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37A15">
      <w:pPr>
        <w:spacing w:line="360" w:lineRule="auto"/>
        <w:rPr>
          <w:rFonts w:hint="eastAsia" w:ascii="宋体" w:hAnsi="宋体" w:cs="宋体"/>
          <w:color w:val="000000"/>
          <w:spacing w:val="20"/>
          <w:sz w:val="72"/>
          <w:szCs w:val="72"/>
          <w:highlight w:val="none"/>
        </w:rPr>
      </w:pPr>
    </w:p>
    <w:p w14:paraId="63D4A63B">
      <w:pPr>
        <w:pStyle w:val="2"/>
        <w:rPr>
          <w:rFonts w:hint="eastAsia"/>
          <w:highlight w:val="none"/>
        </w:rPr>
      </w:pPr>
    </w:p>
    <w:p w14:paraId="401D1575">
      <w:pPr>
        <w:spacing w:line="360" w:lineRule="auto"/>
        <w:jc w:val="center"/>
        <w:rPr>
          <w:rFonts w:hint="eastAsia" w:ascii="宋体" w:hAnsi="宋体" w:eastAsia="宋体" w:cs="宋体"/>
          <w:b/>
          <w:spacing w:val="80"/>
          <w:sz w:val="48"/>
          <w:szCs w:val="48"/>
          <w:highlight w:val="none"/>
          <w:lang w:eastAsia="zh-CN"/>
        </w:rPr>
      </w:pPr>
      <w:r>
        <w:rPr>
          <w:rFonts w:hint="eastAsia" w:ascii="宋体" w:hAnsi="宋体" w:cs="宋体"/>
          <w:b/>
          <w:spacing w:val="80"/>
          <w:sz w:val="48"/>
          <w:szCs w:val="48"/>
          <w:highlight w:val="none"/>
          <w:lang w:eastAsia="zh-CN"/>
        </w:rPr>
        <w:t>新疆警察学院网络空间安全综合实验室建设项目（</w:t>
      </w:r>
      <w:r>
        <w:rPr>
          <w:rFonts w:hint="eastAsia" w:ascii="宋体" w:hAnsi="宋体" w:cs="宋体"/>
          <w:b/>
          <w:spacing w:val="80"/>
          <w:sz w:val="48"/>
          <w:szCs w:val="48"/>
          <w:highlight w:val="none"/>
          <w:lang w:val="en-US" w:eastAsia="zh-CN"/>
        </w:rPr>
        <w:t>三</w:t>
      </w:r>
      <w:r>
        <w:rPr>
          <w:rFonts w:hint="eastAsia" w:ascii="宋体" w:hAnsi="宋体" w:cs="宋体"/>
          <w:b/>
          <w:spacing w:val="80"/>
          <w:sz w:val="48"/>
          <w:szCs w:val="48"/>
          <w:highlight w:val="none"/>
          <w:lang w:eastAsia="zh-CN"/>
        </w:rPr>
        <w:t>次）</w:t>
      </w:r>
    </w:p>
    <w:p w14:paraId="6878C8AE">
      <w:pPr>
        <w:spacing w:line="360" w:lineRule="auto"/>
        <w:jc w:val="center"/>
        <w:rPr>
          <w:rFonts w:hint="eastAsia" w:ascii="宋体" w:hAnsi="宋体" w:cs="宋体"/>
          <w:b/>
          <w:spacing w:val="80"/>
          <w:sz w:val="48"/>
          <w:szCs w:val="48"/>
          <w:highlight w:val="none"/>
        </w:rPr>
      </w:pPr>
    </w:p>
    <w:p w14:paraId="17BDF37C">
      <w:pPr>
        <w:spacing w:line="360" w:lineRule="auto"/>
        <w:jc w:val="center"/>
        <w:rPr>
          <w:rFonts w:hint="eastAsia" w:ascii="宋体" w:hAnsi="宋体" w:cs="宋体"/>
          <w:b/>
          <w:spacing w:val="80"/>
          <w:sz w:val="48"/>
          <w:szCs w:val="48"/>
          <w:highlight w:val="none"/>
        </w:rPr>
      </w:pPr>
    </w:p>
    <w:p w14:paraId="31B86D7B">
      <w:pPr>
        <w:spacing w:line="360" w:lineRule="auto"/>
        <w:jc w:val="center"/>
        <w:rPr>
          <w:rFonts w:hint="eastAsia" w:ascii="宋体" w:hAnsi="宋体" w:cs="宋体"/>
          <w:b/>
          <w:spacing w:val="80"/>
          <w:sz w:val="48"/>
          <w:szCs w:val="48"/>
          <w:highlight w:val="none"/>
        </w:rPr>
      </w:pPr>
    </w:p>
    <w:p w14:paraId="6D046588">
      <w:pPr>
        <w:spacing w:line="360" w:lineRule="auto"/>
        <w:jc w:val="center"/>
        <w:rPr>
          <w:rFonts w:hint="eastAsia" w:ascii="宋体" w:hAnsi="宋体" w:cs="宋体"/>
          <w:b/>
          <w:spacing w:val="80"/>
          <w:sz w:val="48"/>
          <w:szCs w:val="48"/>
          <w:highlight w:val="none"/>
        </w:rPr>
      </w:pPr>
      <w:r>
        <w:rPr>
          <w:rFonts w:hint="eastAsia" w:ascii="宋体" w:hAnsi="宋体" w:cs="宋体"/>
          <w:b/>
          <w:spacing w:val="80"/>
          <w:sz w:val="48"/>
          <w:szCs w:val="48"/>
          <w:highlight w:val="none"/>
        </w:rPr>
        <w:t>招 标 文 件</w:t>
      </w:r>
    </w:p>
    <w:p w14:paraId="564C377C">
      <w:pPr>
        <w:spacing w:line="500" w:lineRule="exact"/>
        <w:rPr>
          <w:rFonts w:hint="eastAsia" w:ascii="宋体" w:hAnsi="宋体" w:cs="宋体"/>
          <w:sz w:val="24"/>
          <w:highlight w:val="none"/>
        </w:rPr>
      </w:pPr>
    </w:p>
    <w:p w14:paraId="49DEDC47">
      <w:pPr>
        <w:spacing w:line="500" w:lineRule="exact"/>
        <w:rPr>
          <w:rFonts w:hint="eastAsia" w:ascii="宋体" w:hAnsi="宋体" w:cs="宋体"/>
          <w:sz w:val="24"/>
          <w:highlight w:val="none"/>
        </w:rPr>
      </w:pPr>
    </w:p>
    <w:p w14:paraId="4530FFDA">
      <w:pPr>
        <w:spacing w:line="500" w:lineRule="exact"/>
        <w:rPr>
          <w:rFonts w:hint="eastAsia" w:ascii="宋体" w:hAnsi="宋体" w:cs="宋体"/>
          <w:sz w:val="24"/>
          <w:highlight w:val="none"/>
        </w:rPr>
      </w:pPr>
    </w:p>
    <w:p w14:paraId="703046BC">
      <w:pPr>
        <w:spacing w:line="500" w:lineRule="exact"/>
        <w:rPr>
          <w:rFonts w:hint="eastAsia" w:ascii="宋体" w:hAnsi="宋体" w:cs="宋体"/>
          <w:sz w:val="24"/>
          <w:highlight w:val="none"/>
        </w:rPr>
      </w:pPr>
      <w:bookmarkStart w:id="47" w:name="_GoBack"/>
      <w:bookmarkEnd w:id="47"/>
    </w:p>
    <w:p w14:paraId="2EA51C13">
      <w:pPr>
        <w:spacing w:line="500" w:lineRule="exact"/>
        <w:rPr>
          <w:rFonts w:hint="eastAsia" w:ascii="宋体" w:hAnsi="宋体" w:cs="宋体"/>
          <w:sz w:val="24"/>
          <w:highlight w:val="none"/>
        </w:rPr>
      </w:pPr>
    </w:p>
    <w:p w14:paraId="016DB8AA">
      <w:pPr>
        <w:spacing w:line="440" w:lineRule="exact"/>
        <w:jc w:val="center"/>
        <w:rPr>
          <w:rFonts w:hint="eastAsia" w:ascii="宋体" w:hAnsi="宋体" w:cs="宋体"/>
          <w:b/>
          <w:sz w:val="28"/>
          <w:szCs w:val="28"/>
          <w:highlight w:val="none"/>
        </w:rPr>
      </w:pPr>
    </w:p>
    <w:p w14:paraId="0CE2F73C">
      <w:pPr>
        <w:spacing w:line="440" w:lineRule="exact"/>
        <w:jc w:val="center"/>
        <w:rPr>
          <w:rFonts w:hint="eastAsia" w:ascii="宋体" w:hAnsi="宋体" w:cs="宋体"/>
          <w:b/>
          <w:sz w:val="28"/>
          <w:szCs w:val="28"/>
          <w:highlight w:val="none"/>
        </w:rPr>
      </w:pPr>
      <w:r>
        <w:rPr>
          <w:rFonts w:hint="eastAsia" w:ascii="宋体" w:hAnsi="宋体" w:cs="宋体"/>
          <w:b/>
          <w:sz w:val="28"/>
          <w:szCs w:val="28"/>
          <w:highlight w:val="none"/>
        </w:rPr>
        <w:t>采购人：新疆警察学院（新疆公安警察培训基地）</w:t>
      </w:r>
    </w:p>
    <w:p w14:paraId="4C5B479F">
      <w:pPr>
        <w:pStyle w:val="11"/>
        <w:ind w:firstLine="400"/>
        <w:rPr>
          <w:rFonts w:hint="eastAsia" w:ascii="宋体" w:hAnsi="宋体" w:cs="宋体"/>
          <w:highlight w:val="none"/>
        </w:rPr>
      </w:pPr>
    </w:p>
    <w:p w14:paraId="6B8908F8">
      <w:pPr>
        <w:spacing w:line="440" w:lineRule="exact"/>
        <w:jc w:val="center"/>
        <w:rPr>
          <w:rFonts w:hint="eastAsia" w:ascii="宋体" w:hAnsi="宋体" w:cs="宋体"/>
          <w:b/>
          <w:sz w:val="28"/>
          <w:szCs w:val="28"/>
          <w:highlight w:val="none"/>
        </w:rPr>
      </w:pPr>
      <w:r>
        <w:rPr>
          <w:rFonts w:hint="eastAsia" w:ascii="宋体" w:hAnsi="宋体" w:cs="宋体"/>
          <w:b/>
          <w:sz w:val="28"/>
          <w:szCs w:val="28"/>
          <w:highlight w:val="none"/>
        </w:rPr>
        <w:t>采购代理机构：新疆能实建设工程项目管理咨询有限责任公司</w:t>
      </w:r>
    </w:p>
    <w:p w14:paraId="57FB72E9">
      <w:pPr>
        <w:spacing w:line="440" w:lineRule="exact"/>
        <w:jc w:val="center"/>
        <w:rPr>
          <w:rFonts w:hint="eastAsia" w:ascii="宋体" w:hAnsi="宋体" w:cs="宋体"/>
          <w:b/>
          <w:sz w:val="28"/>
          <w:szCs w:val="28"/>
          <w:highlight w:val="none"/>
        </w:rPr>
      </w:pPr>
    </w:p>
    <w:p w14:paraId="542DF610">
      <w:pPr>
        <w:spacing w:line="440" w:lineRule="exact"/>
        <w:jc w:val="center"/>
        <w:rPr>
          <w:rFonts w:hint="eastAsia" w:ascii="宋体" w:hAnsi="宋体" w:cs="宋体"/>
          <w:b/>
          <w:sz w:val="28"/>
          <w:szCs w:val="28"/>
          <w:highlight w:val="none"/>
        </w:rPr>
      </w:pPr>
    </w:p>
    <w:p w14:paraId="69AF17EE">
      <w:pPr>
        <w:spacing w:line="440" w:lineRule="exact"/>
        <w:jc w:val="center"/>
        <w:rPr>
          <w:rFonts w:hint="eastAsia" w:ascii="宋体" w:hAnsi="宋体" w:cs="宋体"/>
          <w:b/>
          <w:sz w:val="28"/>
          <w:szCs w:val="28"/>
          <w:highlight w:val="none"/>
        </w:rPr>
      </w:pPr>
      <w:r>
        <w:rPr>
          <w:rFonts w:hint="eastAsia" w:ascii="宋体" w:hAnsi="宋体" w:cs="宋体"/>
          <w:b/>
          <w:sz w:val="28"/>
          <w:szCs w:val="28"/>
          <w:highlight w:val="none"/>
        </w:rPr>
        <w:t>二〇二五年</w:t>
      </w:r>
      <w:r>
        <w:rPr>
          <w:rFonts w:hint="eastAsia" w:ascii="宋体" w:hAnsi="宋体" w:cs="宋体"/>
          <w:b/>
          <w:sz w:val="28"/>
          <w:szCs w:val="28"/>
          <w:highlight w:val="none"/>
          <w:lang w:val="en-US" w:eastAsia="zh-CN"/>
        </w:rPr>
        <w:t>七</w:t>
      </w:r>
      <w:r>
        <w:rPr>
          <w:rFonts w:hint="eastAsia" w:ascii="宋体" w:hAnsi="宋体" w:cs="宋体"/>
          <w:b/>
          <w:sz w:val="28"/>
          <w:szCs w:val="28"/>
          <w:highlight w:val="none"/>
        </w:rPr>
        <w:t>月</w:t>
      </w:r>
    </w:p>
    <w:p w14:paraId="4501B0AF">
      <w:pPr>
        <w:spacing w:line="440" w:lineRule="exact"/>
        <w:jc w:val="center"/>
        <w:rPr>
          <w:rFonts w:hint="eastAsia" w:ascii="宋体" w:hAnsi="宋体" w:cs="宋体"/>
          <w:b/>
          <w:color w:val="000000"/>
          <w:sz w:val="32"/>
          <w:szCs w:val="32"/>
          <w:highlight w:val="none"/>
        </w:rPr>
      </w:pPr>
    </w:p>
    <w:p w14:paraId="043E8258">
      <w:pPr>
        <w:spacing w:line="480" w:lineRule="auto"/>
        <w:rPr>
          <w:rFonts w:hint="eastAsia" w:ascii="宋体" w:hAnsi="宋体" w:cs="宋体"/>
          <w:b/>
          <w:color w:val="000000"/>
          <w:sz w:val="44"/>
          <w:szCs w:val="44"/>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docGrid w:type="lines" w:linePitch="312" w:charSpace="0"/>
        </w:sectPr>
      </w:pPr>
    </w:p>
    <w:p w14:paraId="3F62144D">
      <w:pPr>
        <w:pStyle w:val="11"/>
        <w:ind w:firstLine="400"/>
        <w:rPr>
          <w:rFonts w:hint="eastAsia" w:ascii="宋体" w:hAnsi="宋体" w:cs="宋体"/>
          <w:highlight w:val="none"/>
        </w:rPr>
      </w:pPr>
    </w:p>
    <w:p w14:paraId="1854DBCC">
      <w:pPr>
        <w:spacing w:line="480" w:lineRule="auto"/>
        <w:jc w:val="center"/>
        <w:rPr>
          <w:rFonts w:hint="eastAsia" w:ascii="宋体" w:hAnsi="宋体" w:cs="宋体"/>
          <w:b/>
          <w:color w:val="000000"/>
          <w:sz w:val="44"/>
          <w:szCs w:val="44"/>
          <w:highlight w:val="none"/>
        </w:rPr>
      </w:pPr>
    </w:p>
    <w:p w14:paraId="66DAFE98">
      <w:pPr>
        <w:spacing w:line="48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目  录</w:t>
      </w:r>
    </w:p>
    <w:p w14:paraId="35207D7B">
      <w:pPr>
        <w:spacing w:line="480" w:lineRule="auto"/>
        <w:jc w:val="center"/>
        <w:rPr>
          <w:rFonts w:hint="eastAsia" w:ascii="宋体" w:hAnsi="宋体" w:cs="宋体"/>
          <w:b/>
          <w:color w:val="000000"/>
          <w:sz w:val="44"/>
          <w:szCs w:val="44"/>
          <w:highlight w:val="none"/>
        </w:rPr>
      </w:pPr>
    </w:p>
    <w:p w14:paraId="402056D8">
      <w:pPr>
        <w:pStyle w:val="32"/>
        <w:tabs>
          <w:tab w:val="right" w:leader="dot" w:pos="8306"/>
        </w:tabs>
        <w:rPr>
          <w:sz w:val="28"/>
          <w:szCs w:val="36"/>
          <w:highlight w:val="none"/>
        </w:rPr>
      </w:pPr>
      <w:r>
        <w:rPr>
          <w:rFonts w:hint="eastAsia" w:ascii="宋体" w:hAnsi="宋体" w:cs="宋体"/>
          <w:b/>
          <w:color w:val="000000"/>
          <w:sz w:val="280"/>
          <w:szCs w:val="280"/>
          <w:highlight w:val="none"/>
        </w:rPr>
        <w:fldChar w:fldCharType="begin"/>
      </w:r>
      <w:r>
        <w:rPr>
          <w:rFonts w:hint="eastAsia" w:ascii="宋体" w:hAnsi="宋体" w:cs="宋体"/>
          <w:b/>
          <w:color w:val="000000"/>
          <w:sz w:val="280"/>
          <w:szCs w:val="280"/>
          <w:highlight w:val="none"/>
        </w:rPr>
        <w:instrText xml:space="preserve"> TOC \o "1-2" \h \z \u </w:instrText>
      </w:r>
      <w:r>
        <w:rPr>
          <w:rFonts w:hint="eastAsia" w:ascii="宋体" w:hAnsi="宋体" w:cs="宋体"/>
          <w:b/>
          <w:color w:val="000000"/>
          <w:sz w:val="280"/>
          <w:szCs w:val="280"/>
          <w:highlight w:val="none"/>
        </w:rPr>
        <w:fldChar w:fldCharType="separate"/>
      </w:r>
      <w:r>
        <w:rPr>
          <w:highlight w:val="none"/>
        </w:rPr>
        <w:fldChar w:fldCharType="begin"/>
      </w:r>
      <w:r>
        <w:rPr>
          <w:highlight w:val="none"/>
        </w:rPr>
        <w:instrText xml:space="preserve"> HYPERLINK \l "_Toc29803" </w:instrText>
      </w:r>
      <w:r>
        <w:rPr>
          <w:highlight w:val="none"/>
        </w:rPr>
        <w:fldChar w:fldCharType="separate"/>
      </w:r>
      <w:r>
        <w:rPr>
          <w:rFonts w:hint="eastAsia" w:ascii="宋体" w:hAnsi="宋体" w:cs="宋体"/>
          <w:sz w:val="28"/>
          <w:szCs w:val="44"/>
          <w:highlight w:val="none"/>
        </w:rPr>
        <w:t>第一部分  投标人须知前附表</w:t>
      </w:r>
      <w:r>
        <w:rPr>
          <w:sz w:val="28"/>
          <w:szCs w:val="36"/>
          <w:highlight w:val="none"/>
        </w:rPr>
        <w:tab/>
      </w:r>
      <w:r>
        <w:rPr>
          <w:sz w:val="28"/>
          <w:szCs w:val="36"/>
          <w:highlight w:val="none"/>
        </w:rPr>
        <w:fldChar w:fldCharType="begin"/>
      </w:r>
      <w:r>
        <w:rPr>
          <w:sz w:val="28"/>
          <w:szCs w:val="36"/>
          <w:highlight w:val="none"/>
        </w:rPr>
        <w:instrText xml:space="preserve"> PAGEREF _Toc29803 \h </w:instrText>
      </w:r>
      <w:r>
        <w:rPr>
          <w:sz w:val="28"/>
          <w:szCs w:val="36"/>
          <w:highlight w:val="none"/>
        </w:rPr>
        <w:fldChar w:fldCharType="separate"/>
      </w:r>
      <w:r>
        <w:rPr>
          <w:sz w:val="28"/>
          <w:szCs w:val="36"/>
          <w:highlight w:val="none"/>
        </w:rPr>
        <w:t>3</w:t>
      </w:r>
      <w:r>
        <w:rPr>
          <w:sz w:val="28"/>
          <w:szCs w:val="36"/>
          <w:highlight w:val="none"/>
        </w:rPr>
        <w:fldChar w:fldCharType="end"/>
      </w:r>
      <w:r>
        <w:rPr>
          <w:sz w:val="28"/>
          <w:szCs w:val="36"/>
          <w:highlight w:val="none"/>
        </w:rPr>
        <w:fldChar w:fldCharType="end"/>
      </w:r>
    </w:p>
    <w:p w14:paraId="4B875992">
      <w:pPr>
        <w:pStyle w:val="32"/>
        <w:tabs>
          <w:tab w:val="right" w:leader="dot" w:pos="8306"/>
        </w:tabs>
        <w:rPr>
          <w:sz w:val="28"/>
          <w:szCs w:val="36"/>
          <w:highlight w:val="none"/>
        </w:rPr>
      </w:pPr>
      <w:r>
        <w:rPr>
          <w:highlight w:val="none"/>
        </w:rPr>
        <w:fldChar w:fldCharType="begin"/>
      </w:r>
      <w:r>
        <w:rPr>
          <w:highlight w:val="none"/>
        </w:rPr>
        <w:instrText xml:space="preserve"> HYPERLINK \l "_Toc30836" </w:instrText>
      </w:r>
      <w:r>
        <w:rPr>
          <w:highlight w:val="none"/>
        </w:rPr>
        <w:fldChar w:fldCharType="separate"/>
      </w:r>
      <w:r>
        <w:rPr>
          <w:rFonts w:hint="eastAsia" w:ascii="宋体" w:hAnsi="宋体" w:cs="宋体"/>
          <w:sz w:val="28"/>
          <w:szCs w:val="44"/>
          <w:highlight w:val="none"/>
        </w:rPr>
        <w:t>第二部分  投标人须知</w:t>
      </w:r>
      <w:r>
        <w:rPr>
          <w:sz w:val="28"/>
          <w:szCs w:val="36"/>
          <w:highlight w:val="none"/>
        </w:rPr>
        <w:tab/>
      </w:r>
      <w:r>
        <w:rPr>
          <w:sz w:val="28"/>
          <w:szCs w:val="36"/>
          <w:highlight w:val="none"/>
        </w:rPr>
        <w:fldChar w:fldCharType="begin"/>
      </w:r>
      <w:r>
        <w:rPr>
          <w:sz w:val="28"/>
          <w:szCs w:val="36"/>
          <w:highlight w:val="none"/>
        </w:rPr>
        <w:instrText xml:space="preserve"> PAGEREF _Toc30836 \h </w:instrText>
      </w:r>
      <w:r>
        <w:rPr>
          <w:sz w:val="28"/>
          <w:szCs w:val="36"/>
          <w:highlight w:val="none"/>
        </w:rPr>
        <w:fldChar w:fldCharType="separate"/>
      </w:r>
      <w:r>
        <w:rPr>
          <w:sz w:val="28"/>
          <w:szCs w:val="36"/>
          <w:highlight w:val="none"/>
        </w:rPr>
        <w:t>7</w:t>
      </w:r>
      <w:r>
        <w:rPr>
          <w:sz w:val="28"/>
          <w:szCs w:val="36"/>
          <w:highlight w:val="none"/>
        </w:rPr>
        <w:fldChar w:fldCharType="end"/>
      </w:r>
      <w:r>
        <w:rPr>
          <w:sz w:val="28"/>
          <w:szCs w:val="36"/>
          <w:highlight w:val="none"/>
        </w:rPr>
        <w:fldChar w:fldCharType="end"/>
      </w:r>
    </w:p>
    <w:p w14:paraId="0F6E6717">
      <w:pPr>
        <w:pStyle w:val="32"/>
        <w:tabs>
          <w:tab w:val="right" w:leader="dot" w:pos="8306"/>
        </w:tabs>
        <w:rPr>
          <w:sz w:val="28"/>
          <w:szCs w:val="36"/>
          <w:highlight w:val="none"/>
        </w:rPr>
      </w:pPr>
      <w:r>
        <w:rPr>
          <w:highlight w:val="none"/>
        </w:rPr>
        <w:fldChar w:fldCharType="begin"/>
      </w:r>
      <w:r>
        <w:rPr>
          <w:highlight w:val="none"/>
        </w:rPr>
        <w:instrText xml:space="preserve"> HYPERLINK \l "_Toc22465" </w:instrText>
      </w:r>
      <w:r>
        <w:rPr>
          <w:highlight w:val="none"/>
        </w:rPr>
        <w:fldChar w:fldCharType="separate"/>
      </w:r>
      <w:r>
        <w:rPr>
          <w:rFonts w:hint="eastAsia" w:ascii="宋体" w:hAnsi="宋体" w:cs="宋体"/>
          <w:sz w:val="28"/>
          <w:szCs w:val="44"/>
          <w:highlight w:val="none"/>
        </w:rPr>
        <w:t>第三部分  投标说明</w:t>
      </w:r>
      <w:r>
        <w:rPr>
          <w:sz w:val="28"/>
          <w:szCs w:val="36"/>
          <w:highlight w:val="none"/>
        </w:rPr>
        <w:tab/>
      </w:r>
      <w:r>
        <w:rPr>
          <w:sz w:val="28"/>
          <w:szCs w:val="36"/>
          <w:highlight w:val="none"/>
        </w:rPr>
        <w:fldChar w:fldCharType="begin"/>
      </w:r>
      <w:r>
        <w:rPr>
          <w:sz w:val="28"/>
          <w:szCs w:val="36"/>
          <w:highlight w:val="none"/>
        </w:rPr>
        <w:instrText xml:space="preserve"> PAGEREF _Toc22465 \h </w:instrText>
      </w:r>
      <w:r>
        <w:rPr>
          <w:sz w:val="28"/>
          <w:szCs w:val="36"/>
          <w:highlight w:val="none"/>
        </w:rPr>
        <w:fldChar w:fldCharType="separate"/>
      </w:r>
      <w:r>
        <w:rPr>
          <w:sz w:val="28"/>
          <w:szCs w:val="36"/>
          <w:highlight w:val="none"/>
        </w:rPr>
        <w:t>12</w:t>
      </w:r>
      <w:r>
        <w:rPr>
          <w:sz w:val="28"/>
          <w:szCs w:val="36"/>
          <w:highlight w:val="none"/>
        </w:rPr>
        <w:fldChar w:fldCharType="end"/>
      </w:r>
      <w:r>
        <w:rPr>
          <w:sz w:val="28"/>
          <w:szCs w:val="36"/>
          <w:highlight w:val="none"/>
        </w:rPr>
        <w:fldChar w:fldCharType="end"/>
      </w:r>
    </w:p>
    <w:p w14:paraId="4E1DBCE3">
      <w:pPr>
        <w:pStyle w:val="38"/>
        <w:tabs>
          <w:tab w:val="right" w:leader="dot" w:pos="8306"/>
        </w:tabs>
        <w:rPr>
          <w:sz w:val="28"/>
          <w:szCs w:val="36"/>
          <w:highlight w:val="none"/>
        </w:rPr>
      </w:pPr>
      <w:r>
        <w:rPr>
          <w:highlight w:val="none"/>
        </w:rPr>
        <w:fldChar w:fldCharType="begin"/>
      </w:r>
      <w:r>
        <w:rPr>
          <w:highlight w:val="none"/>
        </w:rPr>
        <w:instrText xml:space="preserve"> HYPERLINK \l "_Toc5392" </w:instrText>
      </w:r>
      <w:r>
        <w:rPr>
          <w:highlight w:val="none"/>
        </w:rPr>
        <w:fldChar w:fldCharType="separate"/>
      </w:r>
      <w:r>
        <w:rPr>
          <w:rFonts w:hint="eastAsia" w:ascii="宋体" w:hAnsi="宋体" w:cs="宋体"/>
          <w:sz w:val="28"/>
          <w:szCs w:val="40"/>
          <w:highlight w:val="none"/>
        </w:rPr>
        <w:t>第一章  投标人资格要求</w:t>
      </w:r>
      <w:r>
        <w:rPr>
          <w:sz w:val="28"/>
          <w:szCs w:val="36"/>
          <w:highlight w:val="none"/>
        </w:rPr>
        <w:tab/>
      </w:r>
      <w:r>
        <w:rPr>
          <w:sz w:val="28"/>
          <w:szCs w:val="36"/>
          <w:highlight w:val="none"/>
        </w:rPr>
        <w:fldChar w:fldCharType="begin"/>
      </w:r>
      <w:r>
        <w:rPr>
          <w:sz w:val="28"/>
          <w:szCs w:val="36"/>
          <w:highlight w:val="none"/>
        </w:rPr>
        <w:instrText xml:space="preserve"> PAGEREF _Toc5392 \h </w:instrText>
      </w:r>
      <w:r>
        <w:rPr>
          <w:sz w:val="28"/>
          <w:szCs w:val="36"/>
          <w:highlight w:val="none"/>
        </w:rPr>
        <w:fldChar w:fldCharType="separate"/>
      </w:r>
      <w:r>
        <w:rPr>
          <w:sz w:val="28"/>
          <w:szCs w:val="36"/>
          <w:highlight w:val="none"/>
        </w:rPr>
        <w:t>12</w:t>
      </w:r>
      <w:r>
        <w:rPr>
          <w:sz w:val="28"/>
          <w:szCs w:val="36"/>
          <w:highlight w:val="none"/>
        </w:rPr>
        <w:fldChar w:fldCharType="end"/>
      </w:r>
      <w:r>
        <w:rPr>
          <w:sz w:val="28"/>
          <w:szCs w:val="36"/>
          <w:highlight w:val="none"/>
        </w:rPr>
        <w:fldChar w:fldCharType="end"/>
      </w:r>
    </w:p>
    <w:p w14:paraId="2628D678">
      <w:pPr>
        <w:pStyle w:val="38"/>
        <w:tabs>
          <w:tab w:val="right" w:leader="dot" w:pos="8306"/>
        </w:tabs>
        <w:rPr>
          <w:sz w:val="28"/>
          <w:szCs w:val="36"/>
          <w:highlight w:val="none"/>
        </w:rPr>
      </w:pPr>
      <w:r>
        <w:rPr>
          <w:highlight w:val="none"/>
        </w:rPr>
        <w:fldChar w:fldCharType="begin"/>
      </w:r>
      <w:r>
        <w:rPr>
          <w:highlight w:val="none"/>
        </w:rPr>
        <w:instrText xml:space="preserve"> HYPERLINK \l "_Toc13105" </w:instrText>
      </w:r>
      <w:r>
        <w:rPr>
          <w:highlight w:val="none"/>
        </w:rPr>
        <w:fldChar w:fldCharType="separate"/>
      </w:r>
      <w:r>
        <w:rPr>
          <w:rFonts w:hint="eastAsia" w:ascii="宋体" w:hAnsi="宋体" w:cs="宋体"/>
          <w:sz w:val="28"/>
          <w:szCs w:val="40"/>
          <w:highlight w:val="none"/>
        </w:rPr>
        <w:t>第二章  投标文件的编写及编制顺序</w:t>
      </w:r>
      <w:r>
        <w:rPr>
          <w:sz w:val="28"/>
          <w:szCs w:val="36"/>
          <w:highlight w:val="none"/>
        </w:rPr>
        <w:tab/>
      </w:r>
      <w:r>
        <w:rPr>
          <w:sz w:val="28"/>
          <w:szCs w:val="36"/>
          <w:highlight w:val="none"/>
        </w:rPr>
        <w:fldChar w:fldCharType="begin"/>
      </w:r>
      <w:r>
        <w:rPr>
          <w:sz w:val="28"/>
          <w:szCs w:val="36"/>
          <w:highlight w:val="none"/>
        </w:rPr>
        <w:instrText xml:space="preserve"> PAGEREF _Toc13105 \h </w:instrText>
      </w:r>
      <w:r>
        <w:rPr>
          <w:sz w:val="28"/>
          <w:szCs w:val="36"/>
          <w:highlight w:val="none"/>
        </w:rPr>
        <w:fldChar w:fldCharType="separate"/>
      </w:r>
      <w:r>
        <w:rPr>
          <w:sz w:val="28"/>
          <w:szCs w:val="36"/>
          <w:highlight w:val="none"/>
        </w:rPr>
        <w:t>13</w:t>
      </w:r>
      <w:r>
        <w:rPr>
          <w:sz w:val="28"/>
          <w:szCs w:val="36"/>
          <w:highlight w:val="none"/>
        </w:rPr>
        <w:fldChar w:fldCharType="end"/>
      </w:r>
      <w:r>
        <w:rPr>
          <w:sz w:val="28"/>
          <w:szCs w:val="36"/>
          <w:highlight w:val="none"/>
        </w:rPr>
        <w:fldChar w:fldCharType="end"/>
      </w:r>
    </w:p>
    <w:p w14:paraId="32CDB0EC">
      <w:pPr>
        <w:pStyle w:val="38"/>
        <w:tabs>
          <w:tab w:val="right" w:leader="dot" w:pos="8306"/>
        </w:tabs>
        <w:rPr>
          <w:sz w:val="28"/>
          <w:szCs w:val="36"/>
          <w:highlight w:val="none"/>
        </w:rPr>
      </w:pPr>
      <w:r>
        <w:rPr>
          <w:highlight w:val="none"/>
        </w:rPr>
        <w:fldChar w:fldCharType="begin"/>
      </w:r>
      <w:r>
        <w:rPr>
          <w:highlight w:val="none"/>
        </w:rPr>
        <w:instrText xml:space="preserve"> HYPERLINK \l "_Toc24469" </w:instrText>
      </w:r>
      <w:r>
        <w:rPr>
          <w:highlight w:val="none"/>
        </w:rPr>
        <w:fldChar w:fldCharType="separate"/>
      </w:r>
      <w:r>
        <w:rPr>
          <w:rFonts w:hint="eastAsia" w:ascii="宋体" w:hAnsi="宋体" w:cs="宋体"/>
          <w:sz w:val="28"/>
          <w:szCs w:val="40"/>
          <w:highlight w:val="none"/>
        </w:rPr>
        <w:t>第三章  投标文件的递交</w:t>
      </w:r>
      <w:r>
        <w:rPr>
          <w:sz w:val="28"/>
          <w:szCs w:val="36"/>
          <w:highlight w:val="none"/>
        </w:rPr>
        <w:tab/>
      </w:r>
      <w:r>
        <w:rPr>
          <w:sz w:val="28"/>
          <w:szCs w:val="36"/>
          <w:highlight w:val="none"/>
        </w:rPr>
        <w:fldChar w:fldCharType="begin"/>
      </w:r>
      <w:r>
        <w:rPr>
          <w:sz w:val="28"/>
          <w:szCs w:val="36"/>
          <w:highlight w:val="none"/>
        </w:rPr>
        <w:instrText xml:space="preserve"> PAGEREF _Toc24469 \h </w:instrText>
      </w:r>
      <w:r>
        <w:rPr>
          <w:sz w:val="28"/>
          <w:szCs w:val="36"/>
          <w:highlight w:val="none"/>
        </w:rPr>
        <w:fldChar w:fldCharType="separate"/>
      </w:r>
      <w:r>
        <w:rPr>
          <w:sz w:val="28"/>
          <w:szCs w:val="36"/>
          <w:highlight w:val="none"/>
        </w:rPr>
        <w:t>16</w:t>
      </w:r>
      <w:r>
        <w:rPr>
          <w:sz w:val="28"/>
          <w:szCs w:val="36"/>
          <w:highlight w:val="none"/>
        </w:rPr>
        <w:fldChar w:fldCharType="end"/>
      </w:r>
      <w:r>
        <w:rPr>
          <w:sz w:val="28"/>
          <w:szCs w:val="36"/>
          <w:highlight w:val="none"/>
        </w:rPr>
        <w:fldChar w:fldCharType="end"/>
      </w:r>
    </w:p>
    <w:p w14:paraId="6750670D">
      <w:pPr>
        <w:pStyle w:val="38"/>
        <w:tabs>
          <w:tab w:val="right" w:leader="dot" w:pos="8306"/>
        </w:tabs>
        <w:rPr>
          <w:sz w:val="28"/>
          <w:szCs w:val="36"/>
          <w:highlight w:val="none"/>
        </w:rPr>
      </w:pPr>
      <w:r>
        <w:rPr>
          <w:highlight w:val="none"/>
        </w:rPr>
        <w:fldChar w:fldCharType="begin"/>
      </w:r>
      <w:r>
        <w:rPr>
          <w:highlight w:val="none"/>
        </w:rPr>
        <w:instrText xml:space="preserve"> HYPERLINK \l "_Toc27458" </w:instrText>
      </w:r>
      <w:r>
        <w:rPr>
          <w:highlight w:val="none"/>
        </w:rPr>
        <w:fldChar w:fldCharType="separate"/>
      </w:r>
      <w:r>
        <w:rPr>
          <w:rFonts w:hint="eastAsia" w:ascii="宋体" w:hAnsi="宋体" w:cs="宋体"/>
          <w:sz w:val="28"/>
          <w:szCs w:val="40"/>
          <w:highlight w:val="none"/>
        </w:rPr>
        <w:t>第四章  开标</w:t>
      </w:r>
      <w:r>
        <w:rPr>
          <w:sz w:val="28"/>
          <w:szCs w:val="36"/>
          <w:highlight w:val="none"/>
        </w:rPr>
        <w:tab/>
      </w:r>
      <w:r>
        <w:rPr>
          <w:sz w:val="28"/>
          <w:szCs w:val="36"/>
          <w:highlight w:val="none"/>
        </w:rPr>
        <w:fldChar w:fldCharType="begin"/>
      </w:r>
      <w:r>
        <w:rPr>
          <w:sz w:val="28"/>
          <w:szCs w:val="36"/>
          <w:highlight w:val="none"/>
        </w:rPr>
        <w:instrText xml:space="preserve"> PAGEREF _Toc27458 \h </w:instrText>
      </w:r>
      <w:r>
        <w:rPr>
          <w:sz w:val="28"/>
          <w:szCs w:val="36"/>
          <w:highlight w:val="none"/>
        </w:rPr>
        <w:fldChar w:fldCharType="separate"/>
      </w:r>
      <w:r>
        <w:rPr>
          <w:sz w:val="28"/>
          <w:szCs w:val="36"/>
          <w:highlight w:val="none"/>
        </w:rPr>
        <w:t>18</w:t>
      </w:r>
      <w:r>
        <w:rPr>
          <w:sz w:val="28"/>
          <w:szCs w:val="36"/>
          <w:highlight w:val="none"/>
        </w:rPr>
        <w:fldChar w:fldCharType="end"/>
      </w:r>
      <w:r>
        <w:rPr>
          <w:sz w:val="28"/>
          <w:szCs w:val="36"/>
          <w:highlight w:val="none"/>
        </w:rPr>
        <w:fldChar w:fldCharType="end"/>
      </w:r>
    </w:p>
    <w:p w14:paraId="06D2317B">
      <w:pPr>
        <w:pStyle w:val="38"/>
        <w:tabs>
          <w:tab w:val="right" w:leader="dot" w:pos="8306"/>
        </w:tabs>
        <w:rPr>
          <w:sz w:val="28"/>
          <w:szCs w:val="36"/>
          <w:highlight w:val="none"/>
        </w:rPr>
      </w:pPr>
      <w:r>
        <w:rPr>
          <w:highlight w:val="none"/>
        </w:rPr>
        <w:fldChar w:fldCharType="begin"/>
      </w:r>
      <w:r>
        <w:rPr>
          <w:highlight w:val="none"/>
        </w:rPr>
        <w:instrText xml:space="preserve"> HYPERLINK \l "_Toc26144" </w:instrText>
      </w:r>
      <w:r>
        <w:rPr>
          <w:highlight w:val="none"/>
        </w:rPr>
        <w:fldChar w:fldCharType="separate"/>
      </w:r>
      <w:r>
        <w:rPr>
          <w:rFonts w:hint="eastAsia" w:ascii="宋体" w:hAnsi="宋体" w:cs="宋体"/>
          <w:sz w:val="28"/>
          <w:szCs w:val="40"/>
          <w:highlight w:val="none"/>
        </w:rPr>
        <w:t>第五章  定标</w:t>
      </w:r>
      <w:r>
        <w:rPr>
          <w:sz w:val="28"/>
          <w:szCs w:val="36"/>
          <w:highlight w:val="none"/>
        </w:rPr>
        <w:tab/>
      </w:r>
      <w:r>
        <w:rPr>
          <w:sz w:val="28"/>
          <w:szCs w:val="36"/>
          <w:highlight w:val="none"/>
        </w:rPr>
        <w:fldChar w:fldCharType="begin"/>
      </w:r>
      <w:r>
        <w:rPr>
          <w:sz w:val="28"/>
          <w:szCs w:val="36"/>
          <w:highlight w:val="none"/>
        </w:rPr>
        <w:instrText xml:space="preserve"> PAGEREF _Toc26144 \h </w:instrText>
      </w:r>
      <w:r>
        <w:rPr>
          <w:sz w:val="28"/>
          <w:szCs w:val="36"/>
          <w:highlight w:val="none"/>
        </w:rPr>
        <w:fldChar w:fldCharType="separate"/>
      </w:r>
      <w:r>
        <w:rPr>
          <w:sz w:val="28"/>
          <w:szCs w:val="36"/>
          <w:highlight w:val="none"/>
        </w:rPr>
        <w:t>20</w:t>
      </w:r>
      <w:r>
        <w:rPr>
          <w:sz w:val="28"/>
          <w:szCs w:val="36"/>
          <w:highlight w:val="none"/>
        </w:rPr>
        <w:fldChar w:fldCharType="end"/>
      </w:r>
      <w:r>
        <w:rPr>
          <w:sz w:val="28"/>
          <w:szCs w:val="36"/>
          <w:highlight w:val="none"/>
        </w:rPr>
        <w:fldChar w:fldCharType="end"/>
      </w:r>
    </w:p>
    <w:p w14:paraId="2872BAFA">
      <w:pPr>
        <w:pStyle w:val="38"/>
        <w:tabs>
          <w:tab w:val="right" w:leader="dot" w:pos="8306"/>
        </w:tabs>
        <w:rPr>
          <w:sz w:val="28"/>
          <w:szCs w:val="36"/>
          <w:highlight w:val="none"/>
        </w:rPr>
      </w:pPr>
      <w:r>
        <w:rPr>
          <w:highlight w:val="none"/>
        </w:rPr>
        <w:fldChar w:fldCharType="begin"/>
      </w:r>
      <w:r>
        <w:rPr>
          <w:highlight w:val="none"/>
        </w:rPr>
        <w:instrText xml:space="preserve"> HYPERLINK \l "_Toc27273" </w:instrText>
      </w:r>
      <w:r>
        <w:rPr>
          <w:highlight w:val="none"/>
        </w:rPr>
        <w:fldChar w:fldCharType="separate"/>
      </w:r>
      <w:r>
        <w:rPr>
          <w:rFonts w:hint="eastAsia" w:ascii="宋体" w:hAnsi="宋体" w:cs="宋体"/>
          <w:sz w:val="28"/>
          <w:szCs w:val="40"/>
          <w:highlight w:val="none"/>
        </w:rPr>
        <w:t>第六章  授予合同</w:t>
      </w:r>
      <w:r>
        <w:rPr>
          <w:sz w:val="28"/>
          <w:szCs w:val="36"/>
          <w:highlight w:val="none"/>
        </w:rPr>
        <w:tab/>
      </w:r>
      <w:r>
        <w:rPr>
          <w:sz w:val="28"/>
          <w:szCs w:val="36"/>
          <w:highlight w:val="none"/>
        </w:rPr>
        <w:fldChar w:fldCharType="begin"/>
      </w:r>
      <w:r>
        <w:rPr>
          <w:sz w:val="28"/>
          <w:szCs w:val="36"/>
          <w:highlight w:val="none"/>
        </w:rPr>
        <w:instrText xml:space="preserve"> PAGEREF _Toc27273 \h </w:instrText>
      </w:r>
      <w:r>
        <w:rPr>
          <w:sz w:val="28"/>
          <w:szCs w:val="36"/>
          <w:highlight w:val="none"/>
        </w:rPr>
        <w:fldChar w:fldCharType="separate"/>
      </w:r>
      <w:r>
        <w:rPr>
          <w:sz w:val="28"/>
          <w:szCs w:val="36"/>
          <w:highlight w:val="none"/>
        </w:rPr>
        <w:t>21</w:t>
      </w:r>
      <w:r>
        <w:rPr>
          <w:sz w:val="28"/>
          <w:szCs w:val="36"/>
          <w:highlight w:val="none"/>
        </w:rPr>
        <w:fldChar w:fldCharType="end"/>
      </w:r>
      <w:r>
        <w:rPr>
          <w:sz w:val="28"/>
          <w:szCs w:val="36"/>
          <w:highlight w:val="none"/>
        </w:rPr>
        <w:fldChar w:fldCharType="end"/>
      </w:r>
    </w:p>
    <w:p w14:paraId="21803E73">
      <w:pPr>
        <w:pStyle w:val="38"/>
        <w:tabs>
          <w:tab w:val="right" w:leader="dot" w:pos="8306"/>
        </w:tabs>
        <w:rPr>
          <w:sz w:val="28"/>
          <w:szCs w:val="36"/>
          <w:highlight w:val="none"/>
        </w:rPr>
      </w:pPr>
      <w:r>
        <w:rPr>
          <w:highlight w:val="none"/>
        </w:rPr>
        <w:fldChar w:fldCharType="begin"/>
      </w:r>
      <w:r>
        <w:rPr>
          <w:highlight w:val="none"/>
        </w:rPr>
        <w:instrText xml:space="preserve"> HYPERLINK \l "_Toc21043" </w:instrText>
      </w:r>
      <w:r>
        <w:rPr>
          <w:highlight w:val="none"/>
        </w:rPr>
        <w:fldChar w:fldCharType="separate"/>
      </w:r>
      <w:r>
        <w:rPr>
          <w:rFonts w:hint="eastAsia" w:ascii="宋体" w:hAnsi="宋体" w:cs="宋体"/>
          <w:sz w:val="28"/>
          <w:szCs w:val="40"/>
          <w:highlight w:val="none"/>
        </w:rPr>
        <w:t>第七章 质疑</w:t>
      </w:r>
      <w:r>
        <w:rPr>
          <w:sz w:val="28"/>
          <w:szCs w:val="36"/>
          <w:highlight w:val="none"/>
        </w:rPr>
        <w:tab/>
      </w:r>
      <w:r>
        <w:rPr>
          <w:sz w:val="28"/>
          <w:szCs w:val="36"/>
          <w:highlight w:val="none"/>
        </w:rPr>
        <w:fldChar w:fldCharType="begin"/>
      </w:r>
      <w:r>
        <w:rPr>
          <w:sz w:val="28"/>
          <w:szCs w:val="36"/>
          <w:highlight w:val="none"/>
        </w:rPr>
        <w:instrText xml:space="preserve"> PAGEREF _Toc21043 \h </w:instrText>
      </w:r>
      <w:r>
        <w:rPr>
          <w:sz w:val="28"/>
          <w:szCs w:val="36"/>
          <w:highlight w:val="none"/>
        </w:rPr>
        <w:fldChar w:fldCharType="separate"/>
      </w:r>
      <w:r>
        <w:rPr>
          <w:sz w:val="28"/>
          <w:szCs w:val="36"/>
          <w:highlight w:val="none"/>
        </w:rPr>
        <w:t>21</w:t>
      </w:r>
      <w:r>
        <w:rPr>
          <w:sz w:val="28"/>
          <w:szCs w:val="36"/>
          <w:highlight w:val="none"/>
        </w:rPr>
        <w:fldChar w:fldCharType="end"/>
      </w:r>
      <w:r>
        <w:rPr>
          <w:sz w:val="28"/>
          <w:szCs w:val="36"/>
          <w:highlight w:val="none"/>
        </w:rPr>
        <w:fldChar w:fldCharType="end"/>
      </w:r>
    </w:p>
    <w:p w14:paraId="1F7F3CAC">
      <w:pPr>
        <w:pStyle w:val="32"/>
        <w:tabs>
          <w:tab w:val="right" w:leader="dot" w:pos="8306"/>
        </w:tabs>
        <w:rPr>
          <w:sz w:val="28"/>
          <w:szCs w:val="36"/>
          <w:highlight w:val="none"/>
        </w:rPr>
      </w:pPr>
      <w:r>
        <w:rPr>
          <w:highlight w:val="none"/>
        </w:rPr>
        <w:fldChar w:fldCharType="begin"/>
      </w:r>
      <w:r>
        <w:rPr>
          <w:highlight w:val="none"/>
        </w:rPr>
        <w:instrText xml:space="preserve"> HYPERLINK \l "_Toc187" </w:instrText>
      </w:r>
      <w:r>
        <w:rPr>
          <w:highlight w:val="none"/>
        </w:rPr>
        <w:fldChar w:fldCharType="separate"/>
      </w:r>
      <w:r>
        <w:rPr>
          <w:rFonts w:hint="eastAsia" w:ascii="宋体" w:hAnsi="宋体" w:cs="宋体"/>
          <w:sz w:val="28"/>
          <w:szCs w:val="44"/>
          <w:highlight w:val="none"/>
        </w:rPr>
        <w:t>第四部分  采购货物清单及技术规格要求</w:t>
      </w:r>
      <w:r>
        <w:rPr>
          <w:sz w:val="28"/>
          <w:szCs w:val="36"/>
          <w:highlight w:val="none"/>
        </w:rPr>
        <w:tab/>
      </w:r>
      <w:r>
        <w:rPr>
          <w:sz w:val="28"/>
          <w:szCs w:val="36"/>
          <w:highlight w:val="none"/>
        </w:rPr>
        <w:fldChar w:fldCharType="begin"/>
      </w:r>
      <w:r>
        <w:rPr>
          <w:sz w:val="28"/>
          <w:szCs w:val="36"/>
          <w:highlight w:val="none"/>
        </w:rPr>
        <w:instrText xml:space="preserve"> PAGEREF _Toc187 \h </w:instrText>
      </w:r>
      <w:r>
        <w:rPr>
          <w:sz w:val="28"/>
          <w:szCs w:val="36"/>
          <w:highlight w:val="none"/>
        </w:rPr>
        <w:fldChar w:fldCharType="separate"/>
      </w:r>
      <w:r>
        <w:rPr>
          <w:sz w:val="28"/>
          <w:szCs w:val="36"/>
          <w:highlight w:val="none"/>
        </w:rPr>
        <w:t>23</w:t>
      </w:r>
      <w:r>
        <w:rPr>
          <w:sz w:val="28"/>
          <w:szCs w:val="36"/>
          <w:highlight w:val="none"/>
        </w:rPr>
        <w:fldChar w:fldCharType="end"/>
      </w:r>
      <w:r>
        <w:rPr>
          <w:sz w:val="28"/>
          <w:szCs w:val="36"/>
          <w:highlight w:val="none"/>
        </w:rPr>
        <w:fldChar w:fldCharType="end"/>
      </w:r>
    </w:p>
    <w:p w14:paraId="1C88B9DC">
      <w:pPr>
        <w:pStyle w:val="32"/>
        <w:tabs>
          <w:tab w:val="right" w:leader="dot" w:pos="8306"/>
        </w:tabs>
        <w:rPr>
          <w:sz w:val="28"/>
          <w:szCs w:val="36"/>
          <w:highlight w:val="none"/>
        </w:rPr>
      </w:pPr>
      <w:r>
        <w:rPr>
          <w:highlight w:val="none"/>
        </w:rPr>
        <w:fldChar w:fldCharType="begin"/>
      </w:r>
      <w:r>
        <w:rPr>
          <w:highlight w:val="none"/>
        </w:rPr>
        <w:instrText xml:space="preserve"> HYPERLINK \l "_Toc14337" </w:instrText>
      </w:r>
      <w:r>
        <w:rPr>
          <w:highlight w:val="none"/>
        </w:rPr>
        <w:fldChar w:fldCharType="separate"/>
      </w:r>
      <w:r>
        <w:rPr>
          <w:rFonts w:hint="eastAsia" w:ascii="宋体" w:hAnsi="宋体" w:cs="宋体"/>
          <w:sz w:val="28"/>
          <w:szCs w:val="44"/>
          <w:highlight w:val="none"/>
        </w:rPr>
        <w:t>第五部分  合同条款 （范本）</w:t>
      </w:r>
      <w:r>
        <w:rPr>
          <w:sz w:val="28"/>
          <w:szCs w:val="36"/>
          <w:highlight w:val="none"/>
        </w:rPr>
        <w:tab/>
      </w:r>
      <w:r>
        <w:rPr>
          <w:sz w:val="28"/>
          <w:szCs w:val="36"/>
          <w:highlight w:val="none"/>
        </w:rPr>
        <w:fldChar w:fldCharType="begin"/>
      </w:r>
      <w:r>
        <w:rPr>
          <w:sz w:val="28"/>
          <w:szCs w:val="36"/>
          <w:highlight w:val="none"/>
        </w:rPr>
        <w:instrText xml:space="preserve"> PAGEREF _Toc14337 \h </w:instrText>
      </w:r>
      <w:r>
        <w:rPr>
          <w:sz w:val="28"/>
          <w:szCs w:val="36"/>
          <w:highlight w:val="none"/>
        </w:rPr>
        <w:fldChar w:fldCharType="separate"/>
      </w:r>
      <w:r>
        <w:rPr>
          <w:sz w:val="28"/>
          <w:szCs w:val="36"/>
          <w:highlight w:val="none"/>
        </w:rPr>
        <w:t>43</w:t>
      </w:r>
      <w:r>
        <w:rPr>
          <w:sz w:val="28"/>
          <w:szCs w:val="36"/>
          <w:highlight w:val="none"/>
        </w:rPr>
        <w:fldChar w:fldCharType="end"/>
      </w:r>
      <w:r>
        <w:rPr>
          <w:sz w:val="28"/>
          <w:szCs w:val="36"/>
          <w:highlight w:val="none"/>
        </w:rPr>
        <w:fldChar w:fldCharType="end"/>
      </w:r>
    </w:p>
    <w:p w14:paraId="4C6204CF">
      <w:pPr>
        <w:pStyle w:val="38"/>
        <w:tabs>
          <w:tab w:val="right" w:leader="dot" w:pos="8306"/>
        </w:tabs>
        <w:rPr>
          <w:sz w:val="28"/>
          <w:szCs w:val="36"/>
          <w:highlight w:val="none"/>
        </w:rPr>
      </w:pPr>
      <w:r>
        <w:rPr>
          <w:highlight w:val="none"/>
        </w:rPr>
        <w:fldChar w:fldCharType="begin"/>
      </w:r>
      <w:r>
        <w:rPr>
          <w:highlight w:val="none"/>
        </w:rPr>
        <w:instrText xml:space="preserve"> HYPERLINK \l "_Toc12101" </w:instrText>
      </w:r>
      <w:r>
        <w:rPr>
          <w:highlight w:val="none"/>
        </w:rPr>
        <w:fldChar w:fldCharType="separate"/>
      </w:r>
      <w:r>
        <w:rPr>
          <w:rFonts w:hint="eastAsia" w:ascii="宋体" w:hAnsi="宋体" w:cs="宋体"/>
          <w:sz w:val="28"/>
          <w:szCs w:val="40"/>
          <w:highlight w:val="none"/>
        </w:rPr>
        <w:t>第一节 政府采购合同协议书</w:t>
      </w:r>
      <w:r>
        <w:rPr>
          <w:sz w:val="28"/>
          <w:szCs w:val="36"/>
          <w:highlight w:val="none"/>
        </w:rPr>
        <w:tab/>
      </w:r>
      <w:r>
        <w:rPr>
          <w:sz w:val="28"/>
          <w:szCs w:val="36"/>
          <w:highlight w:val="none"/>
        </w:rPr>
        <w:fldChar w:fldCharType="begin"/>
      </w:r>
      <w:r>
        <w:rPr>
          <w:sz w:val="28"/>
          <w:szCs w:val="36"/>
          <w:highlight w:val="none"/>
        </w:rPr>
        <w:instrText xml:space="preserve"> PAGEREF _Toc12101 \h </w:instrText>
      </w:r>
      <w:r>
        <w:rPr>
          <w:sz w:val="28"/>
          <w:szCs w:val="36"/>
          <w:highlight w:val="none"/>
        </w:rPr>
        <w:fldChar w:fldCharType="separate"/>
      </w:r>
      <w:r>
        <w:rPr>
          <w:sz w:val="28"/>
          <w:szCs w:val="36"/>
          <w:highlight w:val="none"/>
        </w:rPr>
        <w:t>45</w:t>
      </w:r>
      <w:r>
        <w:rPr>
          <w:sz w:val="28"/>
          <w:szCs w:val="36"/>
          <w:highlight w:val="none"/>
        </w:rPr>
        <w:fldChar w:fldCharType="end"/>
      </w:r>
      <w:r>
        <w:rPr>
          <w:sz w:val="28"/>
          <w:szCs w:val="36"/>
          <w:highlight w:val="none"/>
        </w:rPr>
        <w:fldChar w:fldCharType="end"/>
      </w:r>
    </w:p>
    <w:p w14:paraId="1D186728">
      <w:pPr>
        <w:pStyle w:val="38"/>
        <w:tabs>
          <w:tab w:val="right" w:leader="dot" w:pos="8306"/>
        </w:tabs>
        <w:rPr>
          <w:sz w:val="28"/>
          <w:szCs w:val="36"/>
          <w:highlight w:val="none"/>
        </w:rPr>
      </w:pPr>
      <w:r>
        <w:rPr>
          <w:highlight w:val="none"/>
        </w:rPr>
        <w:fldChar w:fldCharType="begin"/>
      </w:r>
      <w:r>
        <w:rPr>
          <w:highlight w:val="none"/>
        </w:rPr>
        <w:instrText xml:space="preserve"> HYPERLINK \l "_Toc290" </w:instrText>
      </w:r>
      <w:r>
        <w:rPr>
          <w:highlight w:val="none"/>
        </w:rPr>
        <w:fldChar w:fldCharType="separate"/>
      </w:r>
      <w:r>
        <w:rPr>
          <w:rFonts w:hint="eastAsia" w:ascii="宋体" w:hAnsi="宋体" w:cs="宋体"/>
          <w:sz w:val="28"/>
          <w:szCs w:val="40"/>
          <w:highlight w:val="none"/>
        </w:rPr>
        <w:t>第二节 政府采购合同通用条款</w:t>
      </w:r>
      <w:r>
        <w:rPr>
          <w:sz w:val="28"/>
          <w:szCs w:val="36"/>
          <w:highlight w:val="none"/>
        </w:rPr>
        <w:tab/>
      </w:r>
      <w:r>
        <w:rPr>
          <w:sz w:val="28"/>
          <w:szCs w:val="36"/>
          <w:highlight w:val="none"/>
        </w:rPr>
        <w:fldChar w:fldCharType="begin"/>
      </w:r>
      <w:r>
        <w:rPr>
          <w:sz w:val="28"/>
          <w:szCs w:val="36"/>
          <w:highlight w:val="none"/>
        </w:rPr>
        <w:instrText xml:space="preserve"> PAGEREF _Toc290 \h </w:instrText>
      </w:r>
      <w:r>
        <w:rPr>
          <w:sz w:val="28"/>
          <w:szCs w:val="36"/>
          <w:highlight w:val="none"/>
        </w:rPr>
        <w:fldChar w:fldCharType="separate"/>
      </w:r>
      <w:r>
        <w:rPr>
          <w:sz w:val="28"/>
          <w:szCs w:val="36"/>
          <w:highlight w:val="none"/>
        </w:rPr>
        <w:t>50</w:t>
      </w:r>
      <w:r>
        <w:rPr>
          <w:sz w:val="28"/>
          <w:szCs w:val="36"/>
          <w:highlight w:val="none"/>
        </w:rPr>
        <w:fldChar w:fldCharType="end"/>
      </w:r>
      <w:r>
        <w:rPr>
          <w:sz w:val="28"/>
          <w:szCs w:val="36"/>
          <w:highlight w:val="none"/>
        </w:rPr>
        <w:fldChar w:fldCharType="end"/>
      </w:r>
    </w:p>
    <w:p w14:paraId="1380AC8D">
      <w:pPr>
        <w:pStyle w:val="38"/>
        <w:tabs>
          <w:tab w:val="right" w:leader="dot" w:pos="8306"/>
        </w:tabs>
        <w:rPr>
          <w:sz w:val="28"/>
          <w:szCs w:val="36"/>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sz w:val="28"/>
          <w:szCs w:val="40"/>
          <w:highlight w:val="none"/>
        </w:rPr>
        <w:t>第三节 政府采购合同专用条款</w:t>
      </w:r>
      <w:r>
        <w:rPr>
          <w:sz w:val="28"/>
          <w:szCs w:val="36"/>
          <w:highlight w:val="none"/>
        </w:rPr>
        <w:tab/>
      </w:r>
      <w:r>
        <w:rPr>
          <w:sz w:val="28"/>
          <w:szCs w:val="36"/>
          <w:highlight w:val="none"/>
        </w:rPr>
        <w:fldChar w:fldCharType="begin"/>
      </w:r>
      <w:r>
        <w:rPr>
          <w:sz w:val="28"/>
          <w:szCs w:val="36"/>
          <w:highlight w:val="none"/>
        </w:rPr>
        <w:instrText xml:space="preserve"> PAGEREF _Toc30652 \h </w:instrText>
      </w:r>
      <w:r>
        <w:rPr>
          <w:sz w:val="28"/>
          <w:szCs w:val="36"/>
          <w:highlight w:val="none"/>
        </w:rPr>
        <w:fldChar w:fldCharType="separate"/>
      </w:r>
      <w:r>
        <w:rPr>
          <w:sz w:val="28"/>
          <w:szCs w:val="36"/>
          <w:highlight w:val="none"/>
        </w:rPr>
        <w:t>57</w:t>
      </w:r>
      <w:r>
        <w:rPr>
          <w:sz w:val="28"/>
          <w:szCs w:val="36"/>
          <w:highlight w:val="none"/>
        </w:rPr>
        <w:fldChar w:fldCharType="end"/>
      </w:r>
      <w:r>
        <w:rPr>
          <w:sz w:val="28"/>
          <w:szCs w:val="36"/>
          <w:highlight w:val="none"/>
        </w:rPr>
        <w:fldChar w:fldCharType="end"/>
      </w:r>
    </w:p>
    <w:p w14:paraId="2970641C">
      <w:pPr>
        <w:pStyle w:val="32"/>
        <w:tabs>
          <w:tab w:val="right" w:leader="dot" w:pos="8306"/>
        </w:tabs>
        <w:rPr>
          <w:sz w:val="28"/>
          <w:szCs w:val="36"/>
          <w:highlight w:val="none"/>
        </w:rPr>
      </w:pPr>
      <w:r>
        <w:rPr>
          <w:highlight w:val="none"/>
        </w:rPr>
        <w:fldChar w:fldCharType="begin"/>
      </w:r>
      <w:r>
        <w:rPr>
          <w:highlight w:val="none"/>
        </w:rPr>
        <w:instrText xml:space="preserve"> HYPERLINK \l "_Toc21968" </w:instrText>
      </w:r>
      <w:r>
        <w:rPr>
          <w:highlight w:val="none"/>
        </w:rPr>
        <w:fldChar w:fldCharType="separate"/>
      </w:r>
      <w:r>
        <w:rPr>
          <w:rFonts w:hint="eastAsia" w:ascii="宋体" w:hAnsi="宋体" w:cs="宋体"/>
          <w:sz w:val="28"/>
          <w:szCs w:val="44"/>
          <w:highlight w:val="none"/>
        </w:rPr>
        <w:t>第六部分 附 表</w:t>
      </w:r>
      <w:r>
        <w:rPr>
          <w:sz w:val="28"/>
          <w:szCs w:val="36"/>
          <w:highlight w:val="none"/>
        </w:rPr>
        <w:tab/>
      </w:r>
      <w:r>
        <w:rPr>
          <w:sz w:val="28"/>
          <w:szCs w:val="36"/>
          <w:highlight w:val="none"/>
        </w:rPr>
        <w:fldChar w:fldCharType="begin"/>
      </w:r>
      <w:r>
        <w:rPr>
          <w:sz w:val="28"/>
          <w:szCs w:val="36"/>
          <w:highlight w:val="none"/>
        </w:rPr>
        <w:instrText xml:space="preserve"> PAGEREF _Toc21968 \h </w:instrText>
      </w:r>
      <w:r>
        <w:rPr>
          <w:sz w:val="28"/>
          <w:szCs w:val="36"/>
          <w:highlight w:val="none"/>
        </w:rPr>
        <w:fldChar w:fldCharType="separate"/>
      </w:r>
      <w:r>
        <w:rPr>
          <w:sz w:val="28"/>
          <w:szCs w:val="36"/>
          <w:highlight w:val="none"/>
        </w:rPr>
        <w:t>59</w:t>
      </w:r>
      <w:r>
        <w:rPr>
          <w:sz w:val="28"/>
          <w:szCs w:val="36"/>
          <w:highlight w:val="none"/>
        </w:rPr>
        <w:fldChar w:fldCharType="end"/>
      </w:r>
      <w:r>
        <w:rPr>
          <w:sz w:val="28"/>
          <w:szCs w:val="36"/>
          <w:highlight w:val="none"/>
        </w:rPr>
        <w:fldChar w:fldCharType="end"/>
      </w:r>
    </w:p>
    <w:p w14:paraId="390225DC">
      <w:pPr>
        <w:pStyle w:val="32"/>
        <w:tabs>
          <w:tab w:val="right" w:leader="dot" w:pos="8306"/>
        </w:tabs>
        <w:rPr>
          <w:sz w:val="28"/>
          <w:szCs w:val="36"/>
          <w:highlight w:val="none"/>
        </w:rPr>
      </w:pPr>
      <w:r>
        <w:rPr>
          <w:highlight w:val="none"/>
        </w:rPr>
        <w:fldChar w:fldCharType="begin"/>
      </w:r>
      <w:r>
        <w:rPr>
          <w:highlight w:val="none"/>
        </w:rPr>
        <w:instrText xml:space="preserve"> HYPERLINK \l "_Toc8857" </w:instrText>
      </w:r>
      <w:r>
        <w:rPr>
          <w:highlight w:val="none"/>
        </w:rPr>
        <w:fldChar w:fldCharType="separate"/>
      </w:r>
      <w:r>
        <w:rPr>
          <w:rFonts w:hint="eastAsia" w:ascii="宋体" w:hAnsi="宋体" w:cs="宋体"/>
          <w:bCs/>
          <w:sz w:val="28"/>
          <w:szCs w:val="44"/>
          <w:highlight w:val="none"/>
        </w:rPr>
        <w:t>第七部分   评标办法和细则</w:t>
      </w:r>
      <w:r>
        <w:rPr>
          <w:sz w:val="28"/>
          <w:szCs w:val="36"/>
          <w:highlight w:val="none"/>
        </w:rPr>
        <w:tab/>
      </w:r>
      <w:r>
        <w:rPr>
          <w:sz w:val="28"/>
          <w:szCs w:val="36"/>
          <w:highlight w:val="none"/>
        </w:rPr>
        <w:fldChar w:fldCharType="begin"/>
      </w:r>
      <w:r>
        <w:rPr>
          <w:sz w:val="28"/>
          <w:szCs w:val="36"/>
          <w:highlight w:val="none"/>
        </w:rPr>
        <w:instrText xml:space="preserve"> PAGEREF _Toc8857 \h </w:instrText>
      </w:r>
      <w:r>
        <w:rPr>
          <w:sz w:val="28"/>
          <w:szCs w:val="36"/>
          <w:highlight w:val="none"/>
        </w:rPr>
        <w:fldChar w:fldCharType="separate"/>
      </w:r>
      <w:r>
        <w:rPr>
          <w:sz w:val="28"/>
          <w:szCs w:val="36"/>
          <w:highlight w:val="none"/>
        </w:rPr>
        <w:t>88</w:t>
      </w:r>
      <w:r>
        <w:rPr>
          <w:sz w:val="28"/>
          <w:szCs w:val="36"/>
          <w:highlight w:val="none"/>
        </w:rPr>
        <w:fldChar w:fldCharType="end"/>
      </w:r>
      <w:r>
        <w:rPr>
          <w:sz w:val="28"/>
          <w:szCs w:val="36"/>
          <w:highlight w:val="none"/>
        </w:rPr>
        <w:fldChar w:fldCharType="end"/>
      </w:r>
    </w:p>
    <w:p w14:paraId="467C21BC">
      <w:pPr>
        <w:spacing w:line="440" w:lineRule="exact"/>
        <w:jc w:val="center"/>
        <w:rPr>
          <w:rFonts w:hint="eastAsia" w:ascii="宋体" w:hAnsi="宋体" w:cs="宋体"/>
          <w:b/>
          <w:color w:val="000000"/>
          <w:sz w:val="56"/>
          <w:szCs w:val="56"/>
          <w:highlight w:val="none"/>
        </w:rPr>
      </w:pPr>
      <w:r>
        <w:rPr>
          <w:rFonts w:hint="eastAsia" w:ascii="宋体" w:hAnsi="宋体" w:cs="宋体"/>
          <w:color w:val="000000"/>
          <w:sz w:val="28"/>
          <w:szCs w:val="280"/>
          <w:highlight w:val="none"/>
        </w:rPr>
        <w:fldChar w:fldCharType="end"/>
      </w:r>
    </w:p>
    <w:p w14:paraId="10F2E866">
      <w:pPr>
        <w:spacing w:line="360" w:lineRule="auto"/>
        <w:jc w:val="center"/>
        <w:rPr>
          <w:rFonts w:hint="eastAsia" w:ascii="宋体" w:hAnsi="宋体" w:cs="宋体"/>
          <w:b/>
          <w:bCs/>
          <w:sz w:val="32"/>
          <w:szCs w:val="32"/>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14:paraId="60E7D44B">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公开招标公告</w:t>
      </w:r>
    </w:p>
    <w:p w14:paraId="75C97B4E">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4CEED527">
      <w:pPr>
        <w:adjustRightInd w:val="0"/>
        <w:snapToGrid w:val="0"/>
        <w:ind w:firstLine="480" w:firstLineChars="200"/>
        <w:rPr>
          <w:rFonts w:hint="eastAsia" w:ascii="宋体" w:hAnsi="宋体" w:cs="宋体"/>
          <w:color w:val="FF0000"/>
          <w:sz w:val="24"/>
          <w:highlight w:val="none"/>
        </w:rPr>
      </w:pPr>
      <w:r>
        <w:rPr>
          <w:rFonts w:hint="eastAsia" w:ascii="宋体" w:hAnsi="宋体" w:cs="宋体"/>
          <w:sz w:val="24"/>
          <w:highlight w:val="none"/>
          <w:lang w:eastAsia="zh-CN"/>
        </w:rPr>
        <w:t>新疆警察学院网络空间安全综合实验室建设项目（</w:t>
      </w:r>
      <w:r>
        <w:rPr>
          <w:rFonts w:hint="eastAsia" w:ascii="宋体" w:hAnsi="宋体" w:cs="宋体"/>
          <w:sz w:val="24"/>
          <w:highlight w:val="none"/>
          <w:lang w:val="en-US" w:eastAsia="zh-CN"/>
        </w:rPr>
        <w:t>三</w:t>
      </w:r>
      <w:r>
        <w:rPr>
          <w:rFonts w:hint="eastAsia" w:ascii="宋体" w:hAnsi="宋体" w:cs="宋体"/>
          <w:sz w:val="24"/>
          <w:highlight w:val="none"/>
          <w:lang w:eastAsia="zh-CN"/>
        </w:rPr>
        <w:t>次）</w:t>
      </w:r>
      <w:r>
        <w:rPr>
          <w:rFonts w:hint="eastAsia" w:ascii="宋体" w:hAnsi="宋体" w:cs="宋体"/>
          <w:sz w:val="24"/>
          <w:highlight w:val="none"/>
        </w:rPr>
        <w:t>的潜在投标人应在</w:t>
      </w:r>
      <w:r>
        <w:rPr>
          <w:rFonts w:hint="eastAsia" w:ascii="宋体" w:hAnsi="宋体" w:cs="宋体"/>
          <w:color w:val="auto"/>
          <w:sz w:val="24"/>
          <w:highlight w:val="none"/>
        </w:rPr>
        <w:t>政采云平台https://www.zcygov.cn/</w:t>
      </w:r>
      <w:r>
        <w:rPr>
          <w:rFonts w:hint="eastAsia" w:ascii="宋体" w:hAnsi="宋体" w:cs="宋体"/>
          <w:sz w:val="24"/>
          <w:highlight w:val="none"/>
        </w:rPr>
        <w:t>在线申请获取招标文件，</w:t>
      </w:r>
      <w:r>
        <w:rPr>
          <w:rFonts w:hint="eastAsia" w:ascii="宋体" w:hAnsi="宋体" w:cs="宋体"/>
          <w:color w:val="auto"/>
          <w:sz w:val="24"/>
          <w:highlight w:val="none"/>
        </w:rPr>
        <w:t>并于2025年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 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:00（北京时间）前递交投标文件。</w:t>
      </w:r>
    </w:p>
    <w:p w14:paraId="44D63609">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一、项目基本情况</w:t>
      </w:r>
    </w:p>
    <w:p w14:paraId="3FBD1F0B">
      <w:pPr>
        <w:adjustRightInd w:val="0"/>
        <w:snapToGrid w:val="0"/>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XJNS-2025-HW-006-</w:t>
      </w:r>
      <w:r>
        <w:rPr>
          <w:rFonts w:hint="eastAsia" w:ascii="宋体" w:hAnsi="宋体" w:cs="宋体"/>
          <w:color w:val="auto"/>
          <w:sz w:val="24"/>
          <w:highlight w:val="none"/>
          <w:lang w:val="en-US" w:eastAsia="zh-CN"/>
        </w:rPr>
        <w:t>2</w:t>
      </w:r>
    </w:p>
    <w:p w14:paraId="5D5B0271">
      <w:pPr>
        <w:adjustRightInd w:val="0"/>
        <w:snapToGrid w:val="0"/>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新疆警察学院网络空间安全综合实验室建设项目（</w:t>
      </w:r>
      <w:r>
        <w:rPr>
          <w:rFonts w:hint="eastAsia" w:ascii="宋体" w:hAnsi="宋体" w:cs="宋体"/>
          <w:sz w:val="24"/>
          <w:highlight w:val="none"/>
          <w:lang w:val="en-US" w:eastAsia="zh-CN"/>
        </w:rPr>
        <w:t>三</w:t>
      </w:r>
      <w:r>
        <w:rPr>
          <w:rFonts w:hint="eastAsia" w:ascii="宋体" w:hAnsi="宋体" w:cs="宋体"/>
          <w:sz w:val="24"/>
          <w:highlight w:val="none"/>
          <w:lang w:eastAsia="zh-CN"/>
        </w:rPr>
        <w:t>次）</w:t>
      </w:r>
    </w:p>
    <w:p w14:paraId="2CF780DE">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采购方式：公开招标</w:t>
      </w:r>
    </w:p>
    <w:p w14:paraId="070DB87B">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预算金额（元）：3700000.00</w:t>
      </w:r>
    </w:p>
    <w:p w14:paraId="24BBFF48">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最高限价（元）：3700000.00</w:t>
      </w:r>
    </w:p>
    <w:p w14:paraId="055223E8">
      <w:pPr>
        <w:widowControl/>
        <w:ind w:firstLine="480" w:firstLineChars="200"/>
        <w:jc w:val="left"/>
        <w:rPr>
          <w:rFonts w:hint="eastAsia" w:ascii="宋体" w:hAnsi="宋体" w:cs="宋体"/>
          <w:sz w:val="24"/>
          <w:highlight w:val="none"/>
        </w:rPr>
      </w:pPr>
      <w:r>
        <w:rPr>
          <w:rFonts w:hint="eastAsia" w:ascii="宋体" w:hAnsi="宋体" w:cs="宋体"/>
          <w:sz w:val="24"/>
          <w:highlight w:val="none"/>
        </w:rPr>
        <w:t>采购需求：网络空间安全综合实验室建设</w:t>
      </w:r>
      <w:r>
        <w:rPr>
          <w:rFonts w:hint="eastAsia" w:ascii="宋体" w:hAnsi="宋体" w:cs="宋体"/>
          <w:color w:val="000000"/>
          <w:kern w:val="0"/>
          <w:sz w:val="24"/>
          <w:highlight w:val="none"/>
        </w:rPr>
        <w:t>（详见招标文件）。</w:t>
      </w:r>
    </w:p>
    <w:p w14:paraId="73D48F65">
      <w:pPr>
        <w:adjustRightInd w:val="0"/>
        <w:snapToGrid w:val="0"/>
        <w:ind w:firstLine="480" w:firstLineChars="200"/>
        <w:rPr>
          <w:rFonts w:hint="eastAsia" w:ascii="宋体" w:hAnsi="宋体" w:cs="宋体"/>
          <w:b/>
          <w:bCs/>
          <w:sz w:val="24"/>
          <w:highlight w:val="none"/>
        </w:rPr>
      </w:pPr>
      <w:r>
        <w:rPr>
          <w:rFonts w:hint="eastAsia" w:ascii="宋体" w:hAnsi="宋体" w:cs="宋体"/>
          <w:sz w:val="24"/>
          <w:highlight w:val="none"/>
        </w:rPr>
        <w:t>本项目（否）接受联合体投标。</w:t>
      </w:r>
    </w:p>
    <w:p w14:paraId="748936F6">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二、申请人的资格要求：</w:t>
      </w:r>
    </w:p>
    <w:p w14:paraId="2AFB24D1">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2DE5C723">
      <w:pPr>
        <w:spacing w:line="4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（1）具有独立承担民事责任的能力；</w:t>
      </w:r>
    </w:p>
    <w:p w14:paraId="728DEB63">
      <w:pPr>
        <w:spacing w:line="4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（2）具有良好的商业信誉和健全的财务会计制度；</w:t>
      </w:r>
    </w:p>
    <w:p w14:paraId="636E6AF3">
      <w:pPr>
        <w:spacing w:line="4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（3）具有履行合同所必需的设备和专业技术能力；</w:t>
      </w:r>
    </w:p>
    <w:p w14:paraId="0A38A481">
      <w:pPr>
        <w:spacing w:line="4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（4）有依法缴纳税收和社会保障资金的良好记录；</w:t>
      </w:r>
    </w:p>
    <w:p w14:paraId="7B33572F">
      <w:pPr>
        <w:spacing w:line="4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（5）参加政府采购活动前三年内，在经营活动中没有重大违法记录；</w:t>
      </w:r>
    </w:p>
    <w:p w14:paraId="192AE8D5">
      <w:pPr>
        <w:pStyle w:val="26"/>
        <w:ind w:firstLine="480" w:firstLineChars="200"/>
        <w:rPr>
          <w:rFonts w:hint="eastAsia" w:hAnsi="宋体" w:cs="宋体"/>
          <w:highlight w:val="none"/>
        </w:rPr>
      </w:pPr>
      <w:r>
        <w:rPr>
          <w:rFonts w:hint="eastAsia" w:hAnsi="宋体" w:cs="宋体"/>
          <w:sz w:val="24"/>
          <w:highlight w:val="none"/>
        </w:rPr>
        <w:t>（6）法律、行政法规规定的其他条件。</w:t>
      </w:r>
    </w:p>
    <w:p w14:paraId="046C43B0">
      <w:pPr>
        <w:pStyle w:val="192"/>
        <w:snapToGrid w:val="0"/>
        <w:ind w:firstLine="480"/>
        <w:rPr>
          <w:rFonts w:hint="eastAsia" w:cs="宋体"/>
          <w:color w:val="auto"/>
          <w:sz w:val="24"/>
          <w:highlight w:val="none"/>
        </w:rPr>
      </w:pPr>
      <w:r>
        <w:rPr>
          <w:rFonts w:hint="eastAsia" w:cs="宋体"/>
          <w:color w:val="auto"/>
          <w:sz w:val="24"/>
          <w:highlight w:val="none"/>
        </w:rPr>
        <w:t>2.落实政府采购政策需满足的资格要求：本项目</w:t>
      </w:r>
      <w:r>
        <w:rPr>
          <w:rFonts w:hint="eastAsia" w:cs="宋体"/>
          <w:color w:val="auto"/>
          <w:sz w:val="24"/>
          <w:highlight w:val="none"/>
          <w:lang w:val="en-US" w:eastAsia="zh-CN"/>
        </w:rPr>
        <w:t>不专门面向中小企业</w:t>
      </w:r>
      <w:r>
        <w:rPr>
          <w:rFonts w:hint="eastAsia" w:cs="宋体"/>
          <w:color w:val="auto"/>
          <w:sz w:val="24"/>
          <w:highlight w:val="none"/>
        </w:rPr>
        <w:t>。</w:t>
      </w:r>
    </w:p>
    <w:p w14:paraId="238B2EC7">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19C86FE8">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（1）、单位负责人为同一人或者存在直接控股、管理关系的不同供应商，不得参加同一标项下的政府采购活动。</w:t>
      </w:r>
    </w:p>
    <w:p w14:paraId="66A7E0A3">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三、获取招标文件</w:t>
      </w:r>
    </w:p>
    <w:p w14:paraId="663F39A5">
      <w:pP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日，每天上午00:00至12:00，下午12:00至23:59（北京时间，法定节假日除外）</w:t>
      </w:r>
    </w:p>
    <w:p w14:paraId="5F93B7BE">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地点：政采云平台https://www.zcygov.cn/在线申请</w:t>
      </w:r>
    </w:p>
    <w:p w14:paraId="1267D8D6">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方式：投标人登录政采云平台https://www.zcygov.cn/在线申请获取采购文件（进入“项目采购”应用，在获取采购文件菜单中选择项目，申请获取采购文件）</w:t>
      </w:r>
    </w:p>
    <w:p w14:paraId="17998127">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四、提交投标文件截止时间、开标时间和地点</w:t>
      </w:r>
    </w:p>
    <w:p w14:paraId="279C17FE">
      <w:pP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提交投标文件截止时间：2025年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 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:00（北京时间）</w:t>
      </w:r>
    </w:p>
    <w:p w14:paraId="57633E94">
      <w:pP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投标地点：新疆政府采购网（http://www.ccgp-xinjiang.gov.cn）政采云线上平台</w:t>
      </w:r>
    </w:p>
    <w:p w14:paraId="373DEA10">
      <w:pP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开标时间：2025年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 xml:space="preserve">日 </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:00（北京时间）</w:t>
      </w:r>
    </w:p>
    <w:p w14:paraId="5C1008F2">
      <w:pP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开标地点：新疆政府采购网（http://www.ccgp-xinjiang.gov.cn）政采云线上平台</w:t>
      </w:r>
    </w:p>
    <w:p w14:paraId="753A4347">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五、公告期限</w:t>
      </w:r>
    </w:p>
    <w:p w14:paraId="0BB5574D">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32978043">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六、其他补充事宜</w:t>
      </w:r>
    </w:p>
    <w:p w14:paraId="46E228D2">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（1）、本项目实行电子招投标，供应商须登录政采云平台申请获取采购文件，并通过政采云电子投标客户端制作响应文件，同时自行承担与投标有关的一切费用。</w:t>
      </w:r>
    </w:p>
    <w:p w14:paraId="64B6F6A5">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（2）、各供应商应在开标前确保成为新疆维吾尔自治区政府采购网正式注册入库供应商，并完成CA数字证书申领。因未注册入库、未办理CA数字证书等原因造成无法投标或投标失败等后果由供应商自行承担。</w:t>
      </w:r>
    </w:p>
    <w:p w14:paraId="340E52BA">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（3）、有意向参与新疆区域电子开评标的供应商，可访问新疆数字证书认证中心官方网站（https://www.xjca.com.cn/）或下载“新疆政务通”APP自行进行申领。如需咨询，请联系新疆CA服务热线0991-2819290。</w:t>
      </w:r>
    </w:p>
    <w:p w14:paraId="214AEC97">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7D07D24B">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3FCF91C">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CA47B23">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7）、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14:paraId="2CA8D458">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（8）、逾期上传或者未上传指定地点的响应文件，采购人不予受理。</w:t>
      </w:r>
    </w:p>
    <w:p w14:paraId="19D741F0">
      <w:pPr>
        <w:adjustRightInd w:val="0"/>
        <w:snapToGrid w:val="0"/>
        <w:ind w:firstLine="482" w:firstLineChars="200"/>
        <w:rPr>
          <w:rFonts w:hint="eastAsia" w:ascii="宋体" w:hAnsi="宋体" w:cs="宋体"/>
          <w:b/>
          <w:bCs/>
          <w:sz w:val="24"/>
          <w:highlight w:val="none"/>
        </w:rPr>
      </w:pPr>
      <w:r>
        <w:rPr>
          <w:rFonts w:hint="eastAsia" w:ascii="宋体" w:hAnsi="宋体" w:cs="宋体"/>
          <w:b/>
          <w:bCs/>
          <w:sz w:val="24"/>
          <w:highlight w:val="none"/>
        </w:rPr>
        <w:t>七、对本次采购提出询问，请按以下方式联系</w:t>
      </w:r>
    </w:p>
    <w:p w14:paraId="1F9ACC91">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1.采购人信息</w:t>
      </w:r>
    </w:p>
    <w:p w14:paraId="495A220F">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名 称：新疆警察学院（新疆公安警察培训基地）</w:t>
      </w:r>
    </w:p>
    <w:p w14:paraId="16EF1B8B">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地 址：乌鲁木齐市</w:t>
      </w:r>
    </w:p>
    <w:p w14:paraId="286C75CF">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联系方式：0991-3190379</w:t>
      </w:r>
    </w:p>
    <w:p w14:paraId="6806815C">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60217A93">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pacing w:val="-1"/>
          <w:sz w:val="24"/>
          <w:highlight w:val="none"/>
        </w:rPr>
        <w:t>新疆能实建设工程项目管理咨询有限责任公司</w:t>
      </w:r>
    </w:p>
    <w:p w14:paraId="17F5B99E">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pacing w:val="-4"/>
          <w:sz w:val="24"/>
          <w:highlight w:val="none"/>
        </w:rPr>
        <w:t>乌鲁木齐市水磨沟区红光山路888号9号写字楼能实咨询3楼</w:t>
      </w:r>
    </w:p>
    <w:p w14:paraId="69C60162">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联系方式：18099691314</w:t>
      </w:r>
    </w:p>
    <w:p w14:paraId="0F7D42B1">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3.项目联系方式</w:t>
      </w:r>
    </w:p>
    <w:p w14:paraId="4F26F96B">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项目联系人：吴佳豪</w:t>
      </w:r>
    </w:p>
    <w:p w14:paraId="48C57619">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电 话：18099691314</w:t>
      </w:r>
    </w:p>
    <w:p w14:paraId="6BEA91E0">
      <w:pPr>
        <w:rPr>
          <w:rFonts w:hint="eastAsia" w:ascii="宋体" w:hAnsi="宋体" w:cs="宋体"/>
          <w:sz w:val="24"/>
          <w:highlight w:val="none"/>
        </w:rPr>
      </w:pPr>
      <w:r>
        <w:rPr>
          <w:rFonts w:hint="eastAsia" w:ascii="宋体" w:hAnsi="宋体" w:cs="宋体"/>
          <w:sz w:val="24"/>
          <w:highlight w:val="none"/>
        </w:rPr>
        <w:br w:type="page"/>
      </w:r>
    </w:p>
    <w:p w14:paraId="0BE7C63C">
      <w:pPr>
        <w:pStyle w:val="3"/>
        <w:spacing w:line="360" w:lineRule="auto"/>
        <w:ind w:firstLine="1928" w:firstLineChars="600"/>
        <w:rPr>
          <w:rFonts w:hint="eastAsia" w:ascii="宋体" w:hAnsi="宋体" w:cs="宋体"/>
          <w:b w:val="0"/>
          <w:color w:val="000000"/>
          <w:sz w:val="32"/>
          <w:szCs w:val="32"/>
          <w:highlight w:val="none"/>
        </w:rPr>
      </w:pPr>
      <w:bookmarkStart w:id="0" w:name="_Toc29803"/>
      <w:r>
        <w:rPr>
          <w:rFonts w:hint="eastAsia" w:ascii="宋体" w:hAnsi="宋体" w:cs="宋体"/>
          <w:color w:val="000000"/>
          <w:sz w:val="32"/>
          <w:szCs w:val="32"/>
          <w:highlight w:val="none"/>
        </w:rPr>
        <w:t>第一部分  投标人须知前附表</w:t>
      </w:r>
      <w:bookmarkEnd w:id="0"/>
    </w:p>
    <w:tbl>
      <w:tblPr>
        <w:tblStyle w:val="45"/>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80"/>
        <w:gridCol w:w="7010"/>
      </w:tblGrid>
      <w:tr w14:paraId="5E89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716" w:type="dxa"/>
            <w:tcBorders>
              <w:top w:val="single" w:color="auto" w:sz="4" w:space="0"/>
              <w:left w:val="single" w:color="auto" w:sz="4" w:space="0"/>
              <w:bottom w:val="single" w:color="auto" w:sz="4" w:space="0"/>
              <w:right w:val="single" w:color="auto" w:sz="4" w:space="0"/>
            </w:tcBorders>
            <w:vAlign w:val="center"/>
          </w:tcPr>
          <w:p w14:paraId="2258392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项号</w:t>
            </w:r>
          </w:p>
        </w:tc>
        <w:tc>
          <w:tcPr>
            <w:tcW w:w="2180" w:type="dxa"/>
            <w:tcBorders>
              <w:top w:val="single" w:color="auto" w:sz="4" w:space="0"/>
              <w:left w:val="single" w:color="auto" w:sz="4" w:space="0"/>
              <w:bottom w:val="single" w:color="auto" w:sz="4" w:space="0"/>
              <w:right w:val="single" w:color="auto" w:sz="4" w:space="0"/>
            </w:tcBorders>
            <w:vAlign w:val="center"/>
          </w:tcPr>
          <w:p w14:paraId="27E0C5A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项目</w:t>
            </w:r>
          </w:p>
        </w:tc>
        <w:tc>
          <w:tcPr>
            <w:tcW w:w="7010" w:type="dxa"/>
            <w:tcBorders>
              <w:top w:val="single" w:color="auto" w:sz="4" w:space="0"/>
              <w:left w:val="single" w:color="auto" w:sz="4" w:space="0"/>
              <w:bottom w:val="single" w:color="auto" w:sz="4" w:space="0"/>
              <w:right w:val="single" w:color="auto" w:sz="4" w:space="0"/>
            </w:tcBorders>
            <w:vAlign w:val="center"/>
          </w:tcPr>
          <w:p w14:paraId="6395840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内   容</w:t>
            </w:r>
          </w:p>
        </w:tc>
      </w:tr>
      <w:tr w14:paraId="18D2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5CB7695">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2180" w:type="dxa"/>
            <w:tcBorders>
              <w:top w:val="single" w:color="auto" w:sz="4" w:space="0"/>
              <w:left w:val="single" w:color="auto" w:sz="4" w:space="0"/>
              <w:bottom w:val="single" w:color="auto" w:sz="4" w:space="0"/>
              <w:right w:val="single" w:color="auto" w:sz="4" w:space="0"/>
            </w:tcBorders>
            <w:vAlign w:val="center"/>
          </w:tcPr>
          <w:p w14:paraId="21E02BE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项目名称及编号</w:t>
            </w:r>
          </w:p>
        </w:tc>
        <w:tc>
          <w:tcPr>
            <w:tcW w:w="7010" w:type="dxa"/>
            <w:tcBorders>
              <w:top w:val="single" w:color="auto" w:sz="4" w:space="0"/>
              <w:left w:val="single" w:color="auto" w:sz="4" w:space="0"/>
              <w:bottom w:val="single" w:color="auto" w:sz="4" w:space="0"/>
              <w:right w:val="single" w:color="auto" w:sz="4" w:space="0"/>
            </w:tcBorders>
            <w:vAlign w:val="center"/>
          </w:tcPr>
          <w:p w14:paraId="335669D3">
            <w:pPr>
              <w:snapToGrid w:val="0"/>
              <w:ind w:left="1080" w:hanging="1080" w:hangingChars="45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项目名称：</w:t>
            </w:r>
            <w:r>
              <w:rPr>
                <w:rFonts w:hint="eastAsia" w:ascii="宋体" w:hAnsi="宋体" w:cs="宋体"/>
                <w:color w:val="000000"/>
                <w:sz w:val="24"/>
                <w:highlight w:val="none"/>
                <w:lang w:eastAsia="zh-CN"/>
              </w:rPr>
              <w:t>新疆警察学院网络空间安全综合实验室建设项目（</w:t>
            </w:r>
            <w:r>
              <w:rPr>
                <w:rFonts w:hint="eastAsia" w:ascii="宋体" w:hAnsi="宋体" w:cs="宋体"/>
                <w:color w:val="000000"/>
                <w:sz w:val="24"/>
                <w:highlight w:val="none"/>
                <w:lang w:val="en-US" w:eastAsia="zh-CN"/>
              </w:rPr>
              <w:t>三</w:t>
            </w:r>
            <w:r>
              <w:rPr>
                <w:rFonts w:hint="eastAsia" w:ascii="宋体" w:hAnsi="宋体" w:cs="宋体"/>
                <w:color w:val="000000"/>
                <w:sz w:val="24"/>
                <w:highlight w:val="none"/>
                <w:lang w:eastAsia="zh-CN"/>
              </w:rPr>
              <w:t>次）</w:t>
            </w:r>
          </w:p>
          <w:p w14:paraId="6C9CF054">
            <w:pPr>
              <w:snapToGrid w:val="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XJNS-2025-HW-006-</w:t>
            </w:r>
            <w:r>
              <w:rPr>
                <w:rFonts w:hint="eastAsia" w:ascii="宋体" w:hAnsi="宋体" w:cs="宋体"/>
                <w:color w:val="auto"/>
                <w:sz w:val="24"/>
                <w:highlight w:val="none"/>
                <w:lang w:val="en-US" w:eastAsia="zh-CN"/>
              </w:rPr>
              <w:t>2</w:t>
            </w:r>
          </w:p>
        </w:tc>
      </w:tr>
      <w:tr w14:paraId="219B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869A38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2180" w:type="dxa"/>
            <w:tcBorders>
              <w:top w:val="single" w:color="auto" w:sz="4" w:space="0"/>
              <w:left w:val="single" w:color="auto" w:sz="4" w:space="0"/>
              <w:bottom w:val="single" w:color="auto" w:sz="4" w:space="0"/>
              <w:right w:val="single" w:color="auto" w:sz="4" w:space="0"/>
            </w:tcBorders>
            <w:vAlign w:val="center"/>
          </w:tcPr>
          <w:p w14:paraId="4446166B">
            <w:pPr>
              <w:snapToGrid w:val="0"/>
              <w:jc w:val="center"/>
              <w:rPr>
                <w:rFonts w:hint="eastAsia" w:ascii="宋体" w:hAnsi="宋体" w:cs="宋体"/>
                <w:bCs/>
                <w:color w:val="000000"/>
                <w:sz w:val="24"/>
                <w:highlight w:val="none"/>
              </w:rPr>
            </w:pPr>
            <w:r>
              <w:rPr>
                <w:rFonts w:hint="eastAsia" w:ascii="宋体" w:hAnsi="宋体" w:cs="宋体"/>
                <w:bCs/>
                <w:color w:val="000000"/>
                <w:sz w:val="24"/>
                <w:highlight w:val="none"/>
              </w:rPr>
              <w:t>采购人</w:t>
            </w:r>
          </w:p>
        </w:tc>
        <w:tc>
          <w:tcPr>
            <w:tcW w:w="7010" w:type="dxa"/>
            <w:tcBorders>
              <w:top w:val="single" w:color="auto" w:sz="4" w:space="0"/>
              <w:left w:val="single" w:color="auto" w:sz="4" w:space="0"/>
              <w:bottom w:val="single" w:color="auto" w:sz="4" w:space="0"/>
              <w:right w:val="single" w:color="auto" w:sz="4" w:space="0"/>
            </w:tcBorders>
            <w:vAlign w:val="center"/>
          </w:tcPr>
          <w:p w14:paraId="6CF84529">
            <w:pPr>
              <w:snapToGrid w:val="0"/>
              <w:ind w:left="1080" w:hanging="1080" w:hangingChars="450"/>
              <w:rPr>
                <w:rFonts w:hint="eastAsia" w:ascii="宋体" w:hAnsi="宋体" w:cs="宋体"/>
                <w:color w:val="000000"/>
                <w:sz w:val="24"/>
                <w:highlight w:val="none"/>
              </w:rPr>
            </w:pPr>
            <w:r>
              <w:rPr>
                <w:rFonts w:hint="eastAsia" w:ascii="宋体" w:hAnsi="宋体" w:cs="宋体"/>
                <w:color w:val="000000"/>
                <w:sz w:val="24"/>
                <w:highlight w:val="none"/>
              </w:rPr>
              <w:t>采购方名称：</w:t>
            </w:r>
            <w:r>
              <w:rPr>
                <w:rFonts w:hint="eastAsia" w:ascii="宋体" w:hAnsi="宋体" w:cs="宋体"/>
                <w:sz w:val="24"/>
                <w:highlight w:val="none"/>
              </w:rPr>
              <w:t>新疆警察学院（新疆公安警察培训基地）</w:t>
            </w:r>
          </w:p>
          <w:p w14:paraId="590738BE">
            <w:pPr>
              <w:snapToGrid w:val="0"/>
              <w:ind w:left="1080" w:hanging="1080" w:hangingChars="45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联系人：</w:t>
            </w:r>
            <w:r>
              <w:rPr>
                <w:rFonts w:hint="eastAsia" w:ascii="宋体" w:hAnsi="宋体" w:cs="宋体"/>
                <w:color w:val="000000"/>
                <w:sz w:val="24"/>
                <w:highlight w:val="none"/>
                <w:lang w:val="en-US" w:eastAsia="zh-CN"/>
              </w:rPr>
              <w:t>李老师</w:t>
            </w:r>
          </w:p>
          <w:p w14:paraId="4499ABA0">
            <w:pPr>
              <w:snapToGrid w:val="0"/>
              <w:ind w:left="1080" w:hanging="1080" w:hangingChars="450"/>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sz w:val="24"/>
                <w:highlight w:val="none"/>
              </w:rPr>
              <w:t>0991-3190379</w:t>
            </w:r>
          </w:p>
        </w:tc>
      </w:tr>
      <w:tr w14:paraId="6680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7CB57D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2180" w:type="dxa"/>
            <w:tcBorders>
              <w:top w:val="single" w:color="auto" w:sz="4" w:space="0"/>
              <w:left w:val="single" w:color="auto" w:sz="4" w:space="0"/>
              <w:bottom w:val="single" w:color="auto" w:sz="4" w:space="0"/>
              <w:right w:val="single" w:color="auto" w:sz="4" w:space="0"/>
            </w:tcBorders>
            <w:vAlign w:val="center"/>
          </w:tcPr>
          <w:p w14:paraId="7826140F">
            <w:pPr>
              <w:snapToGrid w:val="0"/>
              <w:jc w:val="center"/>
              <w:rPr>
                <w:rFonts w:hint="eastAsia" w:ascii="宋体" w:hAnsi="宋体" w:cs="宋体"/>
                <w:bCs/>
                <w:color w:val="000000"/>
                <w:sz w:val="24"/>
                <w:highlight w:val="none"/>
              </w:rPr>
            </w:pPr>
            <w:r>
              <w:rPr>
                <w:rFonts w:hint="eastAsia" w:ascii="宋体" w:hAnsi="宋体" w:cs="宋体"/>
                <w:bCs/>
                <w:color w:val="000000"/>
                <w:sz w:val="24"/>
                <w:highlight w:val="none"/>
              </w:rPr>
              <w:t>采购代理机构</w:t>
            </w:r>
          </w:p>
        </w:tc>
        <w:tc>
          <w:tcPr>
            <w:tcW w:w="7010" w:type="dxa"/>
            <w:tcBorders>
              <w:top w:val="single" w:color="auto" w:sz="4" w:space="0"/>
              <w:left w:val="single" w:color="auto" w:sz="4" w:space="0"/>
              <w:bottom w:val="single" w:color="auto" w:sz="4" w:space="0"/>
              <w:right w:val="single" w:color="auto" w:sz="4" w:space="0"/>
            </w:tcBorders>
            <w:vAlign w:val="center"/>
          </w:tcPr>
          <w:p w14:paraId="5E830A2D">
            <w:pPr>
              <w:snapToGrid w:val="0"/>
              <w:rPr>
                <w:rFonts w:hint="eastAsia" w:ascii="宋体" w:hAnsi="宋体" w:cs="宋体"/>
                <w:bCs/>
                <w:color w:val="000000"/>
                <w:sz w:val="24"/>
                <w:highlight w:val="none"/>
              </w:rPr>
            </w:pPr>
            <w:r>
              <w:rPr>
                <w:rFonts w:hint="eastAsia" w:ascii="宋体" w:hAnsi="宋体" w:cs="宋体"/>
                <w:bCs/>
                <w:color w:val="000000"/>
                <w:sz w:val="24"/>
                <w:highlight w:val="none"/>
              </w:rPr>
              <w:t>采购代理方名称：新疆能实建设工程项目管理咨询有限责任公司</w:t>
            </w:r>
          </w:p>
          <w:p w14:paraId="46DAFDCA">
            <w:pPr>
              <w:snapToGrid w:val="0"/>
              <w:rPr>
                <w:rFonts w:hint="eastAsia" w:ascii="宋体" w:hAnsi="宋体" w:cs="宋体"/>
                <w:bCs/>
                <w:color w:val="000000"/>
                <w:sz w:val="24"/>
                <w:highlight w:val="none"/>
              </w:rPr>
            </w:pPr>
            <w:r>
              <w:rPr>
                <w:rFonts w:hint="eastAsia" w:ascii="宋体" w:hAnsi="宋体" w:cs="宋体"/>
                <w:bCs/>
                <w:color w:val="000000"/>
                <w:sz w:val="24"/>
                <w:highlight w:val="none"/>
              </w:rPr>
              <w:t>联系人：吴佳豪</w:t>
            </w:r>
          </w:p>
          <w:p w14:paraId="085FD421">
            <w:pPr>
              <w:snapToGrid w:val="0"/>
              <w:rPr>
                <w:rFonts w:hint="eastAsia" w:ascii="宋体" w:hAnsi="宋体" w:cs="宋体"/>
                <w:bCs/>
                <w:color w:val="000000"/>
                <w:sz w:val="24"/>
                <w:highlight w:val="none"/>
              </w:rPr>
            </w:pPr>
            <w:r>
              <w:rPr>
                <w:rFonts w:hint="eastAsia" w:ascii="宋体" w:hAnsi="宋体" w:cs="宋体"/>
                <w:bCs/>
                <w:color w:val="000000"/>
                <w:sz w:val="24"/>
                <w:highlight w:val="none"/>
              </w:rPr>
              <w:t>联系电话：18099691314</w:t>
            </w:r>
          </w:p>
        </w:tc>
      </w:tr>
      <w:tr w14:paraId="2F25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ADDE722">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2180" w:type="dxa"/>
            <w:tcBorders>
              <w:top w:val="single" w:color="auto" w:sz="4" w:space="0"/>
              <w:left w:val="single" w:color="auto" w:sz="4" w:space="0"/>
              <w:bottom w:val="single" w:color="auto" w:sz="4" w:space="0"/>
              <w:right w:val="single" w:color="auto" w:sz="4" w:space="0"/>
            </w:tcBorders>
            <w:vAlign w:val="center"/>
          </w:tcPr>
          <w:p w14:paraId="48F4FF0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采购方式</w:t>
            </w:r>
          </w:p>
        </w:tc>
        <w:tc>
          <w:tcPr>
            <w:tcW w:w="7010" w:type="dxa"/>
            <w:tcBorders>
              <w:top w:val="single" w:color="auto" w:sz="4" w:space="0"/>
              <w:left w:val="single" w:color="auto" w:sz="4" w:space="0"/>
              <w:bottom w:val="single" w:color="auto" w:sz="4" w:space="0"/>
              <w:right w:val="single" w:color="auto" w:sz="4" w:space="0"/>
            </w:tcBorders>
            <w:vAlign w:val="center"/>
          </w:tcPr>
          <w:p w14:paraId="13FDC881">
            <w:pPr>
              <w:snapToGrid w:val="0"/>
              <w:rPr>
                <w:rFonts w:hint="eastAsia" w:ascii="宋体" w:hAnsi="宋体" w:cs="宋体"/>
                <w:color w:val="000000"/>
                <w:sz w:val="24"/>
                <w:highlight w:val="none"/>
              </w:rPr>
            </w:pPr>
            <w:r>
              <w:rPr>
                <w:rFonts w:hint="eastAsia" w:ascii="宋体" w:hAnsi="宋体" w:cs="宋体"/>
                <w:color w:val="000000"/>
                <w:sz w:val="24"/>
                <w:highlight w:val="none"/>
              </w:rPr>
              <w:t>公开招标</w:t>
            </w:r>
          </w:p>
        </w:tc>
      </w:tr>
      <w:tr w14:paraId="54F3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D68A73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2180" w:type="dxa"/>
            <w:tcBorders>
              <w:top w:val="single" w:color="auto" w:sz="4" w:space="0"/>
              <w:left w:val="single" w:color="auto" w:sz="4" w:space="0"/>
              <w:bottom w:val="single" w:color="auto" w:sz="4" w:space="0"/>
              <w:right w:val="single" w:color="auto" w:sz="4" w:space="0"/>
            </w:tcBorders>
            <w:vAlign w:val="center"/>
          </w:tcPr>
          <w:p w14:paraId="7550179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采购内容</w:t>
            </w:r>
          </w:p>
        </w:tc>
        <w:tc>
          <w:tcPr>
            <w:tcW w:w="7010" w:type="dxa"/>
            <w:tcBorders>
              <w:top w:val="single" w:color="auto" w:sz="4" w:space="0"/>
              <w:left w:val="single" w:color="auto" w:sz="4" w:space="0"/>
              <w:bottom w:val="single" w:color="auto" w:sz="4" w:space="0"/>
              <w:right w:val="single" w:color="auto" w:sz="4" w:space="0"/>
            </w:tcBorders>
            <w:vAlign w:val="center"/>
          </w:tcPr>
          <w:p w14:paraId="52A7E898">
            <w:pPr>
              <w:rPr>
                <w:rFonts w:hint="eastAsia" w:ascii="宋体" w:hAnsi="宋体" w:cs="宋体"/>
                <w:sz w:val="24"/>
                <w:highlight w:val="none"/>
              </w:rPr>
            </w:pPr>
            <w:r>
              <w:rPr>
                <w:rFonts w:hint="eastAsia" w:ascii="宋体" w:hAnsi="宋体" w:cs="宋体"/>
                <w:sz w:val="24"/>
                <w:highlight w:val="none"/>
              </w:rPr>
              <w:t>网络空间安全综合实验室建设</w:t>
            </w:r>
            <w:r>
              <w:rPr>
                <w:rFonts w:hint="eastAsia" w:ascii="宋体" w:hAnsi="宋体" w:cs="宋体"/>
                <w:color w:val="000000"/>
                <w:kern w:val="0"/>
                <w:sz w:val="24"/>
                <w:highlight w:val="none"/>
              </w:rPr>
              <w:t>（详见招标文件）。</w:t>
            </w:r>
          </w:p>
        </w:tc>
      </w:tr>
      <w:tr w14:paraId="6D78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818E98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2180" w:type="dxa"/>
            <w:tcBorders>
              <w:top w:val="single" w:color="auto" w:sz="4" w:space="0"/>
              <w:left w:val="single" w:color="auto" w:sz="4" w:space="0"/>
              <w:bottom w:val="single" w:color="auto" w:sz="4" w:space="0"/>
              <w:right w:val="single" w:color="auto" w:sz="4" w:space="0"/>
            </w:tcBorders>
            <w:vAlign w:val="center"/>
          </w:tcPr>
          <w:p w14:paraId="175E990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资金来源</w:t>
            </w:r>
          </w:p>
        </w:tc>
        <w:tc>
          <w:tcPr>
            <w:tcW w:w="7010" w:type="dxa"/>
            <w:tcBorders>
              <w:top w:val="single" w:color="auto" w:sz="4" w:space="0"/>
              <w:left w:val="single" w:color="auto" w:sz="4" w:space="0"/>
              <w:bottom w:val="single" w:color="auto" w:sz="4" w:space="0"/>
              <w:right w:val="single" w:color="auto" w:sz="4" w:space="0"/>
            </w:tcBorders>
            <w:vAlign w:val="center"/>
          </w:tcPr>
          <w:p w14:paraId="0EFE828F">
            <w:pPr>
              <w:snapToGrid w:val="0"/>
              <w:rPr>
                <w:rFonts w:hint="eastAsia" w:ascii="宋体" w:hAnsi="宋体" w:cs="宋体"/>
                <w:sz w:val="24"/>
                <w:highlight w:val="none"/>
              </w:rPr>
            </w:pPr>
            <w:r>
              <w:rPr>
                <w:rFonts w:hint="eastAsia" w:ascii="宋体" w:hAnsi="宋体" w:cs="宋体"/>
                <w:sz w:val="24"/>
                <w:highlight w:val="none"/>
              </w:rPr>
              <w:t>财政资金</w:t>
            </w:r>
          </w:p>
        </w:tc>
      </w:tr>
      <w:tr w14:paraId="3A93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12D637F">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2180" w:type="dxa"/>
            <w:tcBorders>
              <w:top w:val="single" w:color="auto" w:sz="4" w:space="0"/>
              <w:left w:val="single" w:color="auto" w:sz="4" w:space="0"/>
              <w:bottom w:val="single" w:color="auto" w:sz="4" w:space="0"/>
              <w:right w:val="single" w:color="auto" w:sz="4" w:space="0"/>
            </w:tcBorders>
            <w:vAlign w:val="center"/>
          </w:tcPr>
          <w:p w14:paraId="21C6CA7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投标人资格</w:t>
            </w:r>
          </w:p>
        </w:tc>
        <w:tc>
          <w:tcPr>
            <w:tcW w:w="7010" w:type="dxa"/>
            <w:tcBorders>
              <w:top w:val="single" w:color="auto" w:sz="4" w:space="0"/>
              <w:left w:val="single" w:color="auto" w:sz="4" w:space="0"/>
              <w:bottom w:val="single" w:color="auto" w:sz="4" w:space="0"/>
              <w:right w:val="single" w:color="auto" w:sz="4" w:space="0"/>
            </w:tcBorders>
            <w:vAlign w:val="center"/>
          </w:tcPr>
          <w:p w14:paraId="15899703">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074020A">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56DD75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D191206">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8385105">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2CF8D9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52AE5AB">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91C4705">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cs="宋体"/>
                <w:color w:val="auto"/>
                <w:sz w:val="24"/>
                <w:highlight w:val="none"/>
              </w:rPr>
              <w:t>本项目</w:t>
            </w:r>
            <w:r>
              <w:rPr>
                <w:rFonts w:hint="eastAsia" w:cs="宋体"/>
                <w:color w:val="auto"/>
                <w:sz w:val="24"/>
                <w:highlight w:val="none"/>
                <w:lang w:val="en-US" w:eastAsia="zh-CN"/>
              </w:rPr>
              <w:t>不专门面向中小企业</w:t>
            </w:r>
            <w:r>
              <w:rPr>
                <w:rFonts w:hint="eastAsia" w:ascii="宋体" w:hAnsi="宋体" w:cs="宋体"/>
                <w:color w:val="auto"/>
                <w:sz w:val="24"/>
                <w:highlight w:val="none"/>
              </w:rPr>
              <w:t>。</w:t>
            </w:r>
          </w:p>
          <w:p w14:paraId="337B20EB">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p>
          <w:p w14:paraId="6EAFBC7F">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（1）、单位负责人为同一人或者存在直接控股、管理关系的不同供应商，不得参加同一标项下的政府采购活动。</w:t>
            </w:r>
          </w:p>
        </w:tc>
      </w:tr>
      <w:tr w14:paraId="4DAF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EAD060B">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2180" w:type="dxa"/>
            <w:tcBorders>
              <w:top w:val="single" w:color="auto" w:sz="4" w:space="0"/>
              <w:left w:val="single" w:color="auto" w:sz="4" w:space="0"/>
              <w:bottom w:val="single" w:color="auto" w:sz="4" w:space="0"/>
              <w:right w:val="single" w:color="auto" w:sz="4" w:space="0"/>
            </w:tcBorders>
            <w:vAlign w:val="center"/>
          </w:tcPr>
          <w:p w14:paraId="224FA27C">
            <w:pPr>
              <w:snapToGrid w:val="0"/>
              <w:jc w:val="center"/>
              <w:rPr>
                <w:rFonts w:hint="eastAsia" w:ascii="宋体" w:hAnsi="宋体" w:cs="宋体"/>
                <w:bCs/>
                <w:color w:val="000000"/>
                <w:sz w:val="24"/>
                <w:highlight w:val="none"/>
              </w:rPr>
            </w:pPr>
            <w:r>
              <w:rPr>
                <w:rFonts w:hint="eastAsia" w:ascii="宋体" w:hAnsi="宋体" w:cs="宋体"/>
                <w:bCs/>
                <w:color w:val="000000"/>
                <w:sz w:val="24"/>
                <w:highlight w:val="none"/>
              </w:rPr>
              <w:t>联合体</w:t>
            </w:r>
          </w:p>
        </w:tc>
        <w:tc>
          <w:tcPr>
            <w:tcW w:w="7010" w:type="dxa"/>
            <w:tcBorders>
              <w:top w:val="single" w:color="auto" w:sz="4" w:space="0"/>
              <w:left w:val="single" w:color="auto" w:sz="4" w:space="0"/>
              <w:bottom w:val="single" w:color="auto" w:sz="4" w:space="0"/>
              <w:right w:val="single" w:color="auto" w:sz="4" w:space="0"/>
            </w:tcBorders>
            <w:vAlign w:val="center"/>
          </w:tcPr>
          <w:p w14:paraId="2742D786">
            <w:pPr>
              <w:snapToGrid w:val="0"/>
              <w:rPr>
                <w:rFonts w:hint="eastAsia" w:ascii="宋体" w:hAnsi="宋体" w:cs="宋体"/>
                <w:bCs/>
                <w:color w:val="000000"/>
                <w:sz w:val="24"/>
                <w:highlight w:val="none"/>
              </w:rPr>
            </w:pPr>
            <w:r>
              <w:rPr>
                <w:rFonts w:hint="eastAsia" w:ascii="宋体" w:hAnsi="宋体" w:cs="宋体"/>
                <w:bCs/>
                <w:color w:val="000000"/>
                <w:sz w:val="24"/>
                <w:highlight w:val="none"/>
              </w:rPr>
              <w:t>本项目不接受联合体投标。</w:t>
            </w:r>
          </w:p>
        </w:tc>
      </w:tr>
      <w:tr w14:paraId="4FBC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CEA8B92">
            <w:pPr>
              <w:snapToGrid w:val="0"/>
              <w:jc w:val="center"/>
              <w:rPr>
                <w:rFonts w:hint="eastAsia" w:ascii="宋体" w:hAnsi="宋体" w:cs="宋体"/>
                <w:bCs/>
                <w:color w:val="000000"/>
                <w:sz w:val="24"/>
                <w:highlight w:val="none"/>
              </w:rPr>
            </w:pPr>
            <w:r>
              <w:rPr>
                <w:rFonts w:hint="eastAsia" w:ascii="宋体" w:hAnsi="宋体" w:cs="宋体"/>
                <w:bCs/>
                <w:color w:val="000000"/>
                <w:sz w:val="24"/>
                <w:highlight w:val="none"/>
              </w:rPr>
              <w:t>9</w:t>
            </w:r>
          </w:p>
        </w:tc>
        <w:tc>
          <w:tcPr>
            <w:tcW w:w="2180" w:type="dxa"/>
            <w:tcBorders>
              <w:top w:val="single" w:color="auto" w:sz="4" w:space="0"/>
              <w:left w:val="single" w:color="auto" w:sz="4" w:space="0"/>
              <w:bottom w:val="single" w:color="auto" w:sz="4" w:space="0"/>
              <w:right w:val="single" w:color="auto" w:sz="4" w:space="0"/>
            </w:tcBorders>
            <w:vAlign w:val="center"/>
          </w:tcPr>
          <w:p w14:paraId="57BA4A02">
            <w:pPr>
              <w:snapToGrid w:val="0"/>
              <w:jc w:val="center"/>
              <w:rPr>
                <w:rFonts w:hint="eastAsia" w:ascii="宋体" w:hAnsi="宋体" w:cs="宋体"/>
                <w:sz w:val="24"/>
                <w:highlight w:val="none"/>
              </w:rPr>
            </w:pPr>
            <w:r>
              <w:rPr>
                <w:rFonts w:hint="eastAsia" w:ascii="宋体" w:hAnsi="宋体" w:cs="宋体"/>
                <w:sz w:val="24"/>
                <w:highlight w:val="none"/>
              </w:rPr>
              <w:t>投标有效期</w:t>
            </w:r>
          </w:p>
        </w:tc>
        <w:tc>
          <w:tcPr>
            <w:tcW w:w="7010" w:type="dxa"/>
            <w:tcBorders>
              <w:top w:val="single" w:color="auto" w:sz="4" w:space="0"/>
              <w:left w:val="single" w:color="auto" w:sz="4" w:space="0"/>
              <w:bottom w:val="single" w:color="auto" w:sz="4" w:space="0"/>
              <w:right w:val="single" w:color="auto" w:sz="4" w:space="0"/>
            </w:tcBorders>
            <w:vAlign w:val="center"/>
          </w:tcPr>
          <w:p w14:paraId="49DA3E96">
            <w:pPr>
              <w:snapToGrid w:val="0"/>
              <w:rPr>
                <w:rFonts w:hint="eastAsia" w:ascii="宋体" w:hAnsi="宋体" w:cs="宋体"/>
                <w:sz w:val="24"/>
                <w:highlight w:val="none"/>
              </w:rPr>
            </w:pPr>
            <w:r>
              <w:rPr>
                <w:rFonts w:hint="eastAsia" w:ascii="宋体" w:hAnsi="宋体" w:cs="宋体"/>
                <w:sz w:val="24"/>
                <w:highlight w:val="none"/>
              </w:rPr>
              <w:t>90日（从投标截止之日算起）</w:t>
            </w:r>
          </w:p>
        </w:tc>
      </w:tr>
      <w:tr w14:paraId="6E1B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DCCD41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10</w:t>
            </w:r>
          </w:p>
        </w:tc>
        <w:tc>
          <w:tcPr>
            <w:tcW w:w="2180" w:type="dxa"/>
            <w:tcBorders>
              <w:top w:val="single" w:color="auto" w:sz="4" w:space="0"/>
              <w:left w:val="single" w:color="auto" w:sz="4" w:space="0"/>
              <w:bottom w:val="single" w:color="auto" w:sz="4" w:space="0"/>
              <w:right w:val="single" w:color="auto" w:sz="4" w:space="0"/>
            </w:tcBorders>
            <w:vAlign w:val="center"/>
          </w:tcPr>
          <w:p w14:paraId="031E4A2C">
            <w:pPr>
              <w:snapToGrid w:val="0"/>
              <w:jc w:val="center"/>
              <w:rPr>
                <w:rFonts w:hint="eastAsia" w:ascii="宋体" w:hAnsi="宋体" w:cs="宋体"/>
                <w:color w:val="auto"/>
                <w:spacing w:val="-14"/>
                <w:sz w:val="24"/>
                <w:highlight w:val="none"/>
              </w:rPr>
            </w:pPr>
            <w:r>
              <w:rPr>
                <w:rFonts w:hint="eastAsia" w:ascii="宋体" w:hAnsi="宋体" w:cs="宋体"/>
                <w:color w:val="auto"/>
                <w:sz w:val="24"/>
                <w:highlight w:val="none"/>
              </w:rPr>
              <w:t>招标文件发售时间</w:t>
            </w:r>
          </w:p>
        </w:tc>
        <w:tc>
          <w:tcPr>
            <w:tcW w:w="7010" w:type="dxa"/>
            <w:tcBorders>
              <w:top w:val="single" w:color="auto" w:sz="4" w:space="0"/>
              <w:left w:val="single" w:color="auto" w:sz="4" w:space="0"/>
              <w:bottom w:val="single" w:color="auto" w:sz="4" w:space="0"/>
              <w:right w:val="single" w:color="auto" w:sz="4" w:space="0"/>
            </w:tcBorders>
            <w:vAlign w:val="center"/>
          </w:tcPr>
          <w:p w14:paraId="74C8D2CE">
            <w:pPr>
              <w:snapToGrid w:val="0"/>
              <w:rPr>
                <w:rFonts w:hint="eastAsia"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p>
          <w:p w14:paraId="362F2631">
            <w:pPr>
              <w:snapToGrid w:val="0"/>
              <w:rPr>
                <w:rFonts w:hint="eastAsia" w:ascii="宋体" w:hAnsi="宋体" w:cs="宋体"/>
                <w:color w:val="auto"/>
                <w:sz w:val="24"/>
                <w:highlight w:val="none"/>
              </w:rPr>
            </w:pPr>
            <w:r>
              <w:rPr>
                <w:rFonts w:hint="eastAsia" w:ascii="宋体" w:hAnsi="宋体" w:cs="宋体"/>
                <w:color w:val="auto"/>
                <w:sz w:val="24"/>
                <w:highlight w:val="none"/>
              </w:rPr>
              <w:t>上午00:00-12:00，下午12:00-23:59（北京时间），节假日除外</w:t>
            </w:r>
          </w:p>
        </w:tc>
      </w:tr>
      <w:tr w14:paraId="2132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BC934A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2180" w:type="dxa"/>
            <w:tcBorders>
              <w:top w:val="single" w:color="auto" w:sz="4" w:space="0"/>
              <w:left w:val="single" w:color="auto" w:sz="4" w:space="0"/>
              <w:bottom w:val="single" w:color="auto" w:sz="4" w:space="0"/>
              <w:right w:val="single" w:color="auto" w:sz="4" w:space="0"/>
            </w:tcBorders>
            <w:vAlign w:val="center"/>
          </w:tcPr>
          <w:p w14:paraId="70A26A8B">
            <w:pPr>
              <w:snapToGrid w:val="0"/>
              <w:jc w:val="center"/>
              <w:rPr>
                <w:rFonts w:hint="eastAsia" w:ascii="宋体" w:hAnsi="宋体" w:cs="宋体"/>
                <w:color w:val="000000"/>
                <w:spacing w:val="-14"/>
                <w:sz w:val="24"/>
                <w:highlight w:val="none"/>
              </w:rPr>
            </w:pPr>
            <w:r>
              <w:rPr>
                <w:rFonts w:hint="eastAsia" w:ascii="宋体" w:hAnsi="宋体" w:cs="宋体"/>
                <w:sz w:val="24"/>
                <w:highlight w:val="none"/>
              </w:rPr>
              <w:t>招标文件发售地点</w:t>
            </w:r>
          </w:p>
        </w:tc>
        <w:tc>
          <w:tcPr>
            <w:tcW w:w="7010" w:type="dxa"/>
            <w:tcBorders>
              <w:top w:val="single" w:color="auto" w:sz="4" w:space="0"/>
              <w:left w:val="single" w:color="auto" w:sz="4" w:space="0"/>
              <w:bottom w:val="single" w:color="auto" w:sz="4" w:space="0"/>
              <w:right w:val="single" w:color="auto" w:sz="4" w:space="0"/>
            </w:tcBorders>
            <w:vAlign w:val="center"/>
          </w:tcPr>
          <w:p w14:paraId="6BE65DCC">
            <w:pPr>
              <w:snapToGrid w:val="0"/>
              <w:rPr>
                <w:rFonts w:hint="eastAsia" w:ascii="宋体" w:hAnsi="宋体" w:cs="宋体"/>
                <w:color w:val="000000"/>
                <w:sz w:val="24"/>
                <w:highlight w:val="none"/>
              </w:rPr>
            </w:pPr>
            <w:r>
              <w:rPr>
                <w:rFonts w:hint="eastAsia" w:ascii="宋体" w:hAnsi="宋体" w:cs="宋体"/>
                <w:sz w:val="24"/>
                <w:highlight w:val="none"/>
              </w:rPr>
              <w:t>政采云平台https://www.zcygov.cn/在线申请</w:t>
            </w:r>
          </w:p>
        </w:tc>
      </w:tr>
      <w:tr w14:paraId="0D9C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E58D5F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2180" w:type="dxa"/>
            <w:tcBorders>
              <w:top w:val="single" w:color="auto" w:sz="4" w:space="0"/>
              <w:left w:val="single" w:color="auto" w:sz="4" w:space="0"/>
              <w:bottom w:val="single" w:color="auto" w:sz="4" w:space="0"/>
              <w:right w:val="single" w:color="auto" w:sz="4" w:space="0"/>
            </w:tcBorders>
            <w:vAlign w:val="center"/>
          </w:tcPr>
          <w:p w14:paraId="4F6A2B9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报价方式</w:t>
            </w:r>
          </w:p>
        </w:tc>
        <w:tc>
          <w:tcPr>
            <w:tcW w:w="7010" w:type="dxa"/>
            <w:tcBorders>
              <w:top w:val="single" w:color="auto" w:sz="4" w:space="0"/>
              <w:left w:val="single" w:color="auto" w:sz="4" w:space="0"/>
              <w:bottom w:val="single" w:color="auto" w:sz="4" w:space="0"/>
              <w:right w:val="single" w:color="auto" w:sz="4" w:space="0"/>
            </w:tcBorders>
            <w:vAlign w:val="center"/>
          </w:tcPr>
          <w:p w14:paraId="1F57158E">
            <w:pPr>
              <w:snapToGrid w:val="0"/>
              <w:rPr>
                <w:rFonts w:hint="eastAsia" w:ascii="宋体" w:hAnsi="宋体" w:cs="宋体"/>
                <w:color w:val="000000"/>
                <w:sz w:val="24"/>
                <w:highlight w:val="none"/>
              </w:rPr>
            </w:pPr>
            <w:r>
              <w:rPr>
                <w:rFonts w:hint="eastAsia" w:ascii="宋体" w:hAnsi="宋体" w:cs="宋体"/>
                <w:color w:val="000000"/>
                <w:sz w:val="24"/>
                <w:highlight w:val="none"/>
              </w:rPr>
              <w:t>一次报价。为交钥匙项目。</w:t>
            </w:r>
          </w:p>
          <w:p w14:paraId="4347C0C6">
            <w:pPr>
              <w:snapToGrid w:val="0"/>
              <w:rPr>
                <w:rFonts w:hint="eastAsia" w:ascii="宋体" w:hAnsi="宋体" w:cs="宋体"/>
                <w:b/>
                <w:bCs/>
                <w:color w:val="000000"/>
                <w:sz w:val="24"/>
                <w:highlight w:val="none"/>
              </w:rPr>
            </w:pPr>
            <w:r>
              <w:rPr>
                <w:rFonts w:hint="eastAsia" w:ascii="宋体" w:hAnsi="宋体" w:cs="宋体"/>
                <w:color w:val="000000"/>
                <w:sz w:val="24"/>
                <w:highlight w:val="none"/>
              </w:rPr>
              <w:t>报价应包含招标文件中所有费用：包括所需设备报价（含税金）、运输费、装卸费、保管、搬运、安装、调试、验收、拆装、培训、备品备件、保险、售后服务、税款、测试、质检、检验、行政许可及相关证书等直至交付采购人正常使用前的一切费用。</w:t>
            </w:r>
            <w:r>
              <w:rPr>
                <w:rFonts w:hint="eastAsia" w:ascii="宋体" w:hAnsi="宋体" w:cs="宋体"/>
                <w:b/>
                <w:bCs/>
                <w:color w:val="000000"/>
                <w:sz w:val="24"/>
                <w:highlight w:val="none"/>
              </w:rPr>
              <w:t>（以上内容包含但不限于）</w:t>
            </w:r>
          </w:p>
          <w:p w14:paraId="2F972264">
            <w:pPr>
              <w:snapToGrid w:val="0"/>
              <w:rPr>
                <w:rFonts w:hint="eastAsia" w:ascii="宋体" w:hAnsi="宋体" w:cs="宋体"/>
                <w:color w:val="000000"/>
                <w:sz w:val="24"/>
                <w:highlight w:val="none"/>
              </w:rPr>
            </w:pPr>
            <w:r>
              <w:rPr>
                <w:rFonts w:hint="eastAsia" w:ascii="宋体" w:hAnsi="宋体" w:cs="宋体"/>
                <w:color w:val="000000"/>
                <w:sz w:val="24"/>
                <w:highlight w:val="none"/>
              </w:rPr>
              <w:t>采购人质保期内不再支付任何与项目有关的费用（包含维护维修、设备非人为原因更换等。）</w:t>
            </w:r>
          </w:p>
        </w:tc>
      </w:tr>
      <w:tr w14:paraId="2320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15CC0A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2180" w:type="dxa"/>
            <w:tcBorders>
              <w:top w:val="single" w:color="auto" w:sz="4" w:space="0"/>
              <w:left w:val="single" w:color="auto" w:sz="4" w:space="0"/>
              <w:bottom w:val="single" w:color="auto" w:sz="4" w:space="0"/>
              <w:right w:val="single" w:color="auto" w:sz="4" w:space="0"/>
            </w:tcBorders>
            <w:vAlign w:val="center"/>
          </w:tcPr>
          <w:p w14:paraId="57A022DA">
            <w:pPr>
              <w:tabs>
                <w:tab w:val="center" w:pos="1042"/>
                <w:tab w:val="right" w:pos="1964"/>
              </w:tabs>
              <w:snapToGrid w:val="0"/>
              <w:jc w:val="lef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付款方式</w:t>
            </w:r>
            <w:r>
              <w:rPr>
                <w:rFonts w:hint="eastAsia" w:ascii="宋体" w:hAnsi="宋体" w:cs="宋体"/>
                <w:sz w:val="24"/>
                <w:highlight w:val="none"/>
              </w:rPr>
              <w:tab/>
            </w:r>
          </w:p>
        </w:tc>
        <w:tc>
          <w:tcPr>
            <w:tcW w:w="7010" w:type="dxa"/>
            <w:tcBorders>
              <w:top w:val="single" w:color="auto" w:sz="4" w:space="0"/>
              <w:left w:val="single" w:color="auto" w:sz="4" w:space="0"/>
              <w:bottom w:val="single" w:color="auto" w:sz="4" w:space="0"/>
              <w:right w:val="single" w:color="auto" w:sz="4" w:space="0"/>
            </w:tcBorders>
            <w:vAlign w:val="center"/>
          </w:tcPr>
          <w:p w14:paraId="0D779B6F">
            <w:pPr>
              <w:pStyle w:val="39"/>
              <w:shd w:val="clear" w:color="auto" w:fill="FFFFFF"/>
              <w:snapToGrid w:val="0"/>
              <w:spacing w:line="240" w:lineRule="auto"/>
              <w:rPr>
                <w:rFonts w:hint="eastAsia" w:ascii="宋体" w:hAnsi="宋体" w:cs="宋体"/>
                <w:bCs/>
                <w:color w:val="000000"/>
                <w:sz w:val="24"/>
                <w:highlight w:val="none"/>
              </w:rPr>
            </w:pPr>
            <w:r>
              <w:rPr>
                <w:rFonts w:hint="eastAsia" w:ascii="宋体" w:hAnsi="宋体" w:cs="宋体"/>
                <w:sz w:val="24"/>
                <w:szCs w:val="24"/>
                <w:highlight w:val="none"/>
              </w:rPr>
              <w:t>合同签订后7日内，甲方支付给乙方合同总价40%的预付款。</w:t>
            </w:r>
            <w:r>
              <w:rPr>
                <w:rFonts w:hint="eastAsia" w:ascii="宋体" w:hAnsi="宋体" w:cs="宋体"/>
                <w:sz w:val="24"/>
                <w:szCs w:val="22"/>
                <w:highlight w:val="none"/>
              </w:rPr>
              <w:t>甲方采购的所有物品到货验货合格后</w:t>
            </w:r>
            <w:r>
              <w:rPr>
                <w:rFonts w:hint="eastAsia" w:ascii="宋体" w:hAnsi="宋体" w:cs="宋体"/>
                <w:sz w:val="24"/>
                <w:szCs w:val="24"/>
                <w:highlight w:val="none"/>
              </w:rPr>
              <w:t>7日内</w:t>
            </w:r>
            <w:r>
              <w:rPr>
                <w:rFonts w:hint="eastAsia" w:ascii="宋体" w:hAnsi="宋体" w:cs="宋体"/>
                <w:sz w:val="24"/>
                <w:szCs w:val="22"/>
                <w:highlight w:val="none"/>
              </w:rPr>
              <w:t>，</w:t>
            </w:r>
            <w:r>
              <w:rPr>
                <w:rFonts w:hint="eastAsia" w:ascii="宋体" w:hAnsi="宋体" w:cs="宋体"/>
                <w:sz w:val="24"/>
                <w:szCs w:val="24"/>
                <w:highlight w:val="none"/>
              </w:rPr>
              <w:t>支付给乙方合同总价30%的款项。</w:t>
            </w:r>
            <w:r>
              <w:rPr>
                <w:rFonts w:hint="eastAsia" w:ascii="宋体" w:hAnsi="宋体" w:cs="宋体"/>
                <w:sz w:val="24"/>
                <w:szCs w:val="22"/>
                <w:highlight w:val="none"/>
              </w:rPr>
              <w:t>全部货物安装调试完毕后经甲方验收合格</w:t>
            </w:r>
            <w:r>
              <w:rPr>
                <w:rFonts w:hint="eastAsia" w:ascii="宋体" w:hAnsi="宋体" w:cs="宋体"/>
                <w:sz w:val="24"/>
                <w:szCs w:val="24"/>
                <w:highlight w:val="none"/>
              </w:rPr>
              <w:t>7日内</w:t>
            </w:r>
            <w:r>
              <w:rPr>
                <w:rFonts w:hint="eastAsia" w:ascii="宋体" w:hAnsi="宋体" w:cs="宋体"/>
                <w:sz w:val="24"/>
                <w:szCs w:val="22"/>
                <w:highlight w:val="none"/>
              </w:rPr>
              <w:t>，支付给乙方</w:t>
            </w:r>
            <w:r>
              <w:rPr>
                <w:rFonts w:hint="eastAsia" w:ascii="宋体" w:hAnsi="宋体" w:cs="宋体"/>
                <w:sz w:val="24"/>
                <w:szCs w:val="24"/>
                <w:highlight w:val="none"/>
              </w:rPr>
              <w:t>合同总价</w:t>
            </w:r>
            <w:r>
              <w:rPr>
                <w:rFonts w:hint="eastAsia" w:ascii="宋体" w:hAnsi="宋体" w:cs="宋体"/>
                <w:sz w:val="24"/>
                <w:szCs w:val="22"/>
                <w:highlight w:val="none"/>
              </w:rPr>
              <w:t>30%款项。</w:t>
            </w:r>
            <w:r>
              <w:rPr>
                <w:rFonts w:hint="eastAsia" w:ascii="宋体" w:hAnsi="宋体" w:cs="宋体"/>
                <w:bCs/>
                <w:sz w:val="24"/>
                <w:highlight w:val="none"/>
              </w:rPr>
              <w:t>（具体付款方式在签订合同时与甲方商定）</w:t>
            </w:r>
          </w:p>
        </w:tc>
      </w:tr>
      <w:tr w14:paraId="37F8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A364A99">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2180" w:type="dxa"/>
            <w:tcBorders>
              <w:top w:val="single" w:color="auto" w:sz="4" w:space="0"/>
              <w:left w:val="single" w:color="auto" w:sz="4" w:space="0"/>
              <w:bottom w:val="single" w:color="auto" w:sz="4" w:space="0"/>
              <w:right w:val="single" w:color="auto" w:sz="4" w:space="0"/>
            </w:tcBorders>
            <w:vAlign w:val="center"/>
          </w:tcPr>
          <w:p w14:paraId="4139FDC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交货地点</w:t>
            </w:r>
          </w:p>
        </w:tc>
        <w:tc>
          <w:tcPr>
            <w:tcW w:w="7010" w:type="dxa"/>
            <w:tcBorders>
              <w:top w:val="single" w:color="auto" w:sz="4" w:space="0"/>
              <w:left w:val="single" w:color="auto" w:sz="4" w:space="0"/>
              <w:bottom w:val="single" w:color="auto" w:sz="4" w:space="0"/>
              <w:right w:val="single" w:color="auto" w:sz="4" w:space="0"/>
            </w:tcBorders>
            <w:vAlign w:val="center"/>
          </w:tcPr>
          <w:p w14:paraId="40B5C3CE">
            <w:pPr>
              <w:snapToGrid w:val="0"/>
              <w:rPr>
                <w:rFonts w:hint="eastAsia" w:ascii="宋体" w:hAnsi="宋体" w:cs="宋体"/>
                <w:color w:val="000000"/>
                <w:sz w:val="24"/>
                <w:highlight w:val="none"/>
              </w:rPr>
            </w:pPr>
            <w:r>
              <w:rPr>
                <w:rFonts w:hint="eastAsia" w:ascii="宋体" w:hAnsi="宋体" w:cs="宋体"/>
                <w:color w:val="000000"/>
                <w:sz w:val="24"/>
                <w:highlight w:val="none"/>
              </w:rPr>
              <w:t>采购人指定地点</w:t>
            </w:r>
          </w:p>
        </w:tc>
      </w:tr>
      <w:tr w14:paraId="4B7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1EC202E">
            <w:pPr>
              <w:snapToGrid w:val="0"/>
              <w:jc w:val="center"/>
              <w:rPr>
                <w:rFonts w:hint="eastAsia" w:ascii="宋体" w:hAnsi="宋体" w:cs="宋体"/>
                <w:sz w:val="24"/>
                <w:highlight w:val="none"/>
              </w:rPr>
            </w:pPr>
            <w:r>
              <w:rPr>
                <w:rFonts w:hint="eastAsia" w:ascii="宋体" w:hAnsi="宋体" w:cs="宋体"/>
                <w:sz w:val="24"/>
                <w:highlight w:val="none"/>
              </w:rPr>
              <w:t>15</w:t>
            </w:r>
          </w:p>
        </w:tc>
        <w:tc>
          <w:tcPr>
            <w:tcW w:w="2180" w:type="dxa"/>
            <w:tcBorders>
              <w:top w:val="single" w:color="auto" w:sz="4" w:space="0"/>
              <w:left w:val="single" w:color="auto" w:sz="4" w:space="0"/>
              <w:bottom w:val="single" w:color="auto" w:sz="4" w:space="0"/>
              <w:right w:val="single" w:color="auto" w:sz="4" w:space="0"/>
            </w:tcBorders>
            <w:vAlign w:val="center"/>
          </w:tcPr>
          <w:p w14:paraId="1E623E68">
            <w:pPr>
              <w:snapToGrid w:val="0"/>
              <w:jc w:val="center"/>
              <w:rPr>
                <w:rFonts w:hint="eastAsia" w:ascii="宋体" w:hAnsi="宋体" w:cs="宋体"/>
                <w:sz w:val="24"/>
                <w:highlight w:val="none"/>
              </w:rPr>
            </w:pPr>
            <w:r>
              <w:rPr>
                <w:rFonts w:hint="eastAsia" w:ascii="宋体" w:hAnsi="宋体" w:cs="宋体"/>
                <w:sz w:val="24"/>
                <w:highlight w:val="none"/>
              </w:rPr>
              <w:t>交货完工期</w:t>
            </w:r>
          </w:p>
        </w:tc>
        <w:tc>
          <w:tcPr>
            <w:tcW w:w="7010" w:type="dxa"/>
            <w:tcBorders>
              <w:top w:val="single" w:color="auto" w:sz="4" w:space="0"/>
              <w:left w:val="single" w:color="auto" w:sz="4" w:space="0"/>
              <w:bottom w:val="single" w:color="auto" w:sz="4" w:space="0"/>
              <w:right w:val="single" w:color="auto" w:sz="4" w:space="0"/>
            </w:tcBorders>
            <w:vAlign w:val="center"/>
          </w:tcPr>
          <w:p w14:paraId="737C85C9">
            <w:pPr>
              <w:snapToGrid w:val="0"/>
              <w:rPr>
                <w:rFonts w:hint="eastAsia" w:ascii="宋体" w:hAnsi="宋体" w:cs="宋体"/>
                <w:sz w:val="24"/>
                <w:highlight w:val="none"/>
              </w:rPr>
            </w:pPr>
            <w:r>
              <w:rPr>
                <w:rFonts w:hint="eastAsia" w:ascii="宋体" w:hAnsi="宋体" w:cs="宋体"/>
                <w:sz w:val="24"/>
                <w:highlight w:val="none"/>
              </w:rPr>
              <w:t>签订合同后90个日历日交货安装验收完毕。（详见招标文件第四部分）</w:t>
            </w:r>
          </w:p>
        </w:tc>
      </w:tr>
      <w:tr w14:paraId="4C9C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C3680BD">
            <w:pPr>
              <w:snapToGrid w:val="0"/>
              <w:jc w:val="center"/>
              <w:rPr>
                <w:rFonts w:hint="eastAsia" w:ascii="宋体" w:hAnsi="宋体" w:cs="宋体"/>
                <w:sz w:val="24"/>
                <w:highlight w:val="none"/>
              </w:rPr>
            </w:pPr>
            <w:r>
              <w:rPr>
                <w:rFonts w:hint="eastAsia" w:ascii="宋体" w:hAnsi="宋体" w:cs="宋体"/>
                <w:sz w:val="24"/>
                <w:highlight w:val="none"/>
              </w:rPr>
              <w:t>16</w:t>
            </w:r>
          </w:p>
        </w:tc>
        <w:tc>
          <w:tcPr>
            <w:tcW w:w="2180" w:type="dxa"/>
            <w:tcBorders>
              <w:top w:val="single" w:color="auto" w:sz="4" w:space="0"/>
              <w:left w:val="single" w:color="auto" w:sz="4" w:space="0"/>
              <w:bottom w:val="single" w:color="auto" w:sz="4" w:space="0"/>
              <w:right w:val="single" w:color="auto" w:sz="4" w:space="0"/>
            </w:tcBorders>
            <w:vAlign w:val="center"/>
          </w:tcPr>
          <w:p w14:paraId="556414DB">
            <w:pPr>
              <w:snapToGrid w:val="0"/>
              <w:jc w:val="center"/>
              <w:rPr>
                <w:rFonts w:hint="eastAsia" w:ascii="宋体" w:hAnsi="宋体" w:cs="宋体"/>
                <w:sz w:val="24"/>
                <w:highlight w:val="none"/>
              </w:rPr>
            </w:pPr>
            <w:r>
              <w:rPr>
                <w:rFonts w:hint="eastAsia" w:ascii="宋体" w:hAnsi="宋体" w:cs="宋体"/>
                <w:sz w:val="24"/>
                <w:highlight w:val="none"/>
              </w:rPr>
              <w:t>质保期</w:t>
            </w:r>
          </w:p>
        </w:tc>
        <w:tc>
          <w:tcPr>
            <w:tcW w:w="7010" w:type="dxa"/>
            <w:tcBorders>
              <w:top w:val="single" w:color="auto" w:sz="4" w:space="0"/>
              <w:left w:val="single" w:color="auto" w:sz="4" w:space="0"/>
              <w:bottom w:val="single" w:color="auto" w:sz="4" w:space="0"/>
              <w:right w:val="single" w:color="auto" w:sz="4" w:space="0"/>
            </w:tcBorders>
            <w:vAlign w:val="center"/>
          </w:tcPr>
          <w:p w14:paraId="01152689">
            <w:pPr>
              <w:snapToGrid w:val="0"/>
              <w:rPr>
                <w:rFonts w:hint="eastAsia" w:ascii="宋体" w:hAnsi="宋体" w:cs="宋体"/>
                <w:sz w:val="24"/>
                <w:highlight w:val="none"/>
              </w:rPr>
            </w:pPr>
            <w:r>
              <w:rPr>
                <w:rFonts w:hint="eastAsia" w:ascii="宋体" w:hAnsi="宋体" w:cs="宋体"/>
                <w:sz w:val="24"/>
                <w:highlight w:val="none"/>
              </w:rPr>
              <w:t>3年。</w:t>
            </w:r>
          </w:p>
        </w:tc>
      </w:tr>
      <w:tr w14:paraId="1E15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4275FB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17</w:t>
            </w:r>
          </w:p>
        </w:tc>
        <w:tc>
          <w:tcPr>
            <w:tcW w:w="2180" w:type="dxa"/>
            <w:tcBorders>
              <w:top w:val="single" w:color="auto" w:sz="4" w:space="0"/>
              <w:left w:val="single" w:color="auto" w:sz="4" w:space="0"/>
              <w:bottom w:val="single" w:color="auto" w:sz="4" w:space="0"/>
              <w:right w:val="single" w:color="auto" w:sz="4" w:space="0"/>
            </w:tcBorders>
            <w:vAlign w:val="center"/>
          </w:tcPr>
          <w:p w14:paraId="52BC9B05">
            <w:pPr>
              <w:snapToGrid w:val="0"/>
              <w:jc w:val="center"/>
              <w:rPr>
                <w:rFonts w:hint="eastAsia" w:ascii="宋体" w:hAnsi="宋体" w:cs="宋体"/>
                <w:color w:val="000000"/>
                <w:sz w:val="24"/>
                <w:highlight w:val="none"/>
              </w:rPr>
            </w:pPr>
            <w:r>
              <w:rPr>
                <w:rFonts w:hint="eastAsia" w:ascii="宋体" w:hAnsi="宋体" w:cs="宋体"/>
                <w:b/>
                <w:color w:val="000000"/>
                <w:sz w:val="24"/>
                <w:highlight w:val="none"/>
              </w:rPr>
              <w:t>最高限价</w:t>
            </w:r>
          </w:p>
        </w:tc>
        <w:tc>
          <w:tcPr>
            <w:tcW w:w="7010" w:type="dxa"/>
            <w:tcBorders>
              <w:top w:val="single" w:color="auto" w:sz="4" w:space="0"/>
              <w:left w:val="single" w:color="auto" w:sz="4" w:space="0"/>
              <w:bottom w:val="single" w:color="auto" w:sz="4" w:space="0"/>
              <w:right w:val="single" w:color="auto" w:sz="4" w:space="0"/>
            </w:tcBorders>
            <w:vAlign w:val="center"/>
          </w:tcPr>
          <w:p w14:paraId="57377FBE">
            <w:pPr>
              <w:snapToGrid w:val="0"/>
              <w:rPr>
                <w:rFonts w:hint="eastAsia" w:ascii="宋体" w:hAnsi="宋体" w:cs="宋体"/>
                <w:b/>
                <w:color w:val="000000"/>
                <w:sz w:val="24"/>
                <w:highlight w:val="none"/>
              </w:rPr>
            </w:pPr>
            <w:r>
              <w:rPr>
                <w:rFonts w:hint="eastAsia" w:ascii="宋体" w:hAnsi="宋体" w:cs="宋体"/>
                <w:b/>
                <w:color w:val="000000"/>
                <w:sz w:val="24"/>
                <w:highlight w:val="none"/>
              </w:rPr>
              <w:t>本次采购最高限价：</w:t>
            </w:r>
            <w:r>
              <w:rPr>
                <w:rFonts w:hint="eastAsia" w:ascii="宋体" w:hAnsi="宋体" w:cs="宋体"/>
                <w:b/>
                <w:bCs/>
                <w:sz w:val="24"/>
                <w:highlight w:val="none"/>
              </w:rPr>
              <w:t>370</w:t>
            </w:r>
            <w:r>
              <w:rPr>
                <w:rFonts w:hint="eastAsia" w:ascii="宋体" w:hAnsi="宋体" w:cs="宋体"/>
                <w:b/>
                <w:color w:val="000000"/>
                <w:sz w:val="24"/>
                <w:highlight w:val="none"/>
              </w:rPr>
              <w:t>万元</w:t>
            </w:r>
          </w:p>
          <w:p w14:paraId="2DB65F9B">
            <w:pPr>
              <w:snapToGrid w:val="0"/>
              <w:rPr>
                <w:rFonts w:hint="eastAsia" w:ascii="宋体" w:hAnsi="宋体" w:cs="宋体"/>
                <w:color w:val="000000"/>
                <w:sz w:val="24"/>
                <w:highlight w:val="none"/>
              </w:rPr>
            </w:pPr>
            <w:r>
              <w:rPr>
                <w:rFonts w:hint="eastAsia" w:ascii="宋体" w:hAnsi="宋体" w:cs="宋体"/>
                <w:b/>
                <w:color w:val="000000"/>
                <w:sz w:val="24"/>
                <w:highlight w:val="none"/>
              </w:rPr>
              <w:t>本次采购最高限价包含设备的采购及安装等交钥匙工程内容中所有费用。采购人不再支付中标价以外的任何费用。各投标人的报价超出此范围将做废标处理。</w:t>
            </w:r>
          </w:p>
        </w:tc>
      </w:tr>
      <w:tr w14:paraId="5D11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C6D3D01">
            <w:pPr>
              <w:snapToGrid w:val="0"/>
              <w:jc w:val="center"/>
              <w:rPr>
                <w:rFonts w:hint="eastAsia" w:ascii="宋体" w:hAnsi="宋体" w:cs="宋体"/>
                <w:sz w:val="24"/>
                <w:highlight w:val="none"/>
              </w:rPr>
            </w:pPr>
            <w:r>
              <w:rPr>
                <w:rFonts w:hint="eastAsia" w:ascii="宋体" w:hAnsi="宋体" w:cs="宋体"/>
                <w:sz w:val="24"/>
                <w:highlight w:val="none"/>
              </w:rPr>
              <w:t>18</w:t>
            </w:r>
          </w:p>
        </w:tc>
        <w:tc>
          <w:tcPr>
            <w:tcW w:w="2180" w:type="dxa"/>
            <w:tcBorders>
              <w:top w:val="single" w:color="auto" w:sz="4" w:space="0"/>
              <w:left w:val="single" w:color="auto" w:sz="4" w:space="0"/>
              <w:bottom w:val="single" w:color="auto" w:sz="4" w:space="0"/>
              <w:right w:val="single" w:color="auto" w:sz="4" w:space="0"/>
            </w:tcBorders>
            <w:vAlign w:val="center"/>
          </w:tcPr>
          <w:p w14:paraId="1D1C923A">
            <w:pPr>
              <w:snapToGrid w:val="0"/>
              <w:jc w:val="center"/>
              <w:rPr>
                <w:rFonts w:hint="eastAsia" w:ascii="宋体" w:hAnsi="宋体" w:cs="宋体"/>
                <w:b/>
                <w:sz w:val="24"/>
                <w:highlight w:val="none"/>
              </w:rPr>
            </w:pPr>
            <w:r>
              <w:rPr>
                <w:rFonts w:hint="eastAsia" w:ascii="宋体" w:hAnsi="宋体" w:cs="宋体"/>
                <w:b/>
                <w:sz w:val="24"/>
                <w:highlight w:val="none"/>
              </w:rPr>
              <w:t>履约保证金</w:t>
            </w:r>
          </w:p>
        </w:tc>
        <w:tc>
          <w:tcPr>
            <w:tcW w:w="7010" w:type="dxa"/>
            <w:tcBorders>
              <w:top w:val="single" w:color="auto" w:sz="4" w:space="0"/>
              <w:left w:val="single" w:color="auto" w:sz="4" w:space="0"/>
              <w:bottom w:val="single" w:color="auto" w:sz="4" w:space="0"/>
              <w:right w:val="single" w:color="auto" w:sz="4" w:space="0"/>
            </w:tcBorders>
            <w:vAlign w:val="center"/>
          </w:tcPr>
          <w:p w14:paraId="5DB44FD9">
            <w:pPr>
              <w:snapToGrid w:val="0"/>
              <w:rPr>
                <w:rFonts w:hint="eastAsia" w:ascii="宋体" w:hAnsi="宋体" w:cs="宋体"/>
                <w:b/>
                <w:sz w:val="24"/>
                <w:highlight w:val="none"/>
              </w:rPr>
            </w:pPr>
            <w:r>
              <w:rPr>
                <w:rFonts w:hint="eastAsia" w:ascii="宋体" w:hAnsi="宋体" w:cs="宋体"/>
                <w:b/>
                <w:sz w:val="24"/>
                <w:highlight w:val="none"/>
              </w:rPr>
              <w:t>甲乙双方协商</w:t>
            </w:r>
          </w:p>
        </w:tc>
      </w:tr>
      <w:tr w14:paraId="5461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6" w:type="dxa"/>
            <w:tcBorders>
              <w:top w:val="single" w:color="auto" w:sz="4" w:space="0"/>
              <w:left w:val="single" w:color="auto" w:sz="4" w:space="0"/>
              <w:right w:val="single" w:color="auto" w:sz="4" w:space="0"/>
            </w:tcBorders>
            <w:vAlign w:val="center"/>
          </w:tcPr>
          <w:p w14:paraId="16AD6C2F">
            <w:pPr>
              <w:snapToGrid w:val="0"/>
              <w:jc w:val="center"/>
              <w:rPr>
                <w:rFonts w:hint="eastAsia" w:ascii="宋体" w:hAnsi="宋体" w:cs="宋体"/>
                <w:sz w:val="24"/>
                <w:highlight w:val="none"/>
              </w:rPr>
            </w:pPr>
            <w:r>
              <w:rPr>
                <w:rFonts w:hint="eastAsia" w:ascii="宋体" w:hAnsi="宋体" w:cs="宋体"/>
                <w:sz w:val="24"/>
                <w:highlight w:val="none"/>
              </w:rPr>
              <w:t>19</w:t>
            </w:r>
          </w:p>
        </w:tc>
        <w:tc>
          <w:tcPr>
            <w:tcW w:w="2180" w:type="dxa"/>
            <w:tcBorders>
              <w:top w:val="single" w:color="auto" w:sz="4" w:space="0"/>
              <w:left w:val="single" w:color="auto" w:sz="4" w:space="0"/>
              <w:bottom w:val="single" w:color="auto" w:sz="4" w:space="0"/>
              <w:right w:val="single" w:color="auto" w:sz="4" w:space="0"/>
            </w:tcBorders>
            <w:vAlign w:val="center"/>
          </w:tcPr>
          <w:p w14:paraId="6D53B2FC">
            <w:pPr>
              <w:jc w:val="center"/>
              <w:rPr>
                <w:rFonts w:hint="eastAsia" w:ascii="宋体" w:hAnsi="宋体" w:cs="宋体"/>
                <w:sz w:val="24"/>
                <w:highlight w:val="none"/>
              </w:rPr>
            </w:pPr>
            <w:r>
              <w:rPr>
                <w:rFonts w:hint="eastAsia" w:ascii="宋体" w:hAnsi="宋体" w:cs="宋体"/>
                <w:sz w:val="24"/>
                <w:highlight w:val="none"/>
              </w:rPr>
              <w:t>踏  勘</w:t>
            </w:r>
          </w:p>
        </w:tc>
        <w:tc>
          <w:tcPr>
            <w:tcW w:w="7010" w:type="dxa"/>
            <w:tcBorders>
              <w:top w:val="single" w:color="auto" w:sz="4" w:space="0"/>
              <w:left w:val="single" w:color="auto" w:sz="4" w:space="0"/>
              <w:bottom w:val="single" w:color="auto" w:sz="4" w:space="0"/>
              <w:right w:val="single" w:color="auto" w:sz="4" w:space="0"/>
            </w:tcBorders>
            <w:vAlign w:val="center"/>
          </w:tcPr>
          <w:p w14:paraId="032BD83A">
            <w:pPr>
              <w:overflowPunct w:val="0"/>
              <w:rPr>
                <w:rFonts w:hint="eastAsia" w:ascii="宋体" w:hAnsi="宋体" w:cs="宋体"/>
                <w:sz w:val="24"/>
                <w:highlight w:val="none"/>
              </w:rPr>
            </w:pPr>
            <w:r>
              <w:rPr>
                <w:rFonts w:hint="eastAsia" w:ascii="宋体" w:hAnsi="宋体" w:cs="宋体"/>
                <w:sz w:val="24"/>
                <w:highlight w:val="none"/>
              </w:rPr>
              <w:t>不组织，如需要自行踏勘。</w:t>
            </w:r>
          </w:p>
        </w:tc>
      </w:tr>
      <w:tr w14:paraId="1B8B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6" w:type="dxa"/>
            <w:tcBorders>
              <w:top w:val="single" w:color="auto" w:sz="4" w:space="0"/>
              <w:left w:val="single" w:color="auto" w:sz="4" w:space="0"/>
              <w:right w:val="single" w:color="auto" w:sz="4" w:space="0"/>
            </w:tcBorders>
            <w:vAlign w:val="center"/>
          </w:tcPr>
          <w:p w14:paraId="133B789A">
            <w:pPr>
              <w:snapToGrid w:val="0"/>
              <w:jc w:val="center"/>
              <w:rPr>
                <w:rFonts w:hint="eastAsia" w:ascii="宋体" w:hAnsi="宋体" w:cs="宋体"/>
                <w:sz w:val="24"/>
                <w:highlight w:val="none"/>
              </w:rPr>
            </w:pPr>
            <w:r>
              <w:rPr>
                <w:rFonts w:hint="eastAsia" w:ascii="宋体" w:hAnsi="宋体" w:cs="宋体"/>
                <w:sz w:val="24"/>
                <w:highlight w:val="none"/>
              </w:rPr>
              <w:t>20</w:t>
            </w:r>
          </w:p>
        </w:tc>
        <w:tc>
          <w:tcPr>
            <w:tcW w:w="2180" w:type="dxa"/>
            <w:tcBorders>
              <w:top w:val="single" w:color="auto" w:sz="4" w:space="0"/>
              <w:left w:val="single" w:color="auto" w:sz="4" w:space="0"/>
              <w:bottom w:val="single" w:color="auto" w:sz="4" w:space="0"/>
              <w:right w:val="single" w:color="auto" w:sz="4" w:space="0"/>
            </w:tcBorders>
            <w:vAlign w:val="center"/>
          </w:tcPr>
          <w:p w14:paraId="2FA664B2">
            <w:pPr>
              <w:jc w:val="center"/>
              <w:rPr>
                <w:rFonts w:hint="eastAsia" w:ascii="宋体" w:hAnsi="宋体" w:cs="宋体"/>
                <w:sz w:val="24"/>
                <w:highlight w:val="none"/>
              </w:rPr>
            </w:pPr>
            <w:r>
              <w:rPr>
                <w:rFonts w:hint="eastAsia" w:ascii="宋体" w:hAnsi="宋体" w:cs="宋体"/>
                <w:sz w:val="24"/>
                <w:highlight w:val="none"/>
                <w:lang w:val="en-US" w:eastAsia="zh-CN"/>
              </w:rPr>
              <w:t>质疑期限</w:t>
            </w:r>
          </w:p>
        </w:tc>
        <w:tc>
          <w:tcPr>
            <w:tcW w:w="7010" w:type="dxa"/>
            <w:tcBorders>
              <w:top w:val="single" w:color="auto" w:sz="4" w:space="0"/>
              <w:left w:val="single" w:color="auto" w:sz="4" w:space="0"/>
              <w:bottom w:val="single" w:color="auto" w:sz="4" w:space="0"/>
              <w:right w:val="single" w:color="auto" w:sz="4" w:space="0"/>
            </w:tcBorders>
            <w:vAlign w:val="center"/>
          </w:tcPr>
          <w:p w14:paraId="17AC4FAB">
            <w:pPr>
              <w:rPr>
                <w:rFonts w:hint="eastAsia" w:ascii="宋体" w:hAnsi="宋体" w:cs="宋体"/>
                <w:sz w:val="24"/>
                <w:highlight w:val="none"/>
              </w:rPr>
            </w:pPr>
            <w:r>
              <w:rPr>
                <w:rFonts w:hint="eastAsia" w:ascii="宋体" w:hAnsi="宋体" w:cs="宋体"/>
                <w:sz w:val="24"/>
                <w:highlight w:val="none"/>
              </w:rPr>
              <w:t>投标人如有质疑请在获取招标文件或者招标公告期限届满之日起 7 个工作日内一次性以书面形式（按照财政部制定的质疑函范本编写）提出并递交至采购代理机构。</w:t>
            </w:r>
          </w:p>
          <w:p w14:paraId="24760358">
            <w:pPr>
              <w:rPr>
                <w:rFonts w:hint="eastAsia" w:ascii="宋体" w:hAnsi="宋体" w:cs="宋体"/>
                <w:sz w:val="24"/>
                <w:highlight w:val="none"/>
              </w:rPr>
            </w:pPr>
            <w:r>
              <w:rPr>
                <w:rFonts w:hint="eastAsia" w:ascii="宋体" w:hAnsi="宋体" w:cs="宋体"/>
                <w:sz w:val="24"/>
                <w:highlight w:val="none"/>
              </w:rPr>
              <w:t>质疑接收人：</w:t>
            </w:r>
            <w:r>
              <w:rPr>
                <w:rFonts w:hint="eastAsia" w:ascii="宋体" w:hAnsi="宋体" w:cs="宋体"/>
                <w:sz w:val="24"/>
                <w:highlight w:val="none"/>
                <w:lang w:val="en-US" w:eastAsia="zh-CN"/>
              </w:rPr>
              <w:t>吴佳豪</w:t>
            </w:r>
            <w:r>
              <w:rPr>
                <w:rFonts w:hint="eastAsia" w:ascii="宋体" w:hAnsi="宋体" w:cs="宋体"/>
                <w:sz w:val="24"/>
                <w:highlight w:val="none"/>
              </w:rPr>
              <w:t>；联系方式：</w:t>
            </w:r>
            <w:r>
              <w:rPr>
                <w:rFonts w:hint="eastAsia" w:ascii="宋体" w:hAnsi="宋体" w:cs="宋体"/>
                <w:sz w:val="24"/>
                <w:highlight w:val="none"/>
                <w:lang w:val="en-US" w:eastAsia="zh-CN"/>
              </w:rPr>
              <w:t>18099691314</w:t>
            </w:r>
            <w:r>
              <w:rPr>
                <w:rFonts w:hint="eastAsia" w:ascii="宋体" w:hAnsi="宋体" w:cs="宋体"/>
                <w:sz w:val="24"/>
                <w:highlight w:val="none"/>
              </w:rPr>
              <w:t xml:space="preserve">。 </w:t>
            </w:r>
          </w:p>
          <w:p w14:paraId="3A45C4DB">
            <w:pPr>
              <w:rPr>
                <w:rFonts w:hint="eastAsia" w:ascii="宋体" w:hAnsi="宋体" w:cs="宋体"/>
                <w:sz w:val="24"/>
                <w:highlight w:val="none"/>
              </w:rPr>
            </w:pPr>
            <w:r>
              <w:rPr>
                <w:rFonts w:hint="eastAsia" w:ascii="宋体" w:hAnsi="宋体" w:cs="宋体"/>
                <w:sz w:val="24"/>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2E45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16" w:type="dxa"/>
            <w:tcBorders>
              <w:top w:val="single" w:color="auto" w:sz="4" w:space="0"/>
              <w:left w:val="single" w:color="auto" w:sz="4" w:space="0"/>
              <w:right w:val="single" w:color="auto" w:sz="4" w:space="0"/>
            </w:tcBorders>
            <w:vAlign w:val="center"/>
          </w:tcPr>
          <w:p w14:paraId="0FD7E6CF">
            <w:pPr>
              <w:snapToGrid w:val="0"/>
              <w:jc w:val="center"/>
              <w:rPr>
                <w:rFonts w:hint="eastAsia" w:ascii="宋体" w:hAnsi="宋体" w:cs="宋体"/>
                <w:sz w:val="24"/>
                <w:highlight w:val="none"/>
              </w:rPr>
            </w:pPr>
            <w:r>
              <w:rPr>
                <w:rFonts w:hint="eastAsia" w:ascii="宋体" w:hAnsi="宋体" w:cs="宋体"/>
                <w:sz w:val="24"/>
                <w:highlight w:val="none"/>
              </w:rPr>
              <w:t>21</w:t>
            </w:r>
          </w:p>
        </w:tc>
        <w:tc>
          <w:tcPr>
            <w:tcW w:w="2180" w:type="dxa"/>
            <w:tcBorders>
              <w:top w:val="single" w:color="auto" w:sz="4" w:space="0"/>
              <w:left w:val="single" w:color="auto" w:sz="4" w:space="0"/>
              <w:bottom w:val="single" w:color="auto" w:sz="4" w:space="0"/>
              <w:right w:val="single" w:color="auto" w:sz="4" w:space="0"/>
            </w:tcBorders>
            <w:vAlign w:val="center"/>
          </w:tcPr>
          <w:p w14:paraId="279E9660">
            <w:pPr>
              <w:snapToGrid w:val="0"/>
              <w:jc w:val="center"/>
              <w:rPr>
                <w:rFonts w:hint="eastAsia" w:ascii="宋体" w:hAnsi="宋体" w:cs="宋体"/>
                <w:sz w:val="24"/>
                <w:highlight w:val="none"/>
              </w:rPr>
            </w:pPr>
            <w:r>
              <w:rPr>
                <w:rFonts w:hint="eastAsia" w:ascii="宋体" w:hAnsi="宋体" w:cs="宋体"/>
                <w:spacing w:val="-14"/>
                <w:sz w:val="24"/>
                <w:highlight w:val="none"/>
              </w:rPr>
              <w:t>投标文件</w:t>
            </w:r>
            <w:r>
              <w:rPr>
                <w:rFonts w:hint="eastAsia" w:ascii="宋体" w:hAnsi="宋体" w:cs="宋体"/>
                <w:sz w:val="24"/>
                <w:highlight w:val="none"/>
              </w:rPr>
              <w:t>份数</w:t>
            </w:r>
          </w:p>
        </w:tc>
        <w:tc>
          <w:tcPr>
            <w:tcW w:w="7010" w:type="dxa"/>
            <w:tcBorders>
              <w:top w:val="single" w:color="auto" w:sz="4" w:space="0"/>
              <w:left w:val="single" w:color="auto" w:sz="4" w:space="0"/>
              <w:bottom w:val="single" w:color="auto" w:sz="4" w:space="0"/>
              <w:right w:val="single" w:color="auto" w:sz="4" w:space="0"/>
            </w:tcBorders>
            <w:vAlign w:val="center"/>
          </w:tcPr>
          <w:p w14:paraId="6B735A24">
            <w:pPr>
              <w:snapToGrid w:val="0"/>
              <w:rPr>
                <w:rFonts w:hint="eastAsia" w:ascii="宋体" w:hAnsi="宋体" w:eastAsia="宋体" w:cs="宋体"/>
                <w:sz w:val="24"/>
                <w:highlight w:val="none"/>
                <w:lang w:eastAsia="zh-CN"/>
              </w:rPr>
            </w:pPr>
            <w:r>
              <w:rPr>
                <w:rFonts w:hint="eastAsia" w:ascii="宋体" w:hAnsi="宋体" w:cs="宋体"/>
                <w:sz w:val="24"/>
                <w:highlight w:val="none"/>
                <w:lang w:val="en-US" w:eastAsia="zh-CN"/>
              </w:rPr>
              <w:t>/</w:t>
            </w:r>
          </w:p>
        </w:tc>
      </w:tr>
      <w:tr w14:paraId="3C2E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16" w:type="dxa"/>
            <w:tcBorders>
              <w:left w:val="single" w:color="auto" w:sz="4" w:space="0"/>
              <w:bottom w:val="single" w:color="auto" w:sz="4" w:space="0"/>
              <w:right w:val="single" w:color="auto" w:sz="4" w:space="0"/>
            </w:tcBorders>
            <w:vAlign w:val="center"/>
          </w:tcPr>
          <w:p w14:paraId="4F74D92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22</w:t>
            </w:r>
          </w:p>
        </w:tc>
        <w:tc>
          <w:tcPr>
            <w:tcW w:w="2180" w:type="dxa"/>
            <w:tcBorders>
              <w:top w:val="single" w:color="auto" w:sz="4" w:space="0"/>
              <w:left w:val="single" w:color="auto" w:sz="4" w:space="0"/>
              <w:bottom w:val="single" w:color="auto" w:sz="4" w:space="0"/>
              <w:right w:val="single" w:color="auto" w:sz="4" w:space="0"/>
            </w:tcBorders>
            <w:vAlign w:val="center"/>
          </w:tcPr>
          <w:p w14:paraId="479F356F">
            <w:pPr>
              <w:jc w:val="center"/>
              <w:rPr>
                <w:rFonts w:hint="eastAsia" w:ascii="宋体" w:hAnsi="宋体" w:cs="宋体"/>
                <w:sz w:val="24"/>
                <w:highlight w:val="none"/>
              </w:rPr>
            </w:pPr>
            <w:r>
              <w:rPr>
                <w:rFonts w:hint="eastAsia" w:ascii="宋体" w:hAnsi="宋体" w:cs="宋体"/>
                <w:sz w:val="24"/>
                <w:highlight w:val="none"/>
              </w:rPr>
              <w:t>投标文件的签署</w:t>
            </w:r>
          </w:p>
        </w:tc>
        <w:tc>
          <w:tcPr>
            <w:tcW w:w="7010" w:type="dxa"/>
            <w:tcBorders>
              <w:top w:val="single" w:color="auto" w:sz="4" w:space="0"/>
              <w:left w:val="single" w:color="auto" w:sz="4" w:space="0"/>
              <w:bottom w:val="single" w:color="auto" w:sz="4" w:space="0"/>
              <w:right w:val="single" w:color="auto" w:sz="4" w:space="0"/>
            </w:tcBorders>
            <w:vAlign w:val="center"/>
          </w:tcPr>
          <w:p w14:paraId="60956168">
            <w:pPr>
              <w:rPr>
                <w:rFonts w:hint="eastAsia" w:ascii="宋体" w:hAnsi="宋体" w:cs="宋体"/>
                <w:sz w:val="24"/>
                <w:highlight w:val="none"/>
              </w:rPr>
            </w:pPr>
            <w:r>
              <w:rPr>
                <w:rFonts w:hint="eastAsia" w:ascii="宋体" w:hAnsi="宋体" w:cs="宋体"/>
                <w:sz w:val="24"/>
                <w:highlight w:val="none"/>
              </w:rPr>
              <w:t>投标文件应由法人代表或授权代表在规定的签章处逐一签署并加盖单位公章。所有投标人签字、法人代表签字、法人代表授权人签字和其它签字处必须加盖具有法律效力的投标人的印章后，投标文件方为有效。</w:t>
            </w:r>
          </w:p>
        </w:tc>
      </w:tr>
      <w:tr w14:paraId="3B62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tcBorders>
              <w:left w:val="single" w:color="auto" w:sz="4" w:space="0"/>
              <w:bottom w:val="single" w:color="auto" w:sz="4" w:space="0"/>
              <w:right w:val="single" w:color="auto" w:sz="4" w:space="0"/>
            </w:tcBorders>
            <w:vAlign w:val="center"/>
          </w:tcPr>
          <w:p w14:paraId="61E3BA4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23</w:t>
            </w:r>
          </w:p>
        </w:tc>
        <w:tc>
          <w:tcPr>
            <w:tcW w:w="2180" w:type="dxa"/>
            <w:tcBorders>
              <w:top w:val="single" w:color="auto" w:sz="4" w:space="0"/>
              <w:left w:val="single" w:color="auto" w:sz="4" w:space="0"/>
              <w:bottom w:val="single" w:color="auto" w:sz="4" w:space="0"/>
              <w:right w:val="single" w:color="auto" w:sz="4" w:space="0"/>
            </w:tcBorders>
            <w:vAlign w:val="center"/>
          </w:tcPr>
          <w:p w14:paraId="47E9DC12">
            <w:pPr>
              <w:jc w:val="center"/>
              <w:rPr>
                <w:rFonts w:hint="eastAsia" w:ascii="宋体" w:hAnsi="宋体" w:cs="宋体"/>
                <w:sz w:val="24"/>
                <w:highlight w:val="none"/>
              </w:rPr>
            </w:pPr>
            <w:r>
              <w:rPr>
                <w:rFonts w:hint="eastAsia" w:ascii="宋体" w:hAnsi="宋体" w:cs="宋体"/>
                <w:sz w:val="24"/>
                <w:highlight w:val="none"/>
              </w:rPr>
              <w:t>投标文件的装订</w:t>
            </w:r>
          </w:p>
        </w:tc>
        <w:tc>
          <w:tcPr>
            <w:tcW w:w="7010" w:type="dxa"/>
            <w:tcBorders>
              <w:top w:val="single" w:color="auto" w:sz="4" w:space="0"/>
              <w:left w:val="single" w:color="auto" w:sz="4" w:space="0"/>
              <w:bottom w:val="single" w:color="auto" w:sz="4" w:space="0"/>
              <w:right w:val="single" w:color="auto" w:sz="4" w:space="0"/>
            </w:tcBorders>
            <w:vAlign w:val="center"/>
          </w:tcPr>
          <w:p w14:paraId="0619303F">
            <w:pPr>
              <w:rPr>
                <w:rFonts w:hint="eastAsia" w:ascii="宋体" w:hAnsi="宋体" w:cs="宋体"/>
                <w:sz w:val="24"/>
                <w:highlight w:val="none"/>
              </w:rPr>
            </w:pPr>
            <w:r>
              <w:rPr>
                <w:rFonts w:hint="eastAsia" w:ascii="宋体" w:hAnsi="宋体" w:cs="宋体"/>
                <w:sz w:val="24"/>
                <w:highlight w:val="none"/>
              </w:rPr>
              <w:t>投标文件不得以活页方式装订，必须为不可拆装的方式。</w:t>
            </w:r>
          </w:p>
        </w:tc>
      </w:tr>
      <w:tr w14:paraId="14FE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716" w:type="dxa"/>
            <w:tcBorders>
              <w:left w:val="single" w:color="auto" w:sz="4" w:space="0"/>
              <w:bottom w:val="single" w:color="auto" w:sz="4" w:space="0"/>
              <w:right w:val="single" w:color="auto" w:sz="4" w:space="0"/>
            </w:tcBorders>
            <w:vAlign w:val="center"/>
          </w:tcPr>
          <w:p w14:paraId="206E4752">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24</w:t>
            </w:r>
          </w:p>
        </w:tc>
        <w:tc>
          <w:tcPr>
            <w:tcW w:w="2180" w:type="dxa"/>
            <w:tcBorders>
              <w:top w:val="single" w:color="auto" w:sz="4" w:space="0"/>
              <w:left w:val="single" w:color="auto" w:sz="4" w:space="0"/>
              <w:bottom w:val="single" w:color="auto" w:sz="4" w:space="0"/>
              <w:right w:val="single" w:color="auto" w:sz="4" w:space="0"/>
            </w:tcBorders>
            <w:vAlign w:val="center"/>
          </w:tcPr>
          <w:p w14:paraId="32C0D827">
            <w:pPr>
              <w:snapToGrid w:val="0"/>
              <w:jc w:val="center"/>
              <w:rPr>
                <w:rFonts w:hint="eastAsia" w:ascii="宋体" w:hAnsi="宋体" w:cs="宋体"/>
                <w:color w:val="000000"/>
                <w:sz w:val="24"/>
                <w:highlight w:val="none"/>
              </w:rPr>
            </w:pPr>
            <w:r>
              <w:rPr>
                <w:rFonts w:hint="eastAsia" w:ascii="宋体" w:hAnsi="宋体" w:cs="宋体"/>
                <w:sz w:val="24"/>
                <w:highlight w:val="none"/>
              </w:rPr>
              <w:t>投标保证金</w:t>
            </w:r>
          </w:p>
        </w:tc>
        <w:tc>
          <w:tcPr>
            <w:tcW w:w="7010" w:type="dxa"/>
            <w:tcBorders>
              <w:top w:val="single" w:color="auto" w:sz="4" w:space="0"/>
              <w:left w:val="single" w:color="auto" w:sz="4" w:space="0"/>
              <w:bottom w:val="single" w:color="auto" w:sz="4" w:space="0"/>
              <w:right w:val="single" w:color="auto" w:sz="4" w:space="0"/>
            </w:tcBorders>
            <w:vAlign w:val="center"/>
          </w:tcPr>
          <w:p w14:paraId="6A69E3D2">
            <w:pPr>
              <w:overflowPunct w:val="0"/>
              <w:rPr>
                <w:rFonts w:hint="eastAsia" w:ascii="宋体" w:hAnsi="宋体" w:cs="宋体"/>
                <w:color w:val="000000"/>
                <w:sz w:val="24"/>
                <w:highlight w:val="none"/>
              </w:rPr>
            </w:pPr>
            <w:r>
              <w:rPr>
                <w:rFonts w:hint="eastAsia" w:ascii="宋体" w:hAnsi="宋体" w:cs="宋体"/>
                <w:sz w:val="24"/>
                <w:highlight w:val="none"/>
              </w:rPr>
              <w:t>投标保证金</w:t>
            </w:r>
            <w:r>
              <w:rPr>
                <w:rFonts w:hint="eastAsia" w:ascii="宋体" w:hAnsi="宋体" w:cs="宋体"/>
                <w:color w:val="000000"/>
                <w:sz w:val="24"/>
                <w:highlight w:val="none"/>
              </w:rPr>
              <w:t>：</w:t>
            </w:r>
          </w:p>
          <w:p w14:paraId="1C717427">
            <w:pPr>
              <w:overflowPunct w:val="0"/>
              <w:rPr>
                <w:rFonts w:hint="eastAsia" w:ascii="宋体" w:hAnsi="宋体" w:cs="宋体"/>
                <w:b/>
                <w:bCs/>
                <w:color w:val="000000"/>
                <w:sz w:val="24"/>
                <w:highlight w:val="none"/>
              </w:rPr>
            </w:pPr>
            <w:r>
              <w:rPr>
                <w:rFonts w:hint="eastAsia" w:ascii="宋体" w:hAnsi="宋体" w:cs="宋体"/>
                <w:b/>
                <w:bCs/>
                <w:color w:val="000000"/>
                <w:sz w:val="24"/>
                <w:highlight w:val="none"/>
              </w:rPr>
              <w:t>叁万柒仟元整（￥37000.00）</w:t>
            </w:r>
          </w:p>
          <w:p w14:paraId="4F6D159A">
            <w:pPr>
              <w:overflowPunct w:val="0"/>
              <w:rPr>
                <w:rFonts w:hint="eastAsia" w:ascii="宋体" w:hAnsi="宋体" w:cs="宋体"/>
                <w:color w:val="000000"/>
                <w:sz w:val="24"/>
                <w:highlight w:val="none"/>
              </w:rPr>
            </w:pPr>
            <w:r>
              <w:rPr>
                <w:rFonts w:hint="eastAsia" w:ascii="宋体" w:hAnsi="宋体" w:cs="宋体"/>
                <w:color w:val="000000"/>
                <w:sz w:val="24"/>
                <w:highlight w:val="none"/>
              </w:rPr>
              <w:t>保证金缴纳账号：</w:t>
            </w:r>
          </w:p>
          <w:p w14:paraId="03EB6892">
            <w:pPr>
              <w:jc w:val="left"/>
              <w:rPr>
                <w:rFonts w:hint="eastAsia" w:ascii="宋体" w:hAnsi="宋体" w:cs="宋体"/>
                <w:color w:val="000000"/>
                <w:sz w:val="24"/>
                <w:highlight w:val="none"/>
              </w:rPr>
            </w:pPr>
            <w:r>
              <w:rPr>
                <w:rFonts w:hint="eastAsia" w:ascii="宋体" w:hAnsi="宋体" w:cs="宋体"/>
                <w:bCs/>
                <w:color w:val="000000"/>
                <w:sz w:val="24"/>
                <w:highlight w:val="none"/>
              </w:rPr>
              <w:t>单位名称：</w:t>
            </w:r>
            <w:r>
              <w:rPr>
                <w:rFonts w:hint="eastAsia" w:ascii="宋体" w:hAnsi="宋体" w:cs="宋体"/>
                <w:color w:val="000000"/>
                <w:sz w:val="24"/>
                <w:highlight w:val="none"/>
              </w:rPr>
              <w:t>新疆能实建设工程项目管理咨询有限责任公司</w:t>
            </w:r>
          </w:p>
          <w:p w14:paraId="05E19833">
            <w:pPr>
              <w:overflowPunct w:val="0"/>
              <w:rPr>
                <w:rFonts w:hint="eastAsia" w:ascii="宋体" w:hAnsi="宋体" w:cs="宋体"/>
                <w:bCs/>
                <w:color w:val="000000"/>
                <w:sz w:val="24"/>
                <w:highlight w:val="none"/>
              </w:rPr>
            </w:pPr>
            <w:r>
              <w:rPr>
                <w:rFonts w:hint="eastAsia" w:ascii="宋体" w:hAnsi="宋体" w:cs="宋体"/>
                <w:bCs/>
                <w:color w:val="000000"/>
                <w:sz w:val="24"/>
                <w:highlight w:val="none"/>
              </w:rPr>
              <w:t>账    号：65050161885000000419</w:t>
            </w:r>
          </w:p>
          <w:p w14:paraId="178606A1">
            <w:pPr>
              <w:overflowPunct w:val="0"/>
              <w:rPr>
                <w:rFonts w:hint="eastAsia" w:ascii="宋体" w:hAnsi="宋体" w:cs="宋体"/>
                <w:bCs/>
                <w:color w:val="000000"/>
                <w:sz w:val="24"/>
                <w:highlight w:val="none"/>
              </w:rPr>
            </w:pPr>
            <w:r>
              <w:rPr>
                <w:rFonts w:hint="eastAsia" w:ascii="宋体" w:hAnsi="宋体" w:cs="宋体"/>
                <w:bCs/>
                <w:color w:val="000000"/>
                <w:sz w:val="24"/>
                <w:highlight w:val="none"/>
              </w:rPr>
              <w:t>开户行名称：中国建设银行股份有限公司乌鲁木齐钢铁支行</w:t>
            </w:r>
          </w:p>
          <w:p w14:paraId="57C46764">
            <w:pPr>
              <w:overflowPunct w:val="0"/>
              <w:rPr>
                <w:rFonts w:hint="eastAsia" w:ascii="宋体" w:hAnsi="宋体" w:cs="宋体"/>
                <w:bCs/>
                <w:color w:val="000000"/>
                <w:sz w:val="24"/>
                <w:highlight w:val="none"/>
              </w:rPr>
            </w:pPr>
            <w:r>
              <w:rPr>
                <w:rFonts w:hint="eastAsia" w:ascii="宋体" w:hAnsi="宋体" w:cs="宋体"/>
                <w:bCs/>
                <w:color w:val="000000"/>
                <w:sz w:val="24"/>
                <w:highlight w:val="none"/>
              </w:rPr>
              <w:t>行    号：105881000583</w:t>
            </w:r>
          </w:p>
          <w:p w14:paraId="2DBADAF0">
            <w:pPr>
              <w:overflowPunct w:val="0"/>
              <w:rPr>
                <w:rFonts w:hint="eastAsia" w:ascii="宋体" w:hAnsi="宋体" w:cs="宋体"/>
                <w:color w:val="000000"/>
                <w:sz w:val="24"/>
                <w:highlight w:val="none"/>
              </w:rPr>
            </w:pPr>
            <w:r>
              <w:rPr>
                <w:rFonts w:hint="eastAsia" w:ascii="宋体" w:hAnsi="宋体" w:cs="宋体"/>
                <w:color w:val="000000"/>
                <w:sz w:val="24"/>
                <w:highlight w:val="none"/>
              </w:rPr>
              <w:t>保证金缴纳形式：转账、电汇、网银、电子保函等非现金形式。</w:t>
            </w:r>
          </w:p>
          <w:p w14:paraId="46AA2E60">
            <w:pPr>
              <w:overflowPunct w:val="0"/>
              <w:rPr>
                <w:rFonts w:hint="eastAsia" w:ascii="宋体" w:hAnsi="宋体" w:cs="宋体"/>
                <w:b/>
                <w:color w:val="000000"/>
                <w:sz w:val="24"/>
                <w:highlight w:val="none"/>
              </w:rPr>
            </w:pPr>
            <w:r>
              <w:rPr>
                <w:rFonts w:hint="eastAsia" w:ascii="宋体" w:hAnsi="宋体" w:cs="宋体"/>
                <w:b/>
                <w:color w:val="000000"/>
                <w:sz w:val="24"/>
                <w:highlight w:val="none"/>
              </w:rPr>
              <w:t>注：1、汇款单上需注明项目名称或项目编号（此条不作为无效投标情形）。</w:t>
            </w:r>
          </w:p>
          <w:p w14:paraId="141E5C47">
            <w:pPr>
              <w:snapToGrid w:val="0"/>
              <w:rPr>
                <w:rFonts w:hint="eastAsia" w:ascii="宋体" w:hAnsi="宋体" w:cs="宋体"/>
                <w:color w:val="000000"/>
                <w:sz w:val="24"/>
                <w:highlight w:val="none"/>
              </w:rPr>
            </w:pPr>
            <w:r>
              <w:rPr>
                <w:rFonts w:hint="eastAsia" w:ascii="宋体" w:hAnsi="宋体" w:cs="宋体"/>
                <w:b/>
                <w:color w:val="000000"/>
                <w:sz w:val="24"/>
                <w:highlight w:val="none"/>
              </w:rPr>
              <w:t>2</w:t>
            </w:r>
            <w:r>
              <w:rPr>
                <w:rFonts w:hint="eastAsia" w:ascii="宋体" w:hAnsi="宋体" w:cs="宋体"/>
                <w:b/>
                <w:color w:val="auto"/>
                <w:sz w:val="24"/>
                <w:highlight w:val="none"/>
              </w:rPr>
              <w:t>、保证金于2025年</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31</w:t>
            </w:r>
            <w:r>
              <w:rPr>
                <w:rFonts w:hint="eastAsia" w:ascii="宋体" w:hAnsi="宋体" w:cs="宋体"/>
                <w:b/>
                <w:color w:val="auto"/>
                <w:sz w:val="24"/>
                <w:highlight w:val="none"/>
              </w:rPr>
              <w:t>日1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:00时（北京时间）之前确认到账，若投标人未按照上述规定缴纳投标保证金,将视为自动放弃投标，投标文件将被拒绝。</w:t>
            </w:r>
          </w:p>
        </w:tc>
      </w:tr>
      <w:tr w14:paraId="1841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23C1A2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25</w:t>
            </w:r>
          </w:p>
        </w:tc>
        <w:tc>
          <w:tcPr>
            <w:tcW w:w="2180" w:type="dxa"/>
            <w:tcBorders>
              <w:top w:val="single" w:color="auto" w:sz="4" w:space="0"/>
              <w:left w:val="single" w:color="auto" w:sz="4" w:space="0"/>
              <w:bottom w:val="single" w:color="auto" w:sz="4" w:space="0"/>
              <w:right w:val="single" w:color="auto" w:sz="4" w:space="0"/>
            </w:tcBorders>
            <w:vAlign w:val="center"/>
          </w:tcPr>
          <w:p w14:paraId="72C911A9">
            <w:pPr>
              <w:snapToGrid w:val="0"/>
              <w:jc w:val="center"/>
              <w:rPr>
                <w:rFonts w:hint="eastAsia" w:ascii="宋体" w:hAnsi="宋体" w:cs="宋体"/>
                <w:color w:val="000000"/>
                <w:sz w:val="24"/>
                <w:highlight w:val="none"/>
              </w:rPr>
            </w:pPr>
            <w:r>
              <w:rPr>
                <w:rFonts w:hint="eastAsia" w:ascii="宋体" w:hAnsi="宋体" w:cs="宋体"/>
                <w:sz w:val="24"/>
                <w:highlight w:val="none"/>
              </w:rPr>
              <w:t>开标时间</w:t>
            </w:r>
          </w:p>
        </w:tc>
        <w:tc>
          <w:tcPr>
            <w:tcW w:w="7010" w:type="dxa"/>
            <w:tcBorders>
              <w:top w:val="single" w:color="auto" w:sz="4" w:space="0"/>
              <w:left w:val="single" w:color="auto" w:sz="4" w:space="0"/>
              <w:bottom w:val="single" w:color="auto" w:sz="4" w:space="0"/>
              <w:right w:val="single" w:color="auto" w:sz="4" w:space="0"/>
            </w:tcBorders>
            <w:vAlign w:val="center"/>
          </w:tcPr>
          <w:p w14:paraId="3119AB65">
            <w:pPr>
              <w:snapToGrid w:val="0"/>
              <w:rPr>
                <w:rFonts w:hint="eastAsia" w:ascii="宋体" w:hAnsi="宋体" w:cs="宋体"/>
                <w:color w:val="000000"/>
                <w:sz w:val="24"/>
                <w:highlight w:val="none"/>
              </w:rPr>
            </w:pPr>
            <w:r>
              <w:rPr>
                <w:rFonts w:hint="eastAsia" w:ascii="宋体" w:hAnsi="宋体" w:cs="宋体"/>
                <w:color w:val="000000"/>
                <w:sz w:val="24"/>
                <w:highlight w:val="none"/>
              </w:rPr>
              <w:t>2025年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31</w:t>
            </w:r>
            <w:r>
              <w:rPr>
                <w:rFonts w:hint="eastAsia" w:ascii="宋体" w:hAnsi="宋体" w:cs="宋体"/>
                <w:color w:val="000000"/>
                <w:sz w:val="24"/>
                <w:highlight w:val="none"/>
              </w:rPr>
              <w:t>日1</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：00时（北京时间）</w:t>
            </w:r>
          </w:p>
        </w:tc>
      </w:tr>
      <w:tr w14:paraId="0681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A74E4C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26</w:t>
            </w:r>
          </w:p>
        </w:tc>
        <w:tc>
          <w:tcPr>
            <w:tcW w:w="2180" w:type="dxa"/>
            <w:tcBorders>
              <w:top w:val="single" w:color="auto" w:sz="4" w:space="0"/>
              <w:left w:val="single" w:color="auto" w:sz="4" w:space="0"/>
              <w:bottom w:val="single" w:color="auto" w:sz="4" w:space="0"/>
              <w:right w:val="single" w:color="auto" w:sz="4" w:space="0"/>
            </w:tcBorders>
            <w:vAlign w:val="center"/>
          </w:tcPr>
          <w:p w14:paraId="2592C7BD">
            <w:pPr>
              <w:ind w:right="-126" w:rightChars="-60"/>
              <w:jc w:val="center"/>
              <w:rPr>
                <w:rFonts w:hint="eastAsia" w:ascii="宋体" w:hAnsi="宋体" w:cs="宋体"/>
                <w:sz w:val="24"/>
                <w:highlight w:val="none"/>
              </w:rPr>
            </w:pPr>
            <w:r>
              <w:rPr>
                <w:rFonts w:hint="eastAsia" w:ascii="宋体" w:hAnsi="宋体" w:cs="宋体"/>
                <w:sz w:val="24"/>
                <w:highlight w:val="none"/>
              </w:rPr>
              <w:t>投标文件递交地点及开标地点</w:t>
            </w:r>
          </w:p>
        </w:tc>
        <w:tc>
          <w:tcPr>
            <w:tcW w:w="7010" w:type="dxa"/>
            <w:tcBorders>
              <w:top w:val="single" w:color="auto" w:sz="4" w:space="0"/>
              <w:left w:val="single" w:color="auto" w:sz="4" w:space="0"/>
              <w:bottom w:val="single" w:color="auto" w:sz="4" w:space="0"/>
              <w:right w:val="single" w:color="auto" w:sz="4" w:space="0"/>
            </w:tcBorders>
            <w:vAlign w:val="center"/>
          </w:tcPr>
          <w:p w14:paraId="2BABF541">
            <w:pPr>
              <w:wordWrap w:val="0"/>
              <w:rPr>
                <w:rFonts w:hint="eastAsia" w:ascii="宋体" w:hAnsi="宋体" w:cs="宋体"/>
                <w:sz w:val="24"/>
                <w:highlight w:val="none"/>
              </w:rPr>
            </w:pPr>
            <w:r>
              <w:rPr>
                <w:rFonts w:hint="eastAsia" w:ascii="宋体" w:hAnsi="宋体" w:cs="宋体"/>
                <w:sz w:val="24"/>
                <w:highlight w:val="none"/>
              </w:rPr>
              <w:t>电子评标，不见面开标，新疆政府采购网（http://www.ccgp-xinjiang.gov.cn）政采云线上平台。</w:t>
            </w:r>
          </w:p>
        </w:tc>
      </w:tr>
      <w:tr w14:paraId="2BA5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D7D0C59">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27</w:t>
            </w:r>
          </w:p>
        </w:tc>
        <w:tc>
          <w:tcPr>
            <w:tcW w:w="2180" w:type="dxa"/>
            <w:tcBorders>
              <w:top w:val="single" w:color="auto" w:sz="4" w:space="0"/>
              <w:left w:val="single" w:color="auto" w:sz="4" w:space="0"/>
              <w:bottom w:val="single" w:color="auto" w:sz="4" w:space="0"/>
              <w:right w:val="single" w:color="auto" w:sz="4" w:space="0"/>
            </w:tcBorders>
            <w:vAlign w:val="center"/>
          </w:tcPr>
          <w:p w14:paraId="1C205C8C">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资格审查</w:t>
            </w:r>
          </w:p>
          <w:p w14:paraId="21013A9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（资格后审）</w:t>
            </w:r>
          </w:p>
        </w:tc>
        <w:tc>
          <w:tcPr>
            <w:tcW w:w="7010" w:type="dxa"/>
            <w:tcBorders>
              <w:top w:val="single" w:color="auto" w:sz="4" w:space="0"/>
              <w:left w:val="single" w:color="auto" w:sz="4" w:space="0"/>
              <w:bottom w:val="single" w:color="auto" w:sz="4" w:space="0"/>
              <w:right w:val="single" w:color="auto" w:sz="4" w:space="0"/>
            </w:tcBorders>
            <w:vAlign w:val="center"/>
          </w:tcPr>
          <w:p w14:paraId="5E933AE1">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进行资格后审:</w:t>
            </w:r>
          </w:p>
          <w:p w14:paraId="67C5F0C0">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1、满足《中华人民共和国政府采购法》第二十二条规定：</w:t>
            </w:r>
          </w:p>
          <w:p w14:paraId="14E94759">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（1）具有独立承担民事责任的能力；</w:t>
            </w:r>
          </w:p>
          <w:p w14:paraId="588F69C0">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（2）具有良好的商业信誉和健全的财务会计制度；</w:t>
            </w:r>
          </w:p>
          <w:p w14:paraId="3A41FEEF">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（3）具有履行合同所必需的设备和专业技术能力；</w:t>
            </w:r>
          </w:p>
          <w:p w14:paraId="312EA5FA">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（4）有依法缴纳税收和社会保障资金的良好记录；</w:t>
            </w:r>
          </w:p>
          <w:p w14:paraId="1344CA60">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（5）参加政府采购活动前三年内，在经营活动中没有重大违法记录；</w:t>
            </w:r>
          </w:p>
          <w:p w14:paraId="375FBCF7">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（6）法律、行政法规规定的其他条件。</w:t>
            </w:r>
          </w:p>
          <w:p w14:paraId="7A0151EC">
            <w:pPr>
              <w:pStyle w:val="192"/>
              <w:snapToGrid w:val="0"/>
              <w:ind w:firstLine="0" w:firstLineChars="0"/>
              <w:rPr>
                <w:rFonts w:hint="eastAsia" w:cs="宋体"/>
                <w:b/>
                <w:bCs/>
                <w:color w:val="000000"/>
                <w:sz w:val="24"/>
                <w:szCs w:val="24"/>
                <w:highlight w:val="none"/>
              </w:rPr>
            </w:pPr>
            <w:r>
              <w:rPr>
                <w:rFonts w:hint="eastAsia" w:cs="宋体"/>
                <w:b/>
                <w:bCs/>
                <w:color w:val="000000"/>
                <w:sz w:val="24"/>
                <w:szCs w:val="24"/>
                <w:highlight w:val="none"/>
              </w:rPr>
              <w:t>应提供：</w:t>
            </w:r>
          </w:p>
          <w:p w14:paraId="4292F21A">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（1）提供有效的营业执照等证明材料（加盖单位公章）；</w:t>
            </w:r>
          </w:p>
          <w:p w14:paraId="278ECF1E">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（2）提供 2023 年度或 2024 年度的会计报表或审计报告，包括资产负债表、利润表、现金流量表和财务情况说明书，复印件加盖 公章。(成立不足 1 年的提供自成立以来的财务审计报告或财务报 表)；</w:t>
            </w:r>
          </w:p>
          <w:p w14:paraId="3628F960">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（3）根据项目需求提供履行合同所必需的设备和专业技术能力加盖公章的声明；</w:t>
            </w:r>
          </w:p>
          <w:p w14:paraId="45B2240B">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（4）提供近期3个月完税证明和近期3个月社会保险的凭据证明材料复印件加盖公章；如依法免税或不需要缴纳社会保障资金的，应提供相应文件证明；</w:t>
            </w:r>
          </w:p>
          <w:p w14:paraId="13583202">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（5）提供参加本次政府采购活动前3年内在经营活动中没有重大违法记录声明函（加盖公章）。</w:t>
            </w:r>
          </w:p>
          <w:p w14:paraId="1CB3F8A0">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2、法人授权委托书或法人身份证明书，授权人或法人（法人参与投标时提供）有效身份证明；</w:t>
            </w:r>
          </w:p>
          <w:p w14:paraId="06B3375A">
            <w:pPr>
              <w:pStyle w:val="192"/>
              <w:snapToGrid w:val="0"/>
              <w:ind w:firstLine="0" w:firstLineChars="0"/>
              <w:rPr>
                <w:rFonts w:hint="eastAsia" w:cs="宋体"/>
                <w:sz w:val="24"/>
                <w:szCs w:val="24"/>
                <w:highlight w:val="none"/>
              </w:rPr>
            </w:pPr>
            <w:r>
              <w:rPr>
                <w:rFonts w:hint="eastAsia" w:cs="宋体"/>
                <w:color w:val="000000"/>
                <w:sz w:val="24"/>
                <w:szCs w:val="24"/>
                <w:highlight w:val="none"/>
              </w:rPr>
              <w:t>3、提供承诺函：单位负责人为同一人或者存在直接控股、管理关系</w:t>
            </w:r>
            <w:r>
              <w:rPr>
                <w:rFonts w:hint="eastAsia" w:cs="宋体"/>
                <w:sz w:val="24"/>
                <w:szCs w:val="24"/>
                <w:highlight w:val="none"/>
              </w:rPr>
              <w:t>的不同投标人，未参加同一合同项下的政府采购活动。</w:t>
            </w:r>
          </w:p>
          <w:p w14:paraId="0A9749ED">
            <w:pPr>
              <w:pStyle w:val="192"/>
              <w:snapToGrid w:val="0"/>
              <w:ind w:firstLine="0" w:firstLineChars="0"/>
              <w:rPr>
                <w:rFonts w:hint="eastAsia" w:cs="宋体"/>
                <w:sz w:val="24"/>
                <w:szCs w:val="24"/>
                <w:highlight w:val="none"/>
              </w:rPr>
            </w:pPr>
            <w:r>
              <w:rPr>
                <w:rFonts w:hint="eastAsia" w:cs="宋体"/>
                <w:sz w:val="24"/>
                <w:szCs w:val="24"/>
                <w:highlight w:val="none"/>
              </w:rPr>
              <w:t>4、投标保证金递交凭证；</w:t>
            </w:r>
          </w:p>
          <w:p w14:paraId="56659F79">
            <w:pPr>
              <w:pStyle w:val="192"/>
              <w:snapToGrid w:val="0"/>
              <w:ind w:firstLine="0" w:firstLineChars="0"/>
              <w:rPr>
                <w:rFonts w:hint="eastAsia" w:cs="宋体"/>
                <w:color w:val="000000"/>
                <w:sz w:val="24"/>
                <w:szCs w:val="24"/>
                <w:highlight w:val="none"/>
              </w:rPr>
            </w:pPr>
            <w:r>
              <w:rPr>
                <w:rFonts w:hint="eastAsia" w:cs="宋体"/>
                <w:sz w:val="24"/>
                <w:szCs w:val="24"/>
                <w:highlight w:val="none"/>
              </w:rPr>
              <w:t>注：不能上传以上证件的，可上传法定有效的公证件。资格审查不合格将取消其投标资格。</w:t>
            </w:r>
          </w:p>
        </w:tc>
      </w:tr>
      <w:tr w14:paraId="30DD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5B9AE3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28</w:t>
            </w:r>
          </w:p>
        </w:tc>
        <w:tc>
          <w:tcPr>
            <w:tcW w:w="2180" w:type="dxa"/>
            <w:tcBorders>
              <w:top w:val="single" w:color="auto" w:sz="4" w:space="0"/>
              <w:left w:val="single" w:color="auto" w:sz="4" w:space="0"/>
              <w:bottom w:val="single" w:color="auto" w:sz="4" w:space="0"/>
              <w:right w:val="single" w:color="auto" w:sz="4" w:space="0"/>
            </w:tcBorders>
            <w:vAlign w:val="center"/>
          </w:tcPr>
          <w:p w14:paraId="144A94DA">
            <w:pPr>
              <w:jc w:val="center"/>
              <w:rPr>
                <w:rFonts w:hint="eastAsia" w:ascii="宋体" w:hAnsi="宋体" w:cs="宋体"/>
                <w:b/>
                <w:color w:val="000000"/>
                <w:sz w:val="24"/>
                <w:highlight w:val="none"/>
              </w:rPr>
            </w:pPr>
            <w:r>
              <w:rPr>
                <w:rFonts w:hint="eastAsia" w:ascii="宋体" w:hAnsi="宋体" w:cs="宋体"/>
                <w:b/>
                <w:color w:val="000000"/>
                <w:sz w:val="24"/>
                <w:highlight w:val="none"/>
              </w:rPr>
              <w:t>小微企业（监狱企业、残疾人福利性单位视同小微企业）价格扣除</w:t>
            </w:r>
          </w:p>
        </w:tc>
        <w:tc>
          <w:tcPr>
            <w:tcW w:w="7010" w:type="dxa"/>
            <w:tcBorders>
              <w:top w:val="single" w:color="auto" w:sz="4" w:space="0"/>
              <w:left w:val="single" w:color="auto" w:sz="4" w:space="0"/>
              <w:bottom w:val="single" w:color="auto" w:sz="4" w:space="0"/>
              <w:right w:val="single" w:color="auto" w:sz="4" w:space="0"/>
            </w:tcBorders>
            <w:vAlign w:val="center"/>
          </w:tcPr>
          <w:p w14:paraId="7CBA0FB4">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（1）关于进一步加大政府采购支持中小企业力度的通知（财库〔2022〕19号）；</w:t>
            </w:r>
          </w:p>
          <w:p w14:paraId="31451594">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 xml:space="preserve">（2）《政府采购促进中小企业发展管理办法》（财库〔2020〕46号）； </w:t>
            </w:r>
          </w:p>
          <w:p w14:paraId="712F5D79">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（3）《财政部、司法部关于政府采购支持监狱企业发展有关问题的通知》（财库〔2014〕68号）；</w:t>
            </w:r>
          </w:p>
          <w:p w14:paraId="02A376C5">
            <w:pPr>
              <w:pStyle w:val="192"/>
              <w:snapToGrid w:val="0"/>
              <w:ind w:firstLine="0" w:firstLineChars="0"/>
              <w:rPr>
                <w:rFonts w:hint="eastAsia" w:cs="宋体"/>
                <w:color w:val="000000"/>
                <w:sz w:val="24"/>
                <w:szCs w:val="24"/>
                <w:highlight w:val="none"/>
              </w:rPr>
            </w:pPr>
            <w:r>
              <w:rPr>
                <w:rFonts w:hint="eastAsia" w:cs="宋体"/>
                <w:color w:val="000000"/>
                <w:sz w:val="24"/>
                <w:szCs w:val="24"/>
                <w:highlight w:val="none"/>
              </w:rPr>
              <w:t>（4）《财政部 民政部 中国残疾人联合会关于促进残疾人就业政府采购政策的通知》财库〔2017〕141号。</w:t>
            </w:r>
          </w:p>
          <w:p w14:paraId="6E35E619">
            <w:pPr>
              <w:pStyle w:val="192"/>
              <w:snapToGrid w:val="0"/>
              <w:ind w:firstLine="0" w:firstLineChars="0"/>
              <w:rPr>
                <w:rFonts w:hint="eastAsia" w:cs="宋体"/>
                <w:color w:val="000000"/>
                <w:sz w:val="24"/>
                <w:szCs w:val="24"/>
                <w:highlight w:val="none"/>
              </w:rPr>
            </w:pPr>
            <w:r>
              <w:rPr>
                <w:rFonts w:hint="default" w:ascii="宋体" w:hAnsi="宋体" w:eastAsia="宋体" w:cs="仿宋"/>
                <w:b/>
                <w:bCs/>
                <w:kern w:val="2"/>
                <w:sz w:val="24"/>
                <w:szCs w:val="24"/>
                <w:highlight w:val="none"/>
                <w:lang w:val="en-US" w:eastAsia="zh-CN" w:bidi="ar-SA"/>
              </w:rPr>
              <w:t>本项目对小微企业</w:t>
            </w:r>
            <w:r>
              <w:rPr>
                <w:rFonts w:hint="eastAsia" w:ascii="宋体" w:hAnsi="宋体" w:eastAsia="宋体" w:cs="仿宋"/>
                <w:b/>
                <w:bCs/>
                <w:kern w:val="2"/>
                <w:sz w:val="24"/>
                <w:szCs w:val="24"/>
                <w:highlight w:val="none"/>
                <w:lang w:val="en-US" w:eastAsia="zh-CN" w:bidi="ar-SA"/>
              </w:rPr>
              <w:t>制造产品</w:t>
            </w:r>
            <w:r>
              <w:rPr>
                <w:rFonts w:hint="default" w:ascii="宋体" w:hAnsi="宋体" w:eastAsia="宋体" w:cs="仿宋"/>
                <w:b/>
                <w:bCs/>
                <w:kern w:val="2"/>
                <w:sz w:val="24"/>
                <w:szCs w:val="24"/>
                <w:highlight w:val="none"/>
                <w:lang w:val="en-US" w:eastAsia="zh-CN" w:bidi="ar-SA"/>
              </w:rPr>
              <w:t>报价给予10%的扣除。</w:t>
            </w:r>
          </w:p>
          <w:p w14:paraId="7263DDBB">
            <w:pPr>
              <w:pStyle w:val="192"/>
              <w:snapToGrid w:val="0"/>
              <w:ind w:firstLine="0" w:firstLineChars="0"/>
              <w:rPr>
                <w:rFonts w:hint="eastAsia" w:cs="宋体"/>
                <w:sz w:val="24"/>
                <w:szCs w:val="24"/>
                <w:highlight w:val="none"/>
              </w:rPr>
            </w:pPr>
            <w:r>
              <w:rPr>
                <w:rFonts w:hint="eastAsia" w:cs="宋体"/>
                <w:sz w:val="24"/>
                <w:highlight w:val="none"/>
              </w:rPr>
              <w:t>投标人在签署相关承诺、提供相关信息前，应当认真阅读财政部门的相关政策规定。符合本章规定的，应当提供相关的证明材料。</w:t>
            </w:r>
          </w:p>
        </w:tc>
      </w:tr>
      <w:tr w14:paraId="4C81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33B781D">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29</w:t>
            </w:r>
          </w:p>
        </w:tc>
        <w:tc>
          <w:tcPr>
            <w:tcW w:w="2180" w:type="dxa"/>
            <w:tcBorders>
              <w:top w:val="single" w:color="auto" w:sz="4" w:space="0"/>
              <w:left w:val="single" w:color="auto" w:sz="4" w:space="0"/>
              <w:bottom w:val="single" w:color="auto" w:sz="4" w:space="0"/>
              <w:right w:val="single" w:color="auto" w:sz="4" w:space="0"/>
            </w:tcBorders>
            <w:vAlign w:val="center"/>
          </w:tcPr>
          <w:p w14:paraId="644DAED4">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不正当竞争</w:t>
            </w:r>
          </w:p>
          <w:p w14:paraId="26F8C08F">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预防措施</w:t>
            </w:r>
          </w:p>
        </w:tc>
        <w:tc>
          <w:tcPr>
            <w:tcW w:w="7010" w:type="dxa"/>
            <w:tcBorders>
              <w:top w:val="single" w:color="auto" w:sz="4" w:space="0"/>
              <w:left w:val="single" w:color="auto" w:sz="4" w:space="0"/>
              <w:bottom w:val="single" w:color="auto" w:sz="4" w:space="0"/>
              <w:right w:val="single" w:color="auto" w:sz="4" w:space="0"/>
            </w:tcBorders>
            <w:vAlign w:val="center"/>
          </w:tcPr>
          <w:p w14:paraId="44DE6EC5">
            <w:pPr>
              <w:pStyle w:val="192"/>
              <w:snapToGrid w:val="0"/>
              <w:ind w:firstLine="0" w:firstLineChars="0"/>
              <w:rPr>
                <w:rFonts w:hint="eastAsia" w:cs="宋体"/>
                <w:color w:val="000000"/>
                <w:sz w:val="24"/>
                <w:highlight w:val="none"/>
              </w:rPr>
            </w:pPr>
            <w:r>
              <w:rPr>
                <w:rFonts w:hint="eastAsia" w:cs="宋体"/>
                <w:b/>
                <w:bCs/>
                <w:color w:val="00000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AD1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6EB60D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30</w:t>
            </w:r>
          </w:p>
        </w:tc>
        <w:tc>
          <w:tcPr>
            <w:tcW w:w="2180" w:type="dxa"/>
            <w:tcBorders>
              <w:top w:val="single" w:color="auto" w:sz="4" w:space="0"/>
              <w:left w:val="single" w:color="auto" w:sz="4" w:space="0"/>
              <w:bottom w:val="single" w:color="auto" w:sz="4" w:space="0"/>
              <w:right w:val="single" w:color="auto" w:sz="4" w:space="0"/>
            </w:tcBorders>
            <w:vAlign w:val="center"/>
          </w:tcPr>
          <w:p w14:paraId="1CA41773">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其他要求</w:t>
            </w:r>
          </w:p>
        </w:tc>
        <w:tc>
          <w:tcPr>
            <w:tcW w:w="7010" w:type="dxa"/>
            <w:tcBorders>
              <w:top w:val="single" w:color="auto" w:sz="4" w:space="0"/>
              <w:left w:val="single" w:color="auto" w:sz="4" w:space="0"/>
              <w:bottom w:val="single" w:color="auto" w:sz="4" w:space="0"/>
              <w:right w:val="single" w:color="auto" w:sz="4" w:space="0"/>
            </w:tcBorders>
            <w:vAlign w:val="center"/>
          </w:tcPr>
          <w:p w14:paraId="37E818A5">
            <w:pPr>
              <w:pStyle w:val="192"/>
              <w:snapToGrid w:val="0"/>
              <w:ind w:firstLine="0" w:firstLineChars="0"/>
              <w:rPr>
                <w:rFonts w:hint="eastAsia" w:cs="宋体"/>
                <w:sz w:val="24"/>
                <w:highlight w:val="none"/>
              </w:rPr>
            </w:pPr>
            <w:r>
              <w:rPr>
                <w:rFonts w:hint="eastAsia" w:cs="宋体"/>
                <w:sz w:val="24"/>
                <w:highlight w:val="none"/>
              </w:rPr>
              <w:t>为保证本项目产品质量，良好的售后服务，国产产品必须符合国  家技术标准。所投核心产品在本次招标中提供相同品牌产品且通  过资格审查、符合性审查的不同投标人参加同一合同项下投标的， 按一家投标人计算，评审后得分最高的同品牌投标人获得中标人  推荐资格；评审得分相同的，推荐报价低的投标人。</w:t>
            </w:r>
          </w:p>
        </w:tc>
      </w:tr>
      <w:tr w14:paraId="492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6" w:type="dxa"/>
            <w:vMerge w:val="restart"/>
            <w:tcBorders>
              <w:top w:val="single" w:color="auto" w:sz="4" w:space="0"/>
              <w:left w:val="single" w:color="auto" w:sz="4" w:space="0"/>
              <w:right w:val="single" w:color="auto" w:sz="4" w:space="0"/>
            </w:tcBorders>
            <w:vAlign w:val="center"/>
          </w:tcPr>
          <w:p w14:paraId="4CA05C7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备注</w:t>
            </w:r>
          </w:p>
        </w:tc>
        <w:tc>
          <w:tcPr>
            <w:tcW w:w="9190" w:type="dxa"/>
            <w:gridSpan w:val="2"/>
            <w:tcBorders>
              <w:top w:val="single" w:color="auto" w:sz="4" w:space="0"/>
              <w:left w:val="single" w:color="auto" w:sz="4" w:space="0"/>
              <w:bottom w:val="single" w:color="auto" w:sz="4" w:space="0"/>
              <w:right w:val="single" w:color="auto" w:sz="4" w:space="0"/>
            </w:tcBorders>
            <w:vAlign w:val="center"/>
          </w:tcPr>
          <w:p w14:paraId="325D7186">
            <w:pPr>
              <w:pStyle w:val="192"/>
              <w:snapToGrid w:val="0"/>
              <w:ind w:firstLine="0" w:firstLineChars="0"/>
              <w:rPr>
                <w:rFonts w:hint="eastAsia" w:cs="宋体"/>
                <w:b/>
                <w:color w:val="000000"/>
                <w:sz w:val="24"/>
                <w:highlight w:val="none"/>
              </w:rPr>
            </w:pPr>
            <w:r>
              <w:rPr>
                <w:rFonts w:hint="eastAsia" w:cs="宋体"/>
                <w:b/>
                <w:color w:val="000000"/>
                <w:sz w:val="24"/>
                <w:highlight w:val="none"/>
              </w:rPr>
              <w:t>供应商应认真阅读招标文件中的每一个条款及要求，因误读招标文件而造成的后果，采购人概不负责。</w:t>
            </w:r>
          </w:p>
        </w:tc>
      </w:tr>
      <w:tr w14:paraId="02D5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6" w:type="dxa"/>
            <w:vMerge w:val="continue"/>
            <w:tcBorders>
              <w:left w:val="single" w:color="auto" w:sz="4" w:space="0"/>
              <w:right w:val="single" w:color="auto" w:sz="4" w:space="0"/>
            </w:tcBorders>
            <w:vAlign w:val="center"/>
          </w:tcPr>
          <w:p w14:paraId="7D4F0D32">
            <w:pPr>
              <w:snapToGrid w:val="0"/>
              <w:jc w:val="center"/>
              <w:rPr>
                <w:rFonts w:hint="eastAsia" w:ascii="宋体" w:hAnsi="宋体" w:cs="宋体"/>
                <w:color w:val="000000"/>
                <w:sz w:val="24"/>
                <w:highlight w:val="none"/>
              </w:rPr>
            </w:pPr>
          </w:p>
        </w:tc>
        <w:tc>
          <w:tcPr>
            <w:tcW w:w="9190" w:type="dxa"/>
            <w:gridSpan w:val="2"/>
            <w:tcBorders>
              <w:top w:val="single" w:color="auto" w:sz="4" w:space="0"/>
              <w:left w:val="single" w:color="auto" w:sz="4" w:space="0"/>
              <w:bottom w:val="single" w:color="auto" w:sz="4" w:space="0"/>
              <w:right w:val="single" w:color="auto" w:sz="4" w:space="0"/>
            </w:tcBorders>
            <w:vAlign w:val="center"/>
          </w:tcPr>
          <w:p w14:paraId="797E4CAA">
            <w:pPr>
              <w:pStyle w:val="192"/>
              <w:snapToGrid w:val="0"/>
              <w:ind w:firstLine="0" w:firstLineChars="0"/>
              <w:rPr>
                <w:rFonts w:hint="eastAsia" w:cs="宋体"/>
                <w:b/>
                <w:color w:val="000000"/>
                <w:sz w:val="24"/>
                <w:highlight w:val="none"/>
              </w:rPr>
            </w:pPr>
            <w:r>
              <w:rPr>
                <w:rFonts w:hint="eastAsia" w:cs="宋体"/>
                <w:b/>
                <w:color w:val="000000"/>
                <w:sz w:val="24"/>
                <w:highlight w:val="none"/>
              </w:rPr>
              <w:t>文件中若有与不本表不符内容，以本表为准。</w:t>
            </w:r>
          </w:p>
        </w:tc>
      </w:tr>
      <w:tr w14:paraId="5F1C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6" w:type="dxa"/>
            <w:vMerge w:val="continue"/>
            <w:tcBorders>
              <w:left w:val="single" w:color="auto" w:sz="4" w:space="0"/>
              <w:right w:val="single" w:color="auto" w:sz="4" w:space="0"/>
            </w:tcBorders>
            <w:vAlign w:val="center"/>
          </w:tcPr>
          <w:p w14:paraId="15F71704">
            <w:pPr>
              <w:snapToGrid w:val="0"/>
              <w:jc w:val="center"/>
              <w:rPr>
                <w:rFonts w:hint="eastAsia" w:ascii="宋体" w:hAnsi="宋体" w:cs="宋体"/>
                <w:color w:val="000000"/>
                <w:sz w:val="24"/>
                <w:highlight w:val="none"/>
              </w:rPr>
            </w:pPr>
          </w:p>
        </w:tc>
        <w:tc>
          <w:tcPr>
            <w:tcW w:w="9190" w:type="dxa"/>
            <w:gridSpan w:val="2"/>
            <w:tcBorders>
              <w:top w:val="single" w:color="auto" w:sz="4" w:space="0"/>
              <w:left w:val="single" w:color="auto" w:sz="4" w:space="0"/>
              <w:bottom w:val="single" w:color="auto" w:sz="4" w:space="0"/>
              <w:right w:val="single" w:color="auto" w:sz="4" w:space="0"/>
            </w:tcBorders>
            <w:vAlign w:val="center"/>
          </w:tcPr>
          <w:p w14:paraId="23BF71A9">
            <w:pPr>
              <w:snapToGrid w:val="0"/>
              <w:rPr>
                <w:rFonts w:hint="eastAsia" w:ascii="宋体" w:hAnsi="宋体" w:cs="宋体"/>
                <w:b/>
                <w:color w:val="000000"/>
                <w:sz w:val="24"/>
                <w:highlight w:val="none"/>
              </w:rPr>
            </w:pPr>
            <w:r>
              <w:rPr>
                <w:rFonts w:hint="eastAsia" w:ascii="宋体" w:hAnsi="宋体" w:cs="宋体"/>
                <w:b/>
                <w:color w:val="000000"/>
                <w:sz w:val="24"/>
                <w:highlight w:val="none"/>
              </w:rPr>
              <w:t>为节能减排、保护环境，倡议响应文件双面打印！</w:t>
            </w:r>
          </w:p>
        </w:tc>
      </w:tr>
    </w:tbl>
    <w:p w14:paraId="06FBA9F4">
      <w:pPr>
        <w:pStyle w:val="3"/>
        <w:spacing w:line="360" w:lineRule="auto"/>
        <w:jc w:val="center"/>
        <w:rPr>
          <w:rFonts w:hint="eastAsia" w:ascii="宋体" w:hAnsi="宋体" w:cs="宋体"/>
          <w:b w:val="0"/>
          <w:color w:val="000000"/>
          <w:sz w:val="30"/>
          <w:szCs w:val="30"/>
          <w:highlight w:val="none"/>
        </w:rPr>
      </w:pPr>
      <w:r>
        <w:rPr>
          <w:rFonts w:hint="eastAsia" w:ascii="宋体" w:hAnsi="宋体" w:cs="宋体"/>
          <w:color w:val="000000"/>
          <w:sz w:val="32"/>
          <w:szCs w:val="32"/>
          <w:highlight w:val="none"/>
        </w:rPr>
        <w:br w:type="page"/>
      </w:r>
      <w:bookmarkStart w:id="1" w:name="_Toc30836"/>
      <w:r>
        <w:rPr>
          <w:rFonts w:hint="eastAsia" w:ascii="宋体" w:hAnsi="宋体" w:cs="宋体"/>
          <w:color w:val="000000"/>
          <w:sz w:val="32"/>
          <w:szCs w:val="32"/>
          <w:highlight w:val="none"/>
        </w:rPr>
        <w:t xml:space="preserve">第二部分  </w:t>
      </w:r>
      <w:r>
        <w:rPr>
          <w:rFonts w:hint="eastAsia" w:ascii="宋体" w:hAnsi="宋体" w:cs="宋体"/>
          <w:sz w:val="32"/>
          <w:szCs w:val="32"/>
          <w:highlight w:val="none"/>
        </w:rPr>
        <w:t>投标人须知</w:t>
      </w:r>
      <w:bookmarkEnd w:id="1"/>
    </w:p>
    <w:p w14:paraId="6DAFC6E6">
      <w:pPr>
        <w:spacing w:line="360" w:lineRule="auto"/>
        <w:ind w:firstLine="482" w:firstLineChars="200"/>
        <w:contextualSpacing/>
        <w:jc w:val="left"/>
        <w:rPr>
          <w:rFonts w:hint="eastAsia" w:ascii="宋体" w:hAnsi="宋体" w:cs="宋体"/>
          <w:b/>
          <w:color w:val="000000"/>
          <w:sz w:val="24"/>
          <w:highlight w:val="none"/>
        </w:rPr>
      </w:pPr>
      <w:r>
        <w:rPr>
          <w:rFonts w:hint="eastAsia" w:ascii="宋体" w:hAnsi="宋体" w:cs="宋体"/>
          <w:b/>
          <w:color w:val="000000"/>
          <w:sz w:val="24"/>
          <w:highlight w:val="none"/>
        </w:rPr>
        <w:t>1、适用范围</w:t>
      </w:r>
    </w:p>
    <w:p w14:paraId="3656DA0C">
      <w:pPr>
        <w:spacing w:line="360" w:lineRule="auto"/>
        <w:ind w:firstLine="480" w:firstLineChars="200"/>
        <w:contextualSpacing/>
        <w:jc w:val="left"/>
        <w:rPr>
          <w:rFonts w:hint="eastAsia" w:ascii="宋体" w:hAnsi="宋体" w:cs="宋体"/>
          <w:color w:val="000000"/>
          <w:sz w:val="24"/>
          <w:highlight w:val="none"/>
        </w:rPr>
      </w:pPr>
      <w:r>
        <w:rPr>
          <w:rFonts w:hint="eastAsia" w:ascii="宋体" w:hAnsi="宋体" w:cs="宋体"/>
          <w:sz w:val="24"/>
          <w:highlight w:val="none"/>
        </w:rPr>
        <w:t>招标文件是采购人在本项目投标过程中的规范性文件，仅适用于本次招标中所叙述项目的货物及安装服务采购等内容。和采购人组织的答疑纪要一起是各投标人（以下简称投标人）编制投标文件的依据，也是采购人与中标人签订合同的依据，并作为供货合同的附件之一，与供货合同具有同等的法律效力（除非合同另有约定的部分，以正式合同内容为准）。</w:t>
      </w:r>
    </w:p>
    <w:p w14:paraId="0389B0E8">
      <w:pPr>
        <w:spacing w:line="360" w:lineRule="auto"/>
        <w:ind w:firstLine="482" w:firstLineChars="200"/>
        <w:contextualSpacing/>
        <w:jc w:val="left"/>
        <w:rPr>
          <w:rFonts w:hint="eastAsia" w:ascii="宋体" w:hAnsi="宋体" w:cs="宋体"/>
          <w:b/>
          <w:color w:val="000000"/>
          <w:sz w:val="24"/>
          <w:highlight w:val="none"/>
        </w:rPr>
      </w:pPr>
      <w:r>
        <w:rPr>
          <w:rFonts w:hint="eastAsia" w:ascii="宋体" w:hAnsi="宋体" w:cs="宋体"/>
          <w:b/>
          <w:color w:val="000000"/>
          <w:sz w:val="24"/>
          <w:highlight w:val="none"/>
        </w:rPr>
        <w:t>2、定义</w:t>
      </w:r>
    </w:p>
    <w:p w14:paraId="3B5C4F83">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下列术语和缩写的定义为：</w:t>
      </w:r>
    </w:p>
    <w:p w14:paraId="56283798">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2.1  “采购人”系指对本招标文件中所列货物有需求的</w:t>
      </w:r>
      <w:r>
        <w:rPr>
          <w:rFonts w:hint="eastAsia" w:ascii="宋体" w:hAnsi="宋体" w:cs="宋体"/>
          <w:b/>
          <w:bCs/>
          <w:sz w:val="24"/>
          <w:highlight w:val="none"/>
        </w:rPr>
        <w:t>新疆警察学院（新疆公安警察培训基地）</w:t>
      </w:r>
      <w:r>
        <w:rPr>
          <w:rFonts w:hint="eastAsia" w:ascii="宋体" w:hAnsi="宋体" w:cs="宋体"/>
          <w:b/>
          <w:sz w:val="24"/>
          <w:highlight w:val="none"/>
        </w:rPr>
        <w:t>；</w:t>
      </w:r>
      <w:r>
        <w:rPr>
          <w:rFonts w:hint="eastAsia" w:ascii="宋体" w:hAnsi="宋体" w:cs="宋体"/>
          <w:sz w:val="24"/>
          <w:highlight w:val="none"/>
        </w:rPr>
        <w:t>“投标人”系指符合招标文件要求并且通过资格审查进入招标程序的投标人；采购代理机构”系指新疆能实建设工程项目管理咨询有限责任公司；“投标文件”系指投标人为响应招标文件而编制、递交的投标文件。</w:t>
      </w:r>
    </w:p>
    <w:p w14:paraId="3ECDF3D9">
      <w:pPr>
        <w:pStyle w:val="105"/>
        <w:spacing w:line="360" w:lineRule="auto"/>
        <w:ind w:firstLine="480"/>
        <w:contextualSpacing/>
        <w:jc w:val="left"/>
        <w:rPr>
          <w:rFonts w:hint="eastAsia" w:ascii="宋体" w:hAnsi="宋体" w:cs="宋体"/>
          <w:szCs w:val="24"/>
          <w:highlight w:val="none"/>
        </w:rPr>
      </w:pPr>
      <w:r>
        <w:rPr>
          <w:rFonts w:hint="eastAsia" w:ascii="宋体" w:hAnsi="宋体" w:cs="宋体"/>
          <w:szCs w:val="24"/>
          <w:highlight w:val="none"/>
        </w:rPr>
        <w:t>2.2  “买方”系</w:t>
      </w:r>
      <w:r>
        <w:rPr>
          <w:rFonts w:hint="eastAsia" w:ascii="宋体" w:hAnsi="宋体" w:cs="宋体"/>
          <w:b/>
          <w:bCs/>
          <w:highlight w:val="none"/>
        </w:rPr>
        <w:t>新疆警察学院（新疆公安警察培训基地）</w:t>
      </w:r>
      <w:r>
        <w:rPr>
          <w:rFonts w:hint="eastAsia" w:ascii="宋体" w:hAnsi="宋体" w:cs="宋体"/>
          <w:szCs w:val="24"/>
          <w:highlight w:val="none"/>
        </w:rPr>
        <w:t>，“卖方”系指中标投标人。</w:t>
      </w:r>
    </w:p>
    <w:p w14:paraId="64166476">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2.3 “合同”系指买卖双方签署规定的，买卖双方权利与义务的协议，以及所有的附件、附录和投标文件所提到的构成合同的所有文件。</w:t>
      </w:r>
    </w:p>
    <w:p w14:paraId="6C1A4A73">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2.4  “货物”系指卖方按招标文件规定须向买方提供的货物所需一切设备、 软件系统、手册及其它有关说明资料和材料。</w:t>
      </w:r>
    </w:p>
    <w:p w14:paraId="458905AB">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2.5  “服务”系指根据本合同规定卖方必须承担的安装、调试、技术协助、 技术培训以及其他类似的附随义务。</w:t>
      </w:r>
    </w:p>
    <w:p w14:paraId="2A7B7CCC">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2.6  “附随服务”系指根据本合同规定卖方必须承担与货物有关的辅助服务， 如送货上门、免费维护以及合同中规定卖方应承担的义务，以及合同中未规定， 但依有利于合同履行原则，应当由卖方承担的其它义务。</w:t>
      </w:r>
    </w:p>
    <w:p w14:paraId="1E175183">
      <w:pPr>
        <w:spacing w:line="360" w:lineRule="auto"/>
        <w:ind w:firstLine="482" w:firstLineChars="200"/>
        <w:contextualSpacing/>
        <w:jc w:val="left"/>
        <w:rPr>
          <w:rFonts w:hint="eastAsia" w:ascii="宋体" w:hAnsi="宋体" w:cs="宋体"/>
          <w:b/>
          <w:sz w:val="24"/>
          <w:highlight w:val="none"/>
        </w:rPr>
      </w:pPr>
      <w:r>
        <w:rPr>
          <w:rFonts w:hint="eastAsia" w:ascii="宋体" w:hAnsi="宋体" w:cs="宋体"/>
          <w:b/>
          <w:sz w:val="24"/>
          <w:highlight w:val="none"/>
        </w:rPr>
        <w:t>3、投标费用</w:t>
      </w:r>
    </w:p>
    <w:p w14:paraId="71D62600">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3.1  无论投标结果如何，与参与招标、投标活动有关的所有费用将由投标人自行承担。</w:t>
      </w:r>
    </w:p>
    <w:p w14:paraId="3E1987F9">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3.2  投标人被视为熟悉本采购项目的各种情况以及履行合同有关的一切情况。</w:t>
      </w:r>
    </w:p>
    <w:p w14:paraId="76B55B95">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3.3  投标人应承担其编制投标文件与递交投标文件所涉及的一切费用，不论投标结果如何，采购人对上述费用不做任何补偿。</w:t>
      </w:r>
    </w:p>
    <w:p w14:paraId="63CEE0FF">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3.4  与相关联工作间的联系协调工作，如有费用发生已包含在投标价格内。</w:t>
      </w:r>
    </w:p>
    <w:p w14:paraId="326CDED6">
      <w:pPr>
        <w:spacing w:line="360" w:lineRule="auto"/>
        <w:ind w:firstLine="472" w:firstLineChars="196"/>
        <w:contextualSpacing/>
        <w:jc w:val="left"/>
        <w:rPr>
          <w:rFonts w:hint="eastAsia" w:ascii="宋体" w:hAnsi="宋体" w:cs="宋体"/>
          <w:b/>
          <w:sz w:val="24"/>
          <w:highlight w:val="none"/>
        </w:rPr>
      </w:pPr>
      <w:r>
        <w:rPr>
          <w:rFonts w:hint="eastAsia" w:ascii="宋体" w:hAnsi="宋体" w:cs="宋体"/>
          <w:b/>
          <w:sz w:val="24"/>
          <w:highlight w:val="none"/>
        </w:rPr>
        <w:t>4、招标文件的构成</w:t>
      </w:r>
    </w:p>
    <w:p w14:paraId="4D57FEC4">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4.1  招标文件由下述部分组成</w:t>
      </w:r>
    </w:p>
    <w:p w14:paraId="55D8D59B">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第一部分  投标人须知前附表</w:t>
      </w:r>
    </w:p>
    <w:p w14:paraId="3FD0F67C">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第二部分  投标人须知</w:t>
      </w:r>
    </w:p>
    <w:p w14:paraId="339C623C">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第三部分  投标说明</w:t>
      </w:r>
    </w:p>
    <w:p w14:paraId="618B1A3D">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第四部分  采购货物清单及技术规格要求</w:t>
      </w:r>
    </w:p>
    <w:p w14:paraId="5B9196E9">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第五部分  合同条款</w:t>
      </w:r>
    </w:p>
    <w:p w14:paraId="7A57AE91">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第六部分  附 表</w:t>
      </w:r>
    </w:p>
    <w:p w14:paraId="2A2919BE">
      <w:pPr>
        <w:spacing w:line="360" w:lineRule="auto"/>
        <w:ind w:firstLine="470" w:firstLineChars="196"/>
        <w:contextualSpacing/>
        <w:jc w:val="left"/>
        <w:rPr>
          <w:rFonts w:hint="eastAsia" w:ascii="宋体" w:hAnsi="宋体" w:cs="宋体"/>
          <w:sz w:val="24"/>
          <w:highlight w:val="none"/>
        </w:rPr>
      </w:pPr>
      <w:r>
        <w:rPr>
          <w:rFonts w:hint="eastAsia" w:ascii="宋体" w:hAnsi="宋体" w:cs="宋体"/>
          <w:sz w:val="24"/>
          <w:highlight w:val="none"/>
        </w:rPr>
        <w:t>第七部分  评定办法和细则</w:t>
      </w:r>
    </w:p>
    <w:p w14:paraId="3BB81A37">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4.2  一切有效的招标文件的澄清和修改的书面文件均是招标文件不可分割的部分。</w:t>
      </w:r>
    </w:p>
    <w:p w14:paraId="2BB72A7C">
      <w:pPr>
        <w:pStyle w:val="105"/>
        <w:spacing w:line="360" w:lineRule="auto"/>
        <w:ind w:firstLine="472" w:firstLineChars="196"/>
        <w:contextualSpacing/>
        <w:jc w:val="left"/>
        <w:rPr>
          <w:rFonts w:hint="eastAsia" w:ascii="宋体" w:hAnsi="宋体" w:cs="宋体"/>
          <w:b/>
          <w:szCs w:val="24"/>
          <w:highlight w:val="none"/>
        </w:rPr>
      </w:pPr>
      <w:r>
        <w:rPr>
          <w:rFonts w:hint="eastAsia" w:ascii="宋体" w:hAnsi="宋体" w:cs="宋体"/>
          <w:b/>
          <w:szCs w:val="24"/>
          <w:highlight w:val="none"/>
        </w:rPr>
        <w:t>5. 招标文件的澄清</w:t>
      </w:r>
    </w:p>
    <w:p w14:paraId="405AEA71">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5.1  招标文件中的标题或题名仅起引导作用，而不应视为对招标文件内容的理解和解释。</w:t>
      </w:r>
    </w:p>
    <w:p w14:paraId="5E6DFA4F">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5.2  除非有特殊要求，招标文件不单独提供招标货物使用地的自然环境、气候条件、公用设施等情况，投标人被视为熟悉上述与履行合同有关的一切情况。</w:t>
      </w:r>
    </w:p>
    <w:p w14:paraId="3D3061E8">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5.3  招标文件的解释权归招标人和招标代理机构。</w:t>
      </w:r>
    </w:p>
    <w:p w14:paraId="5B014BED">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5.4  任何要求对招标文件进行澄清的投标人，均应将需澄清的内容以书面形式或扫描件送达采购代理机构，采购代理机构将予以答复（答复中不包括问题的来源），答复内容将发送投标人联系邮箱，不再另行通知，请各投标人务必关注联系邮箱，否则，所造成的一切风险由投标人自行承担。</w:t>
      </w:r>
    </w:p>
    <w:p w14:paraId="1604DCF9">
      <w:pPr>
        <w:spacing w:line="360" w:lineRule="auto"/>
        <w:ind w:firstLine="480" w:firstLineChars="200"/>
        <w:contextualSpacing/>
        <w:jc w:val="left"/>
        <w:rPr>
          <w:rFonts w:hint="eastAsia" w:ascii="宋体" w:hAnsi="宋体" w:cs="宋体"/>
          <w:color w:val="000000"/>
          <w:sz w:val="24"/>
          <w:highlight w:val="none"/>
        </w:rPr>
      </w:pPr>
      <w:r>
        <w:rPr>
          <w:rFonts w:hint="eastAsia" w:ascii="宋体" w:hAnsi="宋体" w:cs="宋体"/>
          <w:sz w:val="24"/>
          <w:highlight w:val="none"/>
        </w:rPr>
        <w:t>5.5  为了使投标人有足够的时间准备投标文件,各投标人须在</w:t>
      </w:r>
      <w:r>
        <w:rPr>
          <w:rFonts w:hint="eastAsia" w:ascii="宋体" w:hAnsi="宋体" w:cs="宋体"/>
          <w:b/>
          <w:sz w:val="24"/>
          <w:highlight w:val="none"/>
          <w:u w:val="single"/>
        </w:rPr>
        <w:t>投标人须知前附表中规定的时间</w:t>
      </w:r>
      <w:r>
        <w:rPr>
          <w:rFonts w:hint="eastAsia" w:ascii="宋体" w:hAnsi="宋体" w:cs="宋体"/>
          <w:b/>
          <w:sz w:val="24"/>
          <w:highlight w:val="none"/>
        </w:rPr>
        <w:t>前</w:t>
      </w:r>
      <w:r>
        <w:rPr>
          <w:rFonts w:hint="eastAsia" w:ascii="宋体" w:hAnsi="宋体" w:cs="宋体"/>
          <w:sz w:val="24"/>
          <w:highlight w:val="none"/>
        </w:rPr>
        <w:t>(超过该时间收到的需澄清的内容,采购代理机构有权不予答复），准备需澄清的内容，以书面形式送达采购代理机构。</w:t>
      </w:r>
    </w:p>
    <w:p w14:paraId="25EF62FC">
      <w:pPr>
        <w:spacing w:line="360" w:lineRule="auto"/>
        <w:ind w:firstLine="482" w:firstLineChars="200"/>
        <w:contextualSpacing/>
        <w:jc w:val="left"/>
        <w:rPr>
          <w:rFonts w:hint="eastAsia" w:ascii="宋体" w:hAnsi="宋体" w:cs="宋体"/>
          <w:b/>
          <w:sz w:val="24"/>
          <w:highlight w:val="none"/>
        </w:rPr>
      </w:pPr>
      <w:r>
        <w:rPr>
          <w:rFonts w:hint="eastAsia" w:ascii="宋体" w:hAnsi="宋体" w:cs="宋体"/>
          <w:b/>
          <w:sz w:val="24"/>
          <w:highlight w:val="none"/>
        </w:rPr>
        <w:t>6、招标文件的修改或补充</w:t>
      </w:r>
    </w:p>
    <w:p w14:paraId="4C6DF4E9">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6.1  特殊情形的，在递交投标文件截止期15日前，采购代理机构可主动地或在解答投标人提出的澄清问题时对招标文件进行澄清和修改。</w:t>
      </w:r>
    </w:p>
    <w:p w14:paraId="6D3580C3">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6.2  招标文件的澄清和修改将以书面公布的形式通知所有购买招标文件的投标人，并对其具有约束力。</w:t>
      </w:r>
    </w:p>
    <w:p w14:paraId="4CEFFD5E">
      <w:pPr>
        <w:spacing w:line="360" w:lineRule="auto"/>
        <w:ind w:firstLine="544" w:firstLineChars="227"/>
        <w:contextualSpacing/>
        <w:jc w:val="left"/>
        <w:rPr>
          <w:rFonts w:hint="eastAsia" w:ascii="宋体" w:hAnsi="宋体" w:cs="宋体"/>
          <w:sz w:val="24"/>
          <w:highlight w:val="none"/>
        </w:rPr>
      </w:pPr>
      <w:r>
        <w:rPr>
          <w:rFonts w:hint="eastAsia" w:ascii="宋体" w:hAnsi="宋体" w:cs="宋体"/>
          <w:sz w:val="24"/>
          <w:highlight w:val="none"/>
        </w:rPr>
        <w:t>6.3  为使投标人在准备投标文件时有充分的时间对招标文件的澄清和修改部分进行研究，采购代理机构可在递交投标文件截止期15日前通知投标人，适当延长递交投标文件截止期。</w:t>
      </w:r>
    </w:p>
    <w:p w14:paraId="7813F4DC">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6.4  招标文件的澄清和修改文件是招标文件的组成部分，投标人需按照招标文件的澄清和修改文件的要求参与招标，投标人没有作出实质性响应是投标人的风险，并可能导致其投标文件被拒绝。</w:t>
      </w:r>
    </w:p>
    <w:p w14:paraId="43EF663D">
      <w:pPr>
        <w:spacing w:line="360" w:lineRule="auto"/>
        <w:ind w:firstLine="482" w:firstLineChars="200"/>
        <w:contextualSpacing/>
        <w:jc w:val="left"/>
        <w:rPr>
          <w:rFonts w:hint="eastAsia" w:ascii="宋体" w:hAnsi="宋体" w:cs="宋体"/>
          <w:b/>
          <w:sz w:val="24"/>
          <w:highlight w:val="none"/>
        </w:rPr>
      </w:pPr>
      <w:r>
        <w:rPr>
          <w:rFonts w:hint="eastAsia" w:ascii="宋体" w:hAnsi="宋体" w:cs="宋体"/>
          <w:b/>
          <w:sz w:val="24"/>
          <w:highlight w:val="none"/>
        </w:rPr>
        <w:t>7、索赔</w:t>
      </w:r>
    </w:p>
    <w:p w14:paraId="47199357">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投标人提供的设备未能达到标书规定的性能要求，或者有明显缺陷及损坏的设备，采购人将保留退货索赔或提出更换新设备的权利。</w:t>
      </w:r>
    </w:p>
    <w:p w14:paraId="5682520D">
      <w:pPr>
        <w:spacing w:line="360" w:lineRule="auto"/>
        <w:ind w:firstLine="482" w:firstLineChars="200"/>
        <w:contextualSpacing/>
        <w:jc w:val="left"/>
        <w:rPr>
          <w:rFonts w:hint="eastAsia" w:ascii="宋体" w:hAnsi="宋体" w:cs="宋体"/>
          <w:b/>
          <w:sz w:val="24"/>
          <w:highlight w:val="none"/>
        </w:rPr>
      </w:pPr>
      <w:r>
        <w:rPr>
          <w:rFonts w:hint="eastAsia" w:ascii="宋体" w:hAnsi="宋体" w:cs="宋体"/>
          <w:b/>
          <w:sz w:val="24"/>
          <w:highlight w:val="none"/>
        </w:rPr>
        <w:t>8、验收</w:t>
      </w:r>
    </w:p>
    <w:p w14:paraId="2752DCCA">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8.1  投标人所售出的设备运抵买方指定的交货地点，由买卖双方共同对设备型号、规格、数量、外观、包装及资料。文件（如装箱单、质保单、随箱介质等）验收，并清点登记。</w:t>
      </w:r>
    </w:p>
    <w:p w14:paraId="529C1671">
      <w:pPr>
        <w:spacing w:line="360" w:lineRule="auto"/>
        <w:ind w:firstLine="480" w:firstLineChars="200"/>
        <w:contextualSpacing/>
        <w:jc w:val="left"/>
        <w:rPr>
          <w:rFonts w:hint="eastAsia" w:ascii="宋体" w:hAnsi="宋体" w:cs="宋体"/>
          <w:color w:val="000000"/>
          <w:sz w:val="24"/>
          <w:highlight w:val="none"/>
        </w:rPr>
      </w:pPr>
      <w:r>
        <w:rPr>
          <w:rFonts w:hint="eastAsia" w:ascii="宋体" w:hAnsi="宋体" w:cs="宋体"/>
          <w:sz w:val="24"/>
          <w:highlight w:val="none"/>
        </w:rPr>
        <w:t>8.2  验收标准：按国家，行业技术标准和规范，招标文件的质量要求和技术指标、中标人的投标文件及承诺进行验收，最终须达到采购人使用要求</w:t>
      </w:r>
      <w:r>
        <w:rPr>
          <w:rFonts w:hint="eastAsia" w:ascii="宋体" w:hAnsi="宋体" w:cs="宋体"/>
          <w:color w:val="000000"/>
          <w:sz w:val="24"/>
          <w:highlight w:val="none"/>
        </w:rPr>
        <w:t>。</w:t>
      </w:r>
    </w:p>
    <w:p w14:paraId="77E81B8A">
      <w:pPr>
        <w:spacing w:line="360" w:lineRule="auto"/>
        <w:ind w:firstLine="472" w:firstLineChars="196"/>
        <w:contextualSpacing/>
        <w:jc w:val="left"/>
        <w:rPr>
          <w:rFonts w:hint="eastAsia" w:ascii="宋体" w:hAnsi="宋体" w:cs="宋体"/>
          <w:b/>
          <w:sz w:val="24"/>
          <w:highlight w:val="none"/>
        </w:rPr>
      </w:pPr>
      <w:r>
        <w:rPr>
          <w:rFonts w:hint="eastAsia" w:ascii="宋体" w:hAnsi="宋体" w:cs="宋体"/>
          <w:b/>
          <w:sz w:val="24"/>
          <w:highlight w:val="none"/>
        </w:rPr>
        <w:t>9、产品售后服务要求</w:t>
      </w:r>
    </w:p>
    <w:p w14:paraId="67615E59">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9.1  质量与售后服务、技术指标要求：投标人应保证其提供的货物是全新的、未使用过的，并在各个方面符合合同规定的质量、规格和性能要求。在规定的质量保证期内，卖方应对由于设计、工艺或材料的缺陷而造成的故障负责。投标人应免费负责修理或更换有缺陷的零部件或整机，承担质保的责任。</w:t>
      </w:r>
    </w:p>
    <w:p w14:paraId="74CB5B3C">
      <w:pPr>
        <w:spacing w:line="360" w:lineRule="auto"/>
        <w:ind w:firstLine="480" w:firstLineChars="200"/>
        <w:contextualSpacing/>
        <w:jc w:val="left"/>
        <w:rPr>
          <w:rFonts w:hint="eastAsia" w:ascii="宋体" w:hAnsi="宋体" w:cs="宋体"/>
          <w:sz w:val="24"/>
          <w:highlight w:val="none"/>
        </w:rPr>
      </w:pPr>
      <w:r>
        <w:rPr>
          <w:rFonts w:hint="eastAsia" w:ascii="宋体" w:hAnsi="宋体" w:cs="宋体"/>
          <w:iCs/>
          <w:sz w:val="24"/>
          <w:highlight w:val="none"/>
        </w:rPr>
        <w:t xml:space="preserve">9.2  </w:t>
      </w:r>
      <w:r>
        <w:rPr>
          <w:rFonts w:hint="eastAsia" w:ascii="宋体" w:hAnsi="宋体" w:cs="宋体"/>
          <w:sz w:val="24"/>
          <w:highlight w:val="none"/>
        </w:rPr>
        <w:t>投标人应保证招标文件中涉及到的所有内容，不会出现因第三方提出侵犯其专利权、商标权或其它知识产权而引发法律或经济纠纷，否则由投标人承担全部责任，投标人须拥有所招标的物的所有权或合法处分权，一切因标的物的所有权或合法处分权而引起的法律和经济纠纷由投标人自行负责，与本项目采购代理机构、采购人无关。</w:t>
      </w:r>
    </w:p>
    <w:p w14:paraId="70BA3184">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9.3  投标人提供的设备应运行安全可靠，使用寿命长，维护费用低。</w:t>
      </w:r>
    </w:p>
    <w:p w14:paraId="555BC200">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9.4  投标人应负责将货物运至合同中规定的现场，并派工程技术人员进行设备安装、调试，保证正常使用。安装完毕后投标人应派专业技术人员应对采购人的技术人员进行使用操作、维修、保养等技术的现场培训，直至采购人的技术人员能熟练独立工作。投标人委派的专业技术人员所需费均由投标人自行承担。</w:t>
      </w:r>
    </w:p>
    <w:p w14:paraId="39C5FC62">
      <w:pPr>
        <w:spacing w:line="360" w:lineRule="auto"/>
        <w:ind w:firstLine="480" w:firstLineChars="200"/>
        <w:contextualSpacing/>
        <w:jc w:val="left"/>
        <w:rPr>
          <w:rFonts w:hint="eastAsia" w:ascii="宋体" w:hAnsi="宋体" w:cs="宋体"/>
          <w:sz w:val="24"/>
          <w:highlight w:val="none"/>
        </w:rPr>
      </w:pPr>
      <w:r>
        <w:rPr>
          <w:rFonts w:hint="eastAsia" w:ascii="宋体" w:hAnsi="宋体" w:cs="宋体"/>
          <w:iCs/>
          <w:sz w:val="24"/>
          <w:highlight w:val="none"/>
        </w:rPr>
        <w:t xml:space="preserve">9.5  </w:t>
      </w:r>
      <w:r>
        <w:rPr>
          <w:rFonts w:hint="eastAsia" w:ascii="宋体" w:hAnsi="宋体" w:cs="宋体"/>
          <w:sz w:val="24"/>
          <w:highlight w:val="none"/>
        </w:rPr>
        <w:t>服务期间如出现无法确定的故障，投标人要协同解决故障，不得以任何理由相互推诿。质保期后，要求能提供广泛、及时、优惠的技术服务及时提供质量可靠的各种配件。</w:t>
      </w:r>
    </w:p>
    <w:p w14:paraId="659D86C7">
      <w:pPr>
        <w:spacing w:line="360" w:lineRule="auto"/>
        <w:ind w:firstLine="480" w:firstLineChars="200"/>
        <w:contextualSpacing/>
        <w:jc w:val="left"/>
        <w:rPr>
          <w:rFonts w:hint="eastAsia" w:ascii="宋体" w:hAnsi="宋体" w:cs="宋体"/>
          <w:sz w:val="24"/>
          <w:highlight w:val="none"/>
        </w:rPr>
      </w:pPr>
      <w:r>
        <w:rPr>
          <w:rFonts w:hint="eastAsia" w:ascii="宋体" w:hAnsi="宋体" w:cs="宋体"/>
          <w:iCs/>
          <w:sz w:val="24"/>
          <w:highlight w:val="none"/>
        </w:rPr>
        <w:t xml:space="preserve">9.6  </w:t>
      </w:r>
      <w:r>
        <w:rPr>
          <w:rFonts w:hint="eastAsia" w:ascii="宋体" w:hAnsi="宋体" w:cs="宋体"/>
          <w:sz w:val="24"/>
          <w:highlight w:val="none"/>
        </w:rPr>
        <w:t>产品售后服务要求：1）中标方在质保期内应对所供货物提供现场免费保修（技术参数中有要求的以技术参数要求为准）。保修期内，非因操作不当造成要更换的零配件及货物由中标方负责包修、包换。在质保期结束前1个月，中标方须免费对货物进行一次全面的维护与保养。</w:t>
      </w:r>
    </w:p>
    <w:p w14:paraId="6DB7E902">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2）中标方应在产品全生命周期内提供技术咨询服务工作，并随时提供技术支持和有关技术资料。</w:t>
      </w:r>
    </w:p>
    <w:p w14:paraId="7089BE96">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3）维修服务响应</w:t>
      </w:r>
    </w:p>
    <w:p w14:paraId="523E8465">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质量保修期内要求中标方到达现场进行免费维修服务，一般故障4小时内解决，重大故障24小时内解决。故障原因24小时内无法排除的，则应提供相应备用设备以保证用户方正常使用。</w:t>
      </w:r>
    </w:p>
    <w:p w14:paraId="7B8D70B3">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4）投标方可视自身能力在投标文件中提供更优、更合理的维修服务承诺。</w:t>
      </w:r>
    </w:p>
    <w:p w14:paraId="30EBBF1F">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5）质保期结束以后，投标人仍需提供优质服务，进行定期维护与修理，并仅收取成本费（包括零配件）。投标人在投标文件中必须明确承诺。</w:t>
      </w:r>
    </w:p>
    <w:p w14:paraId="4A62ED7A">
      <w:pPr>
        <w:spacing w:line="360" w:lineRule="auto"/>
        <w:ind w:firstLine="480" w:firstLineChars="200"/>
        <w:contextualSpacing/>
        <w:jc w:val="left"/>
        <w:rPr>
          <w:rFonts w:hint="eastAsia" w:ascii="宋体" w:hAnsi="宋体" w:cs="宋体"/>
          <w:sz w:val="24"/>
          <w:highlight w:val="none"/>
        </w:rPr>
      </w:pPr>
      <w:r>
        <w:rPr>
          <w:rFonts w:hint="eastAsia" w:ascii="宋体" w:hAnsi="宋体" w:cs="宋体"/>
          <w:iCs/>
          <w:sz w:val="24"/>
          <w:highlight w:val="none"/>
        </w:rPr>
        <w:t xml:space="preserve">9.7  </w:t>
      </w:r>
      <w:r>
        <w:rPr>
          <w:rFonts w:hint="eastAsia" w:ascii="宋体" w:hAnsi="宋体" w:cs="宋体"/>
          <w:sz w:val="24"/>
          <w:highlight w:val="none"/>
        </w:rPr>
        <w:t>投标人应充分考虑现场环境条件，并提供配套的设备，所投设备必须达到国家强制性安全要求、及相关标准。</w:t>
      </w:r>
    </w:p>
    <w:p w14:paraId="37160F9E">
      <w:pPr>
        <w:spacing w:line="360" w:lineRule="auto"/>
        <w:ind w:firstLine="480" w:firstLineChars="200"/>
        <w:contextualSpacing/>
        <w:jc w:val="left"/>
        <w:rPr>
          <w:rFonts w:hint="eastAsia" w:ascii="宋体" w:hAnsi="宋体" w:cs="宋体"/>
          <w:color w:val="FF0000"/>
          <w:sz w:val="24"/>
          <w:highlight w:val="none"/>
        </w:rPr>
      </w:pPr>
      <w:r>
        <w:rPr>
          <w:rFonts w:hint="eastAsia" w:ascii="宋体" w:hAnsi="宋体" w:cs="宋体"/>
          <w:iCs/>
          <w:sz w:val="24"/>
          <w:highlight w:val="none"/>
        </w:rPr>
        <w:t xml:space="preserve">9.8  </w:t>
      </w:r>
      <w:r>
        <w:rPr>
          <w:rFonts w:hint="eastAsia" w:ascii="宋体" w:hAnsi="宋体" w:cs="宋体"/>
          <w:sz w:val="24"/>
          <w:highlight w:val="none"/>
        </w:rPr>
        <w:t>随机资料及随机配件齐全。</w:t>
      </w:r>
    </w:p>
    <w:p w14:paraId="41BCCFB8">
      <w:pPr>
        <w:spacing w:line="360" w:lineRule="auto"/>
        <w:ind w:firstLine="482" w:firstLineChars="200"/>
        <w:contextualSpacing/>
        <w:jc w:val="left"/>
        <w:rPr>
          <w:rFonts w:hint="eastAsia" w:ascii="宋体" w:hAnsi="宋体" w:cs="宋体"/>
          <w:sz w:val="24"/>
          <w:highlight w:val="none"/>
        </w:rPr>
      </w:pPr>
      <w:r>
        <w:rPr>
          <w:rFonts w:hint="eastAsia" w:ascii="宋体" w:hAnsi="宋体" w:cs="宋体"/>
          <w:b/>
          <w:sz w:val="24"/>
          <w:highlight w:val="none"/>
        </w:rPr>
        <w:t>10、保密</w:t>
      </w:r>
    </w:p>
    <w:p w14:paraId="77DFF552">
      <w:pPr>
        <w:spacing w:line="360" w:lineRule="auto"/>
        <w:ind w:firstLine="470" w:firstLineChars="196"/>
        <w:contextualSpacing/>
        <w:jc w:val="left"/>
        <w:rPr>
          <w:rFonts w:hint="eastAsia" w:ascii="宋体" w:hAnsi="宋体" w:cs="宋体"/>
          <w:iCs/>
          <w:sz w:val="24"/>
          <w:highlight w:val="none"/>
        </w:rPr>
      </w:pPr>
      <w:r>
        <w:rPr>
          <w:rFonts w:hint="eastAsia" w:ascii="宋体" w:hAnsi="宋体" w:cs="宋体"/>
          <w:iCs/>
          <w:sz w:val="24"/>
          <w:highlight w:val="none"/>
        </w:rPr>
        <w:t>招投标双方应为对方在投标文件和招标文件中涉及的商业和技术等秘密保密，违者应对由此造成的后果承担一切责任。</w:t>
      </w:r>
    </w:p>
    <w:p w14:paraId="1DECFB48">
      <w:pPr>
        <w:spacing w:line="360" w:lineRule="auto"/>
        <w:ind w:firstLine="472" w:firstLineChars="196"/>
        <w:contextualSpacing/>
        <w:jc w:val="left"/>
        <w:rPr>
          <w:rFonts w:hint="eastAsia" w:ascii="宋体" w:hAnsi="宋体" w:cs="宋体"/>
          <w:b/>
          <w:sz w:val="24"/>
          <w:highlight w:val="none"/>
        </w:rPr>
      </w:pPr>
      <w:r>
        <w:rPr>
          <w:rFonts w:hint="eastAsia" w:ascii="宋体" w:hAnsi="宋体" w:cs="宋体"/>
          <w:b/>
          <w:iCs/>
          <w:sz w:val="24"/>
          <w:highlight w:val="none"/>
        </w:rPr>
        <w:t>11、</w:t>
      </w:r>
      <w:r>
        <w:rPr>
          <w:rFonts w:hint="eastAsia" w:ascii="宋体" w:hAnsi="宋体" w:cs="宋体"/>
          <w:b/>
          <w:sz w:val="24"/>
          <w:highlight w:val="none"/>
        </w:rPr>
        <w:t>代理服务费</w:t>
      </w:r>
    </w:p>
    <w:p w14:paraId="7FFFD37A">
      <w:pPr>
        <w:spacing w:line="360" w:lineRule="auto"/>
        <w:ind w:firstLine="480" w:firstLineChars="200"/>
        <w:contextualSpacing/>
        <w:jc w:val="left"/>
        <w:rPr>
          <w:rFonts w:hint="eastAsia" w:ascii="宋体" w:hAnsi="宋体" w:cs="宋体"/>
          <w:iCs/>
          <w:sz w:val="24"/>
          <w:highlight w:val="none"/>
        </w:rPr>
      </w:pPr>
      <w:r>
        <w:rPr>
          <w:rFonts w:hint="eastAsia" w:ascii="宋体" w:hAnsi="宋体" w:cs="宋体"/>
          <w:iCs/>
          <w:sz w:val="24"/>
          <w:highlight w:val="none"/>
        </w:rPr>
        <w:t>服务费收费标准参考国家发展计划委员会文件（计价格[2002]1980号文）执行，由中标人支付。（附：招标代理收费标准）</w:t>
      </w:r>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2174"/>
        <w:gridCol w:w="2175"/>
        <w:gridCol w:w="2175"/>
      </w:tblGrid>
      <w:tr w14:paraId="78423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749" w:type="dxa"/>
            <w:tcBorders>
              <w:top w:val="double" w:color="auto" w:sz="4" w:space="0"/>
              <w:tl2br w:val="single" w:color="auto" w:sz="4" w:space="0"/>
            </w:tcBorders>
            <w:vAlign w:val="center"/>
          </w:tcPr>
          <w:p w14:paraId="5CC9173A">
            <w:pPr>
              <w:snapToGrid w:val="0"/>
              <w:ind w:firstLine="200"/>
              <w:contextualSpacing/>
              <w:jc w:val="right"/>
              <w:rPr>
                <w:rFonts w:hint="eastAsia" w:ascii="宋体" w:hAnsi="宋体" w:cs="宋体"/>
                <w:bCs/>
                <w:sz w:val="24"/>
                <w:highlight w:val="none"/>
              </w:rPr>
            </w:pPr>
            <w:r>
              <w:rPr>
                <w:rFonts w:hint="eastAsia" w:ascii="宋体" w:hAnsi="宋体" w:cs="宋体"/>
                <w:bCs/>
                <w:sz w:val="24"/>
                <w:highlight w:val="none"/>
              </w:rPr>
              <w:t>招标类别</w:t>
            </w:r>
          </w:p>
          <w:p w14:paraId="288E01AC">
            <w:pPr>
              <w:snapToGrid w:val="0"/>
              <w:ind w:right="480"/>
              <w:contextualSpacing/>
              <w:rPr>
                <w:rFonts w:hint="eastAsia" w:ascii="宋体" w:hAnsi="宋体" w:cs="宋体"/>
                <w:bCs/>
                <w:sz w:val="24"/>
                <w:highlight w:val="none"/>
              </w:rPr>
            </w:pPr>
            <w:r>
              <w:rPr>
                <w:rFonts w:hint="eastAsia" w:ascii="宋体" w:hAnsi="宋体" w:cs="宋体"/>
                <w:bCs/>
                <w:sz w:val="24"/>
                <w:highlight w:val="none"/>
              </w:rPr>
              <w:t>中标价（万）</w:t>
            </w:r>
          </w:p>
        </w:tc>
        <w:tc>
          <w:tcPr>
            <w:tcW w:w="2174" w:type="dxa"/>
            <w:tcBorders>
              <w:top w:val="double" w:color="auto" w:sz="4" w:space="0"/>
            </w:tcBorders>
            <w:vAlign w:val="center"/>
          </w:tcPr>
          <w:p w14:paraId="60CA81A8">
            <w:pPr>
              <w:snapToGrid w:val="0"/>
              <w:spacing w:line="360" w:lineRule="auto"/>
              <w:contextualSpacing/>
              <w:jc w:val="center"/>
              <w:rPr>
                <w:rFonts w:hint="eastAsia" w:ascii="宋体" w:hAnsi="宋体" w:cs="宋体"/>
                <w:bCs/>
                <w:sz w:val="24"/>
                <w:highlight w:val="none"/>
              </w:rPr>
            </w:pPr>
            <w:r>
              <w:rPr>
                <w:rFonts w:hint="eastAsia" w:ascii="宋体" w:hAnsi="宋体" w:cs="宋体"/>
                <w:bCs/>
                <w:sz w:val="24"/>
                <w:highlight w:val="none"/>
              </w:rPr>
              <w:t>货物招标取费标准</w:t>
            </w:r>
          </w:p>
        </w:tc>
        <w:tc>
          <w:tcPr>
            <w:tcW w:w="2175" w:type="dxa"/>
            <w:tcBorders>
              <w:top w:val="double" w:color="auto" w:sz="4" w:space="0"/>
            </w:tcBorders>
            <w:vAlign w:val="center"/>
          </w:tcPr>
          <w:p w14:paraId="2B21AFD5">
            <w:pPr>
              <w:snapToGrid w:val="0"/>
              <w:spacing w:line="360" w:lineRule="auto"/>
              <w:contextualSpacing/>
              <w:jc w:val="center"/>
              <w:rPr>
                <w:rFonts w:hint="eastAsia" w:ascii="宋体" w:hAnsi="宋体" w:cs="宋体"/>
                <w:bCs/>
                <w:sz w:val="24"/>
                <w:highlight w:val="none"/>
              </w:rPr>
            </w:pPr>
            <w:r>
              <w:rPr>
                <w:rFonts w:hint="eastAsia" w:ascii="宋体" w:hAnsi="宋体" w:cs="宋体"/>
                <w:bCs/>
                <w:sz w:val="24"/>
                <w:highlight w:val="none"/>
              </w:rPr>
              <w:t>服务招标取费标准</w:t>
            </w:r>
          </w:p>
        </w:tc>
        <w:tc>
          <w:tcPr>
            <w:tcW w:w="2175" w:type="dxa"/>
            <w:tcBorders>
              <w:top w:val="double" w:color="auto" w:sz="4" w:space="0"/>
            </w:tcBorders>
            <w:vAlign w:val="center"/>
          </w:tcPr>
          <w:p w14:paraId="2D31A3DF">
            <w:pPr>
              <w:snapToGrid w:val="0"/>
              <w:spacing w:line="360" w:lineRule="auto"/>
              <w:contextualSpacing/>
              <w:jc w:val="center"/>
              <w:rPr>
                <w:rFonts w:hint="eastAsia" w:ascii="宋体" w:hAnsi="宋体" w:cs="宋体"/>
                <w:bCs/>
                <w:sz w:val="24"/>
                <w:highlight w:val="none"/>
              </w:rPr>
            </w:pPr>
            <w:r>
              <w:rPr>
                <w:rFonts w:hint="eastAsia" w:ascii="宋体" w:hAnsi="宋体" w:cs="宋体"/>
                <w:bCs/>
                <w:sz w:val="24"/>
                <w:highlight w:val="none"/>
              </w:rPr>
              <w:t>工程招标取费标准</w:t>
            </w:r>
          </w:p>
        </w:tc>
      </w:tr>
      <w:tr w14:paraId="13101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120F5533">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100以下</w:t>
            </w:r>
          </w:p>
        </w:tc>
        <w:tc>
          <w:tcPr>
            <w:tcW w:w="2174" w:type="dxa"/>
            <w:vAlign w:val="center"/>
          </w:tcPr>
          <w:p w14:paraId="58E0E3B7">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1.5%</w:t>
            </w:r>
          </w:p>
        </w:tc>
        <w:tc>
          <w:tcPr>
            <w:tcW w:w="2175" w:type="dxa"/>
            <w:vAlign w:val="center"/>
          </w:tcPr>
          <w:p w14:paraId="04317BE2">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1.5%</w:t>
            </w:r>
          </w:p>
        </w:tc>
        <w:tc>
          <w:tcPr>
            <w:tcW w:w="2175" w:type="dxa"/>
            <w:vAlign w:val="center"/>
          </w:tcPr>
          <w:p w14:paraId="7A1CBD8D">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w:t>
            </w:r>
          </w:p>
        </w:tc>
      </w:tr>
      <w:tr w14:paraId="413D2C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3CA095AA">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100-500</w:t>
            </w:r>
          </w:p>
        </w:tc>
        <w:tc>
          <w:tcPr>
            <w:tcW w:w="2174" w:type="dxa"/>
            <w:vAlign w:val="center"/>
          </w:tcPr>
          <w:p w14:paraId="2F26E703">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1.1%</w:t>
            </w:r>
          </w:p>
        </w:tc>
        <w:tc>
          <w:tcPr>
            <w:tcW w:w="2175" w:type="dxa"/>
            <w:vAlign w:val="center"/>
          </w:tcPr>
          <w:p w14:paraId="0D83B63F">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0.8%</w:t>
            </w:r>
          </w:p>
        </w:tc>
        <w:tc>
          <w:tcPr>
            <w:tcW w:w="2175" w:type="dxa"/>
            <w:vAlign w:val="center"/>
          </w:tcPr>
          <w:p w14:paraId="4328EE19">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0.7%</w:t>
            </w:r>
          </w:p>
        </w:tc>
      </w:tr>
      <w:tr w14:paraId="50128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02ACB30F">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500-1000</w:t>
            </w:r>
          </w:p>
        </w:tc>
        <w:tc>
          <w:tcPr>
            <w:tcW w:w="2174" w:type="dxa"/>
            <w:vAlign w:val="center"/>
          </w:tcPr>
          <w:p w14:paraId="2245AB75">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0.8%</w:t>
            </w:r>
          </w:p>
        </w:tc>
        <w:tc>
          <w:tcPr>
            <w:tcW w:w="2175" w:type="dxa"/>
            <w:vAlign w:val="center"/>
          </w:tcPr>
          <w:p w14:paraId="2AA1FE79">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0.45%</w:t>
            </w:r>
          </w:p>
        </w:tc>
        <w:tc>
          <w:tcPr>
            <w:tcW w:w="2175" w:type="dxa"/>
            <w:vAlign w:val="center"/>
          </w:tcPr>
          <w:p w14:paraId="1BBCF11A">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0.55%</w:t>
            </w:r>
          </w:p>
        </w:tc>
      </w:tr>
      <w:tr w14:paraId="10B139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5B9D141F">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1000-5000</w:t>
            </w:r>
          </w:p>
        </w:tc>
        <w:tc>
          <w:tcPr>
            <w:tcW w:w="2174" w:type="dxa"/>
            <w:vAlign w:val="center"/>
          </w:tcPr>
          <w:p w14:paraId="6DED8E4D">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0.5%</w:t>
            </w:r>
          </w:p>
        </w:tc>
        <w:tc>
          <w:tcPr>
            <w:tcW w:w="2175" w:type="dxa"/>
            <w:vAlign w:val="center"/>
          </w:tcPr>
          <w:p w14:paraId="3FC343DF">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0.25%</w:t>
            </w:r>
          </w:p>
        </w:tc>
        <w:tc>
          <w:tcPr>
            <w:tcW w:w="2175" w:type="dxa"/>
            <w:vAlign w:val="center"/>
          </w:tcPr>
          <w:p w14:paraId="13D9DB7D">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0.35%</w:t>
            </w:r>
          </w:p>
        </w:tc>
      </w:tr>
      <w:tr w14:paraId="286D9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2024FBC7">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5000-10000</w:t>
            </w:r>
          </w:p>
        </w:tc>
        <w:tc>
          <w:tcPr>
            <w:tcW w:w="2174" w:type="dxa"/>
            <w:vAlign w:val="center"/>
          </w:tcPr>
          <w:p w14:paraId="4BDA18F7">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0.25%</w:t>
            </w:r>
          </w:p>
        </w:tc>
        <w:tc>
          <w:tcPr>
            <w:tcW w:w="2175" w:type="dxa"/>
            <w:vAlign w:val="center"/>
          </w:tcPr>
          <w:p w14:paraId="2C8BE729">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0.1%</w:t>
            </w:r>
          </w:p>
        </w:tc>
        <w:tc>
          <w:tcPr>
            <w:tcW w:w="2175" w:type="dxa"/>
            <w:vAlign w:val="center"/>
          </w:tcPr>
          <w:p w14:paraId="5D6FCEAA">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0.2%</w:t>
            </w:r>
          </w:p>
        </w:tc>
      </w:tr>
      <w:tr w14:paraId="2E54B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vAlign w:val="center"/>
          </w:tcPr>
          <w:p w14:paraId="510F6ED5">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10000-100000</w:t>
            </w:r>
          </w:p>
        </w:tc>
        <w:tc>
          <w:tcPr>
            <w:tcW w:w="2174" w:type="dxa"/>
            <w:vAlign w:val="center"/>
          </w:tcPr>
          <w:p w14:paraId="2AA28E16">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0.05%</w:t>
            </w:r>
          </w:p>
        </w:tc>
        <w:tc>
          <w:tcPr>
            <w:tcW w:w="2175" w:type="dxa"/>
            <w:vAlign w:val="center"/>
          </w:tcPr>
          <w:p w14:paraId="64BBAC59">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0.05%</w:t>
            </w:r>
          </w:p>
        </w:tc>
        <w:tc>
          <w:tcPr>
            <w:tcW w:w="2175" w:type="dxa"/>
            <w:vAlign w:val="center"/>
          </w:tcPr>
          <w:p w14:paraId="3448283F">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0.05%</w:t>
            </w:r>
          </w:p>
        </w:tc>
      </w:tr>
      <w:tr w14:paraId="0EC1D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749" w:type="dxa"/>
            <w:tcBorders>
              <w:bottom w:val="double" w:color="auto" w:sz="4" w:space="0"/>
            </w:tcBorders>
            <w:vAlign w:val="center"/>
          </w:tcPr>
          <w:p w14:paraId="3BBEEC5D">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100000以上</w:t>
            </w:r>
          </w:p>
        </w:tc>
        <w:tc>
          <w:tcPr>
            <w:tcW w:w="2174" w:type="dxa"/>
            <w:tcBorders>
              <w:bottom w:val="double" w:color="auto" w:sz="4" w:space="0"/>
            </w:tcBorders>
            <w:vAlign w:val="center"/>
          </w:tcPr>
          <w:p w14:paraId="4BBC6A75">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0.01%</w:t>
            </w:r>
          </w:p>
        </w:tc>
        <w:tc>
          <w:tcPr>
            <w:tcW w:w="2175" w:type="dxa"/>
            <w:tcBorders>
              <w:bottom w:val="double" w:color="auto" w:sz="4" w:space="0"/>
            </w:tcBorders>
            <w:vAlign w:val="center"/>
          </w:tcPr>
          <w:p w14:paraId="5C2D8AB3">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0.01%</w:t>
            </w:r>
          </w:p>
        </w:tc>
        <w:tc>
          <w:tcPr>
            <w:tcW w:w="2175" w:type="dxa"/>
            <w:tcBorders>
              <w:bottom w:val="double" w:color="auto" w:sz="4" w:space="0"/>
            </w:tcBorders>
            <w:vAlign w:val="center"/>
          </w:tcPr>
          <w:p w14:paraId="6EF9C25C">
            <w:pPr>
              <w:snapToGrid w:val="0"/>
              <w:spacing w:line="360" w:lineRule="auto"/>
              <w:ind w:firstLine="200"/>
              <w:contextualSpacing/>
              <w:jc w:val="center"/>
              <w:rPr>
                <w:rFonts w:hint="eastAsia" w:ascii="宋体" w:hAnsi="宋体" w:cs="宋体"/>
                <w:bCs/>
                <w:sz w:val="24"/>
                <w:highlight w:val="none"/>
              </w:rPr>
            </w:pPr>
            <w:r>
              <w:rPr>
                <w:rFonts w:hint="eastAsia" w:ascii="宋体" w:hAnsi="宋体" w:cs="宋体"/>
                <w:bCs/>
                <w:sz w:val="24"/>
                <w:highlight w:val="none"/>
              </w:rPr>
              <w:t>0.01%</w:t>
            </w:r>
          </w:p>
        </w:tc>
      </w:tr>
    </w:tbl>
    <w:p w14:paraId="71FC8672">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注：招标代理服务收费按差额定率累进法计算。</w:t>
      </w:r>
    </w:p>
    <w:p w14:paraId="61B3F127">
      <w:pPr>
        <w:pStyle w:val="3"/>
        <w:spacing w:before="0" w:after="0" w:line="360" w:lineRule="auto"/>
        <w:ind w:firstLine="200"/>
        <w:contextualSpacing/>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br w:type="page"/>
      </w:r>
      <w:bookmarkStart w:id="2" w:name="_Toc22465"/>
      <w:r>
        <w:rPr>
          <w:rFonts w:hint="eastAsia" w:ascii="宋体" w:hAnsi="宋体" w:cs="宋体"/>
          <w:color w:val="000000"/>
          <w:sz w:val="32"/>
          <w:szCs w:val="32"/>
          <w:highlight w:val="none"/>
        </w:rPr>
        <w:t xml:space="preserve">第三部分  </w:t>
      </w:r>
      <w:r>
        <w:rPr>
          <w:rFonts w:hint="eastAsia" w:ascii="宋体" w:hAnsi="宋体" w:cs="宋体"/>
          <w:sz w:val="32"/>
          <w:szCs w:val="32"/>
          <w:highlight w:val="none"/>
        </w:rPr>
        <w:t>投标说明</w:t>
      </w:r>
      <w:bookmarkEnd w:id="2"/>
    </w:p>
    <w:p w14:paraId="5AC464D8">
      <w:pPr>
        <w:pStyle w:val="4"/>
        <w:spacing w:line="240" w:lineRule="auto"/>
        <w:jc w:val="center"/>
        <w:rPr>
          <w:rFonts w:hint="eastAsia" w:ascii="宋体" w:hAnsi="宋体" w:eastAsia="宋体" w:cs="宋体"/>
          <w:color w:val="000000"/>
          <w:sz w:val="28"/>
          <w:szCs w:val="28"/>
          <w:highlight w:val="none"/>
        </w:rPr>
      </w:pPr>
      <w:bookmarkStart w:id="3" w:name="_Toc5392"/>
      <w:r>
        <w:rPr>
          <w:rFonts w:hint="eastAsia" w:ascii="宋体" w:hAnsi="宋体" w:eastAsia="宋体" w:cs="宋体"/>
          <w:color w:val="000000"/>
          <w:sz w:val="28"/>
          <w:szCs w:val="28"/>
          <w:highlight w:val="none"/>
        </w:rPr>
        <w:t xml:space="preserve">第一章  </w:t>
      </w:r>
      <w:r>
        <w:rPr>
          <w:rFonts w:hint="eastAsia" w:ascii="宋体" w:hAnsi="宋体" w:eastAsia="宋体" w:cs="宋体"/>
          <w:sz w:val="28"/>
          <w:szCs w:val="28"/>
          <w:highlight w:val="none"/>
        </w:rPr>
        <w:t>投标人资格要求</w:t>
      </w:r>
      <w:bookmarkEnd w:id="3"/>
    </w:p>
    <w:p w14:paraId="4FCF06B9">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1、</w:t>
      </w:r>
      <w:r>
        <w:rPr>
          <w:rFonts w:hint="eastAsia" w:ascii="宋体" w:hAnsi="宋体" w:cs="宋体"/>
          <w:b/>
          <w:sz w:val="24"/>
          <w:highlight w:val="none"/>
        </w:rPr>
        <w:t>投标资格</w:t>
      </w:r>
    </w:p>
    <w:p w14:paraId="2FCA16E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  投标人必须提交能够证明其具有履行本项目合同能力的资质证明文件，作为投标文件的一部分。</w:t>
      </w:r>
    </w:p>
    <w:p w14:paraId="56D6F9D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1.1.1  提供有效的营业执照等证明材料（加盖单位公章）；</w:t>
      </w:r>
    </w:p>
    <w:p w14:paraId="5706D51F">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1.1.2  提供 2023 年度或 2024 年度的会计报表或审计报告，包括资产负债表、利润表、现金流量表和财务情况说明书，复印件加盖公章。(成立不足 1 年的提供自成立以来的财务审计报告或财务报 表)；</w:t>
      </w:r>
    </w:p>
    <w:p w14:paraId="1EF6720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1.1.3  根据项目需求提供履行合同所必需的设备和专业技术能力加盖公章的声明；</w:t>
      </w:r>
    </w:p>
    <w:p w14:paraId="41ADFBED">
      <w:pPr>
        <w:pStyle w:val="11"/>
        <w:ind w:firstLine="482"/>
        <w:rPr>
          <w:rFonts w:hint="eastAsia" w:ascii="宋体" w:hAnsi="宋体" w:cs="宋体"/>
          <w:b/>
          <w:sz w:val="24"/>
          <w:highlight w:val="none"/>
        </w:rPr>
      </w:pPr>
      <w:r>
        <w:rPr>
          <w:rFonts w:hint="eastAsia" w:ascii="宋体" w:hAnsi="宋体" w:cs="宋体"/>
          <w:b/>
          <w:sz w:val="24"/>
          <w:highlight w:val="none"/>
        </w:rPr>
        <w:t>1.1.4  提供近期 3 个月完税证明和近期 3 个月社会保险的凭据证明材料复印件加盖公章；如依法免税或不需要缴纳社会保障资金的，应提供相应文件证明；</w:t>
      </w:r>
    </w:p>
    <w:p w14:paraId="23AB9C1C">
      <w:pPr>
        <w:pStyle w:val="11"/>
        <w:ind w:firstLine="482"/>
        <w:rPr>
          <w:rFonts w:hint="eastAsia" w:ascii="宋体" w:hAnsi="宋体" w:cs="宋体"/>
          <w:b/>
          <w:sz w:val="24"/>
          <w:highlight w:val="none"/>
        </w:rPr>
      </w:pPr>
      <w:r>
        <w:rPr>
          <w:rFonts w:hint="eastAsia" w:ascii="宋体" w:hAnsi="宋体" w:cs="宋体"/>
          <w:b/>
          <w:sz w:val="24"/>
          <w:highlight w:val="none"/>
        </w:rPr>
        <w:t>1.1.5  提供参加本次政府采购活动前3年内在经营活动中没有重大违法记录声明函（加盖公章）；</w:t>
      </w:r>
    </w:p>
    <w:p w14:paraId="50BA0B00">
      <w:pPr>
        <w:pStyle w:val="11"/>
        <w:ind w:firstLine="482"/>
        <w:rPr>
          <w:rFonts w:hint="eastAsia" w:ascii="宋体" w:hAnsi="宋体" w:cs="宋体"/>
          <w:b/>
          <w:sz w:val="24"/>
          <w:highlight w:val="none"/>
        </w:rPr>
      </w:pPr>
      <w:r>
        <w:rPr>
          <w:rFonts w:hint="eastAsia" w:ascii="宋体" w:hAnsi="宋体" w:cs="宋体"/>
          <w:b/>
          <w:sz w:val="24"/>
          <w:highlight w:val="none"/>
        </w:rPr>
        <w:t>1.1.6 法人授权委托书或法人身份证明书，授权人或法人（法人参与投标时提供）有效身份证明；</w:t>
      </w:r>
    </w:p>
    <w:p w14:paraId="039F025D">
      <w:pPr>
        <w:pStyle w:val="11"/>
        <w:ind w:firstLine="482"/>
        <w:rPr>
          <w:rFonts w:hint="eastAsia" w:ascii="宋体" w:hAnsi="宋体" w:cs="宋体"/>
          <w:b/>
          <w:sz w:val="24"/>
          <w:highlight w:val="none"/>
        </w:rPr>
      </w:pPr>
      <w:r>
        <w:rPr>
          <w:rFonts w:hint="eastAsia" w:ascii="宋体" w:hAnsi="宋体" w:cs="宋体"/>
          <w:b/>
          <w:sz w:val="24"/>
          <w:highlight w:val="none"/>
        </w:rPr>
        <w:t>1.1.7 提供承诺函：单位负责人为同一人或者存在直接控股、管理关系的不同投标人，未参加同一合同项下的政府采购活动；</w:t>
      </w:r>
    </w:p>
    <w:p w14:paraId="2F0181D3">
      <w:pPr>
        <w:pStyle w:val="11"/>
        <w:ind w:firstLine="482"/>
        <w:rPr>
          <w:rFonts w:hint="eastAsia" w:ascii="宋体" w:hAnsi="宋体" w:cs="宋体"/>
          <w:b/>
          <w:sz w:val="24"/>
          <w:highlight w:val="none"/>
        </w:rPr>
      </w:pPr>
      <w:r>
        <w:rPr>
          <w:rFonts w:hint="eastAsia" w:ascii="宋体" w:hAnsi="宋体" w:cs="宋体"/>
          <w:b/>
          <w:sz w:val="24"/>
          <w:highlight w:val="none"/>
        </w:rPr>
        <w:t>1.1.8 投标保证金交纳凭证；</w:t>
      </w:r>
    </w:p>
    <w:p w14:paraId="0B95EB84">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注: 1、以上证明文件，都须在投标文件中放入加盖公章的复印件，所有内容的扫描件需上传至政采云系统，在开标资格审查时用于核对（有特别说明的除外），未上传的视为对招标文件资格审查内容的不响应，投标将被拒绝。</w:t>
      </w:r>
    </w:p>
    <w:p w14:paraId="7008C181">
      <w:pPr>
        <w:spacing w:line="360" w:lineRule="auto"/>
        <w:ind w:firstLine="843" w:firstLineChars="350"/>
        <w:jc w:val="left"/>
        <w:rPr>
          <w:rFonts w:hint="eastAsia" w:ascii="宋体" w:hAnsi="宋体" w:cs="宋体"/>
          <w:b/>
          <w:sz w:val="24"/>
          <w:highlight w:val="none"/>
        </w:rPr>
      </w:pPr>
      <w:r>
        <w:rPr>
          <w:rFonts w:hint="eastAsia" w:ascii="宋体" w:hAnsi="宋体" w:cs="宋体"/>
          <w:b/>
          <w:sz w:val="24"/>
          <w:highlight w:val="none"/>
        </w:rPr>
        <w:t>2、对有特别说明的不能上传以上营业执照及资质证书的，可上传法定有效的公证件。资格审查不合格或不能提供保证金证明时，将取消其投标资格。</w:t>
      </w:r>
    </w:p>
    <w:p w14:paraId="46E11C96">
      <w:pPr>
        <w:rPr>
          <w:rFonts w:hint="eastAsia" w:ascii="宋体" w:hAnsi="宋体" w:cs="宋体"/>
          <w:b/>
          <w:sz w:val="24"/>
          <w:highlight w:val="none"/>
        </w:rPr>
      </w:pPr>
      <w:r>
        <w:rPr>
          <w:rFonts w:hint="eastAsia" w:ascii="宋体" w:hAnsi="宋体" w:cs="宋体"/>
          <w:b/>
          <w:sz w:val="24"/>
          <w:highlight w:val="none"/>
        </w:rPr>
        <w:br w:type="page"/>
      </w:r>
    </w:p>
    <w:p w14:paraId="4C912BDC">
      <w:pPr>
        <w:pStyle w:val="4"/>
        <w:spacing w:before="0" w:after="0" w:line="240" w:lineRule="auto"/>
        <w:jc w:val="center"/>
        <w:rPr>
          <w:rFonts w:hint="eastAsia" w:ascii="宋体" w:hAnsi="宋体" w:eastAsia="宋体" w:cs="宋体"/>
          <w:sz w:val="28"/>
          <w:szCs w:val="28"/>
          <w:highlight w:val="none"/>
        </w:rPr>
      </w:pPr>
      <w:bookmarkStart w:id="4" w:name="_Toc13105"/>
      <w:r>
        <w:rPr>
          <w:rFonts w:hint="eastAsia" w:ascii="宋体" w:hAnsi="宋体" w:eastAsia="宋体" w:cs="宋体"/>
          <w:sz w:val="28"/>
          <w:szCs w:val="28"/>
          <w:highlight w:val="none"/>
        </w:rPr>
        <w:t>第二章  投标文件的编写及编制顺序</w:t>
      </w:r>
      <w:bookmarkEnd w:id="4"/>
    </w:p>
    <w:p w14:paraId="50777DC8">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2、要求</w:t>
      </w:r>
    </w:p>
    <w:p w14:paraId="0F5F6DE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2.1  投标人应详细阅读招标文件中的条款、规范、表示、条件和格式等所有内容，按招标文件的要求份数提供投标文件，并保证所提供全部材料的真实性，以使其投标对招标文件做出实质性响应。否则，其投标会被拒绝。</w:t>
      </w:r>
    </w:p>
    <w:p w14:paraId="366A747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2.2  开标、评标、授标均以项目为单位，投标人根据公司的自身实力进行投标，并在所投项目密封袋上清楚标明所投项目的名称。</w:t>
      </w:r>
    </w:p>
    <w:p w14:paraId="46AA36E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3、投标文件语言和度量单位</w:t>
      </w:r>
    </w:p>
    <w:p w14:paraId="1965150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3.1  招标文件及投标人和采购方就本次采购交换的文件和往来信件，须以中文书写。</w:t>
      </w:r>
    </w:p>
    <w:p w14:paraId="0A92184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3.2  除在招标文件的技术规格中另有规定外，计量单位应使用中华人民共和国法定计量单位。</w:t>
      </w:r>
    </w:p>
    <w:p w14:paraId="1E681A8E">
      <w:pPr>
        <w:spacing w:line="360" w:lineRule="auto"/>
        <w:ind w:firstLine="482" w:firstLineChars="200"/>
        <w:jc w:val="left"/>
        <w:rPr>
          <w:rFonts w:hint="eastAsia" w:ascii="宋体" w:hAnsi="宋体" w:cs="宋体"/>
          <w:b/>
          <w:sz w:val="24"/>
          <w:highlight w:val="none"/>
        </w:rPr>
      </w:pPr>
      <w:bookmarkStart w:id="5" w:name="_Toc47262053"/>
      <w:bookmarkStart w:id="6" w:name="_Toc47418715"/>
      <w:bookmarkStart w:id="7" w:name="_Toc48791219"/>
      <w:bookmarkStart w:id="8" w:name="_Toc47418922"/>
      <w:bookmarkStart w:id="9" w:name="_Toc47261054"/>
      <w:bookmarkStart w:id="10" w:name="_Toc49019220"/>
      <w:bookmarkStart w:id="11" w:name="_Toc47261869"/>
      <w:bookmarkStart w:id="12" w:name="_Toc205342862"/>
      <w:bookmarkStart w:id="13" w:name="_Toc47261674"/>
      <w:bookmarkStart w:id="14" w:name="_Toc47418239"/>
      <w:bookmarkStart w:id="15" w:name="_Toc48995835"/>
      <w:r>
        <w:rPr>
          <w:rFonts w:hint="eastAsia" w:ascii="宋体" w:hAnsi="宋体" w:cs="宋体"/>
          <w:b/>
          <w:sz w:val="24"/>
          <w:highlight w:val="none"/>
        </w:rPr>
        <w:t>4、投标文件的编制</w:t>
      </w:r>
      <w:bookmarkEnd w:id="5"/>
      <w:bookmarkEnd w:id="6"/>
      <w:bookmarkEnd w:id="7"/>
      <w:bookmarkEnd w:id="8"/>
      <w:bookmarkEnd w:id="9"/>
      <w:bookmarkEnd w:id="10"/>
      <w:bookmarkEnd w:id="11"/>
      <w:bookmarkEnd w:id="12"/>
      <w:bookmarkEnd w:id="13"/>
      <w:bookmarkEnd w:id="14"/>
      <w:bookmarkEnd w:id="15"/>
    </w:p>
    <w:p w14:paraId="0F6F675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4.1  投标文件的构成</w:t>
      </w:r>
    </w:p>
    <w:p w14:paraId="6E9006D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4.1.1投标人应认真阅读招标文件的所有内容，按招标文件的要求提供投标文件，并保证提供的全部资料的真实性，以使其投标对招标文件作出实质性响应，否则，其投标将被拒绝。</w:t>
      </w:r>
    </w:p>
    <w:p w14:paraId="52FF9BDE">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4.1.2 投标文件以不可拆解的方式装订文件，至少包含4.2-4.4三部分内容。</w:t>
      </w:r>
    </w:p>
    <w:p w14:paraId="00721288">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4.2  投标报价一览表</w:t>
      </w:r>
    </w:p>
    <w:p w14:paraId="497051E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4.2.1 报价一览表（按附件的格式提供，正、副本中均应附入）。</w:t>
      </w:r>
    </w:p>
    <w:p w14:paraId="00F691B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4.3  投标文件</w:t>
      </w:r>
    </w:p>
    <w:p w14:paraId="10E76E4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投标人必须按要求如实、准确、完整的提供评估因素要求的各类文件资料。否则投标将不被接受。投标文件至少应包括以下部分（但不局限于以下内容及顺序）：</w:t>
      </w:r>
    </w:p>
    <w:p w14:paraId="47C7B16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4.3.1承诺函；</w:t>
      </w:r>
    </w:p>
    <w:p w14:paraId="311B7744">
      <w:pPr>
        <w:spacing w:line="360" w:lineRule="auto"/>
        <w:ind w:firstLine="480" w:firstLineChars="200"/>
        <w:jc w:val="left"/>
        <w:rPr>
          <w:rFonts w:hint="eastAsia" w:ascii="宋体" w:hAnsi="宋体" w:cs="宋体"/>
          <w:b/>
          <w:sz w:val="24"/>
          <w:highlight w:val="none"/>
        </w:rPr>
      </w:pPr>
      <w:r>
        <w:rPr>
          <w:rFonts w:hint="eastAsia" w:ascii="宋体" w:hAnsi="宋体" w:cs="宋体"/>
          <w:sz w:val="24"/>
          <w:highlight w:val="none"/>
        </w:rPr>
        <w:t>4.3.2法定代表人身份证明及法定代表人授权委托书；</w:t>
      </w:r>
    </w:p>
    <w:p w14:paraId="476E9C8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4.3.3投标报价一览表；</w:t>
      </w:r>
    </w:p>
    <w:p w14:paraId="0D547D5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4.3.4明细报价表；</w:t>
      </w:r>
    </w:p>
    <w:p w14:paraId="7E51EFA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4.3.5投标人资格、资信证明文件；</w:t>
      </w:r>
    </w:p>
    <w:p w14:paraId="7EDB3AA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4.3.6 技术方案、实施方案、</w:t>
      </w:r>
      <w:r>
        <w:rPr>
          <w:rFonts w:hint="eastAsia" w:ascii="宋体" w:hAnsi="宋体" w:cs="宋体"/>
          <w:sz w:val="24"/>
          <w:highlight w:val="none"/>
          <w:lang w:val="en-US" w:eastAsia="zh-CN"/>
        </w:rPr>
        <w:t>售后服务方案、</w:t>
      </w:r>
      <w:r>
        <w:rPr>
          <w:rFonts w:hint="eastAsia" w:ascii="宋体" w:hAnsi="宋体" w:cs="宋体"/>
          <w:sz w:val="24"/>
          <w:highlight w:val="none"/>
        </w:rPr>
        <w:t>应急服务方案；</w:t>
      </w:r>
    </w:p>
    <w:p w14:paraId="3553467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4.3.7有关投标产品功能、技术性能详述；</w:t>
      </w:r>
    </w:p>
    <w:p w14:paraId="4AD29D05">
      <w:pPr>
        <w:pStyle w:val="11"/>
        <w:ind w:firstLine="480"/>
        <w:rPr>
          <w:rFonts w:hint="eastAsia" w:ascii="宋体" w:hAnsi="宋体" w:cs="宋体"/>
          <w:highlight w:val="none"/>
        </w:rPr>
      </w:pPr>
      <w:r>
        <w:rPr>
          <w:rFonts w:hint="eastAsia" w:ascii="宋体" w:hAnsi="宋体" w:cs="宋体"/>
          <w:sz w:val="24"/>
          <w:highlight w:val="none"/>
        </w:rPr>
        <w:t>4.3.8 有关投标产品的质量证明材料等（根据实际情况提供）；</w:t>
      </w:r>
    </w:p>
    <w:p w14:paraId="41F362C9">
      <w:pPr>
        <w:pStyle w:val="11"/>
        <w:ind w:firstLine="480"/>
        <w:rPr>
          <w:rFonts w:hint="eastAsia" w:ascii="宋体" w:hAnsi="宋体" w:cs="宋体"/>
          <w:sz w:val="24"/>
          <w:highlight w:val="none"/>
        </w:rPr>
      </w:pPr>
      <w:r>
        <w:rPr>
          <w:rFonts w:hint="eastAsia" w:ascii="宋体" w:hAnsi="宋体" w:cs="宋体"/>
          <w:sz w:val="24"/>
          <w:highlight w:val="none"/>
        </w:rPr>
        <w:t>4.3.9 技术参数、功能偏离表；</w:t>
      </w:r>
    </w:p>
    <w:p w14:paraId="19596162">
      <w:pPr>
        <w:pStyle w:val="11"/>
        <w:ind w:firstLine="480"/>
        <w:rPr>
          <w:rFonts w:hint="eastAsia" w:ascii="宋体" w:hAnsi="宋体" w:cs="宋体"/>
          <w:sz w:val="24"/>
          <w:highlight w:val="none"/>
        </w:rPr>
      </w:pPr>
      <w:r>
        <w:rPr>
          <w:rFonts w:hint="eastAsia" w:ascii="宋体" w:hAnsi="宋体" w:cs="宋体"/>
          <w:sz w:val="24"/>
          <w:highlight w:val="none"/>
        </w:rPr>
        <w:t>4.3.10商务条款偏离表；</w:t>
      </w:r>
    </w:p>
    <w:p w14:paraId="42CD6884">
      <w:pPr>
        <w:pStyle w:val="11"/>
        <w:ind w:firstLine="480"/>
        <w:rPr>
          <w:rFonts w:hint="eastAsia" w:ascii="宋体" w:hAnsi="宋体" w:cs="宋体"/>
          <w:sz w:val="24"/>
          <w:highlight w:val="none"/>
        </w:rPr>
      </w:pPr>
      <w:r>
        <w:rPr>
          <w:rFonts w:hint="eastAsia" w:ascii="宋体" w:hAnsi="宋体" w:cs="宋体"/>
          <w:sz w:val="24"/>
          <w:highlight w:val="none"/>
        </w:rPr>
        <w:t>4.3.11质量保证书；</w:t>
      </w:r>
    </w:p>
    <w:p w14:paraId="02BD22AC">
      <w:pPr>
        <w:pStyle w:val="11"/>
        <w:ind w:firstLine="480"/>
        <w:rPr>
          <w:rFonts w:hint="eastAsia" w:ascii="宋体" w:hAnsi="宋体" w:cs="宋体"/>
          <w:sz w:val="24"/>
          <w:highlight w:val="none"/>
        </w:rPr>
      </w:pPr>
      <w:r>
        <w:rPr>
          <w:rFonts w:hint="eastAsia" w:ascii="宋体" w:hAnsi="宋体" w:cs="宋体"/>
          <w:sz w:val="24"/>
          <w:highlight w:val="none"/>
        </w:rPr>
        <w:t>4.3.12其他有利于投标的资料；</w:t>
      </w:r>
    </w:p>
    <w:p w14:paraId="27AA01C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4.3.13投标单位反商业贿赂承诺书。</w:t>
      </w:r>
    </w:p>
    <w:p w14:paraId="20933FA5">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4.4  投标文件格式</w:t>
      </w:r>
    </w:p>
    <w:p w14:paraId="5C0DF75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4.4.1 本项目要求按照上述内容编制标书，并按照标书中所附的投标文件规格编写，并上传至本项目政采云系统。</w:t>
      </w:r>
    </w:p>
    <w:p w14:paraId="2A6DFAA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4.4.2 投标人应按采购文件的内容与要求和提供的格式编写其投标文件，投标人不得缺少或留空任何采购文件要求填写的表格或提交的资料。</w:t>
      </w:r>
      <w:r>
        <w:rPr>
          <w:rFonts w:hint="eastAsia" w:ascii="宋体" w:hAnsi="宋体" w:cs="宋体"/>
          <w:kern w:val="0"/>
          <w:sz w:val="24"/>
          <w:highlight w:val="none"/>
        </w:rPr>
        <w:t>如采购文件没有提供格式的，投标人可自行设置。</w:t>
      </w:r>
    </w:p>
    <w:p w14:paraId="0748582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4.4.3投标人应将投标文件按一定的顺序编排、并编制目录、逐页标注连续页码，装定成册</w:t>
      </w:r>
      <w:r>
        <w:rPr>
          <w:rFonts w:hint="eastAsia" w:ascii="宋体" w:hAnsi="宋体" w:cs="宋体"/>
          <w:b/>
          <w:sz w:val="24"/>
          <w:highlight w:val="none"/>
        </w:rPr>
        <w:t>。</w:t>
      </w:r>
    </w:p>
    <w:p w14:paraId="2C269066">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5、投标报价</w:t>
      </w:r>
    </w:p>
    <w:p w14:paraId="57AC8A8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  投标人应在投标明细报价表上标明本次采购拟提供货物的单价和总价。</w:t>
      </w:r>
      <w:r>
        <w:rPr>
          <w:rFonts w:hint="eastAsia" w:ascii="宋体" w:hAnsi="宋体" w:cs="宋体"/>
          <w:b/>
          <w:sz w:val="24"/>
          <w:highlight w:val="none"/>
        </w:rPr>
        <w:t>明细报价表标明所有报价均以到达现场（招标文件规定的地点）并安装合格的全部费用，必须包括招标文件中所需设备报价（含税金）、运输费、装卸费、保管、搬运、安装、调试、验收、拆装、培训、备品备件、保险、售后服务、税款、测试、质检、检验、行政许可及相关证书等直至交付采购人正常使用前的一切费用。计算评标总价时，以货物到达招标人指定交货地点为依据。</w:t>
      </w:r>
    </w:p>
    <w:p w14:paraId="201F945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如投标文件报价出现前后不一致的，除招标文件另有规定外，按以下规定修正，如果不同意下述修改原则，其投标将被拒绝。</w:t>
      </w:r>
    </w:p>
    <w:p w14:paraId="542A35D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5.1.1 投标文件中开标一览表（报价表）内容与投标文件中相应内容不一致的，以开标一览表（报价表）为准；</w:t>
      </w:r>
    </w:p>
    <w:p w14:paraId="7D2ECCC5">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5.1.2 大写金额和小写金额不一致的，以大写金额为准；</w:t>
      </w:r>
    </w:p>
    <w:p w14:paraId="2D29E2E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5.1.3 单价金额小数点或者百分比有明显错位的，以开标一览表的总价为准 ，并修改单价；</w:t>
      </w:r>
    </w:p>
    <w:p w14:paraId="2856BF0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5.1.4 总价金额与单价汇总金额不一致的，以单价金额计算结果为准。</w:t>
      </w:r>
    </w:p>
    <w:p w14:paraId="4FD4A5C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5.1.5 同时出现两种以上不一致的，按前本条顺序修正。修正后的报价经投标人确认后产生约束力，投标人不确认的，其投标无效。</w:t>
      </w:r>
    </w:p>
    <w:p w14:paraId="4A24EBE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5.1.6 投标明细报价表必须列清设备是包含明细内容，不得只报出设备总价，否则视为实质性不响应招标文件。</w:t>
      </w:r>
    </w:p>
    <w:p w14:paraId="05CD6AC5">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5.2 </w:t>
      </w:r>
      <w:r>
        <w:rPr>
          <w:rFonts w:hint="eastAsia" w:ascii="宋体" w:hAnsi="宋体" w:cs="宋体"/>
          <w:b/>
          <w:sz w:val="24"/>
          <w:highlight w:val="none"/>
        </w:rPr>
        <w:t xml:space="preserve"> </w:t>
      </w:r>
      <w:r>
        <w:rPr>
          <w:rFonts w:hint="eastAsia" w:ascii="宋体" w:hAnsi="宋体" w:cs="宋体"/>
          <w:sz w:val="24"/>
          <w:highlight w:val="none"/>
        </w:rPr>
        <w:t>投标人如果免费提供某项产品、部件或服务，除在价格栏中填写“0”外，还必须在备注栏中声明免费或赠送。</w:t>
      </w:r>
    </w:p>
    <w:p w14:paraId="6609218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5.3 </w:t>
      </w:r>
      <w:r>
        <w:rPr>
          <w:rFonts w:hint="eastAsia" w:ascii="宋体" w:hAnsi="宋体" w:cs="宋体"/>
          <w:b/>
          <w:sz w:val="24"/>
          <w:highlight w:val="none"/>
        </w:rPr>
        <w:t xml:space="preserve"> </w:t>
      </w:r>
      <w:r>
        <w:rPr>
          <w:rFonts w:hint="eastAsia" w:ascii="宋体" w:hAnsi="宋体" w:cs="宋体"/>
          <w:sz w:val="24"/>
          <w:highlight w:val="none"/>
        </w:rPr>
        <w:t>投标报价时应注意下列几点：</w:t>
      </w:r>
    </w:p>
    <w:p w14:paraId="700F60A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5.3.1 本项目如非因重大需求变化导致成本增加，不得追加费用，投标人应该考虑但没有考虑到的任何费用将由投标人自行承担。</w:t>
      </w:r>
    </w:p>
    <w:p w14:paraId="111F2FD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5.3.2 投标人应在明细报价表标明所有报价均以到达现场（招标文件规定的地点）并安装合格的全部费用，必须包括招标文件中所需设备报价（含税金）、运输费、装卸费、保管、搬运、安装、调试、验收、拆装、培训、备品备件、保险、售后服务、税款、测试、质检、检验、行政许可及相关证书等直至交付采购人正常使用前的一切费用。</w:t>
      </w:r>
    </w:p>
    <w:p w14:paraId="422434E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5.3.3 招标文件中特别要求的备品备件、易损件和专用工具的费用。</w:t>
      </w:r>
    </w:p>
    <w:p w14:paraId="1DC6736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5.3.4 投标人提供的货物，其货物的投标价即货到交货地点的交货价格，包括制造、组装该货物所使用的零部件及原材料已付的全部关税、销售税和其他税。</w:t>
      </w:r>
    </w:p>
    <w:p w14:paraId="70F8DFC5">
      <w:pPr>
        <w:spacing w:line="360" w:lineRule="auto"/>
        <w:ind w:firstLine="480" w:firstLineChars="200"/>
        <w:jc w:val="left"/>
        <w:rPr>
          <w:rFonts w:hint="eastAsia" w:ascii="宋体" w:hAnsi="宋体" w:cs="宋体"/>
          <w:b/>
          <w:sz w:val="24"/>
          <w:highlight w:val="none"/>
          <w:u w:val="single"/>
        </w:rPr>
      </w:pPr>
      <w:r>
        <w:rPr>
          <w:rFonts w:hint="eastAsia" w:ascii="宋体" w:hAnsi="宋体" w:cs="宋体"/>
          <w:sz w:val="24"/>
          <w:highlight w:val="none"/>
        </w:rPr>
        <w:t>5.4  投标人应对投标货物提供完整的详细的书面说明。</w:t>
      </w:r>
    </w:p>
    <w:p w14:paraId="74B1A3F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5.5  报价超过最高限价的，该报价为无效报价，不进入商务评比。</w:t>
      </w:r>
    </w:p>
    <w:p w14:paraId="095CFEB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5.6  评标委员会认为投标人的报价明显低于其他通过符合性审查投标人的报价，有可能影响产品质量或者不能诚信履约的，应当要求该投标人在评标系统合理的时间内提供成本构成说明，必要时提供相关证明材料；投标人不能证明其报价合理性的，评标委员会应当将其作为无效投标处理。</w:t>
      </w:r>
    </w:p>
    <w:p w14:paraId="5A5A103E">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6、招标文件规定的技术文件</w:t>
      </w:r>
    </w:p>
    <w:p w14:paraId="7E74242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6.1  投标人须提交证明拟供货物和服务符合招标文件规定的文件资料，作为投标文件的一部分。</w:t>
      </w:r>
    </w:p>
    <w:p w14:paraId="7334C3F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6.2  上述文件可以是文字资料、图纸和数据等，并提供规格、技术参数偏离表。</w:t>
      </w:r>
    </w:p>
    <w:p w14:paraId="2E5E378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6.3  没有按要求提供资料或提供资料不完全的，将被视为对招标文件没有做出实质性响应，其风险由投标人自行承担。</w:t>
      </w:r>
    </w:p>
    <w:p w14:paraId="3ED8179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6.4  投标人提供的设备必须是正规厂家生产的高质量产品，不能提供劣质三无产品（无厂址,无商标,无合格证）。</w:t>
      </w:r>
    </w:p>
    <w:p w14:paraId="7F8ECA1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7、投标有效期</w:t>
      </w:r>
    </w:p>
    <w:p w14:paraId="1B61190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7.1  投标文件从投标之日起，投标有效期90天。</w:t>
      </w:r>
    </w:p>
    <w:p w14:paraId="6D50CF8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7.2  在特殊情况下，采购方可与投标人协商延长投标文件的有效期。</w:t>
      </w:r>
    </w:p>
    <w:p w14:paraId="24080D4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8、投标文件的签署规定</w:t>
      </w:r>
    </w:p>
    <w:p w14:paraId="085C1A4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8.1  投标文件的页面必须用印刷体打印，提倡双面打印。</w:t>
      </w:r>
    </w:p>
    <w:p w14:paraId="6440473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8.2  投标文件应清楚工整，一般不准修改。个别非实质性修改之处应由投标人的被授权人或法人代表签章。</w:t>
      </w:r>
    </w:p>
    <w:p w14:paraId="6BB1EE8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8.3  投标文件应由法人代表或授权代表在规定的签章处逐一签署并加盖单位公章。所有投标人签字、法人代表签字、法人代表授权人签字和其它签字处必须加盖具有法律效力的投标人的印章后，投标文件方为有效。</w:t>
      </w:r>
    </w:p>
    <w:p w14:paraId="0492B270">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8.</w:t>
      </w:r>
      <w:r>
        <w:rPr>
          <w:rFonts w:hint="eastAsia" w:ascii="宋体" w:hAnsi="宋体" w:cs="宋体"/>
          <w:sz w:val="24"/>
          <w:highlight w:val="none"/>
          <w:lang w:val="en-US" w:eastAsia="zh-CN"/>
        </w:rPr>
        <w:t>4</w:t>
      </w:r>
      <w:r>
        <w:rPr>
          <w:rFonts w:hint="eastAsia" w:ascii="宋体" w:hAnsi="宋体" w:cs="宋体"/>
          <w:sz w:val="24"/>
          <w:highlight w:val="none"/>
        </w:rPr>
        <w:t xml:space="preserve">  电报、电话、传真、电子邮件等形式的投标概不接受</w:t>
      </w:r>
      <w:r>
        <w:rPr>
          <w:rFonts w:hint="eastAsia" w:ascii="宋体" w:hAnsi="宋体" w:cs="宋体"/>
          <w:color w:val="000000"/>
          <w:sz w:val="24"/>
          <w:highlight w:val="none"/>
        </w:rPr>
        <w:t>。</w:t>
      </w:r>
    </w:p>
    <w:p w14:paraId="0EDF5315">
      <w:pPr>
        <w:spacing w:line="360" w:lineRule="auto"/>
        <w:ind w:firstLine="482" w:firstLineChars="200"/>
        <w:jc w:val="left"/>
        <w:rPr>
          <w:rFonts w:hint="eastAsia" w:ascii="宋体" w:hAnsi="宋体" w:cs="宋体"/>
          <w:b/>
          <w:sz w:val="24"/>
          <w:highlight w:val="none"/>
        </w:rPr>
      </w:pPr>
      <w:r>
        <w:rPr>
          <w:rFonts w:hint="eastAsia" w:ascii="宋体" w:hAnsi="宋体" w:cs="宋体"/>
          <w:b/>
          <w:color w:val="000000"/>
          <w:sz w:val="24"/>
          <w:highlight w:val="none"/>
        </w:rPr>
        <w:t>9、</w:t>
      </w:r>
      <w:r>
        <w:rPr>
          <w:rFonts w:hint="eastAsia" w:ascii="宋体" w:hAnsi="宋体" w:cs="宋体"/>
          <w:b/>
          <w:sz w:val="24"/>
          <w:highlight w:val="none"/>
        </w:rPr>
        <w:t>投标文件的修改和撤销</w:t>
      </w:r>
    </w:p>
    <w:p w14:paraId="63C6B47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9.1  投标人在递交投标文件后，可在规定的投标截止时间之前，对其投标文件以书面通知的形式进行修改或撤销。该通知须有投标代理人的签字，并得到采购方的确认。</w:t>
      </w:r>
    </w:p>
    <w:p w14:paraId="74F0419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9.2  投标人对投标文件修改的书面材料或撤消通知应按招标文件要求进行密封、标注和递交，并注明“修改投标文件”或“撤消投标”字样，修改或撤消的内容须按招标文件的要求签署、盖章，并作为投标文件和组成部分。</w:t>
      </w:r>
    </w:p>
    <w:p w14:paraId="19E382E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9.3  对投标文件修改的书面材料应于投标截止日前送达采购方，投标截止时间以后不得修改投标文件。</w:t>
      </w:r>
    </w:p>
    <w:p w14:paraId="1159662E">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9.4  投标人不得在开标后至投标有效期满前撤销投标文件，否则采购方将没收其投标保证金。</w:t>
      </w:r>
    </w:p>
    <w:p w14:paraId="4216D52E">
      <w:pPr>
        <w:pStyle w:val="4"/>
        <w:spacing w:line="240" w:lineRule="auto"/>
        <w:jc w:val="center"/>
        <w:rPr>
          <w:rFonts w:hint="eastAsia" w:ascii="宋体" w:hAnsi="宋体" w:eastAsia="宋体" w:cs="宋体"/>
          <w:color w:val="000000"/>
          <w:sz w:val="28"/>
          <w:szCs w:val="28"/>
          <w:highlight w:val="none"/>
        </w:rPr>
      </w:pPr>
      <w:bookmarkStart w:id="16" w:name="_Toc24469"/>
      <w:r>
        <w:rPr>
          <w:rFonts w:hint="eastAsia" w:ascii="宋体" w:hAnsi="宋体" w:eastAsia="宋体" w:cs="宋体"/>
          <w:color w:val="000000"/>
          <w:sz w:val="28"/>
          <w:szCs w:val="28"/>
          <w:highlight w:val="none"/>
        </w:rPr>
        <w:t xml:space="preserve">第三章  </w:t>
      </w:r>
      <w:r>
        <w:rPr>
          <w:rFonts w:hint="eastAsia" w:ascii="宋体" w:hAnsi="宋体" w:eastAsia="宋体" w:cs="宋体"/>
          <w:sz w:val="28"/>
          <w:szCs w:val="28"/>
          <w:highlight w:val="none"/>
        </w:rPr>
        <w:t>投标文件的递交</w:t>
      </w:r>
      <w:bookmarkEnd w:id="16"/>
    </w:p>
    <w:p w14:paraId="5BFC2AD4">
      <w:pPr>
        <w:spacing w:line="360" w:lineRule="auto"/>
        <w:ind w:firstLine="482" w:firstLineChars="200"/>
        <w:jc w:val="left"/>
        <w:rPr>
          <w:rFonts w:hint="eastAsia" w:ascii="宋体" w:hAnsi="宋体" w:cs="宋体"/>
          <w:b/>
          <w:sz w:val="24"/>
          <w:highlight w:val="none"/>
        </w:rPr>
      </w:pPr>
      <w:r>
        <w:rPr>
          <w:rFonts w:hint="eastAsia" w:ascii="宋体" w:hAnsi="宋体" w:cs="宋体"/>
          <w:b/>
          <w:color w:val="000000"/>
          <w:sz w:val="24"/>
          <w:highlight w:val="none"/>
        </w:rPr>
        <w:t>10、</w:t>
      </w:r>
      <w:r>
        <w:rPr>
          <w:rFonts w:hint="eastAsia" w:ascii="宋体" w:hAnsi="宋体" w:cs="宋体"/>
          <w:b/>
          <w:sz w:val="24"/>
          <w:highlight w:val="none"/>
        </w:rPr>
        <w:t>投标文件的密封和标记</w:t>
      </w:r>
    </w:p>
    <w:p w14:paraId="7E3FACF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10.1  投标人应在投标截止时间之前完成政采云系统中的标书上传步骤。</w:t>
      </w:r>
    </w:p>
    <w:p w14:paraId="60E57E0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10.2  发生下列情况之一的投标文件被视为无效：</w:t>
      </w:r>
    </w:p>
    <w:p w14:paraId="1083FBF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投标截止时间以后上传的投标文件；</w:t>
      </w:r>
    </w:p>
    <w:p w14:paraId="452CF4D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与采购文件有重大偏离的投标文件；</w:t>
      </w:r>
    </w:p>
    <w:p w14:paraId="6392F71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 投标文件应盖而未盖公章或非本公司公章的、不按正确位置盖章的；未装订、未密封、法定代表人授权书、资格声明函等填写不完整或有涂改未加盖公章的；</w:t>
      </w:r>
    </w:p>
    <w:p w14:paraId="7470FDB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 无“报价一览表”的投标文件；</w:t>
      </w:r>
    </w:p>
    <w:p w14:paraId="483BF74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 “报价一览表”没有加盖公章的；</w:t>
      </w:r>
    </w:p>
    <w:p w14:paraId="04868F9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 未按规定交纳投标保证金的投标文件；</w:t>
      </w:r>
    </w:p>
    <w:p w14:paraId="3E7268F3">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（7） 出现影响采购公正的违法违规行为的投标性文件</w:t>
      </w:r>
      <w:r>
        <w:rPr>
          <w:rFonts w:hint="eastAsia" w:ascii="宋体" w:hAnsi="宋体" w:cs="宋体"/>
          <w:color w:val="000000"/>
          <w:sz w:val="24"/>
          <w:highlight w:val="none"/>
        </w:rPr>
        <w:t>。</w:t>
      </w:r>
    </w:p>
    <w:p w14:paraId="20D615CD">
      <w:pPr>
        <w:spacing w:line="360" w:lineRule="auto"/>
        <w:ind w:firstLine="482" w:firstLineChars="200"/>
        <w:jc w:val="left"/>
        <w:rPr>
          <w:rFonts w:hint="eastAsia" w:ascii="宋体" w:hAnsi="宋体" w:cs="宋体"/>
          <w:b/>
          <w:sz w:val="24"/>
          <w:highlight w:val="none"/>
        </w:rPr>
      </w:pPr>
      <w:r>
        <w:rPr>
          <w:rFonts w:hint="eastAsia" w:ascii="宋体" w:hAnsi="宋体" w:cs="宋体"/>
          <w:b/>
          <w:color w:val="000000"/>
          <w:sz w:val="24"/>
          <w:highlight w:val="none"/>
        </w:rPr>
        <w:t>11、</w:t>
      </w:r>
      <w:r>
        <w:rPr>
          <w:rFonts w:hint="eastAsia" w:ascii="宋体" w:hAnsi="宋体" w:cs="宋体"/>
          <w:b/>
          <w:sz w:val="24"/>
          <w:highlight w:val="none"/>
        </w:rPr>
        <w:t>投标文件递交截止时间及开标时间和地点</w:t>
      </w:r>
    </w:p>
    <w:p w14:paraId="78F40BC9">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w:t>
      </w:r>
      <w:r>
        <w:rPr>
          <w:rFonts w:hint="eastAsia" w:ascii="宋体" w:hAnsi="宋体" w:cs="宋体"/>
          <w:b/>
          <w:color w:val="auto"/>
          <w:sz w:val="24"/>
          <w:highlight w:val="none"/>
        </w:rPr>
        <w:t>1  投标文件递交截止时间：2025年</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31</w:t>
      </w:r>
      <w:r>
        <w:rPr>
          <w:rFonts w:hint="eastAsia" w:ascii="宋体" w:hAnsi="宋体" w:cs="宋体"/>
          <w:b/>
          <w:color w:val="auto"/>
          <w:sz w:val="24"/>
          <w:highlight w:val="none"/>
        </w:rPr>
        <w:t>日1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：00时（北京时间）。投标文件上传至政采云线上平台。</w:t>
      </w:r>
    </w:p>
    <w:p w14:paraId="28E25136">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11.2  开标时间：同投标文件递交截止时间。</w:t>
      </w:r>
    </w:p>
    <w:p w14:paraId="3FFA9A07">
      <w:pPr>
        <w:wordWrap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11.3  开标地点：电子评标，不见面开标，新疆政府采购网（http://www.ccgp-xinjiang.gov.cn）政采云线上平台。</w:t>
      </w:r>
    </w:p>
    <w:p w14:paraId="2693EE9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11.4  所有投标文件都必须在采购方规定的投标截止时间之前上传采购文件指定的地点，在此之后上传的投标文件，为无效投标，投标文件将一律被拒绝。</w:t>
      </w:r>
    </w:p>
    <w:p w14:paraId="2EE50CF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11.5  出现因招标文件的修改而推迟投标截止时间的情况时，投标人则须按采购方的书面修改通知重新规定的投标时间递交。</w:t>
      </w:r>
    </w:p>
    <w:p w14:paraId="69164D8E">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12、投标保证金</w:t>
      </w:r>
    </w:p>
    <w:p w14:paraId="03802E0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12.1 投标保证金是为了保护采购方免遭因投标人的行为而蒙受损失。采购方在因投标人的行为受到损害时可根据本须知的规定没收投标人的投标保证金。</w:t>
      </w:r>
    </w:p>
    <w:p w14:paraId="3A64133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12.2  投标保证金的货币为人民币，并采用转账、电汇、网银、电子保函等非现金形式交纳，如电汇产生的一切费用由投标人自行承担。</w:t>
      </w:r>
    </w:p>
    <w:p w14:paraId="2263085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12.3  投标保证金金额：</w:t>
      </w:r>
    </w:p>
    <w:p w14:paraId="6AEB1101">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人民币：叁万柒仟元整（37000.00元）</w:t>
      </w:r>
    </w:p>
    <w:p w14:paraId="2584699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12.4  递交投标保证金截止时</w:t>
      </w:r>
      <w:r>
        <w:rPr>
          <w:rFonts w:hint="eastAsia" w:ascii="宋体" w:hAnsi="宋体" w:cs="宋体"/>
          <w:color w:val="auto"/>
          <w:sz w:val="24"/>
          <w:highlight w:val="none"/>
        </w:rPr>
        <w:t>间：</w:t>
      </w:r>
      <w:r>
        <w:rPr>
          <w:rFonts w:hint="eastAsia" w:ascii="宋体" w:hAnsi="宋体" w:cs="宋体"/>
          <w:b/>
          <w:color w:val="auto"/>
          <w:sz w:val="24"/>
          <w:highlight w:val="none"/>
        </w:rPr>
        <w:t>2025年</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31</w:t>
      </w:r>
      <w:r>
        <w:rPr>
          <w:rFonts w:hint="eastAsia" w:ascii="宋体" w:hAnsi="宋体" w:cs="宋体"/>
          <w:b/>
          <w:color w:val="auto"/>
          <w:sz w:val="24"/>
          <w:highlight w:val="none"/>
        </w:rPr>
        <w:t>日1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：00时（北京时间）</w:t>
      </w:r>
      <w:r>
        <w:rPr>
          <w:rFonts w:hint="eastAsia" w:ascii="宋体" w:hAnsi="宋体" w:cs="宋体"/>
          <w:color w:val="auto"/>
          <w:sz w:val="24"/>
          <w:highlight w:val="none"/>
        </w:rPr>
        <w:t>，</w:t>
      </w:r>
      <w:r>
        <w:rPr>
          <w:rFonts w:hint="eastAsia" w:ascii="宋体" w:hAnsi="宋体" w:cs="宋体"/>
          <w:sz w:val="24"/>
          <w:highlight w:val="none"/>
        </w:rPr>
        <w:t>凡未提交投标保证金的投标，将视为自动放弃投标，投标将被拒绝。</w:t>
      </w:r>
    </w:p>
    <w:p w14:paraId="155C9B42">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12.5  资格审查时没有提供投标保证金递交证明的投标，将被视为非响应性投标予以拒绝</w:t>
      </w:r>
      <w:r>
        <w:rPr>
          <w:rFonts w:hint="eastAsia" w:ascii="宋体" w:hAnsi="宋体" w:cs="宋体"/>
          <w:color w:val="000000"/>
          <w:sz w:val="24"/>
          <w:highlight w:val="none"/>
        </w:rPr>
        <w:t>。</w:t>
      </w:r>
    </w:p>
    <w:p w14:paraId="533253DC">
      <w:pPr>
        <w:spacing w:line="360" w:lineRule="auto"/>
        <w:ind w:firstLine="480" w:firstLineChars="200"/>
        <w:jc w:val="left"/>
        <w:rPr>
          <w:rFonts w:hint="eastAsia" w:ascii="宋体" w:hAnsi="宋体" w:cs="宋体"/>
          <w:color w:val="000000"/>
          <w:sz w:val="28"/>
          <w:szCs w:val="28"/>
          <w:highlight w:val="none"/>
          <w:u w:val="single"/>
        </w:rPr>
      </w:pPr>
      <w:r>
        <w:rPr>
          <w:rFonts w:hint="eastAsia" w:ascii="宋体" w:hAnsi="宋体" w:cs="宋体"/>
          <w:color w:val="000000"/>
          <w:sz w:val="24"/>
          <w:highlight w:val="none"/>
        </w:rPr>
        <w:t xml:space="preserve">12.6  </w:t>
      </w:r>
      <w:r>
        <w:rPr>
          <w:rFonts w:hint="eastAsia" w:ascii="宋体" w:hAnsi="宋体" w:cs="宋体"/>
          <w:b/>
          <w:color w:val="000000"/>
          <w:sz w:val="24"/>
          <w:highlight w:val="none"/>
        </w:rPr>
        <w:t>未中标投标人的保证金, 代理机构将在中标通知书发出后5个工作日内，原额退还投标人（无息）。我公司每周一至周五按原账户退还保证金，如因投标人账户原因无法原账户退还的，请投标人及时与我公司联系。</w:t>
      </w:r>
      <w:bookmarkStart w:id="17" w:name="OLE_LINK77"/>
      <w:bookmarkStart w:id="18" w:name="OLE_LINK78"/>
    </w:p>
    <w:bookmarkEnd w:id="17"/>
    <w:bookmarkEnd w:id="18"/>
    <w:p w14:paraId="19EB68B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12.7  中标人的投标保证金在合同签订后5个工作日内退还。</w:t>
      </w:r>
    </w:p>
    <w:p w14:paraId="52E138A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12.8  下列任何情况发生时，投标保证金将不予退还。</w:t>
      </w:r>
    </w:p>
    <w:p w14:paraId="14C17E2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投标人在提交投标文件截止时间后撤回投标文件的；</w:t>
      </w:r>
    </w:p>
    <w:p w14:paraId="47C98A6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投标人在投标文件中提供虚假材料的；</w:t>
      </w:r>
    </w:p>
    <w:p w14:paraId="2E448D8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  除因不可抗力或招标文件认可的情形外中标投标人不与采购人签订合同的；</w:t>
      </w:r>
    </w:p>
    <w:p w14:paraId="2B9820F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  投标人与采购人、其他投标人或者采购代理机构恶意串通的；</w:t>
      </w:r>
    </w:p>
    <w:p w14:paraId="1092844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  本招标文件中或《政府采购货物和服务招标投标管理办法》第七十五条规定的其他不予退还投标保证金的情形。</w:t>
      </w:r>
    </w:p>
    <w:p w14:paraId="38B9C23A">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上述不予退还投标保证金的情况并给代理机构造成损失的，还要承担赔偿责任</w:t>
      </w:r>
      <w:r>
        <w:rPr>
          <w:rFonts w:hint="eastAsia" w:ascii="宋体" w:hAnsi="宋体" w:cs="宋体"/>
          <w:color w:val="000000"/>
          <w:sz w:val="24"/>
          <w:highlight w:val="none"/>
        </w:rPr>
        <w:t>。</w:t>
      </w:r>
    </w:p>
    <w:p w14:paraId="61D8AE4C">
      <w:pPr>
        <w:pStyle w:val="4"/>
        <w:spacing w:line="240" w:lineRule="auto"/>
        <w:jc w:val="center"/>
        <w:rPr>
          <w:rFonts w:hint="eastAsia" w:ascii="宋体" w:hAnsi="宋体" w:eastAsia="宋体" w:cs="宋体"/>
          <w:color w:val="000000"/>
          <w:sz w:val="28"/>
          <w:szCs w:val="28"/>
          <w:highlight w:val="none"/>
        </w:rPr>
      </w:pPr>
      <w:bookmarkStart w:id="19" w:name="_Toc27458"/>
      <w:r>
        <w:rPr>
          <w:rFonts w:hint="eastAsia" w:ascii="宋体" w:hAnsi="宋体" w:eastAsia="宋体" w:cs="宋体"/>
          <w:color w:val="000000"/>
          <w:sz w:val="28"/>
          <w:szCs w:val="28"/>
          <w:highlight w:val="none"/>
        </w:rPr>
        <w:t xml:space="preserve">第四章  </w:t>
      </w:r>
      <w:r>
        <w:rPr>
          <w:rFonts w:hint="eastAsia" w:ascii="宋体" w:hAnsi="宋体" w:eastAsia="宋体" w:cs="宋体"/>
          <w:sz w:val="28"/>
          <w:szCs w:val="28"/>
          <w:highlight w:val="none"/>
        </w:rPr>
        <w:t>开标</w:t>
      </w:r>
      <w:bookmarkEnd w:id="19"/>
    </w:p>
    <w:p w14:paraId="56983C04">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13、开标</w:t>
      </w:r>
    </w:p>
    <w:p w14:paraId="20E20D0A">
      <w:pPr>
        <w:spacing w:line="360" w:lineRule="auto"/>
        <w:ind w:firstLine="480" w:firstLineChars="200"/>
        <w:jc w:val="left"/>
        <w:rPr>
          <w:rFonts w:hint="eastAsia" w:ascii="宋体" w:hAnsi="宋体" w:cs="宋体"/>
          <w:sz w:val="24"/>
          <w:highlight w:val="none"/>
        </w:rPr>
      </w:pPr>
      <w:r>
        <w:rPr>
          <w:rFonts w:hint="eastAsia" w:ascii="宋体" w:hAnsi="宋体" w:cs="宋体"/>
          <w:color w:val="000000"/>
          <w:sz w:val="24"/>
          <w:highlight w:val="none"/>
        </w:rPr>
        <w:t>13.1  招标</w:t>
      </w:r>
      <w:r>
        <w:rPr>
          <w:rFonts w:hint="eastAsia" w:ascii="宋体" w:hAnsi="宋体" w:cs="宋体"/>
          <w:sz w:val="24"/>
          <w:highlight w:val="none"/>
        </w:rPr>
        <w:t>代理机构在“投标人须知前列表”中规定的日期、时间和地点组织招标会，邀请所有投标人在线（政采云平台）参加。所有投标人的法定代表人或其授权代表人均应准时在政采云平台签到，并在开启投标文件解密时，30分钟内解密成功，如因投标人自身原因未按规定时间内解密，导致的后果由投标人自行承担；如遇特殊情况未在规定时间解密，经招标人、监督人同意可以将备份投标文件发送至代理公司联系邮箱，由代理公司上传至本项目。投标人少于3家的不得开标，招标人应当重新招标。</w:t>
      </w:r>
    </w:p>
    <w:p w14:paraId="49801E7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13.2  开标会议由招标代理人组织并主持。解密成功后，各投标人可以查看所有投标人的报价及交货完工期、质保期，如没有异议在开标记录表上在线签字确认。</w:t>
      </w:r>
    </w:p>
    <w:p w14:paraId="2E25A3C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13.3 不同投标人的投标文件异常一致或者投标报价呈规律性差异的，视为投标人相互串通投标，评标委员会应当否决其投标，招投标监督管理机构依法追究投标人及相关人员责任。</w:t>
      </w:r>
    </w:p>
    <w:p w14:paraId="62A8567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14.招标会议程序：</w:t>
      </w:r>
    </w:p>
    <w:p w14:paraId="49EAF11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14.1  开标一般按照以下程序进行：</w:t>
      </w:r>
    </w:p>
    <w:p w14:paraId="6FE7D3F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1、在采购文件确定的投标截止时间停止接受投标文件，确认投标人数量是否符合开标要求；</w:t>
      </w:r>
    </w:p>
    <w:p w14:paraId="24203C6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2、由招标人在政采云系统依次查验以下内容，并确认查验结果：</w:t>
      </w:r>
    </w:p>
    <w:p w14:paraId="007E3A1C">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（1）提供有效的营业执照等证明材料（加盖单位公章）；</w:t>
      </w:r>
    </w:p>
    <w:p w14:paraId="4B34658C">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（2）提供 2023 年度或 2024 年度的会计报表或审计报告，包括资产负债表、利润表、现金流量表和财务情况说明书，复印件加盖公章。(成立不足 1 年的提供自成立以来的财务审计报告或财务报表)；</w:t>
      </w:r>
    </w:p>
    <w:p w14:paraId="3F2E46A5">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（3）根据项目需求提供履行合同所必需的设备和专业技术能力加盖公章的声明；</w:t>
      </w:r>
    </w:p>
    <w:p w14:paraId="1338C00B">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（4）</w:t>
      </w:r>
      <w:r>
        <w:rPr>
          <w:rFonts w:hint="eastAsia" w:ascii="宋体" w:hAnsi="宋体" w:cs="宋体"/>
          <w:b/>
          <w:bCs/>
          <w:spacing w:val="-4"/>
          <w:sz w:val="24"/>
          <w:highlight w:val="none"/>
        </w:rPr>
        <w:t>提供近期</w:t>
      </w:r>
      <w:r>
        <w:rPr>
          <w:rFonts w:hint="eastAsia" w:ascii="宋体" w:hAnsi="宋体" w:cs="宋体"/>
          <w:spacing w:val="-45"/>
          <w:sz w:val="24"/>
          <w:highlight w:val="none"/>
        </w:rPr>
        <w:t xml:space="preserve"> </w:t>
      </w:r>
      <w:r>
        <w:rPr>
          <w:rFonts w:hint="eastAsia" w:ascii="宋体" w:hAnsi="宋体" w:cs="宋体"/>
          <w:b/>
          <w:bCs/>
          <w:spacing w:val="-4"/>
          <w:sz w:val="24"/>
          <w:highlight w:val="none"/>
        </w:rPr>
        <w:t>3</w:t>
      </w:r>
      <w:r>
        <w:rPr>
          <w:rFonts w:hint="eastAsia" w:ascii="宋体" w:hAnsi="宋体" w:cs="宋体"/>
          <w:spacing w:val="-48"/>
          <w:sz w:val="24"/>
          <w:highlight w:val="none"/>
        </w:rPr>
        <w:t xml:space="preserve"> </w:t>
      </w:r>
      <w:r>
        <w:rPr>
          <w:rFonts w:hint="eastAsia" w:ascii="宋体" w:hAnsi="宋体" w:cs="宋体"/>
          <w:b/>
          <w:bCs/>
          <w:spacing w:val="-4"/>
          <w:sz w:val="24"/>
          <w:highlight w:val="none"/>
        </w:rPr>
        <w:t>个月完税证明和近期</w:t>
      </w:r>
      <w:r>
        <w:rPr>
          <w:rFonts w:hint="eastAsia" w:ascii="宋体" w:hAnsi="宋体" w:cs="宋体"/>
          <w:spacing w:val="-46"/>
          <w:sz w:val="24"/>
          <w:highlight w:val="none"/>
        </w:rPr>
        <w:t xml:space="preserve"> </w:t>
      </w:r>
      <w:r>
        <w:rPr>
          <w:rFonts w:hint="eastAsia" w:ascii="宋体" w:hAnsi="宋体" w:cs="宋体"/>
          <w:b/>
          <w:bCs/>
          <w:spacing w:val="-4"/>
          <w:sz w:val="24"/>
          <w:highlight w:val="none"/>
        </w:rPr>
        <w:t>3</w:t>
      </w:r>
      <w:r>
        <w:rPr>
          <w:rFonts w:hint="eastAsia" w:ascii="宋体" w:hAnsi="宋体" w:cs="宋体"/>
          <w:spacing w:val="-51"/>
          <w:sz w:val="24"/>
          <w:highlight w:val="none"/>
        </w:rPr>
        <w:t xml:space="preserve"> </w:t>
      </w:r>
      <w:r>
        <w:rPr>
          <w:rFonts w:hint="eastAsia" w:ascii="宋体" w:hAnsi="宋体" w:cs="宋体"/>
          <w:b/>
          <w:bCs/>
          <w:spacing w:val="-4"/>
          <w:sz w:val="24"/>
          <w:highlight w:val="none"/>
        </w:rPr>
        <w:t>个月社会保险的凭据证明</w:t>
      </w:r>
      <w:r>
        <w:rPr>
          <w:rFonts w:hint="eastAsia" w:ascii="宋体" w:hAnsi="宋体" w:cs="宋体"/>
          <w:sz w:val="24"/>
          <w:highlight w:val="none"/>
        </w:rPr>
        <w:t xml:space="preserve"> </w:t>
      </w:r>
      <w:r>
        <w:rPr>
          <w:rFonts w:hint="eastAsia" w:ascii="宋体" w:hAnsi="宋体" w:cs="宋体"/>
          <w:b/>
          <w:bCs/>
          <w:spacing w:val="-2"/>
          <w:sz w:val="24"/>
          <w:highlight w:val="none"/>
        </w:rPr>
        <w:t>材料复印件加盖公章；如依法免税或不需要缴纳社会保障资金的，应提供相应</w:t>
      </w:r>
      <w:r>
        <w:rPr>
          <w:rFonts w:hint="eastAsia" w:ascii="宋体" w:hAnsi="宋体" w:cs="宋体"/>
          <w:b/>
          <w:bCs/>
          <w:spacing w:val="-4"/>
          <w:sz w:val="24"/>
          <w:highlight w:val="none"/>
        </w:rPr>
        <w:t>文件证明；</w:t>
      </w:r>
    </w:p>
    <w:p w14:paraId="27D4A370">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（5）提供参加本次政府采购活动前3年内在经营活动中没有重大违法记录声明函（加盖公章）；</w:t>
      </w:r>
    </w:p>
    <w:p w14:paraId="6B5A486F">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（6）法人授权委托书或法人身份证明书，授权人或法人（法人参与投标时提供）有效身份证明；</w:t>
      </w:r>
    </w:p>
    <w:p w14:paraId="44F5D141">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（7）提供承诺函：单位负责人为同一人或者存在直接控股、管理关系的不同投标人，未参加同一合同项下的政府采购活动；</w:t>
      </w:r>
    </w:p>
    <w:p w14:paraId="72DDA21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（8）投标保证金交纳凭证；</w:t>
      </w:r>
    </w:p>
    <w:p w14:paraId="42EA3BD0">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注：不能上传以上营业执照及证书的，可上传法定有效的公证件。资格审查不合格或不能提供保证金证明时，将取消其投标资格。</w:t>
      </w:r>
    </w:p>
    <w:p w14:paraId="65E55E3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3、招标人在资格审查表上签名确认；</w:t>
      </w:r>
    </w:p>
    <w:p w14:paraId="0B7ACD2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4、资格审查环节结束，进行后续评标。</w:t>
      </w:r>
    </w:p>
    <w:p w14:paraId="1791EDC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14.2  有下列情形之一的，监督人应当场宣布投标无效：</w:t>
      </w:r>
    </w:p>
    <w:p w14:paraId="2642A8C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1、投标人资质审查未通过的；</w:t>
      </w:r>
    </w:p>
    <w:p w14:paraId="6FD3FB1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2、投标保证金提交不符合规定的；</w:t>
      </w:r>
    </w:p>
    <w:p w14:paraId="3265A27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3、投标总报价高于招标控制价（即最高投标限价）的。</w:t>
      </w:r>
    </w:p>
    <w:p w14:paraId="7178BBB1">
      <w:pPr>
        <w:pStyle w:val="4"/>
        <w:spacing w:line="240" w:lineRule="auto"/>
        <w:jc w:val="center"/>
        <w:rPr>
          <w:rFonts w:hint="eastAsia" w:ascii="宋体" w:hAnsi="宋体" w:eastAsia="宋体" w:cs="宋体"/>
          <w:color w:val="000000"/>
          <w:sz w:val="28"/>
          <w:szCs w:val="28"/>
          <w:highlight w:val="none"/>
        </w:rPr>
      </w:pPr>
      <w:bookmarkStart w:id="20" w:name="_Toc26144"/>
      <w:r>
        <w:rPr>
          <w:rFonts w:hint="eastAsia" w:ascii="宋体" w:hAnsi="宋体" w:eastAsia="宋体" w:cs="宋体"/>
          <w:color w:val="000000"/>
          <w:sz w:val="28"/>
          <w:szCs w:val="28"/>
          <w:highlight w:val="none"/>
        </w:rPr>
        <w:t>第五章  定标</w:t>
      </w:r>
      <w:bookmarkEnd w:id="20"/>
    </w:p>
    <w:p w14:paraId="76F9FF7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15、定标标准</w:t>
      </w:r>
    </w:p>
    <w:p w14:paraId="0D64FCDB">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15.1   由评审小组采用综合评分法对投标人的投标文件和报价进行综合评分。综合评分法，是指投标文件满足招标文件全部实质性要求，且按评审因素的量化指标评审得分最高的投标人为中标候选投标人的评审方法。</w:t>
      </w:r>
    </w:p>
    <w:p w14:paraId="4A6F5D71">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价格分应当采用低价优先法计算，即满足招标文件要求且投标价格最低的投标报价为评标基准价，其价格分为满分 。其他投标人的价格分统一下列公式计算：</w:t>
      </w:r>
    </w:p>
    <w:p w14:paraId="0A86E692">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投标报价得分=（评标基准价/投标报价）*100%*价格分值</w:t>
      </w:r>
    </w:p>
    <w:p w14:paraId="45BFB03D">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评标总得分=F1*A1+F2*A2+……Fn*AN</w:t>
      </w:r>
    </w:p>
    <w:p w14:paraId="5B6B8FF5">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F1、F2……Fn分别为各项评审因素的得分；A1、A2……An分别为各项评审因素所占的权重（A1+A2+……+An=1）。</w:t>
      </w:r>
    </w:p>
    <w:p w14:paraId="4229B365">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评标过程中，不得去掉报价中的最高报价和最低报价。</w:t>
      </w:r>
    </w:p>
    <w:p w14:paraId="30699E2C">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评审小组根据依据此原则按由高到低排序向采购人推荐3家投标中标候选人,或拒绝所有投标人，采购人根据专家推荐意见与建议，确定和公布最终中标单位。</w:t>
      </w:r>
    </w:p>
    <w:p w14:paraId="38FB0796">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15.2  原则上应将排名第一的投标人确定为中标投标人，若有以下情形之一者也可确定推荐排名第二的投标人为中标人：</w:t>
      </w:r>
    </w:p>
    <w:p w14:paraId="3F66CE8B">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15.2.1 排名第一的中标候选人放弃中标；</w:t>
      </w:r>
    </w:p>
    <w:p w14:paraId="3EA390FD">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15.2.2 排名第一的中标候选人因不可抗力提出不能履行合同。</w:t>
      </w:r>
    </w:p>
    <w:p w14:paraId="00203A59">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15.2.3 在接到中标通知30日内第一中标排序人未能如期签订合同。如果第二中标排序人不能满足此条要求（满足其他中标条件），采购人选择与中标排名第三的中标候选人进行技术、商务评审。</w:t>
      </w:r>
    </w:p>
    <w:p w14:paraId="6F6F6290">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15.3  评审组无义务向投标人进行任何有关招标、评审的解释工作。</w:t>
      </w:r>
    </w:p>
    <w:p w14:paraId="339F7F01">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15.4  在确定和公布最终中标中标人前，采购人认为必要时，可以对认为有必要了解或核实的问题进行考查、核实。</w:t>
      </w:r>
    </w:p>
    <w:p w14:paraId="1D0F07D8">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15.5  如果确定该投标人无条件圆满履行合同，评审小组将对下一个可能中标的投标人资格做出类似的审查。</w:t>
      </w:r>
    </w:p>
    <w:p w14:paraId="6FDB571A">
      <w:pPr>
        <w:spacing w:line="360" w:lineRule="auto"/>
        <w:ind w:firstLine="474" w:firstLineChars="200"/>
        <w:jc w:val="left"/>
        <w:rPr>
          <w:rFonts w:hint="eastAsia" w:ascii="宋体" w:hAnsi="宋体" w:cs="宋体"/>
          <w:b/>
          <w:spacing w:val="-2"/>
          <w:sz w:val="24"/>
          <w:highlight w:val="none"/>
        </w:rPr>
      </w:pPr>
      <w:r>
        <w:rPr>
          <w:rFonts w:hint="eastAsia" w:ascii="宋体" w:hAnsi="宋体" w:cs="宋体"/>
          <w:b/>
          <w:spacing w:val="-2"/>
          <w:sz w:val="24"/>
          <w:highlight w:val="none"/>
        </w:rPr>
        <w:t>16. 结果公示</w:t>
      </w:r>
    </w:p>
    <w:p w14:paraId="48F176C3">
      <w:pPr>
        <w:spacing w:line="360" w:lineRule="auto"/>
        <w:ind w:firstLine="472" w:firstLineChars="200"/>
        <w:jc w:val="left"/>
        <w:rPr>
          <w:rFonts w:hint="eastAsia" w:ascii="宋体" w:hAnsi="宋体" w:cs="宋体"/>
          <w:spacing w:val="-2"/>
          <w:sz w:val="24"/>
          <w:highlight w:val="none"/>
        </w:rPr>
      </w:pPr>
      <w:r>
        <w:rPr>
          <w:rFonts w:hint="eastAsia" w:ascii="宋体" w:hAnsi="宋体" w:cs="宋体"/>
          <w:spacing w:val="-2"/>
          <w:sz w:val="24"/>
          <w:highlight w:val="none"/>
        </w:rPr>
        <w:t>依法必须进行招标的项目，招标人在新疆政府采购网公示中标候选人。公示内容包括：采购人及其委托的采购代理机构的名称、地址、联系方式，项目名称和项目编号，中标人名称、地址和中标金额，主要中标标的的名称、规格型号、数量、单价、服务要求，中标公告期限以及评审专家名单。</w:t>
      </w:r>
    </w:p>
    <w:p w14:paraId="06E728C9">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17、中标通知书</w:t>
      </w:r>
    </w:p>
    <w:p w14:paraId="752342A1">
      <w:pPr>
        <w:spacing w:line="360" w:lineRule="auto"/>
        <w:ind w:firstLine="480" w:firstLineChars="200"/>
        <w:jc w:val="left"/>
        <w:rPr>
          <w:rFonts w:hint="eastAsia" w:ascii="宋体" w:hAnsi="宋体" w:cs="宋体"/>
          <w:color w:val="000000"/>
          <w:sz w:val="24"/>
          <w:highlight w:val="none"/>
        </w:rPr>
      </w:pPr>
      <w:r>
        <w:rPr>
          <w:rFonts w:hint="eastAsia" w:ascii="宋体" w:hAnsi="宋体" w:cs="宋体"/>
          <w:sz w:val="24"/>
          <w:highlight w:val="none"/>
        </w:rPr>
        <w:t>发结果公示的同时向第一中标候选人发出《中标通知书》，《中标通知书》将作为签订合同的依据。</w:t>
      </w:r>
    </w:p>
    <w:p w14:paraId="557E5FD2">
      <w:pPr>
        <w:pStyle w:val="4"/>
        <w:spacing w:line="240" w:lineRule="auto"/>
        <w:jc w:val="center"/>
        <w:rPr>
          <w:rFonts w:hint="eastAsia" w:ascii="宋体" w:hAnsi="宋体" w:eastAsia="宋体" w:cs="宋体"/>
          <w:color w:val="000000"/>
          <w:sz w:val="28"/>
          <w:szCs w:val="28"/>
          <w:highlight w:val="none"/>
        </w:rPr>
      </w:pPr>
      <w:bookmarkStart w:id="21" w:name="_Toc27273"/>
      <w:r>
        <w:rPr>
          <w:rFonts w:hint="eastAsia" w:ascii="宋体" w:hAnsi="宋体" w:eastAsia="宋体" w:cs="宋体"/>
          <w:color w:val="000000"/>
          <w:sz w:val="28"/>
          <w:szCs w:val="28"/>
          <w:highlight w:val="none"/>
        </w:rPr>
        <w:t>第六章  授予合同</w:t>
      </w:r>
      <w:bookmarkEnd w:id="21"/>
    </w:p>
    <w:p w14:paraId="34742823">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18、签订合同</w:t>
      </w:r>
    </w:p>
    <w:p w14:paraId="346F0CC8">
      <w:pPr>
        <w:spacing w:line="360" w:lineRule="auto"/>
        <w:ind w:firstLine="480" w:firstLineChars="200"/>
        <w:jc w:val="left"/>
        <w:rPr>
          <w:rFonts w:hint="eastAsia" w:ascii="宋体" w:hAnsi="宋体" w:cs="宋体"/>
          <w:sz w:val="24"/>
          <w:highlight w:val="none"/>
        </w:rPr>
      </w:pPr>
      <w:r>
        <w:rPr>
          <w:rFonts w:hint="eastAsia" w:ascii="宋体" w:hAnsi="宋体" w:cs="宋体"/>
          <w:color w:val="000000"/>
          <w:sz w:val="24"/>
          <w:highlight w:val="none"/>
        </w:rPr>
        <w:t>18.</w:t>
      </w:r>
      <w:r>
        <w:rPr>
          <w:rFonts w:hint="eastAsia" w:ascii="宋体" w:hAnsi="宋体" w:cs="宋体"/>
          <w:sz w:val="24"/>
          <w:highlight w:val="none"/>
        </w:rPr>
        <w:t>1  中标方收到采购方的《中标通知书》后30日内，按照招标文件的约定和中标人投标文件中的承诺与采购单位签订书面合同，所签订的合同不得对招标文件和中标人的投标文件作实质性修改。</w:t>
      </w:r>
    </w:p>
    <w:p w14:paraId="20F3FD5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18.2  采购方在授予合同时，有权对招标文件中规定的货物和服务的数量在10%的幅度内予以增加或减少。但不得对单价更改。</w:t>
      </w:r>
    </w:p>
    <w:p w14:paraId="07729B4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18.3  如中标方拒签合同，则按违约处理。采购方没收其投标保证金。</w:t>
      </w:r>
    </w:p>
    <w:p w14:paraId="19D092A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18.4  招标文件、中标人投标文件及其澄清文件等，均为签订经济合同的依据。</w:t>
      </w:r>
    </w:p>
    <w:p w14:paraId="18B14DA9">
      <w:pPr>
        <w:spacing w:line="360" w:lineRule="auto"/>
        <w:ind w:firstLine="480" w:firstLineChars="200"/>
        <w:jc w:val="left"/>
        <w:rPr>
          <w:rFonts w:hint="eastAsia" w:ascii="宋体" w:hAnsi="宋体" w:cs="宋体"/>
          <w:sz w:val="24"/>
          <w:highlight w:val="none"/>
        </w:rPr>
      </w:pPr>
    </w:p>
    <w:p w14:paraId="14B7ADFD">
      <w:pPr>
        <w:pStyle w:val="4"/>
        <w:spacing w:line="360" w:lineRule="auto"/>
        <w:jc w:val="center"/>
        <w:rPr>
          <w:rFonts w:hint="eastAsia" w:ascii="宋体" w:hAnsi="宋体" w:eastAsia="宋体" w:cs="宋体"/>
          <w:sz w:val="28"/>
          <w:szCs w:val="28"/>
          <w:highlight w:val="none"/>
        </w:rPr>
      </w:pPr>
      <w:bookmarkStart w:id="22" w:name="_Toc21043"/>
      <w:bookmarkStart w:id="23" w:name="_Toc519180985"/>
      <w:r>
        <w:rPr>
          <w:rFonts w:hint="eastAsia" w:ascii="宋体" w:hAnsi="宋体" w:eastAsia="宋体" w:cs="宋体"/>
          <w:sz w:val="28"/>
          <w:szCs w:val="28"/>
          <w:highlight w:val="none"/>
        </w:rPr>
        <w:t>第七章 质疑</w:t>
      </w:r>
      <w:bookmarkEnd w:id="22"/>
      <w:bookmarkEnd w:id="23"/>
    </w:p>
    <w:p w14:paraId="518A6909">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19、质疑</w:t>
      </w:r>
    </w:p>
    <w:p w14:paraId="63A72D0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19.1  采购程序受《中华人民共和国政府采购法》、《政府采购法实施条例》《政府采购货物和服务招标投标管理办法》（财政部第87号令）和相关法律法规的约束，并受到严格的内部监督，以确保授予合同过程的公平、公正。</w:t>
      </w:r>
    </w:p>
    <w:p w14:paraId="2C4367B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19.2  投标人已经参与了投标，并于开标后对招标文件提出质疑的，其质疑应当被视为无效质疑。</w:t>
      </w:r>
    </w:p>
    <w:p w14:paraId="0D11C0C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19.3  投标人对开标过程有异议的，应当在开标现场提出，由监督组及招标人、招标代理机构作出答复或更正，对开标过程未提出质疑的，在开标程序结束后或招标工作结束后，其对开标过程的质疑视为无效。</w:t>
      </w:r>
    </w:p>
    <w:p w14:paraId="0FB786B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19.4  投标人认为中标结果使自己的权益受到损害的，可以在知道或者应知其权益受到损害之日起七个工作日内，以书面形式向代理机构提出质疑。</w:t>
      </w:r>
    </w:p>
    <w:p w14:paraId="1C64C0B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19.5  质疑应严格按照招标程序以质疑函书面格式向代理机构提出，质疑函须经法定代表人签字并加盖公章。</w:t>
      </w:r>
    </w:p>
    <w:p w14:paraId="20D618B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19.6  按照“谁主张、谁举证”的原则，质疑时应当提供相关证明材料。质疑材料按照一式二份提供。</w:t>
      </w:r>
    </w:p>
    <w:p w14:paraId="14424DD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19.7  有下列情形之一的，属于无效质疑，代理机构可不予受理：</w:t>
      </w:r>
    </w:p>
    <w:p w14:paraId="5012910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A 未在有效期限内提出质疑的；</w:t>
      </w:r>
    </w:p>
    <w:p w14:paraId="07568F0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B 质疑未以书面形式提出的；</w:t>
      </w:r>
    </w:p>
    <w:p w14:paraId="16FF2CD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C 质疑函没有法定代表人签署并加盖单位公章的；</w:t>
      </w:r>
    </w:p>
    <w:p w14:paraId="5FCB95C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D 质疑事项已经进入投诉或者诉讼程序的；</w:t>
      </w:r>
    </w:p>
    <w:p w14:paraId="48D87D0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E 其它不符合受理条件的情形。</w:t>
      </w:r>
    </w:p>
    <w:p w14:paraId="4BB9D6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19.8  代理机构将在收到书面质疑后7个工作日内作出答复或相关处理决定，并以书面形式通知质疑投标企业和其他有关部门。</w:t>
      </w:r>
    </w:p>
    <w:p w14:paraId="71AA9B7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19.9  投标人进行虚假和恶意质疑的，代理机构可以提请行业行政监管部门将其列入不良记录名单，在一至三年内禁止参加本地区招投标活动，并将处理决定在相关媒体上公布。</w:t>
      </w:r>
    </w:p>
    <w:p w14:paraId="5A13D18B">
      <w:pPr>
        <w:spacing w:line="360" w:lineRule="auto"/>
        <w:ind w:firstLine="480" w:firstLineChars="200"/>
        <w:jc w:val="left"/>
        <w:rPr>
          <w:rFonts w:hint="eastAsia" w:ascii="宋体" w:hAnsi="宋体" w:cs="宋体"/>
          <w:sz w:val="32"/>
          <w:szCs w:val="32"/>
          <w:highlight w:val="none"/>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19.10 投标人对代理机构的答复不满意以及代理机构未在规定的时间内做出答复的，可以在答复期满后15个工作日内向行业行政监管部门进行投诉。</w:t>
      </w:r>
    </w:p>
    <w:p w14:paraId="2F9A880D">
      <w:pPr>
        <w:pStyle w:val="3"/>
        <w:spacing w:before="0" w:after="0" w:line="240" w:lineRule="auto"/>
        <w:jc w:val="center"/>
        <w:rPr>
          <w:rFonts w:hint="eastAsia" w:ascii="宋体" w:hAnsi="宋体" w:cs="宋体"/>
          <w:sz w:val="32"/>
          <w:szCs w:val="32"/>
          <w:highlight w:val="none"/>
        </w:rPr>
      </w:pPr>
      <w:bookmarkStart w:id="24" w:name="_Toc187"/>
      <w:r>
        <w:rPr>
          <w:rFonts w:hint="eastAsia" w:ascii="宋体" w:hAnsi="宋体" w:cs="宋体"/>
          <w:color w:val="000000"/>
          <w:sz w:val="32"/>
          <w:szCs w:val="32"/>
          <w:highlight w:val="none"/>
        </w:rPr>
        <w:t xml:space="preserve">第四部分  </w:t>
      </w:r>
      <w:r>
        <w:rPr>
          <w:rFonts w:hint="eastAsia" w:ascii="宋体" w:hAnsi="宋体" w:cs="宋体"/>
          <w:sz w:val="32"/>
          <w:szCs w:val="32"/>
          <w:highlight w:val="none"/>
        </w:rPr>
        <w:t>采购货物清单及技术规格要求</w:t>
      </w:r>
      <w:bookmarkEnd w:id="24"/>
    </w:p>
    <w:p w14:paraId="08ECAE61">
      <w:pPr>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一、项目内容</w:t>
      </w:r>
    </w:p>
    <w:p w14:paraId="51ED7A99">
      <w:pPr>
        <w:numPr>
          <w:ilvl w:val="0"/>
          <w:numId w:val="2"/>
        </w:numPr>
        <w:spacing w:line="360" w:lineRule="auto"/>
        <w:jc w:val="left"/>
        <w:rPr>
          <w:rFonts w:hint="eastAsia" w:ascii="宋体" w:hAnsi="宋体" w:cs="宋体"/>
          <w:spacing w:val="-2"/>
          <w:sz w:val="24"/>
          <w:highlight w:val="none"/>
        </w:rPr>
      </w:pPr>
      <w:r>
        <w:rPr>
          <w:rFonts w:hint="eastAsia" w:ascii="宋体" w:hAnsi="宋体" w:cs="宋体"/>
          <w:spacing w:val="-2"/>
          <w:sz w:val="24"/>
          <w:highlight w:val="none"/>
        </w:rPr>
        <w:t>项目名称：</w:t>
      </w:r>
      <w:r>
        <w:rPr>
          <w:rFonts w:hint="eastAsia" w:ascii="宋体" w:hAnsi="宋体" w:cs="宋体"/>
          <w:spacing w:val="-2"/>
          <w:sz w:val="24"/>
          <w:highlight w:val="none"/>
          <w:lang w:eastAsia="zh-CN"/>
        </w:rPr>
        <w:t>新疆警察学院网络空间安全综合实验室建设项目（</w:t>
      </w:r>
      <w:r>
        <w:rPr>
          <w:rFonts w:hint="eastAsia" w:ascii="宋体" w:hAnsi="宋体" w:cs="宋体"/>
          <w:spacing w:val="-2"/>
          <w:sz w:val="24"/>
          <w:highlight w:val="none"/>
          <w:lang w:val="en-US" w:eastAsia="zh-CN"/>
        </w:rPr>
        <w:t>三</w:t>
      </w:r>
      <w:r>
        <w:rPr>
          <w:rFonts w:hint="eastAsia" w:ascii="宋体" w:hAnsi="宋体" w:cs="宋体"/>
          <w:spacing w:val="-2"/>
          <w:sz w:val="24"/>
          <w:highlight w:val="none"/>
          <w:lang w:eastAsia="zh-CN"/>
        </w:rPr>
        <w:t>次）</w:t>
      </w:r>
    </w:p>
    <w:p w14:paraId="31AAB5E0">
      <w:pPr>
        <w:numPr>
          <w:ilvl w:val="0"/>
          <w:numId w:val="2"/>
        </w:numPr>
        <w:spacing w:line="360" w:lineRule="auto"/>
        <w:jc w:val="left"/>
        <w:rPr>
          <w:rFonts w:hint="eastAsia" w:ascii="宋体" w:hAnsi="宋体" w:cs="宋体"/>
          <w:spacing w:val="-2"/>
          <w:sz w:val="24"/>
          <w:highlight w:val="none"/>
        </w:rPr>
      </w:pPr>
      <w:r>
        <w:rPr>
          <w:rFonts w:hint="eastAsia" w:ascii="宋体" w:hAnsi="宋体" w:cs="宋体"/>
          <w:spacing w:val="-2"/>
          <w:sz w:val="24"/>
          <w:highlight w:val="none"/>
        </w:rPr>
        <w:t>采购预算：370万元</w:t>
      </w:r>
    </w:p>
    <w:p w14:paraId="3591564A">
      <w:pPr>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二、项目介绍</w:t>
      </w:r>
    </w:p>
    <w:p w14:paraId="656865A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新疆警察学院信息工程系承担着“网络安全与执法”及“网络空间安全”两个本科专业的课程教学，根据专业的人才培养目标，以提升学生在网络安全领域的实践创新能力和未来职业发展能力为导向，突出学生需掌握的行业产业或者职业领域的扎实基础理论、系统专门知识，以及解决实际问题的能力，拟建设网络空间安全综合实验室，以便于学生在实验实践、综合实训、第二课堂、创新创业、技能竞赛等环节与国内知名网络安全企业充分合作，建立长期的产教融合培养机制。</w:t>
      </w:r>
    </w:p>
    <w:p w14:paraId="58A29167">
      <w:pPr>
        <w:pStyle w:val="170"/>
        <w:spacing w:line="360" w:lineRule="auto"/>
        <w:ind w:firstLine="480"/>
        <w:rPr>
          <w:rFonts w:hint="eastAsia" w:ascii="宋体" w:hAnsi="宋体" w:cs="宋体"/>
          <w:highlight w:val="none"/>
        </w:rPr>
      </w:pPr>
      <w:r>
        <w:rPr>
          <w:rFonts w:hint="eastAsia" w:ascii="宋体" w:hAnsi="宋体" w:cs="宋体"/>
          <w:sz w:val="24"/>
          <w:szCs w:val="24"/>
          <w:highlight w:val="none"/>
        </w:rPr>
        <w:t>项目需建设一套虚拟化、实战化教学实践环境，主要包括网络空间安全教学平台及相关精品实践教学课程、实战教学信息资源库，网络攻防平台含赛题及攻防培训服务，AI一体化平台及课程，服务器、学生电脑等基础软硬件设备，并对四间实训室进行装修改造。项目建设完成后应能够支撑两个专业现行人才培养方案中的网络安全相关课程的配套实验；能够支撑综合实训、第二课堂等2-3周的集中实践课程；能够支撑10周的专业实习或其他大型场景式的项目综合实践；能够基于平台开展网络安全竞赛及网络对抗、攻防演练等活动。通过理论授课、案例研讨、实验操作、模拟对抗、比赛竞技等多个方面的实践活动提高师生的攻防对抗实战能力，同时可增加实践渠道、丰富培养途径，激励越来越多的学生积极参与，从而提升专业核心竞争力。</w:t>
      </w:r>
    </w:p>
    <w:p w14:paraId="4C3739D0">
      <w:pPr>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三、技术规格、参数与要求</w:t>
      </w:r>
    </w:p>
    <w:p w14:paraId="6F15947D">
      <w:pPr>
        <w:rPr>
          <w:rFonts w:hint="eastAsia" w:ascii="宋体" w:hAnsi="宋体" w:cs="宋体"/>
          <w:b/>
          <w:color w:val="000000"/>
          <w:sz w:val="24"/>
          <w:highlight w:val="none"/>
        </w:rPr>
      </w:pPr>
      <w:r>
        <w:rPr>
          <w:rFonts w:hint="eastAsia" w:ascii="宋体" w:hAnsi="宋体" w:cs="宋体"/>
          <w:sz w:val="24"/>
          <w:szCs w:val="24"/>
          <w:highlight w:val="none"/>
        </w:rPr>
        <w:t>注：技术参数中标▲项需提供相关证明材料，且下一级条款无论是否加注“▲”标志仍为标▲项。标“#项且加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”项需提供</w:t>
      </w:r>
      <w:r>
        <w:rPr>
          <w:rFonts w:hint="eastAsia" w:ascii="宋体" w:hAnsi="宋体" w:cs="宋体"/>
          <w:sz w:val="24"/>
          <w:szCs w:val="24"/>
          <w:highlight w:val="none"/>
          <w:lang w:val="en-US" w:eastAsia="zh-CN"/>
        </w:rPr>
        <w:t>现场</w:t>
      </w:r>
      <w:r>
        <w:rPr>
          <w:rFonts w:hint="eastAsia" w:ascii="宋体" w:hAnsi="宋体" w:cs="宋体"/>
          <w:sz w:val="24"/>
          <w:szCs w:val="24"/>
          <w:highlight w:val="none"/>
        </w:rPr>
        <w:t>功能演示。</w:t>
      </w:r>
    </w:p>
    <w:p w14:paraId="1FA08D41">
      <w:pPr>
        <w:rPr>
          <w:rFonts w:hint="eastAsia" w:ascii="宋体" w:hAnsi="宋体" w:cs="宋体"/>
          <w:b/>
          <w:color w:val="000000"/>
          <w:sz w:val="24"/>
          <w:highlight w:val="none"/>
        </w:rPr>
      </w:pPr>
      <w:r>
        <w:rPr>
          <w:rFonts w:hint="eastAsia" w:ascii="宋体" w:hAnsi="宋体" w:cs="宋体"/>
          <w:b/>
          <w:color w:val="000000"/>
          <w:sz w:val="24"/>
          <w:highlight w:val="none"/>
        </w:rPr>
        <w:br w:type="page"/>
      </w:r>
    </w:p>
    <w:p w14:paraId="30EDEABA">
      <w:pPr>
        <w:spacing w:line="360" w:lineRule="auto"/>
        <w:jc w:val="left"/>
        <w:rPr>
          <w:rFonts w:hint="eastAsia" w:ascii="宋体" w:hAnsi="宋体" w:cs="宋体"/>
          <w:b/>
          <w:color w:val="000000"/>
          <w:sz w:val="24"/>
          <w:highlight w:val="none"/>
        </w:rPr>
        <w:sectPr>
          <w:pgSz w:w="11906" w:h="16838"/>
          <w:pgMar w:top="1440" w:right="1800" w:bottom="1440" w:left="1800" w:header="851" w:footer="992" w:gutter="0"/>
          <w:cols w:space="720" w:num="1"/>
          <w:docGrid w:type="lines" w:linePitch="312" w:charSpace="0"/>
        </w:sectPr>
      </w:pPr>
    </w:p>
    <w:tbl>
      <w:tblPr>
        <w:tblStyle w:val="45"/>
        <w:tblW w:w="13939" w:type="dxa"/>
        <w:tblInd w:w="96" w:type="dxa"/>
        <w:tblLayout w:type="fixed"/>
        <w:tblCellMar>
          <w:top w:w="0" w:type="dxa"/>
          <w:left w:w="108" w:type="dxa"/>
          <w:bottom w:w="0" w:type="dxa"/>
          <w:right w:w="108" w:type="dxa"/>
        </w:tblCellMar>
      </w:tblPr>
      <w:tblGrid>
        <w:gridCol w:w="476"/>
        <w:gridCol w:w="1243"/>
        <w:gridCol w:w="9538"/>
        <w:gridCol w:w="863"/>
        <w:gridCol w:w="637"/>
        <w:gridCol w:w="1182"/>
      </w:tblGrid>
      <w:tr w14:paraId="17CDB2B3">
        <w:tblPrEx>
          <w:tblCellMar>
            <w:top w:w="0" w:type="dxa"/>
            <w:left w:w="108" w:type="dxa"/>
            <w:bottom w:w="0" w:type="dxa"/>
            <w:right w:w="108" w:type="dxa"/>
          </w:tblCellMar>
        </w:tblPrEx>
        <w:trPr>
          <w:trHeight w:val="8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8F3E">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8807">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设备名称</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935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技术参数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9A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736">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A65">
            <w:pPr>
              <w:widowControl/>
              <w:jc w:val="center"/>
              <w:textAlignment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中小企 业划分 标准所 属行业</w:t>
            </w:r>
          </w:p>
        </w:tc>
      </w:tr>
      <w:tr w14:paraId="5C52F323">
        <w:tblPrEx>
          <w:tblCellMar>
            <w:top w:w="0" w:type="dxa"/>
            <w:left w:w="108" w:type="dxa"/>
            <w:bottom w:w="0" w:type="dxa"/>
            <w:right w:w="108" w:type="dxa"/>
          </w:tblCellMar>
        </w:tblPrEx>
        <w:trPr>
          <w:trHeight w:val="412"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6878">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0D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网络空间安全教学平台</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28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（一）教学平台管理及性能要求</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A0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2BF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166A722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053F35FF">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4DFC">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3C4">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AB8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1、系统采用B/S架构设计，兼容多种浏览器。可提供多层次互动仿真实验环境，支持学生通过一系列的单项、综合类型实验完成网络空间安全及网络安全与执法两个专业的实验实践课程教学支撑。</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566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A89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11A531AB">
            <w:pPr>
              <w:jc w:val="center"/>
              <w:rPr>
                <w:rFonts w:hint="eastAsia" w:ascii="宋体" w:hAnsi="宋体" w:cs="宋体"/>
                <w:color w:val="auto"/>
                <w:szCs w:val="21"/>
                <w:highlight w:val="none"/>
              </w:rPr>
            </w:pPr>
          </w:p>
        </w:tc>
      </w:tr>
      <w:tr w14:paraId="649C190F">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AAD5">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0FC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12C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2、提供可视化图形界面，直观展示系统资源。支持对人员、任务、场景</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统计，</w:t>
            </w:r>
            <w:r>
              <w:rPr>
                <w:rFonts w:hint="eastAsia" w:ascii="宋体" w:hAnsi="宋体" w:cs="宋体"/>
                <w:color w:val="auto"/>
                <w:kern w:val="0"/>
                <w:szCs w:val="21"/>
                <w:highlight w:val="none"/>
                <w:lang w:val="en-US" w:eastAsia="zh-CN"/>
              </w:rPr>
              <w:t>可展示</w:t>
            </w:r>
            <w:r>
              <w:rPr>
                <w:rFonts w:hint="eastAsia" w:ascii="宋体" w:hAnsi="宋体" w:cs="宋体"/>
                <w:color w:val="auto"/>
                <w:kern w:val="0"/>
                <w:szCs w:val="21"/>
                <w:highlight w:val="none"/>
              </w:rPr>
              <w:t>资源负载情况</w:t>
            </w:r>
            <w:r>
              <w:rPr>
                <w:rFonts w:hint="eastAsia" w:ascii="宋体" w:hAnsi="宋体" w:cs="宋体"/>
                <w:color w:val="auto"/>
                <w:kern w:val="0"/>
                <w:szCs w:val="21"/>
                <w:highlight w:val="none"/>
                <w:lang w:val="en-US" w:eastAsia="zh-CN"/>
              </w:rPr>
              <w:t>及系统</w:t>
            </w:r>
            <w:r>
              <w:rPr>
                <w:rFonts w:hint="eastAsia" w:ascii="宋体" w:hAnsi="宋体" w:cs="宋体"/>
                <w:color w:val="auto"/>
                <w:kern w:val="0"/>
                <w:szCs w:val="21"/>
                <w:highlight w:val="none"/>
              </w:rPr>
              <w:t>资源使用率。</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940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DE5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E867233">
            <w:pPr>
              <w:jc w:val="center"/>
              <w:rPr>
                <w:rFonts w:hint="eastAsia" w:ascii="宋体" w:hAnsi="宋体" w:cs="宋体"/>
                <w:color w:val="auto"/>
                <w:szCs w:val="21"/>
                <w:highlight w:val="none"/>
              </w:rPr>
            </w:pPr>
          </w:p>
        </w:tc>
      </w:tr>
      <w:tr w14:paraId="3570DCD4">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80D0">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2DB7">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EF8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▲3、教师能够对知识体系进行系统化管理，按照课程体系、课程、章、单元、小节等进行多级课程结构的管理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新增、修改、删除、查询、导入、导出等</w:t>
            </w:r>
            <w:r>
              <w:rPr>
                <w:rFonts w:hint="eastAsia" w:ascii="宋体" w:hAnsi="宋体" w:cs="宋体"/>
                <w:color w:val="auto"/>
                <w:kern w:val="0"/>
                <w:szCs w:val="21"/>
                <w:highlight w:val="none"/>
                <w:lang w:val="en-US" w:eastAsia="zh-CN"/>
              </w:rPr>
              <w:t>常规</w:t>
            </w:r>
            <w:r>
              <w:rPr>
                <w:rFonts w:hint="eastAsia" w:ascii="宋体" w:hAnsi="宋体" w:cs="宋体"/>
                <w:color w:val="auto"/>
                <w:kern w:val="0"/>
                <w:szCs w:val="21"/>
                <w:highlight w:val="none"/>
              </w:rPr>
              <w:t>操作。</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5CCA">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AAB3">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BB8167D">
            <w:pPr>
              <w:jc w:val="center"/>
              <w:rPr>
                <w:rFonts w:hint="eastAsia" w:ascii="宋体" w:hAnsi="宋体" w:cs="宋体"/>
                <w:color w:val="auto"/>
                <w:szCs w:val="21"/>
                <w:highlight w:val="none"/>
              </w:rPr>
            </w:pPr>
          </w:p>
        </w:tc>
      </w:tr>
      <w:tr w14:paraId="43E97915">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AE7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91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98A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▲4、教师能够自行创建实验场景，</w:t>
            </w:r>
            <w:r>
              <w:rPr>
                <w:rStyle w:val="112"/>
                <w:color w:val="auto"/>
                <w:sz w:val="21"/>
                <w:szCs w:val="21"/>
                <w:highlight w:val="none"/>
              </w:rPr>
              <w:t>构建过程各步骤能够独立保存，后续可继当前暂存状态继续编辑</w:t>
            </w:r>
            <w:r>
              <w:rPr>
                <w:rFonts w:hint="eastAsia" w:ascii="宋体" w:hAnsi="宋体" w:cs="宋体"/>
                <w:color w:val="auto"/>
                <w:kern w:val="0"/>
                <w:szCs w:val="21"/>
                <w:highlight w:val="none"/>
              </w:rPr>
              <w:t>。</w:t>
            </w:r>
            <w:r>
              <w:rPr>
                <w:rFonts w:hint="eastAsia" w:ascii="宋体" w:hAnsi="宋体" w:cs="宋体"/>
                <w:color w:val="auto"/>
                <w:szCs w:val="21"/>
                <w:highlight w:val="none"/>
              </w:rPr>
              <w:t>可通过图形化、拖拽式网络拓扑绘制进行任务场景设计，可对场景拓扑中的各个节点对应的资源模板进行绑定</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支持构建各类具有安全策略的多安全区仿真实验场景。需提供一份场景设计方案样例。</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DC3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097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ADE667B">
            <w:pPr>
              <w:jc w:val="center"/>
              <w:rPr>
                <w:rFonts w:hint="eastAsia" w:ascii="宋体" w:hAnsi="宋体" w:cs="宋体"/>
                <w:color w:val="auto"/>
                <w:szCs w:val="21"/>
                <w:highlight w:val="none"/>
              </w:rPr>
            </w:pPr>
          </w:p>
        </w:tc>
      </w:tr>
      <w:tr w14:paraId="51D6A96C">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9354">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C15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80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5、支持学生对学习的课程进行</w:t>
            </w:r>
            <w:r>
              <w:rPr>
                <w:rFonts w:hint="eastAsia" w:ascii="宋体" w:hAnsi="宋体" w:cs="宋体"/>
                <w:color w:val="auto"/>
                <w:kern w:val="0"/>
                <w:szCs w:val="21"/>
                <w:highlight w:val="none"/>
                <w:lang w:val="en-US" w:eastAsia="zh-CN"/>
              </w:rPr>
              <w:t>评价和</w:t>
            </w:r>
            <w:r>
              <w:rPr>
                <w:rFonts w:hint="eastAsia" w:ascii="宋体" w:hAnsi="宋体" w:cs="宋体"/>
                <w:color w:val="auto"/>
                <w:kern w:val="0"/>
                <w:szCs w:val="21"/>
                <w:highlight w:val="none"/>
              </w:rPr>
              <w:t>留言，教师角色可以</w:t>
            </w:r>
            <w:r>
              <w:rPr>
                <w:rFonts w:hint="eastAsia" w:ascii="宋体" w:hAnsi="宋体" w:cs="宋体"/>
                <w:color w:val="auto"/>
                <w:kern w:val="0"/>
                <w:szCs w:val="21"/>
                <w:highlight w:val="none"/>
                <w:lang w:val="en-US" w:eastAsia="zh-CN"/>
              </w:rPr>
              <w:t>查看，并</w:t>
            </w:r>
            <w:r>
              <w:rPr>
                <w:rFonts w:hint="eastAsia" w:ascii="宋体" w:hAnsi="宋体" w:cs="宋体"/>
                <w:color w:val="auto"/>
                <w:kern w:val="0"/>
                <w:szCs w:val="21"/>
                <w:highlight w:val="none"/>
              </w:rPr>
              <w:t>对留言进行回复。</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5380">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1F9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376F3AB">
            <w:pPr>
              <w:jc w:val="center"/>
              <w:rPr>
                <w:rFonts w:hint="eastAsia" w:ascii="宋体" w:hAnsi="宋体" w:cs="宋体"/>
                <w:color w:val="auto"/>
                <w:szCs w:val="21"/>
                <w:highlight w:val="none"/>
              </w:rPr>
            </w:pPr>
          </w:p>
        </w:tc>
      </w:tr>
      <w:tr w14:paraId="205F60DA">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3B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468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5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6、 支持系统中现存的主机、网络、虚拟机、模板、路由器、防火墙等资源的统计信息的展示。</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8A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D2C9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C9161FD">
            <w:pPr>
              <w:jc w:val="center"/>
              <w:rPr>
                <w:rFonts w:hint="eastAsia" w:ascii="宋体" w:hAnsi="宋体" w:cs="宋体"/>
                <w:color w:val="auto"/>
                <w:szCs w:val="21"/>
                <w:highlight w:val="none"/>
              </w:rPr>
            </w:pPr>
          </w:p>
        </w:tc>
      </w:tr>
      <w:tr w14:paraId="34089764">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39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EAF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ECC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7、支持计算资源负载，系统能够按照负载策略将虚拟机或镜像分配到不同的计算引擎服务器运行。</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47B6">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DC8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D6A8C37">
            <w:pPr>
              <w:jc w:val="center"/>
              <w:rPr>
                <w:rFonts w:hint="eastAsia" w:ascii="宋体" w:hAnsi="宋体" w:cs="宋体"/>
                <w:color w:val="auto"/>
                <w:szCs w:val="21"/>
                <w:highlight w:val="none"/>
              </w:rPr>
            </w:pPr>
          </w:p>
        </w:tc>
      </w:tr>
      <w:tr w14:paraId="27AEF9D7">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43F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7E4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B3E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8、支持网络资源隔离管理，利用网络子网隔离技术将不同的虚拟网络进行隔离，用以降低模拟场景的流量和网络的复杂性，同时保障虚拟机资源之间的通信互不干扰及安全性等。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CF0A">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87A7">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A8C7246">
            <w:pPr>
              <w:jc w:val="center"/>
              <w:rPr>
                <w:rFonts w:hint="eastAsia" w:ascii="宋体" w:hAnsi="宋体" w:cs="宋体"/>
                <w:color w:val="auto"/>
                <w:szCs w:val="21"/>
                <w:highlight w:val="none"/>
              </w:rPr>
            </w:pPr>
          </w:p>
        </w:tc>
      </w:tr>
      <w:tr w14:paraId="1DB7738E">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E06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E1E">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5BE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9、支持存储资源负载，系统能够按照负载策略将虚拟机或镜像分配到不同的存储节点服务器运行。</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4E7A">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AEB2">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49CAD8B">
            <w:pPr>
              <w:jc w:val="center"/>
              <w:rPr>
                <w:rFonts w:hint="eastAsia" w:ascii="宋体" w:hAnsi="宋体" w:cs="宋体"/>
                <w:color w:val="auto"/>
                <w:szCs w:val="21"/>
                <w:highlight w:val="none"/>
              </w:rPr>
            </w:pPr>
          </w:p>
        </w:tc>
      </w:tr>
      <w:tr w14:paraId="26309D56">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A8EB">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703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03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10、新建学习任务时，支持老师将教学任务</w:t>
            </w:r>
            <w:r>
              <w:rPr>
                <w:rFonts w:hint="eastAsia" w:ascii="宋体" w:hAnsi="宋体" w:cs="宋体"/>
                <w:color w:val="auto"/>
                <w:kern w:val="0"/>
                <w:szCs w:val="21"/>
                <w:highlight w:val="none"/>
                <w:lang w:val="en-US" w:eastAsia="zh-CN"/>
              </w:rPr>
              <w:t>进行</w:t>
            </w:r>
            <w:r>
              <w:rPr>
                <w:rFonts w:hint="eastAsia" w:ascii="宋体" w:hAnsi="宋体" w:cs="宋体"/>
                <w:color w:val="auto"/>
                <w:kern w:val="0"/>
                <w:szCs w:val="21"/>
                <w:highlight w:val="none"/>
              </w:rPr>
              <w:t>批量下发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以避免重复工作量</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CFB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E279">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FDEFB47">
            <w:pPr>
              <w:jc w:val="center"/>
              <w:rPr>
                <w:rFonts w:hint="eastAsia" w:ascii="宋体" w:hAnsi="宋体" w:cs="宋体"/>
                <w:color w:val="auto"/>
                <w:szCs w:val="21"/>
                <w:highlight w:val="none"/>
              </w:rPr>
            </w:pPr>
          </w:p>
        </w:tc>
      </w:tr>
      <w:tr w14:paraId="1D95DAAE">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1DB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CF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6E8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（二）教学平台教学功能要求</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0D7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765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0C3E9C2">
            <w:pPr>
              <w:jc w:val="center"/>
              <w:rPr>
                <w:rFonts w:hint="eastAsia" w:ascii="宋体" w:hAnsi="宋体" w:cs="宋体"/>
                <w:color w:val="auto"/>
                <w:szCs w:val="21"/>
                <w:highlight w:val="none"/>
              </w:rPr>
            </w:pPr>
          </w:p>
        </w:tc>
      </w:tr>
      <w:tr w14:paraId="24CD975C">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9B9D">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CB46">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5E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1、平台支持展示</w:t>
            </w:r>
            <w:r>
              <w:rPr>
                <w:rFonts w:hint="eastAsia" w:ascii="宋体" w:hAnsi="宋体" w:cs="宋体"/>
                <w:color w:val="auto"/>
                <w:kern w:val="0"/>
                <w:szCs w:val="21"/>
                <w:highlight w:val="none"/>
                <w:lang w:val="en-US" w:eastAsia="zh-CN"/>
              </w:rPr>
              <w:t>学生</w:t>
            </w:r>
            <w:r>
              <w:rPr>
                <w:rFonts w:hint="eastAsia" w:ascii="宋体" w:hAnsi="宋体" w:cs="宋体"/>
                <w:color w:val="auto"/>
                <w:kern w:val="0"/>
                <w:szCs w:val="21"/>
                <w:highlight w:val="none"/>
              </w:rPr>
              <w:t>个人信息</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学习</w:t>
            </w:r>
            <w:r>
              <w:rPr>
                <w:rFonts w:hint="eastAsia" w:ascii="宋体" w:hAnsi="宋体" w:cs="宋体"/>
                <w:color w:val="auto"/>
                <w:kern w:val="0"/>
                <w:szCs w:val="21"/>
                <w:highlight w:val="none"/>
                <w:lang w:val="en-US" w:eastAsia="zh-CN"/>
              </w:rPr>
              <w:t>情况</w:t>
            </w:r>
            <w:r>
              <w:rPr>
                <w:rFonts w:hint="eastAsia" w:ascii="宋体" w:hAnsi="宋体" w:cs="宋体"/>
                <w:color w:val="auto"/>
                <w:kern w:val="0"/>
                <w:szCs w:val="21"/>
                <w:highlight w:val="none"/>
              </w:rPr>
              <w:t>统计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以及</w:t>
            </w:r>
            <w:r>
              <w:rPr>
                <w:rFonts w:hint="eastAsia" w:ascii="宋体" w:hAnsi="宋体" w:cs="宋体"/>
                <w:color w:val="auto"/>
                <w:kern w:val="0"/>
                <w:szCs w:val="21"/>
                <w:highlight w:val="none"/>
              </w:rPr>
              <w:t>最新学习课程的相关信息。</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F82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8B18">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E6C6089">
            <w:pPr>
              <w:jc w:val="center"/>
              <w:rPr>
                <w:rFonts w:hint="eastAsia" w:ascii="宋体" w:hAnsi="宋体" w:cs="宋体"/>
                <w:color w:val="auto"/>
                <w:szCs w:val="21"/>
                <w:highlight w:val="none"/>
              </w:rPr>
            </w:pPr>
          </w:p>
        </w:tc>
      </w:tr>
      <w:tr w14:paraId="433516A6">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698E">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0A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A5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2、平台支持学生查看个人各类型学习参加</w:t>
            </w:r>
            <w:r>
              <w:rPr>
                <w:rFonts w:hint="eastAsia" w:ascii="宋体" w:hAnsi="宋体" w:cs="宋体"/>
                <w:color w:val="auto"/>
                <w:kern w:val="0"/>
                <w:szCs w:val="21"/>
                <w:highlight w:val="none"/>
                <w:lang w:val="en-US" w:eastAsia="zh-CN"/>
              </w:rPr>
              <w:t>情况</w:t>
            </w:r>
            <w:r>
              <w:rPr>
                <w:rFonts w:hint="eastAsia" w:ascii="宋体" w:hAnsi="宋体" w:cs="宋体"/>
                <w:color w:val="auto"/>
                <w:kern w:val="0"/>
                <w:szCs w:val="21"/>
                <w:highlight w:val="none"/>
              </w:rPr>
              <w:t>以及能力</w:t>
            </w:r>
            <w:r>
              <w:rPr>
                <w:rFonts w:hint="eastAsia" w:ascii="宋体" w:hAnsi="宋体" w:cs="宋体"/>
                <w:color w:val="auto"/>
                <w:kern w:val="0"/>
                <w:szCs w:val="21"/>
                <w:highlight w:val="none"/>
                <w:lang w:val="en-US" w:eastAsia="zh-CN"/>
              </w:rPr>
              <w:t>达成</w:t>
            </w:r>
            <w:r>
              <w:rPr>
                <w:rFonts w:hint="eastAsia" w:ascii="宋体" w:hAnsi="宋体" w:cs="宋体"/>
                <w:color w:val="auto"/>
                <w:kern w:val="0"/>
                <w:szCs w:val="21"/>
                <w:highlight w:val="none"/>
              </w:rPr>
              <w:t>情况。</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E67A">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686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18028B8">
            <w:pPr>
              <w:jc w:val="center"/>
              <w:rPr>
                <w:rFonts w:hint="eastAsia" w:ascii="宋体" w:hAnsi="宋体" w:cs="宋体"/>
                <w:color w:val="auto"/>
                <w:szCs w:val="21"/>
                <w:highlight w:val="none"/>
              </w:rPr>
            </w:pPr>
          </w:p>
        </w:tc>
      </w:tr>
      <w:tr w14:paraId="61AB9BE4">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A634">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8E72">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B0D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、学生答题界面</w:t>
            </w:r>
            <w:r>
              <w:rPr>
                <w:rFonts w:hint="eastAsia" w:ascii="宋体" w:hAnsi="宋体" w:cs="宋体"/>
                <w:color w:val="auto"/>
                <w:kern w:val="0"/>
                <w:szCs w:val="21"/>
                <w:highlight w:val="none"/>
                <w:lang w:val="en-US" w:eastAsia="zh-CN"/>
              </w:rPr>
              <w:t>方便易操作，可</w:t>
            </w:r>
            <w:r>
              <w:rPr>
                <w:rFonts w:hint="eastAsia" w:ascii="宋体" w:hAnsi="宋体" w:cs="宋体"/>
                <w:color w:val="auto"/>
                <w:kern w:val="0"/>
                <w:szCs w:val="21"/>
                <w:highlight w:val="none"/>
              </w:rPr>
              <w:t>实现快速定位考题。</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DE40">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6EA6">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441B54B">
            <w:pPr>
              <w:jc w:val="center"/>
              <w:rPr>
                <w:rFonts w:hint="eastAsia" w:ascii="宋体" w:hAnsi="宋体" w:cs="宋体"/>
                <w:color w:val="auto"/>
                <w:szCs w:val="21"/>
                <w:highlight w:val="none"/>
              </w:rPr>
            </w:pPr>
          </w:p>
        </w:tc>
      </w:tr>
      <w:tr w14:paraId="2F5C2891">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804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1FF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932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、学生</w:t>
            </w:r>
            <w:r>
              <w:rPr>
                <w:rFonts w:hint="eastAsia" w:ascii="宋体" w:hAnsi="宋体" w:cs="宋体"/>
                <w:color w:val="auto"/>
                <w:kern w:val="0"/>
                <w:szCs w:val="21"/>
                <w:highlight w:val="none"/>
                <w:lang w:val="en-US" w:eastAsia="zh-CN"/>
              </w:rPr>
              <w:t>可对所学课程撰写学习</w:t>
            </w:r>
            <w:r>
              <w:rPr>
                <w:rFonts w:hint="eastAsia" w:ascii="宋体" w:hAnsi="宋体" w:cs="宋体"/>
                <w:color w:val="auto"/>
                <w:kern w:val="0"/>
                <w:szCs w:val="21"/>
                <w:highlight w:val="none"/>
              </w:rPr>
              <w:t>笔记，笔记</w:t>
            </w:r>
            <w:r>
              <w:rPr>
                <w:rFonts w:hint="eastAsia" w:ascii="宋体" w:hAnsi="宋体" w:cs="宋体"/>
                <w:color w:val="auto"/>
                <w:kern w:val="0"/>
                <w:szCs w:val="21"/>
                <w:highlight w:val="none"/>
                <w:lang w:val="en-US" w:eastAsia="zh-CN"/>
              </w:rPr>
              <w:t>可</w:t>
            </w:r>
            <w:r>
              <w:rPr>
                <w:rFonts w:hint="eastAsia" w:ascii="宋体" w:hAnsi="宋体" w:cs="宋体"/>
                <w:color w:val="auto"/>
                <w:kern w:val="0"/>
                <w:szCs w:val="21"/>
                <w:highlight w:val="none"/>
              </w:rPr>
              <w:t>编辑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查询及</w:t>
            </w:r>
            <w:r>
              <w:rPr>
                <w:rFonts w:hint="eastAsia" w:ascii="宋体" w:hAnsi="宋体" w:cs="宋体"/>
                <w:color w:val="auto"/>
                <w:kern w:val="0"/>
                <w:szCs w:val="21"/>
                <w:highlight w:val="none"/>
              </w:rPr>
              <w:t>删除。</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188">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6F33">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C1AA318">
            <w:pPr>
              <w:jc w:val="center"/>
              <w:rPr>
                <w:rFonts w:hint="eastAsia" w:ascii="宋体" w:hAnsi="宋体" w:cs="宋体"/>
                <w:color w:val="auto"/>
                <w:szCs w:val="21"/>
                <w:highlight w:val="none"/>
              </w:rPr>
            </w:pPr>
          </w:p>
        </w:tc>
      </w:tr>
      <w:tr w14:paraId="1CDA8A12">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B91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2A1E">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31FE">
            <w:pPr>
              <w:widowControl/>
              <w:jc w:val="left"/>
              <w:textAlignment w:val="center"/>
              <w:rPr>
                <w:rFonts w:hint="eastAsia" w:ascii="宋体" w:hAnsi="宋体" w:cs="宋体"/>
                <w:color w:val="auto"/>
                <w:szCs w:val="21"/>
                <w:highlight w:val="none"/>
                <w:u w:val="single"/>
              </w:rPr>
            </w:pPr>
            <w:r>
              <w:rPr>
                <w:rFonts w:hint="eastAsia" w:ascii="宋体" w:hAnsi="宋体" w:cs="宋体"/>
                <w:b/>
                <w:bCs/>
                <w:color w:val="auto"/>
                <w:kern w:val="0"/>
                <w:szCs w:val="21"/>
                <w:highlight w:val="none"/>
                <w:u w:val="single"/>
              </w:rPr>
              <w:t>#</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rPr>
              <w:t>、平台提供云盘管理功能，</w:t>
            </w:r>
            <w:r>
              <w:rPr>
                <w:rFonts w:hint="eastAsia" w:ascii="宋体" w:hAnsi="宋体" w:cs="宋体"/>
                <w:b/>
                <w:bCs/>
                <w:color w:val="auto"/>
                <w:kern w:val="0"/>
                <w:szCs w:val="21"/>
                <w:highlight w:val="none"/>
                <w:u w:val="single"/>
                <w:lang w:val="en-US" w:eastAsia="zh-CN"/>
              </w:rPr>
              <w:t>方便</w:t>
            </w:r>
            <w:r>
              <w:rPr>
                <w:rFonts w:hint="eastAsia" w:ascii="宋体" w:hAnsi="宋体" w:cs="宋体"/>
                <w:b/>
                <w:bCs/>
                <w:color w:val="auto"/>
                <w:kern w:val="0"/>
                <w:szCs w:val="21"/>
                <w:highlight w:val="none"/>
                <w:u w:val="single"/>
              </w:rPr>
              <w:t>参训者</w:t>
            </w:r>
            <w:r>
              <w:rPr>
                <w:rFonts w:hint="eastAsia" w:ascii="宋体" w:hAnsi="宋体" w:cs="宋体"/>
                <w:b/>
                <w:bCs/>
                <w:color w:val="auto"/>
                <w:kern w:val="0"/>
                <w:szCs w:val="21"/>
                <w:highlight w:val="none"/>
                <w:u w:val="single"/>
                <w:lang w:val="en-US" w:eastAsia="zh-CN"/>
              </w:rPr>
              <w:t>实现</w:t>
            </w:r>
            <w:r>
              <w:rPr>
                <w:rFonts w:hint="eastAsia" w:ascii="宋体" w:hAnsi="宋体" w:cs="宋体"/>
                <w:b/>
                <w:bCs/>
                <w:color w:val="auto"/>
                <w:kern w:val="0"/>
                <w:szCs w:val="21"/>
                <w:highlight w:val="none"/>
                <w:u w:val="single"/>
              </w:rPr>
              <w:t>靶场环境与外部环境的文件安全交换。</w:t>
            </w:r>
            <w:r>
              <w:rPr>
                <w:rStyle w:val="132"/>
                <w:b/>
                <w:bCs/>
                <w:color w:val="auto"/>
                <w:sz w:val="21"/>
                <w:szCs w:val="21"/>
                <w:highlight w:val="none"/>
              </w:rPr>
              <w:t>（</w:t>
            </w:r>
            <w:r>
              <w:rPr>
                <w:rStyle w:val="132"/>
                <w:rFonts w:hint="eastAsia"/>
                <w:b/>
                <w:bCs/>
                <w:color w:val="auto"/>
                <w:sz w:val="21"/>
                <w:szCs w:val="21"/>
                <w:highlight w:val="none"/>
                <w:lang w:val="en-US" w:eastAsia="zh-CN"/>
              </w:rPr>
              <w:t>现场</w:t>
            </w:r>
            <w:r>
              <w:rPr>
                <w:rStyle w:val="132"/>
                <w:b/>
                <w:bCs/>
                <w:color w:val="auto"/>
                <w:sz w:val="21"/>
                <w:szCs w:val="21"/>
                <w:highlight w:val="none"/>
              </w:rPr>
              <w:t>演示1）</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C244">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5D272">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5093DCA">
            <w:pPr>
              <w:jc w:val="center"/>
              <w:rPr>
                <w:rFonts w:hint="eastAsia" w:ascii="宋体" w:hAnsi="宋体" w:cs="宋体"/>
                <w:color w:val="auto"/>
                <w:szCs w:val="21"/>
                <w:highlight w:val="none"/>
              </w:rPr>
            </w:pPr>
          </w:p>
        </w:tc>
      </w:tr>
      <w:tr w14:paraId="4DE7719F">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D7F8">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912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788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、支持场景网络隔离，每个学生在进行试验操作时，学生之间、场景之间能够实现网络隔离。</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1EF">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E864">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A24663C">
            <w:pPr>
              <w:jc w:val="center"/>
              <w:rPr>
                <w:rFonts w:hint="eastAsia" w:ascii="宋体" w:hAnsi="宋体" w:cs="宋体"/>
                <w:color w:val="auto"/>
                <w:szCs w:val="21"/>
                <w:highlight w:val="none"/>
              </w:rPr>
            </w:pPr>
          </w:p>
        </w:tc>
      </w:tr>
      <w:tr w14:paraId="7F8A8140">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70D9">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3CB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36FB">
            <w:pPr>
              <w:widowControl/>
              <w:jc w:val="left"/>
              <w:textAlignment w:val="center"/>
              <w:rPr>
                <w:rFonts w:hint="eastAsia" w:ascii="宋体" w:hAnsi="宋体" w:cs="宋体"/>
                <w:color w:val="auto"/>
                <w:szCs w:val="21"/>
                <w:highlight w:val="none"/>
                <w:u w:val="single"/>
              </w:rPr>
            </w:pPr>
            <w:r>
              <w:rPr>
                <w:rFonts w:hint="eastAsia" w:ascii="宋体" w:hAnsi="宋体" w:cs="宋体"/>
                <w:b/>
                <w:bCs/>
                <w:color w:val="auto"/>
                <w:kern w:val="0"/>
                <w:szCs w:val="21"/>
                <w:highlight w:val="none"/>
                <w:u w:val="single"/>
              </w:rPr>
              <w:t>#</w:t>
            </w:r>
            <w:r>
              <w:rPr>
                <w:rFonts w:hint="eastAsia" w:ascii="宋体" w:hAnsi="宋体" w:cs="宋体"/>
                <w:b/>
                <w:bCs/>
                <w:color w:val="auto"/>
                <w:kern w:val="0"/>
                <w:szCs w:val="21"/>
                <w:highlight w:val="none"/>
                <w:u w:val="single"/>
                <w:lang w:val="en-US" w:eastAsia="zh-CN"/>
              </w:rPr>
              <w:t>7</w:t>
            </w:r>
            <w:r>
              <w:rPr>
                <w:rFonts w:hint="eastAsia" w:ascii="宋体" w:hAnsi="宋体" w:cs="宋体"/>
                <w:b/>
                <w:bCs/>
                <w:color w:val="auto"/>
                <w:kern w:val="0"/>
                <w:szCs w:val="21"/>
                <w:highlight w:val="none"/>
                <w:u w:val="single"/>
              </w:rPr>
              <w:t>、教师能够对课程信息进行编辑</w:t>
            </w:r>
            <w:r>
              <w:rPr>
                <w:rFonts w:hint="eastAsia" w:ascii="宋体" w:hAnsi="宋体" w:cs="宋体"/>
                <w:b/>
                <w:bCs/>
                <w:color w:val="auto"/>
                <w:kern w:val="0"/>
                <w:szCs w:val="21"/>
                <w:highlight w:val="none"/>
                <w:u w:val="single"/>
                <w:lang w:eastAsia="zh-CN"/>
              </w:rPr>
              <w:t>，</w:t>
            </w:r>
            <w:r>
              <w:rPr>
                <w:rFonts w:hint="eastAsia" w:ascii="宋体" w:hAnsi="宋体" w:cs="宋体"/>
                <w:b/>
                <w:bCs/>
                <w:color w:val="auto"/>
                <w:kern w:val="0"/>
                <w:szCs w:val="21"/>
                <w:highlight w:val="none"/>
                <w:u w:val="single"/>
                <w:lang w:val="en-US" w:eastAsia="zh-CN"/>
              </w:rPr>
              <w:t>功能需简单易操作</w:t>
            </w:r>
            <w:r>
              <w:rPr>
                <w:rFonts w:hint="eastAsia" w:ascii="宋体" w:hAnsi="宋体" w:cs="宋体"/>
                <w:b/>
                <w:bCs/>
                <w:color w:val="auto"/>
                <w:kern w:val="0"/>
                <w:szCs w:val="21"/>
                <w:highlight w:val="none"/>
                <w:u w:val="single"/>
              </w:rPr>
              <w:t>。</w:t>
            </w:r>
            <w:r>
              <w:rPr>
                <w:rStyle w:val="132"/>
                <w:b/>
                <w:bCs/>
                <w:color w:val="auto"/>
                <w:sz w:val="21"/>
                <w:szCs w:val="21"/>
                <w:highlight w:val="none"/>
              </w:rPr>
              <w:t>（</w:t>
            </w:r>
            <w:r>
              <w:rPr>
                <w:rStyle w:val="132"/>
                <w:rFonts w:hint="eastAsia"/>
                <w:b/>
                <w:bCs/>
                <w:color w:val="auto"/>
                <w:sz w:val="21"/>
                <w:szCs w:val="21"/>
                <w:highlight w:val="none"/>
                <w:lang w:val="en-US" w:eastAsia="zh-CN"/>
              </w:rPr>
              <w:t>现场</w:t>
            </w:r>
            <w:r>
              <w:rPr>
                <w:rStyle w:val="132"/>
                <w:b/>
                <w:bCs/>
                <w:color w:val="auto"/>
                <w:sz w:val="21"/>
                <w:szCs w:val="21"/>
                <w:highlight w:val="none"/>
              </w:rPr>
              <w:t>演示2）</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61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98F5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25CDFBE">
            <w:pPr>
              <w:jc w:val="center"/>
              <w:rPr>
                <w:rFonts w:hint="eastAsia" w:ascii="宋体" w:hAnsi="宋体" w:cs="宋体"/>
                <w:color w:val="auto"/>
                <w:szCs w:val="21"/>
                <w:highlight w:val="none"/>
              </w:rPr>
            </w:pPr>
          </w:p>
        </w:tc>
      </w:tr>
      <w:tr w14:paraId="406D9064">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F5E1">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3FB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5C8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（三）教学平台靶标资源要求</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4798">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40A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094FE57">
            <w:pPr>
              <w:jc w:val="center"/>
              <w:rPr>
                <w:rFonts w:hint="eastAsia" w:ascii="宋体" w:hAnsi="宋体" w:cs="宋体"/>
                <w:color w:val="auto"/>
                <w:szCs w:val="21"/>
                <w:highlight w:val="none"/>
              </w:rPr>
            </w:pPr>
          </w:p>
        </w:tc>
      </w:tr>
      <w:tr w14:paraId="1B6288EB">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C3E2">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320E">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58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1、平台</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提供教学培训课程，需保障</w:t>
            </w:r>
            <w:r>
              <w:rPr>
                <w:rFonts w:hint="eastAsia" w:ascii="宋体" w:hAnsi="宋体" w:cs="宋体"/>
                <w:color w:val="auto"/>
                <w:kern w:val="0"/>
                <w:szCs w:val="21"/>
                <w:highlight w:val="none"/>
                <w:lang w:val="en-US" w:eastAsia="zh-CN"/>
              </w:rPr>
              <w:t>交付时</w:t>
            </w:r>
            <w:r>
              <w:rPr>
                <w:rFonts w:hint="eastAsia" w:ascii="宋体" w:hAnsi="宋体" w:cs="宋体"/>
                <w:color w:val="auto"/>
                <w:kern w:val="0"/>
                <w:szCs w:val="21"/>
                <w:highlight w:val="none"/>
              </w:rPr>
              <w:t>能够完全支持专业培养方案中实验实践课程教学，后续在质保期内按季度进行更新，确保课程与时俱进。</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6C2C">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BF48">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10F0DF9">
            <w:pPr>
              <w:jc w:val="center"/>
              <w:rPr>
                <w:rFonts w:hint="eastAsia" w:ascii="宋体" w:hAnsi="宋体" w:cs="宋体"/>
                <w:color w:val="auto"/>
                <w:szCs w:val="21"/>
                <w:highlight w:val="none"/>
              </w:rPr>
            </w:pPr>
          </w:p>
        </w:tc>
      </w:tr>
      <w:tr w14:paraId="5FEB0325">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7766">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2D8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F9A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平台需提供</w:t>
            </w:r>
            <w:r>
              <w:rPr>
                <w:rFonts w:hint="eastAsia" w:ascii="宋体" w:hAnsi="宋体" w:cs="宋体"/>
                <w:color w:val="auto"/>
                <w:kern w:val="0"/>
                <w:szCs w:val="21"/>
                <w:highlight w:val="none"/>
              </w:rPr>
              <w:t>题库资源，</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单选题、多选题、判断题、填空题等</w:t>
            </w:r>
            <w:r>
              <w:rPr>
                <w:rFonts w:hint="eastAsia" w:ascii="宋体" w:hAnsi="宋体" w:cs="宋体"/>
                <w:color w:val="auto"/>
                <w:kern w:val="0"/>
                <w:szCs w:val="21"/>
                <w:highlight w:val="none"/>
                <w:lang w:val="en-US" w:eastAsia="zh-CN"/>
              </w:rPr>
              <w:t>多种</w:t>
            </w:r>
            <w:r>
              <w:rPr>
                <w:rFonts w:hint="eastAsia" w:ascii="宋体" w:hAnsi="宋体" w:cs="宋体"/>
                <w:color w:val="auto"/>
                <w:kern w:val="0"/>
                <w:szCs w:val="21"/>
                <w:highlight w:val="none"/>
              </w:rPr>
              <w:t>类型。</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2C0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207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A068A0B">
            <w:pPr>
              <w:jc w:val="center"/>
              <w:rPr>
                <w:rFonts w:hint="eastAsia" w:ascii="宋体" w:hAnsi="宋体" w:cs="宋体"/>
                <w:color w:val="auto"/>
                <w:szCs w:val="21"/>
                <w:highlight w:val="none"/>
              </w:rPr>
            </w:pPr>
          </w:p>
        </w:tc>
      </w:tr>
      <w:tr w14:paraId="732CF521">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B6B2">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C79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08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平台应</w:t>
            </w:r>
            <w:r>
              <w:rPr>
                <w:rFonts w:hint="eastAsia" w:ascii="宋体" w:hAnsi="宋体" w:cs="宋体"/>
                <w:color w:val="auto"/>
                <w:kern w:val="0"/>
                <w:szCs w:val="21"/>
                <w:highlight w:val="none"/>
              </w:rPr>
              <w:t>内置操作系统、应用服务及公共漏洞靶标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支持的靶机操作系统类型应包含Windows、Linux等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需提供多种安全设备虚拟靶标。</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39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F5B1">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60C948CE">
            <w:pPr>
              <w:jc w:val="center"/>
              <w:rPr>
                <w:rFonts w:hint="eastAsia" w:ascii="宋体" w:hAnsi="宋体" w:cs="宋体"/>
                <w:color w:val="auto"/>
                <w:szCs w:val="21"/>
                <w:highlight w:val="none"/>
              </w:rPr>
            </w:pPr>
          </w:p>
        </w:tc>
      </w:tr>
      <w:tr w14:paraId="773D039F">
        <w:tblPrEx>
          <w:tblCellMar>
            <w:top w:w="0" w:type="dxa"/>
            <w:left w:w="108" w:type="dxa"/>
            <w:bottom w:w="0" w:type="dxa"/>
            <w:right w:w="108" w:type="dxa"/>
          </w:tblCellMar>
        </w:tblPrEx>
        <w:trPr>
          <w:trHeight w:val="412"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196">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29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网络空间安全教学精品课程</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02F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针对网络空间安全专业及网络安全与执法专业的培养方案，提供以下</w:t>
            </w:r>
            <w:r>
              <w:rPr>
                <w:rFonts w:hint="eastAsia" w:ascii="宋体" w:hAnsi="宋体" w:cs="宋体"/>
                <w:color w:val="auto"/>
                <w:kern w:val="0"/>
                <w:szCs w:val="21"/>
                <w:highlight w:val="none"/>
                <w:lang w:val="en-US" w:eastAsia="zh-CN"/>
              </w:rPr>
              <w:t>与教学计划匹配的</w:t>
            </w:r>
            <w:r>
              <w:rPr>
                <w:rFonts w:hint="eastAsia" w:ascii="宋体" w:hAnsi="宋体" w:cs="宋体"/>
                <w:color w:val="auto"/>
                <w:kern w:val="0"/>
                <w:szCs w:val="21"/>
                <w:highlight w:val="none"/>
              </w:rPr>
              <w:t>实验资源支持：</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E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AB07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3A7716E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3B687635">
        <w:tblPrEx>
          <w:tblCellMar>
            <w:top w:w="0" w:type="dxa"/>
            <w:left w:w="108" w:type="dxa"/>
            <w:bottom w:w="0" w:type="dxa"/>
            <w:right w:w="108" w:type="dxa"/>
          </w:tblCellMar>
        </w:tblPrEx>
        <w:trPr>
          <w:trHeight w:val="52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F319">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5B9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2CF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1、网络安全基础实验课，</w:t>
            </w:r>
            <w:r>
              <w:rPr>
                <w:rFonts w:hint="eastAsia" w:ascii="宋体" w:hAnsi="宋体" w:cs="宋体"/>
                <w:color w:val="auto"/>
                <w:kern w:val="0"/>
                <w:szCs w:val="21"/>
                <w:highlight w:val="none"/>
                <w:lang w:val="en-US" w:eastAsia="zh-CN"/>
              </w:rPr>
              <w:t>需支持防火墙、入侵检测等基础</w:t>
            </w:r>
            <w:r>
              <w:rPr>
                <w:rFonts w:hint="eastAsia" w:ascii="宋体" w:hAnsi="宋体" w:cs="宋体"/>
                <w:color w:val="auto"/>
                <w:kern w:val="0"/>
                <w:szCs w:val="21"/>
                <w:highlight w:val="none"/>
              </w:rPr>
              <w:t>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59B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FC0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D19B6F7">
            <w:pPr>
              <w:jc w:val="center"/>
              <w:rPr>
                <w:rFonts w:hint="eastAsia" w:ascii="宋体" w:hAnsi="宋体" w:cs="宋体"/>
                <w:color w:val="auto"/>
                <w:szCs w:val="21"/>
                <w:highlight w:val="none"/>
              </w:rPr>
            </w:pPr>
          </w:p>
        </w:tc>
      </w:tr>
      <w:tr w14:paraId="1FF09791">
        <w:tblPrEx>
          <w:tblCellMar>
            <w:top w:w="0" w:type="dxa"/>
            <w:left w:w="108" w:type="dxa"/>
            <w:bottom w:w="0" w:type="dxa"/>
            <w:right w:w="108" w:type="dxa"/>
          </w:tblCellMar>
        </w:tblPrEx>
        <w:trPr>
          <w:trHeight w:val="534"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01FE">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FAFB">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E7E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2、密码学及应用实验课，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提供分组密码、序列密码、流密码等实验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2DED">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2172">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9C2D8E4">
            <w:pPr>
              <w:jc w:val="center"/>
              <w:rPr>
                <w:rFonts w:hint="eastAsia" w:ascii="宋体" w:hAnsi="宋体" w:cs="宋体"/>
                <w:color w:val="auto"/>
                <w:szCs w:val="21"/>
                <w:highlight w:val="none"/>
              </w:rPr>
            </w:pPr>
          </w:p>
        </w:tc>
      </w:tr>
      <w:tr w14:paraId="418D8112">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3DA">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A55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651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3、操作系统安全实验课，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val="en-US" w:eastAsia="zh-CN"/>
              </w:rPr>
              <w:t>操作</w:t>
            </w:r>
            <w:r>
              <w:rPr>
                <w:rFonts w:hint="eastAsia" w:ascii="宋体" w:hAnsi="宋体" w:cs="宋体"/>
                <w:color w:val="auto"/>
                <w:kern w:val="0"/>
                <w:szCs w:val="21"/>
                <w:highlight w:val="none"/>
              </w:rPr>
              <w:t>系统安全</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操作系统安全评测等实验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0BA1">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B7DF3">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A6F522B">
            <w:pPr>
              <w:jc w:val="center"/>
              <w:rPr>
                <w:rFonts w:hint="eastAsia" w:ascii="宋体" w:hAnsi="宋体" w:cs="宋体"/>
                <w:color w:val="auto"/>
                <w:szCs w:val="21"/>
                <w:highlight w:val="none"/>
              </w:rPr>
            </w:pPr>
          </w:p>
        </w:tc>
      </w:tr>
      <w:tr w14:paraId="7D93F842">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BD35">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5C8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32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4、Web安全实验课，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提供SQL注入型漏洞、跨站脚本攻击漏洞等通用web框架漏洞</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web代码审计等实验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073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4D08">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65988A3">
            <w:pPr>
              <w:jc w:val="center"/>
              <w:rPr>
                <w:rFonts w:hint="eastAsia" w:ascii="宋体" w:hAnsi="宋体" w:cs="宋体"/>
                <w:color w:val="auto"/>
                <w:szCs w:val="21"/>
                <w:highlight w:val="none"/>
              </w:rPr>
            </w:pPr>
          </w:p>
        </w:tc>
      </w:tr>
      <w:tr w14:paraId="7565EB65">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D6C6">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5E4F">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EF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5、网络攻防技术实验课，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提供攻击</w:t>
            </w: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方向及防御</w:t>
            </w: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方向的实验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D204">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B2C3">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18A82F01">
            <w:pPr>
              <w:jc w:val="center"/>
              <w:rPr>
                <w:rFonts w:hint="eastAsia" w:ascii="宋体" w:hAnsi="宋体" w:cs="宋体"/>
                <w:color w:val="auto"/>
                <w:szCs w:val="21"/>
                <w:highlight w:val="none"/>
              </w:rPr>
            </w:pPr>
          </w:p>
        </w:tc>
      </w:tr>
      <w:tr w14:paraId="6B12ADB5">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443A">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D8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1B1">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6、网络对抗技术实验课，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提供对抗环境搭建、攻击路径规划与实施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防守方防御策略部署、应急响应等实验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644D">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81C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CC7BE82">
            <w:pPr>
              <w:jc w:val="center"/>
              <w:rPr>
                <w:rFonts w:hint="eastAsia" w:ascii="宋体" w:hAnsi="宋体" w:cs="宋体"/>
                <w:color w:val="auto"/>
                <w:szCs w:val="21"/>
                <w:highlight w:val="none"/>
              </w:rPr>
            </w:pPr>
          </w:p>
        </w:tc>
      </w:tr>
      <w:tr w14:paraId="51656A3B">
        <w:tblPrEx>
          <w:tblCellMar>
            <w:top w:w="0" w:type="dxa"/>
            <w:left w:w="108" w:type="dxa"/>
            <w:bottom w:w="0" w:type="dxa"/>
            <w:right w:w="108" w:type="dxa"/>
          </w:tblCellMar>
        </w:tblPrEx>
        <w:trPr>
          <w:trHeight w:val="63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97D5">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AD94">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EB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7、网络安全协议分析实验课，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提供网络安全协议分析实验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E55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FC2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016A4AE">
            <w:pPr>
              <w:jc w:val="center"/>
              <w:rPr>
                <w:rFonts w:hint="eastAsia" w:ascii="宋体" w:hAnsi="宋体" w:cs="宋体"/>
                <w:color w:val="auto"/>
                <w:szCs w:val="21"/>
                <w:highlight w:val="none"/>
              </w:rPr>
            </w:pPr>
          </w:p>
        </w:tc>
      </w:tr>
      <w:tr w14:paraId="2BF7C1E0">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E5F4">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E22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BBA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8、软件安全与逆向分析实验课，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提供代码审计、反汇编、反调试技术等实验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6E0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532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0BE9D2F">
            <w:pPr>
              <w:jc w:val="center"/>
              <w:rPr>
                <w:rFonts w:hint="eastAsia" w:ascii="宋体" w:hAnsi="宋体" w:cs="宋体"/>
                <w:color w:val="auto"/>
                <w:szCs w:val="21"/>
                <w:highlight w:val="none"/>
              </w:rPr>
            </w:pPr>
          </w:p>
        </w:tc>
      </w:tr>
      <w:tr w14:paraId="01747AF0">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7BB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F30">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7BFA">
            <w:pPr>
              <w:widowControl/>
              <w:spacing w:line="360" w:lineRule="auto"/>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9、电子数据取证分析技术实验课，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提供操作系统取证、病毒取证、</w:t>
            </w:r>
            <w:r>
              <w:rPr>
                <w:rFonts w:hint="eastAsia" w:ascii="宋体" w:hAnsi="宋体" w:cs="宋体"/>
                <w:color w:val="auto"/>
                <w:highlight w:val="none"/>
              </w:rPr>
              <w:t>网络流量数据包取证</w:t>
            </w:r>
            <w:r>
              <w:rPr>
                <w:rFonts w:hint="eastAsia" w:ascii="宋体" w:hAnsi="宋体" w:cs="宋体"/>
                <w:color w:val="auto"/>
                <w:kern w:val="0"/>
                <w:szCs w:val="21"/>
                <w:highlight w:val="none"/>
              </w:rPr>
              <w:t>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21E6">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710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6F2EF45">
            <w:pPr>
              <w:jc w:val="center"/>
              <w:rPr>
                <w:rFonts w:hint="eastAsia" w:ascii="宋体" w:hAnsi="宋体" w:cs="宋体"/>
                <w:color w:val="auto"/>
                <w:szCs w:val="21"/>
                <w:highlight w:val="none"/>
              </w:rPr>
            </w:pPr>
          </w:p>
        </w:tc>
      </w:tr>
      <w:tr w14:paraId="52DF88F9">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5A02">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3492">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5A24">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10、网络情报获取与分析技术实验课，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提供情报收集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流量</w:t>
            </w:r>
            <w:r>
              <w:rPr>
                <w:rFonts w:hint="eastAsia" w:ascii="宋体" w:hAnsi="宋体" w:cs="宋体"/>
                <w:color w:val="auto"/>
                <w:kern w:val="0"/>
                <w:szCs w:val="21"/>
                <w:highlight w:val="none"/>
                <w:lang w:val="en-US" w:eastAsia="zh-CN"/>
              </w:rPr>
              <w:t>分析等</w:t>
            </w:r>
            <w:r>
              <w:rPr>
                <w:rFonts w:hint="eastAsia" w:ascii="宋体" w:hAnsi="宋体" w:cs="宋体"/>
                <w:color w:val="auto"/>
                <w:kern w:val="0"/>
                <w:szCs w:val="21"/>
                <w:highlight w:val="none"/>
              </w:rPr>
              <w:t>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A74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F8B4">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6359815">
            <w:pPr>
              <w:jc w:val="center"/>
              <w:rPr>
                <w:rFonts w:hint="eastAsia" w:ascii="宋体" w:hAnsi="宋体" w:cs="宋体"/>
                <w:color w:val="auto"/>
                <w:szCs w:val="21"/>
                <w:highlight w:val="none"/>
              </w:rPr>
            </w:pPr>
          </w:p>
        </w:tc>
      </w:tr>
      <w:tr w14:paraId="64D0B068">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32FC">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F17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00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11、安全技术应用实验课，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提供密码技术应用、安全防护技术应用、系统漏洞扫描与修复等实验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FF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4786">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EC04F78">
            <w:pPr>
              <w:jc w:val="center"/>
              <w:rPr>
                <w:rFonts w:hint="eastAsia" w:ascii="宋体" w:hAnsi="宋体" w:cs="宋体"/>
                <w:color w:val="auto"/>
                <w:szCs w:val="21"/>
                <w:highlight w:val="none"/>
              </w:rPr>
            </w:pPr>
          </w:p>
        </w:tc>
      </w:tr>
      <w:tr w14:paraId="5FF23CD3">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DD96">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6145">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57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12、网络舆情分析与导控实验课，</w:t>
            </w:r>
            <w:r>
              <w:rPr>
                <w:rFonts w:hint="eastAsia" w:ascii="宋体" w:hAnsi="宋体" w:cs="宋体"/>
                <w:color w:val="auto"/>
                <w:kern w:val="0"/>
                <w:szCs w:val="21"/>
                <w:highlight w:val="none"/>
                <w:lang w:val="en-US" w:eastAsia="zh-CN"/>
              </w:rPr>
              <w:t>需</w:t>
            </w:r>
            <w:r>
              <w:rPr>
                <w:rFonts w:hint="eastAsia" w:ascii="宋体" w:hAnsi="宋体" w:cs="宋体"/>
                <w:color w:val="auto"/>
                <w:kern w:val="0"/>
                <w:szCs w:val="21"/>
                <w:highlight w:val="none"/>
              </w:rPr>
              <w:t>提供舆情数据采集、舆情监测</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实验</w:t>
            </w:r>
            <w:r>
              <w:rPr>
                <w:rFonts w:hint="eastAsia" w:ascii="宋体" w:hAnsi="宋体" w:cs="宋体"/>
                <w:color w:val="auto"/>
                <w:kern w:val="0"/>
                <w:szCs w:val="21"/>
                <w:highlight w:val="none"/>
                <w:lang w:val="en-US" w:eastAsia="zh-CN"/>
              </w:rPr>
              <w:t>支持</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C31">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725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03AEDE2">
            <w:pPr>
              <w:jc w:val="center"/>
              <w:rPr>
                <w:rFonts w:hint="eastAsia" w:ascii="宋体" w:hAnsi="宋体" w:cs="宋体"/>
                <w:color w:val="auto"/>
                <w:szCs w:val="21"/>
                <w:highlight w:val="none"/>
              </w:rPr>
            </w:pPr>
          </w:p>
        </w:tc>
      </w:tr>
      <w:tr w14:paraId="058DA81E">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F730">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CDC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A7A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▲13、针对集中实践教学环节的实训课程，提供包括但不限于以下4个不同主题综合实践课程实验场景。</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2DC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B567">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84F2ECF">
            <w:pPr>
              <w:jc w:val="center"/>
              <w:rPr>
                <w:rFonts w:hint="eastAsia" w:ascii="宋体" w:hAnsi="宋体" w:cs="宋体"/>
                <w:color w:val="auto"/>
                <w:szCs w:val="21"/>
                <w:highlight w:val="none"/>
              </w:rPr>
            </w:pPr>
          </w:p>
        </w:tc>
      </w:tr>
      <w:tr w14:paraId="2B7DF41D">
        <w:tblPrEx>
          <w:tblCellMar>
            <w:top w:w="0" w:type="dxa"/>
            <w:left w:w="108" w:type="dxa"/>
            <w:bottom w:w="0" w:type="dxa"/>
            <w:right w:w="108" w:type="dxa"/>
          </w:tblCellMar>
        </w:tblPrEx>
        <w:trPr>
          <w:trHeight w:val="554"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07C">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412B">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C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(1)、应用密码学综合课程设计场景实验需包含</w:t>
            </w:r>
            <w:r>
              <w:rPr>
                <w:rFonts w:hint="eastAsia" w:ascii="宋体" w:hAnsi="宋体" w:cs="宋体"/>
                <w:color w:val="auto"/>
                <w:kern w:val="0"/>
                <w:szCs w:val="21"/>
                <w:highlight w:val="none"/>
                <w:lang w:val="en-US" w:eastAsia="zh-CN"/>
              </w:rPr>
              <w:t>密码学方向</w:t>
            </w:r>
            <w:r>
              <w:rPr>
                <w:rFonts w:hint="eastAsia" w:ascii="宋体" w:hAnsi="宋体" w:cs="宋体"/>
                <w:color w:val="auto"/>
                <w:kern w:val="0"/>
                <w:szCs w:val="21"/>
                <w:highlight w:val="none"/>
              </w:rPr>
              <w:t>综合实训</w:t>
            </w:r>
            <w:r>
              <w:rPr>
                <w:rFonts w:hint="eastAsia" w:ascii="宋体" w:hAnsi="宋体" w:cs="宋体"/>
                <w:color w:val="auto"/>
                <w:kern w:val="0"/>
                <w:szCs w:val="21"/>
                <w:highlight w:val="none"/>
                <w:lang w:val="en-US" w:eastAsia="zh-CN"/>
              </w:rPr>
              <w:t>课程，可支持1-2周实践教学</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028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B6ED">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5DD87AD">
            <w:pPr>
              <w:jc w:val="center"/>
              <w:rPr>
                <w:rFonts w:hint="eastAsia" w:ascii="宋体" w:hAnsi="宋体" w:cs="宋体"/>
                <w:color w:val="auto"/>
                <w:szCs w:val="21"/>
                <w:highlight w:val="none"/>
              </w:rPr>
            </w:pPr>
          </w:p>
        </w:tc>
      </w:tr>
      <w:tr w14:paraId="4937D0CB">
        <w:tblPrEx>
          <w:tblCellMar>
            <w:top w:w="0" w:type="dxa"/>
            <w:left w:w="108" w:type="dxa"/>
            <w:bottom w:w="0" w:type="dxa"/>
            <w:right w:w="108" w:type="dxa"/>
          </w:tblCellMar>
        </w:tblPrEx>
        <w:trPr>
          <w:trHeight w:val="666"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80B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133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84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(2)、网络攻防综合实践课程需提供综合类型攻防对抗场景</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可支持2-3周实践教学</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C73C">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7D3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B52466C">
            <w:pPr>
              <w:jc w:val="center"/>
              <w:rPr>
                <w:rFonts w:hint="eastAsia" w:ascii="宋体" w:hAnsi="宋体" w:cs="宋体"/>
                <w:color w:val="auto"/>
                <w:szCs w:val="21"/>
                <w:highlight w:val="none"/>
              </w:rPr>
            </w:pPr>
          </w:p>
        </w:tc>
      </w:tr>
      <w:tr w14:paraId="4B173D83">
        <w:tblPrEx>
          <w:tblCellMar>
            <w:top w:w="0" w:type="dxa"/>
            <w:left w:w="108" w:type="dxa"/>
            <w:bottom w:w="0" w:type="dxa"/>
            <w:right w:w="108" w:type="dxa"/>
          </w:tblCellMar>
        </w:tblPrEx>
        <w:trPr>
          <w:trHeight w:val="69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698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EC01">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04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(3)、信息系统安全综合实践课程需提供综合类型实践场景，</w:t>
            </w:r>
            <w:r>
              <w:rPr>
                <w:rFonts w:hint="eastAsia" w:ascii="宋体" w:hAnsi="宋体" w:cs="宋体"/>
                <w:color w:val="auto"/>
                <w:kern w:val="0"/>
                <w:szCs w:val="21"/>
                <w:highlight w:val="none"/>
                <w:lang w:val="en-US" w:eastAsia="zh-CN"/>
              </w:rPr>
              <w:t>可支持2-3周实践教学</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7BE0">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AA34">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02FE54E">
            <w:pPr>
              <w:jc w:val="center"/>
              <w:rPr>
                <w:rFonts w:hint="eastAsia" w:ascii="宋体" w:hAnsi="宋体" w:cs="宋体"/>
                <w:color w:val="auto"/>
                <w:szCs w:val="21"/>
                <w:highlight w:val="none"/>
              </w:rPr>
            </w:pPr>
          </w:p>
        </w:tc>
      </w:tr>
      <w:tr w14:paraId="3075DEE1">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5A2E">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911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921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为</w:t>
            </w:r>
            <w:r>
              <w:rPr>
                <w:rFonts w:hint="eastAsia" w:ascii="宋体" w:hAnsi="宋体" w:cs="宋体"/>
                <w:color w:val="auto"/>
                <w:kern w:val="0"/>
                <w:szCs w:val="21"/>
                <w:highlight w:val="none"/>
              </w:rPr>
              <w:t>社会实践、创新创业实践等实践周课程</w:t>
            </w:r>
            <w:r>
              <w:rPr>
                <w:rFonts w:hint="eastAsia" w:ascii="宋体" w:hAnsi="宋体" w:cs="宋体"/>
                <w:color w:val="auto"/>
                <w:kern w:val="0"/>
                <w:szCs w:val="21"/>
                <w:highlight w:val="none"/>
                <w:lang w:val="en-US" w:eastAsia="zh-CN"/>
              </w:rPr>
              <w:t>提供4套课程设计，每套课程可支持1-2周实践教学</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3E8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83C33">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3A993312">
            <w:pPr>
              <w:jc w:val="center"/>
              <w:rPr>
                <w:rFonts w:hint="eastAsia" w:ascii="宋体" w:hAnsi="宋体" w:cs="宋体"/>
                <w:color w:val="auto"/>
                <w:szCs w:val="21"/>
                <w:highlight w:val="none"/>
              </w:rPr>
            </w:pPr>
          </w:p>
        </w:tc>
      </w:tr>
      <w:tr w14:paraId="7D08C45F">
        <w:tblPrEx>
          <w:tblCellMar>
            <w:top w:w="0" w:type="dxa"/>
            <w:left w:w="108" w:type="dxa"/>
            <w:bottom w:w="0" w:type="dxa"/>
            <w:right w:w="108" w:type="dxa"/>
          </w:tblCellMar>
        </w:tblPrEx>
        <w:trPr>
          <w:trHeight w:val="412"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036">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99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网络空间安全教学信息资源库</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CD9A">
            <w:pPr>
              <w:widowControl/>
              <w:textAlignment w:val="center"/>
              <w:rPr>
                <w:rFonts w:hint="eastAsia" w:ascii="宋体" w:hAnsi="宋体" w:cs="宋体"/>
                <w:color w:val="auto"/>
                <w:szCs w:val="21"/>
                <w:highlight w:val="none"/>
              </w:rPr>
            </w:pPr>
            <w:r>
              <w:rPr>
                <w:rFonts w:hint="eastAsia" w:ascii="宋体" w:hAnsi="宋体" w:cs="宋体"/>
                <w:color w:val="auto"/>
                <w:szCs w:val="21"/>
                <w:highlight w:val="none"/>
              </w:rPr>
              <w:t>针对网络空间安全专业及网络安全与执法专业第二课堂、战队演训、社团活动等，提供教学信息资源库，</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包括15个典型训练主题的综合性实战靶场场景。</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6B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37E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56D8C0F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03626EA1">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855A">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7C91">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130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(1)、网络钓鱼场景：部署仿真</w:t>
            </w:r>
            <w:r>
              <w:rPr>
                <w:rFonts w:hint="eastAsia" w:ascii="宋体" w:hAnsi="宋体" w:cs="宋体"/>
                <w:color w:val="auto"/>
                <w:kern w:val="0"/>
                <w:szCs w:val="21"/>
                <w:highlight w:val="none"/>
                <w:lang w:val="en-US" w:eastAsia="zh-CN"/>
              </w:rPr>
              <w:t>应用系统</w:t>
            </w:r>
            <w:r>
              <w:rPr>
                <w:rFonts w:hint="eastAsia" w:ascii="宋体" w:hAnsi="宋体" w:cs="宋体"/>
                <w:color w:val="auto"/>
                <w:kern w:val="0"/>
                <w:szCs w:val="21"/>
                <w:highlight w:val="none"/>
              </w:rPr>
              <w:t>、含有监听工具的攻击机、受害机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涉及知识点应包含鱼叉攻击、网络钓鱼等。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6715">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CE4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9396F2F">
            <w:pPr>
              <w:jc w:val="center"/>
              <w:rPr>
                <w:rFonts w:hint="eastAsia" w:ascii="宋体" w:hAnsi="宋体" w:cs="宋体"/>
                <w:color w:val="auto"/>
                <w:szCs w:val="21"/>
                <w:highlight w:val="none"/>
              </w:rPr>
            </w:pPr>
          </w:p>
        </w:tc>
      </w:tr>
      <w:tr w14:paraId="7358F987">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5560">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31C4">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A2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(2)、网站被挂黑页场景：部署含有漏洞的web网站、攻击机。涉及知识点应包含漏洞、抓包、木马等。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33D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B25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A9C309E">
            <w:pPr>
              <w:jc w:val="center"/>
              <w:rPr>
                <w:rFonts w:hint="eastAsia" w:ascii="宋体" w:hAnsi="宋体" w:cs="宋体"/>
                <w:color w:val="auto"/>
                <w:szCs w:val="21"/>
                <w:highlight w:val="none"/>
              </w:rPr>
            </w:pPr>
          </w:p>
        </w:tc>
      </w:tr>
      <w:tr w14:paraId="5DB52300">
        <w:tblPrEx>
          <w:tblCellMar>
            <w:top w:w="0" w:type="dxa"/>
            <w:left w:w="108" w:type="dxa"/>
            <w:bottom w:w="0" w:type="dxa"/>
            <w:right w:w="108" w:type="dxa"/>
          </w:tblCellMar>
        </w:tblPrEx>
        <w:trPr>
          <w:trHeight w:val="797"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C31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E4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113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(3)、网络病毒场景：部署</w:t>
            </w:r>
            <w:r>
              <w:rPr>
                <w:rFonts w:hint="eastAsia" w:ascii="宋体" w:hAnsi="宋体" w:cs="宋体"/>
                <w:color w:val="auto"/>
                <w:kern w:val="0"/>
                <w:szCs w:val="21"/>
                <w:highlight w:val="none"/>
                <w:lang w:val="en-US" w:eastAsia="zh-CN"/>
              </w:rPr>
              <w:t>若干</w:t>
            </w:r>
            <w:r>
              <w:rPr>
                <w:rFonts w:hint="eastAsia" w:ascii="宋体" w:hAnsi="宋体" w:cs="宋体"/>
                <w:color w:val="auto"/>
                <w:kern w:val="0"/>
                <w:szCs w:val="21"/>
                <w:highlight w:val="none"/>
              </w:rPr>
              <w:t>靶机，分别带有“永恒之蓝”、“FRS 勒索”、“锁机”</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病毒，用以验证病毒的传播危害及如何进行防御。</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4C8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37AF9">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F317F0E">
            <w:pPr>
              <w:jc w:val="center"/>
              <w:rPr>
                <w:rFonts w:hint="eastAsia" w:ascii="宋体" w:hAnsi="宋体" w:cs="宋体"/>
                <w:color w:val="auto"/>
                <w:szCs w:val="21"/>
                <w:highlight w:val="none"/>
              </w:rPr>
            </w:pPr>
          </w:p>
        </w:tc>
      </w:tr>
      <w:tr w14:paraId="37CD37C2">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8929">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CEE6">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70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(4)、IM聊天系统漏洞利用场景：部署</w:t>
            </w:r>
            <w:r>
              <w:rPr>
                <w:rFonts w:hint="eastAsia" w:ascii="宋体" w:hAnsi="宋体" w:cs="宋体"/>
                <w:color w:val="auto"/>
                <w:kern w:val="0"/>
                <w:szCs w:val="21"/>
                <w:highlight w:val="none"/>
                <w:lang w:val="en-US" w:eastAsia="zh-CN"/>
              </w:rPr>
              <w:t>仿真应用系统</w:t>
            </w:r>
            <w:r>
              <w:rPr>
                <w:rFonts w:hint="eastAsia" w:ascii="宋体" w:hAnsi="宋体" w:cs="宋体"/>
                <w:color w:val="auto"/>
                <w:kern w:val="0"/>
                <w:szCs w:val="21"/>
                <w:highlight w:val="none"/>
              </w:rPr>
              <w:t>、攻击机及受害</w:t>
            </w:r>
            <w:r>
              <w:rPr>
                <w:rFonts w:hint="eastAsia" w:ascii="宋体" w:hAnsi="宋体" w:cs="宋体"/>
                <w:color w:val="auto"/>
                <w:kern w:val="0"/>
                <w:szCs w:val="21"/>
                <w:highlight w:val="none"/>
                <w:lang w:val="en-US" w:eastAsia="zh-CN"/>
              </w:rPr>
              <w:t>机，</w:t>
            </w:r>
            <w:r>
              <w:rPr>
                <w:rFonts w:hint="eastAsia" w:ascii="宋体" w:hAnsi="宋体" w:cs="宋体"/>
                <w:color w:val="auto"/>
                <w:kern w:val="0"/>
                <w:szCs w:val="21"/>
                <w:highlight w:val="none"/>
              </w:rPr>
              <w:t>涉及知识点应包含网站挂马、密码破解、漏洞</w:t>
            </w:r>
            <w:r>
              <w:rPr>
                <w:rFonts w:hint="eastAsia" w:ascii="宋体" w:hAnsi="宋体" w:cs="宋体"/>
                <w:color w:val="auto"/>
                <w:kern w:val="0"/>
                <w:szCs w:val="21"/>
                <w:highlight w:val="none"/>
                <w:lang w:val="en-US" w:eastAsia="zh-CN"/>
              </w:rPr>
              <w:t>利用</w:t>
            </w:r>
            <w:r>
              <w:rPr>
                <w:rFonts w:hint="eastAsia" w:ascii="宋体" w:hAnsi="宋体" w:cs="宋体"/>
                <w:color w:val="auto"/>
                <w:kern w:val="0"/>
                <w:szCs w:val="21"/>
                <w:highlight w:val="none"/>
              </w:rPr>
              <w:t>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A05">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88FB8">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1801CE7">
            <w:pPr>
              <w:jc w:val="center"/>
              <w:rPr>
                <w:rFonts w:hint="eastAsia" w:ascii="宋体" w:hAnsi="宋体" w:cs="宋体"/>
                <w:color w:val="auto"/>
                <w:szCs w:val="21"/>
                <w:highlight w:val="none"/>
              </w:rPr>
            </w:pPr>
          </w:p>
        </w:tc>
      </w:tr>
      <w:tr w14:paraId="39DD9200">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40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6DE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FC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(5)、PC主机被远控场景，部署仿真</w:t>
            </w:r>
            <w:r>
              <w:rPr>
                <w:rFonts w:hint="eastAsia" w:ascii="宋体" w:hAnsi="宋体" w:cs="宋体"/>
                <w:color w:val="auto"/>
                <w:kern w:val="0"/>
                <w:szCs w:val="21"/>
                <w:highlight w:val="none"/>
                <w:lang w:val="en-US" w:eastAsia="zh-CN"/>
              </w:rPr>
              <w:t>应用系统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含远控软件攻击机、受害</w:t>
            </w:r>
            <w:r>
              <w:rPr>
                <w:rFonts w:hint="eastAsia" w:ascii="宋体" w:hAnsi="宋体" w:cs="宋体"/>
                <w:color w:val="auto"/>
                <w:kern w:val="0"/>
                <w:szCs w:val="21"/>
                <w:highlight w:val="none"/>
                <w:lang w:val="en-US" w:eastAsia="zh-CN"/>
              </w:rPr>
              <w:t>机，</w:t>
            </w:r>
            <w:r>
              <w:rPr>
                <w:rFonts w:hint="eastAsia" w:ascii="宋体" w:hAnsi="宋体" w:cs="宋体"/>
                <w:color w:val="auto"/>
                <w:kern w:val="0"/>
                <w:szCs w:val="21"/>
                <w:highlight w:val="none"/>
              </w:rPr>
              <w:t>涉及知识点应包含文件木马、文件捆绑等。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7F4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1B2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9BDB713">
            <w:pPr>
              <w:jc w:val="center"/>
              <w:rPr>
                <w:rFonts w:hint="eastAsia" w:ascii="宋体" w:hAnsi="宋体" w:cs="宋体"/>
                <w:color w:val="auto"/>
                <w:szCs w:val="21"/>
                <w:highlight w:val="none"/>
              </w:rPr>
            </w:pPr>
          </w:p>
        </w:tc>
      </w:tr>
      <w:tr w14:paraId="24871CEF">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7C9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0315">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A9F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(6)、典型网站被挂马场景，部署仿真</w:t>
            </w:r>
            <w:r>
              <w:rPr>
                <w:rFonts w:hint="eastAsia" w:ascii="宋体" w:hAnsi="宋体" w:cs="宋体"/>
                <w:color w:val="auto"/>
                <w:kern w:val="0"/>
                <w:szCs w:val="21"/>
                <w:highlight w:val="none"/>
                <w:lang w:val="en-US" w:eastAsia="zh-CN"/>
              </w:rPr>
              <w:t>应用系统</w:t>
            </w:r>
            <w:r>
              <w:rPr>
                <w:rFonts w:hint="eastAsia" w:ascii="宋体" w:hAnsi="宋体" w:cs="宋体"/>
                <w:color w:val="auto"/>
                <w:kern w:val="0"/>
                <w:szCs w:val="21"/>
                <w:highlight w:val="none"/>
              </w:rPr>
              <w:t>、含爆破软件攻击机、受害</w:t>
            </w:r>
            <w:r>
              <w:rPr>
                <w:rFonts w:hint="eastAsia" w:ascii="宋体" w:hAnsi="宋体" w:cs="宋体"/>
                <w:color w:val="auto"/>
                <w:kern w:val="0"/>
                <w:szCs w:val="21"/>
                <w:highlight w:val="none"/>
                <w:lang w:val="en-US" w:eastAsia="zh-CN"/>
              </w:rPr>
              <w:t>机</w:t>
            </w:r>
            <w:r>
              <w:rPr>
                <w:rFonts w:hint="eastAsia" w:ascii="宋体" w:hAnsi="宋体" w:cs="宋体"/>
                <w:color w:val="auto"/>
                <w:kern w:val="0"/>
                <w:szCs w:val="21"/>
                <w:highlight w:val="none"/>
              </w:rPr>
              <w:t>。涉及知识点应包含弱密爆破、目录扫描等。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D4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DD40">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B33D733">
            <w:pPr>
              <w:jc w:val="center"/>
              <w:rPr>
                <w:rFonts w:hint="eastAsia" w:ascii="宋体" w:hAnsi="宋体" w:cs="宋体"/>
                <w:color w:val="auto"/>
                <w:szCs w:val="21"/>
                <w:highlight w:val="none"/>
              </w:rPr>
            </w:pPr>
          </w:p>
        </w:tc>
      </w:tr>
      <w:tr w14:paraId="3D296BB6">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42A0">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3065">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69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(7)、账号余额被盗场景，部署仿真</w:t>
            </w:r>
            <w:r>
              <w:rPr>
                <w:rFonts w:hint="eastAsia" w:ascii="宋体" w:hAnsi="宋体" w:cs="宋体"/>
                <w:color w:val="auto"/>
                <w:kern w:val="0"/>
                <w:szCs w:val="21"/>
                <w:highlight w:val="none"/>
                <w:lang w:val="en-US" w:eastAsia="zh-CN"/>
              </w:rPr>
              <w:t>应用</w:t>
            </w:r>
            <w:r>
              <w:rPr>
                <w:rFonts w:hint="eastAsia" w:ascii="宋体" w:hAnsi="宋体" w:cs="宋体"/>
                <w:color w:val="auto"/>
                <w:kern w:val="0"/>
                <w:szCs w:val="21"/>
                <w:highlight w:val="none"/>
              </w:rPr>
              <w:t>系统、及时通讯软件服务系统、攻击机、受害</w:t>
            </w:r>
            <w:r>
              <w:rPr>
                <w:rFonts w:hint="eastAsia" w:ascii="宋体" w:hAnsi="宋体" w:cs="宋体"/>
                <w:color w:val="auto"/>
                <w:kern w:val="0"/>
                <w:szCs w:val="21"/>
                <w:highlight w:val="none"/>
                <w:lang w:val="en-US" w:eastAsia="zh-CN"/>
              </w:rPr>
              <w:t>机</w:t>
            </w:r>
            <w:r>
              <w:rPr>
                <w:rFonts w:hint="eastAsia" w:ascii="宋体" w:hAnsi="宋体" w:cs="宋体"/>
                <w:color w:val="auto"/>
                <w:kern w:val="0"/>
                <w:szCs w:val="21"/>
                <w:highlight w:val="none"/>
              </w:rPr>
              <w:t>。涉及知识点应包含信息收集、</w:t>
            </w:r>
            <w:r>
              <w:rPr>
                <w:rFonts w:hint="eastAsia" w:ascii="宋体" w:hAnsi="宋体" w:cs="宋体"/>
                <w:color w:val="auto"/>
                <w:kern w:val="0"/>
                <w:szCs w:val="21"/>
                <w:highlight w:val="none"/>
                <w:lang w:val="en-US" w:eastAsia="zh-CN"/>
              </w:rPr>
              <w:t>漏洞利用</w:t>
            </w:r>
            <w:r>
              <w:rPr>
                <w:rFonts w:hint="eastAsia" w:ascii="宋体" w:hAnsi="宋体" w:cs="宋体"/>
                <w:color w:val="auto"/>
                <w:kern w:val="0"/>
                <w:szCs w:val="21"/>
                <w:highlight w:val="none"/>
              </w:rPr>
              <w:t>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F834">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7E4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0F6AEC4">
            <w:pPr>
              <w:jc w:val="center"/>
              <w:rPr>
                <w:rFonts w:hint="eastAsia" w:ascii="宋体" w:hAnsi="宋体" w:cs="宋体"/>
                <w:color w:val="auto"/>
                <w:szCs w:val="21"/>
                <w:highlight w:val="none"/>
              </w:rPr>
            </w:pPr>
          </w:p>
        </w:tc>
      </w:tr>
      <w:tr w14:paraId="789B0892">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66E6">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9AF">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02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(8)、电信诈骗场景：部署仿真</w:t>
            </w:r>
            <w:r>
              <w:rPr>
                <w:rFonts w:hint="eastAsia" w:ascii="宋体" w:hAnsi="宋体" w:cs="宋体"/>
                <w:color w:val="auto"/>
                <w:kern w:val="0"/>
                <w:szCs w:val="21"/>
                <w:highlight w:val="none"/>
                <w:lang w:val="en-US" w:eastAsia="zh-CN"/>
              </w:rPr>
              <w:t>应用</w:t>
            </w:r>
            <w:r>
              <w:rPr>
                <w:rFonts w:hint="eastAsia" w:ascii="宋体" w:hAnsi="宋体" w:cs="宋体"/>
                <w:color w:val="auto"/>
                <w:kern w:val="0"/>
                <w:szCs w:val="21"/>
                <w:highlight w:val="none"/>
              </w:rPr>
              <w:t>系统、即时通讯工具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Android模拟器</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涉及知识点应包含文件隐藏、代码执行、安卓木马app等。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245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C219">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47A1F1F">
            <w:pPr>
              <w:jc w:val="center"/>
              <w:rPr>
                <w:rFonts w:hint="eastAsia" w:ascii="宋体" w:hAnsi="宋体" w:cs="宋体"/>
                <w:color w:val="auto"/>
                <w:szCs w:val="21"/>
                <w:highlight w:val="none"/>
              </w:rPr>
            </w:pPr>
          </w:p>
        </w:tc>
      </w:tr>
      <w:tr w14:paraId="1F73FA43">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8D78">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DE0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E7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(9)、典型校园网场景：</w:t>
            </w:r>
            <w:r>
              <w:rPr>
                <w:rFonts w:hint="eastAsia" w:ascii="宋体" w:hAnsi="宋体" w:cs="宋体"/>
                <w:color w:val="auto"/>
                <w:kern w:val="0"/>
                <w:szCs w:val="21"/>
                <w:highlight w:val="none"/>
                <w:lang w:val="en-US" w:eastAsia="zh-CN"/>
              </w:rPr>
              <w:t>部署校园网内典型仿真</w:t>
            </w:r>
            <w:r>
              <w:rPr>
                <w:rFonts w:hint="eastAsia" w:ascii="宋体" w:hAnsi="宋体" w:cs="宋体"/>
                <w:color w:val="auto"/>
                <w:kern w:val="0"/>
                <w:szCs w:val="21"/>
                <w:highlight w:val="none"/>
              </w:rPr>
              <w:t>应用系统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涉及知识点应包含信息收集、目录扫描、内网代理、弱口令等。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EAF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E4A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478E050">
            <w:pPr>
              <w:jc w:val="center"/>
              <w:rPr>
                <w:rFonts w:hint="eastAsia" w:ascii="宋体" w:hAnsi="宋体" w:cs="宋体"/>
                <w:color w:val="auto"/>
                <w:szCs w:val="21"/>
                <w:highlight w:val="none"/>
              </w:rPr>
            </w:pPr>
          </w:p>
        </w:tc>
      </w:tr>
      <w:tr w14:paraId="5009123A">
        <w:tblPrEx>
          <w:tblCellMar>
            <w:top w:w="0" w:type="dxa"/>
            <w:left w:w="108" w:type="dxa"/>
            <w:bottom w:w="0" w:type="dxa"/>
            <w:right w:w="108" w:type="dxa"/>
          </w:tblCellMar>
        </w:tblPrEx>
        <w:trPr>
          <w:trHeight w:val="647"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7D48">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3C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63D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(10)、典型电力行业场景：</w:t>
            </w:r>
            <w:r>
              <w:rPr>
                <w:rFonts w:hint="eastAsia" w:ascii="宋体" w:hAnsi="宋体" w:cs="宋体"/>
                <w:color w:val="auto"/>
                <w:kern w:val="0"/>
                <w:szCs w:val="21"/>
                <w:highlight w:val="none"/>
                <w:lang w:val="en-US" w:eastAsia="zh-CN"/>
              </w:rPr>
              <w:t>规划</w:t>
            </w:r>
            <w:r>
              <w:rPr>
                <w:rFonts w:hint="eastAsia" w:ascii="宋体" w:hAnsi="宋体" w:cs="宋体"/>
                <w:color w:val="auto"/>
                <w:kern w:val="0"/>
                <w:szCs w:val="21"/>
                <w:highlight w:val="none"/>
              </w:rPr>
              <w:t>电力</w:t>
            </w:r>
            <w:r>
              <w:rPr>
                <w:rFonts w:hint="eastAsia" w:ascii="宋体" w:hAnsi="宋体" w:cs="宋体"/>
                <w:color w:val="auto"/>
                <w:kern w:val="0"/>
                <w:szCs w:val="21"/>
                <w:highlight w:val="none"/>
                <w:lang w:val="en-US" w:eastAsia="zh-CN"/>
              </w:rPr>
              <w:t>行业典型网络拓扑、部署应用系统，</w:t>
            </w:r>
            <w:r>
              <w:rPr>
                <w:rFonts w:hint="eastAsia" w:ascii="宋体" w:hAnsi="宋体" w:cs="宋体"/>
                <w:color w:val="auto"/>
                <w:kern w:val="0"/>
                <w:szCs w:val="21"/>
                <w:highlight w:val="none"/>
              </w:rPr>
              <w:t>涉及知识点应包含信息收集、后台扫描、密码碰撞、文件上传、内网代理、内网扫描、弱口令、Windows 提权、域委派攻击等。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6B6F">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88C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60C525D">
            <w:pPr>
              <w:jc w:val="center"/>
              <w:rPr>
                <w:rFonts w:hint="eastAsia" w:ascii="宋体" w:hAnsi="宋体" w:cs="宋体"/>
                <w:color w:val="auto"/>
                <w:szCs w:val="21"/>
                <w:highlight w:val="none"/>
              </w:rPr>
            </w:pPr>
          </w:p>
        </w:tc>
      </w:tr>
      <w:tr w14:paraId="774EBA72">
        <w:tblPrEx>
          <w:tblCellMar>
            <w:top w:w="0" w:type="dxa"/>
            <w:left w:w="108" w:type="dxa"/>
            <w:bottom w:w="0" w:type="dxa"/>
            <w:right w:w="108" w:type="dxa"/>
          </w:tblCellMar>
        </w:tblPrEx>
        <w:trPr>
          <w:trHeight w:val="1001"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E697">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4A24">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882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(11)、典型金融行业场景：</w:t>
            </w:r>
            <w:r>
              <w:rPr>
                <w:rFonts w:hint="eastAsia" w:ascii="宋体" w:hAnsi="宋体" w:cs="宋体"/>
                <w:color w:val="auto"/>
                <w:kern w:val="0"/>
                <w:szCs w:val="21"/>
                <w:highlight w:val="none"/>
                <w:lang w:val="en-US" w:eastAsia="zh-CN"/>
              </w:rPr>
              <w:t>规划金融行业典型网络拓扑、部署应用系统，</w:t>
            </w:r>
            <w:r>
              <w:rPr>
                <w:rFonts w:hint="eastAsia" w:ascii="宋体" w:hAnsi="宋体" w:cs="宋体"/>
                <w:color w:val="auto"/>
                <w:kern w:val="0"/>
                <w:szCs w:val="21"/>
                <w:highlight w:val="none"/>
              </w:rPr>
              <w:t>涉及知识点应包含端口监听、木马程序、Sql注入、python脚本、服务代理、内网扫描等。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D50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DF87">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6485637">
            <w:pPr>
              <w:jc w:val="center"/>
              <w:rPr>
                <w:rFonts w:hint="eastAsia" w:ascii="宋体" w:hAnsi="宋体" w:cs="宋体"/>
                <w:color w:val="auto"/>
                <w:szCs w:val="21"/>
                <w:highlight w:val="none"/>
              </w:rPr>
            </w:pPr>
          </w:p>
        </w:tc>
      </w:tr>
      <w:tr w14:paraId="14101775">
        <w:tblPrEx>
          <w:tblCellMar>
            <w:top w:w="0" w:type="dxa"/>
            <w:left w:w="108" w:type="dxa"/>
            <w:bottom w:w="0" w:type="dxa"/>
            <w:right w:w="108" w:type="dxa"/>
          </w:tblCellMar>
        </w:tblPrEx>
        <w:trPr>
          <w:trHeight w:val="92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DF1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B4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23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(12)、典型运营商行业场景：</w:t>
            </w:r>
            <w:r>
              <w:rPr>
                <w:rFonts w:hint="eastAsia" w:ascii="宋体" w:hAnsi="宋体" w:cs="宋体"/>
                <w:color w:val="auto"/>
                <w:kern w:val="0"/>
                <w:szCs w:val="21"/>
                <w:highlight w:val="none"/>
                <w:lang w:val="en-US" w:eastAsia="zh-CN"/>
              </w:rPr>
              <w:t>规划运营商行业典型网络拓扑、部署应用系统</w:t>
            </w:r>
            <w:r>
              <w:rPr>
                <w:rFonts w:hint="eastAsia" w:ascii="宋体" w:hAnsi="宋体" w:cs="宋体"/>
                <w:color w:val="auto"/>
                <w:kern w:val="0"/>
                <w:szCs w:val="21"/>
                <w:highlight w:val="none"/>
              </w:rPr>
              <w:t>。涉及知识点应包含端口监听、内网横向、端口扫描、密码破解、sql漏洞注入等。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ADC5">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86C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63F3F99">
            <w:pPr>
              <w:jc w:val="center"/>
              <w:rPr>
                <w:rFonts w:hint="eastAsia" w:ascii="宋体" w:hAnsi="宋体" w:cs="宋体"/>
                <w:color w:val="auto"/>
                <w:szCs w:val="21"/>
                <w:highlight w:val="none"/>
              </w:rPr>
            </w:pPr>
          </w:p>
        </w:tc>
      </w:tr>
      <w:tr w14:paraId="5B823AFD">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4CC3">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EA37">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4CE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(13)、典型城市云场景，</w:t>
            </w:r>
            <w:r>
              <w:rPr>
                <w:rFonts w:hint="eastAsia" w:ascii="宋体" w:hAnsi="宋体" w:cs="宋体"/>
                <w:color w:val="auto"/>
                <w:kern w:val="0"/>
                <w:szCs w:val="21"/>
                <w:highlight w:val="none"/>
                <w:lang w:val="en-US" w:eastAsia="zh-CN"/>
              </w:rPr>
              <w:t>部署数字化城市典型云端应用，</w:t>
            </w:r>
            <w:r>
              <w:rPr>
                <w:rFonts w:hint="eastAsia" w:ascii="宋体" w:hAnsi="宋体" w:cs="宋体"/>
                <w:color w:val="auto"/>
                <w:kern w:val="0"/>
                <w:szCs w:val="21"/>
                <w:highlight w:val="none"/>
              </w:rPr>
              <w:t>涉及知识点应包含信息收集、弱密码、目录扫描、敏感文件漏洞、文件木马等。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D66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4AB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2C21CF9">
            <w:pPr>
              <w:jc w:val="center"/>
              <w:rPr>
                <w:rFonts w:hint="eastAsia" w:ascii="宋体" w:hAnsi="宋体" w:cs="宋体"/>
                <w:color w:val="auto"/>
                <w:szCs w:val="21"/>
                <w:highlight w:val="none"/>
              </w:rPr>
            </w:pPr>
          </w:p>
        </w:tc>
      </w:tr>
      <w:tr w14:paraId="33FA59F7">
        <w:tblPrEx>
          <w:tblCellMar>
            <w:top w:w="0" w:type="dxa"/>
            <w:left w:w="108" w:type="dxa"/>
            <w:bottom w:w="0" w:type="dxa"/>
            <w:right w:w="108" w:type="dxa"/>
          </w:tblCellMar>
        </w:tblPrEx>
        <w:trPr>
          <w:trHeight w:val="12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1020">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E5FA">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B2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(14)、高级持续性威胁（APT）攻击高校事件场景：</w:t>
            </w:r>
            <w:r>
              <w:rPr>
                <w:rFonts w:hint="eastAsia" w:ascii="宋体" w:hAnsi="宋体" w:cs="宋体"/>
                <w:color w:val="auto"/>
                <w:kern w:val="0"/>
                <w:szCs w:val="21"/>
                <w:highlight w:val="none"/>
                <w:lang w:val="en-US" w:eastAsia="zh-CN"/>
              </w:rPr>
              <w:t>对事件进行技术抽象并复现攻击路径，</w:t>
            </w:r>
            <w:r>
              <w:rPr>
                <w:rFonts w:hint="eastAsia" w:ascii="宋体" w:hAnsi="宋体" w:cs="宋体"/>
                <w:color w:val="auto"/>
                <w:kern w:val="0"/>
                <w:szCs w:val="21"/>
                <w:highlight w:val="none"/>
              </w:rPr>
              <w:t>涉及知识点应包含内网穿透工具、URL命令执行、端口映射、Sql注入等。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5F9C">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C05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90C92F6">
            <w:pPr>
              <w:jc w:val="center"/>
              <w:rPr>
                <w:rFonts w:hint="eastAsia" w:ascii="宋体" w:hAnsi="宋体" w:cs="宋体"/>
                <w:color w:val="auto"/>
                <w:szCs w:val="21"/>
                <w:highlight w:val="none"/>
              </w:rPr>
            </w:pPr>
          </w:p>
        </w:tc>
      </w:tr>
      <w:tr w14:paraId="0F7342AC">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259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BD94">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8DC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(15)、国家级APT攻击攻击事件场景：</w:t>
            </w:r>
            <w:r>
              <w:rPr>
                <w:rFonts w:hint="eastAsia" w:ascii="宋体" w:hAnsi="宋体" w:cs="宋体"/>
                <w:color w:val="auto"/>
                <w:kern w:val="0"/>
                <w:szCs w:val="21"/>
                <w:highlight w:val="none"/>
                <w:lang w:val="en-US" w:eastAsia="zh-CN"/>
              </w:rPr>
              <w:t>对事件进行技术抽象并复现攻击路径，</w:t>
            </w:r>
            <w:r>
              <w:rPr>
                <w:rFonts w:hint="eastAsia" w:ascii="宋体" w:hAnsi="宋体" w:cs="宋体"/>
                <w:color w:val="auto"/>
                <w:kern w:val="0"/>
                <w:szCs w:val="21"/>
                <w:highlight w:val="none"/>
              </w:rPr>
              <w:t>涉及知识点应包含网络钓鱼、内网扫描、会话迁移</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6066">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545D3">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4C814C00">
            <w:pPr>
              <w:jc w:val="center"/>
              <w:rPr>
                <w:rFonts w:hint="eastAsia" w:ascii="宋体" w:hAnsi="宋体" w:cs="宋体"/>
                <w:color w:val="auto"/>
                <w:szCs w:val="21"/>
                <w:highlight w:val="none"/>
              </w:rPr>
            </w:pPr>
          </w:p>
        </w:tc>
      </w:tr>
      <w:tr w14:paraId="45B73D74">
        <w:tblPrEx>
          <w:tblCellMar>
            <w:top w:w="0" w:type="dxa"/>
            <w:left w:w="108" w:type="dxa"/>
            <w:bottom w:w="0" w:type="dxa"/>
            <w:right w:w="108" w:type="dxa"/>
          </w:tblCellMar>
        </w:tblPrEx>
        <w:trPr>
          <w:trHeight w:val="412"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85C8">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F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攻防技能培训</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AD9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（一）攻防技能培训服务</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BC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B71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75AD76E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5D0CB104">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9B42">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0560">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F6A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1、提供攻防实战技能专题培训，包括CTF</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红蓝对抗等集训培训服务，时长2周，需提供培训内容大纲。</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C5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787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ADBA1E4">
            <w:pPr>
              <w:jc w:val="center"/>
              <w:rPr>
                <w:rFonts w:hint="eastAsia" w:ascii="宋体" w:hAnsi="宋体" w:cs="宋体"/>
                <w:color w:val="auto"/>
                <w:szCs w:val="21"/>
                <w:highlight w:val="none"/>
              </w:rPr>
            </w:pPr>
          </w:p>
        </w:tc>
      </w:tr>
      <w:tr w14:paraId="120CB095">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E19C">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418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E91">
            <w:pPr>
              <w:widowControl/>
              <w:jc w:val="left"/>
              <w:textAlignment w:val="center"/>
              <w:rPr>
                <w:rFonts w:hint="eastAsia" w:ascii="宋体" w:hAnsi="宋体" w:cs="宋体"/>
                <w:color w:val="auto"/>
                <w:szCs w:val="21"/>
                <w:highlight w:val="none"/>
              </w:rPr>
            </w:pPr>
            <w:r>
              <w:rPr>
                <w:rStyle w:val="88"/>
                <w:color w:val="auto"/>
                <w:sz w:val="21"/>
                <w:szCs w:val="21"/>
                <w:highlight w:val="none"/>
              </w:rPr>
              <w:t>▲</w:t>
            </w:r>
            <w:r>
              <w:rPr>
                <w:rFonts w:hint="eastAsia" w:ascii="宋体" w:hAnsi="宋体" w:cs="宋体"/>
                <w:color w:val="auto"/>
                <w:kern w:val="0"/>
                <w:szCs w:val="21"/>
                <w:highlight w:val="none"/>
              </w:rPr>
              <w:t>2、需针对</w:t>
            </w:r>
            <w:r>
              <w:rPr>
                <w:rFonts w:hint="eastAsia" w:ascii="宋体" w:hAnsi="宋体" w:cs="宋体"/>
                <w:color w:val="auto"/>
                <w:kern w:val="0"/>
                <w:szCs w:val="21"/>
                <w:highlight w:val="none"/>
                <w:lang w:val="en-US" w:eastAsia="zh-CN"/>
              </w:rPr>
              <w:t>主流赛事</w:t>
            </w:r>
            <w:r>
              <w:rPr>
                <w:rFonts w:hint="eastAsia" w:ascii="宋体" w:hAnsi="宋体" w:cs="宋体"/>
                <w:color w:val="auto"/>
                <w:kern w:val="0"/>
                <w:szCs w:val="21"/>
                <w:highlight w:val="none"/>
              </w:rPr>
              <w:t>整理相关易考难点知识点，结合最新竞赛模式的解题思路和技巧进行深入讲解</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需覆盖</w:t>
            </w:r>
            <w:r>
              <w:rPr>
                <w:rFonts w:hint="eastAsia" w:ascii="宋体" w:hAnsi="宋体" w:cs="宋体"/>
                <w:color w:val="auto"/>
                <w:kern w:val="0"/>
                <w:szCs w:val="21"/>
                <w:highlight w:val="none"/>
                <w:lang w:val="en-US" w:eastAsia="zh-CN"/>
              </w:rPr>
              <w:t>如</w:t>
            </w:r>
            <w:r>
              <w:rPr>
                <w:rFonts w:hint="eastAsia" w:ascii="宋体" w:hAnsi="宋体" w:cs="宋体"/>
                <w:color w:val="auto"/>
                <w:kern w:val="0"/>
                <w:szCs w:val="21"/>
                <w:highlight w:val="none"/>
              </w:rPr>
              <w:t>量子加密技术、人工智能对抗等最新的网络安全技术，需提供</w:t>
            </w:r>
            <w:r>
              <w:rPr>
                <w:rFonts w:hint="eastAsia" w:ascii="宋体" w:hAnsi="宋体" w:cs="宋体"/>
                <w:color w:val="auto"/>
                <w:kern w:val="0"/>
                <w:szCs w:val="21"/>
                <w:highlight w:val="none"/>
                <w:lang w:val="en-US" w:eastAsia="zh-CN"/>
              </w:rPr>
              <w:t>证明材料</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827C">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00B7">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50605A7">
            <w:pPr>
              <w:jc w:val="center"/>
              <w:rPr>
                <w:rFonts w:hint="eastAsia" w:ascii="宋体" w:hAnsi="宋体" w:cs="宋体"/>
                <w:color w:val="auto"/>
                <w:szCs w:val="21"/>
                <w:highlight w:val="none"/>
              </w:rPr>
            </w:pPr>
          </w:p>
        </w:tc>
      </w:tr>
      <w:tr w14:paraId="3F810925">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D642">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FD37">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5A9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（二）攻防平台功能要求</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14C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D617">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42BD21E">
            <w:pPr>
              <w:jc w:val="center"/>
              <w:rPr>
                <w:rFonts w:hint="eastAsia" w:ascii="宋体" w:hAnsi="宋体" w:cs="宋体"/>
                <w:color w:val="auto"/>
                <w:szCs w:val="21"/>
                <w:highlight w:val="none"/>
              </w:rPr>
            </w:pPr>
          </w:p>
        </w:tc>
      </w:tr>
      <w:tr w14:paraId="3DC15514">
        <w:tblPrEx>
          <w:tblCellMar>
            <w:top w:w="0" w:type="dxa"/>
            <w:left w:w="108" w:type="dxa"/>
            <w:bottom w:w="0" w:type="dxa"/>
            <w:right w:w="108" w:type="dxa"/>
          </w:tblCellMar>
        </w:tblPrEx>
        <w:trPr>
          <w:trHeight w:val="1614"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F02B">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855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3299">
            <w:pPr>
              <w:widowControl/>
              <w:jc w:val="left"/>
              <w:textAlignment w:val="center"/>
              <w:rPr>
                <w:rFonts w:hint="eastAsia" w:ascii="宋体" w:hAnsi="宋体" w:cs="宋体"/>
                <w:color w:val="auto"/>
                <w:szCs w:val="21"/>
                <w:highlight w:val="none"/>
                <w:u w:val="single"/>
              </w:rPr>
            </w:pPr>
            <w:r>
              <w:rPr>
                <w:rStyle w:val="241"/>
                <w:b/>
                <w:bCs/>
                <w:color w:val="auto"/>
                <w:sz w:val="21"/>
                <w:szCs w:val="21"/>
                <w:highlight w:val="none"/>
              </w:rPr>
              <w:t>#1、集攻防演练、竞赛运维、场景管理、攻防可视化、考核选拔于一体，通过理论、在线夺旗、攻防兼备、场景渗透等多种演练模式，依托于高度贴近实战的比赛场景以及赛程可视化，快速检验和发现网络安全实用人才，复盘和推演各种演习态势。</w:t>
            </w:r>
            <w:r>
              <w:rPr>
                <w:rStyle w:val="242"/>
                <w:color w:val="auto"/>
                <w:sz w:val="21"/>
                <w:szCs w:val="21"/>
                <w:highlight w:val="none"/>
              </w:rPr>
              <w:t>（</w:t>
            </w:r>
            <w:r>
              <w:rPr>
                <w:rStyle w:val="242"/>
                <w:rFonts w:hint="eastAsia"/>
                <w:color w:val="auto"/>
                <w:sz w:val="21"/>
                <w:szCs w:val="21"/>
                <w:highlight w:val="none"/>
                <w:lang w:val="en-US" w:eastAsia="zh-CN"/>
              </w:rPr>
              <w:t>现场</w:t>
            </w:r>
            <w:r>
              <w:rPr>
                <w:rStyle w:val="242"/>
                <w:color w:val="auto"/>
                <w:sz w:val="21"/>
                <w:szCs w:val="21"/>
                <w:highlight w:val="none"/>
              </w:rPr>
              <w:t>演示3）</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200">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843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E7E963D">
            <w:pPr>
              <w:jc w:val="center"/>
              <w:rPr>
                <w:rFonts w:hint="eastAsia" w:ascii="宋体" w:hAnsi="宋体" w:cs="宋体"/>
                <w:color w:val="auto"/>
                <w:szCs w:val="21"/>
                <w:highlight w:val="none"/>
              </w:rPr>
            </w:pPr>
          </w:p>
        </w:tc>
      </w:tr>
      <w:tr w14:paraId="70D50755">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941C">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63AB">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53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2、支持依据任务执行情况，实时调整任务启停、任务编辑、隐藏/显示题目名称、隐藏/显示writeup</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能够对自动判分可能出现的问题</w:t>
            </w:r>
            <w:r>
              <w:rPr>
                <w:rFonts w:hint="eastAsia" w:ascii="宋体" w:hAnsi="宋体" w:cs="宋体"/>
                <w:color w:val="auto"/>
                <w:kern w:val="0"/>
                <w:szCs w:val="21"/>
                <w:highlight w:val="none"/>
                <w:lang w:val="en-US" w:eastAsia="zh-CN"/>
              </w:rPr>
              <w:t>提供应对办法</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6E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EB5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33D6505">
            <w:pPr>
              <w:jc w:val="center"/>
              <w:rPr>
                <w:rFonts w:hint="eastAsia" w:ascii="宋体" w:hAnsi="宋体" w:cs="宋体"/>
                <w:color w:val="auto"/>
                <w:szCs w:val="21"/>
                <w:highlight w:val="none"/>
              </w:rPr>
            </w:pPr>
          </w:p>
        </w:tc>
      </w:tr>
      <w:tr w14:paraId="7F19640E">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CFDB">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047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0B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3、竞赛管理员可以对所有队伍/选手的虚拟机环境进行开机、关机、创建快照、重置等操作，同时支持虚拟机的状态监控。</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068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726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16E98D8F">
            <w:pPr>
              <w:jc w:val="center"/>
              <w:rPr>
                <w:rFonts w:hint="eastAsia" w:ascii="宋体" w:hAnsi="宋体" w:cs="宋体"/>
                <w:color w:val="auto"/>
                <w:szCs w:val="21"/>
                <w:highlight w:val="none"/>
              </w:rPr>
            </w:pPr>
          </w:p>
        </w:tc>
      </w:tr>
      <w:tr w14:paraId="00A98F64">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D15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716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E44D">
            <w:pPr>
              <w:widowControl/>
              <w:jc w:val="left"/>
              <w:textAlignment w:val="center"/>
              <w:rPr>
                <w:rFonts w:hint="eastAsia" w:ascii="宋体" w:hAnsi="宋体" w:cs="宋体"/>
                <w:color w:val="auto"/>
                <w:szCs w:val="21"/>
                <w:highlight w:val="none"/>
              </w:rPr>
            </w:pPr>
            <w:r>
              <w:rPr>
                <w:rStyle w:val="88"/>
                <w:color w:val="auto"/>
                <w:sz w:val="21"/>
                <w:szCs w:val="21"/>
                <w:highlight w:val="none"/>
              </w:rPr>
              <w:t>▲</w:t>
            </w:r>
            <w:r>
              <w:rPr>
                <w:rFonts w:hint="eastAsia" w:ascii="宋体" w:hAnsi="宋体" w:cs="宋体"/>
                <w:color w:val="auto"/>
                <w:kern w:val="0"/>
                <w:szCs w:val="21"/>
                <w:highlight w:val="none"/>
              </w:rPr>
              <w:t>4、系统具备动态FLAG反作弊机制，竞赛管理员、裁判能够监控队伍/选手作弊行为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能够针对某队伍/选手的制定题目提交答案，以应对队伍/选手答案正确但无法自行提交的情况。</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71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27E3">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7DEF74F">
            <w:pPr>
              <w:jc w:val="center"/>
              <w:rPr>
                <w:rFonts w:hint="eastAsia" w:ascii="宋体" w:hAnsi="宋体" w:cs="宋体"/>
                <w:color w:val="auto"/>
                <w:szCs w:val="21"/>
                <w:highlight w:val="none"/>
              </w:rPr>
            </w:pPr>
          </w:p>
        </w:tc>
      </w:tr>
      <w:tr w14:paraId="48923692">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1646">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4A41">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C6A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5、竞赛管理员、裁判能够手动开启模拟攻击数据，以保障</w:t>
            </w:r>
            <w:r>
              <w:rPr>
                <w:rFonts w:hint="eastAsia" w:ascii="宋体" w:hAnsi="宋体" w:cs="宋体"/>
                <w:color w:val="auto"/>
                <w:kern w:val="0"/>
                <w:szCs w:val="21"/>
                <w:highlight w:val="none"/>
                <w:lang w:val="en-US" w:eastAsia="zh-CN"/>
              </w:rPr>
              <w:t>展示界面</w:t>
            </w:r>
            <w:r>
              <w:rPr>
                <w:rFonts w:hint="eastAsia" w:ascii="宋体" w:hAnsi="宋体" w:cs="宋体"/>
                <w:color w:val="auto"/>
                <w:kern w:val="0"/>
                <w:szCs w:val="21"/>
                <w:highlight w:val="none"/>
              </w:rPr>
              <w:t>有充足的攻击效果，提升用户体验度。</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0ED9">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49B6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869F85B">
            <w:pPr>
              <w:jc w:val="center"/>
              <w:rPr>
                <w:rFonts w:hint="eastAsia" w:ascii="宋体" w:hAnsi="宋体" w:cs="宋体"/>
                <w:color w:val="auto"/>
                <w:szCs w:val="21"/>
                <w:highlight w:val="none"/>
              </w:rPr>
            </w:pPr>
          </w:p>
        </w:tc>
      </w:tr>
      <w:tr w14:paraId="752AE107">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BD31">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8F7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29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6、编辑靶机时，具备虚拟机格式转换工具及压缩操作指南，以便于将QCOW2文件转换成系统所支持的KVM文件，作为靶机组建场景使用。 </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EF3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C2A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13053C56">
            <w:pPr>
              <w:jc w:val="center"/>
              <w:rPr>
                <w:rFonts w:hint="eastAsia" w:ascii="宋体" w:hAnsi="宋体" w:cs="宋体"/>
                <w:color w:val="auto"/>
                <w:szCs w:val="21"/>
                <w:highlight w:val="none"/>
              </w:rPr>
            </w:pPr>
          </w:p>
        </w:tc>
      </w:tr>
      <w:tr w14:paraId="01A36C0E">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2A4">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6F12">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0ED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7、提供arp、webshell管理、xss、代理工具、代码审计、批量采集、抓包改包、暴力破解、注入工具、漏洞利用、目录扫描、端口扫描、编码解码、远程控制、逆向、动态调试工具、反病毒、反编译工具、算法工具等</w:t>
            </w:r>
            <w:r>
              <w:rPr>
                <w:rFonts w:hint="eastAsia" w:ascii="宋体" w:hAnsi="宋体" w:cs="宋体"/>
                <w:color w:val="auto"/>
                <w:kern w:val="0"/>
                <w:szCs w:val="21"/>
                <w:highlight w:val="none"/>
                <w:lang w:val="en-US" w:eastAsia="zh-CN"/>
              </w:rPr>
              <w:t>常用</w:t>
            </w:r>
            <w:r>
              <w:rPr>
                <w:rFonts w:hint="eastAsia" w:ascii="宋体" w:hAnsi="宋体" w:cs="宋体"/>
                <w:color w:val="auto"/>
                <w:kern w:val="0"/>
                <w:szCs w:val="21"/>
                <w:highlight w:val="none"/>
              </w:rPr>
              <w:t>攻防工具。</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3653">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9786">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0A92A22">
            <w:pPr>
              <w:jc w:val="center"/>
              <w:rPr>
                <w:rFonts w:hint="eastAsia" w:ascii="宋体" w:hAnsi="宋体" w:cs="宋体"/>
                <w:color w:val="auto"/>
                <w:szCs w:val="21"/>
                <w:highlight w:val="none"/>
              </w:rPr>
            </w:pPr>
          </w:p>
        </w:tc>
      </w:tr>
      <w:tr w14:paraId="7027DEC1">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5AAE">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3FC7">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49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8、提供技战术推演验证任务的创建、编辑、删除、3D展示</w:t>
            </w:r>
            <w:r>
              <w:rPr>
                <w:rFonts w:hint="eastAsia" w:ascii="宋体" w:hAnsi="宋体" w:cs="宋体"/>
                <w:color w:val="auto"/>
                <w:kern w:val="0"/>
                <w:szCs w:val="21"/>
                <w:highlight w:val="none"/>
                <w:lang w:val="en-US" w:eastAsia="zh-CN"/>
              </w:rPr>
              <w:t>等功能，支持对</w:t>
            </w:r>
            <w:r>
              <w:rPr>
                <w:rFonts w:hint="eastAsia" w:ascii="宋体" w:hAnsi="宋体" w:cs="宋体"/>
                <w:color w:val="auto"/>
                <w:kern w:val="0"/>
                <w:szCs w:val="21"/>
                <w:highlight w:val="none"/>
              </w:rPr>
              <w:t>技战法</w:t>
            </w:r>
            <w:r>
              <w:rPr>
                <w:rFonts w:hint="eastAsia" w:ascii="宋体" w:hAnsi="宋体" w:cs="宋体"/>
                <w:color w:val="auto"/>
                <w:kern w:val="0"/>
                <w:szCs w:val="21"/>
                <w:highlight w:val="none"/>
                <w:lang w:val="en-US" w:eastAsia="zh-CN"/>
              </w:rPr>
              <w:t>进行</w:t>
            </w:r>
            <w:r>
              <w:rPr>
                <w:rFonts w:hint="eastAsia" w:ascii="宋体" w:hAnsi="宋体" w:cs="宋体"/>
                <w:color w:val="auto"/>
                <w:kern w:val="0"/>
                <w:szCs w:val="21"/>
                <w:highlight w:val="none"/>
              </w:rPr>
              <w:t>验证。</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4E01">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096A">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D185477">
            <w:pPr>
              <w:jc w:val="center"/>
              <w:rPr>
                <w:rFonts w:hint="eastAsia" w:ascii="宋体" w:hAnsi="宋体" w:cs="宋体"/>
                <w:color w:val="auto"/>
                <w:szCs w:val="21"/>
                <w:highlight w:val="none"/>
              </w:rPr>
            </w:pPr>
          </w:p>
        </w:tc>
      </w:tr>
      <w:tr w14:paraId="7B54D7C1">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87CA">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232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E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9、系统支持管理账户安全策略配置，可对口令进行</w:t>
            </w:r>
            <w:r>
              <w:rPr>
                <w:rFonts w:hint="eastAsia" w:ascii="宋体" w:hAnsi="宋体" w:cs="宋体"/>
                <w:color w:val="auto"/>
                <w:szCs w:val="21"/>
                <w:highlight w:val="none"/>
                <w:lang w:val="en-US" w:eastAsia="zh-CN"/>
              </w:rPr>
              <w:t>管理</w:t>
            </w:r>
            <w:r>
              <w:rPr>
                <w:rFonts w:hint="eastAsia" w:ascii="宋体" w:hAnsi="宋体" w:cs="宋体"/>
                <w:color w:val="auto"/>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FB92">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B29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0D87109">
            <w:pPr>
              <w:jc w:val="center"/>
              <w:rPr>
                <w:rFonts w:hint="eastAsia" w:ascii="宋体" w:hAnsi="宋体" w:cs="宋体"/>
                <w:color w:val="auto"/>
                <w:szCs w:val="21"/>
                <w:highlight w:val="none"/>
              </w:rPr>
            </w:pPr>
          </w:p>
        </w:tc>
      </w:tr>
      <w:tr w14:paraId="5CD0937F">
        <w:tblPrEx>
          <w:tblCellMar>
            <w:top w:w="0" w:type="dxa"/>
            <w:left w:w="108" w:type="dxa"/>
            <w:bottom w:w="0" w:type="dxa"/>
            <w:right w:w="108" w:type="dxa"/>
          </w:tblCellMar>
        </w:tblPrEx>
        <w:trPr>
          <w:trHeight w:val="4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0AB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16A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941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（三）攻防平台资源要求</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8A3B">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C4D8">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ECEBB3F">
            <w:pPr>
              <w:jc w:val="center"/>
              <w:rPr>
                <w:rFonts w:hint="eastAsia" w:ascii="宋体" w:hAnsi="宋体" w:cs="宋体"/>
                <w:color w:val="auto"/>
                <w:szCs w:val="21"/>
                <w:highlight w:val="none"/>
              </w:rPr>
            </w:pPr>
          </w:p>
        </w:tc>
      </w:tr>
      <w:tr w14:paraId="325C4E7F">
        <w:tblPrEx>
          <w:tblCellMar>
            <w:top w:w="0" w:type="dxa"/>
            <w:left w:w="108" w:type="dxa"/>
            <w:bottom w:w="0" w:type="dxa"/>
            <w:right w:w="108" w:type="dxa"/>
          </w:tblCellMar>
        </w:tblPrEx>
        <w:trPr>
          <w:trHeight w:val="71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73D">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D62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F0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1、提供夺旗题目，包含安全入门、数据隐写、取证分析、逆向分析、编程技术、Web安全、密码学等</w:t>
            </w:r>
            <w:r>
              <w:rPr>
                <w:rFonts w:hint="eastAsia" w:ascii="宋体" w:hAnsi="宋体" w:cs="宋体"/>
                <w:color w:val="auto"/>
                <w:kern w:val="0"/>
                <w:szCs w:val="21"/>
                <w:highlight w:val="none"/>
                <w:lang w:val="en-US" w:eastAsia="zh-CN"/>
              </w:rPr>
              <w:t>常见类型</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76B1">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BA69">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2659F02">
            <w:pPr>
              <w:jc w:val="center"/>
              <w:rPr>
                <w:rFonts w:hint="eastAsia" w:ascii="宋体" w:hAnsi="宋体" w:cs="宋体"/>
                <w:color w:val="auto"/>
                <w:szCs w:val="21"/>
                <w:highlight w:val="none"/>
              </w:rPr>
            </w:pPr>
          </w:p>
        </w:tc>
      </w:tr>
      <w:tr w14:paraId="5EB30C9B">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181">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5AE2">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A82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2、提供攻防题目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知识点涉及代码审计、漏洞利用、漏洞修补、SQL注入、文件遍历、爆破、溢出、后门的发现、利用、隐蔽等。</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B200">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7E06">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E74DB70">
            <w:pPr>
              <w:jc w:val="center"/>
              <w:rPr>
                <w:rFonts w:hint="eastAsia" w:ascii="宋体" w:hAnsi="宋体" w:cs="宋体"/>
                <w:color w:val="auto"/>
                <w:szCs w:val="21"/>
                <w:highlight w:val="none"/>
              </w:rPr>
            </w:pPr>
          </w:p>
        </w:tc>
      </w:tr>
      <w:tr w14:paraId="0A0F417F">
        <w:tblPrEx>
          <w:tblCellMar>
            <w:top w:w="0" w:type="dxa"/>
            <w:left w:w="108" w:type="dxa"/>
            <w:bottom w:w="0" w:type="dxa"/>
            <w:right w:w="108" w:type="dxa"/>
          </w:tblCellMar>
        </w:tblPrEx>
        <w:trPr>
          <w:trHeight w:val="81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31F">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1">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0D34">
            <w:pPr>
              <w:widowControl/>
              <w:jc w:val="left"/>
              <w:textAlignment w:val="center"/>
              <w:rPr>
                <w:rFonts w:hint="eastAsia" w:ascii="宋体" w:hAnsi="宋体" w:cs="宋体"/>
                <w:b/>
                <w:bCs/>
                <w:color w:val="auto"/>
                <w:szCs w:val="21"/>
                <w:highlight w:val="none"/>
                <w:u w:val="single"/>
              </w:rPr>
            </w:pPr>
            <w:r>
              <w:rPr>
                <w:rStyle w:val="243"/>
                <w:b/>
                <w:bCs/>
                <w:color w:val="auto"/>
                <w:sz w:val="21"/>
                <w:szCs w:val="21"/>
                <w:highlight w:val="none"/>
              </w:rPr>
              <w:t>#</w:t>
            </w:r>
            <w:r>
              <w:rPr>
                <w:rStyle w:val="241"/>
                <w:b/>
                <w:bCs/>
                <w:color w:val="auto"/>
                <w:sz w:val="21"/>
                <w:szCs w:val="21"/>
                <w:highlight w:val="none"/>
              </w:rPr>
              <w:t>3、提供5套</w:t>
            </w:r>
            <w:r>
              <w:rPr>
                <w:rStyle w:val="241"/>
                <w:rFonts w:hint="eastAsia"/>
                <w:b/>
                <w:bCs/>
                <w:color w:val="auto"/>
                <w:sz w:val="21"/>
                <w:szCs w:val="21"/>
                <w:highlight w:val="none"/>
                <w:lang w:val="en-US" w:eastAsia="zh-CN"/>
              </w:rPr>
              <w:t>不同主题</w:t>
            </w:r>
            <w:r>
              <w:rPr>
                <w:rStyle w:val="241"/>
                <w:b/>
                <w:bCs/>
                <w:color w:val="auto"/>
                <w:sz w:val="21"/>
                <w:szCs w:val="21"/>
                <w:highlight w:val="none"/>
              </w:rPr>
              <w:t>场景渗透题目</w:t>
            </w:r>
            <w:r>
              <w:rPr>
                <w:rStyle w:val="241"/>
                <w:b/>
                <w:bCs/>
                <w:color w:val="auto"/>
                <w:sz w:val="21"/>
                <w:szCs w:val="21"/>
                <w:highlight w:val="none"/>
                <w:lang w:eastAsia="zh-CN"/>
              </w:rPr>
              <w:t>，</w:t>
            </w:r>
            <w:r>
              <w:rPr>
                <w:rStyle w:val="241"/>
                <w:rFonts w:hint="eastAsia"/>
                <w:b/>
                <w:bCs/>
                <w:color w:val="auto"/>
                <w:sz w:val="21"/>
                <w:szCs w:val="21"/>
                <w:highlight w:val="none"/>
                <w:lang w:val="en-US" w:eastAsia="zh-CN"/>
              </w:rPr>
              <w:t>需覆盖常见渗透技术知识点</w:t>
            </w:r>
            <w:r>
              <w:rPr>
                <w:rStyle w:val="241"/>
                <w:b/>
                <w:bCs/>
                <w:color w:val="auto"/>
                <w:sz w:val="21"/>
                <w:szCs w:val="21"/>
                <w:highlight w:val="none"/>
              </w:rPr>
              <w:t>。</w:t>
            </w:r>
            <w:r>
              <w:rPr>
                <w:rStyle w:val="242"/>
                <w:color w:val="auto"/>
                <w:sz w:val="21"/>
                <w:szCs w:val="21"/>
                <w:highlight w:val="none"/>
              </w:rPr>
              <w:t>（</w:t>
            </w:r>
            <w:r>
              <w:rPr>
                <w:rStyle w:val="242"/>
                <w:rFonts w:hint="eastAsia"/>
                <w:color w:val="auto"/>
                <w:sz w:val="21"/>
                <w:szCs w:val="21"/>
                <w:highlight w:val="none"/>
                <w:lang w:val="en-US" w:eastAsia="zh-CN"/>
              </w:rPr>
              <w:t>现场</w:t>
            </w:r>
            <w:r>
              <w:rPr>
                <w:rStyle w:val="242"/>
                <w:color w:val="auto"/>
                <w:sz w:val="21"/>
                <w:szCs w:val="21"/>
                <w:highlight w:val="none"/>
              </w:rPr>
              <w:t>演示4）</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0276">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5B6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3E10AB4">
            <w:pPr>
              <w:jc w:val="center"/>
              <w:rPr>
                <w:rFonts w:hint="eastAsia" w:ascii="宋体" w:hAnsi="宋体" w:cs="宋体"/>
                <w:color w:val="auto"/>
                <w:szCs w:val="21"/>
                <w:highlight w:val="none"/>
              </w:rPr>
            </w:pPr>
          </w:p>
        </w:tc>
      </w:tr>
      <w:tr w14:paraId="01B82C5D">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DE01">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231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1B9">
            <w:pPr>
              <w:widowControl/>
              <w:jc w:val="left"/>
              <w:textAlignment w:val="center"/>
              <w:rPr>
                <w:rFonts w:hint="eastAsia" w:ascii="宋体" w:hAnsi="宋体" w:cs="宋体"/>
                <w:b/>
                <w:bCs/>
                <w:color w:val="auto"/>
                <w:szCs w:val="21"/>
                <w:highlight w:val="none"/>
                <w:u w:val="single"/>
              </w:rPr>
            </w:pPr>
            <w:r>
              <w:rPr>
                <w:rFonts w:hint="eastAsia" w:ascii="宋体" w:hAnsi="宋体" w:cs="宋体"/>
                <w:color w:val="auto"/>
                <w:kern w:val="0"/>
                <w:szCs w:val="21"/>
                <w:highlight w:val="none"/>
              </w:rPr>
              <w:t>4、提供5套</w:t>
            </w:r>
            <w:r>
              <w:rPr>
                <w:rFonts w:hint="eastAsia" w:ascii="宋体" w:hAnsi="宋体" w:cs="宋体"/>
                <w:color w:val="auto"/>
                <w:kern w:val="0"/>
                <w:szCs w:val="21"/>
                <w:highlight w:val="none"/>
                <w:lang w:val="en-US" w:eastAsia="zh-CN"/>
              </w:rPr>
              <w:t>不同主题</w:t>
            </w:r>
            <w:r>
              <w:rPr>
                <w:rFonts w:hint="eastAsia" w:ascii="宋体" w:hAnsi="宋体" w:cs="宋体"/>
                <w:color w:val="auto"/>
                <w:kern w:val="0"/>
                <w:szCs w:val="21"/>
                <w:highlight w:val="none"/>
              </w:rPr>
              <w:t>红蓝对抗科目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需覆盖常见网络攻防技术知识点</w:t>
            </w:r>
            <w:r>
              <w:rPr>
                <w:rFonts w:hint="eastAsia" w:ascii="宋体" w:hAnsi="宋体" w:cs="宋体"/>
                <w:color w:val="auto"/>
                <w:kern w:val="0"/>
                <w:szCs w:val="21"/>
                <w:highlight w:val="none"/>
              </w:rPr>
              <w:t>。</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80AE">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46C2">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32D4602">
            <w:pPr>
              <w:jc w:val="center"/>
              <w:rPr>
                <w:rFonts w:hint="eastAsia" w:ascii="宋体" w:hAnsi="宋体" w:cs="宋体"/>
                <w:color w:val="auto"/>
                <w:szCs w:val="21"/>
                <w:highlight w:val="none"/>
              </w:rPr>
            </w:pPr>
          </w:p>
        </w:tc>
      </w:tr>
      <w:tr w14:paraId="183DB528">
        <w:tblPrEx>
          <w:tblCellMar>
            <w:top w:w="0" w:type="dxa"/>
            <w:left w:w="108" w:type="dxa"/>
            <w:bottom w:w="0" w:type="dxa"/>
            <w:right w:w="108" w:type="dxa"/>
          </w:tblCellMar>
        </w:tblPrEx>
        <w:trPr>
          <w:trHeight w:val="62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CCA">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45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78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5、提供CTF赛事培训理论资源及实践练习资源，供学生进行训练学习。</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67F6">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5D019">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2C214A51">
            <w:pPr>
              <w:jc w:val="center"/>
              <w:rPr>
                <w:rFonts w:hint="eastAsia" w:ascii="宋体" w:hAnsi="宋体" w:cs="宋体"/>
                <w:color w:val="auto"/>
                <w:szCs w:val="21"/>
                <w:highlight w:val="none"/>
              </w:rPr>
            </w:pPr>
          </w:p>
        </w:tc>
      </w:tr>
      <w:tr w14:paraId="38FF7BE3">
        <w:tblPrEx>
          <w:tblCellMar>
            <w:top w:w="0" w:type="dxa"/>
            <w:left w:w="108" w:type="dxa"/>
            <w:bottom w:w="0" w:type="dxa"/>
            <w:right w:w="108" w:type="dxa"/>
          </w:tblCellMar>
        </w:tblPrEx>
        <w:trPr>
          <w:trHeight w:val="412" w:hRule="atLeast"/>
        </w:trPr>
        <w:tc>
          <w:tcPr>
            <w:tcW w:w="476" w:type="dxa"/>
            <w:vMerge w:val="restart"/>
            <w:tcBorders>
              <w:top w:val="single" w:color="000000" w:sz="4" w:space="0"/>
              <w:left w:val="single" w:color="000000" w:sz="4" w:space="0"/>
              <w:right w:val="single" w:color="000000" w:sz="4" w:space="0"/>
            </w:tcBorders>
            <w:shd w:val="clear" w:color="auto" w:fill="auto"/>
            <w:noWrap/>
            <w:vAlign w:val="center"/>
          </w:tcPr>
          <w:p w14:paraId="5A888189">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p w14:paraId="3C11B5A3">
            <w:pPr>
              <w:widowControl/>
              <w:jc w:val="right"/>
              <w:textAlignment w:val="center"/>
              <w:rPr>
                <w:rFonts w:hint="eastAsia" w:ascii="宋体" w:hAnsi="宋体" w:cs="宋体"/>
                <w:color w:val="auto"/>
                <w:szCs w:val="21"/>
                <w:highlight w:val="none"/>
              </w:rPr>
            </w:pPr>
          </w:p>
        </w:tc>
        <w:tc>
          <w:tcPr>
            <w:tcW w:w="1243" w:type="dxa"/>
            <w:vMerge w:val="restart"/>
            <w:tcBorders>
              <w:top w:val="single" w:color="000000" w:sz="4" w:space="0"/>
              <w:left w:val="single" w:color="000000" w:sz="4" w:space="0"/>
              <w:right w:val="single" w:color="000000" w:sz="4" w:space="0"/>
            </w:tcBorders>
            <w:shd w:val="clear" w:color="auto" w:fill="auto"/>
            <w:noWrap/>
            <w:vAlign w:val="center"/>
          </w:tcPr>
          <w:p w14:paraId="6BADF5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AI课程建设</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9948">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（一）AI课程建设服务</w:t>
            </w:r>
          </w:p>
        </w:tc>
        <w:tc>
          <w:tcPr>
            <w:tcW w:w="863" w:type="dxa"/>
            <w:vMerge w:val="restart"/>
            <w:tcBorders>
              <w:top w:val="single" w:color="000000" w:sz="4" w:space="0"/>
              <w:left w:val="single" w:color="000000" w:sz="4" w:space="0"/>
              <w:right w:val="single" w:color="000000" w:sz="4" w:space="0"/>
            </w:tcBorders>
            <w:shd w:val="clear" w:color="auto" w:fill="auto"/>
            <w:noWrap/>
            <w:vAlign w:val="center"/>
          </w:tcPr>
          <w:p w14:paraId="6D0D3073">
            <w:pPr>
              <w:widowControl/>
              <w:jc w:val="center"/>
              <w:textAlignment w:val="center"/>
              <w:rPr>
                <w:rFonts w:hint="eastAsia" w:ascii="宋体" w:hAnsi="宋体" w:cs="宋体"/>
                <w:color w:val="auto"/>
                <w:kern w:val="0"/>
                <w:szCs w:val="21"/>
                <w:highlight w:val="none"/>
              </w:rPr>
            </w:pPr>
          </w:p>
          <w:p w14:paraId="19EF534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套</w:t>
            </w:r>
          </w:p>
        </w:tc>
        <w:tc>
          <w:tcPr>
            <w:tcW w:w="637" w:type="dxa"/>
            <w:vMerge w:val="restart"/>
            <w:tcBorders>
              <w:top w:val="single" w:color="000000" w:sz="4" w:space="0"/>
              <w:left w:val="single" w:color="000000" w:sz="4" w:space="0"/>
              <w:right w:val="single" w:color="000000" w:sz="4" w:space="0"/>
            </w:tcBorders>
            <w:shd w:val="clear" w:color="auto" w:fill="auto"/>
            <w:vAlign w:val="center"/>
          </w:tcPr>
          <w:p w14:paraId="544DF1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6EE6442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7BE26897">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5A0F46D4">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01A99912">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6D4">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1、包含AI课程知识库建设、AI课程模型建设、</w:t>
            </w:r>
            <w:r>
              <w:rPr>
                <w:rFonts w:hint="eastAsia" w:ascii="宋体" w:hAnsi="宋体" w:cs="宋体"/>
                <w:color w:val="auto"/>
                <w:kern w:val="0"/>
                <w:szCs w:val="21"/>
                <w:highlight w:val="none"/>
                <w:lang w:val="zh-TW"/>
              </w:rPr>
              <w:t>AI</w:t>
            </w:r>
            <w:r>
              <w:rPr>
                <w:rFonts w:hint="eastAsia" w:ascii="宋体" w:hAnsi="宋体" w:cs="宋体"/>
                <w:color w:val="auto"/>
                <w:kern w:val="0"/>
                <w:szCs w:val="21"/>
                <w:highlight w:val="none"/>
              </w:rPr>
              <w:t>个性化指令建设、AI课程智能体建设、</w:t>
            </w:r>
            <w:r>
              <w:rPr>
                <w:rFonts w:hint="eastAsia" w:ascii="宋体" w:hAnsi="宋体" w:cs="宋体"/>
                <w:color w:val="auto"/>
                <w:kern w:val="0"/>
                <w:szCs w:val="21"/>
                <w:highlight w:val="none"/>
                <w:lang w:val="zh-TW"/>
              </w:rPr>
              <w:t>AI</w:t>
            </w:r>
            <w:r>
              <w:rPr>
                <w:rFonts w:hint="eastAsia" w:ascii="宋体" w:hAnsi="宋体" w:cs="宋体"/>
                <w:color w:val="auto"/>
                <w:kern w:val="0"/>
                <w:szCs w:val="21"/>
                <w:highlight w:val="none"/>
              </w:rPr>
              <w:t>课程数字人建设、AI教学管理建设、AI学习空间建设、AI课程门户设计等服务。</w:t>
            </w:r>
          </w:p>
        </w:tc>
        <w:tc>
          <w:tcPr>
            <w:tcW w:w="863" w:type="dxa"/>
            <w:vMerge w:val="continue"/>
            <w:tcBorders>
              <w:left w:val="single" w:color="000000" w:sz="4" w:space="0"/>
              <w:right w:val="single" w:color="000000" w:sz="4" w:space="0"/>
            </w:tcBorders>
            <w:shd w:val="clear" w:color="auto" w:fill="auto"/>
            <w:noWrap/>
            <w:vAlign w:val="center"/>
          </w:tcPr>
          <w:p w14:paraId="255B77FC">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6CA31071">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97F0955">
            <w:pPr>
              <w:widowControl/>
              <w:jc w:val="center"/>
              <w:textAlignment w:val="center"/>
              <w:rPr>
                <w:rFonts w:hint="eastAsia" w:ascii="宋体" w:hAnsi="宋体" w:cs="宋体"/>
                <w:color w:val="auto"/>
                <w:kern w:val="0"/>
                <w:szCs w:val="21"/>
                <w:highlight w:val="none"/>
              </w:rPr>
            </w:pPr>
          </w:p>
        </w:tc>
      </w:tr>
      <w:tr w14:paraId="429EFF70">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160B2934">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3B83C26B">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908">
            <w:pPr>
              <w:widowControl/>
              <w:jc w:val="left"/>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▲2、协助课任教师建设一门AI通识课程，包括AI</w:t>
            </w:r>
            <w:r>
              <w:rPr>
                <w:rFonts w:hint="eastAsia" w:ascii="宋体" w:hAnsi="宋体" w:cs="宋体"/>
                <w:color w:val="auto"/>
                <w:kern w:val="0"/>
                <w:szCs w:val="21"/>
                <w:highlight w:val="none"/>
                <w:lang w:val="en-US" w:eastAsia="zh-CN"/>
              </w:rPr>
              <w:t>基础认知、AI</w:t>
            </w:r>
            <w:r>
              <w:rPr>
                <w:rFonts w:hint="eastAsia" w:ascii="宋体" w:hAnsi="宋体" w:cs="宋体"/>
                <w:color w:val="auto"/>
                <w:kern w:val="0"/>
                <w:szCs w:val="21"/>
                <w:highlight w:val="none"/>
              </w:rPr>
              <w:t>安全技术与实践，AI应用场景及未来发展等</w:t>
            </w:r>
            <w:r>
              <w:rPr>
                <w:rFonts w:hint="eastAsia" w:ascii="宋体" w:hAnsi="宋体" w:cs="宋体"/>
                <w:color w:val="auto"/>
                <w:kern w:val="0"/>
                <w:szCs w:val="21"/>
                <w:highlight w:val="none"/>
                <w:lang w:val="en-US" w:eastAsia="zh-CN"/>
              </w:rPr>
              <w:t>内容</w:t>
            </w:r>
            <w:r>
              <w:rPr>
                <w:rFonts w:hint="eastAsia" w:ascii="宋体" w:hAnsi="宋体" w:cs="宋体"/>
                <w:color w:val="auto"/>
                <w:kern w:val="0"/>
                <w:szCs w:val="21"/>
                <w:highlight w:val="none"/>
              </w:rPr>
              <w:t>，在满足专业相关课程教学需求的基础上，为学院学科建设提供创新思路。</w:t>
            </w:r>
            <w:r>
              <w:rPr>
                <w:rFonts w:hint="eastAsia" w:ascii="宋体" w:hAnsi="宋体" w:cs="宋体"/>
                <w:color w:val="auto"/>
                <w:kern w:val="0"/>
                <w:szCs w:val="21"/>
                <w:highlight w:val="none"/>
                <w:lang w:val="en-US" w:eastAsia="zh-CN"/>
              </w:rPr>
              <w:t>需提供课程章节目录。</w:t>
            </w:r>
          </w:p>
        </w:tc>
        <w:tc>
          <w:tcPr>
            <w:tcW w:w="863" w:type="dxa"/>
            <w:vMerge w:val="continue"/>
            <w:tcBorders>
              <w:left w:val="single" w:color="000000" w:sz="4" w:space="0"/>
              <w:right w:val="single" w:color="000000" w:sz="4" w:space="0"/>
            </w:tcBorders>
            <w:shd w:val="clear" w:color="auto" w:fill="auto"/>
            <w:noWrap/>
            <w:vAlign w:val="center"/>
          </w:tcPr>
          <w:p w14:paraId="5E16BB28">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589CD7B0">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F37C5F6">
            <w:pPr>
              <w:widowControl/>
              <w:jc w:val="center"/>
              <w:textAlignment w:val="center"/>
              <w:rPr>
                <w:rFonts w:hint="eastAsia" w:ascii="宋体" w:hAnsi="宋体" w:cs="宋体"/>
                <w:color w:val="auto"/>
                <w:kern w:val="0"/>
                <w:szCs w:val="21"/>
                <w:highlight w:val="none"/>
              </w:rPr>
            </w:pPr>
          </w:p>
        </w:tc>
      </w:tr>
      <w:tr w14:paraId="6F11E597">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12DFA45C">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05A5811D">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7563">
            <w:pPr>
              <w:widowControl/>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3、协助任课教师建设一门AI数字人慕课</w:t>
            </w:r>
            <w:r>
              <w:rPr>
                <w:rFonts w:hint="eastAsia" w:ascii="宋体" w:hAnsi="宋体" w:cs="宋体"/>
                <w:color w:val="auto"/>
                <w:kern w:val="0"/>
                <w:szCs w:val="21"/>
                <w:highlight w:val="none"/>
                <w:lang w:eastAsia="zh-CN"/>
              </w:rPr>
              <w:t>。</w:t>
            </w:r>
          </w:p>
        </w:tc>
        <w:tc>
          <w:tcPr>
            <w:tcW w:w="863" w:type="dxa"/>
            <w:vMerge w:val="continue"/>
            <w:tcBorders>
              <w:left w:val="single" w:color="000000" w:sz="4" w:space="0"/>
              <w:right w:val="single" w:color="000000" w:sz="4" w:space="0"/>
            </w:tcBorders>
            <w:shd w:val="clear" w:color="auto" w:fill="auto"/>
            <w:noWrap/>
            <w:vAlign w:val="center"/>
          </w:tcPr>
          <w:p w14:paraId="6237ACD8">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704BF8A6">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B8DCA11">
            <w:pPr>
              <w:widowControl/>
              <w:jc w:val="center"/>
              <w:textAlignment w:val="center"/>
              <w:rPr>
                <w:rFonts w:hint="eastAsia" w:ascii="宋体" w:hAnsi="宋体" w:cs="宋体"/>
                <w:color w:val="auto"/>
                <w:kern w:val="0"/>
                <w:szCs w:val="21"/>
                <w:highlight w:val="none"/>
              </w:rPr>
            </w:pPr>
          </w:p>
        </w:tc>
      </w:tr>
      <w:tr w14:paraId="68ACD7AF">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202240FC">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40F1FA21">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FA0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AI课程建设中需全流程专属服务，包括：应用场景确认、课程资源收集清洗、课程增强模型建设、使用培训、AI课程测试调优、课程上线试运行等六个主要阶段。根据客户业务场景的需求，帮助以及促进客户更好的使用。</w:t>
            </w:r>
          </w:p>
        </w:tc>
        <w:tc>
          <w:tcPr>
            <w:tcW w:w="863" w:type="dxa"/>
            <w:vMerge w:val="continue"/>
            <w:tcBorders>
              <w:left w:val="single" w:color="000000" w:sz="4" w:space="0"/>
              <w:right w:val="single" w:color="000000" w:sz="4" w:space="0"/>
            </w:tcBorders>
            <w:shd w:val="clear" w:color="auto" w:fill="auto"/>
            <w:noWrap/>
            <w:vAlign w:val="center"/>
          </w:tcPr>
          <w:p w14:paraId="568576EB">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48BC53B5">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0BAC216">
            <w:pPr>
              <w:widowControl/>
              <w:jc w:val="center"/>
              <w:textAlignment w:val="center"/>
              <w:rPr>
                <w:rFonts w:hint="eastAsia" w:ascii="宋体" w:hAnsi="宋体" w:cs="宋体"/>
                <w:color w:val="auto"/>
                <w:kern w:val="0"/>
                <w:szCs w:val="21"/>
                <w:highlight w:val="none"/>
              </w:rPr>
            </w:pPr>
          </w:p>
        </w:tc>
      </w:tr>
      <w:tr w14:paraId="6493E814">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4734E07B">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73B6947C">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E55F">
            <w:pPr>
              <w:widowControl/>
              <w:jc w:val="left"/>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5、需向学校提供当前AI课程的使用数据分析报告，包含所有应用场景的阶段性使用数据与学期数据分析，提供相关指导性意见优化AI课程使用场景，辅助客户了解AI课程使用情况、落地效果，进一步发挥AI课程建设价值。</w:t>
            </w:r>
          </w:p>
        </w:tc>
        <w:tc>
          <w:tcPr>
            <w:tcW w:w="863" w:type="dxa"/>
            <w:vMerge w:val="continue"/>
            <w:tcBorders>
              <w:left w:val="single" w:color="000000" w:sz="4" w:space="0"/>
              <w:right w:val="single" w:color="000000" w:sz="4" w:space="0"/>
            </w:tcBorders>
            <w:shd w:val="clear" w:color="auto" w:fill="auto"/>
            <w:noWrap/>
            <w:vAlign w:val="center"/>
          </w:tcPr>
          <w:p w14:paraId="78885EA8">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1552DBAA">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29D8EE6E">
            <w:pPr>
              <w:widowControl/>
              <w:jc w:val="center"/>
              <w:textAlignment w:val="center"/>
              <w:rPr>
                <w:rFonts w:hint="eastAsia" w:ascii="宋体" w:hAnsi="宋体" w:cs="宋体"/>
                <w:color w:val="auto"/>
                <w:kern w:val="0"/>
                <w:szCs w:val="21"/>
                <w:highlight w:val="none"/>
              </w:rPr>
            </w:pPr>
          </w:p>
        </w:tc>
      </w:tr>
      <w:tr w14:paraId="6B1819CB">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33C39CB9">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3A99F723">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C7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（二）AI一体化平台运行环境及性能要求</w:t>
            </w:r>
          </w:p>
        </w:tc>
        <w:tc>
          <w:tcPr>
            <w:tcW w:w="863" w:type="dxa"/>
            <w:vMerge w:val="continue"/>
            <w:tcBorders>
              <w:left w:val="single" w:color="000000" w:sz="4" w:space="0"/>
              <w:right w:val="single" w:color="000000" w:sz="4" w:space="0"/>
            </w:tcBorders>
            <w:shd w:val="clear" w:color="auto" w:fill="auto"/>
            <w:noWrap/>
            <w:vAlign w:val="center"/>
          </w:tcPr>
          <w:p w14:paraId="0F7FADDC">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38E0628E">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8E42D7F">
            <w:pPr>
              <w:widowControl/>
              <w:jc w:val="center"/>
              <w:textAlignment w:val="center"/>
              <w:rPr>
                <w:rFonts w:hint="eastAsia" w:ascii="宋体" w:hAnsi="宋体" w:cs="宋体"/>
                <w:color w:val="auto"/>
                <w:kern w:val="0"/>
                <w:szCs w:val="21"/>
                <w:highlight w:val="none"/>
              </w:rPr>
            </w:pPr>
          </w:p>
        </w:tc>
      </w:tr>
      <w:tr w14:paraId="29E304A9">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5AB205E6">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62985514">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89D">
            <w:pPr>
              <w:widowControl/>
              <w:jc w:val="left"/>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1、运行环境配置CPU：</w:t>
            </w:r>
            <w:r>
              <w:rPr>
                <w:rFonts w:hint="eastAsia" w:ascii="宋体" w:hAnsi="宋体" w:cs="宋体"/>
                <w:color w:val="auto"/>
                <w:szCs w:val="21"/>
                <w:highlight w:val="none"/>
                <w:lang w:val="en-US" w:eastAsia="zh-CN"/>
              </w:rPr>
              <w:t>≥28核心，≥56线程，最大频率≥3.1HZ，</w:t>
            </w:r>
            <w:r>
              <w:rPr>
                <w:rFonts w:hint="eastAsia" w:ascii="宋体" w:hAnsi="宋体" w:cs="宋体"/>
                <w:color w:val="auto"/>
                <w:szCs w:val="21"/>
                <w:highlight w:val="none"/>
              </w:rPr>
              <w:t>内存：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128GB DDR4。计算单元：</w:t>
            </w:r>
            <w:r>
              <w:rPr>
                <w:rFonts w:hint="eastAsia" w:ascii="宋体" w:hAnsi="宋体" w:cs="宋体"/>
                <w:color w:val="auto"/>
                <w:szCs w:val="21"/>
                <w:highlight w:val="none"/>
                <w:lang w:val="en-US" w:eastAsia="zh-CN"/>
              </w:rPr>
              <w:t>≥2块显卡，需采用≥GDDR6版本技术，≥显存≥24G，二级缓存≥96MB</w:t>
            </w:r>
            <w:r>
              <w:rPr>
                <w:rFonts w:hint="eastAsia" w:ascii="宋体" w:hAnsi="宋体" w:cs="宋体"/>
                <w:color w:val="auto"/>
                <w:szCs w:val="21"/>
                <w:highlight w:val="none"/>
              </w:rPr>
              <w:t>。磁盘：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1TB NVMe SSD</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10TB的机械硬盘。</w:t>
            </w:r>
          </w:p>
        </w:tc>
        <w:tc>
          <w:tcPr>
            <w:tcW w:w="863" w:type="dxa"/>
            <w:vMerge w:val="continue"/>
            <w:tcBorders>
              <w:left w:val="single" w:color="000000" w:sz="4" w:space="0"/>
              <w:right w:val="single" w:color="000000" w:sz="4" w:space="0"/>
            </w:tcBorders>
            <w:shd w:val="clear" w:color="auto" w:fill="auto"/>
            <w:noWrap/>
            <w:vAlign w:val="center"/>
          </w:tcPr>
          <w:p w14:paraId="7384A0E7">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5D564A9E">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40283097">
            <w:pPr>
              <w:widowControl/>
              <w:jc w:val="center"/>
              <w:textAlignment w:val="center"/>
              <w:rPr>
                <w:rFonts w:hint="eastAsia" w:ascii="宋体" w:hAnsi="宋体" w:cs="宋体"/>
                <w:color w:val="auto"/>
                <w:kern w:val="0"/>
                <w:szCs w:val="21"/>
                <w:highlight w:val="none"/>
              </w:rPr>
            </w:pPr>
          </w:p>
        </w:tc>
      </w:tr>
      <w:tr w14:paraId="2E7175F2">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37AEAA8F">
            <w:pPr>
              <w:widowControl/>
              <w:jc w:val="right"/>
              <w:textAlignment w:val="center"/>
              <w:rPr>
                <w:rFonts w:hint="eastAsia" w:ascii="宋体" w:hAnsi="宋体" w:cs="宋体"/>
                <w:color w:val="auto"/>
                <w:kern w:val="0"/>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6194025B">
            <w:pPr>
              <w:widowControl/>
              <w:jc w:val="center"/>
              <w:textAlignment w:val="center"/>
              <w:rPr>
                <w:rFonts w:hint="eastAsia" w:ascii="宋体" w:hAnsi="宋体" w:cs="宋体"/>
                <w:color w:val="auto"/>
                <w:kern w:val="0"/>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168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2、性能参数满足内置LLM：DeepSeek-r1-Distill-Qwen-14B或32B。算力TOPS：600~1300TOPS（int8精度）。推理输出速度：50~100tokens/秒。可用性：99.9%</w:t>
            </w:r>
          </w:p>
        </w:tc>
        <w:tc>
          <w:tcPr>
            <w:tcW w:w="863" w:type="dxa"/>
            <w:vMerge w:val="continue"/>
            <w:tcBorders>
              <w:left w:val="single" w:color="000000" w:sz="4" w:space="0"/>
              <w:right w:val="single" w:color="000000" w:sz="4" w:space="0"/>
            </w:tcBorders>
            <w:shd w:val="clear" w:color="auto" w:fill="auto"/>
            <w:noWrap/>
            <w:vAlign w:val="center"/>
          </w:tcPr>
          <w:p w14:paraId="0D3CFBBE">
            <w:pPr>
              <w:widowControl/>
              <w:jc w:val="center"/>
              <w:textAlignment w:val="center"/>
              <w:rPr>
                <w:rFonts w:hint="eastAsia" w:ascii="宋体" w:hAnsi="宋体" w:cs="宋体"/>
                <w:color w:val="auto"/>
                <w:kern w:val="0"/>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5846EDCB">
            <w:pPr>
              <w:widowControl/>
              <w:jc w:val="center"/>
              <w:textAlignment w:val="center"/>
              <w:rPr>
                <w:rFonts w:hint="eastAsia" w:ascii="宋体" w:hAnsi="宋体" w:cs="宋体"/>
                <w:color w:val="auto"/>
                <w:kern w:val="0"/>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298B52D">
            <w:pPr>
              <w:widowControl/>
              <w:jc w:val="center"/>
              <w:textAlignment w:val="center"/>
              <w:rPr>
                <w:rFonts w:hint="eastAsia" w:ascii="宋体" w:hAnsi="宋体" w:cs="宋体"/>
                <w:color w:val="auto"/>
                <w:kern w:val="0"/>
                <w:szCs w:val="21"/>
                <w:highlight w:val="none"/>
              </w:rPr>
            </w:pPr>
          </w:p>
        </w:tc>
      </w:tr>
      <w:tr w14:paraId="49CAE00A">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38CC342C">
            <w:pPr>
              <w:widowControl/>
              <w:jc w:val="right"/>
              <w:textAlignment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1D5B81E8">
            <w:pPr>
              <w:widowControl/>
              <w:jc w:val="center"/>
              <w:textAlignment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841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（三）AI一体化平台功能要求</w:t>
            </w:r>
          </w:p>
        </w:tc>
        <w:tc>
          <w:tcPr>
            <w:tcW w:w="863" w:type="dxa"/>
            <w:vMerge w:val="continue"/>
            <w:tcBorders>
              <w:left w:val="single" w:color="000000" w:sz="4" w:space="0"/>
              <w:right w:val="single" w:color="000000" w:sz="4" w:space="0"/>
            </w:tcBorders>
            <w:shd w:val="clear" w:color="auto" w:fill="auto"/>
            <w:noWrap/>
            <w:vAlign w:val="center"/>
          </w:tcPr>
          <w:p w14:paraId="324695C4">
            <w:pPr>
              <w:widowControl/>
              <w:jc w:val="center"/>
              <w:textAlignment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40786AF3">
            <w:pPr>
              <w:widowControl/>
              <w:jc w:val="center"/>
              <w:textAlignment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09E5ACF0">
            <w:pPr>
              <w:widowControl/>
              <w:jc w:val="center"/>
              <w:textAlignment w:val="center"/>
              <w:rPr>
                <w:rFonts w:hint="eastAsia" w:ascii="宋体" w:hAnsi="宋体" w:cs="宋体"/>
                <w:color w:val="auto"/>
                <w:kern w:val="0"/>
                <w:szCs w:val="21"/>
                <w:highlight w:val="none"/>
              </w:rPr>
            </w:pPr>
          </w:p>
        </w:tc>
      </w:tr>
      <w:tr w14:paraId="02A2EDAA">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4F9C1F8C">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27C3442F">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B29B">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▲1、需至少预置一个以上大模型，满足自然语言处理等应用需求。支持进行大模型微调，保证模型效果最佳化。支持PyTorch、CUDA、vLLM等主流AI框架，保证不同AI任务的顺利执行。</w:t>
            </w:r>
          </w:p>
        </w:tc>
        <w:tc>
          <w:tcPr>
            <w:tcW w:w="863" w:type="dxa"/>
            <w:vMerge w:val="continue"/>
            <w:tcBorders>
              <w:left w:val="single" w:color="000000" w:sz="4" w:space="0"/>
              <w:right w:val="single" w:color="000000" w:sz="4" w:space="0"/>
            </w:tcBorders>
            <w:shd w:val="clear" w:color="auto" w:fill="auto"/>
            <w:noWrap/>
            <w:vAlign w:val="center"/>
          </w:tcPr>
          <w:p w14:paraId="7CA0D355">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00F3CACB">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3B30371">
            <w:pPr>
              <w:jc w:val="center"/>
              <w:rPr>
                <w:rFonts w:hint="eastAsia" w:ascii="宋体" w:hAnsi="宋体" w:cs="宋体"/>
                <w:color w:val="auto"/>
                <w:szCs w:val="21"/>
                <w:highlight w:val="none"/>
              </w:rPr>
            </w:pPr>
          </w:p>
        </w:tc>
      </w:tr>
      <w:tr w14:paraId="029BFE42">
        <w:tblPrEx>
          <w:tblCellMar>
            <w:top w:w="0" w:type="dxa"/>
            <w:left w:w="108" w:type="dxa"/>
            <w:bottom w:w="0" w:type="dxa"/>
            <w:right w:w="108" w:type="dxa"/>
          </w:tblCellMar>
        </w:tblPrEx>
        <w:trPr>
          <w:trHeight w:val="648" w:hRule="atLeast"/>
        </w:trPr>
        <w:tc>
          <w:tcPr>
            <w:tcW w:w="476" w:type="dxa"/>
            <w:vMerge w:val="continue"/>
            <w:tcBorders>
              <w:left w:val="single" w:color="000000" w:sz="4" w:space="0"/>
              <w:right w:val="single" w:color="000000" w:sz="4" w:space="0"/>
            </w:tcBorders>
            <w:shd w:val="clear" w:color="auto" w:fill="auto"/>
            <w:noWrap/>
            <w:vAlign w:val="center"/>
          </w:tcPr>
          <w:p w14:paraId="5B3DBA0A">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306A89D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39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2、提供高性能计算支持，支持GPU加速、计算资源管理和弹性扩展，满足大规模AI任务的需求。系统可智能调度计算资源，确保AI任务执行的高效性与稳定性。</w:t>
            </w:r>
          </w:p>
        </w:tc>
        <w:tc>
          <w:tcPr>
            <w:tcW w:w="863" w:type="dxa"/>
            <w:vMerge w:val="continue"/>
            <w:tcBorders>
              <w:left w:val="single" w:color="000000" w:sz="4" w:space="0"/>
              <w:right w:val="single" w:color="000000" w:sz="4" w:space="0"/>
            </w:tcBorders>
            <w:shd w:val="clear" w:color="auto" w:fill="auto"/>
            <w:noWrap/>
            <w:vAlign w:val="center"/>
          </w:tcPr>
          <w:p w14:paraId="2EEA0D2F">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400A270C">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272DD9D">
            <w:pPr>
              <w:jc w:val="center"/>
              <w:rPr>
                <w:rFonts w:hint="eastAsia" w:ascii="宋体" w:hAnsi="宋体" w:cs="宋体"/>
                <w:color w:val="auto"/>
                <w:szCs w:val="21"/>
                <w:highlight w:val="none"/>
              </w:rPr>
            </w:pPr>
          </w:p>
        </w:tc>
      </w:tr>
      <w:tr w14:paraId="727AF0A9">
        <w:tblPrEx>
          <w:tblCellMar>
            <w:top w:w="0" w:type="dxa"/>
            <w:left w:w="108" w:type="dxa"/>
            <w:bottom w:w="0" w:type="dxa"/>
            <w:right w:w="108" w:type="dxa"/>
          </w:tblCellMar>
        </w:tblPrEx>
        <w:trPr>
          <w:trHeight w:val="812" w:hRule="atLeast"/>
        </w:trPr>
        <w:tc>
          <w:tcPr>
            <w:tcW w:w="476" w:type="dxa"/>
            <w:vMerge w:val="continue"/>
            <w:tcBorders>
              <w:left w:val="single" w:color="000000" w:sz="4" w:space="0"/>
              <w:right w:val="single" w:color="000000" w:sz="4" w:space="0"/>
            </w:tcBorders>
            <w:shd w:val="clear" w:color="auto" w:fill="auto"/>
            <w:noWrap/>
            <w:vAlign w:val="center"/>
          </w:tcPr>
          <w:p w14:paraId="2AD03B29">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0311BB63">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39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3、需提供至少5种以上智能应用，</w:t>
            </w:r>
            <w:r>
              <w:rPr>
                <w:rFonts w:hint="eastAsia" w:ascii="宋体" w:hAnsi="宋体" w:cs="宋体"/>
                <w:color w:val="auto"/>
                <w:kern w:val="0"/>
                <w:szCs w:val="21"/>
                <w:highlight w:val="none"/>
                <w:lang w:val="en-US" w:eastAsia="zh-CN"/>
              </w:rPr>
              <w:t>如</w:t>
            </w:r>
            <w:r>
              <w:rPr>
                <w:rFonts w:hint="eastAsia" w:ascii="宋体" w:hAnsi="宋体" w:cs="宋体"/>
                <w:color w:val="auto"/>
                <w:kern w:val="0"/>
                <w:szCs w:val="21"/>
                <w:highlight w:val="none"/>
              </w:rPr>
              <w:t>知识库会话、文案撰写等。</w:t>
            </w:r>
          </w:p>
        </w:tc>
        <w:tc>
          <w:tcPr>
            <w:tcW w:w="863" w:type="dxa"/>
            <w:vMerge w:val="continue"/>
            <w:tcBorders>
              <w:left w:val="single" w:color="000000" w:sz="4" w:space="0"/>
              <w:right w:val="single" w:color="000000" w:sz="4" w:space="0"/>
            </w:tcBorders>
            <w:shd w:val="clear" w:color="auto" w:fill="auto"/>
            <w:noWrap/>
            <w:vAlign w:val="center"/>
          </w:tcPr>
          <w:p w14:paraId="1CA441E6">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041481FE">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B33D002">
            <w:pPr>
              <w:jc w:val="center"/>
              <w:rPr>
                <w:rFonts w:hint="eastAsia" w:ascii="宋体" w:hAnsi="宋体" w:cs="宋体"/>
                <w:color w:val="auto"/>
                <w:szCs w:val="21"/>
                <w:highlight w:val="none"/>
              </w:rPr>
            </w:pPr>
          </w:p>
        </w:tc>
      </w:tr>
      <w:tr w14:paraId="741F7860">
        <w:tblPrEx>
          <w:tblCellMar>
            <w:top w:w="0" w:type="dxa"/>
            <w:left w:w="108" w:type="dxa"/>
            <w:bottom w:w="0" w:type="dxa"/>
            <w:right w:w="108" w:type="dxa"/>
          </w:tblCellMar>
        </w:tblPrEx>
        <w:trPr>
          <w:trHeight w:val="628" w:hRule="atLeast"/>
        </w:trPr>
        <w:tc>
          <w:tcPr>
            <w:tcW w:w="476" w:type="dxa"/>
            <w:vMerge w:val="continue"/>
            <w:tcBorders>
              <w:left w:val="single" w:color="000000" w:sz="4" w:space="0"/>
              <w:right w:val="single" w:color="000000" w:sz="4" w:space="0"/>
            </w:tcBorders>
            <w:shd w:val="clear" w:color="auto" w:fill="auto"/>
            <w:noWrap/>
            <w:vAlign w:val="center"/>
          </w:tcPr>
          <w:p w14:paraId="5FF31540">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0FAA9BD0">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018C">
            <w:pPr>
              <w:widowControl/>
              <w:jc w:val="left"/>
              <w:textAlignment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u w:val="single"/>
              </w:rPr>
              <w:t>#4、需提供大模型数据安全与隐私保护功能，</w:t>
            </w:r>
            <w:r>
              <w:rPr>
                <w:rFonts w:hint="eastAsia" w:ascii="宋体" w:hAnsi="宋体" w:cs="宋体"/>
                <w:b/>
                <w:bCs/>
                <w:color w:val="auto"/>
                <w:kern w:val="0"/>
                <w:szCs w:val="21"/>
                <w:highlight w:val="none"/>
                <w:u w:val="single"/>
                <w:lang w:val="en-US" w:eastAsia="zh-CN"/>
              </w:rPr>
              <w:t>如</w:t>
            </w:r>
            <w:r>
              <w:rPr>
                <w:rFonts w:hint="eastAsia" w:ascii="宋体" w:hAnsi="宋体" w:cs="宋体"/>
                <w:b/>
                <w:bCs/>
                <w:color w:val="auto"/>
                <w:kern w:val="0"/>
                <w:szCs w:val="21"/>
                <w:highlight w:val="none"/>
                <w:u w:val="single"/>
              </w:rPr>
              <w:t>身份与权限控制</w:t>
            </w:r>
            <w:r>
              <w:rPr>
                <w:rFonts w:hint="eastAsia" w:ascii="宋体" w:hAnsi="宋体" w:cs="宋体"/>
                <w:b/>
                <w:bCs/>
                <w:color w:val="auto"/>
                <w:kern w:val="0"/>
                <w:szCs w:val="21"/>
                <w:highlight w:val="none"/>
                <w:u w:val="single"/>
                <w:lang w:val="en-US" w:eastAsia="zh-CN"/>
              </w:rPr>
              <w:t>等</w:t>
            </w:r>
            <w:r>
              <w:rPr>
                <w:rFonts w:hint="eastAsia" w:ascii="宋体" w:hAnsi="宋体" w:cs="宋体"/>
                <w:b/>
                <w:bCs/>
                <w:color w:val="auto"/>
                <w:kern w:val="0"/>
                <w:szCs w:val="21"/>
                <w:highlight w:val="none"/>
                <w:u w:val="single"/>
              </w:rPr>
              <w:t>。（</w:t>
            </w:r>
            <w:r>
              <w:rPr>
                <w:rFonts w:hint="eastAsia" w:ascii="宋体" w:hAnsi="宋体" w:cs="宋体"/>
                <w:b/>
                <w:bCs/>
                <w:color w:val="auto"/>
                <w:kern w:val="0"/>
                <w:szCs w:val="21"/>
                <w:highlight w:val="none"/>
                <w:u w:val="single"/>
                <w:lang w:val="en-US" w:eastAsia="zh-CN"/>
              </w:rPr>
              <w:t>现场</w:t>
            </w:r>
            <w:r>
              <w:rPr>
                <w:rFonts w:hint="eastAsia" w:ascii="宋体" w:hAnsi="宋体" w:cs="宋体"/>
                <w:b/>
                <w:bCs/>
                <w:color w:val="auto"/>
                <w:kern w:val="0"/>
                <w:szCs w:val="21"/>
                <w:highlight w:val="none"/>
                <w:u w:val="single"/>
              </w:rPr>
              <w:t>演示</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rPr>
              <w:t>）</w:t>
            </w:r>
          </w:p>
        </w:tc>
        <w:tc>
          <w:tcPr>
            <w:tcW w:w="863" w:type="dxa"/>
            <w:vMerge w:val="continue"/>
            <w:tcBorders>
              <w:left w:val="single" w:color="000000" w:sz="4" w:space="0"/>
              <w:right w:val="single" w:color="000000" w:sz="4" w:space="0"/>
            </w:tcBorders>
            <w:shd w:val="clear" w:color="auto" w:fill="auto"/>
            <w:noWrap/>
            <w:vAlign w:val="center"/>
          </w:tcPr>
          <w:p w14:paraId="46716642">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6117BFCF">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31311057">
            <w:pPr>
              <w:jc w:val="center"/>
              <w:rPr>
                <w:rFonts w:hint="eastAsia" w:ascii="宋体" w:hAnsi="宋体" w:cs="宋体"/>
                <w:color w:val="auto"/>
                <w:szCs w:val="21"/>
                <w:highlight w:val="none"/>
              </w:rPr>
            </w:pPr>
          </w:p>
        </w:tc>
      </w:tr>
      <w:tr w14:paraId="50B6A9A3">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2E4932AA">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432A1668">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61B">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5、需提供可视化管理界面，提供系统监控与故障诊断功能。</w:t>
            </w:r>
          </w:p>
        </w:tc>
        <w:tc>
          <w:tcPr>
            <w:tcW w:w="863" w:type="dxa"/>
            <w:vMerge w:val="continue"/>
            <w:tcBorders>
              <w:left w:val="single" w:color="000000" w:sz="4" w:space="0"/>
              <w:right w:val="single" w:color="000000" w:sz="4" w:space="0"/>
            </w:tcBorders>
            <w:shd w:val="clear" w:color="auto" w:fill="auto"/>
            <w:noWrap/>
            <w:vAlign w:val="center"/>
          </w:tcPr>
          <w:p w14:paraId="373937A2">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7FE3AB8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58A709A">
            <w:pPr>
              <w:jc w:val="center"/>
              <w:rPr>
                <w:rFonts w:hint="eastAsia" w:ascii="宋体" w:hAnsi="宋体" w:cs="宋体"/>
                <w:color w:val="auto"/>
                <w:szCs w:val="21"/>
                <w:highlight w:val="none"/>
              </w:rPr>
            </w:pPr>
          </w:p>
        </w:tc>
      </w:tr>
      <w:tr w14:paraId="45883B4D">
        <w:tblPrEx>
          <w:tblCellMar>
            <w:top w:w="0" w:type="dxa"/>
            <w:left w:w="108" w:type="dxa"/>
            <w:bottom w:w="0" w:type="dxa"/>
            <w:right w:w="108" w:type="dxa"/>
          </w:tblCellMar>
        </w:tblPrEx>
        <w:trPr>
          <w:trHeight w:val="812" w:hRule="atLeast"/>
        </w:trPr>
        <w:tc>
          <w:tcPr>
            <w:tcW w:w="476" w:type="dxa"/>
            <w:vMerge w:val="continue"/>
            <w:tcBorders>
              <w:left w:val="single" w:color="000000" w:sz="4" w:space="0"/>
              <w:right w:val="single" w:color="000000" w:sz="4" w:space="0"/>
            </w:tcBorders>
            <w:shd w:val="clear" w:color="auto" w:fill="auto"/>
            <w:noWrap/>
            <w:vAlign w:val="center"/>
          </w:tcPr>
          <w:p w14:paraId="10CE25DB">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14A5DE87">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F35">
            <w:pPr>
              <w:widowControl/>
              <w:jc w:val="left"/>
              <w:textAlignment w:val="center"/>
              <w:rPr>
                <w:rFonts w:hint="eastAsia" w:ascii="宋体" w:hAnsi="宋体" w:cs="宋体"/>
                <w:b w:val="0"/>
                <w:bCs w:val="0"/>
                <w:color w:val="auto"/>
                <w:szCs w:val="21"/>
                <w:highlight w:val="none"/>
                <w:u w:val="none"/>
              </w:rPr>
            </w:pPr>
            <w:r>
              <w:rPr>
                <w:rFonts w:hint="eastAsia" w:ascii="宋体" w:hAnsi="宋体" w:cs="宋体"/>
                <w:b w:val="0"/>
                <w:bCs w:val="0"/>
                <w:color w:val="auto"/>
                <w:kern w:val="0"/>
                <w:szCs w:val="21"/>
                <w:highlight w:val="none"/>
                <w:u w:val="none"/>
              </w:rPr>
              <w:t>6、需支持在PPT插件中浏览可被插入的全部慕课课程，支持选择章节并在PPT插件中浏览慕课视频，并一键插入，不能手动粘贴慕课视频插入，全流程不能使用PPT以外的其他程序，也不能使用网页形式，以便于教师在PPT备课时的一站式备课体验；</w:t>
            </w:r>
          </w:p>
        </w:tc>
        <w:tc>
          <w:tcPr>
            <w:tcW w:w="863" w:type="dxa"/>
            <w:vMerge w:val="continue"/>
            <w:tcBorders>
              <w:left w:val="single" w:color="000000" w:sz="4" w:space="0"/>
              <w:right w:val="single" w:color="000000" w:sz="4" w:space="0"/>
            </w:tcBorders>
            <w:shd w:val="clear" w:color="auto" w:fill="auto"/>
            <w:noWrap/>
            <w:vAlign w:val="center"/>
          </w:tcPr>
          <w:p w14:paraId="4C3910CD">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4105ED31">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DAE852B">
            <w:pPr>
              <w:jc w:val="center"/>
              <w:rPr>
                <w:rFonts w:hint="eastAsia" w:ascii="宋体" w:hAnsi="宋体" w:cs="宋体"/>
                <w:color w:val="auto"/>
                <w:szCs w:val="21"/>
                <w:highlight w:val="none"/>
              </w:rPr>
            </w:pPr>
          </w:p>
        </w:tc>
      </w:tr>
      <w:tr w14:paraId="53BE23CB">
        <w:tblPrEx>
          <w:tblCellMar>
            <w:top w:w="0" w:type="dxa"/>
            <w:left w:w="108" w:type="dxa"/>
            <w:bottom w:w="0" w:type="dxa"/>
            <w:right w:w="108" w:type="dxa"/>
          </w:tblCellMar>
        </w:tblPrEx>
        <w:trPr>
          <w:trHeight w:val="1036" w:hRule="atLeast"/>
        </w:trPr>
        <w:tc>
          <w:tcPr>
            <w:tcW w:w="476" w:type="dxa"/>
            <w:vMerge w:val="continue"/>
            <w:tcBorders>
              <w:left w:val="single" w:color="000000" w:sz="4" w:space="0"/>
              <w:right w:val="single" w:color="000000" w:sz="4" w:space="0"/>
            </w:tcBorders>
            <w:shd w:val="clear" w:color="auto" w:fill="auto"/>
            <w:noWrap/>
            <w:vAlign w:val="center"/>
          </w:tcPr>
          <w:p w14:paraId="06D70BFE">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4EE549A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D721">
            <w:pPr>
              <w:widowControl/>
              <w:jc w:val="left"/>
              <w:textAlignment w:val="center"/>
              <w:rPr>
                <w:rFonts w:hint="eastAsia" w:ascii="宋体" w:hAnsi="宋体" w:cs="宋体"/>
                <w:b w:val="0"/>
                <w:bCs w:val="0"/>
                <w:color w:val="auto"/>
                <w:szCs w:val="21"/>
                <w:highlight w:val="none"/>
                <w:u w:val="none"/>
              </w:rPr>
            </w:pPr>
            <w:r>
              <w:rPr>
                <w:rFonts w:hint="eastAsia" w:ascii="宋体" w:hAnsi="宋体" w:cs="宋体"/>
                <w:b w:val="0"/>
                <w:bCs w:val="0"/>
                <w:color w:val="auto"/>
                <w:kern w:val="0"/>
                <w:szCs w:val="21"/>
                <w:highlight w:val="none"/>
                <w:u w:val="none"/>
              </w:rPr>
              <w:t>7、需支持在PPT插件中，根据选中文字，AI生成案例，生成的案例可以一键插入PPT指定位置中，不能手动粘贴插入，全流程不能使用PPT以外的其他程序，也不能使用网页形式，以便于教师在PPT备课时的一站式备课体验。</w:t>
            </w:r>
          </w:p>
        </w:tc>
        <w:tc>
          <w:tcPr>
            <w:tcW w:w="863" w:type="dxa"/>
            <w:vMerge w:val="continue"/>
            <w:tcBorders>
              <w:left w:val="single" w:color="000000" w:sz="4" w:space="0"/>
              <w:right w:val="single" w:color="000000" w:sz="4" w:space="0"/>
            </w:tcBorders>
            <w:shd w:val="clear" w:color="auto" w:fill="auto"/>
            <w:noWrap/>
            <w:vAlign w:val="center"/>
          </w:tcPr>
          <w:p w14:paraId="3338EC29">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536E8316">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79F4B1B9">
            <w:pPr>
              <w:jc w:val="center"/>
              <w:rPr>
                <w:rFonts w:hint="eastAsia" w:ascii="宋体" w:hAnsi="宋体" w:cs="宋体"/>
                <w:color w:val="auto"/>
                <w:szCs w:val="21"/>
                <w:highlight w:val="none"/>
              </w:rPr>
            </w:pPr>
          </w:p>
        </w:tc>
      </w:tr>
      <w:tr w14:paraId="751FB7C6">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3E25091B">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119E7805">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0389">
            <w:pPr>
              <w:widowControl/>
              <w:jc w:val="left"/>
              <w:textAlignment w:val="center"/>
              <w:rPr>
                <w:rFonts w:hint="eastAsia" w:ascii="宋体" w:hAnsi="宋体" w:cs="宋体"/>
                <w:b w:val="0"/>
                <w:bCs w:val="0"/>
                <w:color w:val="auto"/>
                <w:szCs w:val="21"/>
                <w:highlight w:val="none"/>
                <w:u w:val="none"/>
              </w:rPr>
            </w:pPr>
            <w:r>
              <w:rPr>
                <w:rFonts w:hint="eastAsia" w:ascii="宋体" w:hAnsi="宋体" w:cs="宋体"/>
                <w:b w:val="0"/>
                <w:bCs w:val="0"/>
                <w:color w:val="auto"/>
                <w:kern w:val="0"/>
                <w:szCs w:val="21"/>
                <w:highlight w:val="none"/>
                <w:u w:val="none"/>
              </w:rPr>
              <w:t>8、支持学生通过知识图谱进行学习，点击知识点进入AI学习空间，同时展示学习内容与AI学伴，方便学生在学习过程中进行知识点互动问答，支持学生在学习空间中与数字人教师进行互动。</w:t>
            </w:r>
          </w:p>
        </w:tc>
        <w:tc>
          <w:tcPr>
            <w:tcW w:w="863" w:type="dxa"/>
            <w:vMerge w:val="continue"/>
            <w:tcBorders>
              <w:left w:val="single" w:color="000000" w:sz="4" w:space="0"/>
              <w:right w:val="single" w:color="000000" w:sz="4" w:space="0"/>
            </w:tcBorders>
            <w:shd w:val="clear" w:color="auto" w:fill="auto"/>
            <w:noWrap/>
            <w:vAlign w:val="center"/>
          </w:tcPr>
          <w:p w14:paraId="05364BAA">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68887DE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693F728B">
            <w:pPr>
              <w:jc w:val="center"/>
              <w:rPr>
                <w:rFonts w:hint="eastAsia" w:ascii="宋体" w:hAnsi="宋体" w:cs="宋体"/>
                <w:color w:val="auto"/>
                <w:szCs w:val="21"/>
                <w:highlight w:val="none"/>
              </w:rPr>
            </w:pPr>
          </w:p>
        </w:tc>
      </w:tr>
      <w:tr w14:paraId="4F6580C1">
        <w:tblPrEx>
          <w:tblCellMar>
            <w:top w:w="0" w:type="dxa"/>
            <w:left w:w="108" w:type="dxa"/>
            <w:bottom w:w="0" w:type="dxa"/>
            <w:right w:w="108" w:type="dxa"/>
          </w:tblCellMar>
        </w:tblPrEx>
        <w:trPr>
          <w:trHeight w:val="412" w:hRule="atLeast"/>
        </w:trPr>
        <w:tc>
          <w:tcPr>
            <w:tcW w:w="476" w:type="dxa"/>
            <w:vMerge w:val="continue"/>
            <w:tcBorders>
              <w:left w:val="single" w:color="000000" w:sz="4" w:space="0"/>
              <w:right w:val="single" w:color="000000" w:sz="4" w:space="0"/>
            </w:tcBorders>
            <w:shd w:val="clear" w:color="auto" w:fill="auto"/>
            <w:noWrap/>
            <w:vAlign w:val="center"/>
          </w:tcPr>
          <w:p w14:paraId="36E68849">
            <w:pPr>
              <w:jc w:val="center"/>
              <w:rPr>
                <w:rFonts w:hint="eastAsia" w:ascii="宋体" w:hAnsi="宋体" w:cs="宋体"/>
                <w:color w:val="auto"/>
                <w:szCs w:val="21"/>
                <w:highlight w:val="none"/>
              </w:rPr>
            </w:pPr>
          </w:p>
        </w:tc>
        <w:tc>
          <w:tcPr>
            <w:tcW w:w="1243" w:type="dxa"/>
            <w:vMerge w:val="continue"/>
            <w:tcBorders>
              <w:left w:val="single" w:color="000000" w:sz="4" w:space="0"/>
              <w:right w:val="single" w:color="000000" w:sz="4" w:space="0"/>
            </w:tcBorders>
            <w:shd w:val="clear" w:color="auto" w:fill="auto"/>
            <w:noWrap/>
            <w:vAlign w:val="center"/>
          </w:tcPr>
          <w:p w14:paraId="1F9EB3ED">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127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9、协助课程教师完成课程推广文案、图片、直播等推广活动。协助主讲教师团队在国内外主流课程平台和学校完成AI课程的推广服务。</w:t>
            </w:r>
          </w:p>
        </w:tc>
        <w:tc>
          <w:tcPr>
            <w:tcW w:w="863" w:type="dxa"/>
            <w:vMerge w:val="continue"/>
            <w:tcBorders>
              <w:left w:val="single" w:color="000000" w:sz="4" w:space="0"/>
              <w:right w:val="single" w:color="000000" w:sz="4" w:space="0"/>
            </w:tcBorders>
            <w:shd w:val="clear" w:color="auto" w:fill="auto"/>
            <w:noWrap/>
            <w:vAlign w:val="center"/>
          </w:tcPr>
          <w:p w14:paraId="147E54FF">
            <w:pPr>
              <w:jc w:val="center"/>
              <w:rPr>
                <w:rFonts w:hint="eastAsia" w:ascii="宋体" w:hAnsi="宋体" w:cs="宋体"/>
                <w:color w:val="auto"/>
                <w:szCs w:val="21"/>
                <w:highlight w:val="none"/>
              </w:rPr>
            </w:pPr>
          </w:p>
        </w:tc>
        <w:tc>
          <w:tcPr>
            <w:tcW w:w="637" w:type="dxa"/>
            <w:vMerge w:val="continue"/>
            <w:tcBorders>
              <w:left w:val="single" w:color="000000" w:sz="4" w:space="0"/>
              <w:right w:val="single" w:color="000000" w:sz="4" w:space="0"/>
            </w:tcBorders>
            <w:shd w:val="clear" w:color="auto" w:fill="auto"/>
            <w:vAlign w:val="center"/>
          </w:tcPr>
          <w:p w14:paraId="51C40C95">
            <w:pPr>
              <w:jc w:val="center"/>
              <w:rPr>
                <w:rFonts w:hint="eastAsia" w:ascii="宋体" w:hAnsi="宋体" w:cs="宋体"/>
                <w:color w:val="auto"/>
                <w:szCs w:val="21"/>
                <w:highlight w:val="none"/>
              </w:rPr>
            </w:pPr>
          </w:p>
        </w:tc>
        <w:tc>
          <w:tcPr>
            <w:tcW w:w="1182" w:type="dxa"/>
            <w:vMerge w:val="continue"/>
            <w:tcBorders>
              <w:left w:val="single" w:color="000000" w:sz="4" w:space="0"/>
              <w:right w:val="single" w:color="000000" w:sz="4" w:space="0"/>
            </w:tcBorders>
            <w:shd w:val="clear" w:color="auto" w:fill="auto"/>
            <w:vAlign w:val="center"/>
          </w:tcPr>
          <w:p w14:paraId="5BB40425">
            <w:pPr>
              <w:jc w:val="center"/>
              <w:rPr>
                <w:rFonts w:hint="eastAsia" w:ascii="宋体" w:hAnsi="宋体" w:cs="宋体"/>
                <w:color w:val="auto"/>
                <w:szCs w:val="21"/>
                <w:highlight w:val="none"/>
              </w:rPr>
            </w:pPr>
          </w:p>
        </w:tc>
      </w:tr>
      <w:tr w14:paraId="3877F48A">
        <w:tblPrEx>
          <w:tblCellMar>
            <w:top w:w="0" w:type="dxa"/>
            <w:left w:w="108" w:type="dxa"/>
            <w:bottom w:w="0" w:type="dxa"/>
            <w:right w:w="108" w:type="dxa"/>
          </w:tblCellMar>
        </w:tblPrEx>
        <w:trPr>
          <w:trHeight w:val="343" w:hRule="atLeast"/>
        </w:trPr>
        <w:tc>
          <w:tcPr>
            <w:tcW w:w="476" w:type="dxa"/>
            <w:vMerge w:val="continue"/>
            <w:tcBorders>
              <w:left w:val="single" w:color="000000" w:sz="4" w:space="0"/>
              <w:bottom w:val="single" w:color="000000" w:sz="4" w:space="0"/>
              <w:right w:val="single" w:color="000000" w:sz="4" w:space="0"/>
            </w:tcBorders>
            <w:shd w:val="clear" w:color="auto" w:fill="auto"/>
            <w:noWrap/>
            <w:vAlign w:val="center"/>
          </w:tcPr>
          <w:p w14:paraId="593239D7">
            <w:pPr>
              <w:jc w:val="center"/>
              <w:rPr>
                <w:rFonts w:hint="eastAsia" w:ascii="宋体" w:hAnsi="宋体" w:cs="宋体"/>
                <w:color w:val="auto"/>
                <w:szCs w:val="21"/>
                <w:highlight w:val="none"/>
              </w:rPr>
            </w:pPr>
          </w:p>
        </w:tc>
        <w:tc>
          <w:tcPr>
            <w:tcW w:w="1243" w:type="dxa"/>
            <w:vMerge w:val="continue"/>
            <w:tcBorders>
              <w:left w:val="single" w:color="000000" w:sz="4" w:space="0"/>
              <w:bottom w:val="single" w:color="000000" w:sz="4" w:space="0"/>
              <w:right w:val="single" w:color="000000" w:sz="4" w:space="0"/>
            </w:tcBorders>
            <w:shd w:val="clear" w:color="auto" w:fill="auto"/>
            <w:noWrap/>
            <w:vAlign w:val="center"/>
          </w:tcPr>
          <w:p w14:paraId="5996A57C">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60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10、系统对接，需要对接学校统一身份认证系统/教务系统，师生必须将校内工号/学号与平台账号相关联，以确认师生身份；需要对接教务系统，并将已确认的开选课信息一次性导入AI课程，并进行定期维护和更新，以保证学生的选课信息准确无误；</w:t>
            </w:r>
          </w:p>
        </w:tc>
        <w:tc>
          <w:tcPr>
            <w:tcW w:w="863" w:type="dxa"/>
            <w:vMerge w:val="continue"/>
            <w:tcBorders>
              <w:left w:val="single" w:color="000000" w:sz="4" w:space="0"/>
              <w:bottom w:val="single" w:color="000000" w:sz="4" w:space="0"/>
              <w:right w:val="single" w:color="000000" w:sz="4" w:space="0"/>
            </w:tcBorders>
            <w:shd w:val="clear" w:color="auto" w:fill="auto"/>
            <w:noWrap/>
            <w:vAlign w:val="center"/>
          </w:tcPr>
          <w:p w14:paraId="114F1447">
            <w:pPr>
              <w:jc w:val="center"/>
              <w:rPr>
                <w:rFonts w:hint="eastAsia" w:ascii="宋体" w:hAnsi="宋体" w:cs="宋体"/>
                <w:color w:val="auto"/>
                <w:szCs w:val="21"/>
                <w:highlight w:val="none"/>
              </w:rPr>
            </w:pPr>
          </w:p>
        </w:tc>
        <w:tc>
          <w:tcPr>
            <w:tcW w:w="637" w:type="dxa"/>
            <w:vMerge w:val="continue"/>
            <w:tcBorders>
              <w:left w:val="single" w:color="000000" w:sz="4" w:space="0"/>
              <w:bottom w:val="single" w:color="000000" w:sz="4" w:space="0"/>
              <w:right w:val="single" w:color="000000" w:sz="4" w:space="0"/>
            </w:tcBorders>
            <w:shd w:val="clear" w:color="auto" w:fill="auto"/>
            <w:vAlign w:val="center"/>
          </w:tcPr>
          <w:p w14:paraId="785AF578">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226C053E">
            <w:pPr>
              <w:jc w:val="center"/>
              <w:rPr>
                <w:rFonts w:hint="eastAsia" w:ascii="宋体" w:hAnsi="宋体" w:cs="宋体"/>
                <w:color w:val="auto"/>
                <w:szCs w:val="21"/>
                <w:highlight w:val="none"/>
              </w:rPr>
            </w:pPr>
          </w:p>
        </w:tc>
      </w:tr>
      <w:tr w14:paraId="2AE3C2E8">
        <w:tblPrEx>
          <w:tblCellMar>
            <w:top w:w="0" w:type="dxa"/>
            <w:left w:w="108" w:type="dxa"/>
            <w:bottom w:w="0" w:type="dxa"/>
            <w:right w:w="108" w:type="dxa"/>
          </w:tblCellMar>
        </w:tblPrEx>
        <w:trPr>
          <w:trHeight w:val="628"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1B55">
            <w:pPr>
              <w:widowControl/>
              <w:jc w:val="right"/>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7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师资研修班</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B3F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1、针对课任教师提供师资研修班服务，</w:t>
            </w:r>
            <w:r>
              <w:rPr>
                <w:rFonts w:hint="eastAsia" w:ascii="宋体" w:hAnsi="宋体" w:cs="宋体"/>
                <w:color w:val="auto"/>
                <w:kern w:val="0"/>
                <w:szCs w:val="21"/>
                <w:highlight w:val="none"/>
                <w:lang w:val="en-US" w:eastAsia="zh-CN"/>
              </w:rPr>
              <w:t>如</w:t>
            </w:r>
            <w:r>
              <w:rPr>
                <w:rFonts w:hint="eastAsia" w:ascii="宋体" w:hAnsi="宋体" w:cs="宋体"/>
                <w:color w:val="auto"/>
                <w:kern w:val="0"/>
                <w:szCs w:val="21"/>
                <w:highlight w:val="none"/>
              </w:rPr>
              <w:t>网络空间安全教学研讨会、网络安全讲座、教师赴企业实践等活动，提升学校教师的网络信息安全专业技术教学能力，促进相关专业的发展。</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C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项</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806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14:paraId="5FAE4AD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528FB699">
        <w:tblPrEx>
          <w:tblCellMar>
            <w:top w:w="0" w:type="dxa"/>
            <w:left w:w="108" w:type="dxa"/>
            <w:bottom w:w="0" w:type="dxa"/>
            <w:right w:w="108" w:type="dxa"/>
          </w:tblCellMar>
        </w:tblPrEx>
        <w:trPr>
          <w:trHeight w:val="9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57F4">
            <w:pPr>
              <w:jc w:val="center"/>
              <w:rPr>
                <w:rFonts w:hint="eastAsia" w:ascii="宋体" w:hAnsi="宋体" w:cs="宋体"/>
                <w:color w:val="auto"/>
                <w:szCs w:val="21"/>
                <w:highlight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A409">
            <w:pPr>
              <w:jc w:val="center"/>
              <w:rPr>
                <w:rFonts w:hint="eastAsia" w:ascii="宋体" w:hAnsi="宋体" w:cs="宋体"/>
                <w:color w:val="auto"/>
                <w:szCs w:val="21"/>
                <w:highlight w:val="none"/>
              </w:rPr>
            </w:pP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B9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2、需包含3人次课任教师CISP-PTE认证培训。</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DEE7">
            <w:pPr>
              <w:jc w:val="center"/>
              <w:rPr>
                <w:rFonts w:hint="eastAsia" w:ascii="宋体" w:hAnsi="宋体" w:cs="宋体"/>
                <w:color w:val="auto"/>
                <w:szCs w:val="21"/>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1CA3">
            <w:pPr>
              <w:jc w:val="center"/>
              <w:rPr>
                <w:rFonts w:hint="eastAsia" w:ascii="宋体" w:hAnsi="宋体" w:cs="宋体"/>
                <w:color w:val="auto"/>
                <w:szCs w:val="21"/>
                <w:highlight w:val="none"/>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14:paraId="46333B47">
            <w:pPr>
              <w:jc w:val="center"/>
              <w:rPr>
                <w:rFonts w:hint="eastAsia" w:ascii="宋体" w:hAnsi="宋体" w:cs="宋体"/>
                <w:color w:val="auto"/>
                <w:szCs w:val="21"/>
                <w:highlight w:val="none"/>
              </w:rPr>
            </w:pPr>
          </w:p>
        </w:tc>
      </w:tr>
      <w:tr w14:paraId="24C5BDA3">
        <w:tblPrEx>
          <w:tblCellMar>
            <w:top w:w="0" w:type="dxa"/>
            <w:left w:w="108" w:type="dxa"/>
            <w:bottom w:w="0" w:type="dxa"/>
            <w:right w:w="108" w:type="dxa"/>
          </w:tblCellMar>
        </w:tblPrEx>
        <w:trPr>
          <w:trHeight w:val="165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57D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FA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服务器</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2C9">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1、制造商：国内外知名厂商。</w:t>
            </w:r>
          </w:p>
          <w:p w14:paraId="4165546B">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2、服务器外型：≥2U机架式服务器，标配原厂导轨。</w:t>
            </w:r>
          </w:p>
          <w:p w14:paraId="2400BDA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3、CPU规格型号：≥2颗CPU，性能：基本频率≥2.0GHz、≥32核、64线程。</w:t>
            </w:r>
          </w:p>
          <w:p w14:paraId="45F2866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4、内存：≥384GB，最大支持32根DDR4内存，最高速率3200MT/s。</w:t>
            </w:r>
          </w:p>
          <w:p w14:paraId="10949B78">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5、存储：≥2 * 480GB SATA 3.5in RI SSD硬盘+6*4TB 6G SATA 7.2K 3.5in HDD；配置≥10个3.5。寸热插拔硬盘槽位，支持SAS/SATA HDD/SSD硬盘：最高支持41SFF。</w:t>
            </w:r>
          </w:p>
          <w:p w14:paraId="1A431B5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6、阵列控制器：≥配置1个标准PCIe槽位阵列卡，支持RAID0/1/10/5/6/50/60/1E/Simple Volume≥2GB缓存，支持缓存数据保护，配置掉电保护模块。</w:t>
            </w:r>
          </w:p>
          <w:p w14:paraId="41FC8DA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7、网卡：实配一个OCP3.0插槽,配置1个4口千兆OCP3.0形态网卡+1个2端口万兆光接口网卡（含光模块）。</w:t>
            </w:r>
          </w:p>
          <w:p w14:paraId="062ABA6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8、GPU：双宽GPU卡最大可支持4块，单宽GPU卡最大可支持14块。</w:t>
            </w:r>
          </w:p>
          <w:p w14:paraId="08486BE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9、可用性：2个≥800w白金版热插拔冗余电源。</w:t>
            </w:r>
          </w:p>
          <w:p w14:paraId="708E84D7">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10、技术服务：提供原厂商3年5x9技术支持服务。</w:t>
            </w:r>
          </w:p>
          <w:p w14:paraId="0623A8B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11、资质认证：提供中国国家强制性产品认证证书（CCC）；提供中国节能产品认证证书（CQC）；提供中国环境标志产品认证证书（CEC）。</w:t>
            </w:r>
          </w:p>
          <w:p w14:paraId="0777411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12、提供原厂三年售后服务承诺函。</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41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52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70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工业</w:t>
            </w:r>
          </w:p>
        </w:tc>
      </w:tr>
      <w:tr w14:paraId="78BDD88D">
        <w:tblPrEx>
          <w:tblCellMar>
            <w:top w:w="0" w:type="dxa"/>
            <w:left w:w="108" w:type="dxa"/>
            <w:bottom w:w="0" w:type="dxa"/>
            <w:right w:w="108" w:type="dxa"/>
          </w:tblCellMar>
        </w:tblPrEx>
        <w:trPr>
          <w:trHeight w:val="165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95D">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A49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汇聚交换机</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52A">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1.≥24个10G SFP+光口。</w:t>
            </w:r>
          </w:p>
          <w:p w14:paraId="46DDC1A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2.冗余电源。</w:t>
            </w:r>
          </w:p>
          <w:p w14:paraId="6BAF530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▲3.交换容量≥2.5Tbps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需提供证明截图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p w14:paraId="3912578C">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4.包转发率≥360Mpps。</w:t>
            </w:r>
          </w:p>
          <w:p w14:paraId="51C5645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5.提供≥10个万兆光模块。</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6CC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A6D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7838">
            <w:pPr>
              <w:widowControl/>
              <w:jc w:val="center"/>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工业</w:t>
            </w:r>
          </w:p>
        </w:tc>
      </w:tr>
      <w:tr w14:paraId="1F72C9C6">
        <w:tblPrEx>
          <w:tblCellMar>
            <w:top w:w="0" w:type="dxa"/>
            <w:left w:w="108" w:type="dxa"/>
            <w:bottom w:w="0" w:type="dxa"/>
            <w:right w:w="108" w:type="dxa"/>
          </w:tblCellMar>
        </w:tblPrEx>
        <w:trPr>
          <w:trHeight w:val="65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4FCD">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A7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学生电脑</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DAB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1、机型：分体式商用台式机。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2、采用X86架构处理器：≥6核、12线程、最高睿频≥4.40 GHz；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3、内存：≥16GB DDR4内存。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4、硬盘：≥512G M.2固态硬盘，预留3.5英寸 SATA机械硬盘仓位。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5、显卡：独显 ≥4G显存。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6、音频：集成5.1声道高清声卡，≥5个音频接口。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7、网卡：集成千兆网卡。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8、USB接口：≥6个前置USB接口。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9、键盘鼠标：标准商务键盘鼠标。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10、电源：≥300W功率节能电源。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11、机箱：免工具维护纤小型机箱、机箱体积≤10L。</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12、显示器：≥23.8英寸液晶显示器。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13、保修服务：三年免费保修服务。</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AF36">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3F6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15A3">
            <w:pPr>
              <w:widowControl/>
              <w:jc w:val="center"/>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工业</w:t>
            </w:r>
          </w:p>
        </w:tc>
      </w:tr>
      <w:tr w14:paraId="22BF86F9">
        <w:tblPrEx>
          <w:tblCellMar>
            <w:top w:w="0" w:type="dxa"/>
            <w:left w:w="108" w:type="dxa"/>
            <w:bottom w:w="0" w:type="dxa"/>
            <w:right w:w="108" w:type="dxa"/>
          </w:tblCellMar>
        </w:tblPrEx>
        <w:trPr>
          <w:trHeight w:val="353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1D1">
            <w:pPr>
              <w:widowControl/>
              <w:jc w:val="right"/>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C8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教师电脑</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CEF4">
            <w:pPr>
              <w:widowControl/>
              <w:numPr>
                <w:ilvl w:val="0"/>
                <w:numId w:val="3"/>
              </w:numP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机型：分体式商用台式机。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2、采用X86架构处理器：≥16核、24线程、最高睿频≥5.2GHz。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3、内存：≥32GB DDR4内存。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4、硬盘：≥1T M.2固态硬盘，预留3.5英寸 SATA机械硬盘仓位。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5、显卡：独显≥4G显存。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6、音频：集成5.1声道高清声卡，≥5个音频接口。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7、网卡：集成千兆网卡。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8、USB接口：≥6个前置USB接口。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9、键盘鼠标：标准商务键盘鼠标。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10、电源：≥300W功率节能电源。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11、机箱：免工具维护纤小型机箱、机箱体积≤10L。</w:t>
            </w:r>
          </w:p>
          <w:p w14:paraId="430A0EB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12、显示器：≥27英寸液晶显示器。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13、保修服务：三年免费保修服务。</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10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A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E761">
            <w:pPr>
              <w:widowControl/>
              <w:jc w:val="center"/>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工业</w:t>
            </w:r>
          </w:p>
        </w:tc>
      </w:tr>
      <w:tr w14:paraId="75F726A2">
        <w:tblPrEx>
          <w:tblCellMar>
            <w:top w:w="0" w:type="dxa"/>
            <w:left w:w="108" w:type="dxa"/>
            <w:bottom w:w="0" w:type="dxa"/>
            <w:right w:w="108" w:type="dxa"/>
          </w:tblCellMar>
        </w:tblPrEx>
        <w:trPr>
          <w:trHeight w:val="24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FEF4">
            <w:pPr>
              <w:widowControl/>
              <w:jc w:val="right"/>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75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考试管理笔记本</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7C3">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▲1、CPU：≥24核、24线程，最大睿频频率：≥5.4 GHz。</w:t>
            </w:r>
          </w:p>
          <w:p w14:paraId="2A52312E">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2、显卡：≥24GB GDDR7，≥170W满功耗。</w:t>
            </w:r>
          </w:p>
          <w:p w14:paraId="23D1C8D2">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3、显示器：≥18寸2.5K显示器，刷新率≥240HZ。</w:t>
            </w:r>
          </w:p>
          <w:p w14:paraId="35AF5614">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4、内存：≥64G。</w:t>
            </w:r>
          </w:p>
          <w:p w14:paraId="78510FFF">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5、硬盘：≥2T固态硬盘。</w:t>
            </w:r>
          </w:p>
          <w:p w14:paraId="325BC5F9">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6、含：两块便携式显示器：≥18寸，2.5K、260HZ高刷，电脑手提箱：满足电脑和扩展屏携带。</w:t>
            </w:r>
            <w:r>
              <w:rPr>
                <w:rFonts w:hint="eastAsia" w:ascii="宋体" w:hAnsi="宋体" w:cs="宋体"/>
                <w:color w:val="auto"/>
                <w:szCs w:val="21"/>
                <w:highlight w:val="none"/>
                <w:shd w:val="clear" w:color="auto" w:fill="FFFFFF"/>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4C4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A16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0C3">
            <w:pPr>
              <w:widowControl/>
              <w:jc w:val="center"/>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工业</w:t>
            </w:r>
          </w:p>
        </w:tc>
      </w:tr>
      <w:tr w14:paraId="584DC560">
        <w:tblPrEx>
          <w:tblCellMar>
            <w:top w:w="0" w:type="dxa"/>
            <w:left w:w="108" w:type="dxa"/>
            <w:bottom w:w="0" w:type="dxa"/>
            <w:right w:w="108" w:type="dxa"/>
          </w:tblCellMar>
        </w:tblPrEx>
        <w:trPr>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01EA">
            <w:pPr>
              <w:widowControl/>
              <w:jc w:val="right"/>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1FD6">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教学互动软件</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C89">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软件支持204台实训室电脑使用授权。</w:t>
            </w:r>
          </w:p>
          <w:p w14:paraId="25209D70">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学生演示：教师可以选择任何一台学生机来作为演示工具，学生就能够直接展示他们的学习成果，为其他学生提供教学示范。</w:t>
            </w:r>
          </w:p>
          <w:p w14:paraId="25C79386">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、支持屏幕广播功能，支持教师选定本机的全屏画面或者屏幕的任意区域画面广播给单一、部分或全体学生，支持窗口接收。屏幕广播的同时，擎天版支持使用屏幕笔功能添加批注，支持屏幕录制。</w:t>
            </w:r>
          </w:p>
          <w:p w14:paraId="5D8986A2">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、支持网络影院功能，支持几乎所有常见的媒体音视频格式， Windows Media文件，VCD文件，DVD文件，Real文件，AVI文件，MP3等主流文件格式，支持720p、1080p的高清视频。</w:t>
            </w:r>
          </w:p>
          <w:p w14:paraId="36ED6D6A">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、支持视频直播功能：支持通过USB摄像头将教师的画面实时广播到学生机，支持引导客户选择视频设备的提示画面。</w:t>
            </w:r>
          </w:p>
          <w:p w14:paraId="2440C43E">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消息互动：学生可以通过发送远程消息，请求教师帮助。</w:t>
            </w:r>
          </w:p>
          <w:p w14:paraId="09C94743">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文件分发：借助文件分发功能，教师可以轻松地将文件或文件夹从教师机发送到学生机的指定位置。系统会自动处理目录创建、非法路径和文件覆盖等问题，确保文件分发的准确性和高效性。</w:t>
            </w:r>
          </w:p>
          <w:p w14:paraId="299D2564">
            <w:pPr>
              <w:widowControl/>
              <w:numPr>
                <w:ilvl w:val="0"/>
                <w:numId w:val="0"/>
              </w:numPr>
              <w:textAlignment w:val="center"/>
              <w:rPr>
                <w:rFonts w:hint="eastAsia" w:ascii="宋体" w:hAnsi="宋体" w:cs="宋体"/>
                <w:color w:val="auto"/>
                <w:kern w:val="0"/>
                <w:szCs w:val="21"/>
                <w:highlight w:val="none"/>
              </w:rPr>
            </w:pPr>
            <w:r>
              <w:rPr>
                <w:rFonts w:hint="eastAsia" w:ascii="宋体"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Cs w:val="21"/>
                <w:highlight w:val="none"/>
              </w:rPr>
              <w:t>支持讨论功能：教师和学生可以使用文字、图片、手写板等多种方式开展讨论，支持分组讨论或主题讨论，分组讨论允许教师将学生分成若干组，同组的组员之间可以相互讨论，教师可以参加任意组的讨论；主题讨论支持教师建立若干个主题，学生选择自己感兴趣的主题开展讨论。</w:t>
            </w:r>
          </w:p>
          <w:p w14:paraId="0FE4D926">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、支持文件分发和文件收集功能；支持拖拽添加文件，可限制学生提交文件的数目和大小。</w:t>
            </w:r>
          </w:p>
          <w:p w14:paraId="1241DB3C">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、支持屏幕监视功能：教师机可以监视单一、部分、全体学生机的屏幕，教师机每屏可监视多个学生屏幕。支持控制教师机监控的同屏幕各窗口间、屏幕与屏幕间的切换速度。新质版支持手动或自动循环监视。</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6C0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BFF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C2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429BE8BC">
        <w:tblPrEx>
          <w:tblCellMar>
            <w:top w:w="0" w:type="dxa"/>
            <w:left w:w="108" w:type="dxa"/>
            <w:bottom w:w="0" w:type="dxa"/>
            <w:right w:w="108" w:type="dxa"/>
          </w:tblCellMar>
        </w:tblPrEx>
        <w:trPr>
          <w:trHeight w:val="1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FCF">
            <w:pPr>
              <w:widowControl/>
              <w:jc w:val="right"/>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0EBA">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运维管理软件</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430">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软件支持204台实训室电脑使用授权。</w:t>
            </w:r>
          </w:p>
          <w:p w14:paraId="46099BFB">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1.支持磁盘各分区保护恢复功能，支持SATA、m.2、MSSATA、PCI-E和m.2(NVME)等接口的HDD、SHDD和SSD硬盘；</w:t>
            </w:r>
          </w:p>
          <w:p w14:paraId="039FA43B">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 支持Windows7、Windows8 、windows10、Windows11、UOS、麒麟和方德多个操作系统；</w:t>
            </w:r>
          </w:p>
          <w:p w14:paraId="3DA18B30">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 支持数据管理员模式、保护模式、考试模式和硬盘加速模式；</w:t>
            </w:r>
          </w:p>
          <w:p w14:paraId="66F03D96">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 支持多种恢复频率，如手动恢复、自动恢复、定时恢复；</w:t>
            </w:r>
          </w:p>
          <w:p w14:paraId="36CC21FC">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 支持多系统，系统最大数量≥100；支持远程批量设定默认启动系统；</w:t>
            </w:r>
          </w:p>
          <w:p w14:paraId="4AA8C1BA">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 支持两块硬盘智能同传，支持断电续传、数据加密同传， 有效数据同传和全部扇区同传；；</w:t>
            </w:r>
          </w:p>
          <w:p w14:paraId="383DE0E8">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 IP分配，支持自动批量分配的IP、DNS、网关等参数；支持同一台电脑不同系统设置不同的IP地址；</w:t>
            </w:r>
          </w:p>
          <w:p w14:paraId="31272AA0">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 支持同传计划任务，按照设定好部署要求后，计算机在到达计划时间后自动开机进入同传，进行全机房计算机同传部署，完成后自动关机。</w:t>
            </w:r>
          </w:p>
          <w:p w14:paraId="42E8989F">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 支持多块硬盘数据对拷、支持同一台计算机把某操作系统克隆成多个相同的系统；</w:t>
            </w:r>
          </w:p>
          <w:p w14:paraId="7B917594">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10.支持网络自动侦测功能，发送端同传时显示每台接收端当前网络状况和网卡速率，并把速率较低的接收端突出显示，方便快速排查网络问题。</w:t>
            </w:r>
          </w:p>
          <w:p w14:paraId="44FDE475">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 千兆网络环境下同传速度不低于4G/分；</w:t>
            </w:r>
          </w:p>
          <w:p w14:paraId="7093B952">
            <w:pPr>
              <w:widowControl/>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12.教师端程序同时对不低于1000台学生端电脑批量下发保护和同传命令；</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FD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5BC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FFF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r w14:paraId="3AF5D5FF">
        <w:tblPrEx>
          <w:tblCellMar>
            <w:top w:w="0" w:type="dxa"/>
            <w:left w:w="108" w:type="dxa"/>
            <w:bottom w:w="0" w:type="dxa"/>
            <w:right w:w="108" w:type="dxa"/>
          </w:tblCellMar>
        </w:tblPrEx>
        <w:trPr>
          <w:trHeight w:val="10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307D">
            <w:pPr>
              <w:widowControl/>
              <w:jc w:val="right"/>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F4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交换机</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E4B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1.≥48个10/100/1000BASE-T电口；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2.≥4个万兆光口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3.交换容量≥670Gbps；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4.包转发率≥200Mbps。</w:t>
            </w:r>
          </w:p>
          <w:p w14:paraId="0FE7A78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5.含：1个万兆光模块。</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09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40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73E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31CE5B78">
        <w:tblPrEx>
          <w:tblCellMar>
            <w:top w:w="0" w:type="dxa"/>
            <w:left w:w="108" w:type="dxa"/>
            <w:bottom w:w="0" w:type="dxa"/>
            <w:right w:w="108" w:type="dxa"/>
          </w:tblCellMar>
        </w:tblPrEx>
        <w:trPr>
          <w:trHeight w:val="8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FE78">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D8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普通交换机</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BBD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1.≥24个10/100/1000BASE-T电口；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2.≥4个万兆光口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3.交换容量≥670Gbps；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4.包转发率≥108Mbps。</w:t>
            </w:r>
          </w:p>
          <w:p w14:paraId="3E303B0A">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5.含：1个万兆光模块。</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84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B0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8E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007815E2">
        <w:tblPrEx>
          <w:tblCellMar>
            <w:top w:w="0" w:type="dxa"/>
            <w:left w:w="108" w:type="dxa"/>
            <w:bottom w:w="0" w:type="dxa"/>
            <w:right w:w="108" w:type="dxa"/>
          </w:tblCellMar>
        </w:tblPrEx>
        <w:trPr>
          <w:trHeight w:val="131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86D8">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1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空调</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3A5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柜式空调 5匹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1、制冷量W：12110（1900~13100）。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2、制热量W：13810（1900~15740）+3500。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3、循环风量（m³/h）：2050。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4、电源：380V。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5、能效等级：三级。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6、含安装辅材费。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818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8C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2A1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3573BA42">
        <w:tblPrEx>
          <w:tblCellMar>
            <w:top w:w="0" w:type="dxa"/>
            <w:left w:w="108" w:type="dxa"/>
            <w:bottom w:w="0" w:type="dxa"/>
            <w:right w:w="108" w:type="dxa"/>
          </w:tblCellMar>
        </w:tblPrEx>
        <w:trPr>
          <w:trHeight w:val="124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E6F">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3B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课桌椅</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44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新购实验室课桌椅，满足200位学生和4位教师的上课需求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1、学生课桌要求：单人座位尺寸不低于600cm*500cm*750cm（长*宽*高）、桌面桌腿为2.5mm三聚氰胺，含键盘抽屉含主机托。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2、老师讲座要求：讲桌尺寸不低于1200*600*750，桌面桌腿为2.5mm三聚氰胺，含键盘抽屉含主机托。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3、板凳：金属材质204个板凳（方凳）。45cm*32cm*24cm（高*宽*长）。</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7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1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204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66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0A332E0B">
        <w:tblPrEx>
          <w:tblCellMar>
            <w:top w:w="0" w:type="dxa"/>
            <w:left w:w="108" w:type="dxa"/>
            <w:bottom w:w="0" w:type="dxa"/>
            <w:right w:w="108" w:type="dxa"/>
          </w:tblCellMar>
        </w:tblPrEx>
        <w:trPr>
          <w:trHeight w:val="3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ED9D">
            <w:pPr>
              <w:widowControl/>
              <w:jc w:val="right"/>
              <w:textAlignment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13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86寸触控一体机</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E528">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1、需支持硬件低蓝光、无频闪、纸质模式等多重护眼技术；呵护师生视觉健康。</w:t>
            </w:r>
          </w:p>
          <w:p w14:paraId="1FA536A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2、需支持2.2声道顶置发声，高低音及多种声音模式自定义调节；不同教学空间/场景（普通教室、阶梯教室、多媒体教室等）声音均匀覆盖，角落听课毫不费力。</w:t>
            </w:r>
          </w:p>
          <w:p w14:paraId="35B4288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3、≥4800W像素摄像头，拍摄互动全且清晰。</w:t>
            </w:r>
          </w:p>
          <w:p w14:paraId="5488060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4、需支持高精度的智能AI识别算法，全班快速人数统计及随机点名。</w:t>
            </w:r>
          </w:p>
          <w:p w14:paraId="4FE88F3A">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5、需支持50点高精度红外触控，多人电子板书更流畅。</w:t>
            </w:r>
          </w:p>
          <w:p w14:paraId="6CE0D4C9">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6、需支持Windows10+Android14双系统一键切换；课堂进度更顺畅。</w:t>
            </w:r>
          </w:p>
          <w:p w14:paraId="6408B737">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7、需支持高级图像模式，支持色彩空间、色温、对比度自定义调节；还原课件本色，更真实。</w:t>
            </w:r>
          </w:p>
          <w:p w14:paraId="3DB46FD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8、需支持自定义罗盘功能、多种手势交互、侧边栏快捷键；教学操作更流畅，上课效率更上层楼。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9、包含移动支架和投屏器。</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B0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AF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FAB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15187E04">
        <w:tblPrEx>
          <w:tblCellMar>
            <w:top w:w="0" w:type="dxa"/>
            <w:left w:w="108" w:type="dxa"/>
            <w:bottom w:w="0" w:type="dxa"/>
            <w:right w:w="108" w:type="dxa"/>
          </w:tblCellMar>
        </w:tblPrEx>
        <w:trPr>
          <w:trHeight w:val="149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6CD0">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E8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教学扩声音响</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7E7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1.配有高音、低音双单元，声音层次清晰；</w:t>
            </w:r>
          </w:p>
          <w:p w14:paraId="0D4C229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2.额定功率2×±30W；</w:t>
            </w:r>
          </w:p>
          <w:p w14:paraId="10570A01">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3.带平衡与非平衡麦输入；</w:t>
            </w:r>
          </w:p>
          <w:p w14:paraId="153853FC">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4.主副箱配置，超强再现语音；</w:t>
            </w:r>
          </w:p>
          <w:p w14:paraId="2D3274E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5.需内置高保真数字功放，低功耗设计；</w:t>
            </w:r>
          </w:p>
          <w:p w14:paraId="1AD3B26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6.可对输入信号的高低音增益进行调节；</w:t>
            </w:r>
          </w:p>
          <w:p w14:paraId="7B89442A">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7.可对扬声器的输出音量进行调节；</w:t>
            </w:r>
          </w:p>
          <w:p w14:paraId="26EA491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8.具有一对辅助输出接口，可对输出功率进行扩展；</w:t>
            </w:r>
          </w:p>
          <w:p w14:paraId="11DB5B7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9.带辅助输入，具有优先输入级别功能，优先级别为AUX1、AUX2;</w:t>
            </w:r>
          </w:p>
          <w:p w14:paraId="7818E5F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10.带MIC强插优先功能。</w:t>
            </w:r>
          </w:p>
          <w:p w14:paraId="03CCDB9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11.喇叭单元：低音5"*1，高音1"*1；</w:t>
            </w:r>
          </w:p>
          <w:p w14:paraId="2BAE02D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12.灵敏度：90dB±2dB；</w:t>
            </w:r>
          </w:p>
          <w:p w14:paraId="125B6CF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13.最大声压级：105dB±2dB；</w:t>
            </w:r>
          </w:p>
          <w:p w14:paraId="5572B99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14.频响：80Hz-20KHz；</w:t>
            </w:r>
          </w:p>
          <w:p w14:paraId="5B70FEE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15.失真度：≤5%。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102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EC3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5A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78A1F04F">
        <w:tblPrEx>
          <w:tblCellMar>
            <w:top w:w="0" w:type="dxa"/>
            <w:left w:w="108" w:type="dxa"/>
            <w:bottom w:w="0" w:type="dxa"/>
            <w:right w:w="108" w:type="dxa"/>
          </w:tblCellMar>
        </w:tblPrEx>
        <w:trPr>
          <w:trHeight w:val="90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0FFF">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5DF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教学扩声麦克风</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05C">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1.时尚简约的外观设计，美观大方。</w:t>
            </w:r>
          </w:p>
          <w:p w14:paraId="6AF634E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2.需采用PLL锁相环回路设计，拥有红外对频和无线对频功能。</w:t>
            </w:r>
          </w:p>
          <w:p w14:paraId="3C7B06F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3.能自动搜索当前环境中的干扰信号，并在对频时主动避开干扰频率，选择理想通道。</w:t>
            </w:r>
          </w:p>
          <w:p w14:paraId="4BBC6CA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4.需采用国际顶级高性能的音频处理芯片，超低失真声音处理电路设计。</w:t>
            </w:r>
          </w:p>
          <w:p w14:paraId="06E6314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5.超高频动态压缩分流技术，将高低频自动分流加载，展现最佳性能。</w:t>
            </w:r>
          </w:p>
          <w:p w14:paraId="2DDD717D">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6.需采用国际先进的数字导频技术，独立ID码设计，防止串频。</w:t>
            </w:r>
          </w:p>
          <w:p w14:paraId="767B8F7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7.采样精度 ：±16Bit</w:t>
            </w:r>
          </w:p>
          <w:p w14:paraId="07AC3B7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8.采样率 ：±32kHz</w:t>
            </w:r>
          </w:p>
          <w:p w14:paraId="5060A66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9.频率响应 ：±20Hz-16kHz（±1.5dB）Hz</w:t>
            </w:r>
          </w:p>
          <w:p w14:paraId="52B076A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10.动态范围：± 85dB</w:t>
            </w:r>
          </w:p>
          <w:p w14:paraId="017A6834">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11.信噪比：± 85dB</w:t>
            </w:r>
          </w:p>
          <w:p w14:paraId="313AC80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12.系统延时： ±10ms。</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78A9">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79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2C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28579995">
        <w:tblPrEx>
          <w:tblCellMar>
            <w:top w:w="0" w:type="dxa"/>
            <w:left w:w="108" w:type="dxa"/>
            <w:bottom w:w="0" w:type="dxa"/>
            <w:right w:w="108" w:type="dxa"/>
          </w:tblCellMar>
        </w:tblPrEx>
        <w:trPr>
          <w:trHeight w:val="90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B30">
            <w:pPr>
              <w:widowControl/>
              <w:jc w:val="right"/>
              <w:textAlignment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E1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教室机柜</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511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1、壁挂9U机柜。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2、45cm*60cm*44cm（高*宽*深）。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3、钢化玻璃门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9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7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ECBA">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64B6067A">
        <w:tblPrEx>
          <w:tblCellMar>
            <w:top w:w="0" w:type="dxa"/>
            <w:left w:w="108" w:type="dxa"/>
            <w:bottom w:w="0" w:type="dxa"/>
            <w:right w:w="108" w:type="dxa"/>
          </w:tblCellMar>
        </w:tblPrEx>
        <w:trPr>
          <w:trHeight w:val="93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9D21">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9EE9">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服务器机柜</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A33">
            <w:pPr>
              <w:widowControl/>
              <w:numPr>
                <w:ilvl w:val="0"/>
                <w:numId w:val="4"/>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≥600*800*2000MM尺寸机柜；</w:t>
            </w:r>
          </w:p>
          <w:p w14:paraId="2E57C039">
            <w:pPr>
              <w:widowControl/>
              <w:numPr>
                <w:ilvl w:val="0"/>
                <w:numId w:val="4"/>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含：8位PDU；</w:t>
            </w:r>
          </w:p>
          <w:p w14:paraId="3064C787">
            <w:pPr>
              <w:widowControl/>
              <w:numPr>
                <w:ilvl w:val="0"/>
                <w:numId w:val="4"/>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材质：选用优质冷扎钢板，表面喷涂塑粉，防锈美观。</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696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9D0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6DF9">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46F932F1">
        <w:tblPrEx>
          <w:tblCellMar>
            <w:top w:w="0" w:type="dxa"/>
            <w:left w:w="108" w:type="dxa"/>
            <w:bottom w:w="0" w:type="dxa"/>
            <w:right w:w="108" w:type="dxa"/>
          </w:tblCellMar>
        </w:tblPrEx>
        <w:trPr>
          <w:trHeight w:val="48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2E3F">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82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电路安全保护系统</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68A7">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设备结构为多功能软硬件一体机，非多个设备组合，机架式≤1.5U，内置显示屏，标配通讯接口包含RJ45、4G、WIFI，标配网络防雷接口≥2路、接地通路接口≥2路、RS485接口≥6路、漏电监测接口≥6路、开关量接口≥3路、USB接口≥2路、HDMI接口≥1路、电源输出接口≥6路国标五孔插座；</w:t>
            </w:r>
          </w:p>
          <w:p w14:paraId="77FC41DD">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2、自带管理平台，支持监测指标实时查询、数据分析、GIS地图展示、视频监控、设备管理、告警阈值管理、触发器管理、定时任务管理、工单管理、多级用户权限管理，支持远程监控、管理、运维；</w:t>
            </w:r>
          </w:p>
          <w:p w14:paraId="1CDDF389">
            <w:pPr>
              <w:pStyle w:val="170"/>
              <w:widowControl/>
              <w:ind w:firstLine="0" w:firstLineChars="0"/>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为防止设备应外部原因导致损坏设备需</w:t>
            </w:r>
            <w:r>
              <w:rPr>
                <w:rFonts w:hint="eastAsia" w:ascii="宋体" w:hAnsi="宋体" w:cs="宋体"/>
                <w:color w:val="auto"/>
                <w:kern w:val="0"/>
                <w:szCs w:val="21"/>
                <w:highlight w:val="none"/>
              </w:rPr>
              <w:t>支持监测诊断电流、电压、功率、每路输出插座的电流和功率、市电断电，支持防雷击、防浪涌和主板保护功能，标称放电电流In(8/20μs)≥20kA，最大放电电流Imax(8/20μs)≥40kA，电压保护水平Up≤1.7kV；（提供国家认可的具有CNAS或CMA标识包含检测结果的检测报告及全国认证认可信息公共服务平台“检验检测报告编号查询”截图并加盖厂商公章）</w:t>
            </w:r>
            <w:r>
              <w:rPr>
                <w:rFonts w:hint="eastAsia" w:ascii="宋体" w:hAnsi="宋体" w:cs="宋体"/>
                <w:color w:val="auto"/>
                <w:kern w:val="0"/>
                <w:szCs w:val="21"/>
                <w:highlight w:val="none"/>
                <w:lang w:eastAsia="zh-CN"/>
              </w:rPr>
              <w:t>。</w:t>
            </w:r>
          </w:p>
          <w:p w14:paraId="4FEF6977">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4、支持监测所连接设备是否漏电，设备漏电流≤25mA时就可触发报警。</w:t>
            </w:r>
          </w:p>
          <w:p w14:paraId="77A4C589">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5、发生市电停电或断电时，即使无后备电源供电，设备也可发出断电报警；</w:t>
            </w:r>
          </w:p>
          <w:p w14:paraId="3DE3FCCC">
            <w:pPr>
              <w:pStyle w:val="170"/>
              <w:widowControl/>
              <w:ind w:firstLine="0" w:firstLineChars="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开放API接口，支持与第三方系统对接；</w:t>
            </w:r>
          </w:p>
          <w:p w14:paraId="42EAE33A">
            <w:pPr>
              <w:pStyle w:val="170"/>
              <w:widowControl/>
              <w:ind w:firstLine="0" w:firstLineChars="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7、设备电源AC220V，额定电流≥16A，额定功率≥4000W；</w:t>
            </w:r>
          </w:p>
          <w:p w14:paraId="4A4FEAC9">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提供三年软硬件保修服务，含三年4G卡流量费。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D5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140">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1E3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45221D52">
        <w:tblPrEx>
          <w:tblCellMar>
            <w:top w:w="0" w:type="dxa"/>
            <w:left w:w="108" w:type="dxa"/>
            <w:bottom w:w="0" w:type="dxa"/>
            <w:right w:w="108" w:type="dxa"/>
          </w:tblCellMar>
        </w:tblPrEx>
        <w:trPr>
          <w:trHeight w:val="8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031F">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92D3">
            <w:pPr>
              <w:widowControl/>
              <w:textAlignment w:val="center"/>
              <w:rPr>
                <w:rFonts w:hint="eastAsia" w:ascii="宋体" w:hAnsi="宋体" w:cs="宋体"/>
                <w:color w:val="auto"/>
                <w:szCs w:val="21"/>
                <w:highlight w:val="none"/>
              </w:rPr>
            </w:pPr>
            <w:r>
              <w:rPr>
                <w:rFonts w:hint="eastAsia" w:ascii="宋体" w:hAnsi="宋体" w:cs="宋体"/>
                <w:color w:val="auto"/>
                <w:szCs w:val="21"/>
                <w:highlight w:val="none"/>
              </w:rPr>
              <w:t>文件共享系统</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9840">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需支持3.5" SATA HDD；2.5" SATA HDD；2.5" SATA SSD ，M.2 2280 NVMe SSD， M.2 硬盘插槽内嵌；</w:t>
            </w:r>
          </w:p>
          <w:p w14:paraId="07C15EE9">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大单盘支持16TB,单机最大64TB;支持硬盘热插拔;支持 RAID .SHR  0 . 1 . 5 . 6 . Basic . JBOD.  支持SSD快取技术；</w:t>
            </w:r>
          </w:p>
          <w:p w14:paraId="5F320266">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RJ45 1GbE* ≥2个 (支持 Link Aggregation / 故障移转)；USB 3.0 ≥2个；e'SATA口≥1个 ；</w:t>
            </w:r>
          </w:p>
          <w:p w14:paraId="5F925611">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支持外接无线网卡与网络唤醒功能；支持High Availability 管理器（双机管理器）；</w:t>
            </w:r>
          </w:p>
          <w:p w14:paraId="2098B846">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最大本地账号数：≥2048；最大共享文件夹数：≥512；最大同步任务：≥8；最大同时 CIFS/AFP/FTP 联机数：≥1000。</w:t>
            </w:r>
          </w:p>
          <w:p w14:paraId="3E8EA2A6">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需支持多种文件共享协议。 Windows：SMB/CIFS.FTP.WebDAV;   MAC:SMB. FTP.AFP. WebDAV ;   Linux：SMB. FTP.NFS. WebDAV ; 13种ACL权限管理方式； LDAP域管理，支持文件协同编辑。通过自带软件可以实现存储之间及客户端与存储之间的数据同步及备份。</w:t>
            </w:r>
          </w:p>
          <w:p w14:paraId="4EE3636B">
            <w:pPr>
              <w:widowControl/>
              <w:numPr>
                <w:ilvl w:val="0"/>
                <w:numId w:val="5"/>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配置≥4*8T SATA接口 256M 7.2K 硬盘。</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BC1A">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53C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843B">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7FFC44C4">
        <w:tblPrEx>
          <w:tblCellMar>
            <w:top w:w="0" w:type="dxa"/>
            <w:left w:w="108" w:type="dxa"/>
            <w:bottom w:w="0" w:type="dxa"/>
            <w:right w:w="108" w:type="dxa"/>
          </w:tblCellMar>
        </w:tblPrEx>
        <w:trPr>
          <w:trHeight w:val="47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1271">
            <w:pPr>
              <w:widowControl/>
              <w:jc w:val="righ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6B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教室指纹锁</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88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1.开门方式；刷校卡开门、密码、平台对接指令开门、机械钥匙；</w:t>
            </w:r>
          </w:p>
          <w:p w14:paraId="21703AC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2.无线实时通讯、无遮挡可靠通讯距离≤5米；</w:t>
            </w:r>
          </w:p>
          <w:p w14:paraId="49F84A4F">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3.5号碱性电池每天刷卡30次可工作12月以上；</w:t>
            </w:r>
          </w:p>
          <w:p w14:paraId="28EB10E4">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4.一体式不锈钢金属外壳。壳体厚度≥1.8mm。</w:t>
            </w:r>
          </w:p>
          <w:p w14:paraId="663AA285">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5.门锁材质；防盗标准GA-374；材质为304不锈钢一体成型，并具备安装维护简单，安全防盗防破坏。</w:t>
            </w:r>
          </w:p>
          <w:p w14:paraId="18E3EF7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6.门锁供电方式；采用4节5号碱性电池供电，使用寿命不低于12个月。</w:t>
            </w:r>
          </w:p>
          <w:p w14:paraId="64BCD533">
            <w:pPr>
              <w:widowControl/>
              <w:jc w:val="left"/>
              <w:textAlignment w:val="center"/>
              <w:rPr>
                <w:color w:val="auto"/>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整体包含：一套物联网网关和一套物联网门锁门禁管理平台。</w:t>
            </w:r>
          </w:p>
          <w:p w14:paraId="3A61D7FD">
            <w:pPr>
              <w:widowControl/>
              <w:jc w:val="left"/>
              <w:textAlignment w:val="center"/>
              <w:rPr>
                <w:color w:val="auto"/>
                <w:highlight w:val="none"/>
              </w:rPr>
            </w:pPr>
            <w:r>
              <w:rPr>
                <w:rFonts w:hint="eastAsia"/>
                <w:color w:val="auto"/>
                <w:highlight w:val="none"/>
              </w:rPr>
              <w:t>平台需支持：</w:t>
            </w:r>
          </w:p>
          <w:p w14:paraId="1A66572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1.物联网综合管理平台系统采用 B/S 架构，本地化服务器部署。</w:t>
            </w:r>
          </w:p>
          <w:p w14:paraId="0ED961E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2.物联网综合管理平台要求为综合管理平台，可直接授权联网门锁、门禁。</w:t>
            </w:r>
          </w:p>
          <w:p w14:paraId="3A5F8326">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3.平台拓展功能强，可管理POE有线门锁、网关无线门锁、WIFI直连门锁、4G门锁。</w:t>
            </w:r>
          </w:p>
          <w:p w14:paraId="780B1A6C">
            <w:pPr>
              <w:widowControl/>
              <w:jc w:val="left"/>
              <w:textAlignment w:val="center"/>
              <w:rPr>
                <w:color w:val="auto"/>
                <w:highlight w:val="none"/>
              </w:rPr>
            </w:pPr>
            <w:r>
              <w:rPr>
                <w:rFonts w:hint="eastAsia" w:ascii="宋体" w:hAnsi="宋体" w:cs="宋体"/>
                <w:color w:val="auto"/>
                <w:kern w:val="0"/>
                <w:szCs w:val="21"/>
                <w:highlight w:val="none"/>
              </w:rPr>
              <w:t>4.平台一人开多个房间，一个房间多人同时授权均可批量导入完成。</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DAA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FB3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EE16">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tc>
      </w:tr>
      <w:tr w14:paraId="47811F88">
        <w:tblPrEx>
          <w:tblCellMar>
            <w:top w:w="0" w:type="dxa"/>
            <w:left w:w="108" w:type="dxa"/>
            <w:bottom w:w="0" w:type="dxa"/>
            <w:right w:w="108" w:type="dxa"/>
          </w:tblCellMar>
        </w:tblPrEx>
        <w:trPr>
          <w:trHeight w:val="81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C5E">
            <w:pPr>
              <w:widowControl/>
              <w:jc w:val="right"/>
              <w:textAlignment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DE48">
            <w:pPr>
              <w:widowControl/>
              <w:textAlignment w:val="center"/>
              <w:rPr>
                <w:rFonts w:hint="eastAsia" w:ascii="宋体" w:hAnsi="宋体" w:cs="宋体"/>
                <w:color w:val="auto"/>
                <w:szCs w:val="21"/>
                <w:highlight w:val="none"/>
              </w:rPr>
            </w:pPr>
            <w:r>
              <w:rPr>
                <w:rFonts w:hint="eastAsia" w:ascii="宋体" w:hAnsi="宋体" w:cs="宋体"/>
                <w:color w:val="auto"/>
                <w:szCs w:val="21"/>
                <w:highlight w:val="none"/>
              </w:rPr>
              <w:t>附属配套集成服务</w:t>
            </w:r>
          </w:p>
        </w:tc>
        <w:tc>
          <w:tcPr>
            <w:tcW w:w="9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CBFE">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包含4间实验室附属配套集成建设：</w:t>
            </w:r>
          </w:p>
          <w:p w14:paraId="7F0A92DC">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采用非屏蔽六类网线，全面涵盖布线作业，同时配备所需电线，并包含施工费。</w:t>
            </w:r>
          </w:p>
          <w:p w14:paraId="64E12E24">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2、施工期间对旧实验室造成破损的修复工作，将对顶面、墙面、地面受损区域，开展针对性修复，具体面积现场约定，最终实施面积以现场勘察实际尺寸为主。</w:t>
            </w:r>
          </w:p>
          <w:p w14:paraId="5295F4D1">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（包含：墙面：破损墙面找平、墙面粉刷修复；顶面：顶面防尘修复、顶面龙骨框架修复和吊装；</w:t>
            </w:r>
          </w:p>
          <w:p w14:paraId="36EE8BA5">
            <w:pPr>
              <w:pStyle w:val="170"/>
              <w:widowControl/>
              <w:ind w:firstLine="0" w:firstLineChars="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面：地面防尘修复、接地导线、等电位端子箱、接地铜排、地板下静电泄露网、防静电地板、踢脚线；其他修复：钢化玻璃隔断、窗户封堵、房间原隔墙拆除、房间原破损防静电地板拆除、修复工作完成后，及时清运因修复产生的垃圾 ，确保场地恢复整洁。）</w:t>
            </w:r>
          </w:p>
          <w:p w14:paraId="7120B06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3、培训服务：为了配合学校更好的使用实验平台，需中标方对提供的设备进行现场培训服务，直到相关专业老师、学生可熟练使用平台。培训目的： 熟练使用平台及所涉及的配套设备。除基础软件操作培训外，需为重点管理员提供高级运维培训（如故障处理、数据备份等）。要求供应商提供完整的操作手册及应急处理指南。培训人员：相关专业教师及学生。培训目的：保障前期实验平台使用中所发生的设备问题及技术保障。</w:t>
            </w:r>
            <w:r>
              <w:rPr>
                <w:rFonts w:hint="eastAsia" w:ascii="宋体" w:hAnsi="宋体" w:cs="宋体"/>
                <w:color w:val="auto"/>
                <w:szCs w:val="21"/>
                <w:highlight w:val="none"/>
              </w:rPr>
              <w:tab/>
            </w:r>
          </w:p>
          <w:p w14:paraId="53D2074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4、试用期现场技术服务：提供1名以上的技术人员在实验平台试用期间进行现场服务，试用期时间1 个月。</w:t>
            </w:r>
          </w:p>
          <w:p w14:paraId="470E862B">
            <w:pPr>
              <w:widowControl/>
              <w:jc w:val="left"/>
              <w:textAlignment w:val="center"/>
              <w:rPr>
                <w:rFonts w:hint="eastAsia" w:ascii="宋体" w:hAnsi="宋体" w:cs="宋体"/>
                <w:color w:val="auto"/>
                <w:szCs w:val="21"/>
                <w:highlight w:val="none"/>
              </w:rPr>
            </w:pPr>
            <w:r>
              <w:rPr>
                <w:rFonts w:hint="eastAsia"/>
                <w:color w:val="auto"/>
                <w:highlight w:val="none"/>
              </w:rPr>
              <w:t>5、投标人需包含软件平台对接学校统一身份认证系统/教务系统，定期维护和更新的所有费用。</w:t>
            </w:r>
          </w:p>
          <w:p w14:paraId="111EAF9B">
            <w:pPr>
              <w:widowControl/>
              <w:jc w:val="left"/>
              <w:textAlignment w:val="center"/>
              <w:rPr>
                <w:color w:val="auto"/>
                <w:highlight w:val="none"/>
              </w:rPr>
            </w:pPr>
            <w:r>
              <w:rPr>
                <w:rFonts w:hint="eastAsia" w:ascii="宋体" w:hAnsi="宋体" w:cs="宋体"/>
                <w:color w:val="auto"/>
                <w:szCs w:val="21"/>
                <w:highlight w:val="none"/>
              </w:rPr>
              <w:t>6、因后期涉及整体校区地理位置变迁，投标人需包含整体项目迁移造成的所有费用。含</w:t>
            </w:r>
            <w:r>
              <w:rPr>
                <w:rFonts w:hint="eastAsia" w:ascii="宋体" w:hAnsi="宋体" w:cs="宋体"/>
                <w:color w:val="auto"/>
                <w:szCs w:val="21"/>
                <w:highlight w:val="none"/>
                <w:lang w:val="en-US" w:eastAsia="zh-CN"/>
              </w:rPr>
              <w:t>（不仅限于）</w:t>
            </w:r>
            <w:r>
              <w:rPr>
                <w:rFonts w:hint="eastAsia" w:ascii="宋体" w:hAnsi="宋体" w:cs="宋体"/>
                <w:color w:val="auto"/>
                <w:szCs w:val="21"/>
                <w:highlight w:val="none"/>
              </w:rPr>
              <w:t>：设备迁移、</w:t>
            </w:r>
            <w:r>
              <w:rPr>
                <w:rFonts w:hint="eastAsia" w:ascii="宋体" w:hAnsi="宋体" w:cs="宋体"/>
                <w:color w:val="auto"/>
                <w:szCs w:val="21"/>
                <w:highlight w:val="none"/>
                <w:lang w:val="en-US" w:eastAsia="zh-CN"/>
              </w:rPr>
              <w:t>系统部署</w:t>
            </w:r>
            <w:r>
              <w:rPr>
                <w:rFonts w:hint="eastAsia" w:ascii="宋体" w:hAnsi="宋体" w:cs="宋体"/>
                <w:color w:val="auto"/>
                <w:szCs w:val="21"/>
                <w:highlight w:val="none"/>
              </w:rPr>
              <w:t>、综合布线</w:t>
            </w:r>
            <w:r>
              <w:rPr>
                <w:rFonts w:hint="eastAsia" w:ascii="宋体" w:hAnsi="宋体" w:cs="宋体"/>
                <w:color w:val="auto"/>
                <w:szCs w:val="21"/>
                <w:highlight w:val="none"/>
                <w:lang w:val="en-US" w:eastAsia="zh-CN"/>
              </w:rPr>
              <w:t>及其他应考虑的费用。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75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E5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680">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r>
    </w:tbl>
    <w:p w14:paraId="0B5174AC">
      <w:pPr>
        <w:spacing w:line="360" w:lineRule="auto"/>
        <w:jc w:val="left"/>
        <w:rPr>
          <w:rFonts w:hint="eastAsia" w:ascii="宋体" w:hAnsi="宋体" w:cs="宋体"/>
          <w:b/>
          <w:color w:val="auto"/>
          <w:sz w:val="24"/>
          <w:highlight w:val="none"/>
        </w:rPr>
      </w:pPr>
    </w:p>
    <w:p w14:paraId="3CC97058">
      <w:pPr>
        <w:pStyle w:val="2"/>
        <w:rPr>
          <w:rFonts w:hint="eastAsia" w:ascii="宋体" w:hAnsi="宋体" w:cs="宋体"/>
          <w:b/>
          <w:color w:val="auto"/>
          <w:sz w:val="24"/>
          <w:highlight w:val="none"/>
        </w:rPr>
      </w:pPr>
    </w:p>
    <w:p w14:paraId="08E4CB6B">
      <w:pPr>
        <w:pStyle w:val="2"/>
        <w:rPr>
          <w:rFonts w:hint="eastAsia" w:ascii="宋体" w:hAnsi="宋体" w:cs="宋体"/>
          <w:b/>
          <w:color w:val="auto"/>
          <w:sz w:val="24"/>
          <w:highlight w:val="none"/>
        </w:rPr>
        <w:sectPr>
          <w:pgSz w:w="16838" w:h="11906" w:orient="landscape"/>
          <w:pgMar w:top="1800" w:right="1440" w:bottom="1800" w:left="1440" w:header="851" w:footer="992" w:gutter="0"/>
          <w:cols w:space="720" w:num="1"/>
          <w:docGrid w:type="lines" w:linePitch="312" w:charSpace="0"/>
        </w:sectPr>
      </w:pPr>
    </w:p>
    <w:p w14:paraId="2DA5D769">
      <w:pPr>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四、服务要求</w:t>
      </w:r>
    </w:p>
    <w:p w14:paraId="48148364">
      <w:pPr>
        <w:pStyle w:val="170"/>
        <w:numPr>
          <w:ilvl w:val="0"/>
          <w:numId w:val="6"/>
        </w:numPr>
        <w:spacing w:line="360" w:lineRule="auto"/>
        <w:ind w:firstLineChars="0"/>
        <w:rPr>
          <w:rFonts w:hint="eastAsia" w:ascii="宋体" w:hAnsi="宋体" w:cs="宋体"/>
          <w:b/>
          <w:bCs/>
          <w:sz w:val="24"/>
          <w:szCs w:val="24"/>
          <w:highlight w:val="none"/>
        </w:rPr>
      </w:pPr>
      <w:r>
        <w:rPr>
          <w:rFonts w:hint="eastAsia" w:ascii="宋体" w:hAnsi="宋体" w:cs="宋体"/>
          <w:b/>
          <w:bCs/>
          <w:sz w:val="24"/>
          <w:szCs w:val="24"/>
          <w:highlight w:val="none"/>
        </w:rPr>
        <w:t>交付时间及服务期：</w:t>
      </w:r>
    </w:p>
    <w:p w14:paraId="56DECBD1">
      <w:pPr>
        <w:pStyle w:val="170"/>
        <w:numPr>
          <w:ilvl w:val="0"/>
          <w:numId w:val="7"/>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供货方应在合同签订后三个月内完成实训室装修改造，并将货物送至甲方指定地点，相关的运输费、保险、保管、货物灭失及损毁风险在交付前由供货方承担。</w:t>
      </w:r>
    </w:p>
    <w:p w14:paraId="47AFB621">
      <w:pPr>
        <w:pStyle w:val="170"/>
        <w:numPr>
          <w:ilvl w:val="0"/>
          <w:numId w:val="7"/>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设备安装、调试达到技术要求规定的指标并正常运行5个工作日后，进行采购方指定人员培训，培训完成后双方指定人员对照技术指标进行验证验收测试，签署交付测试报告。</w:t>
      </w:r>
    </w:p>
    <w:p w14:paraId="76213305">
      <w:pPr>
        <w:pStyle w:val="170"/>
        <w:numPr>
          <w:ilvl w:val="0"/>
          <w:numId w:val="7"/>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在交付测试通过后5个工作日内采购方组织交付专家评审会，完成并验收合格交付使用。</w:t>
      </w:r>
    </w:p>
    <w:p w14:paraId="56A85058">
      <w:pPr>
        <w:pStyle w:val="170"/>
        <w:numPr>
          <w:ilvl w:val="0"/>
          <w:numId w:val="7"/>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质保及免费服务期：从验收合格之日起三年。</w:t>
      </w:r>
    </w:p>
    <w:p w14:paraId="23095C4B">
      <w:pPr>
        <w:pStyle w:val="170"/>
        <w:numPr>
          <w:ilvl w:val="0"/>
          <w:numId w:val="6"/>
        </w:numPr>
        <w:spacing w:line="360" w:lineRule="auto"/>
        <w:ind w:firstLineChars="0"/>
        <w:rPr>
          <w:rFonts w:hint="eastAsia" w:ascii="宋体" w:hAnsi="宋体" w:cs="宋体"/>
          <w:b/>
          <w:bCs/>
          <w:sz w:val="24"/>
          <w:szCs w:val="24"/>
          <w:highlight w:val="none"/>
        </w:rPr>
      </w:pPr>
      <w:r>
        <w:rPr>
          <w:rFonts w:hint="eastAsia" w:ascii="宋体" w:hAnsi="宋体" w:cs="宋体"/>
          <w:b/>
          <w:bCs/>
          <w:sz w:val="24"/>
          <w:szCs w:val="24"/>
          <w:highlight w:val="none"/>
        </w:rPr>
        <w:t>服务要求：</w:t>
      </w:r>
    </w:p>
    <w:p w14:paraId="4B54478A">
      <w:pPr>
        <w:pStyle w:val="170"/>
        <w:numPr>
          <w:ilvl w:val="0"/>
          <w:numId w:val="8"/>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提供7×24小时免费网站支持服务、电话支持服务、邮件支持服务、远程协助服务。接到采购人通知2小时内给予明确答复，6小时内到达现场维修。维修人员到现场后若问题特殊无法现场修复的，供货方需在24小时内给出合理解决方案。</w:t>
      </w:r>
    </w:p>
    <w:p w14:paraId="270E6079">
      <w:pPr>
        <w:pStyle w:val="170"/>
        <w:numPr>
          <w:ilvl w:val="0"/>
          <w:numId w:val="8"/>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软件产品升级服务：提供3年的软件产品升级服务，包括但不限于系统软件的升级和补丁、课程、题库等教学资源包和竞赛环境的升级服务。</w:t>
      </w:r>
    </w:p>
    <w:p w14:paraId="5BE2B7A2">
      <w:pPr>
        <w:pStyle w:val="170"/>
        <w:numPr>
          <w:ilvl w:val="0"/>
          <w:numId w:val="8"/>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提供正式验收交付之日起原厂3年免费硬件软件售后服务，至少包括：硬件维保、产品性能调优服务、产品故障排除服务、代码缺陷修复服务、产品操作使用方面的技术咨询服务；</w:t>
      </w:r>
    </w:p>
    <w:p w14:paraId="18CA9098">
      <w:pPr>
        <w:pStyle w:val="170"/>
        <w:numPr>
          <w:ilvl w:val="0"/>
          <w:numId w:val="8"/>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服务团队指定专门的接口人，每年至少2次巡检服务。</w:t>
      </w:r>
    </w:p>
    <w:p w14:paraId="46206B87">
      <w:pPr>
        <w:pStyle w:val="170"/>
        <w:numPr>
          <w:ilvl w:val="0"/>
          <w:numId w:val="8"/>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针对以上售后服务要求，供应商需在投标文件中提供书面承诺函，并加盖公章。</w:t>
      </w:r>
    </w:p>
    <w:p w14:paraId="1440DF33">
      <w:pPr>
        <w:rPr>
          <w:rFonts w:hint="eastAsia" w:ascii="宋体" w:hAnsi="宋体" w:cs="宋体"/>
          <w:color w:val="000000"/>
          <w:sz w:val="32"/>
          <w:szCs w:val="32"/>
          <w:highlight w:val="none"/>
        </w:rPr>
      </w:pPr>
      <w:r>
        <w:rPr>
          <w:rFonts w:hint="eastAsia" w:ascii="宋体" w:hAnsi="宋体" w:cs="宋体"/>
          <w:color w:val="000000"/>
          <w:sz w:val="32"/>
          <w:szCs w:val="32"/>
          <w:highlight w:val="none"/>
        </w:rPr>
        <w:br w:type="page"/>
      </w:r>
    </w:p>
    <w:p w14:paraId="7D25261B">
      <w:pPr>
        <w:pStyle w:val="3"/>
        <w:spacing w:line="240" w:lineRule="auto"/>
        <w:contextualSpacing/>
        <w:jc w:val="center"/>
        <w:rPr>
          <w:rFonts w:hint="eastAsia" w:ascii="宋体" w:hAnsi="宋体" w:cs="宋体"/>
          <w:color w:val="000000"/>
          <w:sz w:val="32"/>
          <w:szCs w:val="32"/>
          <w:highlight w:val="none"/>
        </w:rPr>
      </w:pPr>
      <w:bookmarkStart w:id="25" w:name="_Toc14337"/>
      <w:r>
        <w:rPr>
          <w:rFonts w:hint="eastAsia" w:ascii="宋体" w:hAnsi="宋体" w:cs="宋体"/>
          <w:color w:val="000000"/>
          <w:sz w:val="32"/>
          <w:szCs w:val="32"/>
          <w:highlight w:val="none"/>
        </w:rPr>
        <w:t>第五部分  合同条款 （范本）</w:t>
      </w:r>
      <w:bookmarkEnd w:id="25"/>
    </w:p>
    <w:p w14:paraId="19967CA7">
      <w:pPr>
        <w:pStyle w:val="2"/>
        <w:spacing w:after="0"/>
        <w:jc w:val="center"/>
        <w:rPr>
          <w:rFonts w:hint="eastAsia" w:ascii="宋体" w:hAnsi="宋体" w:cs="宋体"/>
          <w:b/>
          <w:bCs/>
          <w:spacing w:val="-20"/>
          <w:kern w:val="44"/>
          <w:sz w:val="48"/>
          <w:szCs w:val="48"/>
          <w:highlight w:val="none"/>
        </w:rPr>
      </w:pPr>
      <w:bookmarkStart w:id="26" w:name="_Toc3995"/>
    </w:p>
    <w:p w14:paraId="5217642D">
      <w:pPr>
        <w:pStyle w:val="2"/>
        <w:spacing w:after="0"/>
        <w:jc w:val="center"/>
        <w:rPr>
          <w:rFonts w:hint="eastAsia" w:ascii="宋体" w:hAnsi="宋体" w:cs="宋体"/>
          <w:b/>
          <w:bCs/>
          <w:spacing w:val="-20"/>
          <w:kern w:val="44"/>
          <w:sz w:val="48"/>
          <w:szCs w:val="48"/>
          <w:highlight w:val="none"/>
        </w:rPr>
      </w:pPr>
    </w:p>
    <w:p w14:paraId="3FA27234">
      <w:pPr>
        <w:pStyle w:val="2"/>
        <w:spacing w:after="0"/>
        <w:jc w:val="center"/>
        <w:rPr>
          <w:rFonts w:hint="eastAsia" w:ascii="宋体" w:hAnsi="宋体" w:cs="宋体"/>
          <w:b/>
          <w:bCs/>
          <w:spacing w:val="-20"/>
          <w:kern w:val="44"/>
          <w:sz w:val="48"/>
          <w:szCs w:val="48"/>
          <w:highlight w:val="none"/>
        </w:rPr>
      </w:pPr>
    </w:p>
    <w:p w14:paraId="2ED23008">
      <w:pPr>
        <w:pStyle w:val="2"/>
        <w:spacing w:after="0"/>
        <w:jc w:val="center"/>
        <w:rPr>
          <w:rFonts w:hint="eastAsia" w:ascii="宋体" w:hAnsi="宋体" w:cs="宋体"/>
          <w:b/>
          <w:bCs/>
          <w:spacing w:val="-20"/>
          <w:kern w:val="44"/>
          <w:sz w:val="48"/>
          <w:szCs w:val="48"/>
          <w:highlight w:val="none"/>
        </w:rPr>
      </w:pPr>
    </w:p>
    <w:p w14:paraId="0ED39B53">
      <w:pPr>
        <w:pStyle w:val="2"/>
        <w:spacing w:after="0"/>
        <w:jc w:val="center"/>
        <w:rPr>
          <w:rFonts w:hint="eastAsia" w:ascii="宋体" w:hAnsi="宋体" w:cs="宋体"/>
          <w:b/>
          <w:bCs/>
          <w:spacing w:val="-20"/>
          <w:kern w:val="44"/>
          <w:sz w:val="48"/>
          <w:szCs w:val="48"/>
          <w:highlight w:val="none"/>
        </w:rPr>
      </w:pPr>
    </w:p>
    <w:p w14:paraId="49162AAC">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政府采购货物买卖合同</w:t>
      </w:r>
    </w:p>
    <w:p w14:paraId="5C99BBBD">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（试行）</w:t>
      </w:r>
    </w:p>
    <w:p w14:paraId="239D827E">
      <w:pPr>
        <w:rPr>
          <w:rFonts w:hint="eastAsia" w:ascii="宋体" w:hAnsi="宋体" w:cs="宋体"/>
          <w:b/>
          <w:bCs/>
          <w:spacing w:val="-20"/>
          <w:kern w:val="44"/>
          <w:sz w:val="40"/>
          <w:szCs w:val="40"/>
          <w:highlight w:val="none"/>
        </w:rPr>
      </w:pPr>
    </w:p>
    <w:p w14:paraId="44E14113">
      <w:pPr>
        <w:rPr>
          <w:rFonts w:hint="eastAsia" w:ascii="宋体" w:hAnsi="宋体" w:cs="宋体"/>
          <w:b/>
          <w:bCs/>
          <w:spacing w:val="-20"/>
          <w:kern w:val="44"/>
          <w:sz w:val="40"/>
          <w:szCs w:val="40"/>
          <w:highlight w:val="none"/>
        </w:rPr>
      </w:pPr>
    </w:p>
    <w:p w14:paraId="2AD0E3E8">
      <w:pPr>
        <w:rPr>
          <w:rFonts w:hint="eastAsia" w:ascii="宋体" w:hAnsi="宋体" w:cs="宋体"/>
          <w:b/>
          <w:bCs/>
          <w:spacing w:val="-20"/>
          <w:kern w:val="44"/>
          <w:sz w:val="40"/>
          <w:szCs w:val="40"/>
          <w:highlight w:val="none"/>
        </w:rPr>
      </w:pPr>
    </w:p>
    <w:p w14:paraId="7B907ACA">
      <w:pPr>
        <w:spacing w:line="360" w:lineRule="auto"/>
        <w:ind w:left="420" w:leftChars="200"/>
        <w:rPr>
          <w:rFonts w:hint="eastAsia" w:ascii="宋体" w:hAnsi="宋体" w:cs="宋体"/>
          <w:sz w:val="32"/>
          <w:szCs w:val="32"/>
          <w:highlight w:val="none"/>
        </w:rPr>
      </w:pPr>
      <w:r>
        <w:rPr>
          <w:rFonts w:hint="eastAsia" w:ascii="宋体" w:hAnsi="宋体" w:cs="宋体"/>
          <w:kern w:val="0"/>
          <w:sz w:val="32"/>
          <w:szCs w:val="32"/>
          <w:highlight w:val="none"/>
        </w:rPr>
        <w:t>项目名称：</w:t>
      </w:r>
      <w:r>
        <w:rPr>
          <w:rFonts w:hint="eastAsia" w:ascii="宋体" w:hAnsi="宋体" w:cs="宋体"/>
          <w:sz w:val="32"/>
          <w:szCs w:val="32"/>
          <w:highlight w:val="none"/>
          <w:u w:val="single"/>
        </w:rPr>
        <w:t xml:space="preserve">                             </w:t>
      </w:r>
    </w:p>
    <w:p w14:paraId="35537CC7">
      <w:pPr>
        <w:spacing w:line="360" w:lineRule="auto"/>
        <w:ind w:left="420" w:leftChars="200"/>
        <w:rPr>
          <w:rFonts w:hint="eastAsia" w:ascii="宋体" w:hAnsi="宋体" w:cs="宋体"/>
          <w:sz w:val="32"/>
          <w:szCs w:val="32"/>
          <w:highlight w:val="none"/>
          <w:u w:val="single"/>
        </w:rPr>
      </w:pPr>
      <w:r>
        <w:rPr>
          <w:rFonts w:hint="eastAsia" w:ascii="宋体" w:hAnsi="宋体" w:cs="宋体"/>
          <w:sz w:val="32"/>
          <w:szCs w:val="32"/>
          <w:highlight w:val="none"/>
        </w:rPr>
        <w:t>合同编号：</w:t>
      </w:r>
      <w:r>
        <w:rPr>
          <w:rFonts w:hint="eastAsia" w:ascii="宋体" w:hAnsi="宋体" w:cs="宋体"/>
          <w:sz w:val="32"/>
          <w:szCs w:val="32"/>
          <w:highlight w:val="none"/>
          <w:u w:val="single"/>
        </w:rPr>
        <w:t xml:space="preserve">                             </w:t>
      </w:r>
    </w:p>
    <w:p w14:paraId="786F4094">
      <w:pPr>
        <w:spacing w:line="360" w:lineRule="auto"/>
        <w:ind w:left="420" w:leftChars="200"/>
        <w:rPr>
          <w:rFonts w:hint="eastAsia" w:ascii="宋体" w:hAnsi="宋体" w:cs="宋体"/>
          <w:sz w:val="32"/>
          <w:szCs w:val="32"/>
          <w:highlight w:val="none"/>
        </w:rPr>
      </w:pPr>
      <w:r>
        <w:rPr>
          <w:rFonts w:hint="eastAsia" w:ascii="宋体" w:hAnsi="宋体" w:cs="宋体"/>
          <w:sz w:val="32"/>
          <w:szCs w:val="32"/>
          <w:highlight w:val="none"/>
        </w:rPr>
        <w:t>甲    方：</w:t>
      </w:r>
      <w:r>
        <w:rPr>
          <w:rFonts w:hint="eastAsia" w:ascii="宋体" w:hAnsi="宋体" w:cs="宋体"/>
          <w:sz w:val="32"/>
          <w:szCs w:val="32"/>
          <w:highlight w:val="none"/>
          <w:u w:val="single"/>
        </w:rPr>
        <w:t xml:space="preserve">                             </w:t>
      </w:r>
    </w:p>
    <w:p w14:paraId="021063C4">
      <w:pPr>
        <w:spacing w:line="360" w:lineRule="auto"/>
        <w:ind w:left="420" w:leftChars="200"/>
        <w:rPr>
          <w:rFonts w:hint="eastAsia" w:ascii="宋体" w:hAnsi="宋体" w:cs="宋体"/>
          <w:sz w:val="32"/>
          <w:szCs w:val="32"/>
          <w:highlight w:val="none"/>
          <w:u w:val="single"/>
        </w:rPr>
      </w:pPr>
      <w:r>
        <w:rPr>
          <w:rFonts w:hint="eastAsia" w:ascii="宋体" w:hAnsi="宋体" w:cs="宋体"/>
          <w:sz w:val="32"/>
          <w:szCs w:val="32"/>
          <w:highlight w:val="none"/>
        </w:rPr>
        <w:t>乙    方：</w:t>
      </w:r>
      <w:r>
        <w:rPr>
          <w:rFonts w:hint="eastAsia" w:ascii="宋体" w:hAnsi="宋体" w:cs="宋体"/>
          <w:sz w:val="32"/>
          <w:szCs w:val="32"/>
          <w:highlight w:val="none"/>
          <w:u w:val="single"/>
        </w:rPr>
        <w:t xml:space="preserve">                             </w:t>
      </w:r>
    </w:p>
    <w:p w14:paraId="6F34A2B6">
      <w:pPr>
        <w:spacing w:line="360" w:lineRule="auto"/>
        <w:ind w:left="420" w:leftChars="200"/>
        <w:rPr>
          <w:rFonts w:hint="eastAsia" w:ascii="宋体" w:hAnsi="宋体" w:cs="宋体"/>
          <w:sz w:val="32"/>
          <w:szCs w:val="32"/>
          <w:highlight w:val="none"/>
        </w:rPr>
      </w:pPr>
      <w:r>
        <w:rPr>
          <w:rFonts w:hint="eastAsia" w:ascii="宋体" w:hAnsi="宋体" w:cs="宋体"/>
          <w:sz w:val="32"/>
          <w:szCs w:val="32"/>
          <w:highlight w:val="none"/>
        </w:rPr>
        <w:t>签订时间：</w:t>
      </w:r>
      <w:r>
        <w:rPr>
          <w:rFonts w:hint="eastAsia" w:ascii="宋体" w:hAnsi="宋体" w:cs="宋体"/>
          <w:sz w:val="32"/>
          <w:szCs w:val="32"/>
          <w:highlight w:val="none"/>
          <w:u w:val="single"/>
        </w:rPr>
        <w:t xml:space="preserve">                             </w:t>
      </w:r>
    </w:p>
    <w:p w14:paraId="53CAD6B4">
      <w:pPr>
        <w:rPr>
          <w:rFonts w:hint="eastAsia" w:ascii="宋体" w:hAnsi="宋体" w:cs="宋体"/>
          <w:highlight w:val="none"/>
        </w:rPr>
      </w:pPr>
    </w:p>
    <w:p w14:paraId="28E8D869">
      <w:pPr>
        <w:rPr>
          <w:rFonts w:hint="eastAsia" w:ascii="宋体" w:hAnsi="宋体" w:cs="宋体"/>
          <w:sz w:val="44"/>
          <w:szCs w:val="44"/>
          <w:highlight w:val="none"/>
        </w:rPr>
      </w:pPr>
      <w:r>
        <w:rPr>
          <w:rFonts w:hint="eastAsia" w:ascii="宋体" w:hAnsi="宋体" w:cs="宋体"/>
          <w:sz w:val="44"/>
          <w:szCs w:val="44"/>
          <w:highlight w:val="none"/>
        </w:rPr>
        <w:br w:type="page"/>
      </w:r>
    </w:p>
    <w:p w14:paraId="6DFE2776">
      <w:pPr>
        <w:rPr>
          <w:rFonts w:hint="eastAsia" w:ascii="宋体" w:hAnsi="宋体" w:cs="宋体"/>
          <w:sz w:val="44"/>
          <w:szCs w:val="44"/>
          <w:highlight w:val="none"/>
        </w:rPr>
      </w:pPr>
    </w:p>
    <w:p w14:paraId="34F67E4D">
      <w:pPr>
        <w:rPr>
          <w:rFonts w:hint="eastAsia" w:ascii="宋体" w:hAnsi="宋体" w:cs="宋体"/>
          <w:sz w:val="44"/>
          <w:szCs w:val="44"/>
          <w:highlight w:val="none"/>
        </w:rPr>
      </w:pPr>
    </w:p>
    <w:p w14:paraId="327F79E6">
      <w:pPr>
        <w:jc w:val="center"/>
        <w:rPr>
          <w:rFonts w:hint="eastAsia" w:ascii="宋体" w:hAnsi="宋体" w:cs="宋体"/>
          <w:sz w:val="44"/>
          <w:szCs w:val="44"/>
          <w:highlight w:val="none"/>
        </w:rPr>
      </w:pPr>
      <w:r>
        <w:rPr>
          <w:rFonts w:hint="eastAsia" w:ascii="宋体" w:hAnsi="宋体" w:cs="宋体"/>
          <w:sz w:val="44"/>
          <w:szCs w:val="44"/>
          <w:highlight w:val="none"/>
        </w:rPr>
        <w:t>使 用 说 明</w:t>
      </w:r>
    </w:p>
    <w:p w14:paraId="155DAEA7">
      <w:pPr>
        <w:ind w:firstLine="640" w:firstLineChars="200"/>
        <w:rPr>
          <w:rFonts w:hint="eastAsia" w:ascii="宋体" w:hAnsi="宋体" w:cs="宋体"/>
          <w:sz w:val="32"/>
          <w:szCs w:val="32"/>
          <w:highlight w:val="none"/>
        </w:rPr>
      </w:pPr>
    </w:p>
    <w:p w14:paraId="20145271">
      <w:pPr>
        <w:ind w:firstLine="640" w:firstLineChars="200"/>
        <w:rPr>
          <w:rFonts w:hint="eastAsia" w:ascii="宋体" w:hAnsi="宋体" w:cs="宋体"/>
          <w:sz w:val="32"/>
          <w:szCs w:val="32"/>
          <w:highlight w:val="none"/>
        </w:rPr>
      </w:pPr>
      <w:r>
        <w:rPr>
          <w:rFonts w:hint="eastAsia" w:ascii="宋体" w:hAnsi="宋体" w:cs="宋体"/>
          <w:sz w:val="32"/>
          <w:szCs w:val="32"/>
          <w:highlight w:val="none"/>
        </w:rPr>
        <w:t>1.本合同标准文本适用于购买现成货物的采购项目，不包括需要供应商定制开发、创新研发的货物采购项目。</w:t>
      </w:r>
    </w:p>
    <w:p w14:paraId="7C8E3BA3">
      <w:pPr>
        <w:rPr>
          <w:rFonts w:hint="eastAsia" w:ascii="宋体" w:hAnsi="宋体" w:cs="宋体"/>
          <w:sz w:val="44"/>
          <w:szCs w:val="44"/>
          <w:highlight w:val="none"/>
        </w:rPr>
      </w:pPr>
      <w:r>
        <w:rPr>
          <w:rFonts w:hint="eastAsia" w:ascii="宋体" w:hAnsi="宋体" w:cs="宋体"/>
          <w:sz w:val="44"/>
          <w:szCs w:val="44"/>
          <w:highlight w:val="none"/>
        </w:rPr>
        <w:t xml:space="preserve">   </w:t>
      </w:r>
      <w:r>
        <w:rPr>
          <w:rFonts w:hint="eastAsia" w:ascii="宋体" w:hAnsi="宋体" w:cs="宋体"/>
          <w:sz w:val="32"/>
          <w:szCs w:val="32"/>
          <w:highlight w:val="none"/>
        </w:rPr>
        <w:t>2.本合同标准文本为政府采购货物买卖合同编制提供参考，可以结合采购项目具体情况，对文本作必要的调整修订后使用。</w:t>
      </w:r>
    </w:p>
    <w:p w14:paraId="52F05F06">
      <w:pPr>
        <w:ind w:firstLine="640" w:firstLineChars="200"/>
        <w:rPr>
          <w:rFonts w:hint="eastAsia" w:ascii="宋体" w:hAnsi="宋体" w:cs="宋体"/>
          <w:sz w:val="32"/>
          <w:szCs w:val="32"/>
          <w:highlight w:val="none"/>
        </w:rPr>
      </w:pPr>
      <w:r>
        <w:rPr>
          <w:rFonts w:hint="eastAsia" w:ascii="宋体" w:hAnsi="宋体" w:cs="宋体"/>
          <w:sz w:val="32"/>
          <w:szCs w:val="32"/>
          <w:highlight w:val="none"/>
        </w:rPr>
        <w:t>3.本合同标准文本各条款中，如涉及填写多家供应商、制造商，多种采购标的、分包主要内容等信息的，可根据采购项目具体情况添加信息项。</w:t>
      </w:r>
    </w:p>
    <w:p w14:paraId="250A46D5">
      <w:pPr>
        <w:ind w:firstLine="880" w:firstLineChars="200"/>
        <w:rPr>
          <w:rFonts w:hint="eastAsia" w:ascii="宋体" w:hAnsi="宋体" w:cs="宋体"/>
          <w:sz w:val="44"/>
          <w:szCs w:val="44"/>
          <w:highlight w:val="none"/>
        </w:rPr>
        <w:sectPr>
          <w:headerReference r:id="rId9" w:type="default"/>
          <w:footerReference r:id="rId10" w:type="default"/>
          <w:pgSz w:w="11906" w:h="16838"/>
          <w:pgMar w:top="1474" w:right="1701" w:bottom="1474" w:left="1701" w:header="851" w:footer="794" w:gutter="0"/>
          <w:cols w:space="720" w:num="1"/>
          <w:docGrid w:linePitch="312" w:charSpace="0"/>
        </w:sectPr>
      </w:pPr>
    </w:p>
    <w:bookmarkEnd w:id="26"/>
    <w:p w14:paraId="0D0F7A63">
      <w:pPr>
        <w:pStyle w:val="4"/>
        <w:adjustRightInd w:val="0"/>
        <w:snapToGrid w:val="0"/>
        <w:spacing w:line="400" w:lineRule="exact"/>
        <w:jc w:val="center"/>
        <w:rPr>
          <w:rFonts w:hint="eastAsia" w:ascii="宋体" w:hAnsi="宋体" w:eastAsia="宋体" w:cs="宋体"/>
          <w:b w:val="0"/>
          <w:bCs w:val="0"/>
          <w:sz w:val="28"/>
          <w:szCs w:val="28"/>
          <w:highlight w:val="none"/>
        </w:rPr>
      </w:pPr>
      <w:bookmarkStart w:id="27" w:name="_Toc12101"/>
      <w:bookmarkStart w:id="28" w:name="_Toc22209"/>
      <w:r>
        <w:rPr>
          <w:rFonts w:hint="eastAsia" w:ascii="宋体" w:hAnsi="宋体" w:eastAsia="宋体" w:cs="宋体"/>
          <w:b w:val="0"/>
          <w:bCs w:val="0"/>
          <w:sz w:val="28"/>
          <w:szCs w:val="28"/>
          <w:highlight w:val="none"/>
        </w:rPr>
        <w:t>第一节 政府采购合同协议书</w:t>
      </w:r>
      <w:bookmarkEnd w:id="27"/>
      <w:bookmarkEnd w:id="28"/>
    </w:p>
    <w:p w14:paraId="705197C6">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甲方（全称）：</w:t>
      </w:r>
      <w:r>
        <w:rPr>
          <w:rFonts w:hint="eastAsia" w:ascii="宋体" w:hAnsi="宋体" w:cs="宋体"/>
          <w:szCs w:val="21"/>
          <w:highlight w:val="none"/>
          <w:u w:val="single"/>
        </w:rPr>
        <w:t xml:space="preserve">                        </w:t>
      </w:r>
      <w:r>
        <w:rPr>
          <w:rFonts w:hint="eastAsia" w:ascii="宋体" w:hAnsi="宋体" w:cs="宋体"/>
          <w:szCs w:val="21"/>
          <w:highlight w:val="none"/>
        </w:rPr>
        <w:t>（采购人、受采购人委托签订合同的单位或采购</w:t>
      </w:r>
      <w:r>
        <w:rPr>
          <w:rFonts w:hint="eastAsia" w:ascii="宋体" w:hAnsi="宋体" w:cs="宋体"/>
          <w:szCs w:val="21"/>
          <w:highlight w:val="none"/>
        </w:rPr>
        <w:tab/>
      </w:r>
      <w:r>
        <w:rPr>
          <w:rFonts w:hint="eastAsia" w:ascii="宋体" w:hAnsi="宋体" w:cs="宋体"/>
          <w:szCs w:val="21"/>
          <w:highlight w:val="none"/>
        </w:rPr>
        <w:t xml:space="preserve">                                   文件约定的合同甲方）</w:t>
      </w:r>
    </w:p>
    <w:p w14:paraId="1CBAE932">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乙方1（全称）：</w:t>
      </w:r>
      <w:r>
        <w:rPr>
          <w:rFonts w:hint="eastAsia" w:ascii="宋体" w:hAnsi="宋体" w:cs="宋体"/>
          <w:szCs w:val="21"/>
          <w:highlight w:val="none"/>
          <w:u w:val="single"/>
        </w:rPr>
        <w:t xml:space="preserve">                       </w:t>
      </w:r>
      <w:r>
        <w:rPr>
          <w:rFonts w:hint="eastAsia" w:ascii="宋体" w:hAnsi="宋体" w:cs="宋体"/>
          <w:szCs w:val="21"/>
          <w:highlight w:val="none"/>
        </w:rPr>
        <w:t>（供应商）</w:t>
      </w:r>
    </w:p>
    <w:p w14:paraId="0B26FC71">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乙方2（全称）：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14:paraId="6BF8534B">
      <w:pPr>
        <w:adjustRightInd w:val="0"/>
        <w:snapToGrid w:val="0"/>
        <w:spacing w:line="400" w:lineRule="exact"/>
        <w:rPr>
          <w:rFonts w:hint="eastAsia" w:ascii="宋体" w:hAnsi="宋体" w:cs="宋体"/>
          <w:szCs w:val="21"/>
          <w:highlight w:val="none"/>
        </w:rPr>
      </w:pPr>
      <w:r>
        <w:rPr>
          <w:rFonts w:hint="eastAsia" w:ascii="宋体" w:hAnsi="宋体" w:cs="宋体"/>
          <w:highlight w:val="none"/>
        </w:rPr>
        <w:t>乙方</w:t>
      </w:r>
      <w:r>
        <w:rPr>
          <w:rFonts w:hint="eastAsia" w:ascii="宋体" w:hAnsi="宋体" w:cs="宋体"/>
          <w:szCs w:val="21"/>
          <w:highlight w:val="none"/>
        </w:rPr>
        <w:t>3</w:t>
      </w:r>
      <w:r>
        <w:rPr>
          <w:rFonts w:hint="eastAsia" w:ascii="宋体" w:hAnsi="宋体" w:cs="宋体"/>
          <w:highlight w:val="none"/>
        </w:rPr>
        <w:t>（全称）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14:paraId="5A499500">
      <w:pPr>
        <w:spacing w:line="400" w:lineRule="exact"/>
        <w:rPr>
          <w:rFonts w:hint="eastAsia" w:ascii="宋体" w:hAnsi="宋体" w:cs="宋体"/>
          <w:highlight w:val="none"/>
        </w:rPr>
      </w:pPr>
    </w:p>
    <w:p w14:paraId="5CBE722D">
      <w:pPr>
        <w:pStyle w:val="21"/>
        <w:adjustRightInd w:val="0"/>
        <w:snapToGrid w:val="0"/>
        <w:spacing w:line="400" w:lineRule="exact"/>
        <w:ind w:firstLine="482" w:firstLineChars="200"/>
        <w:rPr>
          <w:rFonts w:hint="eastAsia" w:ascii="宋体" w:hAnsi="宋体" w:cs="宋体"/>
          <w:szCs w:val="21"/>
          <w:highlight w:val="none"/>
        </w:rPr>
      </w:pPr>
      <w:r>
        <w:rPr>
          <w:rFonts w:hint="eastAsia" w:ascii="宋体" w:hAnsi="宋体" w:cs="宋体"/>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3DA0B93">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项目信息</w:t>
      </w:r>
    </w:p>
    <w:p w14:paraId="4778696C">
      <w:pPr>
        <w:pStyle w:val="21"/>
        <w:numPr>
          <w:ilvl w:val="0"/>
          <w:numId w:val="10"/>
        </w:numPr>
        <w:adjustRightInd w:val="0"/>
        <w:snapToGrid w:val="0"/>
        <w:spacing w:line="400" w:lineRule="exact"/>
        <w:ind w:firstLine="482" w:firstLineChars="200"/>
        <w:rPr>
          <w:rFonts w:hint="eastAsia" w:ascii="宋体" w:hAnsi="宋体" w:cs="宋体"/>
          <w:szCs w:val="21"/>
          <w:highlight w:val="none"/>
          <w:u w:val="single"/>
        </w:rPr>
      </w:pPr>
      <w:r>
        <w:rPr>
          <w:rFonts w:hint="eastAsia" w:ascii="宋体" w:hAnsi="宋体" w:cs="宋体"/>
          <w:szCs w:val="21"/>
          <w:highlight w:val="none"/>
        </w:rPr>
        <w:t>采购项目名称：</w:t>
      </w:r>
      <w:r>
        <w:rPr>
          <w:rFonts w:hint="eastAsia" w:ascii="宋体" w:hAnsi="宋体" w:cs="宋体"/>
          <w:szCs w:val="21"/>
          <w:highlight w:val="none"/>
          <w:u w:val="single"/>
        </w:rPr>
        <w:t xml:space="preserve">                                          </w:t>
      </w:r>
    </w:p>
    <w:p w14:paraId="6B4F9999">
      <w:pPr>
        <w:pStyle w:val="21"/>
        <w:tabs>
          <w:tab w:val="left" w:pos="999"/>
        </w:tabs>
        <w:adjustRightInd w:val="0"/>
        <w:snapToGrid w:val="0"/>
        <w:spacing w:line="400" w:lineRule="exact"/>
        <w:ind w:firstLine="0"/>
        <w:rPr>
          <w:rFonts w:hint="eastAsia" w:ascii="宋体" w:hAnsi="宋体" w:cs="宋体"/>
          <w:szCs w:val="21"/>
          <w:highlight w:val="none"/>
        </w:rPr>
      </w:pPr>
      <w:r>
        <w:rPr>
          <w:rFonts w:hint="eastAsia" w:ascii="宋体" w:hAnsi="宋体" w:cs="宋体"/>
          <w:szCs w:val="21"/>
          <w:highlight w:val="none"/>
        </w:rPr>
        <w:t xml:space="preserve">         采购项目编号：</w:t>
      </w:r>
      <w:r>
        <w:rPr>
          <w:rFonts w:hint="eastAsia" w:ascii="宋体" w:hAnsi="宋体" w:cs="宋体"/>
          <w:szCs w:val="21"/>
          <w:highlight w:val="none"/>
          <w:u w:val="single"/>
        </w:rPr>
        <w:t xml:space="preserve">                                          </w:t>
      </w:r>
    </w:p>
    <w:p w14:paraId="07FFDB0B">
      <w:pPr>
        <w:pStyle w:val="21"/>
        <w:adjustRightInd w:val="0"/>
        <w:snapToGrid w:val="0"/>
        <w:spacing w:line="400" w:lineRule="exact"/>
        <w:ind w:firstLine="482" w:firstLineChars="200"/>
        <w:rPr>
          <w:rFonts w:hint="eastAsia" w:ascii="宋体" w:hAnsi="宋体" w:cs="宋体"/>
          <w:szCs w:val="21"/>
          <w:highlight w:val="none"/>
        </w:rPr>
      </w:pPr>
      <w:r>
        <w:rPr>
          <w:rFonts w:hint="eastAsia" w:ascii="宋体" w:hAnsi="宋体" w:cs="宋体"/>
          <w:szCs w:val="21"/>
          <w:highlight w:val="none"/>
        </w:rPr>
        <w:t>（2）采购计划编号：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D67F16D">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（3）项目内容：</w:t>
      </w:r>
    </w:p>
    <w:p w14:paraId="21295DC2">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采购标的及数量（台/套/个/架/组等）：</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3828F49">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p>
    <w:p w14:paraId="6E62B39D">
      <w:pPr>
        <w:adjustRightInd w:val="0"/>
        <w:snapToGrid w:val="0"/>
        <w:spacing w:line="400" w:lineRule="exact"/>
        <w:ind w:firstLine="945" w:firstLineChars="450"/>
        <w:rPr>
          <w:rFonts w:hint="eastAsia" w:ascii="宋体" w:hAnsi="宋体" w:cs="宋体"/>
          <w:szCs w:val="21"/>
          <w:highlight w:val="none"/>
          <w:u w:val="single"/>
        </w:rPr>
      </w:pPr>
      <w:r>
        <w:rPr>
          <w:rFonts w:hint="eastAsia" w:ascii="宋体" w:hAnsi="宋体" w:cs="宋体"/>
          <w:szCs w:val="21"/>
          <w:highlight w:val="none"/>
        </w:rPr>
        <w:t>采购标的的技术要求、商务要求具体见附件。</w:t>
      </w:r>
    </w:p>
    <w:p w14:paraId="462015D8">
      <w:pPr>
        <w:adjustRightInd w:val="0"/>
        <w:snapToGrid w:val="0"/>
        <w:spacing w:line="400" w:lineRule="exact"/>
        <w:ind w:firstLine="945" w:firstLineChars="450"/>
        <w:rPr>
          <w:rFonts w:hint="eastAsia" w:ascii="宋体" w:hAnsi="宋体" w:cs="宋体"/>
          <w:szCs w:val="21"/>
          <w:highlight w:val="none"/>
        </w:rPr>
      </w:pPr>
      <w:r>
        <w:rPr>
          <w:rFonts w:hint="eastAsia" w:ascii="宋体" w:hAnsi="宋体" w:cs="宋体"/>
          <w:szCs w:val="21"/>
          <w:highlight w:val="none"/>
        </w:rPr>
        <w:t>①涉及信息类产品，请填写该产品关键部件的品牌、型号：</w:t>
      </w:r>
    </w:p>
    <w:p w14:paraId="529D6002">
      <w:pPr>
        <w:adjustRightInd w:val="0"/>
        <w:snapToGrid w:val="0"/>
        <w:spacing w:line="400" w:lineRule="exact"/>
        <w:ind w:firstLine="420" w:firstLineChars="200"/>
        <w:rPr>
          <w:rFonts w:hint="eastAsia"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p>
    <w:p w14:paraId="39FB74D3">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A803399">
      <w:pPr>
        <w:pStyle w:val="85"/>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5397914C">
      <w:pPr>
        <w:pStyle w:val="85"/>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10410057">
      <w:pPr>
        <w:pStyle w:val="85"/>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C8BD2A4">
      <w:pPr>
        <w:pStyle w:val="85"/>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②涉及车辆采购，请填写是否属于新能源汽车：</w:t>
      </w:r>
    </w:p>
    <w:p w14:paraId="0DF13780">
      <w:pPr>
        <w:pStyle w:val="85"/>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44F21E8E">
      <w:pPr>
        <w:pStyle w:val="85"/>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14:paraId="180CBC3A">
      <w:pPr>
        <w:pStyle w:val="85"/>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（4）政府采购组织形式：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14:paraId="3030443A">
      <w:pPr>
        <w:pStyle w:val="85"/>
        <w:snapToGrid w:val="0"/>
        <w:ind w:firstLine="420" w:firstLineChars="0"/>
        <w:rPr>
          <w:rFonts w:hint="eastAsia" w:ascii="宋体" w:hAnsi="宋体" w:eastAsia="宋体" w:cs="宋体"/>
          <w:sz w:val="21"/>
          <w:highlight w:val="none"/>
        </w:rPr>
      </w:pPr>
      <w:r>
        <w:rPr>
          <w:rFonts w:hint="eastAsia" w:ascii="宋体" w:hAnsi="宋体" w:eastAsia="宋体" w:cs="宋体"/>
          <w:sz w:val="21"/>
          <w:highlight w:val="none"/>
        </w:rPr>
        <w:t>（5）政府采购方式：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14:paraId="24989D39">
      <w:pPr>
        <w:pStyle w:val="85"/>
        <w:snapToGrid w:val="0"/>
        <w:ind w:firstLine="420" w:firstLineChars="0"/>
        <w:rPr>
          <w:rFonts w:hint="eastAsia" w:ascii="宋体" w:hAnsi="宋体" w:eastAsia="宋体" w:cs="宋体"/>
          <w:sz w:val="21"/>
          <w:highlight w:val="none"/>
          <w:u w:val="single"/>
        </w:rPr>
      </w:pPr>
      <w:r>
        <w:rPr>
          <w:rFonts w:hint="eastAsia" w:ascii="宋体" w:hAnsi="宋体" w:eastAsia="宋体" w:cs="宋体"/>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14:paraId="646CDD30">
      <w:pPr>
        <w:pStyle w:val="85"/>
        <w:snapToGrid w:val="0"/>
        <w:ind w:firstLine="420" w:firstLineChars="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751E74DA">
      <w:pPr>
        <w:pStyle w:val="85"/>
        <w:snapToGrid w:val="0"/>
        <w:ind w:firstLine="220" w:firstLineChars="100"/>
        <w:rPr>
          <w:rFonts w:hint="eastAsia" w:ascii="宋体" w:hAnsi="宋体" w:eastAsia="宋体" w:cs="宋体"/>
          <w:kern w:val="2"/>
          <w:sz w:val="21"/>
          <w:highlight w:val="none"/>
        </w:rPr>
      </w:pPr>
      <w:r>
        <w:rPr>
          <w:rFonts w:hint="eastAsia" w:ascii="宋体" w:hAnsi="宋体" w:eastAsia="宋体" w:cs="宋体"/>
          <w:highlight w:val="none"/>
        </w:rPr>
        <w:t xml:space="preserve"> （6）</w:t>
      </w:r>
      <w:r>
        <w:rPr>
          <w:rFonts w:hint="eastAsia" w:ascii="宋体" w:hAnsi="宋体" w:eastAsia="宋体" w:cs="宋体"/>
          <w:kern w:val="2"/>
          <w:sz w:val="21"/>
          <w:highlight w:val="none"/>
        </w:rPr>
        <w:t>中标（成交）采购标的制造商是否为中小企业：</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 xml:space="preserve">是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14:paraId="7847F9C9">
      <w:pPr>
        <w:adjustRightInd w:val="0"/>
        <w:snapToGrid w:val="0"/>
        <w:spacing w:line="400" w:lineRule="exact"/>
        <w:rPr>
          <w:rFonts w:hint="eastAsia" w:ascii="宋体" w:hAnsi="宋体" w:cs="宋体"/>
          <w:iCs/>
          <w:szCs w:val="21"/>
          <w:highlight w:val="none"/>
        </w:rPr>
      </w:pPr>
      <w:r>
        <w:rPr>
          <w:rFonts w:hint="eastAsia" w:ascii="宋体" w:hAnsi="宋体" w:cs="宋体"/>
          <w:szCs w:val="21"/>
          <w:highlight w:val="none"/>
        </w:rPr>
        <w:t xml:space="preserve">         本合同是否为专门面向中小企业的采购合同（中小企业预留合同）：</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F923C9C">
      <w:pPr>
        <w:adjustRightInd w:val="0"/>
        <w:snapToGrid w:val="0"/>
        <w:spacing w:line="400" w:lineRule="exact"/>
        <w:rPr>
          <w:rFonts w:hint="eastAsia" w:ascii="宋体" w:hAnsi="宋体" w:cs="宋体"/>
          <w:iCs/>
          <w:szCs w:val="21"/>
          <w:highlight w:val="none"/>
        </w:rPr>
      </w:pPr>
      <w:r>
        <w:rPr>
          <w:rFonts w:hint="eastAsia" w:ascii="宋体" w:hAnsi="宋体" w:cs="宋体"/>
          <w:highlight w:val="none"/>
        </w:rPr>
        <w:t xml:space="preserve">         若本项目不专门面向中小企业采购，是否给予小微企业评审优惠：</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7EB5625">
      <w:pPr>
        <w:adjustRightInd w:val="0"/>
        <w:snapToGrid w:val="0"/>
        <w:spacing w:line="400" w:lineRule="exact"/>
        <w:rPr>
          <w:rFonts w:hint="eastAsia" w:ascii="宋体" w:hAnsi="宋体" w:cs="宋体"/>
          <w:iCs/>
          <w:szCs w:val="21"/>
          <w:highlight w:val="none"/>
        </w:rPr>
      </w:pPr>
      <w:r>
        <w:rPr>
          <w:rFonts w:hint="eastAsia" w:ascii="宋体" w:hAnsi="宋体" w:cs="宋体"/>
          <w:highlight w:val="none"/>
        </w:rPr>
        <w:t xml:space="preserve">         中标（成交）采购标的制造商是否为残疾人福利性单位：</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D0A4560">
      <w:pPr>
        <w:snapToGrid w:val="0"/>
        <w:spacing w:line="400" w:lineRule="exact"/>
        <w:rPr>
          <w:rFonts w:hint="eastAsia" w:ascii="宋体" w:hAnsi="宋体" w:cs="宋体"/>
          <w:highlight w:val="none"/>
        </w:rPr>
      </w:pPr>
      <w:r>
        <w:rPr>
          <w:rFonts w:hint="eastAsia" w:ascii="宋体" w:hAnsi="宋体" w:cs="宋体"/>
          <w:highlight w:val="none"/>
        </w:rPr>
        <w:t xml:space="preserve">         中标（成交）采购标的制造商是否为监狱企业：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CE008CB">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（7）合同是否分包：</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8137F55">
      <w:pPr>
        <w:adjustRightInd w:val="0"/>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分包主要内容：</w:t>
      </w:r>
      <w:r>
        <w:rPr>
          <w:rFonts w:hint="eastAsia" w:ascii="宋体" w:hAnsi="宋体" w:cs="宋体"/>
          <w:szCs w:val="21"/>
          <w:highlight w:val="none"/>
          <w:u w:val="single"/>
        </w:rPr>
        <w:t xml:space="preserve">                                            </w:t>
      </w:r>
    </w:p>
    <w:p w14:paraId="0EB171A4">
      <w:pPr>
        <w:adjustRightInd w:val="0"/>
        <w:snapToGrid w:val="0"/>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 分包供应商/制造商名称（如供应商和制造商不同，请分别填写）：</w:t>
      </w:r>
    </w:p>
    <w:p w14:paraId="3D0FC4A0">
      <w:pPr>
        <w:adjustRightInd w:val="0"/>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E844A58">
      <w:pPr>
        <w:adjustRightInd w:val="0"/>
        <w:snapToGrid w:val="0"/>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 分包供应商/制造商类型（如果供应商和制造商不同，只填写制造商类型）：</w:t>
      </w:r>
    </w:p>
    <w:p w14:paraId="4BE4B59B">
      <w:pPr>
        <w:adjustRightInd w:val="0"/>
        <w:snapToGrid w:val="0"/>
        <w:spacing w:line="400" w:lineRule="exact"/>
        <w:ind w:firstLine="840" w:firstLineChars="400"/>
        <w:rPr>
          <w:rFonts w:hint="eastAsia"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大型企业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中型企业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小微型企业  </w:t>
      </w:r>
    </w:p>
    <w:p w14:paraId="4E334D5E">
      <w:pPr>
        <w:adjustRightInd w:val="0"/>
        <w:snapToGrid w:val="0"/>
        <w:spacing w:line="400" w:lineRule="exact"/>
        <w:ind w:firstLine="840" w:firstLineChars="400"/>
        <w:rPr>
          <w:rFonts w:hint="eastAsia" w:ascii="宋体" w:hAnsi="宋体" w:cs="宋体"/>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残疾人福利性单位 </w:t>
      </w:r>
      <w:r>
        <w:rPr>
          <w:rFonts w:hint="eastAsia" w:ascii="宋体" w:hAnsi="宋体" w:cs="宋体"/>
          <w:iCs/>
          <w:szCs w:val="21"/>
          <w:highlight w:val="none"/>
        </w:rPr>
        <w:sym w:font="Wingdings" w:char="00A8"/>
      </w:r>
      <w:r>
        <w:rPr>
          <w:rFonts w:hint="eastAsia" w:ascii="宋体" w:hAnsi="宋体" w:cs="宋体"/>
          <w:iCs/>
          <w:szCs w:val="21"/>
          <w:highlight w:val="none"/>
        </w:rPr>
        <w:t xml:space="preserve">监狱企业 </w:t>
      </w:r>
      <w:r>
        <w:rPr>
          <w:rFonts w:hint="eastAsia" w:ascii="宋体" w:hAnsi="宋体" w:cs="宋体"/>
          <w:iCs/>
          <w:szCs w:val="21"/>
          <w:highlight w:val="none"/>
        </w:rPr>
        <w:sym w:font="Wingdings" w:char="00A8"/>
      </w:r>
      <w:r>
        <w:rPr>
          <w:rFonts w:hint="eastAsia" w:ascii="宋体" w:hAnsi="宋体" w:cs="宋体"/>
          <w:iCs/>
          <w:szCs w:val="21"/>
          <w:highlight w:val="none"/>
        </w:rPr>
        <w:t>其他</w:t>
      </w:r>
    </w:p>
    <w:p w14:paraId="5BE0DCE8">
      <w:pPr>
        <w:adjustRightInd w:val="0"/>
        <w:snapToGrid w:val="0"/>
        <w:spacing w:line="400" w:lineRule="exact"/>
        <w:rPr>
          <w:rFonts w:hint="eastAsia" w:ascii="宋体" w:hAnsi="宋体" w:cs="宋体"/>
          <w:iCs/>
          <w:szCs w:val="21"/>
          <w:highlight w:val="none"/>
        </w:rPr>
      </w:pPr>
      <w:r>
        <w:rPr>
          <w:rFonts w:hint="eastAsia" w:ascii="宋体" w:hAnsi="宋体" w:cs="宋体"/>
          <w:szCs w:val="21"/>
          <w:highlight w:val="none"/>
        </w:rPr>
        <w:t xml:space="preserve">    （8）中标（成交）供应商是否为外商投资企业：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097EF39">
      <w:pPr>
        <w:pStyle w:val="85"/>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7FD43CA2">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（9）是否涉及进口产品：</w:t>
      </w:r>
    </w:p>
    <w:p w14:paraId="707C3E6B">
      <w:pPr>
        <w:adjustRightInd w:val="0"/>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2C84C4F1">
      <w:pPr>
        <w:adjustRightInd w:val="0"/>
        <w:snapToGrid w:val="0"/>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3FE215E">
      <w:pPr>
        <w:adjustRightInd w:val="0"/>
        <w:snapToGrid w:val="0"/>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2CD144D3">
      <w:pPr>
        <w:tabs>
          <w:tab w:val="left" w:pos="740"/>
        </w:tabs>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（10）是否涉及节能产品：</w:t>
      </w:r>
    </w:p>
    <w:p w14:paraId="343D1752">
      <w:pPr>
        <w:tabs>
          <w:tab w:val="left" w:pos="740"/>
        </w:tabs>
        <w:adjustRightInd w:val="0"/>
        <w:snapToGrid w:val="0"/>
        <w:spacing w:line="400" w:lineRule="exact"/>
        <w:rPr>
          <w:rFonts w:hint="eastAsia" w:ascii="宋体" w:hAnsi="宋体" w:cs="宋体"/>
          <w:iCs/>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是，《节能产品政府采购品目清单》的底级品目名称：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14:paraId="00E89CD9">
      <w:pPr>
        <w:tabs>
          <w:tab w:val="left" w:pos="740"/>
        </w:tabs>
        <w:adjustRightInd w:val="0"/>
        <w:snapToGrid w:val="0"/>
        <w:spacing w:line="400" w:lineRule="exact"/>
        <w:rPr>
          <w:rFonts w:hint="eastAsia"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4835FFAA">
      <w:pPr>
        <w:tabs>
          <w:tab w:val="left" w:pos="740"/>
        </w:tabs>
        <w:adjustRightInd w:val="0"/>
        <w:snapToGrid w:val="0"/>
        <w:spacing w:line="400" w:lineRule="exact"/>
        <w:rPr>
          <w:rFonts w:hint="eastAsia"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046050F1">
      <w:pPr>
        <w:tabs>
          <w:tab w:val="left" w:pos="740"/>
        </w:tabs>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是否涉及环境标志产品：</w:t>
      </w:r>
    </w:p>
    <w:p w14:paraId="23E7157C">
      <w:pPr>
        <w:tabs>
          <w:tab w:val="left" w:pos="740"/>
        </w:tabs>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是，《环境标志产品政府采购品目清单》的底级品目名称：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14:paraId="1807E9A2">
      <w:pPr>
        <w:tabs>
          <w:tab w:val="left" w:pos="740"/>
        </w:tabs>
        <w:adjustRightInd w:val="0"/>
        <w:snapToGrid w:val="0"/>
        <w:spacing w:line="400" w:lineRule="exact"/>
        <w:rPr>
          <w:rFonts w:hint="eastAsia"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390EAFF7">
      <w:pPr>
        <w:tabs>
          <w:tab w:val="left" w:pos="740"/>
        </w:tabs>
        <w:adjustRightInd w:val="0"/>
        <w:snapToGrid w:val="0"/>
        <w:spacing w:line="400" w:lineRule="exact"/>
        <w:rPr>
          <w:rFonts w:hint="eastAsia"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63BC8019">
      <w:pPr>
        <w:pStyle w:val="85"/>
        <w:snapToGrid w:val="0"/>
        <w:ind w:firstLine="0" w:firstLineChars="0"/>
        <w:rPr>
          <w:rFonts w:hint="eastAsia" w:ascii="宋体" w:hAnsi="宋体" w:eastAsia="宋体" w:cs="宋体"/>
          <w:kern w:val="2"/>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 xml:space="preserve">是否涉及绿色产品： </w:t>
      </w:r>
    </w:p>
    <w:p w14:paraId="3DA084C1">
      <w:pPr>
        <w:pStyle w:val="85"/>
        <w:ind w:firstLine="420" w:firstLineChars="0"/>
        <w:rPr>
          <w:rFonts w:hint="eastAsia" w:ascii="宋体" w:hAnsi="宋体" w:eastAsia="宋体" w:cs="宋体"/>
          <w:highlight w:val="none"/>
          <w:u w:val="singl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是，绿色产品政府采购相关政策确定的底级品目名称：</w:t>
      </w:r>
      <w:r>
        <w:rPr>
          <w:rFonts w:hint="eastAsia" w:ascii="宋体" w:hAnsi="宋体" w:eastAsia="宋体" w:cs="宋体"/>
          <w:highlight w:val="none"/>
          <w:u w:val="single"/>
        </w:rPr>
        <w:t xml:space="preserve">         </w:t>
      </w:r>
    </w:p>
    <w:p w14:paraId="6AE4A6C7">
      <w:pPr>
        <w:tabs>
          <w:tab w:val="left" w:pos="740"/>
        </w:tabs>
        <w:adjustRightInd w:val="0"/>
        <w:snapToGrid w:val="0"/>
        <w:spacing w:line="400" w:lineRule="exact"/>
        <w:rPr>
          <w:rFonts w:hint="eastAsia"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409765C8">
      <w:pPr>
        <w:pStyle w:val="85"/>
        <w:ind w:firstLine="420" w:firstLineChars="0"/>
        <w:rPr>
          <w:rFonts w:hint="eastAsia" w:ascii="宋体" w:hAnsi="宋体" w:eastAsia="宋体" w:cs="宋体"/>
          <w:sz w:val="21"/>
          <w:highlight w:val="non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14:paraId="0887A60A">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（11）涉及商品包装和快递包装的，是否参考《商品包装政府采购需求标准（试行）》、《快递包装政府采购需求标准（试行）》明确产品及相关快递服务的具体包装要求：</w:t>
      </w:r>
    </w:p>
    <w:p w14:paraId="061114DC">
      <w:pPr>
        <w:adjustRightInd w:val="0"/>
        <w:snapToGrid w:val="0"/>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 xml:space="preserve">否      </w:t>
      </w:r>
      <w:r>
        <w:rPr>
          <w:rFonts w:hint="eastAsia" w:ascii="宋体" w:hAnsi="宋体" w:cs="宋体"/>
          <w:szCs w:val="21"/>
          <w:highlight w:val="none"/>
        </w:rPr>
        <w:sym w:font="Wingdings" w:char="00A8"/>
      </w:r>
      <w:r>
        <w:rPr>
          <w:rFonts w:hint="eastAsia" w:ascii="宋体" w:hAnsi="宋体" w:cs="宋体"/>
          <w:szCs w:val="21"/>
          <w:highlight w:val="none"/>
        </w:rPr>
        <w:t>不涉及</w:t>
      </w:r>
    </w:p>
    <w:p w14:paraId="7D04A42F">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合同金额</w:t>
      </w:r>
    </w:p>
    <w:p w14:paraId="7E51F882">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（1）合同金额小写：</w:t>
      </w:r>
      <w:r>
        <w:rPr>
          <w:rFonts w:hint="eastAsia" w:ascii="宋体" w:hAnsi="宋体" w:cs="宋体"/>
          <w:szCs w:val="21"/>
          <w:highlight w:val="none"/>
          <w:u w:val="single"/>
        </w:rPr>
        <w:t xml:space="preserve">                           </w:t>
      </w:r>
    </w:p>
    <w:p w14:paraId="4F69FDE5">
      <w:pPr>
        <w:adjustRightInd w:val="0"/>
        <w:snapToGrid w:val="0"/>
        <w:spacing w:line="400" w:lineRule="exact"/>
        <w:rPr>
          <w:rFonts w:hint="eastAsia"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14:paraId="34A2AB7A">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分包金额（如有）小写：</w:t>
      </w:r>
      <w:r>
        <w:rPr>
          <w:rFonts w:hint="eastAsia" w:ascii="宋体" w:hAnsi="宋体" w:cs="宋体"/>
          <w:szCs w:val="21"/>
          <w:highlight w:val="none"/>
          <w:u w:val="single"/>
        </w:rPr>
        <w:t xml:space="preserve">                   </w:t>
      </w:r>
    </w:p>
    <w:p w14:paraId="238296CA">
      <w:pPr>
        <w:adjustRightInd w:val="0"/>
        <w:snapToGrid w:val="0"/>
        <w:spacing w:line="400" w:lineRule="exact"/>
        <w:rPr>
          <w:rFonts w:hint="eastAsia"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14:paraId="072EF4D0">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（注：固定单价合同应填写单价和最高限价）</w:t>
      </w:r>
    </w:p>
    <w:p w14:paraId="3561FF0A">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（2）合同定价方式（采用组合定价方式的，可以勾选多项）：</w:t>
      </w:r>
    </w:p>
    <w:p w14:paraId="314B3488">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固定总价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固定单价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固定费率 </w:t>
      </w:r>
      <w:r>
        <w:rPr>
          <w:rFonts w:hint="eastAsia" w:ascii="宋体" w:hAnsi="宋体" w:cs="宋体"/>
          <w:iCs/>
          <w:szCs w:val="21"/>
          <w:highlight w:val="none"/>
        </w:rPr>
        <w:sym w:font="Wingdings" w:char="00A8"/>
      </w:r>
      <w:r>
        <w:rPr>
          <w:rFonts w:hint="eastAsia" w:ascii="宋体" w:hAnsi="宋体" w:cs="宋体"/>
          <w:iCs/>
          <w:szCs w:val="21"/>
          <w:highlight w:val="none"/>
        </w:rPr>
        <w:t xml:space="preserve">成本补偿 </w:t>
      </w:r>
      <w:r>
        <w:rPr>
          <w:rFonts w:hint="eastAsia" w:ascii="宋体" w:hAnsi="宋体" w:cs="宋体"/>
          <w:iCs/>
          <w:szCs w:val="21"/>
          <w:highlight w:val="none"/>
        </w:rPr>
        <w:sym w:font="Wingdings" w:char="00A8"/>
      </w:r>
      <w:r>
        <w:rPr>
          <w:rFonts w:hint="eastAsia" w:ascii="宋体" w:hAnsi="宋体" w:cs="宋体"/>
          <w:iCs/>
          <w:szCs w:val="21"/>
          <w:highlight w:val="none"/>
        </w:rPr>
        <w:t xml:space="preserve">绩效激励 </w:t>
      </w:r>
      <w:r>
        <w:rPr>
          <w:rFonts w:hint="eastAsia" w:ascii="宋体" w:hAnsi="宋体" w:cs="宋体"/>
          <w:iCs/>
          <w:szCs w:val="21"/>
          <w:highlight w:val="none"/>
        </w:rPr>
        <w:sym w:font="Wingdings" w:char="00A8"/>
      </w:r>
      <w:r>
        <w:rPr>
          <w:rFonts w:hint="eastAsia" w:ascii="宋体" w:hAnsi="宋体" w:cs="宋体"/>
          <w:iCs/>
          <w:szCs w:val="21"/>
          <w:highlight w:val="none"/>
        </w:rPr>
        <w:t>其他</w:t>
      </w:r>
      <w:r>
        <w:rPr>
          <w:rFonts w:hint="eastAsia" w:ascii="宋体" w:hAnsi="宋体" w:cs="宋体"/>
          <w:szCs w:val="21"/>
          <w:highlight w:val="none"/>
          <w:u w:val="single"/>
        </w:rPr>
        <w:t xml:space="preserve">       </w:t>
      </w:r>
    </w:p>
    <w:p w14:paraId="078DE8BC">
      <w:pPr>
        <w:pStyle w:val="151"/>
        <w:spacing w:line="400" w:lineRule="exact"/>
        <w:rPr>
          <w:rFonts w:hint="eastAsia" w:ascii="宋体" w:hAnsi="宋体" w:cs="宋体"/>
          <w:highlight w:val="none"/>
        </w:rPr>
      </w:pPr>
      <w:r>
        <w:rPr>
          <w:rFonts w:hint="eastAsia" w:ascii="宋体" w:hAnsi="宋体" w:cs="宋体"/>
          <w:highlight w:val="none"/>
        </w:rPr>
        <w:t>（3）付款方式（按项目实际勾选填写）：</w:t>
      </w:r>
    </w:p>
    <w:p w14:paraId="43E716FC">
      <w:pPr>
        <w:adjustRightInd w:val="0"/>
        <w:snapToGrid w:val="0"/>
        <w:spacing w:line="400" w:lineRule="exact"/>
        <w:ind w:firstLine="630" w:firstLineChars="300"/>
        <w:rPr>
          <w:rFonts w:hint="eastAsia"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全额付款：</w:t>
      </w:r>
      <w:r>
        <w:rPr>
          <w:rFonts w:hint="eastAsia" w:ascii="宋体" w:hAnsi="宋体" w:cs="宋体"/>
          <w:szCs w:val="21"/>
          <w:highlight w:val="none"/>
          <w:u w:val="single"/>
        </w:rPr>
        <w:t xml:space="preserve">     （应明确一次性支付合同款项的条件）                    </w:t>
      </w:r>
    </w:p>
    <w:p w14:paraId="6945E3B2">
      <w:pPr>
        <w:snapToGrid w:val="0"/>
        <w:spacing w:line="400" w:lineRule="exact"/>
        <w:ind w:firstLine="630" w:firstLineChars="300"/>
        <w:rPr>
          <w:rFonts w:hint="eastAsia" w:ascii="宋体" w:hAnsi="宋体" w:cs="宋体"/>
          <w:highlight w:val="none"/>
        </w:rPr>
      </w:pPr>
      <w:r>
        <w:rPr>
          <w:rFonts w:hint="eastAsia" w:ascii="宋体" w:hAnsi="宋体" w:cs="宋体"/>
          <w:szCs w:val="21"/>
          <w:highlight w:val="none"/>
        </w:rPr>
        <w:sym w:font="Wingdings" w:char="00A8"/>
      </w:r>
      <w:r>
        <w:rPr>
          <w:rFonts w:hint="eastAsia" w:ascii="宋体" w:hAnsi="宋体" w:cs="宋体"/>
          <w:szCs w:val="21"/>
          <w:highlight w:val="none"/>
        </w:rPr>
        <w:t>分期付款：</w:t>
      </w:r>
      <w:r>
        <w:rPr>
          <w:rFonts w:hint="eastAsia" w:ascii="宋体" w:hAnsi="宋体" w:cs="宋体"/>
          <w:szCs w:val="21"/>
          <w:highlight w:val="none"/>
          <w:u w:val="single"/>
        </w:rPr>
        <w:t xml:space="preserve">  （应明确分期支付合同款项的各期比例和支付条件，各期支付条件应与分期履约验收情况挂钩） </w:t>
      </w:r>
      <w:r>
        <w:rPr>
          <w:rFonts w:hint="eastAsia" w:ascii="宋体" w:hAnsi="宋体" w:cs="宋体"/>
          <w:szCs w:val="21"/>
          <w:highlight w:val="none"/>
        </w:rPr>
        <w:t>，其中涉及预付款的：</w:t>
      </w:r>
      <w:r>
        <w:rPr>
          <w:rFonts w:hint="eastAsia" w:ascii="宋体" w:hAnsi="宋体" w:cs="宋体"/>
          <w:szCs w:val="21"/>
          <w:highlight w:val="none"/>
          <w:u w:val="single"/>
        </w:rPr>
        <w:t xml:space="preserve"> （应明确预付款的支付比例和支付条件） </w:t>
      </w:r>
    </w:p>
    <w:p w14:paraId="73699113">
      <w:pPr>
        <w:adjustRightInd w:val="0"/>
        <w:snapToGrid w:val="0"/>
        <w:spacing w:line="400" w:lineRule="exact"/>
        <w:ind w:firstLine="630" w:firstLineChars="300"/>
        <w:rPr>
          <w:rFonts w:hint="eastAsia"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成本补偿：</w:t>
      </w:r>
      <w:r>
        <w:rPr>
          <w:rFonts w:hint="eastAsia" w:ascii="宋体" w:hAnsi="宋体" w:cs="宋体"/>
          <w:szCs w:val="21"/>
          <w:highlight w:val="none"/>
          <w:u w:val="single"/>
        </w:rPr>
        <w:t xml:space="preserve">      （应明确按照成本补偿方式的支付方式和支付条件）   </w:t>
      </w:r>
    </w:p>
    <w:p w14:paraId="3EBBDE31">
      <w:pPr>
        <w:adjustRightInd w:val="0"/>
        <w:snapToGrid w:val="0"/>
        <w:spacing w:line="400" w:lineRule="exact"/>
        <w:ind w:firstLine="630" w:firstLineChars="300"/>
        <w:rPr>
          <w:rFonts w:hint="eastAsia"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绩效激励：</w:t>
      </w:r>
      <w:r>
        <w:rPr>
          <w:rFonts w:hint="eastAsia" w:ascii="宋体" w:hAnsi="宋体" w:cs="宋体"/>
          <w:szCs w:val="21"/>
          <w:highlight w:val="none"/>
          <w:u w:val="single"/>
        </w:rPr>
        <w:t xml:space="preserve">      （应明确按照绩效激励方式的支付方式和支付条件）   </w:t>
      </w:r>
    </w:p>
    <w:p w14:paraId="39E7D007">
      <w:pPr>
        <w:numPr>
          <w:ilvl w:val="0"/>
          <w:numId w:val="9"/>
        </w:numPr>
        <w:adjustRightInd w:val="0"/>
        <w:snapToGrid w:val="0"/>
        <w:spacing w:line="40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rPr>
        <w:t>合同履行</w:t>
      </w:r>
    </w:p>
    <w:p w14:paraId="0D4EF28A">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0449B79">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32F8644F">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75BC80DC">
      <w:pPr>
        <w:pStyle w:val="85"/>
        <w:rPr>
          <w:rFonts w:hint="eastAsia" w:ascii="宋体" w:hAnsi="宋体" w:eastAsia="宋体" w:cs="宋体"/>
          <w:sz w:val="21"/>
          <w:highlight w:val="none"/>
        </w:rPr>
      </w:pPr>
      <w:r>
        <w:rPr>
          <w:rFonts w:hint="eastAsia" w:ascii="宋体" w:hAnsi="宋体" w:eastAsia="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4932397A">
      <w:pPr>
        <w:pStyle w:val="85"/>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48E96B5A">
      <w:pPr>
        <w:snapToGrid w:val="0"/>
        <w:spacing w:line="400" w:lineRule="exact"/>
        <w:ind w:firstLine="420" w:firstLineChars="200"/>
        <w:rPr>
          <w:rFonts w:hint="eastAsia"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3C05BDF3">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71723088">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color w:val="0000FF"/>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szCs w:val="21"/>
          <w:highlight w:val="none"/>
          <w:u w:val="single"/>
        </w:rPr>
        <w:t xml:space="preserve">                                                </w:t>
      </w:r>
    </w:p>
    <w:p w14:paraId="5D080121">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合同验收</w:t>
      </w:r>
    </w:p>
    <w:p w14:paraId="3326221C">
      <w:pPr>
        <w:numPr>
          <w:ilvl w:val="0"/>
          <w:numId w:val="11"/>
        </w:num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验收组织方式：</w:t>
      </w:r>
      <w:r>
        <w:rPr>
          <w:rFonts w:hint="eastAsia" w:ascii="宋体" w:hAnsi="宋体" w:cs="宋体"/>
          <w:szCs w:val="21"/>
          <w:highlight w:val="none"/>
        </w:rPr>
        <w:sym w:font="Wingdings" w:char="00A8"/>
      </w:r>
      <w:r>
        <w:rPr>
          <w:rFonts w:hint="eastAsia" w:ascii="宋体" w:hAnsi="宋体" w:cs="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cs="宋体"/>
          <w:bCs/>
          <w:szCs w:val="21"/>
          <w:highlight w:val="none"/>
        </w:rPr>
        <w:t>委托第三方组织</w:t>
      </w:r>
    </w:p>
    <w:p w14:paraId="433F7145">
      <w:pPr>
        <w:adjustRightInd w:val="0"/>
        <w:snapToGrid w:val="0"/>
        <w:spacing w:line="400" w:lineRule="exact"/>
        <w:rPr>
          <w:rFonts w:hint="eastAsia" w:ascii="宋体" w:hAnsi="宋体" w:cs="宋体"/>
          <w:bCs/>
          <w:szCs w:val="21"/>
          <w:highlight w:val="none"/>
        </w:rPr>
      </w:pPr>
      <w:r>
        <w:rPr>
          <w:rFonts w:hint="eastAsia" w:ascii="宋体" w:hAnsi="宋体" w:cs="宋体"/>
          <w:bCs/>
          <w:szCs w:val="21"/>
          <w:highlight w:val="none"/>
        </w:rPr>
        <w:t xml:space="preserve">         验收主体：</w:t>
      </w:r>
      <w:r>
        <w:rPr>
          <w:rFonts w:hint="eastAsia" w:ascii="宋体" w:hAnsi="宋体" w:cs="宋体"/>
          <w:bCs/>
          <w:szCs w:val="21"/>
          <w:highlight w:val="none"/>
          <w:u w:val="single"/>
        </w:rPr>
        <w:t xml:space="preserve">                  </w:t>
      </w:r>
    </w:p>
    <w:p w14:paraId="415246A0">
      <w:pPr>
        <w:adjustRightInd w:val="0"/>
        <w:snapToGrid w:val="0"/>
        <w:spacing w:line="400" w:lineRule="exact"/>
        <w:rPr>
          <w:rFonts w:hint="eastAsia" w:ascii="宋体" w:hAnsi="宋体" w:cs="宋体"/>
          <w:bCs/>
          <w:szCs w:val="21"/>
          <w:highlight w:val="none"/>
        </w:rPr>
      </w:pPr>
      <w:r>
        <w:rPr>
          <w:rFonts w:hint="eastAsia" w:ascii="宋体" w:hAnsi="宋体" w:cs="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4560F351">
      <w:pPr>
        <w:adjustRightInd w:val="0"/>
        <w:snapToGrid w:val="0"/>
        <w:spacing w:line="400" w:lineRule="exact"/>
        <w:ind w:firstLine="840" w:firstLineChars="400"/>
        <w:rPr>
          <w:rFonts w:hint="eastAsia" w:ascii="宋体" w:hAnsi="宋体" w:cs="宋体"/>
          <w:bCs/>
          <w:szCs w:val="21"/>
          <w:highlight w:val="none"/>
        </w:rPr>
      </w:pPr>
      <w:r>
        <w:rPr>
          <w:rFonts w:hint="eastAsia" w:ascii="宋体" w:hAnsi="宋体" w:cs="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17BF6208">
      <w:pPr>
        <w:adjustRightInd w:val="0"/>
        <w:snapToGrid w:val="0"/>
        <w:spacing w:line="400" w:lineRule="exact"/>
        <w:ind w:firstLine="840" w:firstLineChars="400"/>
        <w:rPr>
          <w:rFonts w:hint="eastAsia" w:ascii="宋体" w:hAnsi="宋体" w:cs="宋体"/>
          <w:bCs/>
          <w:szCs w:val="21"/>
          <w:highlight w:val="none"/>
        </w:rPr>
      </w:pPr>
      <w:r>
        <w:rPr>
          <w:rFonts w:hint="eastAsia" w:ascii="宋体" w:hAnsi="宋体" w:cs="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47890AC8">
      <w:pPr>
        <w:adjustRightInd w:val="0"/>
        <w:snapToGrid w:val="0"/>
        <w:spacing w:line="400" w:lineRule="exact"/>
        <w:ind w:firstLine="840" w:firstLineChars="400"/>
        <w:rPr>
          <w:rFonts w:hint="eastAsia" w:ascii="宋体" w:hAnsi="宋体" w:cs="宋体"/>
          <w:bCs/>
          <w:szCs w:val="21"/>
          <w:highlight w:val="none"/>
        </w:rPr>
      </w:pPr>
      <w:r>
        <w:rPr>
          <w:rFonts w:hint="eastAsia" w:ascii="宋体" w:hAnsi="宋体" w:cs="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22C22788">
      <w:pPr>
        <w:adjustRightInd w:val="0"/>
        <w:snapToGrid w:val="0"/>
        <w:spacing w:line="400" w:lineRule="exact"/>
        <w:ind w:firstLine="840" w:firstLineChars="400"/>
        <w:rPr>
          <w:rFonts w:hint="eastAsia" w:ascii="宋体" w:hAnsi="宋体" w:cs="宋体"/>
          <w:bCs/>
          <w:szCs w:val="21"/>
          <w:highlight w:val="none"/>
        </w:rPr>
      </w:pPr>
      <w:r>
        <w:rPr>
          <w:rFonts w:hint="eastAsia" w:ascii="宋体" w:hAnsi="宋体" w:cs="宋体"/>
          <w:bCs/>
          <w:szCs w:val="21"/>
          <w:highlight w:val="none"/>
        </w:rPr>
        <w:t>是否进行抽查检测：</w:t>
      </w:r>
      <w:r>
        <w:rPr>
          <w:rFonts w:hint="eastAsia" w:ascii="宋体" w:hAnsi="宋体" w:cs="宋体"/>
          <w:szCs w:val="21"/>
          <w:highlight w:val="none"/>
        </w:rPr>
        <w:sym w:font="Wingdings" w:char="00A8"/>
      </w:r>
      <w:r>
        <w:rPr>
          <w:rFonts w:hint="eastAsia" w:ascii="宋体" w:hAnsi="宋体" w:cs="宋体"/>
          <w:bCs/>
          <w:szCs w:val="21"/>
          <w:highlight w:val="none"/>
        </w:rPr>
        <w:t>是，抽查比例：</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14:paraId="0A72ED53">
      <w:pPr>
        <w:adjustRightInd w:val="0"/>
        <w:snapToGrid w:val="0"/>
        <w:spacing w:line="400" w:lineRule="exact"/>
        <w:ind w:firstLine="840" w:firstLineChars="400"/>
        <w:rPr>
          <w:rFonts w:hint="eastAsia" w:ascii="宋体" w:hAnsi="宋体" w:cs="宋体"/>
          <w:bCs/>
          <w:szCs w:val="21"/>
          <w:highlight w:val="none"/>
          <w:u w:val="single"/>
        </w:rPr>
      </w:pPr>
      <w:r>
        <w:rPr>
          <w:rFonts w:hint="eastAsia" w:ascii="宋体" w:hAnsi="宋体" w:cs="宋体"/>
          <w:bCs/>
          <w:szCs w:val="21"/>
          <w:highlight w:val="none"/>
        </w:rPr>
        <w:t>是否存在破坏性检测：</w:t>
      </w:r>
      <w:r>
        <w:rPr>
          <w:rFonts w:hint="eastAsia" w:ascii="宋体" w:hAnsi="宋体" w:cs="宋体"/>
          <w:szCs w:val="21"/>
          <w:highlight w:val="none"/>
        </w:rPr>
        <w:sym w:font="Wingdings" w:char="00A8"/>
      </w:r>
      <w:r>
        <w:rPr>
          <w:rFonts w:hint="eastAsia" w:ascii="宋体" w:hAnsi="宋体" w:cs="宋体"/>
          <w:bCs/>
          <w:szCs w:val="21"/>
          <w:highlight w:val="none"/>
        </w:rPr>
        <w:t>是，</w:t>
      </w:r>
      <w:r>
        <w:rPr>
          <w:rFonts w:hint="eastAsia" w:ascii="宋体" w:hAnsi="宋体" w:cs="宋体"/>
          <w:bCs/>
          <w:szCs w:val="21"/>
          <w:highlight w:val="none"/>
          <w:u w:val="single"/>
        </w:rPr>
        <w:t>（应明确对被破坏的检测产品的处理方式）</w:t>
      </w:r>
    </w:p>
    <w:p w14:paraId="132030C5">
      <w:pPr>
        <w:adjustRightInd w:val="0"/>
        <w:snapToGrid w:val="0"/>
        <w:spacing w:line="400" w:lineRule="exact"/>
        <w:ind w:firstLine="840" w:firstLineChars="400"/>
        <w:rPr>
          <w:rFonts w:hint="eastAsia"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14:paraId="5389FBCA">
      <w:pPr>
        <w:adjustRightInd w:val="0"/>
        <w:snapToGrid w:val="0"/>
        <w:spacing w:line="400" w:lineRule="exact"/>
        <w:ind w:firstLine="840" w:firstLineChars="400"/>
        <w:rPr>
          <w:rFonts w:hint="eastAsia" w:ascii="宋体" w:hAnsi="宋体" w:cs="宋体"/>
          <w:bCs/>
          <w:szCs w:val="21"/>
          <w:highlight w:val="none"/>
          <w:u w:val="single"/>
        </w:rPr>
      </w:pPr>
      <w:r>
        <w:rPr>
          <w:rFonts w:hint="eastAsia" w:ascii="宋体" w:hAnsi="宋体" w:cs="宋体"/>
          <w:bCs/>
          <w:szCs w:val="21"/>
          <w:highlight w:val="none"/>
        </w:rPr>
        <w:t>验收组织的其他事项：</w:t>
      </w:r>
      <w:r>
        <w:rPr>
          <w:rFonts w:hint="eastAsia" w:ascii="宋体" w:hAnsi="宋体" w:cs="宋体"/>
          <w:bCs/>
          <w:szCs w:val="21"/>
          <w:highlight w:val="none"/>
          <w:u w:val="single"/>
        </w:rPr>
        <w:t xml:space="preserve">                </w:t>
      </w:r>
    </w:p>
    <w:p w14:paraId="28629B27">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（2）履约验收时间：</w:t>
      </w:r>
      <w:r>
        <w:rPr>
          <w:rFonts w:hint="eastAsia" w:ascii="宋体" w:hAnsi="宋体" w:cs="宋体"/>
          <w:bCs/>
          <w:szCs w:val="21"/>
          <w:highlight w:val="none"/>
          <w:u w:val="single"/>
        </w:rPr>
        <w:t xml:space="preserve">（计划于何时验收/供应商提出验收申请之日起   日内组织验收） </w:t>
      </w:r>
    </w:p>
    <w:p w14:paraId="6AF8B343">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（3）履约验收方式：</w:t>
      </w:r>
      <w:r>
        <w:rPr>
          <w:rFonts w:hint="eastAsia" w:ascii="宋体" w:hAnsi="宋体" w:cs="宋体"/>
          <w:szCs w:val="21"/>
          <w:highlight w:val="none"/>
        </w:rPr>
        <w:sym w:font="Wingdings" w:char="00A8"/>
      </w:r>
      <w:r>
        <w:rPr>
          <w:rFonts w:hint="eastAsia" w:ascii="宋体" w:hAnsi="宋体" w:cs="宋体"/>
          <w:bCs/>
          <w:szCs w:val="21"/>
          <w:highlight w:val="none"/>
        </w:rPr>
        <w:t xml:space="preserve">一次性验收         </w:t>
      </w:r>
    </w:p>
    <w:p w14:paraId="1750DADA">
      <w:pPr>
        <w:adjustRightInd w:val="0"/>
        <w:snapToGrid w:val="0"/>
        <w:spacing w:line="400" w:lineRule="exact"/>
        <w:rPr>
          <w:rFonts w:hint="eastAsia"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分期/分项验收：</w:t>
      </w:r>
      <w:r>
        <w:rPr>
          <w:rFonts w:hint="eastAsia" w:ascii="宋体" w:hAnsi="宋体" w:cs="宋体"/>
          <w:bCs/>
          <w:szCs w:val="21"/>
          <w:highlight w:val="none"/>
          <w:u w:val="single"/>
        </w:rPr>
        <w:t xml:space="preserve"> （应明确分期/分项验收的工作安排）  </w:t>
      </w:r>
    </w:p>
    <w:p w14:paraId="33A6BFBB">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（4）履约验收程序：</w:t>
      </w:r>
      <w:r>
        <w:rPr>
          <w:rFonts w:hint="eastAsia" w:ascii="宋体" w:hAnsi="宋体" w:cs="宋体"/>
          <w:bCs/>
          <w:szCs w:val="21"/>
          <w:highlight w:val="none"/>
          <w:u w:val="single"/>
        </w:rPr>
        <w:t xml:space="preserve">                                         </w:t>
      </w:r>
    </w:p>
    <w:p w14:paraId="53A0B895">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（5）履约验收的内容：</w:t>
      </w:r>
      <w:r>
        <w:rPr>
          <w:rFonts w:hint="eastAsia" w:ascii="宋体" w:hAnsi="宋体" w:cs="宋体"/>
          <w:bCs/>
          <w:szCs w:val="21"/>
          <w:highlight w:val="none"/>
          <w:u w:val="single"/>
        </w:rPr>
        <w:t xml:space="preserve"> （应当包括每一项技术和商务要求的履约情况，特别是落实政府采购扶持中小企业，支持绿色发展和乡村振兴等政策情况）                                      </w:t>
      </w:r>
    </w:p>
    <w:p w14:paraId="46DDAA9A">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（6）履约验收标准：</w:t>
      </w:r>
      <w:r>
        <w:rPr>
          <w:rFonts w:hint="eastAsia" w:ascii="宋体" w:hAnsi="宋体" w:cs="宋体"/>
          <w:bCs/>
          <w:szCs w:val="21"/>
          <w:highlight w:val="none"/>
          <w:u w:val="single"/>
        </w:rPr>
        <w:t xml:space="preserve">                                         </w:t>
      </w:r>
    </w:p>
    <w:p w14:paraId="46794C46">
      <w:pPr>
        <w:pStyle w:val="85"/>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36F5574D">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3FA7EC23">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组成合同的文件</w:t>
      </w:r>
    </w:p>
    <w:p w14:paraId="017926A1">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本协议书与下列文件一起构成合同文件，如下述文件之间有任何抵触、矛盾或歧义，应按以下顺序解释：</w:t>
      </w:r>
    </w:p>
    <w:p w14:paraId="78137C64">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（1）政府采购合同协议书及其变更、补充协议</w:t>
      </w:r>
    </w:p>
    <w:p w14:paraId="5AD3BE0F">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（2）政府采购合同专用条款</w:t>
      </w:r>
    </w:p>
    <w:p w14:paraId="69B20715">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（3）政府采购合同通用条款</w:t>
      </w:r>
    </w:p>
    <w:p w14:paraId="3AE5808D">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（4）中标（成交）通知书</w:t>
      </w:r>
    </w:p>
    <w:p w14:paraId="6F44D59C">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（5）投标（响应）文件</w:t>
      </w:r>
    </w:p>
    <w:p w14:paraId="2AFFD729">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（6）采购文件</w:t>
      </w:r>
    </w:p>
    <w:p w14:paraId="7CFB2CBA">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（7）有关技术文件，图纸</w:t>
      </w:r>
    </w:p>
    <w:p w14:paraId="1889E416">
      <w:pPr>
        <w:pStyle w:val="85"/>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12182C96">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合同生效</w:t>
      </w:r>
    </w:p>
    <w:p w14:paraId="7F7A0387">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本合同自</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2E5D4269">
      <w:pPr>
        <w:numPr>
          <w:ilvl w:val="0"/>
          <w:numId w:val="9"/>
        </w:numPr>
        <w:adjustRightInd w:val="0"/>
        <w:snapToGrid w:val="0"/>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合同份数</w:t>
      </w:r>
    </w:p>
    <w:p w14:paraId="13CA2CEF">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份，甲方执</w:t>
      </w:r>
      <w:r>
        <w:rPr>
          <w:rFonts w:hint="eastAsia" w:ascii="宋体" w:hAnsi="宋体" w:cs="宋体"/>
          <w:szCs w:val="21"/>
          <w:highlight w:val="none"/>
          <w:u w:val="single"/>
        </w:rPr>
        <w:t xml:space="preserve">    </w:t>
      </w:r>
      <w:r>
        <w:rPr>
          <w:rFonts w:hint="eastAsia" w:ascii="宋体" w:hAnsi="宋体" w:cs="宋体"/>
          <w:szCs w:val="21"/>
          <w:highlight w:val="none"/>
        </w:rPr>
        <w:t>份，乙方执</w:t>
      </w:r>
      <w:r>
        <w:rPr>
          <w:rFonts w:hint="eastAsia" w:ascii="宋体" w:hAnsi="宋体" w:cs="宋体"/>
          <w:szCs w:val="21"/>
          <w:highlight w:val="none"/>
          <w:u w:val="single"/>
        </w:rPr>
        <w:t xml:space="preserve">    </w:t>
      </w:r>
      <w:r>
        <w:rPr>
          <w:rFonts w:hint="eastAsia" w:ascii="宋体" w:hAnsi="宋体" w:cs="宋体"/>
          <w:szCs w:val="21"/>
          <w:highlight w:val="none"/>
        </w:rPr>
        <w:t>份，均具有同等法律效力。</w:t>
      </w:r>
    </w:p>
    <w:p w14:paraId="715A1888">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合同订立时间：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A9CB080">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合同订立地点：</w:t>
      </w:r>
      <w:r>
        <w:rPr>
          <w:rFonts w:hint="eastAsia" w:ascii="宋体" w:hAnsi="宋体" w:cs="宋体"/>
          <w:szCs w:val="21"/>
          <w:highlight w:val="none"/>
          <w:u w:val="single"/>
        </w:rPr>
        <w:t xml:space="preserve">                           </w:t>
      </w:r>
    </w:p>
    <w:p w14:paraId="3C752C20">
      <w:pPr>
        <w:adjustRightInd w:val="0"/>
        <w:snapToGrid w:val="0"/>
        <w:spacing w:line="400" w:lineRule="exact"/>
        <w:ind w:firstLine="420" w:firstLineChars="200"/>
        <w:rPr>
          <w:rFonts w:hint="eastAsia" w:ascii="宋体" w:hAnsi="宋体" w:cs="宋体"/>
          <w:highlight w:val="none"/>
        </w:rPr>
      </w:pPr>
      <w:r>
        <w:rPr>
          <w:rFonts w:hint="eastAsia" w:ascii="宋体" w:hAnsi="宋体" w:cs="宋体"/>
          <w:szCs w:val="21"/>
          <w:highlight w:val="none"/>
        </w:rPr>
        <w:t>附件：具体标的及其技术要求和商务要求、联合协议、分包意向协议等。</w:t>
      </w:r>
    </w:p>
    <w:p w14:paraId="70DE6805">
      <w:pPr>
        <w:rPr>
          <w:rFonts w:hint="eastAsia" w:ascii="宋体" w:hAnsi="宋体" w:cs="宋体"/>
          <w:highlight w:val="none"/>
        </w:rPr>
      </w:pPr>
      <w:r>
        <w:rPr>
          <w:rFonts w:hint="eastAsia" w:ascii="宋体" w:hAnsi="宋体" w:cs="宋体"/>
          <w:highlight w:val="none"/>
        </w:rPr>
        <w:br w:type="page"/>
      </w:r>
    </w:p>
    <w:p w14:paraId="58EB499C">
      <w:pPr>
        <w:pStyle w:val="151"/>
        <w:rPr>
          <w:rFonts w:hint="eastAsia" w:ascii="宋体" w:hAnsi="宋体" w:cs="宋体"/>
          <w:highlight w:val="none"/>
        </w:rPr>
      </w:pPr>
    </w:p>
    <w:tbl>
      <w:tblPr>
        <w:tblStyle w:val="4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35"/>
        <w:gridCol w:w="2468"/>
        <w:gridCol w:w="2025"/>
        <w:gridCol w:w="2165"/>
      </w:tblGrid>
      <w:tr w14:paraId="546020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C3C64D">
            <w:pPr>
              <w:adjustRightInd w:val="0"/>
              <w:snapToGrid w:val="0"/>
              <w:spacing w:line="300" w:lineRule="exact"/>
              <w:jc w:val="center"/>
              <w:rPr>
                <w:rFonts w:hint="eastAsia" w:ascii="宋体" w:hAnsi="宋体" w:cs="宋体"/>
                <w:highlight w:val="none"/>
              </w:rPr>
            </w:pPr>
            <w:r>
              <w:rPr>
                <w:rFonts w:hint="eastAsia" w:ascii="宋体" w:hAnsi="宋体" w:cs="宋体"/>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61186878">
            <w:pPr>
              <w:adjustRightInd w:val="0"/>
              <w:snapToGrid w:val="0"/>
              <w:spacing w:line="300" w:lineRule="exact"/>
              <w:jc w:val="center"/>
              <w:rPr>
                <w:rFonts w:hint="eastAsia" w:ascii="宋体" w:hAnsi="宋体" w:cs="宋体"/>
                <w:highlight w:val="none"/>
              </w:rPr>
            </w:pPr>
            <w:r>
              <w:rPr>
                <w:rFonts w:hint="eastAsia" w:ascii="宋体" w:hAnsi="宋体" w:cs="宋体"/>
                <w:szCs w:val="21"/>
                <w:highlight w:val="none"/>
              </w:rPr>
              <w:t>乙方（供应商）</w:t>
            </w:r>
          </w:p>
        </w:tc>
      </w:tr>
      <w:tr w14:paraId="3EAEB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3FF02CD">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848A1B4">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A70EB3">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9A2970B">
            <w:pPr>
              <w:adjustRightInd w:val="0"/>
              <w:snapToGrid w:val="0"/>
              <w:spacing w:line="300" w:lineRule="exact"/>
              <w:jc w:val="center"/>
              <w:rPr>
                <w:rFonts w:hint="eastAsia" w:ascii="宋体" w:hAnsi="宋体" w:cs="宋体"/>
                <w:spacing w:val="20"/>
                <w:szCs w:val="21"/>
                <w:highlight w:val="none"/>
              </w:rPr>
            </w:pPr>
          </w:p>
        </w:tc>
      </w:tr>
      <w:tr w14:paraId="45B5F6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D38A54B">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法定代表人</w:t>
            </w:r>
          </w:p>
          <w:p w14:paraId="6FDC7C0D">
            <w:pPr>
              <w:adjustRightInd w:val="0"/>
              <w:snapToGrid w:val="0"/>
              <w:spacing w:line="300" w:lineRule="exact"/>
              <w:ind w:firstLine="100" w:firstLineChars="48"/>
              <w:jc w:val="center"/>
              <w:rPr>
                <w:rFonts w:hint="eastAsia" w:ascii="宋体" w:hAnsi="宋体" w:cs="宋体"/>
                <w:szCs w:val="21"/>
                <w:highlight w:val="none"/>
              </w:rPr>
            </w:pPr>
            <w:r>
              <w:rPr>
                <w:rFonts w:hint="eastAsia" w:ascii="宋体" w:hAnsi="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14D1EE">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right w:val="single" w:color="auto" w:sz="2" w:space="0"/>
            </w:tcBorders>
            <w:vAlign w:val="center"/>
          </w:tcPr>
          <w:p w14:paraId="38729EAA">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法定代表人</w:t>
            </w:r>
          </w:p>
          <w:p w14:paraId="44DD3C9C">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B588B6C">
            <w:pPr>
              <w:adjustRightInd w:val="0"/>
              <w:snapToGrid w:val="0"/>
              <w:spacing w:line="300" w:lineRule="exact"/>
              <w:jc w:val="center"/>
              <w:rPr>
                <w:rFonts w:hint="eastAsia" w:ascii="宋体" w:hAnsi="宋体" w:cs="宋体"/>
                <w:szCs w:val="21"/>
                <w:highlight w:val="none"/>
              </w:rPr>
            </w:pPr>
          </w:p>
        </w:tc>
      </w:tr>
      <w:tr w14:paraId="295CF9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90624F8">
            <w:pPr>
              <w:adjustRightInd w:val="0"/>
              <w:snapToGrid w:val="0"/>
              <w:spacing w:line="300" w:lineRule="exact"/>
              <w:jc w:val="center"/>
              <w:rPr>
                <w:rFonts w:hint="eastAsia" w:ascii="宋体" w:hAnsi="宋体" w:cs="宋体"/>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47B381DF">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F564E1">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332A11F2">
            <w:pPr>
              <w:adjustRightInd w:val="0"/>
              <w:snapToGrid w:val="0"/>
              <w:spacing w:line="300" w:lineRule="exact"/>
              <w:jc w:val="center"/>
              <w:rPr>
                <w:rFonts w:hint="eastAsia" w:ascii="宋体" w:hAnsi="宋体" w:cs="宋体"/>
                <w:spacing w:val="20"/>
                <w:szCs w:val="21"/>
                <w:highlight w:val="none"/>
              </w:rPr>
            </w:pPr>
          </w:p>
        </w:tc>
      </w:tr>
      <w:tr w14:paraId="245A1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3FC432">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D286F05">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3DBCB9">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住  所</w:t>
            </w:r>
          </w:p>
        </w:tc>
        <w:tc>
          <w:tcPr>
            <w:tcW w:w="1259" w:type="pct"/>
            <w:tcBorders>
              <w:top w:val="single" w:color="auto" w:sz="2" w:space="0"/>
              <w:left w:val="single" w:color="auto" w:sz="2" w:space="0"/>
              <w:bottom w:val="single" w:color="auto" w:sz="2" w:space="0"/>
            </w:tcBorders>
            <w:vAlign w:val="center"/>
          </w:tcPr>
          <w:p w14:paraId="48C2E58A">
            <w:pPr>
              <w:adjustRightInd w:val="0"/>
              <w:snapToGrid w:val="0"/>
              <w:spacing w:line="300" w:lineRule="exact"/>
              <w:jc w:val="center"/>
              <w:rPr>
                <w:rFonts w:hint="eastAsia" w:ascii="宋体" w:hAnsi="宋体" w:cs="宋体"/>
                <w:spacing w:val="20"/>
                <w:szCs w:val="21"/>
                <w:highlight w:val="none"/>
              </w:rPr>
            </w:pPr>
          </w:p>
        </w:tc>
      </w:tr>
      <w:tr w14:paraId="75B773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8B396E">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37911E5">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1099F7">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CD79028">
            <w:pPr>
              <w:adjustRightInd w:val="0"/>
              <w:snapToGrid w:val="0"/>
              <w:spacing w:line="300" w:lineRule="exact"/>
              <w:jc w:val="center"/>
              <w:rPr>
                <w:rFonts w:hint="eastAsia" w:ascii="宋体" w:hAnsi="宋体" w:cs="宋体"/>
                <w:spacing w:val="20"/>
                <w:szCs w:val="21"/>
                <w:highlight w:val="none"/>
              </w:rPr>
            </w:pPr>
          </w:p>
        </w:tc>
      </w:tr>
      <w:tr w14:paraId="1A743B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CC38B9">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D7E01A">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C37777">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3CFD516">
            <w:pPr>
              <w:adjustRightInd w:val="0"/>
              <w:snapToGrid w:val="0"/>
              <w:spacing w:line="300" w:lineRule="exact"/>
              <w:jc w:val="center"/>
              <w:rPr>
                <w:rFonts w:hint="eastAsia" w:ascii="宋体" w:hAnsi="宋体" w:cs="宋体"/>
                <w:spacing w:val="20"/>
                <w:szCs w:val="21"/>
                <w:highlight w:val="none"/>
              </w:rPr>
            </w:pPr>
          </w:p>
        </w:tc>
      </w:tr>
      <w:tr w14:paraId="10ED05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B14622">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2F4D7D6">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7F4581">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3264E661">
            <w:pPr>
              <w:adjustRightInd w:val="0"/>
              <w:snapToGrid w:val="0"/>
              <w:spacing w:line="300" w:lineRule="exact"/>
              <w:jc w:val="center"/>
              <w:rPr>
                <w:rFonts w:hint="eastAsia" w:ascii="宋体" w:hAnsi="宋体" w:cs="宋体"/>
                <w:spacing w:val="20"/>
                <w:szCs w:val="21"/>
                <w:highlight w:val="none"/>
              </w:rPr>
            </w:pPr>
          </w:p>
        </w:tc>
      </w:tr>
      <w:tr w14:paraId="77E972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8C67DC">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3805A1F">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3A65ED">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97111DA">
            <w:pPr>
              <w:adjustRightInd w:val="0"/>
              <w:snapToGrid w:val="0"/>
              <w:spacing w:line="300" w:lineRule="exact"/>
              <w:jc w:val="center"/>
              <w:rPr>
                <w:rFonts w:hint="eastAsia" w:ascii="宋体" w:hAnsi="宋体" w:cs="宋体"/>
                <w:spacing w:val="20"/>
                <w:szCs w:val="21"/>
                <w:highlight w:val="none"/>
              </w:rPr>
            </w:pPr>
          </w:p>
        </w:tc>
      </w:tr>
      <w:tr w14:paraId="0F3178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084117">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F553C50">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8F7AB3">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543C9BB8">
            <w:pPr>
              <w:adjustRightInd w:val="0"/>
              <w:snapToGrid w:val="0"/>
              <w:spacing w:line="300" w:lineRule="exact"/>
              <w:jc w:val="center"/>
              <w:rPr>
                <w:rFonts w:hint="eastAsia" w:ascii="宋体" w:hAnsi="宋体" w:cs="宋体"/>
                <w:spacing w:val="20"/>
                <w:szCs w:val="21"/>
                <w:highlight w:val="none"/>
              </w:rPr>
            </w:pPr>
          </w:p>
        </w:tc>
      </w:tr>
      <w:tr w14:paraId="1289E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06A2A">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FF03422">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EFB632">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411D320">
            <w:pPr>
              <w:adjustRightInd w:val="0"/>
              <w:snapToGrid w:val="0"/>
              <w:spacing w:line="300" w:lineRule="exact"/>
              <w:jc w:val="center"/>
              <w:rPr>
                <w:rFonts w:hint="eastAsia" w:ascii="宋体" w:hAnsi="宋体" w:cs="宋体"/>
                <w:spacing w:val="20"/>
                <w:szCs w:val="21"/>
                <w:highlight w:val="none"/>
              </w:rPr>
            </w:pPr>
          </w:p>
        </w:tc>
      </w:tr>
      <w:tr w14:paraId="51509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B1BAAF">
            <w:pPr>
              <w:adjustRightInd w:val="0"/>
              <w:snapToGrid w:val="0"/>
              <w:spacing w:line="300" w:lineRule="exact"/>
              <w:jc w:val="center"/>
              <w:rPr>
                <w:rFonts w:hint="eastAsia"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07BB028">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AEC499">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5510CA9">
            <w:pPr>
              <w:adjustRightInd w:val="0"/>
              <w:snapToGrid w:val="0"/>
              <w:spacing w:line="300" w:lineRule="exact"/>
              <w:jc w:val="center"/>
              <w:rPr>
                <w:rFonts w:hint="eastAsia" w:ascii="宋体" w:hAnsi="宋体" w:cs="宋体"/>
                <w:spacing w:val="20"/>
                <w:szCs w:val="21"/>
                <w:highlight w:val="none"/>
              </w:rPr>
            </w:pPr>
          </w:p>
        </w:tc>
      </w:tr>
      <w:tr w14:paraId="56A2E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3EBB47">
            <w:pPr>
              <w:adjustRightInd w:val="0"/>
              <w:snapToGrid w:val="0"/>
              <w:spacing w:line="300" w:lineRule="exact"/>
              <w:jc w:val="center"/>
              <w:rPr>
                <w:rFonts w:hint="eastAsia"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3AD165">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C61781">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73D8021">
            <w:pPr>
              <w:adjustRightInd w:val="0"/>
              <w:snapToGrid w:val="0"/>
              <w:spacing w:line="300" w:lineRule="exact"/>
              <w:jc w:val="center"/>
              <w:rPr>
                <w:rFonts w:hint="eastAsia" w:ascii="宋体" w:hAnsi="宋体" w:cs="宋体"/>
                <w:spacing w:val="20"/>
                <w:szCs w:val="21"/>
                <w:highlight w:val="none"/>
              </w:rPr>
            </w:pPr>
          </w:p>
        </w:tc>
      </w:tr>
      <w:tr w14:paraId="163B4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5407A8">
            <w:pPr>
              <w:adjustRightInd w:val="0"/>
              <w:snapToGrid w:val="0"/>
              <w:spacing w:line="300" w:lineRule="exact"/>
              <w:jc w:val="center"/>
              <w:rPr>
                <w:rFonts w:hint="eastAsia"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D254860">
            <w:pPr>
              <w:adjustRightInd w:val="0"/>
              <w:snapToGrid w:val="0"/>
              <w:spacing w:line="300" w:lineRule="exact"/>
              <w:jc w:val="center"/>
              <w:rPr>
                <w:rFonts w:hint="eastAsia"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B1E20A">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B627654">
            <w:pPr>
              <w:adjustRightInd w:val="0"/>
              <w:snapToGrid w:val="0"/>
              <w:spacing w:line="300" w:lineRule="exact"/>
              <w:jc w:val="center"/>
              <w:rPr>
                <w:rFonts w:hint="eastAsia" w:ascii="宋体" w:hAnsi="宋体" w:cs="宋体"/>
                <w:spacing w:val="20"/>
                <w:szCs w:val="21"/>
                <w:highlight w:val="none"/>
              </w:rPr>
            </w:pPr>
          </w:p>
        </w:tc>
      </w:tr>
      <w:tr w14:paraId="51F63E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AAFBF5C">
            <w:pPr>
              <w:pStyle w:val="21"/>
              <w:adjustRightInd w:val="0"/>
              <w:snapToGrid w:val="0"/>
              <w:spacing w:before="120" w:beforeLines="50" w:line="360" w:lineRule="auto"/>
              <w:jc w:val="left"/>
              <w:rPr>
                <w:rFonts w:hint="eastAsia" w:ascii="宋体" w:hAnsi="宋体" w:cs="宋体"/>
                <w:spacing w:val="20"/>
                <w:szCs w:val="21"/>
                <w:highlight w:val="none"/>
              </w:rPr>
            </w:pPr>
            <w:r>
              <w:rPr>
                <w:rFonts w:hint="eastAsia" w:ascii="宋体" w:hAnsi="宋体" w:cs="宋体"/>
                <w:szCs w:val="21"/>
                <w:highlight w:val="none"/>
              </w:rPr>
              <w:t>注：涉及联合体或其他合同主体的信息应按上表格式加列。</w:t>
            </w:r>
          </w:p>
        </w:tc>
      </w:tr>
    </w:tbl>
    <w:p w14:paraId="34D87229">
      <w:pPr>
        <w:pStyle w:val="4"/>
        <w:adjustRightInd w:val="0"/>
        <w:snapToGrid w:val="0"/>
        <w:spacing w:before="120" w:beforeLines="50"/>
        <w:jc w:val="center"/>
        <w:rPr>
          <w:rFonts w:hint="eastAsia" w:ascii="宋体" w:hAnsi="宋体" w:eastAsia="宋体" w:cs="宋体"/>
          <w:sz w:val="28"/>
          <w:szCs w:val="28"/>
          <w:highlight w:val="none"/>
        </w:rPr>
      </w:pPr>
      <w:r>
        <w:rPr>
          <w:rFonts w:hint="eastAsia" w:ascii="宋体" w:hAnsi="宋体" w:eastAsia="宋体" w:cs="宋体"/>
          <w:sz w:val="21"/>
          <w:szCs w:val="21"/>
          <w:highlight w:val="none"/>
          <w:u w:val="single"/>
        </w:rPr>
        <w:br w:type="page"/>
      </w:r>
      <w:bookmarkStart w:id="29" w:name="_Toc27624"/>
      <w:bookmarkStart w:id="30" w:name="_Toc290"/>
      <w:r>
        <w:rPr>
          <w:rFonts w:hint="eastAsia" w:ascii="宋体" w:hAnsi="宋体" w:eastAsia="宋体" w:cs="宋体"/>
          <w:b w:val="0"/>
          <w:bCs w:val="0"/>
          <w:sz w:val="28"/>
          <w:szCs w:val="28"/>
          <w:highlight w:val="none"/>
        </w:rPr>
        <w:t>第二节 政府采购合同通用条款</w:t>
      </w:r>
      <w:bookmarkEnd w:id="29"/>
      <w:bookmarkEnd w:id="30"/>
    </w:p>
    <w:p w14:paraId="41E9C739">
      <w:pPr>
        <w:tabs>
          <w:tab w:val="left" w:pos="8820"/>
          <w:tab w:val="left" w:pos="9345"/>
          <w:tab w:val="left" w:pos="9765"/>
        </w:tabs>
        <w:adjustRightInd w:val="0"/>
        <w:snapToGrid w:val="0"/>
        <w:spacing w:line="400" w:lineRule="exact"/>
        <w:jc w:val="left"/>
        <w:rPr>
          <w:rFonts w:hint="eastAsia" w:ascii="宋体" w:hAnsi="宋体" w:cs="宋体"/>
          <w:b/>
          <w:bCs/>
          <w:sz w:val="24"/>
          <w:highlight w:val="none"/>
        </w:rPr>
      </w:pPr>
      <w:r>
        <w:rPr>
          <w:rFonts w:hint="eastAsia" w:ascii="宋体" w:hAnsi="宋体" w:cs="宋体"/>
          <w:b/>
          <w:sz w:val="24"/>
          <w:highlight w:val="none"/>
        </w:rPr>
        <w:t xml:space="preserve">1. </w:t>
      </w:r>
      <w:r>
        <w:rPr>
          <w:rFonts w:hint="eastAsia" w:ascii="宋体" w:hAnsi="宋体" w:cs="宋体"/>
          <w:b/>
          <w:bCs/>
          <w:sz w:val="24"/>
          <w:highlight w:val="none"/>
        </w:rPr>
        <w:t>定义</w:t>
      </w:r>
    </w:p>
    <w:p w14:paraId="7FE3AF6F">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1.1合同当事人</w:t>
      </w:r>
    </w:p>
    <w:p w14:paraId="63313C3D">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（1）采购人（以下称甲方）是指使用财政性资金，通过政府采购方式向供应商购买货物及其相关服务的国家机关、事业单位、团体组织。</w:t>
      </w:r>
    </w:p>
    <w:p w14:paraId="5205E186">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（2）供应商（以下称乙方）是指参加政府采购活动并且中标（成交），向采购人提供合同约定的货物及其相关服务的法人、非法人组织或者自然人。</w:t>
      </w:r>
    </w:p>
    <w:p w14:paraId="16D9743F">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（3）其他合同主体是指除采购人和供应商以外，</w:t>
      </w:r>
      <w:r>
        <w:rPr>
          <w:rFonts w:hint="eastAsia" w:ascii="宋体" w:hAnsi="宋体" w:cs="宋体"/>
          <w:bCs/>
          <w:color w:val="000000"/>
          <w:szCs w:val="21"/>
          <w:highlight w:val="none"/>
        </w:rPr>
        <w:t>依法参与合同缔结或履行，享有权利、承担义务的合同当事人</w:t>
      </w:r>
      <w:r>
        <w:rPr>
          <w:rFonts w:hint="eastAsia" w:ascii="宋体" w:hAnsi="宋体" w:cs="宋体"/>
          <w:szCs w:val="21"/>
          <w:highlight w:val="none"/>
        </w:rPr>
        <w:t>。</w:t>
      </w:r>
    </w:p>
    <w:p w14:paraId="7A2CF881">
      <w:pPr>
        <w:tabs>
          <w:tab w:val="left" w:pos="570"/>
          <w:tab w:val="left" w:pos="9240"/>
          <w:tab w:val="left" w:pos="9555"/>
        </w:tabs>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1.2本合同下列术语应解释为：</w:t>
      </w:r>
    </w:p>
    <w:p w14:paraId="1D33DBD5">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（1）“合同”系指</w:t>
      </w:r>
      <w:r>
        <w:rPr>
          <w:rFonts w:hint="eastAsia" w:ascii="宋体" w:hAnsi="宋体" w:cs="宋体"/>
          <w:bCs/>
          <w:color w:val="000000"/>
          <w:szCs w:val="21"/>
          <w:highlight w:val="none"/>
        </w:rPr>
        <w:t>合同当事人意思表示达成一致的任何协议，包括签署的</w:t>
      </w:r>
      <w:r>
        <w:rPr>
          <w:rFonts w:hint="eastAsia" w:ascii="宋体" w:hAnsi="宋体" w:cs="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highlight w:val="none"/>
        </w:rPr>
        <w:t>国家法律、行政法规和规章制度规定或合同约定的作为合同组成部分的其他文件</w:t>
      </w:r>
      <w:r>
        <w:rPr>
          <w:rFonts w:hint="eastAsia" w:ascii="宋体" w:hAnsi="宋体" w:cs="宋体"/>
          <w:szCs w:val="21"/>
          <w:highlight w:val="none"/>
        </w:rPr>
        <w:t>。</w:t>
      </w:r>
    </w:p>
    <w:p w14:paraId="2B51A10C">
      <w:pPr>
        <w:tabs>
          <w:tab w:val="left" w:pos="570"/>
          <w:tab w:val="left" w:pos="9240"/>
          <w:tab w:val="left" w:pos="9555"/>
        </w:tabs>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（2）“合同价款”系指根据本合同规定乙方在全面履行合同义务后甲方应支付给乙方的价款。</w:t>
      </w:r>
    </w:p>
    <w:p w14:paraId="5AF01248">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（3）“货物”系指乙方根据本合同规定须向甲方提供的各种形态和种类的物品，包括原材料、设备、产品（</w:t>
      </w:r>
      <w:r>
        <w:rPr>
          <w:rFonts w:hint="eastAsia" w:ascii="宋体" w:hAnsi="宋体" w:cs="宋体"/>
          <w:color w:val="000000"/>
          <w:szCs w:val="21"/>
          <w:highlight w:val="none"/>
        </w:rPr>
        <w:t>包括软件）及相关的其备品备件、工具、手册及其他技术资料和材料等。</w:t>
      </w:r>
    </w:p>
    <w:p w14:paraId="5D8D491F">
      <w:pPr>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相关</w:t>
      </w:r>
      <w:r>
        <w:rPr>
          <w:rFonts w:hint="eastAsia" w:ascii="宋体" w:hAnsi="宋体" w:cs="宋体"/>
          <w:color w:val="000000"/>
          <w:szCs w:val="21"/>
          <w:highlight w:val="none"/>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A9D87D8">
      <w:pPr>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4BF0D7B0">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szCs w:val="21"/>
          <w:highlight w:val="none"/>
        </w:rPr>
        <w:t>“联合体”系指由两个以上的自然人、法人或者非法人组织组成，以一个供应商的身份共同参加政府采购的主体</w:t>
      </w:r>
      <w:r>
        <w:rPr>
          <w:rFonts w:hint="eastAsia" w:ascii="宋体" w:hAnsi="宋体" w:cs="宋体"/>
          <w:color w:val="000000"/>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szCs w:val="21"/>
          <w:highlight w:val="none"/>
        </w:rPr>
        <w:t>政府采购合同专用条款</w:t>
      </w:r>
      <w:r>
        <w:rPr>
          <w:rFonts w:hint="eastAsia" w:ascii="宋体" w:hAnsi="宋体" w:cs="宋体"/>
          <w:color w:val="000000"/>
          <w:szCs w:val="21"/>
          <w:highlight w:val="none"/>
        </w:rPr>
        <w:t>】。</w:t>
      </w:r>
    </w:p>
    <w:p w14:paraId="5EC6771D">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（7）其他术语解释，见【</w:t>
      </w:r>
      <w:r>
        <w:rPr>
          <w:rFonts w:hint="eastAsia" w:ascii="宋体" w:hAnsi="宋体" w:cs="宋体"/>
          <w:b/>
          <w:bCs/>
          <w:color w:val="000000"/>
          <w:szCs w:val="21"/>
          <w:highlight w:val="none"/>
        </w:rPr>
        <w:t>政府采购合同专用条款</w:t>
      </w:r>
      <w:r>
        <w:rPr>
          <w:rFonts w:hint="eastAsia" w:ascii="宋体" w:hAnsi="宋体" w:cs="宋体"/>
          <w:color w:val="000000"/>
          <w:szCs w:val="21"/>
          <w:highlight w:val="none"/>
        </w:rPr>
        <w:t>】。</w:t>
      </w:r>
    </w:p>
    <w:p w14:paraId="449F3492">
      <w:pPr>
        <w:numPr>
          <w:ilvl w:val="0"/>
          <w:numId w:val="12"/>
        </w:numPr>
        <w:autoSpaceDE w:val="0"/>
        <w:autoSpaceDN w:val="0"/>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color w:val="000000"/>
          <w:sz w:val="24"/>
          <w:highlight w:val="none"/>
        </w:rPr>
        <w:t>合同标的及金额</w:t>
      </w:r>
    </w:p>
    <w:p w14:paraId="3CB542C7">
      <w:pPr>
        <w:autoSpaceDE w:val="0"/>
        <w:autoSpaceDN w:val="0"/>
        <w:adjustRightInd w:val="0"/>
        <w:snapToGrid w:val="0"/>
        <w:spacing w:line="400" w:lineRule="exact"/>
        <w:ind w:firstLine="420" w:firstLineChars="200"/>
        <w:jc w:val="left"/>
        <w:rPr>
          <w:rFonts w:hint="eastAsia" w:ascii="宋体" w:hAnsi="宋体" w:cs="宋体"/>
          <w:b/>
          <w:bCs/>
          <w:i/>
          <w:iCs/>
          <w:color w:val="000000"/>
          <w:szCs w:val="21"/>
          <w:highlight w:val="none"/>
        </w:rPr>
      </w:pPr>
      <w:r>
        <w:rPr>
          <w:rFonts w:hint="eastAsia" w:ascii="宋体" w:hAnsi="宋体" w:cs="宋体"/>
          <w:color w:val="000000"/>
          <w:szCs w:val="21"/>
          <w:highlight w:val="none"/>
        </w:rPr>
        <w:t>2.1 合同标的及金额应与中标（成交）结果一致。乙方为履行本合同而发生的所有费用均应包含在合同价款中，甲方不再另行支付其他任何费用。</w:t>
      </w:r>
    </w:p>
    <w:p w14:paraId="6A2D6432">
      <w:pPr>
        <w:adjustRightInd w:val="0"/>
        <w:snapToGrid w:val="0"/>
        <w:spacing w:line="400" w:lineRule="exact"/>
        <w:jc w:val="left"/>
        <w:rPr>
          <w:rFonts w:hint="eastAsia" w:ascii="宋体" w:hAnsi="宋体" w:cs="宋体"/>
          <w:b/>
          <w:color w:val="000000"/>
          <w:sz w:val="24"/>
          <w:highlight w:val="none"/>
        </w:rPr>
      </w:pPr>
      <w:r>
        <w:rPr>
          <w:rFonts w:hint="eastAsia" w:ascii="宋体" w:hAnsi="宋体" w:cs="宋体"/>
          <w:b/>
          <w:color w:val="000000"/>
          <w:sz w:val="24"/>
          <w:highlight w:val="none"/>
        </w:rPr>
        <w:t>3. 履行合同的时间、地点和方式</w:t>
      </w:r>
    </w:p>
    <w:p w14:paraId="2CA038D5">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3.1 </w:t>
      </w:r>
      <w:r>
        <w:rPr>
          <w:rFonts w:hint="eastAsia" w:ascii="宋体" w:hAnsi="宋体" w:cs="宋体"/>
          <w:szCs w:val="21"/>
          <w:highlight w:val="none"/>
        </w:rPr>
        <w:t>乙方应当在约定的时间、地点，按照约定方式履行合同。</w:t>
      </w:r>
    </w:p>
    <w:p w14:paraId="529EFC92">
      <w:pPr>
        <w:autoSpaceDE w:val="0"/>
        <w:autoSpaceDN w:val="0"/>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bCs/>
          <w:color w:val="000000"/>
          <w:sz w:val="24"/>
          <w:highlight w:val="none"/>
        </w:rPr>
        <w:t>4. 甲方的权利和义务</w:t>
      </w:r>
    </w:p>
    <w:p w14:paraId="72F970CD">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5F83C85B">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4.2 甲方有权要求乙方按时提交各阶段有关安排计划，并有权定期核对乙方提供货物数量、规格、质量等内容。甲方有权督促乙方工作并要求乙方更换不符合要求的货物。</w:t>
      </w:r>
    </w:p>
    <w:p w14:paraId="3DEA12D9">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4.3 甲方有权要求乙方对缺陷部分予以修复，并按合同约定享有货物保修及其他合同约定的权利。</w:t>
      </w:r>
    </w:p>
    <w:p w14:paraId="30F973C7">
      <w:pPr>
        <w:snapToGrid w:val="0"/>
        <w:spacing w:line="400" w:lineRule="exact"/>
        <w:ind w:firstLine="420" w:firstLineChars="200"/>
        <w:rPr>
          <w:rFonts w:hint="eastAsia" w:ascii="宋体" w:hAnsi="宋体" w:cs="宋体"/>
          <w:highlight w:val="none"/>
        </w:rPr>
      </w:pPr>
      <w:r>
        <w:rPr>
          <w:rFonts w:hint="eastAsia" w:ascii="宋体" w:hAnsi="宋体" w:cs="宋体"/>
          <w:color w:val="000000"/>
          <w:szCs w:val="21"/>
          <w:highlight w:val="none"/>
        </w:rPr>
        <w:t>4.4 甲方应当按照合同约定及时对交付的货物进行验收，</w:t>
      </w:r>
      <w:r>
        <w:rPr>
          <w:rFonts w:hint="eastAsia" w:ascii="宋体" w:hAnsi="宋体" w:cs="宋体"/>
          <w:szCs w:val="21"/>
          <w:highlight w:val="none"/>
        </w:rPr>
        <w:t>未</w:t>
      </w:r>
      <w:r>
        <w:rPr>
          <w:rFonts w:hint="eastAsia" w:ascii="宋体" w:hAnsi="宋体" w:cs="宋体"/>
          <w:color w:val="000000"/>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cs="宋体"/>
          <w:color w:val="000000"/>
          <w:szCs w:val="21"/>
          <w:highlight w:val="none"/>
        </w:rPr>
        <w:t>视为验收通过。</w:t>
      </w:r>
    </w:p>
    <w:p w14:paraId="20697922">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4.5 甲方应当根据合同约定及时向乙方支付合同价款，不得以内部人员变更、履行内部付款流程等为由，拒绝或迟延支付。</w:t>
      </w:r>
    </w:p>
    <w:p w14:paraId="05879634">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4.6 国家法律法规规定及</w:t>
      </w:r>
      <w:r>
        <w:rPr>
          <w:rFonts w:hint="eastAsia" w:ascii="宋体" w:hAnsi="宋体" w:cs="宋体"/>
          <w:b/>
          <w:bCs/>
          <w:szCs w:val="21"/>
          <w:highlight w:val="none"/>
        </w:rPr>
        <w:t>【政府采购合同专用条款】</w:t>
      </w:r>
      <w:r>
        <w:rPr>
          <w:rFonts w:hint="eastAsia" w:ascii="宋体" w:hAnsi="宋体" w:cs="宋体"/>
          <w:color w:val="000000"/>
          <w:szCs w:val="21"/>
          <w:highlight w:val="none"/>
        </w:rPr>
        <w:t>约定应由甲方承担的其他义务和责任。</w:t>
      </w:r>
    </w:p>
    <w:p w14:paraId="5B08A118">
      <w:pPr>
        <w:autoSpaceDE w:val="0"/>
        <w:autoSpaceDN w:val="0"/>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bCs/>
          <w:color w:val="000000"/>
          <w:sz w:val="24"/>
          <w:highlight w:val="none"/>
        </w:rPr>
        <w:t>5. 乙方的权利和义务</w:t>
      </w:r>
    </w:p>
    <w:p w14:paraId="2C6F08EE">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5.1 签署合同后，乙方应确定项目负责人（或项目联系人），负责与本合同有关的事务。</w:t>
      </w:r>
    </w:p>
    <w:p w14:paraId="5B5960D9">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937C93">
      <w:pPr>
        <w:pStyle w:val="2"/>
        <w:spacing w:after="0" w:line="400" w:lineRule="exact"/>
        <w:ind w:firstLine="369" w:firstLineChars="176"/>
        <w:rPr>
          <w:rFonts w:hint="eastAsia" w:ascii="宋体" w:hAnsi="宋体" w:cs="宋体"/>
          <w:color w:val="000000"/>
          <w:szCs w:val="21"/>
          <w:highlight w:val="none"/>
        </w:rPr>
      </w:pPr>
      <w:r>
        <w:rPr>
          <w:rFonts w:hint="eastAsia" w:ascii="宋体" w:hAnsi="宋体" w:cs="宋体"/>
          <w:color w:val="000000"/>
          <w:szCs w:val="21"/>
          <w:highlight w:val="none"/>
        </w:rPr>
        <w:t>5.3乙方有权根据合同约定向甲方收取合同价款。</w:t>
      </w:r>
    </w:p>
    <w:p w14:paraId="436D1F18">
      <w:pPr>
        <w:pStyle w:val="2"/>
        <w:spacing w:after="0" w:line="400" w:lineRule="exact"/>
        <w:ind w:firstLine="369" w:firstLineChars="176"/>
        <w:rPr>
          <w:rFonts w:hint="eastAsia" w:ascii="宋体" w:hAnsi="宋体" w:cs="宋体"/>
          <w:color w:val="000000"/>
          <w:szCs w:val="21"/>
          <w:highlight w:val="none"/>
        </w:rPr>
      </w:pPr>
      <w:r>
        <w:rPr>
          <w:rFonts w:hint="eastAsia" w:ascii="宋体" w:hAnsi="宋体" w:cs="宋体"/>
          <w:color w:val="000000"/>
          <w:szCs w:val="21"/>
          <w:highlight w:val="none"/>
        </w:rPr>
        <w:t>5.4国家法律法规规定及</w:t>
      </w:r>
      <w:r>
        <w:rPr>
          <w:rFonts w:hint="eastAsia" w:ascii="宋体" w:hAnsi="宋体" w:cs="宋体"/>
          <w:b/>
          <w:bCs/>
          <w:szCs w:val="21"/>
          <w:highlight w:val="none"/>
        </w:rPr>
        <w:t>【政府采购合同专用条款】</w:t>
      </w:r>
      <w:r>
        <w:rPr>
          <w:rFonts w:hint="eastAsia" w:ascii="宋体" w:hAnsi="宋体" w:cs="宋体"/>
          <w:szCs w:val="21"/>
          <w:highlight w:val="none"/>
        </w:rPr>
        <w:t>约定应</w:t>
      </w:r>
      <w:r>
        <w:rPr>
          <w:rFonts w:hint="eastAsia" w:ascii="宋体" w:hAnsi="宋体" w:cs="宋体"/>
          <w:color w:val="000000"/>
          <w:szCs w:val="21"/>
          <w:highlight w:val="none"/>
        </w:rPr>
        <w:t>由乙方承担的其他义务和责任。</w:t>
      </w:r>
    </w:p>
    <w:p w14:paraId="0596837F">
      <w:pPr>
        <w:numPr>
          <w:ilvl w:val="0"/>
          <w:numId w:val="13"/>
        </w:numPr>
        <w:autoSpaceDE w:val="0"/>
        <w:autoSpaceDN w:val="0"/>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bCs/>
          <w:color w:val="000000"/>
          <w:sz w:val="24"/>
          <w:highlight w:val="none"/>
        </w:rPr>
        <w:t>合同履行</w:t>
      </w:r>
    </w:p>
    <w:p w14:paraId="45B752CE">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cs="宋体"/>
          <w:color w:val="000000"/>
          <w:szCs w:val="21"/>
          <w:highlight w:val="none"/>
        </w:rPr>
        <w:t>约定顺序履行合同义务；如果没有先后顺序的，应当同时履行。</w:t>
      </w:r>
    </w:p>
    <w:p w14:paraId="1D1C91A4">
      <w:pPr>
        <w:autoSpaceDE w:val="0"/>
        <w:autoSpaceDN w:val="0"/>
        <w:adjustRightInd w:val="0"/>
        <w:snapToGrid w:val="0"/>
        <w:spacing w:line="400" w:lineRule="exact"/>
        <w:ind w:firstLine="420" w:firstLineChars="200"/>
        <w:jc w:val="left"/>
        <w:rPr>
          <w:rFonts w:hint="eastAsia" w:ascii="宋体" w:hAnsi="宋体" w:cs="宋体"/>
          <w:highlight w:val="none"/>
        </w:rPr>
      </w:pPr>
      <w:r>
        <w:rPr>
          <w:rFonts w:hint="eastAsia" w:ascii="宋体" w:hAnsi="宋体" w:cs="宋体"/>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CBEE376">
      <w:pPr>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bCs/>
          <w:color w:val="000000"/>
          <w:sz w:val="24"/>
          <w:highlight w:val="none"/>
        </w:rPr>
        <w:t>7. 货物包装、运输、保险和交付要求</w:t>
      </w:r>
    </w:p>
    <w:p w14:paraId="508EE7F5">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7.1 本合同</w:t>
      </w:r>
      <w:r>
        <w:rPr>
          <w:rFonts w:hint="eastAsia" w:ascii="宋体" w:hAnsi="宋体" w:cs="宋体"/>
          <w:bCs/>
          <w:color w:val="000000"/>
          <w:szCs w:val="21"/>
          <w:highlight w:val="none"/>
        </w:rPr>
        <w:t>涉及商品包装、快递包装的，</w:t>
      </w:r>
      <w:r>
        <w:rPr>
          <w:rFonts w:hint="eastAsia" w:ascii="宋体" w:hAnsi="宋体" w:cs="宋体"/>
          <w:color w:val="000000"/>
          <w:szCs w:val="21"/>
          <w:highlight w:val="none"/>
        </w:rPr>
        <w:t>除</w:t>
      </w:r>
      <w:r>
        <w:rPr>
          <w:rFonts w:hint="eastAsia" w:ascii="宋体" w:hAnsi="宋体" w:cs="宋体"/>
          <w:b/>
          <w:color w:val="000000"/>
          <w:szCs w:val="21"/>
          <w:highlight w:val="none"/>
        </w:rPr>
        <w:t>【政府采购合同专用条款】</w:t>
      </w:r>
      <w:r>
        <w:rPr>
          <w:rFonts w:hint="eastAsia" w:ascii="宋体" w:hAnsi="宋体" w:cs="宋体"/>
          <w:bCs/>
          <w:color w:val="000000"/>
          <w:szCs w:val="21"/>
          <w:highlight w:val="none"/>
        </w:rPr>
        <w:t>另有约定外，</w:t>
      </w:r>
      <w:r>
        <w:rPr>
          <w:rFonts w:hint="eastAsia" w:ascii="宋体" w:hAnsi="宋体" w:cs="宋体"/>
          <w:color w:val="000000"/>
          <w:szCs w:val="21"/>
          <w:highlight w:val="none"/>
        </w:rPr>
        <w:t>包装应适应远距离运输、防潮、防震、防锈和防野蛮装卸等要求，确保货物安全无损地运抵</w:t>
      </w:r>
      <w:r>
        <w:rPr>
          <w:rFonts w:hint="eastAsia" w:ascii="宋体" w:hAnsi="宋体" w:cs="宋体"/>
          <w:b/>
          <w:color w:val="000000"/>
          <w:szCs w:val="21"/>
          <w:highlight w:val="none"/>
        </w:rPr>
        <w:t>【政府采购合同专用条款】</w:t>
      </w:r>
      <w:r>
        <w:rPr>
          <w:rFonts w:hint="eastAsia" w:ascii="宋体" w:hAnsi="宋体" w:cs="宋体"/>
          <w:bCs/>
          <w:color w:val="000000"/>
          <w:szCs w:val="21"/>
          <w:highlight w:val="none"/>
        </w:rPr>
        <w:t>约定的</w:t>
      </w:r>
      <w:r>
        <w:rPr>
          <w:rFonts w:hint="eastAsia" w:ascii="宋体" w:hAnsi="宋体" w:cs="宋体"/>
          <w:color w:val="000000"/>
          <w:szCs w:val="21"/>
          <w:highlight w:val="none"/>
        </w:rPr>
        <w:t>指定现场。</w:t>
      </w:r>
    </w:p>
    <w:p w14:paraId="534D9B58">
      <w:pPr>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7.2 除</w:t>
      </w:r>
      <w:r>
        <w:rPr>
          <w:rFonts w:hint="eastAsia" w:ascii="宋体" w:hAnsi="宋体" w:cs="宋体"/>
          <w:b/>
          <w:color w:val="000000"/>
          <w:szCs w:val="21"/>
          <w:highlight w:val="none"/>
        </w:rPr>
        <w:t>【政府采购合同专用条款】</w:t>
      </w:r>
      <w:r>
        <w:rPr>
          <w:rFonts w:hint="eastAsia" w:ascii="宋体" w:hAnsi="宋体" w:cs="宋体"/>
          <w:bCs/>
          <w:color w:val="000000"/>
          <w:szCs w:val="21"/>
          <w:highlight w:val="none"/>
        </w:rPr>
        <w:t>另有约定外，</w:t>
      </w:r>
      <w:r>
        <w:rPr>
          <w:rFonts w:hint="eastAsia" w:ascii="宋体" w:hAnsi="宋体" w:cs="宋体"/>
          <w:color w:val="000000"/>
          <w:szCs w:val="21"/>
          <w:highlight w:val="none"/>
        </w:rPr>
        <w:t>乙方负责办理将货物运抵本合同规定的交货地点，并装卸、交付至甲方的一切运输事项，相关费用应包含在合同价款中。</w:t>
      </w:r>
    </w:p>
    <w:p w14:paraId="43F4A616">
      <w:pPr>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7.3 货物保险要求按</w:t>
      </w:r>
      <w:r>
        <w:rPr>
          <w:rFonts w:hint="eastAsia" w:ascii="宋体" w:hAnsi="宋体" w:cs="宋体"/>
          <w:b/>
          <w:color w:val="000000"/>
          <w:szCs w:val="21"/>
          <w:highlight w:val="none"/>
        </w:rPr>
        <w:t>【政府采购合同专用条款】</w:t>
      </w:r>
      <w:r>
        <w:rPr>
          <w:rFonts w:hint="eastAsia" w:ascii="宋体" w:hAnsi="宋体" w:cs="宋体"/>
          <w:bCs/>
          <w:color w:val="000000"/>
          <w:szCs w:val="21"/>
          <w:highlight w:val="none"/>
        </w:rPr>
        <w:t>规定执行</w:t>
      </w:r>
      <w:r>
        <w:rPr>
          <w:rFonts w:hint="eastAsia" w:ascii="宋体" w:hAnsi="宋体" w:cs="宋体"/>
          <w:color w:val="000000"/>
          <w:szCs w:val="21"/>
          <w:highlight w:val="none"/>
        </w:rPr>
        <w:t>。</w:t>
      </w:r>
    </w:p>
    <w:p w14:paraId="3119783B">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A0E1C2">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7.5 乙方在运输到达之前应提前通知甲方，并提示货物运输装卸的注意事项，甲方配合乙方做好货物的接收工作。</w:t>
      </w:r>
    </w:p>
    <w:p w14:paraId="219920F0">
      <w:pPr>
        <w:pStyle w:val="85"/>
        <w:ind w:firstLine="420"/>
        <w:rPr>
          <w:rFonts w:hint="eastAsia" w:ascii="宋体" w:hAnsi="宋体" w:eastAsia="宋体" w:cs="宋体"/>
          <w:sz w:val="21"/>
          <w:highlight w:val="none"/>
        </w:rPr>
      </w:pPr>
      <w:r>
        <w:rPr>
          <w:rFonts w:hint="eastAsia" w:ascii="宋体" w:hAnsi="宋体" w:eastAsia="宋体" w:cs="宋体"/>
          <w:color w:val="000000"/>
          <w:kern w:val="2"/>
          <w:sz w:val="21"/>
          <w:highlight w:val="none"/>
        </w:rPr>
        <w:t>7.6 如因包装、运输问题导致货物损毁、丢失或者品质下降，甲方有权要求降价、换货、拒收部分或整批货物，由此产生的费用和损失，均由乙方承担。</w:t>
      </w:r>
    </w:p>
    <w:p w14:paraId="72B3FC9F">
      <w:pPr>
        <w:adjustRightInd w:val="0"/>
        <w:snapToGrid w:val="0"/>
        <w:spacing w:line="400" w:lineRule="exact"/>
        <w:jc w:val="left"/>
        <w:rPr>
          <w:rFonts w:hint="eastAsia" w:ascii="宋体" w:hAnsi="宋体" w:cs="宋体"/>
          <w:b/>
          <w:sz w:val="24"/>
          <w:highlight w:val="none"/>
        </w:rPr>
      </w:pPr>
      <w:r>
        <w:rPr>
          <w:rFonts w:hint="eastAsia" w:ascii="宋体" w:hAnsi="宋体" w:cs="宋体"/>
          <w:b/>
          <w:color w:val="000000"/>
          <w:sz w:val="24"/>
          <w:highlight w:val="none"/>
        </w:rPr>
        <w:t xml:space="preserve">8. </w:t>
      </w:r>
      <w:r>
        <w:rPr>
          <w:rFonts w:hint="eastAsia" w:ascii="宋体" w:hAnsi="宋体" w:cs="宋体"/>
          <w:b/>
          <w:sz w:val="24"/>
          <w:highlight w:val="none"/>
        </w:rPr>
        <w:t>质量标准和保证</w:t>
      </w:r>
    </w:p>
    <w:p w14:paraId="2879E70E">
      <w:pPr>
        <w:pStyle w:val="26"/>
        <w:adjustRightInd w:val="0"/>
        <w:snapToGrid w:val="0"/>
        <w:spacing w:line="400" w:lineRule="exact"/>
        <w:ind w:firstLine="400" w:firstLineChars="200"/>
        <w:jc w:val="left"/>
        <w:rPr>
          <w:rFonts w:hint="eastAsia" w:hAnsi="宋体" w:cs="宋体"/>
          <w:b/>
          <w:highlight w:val="none"/>
        </w:rPr>
      </w:pPr>
      <w:r>
        <w:rPr>
          <w:rFonts w:hint="eastAsia" w:hAnsi="宋体" w:cs="宋体"/>
          <w:highlight w:val="none"/>
        </w:rPr>
        <w:t>8.1 质量标准</w:t>
      </w:r>
    </w:p>
    <w:p w14:paraId="36166888">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（1）本合同下提供的货物应符合合同</w:t>
      </w:r>
      <w:r>
        <w:rPr>
          <w:rFonts w:hint="eastAsia" w:ascii="宋体" w:hAnsi="宋体" w:cs="宋体"/>
          <w:color w:val="000000"/>
          <w:szCs w:val="21"/>
          <w:highlight w:val="none"/>
        </w:rPr>
        <w:t>约定的</w:t>
      </w:r>
      <w:r>
        <w:rPr>
          <w:rFonts w:hint="eastAsia" w:ascii="宋体" w:hAnsi="宋体" w:cs="宋体"/>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1D9583D">
      <w:pPr>
        <w:pStyle w:val="26"/>
        <w:adjustRightInd w:val="0"/>
        <w:snapToGrid w:val="0"/>
        <w:spacing w:line="400" w:lineRule="exact"/>
        <w:ind w:firstLine="400" w:firstLineChars="200"/>
        <w:jc w:val="left"/>
        <w:rPr>
          <w:rFonts w:hint="eastAsia" w:hAnsi="宋体" w:cs="宋体"/>
          <w:highlight w:val="none"/>
        </w:rPr>
      </w:pPr>
      <w:r>
        <w:rPr>
          <w:rFonts w:hint="eastAsia" w:hAnsi="宋体" w:cs="宋体"/>
          <w:highlight w:val="none"/>
        </w:rPr>
        <w:t>（2）采用中华人民共和国法定计量单位。</w:t>
      </w:r>
    </w:p>
    <w:p w14:paraId="118248E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（3）乙方所提供的货物应符合国家有关安全、环保、卫生的规定。</w:t>
      </w:r>
    </w:p>
    <w:p w14:paraId="5B5A3452">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（4）乙方应向甲方提交所提供货物的技术文件，包括相应的中文技术文件，如：产品目录、图纸、操作手册、使用说明、维护手册或服务指南等。上述文件应包装好随货物一同发运。</w:t>
      </w:r>
    </w:p>
    <w:p w14:paraId="62AD5EEB">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8.2 保证</w:t>
      </w:r>
    </w:p>
    <w:p w14:paraId="2D90ADA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highlight w:val="none"/>
        </w:rPr>
        <w:t>【政府采购合同专用条款】</w:t>
      </w:r>
      <w:r>
        <w:rPr>
          <w:rFonts w:hint="eastAsia" w:ascii="宋体" w:hAnsi="宋体" w:cs="宋体"/>
          <w:szCs w:val="21"/>
          <w:highlight w:val="none"/>
        </w:rPr>
        <w:t>规定或乙方书面承诺（两者以较长的为准）的质量保证期内，本保证保持有效。</w:t>
      </w:r>
    </w:p>
    <w:p w14:paraId="43FA092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（2）在质量保证期内所发现的缺陷，甲方应尽快以书面形式通知乙方。</w:t>
      </w:r>
    </w:p>
    <w:p w14:paraId="7ABFDEB8">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（3）乙方收到通知后，应在</w:t>
      </w:r>
      <w:r>
        <w:rPr>
          <w:rFonts w:hint="eastAsia" w:ascii="宋体" w:hAnsi="宋体" w:cs="宋体"/>
          <w:b/>
          <w:szCs w:val="21"/>
          <w:highlight w:val="none"/>
        </w:rPr>
        <w:t>【政府采购合同专用条款】</w:t>
      </w:r>
      <w:r>
        <w:rPr>
          <w:rFonts w:hint="eastAsia" w:ascii="宋体" w:hAnsi="宋体" w:cs="宋体"/>
          <w:szCs w:val="21"/>
          <w:highlight w:val="none"/>
        </w:rPr>
        <w:t>规定的响应时间内以合理的速度免费维修或更换有缺陷的货物或部件。</w:t>
      </w:r>
    </w:p>
    <w:p w14:paraId="7F5113FE">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szCs w:val="21"/>
          <w:highlight w:val="none"/>
        </w:rPr>
        <w:t>5</w:t>
      </w:r>
      <w:r>
        <w:rPr>
          <w:rFonts w:hint="eastAsia" w:ascii="宋体" w:hAnsi="宋体" w:cs="宋体"/>
          <w:szCs w:val="21"/>
          <w:highlight w:val="none"/>
        </w:rPr>
        <w:t>.1条规定以书面形式</w:t>
      </w:r>
      <w:r>
        <w:rPr>
          <w:rFonts w:hint="eastAsia" w:ascii="宋体" w:hAnsi="宋体" w:cs="宋体"/>
          <w:color w:val="000000"/>
          <w:szCs w:val="21"/>
          <w:highlight w:val="none"/>
        </w:rPr>
        <w:t>追究</w:t>
      </w:r>
      <w:r>
        <w:rPr>
          <w:rFonts w:hint="eastAsia" w:ascii="宋体" w:hAnsi="宋体" w:cs="宋体"/>
          <w:szCs w:val="21"/>
          <w:highlight w:val="none"/>
        </w:rPr>
        <w:t>乙方</w:t>
      </w:r>
      <w:r>
        <w:rPr>
          <w:rFonts w:hint="eastAsia" w:ascii="宋体" w:hAnsi="宋体" w:cs="宋体"/>
          <w:color w:val="000000"/>
          <w:szCs w:val="21"/>
          <w:highlight w:val="none"/>
        </w:rPr>
        <w:t>的违约责任</w:t>
      </w:r>
      <w:r>
        <w:rPr>
          <w:rFonts w:hint="eastAsia" w:ascii="宋体" w:hAnsi="宋体" w:cs="宋体"/>
          <w:szCs w:val="21"/>
          <w:highlight w:val="none"/>
        </w:rPr>
        <w:t>。</w:t>
      </w:r>
    </w:p>
    <w:p w14:paraId="66625135">
      <w:pPr>
        <w:adjustRightInd w:val="0"/>
        <w:snapToGrid w:val="0"/>
        <w:spacing w:line="400" w:lineRule="exact"/>
        <w:ind w:firstLine="420" w:firstLineChars="200"/>
        <w:jc w:val="left"/>
        <w:rPr>
          <w:rFonts w:hint="eastAsia" w:ascii="宋体" w:hAnsi="宋体" w:cs="宋体"/>
          <w:highlight w:val="none"/>
        </w:rPr>
      </w:pPr>
      <w:r>
        <w:rPr>
          <w:rFonts w:hint="eastAsia" w:ascii="宋体" w:hAnsi="宋体" w:cs="宋体"/>
          <w:szCs w:val="21"/>
          <w:highlight w:val="none"/>
        </w:rPr>
        <w:t>（5）乙方在约定的时间内未能弥补缺陷，甲方可采取必要的补救措施，但其风险和费用将由乙方承担，甲方根据合同约定对乙方行使的其他权利不受影响。</w:t>
      </w:r>
    </w:p>
    <w:p w14:paraId="7C8CAD39">
      <w:pPr>
        <w:adjustRightInd w:val="0"/>
        <w:snapToGrid w:val="0"/>
        <w:spacing w:line="400" w:lineRule="exact"/>
        <w:jc w:val="left"/>
        <w:rPr>
          <w:rFonts w:hint="eastAsia" w:ascii="宋体" w:hAnsi="宋体" w:cs="宋体"/>
          <w:b/>
          <w:bCs/>
          <w:sz w:val="24"/>
          <w:highlight w:val="none"/>
        </w:rPr>
      </w:pPr>
      <w:r>
        <w:rPr>
          <w:rFonts w:hint="eastAsia" w:ascii="宋体" w:hAnsi="宋体" w:cs="宋体"/>
          <w:b/>
          <w:bCs/>
          <w:color w:val="000000"/>
          <w:sz w:val="24"/>
          <w:highlight w:val="none"/>
        </w:rPr>
        <w:t>9</w:t>
      </w:r>
      <w:r>
        <w:rPr>
          <w:rFonts w:hint="eastAsia" w:ascii="宋体" w:hAnsi="宋体" w:cs="宋体"/>
          <w:b/>
          <w:bCs/>
          <w:sz w:val="24"/>
          <w:highlight w:val="none"/>
        </w:rPr>
        <w:t>.</w:t>
      </w:r>
      <w:r>
        <w:rPr>
          <w:rFonts w:hint="eastAsia" w:ascii="宋体" w:hAnsi="宋体" w:cs="宋体"/>
          <w:b/>
          <w:bCs/>
          <w:color w:val="000000"/>
          <w:sz w:val="24"/>
          <w:highlight w:val="none"/>
        </w:rPr>
        <w:t xml:space="preserve"> </w:t>
      </w:r>
      <w:r>
        <w:rPr>
          <w:rFonts w:hint="eastAsia" w:ascii="宋体" w:hAnsi="宋体" w:cs="宋体"/>
          <w:b/>
          <w:bCs/>
          <w:sz w:val="24"/>
          <w:highlight w:val="none"/>
        </w:rPr>
        <w:t>权利瑕疵担保</w:t>
      </w:r>
    </w:p>
    <w:p w14:paraId="491E1EB2">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9.1 乙方保证对其出售的货物享有合法的权利。</w:t>
      </w:r>
    </w:p>
    <w:p w14:paraId="4A3B0E3E">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9.2 </w:t>
      </w:r>
      <w:r>
        <w:rPr>
          <w:rFonts w:hint="eastAsia" w:ascii="宋体" w:hAnsi="宋体" w:cs="宋体"/>
          <w:szCs w:val="15"/>
          <w:highlight w:val="none"/>
        </w:rPr>
        <w:t>乙方保证在交付的货物上不存在抵押权等担保物权。</w:t>
      </w:r>
    </w:p>
    <w:p w14:paraId="5B36C03C">
      <w:pPr>
        <w:autoSpaceDE w:val="0"/>
        <w:autoSpaceDN w:val="0"/>
        <w:adjustRightInd w:val="0"/>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9.3 如甲方使用上述货物构成对第三人侵权的，则由乙方承担全部责任。</w:t>
      </w:r>
    </w:p>
    <w:p w14:paraId="0208C6DD">
      <w:pPr>
        <w:autoSpaceDE w:val="0"/>
        <w:autoSpaceDN w:val="0"/>
        <w:adjustRightInd w:val="0"/>
        <w:snapToGrid w:val="0"/>
        <w:spacing w:line="400" w:lineRule="exact"/>
        <w:jc w:val="left"/>
        <w:rPr>
          <w:rFonts w:hint="eastAsia" w:ascii="宋体" w:hAnsi="宋体" w:cs="宋体"/>
          <w:b/>
          <w:bCs/>
          <w:color w:val="000000"/>
          <w:sz w:val="24"/>
          <w:highlight w:val="none"/>
        </w:rPr>
      </w:pPr>
      <w:r>
        <w:rPr>
          <w:rFonts w:hint="eastAsia" w:ascii="宋体" w:hAnsi="宋体" w:cs="宋体"/>
          <w:b/>
          <w:bCs/>
          <w:color w:val="000000"/>
          <w:sz w:val="24"/>
          <w:highlight w:val="none"/>
        </w:rPr>
        <w:t>10. 知识产权保护</w:t>
      </w:r>
    </w:p>
    <w:p w14:paraId="6C85D54E">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10.1 乙方对其所销售的货物应当享有知识产权或经权利人合法授权，保证没有侵犯任</w:t>
      </w:r>
      <w:r>
        <w:rPr>
          <w:rFonts w:hint="eastAsia" w:ascii="宋体" w:hAnsi="宋体" w:cs="宋体"/>
          <w:szCs w:val="21"/>
          <w:highlight w:val="none"/>
        </w:rPr>
        <w:t>何第三人的知识产权等权利。</w:t>
      </w:r>
      <w:bookmarkStart w:id="31"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31"/>
      <w:r>
        <w:rPr>
          <w:rFonts w:hint="eastAsia" w:ascii="宋体" w:hAnsi="宋体" w:cs="宋体"/>
          <w:szCs w:val="21"/>
          <w:highlight w:val="none"/>
        </w:rPr>
        <w:t>。</w:t>
      </w:r>
    </w:p>
    <w:p w14:paraId="0899FE7D">
      <w:pPr>
        <w:autoSpaceDE w:val="0"/>
        <w:autoSpaceDN w:val="0"/>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11. 保密义务</w:t>
      </w:r>
    </w:p>
    <w:p w14:paraId="5E98236B">
      <w:pPr>
        <w:autoSpaceDE w:val="0"/>
        <w:autoSpaceDN w:val="0"/>
        <w:adjustRightInd w:val="0"/>
        <w:snapToGrid w:val="0"/>
        <w:spacing w:line="400" w:lineRule="exact"/>
        <w:ind w:firstLine="420" w:firstLineChars="200"/>
        <w:jc w:val="left"/>
        <w:rPr>
          <w:rFonts w:hint="eastAsia"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0BB0C070">
      <w:pPr>
        <w:autoSpaceDE w:val="0"/>
        <w:autoSpaceDN w:val="0"/>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12. 合同价款支付</w:t>
      </w:r>
    </w:p>
    <w:p w14:paraId="1317D732">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12.1 合同价款支付按照国库集中支付制度及财政管理相关规定执行。</w:t>
      </w:r>
    </w:p>
    <w:p w14:paraId="08B392FE">
      <w:pPr>
        <w:adjustRightInd w:val="0"/>
        <w:snapToGrid w:val="0"/>
        <w:spacing w:line="400" w:lineRule="exact"/>
        <w:ind w:firstLine="420" w:firstLineChars="200"/>
        <w:jc w:val="left"/>
        <w:rPr>
          <w:rFonts w:hint="eastAsia" w:ascii="宋体" w:hAnsi="宋体" w:cs="宋体"/>
          <w:highlight w:val="none"/>
        </w:rPr>
      </w:pPr>
      <w:r>
        <w:rPr>
          <w:rFonts w:hint="eastAsia" w:ascii="宋体" w:hAnsi="宋体" w:cs="宋体"/>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b/>
          <w:bCs/>
          <w:szCs w:val="21"/>
          <w:highlight w:val="none"/>
        </w:rPr>
        <w:t>政府采购合同专用条款</w:t>
      </w:r>
      <w:r>
        <w:rPr>
          <w:rFonts w:hint="eastAsia" w:ascii="宋体" w:hAnsi="宋体" w:cs="宋体"/>
          <w:szCs w:val="21"/>
          <w:highlight w:val="none"/>
        </w:rPr>
        <w:t>】中约定。</w:t>
      </w:r>
    </w:p>
    <w:p w14:paraId="3715A290">
      <w:pPr>
        <w:pStyle w:val="2"/>
        <w:spacing w:after="0" w:line="400" w:lineRule="exact"/>
        <w:rPr>
          <w:rFonts w:hint="eastAsia" w:ascii="宋体" w:hAnsi="宋体" w:cs="宋体"/>
          <w:b/>
          <w:bCs/>
          <w:sz w:val="24"/>
          <w:highlight w:val="none"/>
        </w:rPr>
      </w:pPr>
      <w:r>
        <w:rPr>
          <w:rFonts w:hint="eastAsia" w:ascii="宋体" w:hAnsi="宋体" w:cs="宋体"/>
          <w:b/>
          <w:bCs/>
          <w:sz w:val="24"/>
          <w:highlight w:val="none"/>
        </w:rPr>
        <w:t>13. 履约保证金</w:t>
      </w:r>
    </w:p>
    <w:p w14:paraId="28085588">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77AD039E">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cs="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5180AD3">
      <w:pPr>
        <w:spacing w:line="400" w:lineRule="exact"/>
        <w:ind w:firstLine="420"/>
        <w:rPr>
          <w:rFonts w:hint="eastAsia" w:ascii="宋体" w:hAnsi="宋体" w:cs="宋体"/>
          <w:highlight w:val="none"/>
        </w:rPr>
      </w:pPr>
      <w:r>
        <w:rPr>
          <w:rFonts w:hint="eastAsia" w:ascii="宋体" w:hAnsi="宋体" w:cs="宋体"/>
          <w:szCs w:val="21"/>
          <w:highlight w:val="none"/>
        </w:rPr>
        <w:t>13.3 甲方在项目通过验收后按照</w:t>
      </w:r>
      <w:r>
        <w:rPr>
          <w:rFonts w:hint="eastAsia" w:ascii="宋体" w:hAnsi="宋体" w:cs="宋体"/>
          <w:b/>
          <w:szCs w:val="21"/>
          <w:highlight w:val="none"/>
        </w:rPr>
        <w:t>【政府采购合同专用条款】</w:t>
      </w:r>
      <w:r>
        <w:rPr>
          <w:rFonts w:hint="eastAsia" w:ascii="宋体" w:hAnsi="宋体" w:cs="宋体"/>
          <w:szCs w:val="21"/>
          <w:highlight w:val="none"/>
        </w:rPr>
        <w:t>规定的时间内将履约保证金退还乙方；逾期退还的，乙方可要求甲方支付违约金，违约金按照</w:t>
      </w:r>
      <w:r>
        <w:rPr>
          <w:rFonts w:hint="eastAsia" w:ascii="宋体" w:hAnsi="宋体" w:cs="宋体"/>
          <w:b/>
          <w:szCs w:val="21"/>
          <w:highlight w:val="none"/>
        </w:rPr>
        <w:t>【政府采购合同专用条款】</w:t>
      </w:r>
      <w:r>
        <w:rPr>
          <w:rFonts w:hint="eastAsia" w:ascii="宋体" w:hAnsi="宋体" w:cs="宋体"/>
          <w:szCs w:val="21"/>
          <w:highlight w:val="none"/>
        </w:rPr>
        <w:t>规定支付。</w:t>
      </w:r>
    </w:p>
    <w:p w14:paraId="1988BC56">
      <w:pPr>
        <w:autoSpaceDE w:val="0"/>
        <w:autoSpaceDN w:val="0"/>
        <w:adjustRightInd w:val="0"/>
        <w:snapToGrid w:val="0"/>
        <w:spacing w:line="400" w:lineRule="exact"/>
        <w:jc w:val="left"/>
        <w:rPr>
          <w:rFonts w:hint="eastAsia" w:ascii="宋体" w:hAnsi="宋体" w:cs="宋体"/>
          <w:b/>
          <w:sz w:val="24"/>
          <w:highlight w:val="none"/>
        </w:rPr>
      </w:pPr>
      <w:r>
        <w:rPr>
          <w:rFonts w:hint="eastAsia" w:ascii="宋体" w:hAnsi="宋体" w:cs="宋体"/>
          <w:b/>
          <w:bCs/>
          <w:sz w:val="24"/>
          <w:highlight w:val="none"/>
        </w:rPr>
        <w:t xml:space="preserve">14. </w:t>
      </w:r>
      <w:r>
        <w:rPr>
          <w:rFonts w:hint="eastAsia" w:ascii="宋体" w:hAnsi="宋体" w:cs="宋体"/>
          <w:b/>
          <w:sz w:val="24"/>
          <w:highlight w:val="none"/>
        </w:rPr>
        <w:t>售后服务</w:t>
      </w:r>
    </w:p>
    <w:p w14:paraId="3439C6DD">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14.1 除项目不涉及或采购活动中明确约定无须承担外，乙方还应提供下列服务：</w:t>
      </w:r>
    </w:p>
    <w:p w14:paraId="3CC0E03D">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（1）货物的现场移动、安装、调试、启动监督及技术支持；</w:t>
      </w:r>
    </w:p>
    <w:p w14:paraId="66CB97E8">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（2）提供货物组装和维修所需的专用工具和辅助材料；</w:t>
      </w:r>
    </w:p>
    <w:p w14:paraId="1BC7D78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（3）在</w:t>
      </w:r>
      <w:r>
        <w:rPr>
          <w:rFonts w:hint="eastAsia" w:ascii="宋体" w:hAnsi="宋体" w:cs="宋体"/>
          <w:b/>
          <w:bCs/>
          <w:szCs w:val="15"/>
          <w:highlight w:val="none"/>
        </w:rPr>
        <w:t>【政府采购合同专用条款】</w:t>
      </w:r>
      <w:r>
        <w:rPr>
          <w:rFonts w:hint="eastAsia" w:ascii="宋体" w:hAnsi="宋体" w:cs="宋体"/>
          <w:szCs w:val="21"/>
          <w:highlight w:val="none"/>
        </w:rPr>
        <w:t>约定的期限内对所有的货物实施运行监督、维修，但前提条件是该服务并不能免除乙方在质量保证期内所承担的义务；</w:t>
      </w:r>
    </w:p>
    <w:p w14:paraId="04A000E7">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2B7FDE7B">
      <w:pPr>
        <w:pStyle w:val="85"/>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1D93821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b/>
          <w:szCs w:val="21"/>
          <w:highlight w:val="none"/>
        </w:rPr>
        <w:t>【政府采购合同专用条款】</w:t>
      </w:r>
      <w:r>
        <w:rPr>
          <w:rFonts w:hint="eastAsia" w:ascii="宋体" w:hAnsi="宋体" w:cs="宋体"/>
          <w:szCs w:val="21"/>
          <w:highlight w:val="none"/>
        </w:rPr>
        <w:t>规定由乙方提供的其他服务。</w:t>
      </w:r>
    </w:p>
    <w:p w14:paraId="5A831E1F">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乙方提供的售后服务的费用已包含在合同价款中，甲方不再另行支付。</w:t>
      </w:r>
    </w:p>
    <w:p w14:paraId="1C5C4166">
      <w:pPr>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15. 违约责任</w:t>
      </w:r>
    </w:p>
    <w:p w14:paraId="34000322">
      <w:pPr>
        <w:adjustRightInd w:val="0"/>
        <w:snapToGrid w:val="0"/>
        <w:spacing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15.1质量瑕疵的违约责任</w:t>
      </w:r>
    </w:p>
    <w:p w14:paraId="5E607591">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乙方提供的产品不符合合同约定的质量标准或存在产品质量缺陷，甲方有权要求乙方根据</w:t>
      </w:r>
      <w:r>
        <w:rPr>
          <w:rFonts w:hint="eastAsia" w:ascii="宋体" w:hAnsi="宋体" w:cs="宋体"/>
          <w:b/>
          <w:szCs w:val="21"/>
          <w:highlight w:val="none"/>
        </w:rPr>
        <w:t>【政府采购合同专用条款】</w:t>
      </w:r>
      <w:r>
        <w:rPr>
          <w:rFonts w:hint="eastAsia" w:ascii="宋体" w:hAnsi="宋体" w:cs="宋体"/>
          <w:bCs/>
          <w:szCs w:val="21"/>
          <w:highlight w:val="none"/>
        </w:rPr>
        <w:t>要求</w:t>
      </w:r>
      <w:r>
        <w:rPr>
          <w:rFonts w:hint="eastAsia" w:ascii="宋体" w:hAnsi="宋体" w:cs="宋体"/>
          <w:szCs w:val="21"/>
          <w:highlight w:val="none"/>
        </w:rPr>
        <w:t>及时修理、重作、更换，并承担由此给甲方造成的损失。</w:t>
      </w:r>
    </w:p>
    <w:p w14:paraId="091F3D23">
      <w:pPr>
        <w:autoSpaceDE w:val="0"/>
        <w:autoSpaceDN w:val="0"/>
        <w:adjustRightInd w:val="0"/>
        <w:snapToGrid w:val="0"/>
        <w:spacing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15.2 迟延交货的违约责任</w:t>
      </w:r>
    </w:p>
    <w:p w14:paraId="591B0D28">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DE3D69">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szCs w:val="21"/>
          <w:highlight w:val="none"/>
        </w:rPr>
        <w:t>【政府采购合同专用条款】</w:t>
      </w:r>
      <w:r>
        <w:rPr>
          <w:rFonts w:hint="eastAsia" w:ascii="宋体" w:hAnsi="宋体" w:cs="宋体"/>
          <w:szCs w:val="21"/>
          <w:highlight w:val="none"/>
        </w:rPr>
        <w:t>规定执行。如果涉及公共利益，且赔偿金额无法弥补公共利益损失，甲方可要求继续履行或者采取其他补救措施。</w:t>
      </w:r>
    </w:p>
    <w:p w14:paraId="3B81058C">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15.3 迟延支付的违约责任</w:t>
      </w:r>
    </w:p>
    <w:p w14:paraId="44A81965">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甲方存在迟延支付乙方合同款项的，应当承担</w:t>
      </w:r>
      <w:r>
        <w:rPr>
          <w:rFonts w:hint="eastAsia" w:ascii="宋体" w:hAnsi="宋体" w:cs="宋体"/>
          <w:b/>
          <w:bCs/>
          <w:szCs w:val="21"/>
          <w:highlight w:val="none"/>
        </w:rPr>
        <w:t>【政府采购合同专用条款】</w:t>
      </w:r>
      <w:r>
        <w:rPr>
          <w:rFonts w:hint="eastAsia" w:ascii="宋体" w:hAnsi="宋体" w:cs="宋体"/>
          <w:szCs w:val="21"/>
          <w:highlight w:val="none"/>
        </w:rPr>
        <w:t>规定的逾期付款利息。</w:t>
      </w:r>
    </w:p>
    <w:p w14:paraId="6C55C24D">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bCs/>
          <w:szCs w:val="21"/>
          <w:highlight w:val="none"/>
        </w:rPr>
        <w:t>15.4其他违约责任根据项目实际需要按</w:t>
      </w:r>
      <w:r>
        <w:rPr>
          <w:rFonts w:hint="eastAsia" w:ascii="宋体" w:hAnsi="宋体" w:cs="宋体"/>
          <w:b/>
          <w:bCs/>
          <w:szCs w:val="21"/>
          <w:highlight w:val="none"/>
        </w:rPr>
        <w:t>【政府采购合同专用条款】</w:t>
      </w:r>
      <w:r>
        <w:rPr>
          <w:rFonts w:hint="eastAsia" w:ascii="宋体" w:hAnsi="宋体" w:cs="宋体"/>
          <w:szCs w:val="21"/>
          <w:highlight w:val="none"/>
        </w:rPr>
        <w:t>规定执行。</w:t>
      </w:r>
    </w:p>
    <w:p w14:paraId="63291909">
      <w:pPr>
        <w:numPr>
          <w:ilvl w:val="0"/>
          <w:numId w:val="14"/>
        </w:numPr>
        <w:autoSpaceDE w:val="0"/>
        <w:autoSpaceDN w:val="0"/>
        <w:adjustRightInd w:val="0"/>
        <w:snapToGrid w:val="0"/>
        <w:spacing w:line="400" w:lineRule="exact"/>
        <w:jc w:val="left"/>
        <w:rPr>
          <w:rFonts w:hint="eastAsia" w:ascii="宋体" w:hAnsi="宋体" w:cs="宋体"/>
          <w:b/>
          <w:sz w:val="24"/>
          <w:highlight w:val="none"/>
        </w:rPr>
      </w:pPr>
      <w:r>
        <w:rPr>
          <w:rFonts w:hint="eastAsia" w:ascii="宋体" w:hAnsi="宋体" w:cs="宋体"/>
          <w:b/>
          <w:sz w:val="24"/>
          <w:highlight w:val="none"/>
        </w:rPr>
        <w:t>合同变更、中止与终止</w:t>
      </w:r>
    </w:p>
    <w:p w14:paraId="2239A750">
      <w:pPr>
        <w:adjustRightInd w:val="0"/>
        <w:snapToGrid w:val="0"/>
        <w:spacing w:line="400" w:lineRule="exact"/>
        <w:jc w:val="left"/>
        <w:rPr>
          <w:rFonts w:hint="eastAsia" w:ascii="宋体" w:hAnsi="宋体" w:cs="宋体"/>
          <w:szCs w:val="21"/>
          <w:highlight w:val="none"/>
        </w:rPr>
      </w:pPr>
      <w:r>
        <w:rPr>
          <w:rFonts w:hint="eastAsia" w:ascii="宋体" w:hAnsi="宋体" w:cs="宋体"/>
          <w:szCs w:val="21"/>
          <w:highlight w:val="none"/>
        </w:rPr>
        <w:t xml:space="preserve">    16.1合同的变更</w:t>
      </w:r>
    </w:p>
    <w:p w14:paraId="06C38751">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政府采购合同履行中，在不改变合同其他条款的前提下，甲方可以在合同价款10%的范围内追加与合同标的相同的货物，并就此与乙方协商一致后签订补充协议。</w:t>
      </w:r>
    </w:p>
    <w:p w14:paraId="0ADEB576">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16.2合同的中止</w:t>
      </w:r>
    </w:p>
    <w:p w14:paraId="4A86AE0B">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（1）合同履行过程中因供应商就采购文件、采购过程或结果提起投诉的，甲方认为有必要的，可以中止合同的履行。</w:t>
      </w:r>
    </w:p>
    <w:p w14:paraId="3990144A">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96FD8B2">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1A255DC">
      <w:pPr>
        <w:snapToGrid w:val="0"/>
        <w:spacing w:line="400" w:lineRule="exact"/>
        <w:ind w:firstLine="420" w:firstLineChars="200"/>
        <w:jc w:val="left"/>
        <w:rPr>
          <w:rFonts w:hint="eastAsia" w:ascii="宋体" w:hAnsi="宋体" w:cs="宋体"/>
          <w:highlight w:val="none"/>
        </w:rPr>
      </w:pPr>
      <w:r>
        <w:rPr>
          <w:rFonts w:hint="eastAsia" w:ascii="宋体" w:hAnsi="宋体" w:cs="宋体"/>
          <w:szCs w:val="21"/>
          <w:highlight w:val="none"/>
        </w:rPr>
        <w:t>（4）甲方不得以行政区划调整、政府换届、机构或者职能调整以及相关责任人更替为由中止合同。</w:t>
      </w:r>
    </w:p>
    <w:p w14:paraId="13746783">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16.3合同的终止</w:t>
      </w:r>
    </w:p>
    <w:p w14:paraId="70E029E3">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（1）合同因有效期限届满而终止；</w:t>
      </w:r>
    </w:p>
    <w:p w14:paraId="781A3D8A">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（2）乙方未按合同约定履行，构成根本性违约的，甲方有权终止合同，并追究乙方的违约责任。</w:t>
      </w:r>
    </w:p>
    <w:p w14:paraId="576DEDFB">
      <w:pPr>
        <w:pStyle w:val="85"/>
        <w:rPr>
          <w:rFonts w:hint="eastAsia" w:ascii="宋体" w:hAnsi="宋体" w:eastAsia="宋体" w:cs="宋体"/>
          <w:highlight w:val="none"/>
        </w:rPr>
      </w:pPr>
      <w:r>
        <w:rPr>
          <w:rFonts w:hint="eastAsia" w:ascii="宋体" w:hAnsi="宋体" w:eastAsia="宋体" w:cs="宋体"/>
          <w:highlight w:val="none"/>
        </w:rPr>
        <w:t xml:space="preserve">16.4 </w:t>
      </w:r>
      <w:r>
        <w:rPr>
          <w:rFonts w:hint="eastAsia" w:ascii="宋体" w:hAnsi="宋体" w:eastAsia="宋体" w:cs="宋体"/>
          <w:kern w:val="2"/>
          <w:sz w:val="21"/>
          <w:highlight w:val="none"/>
        </w:rPr>
        <w:t>涉及国家利益、社会公共利益的情形</w:t>
      </w:r>
    </w:p>
    <w:p w14:paraId="48ABB9F5">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7C2FDE14">
      <w:pPr>
        <w:autoSpaceDE w:val="0"/>
        <w:autoSpaceDN w:val="0"/>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17. 合同分包</w:t>
      </w:r>
    </w:p>
    <w:p w14:paraId="3BA7669B">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17.1 乙方不得将合同转包给其他供应商。涉及合同分包的，乙方应根据采购文件和投标（响应）文件规定进行合同分包。</w:t>
      </w:r>
    </w:p>
    <w:p w14:paraId="01FFC1B2">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17.2 乙方执行政府采购政策向中小企业依法分包的，乙方应当按采购文件和投标（响应）文件签订分包意向协议，分包意向协议属于本合同组成部分。</w:t>
      </w:r>
    </w:p>
    <w:p w14:paraId="15FD8BD3">
      <w:pPr>
        <w:autoSpaceDE w:val="0"/>
        <w:autoSpaceDN w:val="0"/>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18. 不可抗力</w:t>
      </w:r>
    </w:p>
    <w:p w14:paraId="3E785EEC">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18.1 不可抗力是指合同双方不能预见、不能避免且不能克服的客观情况。</w:t>
      </w:r>
    </w:p>
    <w:p w14:paraId="5DDF5911">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18.2 任何一方对由于不可抗力造成的部分或全部不能履行合同不承担违约责任。但迟延履行后发生不可抗力的，不能免除责任。</w:t>
      </w:r>
    </w:p>
    <w:p w14:paraId="1DDF02FD">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65CD1A">
      <w:pPr>
        <w:autoSpaceDE w:val="0"/>
        <w:autoSpaceDN w:val="0"/>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19. 解决争议的方法</w:t>
      </w:r>
    </w:p>
    <w:p w14:paraId="3C06071B">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F3749DF">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4C48AE4E">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7D6AE40C">
      <w:pPr>
        <w:autoSpaceDE w:val="0"/>
        <w:autoSpaceDN w:val="0"/>
        <w:adjustRightInd w:val="0"/>
        <w:snapToGrid w:val="0"/>
        <w:spacing w:line="400" w:lineRule="exact"/>
        <w:jc w:val="left"/>
        <w:rPr>
          <w:rFonts w:hint="eastAsia" w:ascii="宋体" w:hAnsi="宋体" w:cs="宋体"/>
          <w:sz w:val="24"/>
          <w:highlight w:val="none"/>
        </w:rPr>
      </w:pPr>
      <w:r>
        <w:rPr>
          <w:rFonts w:hint="eastAsia" w:ascii="宋体" w:hAnsi="宋体" w:cs="宋体"/>
          <w:b/>
          <w:sz w:val="24"/>
          <w:highlight w:val="none"/>
        </w:rPr>
        <w:t>20. 政府采购政策</w:t>
      </w:r>
    </w:p>
    <w:p w14:paraId="6A224437">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20.1 </w:t>
      </w:r>
      <w:r>
        <w:rPr>
          <w:rFonts w:hint="eastAsia" w:ascii="宋体" w:hAnsi="宋体" w:cs="宋体"/>
          <w:highlight w:val="none"/>
          <w:lang w:val="en-GB"/>
        </w:rPr>
        <w:t>本合同应当按照规定执行政府采购政策。</w:t>
      </w:r>
    </w:p>
    <w:p w14:paraId="735BD5E5">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cs="宋体"/>
          <w:szCs w:val="21"/>
          <w:highlight w:val="none"/>
        </w:rPr>
        <w:t>，有过错的一方应当承担赔偿责任，双方都有过错的，各自承担相应的责任。</w:t>
      </w:r>
    </w:p>
    <w:p w14:paraId="309B1871">
      <w:pPr>
        <w:pStyle w:val="2"/>
        <w:spacing w:after="0" w:line="400" w:lineRule="exact"/>
        <w:ind w:firstLine="420" w:firstLineChars="200"/>
        <w:rPr>
          <w:rFonts w:hint="eastAsia" w:ascii="宋体" w:hAnsi="宋体" w:cs="宋体"/>
          <w:highlight w:val="none"/>
        </w:rPr>
      </w:pPr>
      <w:r>
        <w:rPr>
          <w:rFonts w:hint="eastAsia" w:ascii="宋体" w:hAnsi="宋体" w:cs="宋体"/>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403183F">
      <w:pPr>
        <w:autoSpaceDE w:val="0"/>
        <w:autoSpaceDN w:val="0"/>
        <w:adjustRightInd w:val="0"/>
        <w:snapToGrid w:val="0"/>
        <w:spacing w:line="400" w:lineRule="exact"/>
        <w:jc w:val="left"/>
        <w:rPr>
          <w:rFonts w:hint="eastAsia" w:ascii="宋体" w:hAnsi="宋体" w:cs="宋体"/>
          <w:b/>
          <w:sz w:val="24"/>
          <w:highlight w:val="none"/>
        </w:rPr>
      </w:pPr>
      <w:r>
        <w:rPr>
          <w:rFonts w:hint="eastAsia" w:ascii="宋体" w:hAnsi="宋体" w:cs="宋体"/>
          <w:b/>
          <w:sz w:val="24"/>
          <w:highlight w:val="none"/>
        </w:rPr>
        <w:t>21. 法律适用</w:t>
      </w:r>
    </w:p>
    <w:p w14:paraId="3484831D">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3A8A3782">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7C9F930B">
      <w:pPr>
        <w:autoSpaceDE w:val="0"/>
        <w:autoSpaceDN w:val="0"/>
        <w:adjustRightInd w:val="0"/>
        <w:snapToGrid w:val="0"/>
        <w:spacing w:line="400" w:lineRule="exact"/>
        <w:jc w:val="left"/>
        <w:rPr>
          <w:rFonts w:hint="eastAsia" w:ascii="宋体" w:hAnsi="宋体" w:cs="宋体"/>
          <w:b/>
          <w:sz w:val="24"/>
          <w:highlight w:val="none"/>
        </w:rPr>
      </w:pPr>
      <w:r>
        <w:rPr>
          <w:rFonts w:hint="eastAsia" w:ascii="宋体" w:hAnsi="宋体" w:cs="宋体"/>
          <w:b/>
          <w:sz w:val="24"/>
          <w:highlight w:val="none"/>
        </w:rPr>
        <w:t>22. 通知</w:t>
      </w:r>
    </w:p>
    <w:p w14:paraId="794B5F1B">
      <w:pPr>
        <w:pStyle w:val="85"/>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0314DAA6">
      <w:pPr>
        <w:pStyle w:val="85"/>
        <w:ind w:firstLine="0" w:firstLineChars="0"/>
        <w:jc w:val="both"/>
        <w:rPr>
          <w:rFonts w:hint="eastAsia" w:ascii="宋体" w:hAnsi="宋体" w:eastAsia="宋体" w:cs="宋体"/>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60E24FB3">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22.3本合同一方给另一方的通知均应采用书面形式，传真或快递送到本合同中规定的对方的地址和办理签收手续。</w:t>
      </w:r>
    </w:p>
    <w:p w14:paraId="45E8B692">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22.4通知以送达之日或通知书中规定的生效之日起生效，两者中以较迟之日为准。</w:t>
      </w:r>
    </w:p>
    <w:p w14:paraId="27DC209E">
      <w:pPr>
        <w:numPr>
          <w:ilvl w:val="0"/>
          <w:numId w:val="15"/>
        </w:numPr>
        <w:adjustRightInd w:val="0"/>
        <w:snapToGrid w:val="0"/>
        <w:spacing w:line="400" w:lineRule="exact"/>
        <w:jc w:val="left"/>
        <w:rPr>
          <w:rFonts w:hint="eastAsia" w:ascii="宋体" w:hAnsi="宋体" w:cs="宋体"/>
          <w:b/>
          <w:bCs/>
          <w:sz w:val="24"/>
          <w:highlight w:val="none"/>
        </w:rPr>
      </w:pPr>
      <w:r>
        <w:rPr>
          <w:rFonts w:hint="eastAsia" w:ascii="宋体" w:hAnsi="宋体" w:cs="宋体"/>
          <w:b/>
          <w:bCs/>
          <w:sz w:val="24"/>
          <w:highlight w:val="none"/>
        </w:rPr>
        <w:t>合同未尽事项</w:t>
      </w:r>
    </w:p>
    <w:p w14:paraId="25E27FB5">
      <w:pPr>
        <w:adjustRightInd w:val="0"/>
        <w:snapToGrid w:val="0"/>
        <w:spacing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23.1合同未尽事项见</w:t>
      </w:r>
      <w:r>
        <w:rPr>
          <w:rFonts w:hint="eastAsia" w:ascii="宋体" w:hAnsi="宋体" w:cs="宋体"/>
          <w:b/>
          <w:szCs w:val="21"/>
          <w:highlight w:val="none"/>
        </w:rPr>
        <w:t>【政府采购合同专用条款】</w:t>
      </w:r>
      <w:r>
        <w:rPr>
          <w:rFonts w:hint="eastAsia" w:ascii="宋体" w:hAnsi="宋体" w:cs="宋体"/>
          <w:bCs/>
          <w:szCs w:val="21"/>
          <w:highlight w:val="none"/>
        </w:rPr>
        <w:t>。</w:t>
      </w:r>
    </w:p>
    <w:p w14:paraId="6BF031AB">
      <w:pPr>
        <w:adjustRightInd w:val="0"/>
        <w:snapToGrid w:val="0"/>
        <w:spacing w:line="400" w:lineRule="exact"/>
        <w:jc w:val="left"/>
        <w:rPr>
          <w:rFonts w:hint="eastAsia" w:ascii="宋体" w:hAnsi="宋体" w:cs="宋体"/>
          <w:sz w:val="28"/>
          <w:szCs w:val="28"/>
          <w:highlight w:val="none"/>
        </w:rPr>
      </w:pPr>
      <w:r>
        <w:rPr>
          <w:rFonts w:hint="eastAsia" w:ascii="宋体" w:hAnsi="宋体" w:cs="宋体"/>
          <w:bCs/>
          <w:szCs w:val="21"/>
          <w:highlight w:val="none"/>
        </w:rPr>
        <w:t xml:space="preserve">    23.2 合同附件与合同正文具有同等的法律效力。</w:t>
      </w:r>
      <w:bookmarkStart w:id="32" w:name="_Toc20313"/>
    </w:p>
    <w:p w14:paraId="350D83CE">
      <w:pPr>
        <w:adjustRightInd w:val="0"/>
        <w:snapToGrid w:val="0"/>
        <w:jc w:val="center"/>
        <w:rPr>
          <w:rFonts w:hint="eastAsia" w:ascii="宋体" w:hAnsi="宋体" w:cs="宋体"/>
          <w:sz w:val="28"/>
          <w:szCs w:val="28"/>
          <w:highlight w:val="none"/>
        </w:rPr>
      </w:pPr>
      <w:r>
        <w:rPr>
          <w:rFonts w:hint="eastAsia" w:ascii="宋体" w:hAnsi="宋体" w:cs="宋体"/>
          <w:sz w:val="28"/>
          <w:szCs w:val="28"/>
          <w:highlight w:val="none"/>
        </w:rPr>
        <w:br w:type="page"/>
      </w:r>
    </w:p>
    <w:p w14:paraId="7CBDCCBA">
      <w:pPr>
        <w:pStyle w:val="4"/>
        <w:adjustRightInd w:val="0"/>
        <w:snapToGrid w:val="0"/>
        <w:jc w:val="center"/>
        <w:rPr>
          <w:rFonts w:hint="eastAsia" w:ascii="宋体" w:hAnsi="宋体" w:eastAsia="宋体" w:cs="宋体"/>
          <w:b w:val="0"/>
          <w:bCs w:val="0"/>
          <w:sz w:val="28"/>
          <w:szCs w:val="28"/>
          <w:highlight w:val="none"/>
        </w:rPr>
      </w:pPr>
      <w:bookmarkStart w:id="33" w:name="_Toc30652"/>
      <w:r>
        <w:rPr>
          <w:rFonts w:hint="eastAsia" w:ascii="宋体" w:hAnsi="宋体" w:eastAsia="宋体" w:cs="宋体"/>
          <w:b w:val="0"/>
          <w:bCs w:val="0"/>
          <w:sz w:val="28"/>
          <w:szCs w:val="28"/>
          <w:highlight w:val="none"/>
        </w:rPr>
        <w:t>第三节 政府采购合同专用条款</w:t>
      </w:r>
      <w:bookmarkEnd w:id="32"/>
      <w:bookmarkEnd w:id="33"/>
    </w:p>
    <w:tbl>
      <w:tblPr>
        <w:tblStyle w:val="4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4C2C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3D1577">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524DFEEA">
            <w:pPr>
              <w:adjustRightInd w:val="0"/>
              <w:snapToGrid w:val="0"/>
              <w:jc w:val="center"/>
              <w:rPr>
                <w:rFonts w:hint="eastAsia" w:ascii="宋体" w:hAnsi="宋体" w:cs="宋体"/>
                <w:szCs w:val="21"/>
                <w:highlight w:val="none"/>
              </w:rPr>
            </w:pPr>
            <w:r>
              <w:rPr>
                <w:rFonts w:hint="eastAsia" w:ascii="宋体" w:hAnsi="宋体" w:cs="宋体"/>
                <w:szCs w:val="21"/>
                <w:highlight w:val="none"/>
              </w:rPr>
              <w:t>第1.2（6）项</w:t>
            </w:r>
          </w:p>
        </w:tc>
        <w:tc>
          <w:tcPr>
            <w:tcW w:w="1742" w:type="dxa"/>
            <w:vAlign w:val="center"/>
          </w:tcPr>
          <w:p w14:paraId="5AF93666">
            <w:pPr>
              <w:adjustRightInd w:val="0"/>
              <w:snapToGrid w:val="0"/>
              <w:jc w:val="left"/>
              <w:rPr>
                <w:rFonts w:hint="eastAsia" w:ascii="宋体" w:hAnsi="宋体" w:cs="宋体"/>
                <w:szCs w:val="21"/>
                <w:highlight w:val="none"/>
              </w:rPr>
            </w:pPr>
            <w:r>
              <w:rPr>
                <w:rFonts w:hint="eastAsia" w:ascii="宋体" w:hAnsi="宋体" w:cs="宋体"/>
                <w:szCs w:val="21"/>
                <w:highlight w:val="none"/>
              </w:rPr>
              <w:t>联合体具体要求</w:t>
            </w:r>
          </w:p>
        </w:tc>
        <w:tc>
          <w:tcPr>
            <w:tcW w:w="5170" w:type="dxa"/>
            <w:vAlign w:val="center"/>
          </w:tcPr>
          <w:p w14:paraId="3D7D2F14">
            <w:pPr>
              <w:adjustRightInd w:val="0"/>
              <w:snapToGrid w:val="0"/>
              <w:jc w:val="left"/>
              <w:rPr>
                <w:rFonts w:hint="eastAsia" w:ascii="宋体" w:hAnsi="宋体" w:cs="宋体"/>
                <w:szCs w:val="21"/>
                <w:highlight w:val="none"/>
              </w:rPr>
            </w:pPr>
          </w:p>
        </w:tc>
      </w:tr>
      <w:tr w14:paraId="49246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A6D6E71">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4978939A">
            <w:pPr>
              <w:adjustRightInd w:val="0"/>
              <w:snapToGrid w:val="0"/>
              <w:jc w:val="center"/>
              <w:rPr>
                <w:rFonts w:hint="eastAsia" w:ascii="宋体" w:hAnsi="宋体" w:cs="宋体"/>
                <w:szCs w:val="21"/>
                <w:highlight w:val="none"/>
              </w:rPr>
            </w:pPr>
            <w:r>
              <w:rPr>
                <w:rFonts w:hint="eastAsia" w:ascii="宋体" w:hAnsi="宋体" w:cs="宋体"/>
                <w:szCs w:val="21"/>
                <w:highlight w:val="none"/>
              </w:rPr>
              <w:t>第1.2（7）项</w:t>
            </w:r>
          </w:p>
        </w:tc>
        <w:tc>
          <w:tcPr>
            <w:tcW w:w="1742" w:type="dxa"/>
            <w:vAlign w:val="center"/>
          </w:tcPr>
          <w:p w14:paraId="0EF56DF4">
            <w:pPr>
              <w:adjustRightInd w:val="0"/>
              <w:snapToGrid w:val="0"/>
              <w:jc w:val="left"/>
              <w:rPr>
                <w:rFonts w:hint="eastAsia" w:ascii="宋体" w:hAnsi="宋体" w:cs="宋体"/>
                <w:szCs w:val="21"/>
                <w:highlight w:val="none"/>
              </w:rPr>
            </w:pPr>
            <w:r>
              <w:rPr>
                <w:rFonts w:hint="eastAsia" w:ascii="宋体" w:hAnsi="宋体" w:cs="宋体"/>
                <w:szCs w:val="21"/>
                <w:highlight w:val="none"/>
              </w:rPr>
              <w:t>其他术语解释</w:t>
            </w:r>
          </w:p>
        </w:tc>
        <w:tc>
          <w:tcPr>
            <w:tcW w:w="5170" w:type="dxa"/>
            <w:vAlign w:val="center"/>
          </w:tcPr>
          <w:p w14:paraId="4A47227E">
            <w:pPr>
              <w:adjustRightInd w:val="0"/>
              <w:snapToGrid w:val="0"/>
              <w:jc w:val="left"/>
              <w:rPr>
                <w:rFonts w:hint="eastAsia" w:ascii="宋体" w:hAnsi="宋体" w:cs="宋体"/>
                <w:szCs w:val="21"/>
                <w:highlight w:val="none"/>
              </w:rPr>
            </w:pPr>
          </w:p>
        </w:tc>
      </w:tr>
      <w:tr w14:paraId="6DF63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ED5952">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55FCC48D">
            <w:pPr>
              <w:adjustRightInd w:val="0"/>
              <w:snapToGrid w:val="0"/>
              <w:jc w:val="center"/>
              <w:rPr>
                <w:rFonts w:hint="eastAsia" w:ascii="宋体" w:hAnsi="宋体" w:cs="宋体"/>
                <w:szCs w:val="21"/>
                <w:highlight w:val="none"/>
              </w:rPr>
            </w:pPr>
            <w:r>
              <w:rPr>
                <w:rFonts w:hint="eastAsia" w:ascii="宋体" w:hAnsi="宋体" w:cs="宋体"/>
                <w:szCs w:val="21"/>
                <w:highlight w:val="none"/>
              </w:rPr>
              <w:t>第4.4款</w:t>
            </w:r>
          </w:p>
        </w:tc>
        <w:tc>
          <w:tcPr>
            <w:tcW w:w="1742" w:type="dxa"/>
            <w:vAlign w:val="center"/>
          </w:tcPr>
          <w:p w14:paraId="1CFD5086">
            <w:pPr>
              <w:adjustRightInd w:val="0"/>
              <w:snapToGrid w:val="0"/>
              <w:jc w:val="left"/>
              <w:rPr>
                <w:rFonts w:hint="eastAsia" w:ascii="宋体" w:hAnsi="宋体" w:cs="宋体"/>
                <w:szCs w:val="21"/>
                <w:highlight w:val="none"/>
              </w:rPr>
            </w:pPr>
            <w:r>
              <w:rPr>
                <w:rFonts w:hint="eastAsia" w:ascii="宋体" w:hAnsi="宋体" w:cs="宋体"/>
                <w:szCs w:val="21"/>
                <w:highlight w:val="none"/>
              </w:rPr>
              <w:t>履约验收中甲方提出异议或作出说明的期限</w:t>
            </w:r>
          </w:p>
        </w:tc>
        <w:tc>
          <w:tcPr>
            <w:tcW w:w="5170" w:type="dxa"/>
            <w:vAlign w:val="center"/>
          </w:tcPr>
          <w:p w14:paraId="6626E843">
            <w:pPr>
              <w:adjustRightInd w:val="0"/>
              <w:snapToGrid w:val="0"/>
              <w:jc w:val="left"/>
              <w:rPr>
                <w:rFonts w:hint="eastAsia" w:ascii="宋体" w:hAnsi="宋体" w:cs="宋体"/>
                <w:szCs w:val="21"/>
                <w:highlight w:val="none"/>
              </w:rPr>
            </w:pPr>
          </w:p>
        </w:tc>
      </w:tr>
      <w:tr w14:paraId="1FCC2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FC06D7">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34E1DEE">
            <w:pPr>
              <w:adjustRightInd w:val="0"/>
              <w:snapToGrid w:val="0"/>
              <w:jc w:val="center"/>
              <w:rPr>
                <w:rFonts w:hint="eastAsia" w:ascii="宋体" w:hAnsi="宋体" w:cs="宋体"/>
                <w:szCs w:val="21"/>
                <w:highlight w:val="none"/>
              </w:rPr>
            </w:pPr>
            <w:r>
              <w:rPr>
                <w:rFonts w:hint="eastAsia" w:ascii="宋体" w:hAnsi="宋体" w:cs="宋体"/>
                <w:szCs w:val="21"/>
                <w:highlight w:val="none"/>
              </w:rPr>
              <w:t>第4.6款</w:t>
            </w:r>
          </w:p>
        </w:tc>
        <w:tc>
          <w:tcPr>
            <w:tcW w:w="1742" w:type="dxa"/>
            <w:vAlign w:val="center"/>
          </w:tcPr>
          <w:p w14:paraId="0EFBEDE6">
            <w:pPr>
              <w:adjustRightInd w:val="0"/>
              <w:snapToGrid w:val="0"/>
              <w:jc w:val="left"/>
              <w:rPr>
                <w:rFonts w:hint="eastAsia" w:ascii="宋体" w:hAnsi="宋体" w:cs="宋体"/>
                <w:szCs w:val="21"/>
                <w:highlight w:val="none"/>
              </w:rPr>
            </w:pPr>
            <w:r>
              <w:rPr>
                <w:rFonts w:hint="eastAsia" w:ascii="宋体" w:hAnsi="宋体" w:cs="宋体"/>
                <w:szCs w:val="21"/>
                <w:highlight w:val="none"/>
              </w:rPr>
              <w:t>约定甲方承担的其他义务和责任</w:t>
            </w:r>
          </w:p>
        </w:tc>
        <w:tc>
          <w:tcPr>
            <w:tcW w:w="5170" w:type="dxa"/>
            <w:vAlign w:val="center"/>
          </w:tcPr>
          <w:p w14:paraId="04EC3ABD">
            <w:pPr>
              <w:adjustRightInd w:val="0"/>
              <w:snapToGrid w:val="0"/>
              <w:jc w:val="left"/>
              <w:rPr>
                <w:rFonts w:hint="eastAsia" w:ascii="宋体" w:hAnsi="宋体" w:cs="宋体"/>
                <w:szCs w:val="21"/>
                <w:highlight w:val="none"/>
              </w:rPr>
            </w:pPr>
          </w:p>
        </w:tc>
      </w:tr>
      <w:tr w14:paraId="74436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6EF9C9">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1F8C38F3">
            <w:pPr>
              <w:snapToGrid w:val="0"/>
              <w:jc w:val="center"/>
              <w:rPr>
                <w:rFonts w:hint="eastAsia" w:ascii="宋体" w:hAnsi="宋体" w:cs="宋体"/>
                <w:highlight w:val="none"/>
              </w:rPr>
            </w:pPr>
            <w:r>
              <w:rPr>
                <w:rFonts w:hint="eastAsia" w:ascii="宋体" w:hAnsi="宋体" w:cs="宋体"/>
                <w:szCs w:val="21"/>
                <w:highlight w:val="none"/>
              </w:rPr>
              <w:t>第5.4款</w:t>
            </w:r>
          </w:p>
        </w:tc>
        <w:tc>
          <w:tcPr>
            <w:tcW w:w="1742" w:type="dxa"/>
            <w:vAlign w:val="center"/>
          </w:tcPr>
          <w:p w14:paraId="207BF649">
            <w:pPr>
              <w:adjustRightInd w:val="0"/>
              <w:snapToGrid w:val="0"/>
              <w:jc w:val="left"/>
              <w:rPr>
                <w:rFonts w:hint="eastAsia" w:ascii="宋体" w:hAnsi="宋体" w:cs="宋体"/>
                <w:szCs w:val="21"/>
                <w:highlight w:val="none"/>
              </w:rPr>
            </w:pPr>
            <w:r>
              <w:rPr>
                <w:rFonts w:hint="eastAsia" w:ascii="宋体" w:hAnsi="宋体" w:cs="宋体"/>
                <w:szCs w:val="21"/>
                <w:highlight w:val="none"/>
              </w:rPr>
              <w:t>约定乙方承担的其他义务和责任</w:t>
            </w:r>
          </w:p>
        </w:tc>
        <w:tc>
          <w:tcPr>
            <w:tcW w:w="5170" w:type="dxa"/>
            <w:vAlign w:val="center"/>
          </w:tcPr>
          <w:p w14:paraId="71221566">
            <w:pPr>
              <w:adjustRightInd w:val="0"/>
              <w:snapToGrid w:val="0"/>
              <w:jc w:val="left"/>
              <w:rPr>
                <w:rFonts w:hint="eastAsia" w:ascii="宋体" w:hAnsi="宋体" w:cs="宋体"/>
                <w:szCs w:val="21"/>
                <w:highlight w:val="none"/>
              </w:rPr>
            </w:pPr>
          </w:p>
        </w:tc>
      </w:tr>
      <w:tr w14:paraId="6879E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93F0B">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B504C4C">
            <w:pPr>
              <w:snapToGrid w:val="0"/>
              <w:jc w:val="center"/>
              <w:rPr>
                <w:rFonts w:hint="eastAsia" w:ascii="宋体" w:hAnsi="宋体" w:cs="宋体"/>
                <w:szCs w:val="21"/>
                <w:highlight w:val="none"/>
              </w:rPr>
            </w:pPr>
            <w:r>
              <w:rPr>
                <w:rFonts w:hint="eastAsia" w:ascii="宋体" w:hAnsi="宋体" w:cs="宋体"/>
                <w:szCs w:val="21"/>
                <w:highlight w:val="none"/>
              </w:rPr>
              <w:t>第6.1款</w:t>
            </w:r>
          </w:p>
        </w:tc>
        <w:tc>
          <w:tcPr>
            <w:tcW w:w="1742" w:type="dxa"/>
            <w:vAlign w:val="center"/>
          </w:tcPr>
          <w:p w14:paraId="374502B7">
            <w:pPr>
              <w:adjustRightInd w:val="0"/>
              <w:snapToGrid w:val="0"/>
              <w:jc w:val="left"/>
              <w:rPr>
                <w:rFonts w:hint="eastAsia" w:ascii="宋体" w:hAnsi="宋体" w:cs="宋体"/>
                <w:szCs w:val="21"/>
                <w:highlight w:val="none"/>
              </w:rPr>
            </w:pPr>
            <w:r>
              <w:rPr>
                <w:rFonts w:hint="eastAsia" w:ascii="宋体" w:hAnsi="宋体" w:cs="宋体"/>
                <w:szCs w:val="21"/>
                <w:highlight w:val="none"/>
              </w:rPr>
              <w:t>履行合同义务的顺序</w:t>
            </w:r>
          </w:p>
        </w:tc>
        <w:tc>
          <w:tcPr>
            <w:tcW w:w="5170" w:type="dxa"/>
            <w:vAlign w:val="center"/>
          </w:tcPr>
          <w:p w14:paraId="6F8B37E5">
            <w:pPr>
              <w:adjustRightInd w:val="0"/>
              <w:snapToGrid w:val="0"/>
              <w:jc w:val="left"/>
              <w:rPr>
                <w:rFonts w:hint="eastAsia" w:ascii="宋体" w:hAnsi="宋体" w:cs="宋体"/>
                <w:szCs w:val="21"/>
                <w:highlight w:val="none"/>
              </w:rPr>
            </w:pPr>
          </w:p>
        </w:tc>
      </w:tr>
      <w:tr w14:paraId="3CCDD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82E46B3">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0B614FA1">
            <w:pPr>
              <w:adjustRightInd w:val="0"/>
              <w:snapToGrid w:val="0"/>
              <w:jc w:val="center"/>
              <w:rPr>
                <w:rFonts w:hint="eastAsia" w:ascii="宋体" w:hAnsi="宋体" w:cs="宋体"/>
                <w:szCs w:val="21"/>
                <w:highlight w:val="none"/>
              </w:rPr>
            </w:pPr>
            <w:r>
              <w:rPr>
                <w:rFonts w:hint="eastAsia" w:ascii="宋体" w:hAnsi="宋体" w:cs="宋体"/>
                <w:szCs w:val="21"/>
                <w:highlight w:val="none"/>
              </w:rPr>
              <w:t>第7.1款</w:t>
            </w:r>
          </w:p>
        </w:tc>
        <w:tc>
          <w:tcPr>
            <w:tcW w:w="1742" w:type="dxa"/>
            <w:vAlign w:val="center"/>
          </w:tcPr>
          <w:p w14:paraId="42DE22F4">
            <w:pPr>
              <w:adjustRightInd w:val="0"/>
              <w:snapToGrid w:val="0"/>
              <w:jc w:val="left"/>
              <w:rPr>
                <w:rFonts w:hint="eastAsia" w:ascii="宋体" w:hAnsi="宋体" w:cs="宋体"/>
                <w:szCs w:val="21"/>
                <w:highlight w:val="none"/>
              </w:rPr>
            </w:pPr>
            <w:r>
              <w:rPr>
                <w:rFonts w:hint="eastAsia" w:ascii="宋体" w:hAnsi="宋体" w:cs="宋体"/>
                <w:szCs w:val="21"/>
                <w:highlight w:val="none"/>
              </w:rPr>
              <w:t>包装特殊要求</w:t>
            </w:r>
          </w:p>
        </w:tc>
        <w:tc>
          <w:tcPr>
            <w:tcW w:w="5170" w:type="dxa"/>
            <w:vAlign w:val="center"/>
          </w:tcPr>
          <w:p w14:paraId="36306738">
            <w:pPr>
              <w:rPr>
                <w:rFonts w:hint="eastAsia" w:ascii="宋体" w:hAnsi="宋体" w:cs="宋体"/>
                <w:highlight w:val="none"/>
              </w:rPr>
            </w:pPr>
          </w:p>
        </w:tc>
      </w:tr>
      <w:tr w14:paraId="231749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0F0D87">
            <w:pPr>
              <w:adjustRightInd w:val="0"/>
              <w:snapToGrid w:val="0"/>
              <w:jc w:val="center"/>
              <w:rPr>
                <w:rFonts w:hint="eastAsia" w:ascii="宋体" w:hAnsi="宋体" w:cs="宋体"/>
                <w:szCs w:val="21"/>
                <w:highlight w:val="none"/>
              </w:rPr>
            </w:pPr>
          </w:p>
        </w:tc>
        <w:tc>
          <w:tcPr>
            <w:tcW w:w="1742" w:type="dxa"/>
            <w:vAlign w:val="center"/>
          </w:tcPr>
          <w:p w14:paraId="425D84C5">
            <w:pPr>
              <w:adjustRightInd w:val="0"/>
              <w:snapToGrid w:val="0"/>
              <w:jc w:val="left"/>
              <w:rPr>
                <w:rFonts w:hint="eastAsia" w:ascii="宋体" w:hAnsi="宋体" w:cs="宋体"/>
                <w:szCs w:val="21"/>
                <w:highlight w:val="none"/>
              </w:rPr>
            </w:pPr>
            <w:r>
              <w:rPr>
                <w:rFonts w:hint="eastAsia" w:ascii="宋体" w:hAnsi="宋体" w:cs="宋体"/>
                <w:szCs w:val="21"/>
                <w:highlight w:val="none"/>
              </w:rPr>
              <w:t>指定现场</w:t>
            </w:r>
          </w:p>
        </w:tc>
        <w:tc>
          <w:tcPr>
            <w:tcW w:w="5170" w:type="dxa"/>
            <w:vAlign w:val="center"/>
          </w:tcPr>
          <w:p w14:paraId="1457F829">
            <w:pPr>
              <w:rPr>
                <w:rFonts w:hint="eastAsia" w:ascii="宋体" w:hAnsi="宋体" w:cs="宋体"/>
                <w:highlight w:val="none"/>
              </w:rPr>
            </w:pPr>
          </w:p>
        </w:tc>
      </w:tr>
      <w:tr w14:paraId="44F9F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30A5E8E">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A6D3403">
            <w:pPr>
              <w:adjustRightInd w:val="0"/>
              <w:snapToGrid w:val="0"/>
              <w:jc w:val="center"/>
              <w:rPr>
                <w:rFonts w:hint="eastAsia" w:ascii="宋体" w:hAnsi="宋体" w:cs="宋体"/>
                <w:szCs w:val="21"/>
                <w:highlight w:val="none"/>
              </w:rPr>
            </w:pPr>
            <w:r>
              <w:rPr>
                <w:rFonts w:hint="eastAsia" w:ascii="宋体" w:hAnsi="宋体" w:cs="宋体"/>
                <w:szCs w:val="21"/>
                <w:highlight w:val="none"/>
              </w:rPr>
              <w:t>第7.2款</w:t>
            </w:r>
          </w:p>
        </w:tc>
        <w:tc>
          <w:tcPr>
            <w:tcW w:w="1742" w:type="dxa"/>
            <w:vAlign w:val="center"/>
          </w:tcPr>
          <w:p w14:paraId="21DC0C55">
            <w:pPr>
              <w:adjustRightInd w:val="0"/>
              <w:snapToGrid w:val="0"/>
              <w:jc w:val="left"/>
              <w:rPr>
                <w:rFonts w:hint="eastAsia" w:ascii="宋体" w:hAnsi="宋体" w:cs="宋体"/>
                <w:szCs w:val="21"/>
                <w:highlight w:val="none"/>
              </w:rPr>
            </w:pPr>
            <w:r>
              <w:rPr>
                <w:rFonts w:hint="eastAsia" w:ascii="宋体" w:hAnsi="宋体" w:cs="宋体"/>
                <w:szCs w:val="21"/>
                <w:highlight w:val="none"/>
              </w:rPr>
              <w:t>运输特殊要求</w:t>
            </w:r>
          </w:p>
        </w:tc>
        <w:tc>
          <w:tcPr>
            <w:tcW w:w="5170" w:type="dxa"/>
            <w:vAlign w:val="center"/>
          </w:tcPr>
          <w:p w14:paraId="219CFDE8">
            <w:pPr>
              <w:rPr>
                <w:rFonts w:hint="eastAsia" w:ascii="宋体" w:hAnsi="宋体" w:cs="宋体"/>
                <w:highlight w:val="none"/>
              </w:rPr>
            </w:pPr>
          </w:p>
        </w:tc>
      </w:tr>
      <w:tr w14:paraId="0C286F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14BD69F">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303C67DD">
            <w:pPr>
              <w:adjustRightInd w:val="0"/>
              <w:snapToGrid w:val="0"/>
              <w:jc w:val="center"/>
              <w:rPr>
                <w:rFonts w:hint="eastAsia" w:ascii="宋体" w:hAnsi="宋体" w:cs="宋体"/>
                <w:szCs w:val="21"/>
                <w:highlight w:val="none"/>
              </w:rPr>
            </w:pPr>
            <w:r>
              <w:rPr>
                <w:rFonts w:hint="eastAsia" w:ascii="宋体" w:hAnsi="宋体" w:cs="宋体"/>
                <w:szCs w:val="21"/>
                <w:highlight w:val="none"/>
              </w:rPr>
              <w:t>第7.3款</w:t>
            </w:r>
          </w:p>
        </w:tc>
        <w:tc>
          <w:tcPr>
            <w:tcW w:w="1742" w:type="dxa"/>
            <w:vAlign w:val="center"/>
          </w:tcPr>
          <w:p w14:paraId="49F53A26">
            <w:pPr>
              <w:adjustRightInd w:val="0"/>
              <w:snapToGrid w:val="0"/>
              <w:jc w:val="left"/>
              <w:rPr>
                <w:rFonts w:hint="eastAsia" w:ascii="宋体" w:hAnsi="宋体" w:cs="宋体"/>
                <w:szCs w:val="21"/>
                <w:highlight w:val="none"/>
              </w:rPr>
            </w:pPr>
            <w:r>
              <w:rPr>
                <w:rFonts w:hint="eastAsia" w:ascii="宋体" w:hAnsi="宋体" w:cs="宋体"/>
                <w:szCs w:val="21"/>
                <w:highlight w:val="none"/>
              </w:rPr>
              <w:t>保险要求</w:t>
            </w:r>
          </w:p>
        </w:tc>
        <w:tc>
          <w:tcPr>
            <w:tcW w:w="5170" w:type="dxa"/>
            <w:vAlign w:val="center"/>
          </w:tcPr>
          <w:p w14:paraId="64B3CC5A">
            <w:pPr>
              <w:rPr>
                <w:rFonts w:hint="eastAsia" w:ascii="宋体" w:hAnsi="宋体" w:cs="宋体"/>
                <w:highlight w:val="none"/>
              </w:rPr>
            </w:pPr>
          </w:p>
        </w:tc>
      </w:tr>
      <w:tr w14:paraId="753DF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610FB8">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1C9A6688">
            <w:pPr>
              <w:adjustRightInd w:val="0"/>
              <w:snapToGrid w:val="0"/>
              <w:jc w:val="center"/>
              <w:rPr>
                <w:rFonts w:hint="eastAsia" w:ascii="宋体" w:hAnsi="宋体" w:cs="宋体"/>
                <w:szCs w:val="21"/>
                <w:highlight w:val="none"/>
              </w:rPr>
            </w:pPr>
            <w:r>
              <w:rPr>
                <w:rFonts w:hint="eastAsia" w:ascii="宋体" w:hAnsi="宋体" w:cs="宋体"/>
                <w:szCs w:val="21"/>
                <w:highlight w:val="none"/>
              </w:rPr>
              <w:t>第8.2（1）项</w:t>
            </w:r>
          </w:p>
        </w:tc>
        <w:tc>
          <w:tcPr>
            <w:tcW w:w="1742" w:type="dxa"/>
            <w:vAlign w:val="center"/>
          </w:tcPr>
          <w:p w14:paraId="058D88A0">
            <w:pPr>
              <w:adjustRightInd w:val="0"/>
              <w:snapToGrid w:val="0"/>
              <w:jc w:val="left"/>
              <w:rPr>
                <w:rFonts w:hint="eastAsia" w:ascii="宋体" w:hAnsi="宋体" w:cs="宋体"/>
                <w:szCs w:val="21"/>
                <w:highlight w:val="none"/>
              </w:rPr>
            </w:pPr>
            <w:r>
              <w:rPr>
                <w:rFonts w:hint="eastAsia" w:ascii="宋体" w:hAnsi="宋体" w:cs="宋体"/>
                <w:szCs w:val="21"/>
                <w:highlight w:val="none"/>
              </w:rPr>
              <w:t>质量保证期</w:t>
            </w:r>
          </w:p>
        </w:tc>
        <w:tc>
          <w:tcPr>
            <w:tcW w:w="5170" w:type="dxa"/>
            <w:vAlign w:val="center"/>
          </w:tcPr>
          <w:p w14:paraId="023FB885">
            <w:pPr>
              <w:autoSpaceDE w:val="0"/>
              <w:autoSpaceDN w:val="0"/>
              <w:adjustRightInd w:val="0"/>
              <w:snapToGrid w:val="0"/>
              <w:ind w:firstLine="420" w:firstLineChars="200"/>
              <w:jc w:val="left"/>
              <w:rPr>
                <w:rFonts w:hint="eastAsia" w:ascii="宋体" w:hAnsi="宋体" w:cs="宋体"/>
                <w:szCs w:val="21"/>
                <w:highlight w:val="none"/>
              </w:rPr>
            </w:pPr>
          </w:p>
        </w:tc>
      </w:tr>
      <w:tr w14:paraId="19ABD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2DF191">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6895F51B">
            <w:pPr>
              <w:adjustRightInd w:val="0"/>
              <w:snapToGrid w:val="0"/>
              <w:jc w:val="center"/>
              <w:rPr>
                <w:rFonts w:hint="eastAsia" w:ascii="宋体" w:hAnsi="宋体" w:cs="宋体"/>
                <w:szCs w:val="21"/>
                <w:highlight w:val="none"/>
              </w:rPr>
            </w:pPr>
            <w:r>
              <w:rPr>
                <w:rFonts w:hint="eastAsia" w:ascii="宋体" w:hAnsi="宋体" w:cs="宋体"/>
                <w:szCs w:val="21"/>
                <w:highlight w:val="none"/>
              </w:rPr>
              <w:t>第8.2（3）项</w:t>
            </w:r>
          </w:p>
        </w:tc>
        <w:tc>
          <w:tcPr>
            <w:tcW w:w="1742" w:type="dxa"/>
            <w:vAlign w:val="center"/>
          </w:tcPr>
          <w:p w14:paraId="443204E9">
            <w:pPr>
              <w:adjustRightInd w:val="0"/>
              <w:snapToGrid w:val="0"/>
              <w:jc w:val="left"/>
              <w:rPr>
                <w:rFonts w:hint="eastAsia" w:ascii="宋体" w:hAnsi="宋体" w:cs="宋体"/>
                <w:szCs w:val="21"/>
                <w:highlight w:val="none"/>
              </w:rPr>
            </w:pPr>
            <w:r>
              <w:rPr>
                <w:rFonts w:hint="eastAsia" w:ascii="宋体" w:hAnsi="宋体" w:cs="宋体"/>
                <w:szCs w:val="21"/>
                <w:highlight w:val="none"/>
              </w:rPr>
              <w:t>货物质量缺陷</w:t>
            </w:r>
          </w:p>
          <w:p w14:paraId="7FBD433F">
            <w:pPr>
              <w:adjustRightInd w:val="0"/>
              <w:snapToGrid w:val="0"/>
              <w:jc w:val="left"/>
              <w:rPr>
                <w:rFonts w:hint="eastAsia" w:ascii="宋体" w:hAnsi="宋体" w:cs="宋体"/>
                <w:szCs w:val="21"/>
                <w:highlight w:val="none"/>
              </w:rPr>
            </w:pPr>
            <w:r>
              <w:rPr>
                <w:rFonts w:hint="eastAsia" w:ascii="宋体" w:hAnsi="宋体" w:cs="宋体"/>
                <w:szCs w:val="21"/>
                <w:highlight w:val="none"/>
              </w:rPr>
              <w:t>响应时间</w:t>
            </w:r>
          </w:p>
        </w:tc>
        <w:tc>
          <w:tcPr>
            <w:tcW w:w="5170" w:type="dxa"/>
            <w:vAlign w:val="center"/>
          </w:tcPr>
          <w:p w14:paraId="033C518A">
            <w:pPr>
              <w:adjustRightInd w:val="0"/>
              <w:snapToGrid w:val="0"/>
              <w:jc w:val="left"/>
              <w:rPr>
                <w:rFonts w:hint="eastAsia" w:ascii="宋体" w:hAnsi="宋体" w:cs="宋体"/>
                <w:szCs w:val="21"/>
                <w:highlight w:val="none"/>
              </w:rPr>
            </w:pPr>
          </w:p>
        </w:tc>
      </w:tr>
      <w:tr w14:paraId="7B06CB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CCC907">
            <w:pPr>
              <w:snapToGrid w:val="0"/>
              <w:jc w:val="center"/>
              <w:rPr>
                <w:rFonts w:hint="eastAsia" w:ascii="宋体" w:hAnsi="宋体" w:cs="宋体"/>
                <w:szCs w:val="21"/>
                <w:highlight w:val="none"/>
              </w:rPr>
            </w:pPr>
            <w:r>
              <w:rPr>
                <w:rFonts w:hint="eastAsia" w:ascii="宋体" w:hAnsi="宋体" w:cs="宋体"/>
                <w:szCs w:val="21"/>
                <w:highlight w:val="none"/>
              </w:rPr>
              <w:t>第二节</w:t>
            </w:r>
          </w:p>
          <w:p w14:paraId="4889FF3B">
            <w:pPr>
              <w:pStyle w:val="85"/>
              <w:ind w:firstLine="0" w:firstLineChars="0"/>
              <w:jc w:val="center"/>
              <w:rPr>
                <w:rFonts w:hint="eastAsia" w:ascii="宋体" w:hAnsi="宋体" w:eastAsia="宋体" w:cs="宋体"/>
                <w:highlight w:val="none"/>
              </w:rPr>
            </w:pPr>
            <w:r>
              <w:rPr>
                <w:rFonts w:hint="eastAsia" w:ascii="宋体" w:hAnsi="宋体" w:eastAsia="宋体" w:cs="宋体"/>
                <w:highlight w:val="none"/>
              </w:rPr>
              <w:t>第11.1款</w:t>
            </w:r>
          </w:p>
        </w:tc>
        <w:tc>
          <w:tcPr>
            <w:tcW w:w="1742" w:type="dxa"/>
            <w:vAlign w:val="center"/>
          </w:tcPr>
          <w:p w14:paraId="18000892">
            <w:pPr>
              <w:adjustRightInd w:val="0"/>
              <w:snapToGrid w:val="0"/>
              <w:rPr>
                <w:rFonts w:hint="eastAsia" w:ascii="宋体" w:hAnsi="宋体" w:cs="宋体"/>
                <w:szCs w:val="21"/>
                <w:highlight w:val="none"/>
              </w:rPr>
            </w:pPr>
            <w:r>
              <w:rPr>
                <w:rFonts w:hint="eastAsia" w:ascii="宋体" w:hAnsi="宋体" w:cs="宋体"/>
                <w:szCs w:val="21"/>
                <w:highlight w:val="none"/>
              </w:rPr>
              <w:t>其他应当保密的信息</w:t>
            </w:r>
          </w:p>
        </w:tc>
        <w:tc>
          <w:tcPr>
            <w:tcW w:w="5170" w:type="dxa"/>
            <w:vAlign w:val="center"/>
          </w:tcPr>
          <w:p w14:paraId="7CC37446">
            <w:pPr>
              <w:adjustRightInd w:val="0"/>
              <w:snapToGrid w:val="0"/>
              <w:jc w:val="left"/>
              <w:rPr>
                <w:rFonts w:hint="eastAsia" w:ascii="宋体" w:hAnsi="宋体" w:cs="宋体"/>
                <w:szCs w:val="21"/>
                <w:highlight w:val="none"/>
              </w:rPr>
            </w:pPr>
          </w:p>
        </w:tc>
      </w:tr>
      <w:tr w14:paraId="09BCB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CAD734">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509D7440">
            <w:pPr>
              <w:adjustRightInd w:val="0"/>
              <w:snapToGrid w:val="0"/>
              <w:jc w:val="center"/>
              <w:rPr>
                <w:rFonts w:hint="eastAsia" w:ascii="宋体" w:hAnsi="宋体" w:cs="宋体"/>
                <w:szCs w:val="21"/>
                <w:highlight w:val="none"/>
              </w:rPr>
            </w:pPr>
            <w:r>
              <w:rPr>
                <w:rFonts w:hint="eastAsia" w:ascii="宋体" w:hAnsi="宋体" w:cs="宋体"/>
                <w:szCs w:val="21"/>
                <w:highlight w:val="none"/>
              </w:rPr>
              <w:t>第12.2款</w:t>
            </w:r>
          </w:p>
        </w:tc>
        <w:tc>
          <w:tcPr>
            <w:tcW w:w="1742" w:type="dxa"/>
            <w:vAlign w:val="center"/>
          </w:tcPr>
          <w:p w14:paraId="3C1AF2A2">
            <w:pPr>
              <w:adjustRightInd w:val="0"/>
              <w:snapToGrid w:val="0"/>
              <w:jc w:val="left"/>
              <w:rPr>
                <w:rFonts w:hint="eastAsia" w:ascii="宋体" w:hAnsi="宋体" w:cs="宋体"/>
                <w:szCs w:val="21"/>
                <w:highlight w:val="none"/>
              </w:rPr>
            </w:pPr>
            <w:r>
              <w:rPr>
                <w:rFonts w:hint="eastAsia" w:ascii="宋体" w:hAnsi="宋体" w:cs="宋体"/>
                <w:szCs w:val="21"/>
                <w:highlight w:val="none"/>
              </w:rPr>
              <w:t>合同价款支付时间</w:t>
            </w:r>
          </w:p>
        </w:tc>
        <w:tc>
          <w:tcPr>
            <w:tcW w:w="5170" w:type="dxa"/>
            <w:vAlign w:val="center"/>
          </w:tcPr>
          <w:p w14:paraId="1C526C59">
            <w:pPr>
              <w:adjustRightInd w:val="0"/>
              <w:snapToGrid w:val="0"/>
              <w:jc w:val="left"/>
              <w:rPr>
                <w:rFonts w:hint="eastAsia" w:ascii="宋体" w:hAnsi="宋体" w:cs="宋体"/>
                <w:szCs w:val="21"/>
                <w:highlight w:val="none"/>
              </w:rPr>
            </w:pPr>
          </w:p>
        </w:tc>
      </w:tr>
      <w:tr w14:paraId="3C43F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398332">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ACCA663">
            <w:pPr>
              <w:adjustRightInd w:val="0"/>
              <w:snapToGrid w:val="0"/>
              <w:jc w:val="center"/>
              <w:rPr>
                <w:rFonts w:hint="eastAsia" w:ascii="宋体" w:hAnsi="宋体" w:cs="宋体"/>
                <w:szCs w:val="21"/>
                <w:highlight w:val="none"/>
              </w:rPr>
            </w:pPr>
            <w:r>
              <w:rPr>
                <w:rFonts w:hint="eastAsia" w:ascii="宋体" w:hAnsi="宋体" w:cs="宋体"/>
                <w:szCs w:val="21"/>
                <w:highlight w:val="none"/>
              </w:rPr>
              <w:t>第13.2款</w:t>
            </w:r>
          </w:p>
        </w:tc>
        <w:tc>
          <w:tcPr>
            <w:tcW w:w="1742" w:type="dxa"/>
            <w:vAlign w:val="center"/>
          </w:tcPr>
          <w:p w14:paraId="73BFF6D5">
            <w:pPr>
              <w:adjustRightInd w:val="0"/>
              <w:snapToGrid w:val="0"/>
              <w:jc w:val="left"/>
              <w:rPr>
                <w:rFonts w:hint="eastAsia" w:ascii="宋体" w:hAnsi="宋体" w:cs="宋体"/>
                <w:szCs w:val="21"/>
                <w:highlight w:val="none"/>
              </w:rPr>
            </w:pPr>
            <w:r>
              <w:rPr>
                <w:rFonts w:hint="eastAsia" w:ascii="宋体" w:hAnsi="宋体" w:cs="宋体"/>
                <w:szCs w:val="21"/>
                <w:highlight w:val="none"/>
              </w:rPr>
              <w:t>履约保证金不予退还的情形</w:t>
            </w:r>
          </w:p>
        </w:tc>
        <w:tc>
          <w:tcPr>
            <w:tcW w:w="5170" w:type="dxa"/>
            <w:vAlign w:val="center"/>
          </w:tcPr>
          <w:p w14:paraId="42424D14">
            <w:pPr>
              <w:adjustRightInd w:val="0"/>
              <w:snapToGrid w:val="0"/>
              <w:jc w:val="left"/>
              <w:rPr>
                <w:rFonts w:hint="eastAsia" w:ascii="宋体" w:hAnsi="宋体" w:cs="宋体"/>
                <w:szCs w:val="21"/>
                <w:highlight w:val="none"/>
              </w:rPr>
            </w:pPr>
          </w:p>
        </w:tc>
      </w:tr>
      <w:tr w14:paraId="60BA4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0D0A34">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E11EC95">
            <w:pPr>
              <w:adjustRightInd w:val="0"/>
              <w:snapToGrid w:val="0"/>
              <w:jc w:val="center"/>
              <w:rPr>
                <w:rFonts w:hint="eastAsia" w:ascii="宋体" w:hAnsi="宋体" w:cs="宋体"/>
                <w:szCs w:val="21"/>
                <w:highlight w:val="none"/>
              </w:rPr>
            </w:pPr>
            <w:r>
              <w:rPr>
                <w:rFonts w:hint="eastAsia" w:ascii="宋体" w:hAnsi="宋体" w:cs="宋体"/>
                <w:szCs w:val="21"/>
                <w:highlight w:val="none"/>
              </w:rPr>
              <w:t>第13.3款</w:t>
            </w:r>
          </w:p>
        </w:tc>
        <w:tc>
          <w:tcPr>
            <w:tcW w:w="1742" w:type="dxa"/>
            <w:vAlign w:val="center"/>
          </w:tcPr>
          <w:p w14:paraId="20E8D554">
            <w:pPr>
              <w:adjustRightInd w:val="0"/>
              <w:snapToGrid w:val="0"/>
              <w:jc w:val="left"/>
              <w:rPr>
                <w:rFonts w:hint="eastAsia" w:ascii="宋体" w:hAnsi="宋体" w:cs="宋体"/>
                <w:szCs w:val="21"/>
                <w:highlight w:val="none"/>
              </w:rPr>
            </w:pPr>
            <w:r>
              <w:rPr>
                <w:rFonts w:hint="eastAsia" w:ascii="宋体" w:hAnsi="宋体" w:cs="宋体"/>
                <w:szCs w:val="21"/>
                <w:highlight w:val="none"/>
              </w:rPr>
              <w:t>履约保证金退还时间及逾期退还的违约金</w:t>
            </w:r>
          </w:p>
        </w:tc>
        <w:tc>
          <w:tcPr>
            <w:tcW w:w="5170" w:type="dxa"/>
            <w:vAlign w:val="center"/>
          </w:tcPr>
          <w:p w14:paraId="663C87C8">
            <w:pPr>
              <w:adjustRightInd w:val="0"/>
              <w:snapToGrid w:val="0"/>
              <w:jc w:val="left"/>
              <w:rPr>
                <w:rFonts w:hint="eastAsia" w:ascii="宋体" w:hAnsi="宋体" w:cs="宋体"/>
                <w:szCs w:val="21"/>
                <w:highlight w:val="none"/>
              </w:rPr>
            </w:pPr>
          </w:p>
        </w:tc>
      </w:tr>
      <w:tr w14:paraId="6115C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27BAC9E">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247D1CA6">
            <w:pPr>
              <w:adjustRightInd w:val="0"/>
              <w:snapToGrid w:val="0"/>
              <w:jc w:val="center"/>
              <w:rPr>
                <w:rFonts w:hint="eastAsia" w:ascii="宋体" w:hAnsi="宋体" w:cs="宋体"/>
                <w:szCs w:val="21"/>
                <w:highlight w:val="none"/>
              </w:rPr>
            </w:pPr>
            <w:r>
              <w:rPr>
                <w:rFonts w:hint="eastAsia" w:ascii="宋体" w:hAnsi="宋体" w:cs="宋体"/>
                <w:szCs w:val="21"/>
                <w:highlight w:val="none"/>
              </w:rPr>
              <w:t>第14.1（3）项</w:t>
            </w:r>
          </w:p>
        </w:tc>
        <w:tc>
          <w:tcPr>
            <w:tcW w:w="1742" w:type="dxa"/>
            <w:vAlign w:val="center"/>
          </w:tcPr>
          <w:p w14:paraId="59026497">
            <w:pPr>
              <w:adjustRightInd w:val="0"/>
              <w:snapToGrid w:val="0"/>
              <w:jc w:val="left"/>
              <w:rPr>
                <w:rFonts w:hint="eastAsia" w:ascii="宋体" w:hAnsi="宋体" w:cs="宋体"/>
                <w:szCs w:val="21"/>
                <w:highlight w:val="none"/>
              </w:rPr>
            </w:pPr>
            <w:r>
              <w:rPr>
                <w:rFonts w:hint="eastAsia" w:ascii="宋体" w:hAnsi="宋体" w:cs="宋体"/>
                <w:szCs w:val="21"/>
                <w:highlight w:val="none"/>
              </w:rPr>
              <w:t>运行监督、维修期限</w:t>
            </w:r>
          </w:p>
        </w:tc>
        <w:tc>
          <w:tcPr>
            <w:tcW w:w="5170" w:type="dxa"/>
            <w:vAlign w:val="center"/>
          </w:tcPr>
          <w:p w14:paraId="01153CCA">
            <w:pPr>
              <w:adjustRightInd w:val="0"/>
              <w:snapToGrid w:val="0"/>
              <w:jc w:val="left"/>
              <w:rPr>
                <w:rFonts w:hint="eastAsia" w:ascii="宋体" w:hAnsi="宋体" w:cs="宋体"/>
                <w:szCs w:val="21"/>
                <w:highlight w:val="none"/>
              </w:rPr>
            </w:pPr>
          </w:p>
        </w:tc>
      </w:tr>
      <w:tr w14:paraId="1D89A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F20565">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4EA1DA04">
            <w:pPr>
              <w:adjustRightInd w:val="0"/>
              <w:snapToGrid w:val="0"/>
              <w:jc w:val="center"/>
              <w:rPr>
                <w:rFonts w:hint="eastAsia" w:ascii="宋体" w:hAnsi="宋体" w:cs="宋体"/>
                <w:szCs w:val="21"/>
                <w:highlight w:val="none"/>
              </w:rPr>
            </w:pPr>
            <w:r>
              <w:rPr>
                <w:rFonts w:hint="eastAsia" w:ascii="宋体" w:hAnsi="宋体" w:cs="宋体"/>
                <w:szCs w:val="21"/>
                <w:highlight w:val="none"/>
              </w:rPr>
              <w:t>第14.1（5）项</w:t>
            </w:r>
          </w:p>
        </w:tc>
        <w:tc>
          <w:tcPr>
            <w:tcW w:w="1742" w:type="dxa"/>
            <w:vAlign w:val="center"/>
          </w:tcPr>
          <w:p w14:paraId="0CCDE929">
            <w:pPr>
              <w:adjustRightInd w:val="0"/>
              <w:snapToGrid w:val="0"/>
              <w:jc w:val="left"/>
              <w:rPr>
                <w:rFonts w:hint="eastAsia" w:ascii="宋体" w:hAnsi="宋体" w:cs="宋体"/>
                <w:szCs w:val="21"/>
                <w:highlight w:val="none"/>
              </w:rPr>
            </w:pPr>
            <w:r>
              <w:rPr>
                <w:rFonts w:hint="eastAsia" w:ascii="宋体" w:hAnsi="宋体" w:cs="宋体"/>
                <w:szCs w:val="21"/>
                <w:highlight w:val="none"/>
              </w:rPr>
              <w:t>货物回收的约定</w:t>
            </w:r>
          </w:p>
        </w:tc>
        <w:tc>
          <w:tcPr>
            <w:tcW w:w="5170" w:type="dxa"/>
            <w:vAlign w:val="center"/>
          </w:tcPr>
          <w:p w14:paraId="04DE2211">
            <w:pPr>
              <w:adjustRightInd w:val="0"/>
              <w:snapToGrid w:val="0"/>
              <w:jc w:val="left"/>
              <w:rPr>
                <w:rFonts w:hint="eastAsia" w:ascii="宋体" w:hAnsi="宋体" w:cs="宋体"/>
                <w:szCs w:val="21"/>
                <w:highlight w:val="none"/>
              </w:rPr>
            </w:pPr>
          </w:p>
        </w:tc>
      </w:tr>
      <w:tr w14:paraId="4DA86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BA05C3">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2F530295">
            <w:pPr>
              <w:adjustRightInd w:val="0"/>
              <w:snapToGrid w:val="0"/>
              <w:jc w:val="center"/>
              <w:rPr>
                <w:rFonts w:hint="eastAsia" w:ascii="宋体" w:hAnsi="宋体" w:cs="宋体"/>
                <w:szCs w:val="21"/>
                <w:highlight w:val="none"/>
              </w:rPr>
            </w:pPr>
            <w:r>
              <w:rPr>
                <w:rFonts w:hint="eastAsia" w:ascii="宋体" w:hAnsi="宋体" w:cs="宋体"/>
                <w:szCs w:val="21"/>
                <w:highlight w:val="none"/>
              </w:rPr>
              <w:t>第14.1（6）项</w:t>
            </w:r>
          </w:p>
        </w:tc>
        <w:tc>
          <w:tcPr>
            <w:tcW w:w="1742" w:type="dxa"/>
            <w:vAlign w:val="center"/>
          </w:tcPr>
          <w:p w14:paraId="12B50318">
            <w:pPr>
              <w:adjustRightInd w:val="0"/>
              <w:snapToGrid w:val="0"/>
              <w:jc w:val="left"/>
              <w:rPr>
                <w:rFonts w:hint="eastAsia" w:ascii="宋体" w:hAnsi="宋体" w:cs="宋体"/>
                <w:szCs w:val="21"/>
                <w:highlight w:val="none"/>
              </w:rPr>
            </w:pPr>
            <w:r>
              <w:rPr>
                <w:rFonts w:hint="eastAsia" w:ascii="宋体" w:hAnsi="宋体" w:cs="宋体"/>
                <w:szCs w:val="21"/>
                <w:highlight w:val="none"/>
              </w:rPr>
              <w:t>乙方提供的其他服务</w:t>
            </w:r>
          </w:p>
        </w:tc>
        <w:tc>
          <w:tcPr>
            <w:tcW w:w="5170" w:type="dxa"/>
            <w:vAlign w:val="center"/>
          </w:tcPr>
          <w:p w14:paraId="2548F17F">
            <w:pPr>
              <w:adjustRightInd w:val="0"/>
              <w:snapToGrid w:val="0"/>
              <w:jc w:val="left"/>
              <w:rPr>
                <w:rFonts w:hint="eastAsia" w:ascii="宋体" w:hAnsi="宋体" w:cs="宋体"/>
                <w:szCs w:val="21"/>
                <w:highlight w:val="none"/>
              </w:rPr>
            </w:pPr>
          </w:p>
        </w:tc>
      </w:tr>
      <w:tr w14:paraId="5065F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07035E">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6968D728">
            <w:pPr>
              <w:adjustRightInd w:val="0"/>
              <w:snapToGrid w:val="0"/>
              <w:jc w:val="center"/>
              <w:rPr>
                <w:rFonts w:hint="eastAsia" w:ascii="宋体" w:hAnsi="宋体" w:cs="宋体"/>
                <w:szCs w:val="21"/>
                <w:highlight w:val="none"/>
              </w:rPr>
            </w:pPr>
            <w:r>
              <w:rPr>
                <w:rFonts w:hint="eastAsia" w:ascii="宋体" w:hAnsi="宋体" w:cs="宋体"/>
                <w:szCs w:val="21"/>
                <w:highlight w:val="none"/>
              </w:rPr>
              <w:t>第15.1款</w:t>
            </w:r>
          </w:p>
        </w:tc>
        <w:tc>
          <w:tcPr>
            <w:tcW w:w="1742" w:type="dxa"/>
            <w:vAlign w:val="center"/>
          </w:tcPr>
          <w:p w14:paraId="677D7172">
            <w:pPr>
              <w:adjustRightInd w:val="0"/>
              <w:snapToGrid w:val="0"/>
              <w:jc w:val="left"/>
              <w:rPr>
                <w:rFonts w:hint="eastAsia" w:ascii="宋体" w:hAnsi="宋体" w:cs="宋体"/>
                <w:szCs w:val="21"/>
                <w:highlight w:val="none"/>
              </w:rPr>
            </w:pPr>
            <w:r>
              <w:rPr>
                <w:rFonts w:hint="eastAsia" w:ascii="宋体" w:hAnsi="宋体" w:cs="宋体"/>
                <w:szCs w:val="21"/>
                <w:highlight w:val="none"/>
              </w:rPr>
              <w:t>修理、重作、更换相关具体规定</w:t>
            </w:r>
          </w:p>
        </w:tc>
        <w:tc>
          <w:tcPr>
            <w:tcW w:w="5170" w:type="dxa"/>
            <w:vAlign w:val="center"/>
          </w:tcPr>
          <w:p w14:paraId="5A31BA91">
            <w:pPr>
              <w:adjustRightInd w:val="0"/>
              <w:snapToGrid w:val="0"/>
              <w:jc w:val="left"/>
              <w:rPr>
                <w:rFonts w:hint="eastAsia" w:ascii="宋体" w:hAnsi="宋体" w:cs="宋体"/>
                <w:szCs w:val="21"/>
                <w:highlight w:val="none"/>
              </w:rPr>
            </w:pPr>
          </w:p>
        </w:tc>
      </w:tr>
      <w:tr w14:paraId="1D194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1FE46F">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5BB1C9D0">
            <w:pPr>
              <w:adjustRightInd w:val="0"/>
              <w:snapToGrid w:val="0"/>
              <w:jc w:val="center"/>
              <w:rPr>
                <w:rFonts w:hint="eastAsia" w:ascii="宋体" w:hAnsi="宋体" w:cs="宋体"/>
                <w:szCs w:val="21"/>
                <w:highlight w:val="none"/>
              </w:rPr>
            </w:pPr>
            <w:r>
              <w:rPr>
                <w:rFonts w:hint="eastAsia" w:ascii="宋体" w:hAnsi="宋体" w:cs="宋体"/>
                <w:szCs w:val="21"/>
                <w:highlight w:val="none"/>
              </w:rPr>
              <w:t>第15.2（2）项</w:t>
            </w:r>
          </w:p>
        </w:tc>
        <w:tc>
          <w:tcPr>
            <w:tcW w:w="1742" w:type="dxa"/>
            <w:vAlign w:val="center"/>
          </w:tcPr>
          <w:p w14:paraId="045A5250">
            <w:pPr>
              <w:adjustRightInd w:val="0"/>
              <w:snapToGrid w:val="0"/>
              <w:jc w:val="left"/>
              <w:rPr>
                <w:rFonts w:hint="eastAsia" w:ascii="宋体" w:hAnsi="宋体" w:cs="宋体"/>
                <w:szCs w:val="21"/>
                <w:highlight w:val="none"/>
              </w:rPr>
            </w:pPr>
            <w:r>
              <w:rPr>
                <w:rFonts w:hint="eastAsia" w:ascii="宋体" w:hAnsi="宋体" w:cs="宋体"/>
                <w:szCs w:val="21"/>
                <w:highlight w:val="none"/>
              </w:rPr>
              <w:t>迟延交货赔偿费</w:t>
            </w:r>
          </w:p>
        </w:tc>
        <w:tc>
          <w:tcPr>
            <w:tcW w:w="5170" w:type="dxa"/>
            <w:vAlign w:val="center"/>
          </w:tcPr>
          <w:p w14:paraId="1CAB2FD9">
            <w:pPr>
              <w:adjustRightInd w:val="0"/>
              <w:snapToGrid w:val="0"/>
              <w:jc w:val="left"/>
              <w:rPr>
                <w:rFonts w:hint="eastAsia" w:ascii="宋体" w:hAnsi="宋体" w:cs="宋体"/>
                <w:szCs w:val="21"/>
                <w:highlight w:val="none"/>
                <w:u w:val="single"/>
              </w:rPr>
            </w:pPr>
          </w:p>
        </w:tc>
      </w:tr>
      <w:tr w14:paraId="3A91A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50962">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56C8AC26">
            <w:pPr>
              <w:adjustRightInd w:val="0"/>
              <w:snapToGrid w:val="0"/>
              <w:jc w:val="center"/>
              <w:rPr>
                <w:rFonts w:hint="eastAsia" w:ascii="宋体" w:hAnsi="宋体" w:cs="宋体"/>
                <w:szCs w:val="21"/>
                <w:highlight w:val="none"/>
              </w:rPr>
            </w:pPr>
            <w:r>
              <w:rPr>
                <w:rFonts w:hint="eastAsia" w:ascii="宋体" w:hAnsi="宋体" w:cs="宋体"/>
                <w:szCs w:val="21"/>
                <w:highlight w:val="none"/>
              </w:rPr>
              <w:t>第15.3款</w:t>
            </w:r>
          </w:p>
        </w:tc>
        <w:tc>
          <w:tcPr>
            <w:tcW w:w="1742" w:type="dxa"/>
            <w:vAlign w:val="center"/>
          </w:tcPr>
          <w:p w14:paraId="71643D0F">
            <w:pPr>
              <w:adjustRightInd w:val="0"/>
              <w:snapToGrid w:val="0"/>
              <w:jc w:val="left"/>
              <w:rPr>
                <w:rFonts w:hint="eastAsia" w:ascii="宋体" w:hAnsi="宋体" w:cs="宋体"/>
                <w:szCs w:val="21"/>
                <w:highlight w:val="none"/>
              </w:rPr>
            </w:pPr>
            <w:r>
              <w:rPr>
                <w:rFonts w:hint="eastAsia" w:ascii="宋体" w:hAnsi="宋体" w:cs="宋体"/>
                <w:szCs w:val="21"/>
                <w:highlight w:val="none"/>
              </w:rPr>
              <w:t>逾期付款利息</w:t>
            </w:r>
          </w:p>
        </w:tc>
        <w:tc>
          <w:tcPr>
            <w:tcW w:w="5170" w:type="dxa"/>
            <w:vAlign w:val="center"/>
          </w:tcPr>
          <w:p w14:paraId="5AFC627D">
            <w:pPr>
              <w:adjustRightInd w:val="0"/>
              <w:snapToGrid w:val="0"/>
              <w:jc w:val="left"/>
              <w:rPr>
                <w:rFonts w:hint="eastAsia" w:ascii="宋体" w:hAnsi="宋体" w:cs="宋体"/>
                <w:szCs w:val="21"/>
                <w:highlight w:val="none"/>
                <w:u w:val="single"/>
              </w:rPr>
            </w:pPr>
          </w:p>
        </w:tc>
      </w:tr>
      <w:tr w14:paraId="3F2D8C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09BDFB3">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0F709D45">
            <w:pPr>
              <w:adjustRightInd w:val="0"/>
              <w:snapToGrid w:val="0"/>
              <w:jc w:val="center"/>
              <w:rPr>
                <w:rFonts w:hint="eastAsia" w:ascii="宋体" w:hAnsi="宋体" w:cs="宋体"/>
                <w:szCs w:val="21"/>
                <w:highlight w:val="none"/>
              </w:rPr>
            </w:pPr>
            <w:r>
              <w:rPr>
                <w:rFonts w:hint="eastAsia" w:ascii="宋体" w:hAnsi="宋体" w:cs="宋体"/>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3BF898D">
            <w:pPr>
              <w:adjustRightInd w:val="0"/>
              <w:snapToGrid w:val="0"/>
              <w:jc w:val="left"/>
              <w:rPr>
                <w:rFonts w:hint="eastAsia" w:ascii="宋体" w:hAnsi="宋体" w:cs="宋体"/>
                <w:szCs w:val="21"/>
                <w:highlight w:val="none"/>
              </w:rPr>
            </w:pPr>
            <w:r>
              <w:rPr>
                <w:rFonts w:hint="eastAsia" w:ascii="宋体" w:hAnsi="宋体" w:cs="宋体"/>
                <w:szCs w:val="21"/>
                <w:highlight w:val="none"/>
              </w:rPr>
              <w:t>其他违约责任</w:t>
            </w:r>
          </w:p>
        </w:tc>
        <w:tc>
          <w:tcPr>
            <w:tcW w:w="5170" w:type="dxa"/>
            <w:tcBorders>
              <w:left w:val="single" w:color="auto" w:sz="2" w:space="0"/>
              <w:bottom w:val="single" w:color="auto" w:sz="2" w:space="0"/>
            </w:tcBorders>
            <w:vAlign w:val="center"/>
          </w:tcPr>
          <w:p w14:paraId="34D3F911">
            <w:pPr>
              <w:adjustRightInd w:val="0"/>
              <w:snapToGrid w:val="0"/>
              <w:jc w:val="left"/>
              <w:rPr>
                <w:rFonts w:hint="eastAsia" w:ascii="宋体" w:hAnsi="宋体" w:cs="宋体"/>
                <w:szCs w:val="21"/>
                <w:highlight w:val="none"/>
                <w:u w:val="single"/>
              </w:rPr>
            </w:pPr>
          </w:p>
        </w:tc>
      </w:tr>
      <w:tr w14:paraId="19C3C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8EF3C1D">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68626CC6">
            <w:pPr>
              <w:adjustRightInd w:val="0"/>
              <w:snapToGrid w:val="0"/>
              <w:jc w:val="center"/>
              <w:rPr>
                <w:rFonts w:hint="eastAsia" w:ascii="宋体" w:hAnsi="宋体" w:cs="宋体"/>
                <w:szCs w:val="21"/>
                <w:highlight w:val="none"/>
              </w:rPr>
            </w:pPr>
            <w:r>
              <w:rPr>
                <w:rFonts w:hint="eastAsia" w:ascii="宋体" w:hAnsi="宋体" w:cs="宋体"/>
                <w:szCs w:val="21"/>
                <w:highlight w:val="none"/>
              </w:rPr>
              <w:t>第19.2款</w:t>
            </w:r>
          </w:p>
        </w:tc>
        <w:tc>
          <w:tcPr>
            <w:tcW w:w="1742" w:type="dxa"/>
            <w:tcBorders>
              <w:top w:val="single" w:color="auto" w:sz="2" w:space="0"/>
              <w:left w:val="single" w:color="auto" w:sz="2" w:space="0"/>
              <w:right w:val="single" w:color="auto" w:sz="2" w:space="0"/>
            </w:tcBorders>
            <w:vAlign w:val="center"/>
          </w:tcPr>
          <w:p w14:paraId="6726B19F">
            <w:pPr>
              <w:adjustRightInd w:val="0"/>
              <w:snapToGrid w:val="0"/>
              <w:jc w:val="left"/>
              <w:rPr>
                <w:rFonts w:hint="eastAsia" w:ascii="宋体" w:hAnsi="宋体" w:cs="宋体"/>
                <w:szCs w:val="21"/>
                <w:highlight w:val="none"/>
              </w:rPr>
            </w:pPr>
            <w:r>
              <w:rPr>
                <w:rFonts w:hint="eastAsia" w:ascii="宋体" w:hAnsi="宋体" w:cs="宋体"/>
                <w:szCs w:val="21"/>
                <w:highlight w:val="none"/>
              </w:rPr>
              <w:t>解决争议的方法</w:t>
            </w:r>
          </w:p>
        </w:tc>
        <w:tc>
          <w:tcPr>
            <w:tcW w:w="5170" w:type="dxa"/>
            <w:tcBorders>
              <w:top w:val="single" w:color="auto" w:sz="2" w:space="0"/>
              <w:left w:val="single" w:color="auto" w:sz="2" w:space="0"/>
            </w:tcBorders>
            <w:vAlign w:val="center"/>
          </w:tcPr>
          <w:p w14:paraId="773CEE08">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14:paraId="733335BB">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1A89C399">
            <w:pPr>
              <w:adjustRightInd w:val="0"/>
              <w:snapToGrid w:val="0"/>
              <w:jc w:val="left"/>
              <w:rPr>
                <w:rFonts w:hint="eastAsia" w:ascii="宋体" w:hAnsi="宋体" w:cs="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47771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5444949">
            <w:pPr>
              <w:adjustRightInd w:val="0"/>
              <w:snapToGrid w:val="0"/>
              <w:jc w:val="center"/>
              <w:rPr>
                <w:rFonts w:hint="eastAsia" w:ascii="宋体" w:hAnsi="宋体" w:cs="宋体"/>
                <w:szCs w:val="21"/>
                <w:highlight w:val="none"/>
              </w:rPr>
            </w:pPr>
            <w:r>
              <w:rPr>
                <w:rFonts w:hint="eastAsia" w:ascii="宋体" w:hAnsi="宋体" w:cs="宋体"/>
                <w:szCs w:val="21"/>
                <w:highlight w:val="none"/>
              </w:rPr>
              <w:t>第二节</w:t>
            </w:r>
          </w:p>
          <w:p w14:paraId="7B9E1186">
            <w:pPr>
              <w:adjustRightInd w:val="0"/>
              <w:snapToGrid w:val="0"/>
              <w:jc w:val="center"/>
              <w:rPr>
                <w:rFonts w:hint="eastAsia" w:ascii="宋体" w:hAnsi="宋体" w:cs="宋体"/>
                <w:szCs w:val="21"/>
                <w:highlight w:val="none"/>
              </w:rPr>
            </w:pPr>
            <w:r>
              <w:rPr>
                <w:rFonts w:hint="eastAsia" w:ascii="宋体" w:hAnsi="宋体" w:cs="宋体"/>
                <w:szCs w:val="21"/>
                <w:highlight w:val="none"/>
              </w:rPr>
              <w:t>第23.1款</w:t>
            </w:r>
          </w:p>
        </w:tc>
        <w:tc>
          <w:tcPr>
            <w:tcW w:w="1742" w:type="dxa"/>
            <w:vAlign w:val="center"/>
          </w:tcPr>
          <w:p w14:paraId="2D4225FE">
            <w:pPr>
              <w:adjustRightInd w:val="0"/>
              <w:snapToGrid w:val="0"/>
              <w:jc w:val="left"/>
              <w:rPr>
                <w:rFonts w:hint="eastAsia" w:ascii="宋体" w:hAnsi="宋体" w:cs="宋体"/>
                <w:szCs w:val="21"/>
                <w:highlight w:val="none"/>
              </w:rPr>
            </w:pPr>
            <w:r>
              <w:rPr>
                <w:rFonts w:hint="eastAsia" w:ascii="宋体" w:hAnsi="宋体" w:cs="宋体"/>
                <w:bCs/>
                <w:szCs w:val="21"/>
                <w:highlight w:val="none"/>
              </w:rPr>
              <w:t>其他专用条款</w:t>
            </w:r>
          </w:p>
        </w:tc>
        <w:tc>
          <w:tcPr>
            <w:tcW w:w="5170" w:type="dxa"/>
            <w:vAlign w:val="center"/>
          </w:tcPr>
          <w:p w14:paraId="7DB10C96">
            <w:pPr>
              <w:adjustRightInd w:val="0"/>
              <w:snapToGrid w:val="0"/>
              <w:jc w:val="left"/>
              <w:rPr>
                <w:rFonts w:hint="eastAsia" w:ascii="宋体" w:hAnsi="宋体" w:cs="宋体"/>
                <w:szCs w:val="21"/>
                <w:highlight w:val="none"/>
              </w:rPr>
            </w:pPr>
          </w:p>
        </w:tc>
      </w:tr>
    </w:tbl>
    <w:p w14:paraId="28B6A7CD">
      <w:pPr>
        <w:rPr>
          <w:rFonts w:hint="eastAsia" w:ascii="宋体" w:hAnsi="宋体" w:cs="宋体"/>
          <w:highlight w:val="none"/>
        </w:rPr>
      </w:pPr>
    </w:p>
    <w:p w14:paraId="0F0E903E">
      <w:pPr>
        <w:rPr>
          <w:rFonts w:hint="eastAsia" w:ascii="宋体" w:hAnsi="宋体" w:cs="宋体"/>
          <w:highlight w:val="none"/>
        </w:rPr>
      </w:pPr>
    </w:p>
    <w:p w14:paraId="74EAF716">
      <w:pPr>
        <w:spacing w:line="360" w:lineRule="auto"/>
        <w:ind w:firstLine="480" w:firstLineChars="200"/>
        <w:rPr>
          <w:rFonts w:hint="eastAsia" w:ascii="宋体" w:hAnsi="宋体" w:cs="宋体"/>
          <w:sz w:val="24"/>
          <w:highlight w:val="none"/>
        </w:rPr>
      </w:pPr>
    </w:p>
    <w:p w14:paraId="7C76C86F">
      <w:pPr>
        <w:pStyle w:val="3"/>
        <w:numPr>
          <w:ilvl w:val="0"/>
          <w:numId w:val="16"/>
        </w:numPr>
        <w:spacing w:line="360" w:lineRule="auto"/>
        <w:jc w:val="center"/>
        <w:rPr>
          <w:rFonts w:hint="eastAsia" w:ascii="宋体" w:hAnsi="宋体" w:cs="宋体"/>
          <w:color w:val="000000"/>
          <w:sz w:val="32"/>
          <w:szCs w:val="32"/>
          <w:highlight w:val="none"/>
        </w:rPr>
      </w:pPr>
      <w:r>
        <w:rPr>
          <w:rFonts w:hint="eastAsia" w:ascii="宋体" w:hAnsi="宋体" w:cs="宋体"/>
          <w:sz w:val="32"/>
          <w:szCs w:val="32"/>
          <w:highlight w:val="none"/>
        </w:rPr>
        <w:br w:type="page"/>
      </w:r>
      <w:r>
        <w:rPr>
          <w:rFonts w:hint="eastAsia" w:ascii="宋体" w:hAnsi="宋体" w:cs="宋体"/>
          <w:color w:val="000000"/>
          <w:sz w:val="32"/>
          <w:szCs w:val="32"/>
          <w:highlight w:val="none"/>
        </w:rPr>
        <w:t xml:space="preserve"> </w:t>
      </w:r>
      <w:bookmarkStart w:id="34" w:name="_Toc21968"/>
      <w:r>
        <w:rPr>
          <w:rFonts w:hint="eastAsia" w:ascii="宋体" w:hAnsi="宋体" w:cs="宋体"/>
          <w:color w:val="000000"/>
          <w:sz w:val="32"/>
          <w:szCs w:val="32"/>
          <w:highlight w:val="none"/>
        </w:rPr>
        <w:t>附 表</w:t>
      </w:r>
      <w:bookmarkEnd w:id="34"/>
    </w:p>
    <w:p w14:paraId="30E489BF">
      <w:pPr>
        <w:jc w:val="center"/>
        <w:rPr>
          <w:rFonts w:hint="eastAsia" w:ascii="宋体" w:hAnsi="宋体" w:cs="宋体"/>
          <w:highlight w:val="none"/>
        </w:rPr>
      </w:pPr>
      <w:r>
        <w:rPr>
          <w:rFonts w:hint="eastAsia" w:ascii="宋体" w:hAnsi="宋体" w:cs="宋体"/>
          <w:b/>
          <w:kern w:val="0"/>
          <w:sz w:val="28"/>
          <w:szCs w:val="28"/>
          <w:highlight w:val="none"/>
        </w:rPr>
        <w:t>（投标文件制作参考格式）</w:t>
      </w:r>
    </w:p>
    <w:p w14:paraId="6057167B">
      <w:pPr>
        <w:spacing w:line="440" w:lineRule="exact"/>
        <w:rPr>
          <w:rFonts w:hint="eastAsia" w:ascii="宋体" w:hAnsi="宋体" w:cs="宋体"/>
          <w:b/>
          <w:color w:val="000000"/>
          <w:sz w:val="28"/>
          <w:szCs w:val="28"/>
          <w:highlight w:val="none"/>
        </w:rPr>
      </w:pPr>
    </w:p>
    <w:p w14:paraId="2004463D">
      <w:pPr>
        <w:pStyle w:val="26"/>
        <w:rPr>
          <w:rFonts w:hint="eastAsia" w:hAnsi="宋体" w:cs="宋体"/>
          <w:b/>
          <w:color w:val="000000"/>
          <w:sz w:val="28"/>
          <w:szCs w:val="28"/>
          <w:highlight w:val="none"/>
        </w:rPr>
      </w:pPr>
    </w:p>
    <w:p w14:paraId="0A9FD8D7">
      <w:pPr>
        <w:pStyle w:val="2"/>
        <w:rPr>
          <w:rFonts w:hint="eastAsia" w:ascii="宋体" w:hAnsi="宋体" w:cs="宋体"/>
          <w:b/>
          <w:color w:val="000000"/>
          <w:sz w:val="28"/>
          <w:szCs w:val="28"/>
          <w:highlight w:val="none"/>
        </w:rPr>
      </w:pPr>
    </w:p>
    <w:p w14:paraId="2BB1E89D">
      <w:pPr>
        <w:pStyle w:val="43"/>
        <w:ind w:firstLine="281"/>
        <w:rPr>
          <w:rFonts w:hint="eastAsia" w:ascii="宋体" w:hAnsi="宋体" w:cs="宋体"/>
          <w:b/>
          <w:color w:val="000000"/>
          <w:sz w:val="28"/>
          <w:szCs w:val="28"/>
          <w:highlight w:val="none"/>
        </w:rPr>
      </w:pPr>
    </w:p>
    <w:p w14:paraId="01F5C81A">
      <w:pPr>
        <w:rPr>
          <w:rFonts w:hint="eastAsia" w:ascii="宋体" w:hAnsi="宋体" w:cs="宋体"/>
          <w:b/>
          <w:color w:val="000000"/>
          <w:sz w:val="28"/>
          <w:szCs w:val="28"/>
          <w:highlight w:val="none"/>
        </w:rPr>
      </w:pPr>
    </w:p>
    <w:p w14:paraId="407CCF61">
      <w:pPr>
        <w:pStyle w:val="26"/>
        <w:rPr>
          <w:rFonts w:hint="eastAsia" w:hAnsi="宋体" w:cs="宋体"/>
          <w:b/>
          <w:color w:val="000000"/>
          <w:sz w:val="28"/>
          <w:szCs w:val="28"/>
          <w:highlight w:val="none"/>
        </w:rPr>
      </w:pPr>
    </w:p>
    <w:p w14:paraId="4797302A">
      <w:pPr>
        <w:pStyle w:val="2"/>
        <w:rPr>
          <w:rFonts w:hint="eastAsia" w:ascii="宋体" w:hAnsi="宋体" w:cs="宋体"/>
          <w:b/>
          <w:color w:val="000000"/>
          <w:sz w:val="28"/>
          <w:szCs w:val="28"/>
          <w:highlight w:val="none"/>
        </w:rPr>
      </w:pPr>
    </w:p>
    <w:p w14:paraId="453239D6">
      <w:pPr>
        <w:pStyle w:val="43"/>
        <w:ind w:firstLine="281"/>
        <w:rPr>
          <w:rFonts w:hint="eastAsia" w:ascii="宋体" w:hAnsi="宋体" w:cs="宋体"/>
          <w:b/>
          <w:color w:val="000000"/>
          <w:sz w:val="28"/>
          <w:szCs w:val="28"/>
          <w:highlight w:val="none"/>
        </w:rPr>
      </w:pPr>
    </w:p>
    <w:p w14:paraId="63DF630F">
      <w:pPr>
        <w:rPr>
          <w:rFonts w:hint="eastAsia" w:ascii="宋体" w:hAnsi="宋体" w:cs="宋体"/>
          <w:b/>
          <w:color w:val="000000"/>
          <w:sz w:val="28"/>
          <w:szCs w:val="28"/>
          <w:highlight w:val="none"/>
        </w:rPr>
      </w:pPr>
    </w:p>
    <w:p w14:paraId="20E81786">
      <w:pPr>
        <w:pStyle w:val="26"/>
        <w:rPr>
          <w:rFonts w:hint="eastAsia" w:hAnsi="宋体" w:cs="宋体"/>
          <w:b/>
          <w:color w:val="000000"/>
          <w:sz w:val="28"/>
          <w:szCs w:val="28"/>
          <w:highlight w:val="none"/>
        </w:rPr>
      </w:pPr>
    </w:p>
    <w:p w14:paraId="32DA9248">
      <w:pPr>
        <w:pStyle w:val="2"/>
        <w:rPr>
          <w:rFonts w:hint="eastAsia" w:ascii="宋体" w:hAnsi="宋体" w:cs="宋体"/>
          <w:b/>
          <w:color w:val="000000"/>
          <w:sz w:val="28"/>
          <w:szCs w:val="28"/>
          <w:highlight w:val="none"/>
        </w:rPr>
      </w:pPr>
    </w:p>
    <w:p w14:paraId="17C7C53E">
      <w:pPr>
        <w:pStyle w:val="43"/>
        <w:ind w:firstLine="281"/>
        <w:rPr>
          <w:rFonts w:hint="eastAsia" w:ascii="宋体" w:hAnsi="宋体" w:cs="宋体"/>
          <w:b/>
          <w:color w:val="000000"/>
          <w:sz w:val="28"/>
          <w:szCs w:val="28"/>
          <w:highlight w:val="none"/>
        </w:rPr>
      </w:pPr>
    </w:p>
    <w:p w14:paraId="525FF166">
      <w:pPr>
        <w:rPr>
          <w:rFonts w:hint="eastAsia" w:ascii="宋体" w:hAnsi="宋体" w:cs="宋体"/>
          <w:b/>
          <w:color w:val="000000"/>
          <w:sz w:val="28"/>
          <w:szCs w:val="28"/>
          <w:highlight w:val="none"/>
        </w:rPr>
      </w:pPr>
    </w:p>
    <w:p w14:paraId="24D202C6">
      <w:pPr>
        <w:pStyle w:val="26"/>
        <w:rPr>
          <w:rFonts w:hint="eastAsia" w:hAnsi="宋体" w:cs="宋体"/>
          <w:b/>
          <w:color w:val="000000"/>
          <w:sz w:val="28"/>
          <w:szCs w:val="28"/>
          <w:highlight w:val="none"/>
        </w:rPr>
      </w:pPr>
    </w:p>
    <w:p w14:paraId="58E6CC17">
      <w:pPr>
        <w:pStyle w:val="2"/>
        <w:rPr>
          <w:rFonts w:hint="eastAsia" w:ascii="宋体" w:hAnsi="宋体" w:cs="宋体"/>
          <w:b/>
          <w:color w:val="000000"/>
          <w:sz w:val="28"/>
          <w:szCs w:val="28"/>
          <w:highlight w:val="none"/>
        </w:rPr>
      </w:pPr>
    </w:p>
    <w:p w14:paraId="069D8B5F">
      <w:pPr>
        <w:pStyle w:val="43"/>
        <w:ind w:firstLine="281"/>
        <w:rPr>
          <w:rFonts w:hint="eastAsia" w:ascii="宋体" w:hAnsi="宋体" w:cs="宋体"/>
          <w:b/>
          <w:color w:val="000000"/>
          <w:sz w:val="28"/>
          <w:szCs w:val="28"/>
          <w:highlight w:val="none"/>
        </w:rPr>
      </w:pPr>
    </w:p>
    <w:p w14:paraId="518D9F2B">
      <w:pPr>
        <w:rPr>
          <w:rFonts w:hint="eastAsia" w:ascii="宋体" w:hAnsi="宋体" w:cs="宋体"/>
          <w:b/>
          <w:color w:val="000000"/>
          <w:sz w:val="28"/>
          <w:szCs w:val="28"/>
          <w:highlight w:val="none"/>
        </w:rPr>
      </w:pPr>
    </w:p>
    <w:p w14:paraId="37A116B1">
      <w:pPr>
        <w:pStyle w:val="26"/>
        <w:rPr>
          <w:rFonts w:hint="eastAsia" w:hAnsi="宋体" w:cs="宋体"/>
          <w:b/>
          <w:color w:val="000000"/>
          <w:sz w:val="28"/>
          <w:szCs w:val="28"/>
          <w:highlight w:val="none"/>
        </w:rPr>
      </w:pPr>
    </w:p>
    <w:p w14:paraId="2484E991">
      <w:pPr>
        <w:pStyle w:val="2"/>
        <w:rPr>
          <w:rFonts w:hint="eastAsia" w:ascii="宋体" w:hAnsi="宋体" w:cs="宋体"/>
          <w:b/>
          <w:color w:val="000000"/>
          <w:sz w:val="28"/>
          <w:szCs w:val="28"/>
          <w:highlight w:val="none"/>
        </w:rPr>
      </w:pPr>
    </w:p>
    <w:p w14:paraId="401EE350">
      <w:pPr>
        <w:pStyle w:val="43"/>
        <w:ind w:firstLine="281"/>
        <w:rPr>
          <w:rFonts w:hint="eastAsia" w:ascii="宋体" w:hAnsi="宋体" w:cs="宋体"/>
          <w:b/>
          <w:color w:val="000000"/>
          <w:sz w:val="28"/>
          <w:szCs w:val="28"/>
          <w:highlight w:val="none"/>
        </w:rPr>
      </w:pPr>
    </w:p>
    <w:p w14:paraId="042BB9A3">
      <w:pPr>
        <w:rPr>
          <w:rFonts w:hint="eastAsia" w:ascii="宋体" w:hAnsi="宋体" w:cs="宋体"/>
          <w:b/>
          <w:color w:val="000000"/>
          <w:sz w:val="28"/>
          <w:szCs w:val="28"/>
          <w:highlight w:val="none"/>
        </w:rPr>
      </w:pPr>
    </w:p>
    <w:p w14:paraId="0B585057">
      <w:pPr>
        <w:pStyle w:val="26"/>
        <w:rPr>
          <w:rFonts w:hint="eastAsia" w:hAnsi="宋体" w:cs="宋体"/>
          <w:b/>
          <w:color w:val="000000"/>
          <w:sz w:val="28"/>
          <w:szCs w:val="28"/>
          <w:highlight w:val="none"/>
        </w:rPr>
      </w:pPr>
    </w:p>
    <w:p w14:paraId="2868C90B">
      <w:pPr>
        <w:pStyle w:val="2"/>
        <w:rPr>
          <w:rFonts w:hint="eastAsia" w:ascii="宋体" w:hAnsi="宋体" w:cs="宋体"/>
          <w:b/>
          <w:color w:val="000000"/>
          <w:sz w:val="28"/>
          <w:szCs w:val="28"/>
          <w:highlight w:val="none"/>
        </w:rPr>
      </w:pPr>
    </w:p>
    <w:p w14:paraId="0E2E2C5A">
      <w:pPr>
        <w:pStyle w:val="43"/>
        <w:ind w:firstLine="281"/>
        <w:rPr>
          <w:rFonts w:hint="eastAsia" w:ascii="宋体" w:hAnsi="宋体" w:cs="宋体"/>
          <w:b/>
          <w:color w:val="000000"/>
          <w:sz w:val="28"/>
          <w:szCs w:val="28"/>
          <w:highlight w:val="none"/>
        </w:rPr>
      </w:pPr>
    </w:p>
    <w:p w14:paraId="2BC2EE61">
      <w:pPr>
        <w:rPr>
          <w:rFonts w:hint="eastAsia" w:ascii="宋体" w:hAnsi="宋体" w:cs="宋体"/>
          <w:b/>
          <w:color w:val="000000"/>
          <w:sz w:val="28"/>
          <w:szCs w:val="28"/>
          <w:highlight w:val="none"/>
        </w:rPr>
      </w:pPr>
    </w:p>
    <w:p w14:paraId="7E9F6DC5">
      <w:pPr>
        <w:pStyle w:val="26"/>
        <w:rPr>
          <w:rFonts w:hint="eastAsia" w:hAnsi="宋体" w:cs="宋体"/>
          <w:b/>
          <w:color w:val="000000"/>
          <w:sz w:val="28"/>
          <w:szCs w:val="28"/>
          <w:highlight w:val="none"/>
        </w:rPr>
      </w:pPr>
    </w:p>
    <w:p w14:paraId="77118670">
      <w:pPr>
        <w:pStyle w:val="2"/>
        <w:rPr>
          <w:rFonts w:hint="eastAsia" w:ascii="宋体" w:hAnsi="宋体" w:cs="宋体"/>
          <w:b/>
          <w:color w:val="000000"/>
          <w:sz w:val="28"/>
          <w:szCs w:val="28"/>
          <w:highlight w:val="none"/>
        </w:rPr>
      </w:pPr>
    </w:p>
    <w:p w14:paraId="5141F956">
      <w:pPr>
        <w:pStyle w:val="43"/>
        <w:ind w:firstLine="210"/>
        <w:rPr>
          <w:rFonts w:hint="eastAsia" w:ascii="宋体" w:hAnsi="宋体" w:cs="宋体"/>
          <w:highlight w:val="none"/>
        </w:rPr>
      </w:pPr>
    </w:p>
    <w:p w14:paraId="3AD73701">
      <w:pPr>
        <w:pStyle w:val="26"/>
        <w:rPr>
          <w:rFonts w:hint="eastAsia" w:hAnsi="宋体" w:cs="宋体"/>
          <w:b/>
          <w:color w:val="000000"/>
          <w:sz w:val="28"/>
          <w:szCs w:val="28"/>
          <w:highlight w:val="none"/>
        </w:rPr>
      </w:pPr>
    </w:p>
    <w:p w14:paraId="62465257">
      <w:pPr>
        <w:autoSpaceDE w:val="0"/>
        <w:autoSpaceDN w:val="0"/>
        <w:adjustRightInd w:val="0"/>
        <w:jc w:val="right"/>
        <w:rPr>
          <w:rFonts w:hint="eastAsia" w:ascii="宋体" w:hAnsi="宋体" w:cs="宋体"/>
          <w:b/>
          <w:spacing w:val="-6"/>
          <w:kern w:val="0"/>
          <w:sz w:val="32"/>
          <w:szCs w:val="32"/>
          <w:highlight w:val="none"/>
          <w:bdr w:val="single" w:color="auto" w:sz="4" w:space="0"/>
        </w:rPr>
      </w:pPr>
      <w:r>
        <w:rPr>
          <w:rFonts w:hint="eastAsia" w:ascii="宋体" w:hAnsi="宋体" w:cs="宋体"/>
          <w:b/>
          <w:spacing w:val="-6"/>
          <w:kern w:val="0"/>
          <w:sz w:val="32"/>
          <w:szCs w:val="32"/>
          <w:highlight w:val="none"/>
          <w:bdr w:val="single" w:color="auto" w:sz="4" w:space="0"/>
        </w:rPr>
        <w:t>正本(或副本)</w:t>
      </w:r>
    </w:p>
    <w:p w14:paraId="200A7DEB">
      <w:pPr>
        <w:autoSpaceDE w:val="0"/>
        <w:autoSpaceDN w:val="0"/>
        <w:adjustRightInd w:val="0"/>
        <w:jc w:val="center"/>
        <w:rPr>
          <w:rFonts w:hint="eastAsia" w:ascii="宋体" w:hAnsi="宋体" w:cs="宋体"/>
          <w:b/>
          <w:spacing w:val="-6"/>
          <w:kern w:val="0"/>
          <w:sz w:val="36"/>
          <w:szCs w:val="36"/>
          <w:highlight w:val="none"/>
        </w:rPr>
      </w:pPr>
    </w:p>
    <w:p w14:paraId="70A36D38">
      <w:pPr>
        <w:adjustRightInd w:val="0"/>
        <w:snapToGrid w:val="0"/>
        <w:spacing w:line="360" w:lineRule="auto"/>
        <w:jc w:val="center"/>
        <w:rPr>
          <w:rFonts w:hint="eastAsia" w:ascii="宋体" w:hAnsi="宋体" w:cs="宋体"/>
          <w:b/>
          <w:bCs/>
          <w:sz w:val="48"/>
          <w:szCs w:val="48"/>
          <w:highlight w:val="none"/>
        </w:rPr>
      </w:pPr>
    </w:p>
    <w:p w14:paraId="77B8E170">
      <w:pPr>
        <w:adjustRightInd w:val="0"/>
        <w:snapToGrid w:val="0"/>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lang w:eastAsia="zh-CN"/>
        </w:rPr>
        <w:t>新疆警察学院网络空间安全综合实验室建设项目（</w:t>
      </w:r>
      <w:r>
        <w:rPr>
          <w:rFonts w:hint="eastAsia" w:ascii="宋体" w:hAnsi="宋体" w:cs="宋体"/>
          <w:b/>
          <w:bCs/>
          <w:sz w:val="48"/>
          <w:szCs w:val="48"/>
          <w:highlight w:val="none"/>
          <w:lang w:val="en-US" w:eastAsia="zh-CN"/>
        </w:rPr>
        <w:t>三</w:t>
      </w:r>
      <w:r>
        <w:rPr>
          <w:rFonts w:hint="eastAsia" w:ascii="宋体" w:hAnsi="宋体" w:cs="宋体"/>
          <w:b/>
          <w:bCs/>
          <w:sz w:val="48"/>
          <w:szCs w:val="48"/>
          <w:highlight w:val="none"/>
          <w:lang w:eastAsia="zh-CN"/>
        </w:rPr>
        <w:t>次）</w:t>
      </w:r>
      <w:r>
        <w:rPr>
          <w:rFonts w:hint="eastAsia" w:ascii="宋体" w:hAnsi="宋体" w:cs="宋体"/>
          <w:b/>
          <w:bCs/>
          <w:sz w:val="48"/>
          <w:szCs w:val="48"/>
          <w:highlight w:val="none"/>
        </w:rPr>
        <w:t xml:space="preserve">   </w:t>
      </w:r>
    </w:p>
    <w:p w14:paraId="2B678B88">
      <w:pPr>
        <w:spacing w:line="360" w:lineRule="auto"/>
        <w:jc w:val="center"/>
        <w:rPr>
          <w:rFonts w:hint="eastAsia" w:ascii="宋体" w:hAnsi="宋体" w:cs="宋体"/>
          <w:b/>
          <w:sz w:val="44"/>
          <w:szCs w:val="48"/>
          <w:highlight w:val="none"/>
        </w:rPr>
      </w:pPr>
    </w:p>
    <w:p w14:paraId="353CB20F">
      <w:pPr>
        <w:spacing w:line="360" w:lineRule="auto"/>
        <w:jc w:val="center"/>
        <w:rPr>
          <w:rFonts w:hint="eastAsia" w:ascii="宋体" w:hAnsi="宋体" w:cs="宋体"/>
          <w:b/>
          <w:sz w:val="44"/>
          <w:szCs w:val="48"/>
          <w:highlight w:val="none"/>
        </w:rPr>
      </w:pPr>
    </w:p>
    <w:p w14:paraId="4C574D03">
      <w:pPr>
        <w:spacing w:line="360" w:lineRule="auto"/>
        <w:jc w:val="center"/>
        <w:rPr>
          <w:rFonts w:hint="eastAsia" w:ascii="宋体" w:hAnsi="宋体" w:cs="宋体"/>
          <w:b/>
          <w:sz w:val="44"/>
          <w:szCs w:val="48"/>
          <w:highlight w:val="none"/>
        </w:rPr>
      </w:pPr>
    </w:p>
    <w:p w14:paraId="516B7805">
      <w:pPr>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投 标 文 件</w:t>
      </w:r>
    </w:p>
    <w:p w14:paraId="139656F3">
      <w:pPr>
        <w:spacing w:line="360" w:lineRule="auto"/>
        <w:jc w:val="center"/>
        <w:rPr>
          <w:rFonts w:hint="eastAsia" w:ascii="宋体" w:hAnsi="宋体" w:cs="宋体"/>
          <w:b/>
          <w:sz w:val="40"/>
          <w:szCs w:val="48"/>
          <w:highlight w:val="none"/>
        </w:rPr>
      </w:pPr>
    </w:p>
    <w:p w14:paraId="661FC35F">
      <w:pPr>
        <w:spacing w:line="360" w:lineRule="auto"/>
        <w:jc w:val="center"/>
        <w:rPr>
          <w:rFonts w:hint="eastAsia" w:ascii="宋体" w:hAnsi="宋体" w:cs="宋体"/>
          <w:b/>
          <w:sz w:val="40"/>
          <w:szCs w:val="48"/>
          <w:highlight w:val="none"/>
        </w:rPr>
      </w:pPr>
    </w:p>
    <w:p w14:paraId="06315E9A">
      <w:pPr>
        <w:spacing w:line="360" w:lineRule="auto"/>
        <w:rPr>
          <w:rFonts w:hint="eastAsia" w:ascii="宋体" w:hAnsi="宋体" w:cs="宋体"/>
          <w:sz w:val="30"/>
          <w:highlight w:val="none"/>
        </w:rPr>
      </w:pPr>
      <w:r>
        <w:rPr>
          <w:rFonts w:hint="eastAsia" w:ascii="宋体" w:hAnsi="宋体" w:cs="宋体"/>
          <w:sz w:val="30"/>
          <w:highlight w:val="none"/>
        </w:rPr>
        <w:t>项目编号：</w:t>
      </w:r>
    </w:p>
    <w:p w14:paraId="154B4113">
      <w:pPr>
        <w:spacing w:line="360" w:lineRule="auto"/>
        <w:rPr>
          <w:rFonts w:hint="eastAsia" w:ascii="宋体" w:hAnsi="宋体" w:cs="宋体"/>
          <w:sz w:val="30"/>
          <w:highlight w:val="none"/>
        </w:rPr>
      </w:pPr>
      <w:r>
        <w:rPr>
          <w:rFonts w:hint="eastAsia" w:ascii="宋体" w:hAnsi="宋体" w:cs="宋体"/>
          <w:sz w:val="30"/>
          <w:highlight w:val="none"/>
        </w:rPr>
        <w:t>采购单位：</w:t>
      </w:r>
    </w:p>
    <w:p w14:paraId="35094C31">
      <w:pPr>
        <w:spacing w:line="360" w:lineRule="auto"/>
        <w:rPr>
          <w:rFonts w:hint="eastAsia" w:ascii="宋体" w:hAnsi="宋体" w:cs="宋体"/>
          <w:sz w:val="30"/>
          <w:highlight w:val="none"/>
        </w:rPr>
      </w:pPr>
      <w:r>
        <w:rPr>
          <w:rFonts w:hint="eastAsia" w:ascii="宋体" w:hAnsi="宋体" w:cs="宋体"/>
          <w:sz w:val="30"/>
          <w:highlight w:val="none"/>
        </w:rPr>
        <w:t>投标单位：(名称及公章)</w:t>
      </w:r>
    </w:p>
    <w:p w14:paraId="48E64DE5">
      <w:pPr>
        <w:spacing w:line="360" w:lineRule="auto"/>
        <w:rPr>
          <w:rFonts w:hint="eastAsia" w:ascii="宋体" w:hAnsi="宋体" w:cs="宋体"/>
          <w:sz w:val="30"/>
          <w:highlight w:val="none"/>
        </w:rPr>
      </w:pPr>
      <w:r>
        <w:rPr>
          <w:rFonts w:hint="eastAsia" w:ascii="宋体" w:hAnsi="宋体" w:cs="宋体"/>
          <w:sz w:val="30"/>
          <w:highlight w:val="none"/>
        </w:rPr>
        <w:t>投标单位法人代表或授权代表签字：</w:t>
      </w:r>
    </w:p>
    <w:p w14:paraId="30CE3E8B">
      <w:pPr>
        <w:spacing w:line="360" w:lineRule="auto"/>
        <w:rPr>
          <w:rFonts w:hint="eastAsia" w:ascii="宋体" w:hAnsi="宋体" w:cs="宋体"/>
          <w:sz w:val="30"/>
          <w:highlight w:val="none"/>
        </w:rPr>
      </w:pPr>
      <w:r>
        <w:rPr>
          <w:rFonts w:hint="eastAsia" w:ascii="宋体" w:hAnsi="宋体" w:cs="宋体"/>
          <w:sz w:val="30"/>
          <w:highlight w:val="none"/>
        </w:rPr>
        <w:t>投标单位地址：</w:t>
      </w:r>
    </w:p>
    <w:p w14:paraId="2D6E6FEB">
      <w:pPr>
        <w:spacing w:line="360" w:lineRule="auto"/>
        <w:rPr>
          <w:rFonts w:hint="eastAsia" w:ascii="宋体" w:hAnsi="宋体" w:cs="宋体"/>
          <w:sz w:val="30"/>
          <w:highlight w:val="none"/>
        </w:rPr>
      </w:pPr>
      <w:r>
        <w:rPr>
          <w:rFonts w:hint="eastAsia" w:ascii="宋体" w:hAnsi="宋体" w:cs="宋体"/>
          <w:sz w:val="30"/>
          <w:highlight w:val="none"/>
        </w:rPr>
        <w:t>联系人及联系电话：</w:t>
      </w:r>
    </w:p>
    <w:p w14:paraId="55B029CD">
      <w:pPr>
        <w:spacing w:line="360" w:lineRule="auto"/>
        <w:ind w:firstLine="600" w:firstLineChars="200"/>
        <w:rPr>
          <w:rFonts w:hint="eastAsia" w:ascii="宋体" w:hAnsi="宋体" w:cs="宋体"/>
          <w:highlight w:val="none"/>
        </w:rPr>
        <w:sectPr>
          <w:pgSz w:w="11906" w:h="16838"/>
          <w:pgMar w:top="1474" w:right="1701" w:bottom="1474" w:left="1701" w:header="851" w:footer="794" w:gutter="0"/>
          <w:cols w:space="720" w:num="1"/>
          <w:docGrid w:linePitch="312" w:charSpace="0"/>
        </w:sectPr>
      </w:pPr>
      <w:r>
        <w:rPr>
          <w:rFonts w:hint="eastAsia" w:ascii="宋体" w:hAnsi="宋体" w:cs="宋体"/>
          <w:sz w:val="30"/>
          <w:highlight w:val="none"/>
        </w:rPr>
        <w:t>年  月   日</w:t>
      </w:r>
    </w:p>
    <w:p w14:paraId="424B51A5">
      <w:pPr>
        <w:pStyle w:val="2"/>
        <w:jc w:val="center"/>
        <w:rPr>
          <w:rFonts w:hint="eastAsia" w:ascii="宋体" w:hAnsi="宋体" w:cs="宋体"/>
          <w:b/>
          <w:color w:val="000000"/>
          <w:sz w:val="28"/>
          <w:szCs w:val="28"/>
          <w:highlight w:val="none"/>
        </w:rPr>
      </w:pPr>
      <w:r>
        <w:rPr>
          <w:rFonts w:hint="eastAsia" w:ascii="宋体" w:hAnsi="宋体" w:cs="宋体"/>
          <w:b/>
          <w:kern w:val="0"/>
          <w:sz w:val="32"/>
          <w:szCs w:val="32"/>
          <w:highlight w:val="none"/>
        </w:rPr>
        <w:t>一、投标文件编制顺序</w:t>
      </w:r>
    </w:p>
    <w:p w14:paraId="6447BB93">
      <w:pPr>
        <w:pStyle w:val="43"/>
        <w:ind w:firstLine="240"/>
        <w:rPr>
          <w:rFonts w:hint="eastAsia" w:ascii="宋体" w:hAnsi="宋体" w:cs="宋体"/>
          <w:sz w:val="24"/>
          <w:highlight w:val="none"/>
        </w:rPr>
      </w:pPr>
      <w:r>
        <w:rPr>
          <w:rFonts w:hint="eastAsia" w:ascii="宋体" w:hAnsi="宋体" w:cs="宋体"/>
          <w:sz w:val="24"/>
          <w:highlight w:val="none"/>
        </w:rPr>
        <w:t>投标人可按下列顺序排列和装订投标文件并标注页码：</w:t>
      </w:r>
    </w:p>
    <w:p w14:paraId="43ABAE37">
      <w:pPr>
        <w:rPr>
          <w:rFonts w:hint="eastAsia" w:ascii="宋体" w:hAnsi="宋体" w:cs="宋体"/>
          <w:sz w:val="24"/>
          <w:highlight w:val="none"/>
        </w:rPr>
      </w:pPr>
      <w:r>
        <w:rPr>
          <w:rFonts w:hint="eastAsia" w:ascii="宋体" w:hAnsi="宋体" w:cs="宋体"/>
          <w:sz w:val="24"/>
          <w:highlight w:val="none"/>
        </w:rPr>
        <w:t>（1）、承诺函；</w:t>
      </w:r>
    </w:p>
    <w:p w14:paraId="44C351D1">
      <w:pPr>
        <w:pStyle w:val="26"/>
        <w:rPr>
          <w:rFonts w:hint="eastAsia" w:hAnsi="宋体" w:cs="宋体"/>
          <w:kern w:val="2"/>
          <w:sz w:val="24"/>
          <w:szCs w:val="24"/>
          <w:highlight w:val="none"/>
        </w:rPr>
      </w:pPr>
      <w:r>
        <w:rPr>
          <w:rFonts w:hint="eastAsia" w:hAnsi="宋体" w:cs="宋体"/>
          <w:kern w:val="2"/>
          <w:sz w:val="24"/>
          <w:szCs w:val="24"/>
          <w:highlight w:val="none"/>
        </w:rPr>
        <w:t>（2）、</w:t>
      </w:r>
      <w:r>
        <w:rPr>
          <w:rFonts w:hint="eastAsia" w:hAnsi="宋体" w:cs="宋体"/>
          <w:sz w:val="24"/>
          <w:highlight w:val="none"/>
        </w:rPr>
        <w:t>法定代表人身份证明及法定代表人授权委托书；</w:t>
      </w:r>
    </w:p>
    <w:p w14:paraId="410C6280">
      <w:pPr>
        <w:pStyle w:val="26"/>
        <w:rPr>
          <w:rFonts w:hint="eastAsia" w:hAnsi="宋体" w:cs="宋体"/>
          <w:kern w:val="2"/>
          <w:sz w:val="24"/>
          <w:szCs w:val="24"/>
          <w:highlight w:val="none"/>
        </w:rPr>
      </w:pPr>
      <w:r>
        <w:rPr>
          <w:rFonts w:hint="eastAsia" w:hAnsi="宋体" w:cs="宋体"/>
          <w:kern w:val="2"/>
          <w:sz w:val="24"/>
          <w:szCs w:val="24"/>
          <w:highlight w:val="none"/>
        </w:rPr>
        <w:t>（3）、投标报价一览表</w:t>
      </w:r>
      <w:r>
        <w:rPr>
          <w:rFonts w:hint="eastAsia" w:hAnsi="宋体" w:cs="宋体"/>
          <w:sz w:val="24"/>
          <w:highlight w:val="none"/>
        </w:rPr>
        <w:t>；</w:t>
      </w:r>
    </w:p>
    <w:p w14:paraId="345F1F49">
      <w:pPr>
        <w:pStyle w:val="26"/>
        <w:rPr>
          <w:rFonts w:hint="eastAsia" w:hAnsi="宋体" w:cs="宋体"/>
          <w:kern w:val="2"/>
          <w:sz w:val="24"/>
          <w:szCs w:val="24"/>
          <w:highlight w:val="none"/>
        </w:rPr>
      </w:pPr>
      <w:r>
        <w:rPr>
          <w:rFonts w:hint="eastAsia" w:hAnsi="宋体" w:cs="宋体"/>
          <w:kern w:val="2"/>
          <w:sz w:val="24"/>
          <w:szCs w:val="24"/>
          <w:highlight w:val="none"/>
        </w:rPr>
        <w:t>（4）、明细报价表；</w:t>
      </w:r>
    </w:p>
    <w:p w14:paraId="699B8DCC">
      <w:pPr>
        <w:pStyle w:val="26"/>
        <w:rPr>
          <w:rFonts w:hint="eastAsia" w:hAnsi="宋体" w:cs="宋体"/>
          <w:kern w:val="2"/>
          <w:sz w:val="24"/>
          <w:szCs w:val="24"/>
          <w:highlight w:val="none"/>
        </w:rPr>
      </w:pPr>
      <w:r>
        <w:rPr>
          <w:rFonts w:hint="eastAsia" w:hAnsi="宋体" w:cs="宋体"/>
          <w:kern w:val="2"/>
          <w:sz w:val="24"/>
          <w:szCs w:val="24"/>
          <w:highlight w:val="none"/>
        </w:rPr>
        <w:t>（5）、</w:t>
      </w:r>
      <w:r>
        <w:rPr>
          <w:rFonts w:hint="eastAsia" w:hAnsi="宋体" w:cs="宋体"/>
          <w:sz w:val="24"/>
          <w:highlight w:val="none"/>
        </w:rPr>
        <w:t>投标人资格、资信证明文件；</w:t>
      </w:r>
    </w:p>
    <w:p w14:paraId="5048DD3E">
      <w:pPr>
        <w:pStyle w:val="26"/>
        <w:rPr>
          <w:rFonts w:hint="eastAsia" w:hAnsi="宋体" w:cs="宋体"/>
          <w:kern w:val="2"/>
          <w:sz w:val="24"/>
          <w:szCs w:val="24"/>
          <w:highlight w:val="none"/>
        </w:rPr>
      </w:pPr>
      <w:r>
        <w:rPr>
          <w:rFonts w:hint="eastAsia" w:hAnsi="宋体" w:cs="宋体"/>
          <w:kern w:val="2"/>
          <w:sz w:val="24"/>
          <w:szCs w:val="24"/>
          <w:highlight w:val="none"/>
        </w:rPr>
        <w:t>（6）、技术方案、实施方案、</w:t>
      </w:r>
      <w:r>
        <w:rPr>
          <w:rFonts w:hint="eastAsia" w:hAnsi="宋体" w:cs="宋体"/>
          <w:kern w:val="2"/>
          <w:sz w:val="24"/>
          <w:szCs w:val="24"/>
          <w:highlight w:val="none"/>
          <w:lang w:val="en-US" w:eastAsia="zh-CN"/>
        </w:rPr>
        <w:t>售后服务方案、</w:t>
      </w:r>
      <w:r>
        <w:rPr>
          <w:rFonts w:hint="eastAsia" w:hAnsi="宋体" w:cs="宋体"/>
          <w:kern w:val="2"/>
          <w:sz w:val="24"/>
          <w:szCs w:val="24"/>
          <w:highlight w:val="none"/>
        </w:rPr>
        <w:t>应急服务方案</w:t>
      </w:r>
      <w:r>
        <w:rPr>
          <w:rFonts w:hint="eastAsia" w:hAnsi="宋体" w:cs="宋体"/>
          <w:sz w:val="24"/>
          <w:highlight w:val="none"/>
        </w:rPr>
        <w:t>；</w:t>
      </w:r>
    </w:p>
    <w:p w14:paraId="533A04F9">
      <w:pPr>
        <w:pStyle w:val="26"/>
        <w:rPr>
          <w:rFonts w:hint="eastAsia" w:hAnsi="宋体" w:cs="宋体"/>
          <w:kern w:val="2"/>
          <w:sz w:val="24"/>
          <w:szCs w:val="24"/>
          <w:highlight w:val="none"/>
        </w:rPr>
      </w:pPr>
      <w:r>
        <w:rPr>
          <w:rFonts w:hint="eastAsia" w:hAnsi="宋体" w:cs="宋体"/>
          <w:kern w:val="2"/>
          <w:sz w:val="24"/>
          <w:szCs w:val="24"/>
          <w:highlight w:val="none"/>
        </w:rPr>
        <w:t>（7）、</w:t>
      </w:r>
      <w:r>
        <w:rPr>
          <w:rFonts w:hint="eastAsia" w:hAnsi="宋体" w:cs="宋体"/>
          <w:sz w:val="24"/>
          <w:highlight w:val="none"/>
        </w:rPr>
        <w:t>有关投标产品功能、技术性能详述；</w:t>
      </w:r>
    </w:p>
    <w:p w14:paraId="6F3F1099">
      <w:pPr>
        <w:pStyle w:val="26"/>
        <w:rPr>
          <w:rFonts w:hint="eastAsia" w:hAnsi="宋体" w:cs="宋体"/>
          <w:kern w:val="2"/>
          <w:sz w:val="24"/>
          <w:szCs w:val="24"/>
          <w:highlight w:val="none"/>
        </w:rPr>
      </w:pPr>
      <w:r>
        <w:rPr>
          <w:rFonts w:hint="eastAsia" w:hAnsi="宋体" w:cs="宋体"/>
          <w:kern w:val="2"/>
          <w:sz w:val="24"/>
          <w:szCs w:val="24"/>
          <w:highlight w:val="none"/>
        </w:rPr>
        <w:t>（8）、</w:t>
      </w:r>
      <w:r>
        <w:rPr>
          <w:rFonts w:hint="eastAsia" w:hAnsi="宋体" w:cs="宋体"/>
          <w:sz w:val="24"/>
          <w:highlight w:val="none"/>
        </w:rPr>
        <w:t>有关投标产品的质量证明材料等（根据实际情况提供）；</w:t>
      </w:r>
    </w:p>
    <w:p w14:paraId="20475A95">
      <w:pPr>
        <w:pStyle w:val="26"/>
        <w:rPr>
          <w:rFonts w:hint="eastAsia" w:hAnsi="宋体" w:cs="宋体"/>
          <w:kern w:val="2"/>
          <w:sz w:val="24"/>
          <w:szCs w:val="24"/>
          <w:highlight w:val="none"/>
        </w:rPr>
      </w:pPr>
      <w:r>
        <w:rPr>
          <w:rFonts w:hint="eastAsia" w:hAnsi="宋体" w:cs="宋体"/>
          <w:kern w:val="2"/>
          <w:sz w:val="24"/>
          <w:szCs w:val="24"/>
          <w:highlight w:val="none"/>
        </w:rPr>
        <w:t>（9）、</w:t>
      </w:r>
      <w:r>
        <w:rPr>
          <w:rFonts w:hint="eastAsia" w:hAnsi="宋体" w:cs="宋体"/>
          <w:sz w:val="24"/>
          <w:highlight w:val="none"/>
        </w:rPr>
        <w:t>技术参数、功能偏离表；</w:t>
      </w:r>
    </w:p>
    <w:p w14:paraId="7A8B8416">
      <w:pPr>
        <w:pStyle w:val="26"/>
        <w:rPr>
          <w:rFonts w:hint="eastAsia" w:hAnsi="宋体" w:cs="宋体"/>
          <w:kern w:val="2"/>
          <w:sz w:val="24"/>
          <w:szCs w:val="24"/>
          <w:highlight w:val="none"/>
        </w:rPr>
      </w:pPr>
      <w:r>
        <w:rPr>
          <w:rFonts w:hint="eastAsia" w:hAnsi="宋体" w:cs="宋体"/>
          <w:kern w:val="2"/>
          <w:sz w:val="24"/>
          <w:szCs w:val="24"/>
          <w:highlight w:val="none"/>
        </w:rPr>
        <w:t>（10）、</w:t>
      </w:r>
      <w:r>
        <w:rPr>
          <w:rFonts w:hint="eastAsia" w:hAnsi="宋体" w:cs="宋体"/>
          <w:sz w:val="24"/>
          <w:highlight w:val="none"/>
        </w:rPr>
        <w:t>商务条款偏离表；</w:t>
      </w:r>
    </w:p>
    <w:p w14:paraId="3BBFF029">
      <w:pPr>
        <w:pStyle w:val="26"/>
        <w:rPr>
          <w:rFonts w:hint="eastAsia" w:hAnsi="宋体" w:cs="宋体"/>
          <w:kern w:val="2"/>
          <w:sz w:val="24"/>
          <w:szCs w:val="24"/>
          <w:highlight w:val="none"/>
        </w:rPr>
      </w:pPr>
      <w:r>
        <w:rPr>
          <w:rFonts w:hint="eastAsia" w:hAnsi="宋体" w:cs="宋体"/>
          <w:kern w:val="2"/>
          <w:sz w:val="24"/>
          <w:szCs w:val="24"/>
          <w:highlight w:val="none"/>
        </w:rPr>
        <w:t>（11）、</w:t>
      </w:r>
      <w:r>
        <w:rPr>
          <w:rFonts w:hint="eastAsia" w:hAnsi="宋体" w:cs="宋体"/>
          <w:sz w:val="24"/>
          <w:highlight w:val="none"/>
        </w:rPr>
        <w:t>质量保证书；</w:t>
      </w:r>
    </w:p>
    <w:p w14:paraId="744FE74C">
      <w:pPr>
        <w:pStyle w:val="26"/>
        <w:rPr>
          <w:rFonts w:hint="eastAsia" w:hAnsi="宋体" w:cs="宋体"/>
          <w:kern w:val="2"/>
          <w:sz w:val="24"/>
          <w:szCs w:val="24"/>
          <w:highlight w:val="none"/>
        </w:rPr>
      </w:pPr>
      <w:r>
        <w:rPr>
          <w:rFonts w:hint="eastAsia" w:hAnsi="宋体" w:cs="宋体"/>
          <w:kern w:val="2"/>
          <w:sz w:val="24"/>
          <w:szCs w:val="24"/>
          <w:highlight w:val="none"/>
        </w:rPr>
        <w:t>（12）、</w:t>
      </w:r>
      <w:r>
        <w:rPr>
          <w:rFonts w:hint="eastAsia" w:hAnsi="宋体" w:cs="宋体"/>
          <w:sz w:val="24"/>
          <w:highlight w:val="none"/>
        </w:rPr>
        <w:t>其他有利于投标的资料；</w:t>
      </w:r>
    </w:p>
    <w:p w14:paraId="49BF6552">
      <w:pPr>
        <w:pStyle w:val="26"/>
        <w:rPr>
          <w:rFonts w:hint="eastAsia" w:hAnsi="宋体" w:cs="宋体"/>
          <w:kern w:val="2"/>
          <w:sz w:val="24"/>
          <w:szCs w:val="24"/>
          <w:highlight w:val="none"/>
        </w:rPr>
      </w:pPr>
      <w:r>
        <w:rPr>
          <w:rFonts w:hint="eastAsia" w:hAnsi="宋体" w:cs="宋体"/>
          <w:kern w:val="2"/>
          <w:sz w:val="24"/>
          <w:szCs w:val="24"/>
          <w:highlight w:val="none"/>
        </w:rPr>
        <w:t>（13）、</w:t>
      </w:r>
      <w:r>
        <w:rPr>
          <w:rFonts w:hint="eastAsia" w:hAnsi="宋体" w:cs="宋体"/>
          <w:sz w:val="24"/>
          <w:highlight w:val="none"/>
        </w:rPr>
        <w:t>投标单位反商业贿赂承诺书。</w:t>
      </w:r>
    </w:p>
    <w:p w14:paraId="09A85967">
      <w:pPr>
        <w:pStyle w:val="26"/>
        <w:rPr>
          <w:rFonts w:hint="eastAsia" w:hAnsi="宋体" w:cs="宋体"/>
          <w:kern w:val="2"/>
          <w:sz w:val="24"/>
          <w:szCs w:val="24"/>
          <w:highlight w:val="none"/>
        </w:rPr>
      </w:pPr>
    </w:p>
    <w:p w14:paraId="0EF99E27">
      <w:pPr>
        <w:pStyle w:val="2"/>
        <w:rPr>
          <w:rFonts w:hint="eastAsia" w:ascii="宋体" w:hAnsi="宋体" w:cs="宋体"/>
          <w:highlight w:val="none"/>
        </w:rPr>
      </w:pPr>
    </w:p>
    <w:p w14:paraId="183F98C8">
      <w:pPr>
        <w:pStyle w:val="43"/>
        <w:ind w:firstLine="210"/>
        <w:rPr>
          <w:rFonts w:hint="eastAsia" w:ascii="宋体" w:hAnsi="宋体" w:cs="宋体"/>
          <w:highlight w:val="none"/>
        </w:rPr>
      </w:pPr>
    </w:p>
    <w:p w14:paraId="604232C8">
      <w:pPr>
        <w:rPr>
          <w:rFonts w:hint="eastAsia" w:ascii="宋体" w:hAnsi="宋体" w:cs="宋体"/>
          <w:highlight w:val="none"/>
        </w:rPr>
      </w:pPr>
    </w:p>
    <w:p w14:paraId="54A4771F">
      <w:pPr>
        <w:pStyle w:val="26"/>
        <w:rPr>
          <w:rFonts w:hint="eastAsia" w:hAnsi="宋体" w:cs="宋体"/>
          <w:highlight w:val="none"/>
        </w:rPr>
      </w:pPr>
    </w:p>
    <w:p w14:paraId="0973D289">
      <w:pPr>
        <w:pStyle w:val="2"/>
        <w:rPr>
          <w:rFonts w:hint="eastAsia" w:ascii="宋体" w:hAnsi="宋体" w:cs="宋体"/>
          <w:highlight w:val="none"/>
        </w:rPr>
      </w:pPr>
    </w:p>
    <w:p w14:paraId="38B0CD45">
      <w:pPr>
        <w:pStyle w:val="43"/>
        <w:ind w:firstLine="210"/>
        <w:rPr>
          <w:rFonts w:hint="eastAsia" w:ascii="宋体" w:hAnsi="宋体" w:cs="宋体"/>
          <w:highlight w:val="none"/>
        </w:rPr>
      </w:pPr>
    </w:p>
    <w:p w14:paraId="517B5429">
      <w:pPr>
        <w:rPr>
          <w:rFonts w:hint="eastAsia" w:ascii="宋体" w:hAnsi="宋体" w:cs="宋体"/>
          <w:highlight w:val="none"/>
        </w:rPr>
      </w:pPr>
    </w:p>
    <w:p w14:paraId="4C1E33A0">
      <w:pPr>
        <w:pStyle w:val="26"/>
        <w:rPr>
          <w:rFonts w:hint="eastAsia" w:hAnsi="宋体" w:cs="宋体"/>
          <w:highlight w:val="none"/>
        </w:rPr>
      </w:pPr>
    </w:p>
    <w:p w14:paraId="151300A1">
      <w:pPr>
        <w:pStyle w:val="2"/>
        <w:rPr>
          <w:rFonts w:hint="eastAsia" w:ascii="宋体" w:hAnsi="宋体" w:cs="宋体"/>
          <w:highlight w:val="none"/>
        </w:rPr>
      </w:pPr>
    </w:p>
    <w:p w14:paraId="3691BE5B">
      <w:pPr>
        <w:pStyle w:val="43"/>
        <w:ind w:firstLine="210"/>
        <w:rPr>
          <w:rFonts w:hint="eastAsia" w:ascii="宋体" w:hAnsi="宋体" w:cs="宋体"/>
          <w:highlight w:val="none"/>
        </w:rPr>
      </w:pPr>
    </w:p>
    <w:p w14:paraId="40BBE361">
      <w:pPr>
        <w:pStyle w:val="43"/>
        <w:ind w:firstLine="240"/>
        <w:rPr>
          <w:rFonts w:hint="eastAsia" w:ascii="宋体" w:hAnsi="宋体" w:cs="宋体"/>
          <w:sz w:val="24"/>
          <w:highlight w:val="none"/>
        </w:rPr>
      </w:pPr>
    </w:p>
    <w:p w14:paraId="16DB1674">
      <w:pPr>
        <w:ind w:firstLine="514" w:firstLineChars="245"/>
        <w:rPr>
          <w:rFonts w:hint="eastAsia" w:ascii="宋体" w:hAnsi="宋体" w:cs="宋体"/>
          <w:bCs/>
          <w:highlight w:val="none"/>
        </w:rPr>
      </w:pPr>
      <w:r>
        <w:rPr>
          <w:rFonts w:hint="eastAsia" w:ascii="宋体" w:hAnsi="宋体" w:cs="宋体"/>
          <w:bCs/>
          <w:highlight w:val="none"/>
        </w:rPr>
        <w:t>注：1.投标文件包括但不仅限于上述内容，如有不足，请自行补充提供。</w:t>
      </w:r>
    </w:p>
    <w:p w14:paraId="69E41B31">
      <w:pPr>
        <w:ind w:firstLine="934" w:firstLineChars="445"/>
        <w:rPr>
          <w:rFonts w:hint="eastAsia" w:ascii="宋体" w:hAnsi="宋体" w:cs="宋体"/>
          <w:bCs/>
          <w:highlight w:val="none"/>
        </w:rPr>
      </w:pPr>
      <w:r>
        <w:rPr>
          <w:rFonts w:hint="eastAsia" w:ascii="宋体" w:hAnsi="宋体" w:cs="宋体"/>
          <w:bCs/>
          <w:highlight w:val="none"/>
        </w:rPr>
        <w:t>2.为了便于查找，请按上述顺序编排投标文件内容，并在目录中标明每项内容的起始页码。</w:t>
      </w:r>
    </w:p>
    <w:p w14:paraId="5ACC48F9">
      <w:pPr>
        <w:rPr>
          <w:rFonts w:hint="eastAsia" w:ascii="宋体" w:hAnsi="宋体" w:cs="宋体"/>
          <w:highlight w:val="none"/>
        </w:rPr>
      </w:pPr>
    </w:p>
    <w:p w14:paraId="34824205">
      <w:pPr>
        <w:rPr>
          <w:rFonts w:hint="eastAsia" w:ascii="宋体" w:hAnsi="宋体" w:cs="宋体"/>
          <w:b/>
          <w:color w:val="000000"/>
          <w:sz w:val="28"/>
          <w:szCs w:val="28"/>
          <w:highlight w:val="none"/>
        </w:rPr>
      </w:pPr>
    </w:p>
    <w:p w14:paraId="14C8C561">
      <w:pPr>
        <w:pStyle w:val="26"/>
        <w:rPr>
          <w:rFonts w:hint="eastAsia" w:hAnsi="宋体" w:cs="宋体"/>
          <w:b/>
          <w:color w:val="000000"/>
          <w:sz w:val="28"/>
          <w:szCs w:val="28"/>
          <w:highlight w:val="none"/>
        </w:rPr>
      </w:pPr>
    </w:p>
    <w:p w14:paraId="2B03CF16">
      <w:pPr>
        <w:pStyle w:val="2"/>
        <w:rPr>
          <w:rFonts w:hint="eastAsia" w:ascii="宋体" w:hAnsi="宋体" w:cs="宋体"/>
          <w:b/>
          <w:color w:val="000000"/>
          <w:sz w:val="28"/>
          <w:szCs w:val="28"/>
          <w:highlight w:val="none"/>
        </w:rPr>
      </w:pPr>
    </w:p>
    <w:p w14:paraId="168159BC">
      <w:pPr>
        <w:rPr>
          <w:rFonts w:hint="eastAsia" w:ascii="宋体" w:hAnsi="宋体" w:cs="宋体"/>
          <w:highlight w:val="none"/>
        </w:rPr>
      </w:pPr>
    </w:p>
    <w:p w14:paraId="47771E1A">
      <w:pPr>
        <w:rPr>
          <w:rFonts w:hint="eastAsia" w:ascii="宋体" w:hAnsi="宋体" w:cs="宋体"/>
          <w:highlight w:val="none"/>
        </w:rPr>
      </w:pPr>
    </w:p>
    <w:p w14:paraId="45537B67">
      <w:pPr>
        <w:pStyle w:val="43"/>
        <w:numPr>
          <w:ilvl w:val="0"/>
          <w:numId w:val="17"/>
        </w:numPr>
        <w:ind w:firstLineChars="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其他有关附件格式范本</w:t>
      </w:r>
    </w:p>
    <w:p w14:paraId="6EDAD81E">
      <w:pPr>
        <w:rPr>
          <w:rFonts w:hint="eastAsia" w:ascii="宋体" w:hAnsi="宋体" w:cs="宋体"/>
          <w:highlight w:val="none"/>
        </w:rPr>
      </w:pPr>
    </w:p>
    <w:p w14:paraId="0BAD05A0">
      <w:pPr>
        <w:spacing w:line="44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（1）承诺函</w:t>
      </w:r>
    </w:p>
    <w:p w14:paraId="1B7C6185">
      <w:pPr>
        <w:spacing w:line="440" w:lineRule="exact"/>
        <w:rPr>
          <w:rFonts w:hint="eastAsia" w:ascii="宋体" w:hAnsi="宋体" w:cs="宋体"/>
          <w:b/>
          <w:bCs/>
          <w:color w:val="000000"/>
          <w:sz w:val="24"/>
          <w:highlight w:val="none"/>
        </w:rPr>
      </w:pPr>
    </w:p>
    <w:p w14:paraId="07EF0E00">
      <w:pPr>
        <w:rPr>
          <w:rFonts w:hint="eastAsia" w:ascii="宋体" w:hAnsi="宋体" w:cs="宋体"/>
          <w:sz w:val="24"/>
          <w:highlight w:val="none"/>
          <w:u w:val="single"/>
        </w:rPr>
      </w:pPr>
      <w:r>
        <w:rPr>
          <w:rFonts w:hint="eastAsia" w:ascii="宋体" w:hAnsi="宋体" w:cs="宋体"/>
          <w:sz w:val="24"/>
          <w:highlight w:val="none"/>
          <w:u w:val="single"/>
        </w:rPr>
        <w:t>新疆能实建设工程项目管理咨询有限责任公司：</w:t>
      </w:r>
    </w:p>
    <w:p w14:paraId="2436BB4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u w:val="single"/>
        </w:rPr>
        <w:t xml:space="preserve"> (投标人全称）</w:t>
      </w:r>
      <w:r>
        <w:rPr>
          <w:rFonts w:hint="eastAsia" w:ascii="宋体" w:hAnsi="宋体" w:cs="宋体"/>
          <w:sz w:val="24"/>
          <w:highlight w:val="none"/>
        </w:rPr>
        <w:t>授权</w:t>
      </w:r>
      <w:r>
        <w:rPr>
          <w:rFonts w:hint="eastAsia" w:ascii="宋体" w:hAnsi="宋体" w:cs="宋体"/>
          <w:sz w:val="24"/>
          <w:highlight w:val="none"/>
          <w:u w:val="single"/>
        </w:rPr>
        <w:t>(全权代表姓名）（职务、职称)</w:t>
      </w:r>
      <w:r>
        <w:rPr>
          <w:rFonts w:hint="eastAsia" w:ascii="宋体" w:hAnsi="宋体" w:cs="宋体"/>
          <w:sz w:val="24"/>
          <w:highlight w:val="none"/>
        </w:rPr>
        <w:t>为全权代表，参加贵方组织的</w:t>
      </w:r>
      <w:r>
        <w:rPr>
          <w:rFonts w:hint="eastAsia" w:ascii="宋体" w:hAnsi="宋体" w:cs="宋体"/>
          <w:sz w:val="24"/>
          <w:highlight w:val="none"/>
          <w:u w:val="single"/>
        </w:rPr>
        <w:t>（采购项目名称、采购编号）</w:t>
      </w:r>
      <w:r>
        <w:rPr>
          <w:rFonts w:hint="eastAsia" w:ascii="宋体" w:hAnsi="宋体" w:cs="宋体"/>
          <w:sz w:val="24"/>
          <w:highlight w:val="none"/>
        </w:rPr>
        <w:t>招标的有关活动，有能力提供项目中的货物及相关服务，并保证所提交的所有文件和说明是真实、有效和准确的。</w:t>
      </w:r>
    </w:p>
    <w:p w14:paraId="0499684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为此我方同意在投标人须知前列表规定的投标日期起遵守本承诺函中的承诺且在投标有效期满之前均具有约束力。</w:t>
      </w:r>
    </w:p>
    <w:p w14:paraId="071D6842">
      <w:pPr>
        <w:spacing w:line="50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1、我方已详细</w:t>
      </w:r>
      <w:r>
        <w:rPr>
          <w:rFonts w:hint="eastAsia" w:ascii="宋体" w:hAnsi="宋体" w:cs="宋体"/>
          <w:color w:val="000000"/>
          <w:sz w:val="24"/>
          <w:highlight w:val="none"/>
        </w:rPr>
        <w:t>阅读并理解了</w:t>
      </w:r>
      <w:r>
        <w:rPr>
          <w:rFonts w:hint="eastAsia" w:ascii="宋体" w:hAnsi="宋体" w:cs="宋体"/>
          <w:sz w:val="24"/>
          <w:highlight w:val="none"/>
        </w:rPr>
        <w:t>全部招标文件，包括招标的修改文件（如有的话）、参考资料及有关附件，确认无误，</w:t>
      </w:r>
      <w:r>
        <w:rPr>
          <w:rFonts w:hint="eastAsia" w:ascii="宋体" w:hAnsi="宋体" w:cs="宋体"/>
          <w:color w:val="000000"/>
          <w:sz w:val="24"/>
          <w:highlight w:val="none"/>
        </w:rPr>
        <w:t>我们完全理解并同意放弃对这方面有不明及误解的权利。</w:t>
      </w:r>
    </w:p>
    <w:p w14:paraId="67FEC27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2、我方承诺已经具备《中华人民共和国政府采购法》第二十二条中规定的参加政府采购活动的投标人应当具备的条件。</w:t>
      </w:r>
    </w:p>
    <w:p w14:paraId="099A717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3、提供投标须知规定的全部投标文件；投标保证金已交纳，本投标文件的有效期限为开标后</w:t>
      </w:r>
      <w:r>
        <w:rPr>
          <w:rFonts w:hint="eastAsia" w:ascii="宋体" w:hAnsi="宋体" w:cs="宋体"/>
          <w:sz w:val="24"/>
          <w:highlight w:val="none"/>
          <w:u w:val="single"/>
        </w:rPr>
        <w:t xml:space="preserve">  90 </w:t>
      </w:r>
      <w:r>
        <w:rPr>
          <w:rFonts w:hint="eastAsia" w:ascii="宋体" w:hAnsi="宋体" w:cs="宋体"/>
          <w:sz w:val="24"/>
          <w:highlight w:val="none"/>
        </w:rPr>
        <w:t>天。如果在招标后规定的投标有效期内撤回投标文件或者有其他违约行为， 我们的投标保证金可不予退还。</w:t>
      </w:r>
    </w:p>
    <w:p w14:paraId="31EDAF7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4、保证遵守招标文件中的有关条款，执行双方所签订的合同，按期、按质、按量履行合同规定的责任和义务，提供设备，及其相关的运输、包装、运杂保险、装卸、安装、培训、售后服务等，并提供免费</w:t>
      </w:r>
      <w:r>
        <w:rPr>
          <w:rFonts w:hint="eastAsia" w:ascii="宋体" w:hAnsi="宋体" w:cs="宋体"/>
          <w:sz w:val="24"/>
          <w:highlight w:val="none"/>
          <w:u w:val="single"/>
        </w:rPr>
        <w:t xml:space="preserve">          </w:t>
      </w:r>
      <w:r>
        <w:rPr>
          <w:rFonts w:hint="eastAsia" w:ascii="宋体" w:hAnsi="宋体" w:cs="宋体"/>
          <w:sz w:val="24"/>
          <w:highlight w:val="none"/>
        </w:rPr>
        <w:t>年的质保。总价格及明细见明细报价表。</w:t>
      </w:r>
    </w:p>
    <w:p w14:paraId="2E20BC4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5、我方愿意向贵方提供真实完整的任何与该项目有关的数据、情况和技术 资料。并承诺一切证明材料的真实性。</w:t>
      </w:r>
    </w:p>
    <w:p w14:paraId="024AB64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6、我们完全理解贵方不一定要接受最低报价及有权接受或拒绝所有的投标人。</w:t>
      </w:r>
    </w:p>
    <w:p w14:paraId="54485251">
      <w:pPr>
        <w:spacing w:line="50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7、</w:t>
      </w:r>
      <w:r>
        <w:rPr>
          <w:rFonts w:hint="eastAsia" w:ascii="宋体" w:hAnsi="宋体" w:cs="宋体"/>
          <w:color w:val="000000"/>
          <w:sz w:val="24"/>
          <w:highlight w:val="none"/>
        </w:rPr>
        <w:t>若我方中标，愿意在签订合同时提交</w:t>
      </w:r>
      <w:r>
        <w:rPr>
          <w:rFonts w:hint="eastAsia" w:ascii="宋体" w:hAnsi="宋体" w:cs="宋体"/>
          <w:color w:val="000000"/>
          <w:sz w:val="24"/>
          <w:highlight w:val="none"/>
          <w:u w:val="single"/>
        </w:rPr>
        <w:t xml:space="preserve">  甲乙双方协商  的</w:t>
      </w:r>
      <w:r>
        <w:rPr>
          <w:rFonts w:hint="eastAsia" w:ascii="宋体" w:hAnsi="宋体" w:cs="宋体"/>
          <w:color w:val="000000"/>
          <w:sz w:val="24"/>
          <w:highlight w:val="none"/>
        </w:rPr>
        <w:t>履约保证金。</w:t>
      </w:r>
    </w:p>
    <w:p w14:paraId="32E44AD5">
      <w:pPr>
        <w:spacing w:line="50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8、若我方中标，同意并接受招标文件要求的付款方式。</w:t>
      </w:r>
    </w:p>
    <w:p w14:paraId="4E81B0D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w:t>
      </w:r>
      <w:r>
        <w:rPr>
          <w:rFonts w:hint="eastAsia" w:ascii="宋体" w:hAnsi="宋体" w:cs="宋体"/>
          <w:color w:val="000000"/>
          <w:sz w:val="24"/>
          <w:highlight w:val="none"/>
        </w:rPr>
        <w:t>若我方中标，我方愿意按有关规定支付招标服务费。</w:t>
      </w:r>
    </w:p>
    <w:p w14:paraId="519CD90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10、我方将严格遵守《中华人民共和国政府采购法》第七十七条规定：投标人有下列情形之一的，处以采购金额5</w:t>
      </w:r>
      <w:r>
        <w:rPr>
          <w:rFonts w:hint="eastAsia" w:ascii="宋体" w:hAnsi="宋体" w:cs="宋体"/>
          <w:sz w:val="24"/>
          <w:highlight w:val="none"/>
          <w:lang w:val="en-US" w:eastAsia="zh-CN"/>
        </w:rPr>
        <w:t>‰</w:t>
      </w:r>
      <w:r>
        <w:rPr>
          <w:rFonts w:hint="eastAsia" w:ascii="宋体" w:hAnsi="宋体" w:cs="宋体"/>
          <w:sz w:val="24"/>
          <w:highlight w:val="none"/>
        </w:rPr>
        <w:t>以上10</w:t>
      </w:r>
      <w:r>
        <w:rPr>
          <w:rFonts w:hint="eastAsia" w:ascii="宋体" w:hAnsi="宋体" w:cs="宋体"/>
          <w:sz w:val="24"/>
          <w:highlight w:val="none"/>
          <w:lang w:val="en-US" w:eastAsia="zh-CN"/>
        </w:rPr>
        <w:t>‰</w:t>
      </w:r>
      <w:r>
        <w:rPr>
          <w:rFonts w:hint="eastAsia" w:ascii="宋体" w:hAnsi="宋体" w:cs="宋体"/>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14334B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(一）提供虚假材料谋取中标的；</w:t>
      </w:r>
    </w:p>
    <w:p w14:paraId="195AAB1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(二）采取不正当手段诋毁、排挤其他投标人的；</w:t>
      </w:r>
    </w:p>
    <w:p w14:paraId="1BB0367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(三）与采购单位、其它投标人或者釆购代理机构恶意串通的；</w:t>
      </w:r>
    </w:p>
    <w:p w14:paraId="59DDCDB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(四）向采购人、采购代理机构行贿或者提供其他不正当利益的；</w:t>
      </w:r>
    </w:p>
    <w:p w14:paraId="788EA11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(五）在招标采购过程中与采购人进行协商的；</w:t>
      </w:r>
    </w:p>
    <w:p w14:paraId="76C5440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(六）拒绝有关部门监督检查或提供虚假情况的。</w:t>
      </w:r>
    </w:p>
    <w:p w14:paraId="2A64ECAE">
      <w:pPr>
        <w:spacing w:line="500" w:lineRule="exact"/>
        <w:ind w:firstLine="480" w:firstLineChars="200"/>
        <w:rPr>
          <w:rFonts w:hint="eastAsia" w:ascii="宋体" w:hAnsi="宋体" w:cs="宋体"/>
          <w:sz w:val="24"/>
          <w:highlight w:val="none"/>
        </w:rPr>
      </w:pPr>
    </w:p>
    <w:p w14:paraId="11B05CC6">
      <w:pPr>
        <w:ind w:firstLine="480" w:firstLineChars="200"/>
        <w:rPr>
          <w:rFonts w:hint="eastAsia" w:ascii="宋体" w:hAnsi="宋体" w:cs="宋体"/>
          <w:sz w:val="24"/>
          <w:highlight w:val="none"/>
        </w:rPr>
      </w:pPr>
    </w:p>
    <w:p w14:paraId="06BA345A">
      <w:pPr>
        <w:wordWrap w:val="0"/>
        <w:spacing w:line="480" w:lineRule="auto"/>
        <w:ind w:firstLine="435"/>
        <w:jc w:val="right"/>
        <w:rPr>
          <w:rFonts w:hint="eastAsia" w:ascii="宋体" w:hAnsi="宋体" w:cs="宋体"/>
          <w:sz w:val="24"/>
          <w:highlight w:val="none"/>
          <w:u w:val="single"/>
        </w:rPr>
      </w:pPr>
      <w:r>
        <w:rPr>
          <w:rFonts w:hint="eastAsia" w:ascii="宋体" w:hAnsi="宋体" w:cs="宋体"/>
          <w:sz w:val="24"/>
          <w:highlight w:val="none"/>
        </w:rPr>
        <w:t xml:space="preserve">投标人（盖章）：     </w:t>
      </w:r>
    </w:p>
    <w:p w14:paraId="1446169D">
      <w:pPr>
        <w:wordWrap w:val="0"/>
        <w:spacing w:line="480" w:lineRule="auto"/>
        <w:ind w:firstLine="435"/>
        <w:jc w:val="right"/>
        <w:rPr>
          <w:rFonts w:hint="eastAsia" w:ascii="宋体" w:hAnsi="宋体" w:cs="宋体"/>
          <w:sz w:val="24"/>
          <w:highlight w:val="none"/>
          <w:u w:val="single"/>
        </w:rPr>
      </w:pPr>
      <w:r>
        <w:rPr>
          <w:rFonts w:hint="eastAsia" w:ascii="宋体" w:hAnsi="宋体" w:cs="宋体"/>
          <w:sz w:val="24"/>
          <w:highlight w:val="none"/>
        </w:rPr>
        <w:t xml:space="preserve">法人或被授权人签字或盖章：  </w:t>
      </w:r>
    </w:p>
    <w:p w14:paraId="0A7DCF1A">
      <w:pPr>
        <w:wordWrap w:val="0"/>
        <w:spacing w:line="480" w:lineRule="auto"/>
        <w:ind w:firstLine="435"/>
        <w:jc w:val="right"/>
        <w:rPr>
          <w:rFonts w:hint="eastAsia" w:ascii="宋体" w:hAnsi="宋体" w:cs="宋体"/>
          <w:sz w:val="24"/>
          <w:highlight w:val="none"/>
          <w:u w:val="single"/>
        </w:rPr>
      </w:pPr>
      <w:r>
        <w:rPr>
          <w:rFonts w:hint="eastAsia" w:ascii="宋体" w:hAnsi="宋体" w:cs="宋体"/>
          <w:sz w:val="24"/>
          <w:highlight w:val="none"/>
        </w:rPr>
        <w:t xml:space="preserve">日     期：      </w:t>
      </w:r>
    </w:p>
    <w:p w14:paraId="59C24885">
      <w:pPr>
        <w:ind w:firstLine="560" w:firstLineChars="200"/>
        <w:rPr>
          <w:rFonts w:hint="eastAsia" w:ascii="宋体" w:hAnsi="宋体" w:cs="宋体"/>
          <w:sz w:val="28"/>
          <w:szCs w:val="28"/>
          <w:highlight w:val="none"/>
        </w:rPr>
      </w:pPr>
    </w:p>
    <w:p w14:paraId="50861EE8">
      <w:pPr>
        <w:rPr>
          <w:rFonts w:hint="eastAsia" w:ascii="宋体" w:hAnsi="宋体" w:cs="宋体"/>
          <w:b/>
          <w:color w:val="000000"/>
          <w:sz w:val="28"/>
          <w:szCs w:val="28"/>
          <w:highlight w:val="none"/>
        </w:rPr>
      </w:pPr>
      <w:r>
        <w:rPr>
          <w:rFonts w:hint="eastAsia" w:ascii="宋体" w:hAnsi="宋体" w:cs="宋体"/>
          <w:b/>
          <w:color w:val="000000"/>
          <w:sz w:val="24"/>
          <w:highlight w:val="none"/>
        </w:rPr>
        <w:t>注：未按照本承诺函要求填报的承诺函将被视为非实质性响应，从而导致其被拒绝。</w:t>
      </w:r>
    </w:p>
    <w:p w14:paraId="3D001EDC">
      <w:pPr>
        <w:pStyle w:val="26"/>
        <w:rPr>
          <w:rFonts w:hint="eastAsia" w:hAnsi="宋体" w:cs="宋体"/>
          <w:b/>
          <w:color w:val="000000"/>
          <w:sz w:val="28"/>
          <w:szCs w:val="28"/>
          <w:highlight w:val="none"/>
        </w:rPr>
      </w:pPr>
    </w:p>
    <w:p w14:paraId="50968AD7">
      <w:pPr>
        <w:pStyle w:val="2"/>
        <w:rPr>
          <w:rFonts w:hint="eastAsia" w:ascii="宋体" w:hAnsi="宋体" w:cs="宋体"/>
          <w:b/>
          <w:color w:val="000000"/>
          <w:sz w:val="28"/>
          <w:szCs w:val="28"/>
          <w:highlight w:val="none"/>
        </w:rPr>
      </w:pPr>
    </w:p>
    <w:p w14:paraId="3E779DF8">
      <w:pPr>
        <w:pStyle w:val="26"/>
        <w:rPr>
          <w:rFonts w:hint="eastAsia" w:hAnsi="宋体" w:cs="宋体"/>
          <w:b/>
          <w:color w:val="000000"/>
          <w:sz w:val="28"/>
          <w:szCs w:val="28"/>
          <w:highlight w:val="none"/>
        </w:rPr>
      </w:pPr>
    </w:p>
    <w:p w14:paraId="5BCBE1F2">
      <w:pPr>
        <w:pStyle w:val="2"/>
        <w:rPr>
          <w:rFonts w:hint="eastAsia" w:ascii="宋体" w:hAnsi="宋体" w:cs="宋体"/>
          <w:highlight w:val="none"/>
        </w:rPr>
      </w:pPr>
    </w:p>
    <w:p w14:paraId="1D8611C8">
      <w:pPr>
        <w:pStyle w:val="2"/>
        <w:rPr>
          <w:rFonts w:hint="eastAsia" w:ascii="宋体" w:hAnsi="宋体" w:cs="宋体"/>
          <w:highlight w:val="none"/>
        </w:rPr>
      </w:pPr>
    </w:p>
    <w:p w14:paraId="0C040A5F">
      <w:pPr>
        <w:pStyle w:val="43"/>
        <w:ind w:firstLine="210"/>
        <w:rPr>
          <w:rFonts w:hint="eastAsia" w:ascii="宋体" w:hAnsi="宋体" w:cs="宋体"/>
          <w:highlight w:val="none"/>
        </w:rPr>
      </w:pPr>
    </w:p>
    <w:p w14:paraId="5A6604E6">
      <w:pPr>
        <w:rPr>
          <w:rFonts w:hint="eastAsia" w:ascii="宋体" w:hAnsi="宋体" w:cs="宋体"/>
          <w:highlight w:val="none"/>
        </w:rPr>
      </w:pPr>
    </w:p>
    <w:p w14:paraId="16E655FA">
      <w:pPr>
        <w:pStyle w:val="2"/>
        <w:numPr>
          <w:ilvl w:val="0"/>
          <w:numId w:val="18"/>
        </w:numPr>
        <w:jc w:val="center"/>
        <w:rPr>
          <w:rFonts w:hint="eastAsia" w:ascii="宋体" w:hAnsi="宋体" w:cs="宋体"/>
          <w:b/>
          <w:sz w:val="30"/>
          <w:szCs w:val="30"/>
          <w:highlight w:val="none"/>
        </w:rPr>
      </w:pPr>
      <w:r>
        <w:rPr>
          <w:rFonts w:hint="eastAsia" w:ascii="宋体" w:hAnsi="宋体" w:cs="宋体"/>
          <w:b/>
          <w:sz w:val="30"/>
          <w:szCs w:val="30"/>
          <w:highlight w:val="none"/>
        </w:rPr>
        <w:t>法定人代表身份证明及法定代表人授权委托书</w:t>
      </w:r>
    </w:p>
    <w:p w14:paraId="24B778C4">
      <w:pPr>
        <w:spacing w:before="100" w:beforeAutospacing="1" w:after="100" w:afterAutospacing="1" w:line="240" w:lineRule="atLeast"/>
        <w:jc w:val="center"/>
        <w:rPr>
          <w:rFonts w:hint="eastAsia" w:ascii="宋体" w:hAnsi="宋体" w:cs="宋体"/>
          <w:b/>
          <w:bCs/>
          <w:sz w:val="28"/>
          <w:szCs w:val="28"/>
          <w:highlight w:val="none"/>
        </w:rPr>
      </w:pPr>
      <w:r>
        <w:rPr>
          <w:rFonts w:hint="eastAsia" w:ascii="宋体" w:hAnsi="宋体" w:cs="宋体"/>
          <w:b/>
          <w:bCs/>
          <w:sz w:val="28"/>
          <w:szCs w:val="28"/>
          <w:highlight w:val="none"/>
        </w:rPr>
        <w:t>1、 法定代表人身份证明</w:t>
      </w:r>
    </w:p>
    <w:p w14:paraId="3C74429D">
      <w:pPr>
        <w:spacing w:line="460" w:lineRule="exact"/>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w:t>
      </w:r>
    </w:p>
    <w:p w14:paraId="693FE4A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兹证明</w:t>
      </w:r>
      <w:r>
        <w:rPr>
          <w:rFonts w:hint="eastAsia" w:ascii="宋体" w:hAnsi="宋体" w:cs="宋体"/>
          <w:sz w:val="24"/>
          <w:highlight w:val="none"/>
          <w:u w:val="single"/>
        </w:rPr>
        <w:t xml:space="preserve">          </w:t>
      </w:r>
      <w:r>
        <w:rPr>
          <w:rFonts w:hint="eastAsia" w:ascii="宋体" w:hAnsi="宋体" w:cs="宋体"/>
          <w:sz w:val="24"/>
          <w:highlight w:val="none"/>
        </w:rPr>
        <w:t xml:space="preserve"> 同志在我单位任</w:t>
      </w:r>
      <w:r>
        <w:rPr>
          <w:rFonts w:hint="eastAsia" w:ascii="宋体" w:hAnsi="宋体" w:cs="宋体"/>
          <w:sz w:val="24"/>
          <w:highlight w:val="none"/>
          <w:u w:val="single"/>
        </w:rPr>
        <w:t xml:space="preserve">             </w:t>
      </w:r>
      <w:r>
        <w:rPr>
          <w:rFonts w:hint="eastAsia" w:ascii="宋体" w:hAnsi="宋体" w:cs="宋体"/>
          <w:sz w:val="24"/>
          <w:highlight w:val="none"/>
        </w:rPr>
        <w:t xml:space="preserve"> （职务），是我单位的法定代表人。</w:t>
      </w:r>
    </w:p>
    <w:p w14:paraId="59D1C6A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附法定代表人基本情况：</w:t>
      </w:r>
    </w:p>
    <w:p w14:paraId="643860AD">
      <w:pPr>
        <w:autoSpaceDE w:val="0"/>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姓名</w:t>
      </w:r>
      <w:r>
        <w:rPr>
          <w:rFonts w:hint="eastAsia" w:ascii="宋体" w:hAnsi="宋体" w:cs="宋体"/>
          <w:sz w:val="2"/>
          <w:szCs w:val="2"/>
          <w:highlight w:val="none"/>
        </w:rPr>
        <w:t>：</w:t>
      </w:r>
      <w:r>
        <w:rPr>
          <w:rFonts w:hint="eastAsia" w:ascii="宋体" w:hAnsi="宋体" w:cs="宋体"/>
          <w:sz w:val="24"/>
          <w:highlight w:val="none"/>
          <w:u w:val="single"/>
        </w:rPr>
        <w:t xml:space="preserve">   （亲笔签字或盖章）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A9157B8">
      <w:pPr>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327261B2">
      <w:pPr>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rPr>
        <w:t>通讯地址：</w:t>
      </w:r>
      <w:r>
        <w:rPr>
          <w:rFonts w:hint="eastAsia" w:ascii="宋体" w:hAnsi="宋体" w:cs="宋体"/>
          <w:sz w:val="24"/>
          <w:highlight w:val="none"/>
          <w:u w:val="single"/>
        </w:rPr>
        <w:t xml:space="preserve">                                             </w:t>
      </w:r>
    </w:p>
    <w:p w14:paraId="206EC1B6">
      <w:pPr>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rPr>
        <w:t>电话号码：</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515A8961">
      <w:pPr>
        <w:spacing w:line="460" w:lineRule="exact"/>
        <w:ind w:firstLine="480" w:firstLineChars="200"/>
        <w:rPr>
          <w:rFonts w:hint="eastAsia" w:ascii="宋体" w:hAnsi="宋体" w:cs="宋体"/>
          <w:sz w:val="24"/>
          <w:highlight w:val="none"/>
        </w:rPr>
      </w:pPr>
    </w:p>
    <w:p w14:paraId="5EFC811D">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单位名称：（公章）</w:t>
      </w:r>
    </w:p>
    <w:p w14:paraId="0E8079DB">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1EAC7D6">
      <w:pPr>
        <w:spacing w:before="100" w:beforeAutospacing="1" w:after="100" w:afterAutospacing="1" w:line="240" w:lineRule="atLeast"/>
        <w:ind w:firstLine="562" w:firstLineChars="200"/>
        <w:rPr>
          <w:rFonts w:hint="eastAsia" w:ascii="宋体" w:hAnsi="宋体" w:cs="宋体"/>
          <w:b/>
          <w:bCs/>
          <w:sz w:val="28"/>
          <w:highlight w:val="none"/>
        </w:rPr>
      </w:pPr>
      <w:r>
        <w:rPr>
          <w:rFonts w:hint="eastAsia" w:ascii="宋体" w:hAnsi="宋体" w:cs="宋体"/>
          <w:b/>
          <w:bCs/>
          <w:sz w:val="28"/>
          <w:highlight w:val="none"/>
        </w:rPr>
        <w:t>附：法定代表人《居民身份证》复印件正反面</w:t>
      </w:r>
    </w:p>
    <w:tbl>
      <w:tblPr>
        <w:tblStyle w:val="45"/>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535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77E0BFBD">
            <w:pPr>
              <w:spacing w:line="420" w:lineRule="exact"/>
              <w:jc w:val="center"/>
              <w:rPr>
                <w:rFonts w:hint="eastAsia" w:ascii="宋体" w:hAnsi="宋体" w:cs="宋体"/>
                <w:sz w:val="24"/>
                <w:highlight w:val="none"/>
              </w:rPr>
            </w:pPr>
            <w:r>
              <w:rPr>
                <w:rFonts w:hint="eastAsia" w:ascii="宋体" w:hAnsi="宋体" w:cs="宋体"/>
                <w:sz w:val="24"/>
                <w:highlight w:val="none"/>
              </w:rPr>
              <w:t>（身份证正面）</w:t>
            </w:r>
          </w:p>
        </w:tc>
        <w:tc>
          <w:tcPr>
            <w:tcW w:w="4115" w:type="dxa"/>
            <w:vAlign w:val="center"/>
          </w:tcPr>
          <w:p w14:paraId="220E41B0">
            <w:pPr>
              <w:spacing w:line="420" w:lineRule="exact"/>
              <w:jc w:val="center"/>
              <w:rPr>
                <w:rFonts w:hint="eastAsia" w:ascii="宋体" w:hAnsi="宋体" w:cs="宋体"/>
                <w:sz w:val="24"/>
                <w:highlight w:val="none"/>
              </w:rPr>
            </w:pPr>
            <w:r>
              <w:rPr>
                <w:rFonts w:hint="eastAsia" w:ascii="宋体" w:hAnsi="宋体" w:cs="宋体"/>
                <w:sz w:val="24"/>
                <w:highlight w:val="none"/>
              </w:rPr>
              <w:t>（身份证背面）</w:t>
            </w:r>
          </w:p>
        </w:tc>
      </w:tr>
    </w:tbl>
    <w:p w14:paraId="63E1179A">
      <w:pPr>
        <w:spacing w:line="360" w:lineRule="exact"/>
        <w:rPr>
          <w:rFonts w:hint="eastAsia" w:ascii="宋体" w:hAnsi="宋体" w:cs="宋体"/>
          <w:szCs w:val="21"/>
          <w:highlight w:val="none"/>
        </w:rPr>
      </w:pPr>
    </w:p>
    <w:p w14:paraId="66B16296">
      <w:pPr>
        <w:spacing w:line="360" w:lineRule="exact"/>
        <w:rPr>
          <w:rFonts w:hint="eastAsia" w:ascii="宋体" w:hAnsi="宋体" w:cs="宋体"/>
          <w:szCs w:val="21"/>
          <w:highlight w:val="none"/>
        </w:rPr>
      </w:pPr>
    </w:p>
    <w:p w14:paraId="0B8299D3">
      <w:pPr>
        <w:spacing w:line="360" w:lineRule="exact"/>
        <w:rPr>
          <w:rFonts w:hint="eastAsia" w:ascii="宋体" w:hAnsi="宋体" w:cs="宋体"/>
          <w:szCs w:val="21"/>
          <w:highlight w:val="none"/>
        </w:rPr>
      </w:pPr>
    </w:p>
    <w:p w14:paraId="3BE16762">
      <w:pPr>
        <w:spacing w:line="360" w:lineRule="exact"/>
        <w:rPr>
          <w:rFonts w:hint="eastAsia" w:ascii="宋体" w:hAnsi="宋体" w:cs="宋体"/>
          <w:szCs w:val="21"/>
          <w:highlight w:val="none"/>
        </w:rPr>
      </w:pPr>
      <w:r>
        <w:rPr>
          <w:rFonts w:hint="eastAsia" w:ascii="宋体" w:hAnsi="宋体" w:cs="宋体"/>
          <w:szCs w:val="21"/>
          <w:highlight w:val="none"/>
        </w:rPr>
        <w:t>注：1.法定代表人签字或盖章必须是亲笔签名或相关主管行政部门备案的法定代表人印章。不得使用其他印章或是电子版签名。</w:t>
      </w:r>
    </w:p>
    <w:p w14:paraId="77D92FBC">
      <w:pPr>
        <w:spacing w:line="360" w:lineRule="exact"/>
        <w:jc w:val="left"/>
        <w:rPr>
          <w:rFonts w:hint="eastAsia" w:ascii="宋体" w:hAnsi="宋体" w:cs="宋体"/>
          <w:sz w:val="30"/>
          <w:highlight w:val="none"/>
        </w:rPr>
      </w:pPr>
    </w:p>
    <w:p w14:paraId="5C488DBC">
      <w:pPr>
        <w:jc w:val="center"/>
        <w:rPr>
          <w:rFonts w:hint="eastAsia" w:ascii="宋体" w:hAnsi="宋体" w:cs="宋体"/>
          <w:b/>
          <w:sz w:val="30"/>
          <w:highlight w:val="none"/>
        </w:rPr>
      </w:pPr>
    </w:p>
    <w:p w14:paraId="5046FFAE">
      <w:pPr>
        <w:jc w:val="center"/>
        <w:rPr>
          <w:rFonts w:hint="eastAsia" w:ascii="宋体" w:hAnsi="宋体" w:cs="宋体"/>
          <w:b/>
          <w:sz w:val="28"/>
          <w:szCs w:val="28"/>
          <w:highlight w:val="none"/>
        </w:rPr>
      </w:pPr>
    </w:p>
    <w:p w14:paraId="6A3FAFFA">
      <w:pPr>
        <w:jc w:val="center"/>
        <w:rPr>
          <w:rFonts w:hint="eastAsia" w:ascii="宋体" w:hAnsi="宋体" w:cs="宋体"/>
          <w:b/>
          <w:sz w:val="28"/>
          <w:szCs w:val="28"/>
          <w:highlight w:val="none"/>
        </w:rPr>
      </w:pPr>
    </w:p>
    <w:p w14:paraId="50BA2941">
      <w:pPr>
        <w:jc w:val="center"/>
        <w:rPr>
          <w:rFonts w:hint="eastAsia" w:ascii="宋体" w:hAnsi="宋体" w:cs="宋体"/>
          <w:b/>
          <w:sz w:val="28"/>
          <w:szCs w:val="28"/>
          <w:highlight w:val="none"/>
        </w:rPr>
      </w:pPr>
      <w:r>
        <w:rPr>
          <w:rFonts w:hint="eastAsia" w:ascii="宋体" w:hAnsi="宋体" w:cs="宋体"/>
          <w:b/>
          <w:sz w:val="28"/>
          <w:szCs w:val="28"/>
          <w:highlight w:val="none"/>
        </w:rPr>
        <w:br w:type="page"/>
      </w:r>
    </w:p>
    <w:p w14:paraId="334CAD48">
      <w:pPr>
        <w:jc w:val="center"/>
        <w:rPr>
          <w:rFonts w:hint="eastAsia" w:ascii="宋体" w:hAnsi="宋体" w:cs="宋体"/>
          <w:b/>
          <w:sz w:val="28"/>
          <w:szCs w:val="28"/>
          <w:highlight w:val="none"/>
        </w:rPr>
      </w:pPr>
      <w:r>
        <w:rPr>
          <w:rFonts w:hint="eastAsia" w:ascii="宋体" w:hAnsi="宋体" w:cs="宋体"/>
          <w:b/>
          <w:sz w:val="28"/>
          <w:szCs w:val="28"/>
          <w:highlight w:val="none"/>
        </w:rPr>
        <w:t>2、法定代表人授权委托书</w:t>
      </w:r>
    </w:p>
    <w:p w14:paraId="60F6FE7B">
      <w:pPr>
        <w:jc w:val="center"/>
        <w:rPr>
          <w:rFonts w:hint="eastAsia" w:ascii="宋体" w:hAnsi="宋体" w:cs="宋体"/>
          <w:b/>
          <w:sz w:val="24"/>
          <w:highlight w:val="none"/>
        </w:rPr>
      </w:pPr>
    </w:p>
    <w:p w14:paraId="295B931C">
      <w:pPr>
        <w:pStyle w:val="21"/>
        <w:autoSpaceDE w:val="0"/>
        <w:spacing w:line="440" w:lineRule="exact"/>
        <w:ind w:firstLine="480" w:firstLineChars="200"/>
        <w:rPr>
          <w:rFonts w:hint="eastAsia" w:ascii="宋体" w:hAnsi="宋体" w:cs="宋体"/>
          <w:b w:val="0"/>
          <w:bCs/>
          <w:highlight w:val="none"/>
        </w:rPr>
      </w:pPr>
      <w:r>
        <w:rPr>
          <w:rFonts w:hint="eastAsia" w:ascii="宋体" w:hAnsi="宋体" w:cs="宋体"/>
          <w:b w:val="0"/>
          <w:bCs/>
          <w:highlight w:val="none"/>
        </w:rPr>
        <w:t>本授权书声明：注册于</w:t>
      </w:r>
      <w:r>
        <w:rPr>
          <w:rFonts w:hint="eastAsia" w:ascii="宋体" w:hAnsi="宋体" w:cs="宋体"/>
          <w:b w:val="0"/>
          <w:bCs/>
          <w:highlight w:val="none"/>
          <w:u w:val="single"/>
        </w:rPr>
        <w:t>（地区的名称）</w:t>
      </w:r>
      <w:r>
        <w:rPr>
          <w:rFonts w:hint="eastAsia" w:ascii="宋体" w:hAnsi="宋体" w:cs="宋体"/>
          <w:b w:val="0"/>
          <w:bCs/>
          <w:highlight w:val="none"/>
        </w:rPr>
        <w:t>的</w:t>
      </w:r>
      <w:r>
        <w:rPr>
          <w:rFonts w:hint="eastAsia" w:ascii="宋体" w:hAnsi="宋体" w:cs="宋体"/>
          <w:b w:val="0"/>
          <w:bCs/>
          <w:highlight w:val="none"/>
          <w:u w:val="single"/>
        </w:rPr>
        <w:t>（公司名称）</w:t>
      </w:r>
      <w:r>
        <w:rPr>
          <w:rFonts w:hint="eastAsia" w:ascii="宋体" w:hAnsi="宋体" w:cs="宋体"/>
          <w:b w:val="0"/>
          <w:bCs/>
          <w:highlight w:val="none"/>
        </w:rPr>
        <w:t>，在下面签字的法定代表人</w:t>
      </w:r>
      <w:r>
        <w:rPr>
          <w:rFonts w:hint="eastAsia" w:ascii="宋体" w:hAnsi="宋体" w:cs="宋体"/>
          <w:b w:val="0"/>
          <w:bCs/>
          <w:highlight w:val="none"/>
          <w:u w:val="single"/>
        </w:rPr>
        <w:t>（姓名、职务）</w:t>
      </w:r>
      <w:r>
        <w:rPr>
          <w:rFonts w:hint="eastAsia" w:ascii="宋体" w:hAnsi="宋体" w:cs="宋体"/>
          <w:b w:val="0"/>
          <w:bCs/>
          <w:highlight w:val="none"/>
        </w:rPr>
        <w:t>，代表本公司委托在下面签字的</w:t>
      </w:r>
      <w:r>
        <w:rPr>
          <w:rFonts w:hint="eastAsia" w:ascii="宋体" w:hAnsi="宋体" w:cs="宋体"/>
          <w:b w:val="0"/>
          <w:bCs/>
          <w:highlight w:val="none"/>
          <w:u w:val="single"/>
        </w:rPr>
        <w:t>（被授权人的姓名、职务）</w:t>
      </w:r>
      <w:r>
        <w:rPr>
          <w:rFonts w:hint="eastAsia" w:ascii="宋体" w:hAnsi="宋体" w:cs="宋体"/>
          <w:b w:val="0"/>
          <w:bCs/>
          <w:highlight w:val="none"/>
        </w:rPr>
        <w:t>为本公司的合法代理人，就</w:t>
      </w:r>
      <w:r>
        <w:rPr>
          <w:rFonts w:hint="eastAsia" w:ascii="宋体" w:hAnsi="宋体" w:cs="宋体"/>
          <w:b w:val="0"/>
          <w:bCs/>
          <w:highlight w:val="none"/>
          <w:u w:val="single"/>
        </w:rPr>
        <w:t>　（项目名称）　</w:t>
      </w:r>
      <w:r>
        <w:rPr>
          <w:rFonts w:hint="eastAsia" w:ascii="宋体" w:hAnsi="宋体" w:cs="宋体"/>
          <w:b w:val="0"/>
          <w:bCs/>
          <w:highlight w:val="none"/>
        </w:rPr>
        <w:t>的投标，以本公司的名义处理一切与之有关的事务。</w:t>
      </w:r>
    </w:p>
    <w:p w14:paraId="4919F83A">
      <w:pPr>
        <w:spacing w:line="420" w:lineRule="exact"/>
        <w:ind w:firstLine="480" w:firstLineChars="200"/>
        <w:rPr>
          <w:rFonts w:hint="eastAsia" w:ascii="宋体" w:hAnsi="宋体" w:cs="宋体"/>
          <w:sz w:val="24"/>
          <w:highlight w:val="none"/>
        </w:rPr>
      </w:pPr>
    </w:p>
    <w:p w14:paraId="5A75AA31">
      <w:pPr>
        <w:autoSpaceDE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本授权书于20</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日签字生效，代理人无转委托权，特此声明。</w:t>
      </w:r>
    </w:p>
    <w:p w14:paraId="24011ACE">
      <w:pPr>
        <w:spacing w:line="420" w:lineRule="exact"/>
        <w:ind w:firstLine="482"/>
        <w:rPr>
          <w:rFonts w:hint="eastAsia" w:ascii="宋体" w:hAnsi="宋体" w:cs="宋体"/>
          <w:b/>
          <w:bCs/>
          <w:sz w:val="28"/>
          <w:szCs w:val="28"/>
          <w:highlight w:val="none"/>
        </w:rPr>
      </w:pPr>
      <w:r>
        <w:rPr>
          <w:rFonts w:hint="eastAsia" w:ascii="宋体" w:hAnsi="宋体" w:cs="宋体"/>
          <w:b/>
          <w:bCs/>
          <w:sz w:val="28"/>
          <w:szCs w:val="28"/>
          <w:highlight w:val="none"/>
        </w:rPr>
        <w:t>附：委托代理人的身份证复印件（加盖单位公章）</w:t>
      </w:r>
    </w:p>
    <w:tbl>
      <w:tblPr>
        <w:tblStyle w:val="45"/>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366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14:paraId="387E2E7E">
            <w:pPr>
              <w:spacing w:line="420" w:lineRule="exact"/>
              <w:jc w:val="center"/>
              <w:rPr>
                <w:rFonts w:hint="eastAsia" w:ascii="宋体" w:hAnsi="宋体" w:cs="宋体"/>
                <w:sz w:val="24"/>
                <w:highlight w:val="none"/>
              </w:rPr>
            </w:pPr>
            <w:r>
              <w:rPr>
                <w:rFonts w:hint="eastAsia" w:ascii="宋体" w:hAnsi="宋体" w:cs="宋体"/>
                <w:sz w:val="24"/>
                <w:highlight w:val="none"/>
              </w:rPr>
              <w:t>（身份证正面）</w:t>
            </w:r>
          </w:p>
        </w:tc>
        <w:tc>
          <w:tcPr>
            <w:tcW w:w="4115" w:type="dxa"/>
            <w:vAlign w:val="center"/>
          </w:tcPr>
          <w:p w14:paraId="19F6AD2D">
            <w:pPr>
              <w:spacing w:line="420" w:lineRule="exact"/>
              <w:jc w:val="center"/>
              <w:rPr>
                <w:rFonts w:hint="eastAsia" w:ascii="宋体" w:hAnsi="宋体" w:cs="宋体"/>
                <w:sz w:val="24"/>
                <w:highlight w:val="none"/>
              </w:rPr>
            </w:pPr>
            <w:r>
              <w:rPr>
                <w:rFonts w:hint="eastAsia" w:ascii="宋体" w:hAnsi="宋体" w:cs="宋体"/>
                <w:sz w:val="24"/>
                <w:highlight w:val="none"/>
              </w:rPr>
              <w:t>（身份证背面）</w:t>
            </w:r>
          </w:p>
        </w:tc>
      </w:tr>
    </w:tbl>
    <w:p w14:paraId="4B5043A2">
      <w:pPr>
        <w:spacing w:line="420" w:lineRule="exact"/>
        <w:ind w:firstLine="482"/>
        <w:rPr>
          <w:rFonts w:hint="eastAsia" w:ascii="宋体" w:hAnsi="宋体" w:cs="宋体"/>
          <w:sz w:val="24"/>
          <w:highlight w:val="none"/>
        </w:rPr>
      </w:pPr>
    </w:p>
    <w:p w14:paraId="4B7E24E6">
      <w:pPr>
        <w:topLinePunct/>
        <w:spacing w:line="420" w:lineRule="exact"/>
        <w:rPr>
          <w:rFonts w:hint="eastAsia" w:ascii="宋体" w:hAnsi="宋体" w:cs="宋体"/>
          <w:sz w:val="24"/>
          <w:highlight w:val="none"/>
        </w:rPr>
      </w:pPr>
    </w:p>
    <w:p w14:paraId="19440A06">
      <w:pPr>
        <w:topLinePunct/>
        <w:spacing w:line="420" w:lineRule="exact"/>
        <w:ind w:firstLine="2160" w:firstLineChars="900"/>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bCs/>
          <w:sz w:val="24"/>
          <w:highlight w:val="none"/>
          <w:u w:val="single"/>
        </w:rPr>
        <w:t xml:space="preserve">   （全称）（盖章）   </w:t>
      </w:r>
    </w:p>
    <w:p w14:paraId="04CF8133">
      <w:pPr>
        <w:autoSpaceDE w:val="0"/>
        <w:spacing w:line="420" w:lineRule="exact"/>
        <w:ind w:firstLine="482"/>
        <w:rPr>
          <w:rFonts w:hint="eastAsia" w:ascii="宋体" w:hAnsi="宋体" w:cs="宋体"/>
          <w:sz w:val="24"/>
          <w:highlight w:val="none"/>
          <w:u w:val="single"/>
        </w:rPr>
      </w:pPr>
      <w:r>
        <w:rPr>
          <w:rFonts w:hint="eastAsia" w:ascii="宋体" w:hAnsi="宋体" w:cs="宋体"/>
          <w:sz w:val="24"/>
          <w:highlight w:val="none"/>
        </w:rPr>
        <w:t xml:space="preserve">              法定代表人签字或盖章：</w:t>
      </w:r>
      <w:r>
        <w:rPr>
          <w:rFonts w:hint="eastAsia" w:ascii="宋体" w:hAnsi="宋体" w:cs="宋体"/>
          <w:sz w:val="24"/>
          <w:highlight w:val="none"/>
          <w:u w:val="single"/>
        </w:rPr>
        <w:t>　　　　　 　</w:t>
      </w:r>
    </w:p>
    <w:p w14:paraId="527B6703">
      <w:pPr>
        <w:topLinePunct/>
        <w:spacing w:line="420" w:lineRule="exact"/>
        <w:ind w:firstLine="2160" w:firstLineChars="900"/>
        <w:rPr>
          <w:rFonts w:hint="eastAsia" w:ascii="宋体" w:hAnsi="宋体" w:cs="宋体"/>
          <w:sz w:val="24"/>
          <w:highlight w:val="none"/>
          <w:u w:val="single"/>
        </w:rPr>
      </w:pPr>
      <w:r>
        <w:rPr>
          <w:rFonts w:hint="eastAsia" w:ascii="宋体" w:hAnsi="宋体" w:cs="宋体"/>
          <w:sz w:val="24"/>
          <w:highlight w:val="none"/>
        </w:rPr>
        <w:t>身份证号码：</w:t>
      </w:r>
    </w:p>
    <w:p w14:paraId="5D28197E">
      <w:pPr>
        <w:autoSpaceDE w:val="0"/>
        <w:spacing w:line="420" w:lineRule="exact"/>
        <w:ind w:firstLine="482"/>
        <w:rPr>
          <w:rFonts w:hint="eastAsia" w:ascii="宋体" w:hAnsi="宋体" w:cs="宋体"/>
          <w:sz w:val="24"/>
          <w:highlight w:val="none"/>
          <w:u w:val="single"/>
        </w:rPr>
      </w:pPr>
      <w:r>
        <w:rPr>
          <w:rFonts w:hint="eastAsia" w:ascii="宋体" w:hAnsi="宋体" w:cs="宋体"/>
          <w:sz w:val="24"/>
          <w:highlight w:val="none"/>
        </w:rPr>
        <w:t xml:space="preserve">              委托代理人签字：</w:t>
      </w:r>
      <w:r>
        <w:rPr>
          <w:rFonts w:hint="eastAsia" w:ascii="宋体" w:hAnsi="宋体" w:cs="宋体"/>
          <w:sz w:val="24"/>
          <w:highlight w:val="none"/>
          <w:u w:val="single"/>
        </w:rPr>
        <w:t>　　　　　　　　　　　</w:t>
      </w:r>
    </w:p>
    <w:p w14:paraId="385D0DCF">
      <w:pPr>
        <w:topLinePunct/>
        <w:spacing w:line="420" w:lineRule="exact"/>
        <w:ind w:firstLine="2160" w:firstLineChars="900"/>
        <w:rPr>
          <w:rFonts w:hint="eastAsia" w:ascii="宋体" w:hAnsi="宋体" w:cs="宋体"/>
          <w:sz w:val="24"/>
          <w:highlight w:val="none"/>
          <w:u w:val="single"/>
        </w:rPr>
      </w:pPr>
      <w:r>
        <w:rPr>
          <w:rFonts w:hint="eastAsia" w:ascii="宋体" w:hAnsi="宋体" w:cs="宋体"/>
          <w:sz w:val="24"/>
          <w:highlight w:val="none"/>
        </w:rPr>
        <w:t>身份证号码：</w:t>
      </w:r>
    </w:p>
    <w:p w14:paraId="3AB4373D">
      <w:pPr>
        <w:autoSpaceDE w:val="0"/>
        <w:spacing w:line="420" w:lineRule="exact"/>
        <w:ind w:firstLine="600" w:firstLineChars="250"/>
        <w:rPr>
          <w:rFonts w:hint="eastAsia" w:ascii="宋体" w:hAnsi="宋体" w:cs="宋体"/>
          <w:sz w:val="24"/>
          <w:highlight w:val="none"/>
        </w:rPr>
      </w:pPr>
      <w:r>
        <w:rPr>
          <w:rFonts w:hint="eastAsia" w:ascii="宋体" w:hAnsi="宋体" w:cs="宋体"/>
          <w:sz w:val="24"/>
          <w:highlight w:val="none"/>
        </w:rPr>
        <w:t>　　　　　　　　　　　　　　　　</w:t>
      </w:r>
    </w:p>
    <w:p w14:paraId="401B455B">
      <w:pPr>
        <w:autoSpaceDE w:val="0"/>
        <w:spacing w:line="420" w:lineRule="exact"/>
        <w:ind w:firstLine="600" w:firstLineChars="250"/>
        <w:jc w:val="right"/>
        <w:rPr>
          <w:rFonts w:hint="eastAsia" w:ascii="宋体" w:hAnsi="宋体" w:cs="宋体"/>
          <w:sz w:val="24"/>
          <w:highlight w:val="none"/>
          <w:u w:val="single"/>
        </w:rPr>
      </w:pPr>
      <w:r>
        <w:rPr>
          <w:rFonts w:hint="eastAsia" w:ascii="宋体" w:hAnsi="宋体" w:cs="宋体"/>
          <w:sz w:val="24"/>
          <w:highlight w:val="none"/>
        </w:rPr>
        <w:t>授权日期：20</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588B4B9B">
      <w:pPr>
        <w:rPr>
          <w:rFonts w:hint="eastAsia" w:ascii="宋体" w:hAnsi="宋体" w:cs="宋体"/>
          <w:sz w:val="24"/>
          <w:highlight w:val="none"/>
        </w:rPr>
      </w:pPr>
    </w:p>
    <w:p w14:paraId="7EC94884">
      <w:pPr>
        <w:spacing w:line="440" w:lineRule="exact"/>
        <w:rPr>
          <w:rFonts w:hint="eastAsia" w:ascii="宋体" w:hAnsi="宋体" w:cs="宋体"/>
          <w:b/>
          <w:sz w:val="24"/>
          <w:highlight w:val="none"/>
        </w:rPr>
      </w:pPr>
    </w:p>
    <w:p w14:paraId="3355A489">
      <w:pPr>
        <w:pStyle w:val="43"/>
        <w:ind w:firstLine="0" w:firstLineChars="0"/>
        <w:rPr>
          <w:rFonts w:hint="eastAsia" w:ascii="宋体" w:hAnsi="宋体" w:cs="宋体"/>
          <w:highlight w:val="none"/>
        </w:rPr>
      </w:pPr>
      <w:r>
        <w:rPr>
          <w:rFonts w:hint="eastAsia" w:ascii="宋体" w:hAnsi="宋体" w:cs="宋体"/>
          <w:szCs w:val="21"/>
          <w:highlight w:val="none"/>
        </w:rPr>
        <w:t>注：1.法定代表人签字或盖章必须是亲笔签名或相关主管行政部门备案的法定代表人印章。不得使用其他印章或是电子版签名。</w:t>
      </w:r>
    </w:p>
    <w:p w14:paraId="597C9D8C">
      <w:pPr>
        <w:rPr>
          <w:rFonts w:hint="eastAsia" w:ascii="宋体" w:hAnsi="宋体" w:cs="宋体"/>
          <w:b/>
          <w:color w:val="000000"/>
          <w:sz w:val="28"/>
          <w:szCs w:val="28"/>
          <w:highlight w:val="none"/>
        </w:rPr>
      </w:pPr>
    </w:p>
    <w:p w14:paraId="6D31FC1F">
      <w:pPr>
        <w:pStyle w:val="26"/>
        <w:rPr>
          <w:rFonts w:hint="eastAsia" w:hAnsi="宋体" w:cs="宋体"/>
          <w:b/>
          <w:color w:val="000000"/>
          <w:sz w:val="28"/>
          <w:szCs w:val="28"/>
          <w:highlight w:val="none"/>
        </w:rPr>
      </w:pPr>
    </w:p>
    <w:p w14:paraId="489B8F01">
      <w:pPr>
        <w:pStyle w:val="2"/>
        <w:rPr>
          <w:rFonts w:hint="eastAsia" w:ascii="宋体" w:hAnsi="宋体" w:cs="宋体"/>
          <w:b/>
          <w:color w:val="000000"/>
          <w:sz w:val="28"/>
          <w:szCs w:val="28"/>
          <w:highlight w:val="none"/>
        </w:rPr>
      </w:pPr>
    </w:p>
    <w:p w14:paraId="37979F1A">
      <w:pPr>
        <w:rPr>
          <w:rFonts w:hint="eastAsia" w:ascii="宋体" w:hAnsi="宋体" w:cs="宋体"/>
          <w:b/>
          <w:color w:val="000000"/>
          <w:sz w:val="28"/>
          <w:szCs w:val="28"/>
          <w:highlight w:val="none"/>
        </w:rPr>
      </w:pPr>
    </w:p>
    <w:p w14:paraId="630C71CF">
      <w:pPr>
        <w:rPr>
          <w:rFonts w:hint="eastAsia" w:ascii="宋体" w:hAnsi="宋体" w:cs="宋体"/>
          <w:b/>
          <w:color w:val="000000"/>
          <w:sz w:val="28"/>
          <w:szCs w:val="28"/>
          <w:highlight w:val="none"/>
        </w:rPr>
      </w:pPr>
    </w:p>
    <w:p w14:paraId="36FD4C3A">
      <w:pPr>
        <w:spacing w:line="44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（3）投标报价一览表</w:t>
      </w:r>
    </w:p>
    <w:p w14:paraId="0155B68F">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41CF7D94">
      <w:pPr>
        <w:spacing w:line="440" w:lineRule="exact"/>
        <w:ind w:firstLine="360" w:firstLineChars="150"/>
        <w:rPr>
          <w:rFonts w:hint="eastAsia" w:ascii="宋体" w:hAnsi="宋体" w:cs="宋体"/>
          <w:color w:val="000000"/>
          <w:sz w:val="24"/>
          <w:highlight w:val="none"/>
        </w:rPr>
      </w:pPr>
      <w:r>
        <w:rPr>
          <w:rFonts w:hint="eastAsia" w:ascii="宋体" w:hAnsi="宋体" w:cs="宋体"/>
          <w:color w:val="000000"/>
          <w:sz w:val="24"/>
          <w:highlight w:val="none"/>
        </w:rPr>
        <w:t>项目名称：</w:t>
      </w:r>
    </w:p>
    <w:p w14:paraId="721AF38E">
      <w:pPr>
        <w:spacing w:line="440" w:lineRule="exact"/>
        <w:ind w:right="480"/>
        <w:jc w:val="right"/>
        <w:textAlignment w:val="baseline"/>
        <w:rPr>
          <w:rFonts w:hint="eastAsia" w:ascii="宋体" w:hAnsi="宋体" w:cs="宋体"/>
          <w:b/>
          <w:color w:val="000000"/>
          <w:sz w:val="24"/>
          <w:highlight w:val="none"/>
        </w:rPr>
      </w:pPr>
      <w:r>
        <w:rPr>
          <w:rFonts w:hint="eastAsia" w:ascii="宋体" w:hAnsi="宋体" w:cs="宋体"/>
          <w:b/>
          <w:color w:val="000000"/>
          <w:sz w:val="24"/>
          <w:highlight w:val="none"/>
        </w:rPr>
        <w:t>单位：元</w:t>
      </w:r>
    </w:p>
    <w:tbl>
      <w:tblPr>
        <w:tblStyle w:val="45"/>
        <w:tblW w:w="0" w:type="auto"/>
        <w:jc w:val="center"/>
        <w:tblLayout w:type="fixed"/>
        <w:tblCellMar>
          <w:top w:w="0" w:type="dxa"/>
          <w:left w:w="0" w:type="dxa"/>
          <w:bottom w:w="0" w:type="dxa"/>
          <w:right w:w="0" w:type="dxa"/>
        </w:tblCellMar>
      </w:tblPr>
      <w:tblGrid>
        <w:gridCol w:w="2905"/>
        <w:gridCol w:w="5826"/>
      </w:tblGrid>
      <w:tr w14:paraId="15329F9B">
        <w:tblPrEx>
          <w:tblCellMar>
            <w:top w:w="0" w:type="dxa"/>
            <w:left w:w="0" w:type="dxa"/>
            <w:bottom w:w="0" w:type="dxa"/>
            <w:right w:w="0" w:type="dxa"/>
          </w:tblCellMar>
        </w:tblPrEx>
        <w:trPr>
          <w:trHeight w:val="61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48F2DE8">
            <w:pPr>
              <w:spacing w:line="440" w:lineRule="exact"/>
              <w:ind w:right="480"/>
              <w:jc w:val="center"/>
              <w:textAlignment w:val="baseline"/>
              <w:rPr>
                <w:rFonts w:hint="eastAsia" w:ascii="宋体" w:hAnsi="宋体" w:cs="宋体"/>
                <w:b/>
                <w:color w:val="000000"/>
                <w:sz w:val="24"/>
                <w:highlight w:val="none"/>
              </w:rPr>
            </w:pPr>
            <w:r>
              <w:rPr>
                <w:rFonts w:hint="eastAsia" w:ascii="宋体" w:hAnsi="宋体" w:cs="宋体"/>
                <w:b/>
                <w:color w:val="000000"/>
                <w:sz w:val="24"/>
                <w:highlight w:val="none"/>
              </w:rPr>
              <w:t xml:space="preserve">  投标人名称</w:t>
            </w:r>
          </w:p>
        </w:tc>
        <w:tc>
          <w:tcPr>
            <w:tcW w:w="5826" w:type="dxa"/>
            <w:tcBorders>
              <w:top w:val="single" w:color="000000" w:sz="4" w:space="0"/>
              <w:bottom w:val="single" w:color="000000" w:sz="4" w:space="0"/>
              <w:right w:val="single" w:color="000000" w:sz="4" w:space="0"/>
            </w:tcBorders>
            <w:tcMar>
              <w:left w:w="0" w:type="dxa"/>
              <w:right w:w="0" w:type="dxa"/>
            </w:tcMar>
            <w:vAlign w:val="center"/>
          </w:tcPr>
          <w:p w14:paraId="0C34BE8B">
            <w:pPr>
              <w:spacing w:line="440" w:lineRule="exact"/>
              <w:ind w:right="480"/>
              <w:jc w:val="center"/>
              <w:textAlignment w:val="baseline"/>
              <w:rPr>
                <w:rFonts w:hint="eastAsia" w:ascii="宋体" w:hAnsi="宋体" w:cs="宋体"/>
                <w:b/>
                <w:color w:val="000000"/>
                <w:sz w:val="24"/>
                <w:highlight w:val="none"/>
              </w:rPr>
            </w:pPr>
          </w:p>
        </w:tc>
      </w:tr>
      <w:tr w14:paraId="763AB726">
        <w:tblPrEx>
          <w:tblCellMar>
            <w:top w:w="0" w:type="dxa"/>
            <w:left w:w="0" w:type="dxa"/>
            <w:bottom w:w="0" w:type="dxa"/>
            <w:right w:w="0" w:type="dxa"/>
          </w:tblCellMar>
        </w:tblPrEx>
        <w:trPr>
          <w:trHeight w:val="615" w:hRule="atLeast"/>
          <w:jc w:val="center"/>
        </w:trPr>
        <w:tc>
          <w:tcPr>
            <w:tcW w:w="2905" w:type="dxa"/>
            <w:vMerge w:val="restart"/>
            <w:tcBorders>
              <w:left w:val="single" w:color="000000" w:sz="4" w:space="0"/>
              <w:right w:val="single" w:color="000000" w:sz="4" w:space="0"/>
            </w:tcBorders>
            <w:tcMar>
              <w:left w:w="0" w:type="dxa"/>
              <w:right w:w="0" w:type="dxa"/>
            </w:tcMar>
            <w:vAlign w:val="center"/>
          </w:tcPr>
          <w:p w14:paraId="7740F835">
            <w:pPr>
              <w:spacing w:line="440" w:lineRule="exact"/>
              <w:ind w:right="480"/>
              <w:jc w:val="center"/>
              <w:textAlignment w:val="baseline"/>
              <w:rPr>
                <w:rFonts w:hint="eastAsia" w:ascii="宋体" w:hAnsi="宋体" w:cs="宋体"/>
                <w:b/>
                <w:color w:val="000000"/>
                <w:sz w:val="24"/>
                <w:highlight w:val="none"/>
              </w:rPr>
            </w:pPr>
            <w:r>
              <w:rPr>
                <w:rFonts w:hint="eastAsia" w:ascii="宋体" w:hAnsi="宋体" w:cs="宋体"/>
                <w:b/>
                <w:color w:val="000000"/>
                <w:sz w:val="24"/>
                <w:highlight w:val="none"/>
              </w:rPr>
              <w:t xml:space="preserve">  投标总报价</w:t>
            </w:r>
          </w:p>
        </w:tc>
        <w:tc>
          <w:tcPr>
            <w:tcW w:w="5826" w:type="dxa"/>
            <w:tcBorders>
              <w:bottom w:val="single" w:color="000000" w:sz="4" w:space="0"/>
              <w:right w:val="single" w:color="000000" w:sz="4" w:space="0"/>
            </w:tcBorders>
            <w:tcMar>
              <w:left w:w="0" w:type="dxa"/>
              <w:right w:w="0" w:type="dxa"/>
            </w:tcMar>
            <w:vAlign w:val="center"/>
          </w:tcPr>
          <w:p w14:paraId="4538DB1D">
            <w:pPr>
              <w:spacing w:line="440" w:lineRule="exact"/>
              <w:ind w:right="480"/>
              <w:textAlignment w:val="baseline"/>
              <w:rPr>
                <w:rFonts w:hint="eastAsia" w:ascii="宋体" w:hAnsi="宋体" w:cs="宋体"/>
                <w:b/>
                <w:color w:val="000000"/>
                <w:sz w:val="24"/>
                <w:highlight w:val="none"/>
              </w:rPr>
            </w:pPr>
            <w:r>
              <w:rPr>
                <w:rFonts w:hint="eastAsia" w:ascii="宋体" w:hAnsi="宋体" w:cs="宋体"/>
                <w:b/>
                <w:color w:val="000000"/>
                <w:sz w:val="24"/>
                <w:highlight w:val="none"/>
              </w:rPr>
              <w:t xml:space="preserve">大写:                     </w:t>
            </w:r>
          </w:p>
        </w:tc>
      </w:tr>
      <w:tr w14:paraId="54C13EAD">
        <w:tblPrEx>
          <w:tblCellMar>
            <w:top w:w="0" w:type="dxa"/>
            <w:left w:w="0" w:type="dxa"/>
            <w:bottom w:w="0" w:type="dxa"/>
            <w:right w:w="0" w:type="dxa"/>
          </w:tblCellMar>
        </w:tblPrEx>
        <w:trPr>
          <w:trHeight w:val="615" w:hRule="atLeast"/>
          <w:jc w:val="center"/>
        </w:trPr>
        <w:tc>
          <w:tcPr>
            <w:tcW w:w="2905" w:type="dxa"/>
            <w:vMerge w:val="continue"/>
            <w:tcBorders>
              <w:left w:val="single" w:color="000000" w:sz="4" w:space="0"/>
              <w:bottom w:val="single" w:color="000000" w:sz="4" w:space="0"/>
              <w:right w:val="single" w:color="000000" w:sz="4" w:space="0"/>
            </w:tcBorders>
            <w:tcMar>
              <w:left w:w="0" w:type="dxa"/>
              <w:right w:w="0" w:type="dxa"/>
            </w:tcMar>
            <w:vAlign w:val="center"/>
          </w:tcPr>
          <w:p w14:paraId="7A6417FC">
            <w:pPr>
              <w:spacing w:line="440" w:lineRule="exact"/>
              <w:ind w:right="480"/>
              <w:jc w:val="center"/>
              <w:textAlignment w:val="baseline"/>
              <w:rPr>
                <w:rFonts w:hint="eastAsia" w:ascii="宋体" w:hAnsi="宋体" w:cs="宋体"/>
                <w:b/>
                <w:color w:val="000000"/>
                <w:sz w:val="24"/>
                <w:highlight w:val="none"/>
              </w:rPr>
            </w:pPr>
          </w:p>
        </w:tc>
        <w:tc>
          <w:tcPr>
            <w:tcW w:w="5826" w:type="dxa"/>
            <w:tcBorders>
              <w:bottom w:val="single" w:color="000000" w:sz="4" w:space="0"/>
              <w:right w:val="single" w:color="000000" w:sz="4" w:space="0"/>
            </w:tcBorders>
            <w:tcMar>
              <w:left w:w="0" w:type="dxa"/>
              <w:right w:w="0" w:type="dxa"/>
            </w:tcMar>
            <w:vAlign w:val="center"/>
          </w:tcPr>
          <w:p w14:paraId="3067CBEC">
            <w:pPr>
              <w:spacing w:line="440" w:lineRule="exact"/>
              <w:ind w:right="480"/>
              <w:textAlignment w:val="baseline"/>
              <w:rPr>
                <w:rFonts w:hint="eastAsia" w:ascii="宋体" w:hAnsi="宋体" w:cs="宋体"/>
                <w:b/>
                <w:color w:val="000000"/>
                <w:sz w:val="24"/>
                <w:highlight w:val="none"/>
              </w:rPr>
            </w:pPr>
            <w:r>
              <w:rPr>
                <w:rFonts w:hint="eastAsia" w:ascii="宋体" w:hAnsi="宋体" w:cs="宋体"/>
                <w:b/>
                <w:color w:val="000000"/>
                <w:sz w:val="24"/>
                <w:highlight w:val="none"/>
              </w:rPr>
              <w:t>小写￥：</w:t>
            </w:r>
          </w:p>
        </w:tc>
      </w:tr>
      <w:tr w14:paraId="2ADF54A7">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27B952F">
            <w:pPr>
              <w:spacing w:line="440" w:lineRule="exact"/>
              <w:jc w:val="center"/>
              <w:textAlignment w:val="baseline"/>
              <w:rPr>
                <w:rFonts w:hint="eastAsia" w:ascii="宋体" w:hAnsi="宋体" w:cs="宋体"/>
                <w:b/>
                <w:color w:val="000000"/>
                <w:sz w:val="24"/>
                <w:highlight w:val="none"/>
              </w:rPr>
            </w:pPr>
            <w:r>
              <w:rPr>
                <w:rFonts w:hint="eastAsia" w:ascii="宋体" w:hAnsi="宋体" w:cs="宋体"/>
                <w:b/>
                <w:color w:val="000000"/>
                <w:sz w:val="24"/>
                <w:highlight w:val="none"/>
              </w:rPr>
              <w:t>交货完工期</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94F3087">
            <w:pPr>
              <w:spacing w:line="440" w:lineRule="exact"/>
              <w:ind w:right="480"/>
              <w:jc w:val="center"/>
              <w:textAlignment w:val="baseline"/>
              <w:rPr>
                <w:rFonts w:hint="eastAsia" w:ascii="宋体" w:hAnsi="宋体" w:cs="宋体"/>
                <w:b/>
                <w:color w:val="000000"/>
                <w:sz w:val="24"/>
                <w:highlight w:val="none"/>
              </w:rPr>
            </w:pPr>
          </w:p>
        </w:tc>
      </w:tr>
      <w:tr w14:paraId="758728E9">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15AB4B8">
            <w:pPr>
              <w:spacing w:line="440" w:lineRule="exact"/>
              <w:jc w:val="center"/>
              <w:textAlignment w:val="baseline"/>
              <w:rPr>
                <w:rFonts w:hint="eastAsia" w:ascii="宋体" w:hAnsi="宋体" w:cs="宋体"/>
                <w:b/>
                <w:color w:val="000000"/>
                <w:sz w:val="24"/>
                <w:highlight w:val="none"/>
              </w:rPr>
            </w:pPr>
            <w:r>
              <w:rPr>
                <w:rFonts w:hint="eastAsia" w:ascii="宋体" w:hAnsi="宋体" w:cs="宋体"/>
                <w:b/>
                <w:color w:val="000000"/>
                <w:sz w:val="24"/>
                <w:highlight w:val="none"/>
              </w:rPr>
              <w:t>质保期</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D596367">
            <w:pPr>
              <w:spacing w:line="440" w:lineRule="exact"/>
              <w:ind w:right="480"/>
              <w:jc w:val="center"/>
              <w:textAlignment w:val="baseline"/>
              <w:rPr>
                <w:rFonts w:hint="eastAsia" w:ascii="宋体" w:hAnsi="宋体" w:cs="宋体"/>
                <w:b/>
                <w:color w:val="000000"/>
                <w:sz w:val="24"/>
                <w:highlight w:val="none"/>
              </w:rPr>
            </w:pPr>
          </w:p>
        </w:tc>
      </w:tr>
      <w:tr w14:paraId="10318FB0">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2ED3DE6">
            <w:pPr>
              <w:spacing w:line="440" w:lineRule="exact"/>
              <w:jc w:val="center"/>
              <w:textAlignment w:val="baseline"/>
              <w:rPr>
                <w:rFonts w:hint="eastAsia" w:ascii="宋体" w:hAnsi="宋体" w:cs="宋体"/>
                <w:b/>
                <w:color w:val="000000"/>
                <w:sz w:val="24"/>
                <w:highlight w:val="none"/>
              </w:rPr>
            </w:pPr>
            <w:r>
              <w:rPr>
                <w:rFonts w:hint="eastAsia" w:ascii="宋体" w:hAnsi="宋体" w:cs="宋体"/>
                <w:b/>
                <w:color w:val="000000"/>
                <w:sz w:val="24"/>
                <w:highlight w:val="none"/>
              </w:rPr>
              <w:t>备注</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1F698AE">
            <w:pPr>
              <w:spacing w:line="440" w:lineRule="exact"/>
              <w:ind w:right="480"/>
              <w:jc w:val="center"/>
              <w:textAlignment w:val="baseline"/>
              <w:rPr>
                <w:rFonts w:hint="eastAsia" w:ascii="宋体" w:hAnsi="宋体" w:cs="宋体"/>
                <w:b/>
                <w:color w:val="000000"/>
                <w:sz w:val="24"/>
                <w:highlight w:val="none"/>
              </w:rPr>
            </w:pPr>
          </w:p>
        </w:tc>
      </w:tr>
    </w:tbl>
    <w:p w14:paraId="6A5BFECC">
      <w:pPr>
        <w:spacing w:line="440" w:lineRule="exact"/>
        <w:ind w:right="480" w:firstLine="236" w:firstLineChars="98"/>
        <w:textAlignment w:val="baseline"/>
        <w:rPr>
          <w:rFonts w:hint="eastAsia" w:ascii="宋体" w:hAnsi="宋体" w:cs="宋体"/>
          <w:b/>
          <w:color w:val="000000"/>
          <w:sz w:val="24"/>
          <w:highlight w:val="none"/>
        </w:rPr>
      </w:pPr>
      <w:r>
        <w:rPr>
          <w:rFonts w:hint="eastAsia" w:ascii="宋体" w:hAnsi="宋体" w:cs="宋体"/>
          <w:b/>
          <w:color w:val="000000"/>
          <w:sz w:val="24"/>
          <w:highlight w:val="none"/>
        </w:rPr>
        <w:t>注：1、上述报价已含按中华人民共和国法律规定应交纳的一切税费。</w:t>
      </w:r>
    </w:p>
    <w:p w14:paraId="1D0706EB">
      <w:pPr>
        <w:spacing w:line="440" w:lineRule="exact"/>
        <w:ind w:right="480"/>
        <w:textAlignment w:val="baseline"/>
        <w:rPr>
          <w:rFonts w:hint="eastAsia" w:ascii="宋体" w:hAnsi="宋体" w:cs="宋体"/>
          <w:b/>
          <w:color w:val="000000"/>
          <w:sz w:val="24"/>
          <w:highlight w:val="none"/>
        </w:rPr>
      </w:pPr>
    </w:p>
    <w:p w14:paraId="551600A7">
      <w:pPr>
        <w:wordWrap w:val="0"/>
        <w:spacing w:line="480" w:lineRule="auto"/>
        <w:ind w:firstLine="435"/>
        <w:jc w:val="right"/>
        <w:rPr>
          <w:rFonts w:hint="eastAsia" w:ascii="宋体" w:hAnsi="宋体" w:cs="宋体"/>
          <w:sz w:val="24"/>
          <w:highlight w:val="none"/>
        </w:rPr>
      </w:pPr>
    </w:p>
    <w:p w14:paraId="45EC4CFC">
      <w:pPr>
        <w:pStyle w:val="26"/>
        <w:rPr>
          <w:rFonts w:hint="eastAsia" w:hAnsi="宋体" w:cs="宋体"/>
          <w:highlight w:val="none"/>
        </w:rPr>
      </w:pPr>
    </w:p>
    <w:p w14:paraId="73261A7A">
      <w:pPr>
        <w:pStyle w:val="2"/>
        <w:spacing w:line="360" w:lineRule="auto"/>
        <w:ind w:left="4275" w:leftChars="1750" w:hanging="600" w:hangingChars="250"/>
        <w:rPr>
          <w:rFonts w:hint="eastAsia" w:ascii="宋体" w:hAnsi="宋体" w:cs="宋体"/>
          <w:bCs/>
          <w:sz w:val="24"/>
          <w:highlight w:val="none"/>
          <w:u w:val="single"/>
        </w:rPr>
      </w:pPr>
      <w:r>
        <w:rPr>
          <w:rFonts w:hint="eastAsia" w:ascii="宋体" w:hAnsi="宋体" w:cs="宋体"/>
          <w:bCs/>
          <w:sz w:val="24"/>
          <w:highlight w:val="none"/>
        </w:rPr>
        <w:t>投标人：</w:t>
      </w:r>
      <w:r>
        <w:rPr>
          <w:rFonts w:hint="eastAsia" w:ascii="宋体" w:hAnsi="宋体" w:cs="宋体"/>
          <w:bCs/>
          <w:sz w:val="24"/>
          <w:highlight w:val="none"/>
          <w:u w:val="single"/>
        </w:rPr>
        <w:t xml:space="preserve">   （全称）（盖章）   </w:t>
      </w:r>
    </w:p>
    <w:p w14:paraId="09B569F5">
      <w:pPr>
        <w:pStyle w:val="2"/>
        <w:spacing w:line="360" w:lineRule="auto"/>
        <w:ind w:firstLine="3600" w:firstLineChars="15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19A12BDD">
      <w:pPr>
        <w:pStyle w:val="43"/>
        <w:ind w:firstLine="240"/>
        <w:rPr>
          <w:rFonts w:hint="eastAsia" w:ascii="宋体" w:hAnsi="宋体" w:cs="宋体"/>
          <w:b/>
          <w:color w:val="000000"/>
          <w:sz w:val="28"/>
          <w:szCs w:val="28"/>
          <w:highlight w:val="none"/>
        </w:rPr>
      </w:pPr>
      <w:r>
        <w:rPr>
          <w:rFonts w:hint="eastAsia" w:ascii="宋体" w:hAnsi="宋体" w:cs="宋体"/>
          <w:sz w:val="24"/>
          <w:highlight w:val="none"/>
        </w:rPr>
        <w:t xml:space="preserve">                            日 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74640202">
      <w:pPr>
        <w:rPr>
          <w:rFonts w:hint="eastAsia" w:ascii="宋体" w:hAnsi="宋体" w:cs="宋体"/>
          <w:b/>
          <w:color w:val="000000"/>
          <w:sz w:val="28"/>
          <w:szCs w:val="28"/>
          <w:highlight w:val="none"/>
        </w:rPr>
      </w:pPr>
    </w:p>
    <w:p w14:paraId="4C6DE91F">
      <w:pPr>
        <w:pStyle w:val="26"/>
        <w:rPr>
          <w:rFonts w:hint="eastAsia" w:hAnsi="宋体" w:cs="宋体"/>
          <w:b/>
          <w:color w:val="000000"/>
          <w:sz w:val="28"/>
          <w:szCs w:val="28"/>
          <w:highlight w:val="none"/>
        </w:rPr>
      </w:pPr>
    </w:p>
    <w:p w14:paraId="61BBD1AB">
      <w:pPr>
        <w:pStyle w:val="2"/>
        <w:rPr>
          <w:rFonts w:hint="eastAsia" w:ascii="宋体" w:hAnsi="宋体" w:cs="宋体"/>
          <w:b/>
          <w:color w:val="000000"/>
          <w:sz w:val="28"/>
          <w:szCs w:val="28"/>
          <w:highlight w:val="none"/>
        </w:rPr>
      </w:pPr>
    </w:p>
    <w:p w14:paraId="5B956ADF">
      <w:pPr>
        <w:pStyle w:val="43"/>
        <w:ind w:firstLine="281"/>
        <w:rPr>
          <w:rFonts w:hint="eastAsia" w:ascii="宋体" w:hAnsi="宋体" w:cs="宋体"/>
          <w:b/>
          <w:color w:val="000000"/>
          <w:sz w:val="28"/>
          <w:szCs w:val="28"/>
          <w:highlight w:val="none"/>
        </w:rPr>
      </w:pPr>
    </w:p>
    <w:p w14:paraId="505FC799">
      <w:pPr>
        <w:rPr>
          <w:rFonts w:hint="eastAsia" w:ascii="宋体" w:hAnsi="宋体" w:cs="宋体"/>
          <w:b/>
          <w:color w:val="000000"/>
          <w:sz w:val="28"/>
          <w:szCs w:val="28"/>
          <w:highlight w:val="none"/>
        </w:rPr>
      </w:pPr>
    </w:p>
    <w:p w14:paraId="1A67B3FE">
      <w:pPr>
        <w:rPr>
          <w:rFonts w:hint="eastAsia" w:ascii="宋体" w:hAnsi="宋体" w:cs="宋体"/>
          <w:b/>
          <w:color w:val="000000"/>
          <w:sz w:val="28"/>
          <w:szCs w:val="28"/>
          <w:highlight w:val="none"/>
        </w:rPr>
      </w:pPr>
    </w:p>
    <w:p w14:paraId="70491D50">
      <w:pPr>
        <w:spacing w:line="44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（4）明细报价表</w:t>
      </w:r>
    </w:p>
    <w:p w14:paraId="5A6C1325">
      <w:pPr>
        <w:spacing w:line="44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项目名称：                                           单位：元</w:t>
      </w:r>
    </w:p>
    <w:tbl>
      <w:tblPr>
        <w:tblStyle w:val="45"/>
        <w:tblW w:w="9064" w:type="dxa"/>
        <w:jc w:val="center"/>
        <w:tblLayout w:type="fixed"/>
        <w:tblCellMar>
          <w:top w:w="0" w:type="dxa"/>
          <w:left w:w="0" w:type="dxa"/>
          <w:bottom w:w="0" w:type="dxa"/>
          <w:right w:w="0" w:type="dxa"/>
        </w:tblCellMar>
      </w:tblPr>
      <w:tblGrid>
        <w:gridCol w:w="3080"/>
        <w:gridCol w:w="1990"/>
        <w:gridCol w:w="805"/>
        <w:gridCol w:w="743"/>
        <w:gridCol w:w="743"/>
        <w:gridCol w:w="743"/>
        <w:gridCol w:w="960"/>
      </w:tblGrid>
      <w:tr w14:paraId="2797E7C6">
        <w:tblPrEx>
          <w:tblCellMar>
            <w:top w:w="0" w:type="dxa"/>
            <w:left w:w="0" w:type="dxa"/>
            <w:bottom w:w="0" w:type="dxa"/>
            <w:right w:w="0" w:type="dxa"/>
          </w:tblCellMar>
        </w:tblPrEx>
        <w:trPr>
          <w:trHeight w:val="720" w:hRule="atLeast"/>
          <w:jc w:val="center"/>
        </w:trPr>
        <w:tc>
          <w:tcPr>
            <w:tcW w:w="3080" w:type="dxa"/>
            <w:tcBorders>
              <w:top w:val="single" w:color="000000" w:sz="4" w:space="0"/>
              <w:left w:val="single" w:color="000000" w:sz="6" w:space="0"/>
              <w:bottom w:val="single" w:color="000000" w:sz="6" w:space="0"/>
              <w:right w:val="single" w:color="auto" w:sz="4" w:space="0"/>
            </w:tcBorders>
            <w:tcMar>
              <w:left w:w="0" w:type="dxa"/>
              <w:right w:w="0" w:type="dxa"/>
            </w:tcMar>
            <w:vAlign w:val="center"/>
          </w:tcPr>
          <w:p w14:paraId="4AF47443">
            <w:pPr>
              <w:jc w:val="center"/>
              <w:rPr>
                <w:rFonts w:hint="eastAsia" w:ascii="宋体" w:hAnsi="宋体" w:cs="宋体"/>
                <w:color w:val="000000"/>
                <w:sz w:val="24"/>
                <w:highlight w:val="none"/>
              </w:rPr>
            </w:pPr>
            <w:r>
              <w:rPr>
                <w:rFonts w:hint="eastAsia" w:ascii="宋体" w:hAnsi="宋体" w:cs="宋体"/>
                <w:color w:val="000000"/>
                <w:sz w:val="24"/>
                <w:highlight w:val="none"/>
              </w:rPr>
              <w:t>设备名称</w:t>
            </w:r>
          </w:p>
        </w:tc>
        <w:tc>
          <w:tcPr>
            <w:tcW w:w="1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FC8F6C2">
            <w:pPr>
              <w:jc w:val="center"/>
              <w:rPr>
                <w:rFonts w:hint="eastAsia" w:ascii="宋体" w:hAnsi="宋体" w:cs="宋体"/>
                <w:color w:val="000000"/>
                <w:sz w:val="24"/>
                <w:highlight w:val="none"/>
              </w:rPr>
            </w:pPr>
            <w:r>
              <w:rPr>
                <w:rFonts w:hint="eastAsia" w:ascii="宋体" w:hAnsi="宋体" w:cs="宋体"/>
                <w:color w:val="000000"/>
                <w:sz w:val="24"/>
                <w:highlight w:val="none"/>
              </w:rPr>
              <w:t>规格型号</w:t>
            </w:r>
          </w:p>
        </w:tc>
        <w:tc>
          <w:tcPr>
            <w:tcW w:w="8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17C3DE5">
            <w:pPr>
              <w:jc w:val="center"/>
              <w:rPr>
                <w:rFonts w:hint="eastAsia" w:ascii="宋体" w:hAnsi="宋体" w:cs="宋体"/>
                <w:color w:val="000000"/>
                <w:sz w:val="24"/>
                <w:highlight w:val="none"/>
              </w:rPr>
            </w:pPr>
            <w:r>
              <w:rPr>
                <w:rFonts w:hint="eastAsia" w:ascii="宋体" w:hAnsi="宋体" w:cs="宋体"/>
                <w:color w:val="000000"/>
                <w:sz w:val="24"/>
                <w:highlight w:val="none"/>
              </w:rPr>
              <w:t>品牌</w:t>
            </w:r>
          </w:p>
        </w:tc>
        <w:tc>
          <w:tcPr>
            <w:tcW w:w="743" w:type="dxa"/>
            <w:tcBorders>
              <w:top w:val="single" w:color="000000" w:sz="4" w:space="0"/>
              <w:left w:val="single" w:color="auto" w:sz="4" w:space="0"/>
              <w:bottom w:val="single" w:color="000000" w:sz="6" w:space="0"/>
              <w:right w:val="single" w:color="000000" w:sz="6" w:space="0"/>
            </w:tcBorders>
            <w:tcMar>
              <w:left w:w="0" w:type="dxa"/>
              <w:right w:w="0" w:type="dxa"/>
            </w:tcMar>
            <w:vAlign w:val="center"/>
          </w:tcPr>
          <w:p w14:paraId="3F15CE0D">
            <w:pPr>
              <w:jc w:val="center"/>
              <w:rPr>
                <w:rFonts w:hint="eastAsia" w:ascii="宋体" w:hAnsi="宋体" w:cs="宋体"/>
                <w:color w:val="000000"/>
                <w:sz w:val="24"/>
                <w:highlight w:val="none"/>
              </w:rPr>
            </w:pPr>
            <w:r>
              <w:rPr>
                <w:rFonts w:hint="eastAsia" w:ascii="宋体" w:hAnsi="宋体" w:cs="宋体"/>
                <w:color w:val="000000"/>
                <w:sz w:val="24"/>
                <w:highlight w:val="none"/>
              </w:rPr>
              <w:t>单位</w:t>
            </w:r>
          </w:p>
        </w:tc>
        <w:tc>
          <w:tcPr>
            <w:tcW w:w="74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520DC4B1">
            <w:pPr>
              <w:jc w:val="center"/>
              <w:rPr>
                <w:rFonts w:hint="eastAsia" w:ascii="宋体" w:hAnsi="宋体" w:cs="宋体"/>
                <w:color w:val="000000"/>
                <w:sz w:val="24"/>
                <w:highlight w:val="none"/>
              </w:rPr>
            </w:pPr>
            <w:r>
              <w:rPr>
                <w:rFonts w:hint="eastAsia" w:ascii="宋体" w:hAnsi="宋体" w:cs="宋体"/>
                <w:color w:val="000000"/>
                <w:sz w:val="24"/>
                <w:highlight w:val="none"/>
              </w:rPr>
              <w:t>数量</w:t>
            </w:r>
          </w:p>
        </w:tc>
        <w:tc>
          <w:tcPr>
            <w:tcW w:w="74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242DDD8A">
            <w:pPr>
              <w:jc w:val="center"/>
              <w:rPr>
                <w:rFonts w:hint="eastAsia" w:ascii="宋体" w:hAnsi="宋体" w:cs="宋体"/>
                <w:color w:val="000000"/>
                <w:sz w:val="24"/>
                <w:highlight w:val="none"/>
              </w:rPr>
            </w:pPr>
            <w:r>
              <w:rPr>
                <w:rFonts w:hint="eastAsia" w:ascii="宋体" w:hAnsi="宋体" w:cs="宋体"/>
                <w:color w:val="000000"/>
                <w:sz w:val="24"/>
                <w:highlight w:val="none"/>
              </w:rPr>
              <w:t>单价</w:t>
            </w:r>
          </w:p>
        </w:tc>
        <w:tc>
          <w:tcPr>
            <w:tcW w:w="960" w:type="dxa"/>
            <w:tcBorders>
              <w:top w:val="single" w:color="000000" w:sz="4" w:space="0"/>
              <w:left w:val="single" w:color="000000" w:sz="6" w:space="0"/>
              <w:bottom w:val="single" w:color="000000" w:sz="6" w:space="0"/>
              <w:right w:val="single" w:color="000000" w:sz="4" w:space="0"/>
            </w:tcBorders>
            <w:tcMar>
              <w:left w:w="0" w:type="dxa"/>
              <w:right w:w="0" w:type="dxa"/>
            </w:tcMar>
            <w:vAlign w:val="center"/>
          </w:tcPr>
          <w:p w14:paraId="5AB3D081">
            <w:pPr>
              <w:jc w:val="center"/>
              <w:rPr>
                <w:rFonts w:hint="eastAsia" w:ascii="宋体" w:hAnsi="宋体" w:cs="宋体"/>
                <w:color w:val="000000"/>
                <w:sz w:val="24"/>
                <w:highlight w:val="none"/>
              </w:rPr>
            </w:pPr>
            <w:r>
              <w:rPr>
                <w:rFonts w:hint="eastAsia" w:ascii="宋体" w:hAnsi="宋体" w:cs="宋体"/>
                <w:color w:val="000000"/>
                <w:sz w:val="24"/>
                <w:highlight w:val="none"/>
              </w:rPr>
              <w:t>合价</w:t>
            </w:r>
          </w:p>
        </w:tc>
      </w:tr>
      <w:tr w14:paraId="10A0733E">
        <w:tblPrEx>
          <w:tblCellMar>
            <w:top w:w="0" w:type="dxa"/>
            <w:left w:w="0" w:type="dxa"/>
            <w:bottom w:w="0" w:type="dxa"/>
            <w:right w:w="0" w:type="dxa"/>
          </w:tblCellMar>
        </w:tblPrEx>
        <w:trPr>
          <w:cantSplit/>
          <w:trHeight w:val="454" w:hRule="exact"/>
          <w:jc w:val="center"/>
        </w:trPr>
        <w:tc>
          <w:tcPr>
            <w:tcW w:w="3080"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0F1423F3">
            <w:pPr>
              <w:jc w:val="center"/>
              <w:rPr>
                <w:rFonts w:hint="eastAsia" w:ascii="宋体" w:hAnsi="宋体" w:cs="宋体"/>
                <w:color w:val="000000"/>
                <w:sz w:val="24"/>
                <w:highlight w:val="none"/>
              </w:rPr>
            </w:pPr>
            <w:r>
              <w:rPr>
                <w:rFonts w:hint="eastAsia" w:ascii="宋体" w:hAnsi="宋体" w:cs="宋体"/>
                <w:color w:val="000000"/>
                <w:sz w:val="24"/>
                <w:highlight w:val="none"/>
              </w:rPr>
              <w:t>一、设备费</w:t>
            </w:r>
          </w:p>
        </w:tc>
        <w:tc>
          <w:tcPr>
            <w:tcW w:w="1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751498">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8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8A68C1C">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743"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4521957C">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26B5E7F">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807C083">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7827F1DA">
            <w:pPr>
              <w:jc w:val="center"/>
              <w:rPr>
                <w:rFonts w:hint="eastAsia" w:ascii="宋体" w:hAnsi="宋体" w:cs="宋体"/>
                <w:color w:val="000000"/>
                <w:sz w:val="24"/>
                <w:highlight w:val="none"/>
              </w:rPr>
            </w:pPr>
            <w:r>
              <w:rPr>
                <w:rFonts w:hint="eastAsia" w:ascii="宋体" w:hAnsi="宋体" w:cs="宋体"/>
                <w:color w:val="000000"/>
                <w:sz w:val="24"/>
                <w:highlight w:val="none"/>
              </w:rPr>
              <w:t>/</w:t>
            </w:r>
          </w:p>
        </w:tc>
      </w:tr>
      <w:tr w14:paraId="2FD42444">
        <w:tblPrEx>
          <w:tblCellMar>
            <w:top w:w="0" w:type="dxa"/>
            <w:left w:w="0" w:type="dxa"/>
            <w:bottom w:w="0" w:type="dxa"/>
            <w:right w:w="0" w:type="dxa"/>
          </w:tblCellMar>
        </w:tblPrEx>
        <w:trPr>
          <w:cantSplit/>
          <w:trHeight w:val="454" w:hRule="exact"/>
          <w:jc w:val="center"/>
        </w:trPr>
        <w:tc>
          <w:tcPr>
            <w:tcW w:w="3080"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4B58A28E">
            <w:pPr>
              <w:jc w:val="center"/>
              <w:rPr>
                <w:rFonts w:hint="eastAsia" w:ascii="宋体" w:hAnsi="宋体" w:cs="宋体"/>
                <w:color w:val="000000"/>
                <w:sz w:val="24"/>
                <w:highlight w:val="none"/>
              </w:rPr>
            </w:pPr>
          </w:p>
        </w:tc>
        <w:tc>
          <w:tcPr>
            <w:tcW w:w="1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9EC2686">
            <w:pPr>
              <w:jc w:val="center"/>
              <w:rPr>
                <w:rFonts w:hint="eastAsia" w:ascii="宋体" w:hAnsi="宋体" w:cs="宋体"/>
                <w:color w:val="000000"/>
                <w:sz w:val="24"/>
                <w:highlight w:val="none"/>
              </w:rPr>
            </w:pPr>
          </w:p>
        </w:tc>
        <w:tc>
          <w:tcPr>
            <w:tcW w:w="8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E6ABF06">
            <w:pPr>
              <w:jc w:val="center"/>
              <w:rPr>
                <w:rFonts w:hint="eastAsia" w:ascii="宋体" w:hAnsi="宋体" w:cs="宋体"/>
                <w:color w:val="000000"/>
                <w:sz w:val="24"/>
                <w:highlight w:val="none"/>
              </w:rPr>
            </w:pPr>
          </w:p>
        </w:tc>
        <w:tc>
          <w:tcPr>
            <w:tcW w:w="743"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0E233765">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AFD7DEC">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CB6D150">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25F7241F">
            <w:pPr>
              <w:jc w:val="center"/>
              <w:rPr>
                <w:rFonts w:hint="eastAsia" w:ascii="宋体" w:hAnsi="宋体" w:cs="宋体"/>
                <w:color w:val="000000"/>
                <w:sz w:val="24"/>
                <w:highlight w:val="none"/>
              </w:rPr>
            </w:pPr>
          </w:p>
        </w:tc>
      </w:tr>
      <w:tr w14:paraId="0C74E988">
        <w:tblPrEx>
          <w:tblCellMar>
            <w:top w:w="0" w:type="dxa"/>
            <w:left w:w="0" w:type="dxa"/>
            <w:bottom w:w="0" w:type="dxa"/>
            <w:right w:w="0" w:type="dxa"/>
          </w:tblCellMar>
        </w:tblPrEx>
        <w:trPr>
          <w:cantSplit/>
          <w:trHeight w:val="454" w:hRule="exact"/>
          <w:jc w:val="center"/>
        </w:trPr>
        <w:tc>
          <w:tcPr>
            <w:tcW w:w="3080" w:type="dxa"/>
            <w:tcBorders>
              <w:top w:val="single" w:color="000000" w:sz="6" w:space="0"/>
              <w:left w:val="single" w:color="000000" w:sz="6" w:space="0"/>
              <w:bottom w:val="single" w:color="000000" w:sz="6" w:space="0"/>
              <w:right w:val="single" w:color="auto" w:sz="4" w:space="0"/>
            </w:tcBorders>
            <w:tcMar>
              <w:left w:w="0" w:type="dxa"/>
              <w:right w:w="0" w:type="dxa"/>
            </w:tcMar>
          </w:tcPr>
          <w:p w14:paraId="0557970F">
            <w:pPr>
              <w:jc w:val="center"/>
              <w:rPr>
                <w:rFonts w:hint="eastAsia" w:ascii="宋体" w:hAnsi="宋体" w:cs="宋体"/>
                <w:color w:val="000000"/>
                <w:sz w:val="24"/>
                <w:highlight w:val="none"/>
              </w:rPr>
            </w:pPr>
          </w:p>
        </w:tc>
        <w:tc>
          <w:tcPr>
            <w:tcW w:w="19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F20E4F8">
            <w:pPr>
              <w:jc w:val="center"/>
              <w:rPr>
                <w:rFonts w:hint="eastAsia" w:ascii="宋体" w:hAnsi="宋体" w:cs="宋体"/>
                <w:color w:val="000000"/>
                <w:sz w:val="24"/>
                <w:highlight w:val="none"/>
              </w:rPr>
            </w:pPr>
          </w:p>
        </w:tc>
        <w:tc>
          <w:tcPr>
            <w:tcW w:w="8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C958C00">
            <w:pPr>
              <w:jc w:val="center"/>
              <w:rPr>
                <w:rFonts w:hint="eastAsia" w:ascii="宋体" w:hAnsi="宋体" w:cs="宋体"/>
                <w:color w:val="000000"/>
                <w:sz w:val="24"/>
                <w:highlight w:val="none"/>
              </w:rPr>
            </w:pPr>
          </w:p>
        </w:tc>
        <w:tc>
          <w:tcPr>
            <w:tcW w:w="743"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406A3456">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BA061F8">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1CEEBED">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6D0330F7">
            <w:pPr>
              <w:jc w:val="center"/>
              <w:rPr>
                <w:rFonts w:hint="eastAsia" w:ascii="宋体" w:hAnsi="宋体" w:cs="宋体"/>
                <w:color w:val="000000"/>
                <w:sz w:val="24"/>
                <w:highlight w:val="none"/>
              </w:rPr>
            </w:pPr>
          </w:p>
        </w:tc>
      </w:tr>
      <w:tr w14:paraId="79F3006F">
        <w:tblPrEx>
          <w:tblCellMar>
            <w:top w:w="0" w:type="dxa"/>
            <w:left w:w="0" w:type="dxa"/>
            <w:bottom w:w="0" w:type="dxa"/>
            <w:right w:w="0" w:type="dxa"/>
          </w:tblCellMar>
        </w:tblPrEx>
        <w:trPr>
          <w:cantSplit/>
          <w:trHeight w:val="1007" w:hRule="exact"/>
          <w:jc w:val="center"/>
        </w:trPr>
        <w:tc>
          <w:tcPr>
            <w:tcW w:w="30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E88C751">
            <w:pPr>
              <w:jc w:val="center"/>
              <w:rPr>
                <w:rFonts w:hint="eastAsia" w:ascii="宋体" w:hAnsi="宋体" w:cs="宋体"/>
                <w:color w:val="000000"/>
                <w:sz w:val="24"/>
                <w:highlight w:val="none"/>
              </w:rPr>
            </w:pPr>
            <w:r>
              <w:rPr>
                <w:rFonts w:hint="eastAsia" w:ascii="宋体" w:hAnsi="宋体" w:cs="宋体"/>
                <w:color w:val="000000"/>
                <w:sz w:val="24"/>
                <w:highlight w:val="none"/>
              </w:rPr>
              <w:t>二、备品备件、易损件及专用工具价格(元)</w:t>
            </w:r>
          </w:p>
        </w:tc>
        <w:tc>
          <w:tcPr>
            <w:tcW w:w="4281" w:type="dxa"/>
            <w:gridSpan w:val="4"/>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081317E">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CC57AF0">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54904D1C">
            <w:pPr>
              <w:jc w:val="center"/>
              <w:rPr>
                <w:rFonts w:hint="eastAsia" w:ascii="宋体" w:hAnsi="宋体" w:cs="宋体"/>
                <w:color w:val="000000"/>
                <w:sz w:val="24"/>
                <w:highlight w:val="none"/>
              </w:rPr>
            </w:pPr>
          </w:p>
        </w:tc>
      </w:tr>
      <w:tr w14:paraId="26B883F5">
        <w:tblPrEx>
          <w:tblCellMar>
            <w:top w:w="0" w:type="dxa"/>
            <w:left w:w="0" w:type="dxa"/>
            <w:bottom w:w="0" w:type="dxa"/>
            <w:right w:w="0" w:type="dxa"/>
          </w:tblCellMar>
        </w:tblPrEx>
        <w:trPr>
          <w:cantSplit/>
          <w:trHeight w:val="454" w:hRule="exact"/>
          <w:jc w:val="center"/>
        </w:trPr>
        <w:tc>
          <w:tcPr>
            <w:tcW w:w="30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469EAFA">
            <w:pPr>
              <w:jc w:val="center"/>
              <w:rPr>
                <w:rFonts w:hint="eastAsia" w:ascii="宋体" w:hAnsi="宋体" w:cs="宋体"/>
                <w:color w:val="000000"/>
                <w:sz w:val="24"/>
                <w:highlight w:val="none"/>
              </w:rPr>
            </w:pPr>
            <w:r>
              <w:rPr>
                <w:rFonts w:hint="eastAsia" w:ascii="宋体" w:hAnsi="宋体" w:cs="宋体"/>
                <w:color w:val="000000"/>
                <w:sz w:val="24"/>
                <w:highlight w:val="none"/>
              </w:rPr>
              <w:t>三、运、保等杂费(元)</w:t>
            </w:r>
          </w:p>
        </w:tc>
        <w:tc>
          <w:tcPr>
            <w:tcW w:w="4281" w:type="dxa"/>
            <w:gridSpan w:val="4"/>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B8F26A7">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BCF7E08">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4FE002CA">
            <w:pPr>
              <w:jc w:val="center"/>
              <w:rPr>
                <w:rFonts w:hint="eastAsia" w:ascii="宋体" w:hAnsi="宋体" w:cs="宋体"/>
                <w:color w:val="000000"/>
                <w:sz w:val="24"/>
                <w:highlight w:val="none"/>
              </w:rPr>
            </w:pPr>
          </w:p>
        </w:tc>
      </w:tr>
      <w:tr w14:paraId="7E275B1E">
        <w:tblPrEx>
          <w:tblCellMar>
            <w:top w:w="0" w:type="dxa"/>
            <w:left w:w="0" w:type="dxa"/>
            <w:bottom w:w="0" w:type="dxa"/>
            <w:right w:w="0" w:type="dxa"/>
          </w:tblCellMar>
        </w:tblPrEx>
        <w:trPr>
          <w:cantSplit/>
          <w:trHeight w:val="454" w:hRule="exact"/>
          <w:jc w:val="center"/>
        </w:trPr>
        <w:tc>
          <w:tcPr>
            <w:tcW w:w="30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A2D71DE">
            <w:pPr>
              <w:jc w:val="center"/>
              <w:rPr>
                <w:rFonts w:hint="eastAsia" w:ascii="宋体" w:hAnsi="宋体" w:cs="宋体"/>
                <w:color w:val="000000"/>
                <w:sz w:val="24"/>
                <w:highlight w:val="none"/>
              </w:rPr>
            </w:pPr>
            <w:r>
              <w:rPr>
                <w:rFonts w:hint="eastAsia" w:ascii="宋体" w:hAnsi="宋体" w:cs="宋体"/>
                <w:color w:val="000000"/>
                <w:sz w:val="24"/>
                <w:highlight w:val="none"/>
              </w:rPr>
              <w:t>四、安装费(元)</w:t>
            </w:r>
          </w:p>
        </w:tc>
        <w:tc>
          <w:tcPr>
            <w:tcW w:w="4281" w:type="dxa"/>
            <w:gridSpan w:val="4"/>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B98ADEE">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932C0A1">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4A64CE15">
            <w:pPr>
              <w:jc w:val="center"/>
              <w:rPr>
                <w:rFonts w:hint="eastAsia" w:ascii="宋体" w:hAnsi="宋体" w:cs="宋体"/>
                <w:color w:val="000000"/>
                <w:sz w:val="24"/>
                <w:highlight w:val="none"/>
              </w:rPr>
            </w:pPr>
          </w:p>
        </w:tc>
      </w:tr>
      <w:tr w14:paraId="3A127B6B">
        <w:tblPrEx>
          <w:tblCellMar>
            <w:top w:w="0" w:type="dxa"/>
            <w:left w:w="0" w:type="dxa"/>
            <w:bottom w:w="0" w:type="dxa"/>
            <w:right w:w="0" w:type="dxa"/>
          </w:tblCellMar>
        </w:tblPrEx>
        <w:trPr>
          <w:cantSplit/>
          <w:trHeight w:val="585" w:hRule="exact"/>
          <w:jc w:val="center"/>
        </w:trPr>
        <w:tc>
          <w:tcPr>
            <w:tcW w:w="30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82ADCDD">
            <w:pPr>
              <w:jc w:val="center"/>
              <w:rPr>
                <w:rFonts w:hint="eastAsia" w:ascii="宋体" w:hAnsi="宋体" w:cs="宋体"/>
                <w:color w:val="000000"/>
                <w:sz w:val="24"/>
                <w:highlight w:val="none"/>
              </w:rPr>
            </w:pPr>
            <w:r>
              <w:rPr>
                <w:rFonts w:hint="eastAsia" w:ascii="宋体" w:hAnsi="宋体" w:cs="宋体"/>
                <w:color w:val="000000"/>
                <w:sz w:val="24"/>
                <w:highlight w:val="none"/>
              </w:rPr>
              <w:t>五、检测费(元)</w:t>
            </w:r>
          </w:p>
        </w:tc>
        <w:tc>
          <w:tcPr>
            <w:tcW w:w="4281" w:type="dxa"/>
            <w:gridSpan w:val="4"/>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F432726">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6FF5213">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208F5160">
            <w:pPr>
              <w:jc w:val="center"/>
              <w:rPr>
                <w:rFonts w:hint="eastAsia" w:ascii="宋体" w:hAnsi="宋体" w:cs="宋体"/>
                <w:color w:val="000000"/>
                <w:sz w:val="24"/>
                <w:highlight w:val="none"/>
              </w:rPr>
            </w:pPr>
          </w:p>
        </w:tc>
      </w:tr>
      <w:tr w14:paraId="20C88C21">
        <w:tblPrEx>
          <w:tblCellMar>
            <w:top w:w="0" w:type="dxa"/>
            <w:left w:w="0" w:type="dxa"/>
            <w:bottom w:w="0" w:type="dxa"/>
            <w:right w:w="0" w:type="dxa"/>
          </w:tblCellMar>
        </w:tblPrEx>
        <w:trPr>
          <w:cantSplit/>
          <w:trHeight w:val="707" w:hRule="exact"/>
          <w:jc w:val="center"/>
        </w:trPr>
        <w:tc>
          <w:tcPr>
            <w:tcW w:w="30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EFCF765">
            <w:pPr>
              <w:jc w:val="center"/>
              <w:rPr>
                <w:rFonts w:hint="eastAsia" w:ascii="宋体" w:hAnsi="宋体" w:cs="宋体"/>
                <w:color w:val="000000"/>
                <w:sz w:val="24"/>
                <w:highlight w:val="none"/>
              </w:rPr>
            </w:pPr>
            <w:r>
              <w:rPr>
                <w:rFonts w:hint="eastAsia" w:ascii="宋体" w:hAnsi="宋体" w:cs="宋体"/>
                <w:color w:val="000000"/>
                <w:sz w:val="24"/>
                <w:highlight w:val="none"/>
              </w:rPr>
              <w:t>六、设备调试、人员培训费（元）</w:t>
            </w:r>
          </w:p>
        </w:tc>
        <w:tc>
          <w:tcPr>
            <w:tcW w:w="4281" w:type="dxa"/>
            <w:gridSpan w:val="4"/>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24087B5">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70E0ECC">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36DCEE4A">
            <w:pPr>
              <w:jc w:val="center"/>
              <w:rPr>
                <w:rFonts w:hint="eastAsia" w:ascii="宋体" w:hAnsi="宋体" w:cs="宋体"/>
                <w:color w:val="000000"/>
                <w:sz w:val="24"/>
                <w:highlight w:val="none"/>
              </w:rPr>
            </w:pPr>
          </w:p>
        </w:tc>
      </w:tr>
      <w:tr w14:paraId="40B3D775">
        <w:tblPrEx>
          <w:tblCellMar>
            <w:top w:w="0" w:type="dxa"/>
            <w:left w:w="0" w:type="dxa"/>
            <w:bottom w:w="0" w:type="dxa"/>
            <w:right w:w="0" w:type="dxa"/>
          </w:tblCellMar>
        </w:tblPrEx>
        <w:trPr>
          <w:cantSplit/>
          <w:trHeight w:val="621" w:hRule="exact"/>
          <w:jc w:val="center"/>
        </w:trPr>
        <w:tc>
          <w:tcPr>
            <w:tcW w:w="3080"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5027435B">
            <w:pPr>
              <w:jc w:val="center"/>
              <w:rPr>
                <w:rFonts w:hint="eastAsia" w:ascii="宋体" w:hAnsi="宋体" w:cs="宋体"/>
                <w:color w:val="000000"/>
                <w:sz w:val="24"/>
                <w:highlight w:val="none"/>
              </w:rPr>
            </w:pPr>
            <w:r>
              <w:rPr>
                <w:rFonts w:hint="eastAsia" w:ascii="宋体" w:hAnsi="宋体" w:cs="宋体"/>
                <w:color w:val="000000"/>
                <w:sz w:val="24"/>
                <w:highlight w:val="none"/>
              </w:rPr>
              <w:t>七、其他费用（元）</w:t>
            </w:r>
          </w:p>
        </w:tc>
        <w:tc>
          <w:tcPr>
            <w:tcW w:w="4281" w:type="dxa"/>
            <w:gridSpan w:val="4"/>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21E49934">
            <w:pPr>
              <w:jc w:val="center"/>
              <w:rPr>
                <w:rFonts w:hint="eastAsia" w:ascii="宋体" w:hAnsi="宋体" w:cs="宋体"/>
                <w:color w:val="000000"/>
                <w:sz w:val="24"/>
                <w:highlight w:val="none"/>
              </w:rPr>
            </w:pPr>
          </w:p>
        </w:tc>
        <w:tc>
          <w:tcPr>
            <w:tcW w:w="743"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1098F434">
            <w:pPr>
              <w:jc w:val="center"/>
              <w:rPr>
                <w:rFonts w:hint="eastAsia" w:ascii="宋体" w:hAnsi="宋体" w:cs="宋体"/>
                <w:color w:val="000000"/>
                <w:sz w:val="24"/>
                <w:highlight w:val="none"/>
              </w:rPr>
            </w:pPr>
          </w:p>
        </w:tc>
        <w:tc>
          <w:tcPr>
            <w:tcW w:w="960" w:type="dxa"/>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729692C9">
            <w:pPr>
              <w:jc w:val="center"/>
              <w:rPr>
                <w:rFonts w:hint="eastAsia" w:ascii="宋体" w:hAnsi="宋体" w:cs="宋体"/>
                <w:color w:val="000000"/>
                <w:sz w:val="24"/>
                <w:highlight w:val="none"/>
              </w:rPr>
            </w:pPr>
          </w:p>
        </w:tc>
      </w:tr>
      <w:tr w14:paraId="3BFB2613">
        <w:tblPrEx>
          <w:tblCellMar>
            <w:top w:w="0" w:type="dxa"/>
            <w:left w:w="0" w:type="dxa"/>
            <w:bottom w:w="0" w:type="dxa"/>
            <w:right w:w="0" w:type="dxa"/>
          </w:tblCellMar>
        </w:tblPrEx>
        <w:trPr>
          <w:cantSplit/>
          <w:trHeight w:val="621" w:hRule="exact"/>
          <w:jc w:val="center"/>
        </w:trPr>
        <w:tc>
          <w:tcPr>
            <w:tcW w:w="3080" w:type="dxa"/>
            <w:vMerge w:val="restart"/>
            <w:tcBorders>
              <w:top w:val="single" w:color="000000" w:sz="6" w:space="0"/>
              <w:left w:val="single" w:color="000000" w:sz="6" w:space="0"/>
              <w:right w:val="single" w:color="000000" w:sz="6" w:space="0"/>
            </w:tcBorders>
            <w:tcMar>
              <w:left w:w="0" w:type="dxa"/>
              <w:right w:w="0" w:type="dxa"/>
            </w:tcMar>
            <w:vAlign w:val="center"/>
          </w:tcPr>
          <w:p w14:paraId="0044C732">
            <w:pPr>
              <w:jc w:val="center"/>
              <w:rPr>
                <w:rFonts w:hint="eastAsia" w:ascii="宋体" w:hAnsi="宋体" w:cs="宋体"/>
                <w:color w:val="000000"/>
                <w:sz w:val="24"/>
                <w:highlight w:val="none"/>
              </w:rPr>
            </w:pPr>
            <w:r>
              <w:rPr>
                <w:rFonts w:hint="eastAsia" w:ascii="宋体" w:hAnsi="宋体" w:cs="宋体"/>
                <w:color w:val="000000"/>
                <w:sz w:val="24"/>
                <w:highlight w:val="none"/>
              </w:rPr>
              <w:t>八、投标总报价（元）</w:t>
            </w:r>
          </w:p>
        </w:tc>
        <w:tc>
          <w:tcPr>
            <w:tcW w:w="5984" w:type="dxa"/>
            <w:gridSpan w:val="6"/>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65672020">
            <w:pPr>
              <w:rPr>
                <w:rFonts w:hint="eastAsia" w:ascii="宋体" w:hAnsi="宋体" w:cs="宋体"/>
                <w:color w:val="000000"/>
                <w:sz w:val="24"/>
                <w:highlight w:val="none"/>
              </w:rPr>
            </w:pPr>
            <w:r>
              <w:rPr>
                <w:rFonts w:hint="eastAsia" w:ascii="宋体" w:hAnsi="宋体" w:cs="宋体"/>
                <w:color w:val="000000"/>
                <w:sz w:val="24"/>
                <w:highlight w:val="none"/>
              </w:rPr>
              <w:t>大写：</w:t>
            </w:r>
          </w:p>
        </w:tc>
      </w:tr>
      <w:tr w14:paraId="2BE4A72F">
        <w:tblPrEx>
          <w:tblCellMar>
            <w:top w:w="0" w:type="dxa"/>
            <w:left w:w="0" w:type="dxa"/>
            <w:bottom w:w="0" w:type="dxa"/>
            <w:right w:w="0" w:type="dxa"/>
          </w:tblCellMar>
        </w:tblPrEx>
        <w:trPr>
          <w:cantSplit/>
          <w:trHeight w:val="621" w:hRule="exact"/>
          <w:jc w:val="center"/>
        </w:trPr>
        <w:tc>
          <w:tcPr>
            <w:tcW w:w="3080" w:type="dxa"/>
            <w:vMerge w:val="continue"/>
            <w:tcBorders>
              <w:left w:val="single" w:color="000000" w:sz="6" w:space="0"/>
              <w:bottom w:val="single" w:color="000000" w:sz="4" w:space="0"/>
              <w:right w:val="single" w:color="000000" w:sz="6" w:space="0"/>
            </w:tcBorders>
            <w:tcMar>
              <w:left w:w="0" w:type="dxa"/>
              <w:right w:w="0" w:type="dxa"/>
            </w:tcMar>
            <w:vAlign w:val="center"/>
          </w:tcPr>
          <w:p w14:paraId="1574A368">
            <w:pPr>
              <w:jc w:val="center"/>
              <w:rPr>
                <w:rFonts w:hint="eastAsia" w:ascii="宋体" w:hAnsi="宋体" w:cs="宋体"/>
                <w:color w:val="000000"/>
                <w:sz w:val="24"/>
                <w:highlight w:val="none"/>
              </w:rPr>
            </w:pPr>
          </w:p>
        </w:tc>
        <w:tc>
          <w:tcPr>
            <w:tcW w:w="5984" w:type="dxa"/>
            <w:gridSpan w:val="6"/>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72F2D702">
            <w:pPr>
              <w:rPr>
                <w:rFonts w:hint="eastAsia" w:ascii="宋体" w:hAnsi="宋体" w:cs="宋体"/>
                <w:color w:val="000000"/>
                <w:sz w:val="24"/>
                <w:highlight w:val="none"/>
              </w:rPr>
            </w:pPr>
            <w:r>
              <w:rPr>
                <w:rFonts w:hint="eastAsia" w:ascii="宋体" w:hAnsi="宋体" w:cs="宋体"/>
                <w:color w:val="000000"/>
                <w:sz w:val="24"/>
                <w:highlight w:val="none"/>
              </w:rPr>
              <w:t>小写：</w:t>
            </w:r>
          </w:p>
        </w:tc>
      </w:tr>
    </w:tbl>
    <w:p w14:paraId="1A2FFDBB">
      <w:pPr>
        <w:spacing w:line="440" w:lineRule="exact"/>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注：1、本表投标总报价应与《投标报价一览表》中投标总报价相符。</w:t>
      </w:r>
    </w:p>
    <w:p w14:paraId="2EAE5947">
      <w:pPr>
        <w:spacing w:line="440" w:lineRule="exact"/>
        <w:ind w:firstLine="720" w:firstLineChars="300"/>
        <w:rPr>
          <w:rFonts w:hint="eastAsia" w:ascii="宋体" w:hAnsi="宋体" w:cs="宋体"/>
          <w:color w:val="000000"/>
          <w:sz w:val="24"/>
          <w:highlight w:val="none"/>
        </w:rPr>
      </w:pPr>
      <w:r>
        <w:rPr>
          <w:rFonts w:hint="eastAsia" w:ascii="宋体" w:hAnsi="宋体" w:cs="宋体"/>
          <w:color w:val="000000"/>
          <w:sz w:val="24"/>
          <w:highlight w:val="none"/>
        </w:rPr>
        <w:t>2、如上表中有关费用投标人免费提供，请注明“免费”字样。</w:t>
      </w:r>
    </w:p>
    <w:p w14:paraId="036B4366">
      <w:pPr>
        <w:spacing w:line="440" w:lineRule="exact"/>
        <w:ind w:firstLine="720" w:firstLineChars="300"/>
        <w:rPr>
          <w:rFonts w:hint="eastAsia" w:ascii="宋体" w:hAnsi="宋体" w:cs="宋体"/>
          <w:sz w:val="24"/>
          <w:highlight w:val="none"/>
        </w:rPr>
      </w:pPr>
      <w:r>
        <w:rPr>
          <w:rFonts w:hint="eastAsia" w:ascii="宋体" w:hAnsi="宋体" w:cs="宋体"/>
          <w:color w:val="000000"/>
          <w:sz w:val="24"/>
          <w:highlight w:val="none"/>
        </w:rPr>
        <w:t>3、</w:t>
      </w:r>
      <w:r>
        <w:rPr>
          <w:rFonts w:hint="eastAsia" w:ascii="宋体" w:hAnsi="宋体" w:cs="宋体"/>
          <w:sz w:val="24"/>
          <w:highlight w:val="none"/>
        </w:rPr>
        <w:t>本表第一条“一、设备”必须列明分项的报价，</w:t>
      </w:r>
      <w:r>
        <w:rPr>
          <w:rFonts w:hint="eastAsia" w:ascii="宋体" w:hAnsi="宋体" w:cs="宋体"/>
          <w:color w:val="000000"/>
          <w:sz w:val="24"/>
          <w:highlight w:val="none"/>
        </w:rPr>
        <w:t>必须写清规格型号、品牌、单位、数量、单价、合价，未列明规格型号、品牌、单位、数量、单价、合价的，</w:t>
      </w:r>
      <w:r>
        <w:rPr>
          <w:rFonts w:hint="eastAsia" w:ascii="宋体" w:hAnsi="宋体" w:cs="宋体"/>
          <w:sz w:val="24"/>
          <w:highlight w:val="none"/>
        </w:rPr>
        <w:t>只报出一个总价，未明分项的，都将被视为实质性不响应招标文件。</w:t>
      </w:r>
    </w:p>
    <w:p w14:paraId="62CBF88B">
      <w:pPr>
        <w:spacing w:line="440" w:lineRule="exact"/>
        <w:ind w:firstLine="720" w:firstLineChars="300"/>
        <w:rPr>
          <w:rFonts w:hint="eastAsia" w:ascii="宋体" w:hAnsi="宋体" w:cs="宋体"/>
          <w:b/>
          <w:color w:val="000000"/>
          <w:sz w:val="28"/>
          <w:szCs w:val="28"/>
          <w:highlight w:val="none"/>
        </w:rPr>
      </w:pPr>
      <w:r>
        <w:rPr>
          <w:rFonts w:hint="eastAsia" w:ascii="宋体" w:hAnsi="宋体" w:cs="宋体"/>
          <w:sz w:val="24"/>
          <w:highlight w:val="none"/>
        </w:rPr>
        <w:t>4、第一-七项可根据情况适当调整。</w:t>
      </w:r>
    </w:p>
    <w:p w14:paraId="456A8641">
      <w:pPr>
        <w:pStyle w:val="2"/>
        <w:spacing w:line="360" w:lineRule="auto"/>
        <w:ind w:left="4274" w:leftChars="1978" w:hanging="120" w:hangingChars="50"/>
        <w:rPr>
          <w:rFonts w:hint="eastAsia" w:ascii="宋体" w:hAnsi="宋体" w:cs="宋体"/>
          <w:bCs/>
          <w:sz w:val="24"/>
          <w:highlight w:val="none"/>
          <w:u w:val="single"/>
        </w:rPr>
      </w:pPr>
      <w:r>
        <w:rPr>
          <w:rFonts w:hint="eastAsia" w:ascii="宋体" w:hAnsi="宋体" w:cs="宋体"/>
          <w:bCs/>
          <w:sz w:val="24"/>
          <w:highlight w:val="none"/>
        </w:rPr>
        <w:t>投标人：</w:t>
      </w:r>
      <w:r>
        <w:rPr>
          <w:rFonts w:hint="eastAsia" w:ascii="宋体" w:hAnsi="宋体" w:cs="宋体"/>
          <w:bCs/>
          <w:sz w:val="24"/>
          <w:highlight w:val="none"/>
          <w:u w:val="single"/>
        </w:rPr>
        <w:t xml:space="preserve">   （全称）（盖章）   </w:t>
      </w:r>
    </w:p>
    <w:p w14:paraId="5589010C">
      <w:pPr>
        <w:pStyle w:val="2"/>
        <w:spacing w:line="360" w:lineRule="auto"/>
        <w:ind w:firstLine="3600" w:firstLineChars="15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1A6D79AD">
      <w:pPr>
        <w:ind w:left="4200" w:right="960" w:hanging="4200" w:hangingChars="1750"/>
        <w:rPr>
          <w:rFonts w:hint="eastAsia" w:ascii="宋体" w:hAnsi="宋体" w:cs="宋体"/>
          <w:sz w:val="24"/>
          <w:highlight w:val="none"/>
        </w:rPr>
      </w:pPr>
      <w:r>
        <w:rPr>
          <w:rFonts w:hint="eastAsia" w:ascii="宋体" w:hAnsi="宋体" w:cs="宋体"/>
          <w:sz w:val="24"/>
          <w:highlight w:val="none"/>
        </w:rPr>
        <w:t xml:space="preserve">                                   日 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0969A5EE">
      <w:pPr>
        <w:rPr>
          <w:rFonts w:hint="eastAsia" w:ascii="宋体" w:hAnsi="宋体" w:cs="宋体"/>
          <w:b/>
          <w:color w:val="000000"/>
          <w:sz w:val="28"/>
          <w:szCs w:val="28"/>
          <w:highlight w:val="none"/>
        </w:rPr>
      </w:pPr>
    </w:p>
    <w:p w14:paraId="6217778B">
      <w:pPr>
        <w:pStyle w:val="2"/>
        <w:rPr>
          <w:rFonts w:hint="eastAsia" w:ascii="宋体" w:hAnsi="宋体" w:cs="宋体"/>
          <w:highlight w:val="none"/>
        </w:rPr>
      </w:pPr>
    </w:p>
    <w:p w14:paraId="5059A5E1">
      <w:pPr>
        <w:rPr>
          <w:rFonts w:hint="eastAsia" w:ascii="宋体" w:hAnsi="宋体" w:cs="宋体"/>
          <w:highlight w:val="none"/>
        </w:rPr>
      </w:pPr>
    </w:p>
    <w:p w14:paraId="2628C862">
      <w:pPr>
        <w:pStyle w:val="2"/>
        <w:numPr>
          <w:ilvl w:val="0"/>
          <w:numId w:val="19"/>
        </w:num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投标人资格、资信证明文件</w:t>
      </w:r>
    </w:p>
    <w:p w14:paraId="56F9D829">
      <w:pPr>
        <w:snapToGrid w:val="0"/>
        <w:spacing w:before="50" w:after="50"/>
        <w:rPr>
          <w:rFonts w:hint="eastAsia" w:ascii="宋体" w:hAnsi="宋体" w:cs="宋体"/>
          <w:sz w:val="24"/>
          <w:szCs w:val="20"/>
          <w:highlight w:val="none"/>
        </w:rPr>
      </w:pPr>
      <w:r>
        <w:rPr>
          <w:rFonts w:hint="eastAsia" w:ascii="宋体" w:hAnsi="宋体" w:cs="宋体"/>
          <w:b/>
          <w:bCs/>
          <w:sz w:val="24"/>
          <w:highlight w:val="none"/>
        </w:rPr>
        <w:t>资格证明文件目录</w:t>
      </w:r>
    </w:p>
    <w:p w14:paraId="77926F40">
      <w:pPr>
        <w:snapToGrid w:val="0"/>
        <w:spacing w:before="50" w:after="156" w:afterLines="50"/>
        <w:ind w:firstLine="482" w:firstLineChars="200"/>
        <w:jc w:val="left"/>
        <w:rPr>
          <w:rFonts w:hint="eastAsia" w:ascii="宋体" w:hAnsi="宋体" w:cs="宋体"/>
          <w:iCs/>
          <w:sz w:val="24"/>
          <w:highlight w:val="none"/>
          <w:u w:val="single"/>
        </w:rPr>
      </w:pPr>
      <w:bookmarkStart w:id="35" w:name="_Hlk56848060"/>
      <w:r>
        <w:rPr>
          <w:rFonts w:hint="eastAsia" w:ascii="宋体" w:hAnsi="宋体" w:cs="宋体"/>
          <w:b/>
          <w:iCs/>
          <w:sz w:val="24"/>
          <w:highlight w:val="none"/>
          <w:u w:val="single"/>
        </w:rPr>
        <w:t xml:space="preserve">文件1  </w:t>
      </w:r>
      <w:r>
        <w:rPr>
          <w:rFonts w:hint="eastAsia" w:ascii="宋体" w:hAnsi="宋体" w:cs="宋体"/>
          <w:iCs/>
          <w:sz w:val="24"/>
          <w:highlight w:val="none"/>
          <w:u w:val="single"/>
        </w:rPr>
        <w:t>投标人基本情况（原件,格式见后）</w:t>
      </w:r>
    </w:p>
    <w:p w14:paraId="66AB4A37">
      <w:pPr>
        <w:snapToGrid w:val="0"/>
        <w:ind w:firstLine="482" w:firstLineChars="200"/>
        <w:rPr>
          <w:rFonts w:hint="eastAsia" w:ascii="宋体" w:hAnsi="宋体" w:cs="宋体"/>
          <w:iCs/>
          <w:sz w:val="24"/>
          <w:highlight w:val="none"/>
          <w:u w:val="single"/>
        </w:rPr>
      </w:pPr>
      <w:r>
        <w:rPr>
          <w:rFonts w:hint="eastAsia" w:ascii="宋体" w:hAnsi="宋体" w:cs="宋体"/>
          <w:b/>
          <w:iCs/>
          <w:sz w:val="24"/>
          <w:highlight w:val="none"/>
          <w:u w:val="single"/>
        </w:rPr>
        <w:t xml:space="preserve">文件2  </w:t>
      </w:r>
      <w:r>
        <w:rPr>
          <w:rFonts w:hint="eastAsia" w:ascii="宋体" w:hAnsi="宋体" w:cs="宋体"/>
          <w:iCs/>
          <w:sz w:val="24"/>
          <w:highlight w:val="none"/>
          <w:u w:val="single"/>
        </w:rPr>
        <w:t>法人或者其他组织的营业执照、许可证（如有）等证明文件（复印件）</w:t>
      </w:r>
    </w:p>
    <w:p w14:paraId="724B5D3B">
      <w:pPr>
        <w:snapToGrid w:val="0"/>
        <w:spacing w:before="50" w:after="156" w:afterLines="50"/>
        <w:ind w:firstLine="482" w:firstLineChars="200"/>
        <w:jc w:val="left"/>
        <w:rPr>
          <w:rFonts w:hint="eastAsia" w:ascii="宋体" w:hAnsi="宋体" w:cs="宋体"/>
          <w:iCs/>
          <w:sz w:val="24"/>
          <w:highlight w:val="none"/>
          <w:u w:val="single"/>
        </w:rPr>
      </w:pPr>
      <w:r>
        <w:rPr>
          <w:rFonts w:hint="eastAsia" w:ascii="宋体" w:hAnsi="宋体" w:cs="宋体"/>
          <w:b/>
          <w:iCs/>
          <w:sz w:val="24"/>
          <w:highlight w:val="none"/>
          <w:u w:val="single"/>
        </w:rPr>
        <w:t xml:space="preserve">文件3  </w:t>
      </w:r>
      <w:r>
        <w:rPr>
          <w:rFonts w:hint="eastAsia" w:ascii="宋体" w:hAnsi="宋体" w:cs="宋体"/>
          <w:iCs/>
          <w:sz w:val="24"/>
          <w:highlight w:val="none"/>
          <w:u w:val="single"/>
        </w:rPr>
        <w:t>投标人关联企业情况表（格式见后）</w:t>
      </w:r>
    </w:p>
    <w:p w14:paraId="767F23AD">
      <w:pPr>
        <w:snapToGrid w:val="0"/>
        <w:spacing w:before="50" w:after="156" w:afterLines="50"/>
        <w:ind w:firstLine="482" w:firstLineChars="200"/>
        <w:jc w:val="left"/>
        <w:rPr>
          <w:rFonts w:hint="eastAsia" w:ascii="宋体" w:hAnsi="宋体" w:cs="宋体"/>
          <w:iCs/>
          <w:sz w:val="24"/>
          <w:highlight w:val="none"/>
          <w:u w:val="single"/>
        </w:rPr>
      </w:pPr>
      <w:r>
        <w:rPr>
          <w:rFonts w:hint="eastAsia" w:ascii="宋体" w:hAnsi="宋体" w:cs="宋体"/>
          <w:b/>
          <w:iCs/>
          <w:sz w:val="24"/>
          <w:highlight w:val="none"/>
          <w:u w:val="single"/>
        </w:rPr>
        <w:t xml:space="preserve">文件4  </w:t>
      </w:r>
      <w:r>
        <w:rPr>
          <w:rFonts w:hint="eastAsia" w:ascii="宋体" w:hAnsi="宋体" w:cs="宋体"/>
          <w:bCs/>
          <w:iCs/>
          <w:sz w:val="24"/>
          <w:highlight w:val="none"/>
          <w:u w:val="single"/>
        </w:rPr>
        <w:t>提供 2023 年度或 2024 年度审计报告或财务报表（复印件，成立不 足 1 年的提供自成立以来的财务审计报告或财务报表）（根据需要提供）</w:t>
      </w:r>
    </w:p>
    <w:p w14:paraId="593342CB">
      <w:pPr>
        <w:snapToGrid w:val="0"/>
        <w:spacing w:before="50" w:after="156" w:afterLines="50"/>
        <w:ind w:firstLine="482" w:firstLineChars="200"/>
        <w:jc w:val="left"/>
        <w:rPr>
          <w:rFonts w:hint="eastAsia" w:ascii="宋体" w:hAnsi="宋体" w:cs="宋体"/>
          <w:iCs/>
          <w:sz w:val="24"/>
          <w:highlight w:val="none"/>
          <w:u w:val="single"/>
        </w:rPr>
      </w:pPr>
      <w:r>
        <w:rPr>
          <w:rFonts w:hint="eastAsia" w:ascii="宋体" w:hAnsi="宋体" w:cs="宋体"/>
          <w:b/>
          <w:iCs/>
          <w:sz w:val="24"/>
          <w:highlight w:val="none"/>
          <w:u w:val="single"/>
        </w:rPr>
        <w:t xml:space="preserve">文件5  </w:t>
      </w:r>
      <w:r>
        <w:rPr>
          <w:rFonts w:hint="eastAsia" w:ascii="宋体" w:hAnsi="宋体" w:cs="宋体"/>
          <w:iCs/>
          <w:sz w:val="24"/>
          <w:highlight w:val="none"/>
          <w:u w:val="single"/>
        </w:rPr>
        <w:t>依法缴纳税收和社会保障资金的相关材料（复印件）</w:t>
      </w:r>
    </w:p>
    <w:p w14:paraId="522A289A">
      <w:pPr>
        <w:snapToGrid w:val="0"/>
        <w:spacing w:before="50" w:after="156" w:afterLines="50"/>
        <w:ind w:firstLine="482" w:firstLineChars="200"/>
        <w:jc w:val="left"/>
        <w:rPr>
          <w:rFonts w:hint="eastAsia" w:ascii="宋体" w:hAnsi="宋体" w:cs="宋体"/>
          <w:b/>
          <w:iCs/>
          <w:sz w:val="24"/>
          <w:highlight w:val="none"/>
          <w:u w:val="single"/>
        </w:rPr>
      </w:pPr>
      <w:r>
        <w:rPr>
          <w:rFonts w:hint="eastAsia" w:ascii="宋体" w:hAnsi="宋体" w:cs="宋体"/>
          <w:b/>
          <w:iCs/>
          <w:sz w:val="24"/>
          <w:highlight w:val="none"/>
          <w:u w:val="single"/>
        </w:rPr>
        <w:t xml:space="preserve">文件6  </w:t>
      </w:r>
      <w:r>
        <w:rPr>
          <w:rFonts w:hint="eastAsia" w:ascii="宋体" w:hAnsi="宋体" w:cs="宋体"/>
          <w:iCs/>
          <w:sz w:val="24"/>
          <w:highlight w:val="none"/>
          <w:u w:val="single"/>
        </w:rPr>
        <w:t>具备履行合同所必需的设备和专业技术能力的书面声明（格式见后）</w:t>
      </w:r>
    </w:p>
    <w:p w14:paraId="5BE422B8">
      <w:pPr>
        <w:snapToGrid w:val="0"/>
        <w:ind w:firstLine="482" w:firstLineChars="200"/>
        <w:rPr>
          <w:rFonts w:hint="eastAsia" w:ascii="宋体" w:hAnsi="宋体" w:cs="宋体"/>
          <w:iCs/>
          <w:sz w:val="24"/>
          <w:highlight w:val="none"/>
          <w:u w:val="single"/>
        </w:rPr>
      </w:pPr>
      <w:r>
        <w:rPr>
          <w:rFonts w:hint="eastAsia" w:ascii="宋体" w:hAnsi="宋体" w:cs="宋体"/>
          <w:b/>
          <w:iCs/>
          <w:sz w:val="24"/>
          <w:highlight w:val="none"/>
          <w:u w:val="single"/>
        </w:rPr>
        <w:t xml:space="preserve">文件7 </w:t>
      </w:r>
      <w:r>
        <w:rPr>
          <w:rFonts w:hint="eastAsia" w:ascii="宋体" w:hAnsi="宋体" w:cs="宋体"/>
          <w:iCs/>
          <w:sz w:val="24"/>
          <w:highlight w:val="none"/>
          <w:u w:val="single"/>
        </w:rPr>
        <w:t>参加政府采购活动前 3 年内在经营活动中没有重大违法记录的书面声明（格式见后）</w:t>
      </w:r>
    </w:p>
    <w:p w14:paraId="4A3C7718">
      <w:pPr>
        <w:snapToGrid w:val="0"/>
        <w:ind w:firstLine="482" w:firstLineChars="200"/>
        <w:rPr>
          <w:rFonts w:hint="eastAsia" w:ascii="宋体" w:hAnsi="宋体" w:cs="宋体"/>
          <w:iCs/>
          <w:sz w:val="24"/>
          <w:highlight w:val="none"/>
          <w:u w:val="single"/>
        </w:rPr>
      </w:pPr>
      <w:r>
        <w:rPr>
          <w:rFonts w:hint="eastAsia" w:ascii="宋体" w:hAnsi="宋体" w:cs="宋体"/>
          <w:b/>
          <w:iCs/>
          <w:sz w:val="24"/>
          <w:highlight w:val="none"/>
          <w:u w:val="single"/>
        </w:rPr>
        <w:t xml:space="preserve">文件8 </w:t>
      </w:r>
      <w:r>
        <w:rPr>
          <w:rFonts w:hint="eastAsia" w:ascii="宋体" w:hAnsi="宋体" w:cs="宋体"/>
          <w:bCs/>
          <w:iCs/>
          <w:sz w:val="24"/>
          <w:highlight w:val="none"/>
          <w:u w:val="single"/>
        </w:rPr>
        <w:t>投标</w:t>
      </w:r>
      <w:r>
        <w:rPr>
          <w:rFonts w:hint="eastAsia" w:ascii="宋体" w:hAnsi="宋体" w:cs="宋体"/>
          <w:iCs/>
          <w:sz w:val="24"/>
          <w:highlight w:val="none"/>
          <w:u w:val="single"/>
        </w:rPr>
        <w:t>保证金缴纳证明（汇款凭证）</w:t>
      </w:r>
    </w:p>
    <w:p w14:paraId="2EC7F3A0">
      <w:pPr>
        <w:snapToGrid w:val="0"/>
        <w:ind w:firstLine="482" w:firstLineChars="200"/>
        <w:rPr>
          <w:rFonts w:hint="eastAsia" w:ascii="宋体" w:hAnsi="宋体" w:cs="宋体"/>
          <w:iCs/>
          <w:sz w:val="24"/>
          <w:highlight w:val="none"/>
          <w:u w:val="single"/>
        </w:rPr>
      </w:pPr>
      <w:r>
        <w:rPr>
          <w:rFonts w:hint="eastAsia" w:ascii="宋体" w:hAnsi="宋体" w:cs="宋体"/>
          <w:b/>
          <w:iCs/>
          <w:sz w:val="24"/>
          <w:highlight w:val="none"/>
          <w:u w:val="single"/>
        </w:rPr>
        <w:t>文件9</w:t>
      </w:r>
      <w:r>
        <w:rPr>
          <w:rFonts w:hint="eastAsia" w:ascii="宋体" w:hAnsi="宋体" w:cs="宋体"/>
          <w:iCs/>
          <w:sz w:val="24"/>
          <w:highlight w:val="none"/>
          <w:u w:val="single"/>
        </w:rPr>
        <w:t>中小企业证明文件</w:t>
      </w:r>
      <w:r>
        <w:rPr>
          <w:rFonts w:hint="eastAsia" w:ascii="宋体" w:hAnsi="宋体" w:cs="宋体"/>
          <w:iCs/>
          <w:sz w:val="24"/>
          <w:highlight w:val="none"/>
          <w:u w:val="single"/>
          <w:lang w:eastAsia="zh-CN"/>
        </w:rPr>
        <w:t>（</w:t>
      </w:r>
      <w:r>
        <w:rPr>
          <w:rFonts w:hint="eastAsia" w:ascii="宋体" w:hAnsi="宋体" w:cs="宋体"/>
          <w:iCs/>
          <w:sz w:val="24"/>
          <w:highlight w:val="none"/>
          <w:u w:val="single"/>
          <w:lang w:val="en-US" w:eastAsia="zh-CN"/>
        </w:rPr>
        <w:t>若为时提供</w:t>
      </w:r>
      <w:r>
        <w:rPr>
          <w:rFonts w:hint="eastAsia" w:ascii="宋体" w:hAnsi="宋体" w:cs="宋体"/>
          <w:iCs/>
          <w:sz w:val="24"/>
          <w:highlight w:val="none"/>
          <w:u w:val="single"/>
          <w:lang w:eastAsia="zh-CN"/>
        </w:rPr>
        <w:t>）</w:t>
      </w:r>
      <w:r>
        <w:rPr>
          <w:rFonts w:hint="eastAsia" w:ascii="宋体" w:hAnsi="宋体" w:cs="宋体"/>
          <w:iCs/>
          <w:sz w:val="24"/>
          <w:highlight w:val="none"/>
          <w:u w:val="single"/>
        </w:rPr>
        <w:t>等</w:t>
      </w:r>
    </w:p>
    <w:bookmarkEnd w:id="35"/>
    <w:p w14:paraId="3E41A60D">
      <w:pPr>
        <w:snapToGrid w:val="0"/>
        <w:spacing w:before="50" w:after="156" w:afterLines="50"/>
        <w:ind w:firstLine="482" w:firstLineChars="200"/>
        <w:jc w:val="left"/>
        <w:rPr>
          <w:rFonts w:hint="eastAsia" w:ascii="宋体" w:hAnsi="宋体" w:cs="宋体"/>
          <w:b/>
          <w:iCs/>
          <w:sz w:val="24"/>
          <w:highlight w:val="none"/>
          <w:u w:val="single"/>
        </w:rPr>
      </w:pPr>
      <w:r>
        <w:rPr>
          <w:rFonts w:hint="eastAsia" w:ascii="宋体" w:hAnsi="宋体" w:cs="宋体"/>
          <w:b/>
          <w:iCs/>
          <w:sz w:val="24"/>
          <w:highlight w:val="none"/>
          <w:u w:val="single"/>
        </w:rPr>
        <w:t xml:space="preserve">文件10 </w:t>
      </w:r>
      <w:r>
        <w:rPr>
          <w:rFonts w:hint="eastAsia" w:ascii="宋体" w:hAnsi="宋体" w:cs="宋体"/>
          <w:iCs/>
          <w:sz w:val="24"/>
          <w:highlight w:val="none"/>
          <w:u w:val="single"/>
        </w:rPr>
        <w:t>正品产品的证明（根据需要提供）</w:t>
      </w:r>
    </w:p>
    <w:p w14:paraId="0AD96ADF">
      <w:pPr>
        <w:snapToGrid w:val="0"/>
        <w:spacing w:before="50" w:after="156" w:afterLines="50"/>
        <w:ind w:firstLine="482" w:firstLineChars="200"/>
        <w:jc w:val="left"/>
        <w:rPr>
          <w:rFonts w:hint="eastAsia" w:ascii="宋体" w:hAnsi="宋体" w:cs="宋体"/>
          <w:bCs/>
          <w:iCs/>
          <w:sz w:val="24"/>
          <w:highlight w:val="none"/>
          <w:u w:val="single"/>
        </w:rPr>
      </w:pPr>
      <w:r>
        <w:rPr>
          <w:rFonts w:hint="eastAsia" w:ascii="宋体" w:hAnsi="宋体" w:cs="宋体"/>
          <w:b/>
          <w:iCs/>
          <w:sz w:val="24"/>
          <w:highlight w:val="none"/>
          <w:u w:val="single"/>
        </w:rPr>
        <w:t xml:space="preserve">文件11 </w:t>
      </w:r>
      <w:r>
        <w:rPr>
          <w:rFonts w:hint="eastAsia" w:ascii="宋体" w:hAnsi="宋体" w:cs="宋体"/>
          <w:bCs/>
          <w:iCs/>
          <w:sz w:val="24"/>
          <w:highlight w:val="none"/>
          <w:u w:val="single"/>
        </w:rPr>
        <w:t>产品应用于同类项目案例</w:t>
      </w:r>
    </w:p>
    <w:p w14:paraId="5515B6A7">
      <w:pPr>
        <w:snapToGrid w:val="0"/>
        <w:spacing w:before="50" w:after="156" w:afterLines="50"/>
        <w:ind w:firstLine="482" w:firstLineChars="200"/>
        <w:jc w:val="left"/>
        <w:rPr>
          <w:rFonts w:hint="eastAsia" w:ascii="宋体" w:hAnsi="宋体" w:cs="宋体"/>
          <w:iCs/>
          <w:sz w:val="24"/>
          <w:highlight w:val="none"/>
          <w:u w:val="single"/>
        </w:rPr>
      </w:pPr>
      <w:r>
        <w:rPr>
          <w:rFonts w:hint="eastAsia" w:ascii="宋体" w:hAnsi="宋体" w:cs="宋体"/>
          <w:b/>
          <w:iCs/>
          <w:sz w:val="24"/>
          <w:highlight w:val="none"/>
          <w:u w:val="single"/>
        </w:rPr>
        <w:t xml:space="preserve">文件12 </w:t>
      </w:r>
      <w:r>
        <w:rPr>
          <w:rFonts w:hint="eastAsia" w:ascii="宋体" w:hAnsi="宋体" w:cs="宋体"/>
          <w:iCs/>
          <w:sz w:val="24"/>
          <w:highlight w:val="none"/>
          <w:u w:val="single"/>
        </w:rPr>
        <w:t>本项目招标公告中“供应商资格要求”要求的其它资格证明文件</w:t>
      </w:r>
    </w:p>
    <w:p w14:paraId="54FCC3F0">
      <w:pPr>
        <w:snapToGrid w:val="0"/>
        <w:spacing w:before="50" w:after="156" w:afterLines="50"/>
        <w:jc w:val="left"/>
        <w:rPr>
          <w:rFonts w:hint="eastAsia" w:ascii="宋体" w:hAnsi="宋体" w:cs="宋体"/>
          <w:iCs/>
          <w:sz w:val="24"/>
          <w:highlight w:val="none"/>
          <w:u w:val="single"/>
        </w:rPr>
      </w:pPr>
    </w:p>
    <w:p w14:paraId="113F484D">
      <w:pPr>
        <w:snapToGrid w:val="0"/>
        <w:spacing w:before="50" w:after="156" w:afterLines="50"/>
        <w:ind w:firstLine="482" w:firstLineChars="200"/>
        <w:jc w:val="left"/>
        <w:rPr>
          <w:rFonts w:hint="eastAsia" w:ascii="宋体" w:hAnsi="宋体" w:cs="宋体"/>
          <w:b/>
          <w:bCs/>
          <w:iCs/>
          <w:sz w:val="24"/>
          <w:highlight w:val="none"/>
          <w:u w:val="single"/>
        </w:rPr>
      </w:pPr>
    </w:p>
    <w:p w14:paraId="67EB26F8">
      <w:pPr>
        <w:snapToGrid w:val="0"/>
        <w:spacing w:before="50" w:after="156" w:afterLines="50"/>
        <w:ind w:firstLine="482" w:firstLineChars="200"/>
        <w:jc w:val="left"/>
        <w:rPr>
          <w:rFonts w:hint="eastAsia" w:ascii="宋体" w:hAnsi="宋体" w:cs="宋体"/>
          <w:b/>
          <w:bCs/>
          <w:iCs/>
          <w:sz w:val="24"/>
          <w:highlight w:val="none"/>
          <w:u w:val="single"/>
        </w:rPr>
      </w:pPr>
    </w:p>
    <w:p w14:paraId="44A45B26">
      <w:pPr>
        <w:pStyle w:val="43"/>
        <w:ind w:firstLine="0" w:firstLineChars="0"/>
        <w:rPr>
          <w:rFonts w:hint="eastAsia" w:ascii="宋体" w:hAnsi="宋体" w:cs="宋体"/>
          <w:highlight w:val="none"/>
        </w:rPr>
      </w:pPr>
      <w:r>
        <w:rPr>
          <w:rFonts w:hint="eastAsia" w:ascii="宋体" w:hAnsi="宋体" w:cs="宋体"/>
          <w:b/>
          <w:bCs/>
          <w:iCs/>
          <w:sz w:val="24"/>
          <w:highlight w:val="none"/>
          <w:u w:val="single"/>
        </w:rPr>
        <w:t>以上资格证明文件中要求加盖公章的，必须加盖公章，否则视为无效投标。</w:t>
      </w:r>
    </w:p>
    <w:p w14:paraId="6C5B0134">
      <w:pPr>
        <w:pStyle w:val="43"/>
        <w:ind w:firstLine="281"/>
        <w:rPr>
          <w:rFonts w:hint="eastAsia" w:ascii="宋体" w:hAnsi="宋体" w:cs="宋体"/>
          <w:b/>
          <w:color w:val="000000"/>
          <w:sz w:val="28"/>
          <w:szCs w:val="28"/>
          <w:highlight w:val="none"/>
        </w:rPr>
      </w:pPr>
    </w:p>
    <w:p w14:paraId="4C0AB700">
      <w:pPr>
        <w:rPr>
          <w:rFonts w:hint="eastAsia" w:ascii="宋体" w:hAnsi="宋体" w:cs="宋体"/>
          <w:b/>
          <w:color w:val="000000"/>
          <w:sz w:val="28"/>
          <w:szCs w:val="28"/>
          <w:highlight w:val="none"/>
        </w:rPr>
      </w:pPr>
    </w:p>
    <w:p w14:paraId="6E1FC4B9">
      <w:pPr>
        <w:pStyle w:val="26"/>
        <w:rPr>
          <w:rFonts w:hint="eastAsia" w:hAnsi="宋体" w:cs="宋体"/>
          <w:b/>
          <w:color w:val="000000"/>
          <w:sz w:val="28"/>
          <w:szCs w:val="28"/>
          <w:highlight w:val="none"/>
        </w:rPr>
      </w:pPr>
    </w:p>
    <w:p w14:paraId="31B62E65">
      <w:pPr>
        <w:rPr>
          <w:rFonts w:hint="eastAsia" w:ascii="宋体" w:hAnsi="宋体" w:cs="宋体"/>
          <w:b/>
          <w:color w:val="000000"/>
          <w:sz w:val="24"/>
          <w:highlight w:val="none"/>
        </w:rPr>
      </w:pPr>
    </w:p>
    <w:p w14:paraId="44538393">
      <w:pPr>
        <w:spacing w:line="440" w:lineRule="exact"/>
        <w:rPr>
          <w:rFonts w:hint="eastAsia" w:ascii="宋体" w:hAnsi="宋体" w:cs="宋体"/>
          <w:b/>
          <w:color w:val="000000"/>
          <w:sz w:val="28"/>
          <w:szCs w:val="28"/>
          <w:highlight w:val="none"/>
        </w:rPr>
      </w:pPr>
    </w:p>
    <w:p w14:paraId="0383E91B">
      <w:pPr>
        <w:adjustRightInd w:val="0"/>
        <w:snapToGrid w:val="0"/>
        <w:spacing w:line="360" w:lineRule="auto"/>
        <w:jc w:val="center"/>
        <w:rPr>
          <w:rFonts w:hint="eastAsia" w:ascii="宋体" w:hAnsi="宋体" w:cs="宋体"/>
          <w:sz w:val="28"/>
          <w:szCs w:val="28"/>
          <w:highlight w:val="none"/>
        </w:rPr>
      </w:pPr>
      <w:r>
        <w:rPr>
          <w:rFonts w:hint="eastAsia" w:ascii="宋体" w:hAnsi="宋体" w:cs="宋体"/>
          <w:b/>
          <w:color w:val="000000"/>
          <w:sz w:val="28"/>
          <w:szCs w:val="28"/>
          <w:highlight w:val="none"/>
        </w:rPr>
        <w:br w:type="page"/>
      </w:r>
      <w:r>
        <w:rPr>
          <w:rFonts w:hint="eastAsia" w:ascii="宋体" w:hAnsi="宋体" w:cs="宋体"/>
          <w:b/>
          <w:color w:val="000000"/>
          <w:sz w:val="28"/>
          <w:szCs w:val="28"/>
          <w:highlight w:val="none"/>
        </w:rPr>
        <w:t>5-1</w:t>
      </w:r>
      <w:r>
        <w:rPr>
          <w:rFonts w:hint="eastAsia" w:ascii="宋体" w:hAnsi="宋体" w:cs="宋体"/>
          <w:sz w:val="28"/>
          <w:szCs w:val="28"/>
          <w:highlight w:val="none"/>
        </w:rPr>
        <w:t>投标人基本情况表</w:t>
      </w:r>
    </w:p>
    <w:p w14:paraId="44A62CBC">
      <w:pPr>
        <w:pStyle w:val="26"/>
        <w:jc w:val="center"/>
        <w:rPr>
          <w:rFonts w:hint="eastAsia" w:hAnsi="宋体" w:cs="宋体"/>
          <w:highlight w:val="none"/>
        </w:rPr>
      </w:pPr>
      <w:r>
        <w:rPr>
          <w:rFonts w:hint="eastAsia" w:hAnsi="宋体" w:cs="宋体"/>
          <w:sz w:val="24"/>
          <w:highlight w:val="none"/>
        </w:rPr>
        <w:t>（本表格式仅供参考，各投标人可根据企业自身情况编制本表）</w:t>
      </w:r>
    </w:p>
    <w:tbl>
      <w:tblPr>
        <w:tblStyle w:val="4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01C2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78724650">
            <w:pPr>
              <w:topLinePunct/>
              <w:spacing w:line="440" w:lineRule="exact"/>
              <w:jc w:val="center"/>
              <w:rPr>
                <w:rFonts w:hint="eastAsia" w:ascii="宋体" w:hAnsi="宋体" w:cs="宋体"/>
                <w:szCs w:val="21"/>
                <w:highlight w:val="none"/>
              </w:rPr>
            </w:pPr>
            <w:r>
              <w:rPr>
                <w:rFonts w:hint="eastAsia" w:ascii="宋体" w:hAnsi="宋体" w:cs="宋体"/>
                <w:highlight w:val="none"/>
              </w:rPr>
              <w:t>投标人</w:t>
            </w:r>
            <w:r>
              <w:rPr>
                <w:rFonts w:hint="eastAsia" w:ascii="宋体" w:hAnsi="宋体" w:cs="宋体"/>
                <w:szCs w:val="21"/>
                <w:highlight w:val="none"/>
              </w:rPr>
              <w:t>名称</w:t>
            </w:r>
          </w:p>
        </w:tc>
        <w:tc>
          <w:tcPr>
            <w:tcW w:w="3960" w:type="dxa"/>
            <w:gridSpan w:val="5"/>
            <w:vAlign w:val="center"/>
          </w:tcPr>
          <w:p w14:paraId="4BEE0AA5">
            <w:pPr>
              <w:topLinePunct/>
              <w:spacing w:line="440" w:lineRule="exact"/>
              <w:jc w:val="center"/>
              <w:rPr>
                <w:rFonts w:hint="eastAsia" w:ascii="宋体" w:hAnsi="宋体" w:cs="宋体"/>
                <w:szCs w:val="21"/>
                <w:highlight w:val="none"/>
              </w:rPr>
            </w:pPr>
          </w:p>
        </w:tc>
        <w:tc>
          <w:tcPr>
            <w:tcW w:w="1329" w:type="dxa"/>
            <w:vAlign w:val="center"/>
          </w:tcPr>
          <w:p w14:paraId="491551A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法定代表人</w:t>
            </w:r>
          </w:p>
        </w:tc>
        <w:tc>
          <w:tcPr>
            <w:tcW w:w="1731" w:type="dxa"/>
            <w:vAlign w:val="center"/>
          </w:tcPr>
          <w:p w14:paraId="297AED2E">
            <w:pPr>
              <w:topLinePunct/>
              <w:spacing w:line="440" w:lineRule="exact"/>
              <w:jc w:val="center"/>
              <w:rPr>
                <w:rFonts w:hint="eastAsia" w:ascii="宋体" w:hAnsi="宋体" w:cs="宋体"/>
                <w:szCs w:val="21"/>
                <w:highlight w:val="none"/>
              </w:rPr>
            </w:pPr>
          </w:p>
        </w:tc>
      </w:tr>
      <w:tr w14:paraId="01E4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4BAEA156">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组织机构代码</w:t>
            </w:r>
          </w:p>
        </w:tc>
        <w:tc>
          <w:tcPr>
            <w:tcW w:w="3960" w:type="dxa"/>
            <w:gridSpan w:val="5"/>
            <w:vAlign w:val="center"/>
          </w:tcPr>
          <w:p w14:paraId="4DC47191">
            <w:pPr>
              <w:topLinePunct/>
              <w:spacing w:line="440" w:lineRule="exact"/>
              <w:jc w:val="center"/>
              <w:rPr>
                <w:rFonts w:hint="eastAsia" w:ascii="宋体" w:hAnsi="宋体" w:cs="宋体"/>
                <w:szCs w:val="21"/>
                <w:highlight w:val="none"/>
              </w:rPr>
            </w:pPr>
          </w:p>
        </w:tc>
        <w:tc>
          <w:tcPr>
            <w:tcW w:w="1329" w:type="dxa"/>
            <w:vAlign w:val="center"/>
          </w:tcPr>
          <w:p w14:paraId="554D64DC">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邮政编码</w:t>
            </w:r>
          </w:p>
        </w:tc>
        <w:tc>
          <w:tcPr>
            <w:tcW w:w="1731" w:type="dxa"/>
            <w:vAlign w:val="center"/>
          </w:tcPr>
          <w:p w14:paraId="0D15BEFB">
            <w:pPr>
              <w:topLinePunct/>
              <w:spacing w:line="440" w:lineRule="exact"/>
              <w:jc w:val="center"/>
              <w:rPr>
                <w:rFonts w:hint="eastAsia" w:ascii="宋体" w:hAnsi="宋体" w:cs="宋体"/>
                <w:szCs w:val="21"/>
                <w:highlight w:val="none"/>
              </w:rPr>
            </w:pPr>
          </w:p>
        </w:tc>
      </w:tr>
      <w:tr w14:paraId="60F5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2C2A479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委托代理人</w:t>
            </w:r>
          </w:p>
        </w:tc>
        <w:tc>
          <w:tcPr>
            <w:tcW w:w="3960" w:type="dxa"/>
            <w:gridSpan w:val="5"/>
            <w:vAlign w:val="center"/>
          </w:tcPr>
          <w:p w14:paraId="36788436">
            <w:pPr>
              <w:topLinePunct/>
              <w:spacing w:line="440" w:lineRule="exact"/>
              <w:jc w:val="center"/>
              <w:rPr>
                <w:rFonts w:hint="eastAsia" w:ascii="宋体" w:hAnsi="宋体" w:cs="宋体"/>
                <w:szCs w:val="21"/>
                <w:highlight w:val="none"/>
              </w:rPr>
            </w:pPr>
          </w:p>
        </w:tc>
        <w:tc>
          <w:tcPr>
            <w:tcW w:w="1329" w:type="dxa"/>
            <w:vAlign w:val="center"/>
          </w:tcPr>
          <w:p w14:paraId="7B1D116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电子邮箱</w:t>
            </w:r>
          </w:p>
        </w:tc>
        <w:tc>
          <w:tcPr>
            <w:tcW w:w="1731" w:type="dxa"/>
            <w:vAlign w:val="center"/>
          </w:tcPr>
          <w:p w14:paraId="740DE3BA">
            <w:pPr>
              <w:topLinePunct/>
              <w:spacing w:line="440" w:lineRule="exact"/>
              <w:jc w:val="center"/>
              <w:rPr>
                <w:rFonts w:hint="eastAsia" w:ascii="宋体" w:hAnsi="宋体" w:cs="宋体"/>
                <w:szCs w:val="21"/>
                <w:highlight w:val="none"/>
              </w:rPr>
            </w:pPr>
          </w:p>
        </w:tc>
      </w:tr>
      <w:tr w14:paraId="08E3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55EA1FD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上年营业收入</w:t>
            </w:r>
          </w:p>
        </w:tc>
        <w:tc>
          <w:tcPr>
            <w:tcW w:w="3960" w:type="dxa"/>
            <w:gridSpan w:val="5"/>
            <w:vAlign w:val="center"/>
          </w:tcPr>
          <w:p w14:paraId="79C26569">
            <w:pPr>
              <w:topLinePunct/>
              <w:spacing w:line="440" w:lineRule="exact"/>
              <w:jc w:val="center"/>
              <w:rPr>
                <w:rFonts w:hint="eastAsia" w:ascii="宋体" w:hAnsi="宋体" w:cs="宋体"/>
                <w:szCs w:val="21"/>
                <w:highlight w:val="none"/>
              </w:rPr>
            </w:pPr>
          </w:p>
        </w:tc>
        <w:tc>
          <w:tcPr>
            <w:tcW w:w="1329" w:type="dxa"/>
            <w:vAlign w:val="center"/>
          </w:tcPr>
          <w:p w14:paraId="3AFE48DB">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员工总人数</w:t>
            </w:r>
          </w:p>
        </w:tc>
        <w:tc>
          <w:tcPr>
            <w:tcW w:w="1731" w:type="dxa"/>
            <w:vAlign w:val="center"/>
          </w:tcPr>
          <w:p w14:paraId="7CF37B06">
            <w:pPr>
              <w:topLinePunct/>
              <w:spacing w:line="440" w:lineRule="exact"/>
              <w:jc w:val="center"/>
              <w:rPr>
                <w:rFonts w:hint="eastAsia" w:ascii="宋体" w:hAnsi="宋体" w:cs="宋体"/>
                <w:szCs w:val="21"/>
                <w:highlight w:val="none"/>
              </w:rPr>
            </w:pPr>
          </w:p>
        </w:tc>
      </w:tr>
      <w:tr w14:paraId="7E72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8C6FC4B">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固定电话</w:t>
            </w:r>
          </w:p>
        </w:tc>
        <w:tc>
          <w:tcPr>
            <w:tcW w:w="3960" w:type="dxa"/>
            <w:gridSpan w:val="5"/>
            <w:vAlign w:val="center"/>
          </w:tcPr>
          <w:p w14:paraId="136ACFF4">
            <w:pPr>
              <w:topLinePunct/>
              <w:spacing w:line="440" w:lineRule="exact"/>
              <w:jc w:val="center"/>
              <w:rPr>
                <w:rFonts w:hint="eastAsia" w:ascii="宋体" w:hAnsi="宋体" w:cs="宋体"/>
                <w:szCs w:val="21"/>
                <w:highlight w:val="none"/>
              </w:rPr>
            </w:pPr>
          </w:p>
        </w:tc>
        <w:tc>
          <w:tcPr>
            <w:tcW w:w="1329" w:type="dxa"/>
            <w:vAlign w:val="center"/>
          </w:tcPr>
          <w:p w14:paraId="592BB273">
            <w:pPr>
              <w:topLinePunct/>
              <w:spacing w:line="440" w:lineRule="exact"/>
              <w:jc w:val="center"/>
              <w:rPr>
                <w:rFonts w:hint="eastAsia" w:ascii="宋体" w:hAnsi="宋体" w:cs="宋体"/>
                <w:szCs w:val="21"/>
                <w:highlight w:val="none"/>
              </w:rPr>
            </w:pPr>
          </w:p>
        </w:tc>
        <w:tc>
          <w:tcPr>
            <w:tcW w:w="1731" w:type="dxa"/>
            <w:vAlign w:val="center"/>
          </w:tcPr>
          <w:p w14:paraId="0558A3EE">
            <w:pPr>
              <w:topLinePunct/>
              <w:spacing w:line="440" w:lineRule="exact"/>
              <w:jc w:val="center"/>
              <w:rPr>
                <w:rFonts w:hint="eastAsia" w:ascii="宋体" w:hAnsi="宋体" w:cs="宋体"/>
                <w:szCs w:val="21"/>
                <w:highlight w:val="none"/>
              </w:rPr>
            </w:pPr>
          </w:p>
        </w:tc>
      </w:tr>
      <w:tr w14:paraId="2F11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3756DC3F">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营业执照</w:t>
            </w:r>
          </w:p>
        </w:tc>
        <w:tc>
          <w:tcPr>
            <w:tcW w:w="2044" w:type="dxa"/>
            <w:gridSpan w:val="3"/>
            <w:vAlign w:val="center"/>
          </w:tcPr>
          <w:p w14:paraId="54E3EA9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注册号码</w:t>
            </w:r>
          </w:p>
        </w:tc>
        <w:tc>
          <w:tcPr>
            <w:tcW w:w="1440" w:type="dxa"/>
            <w:gridSpan w:val="2"/>
            <w:vAlign w:val="center"/>
          </w:tcPr>
          <w:p w14:paraId="3C1924F7">
            <w:pPr>
              <w:topLinePunct/>
              <w:spacing w:line="440" w:lineRule="exact"/>
              <w:jc w:val="center"/>
              <w:rPr>
                <w:rFonts w:hint="eastAsia" w:ascii="宋体" w:hAnsi="宋体" w:cs="宋体"/>
                <w:szCs w:val="21"/>
                <w:highlight w:val="none"/>
              </w:rPr>
            </w:pPr>
          </w:p>
        </w:tc>
        <w:tc>
          <w:tcPr>
            <w:tcW w:w="1377" w:type="dxa"/>
            <w:gridSpan w:val="2"/>
            <w:vAlign w:val="center"/>
          </w:tcPr>
          <w:p w14:paraId="59D7D481">
            <w:pPr>
              <w:topLinePunct/>
              <w:spacing w:line="440" w:lineRule="exact"/>
              <w:ind w:firstLine="105" w:firstLineChars="50"/>
              <w:jc w:val="center"/>
              <w:rPr>
                <w:rFonts w:hint="eastAsia" w:ascii="宋体" w:hAnsi="宋体" w:cs="宋体"/>
                <w:szCs w:val="21"/>
                <w:highlight w:val="none"/>
              </w:rPr>
            </w:pPr>
            <w:r>
              <w:rPr>
                <w:rFonts w:hint="eastAsia" w:ascii="宋体" w:hAnsi="宋体" w:cs="宋体"/>
                <w:szCs w:val="21"/>
                <w:highlight w:val="none"/>
              </w:rPr>
              <w:t>注册地址</w:t>
            </w:r>
          </w:p>
        </w:tc>
        <w:tc>
          <w:tcPr>
            <w:tcW w:w="3060" w:type="dxa"/>
            <w:gridSpan w:val="2"/>
            <w:vAlign w:val="center"/>
          </w:tcPr>
          <w:p w14:paraId="59C6352F">
            <w:pPr>
              <w:topLinePunct/>
              <w:spacing w:line="440" w:lineRule="exact"/>
              <w:ind w:firstLine="105" w:firstLineChars="50"/>
              <w:jc w:val="center"/>
              <w:rPr>
                <w:rFonts w:hint="eastAsia" w:ascii="宋体" w:hAnsi="宋体" w:cs="宋体"/>
                <w:szCs w:val="21"/>
                <w:highlight w:val="none"/>
              </w:rPr>
            </w:pPr>
          </w:p>
        </w:tc>
      </w:tr>
      <w:tr w14:paraId="647C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E27A3A0">
            <w:pPr>
              <w:topLinePunct/>
              <w:spacing w:line="440" w:lineRule="exact"/>
              <w:jc w:val="center"/>
              <w:rPr>
                <w:rFonts w:hint="eastAsia" w:ascii="宋体" w:hAnsi="宋体" w:cs="宋体"/>
                <w:szCs w:val="21"/>
                <w:highlight w:val="none"/>
              </w:rPr>
            </w:pPr>
          </w:p>
        </w:tc>
        <w:tc>
          <w:tcPr>
            <w:tcW w:w="2044" w:type="dxa"/>
            <w:gridSpan w:val="3"/>
            <w:vAlign w:val="center"/>
          </w:tcPr>
          <w:p w14:paraId="408C546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发证机关</w:t>
            </w:r>
          </w:p>
        </w:tc>
        <w:tc>
          <w:tcPr>
            <w:tcW w:w="1440" w:type="dxa"/>
            <w:gridSpan w:val="2"/>
            <w:vAlign w:val="center"/>
          </w:tcPr>
          <w:p w14:paraId="424A5A55">
            <w:pPr>
              <w:topLinePunct/>
              <w:spacing w:line="440" w:lineRule="exact"/>
              <w:jc w:val="center"/>
              <w:rPr>
                <w:rFonts w:hint="eastAsia" w:ascii="宋体" w:hAnsi="宋体" w:cs="宋体"/>
                <w:szCs w:val="21"/>
                <w:highlight w:val="none"/>
              </w:rPr>
            </w:pPr>
          </w:p>
        </w:tc>
        <w:tc>
          <w:tcPr>
            <w:tcW w:w="1377" w:type="dxa"/>
            <w:gridSpan w:val="2"/>
            <w:vAlign w:val="center"/>
          </w:tcPr>
          <w:p w14:paraId="6544F819">
            <w:pPr>
              <w:topLinePunct/>
              <w:spacing w:line="440" w:lineRule="exact"/>
              <w:ind w:firstLine="105" w:firstLineChars="50"/>
              <w:jc w:val="center"/>
              <w:rPr>
                <w:rFonts w:hint="eastAsia" w:ascii="宋体" w:hAnsi="宋体" w:cs="宋体"/>
                <w:szCs w:val="21"/>
                <w:highlight w:val="none"/>
              </w:rPr>
            </w:pPr>
            <w:r>
              <w:rPr>
                <w:rFonts w:hint="eastAsia" w:ascii="宋体" w:hAnsi="宋体" w:cs="宋体"/>
                <w:szCs w:val="21"/>
                <w:highlight w:val="none"/>
              </w:rPr>
              <w:t>发证日期</w:t>
            </w:r>
          </w:p>
        </w:tc>
        <w:tc>
          <w:tcPr>
            <w:tcW w:w="3060" w:type="dxa"/>
            <w:gridSpan w:val="2"/>
            <w:vAlign w:val="center"/>
          </w:tcPr>
          <w:p w14:paraId="3D7382A5">
            <w:pPr>
              <w:topLinePunct/>
              <w:spacing w:line="440" w:lineRule="exact"/>
              <w:ind w:firstLine="105" w:firstLineChars="50"/>
              <w:jc w:val="center"/>
              <w:rPr>
                <w:rFonts w:hint="eastAsia" w:ascii="宋体" w:hAnsi="宋体" w:cs="宋体"/>
                <w:szCs w:val="21"/>
                <w:highlight w:val="none"/>
              </w:rPr>
            </w:pPr>
          </w:p>
        </w:tc>
      </w:tr>
      <w:tr w14:paraId="7DAE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1DBF1ABC">
            <w:pPr>
              <w:topLinePunct/>
              <w:spacing w:line="440" w:lineRule="exact"/>
              <w:jc w:val="center"/>
              <w:rPr>
                <w:rFonts w:hint="eastAsia" w:ascii="宋体" w:hAnsi="宋体" w:cs="宋体"/>
                <w:szCs w:val="21"/>
                <w:highlight w:val="none"/>
              </w:rPr>
            </w:pPr>
          </w:p>
        </w:tc>
        <w:tc>
          <w:tcPr>
            <w:tcW w:w="2044" w:type="dxa"/>
            <w:gridSpan w:val="3"/>
            <w:vAlign w:val="center"/>
          </w:tcPr>
          <w:p w14:paraId="7410E59A">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营业范围（主营）</w:t>
            </w:r>
          </w:p>
        </w:tc>
        <w:tc>
          <w:tcPr>
            <w:tcW w:w="5877" w:type="dxa"/>
            <w:gridSpan w:val="6"/>
            <w:vAlign w:val="center"/>
          </w:tcPr>
          <w:p w14:paraId="7107DECD">
            <w:pPr>
              <w:topLinePunct/>
              <w:spacing w:line="440" w:lineRule="exact"/>
              <w:ind w:firstLine="105" w:firstLineChars="50"/>
              <w:jc w:val="center"/>
              <w:rPr>
                <w:rFonts w:hint="eastAsia" w:ascii="宋体" w:hAnsi="宋体" w:cs="宋体"/>
                <w:szCs w:val="21"/>
                <w:highlight w:val="none"/>
              </w:rPr>
            </w:pPr>
          </w:p>
        </w:tc>
      </w:tr>
      <w:tr w14:paraId="093F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17F91CFB">
            <w:pPr>
              <w:topLinePunct/>
              <w:spacing w:line="440" w:lineRule="exact"/>
              <w:jc w:val="center"/>
              <w:rPr>
                <w:rFonts w:hint="eastAsia" w:ascii="宋体" w:hAnsi="宋体" w:cs="宋体"/>
                <w:szCs w:val="21"/>
                <w:highlight w:val="none"/>
              </w:rPr>
            </w:pPr>
          </w:p>
        </w:tc>
        <w:tc>
          <w:tcPr>
            <w:tcW w:w="2044" w:type="dxa"/>
            <w:gridSpan w:val="3"/>
            <w:vAlign w:val="center"/>
          </w:tcPr>
          <w:p w14:paraId="066CEB8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营业范围（兼营）</w:t>
            </w:r>
          </w:p>
        </w:tc>
        <w:tc>
          <w:tcPr>
            <w:tcW w:w="5877" w:type="dxa"/>
            <w:gridSpan w:val="6"/>
            <w:vAlign w:val="center"/>
          </w:tcPr>
          <w:p w14:paraId="4F6D1E91">
            <w:pPr>
              <w:topLinePunct/>
              <w:spacing w:line="440" w:lineRule="exact"/>
              <w:ind w:firstLine="105" w:firstLineChars="50"/>
              <w:jc w:val="center"/>
              <w:rPr>
                <w:rFonts w:hint="eastAsia" w:ascii="宋体" w:hAnsi="宋体" w:cs="宋体"/>
                <w:szCs w:val="21"/>
                <w:highlight w:val="none"/>
              </w:rPr>
            </w:pPr>
          </w:p>
        </w:tc>
      </w:tr>
      <w:tr w14:paraId="0D98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039BD49B">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基本账户开户行及帐号</w:t>
            </w:r>
          </w:p>
        </w:tc>
        <w:tc>
          <w:tcPr>
            <w:tcW w:w="5877" w:type="dxa"/>
            <w:gridSpan w:val="6"/>
            <w:vAlign w:val="center"/>
          </w:tcPr>
          <w:p w14:paraId="0F50A324">
            <w:pPr>
              <w:topLinePunct/>
              <w:spacing w:line="440" w:lineRule="exact"/>
              <w:jc w:val="center"/>
              <w:rPr>
                <w:rFonts w:hint="eastAsia" w:ascii="宋体" w:hAnsi="宋体" w:cs="宋体"/>
                <w:szCs w:val="21"/>
                <w:highlight w:val="none"/>
              </w:rPr>
            </w:pPr>
          </w:p>
        </w:tc>
      </w:tr>
      <w:tr w14:paraId="0D7A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2C0DC5D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税务登记机关</w:t>
            </w:r>
          </w:p>
        </w:tc>
        <w:tc>
          <w:tcPr>
            <w:tcW w:w="5877" w:type="dxa"/>
            <w:gridSpan w:val="6"/>
            <w:vAlign w:val="center"/>
          </w:tcPr>
          <w:p w14:paraId="3D6B3C48">
            <w:pPr>
              <w:topLinePunct/>
              <w:spacing w:line="440" w:lineRule="exact"/>
              <w:jc w:val="center"/>
              <w:rPr>
                <w:rFonts w:hint="eastAsia" w:ascii="宋体" w:hAnsi="宋体" w:cs="宋体"/>
                <w:szCs w:val="21"/>
                <w:highlight w:val="none"/>
              </w:rPr>
            </w:pPr>
          </w:p>
        </w:tc>
      </w:tr>
      <w:tr w14:paraId="30E1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31239EE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资质名称</w:t>
            </w:r>
          </w:p>
        </w:tc>
        <w:tc>
          <w:tcPr>
            <w:tcW w:w="884" w:type="dxa"/>
            <w:gridSpan w:val="2"/>
            <w:vAlign w:val="center"/>
          </w:tcPr>
          <w:p w14:paraId="0D3D016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等级</w:t>
            </w:r>
          </w:p>
        </w:tc>
        <w:tc>
          <w:tcPr>
            <w:tcW w:w="1083" w:type="dxa"/>
            <w:vAlign w:val="center"/>
          </w:tcPr>
          <w:p w14:paraId="4E019BA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发证机关</w:t>
            </w:r>
          </w:p>
        </w:tc>
        <w:tc>
          <w:tcPr>
            <w:tcW w:w="3060" w:type="dxa"/>
            <w:gridSpan w:val="2"/>
            <w:vAlign w:val="center"/>
          </w:tcPr>
          <w:p w14:paraId="6DB312A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有效期</w:t>
            </w:r>
          </w:p>
        </w:tc>
      </w:tr>
      <w:tr w14:paraId="42C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03A494D">
            <w:pPr>
              <w:topLinePunct/>
              <w:spacing w:line="440" w:lineRule="exact"/>
              <w:jc w:val="center"/>
              <w:rPr>
                <w:rFonts w:hint="eastAsia" w:ascii="宋体" w:hAnsi="宋体" w:cs="宋体"/>
                <w:szCs w:val="21"/>
                <w:highlight w:val="none"/>
              </w:rPr>
            </w:pPr>
          </w:p>
        </w:tc>
        <w:tc>
          <w:tcPr>
            <w:tcW w:w="884" w:type="dxa"/>
            <w:gridSpan w:val="2"/>
            <w:vAlign w:val="center"/>
          </w:tcPr>
          <w:p w14:paraId="3AFE0580">
            <w:pPr>
              <w:topLinePunct/>
              <w:spacing w:line="440" w:lineRule="exact"/>
              <w:jc w:val="center"/>
              <w:rPr>
                <w:rFonts w:hint="eastAsia" w:ascii="宋体" w:hAnsi="宋体" w:cs="宋体"/>
                <w:szCs w:val="21"/>
                <w:highlight w:val="none"/>
              </w:rPr>
            </w:pPr>
          </w:p>
        </w:tc>
        <w:tc>
          <w:tcPr>
            <w:tcW w:w="1083" w:type="dxa"/>
            <w:vAlign w:val="center"/>
          </w:tcPr>
          <w:p w14:paraId="4C493250">
            <w:pPr>
              <w:topLinePunct/>
              <w:spacing w:line="440" w:lineRule="exact"/>
              <w:jc w:val="center"/>
              <w:rPr>
                <w:rFonts w:hint="eastAsia" w:ascii="宋体" w:hAnsi="宋体" w:cs="宋体"/>
                <w:szCs w:val="21"/>
                <w:highlight w:val="none"/>
              </w:rPr>
            </w:pPr>
          </w:p>
        </w:tc>
        <w:tc>
          <w:tcPr>
            <w:tcW w:w="3060" w:type="dxa"/>
            <w:gridSpan w:val="2"/>
            <w:vAlign w:val="center"/>
          </w:tcPr>
          <w:p w14:paraId="2B7CDA80">
            <w:pPr>
              <w:topLinePunct/>
              <w:spacing w:line="440" w:lineRule="exact"/>
              <w:jc w:val="center"/>
              <w:rPr>
                <w:rFonts w:hint="eastAsia" w:ascii="宋体" w:hAnsi="宋体" w:cs="宋体"/>
                <w:szCs w:val="21"/>
                <w:highlight w:val="none"/>
              </w:rPr>
            </w:pPr>
          </w:p>
        </w:tc>
      </w:tr>
      <w:tr w14:paraId="548E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3AAF4B96">
            <w:pPr>
              <w:topLinePunct/>
              <w:spacing w:line="440" w:lineRule="exact"/>
              <w:jc w:val="center"/>
              <w:rPr>
                <w:rFonts w:hint="eastAsia" w:ascii="宋体" w:hAnsi="宋体" w:cs="宋体"/>
                <w:szCs w:val="21"/>
                <w:highlight w:val="none"/>
              </w:rPr>
            </w:pPr>
          </w:p>
        </w:tc>
        <w:tc>
          <w:tcPr>
            <w:tcW w:w="884" w:type="dxa"/>
            <w:gridSpan w:val="2"/>
            <w:vAlign w:val="center"/>
          </w:tcPr>
          <w:p w14:paraId="27676E53">
            <w:pPr>
              <w:topLinePunct/>
              <w:spacing w:line="440" w:lineRule="exact"/>
              <w:jc w:val="center"/>
              <w:rPr>
                <w:rFonts w:hint="eastAsia" w:ascii="宋体" w:hAnsi="宋体" w:cs="宋体"/>
                <w:szCs w:val="21"/>
                <w:highlight w:val="none"/>
              </w:rPr>
            </w:pPr>
          </w:p>
        </w:tc>
        <w:tc>
          <w:tcPr>
            <w:tcW w:w="1083" w:type="dxa"/>
            <w:vAlign w:val="center"/>
          </w:tcPr>
          <w:p w14:paraId="46F24D75">
            <w:pPr>
              <w:topLinePunct/>
              <w:spacing w:line="440" w:lineRule="exact"/>
              <w:jc w:val="center"/>
              <w:rPr>
                <w:rFonts w:hint="eastAsia" w:ascii="宋体" w:hAnsi="宋体" w:cs="宋体"/>
                <w:szCs w:val="21"/>
                <w:highlight w:val="none"/>
              </w:rPr>
            </w:pPr>
          </w:p>
        </w:tc>
        <w:tc>
          <w:tcPr>
            <w:tcW w:w="3060" w:type="dxa"/>
            <w:gridSpan w:val="2"/>
            <w:vAlign w:val="center"/>
          </w:tcPr>
          <w:p w14:paraId="0FFA0636">
            <w:pPr>
              <w:topLinePunct/>
              <w:spacing w:line="440" w:lineRule="exact"/>
              <w:jc w:val="center"/>
              <w:rPr>
                <w:rFonts w:hint="eastAsia" w:ascii="宋体" w:hAnsi="宋体" w:cs="宋体"/>
                <w:szCs w:val="21"/>
                <w:highlight w:val="none"/>
              </w:rPr>
            </w:pPr>
          </w:p>
        </w:tc>
      </w:tr>
      <w:tr w14:paraId="2EC6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74CEA3F9">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c>
          <w:tcPr>
            <w:tcW w:w="7382" w:type="dxa"/>
            <w:gridSpan w:val="8"/>
            <w:vAlign w:val="center"/>
          </w:tcPr>
          <w:p w14:paraId="33A5F649">
            <w:pPr>
              <w:topLinePunct/>
              <w:spacing w:line="440" w:lineRule="exact"/>
              <w:rPr>
                <w:rFonts w:hint="eastAsia" w:ascii="宋体" w:hAnsi="宋体" w:cs="宋体"/>
                <w:szCs w:val="21"/>
                <w:highlight w:val="none"/>
              </w:rPr>
            </w:pPr>
          </w:p>
        </w:tc>
      </w:tr>
    </w:tbl>
    <w:p w14:paraId="5D483ACF">
      <w:pPr>
        <w:spacing w:line="440" w:lineRule="exact"/>
        <w:rPr>
          <w:rFonts w:hint="eastAsia" w:ascii="宋体" w:hAnsi="宋体" w:cs="宋体"/>
          <w:b/>
          <w:color w:val="000000"/>
          <w:sz w:val="28"/>
          <w:szCs w:val="28"/>
          <w:highlight w:val="none"/>
        </w:rPr>
      </w:pPr>
    </w:p>
    <w:p w14:paraId="48D32192">
      <w:pPr>
        <w:spacing w:line="440" w:lineRule="exact"/>
        <w:jc w:val="center"/>
        <w:rPr>
          <w:rFonts w:hint="eastAsia" w:ascii="宋体" w:hAnsi="宋体" w:cs="宋体"/>
          <w:b/>
          <w:color w:val="000000"/>
          <w:sz w:val="28"/>
          <w:szCs w:val="28"/>
          <w:highlight w:val="none"/>
        </w:rPr>
      </w:pPr>
    </w:p>
    <w:p w14:paraId="4695E9F6">
      <w:pPr>
        <w:spacing w:line="480" w:lineRule="auto"/>
        <w:ind w:firstLine="435"/>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br w:type="page"/>
      </w:r>
      <w:r>
        <w:rPr>
          <w:rFonts w:hint="eastAsia" w:ascii="宋体" w:hAnsi="宋体" w:cs="宋体"/>
          <w:b/>
          <w:color w:val="000000"/>
          <w:sz w:val="28"/>
          <w:szCs w:val="28"/>
          <w:highlight w:val="none"/>
        </w:rPr>
        <w:t>5</w:t>
      </w:r>
      <w:r>
        <w:rPr>
          <w:rFonts w:hint="eastAsia" w:ascii="宋体" w:hAnsi="宋体" w:cs="宋体"/>
          <w:b/>
          <w:bCs/>
          <w:sz w:val="32"/>
          <w:szCs w:val="32"/>
          <w:highlight w:val="none"/>
        </w:rPr>
        <w:t xml:space="preserve">-2 </w:t>
      </w:r>
      <w:r>
        <w:rPr>
          <w:rFonts w:hint="eastAsia" w:ascii="宋体" w:hAnsi="宋体" w:cs="宋体"/>
          <w:b/>
          <w:sz w:val="28"/>
          <w:szCs w:val="28"/>
          <w:highlight w:val="none"/>
        </w:rPr>
        <w:t>法人或者其他组织的营业执照、许可证等证明文件</w:t>
      </w:r>
    </w:p>
    <w:p w14:paraId="549A79EE">
      <w:pPr>
        <w:pStyle w:val="43"/>
        <w:ind w:firstLine="0" w:firstLineChars="0"/>
        <w:rPr>
          <w:rFonts w:hint="eastAsia" w:ascii="宋体" w:hAnsi="宋体" w:cs="宋体"/>
          <w:b/>
          <w:color w:val="000000"/>
          <w:sz w:val="28"/>
          <w:szCs w:val="28"/>
          <w:highlight w:val="none"/>
        </w:rPr>
      </w:pPr>
    </w:p>
    <w:p w14:paraId="4B62CEA9">
      <w:pPr>
        <w:rPr>
          <w:rFonts w:hint="eastAsia" w:ascii="宋体" w:hAnsi="宋体" w:cs="宋体"/>
          <w:b/>
          <w:color w:val="000000"/>
          <w:sz w:val="28"/>
          <w:szCs w:val="28"/>
          <w:highlight w:val="none"/>
        </w:rPr>
      </w:pPr>
    </w:p>
    <w:p w14:paraId="39C13BA0">
      <w:pPr>
        <w:spacing w:line="460" w:lineRule="exact"/>
        <w:jc w:val="center"/>
        <w:rPr>
          <w:rFonts w:hint="eastAsia" w:ascii="宋体" w:hAnsi="宋体" w:cs="宋体"/>
          <w:b/>
          <w:bCs/>
          <w:sz w:val="32"/>
          <w:szCs w:val="32"/>
          <w:highlight w:val="none"/>
        </w:rPr>
      </w:pPr>
      <w:r>
        <w:rPr>
          <w:rFonts w:hint="eastAsia" w:ascii="宋体" w:hAnsi="宋体" w:cs="宋体"/>
          <w:b/>
          <w:bCs/>
          <w:sz w:val="28"/>
          <w:szCs w:val="28"/>
          <w:highlight w:val="none"/>
        </w:rPr>
        <w:t>5-3 投标人关联企业情况表</w:t>
      </w:r>
    </w:p>
    <w:p w14:paraId="02CD9C03">
      <w:pPr>
        <w:jc w:val="center"/>
        <w:rPr>
          <w:rFonts w:hint="eastAsia" w:ascii="宋体" w:hAnsi="宋体" w:cs="宋体"/>
          <w:sz w:val="28"/>
          <w:szCs w:val="28"/>
          <w:highlight w:val="none"/>
        </w:rPr>
      </w:pPr>
    </w:p>
    <w:p w14:paraId="793530EA">
      <w:pPr>
        <w:spacing w:line="400" w:lineRule="atLeast"/>
        <w:jc w:val="center"/>
        <w:rPr>
          <w:rFonts w:hint="eastAsia" w:ascii="宋体" w:hAnsi="宋体" w:cs="宋体"/>
          <w:sz w:val="24"/>
          <w:highlight w:val="none"/>
        </w:rPr>
      </w:pPr>
      <w:r>
        <w:rPr>
          <w:rFonts w:hint="eastAsia" w:ascii="宋体" w:hAnsi="宋体" w:cs="宋体"/>
          <w:sz w:val="24"/>
          <w:highlight w:val="none"/>
        </w:rPr>
        <w:t>投标人的母公司、子公司（含控股公司）关联企业等情况表</w:t>
      </w:r>
    </w:p>
    <w:tbl>
      <w:tblPr>
        <w:tblStyle w:val="4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4536"/>
      </w:tblGrid>
      <w:tr w14:paraId="644F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59" w:type="dxa"/>
            <w:vAlign w:val="center"/>
          </w:tcPr>
          <w:p w14:paraId="1F7B09DB">
            <w:pPr>
              <w:spacing w:line="360" w:lineRule="exact"/>
              <w:jc w:val="center"/>
              <w:rPr>
                <w:rFonts w:hint="eastAsia" w:ascii="宋体" w:hAnsi="宋体" w:cs="宋体"/>
                <w:b/>
                <w:sz w:val="24"/>
                <w:highlight w:val="none"/>
              </w:rPr>
            </w:pPr>
            <w:r>
              <w:rPr>
                <w:rFonts w:hint="eastAsia" w:ascii="宋体" w:hAnsi="宋体" w:cs="宋体"/>
                <w:b/>
                <w:sz w:val="24"/>
                <w:highlight w:val="none"/>
              </w:rPr>
              <w:t>序号</w:t>
            </w:r>
          </w:p>
        </w:tc>
        <w:tc>
          <w:tcPr>
            <w:tcW w:w="7938" w:type="dxa"/>
            <w:gridSpan w:val="2"/>
            <w:vAlign w:val="center"/>
          </w:tcPr>
          <w:p w14:paraId="22EFBF2B">
            <w:pPr>
              <w:spacing w:line="360" w:lineRule="exact"/>
              <w:jc w:val="center"/>
              <w:rPr>
                <w:rFonts w:hint="eastAsia" w:ascii="宋体" w:hAnsi="宋体" w:cs="宋体"/>
                <w:sz w:val="24"/>
                <w:highlight w:val="none"/>
              </w:rPr>
            </w:pPr>
            <w:r>
              <w:rPr>
                <w:rFonts w:hint="eastAsia" w:ascii="宋体" w:hAnsi="宋体" w:cs="宋体"/>
                <w:sz w:val="24"/>
                <w:highlight w:val="none"/>
              </w:rPr>
              <w:t>投标人填写</w:t>
            </w:r>
          </w:p>
        </w:tc>
      </w:tr>
      <w:tr w14:paraId="3978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959" w:type="dxa"/>
            <w:vAlign w:val="center"/>
          </w:tcPr>
          <w:p w14:paraId="2D6F0AF4">
            <w:pPr>
              <w:spacing w:line="360" w:lineRule="exact"/>
              <w:jc w:val="center"/>
              <w:rPr>
                <w:rFonts w:hint="eastAsia" w:ascii="宋体" w:hAnsi="宋体" w:cs="宋体"/>
                <w:sz w:val="24"/>
                <w:highlight w:val="none"/>
              </w:rPr>
            </w:pPr>
            <w:r>
              <w:rPr>
                <w:rFonts w:hint="eastAsia" w:ascii="宋体" w:hAnsi="宋体" w:cs="宋体"/>
                <w:sz w:val="24"/>
                <w:highlight w:val="none"/>
              </w:rPr>
              <w:t>1</w:t>
            </w:r>
          </w:p>
        </w:tc>
        <w:tc>
          <w:tcPr>
            <w:tcW w:w="3402" w:type="dxa"/>
            <w:vAlign w:val="center"/>
          </w:tcPr>
          <w:p w14:paraId="0C640541">
            <w:pPr>
              <w:spacing w:line="360" w:lineRule="exact"/>
              <w:rPr>
                <w:rFonts w:hint="eastAsia" w:ascii="宋体" w:hAnsi="宋体" w:cs="宋体"/>
                <w:sz w:val="24"/>
                <w:highlight w:val="none"/>
              </w:rPr>
            </w:pPr>
            <w:r>
              <w:rPr>
                <w:rFonts w:hint="eastAsia" w:ascii="宋体" w:hAnsi="宋体" w:cs="宋体"/>
                <w:sz w:val="24"/>
                <w:highlight w:val="none"/>
              </w:rPr>
              <w:t>投标人的母公司及其母公司的子公司（含控股公司）的情况</w:t>
            </w:r>
          </w:p>
        </w:tc>
        <w:tc>
          <w:tcPr>
            <w:tcW w:w="4536" w:type="dxa"/>
            <w:vAlign w:val="center"/>
          </w:tcPr>
          <w:p w14:paraId="7CD2413D">
            <w:pPr>
              <w:spacing w:line="360" w:lineRule="exact"/>
              <w:jc w:val="center"/>
              <w:rPr>
                <w:rFonts w:hint="eastAsia" w:ascii="宋体" w:hAnsi="宋体" w:cs="宋体"/>
                <w:sz w:val="24"/>
                <w:highlight w:val="none"/>
              </w:rPr>
            </w:pPr>
            <w:r>
              <w:rPr>
                <w:rFonts w:hint="eastAsia" w:ascii="宋体" w:hAnsi="宋体" w:cs="宋体"/>
                <w:sz w:val="24"/>
                <w:highlight w:val="none"/>
              </w:rPr>
              <w:t>叙述或附图表示投标人的母公司及其母公司的子公司（含控股公司）的情况</w:t>
            </w:r>
          </w:p>
        </w:tc>
      </w:tr>
      <w:tr w14:paraId="417E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959" w:type="dxa"/>
            <w:vAlign w:val="center"/>
          </w:tcPr>
          <w:p w14:paraId="29292EAC">
            <w:pPr>
              <w:spacing w:line="360" w:lineRule="exact"/>
              <w:jc w:val="center"/>
              <w:rPr>
                <w:rFonts w:hint="eastAsia" w:ascii="宋体" w:hAnsi="宋体" w:cs="宋体"/>
                <w:sz w:val="24"/>
                <w:highlight w:val="none"/>
              </w:rPr>
            </w:pPr>
            <w:r>
              <w:rPr>
                <w:rFonts w:hint="eastAsia" w:ascii="宋体" w:hAnsi="宋体" w:cs="宋体"/>
                <w:sz w:val="24"/>
                <w:highlight w:val="none"/>
              </w:rPr>
              <w:t>2</w:t>
            </w:r>
          </w:p>
        </w:tc>
        <w:tc>
          <w:tcPr>
            <w:tcW w:w="3402" w:type="dxa"/>
            <w:vAlign w:val="center"/>
          </w:tcPr>
          <w:p w14:paraId="43605CDC">
            <w:pPr>
              <w:spacing w:line="360" w:lineRule="exact"/>
              <w:rPr>
                <w:rFonts w:hint="eastAsia" w:ascii="宋体" w:hAnsi="宋体" w:cs="宋体"/>
                <w:sz w:val="24"/>
                <w:highlight w:val="none"/>
              </w:rPr>
            </w:pPr>
            <w:r>
              <w:rPr>
                <w:rFonts w:hint="eastAsia" w:ascii="宋体" w:hAnsi="宋体" w:cs="宋体"/>
                <w:sz w:val="24"/>
                <w:highlight w:val="none"/>
              </w:rPr>
              <w:t>投标人的子公司（含控股公司）的情况</w:t>
            </w:r>
          </w:p>
        </w:tc>
        <w:tc>
          <w:tcPr>
            <w:tcW w:w="4536" w:type="dxa"/>
            <w:vAlign w:val="center"/>
          </w:tcPr>
          <w:p w14:paraId="6859F7CA">
            <w:pPr>
              <w:spacing w:line="360" w:lineRule="exact"/>
              <w:jc w:val="center"/>
              <w:rPr>
                <w:rFonts w:hint="eastAsia" w:ascii="宋体" w:hAnsi="宋体" w:cs="宋体"/>
                <w:sz w:val="24"/>
                <w:highlight w:val="none"/>
              </w:rPr>
            </w:pPr>
            <w:r>
              <w:rPr>
                <w:rFonts w:hint="eastAsia" w:ascii="宋体" w:hAnsi="宋体" w:cs="宋体"/>
                <w:sz w:val="24"/>
                <w:highlight w:val="none"/>
              </w:rPr>
              <w:t>叙述或附图表示投标人子公司（含控股公司）的情况</w:t>
            </w:r>
          </w:p>
        </w:tc>
      </w:tr>
      <w:tr w14:paraId="4330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959" w:type="dxa"/>
            <w:vAlign w:val="center"/>
          </w:tcPr>
          <w:p w14:paraId="5B5D0DF1">
            <w:pPr>
              <w:spacing w:line="360" w:lineRule="exact"/>
              <w:jc w:val="center"/>
              <w:rPr>
                <w:rFonts w:hint="eastAsia" w:ascii="宋体" w:hAnsi="宋体" w:cs="宋体"/>
                <w:sz w:val="24"/>
                <w:highlight w:val="none"/>
              </w:rPr>
            </w:pPr>
            <w:r>
              <w:rPr>
                <w:rFonts w:hint="eastAsia" w:ascii="宋体" w:hAnsi="宋体" w:cs="宋体"/>
                <w:sz w:val="24"/>
                <w:highlight w:val="none"/>
              </w:rPr>
              <w:t>3</w:t>
            </w:r>
          </w:p>
        </w:tc>
        <w:tc>
          <w:tcPr>
            <w:tcW w:w="3402" w:type="dxa"/>
            <w:vAlign w:val="center"/>
          </w:tcPr>
          <w:p w14:paraId="7A141177">
            <w:pPr>
              <w:spacing w:line="360" w:lineRule="exact"/>
              <w:rPr>
                <w:rFonts w:hint="eastAsia" w:ascii="宋体" w:hAnsi="宋体" w:cs="宋体"/>
                <w:sz w:val="24"/>
                <w:highlight w:val="none"/>
              </w:rPr>
            </w:pPr>
            <w:r>
              <w:rPr>
                <w:rFonts w:hint="eastAsia" w:ascii="宋体" w:hAnsi="宋体" w:cs="宋体"/>
                <w:sz w:val="24"/>
                <w:highlight w:val="none"/>
              </w:rPr>
              <w:t>投标人的投资参股关系的关联企业的情况</w:t>
            </w:r>
          </w:p>
        </w:tc>
        <w:tc>
          <w:tcPr>
            <w:tcW w:w="4536" w:type="dxa"/>
            <w:vAlign w:val="center"/>
          </w:tcPr>
          <w:p w14:paraId="269461B9">
            <w:pPr>
              <w:spacing w:line="360" w:lineRule="exact"/>
              <w:jc w:val="center"/>
              <w:rPr>
                <w:rFonts w:hint="eastAsia" w:ascii="宋体" w:hAnsi="宋体" w:cs="宋体"/>
                <w:b/>
                <w:sz w:val="24"/>
                <w:highlight w:val="none"/>
              </w:rPr>
            </w:pPr>
          </w:p>
        </w:tc>
      </w:tr>
      <w:tr w14:paraId="48EF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59" w:type="dxa"/>
            <w:vAlign w:val="center"/>
          </w:tcPr>
          <w:p w14:paraId="0EF8422E">
            <w:pPr>
              <w:spacing w:line="360" w:lineRule="exact"/>
              <w:jc w:val="center"/>
              <w:rPr>
                <w:rFonts w:hint="eastAsia" w:ascii="宋体" w:hAnsi="宋体" w:cs="宋体"/>
                <w:sz w:val="24"/>
                <w:highlight w:val="none"/>
              </w:rPr>
            </w:pPr>
            <w:r>
              <w:rPr>
                <w:rFonts w:hint="eastAsia" w:ascii="宋体" w:hAnsi="宋体" w:cs="宋体"/>
                <w:sz w:val="24"/>
                <w:highlight w:val="none"/>
              </w:rPr>
              <w:t>4</w:t>
            </w:r>
          </w:p>
        </w:tc>
        <w:tc>
          <w:tcPr>
            <w:tcW w:w="3402" w:type="dxa"/>
            <w:vAlign w:val="center"/>
          </w:tcPr>
          <w:p w14:paraId="0EAB7708">
            <w:pPr>
              <w:spacing w:line="360" w:lineRule="exact"/>
              <w:rPr>
                <w:rFonts w:hint="eastAsia" w:ascii="宋体" w:hAnsi="宋体" w:cs="宋体"/>
                <w:sz w:val="24"/>
                <w:highlight w:val="none"/>
              </w:rPr>
            </w:pPr>
            <w:r>
              <w:rPr>
                <w:rFonts w:hint="eastAsia" w:ascii="宋体" w:hAnsi="宋体" w:cs="宋体"/>
                <w:sz w:val="24"/>
                <w:highlight w:val="none"/>
              </w:rPr>
              <w:t>投标人的法定代表人为同一人的两个及两个以上法人的情况</w:t>
            </w:r>
          </w:p>
        </w:tc>
        <w:tc>
          <w:tcPr>
            <w:tcW w:w="4536" w:type="dxa"/>
            <w:vAlign w:val="center"/>
          </w:tcPr>
          <w:p w14:paraId="29DF5810">
            <w:pPr>
              <w:spacing w:line="360" w:lineRule="exact"/>
              <w:jc w:val="center"/>
              <w:rPr>
                <w:rFonts w:hint="eastAsia" w:ascii="宋体" w:hAnsi="宋体" w:cs="宋体"/>
                <w:b/>
                <w:sz w:val="24"/>
                <w:highlight w:val="none"/>
              </w:rPr>
            </w:pPr>
          </w:p>
        </w:tc>
      </w:tr>
      <w:tr w14:paraId="783F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959" w:type="dxa"/>
            <w:vAlign w:val="center"/>
          </w:tcPr>
          <w:p w14:paraId="7B43E21D">
            <w:pPr>
              <w:spacing w:line="360" w:lineRule="exact"/>
              <w:jc w:val="center"/>
              <w:rPr>
                <w:rFonts w:hint="eastAsia" w:ascii="宋体" w:hAnsi="宋体" w:cs="宋体"/>
                <w:sz w:val="24"/>
                <w:highlight w:val="none"/>
              </w:rPr>
            </w:pPr>
            <w:r>
              <w:rPr>
                <w:rFonts w:hint="eastAsia" w:ascii="宋体" w:hAnsi="宋体" w:cs="宋体"/>
                <w:sz w:val="24"/>
                <w:highlight w:val="none"/>
              </w:rPr>
              <w:t>5</w:t>
            </w:r>
          </w:p>
        </w:tc>
        <w:tc>
          <w:tcPr>
            <w:tcW w:w="3402" w:type="dxa"/>
            <w:vAlign w:val="center"/>
          </w:tcPr>
          <w:p w14:paraId="15024C31">
            <w:pPr>
              <w:spacing w:line="360" w:lineRule="exact"/>
              <w:rPr>
                <w:rFonts w:hint="eastAsia" w:ascii="宋体" w:hAnsi="宋体" w:cs="宋体"/>
                <w:sz w:val="24"/>
                <w:highlight w:val="none"/>
              </w:rPr>
            </w:pPr>
            <w:r>
              <w:rPr>
                <w:rFonts w:hint="eastAsia" w:ascii="宋体" w:hAnsi="宋体" w:cs="宋体"/>
                <w:sz w:val="24"/>
                <w:highlight w:val="none"/>
              </w:rPr>
              <w:t>单位的主要人员在其他企业任职情况</w:t>
            </w:r>
          </w:p>
        </w:tc>
        <w:tc>
          <w:tcPr>
            <w:tcW w:w="4536" w:type="dxa"/>
            <w:vAlign w:val="center"/>
          </w:tcPr>
          <w:p w14:paraId="16DF6E4A">
            <w:pPr>
              <w:spacing w:line="360" w:lineRule="exact"/>
              <w:jc w:val="center"/>
              <w:rPr>
                <w:rFonts w:hint="eastAsia" w:ascii="宋体" w:hAnsi="宋体" w:cs="宋体"/>
                <w:b/>
                <w:sz w:val="24"/>
                <w:highlight w:val="none"/>
              </w:rPr>
            </w:pPr>
          </w:p>
        </w:tc>
      </w:tr>
    </w:tbl>
    <w:p w14:paraId="06D52B5E">
      <w:pPr>
        <w:pStyle w:val="35"/>
        <w:spacing w:line="400" w:lineRule="exact"/>
        <w:ind w:firstLine="3465" w:firstLineChars="1650"/>
        <w:rPr>
          <w:rFonts w:hint="eastAsia" w:ascii="宋体" w:hAnsi="宋体" w:cs="宋体"/>
          <w:highlight w:val="none"/>
        </w:rPr>
      </w:pPr>
    </w:p>
    <w:p w14:paraId="49AA8913">
      <w:pPr>
        <w:pStyle w:val="2"/>
        <w:spacing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31C2757A">
      <w:pPr>
        <w:pStyle w:val="2"/>
        <w:spacing w:line="460" w:lineRule="exact"/>
        <w:ind w:firstLine="3840" w:firstLineChars="16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5E2B0B6A">
      <w:pPr>
        <w:pStyle w:val="2"/>
        <w:spacing w:line="460" w:lineRule="exact"/>
        <w:ind w:firstLine="3840" w:firstLineChars="1600"/>
        <w:rPr>
          <w:rFonts w:hint="eastAsia" w:ascii="宋体" w:hAnsi="宋体" w:cs="宋体"/>
          <w:bCs/>
          <w:sz w:val="24"/>
          <w:highlight w:val="none"/>
        </w:rPr>
      </w:pPr>
      <w:r>
        <w:rPr>
          <w:rFonts w:hint="eastAsia" w:ascii="宋体" w:hAnsi="宋体" w:cs="宋体"/>
          <w:bCs/>
          <w:sz w:val="24"/>
          <w:highlight w:val="none"/>
        </w:rPr>
        <w:t>日期：20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3A56CEF1">
      <w:pPr>
        <w:jc w:val="center"/>
        <w:rPr>
          <w:rFonts w:hint="eastAsia" w:ascii="宋体" w:hAnsi="宋体" w:cs="宋体"/>
          <w:b/>
          <w:highlight w:val="none"/>
        </w:rPr>
      </w:pPr>
    </w:p>
    <w:p w14:paraId="3D3CEAA4">
      <w:pPr>
        <w:spacing w:line="300" w:lineRule="auto"/>
        <w:rPr>
          <w:rFonts w:hint="eastAsia" w:ascii="宋体" w:hAnsi="宋体" w:cs="宋体"/>
          <w:b/>
          <w:sz w:val="20"/>
          <w:szCs w:val="20"/>
          <w:highlight w:val="none"/>
        </w:rPr>
      </w:pPr>
    </w:p>
    <w:p w14:paraId="77F8EE01">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注：1. 投标人应如实、全面地填写“投标人关联企业情况表”。若因投标人故意隐瞒，一经查实，将视为投标人弄虚作假，提供了虚假资料，采购人将按相关规定以弄虚作假行为处理。</w:t>
      </w:r>
    </w:p>
    <w:p w14:paraId="3EAB5CBD">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2.如投标人无上表中所述的相关情况，则投标人可在相应表栏中填写“无”。</w:t>
      </w:r>
    </w:p>
    <w:p w14:paraId="4E70E1E8">
      <w:pPr>
        <w:pStyle w:val="26"/>
        <w:spacing w:line="320" w:lineRule="exact"/>
        <w:ind w:firstLine="400" w:firstLineChars="200"/>
        <w:jc w:val="left"/>
        <w:rPr>
          <w:rFonts w:hint="eastAsia" w:hAnsi="宋体" w:cs="宋体"/>
          <w:b/>
          <w:color w:val="000000"/>
          <w:sz w:val="28"/>
          <w:szCs w:val="28"/>
          <w:highlight w:val="none"/>
        </w:rPr>
      </w:pPr>
      <w:r>
        <w:rPr>
          <w:rFonts w:hint="eastAsia" w:hAnsi="宋体" w:cs="宋体"/>
          <w:highlight w:val="none"/>
        </w:rPr>
        <w:t>3.单位负责人为同一人或者存在直接控股、管理关系的不同投标人，不得同时参加本招标项目的政府采购活动。</w:t>
      </w:r>
    </w:p>
    <w:p w14:paraId="534B59DB">
      <w:pPr>
        <w:spacing w:line="480" w:lineRule="auto"/>
        <w:ind w:firstLine="435"/>
        <w:jc w:val="center"/>
        <w:rPr>
          <w:rFonts w:hint="eastAsia" w:ascii="宋体" w:hAnsi="宋体" w:cs="宋体"/>
          <w:b/>
          <w:sz w:val="28"/>
          <w:szCs w:val="28"/>
          <w:highlight w:val="none"/>
        </w:rPr>
      </w:pPr>
      <w:r>
        <w:rPr>
          <w:rFonts w:hint="eastAsia" w:ascii="宋体" w:hAnsi="宋体" w:cs="宋体"/>
          <w:b/>
          <w:sz w:val="28"/>
          <w:szCs w:val="28"/>
          <w:highlight w:val="none"/>
        </w:rPr>
        <w:t>5-4提供 2023 年度或 2024 年度审计报告或财务报表（复印件，</w:t>
      </w:r>
    </w:p>
    <w:p w14:paraId="0B5683FE">
      <w:pPr>
        <w:spacing w:line="480" w:lineRule="auto"/>
        <w:ind w:firstLine="435"/>
        <w:jc w:val="center"/>
        <w:rPr>
          <w:rFonts w:hint="eastAsia" w:ascii="宋体" w:hAnsi="宋体" w:cs="宋体"/>
          <w:b/>
          <w:color w:val="000000"/>
          <w:sz w:val="28"/>
          <w:szCs w:val="28"/>
          <w:highlight w:val="none"/>
        </w:rPr>
      </w:pPr>
      <w:r>
        <w:rPr>
          <w:rFonts w:hint="eastAsia" w:ascii="宋体" w:hAnsi="宋体" w:cs="宋体"/>
          <w:b/>
          <w:sz w:val="28"/>
          <w:szCs w:val="28"/>
          <w:highlight w:val="none"/>
        </w:rPr>
        <w:t>成立不足 1 年的提供自成立以来的财务审计报告或财务报表）（根据需要提供）</w:t>
      </w:r>
    </w:p>
    <w:p w14:paraId="1BA75C70">
      <w:pPr>
        <w:wordWrap w:val="0"/>
        <w:spacing w:line="480" w:lineRule="auto"/>
        <w:ind w:firstLine="435"/>
        <w:jc w:val="right"/>
        <w:rPr>
          <w:rFonts w:hint="eastAsia" w:ascii="宋体" w:hAnsi="宋体" w:cs="宋体"/>
          <w:b/>
          <w:color w:val="000000"/>
          <w:sz w:val="28"/>
          <w:szCs w:val="28"/>
          <w:highlight w:val="none"/>
        </w:rPr>
      </w:pPr>
    </w:p>
    <w:p w14:paraId="13D09845">
      <w:pPr>
        <w:pStyle w:val="26"/>
        <w:rPr>
          <w:rFonts w:hint="eastAsia" w:hAnsi="宋体" w:cs="宋体"/>
          <w:b/>
          <w:color w:val="000000"/>
          <w:sz w:val="28"/>
          <w:szCs w:val="28"/>
          <w:highlight w:val="none"/>
        </w:rPr>
      </w:pPr>
    </w:p>
    <w:p w14:paraId="2F360E96">
      <w:pPr>
        <w:pStyle w:val="2"/>
        <w:rPr>
          <w:rFonts w:hint="eastAsia" w:ascii="宋体" w:hAnsi="宋体" w:cs="宋体"/>
          <w:highlight w:val="none"/>
        </w:rPr>
      </w:pPr>
    </w:p>
    <w:p w14:paraId="31780C46">
      <w:pPr>
        <w:spacing w:line="460" w:lineRule="exact"/>
        <w:ind w:firstLine="281" w:firstLineChars="100"/>
        <w:jc w:val="left"/>
        <w:rPr>
          <w:rFonts w:hint="eastAsia" w:ascii="宋体" w:hAnsi="宋体" w:cs="宋体"/>
          <w:b/>
          <w:sz w:val="28"/>
          <w:szCs w:val="28"/>
          <w:highlight w:val="none"/>
        </w:rPr>
      </w:pPr>
      <w:r>
        <w:rPr>
          <w:rFonts w:hint="eastAsia" w:ascii="宋体" w:hAnsi="宋体" w:cs="宋体"/>
          <w:b/>
          <w:sz w:val="28"/>
          <w:szCs w:val="28"/>
          <w:highlight w:val="none"/>
        </w:rPr>
        <w:t>5-5依法缴纳税收和社会保障资金的相关材料</w:t>
      </w:r>
    </w:p>
    <w:p w14:paraId="0BD44A0C">
      <w:pPr>
        <w:autoSpaceDE w:val="0"/>
        <w:autoSpaceDN w:val="0"/>
        <w:adjustRightInd w:val="0"/>
        <w:ind w:firstLine="480" w:firstLineChars="200"/>
        <w:jc w:val="left"/>
        <w:textAlignment w:val="baseline"/>
        <w:rPr>
          <w:rFonts w:hint="eastAsia" w:ascii="宋体" w:hAnsi="宋体" w:cs="宋体"/>
          <w:bCs/>
          <w:kern w:val="0"/>
          <w:sz w:val="24"/>
          <w:szCs w:val="20"/>
          <w:highlight w:val="none"/>
        </w:rPr>
      </w:pPr>
      <w:r>
        <w:rPr>
          <w:rFonts w:hint="eastAsia" w:ascii="宋体" w:hAnsi="宋体" w:cs="宋体"/>
          <w:kern w:val="0"/>
          <w:sz w:val="24"/>
          <w:highlight w:val="none"/>
        </w:rPr>
        <w:t>按招标文件的要求（评审内容）提供，如文件中未做要求的，请按下述要求提供：</w:t>
      </w:r>
    </w:p>
    <w:p w14:paraId="3D07A4B5">
      <w:pPr>
        <w:pStyle w:val="2"/>
        <w:spacing w:before="105" w:line="290" w:lineRule="auto"/>
        <w:ind w:left="23" w:right="75" w:firstLine="479"/>
        <w:rPr>
          <w:rFonts w:hint="eastAsia" w:ascii="宋体" w:hAnsi="宋体" w:cs="宋体"/>
          <w:sz w:val="24"/>
          <w:highlight w:val="none"/>
        </w:rPr>
      </w:pPr>
      <w:r>
        <w:rPr>
          <w:rFonts w:hint="eastAsia" w:ascii="宋体" w:hAnsi="宋体" w:cs="宋体"/>
          <w:spacing w:val="3"/>
          <w:sz w:val="24"/>
          <w:highlight w:val="none"/>
        </w:rPr>
        <w:t>①提供近期</w:t>
      </w:r>
      <w:r>
        <w:rPr>
          <w:rFonts w:hint="eastAsia" w:ascii="宋体" w:hAnsi="宋体" w:cs="宋体"/>
          <w:spacing w:val="-36"/>
          <w:sz w:val="24"/>
          <w:highlight w:val="none"/>
        </w:rPr>
        <w:t xml:space="preserve"> </w:t>
      </w:r>
      <w:r>
        <w:rPr>
          <w:rFonts w:hint="eastAsia" w:ascii="宋体" w:hAnsi="宋体" w:cs="宋体"/>
          <w:spacing w:val="3"/>
          <w:sz w:val="24"/>
          <w:highlight w:val="none"/>
        </w:rPr>
        <w:t>3</w:t>
      </w:r>
      <w:r>
        <w:rPr>
          <w:rFonts w:hint="eastAsia" w:ascii="宋体" w:hAnsi="宋体" w:cs="宋体"/>
          <w:spacing w:val="-46"/>
          <w:sz w:val="24"/>
          <w:highlight w:val="none"/>
        </w:rPr>
        <w:t xml:space="preserve"> </w:t>
      </w:r>
      <w:r>
        <w:rPr>
          <w:rFonts w:hint="eastAsia" w:ascii="宋体" w:hAnsi="宋体" w:cs="宋体"/>
          <w:spacing w:val="3"/>
          <w:sz w:val="24"/>
          <w:highlight w:val="none"/>
        </w:rPr>
        <w:t>个月完税证明（公司成立不满三个月的从成立之日起提</w:t>
      </w:r>
      <w:r>
        <w:rPr>
          <w:rFonts w:hint="eastAsia" w:ascii="宋体" w:hAnsi="宋体" w:cs="宋体"/>
          <w:sz w:val="24"/>
          <w:highlight w:val="none"/>
        </w:rPr>
        <w:t xml:space="preserve"> </w:t>
      </w:r>
      <w:r>
        <w:rPr>
          <w:rFonts w:hint="eastAsia" w:ascii="宋体" w:hAnsi="宋体" w:cs="宋体"/>
          <w:spacing w:val="-4"/>
          <w:sz w:val="24"/>
          <w:highlight w:val="none"/>
        </w:rPr>
        <w:t>供）。</w:t>
      </w:r>
    </w:p>
    <w:p w14:paraId="5C800B3A">
      <w:pPr>
        <w:pStyle w:val="2"/>
        <w:spacing w:before="212" w:line="280" w:lineRule="auto"/>
        <w:ind w:left="25" w:right="99" w:firstLine="356"/>
        <w:rPr>
          <w:rFonts w:hint="eastAsia" w:ascii="宋体" w:hAnsi="宋体" w:cs="宋体"/>
          <w:sz w:val="24"/>
          <w:highlight w:val="none"/>
        </w:rPr>
      </w:pPr>
      <w:r>
        <w:rPr>
          <w:rFonts w:hint="eastAsia" w:ascii="宋体" w:hAnsi="宋体" w:cs="宋体"/>
          <w:spacing w:val="-1"/>
          <w:sz w:val="24"/>
          <w:highlight w:val="none"/>
        </w:rPr>
        <w:t>②提供近期</w:t>
      </w:r>
      <w:r>
        <w:rPr>
          <w:rFonts w:hint="eastAsia" w:ascii="宋体" w:hAnsi="宋体" w:cs="宋体"/>
          <w:spacing w:val="-45"/>
          <w:sz w:val="24"/>
          <w:highlight w:val="none"/>
        </w:rPr>
        <w:t xml:space="preserve"> </w:t>
      </w:r>
      <w:r>
        <w:rPr>
          <w:rFonts w:hint="eastAsia" w:ascii="宋体" w:hAnsi="宋体" w:cs="宋体"/>
          <w:spacing w:val="-1"/>
          <w:sz w:val="24"/>
          <w:highlight w:val="none"/>
        </w:rPr>
        <w:t>3</w:t>
      </w:r>
      <w:r>
        <w:rPr>
          <w:rFonts w:hint="eastAsia" w:ascii="宋体" w:hAnsi="宋体" w:cs="宋体"/>
          <w:spacing w:val="-51"/>
          <w:sz w:val="24"/>
          <w:highlight w:val="none"/>
        </w:rPr>
        <w:t xml:space="preserve"> </w:t>
      </w:r>
      <w:r>
        <w:rPr>
          <w:rFonts w:hint="eastAsia" w:ascii="宋体" w:hAnsi="宋体" w:cs="宋体"/>
          <w:spacing w:val="-1"/>
          <w:sz w:val="24"/>
          <w:highlight w:val="none"/>
        </w:rPr>
        <w:t>个月具有人员明细的社保证明（公司成立不满三个月的从</w:t>
      </w:r>
      <w:r>
        <w:rPr>
          <w:rFonts w:hint="eastAsia" w:ascii="宋体" w:hAnsi="宋体" w:cs="宋体"/>
          <w:sz w:val="24"/>
          <w:highlight w:val="none"/>
        </w:rPr>
        <w:t xml:space="preserve"> </w:t>
      </w:r>
      <w:r>
        <w:rPr>
          <w:rFonts w:hint="eastAsia" w:ascii="宋体" w:hAnsi="宋体" w:cs="宋体"/>
          <w:spacing w:val="-2"/>
          <w:sz w:val="24"/>
          <w:highlight w:val="none"/>
        </w:rPr>
        <w:t>成立之日起提供）。</w:t>
      </w:r>
    </w:p>
    <w:p w14:paraId="48CF49F5">
      <w:pPr>
        <w:pStyle w:val="11"/>
        <w:ind w:firstLine="562"/>
        <w:rPr>
          <w:rFonts w:hint="eastAsia" w:ascii="宋体" w:hAnsi="宋体" w:cs="宋体"/>
          <w:b/>
          <w:kern w:val="2"/>
          <w:sz w:val="28"/>
          <w:szCs w:val="28"/>
          <w:highlight w:val="none"/>
        </w:rPr>
      </w:pPr>
    </w:p>
    <w:p w14:paraId="4279FCB4">
      <w:pPr>
        <w:pStyle w:val="11"/>
        <w:ind w:firstLine="562"/>
        <w:rPr>
          <w:rFonts w:hint="eastAsia" w:ascii="宋体" w:hAnsi="宋体" w:cs="宋体"/>
          <w:b/>
          <w:kern w:val="2"/>
          <w:sz w:val="28"/>
          <w:szCs w:val="28"/>
          <w:highlight w:val="none"/>
        </w:rPr>
      </w:pPr>
    </w:p>
    <w:p w14:paraId="6C4DC241">
      <w:pPr>
        <w:pStyle w:val="11"/>
        <w:ind w:firstLine="562"/>
        <w:jc w:val="center"/>
        <w:rPr>
          <w:rFonts w:hint="eastAsia" w:ascii="宋体" w:hAnsi="宋体" w:cs="宋体"/>
          <w:b/>
          <w:bCs/>
          <w:sz w:val="28"/>
          <w:szCs w:val="28"/>
          <w:highlight w:val="none"/>
        </w:rPr>
      </w:pPr>
      <w:r>
        <w:rPr>
          <w:rFonts w:hint="eastAsia" w:ascii="宋体" w:hAnsi="宋体" w:cs="宋体"/>
          <w:b/>
          <w:bCs/>
          <w:sz w:val="28"/>
          <w:szCs w:val="28"/>
          <w:highlight w:val="none"/>
        </w:rPr>
        <w:t xml:space="preserve">5-6 </w:t>
      </w:r>
      <w:bookmarkStart w:id="36" w:name="_Toc534725614"/>
      <w:bookmarkStart w:id="37" w:name="_Toc534816643"/>
      <w:r>
        <w:rPr>
          <w:rFonts w:hint="eastAsia" w:ascii="宋体" w:hAnsi="宋体" w:cs="宋体"/>
          <w:b/>
          <w:bCs/>
          <w:sz w:val="28"/>
          <w:szCs w:val="28"/>
          <w:highlight w:val="none"/>
        </w:rPr>
        <w:t>具备履行合同所必需的设备和专业技术能力的书面声明</w:t>
      </w:r>
      <w:bookmarkEnd w:id="36"/>
      <w:bookmarkEnd w:id="37"/>
    </w:p>
    <w:p w14:paraId="2E82FA4B">
      <w:pPr>
        <w:spacing w:before="156" w:beforeLines="50" w:after="156" w:afterLines="50" w:line="300" w:lineRule="auto"/>
        <w:ind w:firstLine="492"/>
        <w:rPr>
          <w:rFonts w:hint="eastAsia" w:ascii="宋体" w:hAnsi="宋体" w:cs="宋体"/>
          <w:bCs/>
          <w:sz w:val="24"/>
          <w:highlight w:val="none"/>
        </w:rPr>
      </w:pPr>
      <w:r>
        <w:rPr>
          <w:rFonts w:hint="eastAsia" w:ascii="宋体" w:hAnsi="宋体" w:cs="宋体"/>
          <w:bCs/>
          <w:sz w:val="24"/>
          <w:highlight w:val="none"/>
        </w:rPr>
        <w:t>我单位郑重声明：我单位具备履行本项采购合同所必需的设备和专业技术能力，为履行本项采购合同我公司具备如下主要设备和主要专业技术能力：</w:t>
      </w:r>
    </w:p>
    <w:p w14:paraId="0AE2C3AA">
      <w:pPr>
        <w:spacing w:before="156" w:beforeLines="50" w:after="156" w:afterLines="50" w:line="300" w:lineRule="auto"/>
        <w:ind w:firstLine="492"/>
        <w:rPr>
          <w:rFonts w:hint="eastAsia" w:ascii="宋体" w:hAnsi="宋体" w:cs="宋体"/>
          <w:bCs/>
          <w:sz w:val="24"/>
          <w:highlight w:val="none"/>
        </w:rPr>
      </w:pPr>
      <w:r>
        <w:rPr>
          <w:rFonts w:hint="eastAsia" w:ascii="宋体" w:hAnsi="宋体" w:cs="宋体"/>
          <w:bCs/>
          <w:sz w:val="24"/>
          <w:highlight w:val="none"/>
        </w:rPr>
        <w:t>主要设备有：</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072C801">
      <w:pPr>
        <w:spacing w:before="156" w:beforeLines="50" w:after="156" w:afterLines="50" w:line="300" w:lineRule="auto"/>
        <w:ind w:firstLine="492"/>
        <w:rPr>
          <w:rFonts w:hint="eastAsia" w:ascii="宋体" w:hAnsi="宋体" w:cs="宋体"/>
          <w:bCs/>
          <w:sz w:val="24"/>
          <w:highlight w:val="none"/>
        </w:rPr>
      </w:pPr>
      <w:r>
        <w:rPr>
          <w:rFonts w:hint="eastAsia" w:ascii="宋体" w:hAnsi="宋体" w:cs="宋体"/>
          <w:bCs/>
          <w:sz w:val="24"/>
          <w:highlight w:val="none"/>
        </w:rPr>
        <w:t>主要专业技术能力有：</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C1465EE">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 xml:space="preserve">   （全称）（盖章）   </w:t>
      </w:r>
    </w:p>
    <w:p w14:paraId="72D7A333">
      <w:pPr>
        <w:pStyle w:val="2"/>
        <w:spacing w:after="0" w:line="460" w:lineRule="exact"/>
        <w:ind w:firstLine="3840" w:firstLineChars="16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59976C09">
      <w:pPr>
        <w:wordWrap w:val="0"/>
        <w:spacing w:line="480" w:lineRule="auto"/>
        <w:ind w:firstLine="435"/>
        <w:jc w:val="right"/>
        <w:rPr>
          <w:rFonts w:hint="eastAsia" w:ascii="宋体" w:hAnsi="宋体" w:cs="宋体"/>
          <w:bCs/>
          <w:sz w:val="24"/>
          <w:highlight w:val="none"/>
        </w:rPr>
      </w:pPr>
      <w:r>
        <w:rPr>
          <w:rFonts w:hint="eastAsia" w:ascii="宋体" w:hAnsi="宋体" w:cs="宋体"/>
          <w:bCs/>
          <w:sz w:val="24"/>
          <w:highlight w:val="none"/>
        </w:rPr>
        <w:t>日 期：20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5538F84F">
      <w:pPr>
        <w:pStyle w:val="26"/>
        <w:rPr>
          <w:rFonts w:hint="eastAsia" w:hAnsi="宋体" w:cs="宋体"/>
          <w:bCs/>
          <w:sz w:val="24"/>
          <w:highlight w:val="none"/>
        </w:rPr>
      </w:pPr>
    </w:p>
    <w:p w14:paraId="63ED15FB">
      <w:pPr>
        <w:pStyle w:val="2"/>
        <w:rPr>
          <w:rFonts w:hint="eastAsia" w:ascii="宋体" w:hAnsi="宋体" w:cs="宋体"/>
          <w:bCs/>
          <w:sz w:val="24"/>
          <w:highlight w:val="none"/>
        </w:rPr>
      </w:pPr>
    </w:p>
    <w:p w14:paraId="34206048">
      <w:pPr>
        <w:pStyle w:val="43"/>
        <w:ind w:firstLine="240"/>
        <w:rPr>
          <w:rFonts w:hint="eastAsia" w:ascii="宋体" w:hAnsi="宋体" w:cs="宋体"/>
          <w:bCs/>
          <w:sz w:val="24"/>
          <w:highlight w:val="none"/>
        </w:rPr>
      </w:pPr>
    </w:p>
    <w:p w14:paraId="0F1A3522">
      <w:pPr>
        <w:rPr>
          <w:rFonts w:hint="eastAsia" w:ascii="宋体" w:hAnsi="宋体" w:cs="宋体"/>
          <w:bCs/>
          <w:sz w:val="24"/>
          <w:highlight w:val="none"/>
        </w:rPr>
      </w:pPr>
    </w:p>
    <w:p w14:paraId="29A785CC">
      <w:pPr>
        <w:pStyle w:val="26"/>
        <w:rPr>
          <w:rFonts w:hint="eastAsia" w:hAnsi="宋体" w:cs="宋体"/>
          <w:bCs/>
          <w:sz w:val="24"/>
          <w:highlight w:val="none"/>
        </w:rPr>
      </w:pPr>
    </w:p>
    <w:p w14:paraId="08E88BEE">
      <w:pPr>
        <w:pStyle w:val="2"/>
        <w:rPr>
          <w:rFonts w:hint="eastAsia" w:ascii="宋体" w:hAnsi="宋体" w:cs="宋体"/>
          <w:bCs/>
          <w:sz w:val="24"/>
          <w:highlight w:val="none"/>
        </w:rPr>
      </w:pPr>
    </w:p>
    <w:p w14:paraId="51B46713">
      <w:pPr>
        <w:pStyle w:val="43"/>
        <w:ind w:firstLine="210"/>
        <w:rPr>
          <w:rFonts w:hint="eastAsia" w:ascii="宋体" w:hAnsi="宋体" w:cs="宋体"/>
          <w:highlight w:val="none"/>
        </w:rPr>
      </w:pPr>
    </w:p>
    <w:p w14:paraId="26266B70">
      <w:pPr>
        <w:rPr>
          <w:rFonts w:hint="eastAsia" w:ascii="宋体" w:hAnsi="宋体" w:cs="宋体"/>
          <w:bCs/>
          <w:sz w:val="24"/>
          <w:highlight w:val="none"/>
        </w:rPr>
      </w:pPr>
    </w:p>
    <w:p w14:paraId="418CB756">
      <w:pPr>
        <w:spacing w:line="360" w:lineRule="auto"/>
        <w:jc w:val="center"/>
        <w:rPr>
          <w:rFonts w:hint="eastAsia" w:ascii="宋体" w:hAnsi="宋体" w:cs="宋体"/>
          <w:sz w:val="30"/>
          <w:szCs w:val="30"/>
          <w:highlight w:val="none"/>
        </w:rPr>
      </w:pPr>
      <w:r>
        <w:rPr>
          <w:rFonts w:hint="eastAsia" w:ascii="宋体" w:hAnsi="宋体" w:cs="宋体"/>
          <w:b/>
          <w:sz w:val="30"/>
          <w:szCs w:val="30"/>
          <w:highlight w:val="none"/>
        </w:rPr>
        <w:t>5-</w:t>
      </w:r>
      <w:bookmarkStart w:id="38" w:name="_Toc534816644"/>
      <w:bookmarkStart w:id="39" w:name="_Toc534725615"/>
      <w:r>
        <w:rPr>
          <w:rFonts w:hint="eastAsia" w:ascii="宋体" w:hAnsi="宋体" w:cs="宋体"/>
          <w:b/>
          <w:sz w:val="30"/>
          <w:szCs w:val="30"/>
          <w:highlight w:val="none"/>
        </w:rPr>
        <w:t>7</w:t>
      </w:r>
      <w:r>
        <w:rPr>
          <w:rFonts w:hint="eastAsia" w:ascii="宋体" w:hAnsi="宋体" w:cs="宋体"/>
          <w:b/>
          <w:bCs/>
          <w:sz w:val="30"/>
          <w:szCs w:val="30"/>
          <w:highlight w:val="none"/>
        </w:rPr>
        <w:t>参加政府采购活动前 3 年内在经营活动中没有重大违法记录的书面声明</w:t>
      </w:r>
      <w:bookmarkEnd w:id="38"/>
      <w:bookmarkEnd w:id="39"/>
    </w:p>
    <w:p w14:paraId="1E9BEFF5">
      <w:pPr>
        <w:spacing w:before="156" w:beforeLines="50" w:after="156" w:afterLines="50" w:line="300" w:lineRule="auto"/>
        <w:rPr>
          <w:rFonts w:hint="eastAsia" w:ascii="宋体" w:hAnsi="宋体" w:cs="宋体"/>
          <w:b/>
          <w:bCs/>
          <w:sz w:val="44"/>
          <w:szCs w:val="44"/>
          <w:highlight w:val="none"/>
        </w:rPr>
      </w:pPr>
      <w:r>
        <w:rPr>
          <w:rFonts w:hint="eastAsia" w:ascii="宋体" w:hAnsi="宋体" w:cs="宋体"/>
          <w:b/>
          <w:bCs/>
          <w:sz w:val="44"/>
          <w:szCs w:val="44"/>
          <w:highlight w:val="none"/>
        </w:rPr>
        <w:t xml:space="preserve">                 声  明</w:t>
      </w:r>
    </w:p>
    <w:p w14:paraId="71B32808">
      <w:pPr>
        <w:spacing w:before="156" w:beforeLines="50" w:after="156" w:afterLines="50" w:line="300" w:lineRule="auto"/>
        <w:rPr>
          <w:rFonts w:hint="eastAsia" w:ascii="宋体" w:hAnsi="宋体" w:cs="宋体"/>
          <w:bCs/>
          <w:sz w:val="24"/>
          <w:highlight w:val="none"/>
        </w:rPr>
      </w:pPr>
      <w:r>
        <w:rPr>
          <w:rFonts w:hint="eastAsia" w:ascii="宋体" w:hAnsi="宋体" w:cs="宋体"/>
          <w:b/>
          <w:bCs/>
          <w:sz w:val="24"/>
          <w:highlight w:val="none"/>
        </w:rPr>
        <w:t xml:space="preserve">    </w:t>
      </w:r>
      <w:r>
        <w:rPr>
          <w:rFonts w:hint="eastAsia" w:ascii="宋体" w:hAnsi="宋体" w:cs="宋体"/>
          <w:bCs/>
          <w:sz w:val="24"/>
          <w:highlight w:val="none"/>
        </w:rPr>
        <w:t>我单位郑重声明：参加本次政府采购活动前 3 年内，我单位在经营活动中没有因违法经营受到刑事处罚或者责令停产停业、吊销许可证或者执照、较大数额罚款等行政处罚。</w:t>
      </w:r>
    </w:p>
    <w:p w14:paraId="5DAD98B9">
      <w:pPr>
        <w:spacing w:before="156" w:beforeLines="50" w:after="156" w:afterLines="50" w:line="300" w:lineRule="auto"/>
        <w:rPr>
          <w:rFonts w:hint="eastAsia" w:ascii="宋体" w:hAnsi="宋体" w:cs="宋体"/>
          <w:bCs/>
          <w:sz w:val="24"/>
          <w:highlight w:val="none"/>
        </w:rPr>
      </w:pPr>
    </w:p>
    <w:p w14:paraId="67CF8A00">
      <w:pPr>
        <w:pStyle w:val="2"/>
        <w:spacing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 xml:space="preserve">   （全称）（盖章）   </w:t>
      </w:r>
    </w:p>
    <w:p w14:paraId="75F71910">
      <w:pPr>
        <w:pStyle w:val="2"/>
        <w:spacing w:line="460" w:lineRule="exact"/>
        <w:ind w:firstLine="3840" w:firstLineChars="16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37F13CEC">
      <w:pPr>
        <w:pStyle w:val="2"/>
        <w:spacing w:line="460" w:lineRule="exact"/>
        <w:ind w:firstLine="3840" w:firstLineChars="1600"/>
        <w:rPr>
          <w:rFonts w:hint="eastAsia" w:ascii="宋体" w:hAnsi="宋体" w:cs="宋体"/>
          <w:bCs/>
          <w:sz w:val="24"/>
          <w:highlight w:val="none"/>
        </w:rPr>
      </w:pPr>
      <w:r>
        <w:rPr>
          <w:rFonts w:hint="eastAsia" w:ascii="宋体" w:hAnsi="宋体" w:cs="宋体"/>
          <w:bCs/>
          <w:sz w:val="24"/>
          <w:highlight w:val="none"/>
        </w:rPr>
        <w:t>日 期：20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246B6718">
      <w:pPr>
        <w:spacing w:before="156" w:beforeLines="50" w:after="156" w:afterLines="50" w:line="300" w:lineRule="auto"/>
        <w:ind w:firstLine="6600" w:firstLineChars="2750"/>
        <w:rPr>
          <w:rFonts w:hint="eastAsia" w:ascii="宋体" w:hAnsi="宋体" w:cs="宋体"/>
          <w:bCs/>
          <w:sz w:val="24"/>
          <w:highlight w:val="none"/>
        </w:rPr>
      </w:pPr>
    </w:p>
    <w:p w14:paraId="66142239">
      <w:pPr>
        <w:spacing w:before="156" w:beforeLines="50" w:after="156" w:afterLines="50" w:line="300" w:lineRule="auto"/>
        <w:ind w:firstLine="6600" w:firstLineChars="2750"/>
        <w:rPr>
          <w:rFonts w:hint="eastAsia" w:ascii="宋体" w:hAnsi="宋体" w:cs="宋体"/>
          <w:bCs/>
          <w:sz w:val="24"/>
          <w:highlight w:val="none"/>
        </w:rPr>
      </w:pPr>
    </w:p>
    <w:p w14:paraId="72ABA8D5">
      <w:pPr>
        <w:spacing w:before="156" w:beforeLines="50" w:after="156" w:afterLines="50" w:line="300" w:lineRule="auto"/>
        <w:ind w:firstLine="6600" w:firstLineChars="2750"/>
        <w:rPr>
          <w:rFonts w:hint="eastAsia" w:ascii="宋体" w:hAnsi="宋体" w:cs="宋体"/>
          <w:bCs/>
          <w:sz w:val="24"/>
          <w:highlight w:val="none"/>
        </w:rPr>
      </w:pPr>
    </w:p>
    <w:p w14:paraId="6C704173">
      <w:pPr>
        <w:spacing w:before="156" w:beforeLines="50" w:after="156" w:afterLines="50" w:line="300" w:lineRule="auto"/>
        <w:ind w:firstLine="6600" w:firstLineChars="2750"/>
        <w:rPr>
          <w:rFonts w:hint="eastAsia" w:ascii="宋体" w:hAnsi="宋体" w:cs="宋体"/>
          <w:bCs/>
          <w:sz w:val="24"/>
          <w:highlight w:val="none"/>
        </w:rPr>
      </w:pPr>
    </w:p>
    <w:p w14:paraId="6C039B50">
      <w:pPr>
        <w:spacing w:before="156" w:beforeLines="50" w:after="156" w:afterLines="50" w:line="300" w:lineRule="auto"/>
        <w:ind w:firstLine="6600" w:firstLineChars="2750"/>
        <w:rPr>
          <w:rFonts w:hint="eastAsia" w:ascii="宋体" w:hAnsi="宋体" w:cs="宋体"/>
          <w:bCs/>
          <w:sz w:val="24"/>
          <w:highlight w:val="none"/>
        </w:rPr>
      </w:pPr>
    </w:p>
    <w:p w14:paraId="65064922">
      <w:pPr>
        <w:spacing w:before="156" w:beforeLines="50" w:after="156" w:afterLines="50" w:line="300" w:lineRule="auto"/>
        <w:ind w:firstLine="6600" w:firstLineChars="2750"/>
        <w:rPr>
          <w:rFonts w:hint="eastAsia" w:ascii="宋体" w:hAnsi="宋体" w:cs="宋体"/>
          <w:bCs/>
          <w:sz w:val="24"/>
          <w:highlight w:val="none"/>
        </w:rPr>
      </w:pPr>
    </w:p>
    <w:p w14:paraId="22D7FC0B">
      <w:pPr>
        <w:spacing w:before="156" w:beforeLines="50" w:after="156" w:afterLines="50" w:line="300" w:lineRule="auto"/>
        <w:ind w:firstLine="6600" w:firstLineChars="2750"/>
        <w:rPr>
          <w:rFonts w:hint="eastAsia" w:ascii="宋体" w:hAnsi="宋体" w:cs="宋体"/>
          <w:bCs/>
          <w:sz w:val="24"/>
          <w:highlight w:val="none"/>
        </w:rPr>
      </w:pPr>
    </w:p>
    <w:p w14:paraId="69CFD587">
      <w:pPr>
        <w:spacing w:before="156" w:beforeLines="50" w:after="156" w:afterLines="50" w:line="300" w:lineRule="auto"/>
        <w:ind w:firstLine="6600" w:firstLineChars="2750"/>
        <w:rPr>
          <w:rFonts w:hint="eastAsia" w:ascii="宋体" w:hAnsi="宋体" w:cs="宋体"/>
          <w:bCs/>
          <w:sz w:val="24"/>
          <w:highlight w:val="none"/>
        </w:rPr>
      </w:pPr>
    </w:p>
    <w:p w14:paraId="777C9FBA">
      <w:pPr>
        <w:spacing w:before="156" w:beforeLines="50" w:after="156" w:afterLines="50" w:line="300" w:lineRule="auto"/>
        <w:ind w:firstLine="6600" w:firstLineChars="2750"/>
        <w:rPr>
          <w:rFonts w:hint="eastAsia" w:ascii="宋体" w:hAnsi="宋体" w:cs="宋体"/>
          <w:bCs/>
          <w:sz w:val="24"/>
          <w:highlight w:val="none"/>
        </w:rPr>
      </w:pPr>
    </w:p>
    <w:p w14:paraId="247591DB">
      <w:pPr>
        <w:spacing w:before="156" w:beforeLines="50" w:after="156" w:afterLines="50" w:line="300" w:lineRule="auto"/>
        <w:ind w:firstLine="6600" w:firstLineChars="2750"/>
        <w:rPr>
          <w:rFonts w:hint="eastAsia" w:ascii="宋体" w:hAnsi="宋体" w:cs="宋体"/>
          <w:bCs/>
          <w:sz w:val="24"/>
          <w:highlight w:val="none"/>
        </w:rPr>
      </w:pPr>
    </w:p>
    <w:p w14:paraId="33361A0B">
      <w:pPr>
        <w:spacing w:before="156" w:beforeLines="50" w:after="156" w:afterLines="50" w:line="300" w:lineRule="auto"/>
        <w:ind w:firstLine="6600" w:firstLineChars="2750"/>
        <w:rPr>
          <w:rFonts w:hint="eastAsia" w:ascii="宋体" w:hAnsi="宋体" w:cs="宋体"/>
          <w:bCs/>
          <w:sz w:val="24"/>
          <w:highlight w:val="none"/>
        </w:rPr>
      </w:pPr>
    </w:p>
    <w:p w14:paraId="126D78A1">
      <w:pPr>
        <w:spacing w:before="156" w:beforeLines="50" w:after="156" w:afterLines="50" w:line="300" w:lineRule="auto"/>
        <w:ind w:firstLine="6600" w:firstLineChars="2750"/>
        <w:rPr>
          <w:rFonts w:hint="eastAsia" w:ascii="宋体" w:hAnsi="宋体" w:cs="宋体"/>
          <w:bCs/>
          <w:sz w:val="24"/>
          <w:highlight w:val="none"/>
        </w:rPr>
      </w:pPr>
    </w:p>
    <w:p w14:paraId="470CACA9">
      <w:pPr>
        <w:spacing w:before="156" w:beforeLines="50" w:after="156" w:afterLines="50" w:line="300" w:lineRule="auto"/>
        <w:ind w:firstLine="6600" w:firstLineChars="2750"/>
        <w:rPr>
          <w:rFonts w:hint="eastAsia" w:ascii="宋体" w:hAnsi="宋体" w:cs="宋体"/>
          <w:bCs/>
          <w:sz w:val="24"/>
          <w:highlight w:val="none"/>
        </w:rPr>
      </w:pPr>
    </w:p>
    <w:p w14:paraId="68D49703">
      <w:pPr>
        <w:spacing w:before="156" w:beforeLines="50" w:after="156" w:afterLines="50" w:line="300" w:lineRule="auto"/>
        <w:ind w:firstLine="6600" w:firstLineChars="2750"/>
        <w:rPr>
          <w:rFonts w:hint="eastAsia" w:ascii="宋体" w:hAnsi="宋体" w:cs="宋体"/>
          <w:bCs/>
          <w:sz w:val="24"/>
          <w:highlight w:val="none"/>
        </w:rPr>
      </w:pPr>
    </w:p>
    <w:p w14:paraId="1C9C979E">
      <w:pPr>
        <w:pStyle w:val="11"/>
        <w:ind w:firstLine="0" w:firstLineChars="0"/>
        <w:jc w:val="center"/>
        <w:rPr>
          <w:rFonts w:hint="eastAsia" w:ascii="宋体" w:hAnsi="宋体" w:cs="宋体"/>
          <w:b/>
          <w:sz w:val="30"/>
          <w:szCs w:val="30"/>
          <w:highlight w:val="none"/>
        </w:rPr>
      </w:pPr>
      <w:r>
        <w:rPr>
          <w:rFonts w:hint="eastAsia" w:ascii="宋体" w:hAnsi="宋体" w:cs="宋体"/>
          <w:b/>
          <w:kern w:val="2"/>
          <w:sz w:val="28"/>
          <w:szCs w:val="28"/>
          <w:highlight w:val="none"/>
        </w:rPr>
        <w:t>5-8 投标保证金缴纳证明</w:t>
      </w:r>
    </w:p>
    <w:p w14:paraId="37469053">
      <w:pPr>
        <w:numPr>
          <w:ilvl w:val="0"/>
          <w:numId w:val="20"/>
        </w:numPr>
        <w:spacing w:line="440" w:lineRule="exact"/>
        <w:rPr>
          <w:rFonts w:hint="eastAsia" w:ascii="宋体" w:hAnsi="宋体" w:cs="宋体"/>
          <w:b/>
          <w:sz w:val="24"/>
          <w:highlight w:val="none"/>
        </w:rPr>
      </w:pPr>
      <w:bookmarkStart w:id="40" w:name="_Hlk83742065"/>
      <w:r>
        <w:rPr>
          <w:rFonts w:hint="eastAsia" w:ascii="宋体" w:hAnsi="宋体" w:cs="宋体"/>
          <w:b/>
          <w:sz w:val="24"/>
          <w:highlight w:val="none"/>
        </w:rPr>
        <w:t>若采用转账、支票形式，投标人应在此提供：</w:t>
      </w:r>
      <w:r>
        <w:rPr>
          <w:rFonts w:hint="eastAsia" w:ascii="宋体" w:hAnsi="宋体" w:cs="宋体"/>
          <w:b/>
          <w:bCs/>
          <w:sz w:val="24"/>
          <w:highlight w:val="none"/>
        </w:rPr>
        <w:t>电汇凭证复印件附在此处</w:t>
      </w:r>
      <w:r>
        <w:rPr>
          <w:rFonts w:hint="eastAsia" w:ascii="宋体" w:hAnsi="宋体" w:cs="宋体"/>
          <w:b/>
          <w:sz w:val="24"/>
          <w:highlight w:val="none"/>
        </w:rPr>
        <w:t>。</w:t>
      </w:r>
    </w:p>
    <w:p w14:paraId="5A186BA1">
      <w:pPr>
        <w:jc w:val="center"/>
        <w:rPr>
          <w:rFonts w:hint="eastAsia" w:ascii="宋体" w:hAnsi="宋体" w:cs="宋体"/>
          <w:sz w:val="24"/>
          <w:highlight w:val="none"/>
        </w:rPr>
      </w:pPr>
    </w:p>
    <w:p w14:paraId="536647A6">
      <w:pPr>
        <w:numPr>
          <w:ilvl w:val="0"/>
          <w:numId w:val="20"/>
        </w:numPr>
        <w:spacing w:line="440" w:lineRule="exact"/>
        <w:rPr>
          <w:rFonts w:hint="eastAsia" w:ascii="宋体" w:hAnsi="宋体" w:cs="宋体"/>
          <w:sz w:val="24"/>
          <w:highlight w:val="none"/>
        </w:rPr>
      </w:pPr>
      <w:r>
        <w:rPr>
          <w:rFonts w:hint="eastAsia" w:ascii="宋体" w:hAnsi="宋体" w:cs="宋体"/>
          <w:sz w:val="24"/>
          <w:highlight w:val="none"/>
        </w:rPr>
        <w:t>若采用保函形式递交投标保证金的，格式参考如下：</w:t>
      </w:r>
    </w:p>
    <w:p w14:paraId="095324B3">
      <w:pPr>
        <w:spacing w:line="440" w:lineRule="exact"/>
        <w:rPr>
          <w:rFonts w:hint="eastAsia" w:ascii="宋体" w:hAnsi="宋体" w:cs="宋体"/>
          <w:b/>
          <w:sz w:val="24"/>
          <w:highlight w:val="none"/>
          <w:u w:val="single"/>
        </w:rPr>
      </w:pPr>
      <w:r>
        <w:rPr>
          <w:rFonts w:hint="eastAsia" w:ascii="宋体" w:hAnsi="宋体" w:cs="宋体"/>
          <w:b/>
          <w:sz w:val="24"/>
          <w:highlight w:val="none"/>
          <w:u w:val="single"/>
        </w:rPr>
        <w:t>（采购人名称：）</w:t>
      </w:r>
    </w:p>
    <w:p w14:paraId="1D794287">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鉴于</w:t>
      </w:r>
      <w:r>
        <w:rPr>
          <w:rFonts w:hint="eastAsia" w:ascii="宋体" w:hAnsi="宋体" w:cs="宋体"/>
          <w:sz w:val="24"/>
          <w:highlight w:val="none"/>
          <w:u w:val="single"/>
        </w:rPr>
        <w:t xml:space="preserve">    (投标人名称)    </w:t>
      </w:r>
      <w:r>
        <w:rPr>
          <w:rFonts w:hint="eastAsia" w:ascii="宋体" w:hAnsi="宋体" w:cs="宋体"/>
          <w:sz w:val="24"/>
          <w:highlight w:val="none"/>
        </w:rPr>
        <w:t xml:space="preserve"> (以下称“投标人”)于</w:t>
      </w:r>
      <w:r>
        <w:rPr>
          <w:rFonts w:hint="eastAsia" w:ascii="宋体" w:hAnsi="宋体" w:cs="宋体"/>
          <w:b/>
          <w:sz w:val="24"/>
          <w:highlight w:val="none"/>
        </w:rPr>
        <w:t>____年___月___日</w:t>
      </w:r>
      <w:r>
        <w:rPr>
          <w:rFonts w:hint="eastAsia" w:ascii="宋体" w:hAnsi="宋体" w:cs="宋体"/>
          <w:sz w:val="24"/>
          <w:highlight w:val="none"/>
        </w:rPr>
        <w:t>参加</w:t>
      </w:r>
      <w:r>
        <w:rPr>
          <w:rFonts w:hint="eastAsia" w:ascii="宋体" w:hAnsi="宋体" w:cs="宋体"/>
          <w:b/>
          <w:bCs/>
          <w:sz w:val="24"/>
          <w:highlight w:val="none"/>
          <w:u w:val="single"/>
        </w:rPr>
        <w:t>（项目名称）</w:t>
      </w:r>
      <w:r>
        <w:rPr>
          <w:rFonts w:hint="eastAsia" w:ascii="宋体" w:hAnsi="宋体" w:cs="宋体"/>
          <w:sz w:val="24"/>
          <w:highlight w:val="none"/>
        </w:rPr>
        <w:t>标项</w:t>
      </w:r>
      <w:r>
        <w:rPr>
          <w:rFonts w:hint="eastAsia" w:ascii="宋体" w:hAnsi="宋体" w:cs="宋体"/>
          <w:b/>
          <w:bCs/>
          <w:sz w:val="24"/>
          <w:highlight w:val="none"/>
          <w:u w:val="single"/>
        </w:rPr>
        <w:t xml:space="preserve">    </w:t>
      </w:r>
      <w:r>
        <w:rPr>
          <w:rFonts w:hint="eastAsia" w:ascii="宋体" w:hAnsi="宋体" w:cs="宋体"/>
          <w:sz w:val="24"/>
          <w:highlight w:val="none"/>
        </w:rPr>
        <w:t>的投标，_____________ (担保人名称，以下简称“我方”)无条件地、不可撤销地保证：若投标人在投标有效期内撤销响应文件的，不接受依据评标办法的规定对其投标文件中细微偏差进行澄清和补正，投标人提交了虚假资料，存在串通投标行为，中标后无正当理由不与采购人订立合同，在签订合同时向采购人提出附加条件，不按招标文件要求提交履约保证金，或发生招标文件明确规定可以不予退还投标保证金的其他情形，我方承担保证责任。收到你方书面通知后，我方在7日内无条件向你方支付人民币(大写) __________元。</w:t>
      </w:r>
    </w:p>
    <w:p w14:paraId="535CC3BC">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本保函在投标有效期或经延长的投标有效期内保持有效。要求我方承担保证责任的通知应在上述期限内送达我方。你方延长投标有效期的决定，应通知我方。</w:t>
      </w:r>
    </w:p>
    <w:p w14:paraId="366123A7">
      <w:pPr>
        <w:spacing w:line="440" w:lineRule="exact"/>
        <w:ind w:firstLine="480" w:firstLineChars="200"/>
        <w:rPr>
          <w:rFonts w:hint="eastAsia" w:ascii="宋体" w:hAnsi="宋体" w:cs="宋体"/>
          <w:sz w:val="24"/>
          <w:highlight w:val="none"/>
        </w:rPr>
      </w:pPr>
    </w:p>
    <w:p w14:paraId="6882B851">
      <w:pPr>
        <w:spacing w:line="440" w:lineRule="exact"/>
        <w:ind w:firstLine="480" w:firstLineChars="200"/>
        <w:rPr>
          <w:rFonts w:hint="eastAsia" w:ascii="宋体" w:hAnsi="宋体" w:cs="宋体"/>
          <w:sz w:val="24"/>
          <w:highlight w:val="none"/>
        </w:rPr>
      </w:pPr>
    </w:p>
    <w:p w14:paraId="7C636915">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担保人名称：______________ (盖单位章)</w:t>
      </w:r>
    </w:p>
    <w:p w14:paraId="552E0053">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法定代表人或</w:t>
      </w:r>
    </w:p>
    <w:p w14:paraId="3C72F333">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其委托代理人：______________ (签字)</w:t>
      </w:r>
    </w:p>
    <w:p w14:paraId="0BF26BEE">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rPr>
        <w:t xml:space="preserve">________________ </w:t>
      </w:r>
    </w:p>
    <w:p w14:paraId="493C95B7">
      <w:pPr>
        <w:spacing w:line="440" w:lineRule="exact"/>
        <w:ind w:firstLine="3564" w:firstLineChars="1485"/>
        <w:rPr>
          <w:rFonts w:hint="eastAsia"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ab/>
      </w:r>
      <w:r>
        <w:rPr>
          <w:rFonts w:hint="eastAsia" w:ascii="宋体" w:hAnsi="宋体" w:cs="宋体"/>
          <w:sz w:val="24"/>
          <w:highlight w:val="none"/>
        </w:rPr>
        <w:t>_________________</w:t>
      </w:r>
    </w:p>
    <w:p w14:paraId="0761377F">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ab/>
      </w:r>
      <w:r>
        <w:rPr>
          <w:rFonts w:hint="eastAsia" w:ascii="宋体" w:hAnsi="宋体" w:cs="宋体"/>
          <w:sz w:val="24"/>
          <w:highlight w:val="none"/>
        </w:rPr>
        <w:t>______________</w:t>
      </w:r>
    </w:p>
    <w:p w14:paraId="56A30D8C">
      <w:pPr>
        <w:spacing w:line="440" w:lineRule="exact"/>
        <w:ind w:firstLine="3564" w:firstLineChars="1485"/>
        <w:rPr>
          <w:rFonts w:hint="eastAsia"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ab/>
      </w:r>
      <w:r>
        <w:rPr>
          <w:rFonts w:hint="eastAsia" w:ascii="宋体" w:hAnsi="宋体" w:cs="宋体"/>
          <w:sz w:val="24"/>
          <w:highlight w:val="none"/>
        </w:rPr>
        <w:t xml:space="preserve">______________ </w:t>
      </w:r>
    </w:p>
    <w:p w14:paraId="7DF64586">
      <w:pPr>
        <w:jc w:val="center"/>
        <w:rPr>
          <w:rFonts w:hint="eastAsia" w:ascii="宋体" w:hAnsi="宋体" w:cs="宋体"/>
          <w:sz w:val="24"/>
          <w:highlight w:val="none"/>
        </w:rPr>
      </w:pPr>
      <w:r>
        <w:rPr>
          <w:rFonts w:hint="eastAsia" w:ascii="宋体" w:hAnsi="宋体" w:cs="宋体"/>
          <w:sz w:val="24"/>
          <w:highlight w:val="none"/>
        </w:rPr>
        <w:t xml:space="preserve">              ________年____月____日     </w:t>
      </w:r>
      <w:bookmarkEnd w:id="40"/>
      <w:r>
        <w:rPr>
          <w:rFonts w:hint="eastAsia" w:ascii="宋体" w:hAnsi="宋体" w:cs="宋体"/>
          <w:sz w:val="24"/>
          <w:highlight w:val="none"/>
        </w:rPr>
        <w:t xml:space="preserve">           </w:t>
      </w:r>
    </w:p>
    <w:p w14:paraId="7BD40B1D">
      <w:pPr>
        <w:widowControl/>
        <w:spacing w:line="640" w:lineRule="exact"/>
        <w:jc w:val="center"/>
        <w:rPr>
          <w:rFonts w:hint="eastAsia" w:ascii="宋体" w:hAnsi="宋体" w:cs="宋体"/>
          <w:sz w:val="24"/>
          <w:highlight w:val="none"/>
        </w:rPr>
      </w:pPr>
    </w:p>
    <w:p w14:paraId="07AEE041">
      <w:pPr>
        <w:widowControl/>
        <w:spacing w:line="640" w:lineRule="exact"/>
        <w:rPr>
          <w:rFonts w:hint="eastAsia" w:ascii="宋体" w:hAnsi="宋体" w:cs="宋体"/>
          <w:b/>
          <w:sz w:val="32"/>
          <w:highlight w:val="none"/>
        </w:rPr>
      </w:pPr>
    </w:p>
    <w:p w14:paraId="058EF58C">
      <w:pPr>
        <w:spacing w:line="300" w:lineRule="exact"/>
        <w:rPr>
          <w:rFonts w:hint="eastAsia" w:ascii="宋体" w:hAnsi="宋体" w:cs="宋体"/>
          <w:sz w:val="18"/>
          <w:highlight w:val="none"/>
        </w:rPr>
      </w:pPr>
      <w:r>
        <w:rPr>
          <w:rFonts w:hint="eastAsia" w:ascii="宋体" w:hAnsi="宋体" w:cs="宋体"/>
          <w:b/>
          <w:sz w:val="30"/>
          <w:szCs w:val="30"/>
          <w:highlight w:val="none"/>
        </w:rPr>
        <w:br w:type="page"/>
      </w:r>
      <w:r>
        <w:rPr>
          <w:rFonts w:hint="eastAsia" w:ascii="宋体" w:hAnsi="宋体" w:cs="宋体"/>
          <w:b/>
          <w:sz w:val="18"/>
          <w:szCs w:val="21"/>
          <w:highlight w:val="none"/>
        </w:rPr>
        <w:t>备注：</w:t>
      </w:r>
    </w:p>
    <w:p w14:paraId="40F3EB55">
      <w:pPr>
        <w:spacing w:line="300" w:lineRule="exact"/>
        <w:rPr>
          <w:rFonts w:hint="eastAsia" w:ascii="宋体" w:hAnsi="宋体" w:cs="宋体"/>
          <w:b/>
          <w:sz w:val="18"/>
          <w:szCs w:val="21"/>
          <w:highlight w:val="none"/>
        </w:rPr>
      </w:pPr>
      <w:r>
        <w:rPr>
          <w:rFonts w:hint="eastAsia" w:ascii="宋体" w:hAnsi="宋体" w:cs="宋体"/>
          <w:b/>
          <w:sz w:val="18"/>
          <w:szCs w:val="21"/>
          <w:highlight w:val="none"/>
        </w:rPr>
        <w:t>1、以下《中小企业声明函》、《监狱企业的证明文件》及《残疾人福利性单位声明函》投标人根据自身的实际情况选用。</w:t>
      </w:r>
    </w:p>
    <w:p w14:paraId="6A3DC559">
      <w:pPr>
        <w:spacing w:line="300" w:lineRule="exact"/>
        <w:rPr>
          <w:rFonts w:hint="eastAsia" w:ascii="宋体" w:hAnsi="宋体" w:cs="宋体"/>
          <w:b/>
          <w:sz w:val="18"/>
          <w:szCs w:val="21"/>
          <w:highlight w:val="none"/>
        </w:rPr>
      </w:pPr>
      <w:r>
        <w:rPr>
          <w:rFonts w:hint="eastAsia" w:ascii="宋体" w:hAnsi="宋体" w:cs="宋体"/>
          <w:b/>
          <w:sz w:val="18"/>
          <w:szCs w:val="21"/>
          <w:highlight w:val="none"/>
        </w:rPr>
        <w:t>2、同时为小型（或微型）企业、监狱企业、残疾人福利性单位任两种或以上情况的，评审中只享受一次价格扣除，不重复进行价格扣除。专门面向中小微企业的项目，不在进行价格扣除优惠。</w:t>
      </w:r>
    </w:p>
    <w:p w14:paraId="4A36C6CD">
      <w:pPr>
        <w:widowControl/>
        <w:spacing w:line="560" w:lineRule="exact"/>
        <w:jc w:val="center"/>
        <w:rPr>
          <w:rFonts w:hint="eastAsia" w:ascii="宋体" w:hAnsi="宋体" w:cs="宋体"/>
          <w:b/>
          <w:sz w:val="30"/>
          <w:szCs w:val="30"/>
          <w:highlight w:val="none"/>
        </w:rPr>
      </w:pPr>
    </w:p>
    <w:p w14:paraId="0F7FAA81">
      <w:pPr>
        <w:widowControl/>
        <w:spacing w:line="400" w:lineRule="exact"/>
        <w:jc w:val="center"/>
        <w:rPr>
          <w:rFonts w:hint="eastAsia" w:ascii="宋体" w:hAnsi="宋体" w:cs="宋体"/>
          <w:b/>
          <w:sz w:val="30"/>
          <w:szCs w:val="30"/>
          <w:highlight w:val="none"/>
        </w:rPr>
      </w:pPr>
      <w:bookmarkStart w:id="41" w:name="_Hlk62122861"/>
      <w:bookmarkStart w:id="42" w:name="_Hlk41061974"/>
      <w:r>
        <w:rPr>
          <w:rFonts w:hint="eastAsia" w:ascii="宋体" w:hAnsi="宋体" w:cs="宋体"/>
          <w:b/>
          <w:sz w:val="30"/>
          <w:szCs w:val="30"/>
          <w:highlight w:val="none"/>
        </w:rPr>
        <w:t>5-9 中小微企业及残疾人福利性单位等证明文件等（若为时提供）</w:t>
      </w:r>
    </w:p>
    <w:p w14:paraId="28966853">
      <w:pPr>
        <w:widowControl/>
        <w:spacing w:line="400" w:lineRule="exact"/>
        <w:jc w:val="center"/>
        <w:rPr>
          <w:rFonts w:hint="eastAsia" w:ascii="宋体" w:hAnsi="宋体" w:cs="宋体"/>
          <w:b/>
          <w:sz w:val="30"/>
          <w:szCs w:val="30"/>
          <w:highlight w:val="none"/>
        </w:rPr>
      </w:pPr>
      <w:r>
        <w:rPr>
          <w:rFonts w:hint="eastAsia" w:ascii="宋体" w:hAnsi="宋体" w:cs="宋体"/>
          <w:b/>
          <w:sz w:val="30"/>
          <w:szCs w:val="30"/>
          <w:highlight w:val="none"/>
        </w:rPr>
        <w:t>（1）中小企业声明函（货物类，若为时提供）</w:t>
      </w:r>
    </w:p>
    <w:p w14:paraId="57A70972">
      <w:pPr>
        <w:pStyle w:val="26"/>
        <w:rPr>
          <w:rFonts w:hint="eastAsia" w:hAnsi="宋体" w:cs="宋体"/>
          <w:highlight w:val="none"/>
        </w:rPr>
      </w:pPr>
    </w:p>
    <w:p w14:paraId="72B670A9">
      <w:pPr>
        <w:widowControl/>
        <w:adjustRightInd w:val="0"/>
        <w:snapToGri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本公司（联合体）郑重声明，根据《政府采购促进中小企业发展管理办法》（财库﹝2020﹞46 号）的规定，本公司（联合体）参加（</w:t>
      </w:r>
      <w:r>
        <w:rPr>
          <w:rFonts w:hint="eastAsia" w:ascii="宋体" w:hAnsi="宋体" w:cs="宋体"/>
          <w:b/>
          <w:kern w:val="0"/>
          <w:sz w:val="24"/>
          <w:highlight w:val="none"/>
        </w:rPr>
        <w:t>单位名称</w:t>
      </w:r>
      <w:r>
        <w:rPr>
          <w:rFonts w:hint="eastAsia" w:ascii="宋体" w:hAnsi="宋体" w:cs="宋体"/>
          <w:bCs/>
          <w:kern w:val="0"/>
          <w:sz w:val="24"/>
          <w:highlight w:val="none"/>
        </w:rPr>
        <w:t>）的（</w:t>
      </w:r>
      <w:r>
        <w:rPr>
          <w:rFonts w:hint="eastAsia" w:ascii="宋体" w:hAnsi="宋体" w:cs="宋体"/>
          <w:b/>
          <w:kern w:val="0"/>
          <w:sz w:val="24"/>
          <w:highlight w:val="none"/>
        </w:rPr>
        <w:t>项目名称</w:t>
      </w:r>
      <w:r>
        <w:rPr>
          <w:rFonts w:hint="eastAsia" w:ascii="宋体" w:hAnsi="宋体" w:cs="宋体"/>
          <w:bCs/>
          <w:kern w:val="0"/>
          <w:sz w:val="24"/>
          <w:highlight w:val="none"/>
        </w:rPr>
        <w:t>） 采购活动，提供货物全部由符合政策要求的中小企业制造。相关企业（含联合体中的中小企业、签订分包意向协议的中小企业）的具体情况如下：</w:t>
      </w:r>
    </w:p>
    <w:p w14:paraId="4216B1D0">
      <w:pPr>
        <w:widowControl/>
        <w:adjustRightInd w:val="0"/>
        <w:snapToGri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 （标的名称） ，属于 （</w:t>
      </w:r>
      <w:r>
        <w:rPr>
          <w:rFonts w:hint="eastAsia" w:ascii="宋体" w:hAnsi="宋体" w:cs="宋体"/>
          <w:sz w:val="24"/>
          <w:highlight w:val="none"/>
        </w:rPr>
        <w:t>采购文件中明确的所属行业</w:t>
      </w:r>
      <w:r>
        <w:rPr>
          <w:rFonts w:hint="eastAsia" w:ascii="宋体" w:hAnsi="宋体" w:cs="宋体"/>
          <w:bCs/>
          <w:kern w:val="0"/>
          <w:sz w:val="24"/>
          <w:highlight w:val="none"/>
        </w:rPr>
        <w:t>） ；制造商为 （企业名称） ，从业人员 人，营业收入为 万元，资产总额为 万元 ，属于 （中型企业、小型企业、微型企业）；</w:t>
      </w:r>
    </w:p>
    <w:p w14:paraId="5DF5CB62">
      <w:pPr>
        <w:widowControl/>
        <w:adjustRightInd w:val="0"/>
        <w:snapToGri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2. （标的名称） ，属于 （</w:t>
      </w:r>
      <w:r>
        <w:rPr>
          <w:rFonts w:hint="eastAsia" w:ascii="宋体" w:hAnsi="宋体" w:cs="宋体"/>
          <w:sz w:val="24"/>
          <w:highlight w:val="none"/>
        </w:rPr>
        <w:t>采购文件中明确的所属行业</w:t>
      </w:r>
      <w:r>
        <w:rPr>
          <w:rFonts w:hint="eastAsia" w:ascii="宋体" w:hAnsi="宋体" w:cs="宋体"/>
          <w:bCs/>
          <w:kern w:val="0"/>
          <w:sz w:val="24"/>
          <w:highlight w:val="none"/>
        </w:rPr>
        <w:t>） ；制造商为 （企业名称） ，从业人员 人，营业收入为 万元，资产总额为 万元，属于 （中型企业、小型企业、微型企业）</w:t>
      </w:r>
    </w:p>
    <w:p w14:paraId="27A195EC">
      <w:pPr>
        <w:pStyle w:val="2"/>
        <w:rPr>
          <w:rFonts w:hint="eastAsia" w:ascii="宋体" w:hAnsi="宋体" w:cs="宋体"/>
          <w:highlight w:val="none"/>
        </w:rPr>
      </w:pPr>
      <w:r>
        <w:rPr>
          <w:rFonts w:hint="eastAsia" w:ascii="宋体" w:hAnsi="宋体" w:cs="宋体"/>
          <w:highlight w:val="none"/>
        </w:rPr>
        <w:t>.................</w:t>
      </w:r>
    </w:p>
    <w:p w14:paraId="5AB87163">
      <w:pPr>
        <w:widowControl/>
        <w:adjustRightInd w:val="0"/>
        <w:snapToGri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以上企业，不属于大企业的分支机构，不存在控股股东为大企业的情形，也不存在与大企业的负责人为同一人的情形。</w:t>
      </w:r>
    </w:p>
    <w:p w14:paraId="137D10F1">
      <w:pPr>
        <w:widowControl/>
        <w:adjustRightInd w:val="0"/>
        <w:snapToGri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本企业对上述声明内容的真实性负责。如有虚假，将依法承担相应责任。</w:t>
      </w:r>
    </w:p>
    <w:p w14:paraId="17EDD571">
      <w:pPr>
        <w:widowControl/>
        <w:adjustRightInd w:val="0"/>
        <w:snapToGrid w:val="0"/>
        <w:spacing w:line="360" w:lineRule="auto"/>
        <w:ind w:firstLine="480" w:firstLineChars="200"/>
        <w:jc w:val="center"/>
        <w:rPr>
          <w:rFonts w:hint="eastAsia" w:ascii="宋体" w:hAnsi="宋体" w:cs="宋体"/>
          <w:bCs/>
          <w:kern w:val="0"/>
          <w:sz w:val="24"/>
          <w:highlight w:val="none"/>
        </w:rPr>
      </w:pPr>
      <w:r>
        <w:rPr>
          <w:rFonts w:hint="eastAsia" w:ascii="宋体" w:hAnsi="宋体" w:cs="宋体"/>
          <w:bCs/>
          <w:kern w:val="0"/>
          <w:sz w:val="24"/>
          <w:highlight w:val="none"/>
        </w:rPr>
        <w:t xml:space="preserve">           </w:t>
      </w:r>
    </w:p>
    <w:p w14:paraId="6081994B">
      <w:pPr>
        <w:adjustRightInd w:val="0"/>
        <w:snapToGrid w:val="0"/>
        <w:spacing w:line="360" w:lineRule="auto"/>
        <w:ind w:firstLine="5640" w:firstLineChars="2350"/>
        <w:rPr>
          <w:rFonts w:hint="eastAsia" w:ascii="宋体" w:hAnsi="宋体" w:cs="宋体"/>
          <w:bCs/>
          <w:kern w:val="0"/>
          <w:sz w:val="24"/>
          <w:highlight w:val="none"/>
        </w:rPr>
      </w:pPr>
      <w:r>
        <w:rPr>
          <w:rFonts w:hint="eastAsia" w:ascii="宋体" w:hAnsi="宋体" w:cs="宋体"/>
          <w:bCs/>
          <w:kern w:val="0"/>
          <w:sz w:val="24"/>
          <w:highlight w:val="none"/>
        </w:rPr>
        <w:t>供应商（盖单位章）：</w:t>
      </w:r>
    </w:p>
    <w:p w14:paraId="784105EE">
      <w:pPr>
        <w:pStyle w:val="86"/>
        <w:rPr>
          <w:rFonts w:hint="eastAsia" w:hAnsi="宋体"/>
          <w:bCs/>
          <w:highlight w:val="none"/>
        </w:rPr>
      </w:pPr>
    </w:p>
    <w:p w14:paraId="6B9BEA1D">
      <w:pPr>
        <w:adjustRightInd w:val="0"/>
        <w:snapToGrid w:val="0"/>
        <w:spacing w:line="360" w:lineRule="auto"/>
        <w:ind w:firstLine="5400" w:firstLineChars="2250"/>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06654A92">
      <w:pPr>
        <w:widowControl/>
        <w:adjustRightInd w:val="0"/>
        <w:snapToGrid w:val="0"/>
        <w:spacing w:line="360" w:lineRule="auto"/>
        <w:ind w:firstLine="480" w:firstLineChars="200"/>
        <w:jc w:val="center"/>
        <w:rPr>
          <w:rFonts w:hint="eastAsia" w:ascii="宋体" w:hAnsi="宋体" w:cs="宋体"/>
          <w:bCs/>
          <w:kern w:val="0"/>
          <w:sz w:val="24"/>
          <w:highlight w:val="none"/>
        </w:rPr>
      </w:pPr>
    </w:p>
    <w:p w14:paraId="5CC5D7C7">
      <w:pPr>
        <w:adjustRightInd w:val="0"/>
        <w:snapToGrid w:val="0"/>
        <w:spacing w:line="360" w:lineRule="auto"/>
        <w:ind w:firstLine="600" w:firstLineChars="250"/>
        <w:rPr>
          <w:rFonts w:hint="eastAsia" w:ascii="宋体" w:hAnsi="宋体" w:cs="宋体"/>
          <w:bCs/>
          <w:kern w:val="0"/>
          <w:sz w:val="24"/>
          <w:highlight w:val="none"/>
        </w:rPr>
      </w:pPr>
    </w:p>
    <w:bookmarkEnd w:id="41"/>
    <w:p w14:paraId="6CF53EB7">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备注： </w:t>
      </w:r>
    </w:p>
    <w:p w14:paraId="576CFAA8">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1.填写前请认真阅读《中小企业划型标准规定》和《财政部 工业和信息化部关于印发《政府采 </w:t>
      </w:r>
    </w:p>
    <w:p w14:paraId="734833F0">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购促进中小企业发展管理办法》的通知》(财库〔2020〕46 号)相关规定。如不符合前述相关规 </w:t>
      </w:r>
    </w:p>
    <w:p w14:paraId="309CE9C3">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定所确定的小型和微型企业，则不需要在响应文件中提供本《中小企业声明函》；若符合前述 </w:t>
      </w:r>
    </w:p>
    <w:p w14:paraId="50345222">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相关规定所确定的小型和微型企业，在响应文件中没有提供本《中小企业声明函》，视为在本 </w:t>
      </w:r>
    </w:p>
    <w:p w14:paraId="5A28EDD5">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项目中放弃政府采购政策扶持，不进行价格扣除。 </w:t>
      </w:r>
    </w:p>
    <w:p w14:paraId="4120CE23">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 xml:space="preserve">2.从业人员、营业收入、资产总额填报上一年度数据， 无上一年度数据的新成立企业可不填报。 </w:t>
      </w:r>
    </w:p>
    <w:p w14:paraId="00B9615F">
      <w:pPr>
        <w:widowControl/>
        <w:jc w:val="left"/>
        <w:rPr>
          <w:rFonts w:hint="eastAsia" w:ascii="宋体" w:hAnsi="宋体" w:cs="宋体"/>
          <w:highlight w:val="none"/>
        </w:rPr>
      </w:pPr>
      <w:r>
        <w:rPr>
          <w:rFonts w:hint="eastAsia" w:ascii="宋体" w:hAnsi="宋体" w:cs="宋体"/>
          <w:b/>
          <w:bCs/>
          <w:color w:val="000000"/>
          <w:kern w:val="0"/>
          <w:sz w:val="20"/>
          <w:szCs w:val="20"/>
          <w:highlight w:val="none"/>
        </w:rPr>
        <w:t>3.下附中小企业划型标准。</w:t>
      </w:r>
    </w:p>
    <w:p w14:paraId="2CF55808">
      <w:pPr>
        <w:pStyle w:val="43"/>
        <w:ind w:firstLine="210"/>
        <w:rPr>
          <w:rFonts w:hint="eastAsia" w:ascii="宋体" w:hAnsi="宋体" w:cs="宋体"/>
          <w:highlight w:val="none"/>
        </w:rPr>
      </w:pPr>
    </w:p>
    <w:p w14:paraId="528015DE">
      <w:pPr>
        <w:rPr>
          <w:rFonts w:hint="eastAsia" w:ascii="宋体" w:hAnsi="宋体" w:cs="宋体"/>
          <w:highlight w:val="none"/>
        </w:rPr>
      </w:pPr>
    </w:p>
    <w:p w14:paraId="4F77189E">
      <w:pPr>
        <w:pStyle w:val="44"/>
        <w:ind w:firstLine="482"/>
        <w:rPr>
          <w:rFonts w:hint="eastAsia" w:ascii="宋体" w:hAnsi="宋体" w:cs="宋体"/>
          <w:highlight w:val="none"/>
        </w:rPr>
        <w:sectPr>
          <w:footerReference r:id="rId11" w:type="default"/>
          <w:pgSz w:w="11906" w:h="16838"/>
          <w:pgMar w:top="1440" w:right="1800" w:bottom="1440" w:left="1800" w:header="851" w:footer="992" w:gutter="0"/>
          <w:cols w:space="720" w:num="1"/>
          <w:docGrid w:type="lines" w:linePitch="312" w:charSpace="0"/>
        </w:sectPr>
      </w:pPr>
    </w:p>
    <w:p w14:paraId="762F1111">
      <w:pPr>
        <w:pStyle w:val="2"/>
        <w:spacing w:before="195" w:line="219" w:lineRule="auto"/>
        <w:ind w:left="5838"/>
        <w:rPr>
          <w:rFonts w:hint="eastAsia" w:ascii="宋体" w:hAnsi="宋体" w:cs="宋体"/>
          <w:sz w:val="30"/>
          <w:szCs w:val="30"/>
          <w:highlight w:val="none"/>
        </w:rPr>
      </w:pPr>
      <w:r>
        <w:rPr>
          <w:rFonts w:hint="eastAsia" w:ascii="宋体" w:hAnsi="宋体" w:cs="宋体"/>
          <w:b/>
          <w:bCs/>
          <w:spacing w:val="13"/>
          <w:sz w:val="30"/>
          <w:szCs w:val="30"/>
          <w:highlight w:val="none"/>
        </w:rPr>
        <w:t>中小微企业划型标准</w:t>
      </w:r>
    </w:p>
    <w:tbl>
      <w:tblPr>
        <w:tblStyle w:val="239"/>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531F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426" w:type="dxa"/>
          </w:tcPr>
          <w:p w14:paraId="3D9631EB">
            <w:pPr>
              <w:pStyle w:val="238"/>
              <w:spacing w:before="79" w:line="218" w:lineRule="auto"/>
              <w:ind w:left="1754"/>
              <w:rPr>
                <w:rFonts w:hint="eastAsia"/>
                <w:highlight w:val="none"/>
              </w:rPr>
            </w:pPr>
            <w:r>
              <w:rPr>
                <w:rFonts w:hint="eastAsia"/>
                <w:spacing w:val="-7"/>
                <w:highlight w:val="none"/>
              </w:rPr>
              <w:t>行业名称</w:t>
            </w:r>
          </w:p>
        </w:tc>
        <w:tc>
          <w:tcPr>
            <w:tcW w:w="2386" w:type="dxa"/>
          </w:tcPr>
          <w:p w14:paraId="5306ADBA">
            <w:pPr>
              <w:pStyle w:val="238"/>
              <w:spacing w:before="79" w:line="218" w:lineRule="auto"/>
              <w:ind w:left="730"/>
              <w:rPr>
                <w:rFonts w:hint="eastAsia"/>
                <w:highlight w:val="none"/>
              </w:rPr>
            </w:pPr>
            <w:r>
              <w:rPr>
                <w:rFonts w:hint="eastAsia"/>
                <w:spacing w:val="-7"/>
                <w:highlight w:val="none"/>
              </w:rPr>
              <w:t>指标名称</w:t>
            </w:r>
          </w:p>
        </w:tc>
        <w:tc>
          <w:tcPr>
            <w:tcW w:w="1444" w:type="dxa"/>
          </w:tcPr>
          <w:p w14:paraId="796255FF">
            <w:pPr>
              <w:pStyle w:val="238"/>
              <w:spacing w:before="79" w:line="218" w:lineRule="auto"/>
              <w:ind w:left="256"/>
              <w:rPr>
                <w:rFonts w:hint="eastAsia"/>
                <w:highlight w:val="none"/>
              </w:rPr>
            </w:pPr>
            <w:r>
              <w:rPr>
                <w:rFonts w:hint="eastAsia"/>
                <w:spacing w:val="-5"/>
                <w:highlight w:val="none"/>
              </w:rPr>
              <w:t>计量单位</w:t>
            </w:r>
          </w:p>
        </w:tc>
        <w:tc>
          <w:tcPr>
            <w:tcW w:w="2637" w:type="dxa"/>
          </w:tcPr>
          <w:p w14:paraId="4DE7E41B">
            <w:pPr>
              <w:pStyle w:val="238"/>
              <w:spacing w:before="79" w:line="218" w:lineRule="auto"/>
              <w:ind w:left="1139"/>
              <w:rPr>
                <w:rFonts w:hint="eastAsia"/>
                <w:highlight w:val="none"/>
              </w:rPr>
            </w:pPr>
            <w:r>
              <w:rPr>
                <w:rFonts w:hint="eastAsia"/>
                <w:spacing w:val="-16"/>
                <w:highlight w:val="none"/>
              </w:rPr>
              <w:t>中型</w:t>
            </w:r>
          </w:p>
        </w:tc>
        <w:tc>
          <w:tcPr>
            <w:tcW w:w="2164" w:type="dxa"/>
          </w:tcPr>
          <w:p w14:paraId="44DE3AA3">
            <w:pPr>
              <w:pStyle w:val="238"/>
              <w:spacing w:before="82" w:line="216" w:lineRule="auto"/>
              <w:ind w:left="871"/>
              <w:rPr>
                <w:rFonts w:hint="eastAsia"/>
                <w:highlight w:val="none"/>
              </w:rPr>
            </w:pPr>
            <w:r>
              <w:rPr>
                <w:rFonts w:hint="eastAsia"/>
                <w:spacing w:val="-8"/>
                <w:highlight w:val="none"/>
              </w:rPr>
              <w:t>小型</w:t>
            </w:r>
          </w:p>
        </w:tc>
        <w:tc>
          <w:tcPr>
            <w:tcW w:w="1442" w:type="dxa"/>
          </w:tcPr>
          <w:p w14:paraId="3D800861">
            <w:pPr>
              <w:pStyle w:val="238"/>
              <w:spacing w:before="79" w:line="218" w:lineRule="auto"/>
              <w:ind w:left="496"/>
              <w:rPr>
                <w:rFonts w:hint="eastAsia"/>
                <w:highlight w:val="none"/>
              </w:rPr>
            </w:pPr>
            <w:r>
              <w:rPr>
                <w:rFonts w:hint="eastAsia"/>
                <w:spacing w:val="-5"/>
                <w:highlight w:val="none"/>
              </w:rPr>
              <w:t>微型</w:t>
            </w:r>
          </w:p>
        </w:tc>
      </w:tr>
      <w:tr w14:paraId="29AED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26" w:type="dxa"/>
          </w:tcPr>
          <w:p w14:paraId="4E32B024">
            <w:pPr>
              <w:pStyle w:val="238"/>
              <w:spacing w:before="35" w:line="209" w:lineRule="auto"/>
              <w:ind w:left="1385"/>
              <w:rPr>
                <w:rFonts w:hint="eastAsia"/>
                <w:highlight w:val="none"/>
              </w:rPr>
            </w:pPr>
            <w:r>
              <w:rPr>
                <w:rFonts w:hint="eastAsia"/>
                <w:highlight w:val="none"/>
              </w:rPr>
              <w:t>农、林、牧、渔</w:t>
            </w:r>
          </w:p>
        </w:tc>
        <w:tc>
          <w:tcPr>
            <w:tcW w:w="2386" w:type="dxa"/>
          </w:tcPr>
          <w:p w14:paraId="7C50EFDA">
            <w:pPr>
              <w:pStyle w:val="238"/>
              <w:spacing w:before="35" w:line="209" w:lineRule="auto"/>
              <w:ind w:left="442"/>
              <w:rPr>
                <w:rFonts w:hint="eastAsia"/>
                <w:highlight w:val="none"/>
              </w:rPr>
            </w:pPr>
            <w:r>
              <w:rPr>
                <w:rFonts w:hint="eastAsia"/>
                <w:spacing w:val="-7"/>
                <w:highlight w:val="none"/>
              </w:rPr>
              <w:t>营业收入（Y）</w:t>
            </w:r>
          </w:p>
        </w:tc>
        <w:tc>
          <w:tcPr>
            <w:tcW w:w="1444" w:type="dxa"/>
          </w:tcPr>
          <w:p w14:paraId="2C83608C">
            <w:pPr>
              <w:pStyle w:val="238"/>
              <w:spacing w:before="35" w:line="209" w:lineRule="auto"/>
              <w:ind w:left="509"/>
              <w:rPr>
                <w:rFonts w:hint="eastAsia"/>
                <w:highlight w:val="none"/>
              </w:rPr>
            </w:pPr>
            <w:r>
              <w:rPr>
                <w:rFonts w:hint="eastAsia"/>
                <w:spacing w:val="-8"/>
                <w:highlight w:val="none"/>
              </w:rPr>
              <w:t>万元</w:t>
            </w:r>
          </w:p>
        </w:tc>
        <w:tc>
          <w:tcPr>
            <w:tcW w:w="2637" w:type="dxa"/>
          </w:tcPr>
          <w:p w14:paraId="48666C18">
            <w:pPr>
              <w:pStyle w:val="238"/>
              <w:spacing w:before="35" w:line="209" w:lineRule="auto"/>
              <w:ind w:left="562"/>
              <w:rPr>
                <w:rFonts w:hint="eastAsia"/>
                <w:highlight w:val="none"/>
              </w:rPr>
            </w:pPr>
            <w:r>
              <w:rPr>
                <w:rFonts w:hint="eastAsia"/>
                <w:spacing w:val="-3"/>
                <w:highlight w:val="none"/>
              </w:rPr>
              <w:t>500≤Y＜20000</w:t>
            </w:r>
          </w:p>
        </w:tc>
        <w:tc>
          <w:tcPr>
            <w:tcW w:w="2164" w:type="dxa"/>
          </w:tcPr>
          <w:p w14:paraId="29D86D87">
            <w:pPr>
              <w:pStyle w:val="238"/>
              <w:spacing w:before="35" w:line="209" w:lineRule="auto"/>
              <w:ind w:left="512"/>
              <w:rPr>
                <w:rFonts w:hint="eastAsia"/>
                <w:highlight w:val="none"/>
              </w:rPr>
            </w:pPr>
            <w:r>
              <w:rPr>
                <w:rFonts w:hint="eastAsia"/>
                <w:spacing w:val="-4"/>
                <w:highlight w:val="none"/>
              </w:rPr>
              <w:t>50≤Y＜500</w:t>
            </w:r>
          </w:p>
        </w:tc>
        <w:tc>
          <w:tcPr>
            <w:tcW w:w="1442" w:type="dxa"/>
          </w:tcPr>
          <w:p w14:paraId="67338BA2">
            <w:pPr>
              <w:pStyle w:val="238"/>
              <w:spacing w:before="35" w:line="209" w:lineRule="auto"/>
              <w:ind w:left="430"/>
              <w:rPr>
                <w:rFonts w:hint="eastAsia"/>
                <w:highlight w:val="none"/>
              </w:rPr>
            </w:pPr>
            <w:r>
              <w:rPr>
                <w:rFonts w:hint="eastAsia"/>
                <w:spacing w:val="-4"/>
                <w:highlight w:val="none"/>
              </w:rPr>
              <w:t>Y＜50</w:t>
            </w:r>
          </w:p>
        </w:tc>
      </w:tr>
      <w:tr w14:paraId="3EBB1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tcPr>
          <w:p w14:paraId="733A7A4B">
            <w:pPr>
              <w:pStyle w:val="238"/>
              <w:spacing w:before="79" w:line="222" w:lineRule="auto"/>
              <w:ind w:left="664" w:right="82" w:hanging="478"/>
              <w:rPr>
                <w:rFonts w:hint="eastAsia"/>
                <w:highlight w:val="none"/>
                <w:lang w:eastAsia="zh-CN"/>
              </w:rPr>
            </w:pPr>
            <w:r>
              <w:rPr>
                <w:rFonts w:hint="eastAsia"/>
                <w:spacing w:val="-29"/>
                <w:highlight w:val="none"/>
                <w:lang w:eastAsia="zh-CN"/>
              </w:rPr>
              <w:t>工业（包括采矿业，制造业，电力、热</w:t>
            </w:r>
            <w:r>
              <w:rPr>
                <w:rFonts w:hint="eastAsia"/>
                <w:spacing w:val="22"/>
                <w:highlight w:val="none"/>
                <w:lang w:eastAsia="zh-CN"/>
              </w:rPr>
              <w:t xml:space="preserve"> </w:t>
            </w:r>
            <w:r>
              <w:rPr>
                <w:rFonts w:hint="eastAsia"/>
                <w:spacing w:val="-29"/>
                <w:highlight w:val="none"/>
                <w:lang w:eastAsia="zh-CN"/>
              </w:rPr>
              <w:t>力、</w:t>
            </w:r>
            <w:r>
              <w:rPr>
                <w:rFonts w:hint="eastAsia"/>
                <w:highlight w:val="none"/>
                <w:lang w:eastAsia="zh-CN"/>
              </w:rPr>
              <w:t xml:space="preserve"> </w:t>
            </w:r>
            <w:r>
              <w:rPr>
                <w:rFonts w:hint="eastAsia"/>
                <w:spacing w:val="-3"/>
                <w:highlight w:val="none"/>
                <w:lang w:eastAsia="zh-CN"/>
              </w:rPr>
              <w:t>燃气及水生产和供应业）</w:t>
            </w:r>
          </w:p>
        </w:tc>
        <w:tc>
          <w:tcPr>
            <w:tcW w:w="2386" w:type="dxa"/>
          </w:tcPr>
          <w:p w14:paraId="68795968">
            <w:pPr>
              <w:pStyle w:val="238"/>
              <w:spacing w:before="49" w:line="209" w:lineRule="auto"/>
              <w:ind w:left="432"/>
              <w:rPr>
                <w:rFonts w:hint="eastAsia"/>
                <w:highlight w:val="none"/>
              </w:rPr>
            </w:pPr>
            <w:r>
              <w:rPr>
                <w:rFonts w:hint="eastAsia"/>
                <w:spacing w:val="-5"/>
                <w:highlight w:val="none"/>
              </w:rPr>
              <w:t>从业人员（X）</w:t>
            </w:r>
          </w:p>
        </w:tc>
        <w:tc>
          <w:tcPr>
            <w:tcW w:w="1444" w:type="dxa"/>
          </w:tcPr>
          <w:p w14:paraId="2F42B210">
            <w:pPr>
              <w:pStyle w:val="238"/>
              <w:spacing w:before="49" w:line="209" w:lineRule="auto"/>
              <w:ind w:left="621"/>
              <w:rPr>
                <w:rFonts w:hint="eastAsia"/>
                <w:highlight w:val="none"/>
              </w:rPr>
            </w:pPr>
            <w:r>
              <w:rPr>
                <w:rFonts w:hint="eastAsia"/>
                <w:highlight w:val="none"/>
              </w:rPr>
              <w:t>人</w:t>
            </w:r>
          </w:p>
        </w:tc>
        <w:tc>
          <w:tcPr>
            <w:tcW w:w="2637" w:type="dxa"/>
          </w:tcPr>
          <w:p w14:paraId="29C367E1">
            <w:pPr>
              <w:pStyle w:val="238"/>
              <w:spacing w:before="49" w:line="209" w:lineRule="auto"/>
              <w:ind w:left="622"/>
              <w:rPr>
                <w:rFonts w:hint="eastAsia"/>
                <w:highlight w:val="none"/>
              </w:rPr>
            </w:pPr>
            <w:r>
              <w:rPr>
                <w:rFonts w:hint="eastAsia"/>
                <w:spacing w:val="-4"/>
                <w:highlight w:val="none"/>
              </w:rPr>
              <w:t>300≤X＜1000</w:t>
            </w:r>
          </w:p>
        </w:tc>
        <w:tc>
          <w:tcPr>
            <w:tcW w:w="2164" w:type="dxa"/>
          </w:tcPr>
          <w:p w14:paraId="71CBE41C">
            <w:pPr>
              <w:pStyle w:val="238"/>
              <w:spacing w:before="49" w:line="209" w:lineRule="auto"/>
              <w:ind w:left="508"/>
              <w:rPr>
                <w:rFonts w:hint="eastAsia"/>
                <w:highlight w:val="none"/>
              </w:rPr>
            </w:pPr>
            <w:r>
              <w:rPr>
                <w:rFonts w:hint="eastAsia"/>
                <w:spacing w:val="-4"/>
                <w:highlight w:val="none"/>
              </w:rPr>
              <w:t>20≤X＜300</w:t>
            </w:r>
          </w:p>
        </w:tc>
        <w:tc>
          <w:tcPr>
            <w:tcW w:w="1442" w:type="dxa"/>
          </w:tcPr>
          <w:p w14:paraId="172C432E">
            <w:pPr>
              <w:pStyle w:val="238"/>
              <w:spacing w:before="49" w:line="209" w:lineRule="auto"/>
              <w:ind w:left="431"/>
              <w:rPr>
                <w:rFonts w:hint="eastAsia"/>
                <w:highlight w:val="none"/>
              </w:rPr>
            </w:pPr>
            <w:r>
              <w:rPr>
                <w:rFonts w:hint="eastAsia"/>
                <w:spacing w:val="-3"/>
                <w:highlight w:val="none"/>
              </w:rPr>
              <w:t>X＜20</w:t>
            </w:r>
          </w:p>
        </w:tc>
      </w:tr>
      <w:tr w14:paraId="3A9E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tcPr>
          <w:p w14:paraId="58BB0E81">
            <w:pPr>
              <w:rPr>
                <w:rFonts w:hint="eastAsia" w:ascii="宋体" w:hAnsi="宋体" w:cs="宋体"/>
                <w:highlight w:val="none"/>
              </w:rPr>
            </w:pPr>
          </w:p>
        </w:tc>
        <w:tc>
          <w:tcPr>
            <w:tcW w:w="2386" w:type="dxa"/>
          </w:tcPr>
          <w:p w14:paraId="49FA2C6E">
            <w:pPr>
              <w:pStyle w:val="238"/>
              <w:spacing w:before="49" w:line="209" w:lineRule="auto"/>
              <w:ind w:left="442"/>
              <w:rPr>
                <w:rFonts w:hint="eastAsia"/>
                <w:highlight w:val="none"/>
              </w:rPr>
            </w:pPr>
            <w:r>
              <w:rPr>
                <w:rFonts w:hint="eastAsia"/>
                <w:spacing w:val="-7"/>
                <w:highlight w:val="none"/>
              </w:rPr>
              <w:t>营业收入（Y）</w:t>
            </w:r>
          </w:p>
        </w:tc>
        <w:tc>
          <w:tcPr>
            <w:tcW w:w="1444" w:type="dxa"/>
          </w:tcPr>
          <w:p w14:paraId="4B391E5F">
            <w:pPr>
              <w:pStyle w:val="238"/>
              <w:spacing w:before="49" w:line="209" w:lineRule="auto"/>
              <w:ind w:left="509"/>
              <w:rPr>
                <w:rFonts w:hint="eastAsia"/>
                <w:highlight w:val="none"/>
              </w:rPr>
            </w:pPr>
            <w:r>
              <w:rPr>
                <w:rFonts w:hint="eastAsia"/>
                <w:spacing w:val="-8"/>
                <w:highlight w:val="none"/>
              </w:rPr>
              <w:t>万元</w:t>
            </w:r>
          </w:p>
        </w:tc>
        <w:tc>
          <w:tcPr>
            <w:tcW w:w="2637" w:type="dxa"/>
          </w:tcPr>
          <w:p w14:paraId="5B369A32">
            <w:pPr>
              <w:pStyle w:val="238"/>
              <w:spacing w:before="49" w:line="209" w:lineRule="auto"/>
              <w:ind w:left="500"/>
              <w:rPr>
                <w:rFonts w:hint="eastAsia"/>
                <w:highlight w:val="none"/>
              </w:rPr>
            </w:pPr>
            <w:r>
              <w:rPr>
                <w:rFonts w:hint="eastAsia"/>
                <w:spacing w:val="-3"/>
                <w:highlight w:val="none"/>
              </w:rPr>
              <w:t>2000≤Y＜40000</w:t>
            </w:r>
          </w:p>
        </w:tc>
        <w:tc>
          <w:tcPr>
            <w:tcW w:w="2164" w:type="dxa"/>
          </w:tcPr>
          <w:p w14:paraId="1E713F86">
            <w:pPr>
              <w:pStyle w:val="238"/>
              <w:spacing w:before="49" w:line="209" w:lineRule="auto"/>
              <w:ind w:left="392"/>
              <w:rPr>
                <w:rFonts w:hint="eastAsia"/>
                <w:highlight w:val="none"/>
              </w:rPr>
            </w:pPr>
            <w:r>
              <w:rPr>
                <w:rFonts w:hint="eastAsia"/>
                <w:spacing w:val="-4"/>
                <w:highlight w:val="none"/>
              </w:rPr>
              <w:t>300≤Y＜2000</w:t>
            </w:r>
          </w:p>
        </w:tc>
        <w:tc>
          <w:tcPr>
            <w:tcW w:w="1442" w:type="dxa"/>
          </w:tcPr>
          <w:p w14:paraId="260840D9">
            <w:pPr>
              <w:pStyle w:val="238"/>
              <w:spacing w:before="49" w:line="209" w:lineRule="auto"/>
              <w:ind w:left="370"/>
              <w:rPr>
                <w:rFonts w:hint="eastAsia"/>
                <w:highlight w:val="none"/>
              </w:rPr>
            </w:pPr>
            <w:r>
              <w:rPr>
                <w:rFonts w:hint="eastAsia"/>
                <w:spacing w:val="-3"/>
                <w:highlight w:val="none"/>
              </w:rPr>
              <w:t>Y＜300</w:t>
            </w:r>
          </w:p>
        </w:tc>
      </w:tr>
      <w:tr w14:paraId="2C93F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tcPr>
          <w:p w14:paraId="0ED430D4">
            <w:pPr>
              <w:pStyle w:val="238"/>
              <w:spacing w:before="227" w:line="221" w:lineRule="auto"/>
              <w:ind w:left="1873"/>
              <w:rPr>
                <w:rFonts w:hint="eastAsia"/>
                <w:highlight w:val="none"/>
              </w:rPr>
            </w:pPr>
            <w:r>
              <w:rPr>
                <w:rFonts w:hint="eastAsia"/>
                <w:spacing w:val="-7"/>
                <w:highlight w:val="none"/>
              </w:rPr>
              <w:t>建筑业</w:t>
            </w:r>
          </w:p>
        </w:tc>
        <w:tc>
          <w:tcPr>
            <w:tcW w:w="2386" w:type="dxa"/>
          </w:tcPr>
          <w:p w14:paraId="5D0DE2F7">
            <w:pPr>
              <w:pStyle w:val="238"/>
              <w:spacing w:before="49" w:line="209" w:lineRule="auto"/>
              <w:ind w:left="442"/>
              <w:rPr>
                <w:rFonts w:hint="eastAsia"/>
                <w:highlight w:val="none"/>
              </w:rPr>
            </w:pPr>
            <w:r>
              <w:rPr>
                <w:rFonts w:hint="eastAsia"/>
                <w:spacing w:val="-7"/>
                <w:highlight w:val="none"/>
              </w:rPr>
              <w:t>营业收入（Y）</w:t>
            </w:r>
          </w:p>
        </w:tc>
        <w:tc>
          <w:tcPr>
            <w:tcW w:w="1444" w:type="dxa"/>
          </w:tcPr>
          <w:p w14:paraId="28C99D53">
            <w:pPr>
              <w:pStyle w:val="238"/>
              <w:spacing w:before="49" w:line="209" w:lineRule="auto"/>
              <w:ind w:left="509"/>
              <w:rPr>
                <w:rFonts w:hint="eastAsia"/>
                <w:highlight w:val="none"/>
              </w:rPr>
            </w:pPr>
            <w:r>
              <w:rPr>
                <w:rFonts w:hint="eastAsia"/>
                <w:spacing w:val="-8"/>
                <w:highlight w:val="none"/>
              </w:rPr>
              <w:t>万元</w:t>
            </w:r>
          </w:p>
        </w:tc>
        <w:tc>
          <w:tcPr>
            <w:tcW w:w="2637" w:type="dxa"/>
          </w:tcPr>
          <w:p w14:paraId="49B1386D">
            <w:pPr>
              <w:pStyle w:val="238"/>
              <w:spacing w:before="49" w:line="209" w:lineRule="auto"/>
              <w:ind w:left="497"/>
              <w:rPr>
                <w:rFonts w:hint="eastAsia"/>
                <w:highlight w:val="none"/>
              </w:rPr>
            </w:pPr>
            <w:r>
              <w:rPr>
                <w:rFonts w:hint="eastAsia"/>
                <w:spacing w:val="-2"/>
                <w:highlight w:val="none"/>
              </w:rPr>
              <w:t>6000≤Y＜80000</w:t>
            </w:r>
          </w:p>
        </w:tc>
        <w:tc>
          <w:tcPr>
            <w:tcW w:w="2164" w:type="dxa"/>
          </w:tcPr>
          <w:p w14:paraId="768ECC46">
            <w:pPr>
              <w:pStyle w:val="238"/>
              <w:spacing w:before="49" w:line="209" w:lineRule="auto"/>
              <w:ind w:left="392"/>
              <w:rPr>
                <w:rFonts w:hint="eastAsia"/>
                <w:highlight w:val="none"/>
              </w:rPr>
            </w:pPr>
            <w:r>
              <w:rPr>
                <w:rFonts w:hint="eastAsia"/>
                <w:spacing w:val="-4"/>
                <w:highlight w:val="none"/>
              </w:rPr>
              <w:t>300≤Y＜6000</w:t>
            </w:r>
          </w:p>
        </w:tc>
        <w:tc>
          <w:tcPr>
            <w:tcW w:w="1442" w:type="dxa"/>
          </w:tcPr>
          <w:p w14:paraId="4CA76082">
            <w:pPr>
              <w:pStyle w:val="238"/>
              <w:spacing w:before="49" w:line="209" w:lineRule="auto"/>
              <w:ind w:left="370"/>
              <w:rPr>
                <w:rFonts w:hint="eastAsia"/>
                <w:highlight w:val="none"/>
              </w:rPr>
            </w:pPr>
            <w:r>
              <w:rPr>
                <w:rFonts w:hint="eastAsia"/>
                <w:spacing w:val="-3"/>
                <w:highlight w:val="none"/>
              </w:rPr>
              <w:t>Y＜300</w:t>
            </w:r>
          </w:p>
        </w:tc>
      </w:tr>
      <w:tr w14:paraId="1D639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4CC32488">
            <w:pPr>
              <w:rPr>
                <w:rFonts w:hint="eastAsia" w:ascii="宋体" w:hAnsi="宋体" w:cs="宋体"/>
                <w:highlight w:val="none"/>
              </w:rPr>
            </w:pPr>
          </w:p>
        </w:tc>
        <w:tc>
          <w:tcPr>
            <w:tcW w:w="2386" w:type="dxa"/>
          </w:tcPr>
          <w:p w14:paraId="611B9714">
            <w:pPr>
              <w:pStyle w:val="238"/>
              <w:spacing w:before="51" w:line="208" w:lineRule="auto"/>
              <w:ind w:left="447"/>
              <w:rPr>
                <w:rFonts w:hint="eastAsia"/>
                <w:highlight w:val="none"/>
              </w:rPr>
            </w:pPr>
            <w:r>
              <w:rPr>
                <w:rFonts w:hint="eastAsia"/>
                <w:spacing w:val="-8"/>
                <w:highlight w:val="none"/>
              </w:rPr>
              <w:t>资产总额（Z）</w:t>
            </w:r>
          </w:p>
        </w:tc>
        <w:tc>
          <w:tcPr>
            <w:tcW w:w="1444" w:type="dxa"/>
          </w:tcPr>
          <w:p w14:paraId="314E9322">
            <w:pPr>
              <w:pStyle w:val="238"/>
              <w:spacing w:before="51" w:line="208" w:lineRule="auto"/>
              <w:ind w:left="509"/>
              <w:rPr>
                <w:rFonts w:hint="eastAsia"/>
                <w:highlight w:val="none"/>
              </w:rPr>
            </w:pPr>
            <w:r>
              <w:rPr>
                <w:rFonts w:hint="eastAsia"/>
                <w:spacing w:val="-8"/>
                <w:highlight w:val="none"/>
              </w:rPr>
              <w:t>万元</w:t>
            </w:r>
          </w:p>
        </w:tc>
        <w:tc>
          <w:tcPr>
            <w:tcW w:w="2637" w:type="dxa"/>
          </w:tcPr>
          <w:p w14:paraId="02731F38">
            <w:pPr>
              <w:pStyle w:val="238"/>
              <w:spacing w:before="51" w:line="208" w:lineRule="auto"/>
              <w:ind w:left="502"/>
              <w:rPr>
                <w:rFonts w:hint="eastAsia"/>
                <w:highlight w:val="none"/>
              </w:rPr>
            </w:pPr>
            <w:r>
              <w:rPr>
                <w:rFonts w:hint="eastAsia"/>
                <w:spacing w:val="-3"/>
                <w:highlight w:val="none"/>
              </w:rPr>
              <w:t>5000≤Z＜80000</w:t>
            </w:r>
          </w:p>
        </w:tc>
        <w:tc>
          <w:tcPr>
            <w:tcW w:w="2164" w:type="dxa"/>
          </w:tcPr>
          <w:p w14:paraId="09457210">
            <w:pPr>
              <w:pStyle w:val="238"/>
              <w:spacing w:before="51" w:line="208" w:lineRule="auto"/>
              <w:ind w:left="392"/>
              <w:rPr>
                <w:rFonts w:hint="eastAsia"/>
                <w:highlight w:val="none"/>
              </w:rPr>
            </w:pPr>
            <w:r>
              <w:rPr>
                <w:rFonts w:hint="eastAsia"/>
                <w:spacing w:val="-4"/>
                <w:highlight w:val="none"/>
              </w:rPr>
              <w:t>300≤Z＜5000</w:t>
            </w:r>
          </w:p>
        </w:tc>
        <w:tc>
          <w:tcPr>
            <w:tcW w:w="1442" w:type="dxa"/>
          </w:tcPr>
          <w:p w14:paraId="3B3EFB6F">
            <w:pPr>
              <w:pStyle w:val="238"/>
              <w:spacing w:before="51" w:line="208" w:lineRule="auto"/>
              <w:ind w:left="375"/>
              <w:rPr>
                <w:rFonts w:hint="eastAsia"/>
                <w:highlight w:val="none"/>
              </w:rPr>
            </w:pPr>
            <w:r>
              <w:rPr>
                <w:rFonts w:hint="eastAsia"/>
                <w:spacing w:val="-4"/>
                <w:highlight w:val="none"/>
              </w:rPr>
              <w:t>Z＜300</w:t>
            </w:r>
          </w:p>
        </w:tc>
      </w:tr>
      <w:tr w14:paraId="1F4D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tcPr>
          <w:p w14:paraId="2FD5DE3C">
            <w:pPr>
              <w:pStyle w:val="238"/>
              <w:spacing w:before="307" w:line="221" w:lineRule="auto"/>
              <w:ind w:left="1864"/>
              <w:rPr>
                <w:rFonts w:hint="eastAsia"/>
                <w:highlight w:val="none"/>
              </w:rPr>
            </w:pPr>
            <w:r>
              <w:rPr>
                <w:rFonts w:hint="eastAsia"/>
                <w:spacing w:val="-6"/>
                <w:highlight w:val="none"/>
              </w:rPr>
              <w:t>批发业</w:t>
            </w:r>
          </w:p>
        </w:tc>
        <w:tc>
          <w:tcPr>
            <w:tcW w:w="2386" w:type="dxa"/>
          </w:tcPr>
          <w:p w14:paraId="43234296">
            <w:pPr>
              <w:pStyle w:val="238"/>
              <w:spacing w:before="50" w:line="208" w:lineRule="auto"/>
              <w:ind w:left="432"/>
              <w:rPr>
                <w:rFonts w:hint="eastAsia"/>
                <w:highlight w:val="none"/>
              </w:rPr>
            </w:pPr>
            <w:r>
              <w:rPr>
                <w:rFonts w:hint="eastAsia"/>
                <w:spacing w:val="-5"/>
                <w:highlight w:val="none"/>
              </w:rPr>
              <w:t>从业人员（X）</w:t>
            </w:r>
          </w:p>
        </w:tc>
        <w:tc>
          <w:tcPr>
            <w:tcW w:w="1444" w:type="dxa"/>
          </w:tcPr>
          <w:p w14:paraId="646BF5CB">
            <w:pPr>
              <w:pStyle w:val="238"/>
              <w:spacing w:before="50" w:line="208" w:lineRule="auto"/>
              <w:ind w:left="621"/>
              <w:rPr>
                <w:rFonts w:hint="eastAsia"/>
                <w:highlight w:val="none"/>
              </w:rPr>
            </w:pPr>
            <w:r>
              <w:rPr>
                <w:rFonts w:hint="eastAsia"/>
                <w:highlight w:val="none"/>
              </w:rPr>
              <w:t>人</w:t>
            </w:r>
          </w:p>
        </w:tc>
        <w:tc>
          <w:tcPr>
            <w:tcW w:w="2637" w:type="dxa"/>
          </w:tcPr>
          <w:p w14:paraId="7F3546B7">
            <w:pPr>
              <w:pStyle w:val="238"/>
              <w:spacing w:before="50" w:line="208" w:lineRule="auto"/>
              <w:ind w:left="740"/>
              <w:rPr>
                <w:rFonts w:hint="eastAsia"/>
                <w:highlight w:val="none"/>
              </w:rPr>
            </w:pPr>
            <w:r>
              <w:rPr>
                <w:rFonts w:hint="eastAsia"/>
                <w:spacing w:val="-4"/>
                <w:highlight w:val="none"/>
              </w:rPr>
              <w:t>20≤X＜200</w:t>
            </w:r>
          </w:p>
        </w:tc>
        <w:tc>
          <w:tcPr>
            <w:tcW w:w="2164" w:type="dxa"/>
          </w:tcPr>
          <w:p w14:paraId="6590B54E">
            <w:pPr>
              <w:pStyle w:val="238"/>
              <w:spacing w:before="50" w:line="208" w:lineRule="auto"/>
              <w:ind w:left="632"/>
              <w:rPr>
                <w:rFonts w:hint="eastAsia"/>
                <w:highlight w:val="none"/>
              </w:rPr>
            </w:pPr>
            <w:r>
              <w:rPr>
                <w:rFonts w:hint="eastAsia"/>
                <w:spacing w:val="-6"/>
                <w:highlight w:val="none"/>
              </w:rPr>
              <w:t>5≤X＜20</w:t>
            </w:r>
          </w:p>
        </w:tc>
        <w:tc>
          <w:tcPr>
            <w:tcW w:w="1442" w:type="dxa"/>
          </w:tcPr>
          <w:p w14:paraId="4D2C1A27">
            <w:pPr>
              <w:pStyle w:val="238"/>
              <w:spacing w:before="50" w:line="208" w:lineRule="auto"/>
              <w:ind w:left="491"/>
              <w:rPr>
                <w:rFonts w:hint="eastAsia"/>
                <w:highlight w:val="none"/>
              </w:rPr>
            </w:pPr>
            <w:r>
              <w:rPr>
                <w:rFonts w:hint="eastAsia"/>
                <w:spacing w:val="-6"/>
                <w:highlight w:val="none"/>
              </w:rPr>
              <w:t>X＜5</w:t>
            </w:r>
          </w:p>
        </w:tc>
      </w:tr>
      <w:tr w14:paraId="5477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26" w:type="dxa"/>
            <w:vMerge w:val="continue"/>
            <w:tcBorders>
              <w:top w:val="nil"/>
            </w:tcBorders>
          </w:tcPr>
          <w:p w14:paraId="13FBF644">
            <w:pPr>
              <w:rPr>
                <w:rFonts w:hint="eastAsia" w:ascii="宋体" w:hAnsi="宋体" w:cs="宋体"/>
                <w:highlight w:val="none"/>
              </w:rPr>
            </w:pPr>
          </w:p>
        </w:tc>
        <w:tc>
          <w:tcPr>
            <w:tcW w:w="2386" w:type="dxa"/>
          </w:tcPr>
          <w:p w14:paraId="09733A65">
            <w:pPr>
              <w:pStyle w:val="238"/>
              <w:spacing w:before="140" w:line="220" w:lineRule="auto"/>
              <w:ind w:left="442"/>
              <w:rPr>
                <w:rFonts w:hint="eastAsia"/>
                <w:highlight w:val="none"/>
              </w:rPr>
            </w:pPr>
            <w:r>
              <w:rPr>
                <w:rFonts w:hint="eastAsia"/>
                <w:spacing w:val="-7"/>
                <w:highlight w:val="none"/>
              </w:rPr>
              <w:t>营业收入（Y）</w:t>
            </w:r>
          </w:p>
        </w:tc>
        <w:tc>
          <w:tcPr>
            <w:tcW w:w="1444" w:type="dxa"/>
          </w:tcPr>
          <w:p w14:paraId="65BCFAD6">
            <w:pPr>
              <w:pStyle w:val="238"/>
              <w:spacing w:before="139" w:line="221" w:lineRule="auto"/>
              <w:ind w:left="509"/>
              <w:rPr>
                <w:rFonts w:hint="eastAsia"/>
                <w:highlight w:val="none"/>
              </w:rPr>
            </w:pPr>
            <w:r>
              <w:rPr>
                <w:rFonts w:hint="eastAsia"/>
                <w:spacing w:val="-8"/>
                <w:highlight w:val="none"/>
              </w:rPr>
              <w:t>万元</w:t>
            </w:r>
          </w:p>
        </w:tc>
        <w:tc>
          <w:tcPr>
            <w:tcW w:w="2637" w:type="dxa"/>
          </w:tcPr>
          <w:p w14:paraId="55650AB5">
            <w:pPr>
              <w:pStyle w:val="238"/>
              <w:spacing w:before="156" w:line="237" w:lineRule="auto"/>
              <w:ind w:left="502"/>
              <w:rPr>
                <w:rFonts w:hint="eastAsia"/>
                <w:highlight w:val="none"/>
              </w:rPr>
            </w:pPr>
            <w:r>
              <w:rPr>
                <w:rFonts w:hint="eastAsia"/>
                <w:spacing w:val="-3"/>
                <w:highlight w:val="none"/>
              </w:rPr>
              <w:t>5000≤Y＜40000</w:t>
            </w:r>
          </w:p>
        </w:tc>
        <w:tc>
          <w:tcPr>
            <w:tcW w:w="2164" w:type="dxa"/>
          </w:tcPr>
          <w:p w14:paraId="21135186">
            <w:pPr>
              <w:pStyle w:val="238"/>
              <w:spacing w:before="156" w:line="237" w:lineRule="auto"/>
              <w:ind w:left="357"/>
              <w:rPr>
                <w:rFonts w:hint="eastAsia"/>
                <w:highlight w:val="none"/>
              </w:rPr>
            </w:pPr>
            <w:r>
              <w:rPr>
                <w:rFonts w:hint="eastAsia"/>
                <w:spacing w:val="-6"/>
                <w:highlight w:val="none"/>
              </w:rPr>
              <w:t>1000≤Y＜5000</w:t>
            </w:r>
          </w:p>
        </w:tc>
        <w:tc>
          <w:tcPr>
            <w:tcW w:w="1442" w:type="dxa"/>
          </w:tcPr>
          <w:p w14:paraId="5BDC9E43">
            <w:pPr>
              <w:pStyle w:val="238"/>
              <w:spacing w:before="159"/>
              <w:ind w:left="310"/>
              <w:rPr>
                <w:rFonts w:hint="eastAsia"/>
                <w:highlight w:val="none"/>
              </w:rPr>
            </w:pPr>
            <w:r>
              <w:rPr>
                <w:rFonts w:hint="eastAsia"/>
                <w:spacing w:val="-2"/>
                <w:highlight w:val="none"/>
              </w:rPr>
              <w:t>Y＜1000</w:t>
            </w:r>
          </w:p>
        </w:tc>
      </w:tr>
      <w:tr w14:paraId="39BA6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5FBB9E79">
            <w:pPr>
              <w:pStyle w:val="238"/>
              <w:spacing w:before="229" w:line="220" w:lineRule="auto"/>
              <w:ind w:left="1868"/>
              <w:rPr>
                <w:rFonts w:hint="eastAsia"/>
                <w:highlight w:val="none"/>
              </w:rPr>
            </w:pPr>
            <w:r>
              <w:rPr>
                <w:rFonts w:hint="eastAsia"/>
                <w:spacing w:val="-6"/>
                <w:highlight w:val="none"/>
              </w:rPr>
              <w:t>零售业</w:t>
            </w:r>
          </w:p>
        </w:tc>
        <w:tc>
          <w:tcPr>
            <w:tcW w:w="2386" w:type="dxa"/>
          </w:tcPr>
          <w:p w14:paraId="6933BCA0">
            <w:pPr>
              <w:pStyle w:val="238"/>
              <w:spacing w:before="54" w:line="206" w:lineRule="auto"/>
              <w:ind w:left="432"/>
              <w:rPr>
                <w:rFonts w:hint="eastAsia"/>
                <w:highlight w:val="none"/>
              </w:rPr>
            </w:pPr>
            <w:r>
              <w:rPr>
                <w:rFonts w:hint="eastAsia"/>
                <w:spacing w:val="-5"/>
                <w:highlight w:val="none"/>
              </w:rPr>
              <w:t>从业人员（X）</w:t>
            </w:r>
          </w:p>
        </w:tc>
        <w:tc>
          <w:tcPr>
            <w:tcW w:w="1444" w:type="dxa"/>
          </w:tcPr>
          <w:p w14:paraId="2B715093">
            <w:pPr>
              <w:pStyle w:val="238"/>
              <w:spacing w:before="54" w:line="206" w:lineRule="auto"/>
              <w:ind w:left="621"/>
              <w:rPr>
                <w:rFonts w:hint="eastAsia"/>
                <w:highlight w:val="none"/>
              </w:rPr>
            </w:pPr>
            <w:r>
              <w:rPr>
                <w:rFonts w:hint="eastAsia"/>
                <w:highlight w:val="none"/>
              </w:rPr>
              <w:t>人</w:t>
            </w:r>
          </w:p>
        </w:tc>
        <w:tc>
          <w:tcPr>
            <w:tcW w:w="2637" w:type="dxa"/>
          </w:tcPr>
          <w:p w14:paraId="4A473308">
            <w:pPr>
              <w:pStyle w:val="238"/>
              <w:spacing w:before="54" w:line="206" w:lineRule="auto"/>
              <w:ind w:left="742"/>
              <w:rPr>
                <w:rFonts w:hint="eastAsia"/>
                <w:highlight w:val="none"/>
              </w:rPr>
            </w:pPr>
            <w:r>
              <w:rPr>
                <w:rFonts w:hint="eastAsia"/>
                <w:spacing w:val="-4"/>
                <w:highlight w:val="none"/>
              </w:rPr>
              <w:t>50≤X＜300</w:t>
            </w:r>
          </w:p>
        </w:tc>
        <w:tc>
          <w:tcPr>
            <w:tcW w:w="2164" w:type="dxa"/>
          </w:tcPr>
          <w:p w14:paraId="2E91ACF1">
            <w:pPr>
              <w:pStyle w:val="238"/>
              <w:spacing w:before="54" w:line="206" w:lineRule="auto"/>
              <w:ind w:left="597"/>
              <w:rPr>
                <w:rFonts w:hint="eastAsia"/>
                <w:highlight w:val="none"/>
              </w:rPr>
            </w:pPr>
            <w:r>
              <w:rPr>
                <w:rFonts w:hint="eastAsia"/>
                <w:spacing w:val="-8"/>
                <w:highlight w:val="none"/>
              </w:rPr>
              <w:t>10≤X＜50</w:t>
            </w:r>
          </w:p>
        </w:tc>
        <w:tc>
          <w:tcPr>
            <w:tcW w:w="1442" w:type="dxa"/>
          </w:tcPr>
          <w:p w14:paraId="2F1977DC">
            <w:pPr>
              <w:pStyle w:val="238"/>
              <w:spacing w:before="54" w:line="206" w:lineRule="auto"/>
              <w:ind w:left="431"/>
              <w:rPr>
                <w:rFonts w:hint="eastAsia"/>
                <w:highlight w:val="none"/>
              </w:rPr>
            </w:pPr>
            <w:r>
              <w:rPr>
                <w:rFonts w:hint="eastAsia"/>
                <w:spacing w:val="-3"/>
                <w:highlight w:val="none"/>
              </w:rPr>
              <w:t>X＜10</w:t>
            </w:r>
          </w:p>
        </w:tc>
      </w:tr>
      <w:tr w14:paraId="0798F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tcPr>
          <w:p w14:paraId="018DE0C5">
            <w:pPr>
              <w:rPr>
                <w:rFonts w:hint="eastAsia" w:ascii="宋体" w:hAnsi="宋体" w:cs="宋体"/>
                <w:highlight w:val="none"/>
              </w:rPr>
            </w:pPr>
          </w:p>
        </w:tc>
        <w:tc>
          <w:tcPr>
            <w:tcW w:w="2386" w:type="dxa"/>
          </w:tcPr>
          <w:p w14:paraId="2109924D">
            <w:pPr>
              <w:pStyle w:val="238"/>
              <w:spacing w:before="53" w:line="206" w:lineRule="auto"/>
              <w:ind w:left="442"/>
              <w:rPr>
                <w:rFonts w:hint="eastAsia"/>
                <w:highlight w:val="none"/>
              </w:rPr>
            </w:pPr>
            <w:r>
              <w:rPr>
                <w:rFonts w:hint="eastAsia"/>
                <w:spacing w:val="-7"/>
                <w:highlight w:val="none"/>
              </w:rPr>
              <w:t>营业收入（Y）</w:t>
            </w:r>
          </w:p>
        </w:tc>
        <w:tc>
          <w:tcPr>
            <w:tcW w:w="1444" w:type="dxa"/>
          </w:tcPr>
          <w:p w14:paraId="48D6DC1A">
            <w:pPr>
              <w:pStyle w:val="238"/>
              <w:spacing w:before="53" w:line="206" w:lineRule="auto"/>
              <w:ind w:left="509"/>
              <w:rPr>
                <w:rFonts w:hint="eastAsia"/>
                <w:highlight w:val="none"/>
              </w:rPr>
            </w:pPr>
            <w:r>
              <w:rPr>
                <w:rFonts w:hint="eastAsia"/>
                <w:spacing w:val="-8"/>
                <w:highlight w:val="none"/>
              </w:rPr>
              <w:t>万元</w:t>
            </w:r>
          </w:p>
        </w:tc>
        <w:tc>
          <w:tcPr>
            <w:tcW w:w="2637" w:type="dxa"/>
          </w:tcPr>
          <w:p w14:paraId="5A1797CF">
            <w:pPr>
              <w:pStyle w:val="238"/>
              <w:spacing w:before="53" w:line="206" w:lineRule="auto"/>
              <w:ind w:left="562"/>
              <w:rPr>
                <w:rFonts w:hint="eastAsia"/>
                <w:highlight w:val="none"/>
              </w:rPr>
            </w:pPr>
            <w:r>
              <w:rPr>
                <w:rFonts w:hint="eastAsia"/>
                <w:spacing w:val="-3"/>
                <w:highlight w:val="none"/>
              </w:rPr>
              <w:t>500≤Y＜20000</w:t>
            </w:r>
          </w:p>
        </w:tc>
        <w:tc>
          <w:tcPr>
            <w:tcW w:w="2164" w:type="dxa"/>
          </w:tcPr>
          <w:p w14:paraId="3B8FF77F">
            <w:pPr>
              <w:pStyle w:val="238"/>
              <w:spacing w:before="53" w:line="206" w:lineRule="auto"/>
              <w:ind w:left="477"/>
              <w:rPr>
                <w:rFonts w:hint="eastAsia"/>
                <w:highlight w:val="none"/>
              </w:rPr>
            </w:pPr>
            <w:r>
              <w:rPr>
                <w:rFonts w:hint="eastAsia"/>
                <w:spacing w:val="-7"/>
                <w:highlight w:val="none"/>
              </w:rPr>
              <w:t>100≤Y＜500</w:t>
            </w:r>
          </w:p>
        </w:tc>
        <w:tc>
          <w:tcPr>
            <w:tcW w:w="1442" w:type="dxa"/>
          </w:tcPr>
          <w:p w14:paraId="48846B9E">
            <w:pPr>
              <w:pStyle w:val="238"/>
              <w:spacing w:before="53" w:line="206" w:lineRule="auto"/>
              <w:ind w:left="370"/>
              <w:rPr>
                <w:rFonts w:hint="eastAsia"/>
                <w:highlight w:val="none"/>
              </w:rPr>
            </w:pPr>
            <w:r>
              <w:rPr>
                <w:rFonts w:hint="eastAsia"/>
                <w:spacing w:val="-3"/>
                <w:highlight w:val="none"/>
              </w:rPr>
              <w:t>Y＜100</w:t>
            </w:r>
          </w:p>
        </w:tc>
      </w:tr>
      <w:tr w14:paraId="7C5D2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056F7F8F">
            <w:pPr>
              <w:pStyle w:val="238"/>
              <w:spacing w:before="231" w:line="220" w:lineRule="auto"/>
              <w:ind w:left="550"/>
              <w:rPr>
                <w:rFonts w:hint="eastAsia"/>
                <w:highlight w:val="none"/>
                <w:lang w:eastAsia="zh-CN"/>
              </w:rPr>
            </w:pPr>
            <w:r>
              <w:rPr>
                <w:rFonts w:hint="eastAsia"/>
                <w:spacing w:val="-3"/>
                <w:highlight w:val="none"/>
                <w:lang w:eastAsia="zh-CN"/>
              </w:rPr>
              <w:t>交通运输业（不含铁路运输业）</w:t>
            </w:r>
          </w:p>
        </w:tc>
        <w:tc>
          <w:tcPr>
            <w:tcW w:w="2386" w:type="dxa"/>
          </w:tcPr>
          <w:p w14:paraId="7508AE89">
            <w:pPr>
              <w:pStyle w:val="238"/>
              <w:spacing w:before="55" w:line="205" w:lineRule="auto"/>
              <w:ind w:left="432"/>
              <w:rPr>
                <w:rFonts w:hint="eastAsia"/>
                <w:highlight w:val="none"/>
              </w:rPr>
            </w:pPr>
            <w:r>
              <w:rPr>
                <w:rFonts w:hint="eastAsia"/>
                <w:spacing w:val="-5"/>
                <w:highlight w:val="none"/>
              </w:rPr>
              <w:t>从业人员（X）</w:t>
            </w:r>
          </w:p>
        </w:tc>
        <w:tc>
          <w:tcPr>
            <w:tcW w:w="1444" w:type="dxa"/>
          </w:tcPr>
          <w:p w14:paraId="413DAE6D">
            <w:pPr>
              <w:pStyle w:val="238"/>
              <w:spacing w:before="55" w:line="205" w:lineRule="auto"/>
              <w:ind w:left="621"/>
              <w:rPr>
                <w:rFonts w:hint="eastAsia"/>
                <w:highlight w:val="none"/>
              </w:rPr>
            </w:pPr>
            <w:r>
              <w:rPr>
                <w:rFonts w:hint="eastAsia"/>
                <w:highlight w:val="none"/>
              </w:rPr>
              <w:t>人</w:t>
            </w:r>
          </w:p>
        </w:tc>
        <w:tc>
          <w:tcPr>
            <w:tcW w:w="2637" w:type="dxa"/>
          </w:tcPr>
          <w:p w14:paraId="509A4150">
            <w:pPr>
              <w:pStyle w:val="238"/>
              <w:spacing w:before="55" w:line="205" w:lineRule="auto"/>
              <w:ind w:left="622"/>
              <w:rPr>
                <w:rFonts w:hint="eastAsia"/>
                <w:highlight w:val="none"/>
              </w:rPr>
            </w:pPr>
            <w:r>
              <w:rPr>
                <w:rFonts w:hint="eastAsia"/>
                <w:spacing w:val="-4"/>
                <w:highlight w:val="none"/>
              </w:rPr>
              <w:t>300≤X＜1000</w:t>
            </w:r>
          </w:p>
        </w:tc>
        <w:tc>
          <w:tcPr>
            <w:tcW w:w="2164" w:type="dxa"/>
          </w:tcPr>
          <w:p w14:paraId="45C757F0">
            <w:pPr>
              <w:pStyle w:val="238"/>
              <w:spacing w:before="55" w:line="205" w:lineRule="auto"/>
              <w:ind w:left="508"/>
              <w:rPr>
                <w:rFonts w:hint="eastAsia"/>
                <w:highlight w:val="none"/>
              </w:rPr>
            </w:pPr>
            <w:r>
              <w:rPr>
                <w:rFonts w:hint="eastAsia"/>
                <w:spacing w:val="-4"/>
                <w:highlight w:val="none"/>
              </w:rPr>
              <w:t>20≤X＜300</w:t>
            </w:r>
          </w:p>
        </w:tc>
        <w:tc>
          <w:tcPr>
            <w:tcW w:w="1442" w:type="dxa"/>
          </w:tcPr>
          <w:p w14:paraId="3C664C1D">
            <w:pPr>
              <w:pStyle w:val="238"/>
              <w:spacing w:before="55" w:line="205" w:lineRule="auto"/>
              <w:ind w:left="431"/>
              <w:rPr>
                <w:rFonts w:hint="eastAsia"/>
                <w:highlight w:val="none"/>
              </w:rPr>
            </w:pPr>
            <w:r>
              <w:rPr>
                <w:rFonts w:hint="eastAsia"/>
                <w:spacing w:val="-3"/>
                <w:highlight w:val="none"/>
              </w:rPr>
              <w:t>X＜20</w:t>
            </w:r>
          </w:p>
        </w:tc>
      </w:tr>
      <w:tr w14:paraId="6BB19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10357284">
            <w:pPr>
              <w:rPr>
                <w:rFonts w:hint="eastAsia" w:ascii="宋体" w:hAnsi="宋体" w:cs="宋体"/>
                <w:highlight w:val="none"/>
              </w:rPr>
            </w:pPr>
          </w:p>
        </w:tc>
        <w:tc>
          <w:tcPr>
            <w:tcW w:w="2386" w:type="dxa"/>
          </w:tcPr>
          <w:p w14:paraId="500B867C">
            <w:pPr>
              <w:pStyle w:val="238"/>
              <w:spacing w:before="54" w:line="206" w:lineRule="auto"/>
              <w:ind w:left="442"/>
              <w:rPr>
                <w:rFonts w:hint="eastAsia"/>
                <w:highlight w:val="none"/>
              </w:rPr>
            </w:pPr>
            <w:r>
              <w:rPr>
                <w:rFonts w:hint="eastAsia"/>
                <w:spacing w:val="-7"/>
                <w:highlight w:val="none"/>
              </w:rPr>
              <w:t>营业收入（Y）</w:t>
            </w:r>
          </w:p>
        </w:tc>
        <w:tc>
          <w:tcPr>
            <w:tcW w:w="1444" w:type="dxa"/>
          </w:tcPr>
          <w:p w14:paraId="7B34D578">
            <w:pPr>
              <w:pStyle w:val="238"/>
              <w:spacing w:before="54" w:line="206" w:lineRule="auto"/>
              <w:ind w:left="509"/>
              <w:rPr>
                <w:rFonts w:hint="eastAsia"/>
                <w:highlight w:val="none"/>
              </w:rPr>
            </w:pPr>
            <w:r>
              <w:rPr>
                <w:rFonts w:hint="eastAsia"/>
                <w:spacing w:val="-8"/>
                <w:highlight w:val="none"/>
              </w:rPr>
              <w:t>万元</w:t>
            </w:r>
          </w:p>
        </w:tc>
        <w:tc>
          <w:tcPr>
            <w:tcW w:w="2637" w:type="dxa"/>
          </w:tcPr>
          <w:p w14:paraId="04A08899">
            <w:pPr>
              <w:pStyle w:val="238"/>
              <w:spacing w:before="54" w:line="206" w:lineRule="auto"/>
              <w:ind w:left="502"/>
              <w:rPr>
                <w:rFonts w:hint="eastAsia"/>
                <w:highlight w:val="none"/>
              </w:rPr>
            </w:pPr>
            <w:r>
              <w:rPr>
                <w:rFonts w:hint="eastAsia"/>
                <w:spacing w:val="-3"/>
                <w:highlight w:val="none"/>
              </w:rPr>
              <w:t>3000≤Y＜30000</w:t>
            </w:r>
          </w:p>
        </w:tc>
        <w:tc>
          <w:tcPr>
            <w:tcW w:w="2164" w:type="dxa"/>
          </w:tcPr>
          <w:p w14:paraId="57BF617F">
            <w:pPr>
              <w:pStyle w:val="238"/>
              <w:spacing w:before="54" w:line="206" w:lineRule="auto"/>
              <w:ind w:left="388"/>
              <w:rPr>
                <w:rFonts w:hint="eastAsia"/>
                <w:highlight w:val="none"/>
              </w:rPr>
            </w:pPr>
            <w:r>
              <w:rPr>
                <w:rFonts w:hint="eastAsia"/>
                <w:spacing w:val="-3"/>
                <w:highlight w:val="none"/>
              </w:rPr>
              <w:t>200≤Y＜3000</w:t>
            </w:r>
          </w:p>
        </w:tc>
        <w:tc>
          <w:tcPr>
            <w:tcW w:w="1442" w:type="dxa"/>
          </w:tcPr>
          <w:p w14:paraId="37CA20CF">
            <w:pPr>
              <w:pStyle w:val="238"/>
              <w:spacing w:before="54" w:line="206" w:lineRule="auto"/>
              <w:ind w:left="370"/>
              <w:rPr>
                <w:rFonts w:hint="eastAsia"/>
                <w:highlight w:val="none"/>
              </w:rPr>
            </w:pPr>
            <w:r>
              <w:rPr>
                <w:rFonts w:hint="eastAsia"/>
                <w:spacing w:val="-3"/>
                <w:highlight w:val="none"/>
              </w:rPr>
              <w:t>Y＜200</w:t>
            </w:r>
          </w:p>
        </w:tc>
      </w:tr>
      <w:tr w14:paraId="1548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64AFE6CE">
            <w:pPr>
              <w:pStyle w:val="238"/>
              <w:spacing w:before="231" w:line="221" w:lineRule="auto"/>
              <w:ind w:left="1864"/>
              <w:rPr>
                <w:rFonts w:hint="eastAsia"/>
                <w:highlight w:val="none"/>
              </w:rPr>
            </w:pPr>
            <w:r>
              <w:rPr>
                <w:rFonts w:hint="eastAsia"/>
                <w:spacing w:val="-6"/>
                <w:highlight w:val="none"/>
              </w:rPr>
              <w:t>仓储业</w:t>
            </w:r>
          </w:p>
        </w:tc>
        <w:tc>
          <w:tcPr>
            <w:tcW w:w="2386" w:type="dxa"/>
          </w:tcPr>
          <w:p w14:paraId="491E7B81">
            <w:pPr>
              <w:pStyle w:val="238"/>
              <w:spacing w:before="54" w:line="206" w:lineRule="auto"/>
              <w:ind w:left="432"/>
              <w:rPr>
                <w:rFonts w:hint="eastAsia"/>
                <w:highlight w:val="none"/>
              </w:rPr>
            </w:pPr>
            <w:r>
              <w:rPr>
                <w:rFonts w:hint="eastAsia"/>
                <w:spacing w:val="-5"/>
                <w:highlight w:val="none"/>
              </w:rPr>
              <w:t>从业人员（X）</w:t>
            </w:r>
          </w:p>
        </w:tc>
        <w:tc>
          <w:tcPr>
            <w:tcW w:w="1444" w:type="dxa"/>
          </w:tcPr>
          <w:p w14:paraId="54C8F777">
            <w:pPr>
              <w:pStyle w:val="238"/>
              <w:spacing w:before="54" w:line="206" w:lineRule="auto"/>
              <w:ind w:left="621"/>
              <w:rPr>
                <w:rFonts w:hint="eastAsia"/>
                <w:highlight w:val="none"/>
              </w:rPr>
            </w:pPr>
            <w:r>
              <w:rPr>
                <w:rFonts w:hint="eastAsia"/>
                <w:highlight w:val="none"/>
              </w:rPr>
              <w:t>人</w:t>
            </w:r>
          </w:p>
        </w:tc>
        <w:tc>
          <w:tcPr>
            <w:tcW w:w="2637" w:type="dxa"/>
          </w:tcPr>
          <w:p w14:paraId="6C387219">
            <w:pPr>
              <w:pStyle w:val="238"/>
              <w:spacing w:before="54" w:line="206" w:lineRule="auto"/>
              <w:ind w:left="709"/>
              <w:rPr>
                <w:rFonts w:hint="eastAsia"/>
                <w:highlight w:val="none"/>
              </w:rPr>
            </w:pPr>
            <w:r>
              <w:rPr>
                <w:rFonts w:hint="eastAsia"/>
                <w:spacing w:val="-7"/>
                <w:highlight w:val="none"/>
              </w:rPr>
              <w:t>100≤X＜200</w:t>
            </w:r>
          </w:p>
        </w:tc>
        <w:tc>
          <w:tcPr>
            <w:tcW w:w="2164" w:type="dxa"/>
          </w:tcPr>
          <w:p w14:paraId="5F0ED1D8">
            <w:pPr>
              <w:pStyle w:val="238"/>
              <w:spacing w:before="54" w:line="206" w:lineRule="auto"/>
              <w:ind w:left="508"/>
              <w:rPr>
                <w:rFonts w:hint="eastAsia"/>
                <w:highlight w:val="none"/>
              </w:rPr>
            </w:pPr>
            <w:r>
              <w:rPr>
                <w:rFonts w:hint="eastAsia"/>
                <w:spacing w:val="-4"/>
                <w:highlight w:val="none"/>
              </w:rPr>
              <w:t>20≤X＜100</w:t>
            </w:r>
          </w:p>
        </w:tc>
        <w:tc>
          <w:tcPr>
            <w:tcW w:w="1442" w:type="dxa"/>
          </w:tcPr>
          <w:p w14:paraId="3484D6E9">
            <w:pPr>
              <w:pStyle w:val="238"/>
              <w:spacing w:before="54" w:line="206" w:lineRule="auto"/>
              <w:ind w:left="431"/>
              <w:rPr>
                <w:rFonts w:hint="eastAsia"/>
                <w:highlight w:val="none"/>
              </w:rPr>
            </w:pPr>
            <w:r>
              <w:rPr>
                <w:rFonts w:hint="eastAsia"/>
                <w:spacing w:val="-3"/>
                <w:highlight w:val="none"/>
              </w:rPr>
              <w:t>X＜20</w:t>
            </w:r>
          </w:p>
        </w:tc>
      </w:tr>
      <w:tr w14:paraId="44386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437000DF">
            <w:pPr>
              <w:rPr>
                <w:rFonts w:hint="eastAsia" w:ascii="宋体" w:hAnsi="宋体" w:cs="宋体"/>
                <w:highlight w:val="none"/>
              </w:rPr>
            </w:pPr>
          </w:p>
        </w:tc>
        <w:tc>
          <w:tcPr>
            <w:tcW w:w="2386" w:type="dxa"/>
          </w:tcPr>
          <w:p w14:paraId="7131AEE5">
            <w:pPr>
              <w:pStyle w:val="238"/>
              <w:spacing w:before="55" w:line="205" w:lineRule="auto"/>
              <w:ind w:left="442"/>
              <w:rPr>
                <w:rFonts w:hint="eastAsia"/>
                <w:highlight w:val="none"/>
              </w:rPr>
            </w:pPr>
            <w:r>
              <w:rPr>
                <w:rFonts w:hint="eastAsia"/>
                <w:spacing w:val="-7"/>
                <w:highlight w:val="none"/>
              </w:rPr>
              <w:t>营业收入（Y）</w:t>
            </w:r>
          </w:p>
        </w:tc>
        <w:tc>
          <w:tcPr>
            <w:tcW w:w="1444" w:type="dxa"/>
          </w:tcPr>
          <w:p w14:paraId="43876F64">
            <w:pPr>
              <w:pStyle w:val="238"/>
              <w:spacing w:before="55" w:line="205" w:lineRule="auto"/>
              <w:ind w:left="509"/>
              <w:rPr>
                <w:rFonts w:hint="eastAsia"/>
                <w:highlight w:val="none"/>
              </w:rPr>
            </w:pPr>
            <w:r>
              <w:rPr>
                <w:rFonts w:hint="eastAsia"/>
                <w:spacing w:val="-8"/>
                <w:highlight w:val="none"/>
              </w:rPr>
              <w:t>万元</w:t>
            </w:r>
          </w:p>
        </w:tc>
        <w:tc>
          <w:tcPr>
            <w:tcW w:w="2637" w:type="dxa"/>
          </w:tcPr>
          <w:p w14:paraId="4108E8DB">
            <w:pPr>
              <w:pStyle w:val="238"/>
              <w:spacing w:before="55" w:line="205" w:lineRule="auto"/>
              <w:ind w:left="529"/>
              <w:rPr>
                <w:rFonts w:hint="eastAsia"/>
                <w:highlight w:val="none"/>
              </w:rPr>
            </w:pPr>
            <w:r>
              <w:rPr>
                <w:rFonts w:hint="eastAsia"/>
                <w:spacing w:val="-5"/>
                <w:highlight w:val="none"/>
              </w:rPr>
              <w:t>1000≤Y＜30000</w:t>
            </w:r>
          </w:p>
        </w:tc>
        <w:tc>
          <w:tcPr>
            <w:tcW w:w="2164" w:type="dxa"/>
          </w:tcPr>
          <w:p w14:paraId="32FAB3D0">
            <w:pPr>
              <w:pStyle w:val="238"/>
              <w:spacing w:before="55" w:line="205" w:lineRule="auto"/>
              <w:ind w:left="417"/>
              <w:rPr>
                <w:rFonts w:hint="eastAsia"/>
                <w:highlight w:val="none"/>
              </w:rPr>
            </w:pPr>
            <w:r>
              <w:rPr>
                <w:rFonts w:hint="eastAsia"/>
                <w:spacing w:val="-6"/>
                <w:highlight w:val="none"/>
              </w:rPr>
              <w:t>100≤Y＜1000</w:t>
            </w:r>
          </w:p>
        </w:tc>
        <w:tc>
          <w:tcPr>
            <w:tcW w:w="1442" w:type="dxa"/>
          </w:tcPr>
          <w:p w14:paraId="4E58D0A5">
            <w:pPr>
              <w:pStyle w:val="238"/>
              <w:spacing w:before="55" w:line="205" w:lineRule="auto"/>
              <w:ind w:left="370"/>
              <w:rPr>
                <w:rFonts w:hint="eastAsia"/>
                <w:highlight w:val="none"/>
              </w:rPr>
            </w:pPr>
            <w:r>
              <w:rPr>
                <w:rFonts w:hint="eastAsia"/>
                <w:spacing w:val="-3"/>
                <w:highlight w:val="none"/>
              </w:rPr>
              <w:t>Y＜100</w:t>
            </w:r>
          </w:p>
        </w:tc>
      </w:tr>
      <w:tr w14:paraId="4DAA9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5B6F1340">
            <w:pPr>
              <w:pStyle w:val="238"/>
              <w:spacing w:before="231" w:line="222" w:lineRule="auto"/>
              <w:ind w:left="1902"/>
              <w:rPr>
                <w:rFonts w:hint="eastAsia"/>
                <w:highlight w:val="none"/>
              </w:rPr>
            </w:pPr>
            <w:r>
              <w:rPr>
                <w:rFonts w:hint="eastAsia"/>
                <w:spacing w:val="-16"/>
                <w:highlight w:val="none"/>
              </w:rPr>
              <w:t>邮政业</w:t>
            </w:r>
          </w:p>
        </w:tc>
        <w:tc>
          <w:tcPr>
            <w:tcW w:w="2386" w:type="dxa"/>
          </w:tcPr>
          <w:p w14:paraId="2A38CB2E">
            <w:pPr>
              <w:pStyle w:val="238"/>
              <w:spacing w:before="54" w:line="206" w:lineRule="auto"/>
              <w:ind w:left="432"/>
              <w:rPr>
                <w:rFonts w:hint="eastAsia"/>
                <w:highlight w:val="none"/>
              </w:rPr>
            </w:pPr>
            <w:r>
              <w:rPr>
                <w:rFonts w:hint="eastAsia"/>
                <w:spacing w:val="-5"/>
                <w:highlight w:val="none"/>
              </w:rPr>
              <w:t>从业人员（X）</w:t>
            </w:r>
          </w:p>
        </w:tc>
        <w:tc>
          <w:tcPr>
            <w:tcW w:w="1444" w:type="dxa"/>
          </w:tcPr>
          <w:p w14:paraId="306E0575">
            <w:pPr>
              <w:pStyle w:val="238"/>
              <w:spacing w:before="54" w:line="206" w:lineRule="auto"/>
              <w:ind w:left="621"/>
              <w:rPr>
                <w:rFonts w:hint="eastAsia"/>
                <w:highlight w:val="none"/>
              </w:rPr>
            </w:pPr>
            <w:r>
              <w:rPr>
                <w:rFonts w:hint="eastAsia"/>
                <w:highlight w:val="none"/>
              </w:rPr>
              <w:t>人</w:t>
            </w:r>
          </w:p>
        </w:tc>
        <w:tc>
          <w:tcPr>
            <w:tcW w:w="2637" w:type="dxa"/>
          </w:tcPr>
          <w:p w14:paraId="0DA96A6C">
            <w:pPr>
              <w:pStyle w:val="238"/>
              <w:spacing w:before="54" w:line="206" w:lineRule="auto"/>
              <w:ind w:left="622"/>
              <w:rPr>
                <w:rFonts w:hint="eastAsia"/>
                <w:highlight w:val="none"/>
              </w:rPr>
            </w:pPr>
            <w:r>
              <w:rPr>
                <w:rFonts w:hint="eastAsia"/>
                <w:spacing w:val="-4"/>
                <w:highlight w:val="none"/>
              </w:rPr>
              <w:t>300≤X＜1000</w:t>
            </w:r>
          </w:p>
        </w:tc>
        <w:tc>
          <w:tcPr>
            <w:tcW w:w="2164" w:type="dxa"/>
          </w:tcPr>
          <w:p w14:paraId="65A8A42C">
            <w:pPr>
              <w:pStyle w:val="238"/>
              <w:spacing w:before="54" w:line="206" w:lineRule="auto"/>
              <w:ind w:left="508"/>
              <w:rPr>
                <w:rFonts w:hint="eastAsia"/>
                <w:highlight w:val="none"/>
              </w:rPr>
            </w:pPr>
            <w:r>
              <w:rPr>
                <w:rFonts w:hint="eastAsia"/>
                <w:spacing w:val="-4"/>
                <w:highlight w:val="none"/>
              </w:rPr>
              <w:t>20≤X＜300</w:t>
            </w:r>
          </w:p>
        </w:tc>
        <w:tc>
          <w:tcPr>
            <w:tcW w:w="1442" w:type="dxa"/>
          </w:tcPr>
          <w:p w14:paraId="0D049A45">
            <w:pPr>
              <w:pStyle w:val="238"/>
              <w:spacing w:before="54" w:line="206" w:lineRule="auto"/>
              <w:ind w:left="431"/>
              <w:rPr>
                <w:rFonts w:hint="eastAsia"/>
                <w:highlight w:val="none"/>
              </w:rPr>
            </w:pPr>
            <w:r>
              <w:rPr>
                <w:rFonts w:hint="eastAsia"/>
                <w:spacing w:val="-3"/>
                <w:highlight w:val="none"/>
              </w:rPr>
              <w:t>X＜20</w:t>
            </w:r>
          </w:p>
        </w:tc>
      </w:tr>
      <w:tr w14:paraId="3C6CA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19929CD1">
            <w:pPr>
              <w:rPr>
                <w:rFonts w:hint="eastAsia" w:ascii="宋体" w:hAnsi="宋体" w:cs="宋体"/>
                <w:highlight w:val="none"/>
              </w:rPr>
            </w:pPr>
          </w:p>
        </w:tc>
        <w:tc>
          <w:tcPr>
            <w:tcW w:w="2386" w:type="dxa"/>
          </w:tcPr>
          <w:p w14:paraId="60F91FA2">
            <w:pPr>
              <w:pStyle w:val="238"/>
              <w:spacing w:before="55" w:line="205" w:lineRule="auto"/>
              <w:ind w:left="442"/>
              <w:rPr>
                <w:rFonts w:hint="eastAsia"/>
                <w:highlight w:val="none"/>
              </w:rPr>
            </w:pPr>
            <w:r>
              <w:rPr>
                <w:rFonts w:hint="eastAsia"/>
                <w:spacing w:val="-7"/>
                <w:highlight w:val="none"/>
              </w:rPr>
              <w:t>营业收入（Y）</w:t>
            </w:r>
          </w:p>
        </w:tc>
        <w:tc>
          <w:tcPr>
            <w:tcW w:w="1444" w:type="dxa"/>
          </w:tcPr>
          <w:p w14:paraId="2E7E38D5">
            <w:pPr>
              <w:pStyle w:val="238"/>
              <w:spacing w:before="55" w:line="205" w:lineRule="auto"/>
              <w:ind w:left="509"/>
              <w:rPr>
                <w:rFonts w:hint="eastAsia"/>
                <w:highlight w:val="none"/>
              </w:rPr>
            </w:pPr>
            <w:r>
              <w:rPr>
                <w:rFonts w:hint="eastAsia"/>
                <w:spacing w:val="-8"/>
                <w:highlight w:val="none"/>
              </w:rPr>
              <w:t>万元</w:t>
            </w:r>
          </w:p>
        </w:tc>
        <w:tc>
          <w:tcPr>
            <w:tcW w:w="2637" w:type="dxa"/>
          </w:tcPr>
          <w:p w14:paraId="6C2FA134">
            <w:pPr>
              <w:pStyle w:val="238"/>
              <w:spacing w:before="55" w:line="205" w:lineRule="auto"/>
              <w:ind w:left="500"/>
              <w:rPr>
                <w:rFonts w:hint="eastAsia"/>
                <w:highlight w:val="none"/>
              </w:rPr>
            </w:pPr>
            <w:r>
              <w:rPr>
                <w:rFonts w:hint="eastAsia"/>
                <w:spacing w:val="-3"/>
                <w:highlight w:val="none"/>
              </w:rPr>
              <w:t>2000≤Y＜30000</w:t>
            </w:r>
          </w:p>
        </w:tc>
        <w:tc>
          <w:tcPr>
            <w:tcW w:w="2164" w:type="dxa"/>
          </w:tcPr>
          <w:p w14:paraId="5B28BE00">
            <w:pPr>
              <w:pStyle w:val="238"/>
              <w:spacing w:before="55" w:line="205" w:lineRule="auto"/>
              <w:ind w:left="417"/>
              <w:rPr>
                <w:rFonts w:hint="eastAsia"/>
                <w:highlight w:val="none"/>
              </w:rPr>
            </w:pPr>
            <w:r>
              <w:rPr>
                <w:rFonts w:hint="eastAsia"/>
                <w:spacing w:val="-6"/>
                <w:highlight w:val="none"/>
              </w:rPr>
              <w:t>100≤Y＜2000</w:t>
            </w:r>
          </w:p>
        </w:tc>
        <w:tc>
          <w:tcPr>
            <w:tcW w:w="1442" w:type="dxa"/>
          </w:tcPr>
          <w:p w14:paraId="59B4D04B">
            <w:pPr>
              <w:pStyle w:val="238"/>
              <w:spacing w:before="55" w:line="205" w:lineRule="auto"/>
              <w:ind w:left="370"/>
              <w:rPr>
                <w:rFonts w:hint="eastAsia"/>
                <w:highlight w:val="none"/>
              </w:rPr>
            </w:pPr>
            <w:r>
              <w:rPr>
                <w:rFonts w:hint="eastAsia"/>
                <w:spacing w:val="-3"/>
                <w:highlight w:val="none"/>
              </w:rPr>
              <w:t>Y＜100</w:t>
            </w:r>
          </w:p>
        </w:tc>
      </w:tr>
      <w:tr w14:paraId="5FD3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58C80832">
            <w:pPr>
              <w:pStyle w:val="238"/>
              <w:spacing w:before="232" w:line="220" w:lineRule="auto"/>
              <w:ind w:left="1864"/>
              <w:rPr>
                <w:rFonts w:hint="eastAsia"/>
                <w:highlight w:val="none"/>
              </w:rPr>
            </w:pPr>
            <w:r>
              <w:rPr>
                <w:rFonts w:hint="eastAsia"/>
                <w:spacing w:val="-6"/>
                <w:highlight w:val="none"/>
              </w:rPr>
              <w:t>住宿业</w:t>
            </w:r>
          </w:p>
        </w:tc>
        <w:tc>
          <w:tcPr>
            <w:tcW w:w="2386" w:type="dxa"/>
          </w:tcPr>
          <w:p w14:paraId="2C1836B9">
            <w:pPr>
              <w:pStyle w:val="238"/>
              <w:spacing w:before="54" w:line="206" w:lineRule="auto"/>
              <w:ind w:left="432"/>
              <w:rPr>
                <w:rFonts w:hint="eastAsia"/>
                <w:highlight w:val="none"/>
              </w:rPr>
            </w:pPr>
            <w:r>
              <w:rPr>
                <w:rFonts w:hint="eastAsia"/>
                <w:spacing w:val="-5"/>
                <w:highlight w:val="none"/>
              </w:rPr>
              <w:t>从业人员（X）</w:t>
            </w:r>
          </w:p>
        </w:tc>
        <w:tc>
          <w:tcPr>
            <w:tcW w:w="1444" w:type="dxa"/>
          </w:tcPr>
          <w:p w14:paraId="0C7C53BB">
            <w:pPr>
              <w:pStyle w:val="238"/>
              <w:spacing w:before="54" w:line="206" w:lineRule="auto"/>
              <w:ind w:left="621"/>
              <w:rPr>
                <w:rFonts w:hint="eastAsia"/>
                <w:highlight w:val="none"/>
              </w:rPr>
            </w:pPr>
            <w:r>
              <w:rPr>
                <w:rFonts w:hint="eastAsia"/>
                <w:highlight w:val="none"/>
              </w:rPr>
              <w:t>人</w:t>
            </w:r>
          </w:p>
        </w:tc>
        <w:tc>
          <w:tcPr>
            <w:tcW w:w="2637" w:type="dxa"/>
          </w:tcPr>
          <w:p w14:paraId="181F94F8">
            <w:pPr>
              <w:pStyle w:val="238"/>
              <w:spacing w:before="54" w:line="206" w:lineRule="auto"/>
              <w:ind w:left="709"/>
              <w:rPr>
                <w:rFonts w:hint="eastAsia"/>
                <w:highlight w:val="none"/>
              </w:rPr>
            </w:pPr>
            <w:r>
              <w:rPr>
                <w:rFonts w:hint="eastAsia"/>
                <w:spacing w:val="-7"/>
                <w:highlight w:val="none"/>
              </w:rPr>
              <w:t>100≤X＜300</w:t>
            </w:r>
          </w:p>
        </w:tc>
        <w:tc>
          <w:tcPr>
            <w:tcW w:w="2164" w:type="dxa"/>
          </w:tcPr>
          <w:p w14:paraId="35B5392B">
            <w:pPr>
              <w:pStyle w:val="238"/>
              <w:spacing w:before="54" w:line="206" w:lineRule="auto"/>
              <w:ind w:left="537"/>
              <w:rPr>
                <w:rFonts w:hint="eastAsia"/>
                <w:highlight w:val="none"/>
              </w:rPr>
            </w:pPr>
            <w:r>
              <w:rPr>
                <w:rFonts w:hint="eastAsia"/>
                <w:spacing w:val="-7"/>
                <w:highlight w:val="none"/>
              </w:rPr>
              <w:t>10≤X＜100</w:t>
            </w:r>
          </w:p>
        </w:tc>
        <w:tc>
          <w:tcPr>
            <w:tcW w:w="1442" w:type="dxa"/>
          </w:tcPr>
          <w:p w14:paraId="4BD67B6A">
            <w:pPr>
              <w:pStyle w:val="238"/>
              <w:spacing w:before="54" w:line="206" w:lineRule="auto"/>
              <w:ind w:left="431"/>
              <w:rPr>
                <w:rFonts w:hint="eastAsia"/>
                <w:highlight w:val="none"/>
              </w:rPr>
            </w:pPr>
            <w:r>
              <w:rPr>
                <w:rFonts w:hint="eastAsia"/>
                <w:spacing w:val="-3"/>
                <w:highlight w:val="none"/>
              </w:rPr>
              <w:t>X＜10</w:t>
            </w:r>
          </w:p>
        </w:tc>
      </w:tr>
      <w:tr w14:paraId="2C2F5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55AB9E31">
            <w:pPr>
              <w:rPr>
                <w:rFonts w:hint="eastAsia" w:ascii="宋体" w:hAnsi="宋体" w:cs="宋体"/>
                <w:highlight w:val="none"/>
              </w:rPr>
            </w:pPr>
          </w:p>
        </w:tc>
        <w:tc>
          <w:tcPr>
            <w:tcW w:w="2386" w:type="dxa"/>
          </w:tcPr>
          <w:p w14:paraId="4D4C1085">
            <w:pPr>
              <w:pStyle w:val="238"/>
              <w:spacing w:before="54" w:line="206" w:lineRule="auto"/>
              <w:ind w:left="442"/>
              <w:rPr>
                <w:rFonts w:hint="eastAsia"/>
                <w:highlight w:val="none"/>
              </w:rPr>
            </w:pPr>
            <w:r>
              <w:rPr>
                <w:rFonts w:hint="eastAsia"/>
                <w:spacing w:val="-7"/>
                <w:highlight w:val="none"/>
              </w:rPr>
              <w:t>营业收入（Y）</w:t>
            </w:r>
          </w:p>
        </w:tc>
        <w:tc>
          <w:tcPr>
            <w:tcW w:w="1444" w:type="dxa"/>
          </w:tcPr>
          <w:p w14:paraId="7EE6FAB8">
            <w:pPr>
              <w:pStyle w:val="238"/>
              <w:spacing w:before="54" w:line="206" w:lineRule="auto"/>
              <w:ind w:left="509"/>
              <w:rPr>
                <w:rFonts w:hint="eastAsia"/>
                <w:highlight w:val="none"/>
              </w:rPr>
            </w:pPr>
            <w:r>
              <w:rPr>
                <w:rFonts w:hint="eastAsia"/>
                <w:spacing w:val="-8"/>
                <w:highlight w:val="none"/>
              </w:rPr>
              <w:t>万元</w:t>
            </w:r>
          </w:p>
        </w:tc>
        <w:tc>
          <w:tcPr>
            <w:tcW w:w="2637" w:type="dxa"/>
          </w:tcPr>
          <w:p w14:paraId="05F94E69">
            <w:pPr>
              <w:pStyle w:val="238"/>
              <w:spacing w:before="54" w:line="206" w:lineRule="auto"/>
              <w:ind w:left="500"/>
              <w:rPr>
                <w:rFonts w:hint="eastAsia"/>
                <w:highlight w:val="none"/>
              </w:rPr>
            </w:pPr>
            <w:r>
              <w:rPr>
                <w:rFonts w:hint="eastAsia"/>
                <w:spacing w:val="-3"/>
                <w:highlight w:val="none"/>
              </w:rPr>
              <w:t>2000≤Y＜10000</w:t>
            </w:r>
          </w:p>
        </w:tc>
        <w:tc>
          <w:tcPr>
            <w:tcW w:w="2164" w:type="dxa"/>
          </w:tcPr>
          <w:p w14:paraId="02212C49">
            <w:pPr>
              <w:pStyle w:val="238"/>
              <w:spacing w:before="54" w:line="206" w:lineRule="auto"/>
              <w:ind w:left="417"/>
              <w:rPr>
                <w:rFonts w:hint="eastAsia"/>
                <w:highlight w:val="none"/>
              </w:rPr>
            </w:pPr>
            <w:r>
              <w:rPr>
                <w:rFonts w:hint="eastAsia"/>
                <w:spacing w:val="-6"/>
                <w:highlight w:val="none"/>
              </w:rPr>
              <w:t>100≤Y＜2000</w:t>
            </w:r>
          </w:p>
        </w:tc>
        <w:tc>
          <w:tcPr>
            <w:tcW w:w="1442" w:type="dxa"/>
          </w:tcPr>
          <w:p w14:paraId="7A802913">
            <w:pPr>
              <w:pStyle w:val="238"/>
              <w:spacing w:before="54" w:line="206" w:lineRule="auto"/>
              <w:ind w:left="370"/>
              <w:rPr>
                <w:rFonts w:hint="eastAsia"/>
                <w:highlight w:val="none"/>
              </w:rPr>
            </w:pPr>
            <w:r>
              <w:rPr>
                <w:rFonts w:hint="eastAsia"/>
                <w:spacing w:val="-3"/>
                <w:highlight w:val="none"/>
              </w:rPr>
              <w:t>Y＜100</w:t>
            </w:r>
          </w:p>
        </w:tc>
      </w:tr>
      <w:tr w14:paraId="1E1BB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433824D7">
            <w:pPr>
              <w:pStyle w:val="238"/>
              <w:spacing w:before="232" w:line="220" w:lineRule="auto"/>
              <w:ind w:left="1869"/>
              <w:rPr>
                <w:rFonts w:hint="eastAsia"/>
                <w:highlight w:val="none"/>
              </w:rPr>
            </w:pPr>
            <w:r>
              <w:rPr>
                <w:rFonts w:hint="eastAsia"/>
                <w:spacing w:val="-7"/>
                <w:highlight w:val="none"/>
              </w:rPr>
              <w:t>餐饮业</w:t>
            </w:r>
          </w:p>
        </w:tc>
        <w:tc>
          <w:tcPr>
            <w:tcW w:w="2386" w:type="dxa"/>
          </w:tcPr>
          <w:p w14:paraId="64B0754D">
            <w:pPr>
              <w:pStyle w:val="238"/>
              <w:spacing w:before="55" w:line="205" w:lineRule="auto"/>
              <w:ind w:left="432"/>
              <w:rPr>
                <w:rFonts w:hint="eastAsia"/>
                <w:highlight w:val="none"/>
              </w:rPr>
            </w:pPr>
            <w:r>
              <w:rPr>
                <w:rFonts w:hint="eastAsia"/>
                <w:spacing w:val="-5"/>
                <w:highlight w:val="none"/>
              </w:rPr>
              <w:t>从业人员（X）</w:t>
            </w:r>
          </w:p>
        </w:tc>
        <w:tc>
          <w:tcPr>
            <w:tcW w:w="1444" w:type="dxa"/>
          </w:tcPr>
          <w:p w14:paraId="75683EB9">
            <w:pPr>
              <w:pStyle w:val="238"/>
              <w:spacing w:before="55" w:line="205" w:lineRule="auto"/>
              <w:ind w:left="621"/>
              <w:rPr>
                <w:rFonts w:hint="eastAsia"/>
                <w:highlight w:val="none"/>
              </w:rPr>
            </w:pPr>
            <w:r>
              <w:rPr>
                <w:rFonts w:hint="eastAsia"/>
                <w:highlight w:val="none"/>
              </w:rPr>
              <w:t>人</w:t>
            </w:r>
          </w:p>
        </w:tc>
        <w:tc>
          <w:tcPr>
            <w:tcW w:w="2637" w:type="dxa"/>
          </w:tcPr>
          <w:p w14:paraId="18990AA4">
            <w:pPr>
              <w:pStyle w:val="238"/>
              <w:spacing w:before="55" w:line="205" w:lineRule="auto"/>
              <w:ind w:left="709"/>
              <w:rPr>
                <w:rFonts w:hint="eastAsia"/>
                <w:highlight w:val="none"/>
              </w:rPr>
            </w:pPr>
            <w:r>
              <w:rPr>
                <w:rFonts w:hint="eastAsia"/>
                <w:spacing w:val="-7"/>
                <w:highlight w:val="none"/>
              </w:rPr>
              <w:t>100≤X＜300</w:t>
            </w:r>
          </w:p>
        </w:tc>
        <w:tc>
          <w:tcPr>
            <w:tcW w:w="2164" w:type="dxa"/>
          </w:tcPr>
          <w:p w14:paraId="13ABDA23">
            <w:pPr>
              <w:pStyle w:val="238"/>
              <w:spacing w:before="55" w:line="205" w:lineRule="auto"/>
              <w:ind w:left="537"/>
              <w:rPr>
                <w:rFonts w:hint="eastAsia"/>
                <w:highlight w:val="none"/>
              </w:rPr>
            </w:pPr>
            <w:r>
              <w:rPr>
                <w:rFonts w:hint="eastAsia"/>
                <w:spacing w:val="-7"/>
                <w:highlight w:val="none"/>
              </w:rPr>
              <w:t>10≤X＜100</w:t>
            </w:r>
          </w:p>
        </w:tc>
        <w:tc>
          <w:tcPr>
            <w:tcW w:w="1442" w:type="dxa"/>
          </w:tcPr>
          <w:p w14:paraId="25121054">
            <w:pPr>
              <w:pStyle w:val="238"/>
              <w:spacing w:before="55" w:line="205" w:lineRule="auto"/>
              <w:ind w:left="431"/>
              <w:rPr>
                <w:rFonts w:hint="eastAsia"/>
                <w:highlight w:val="none"/>
              </w:rPr>
            </w:pPr>
            <w:r>
              <w:rPr>
                <w:rFonts w:hint="eastAsia"/>
                <w:spacing w:val="-3"/>
                <w:highlight w:val="none"/>
              </w:rPr>
              <w:t>X＜10</w:t>
            </w:r>
          </w:p>
        </w:tc>
      </w:tr>
      <w:tr w14:paraId="4BBF8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tcPr>
          <w:p w14:paraId="666B4FE2">
            <w:pPr>
              <w:rPr>
                <w:rFonts w:hint="eastAsia" w:ascii="宋体" w:hAnsi="宋体" w:cs="宋体"/>
                <w:highlight w:val="none"/>
              </w:rPr>
            </w:pPr>
          </w:p>
        </w:tc>
        <w:tc>
          <w:tcPr>
            <w:tcW w:w="2386" w:type="dxa"/>
          </w:tcPr>
          <w:p w14:paraId="2A4D3E9E">
            <w:pPr>
              <w:pStyle w:val="238"/>
              <w:spacing w:before="54" w:line="206" w:lineRule="auto"/>
              <w:ind w:left="442"/>
              <w:rPr>
                <w:rFonts w:hint="eastAsia"/>
                <w:highlight w:val="none"/>
              </w:rPr>
            </w:pPr>
            <w:r>
              <w:rPr>
                <w:rFonts w:hint="eastAsia"/>
                <w:spacing w:val="-7"/>
                <w:highlight w:val="none"/>
              </w:rPr>
              <w:t>营业收入（Y）</w:t>
            </w:r>
          </w:p>
        </w:tc>
        <w:tc>
          <w:tcPr>
            <w:tcW w:w="1444" w:type="dxa"/>
          </w:tcPr>
          <w:p w14:paraId="3039AE42">
            <w:pPr>
              <w:pStyle w:val="238"/>
              <w:spacing w:before="54" w:line="206" w:lineRule="auto"/>
              <w:ind w:left="509"/>
              <w:rPr>
                <w:rFonts w:hint="eastAsia"/>
                <w:highlight w:val="none"/>
              </w:rPr>
            </w:pPr>
            <w:r>
              <w:rPr>
                <w:rFonts w:hint="eastAsia"/>
                <w:spacing w:val="-8"/>
                <w:highlight w:val="none"/>
              </w:rPr>
              <w:t>万元</w:t>
            </w:r>
          </w:p>
        </w:tc>
        <w:tc>
          <w:tcPr>
            <w:tcW w:w="2637" w:type="dxa"/>
          </w:tcPr>
          <w:p w14:paraId="61B66E75">
            <w:pPr>
              <w:pStyle w:val="238"/>
              <w:spacing w:before="54" w:line="206" w:lineRule="auto"/>
              <w:ind w:left="500"/>
              <w:rPr>
                <w:rFonts w:hint="eastAsia"/>
                <w:highlight w:val="none"/>
              </w:rPr>
            </w:pPr>
            <w:r>
              <w:rPr>
                <w:rFonts w:hint="eastAsia"/>
                <w:spacing w:val="-3"/>
                <w:highlight w:val="none"/>
              </w:rPr>
              <w:t>2000≤Y＜10000</w:t>
            </w:r>
          </w:p>
        </w:tc>
        <w:tc>
          <w:tcPr>
            <w:tcW w:w="2164" w:type="dxa"/>
          </w:tcPr>
          <w:p w14:paraId="638A129D">
            <w:pPr>
              <w:pStyle w:val="238"/>
              <w:spacing w:before="54" w:line="206" w:lineRule="auto"/>
              <w:ind w:left="417"/>
              <w:rPr>
                <w:rFonts w:hint="eastAsia"/>
                <w:highlight w:val="none"/>
              </w:rPr>
            </w:pPr>
            <w:r>
              <w:rPr>
                <w:rFonts w:hint="eastAsia"/>
                <w:spacing w:val="-6"/>
                <w:highlight w:val="none"/>
              </w:rPr>
              <w:t>100≤Y＜2000</w:t>
            </w:r>
          </w:p>
        </w:tc>
        <w:tc>
          <w:tcPr>
            <w:tcW w:w="1442" w:type="dxa"/>
          </w:tcPr>
          <w:p w14:paraId="2AEA0478">
            <w:pPr>
              <w:pStyle w:val="238"/>
              <w:spacing w:before="54" w:line="206" w:lineRule="auto"/>
              <w:ind w:left="370"/>
              <w:rPr>
                <w:rFonts w:hint="eastAsia"/>
                <w:highlight w:val="none"/>
              </w:rPr>
            </w:pPr>
            <w:r>
              <w:rPr>
                <w:rFonts w:hint="eastAsia"/>
                <w:spacing w:val="-3"/>
                <w:highlight w:val="none"/>
              </w:rPr>
              <w:t>Y＜100</w:t>
            </w:r>
          </w:p>
        </w:tc>
      </w:tr>
      <w:tr w14:paraId="72E49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tcPr>
          <w:p w14:paraId="404B9040">
            <w:pPr>
              <w:pStyle w:val="238"/>
              <w:spacing w:before="231" w:line="225" w:lineRule="auto"/>
              <w:ind w:left="1864" w:right="162" w:hanging="1684"/>
              <w:rPr>
                <w:rFonts w:hint="eastAsia"/>
                <w:highlight w:val="none"/>
                <w:lang w:eastAsia="zh-CN"/>
              </w:rPr>
            </w:pPr>
            <w:r>
              <w:rPr>
                <w:rFonts w:hint="eastAsia"/>
                <w:spacing w:val="-1"/>
                <w:highlight w:val="none"/>
                <w:lang w:eastAsia="zh-CN"/>
              </w:rPr>
              <w:t>信息传输业（包括电信、互联网和相关</w:t>
            </w:r>
            <w:r>
              <w:rPr>
                <w:rFonts w:hint="eastAsia"/>
                <w:spacing w:val="13"/>
                <w:highlight w:val="none"/>
                <w:lang w:eastAsia="zh-CN"/>
              </w:rPr>
              <w:t xml:space="preserve"> </w:t>
            </w:r>
            <w:r>
              <w:rPr>
                <w:rFonts w:hint="eastAsia"/>
                <w:spacing w:val="-6"/>
                <w:highlight w:val="none"/>
                <w:lang w:eastAsia="zh-CN"/>
              </w:rPr>
              <w:t>服务）</w:t>
            </w:r>
          </w:p>
        </w:tc>
        <w:tc>
          <w:tcPr>
            <w:tcW w:w="2386" w:type="dxa"/>
          </w:tcPr>
          <w:p w14:paraId="03E34E28">
            <w:pPr>
              <w:pStyle w:val="238"/>
              <w:spacing w:before="55" w:line="205" w:lineRule="auto"/>
              <w:ind w:left="432"/>
              <w:rPr>
                <w:rFonts w:hint="eastAsia"/>
                <w:highlight w:val="none"/>
              </w:rPr>
            </w:pPr>
            <w:r>
              <w:rPr>
                <w:rFonts w:hint="eastAsia"/>
                <w:spacing w:val="-5"/>
                <w:highlight w:val="none"/>
              </w:rPr>
              <w:t>从业人员（X）</w:t>
            </w:r>
          </w:p>
        </w:tc>
        <w:tc>
          <w:tcPr>
            <w:tcW w:w="1444" w:type="dxa"/>
          </w:tcPr>
          <w:p w14:paraId="47BC5B73">
            <w:pPr>
              <w:pStyle w:val="238"/>
              <w:spacing w:before="55" w:line="205" w:lineRule="auto"/>
              <w:ind w:left="621"/>
              <w:rPr>
                <w:rFonts w:hint="eastAsia"/>
                <w:highlight w:val="none"/>
              </w:rPr>
            </w:pPr>
            <w:r>
              <w:rPr>
                <w:rFonts w:hint="eastAsia"/>
                <w:highlight w:val="none"/>
              </w:rPr>
              <w:t>人</w:t>
            </w:r>
          </w:p>
        </w:tc>
        <w:tc>
          <w:tcPr>
            <w:tcW w:w="2637" w:type="dxa"/>
          </w:tcPr>
          <w:p w14:paraId="190D6E1F">
            <w:pPr>
              <w:pStyle w:val="238"/>
              <w:spacing w:before="55" w:line="205" w:lineRule="auto"/>
              <w:ind w:left="649"/>
              <w:rPr>
                <w:rFonts w:hint="eastAsia"/>
                <w:highlight w:val="none"/>
              </w:rPr>
            </w:pPr>
            <w:r>
              <w:rPr>
                <w:rFonts w:hint="eastAsia"/>
                <w:spacing w:val="-6"/>
                <w:highlight w:val="none"/>
              </w:rPr>
              <w:t>100≤X＜2000</w:t>
            </w:r>
          </w:p>
        </w:tc>
        <w:tc>
          <w:tcPr>
            <w:tcW w:w="2164" w:type="dxa"/>
          </w:tcPr>
          <w:p w14:paraId="0434FD23">
            <w:pPr>
              <w:pStyle w:val="238"/>
              <w:spacing w:before="55" w:line="205" w:lineRule="auto"/>
              <w:ind w:left="537"/>
              <w:rPr>
                <w:rFonts w:hint="eastAsia"/>
                <w:highlight w:val="none"/>
              </w:rPr>
            </w:pPr>
            <w:r>
              <w:rPr>
                <w:rFonts w:hint="eastAsia"/>
                <w:spacing w:val="-7"/>
                <w:highlight w:val="none"/>
              </w:rPr>
              <w:t>10≤X＜100</w:t>
            </w:r>
          </w:p>
        </w:tc>
        <w:tc>
          <w:tcPr>
            <w:tcW w:w="1442" w:type="dxa"/>
          </w:tcPr>
          <w:p w14:paraId="107DB02F">
            <w:pPr>
              <w:pStyle w:val="238"/>
              <w:spacing w:before="55" w:line="205" w:lineRule="auto"/>
              <w:ind w:left="431"/>
              <w:rPr>
                <w:rFonts w:hint="eastAsia"/>
                <w:highlight w:val="none"/>
              </w:rPr>
            </w:pPr>
            <w:r>
              <w:rPr>
                <w:rFonts w:hint="eastAsia"/>
                <w:spacing w:val="-3"/>
                <w:highlight w:val="none"/>
              </w:rPr>
              <w:t>X＜10</w:t>
            </w:r>
          </w:p>
        </w:tc>
      </w:tr>
      <w:tr w14:paraId="55DE7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426" w:type="dxa"/>
            <w:vMerge w:val="continue"/>
            <w:tcBorders>
              <w:top w:val="nil"/>
            </w:tcBorders>
          </w:tcPr>
          <w:p w14:paraId="65A41CC7">
            <w:pPr>
              <w:rPr>
                <w:rFonts w:hint="eastAsia" w:ascii="宋体" w:hAnsi="宋体" w:cs="宋体"/>
                <w:highlight w:val="none"/>
              </w:rPr>
            </w:pPr>
          </w:p>
        </w:tc>
        <w:tc>
          <w:tcPr>
            <w:tcW w:w="2386" w:type="dxa"/>
          </w:tcPr>
          <w:p w14:paraId="4976D56E">
            <w:pPr>
              <w:pStyle w:val="238"/>
              <w:spacing w:before="210" w:line="220" w:lineRule="auto"/>
              <w:ind w:left="442"/>
              <w:rPr>
                <w:rFonts w:hint="eastAsia"/>
                <w:highlight w:val="none"/>
              </w:rPr>
            </w:pPr>
            <w:r>
              <w:rPr>
                <w:rFonts w:hint="eastAsia"/>
                <w:spacing w:val="-7"/>
                <w:highlight w:val="none"/>
              </w:rPr>
              <w:t>营业收入（Y）</w:t>
            </w:r>
          </w:p>
        </w:tc>
        <w:tc>
          <w:tcPr>
            <w:tcW w:w="1444" w:type="dxa"/>
          </w:tcPr>
          <w:p w14:paraId="24FE39A2">
            <w:pPr>
              <w:pStyle w:val="238"/>
              <w:spacing w:before="210" w:line="221" w:lineRule="auto"/>
              <w:ind w:left="509"/>
              <w:rPr>
                <w:rFonts w:hint="eastAsia"/>
                <w:highlight w:val="none"/>
              </w:rPr>
            </w:pPr>
            <w:r>
              <w:rPr>
                <w:rFonts w:hint="eastAsia"/>
                <w:spacing w:val="-8"/>
                <w:highlight w:val="none"/>
              </w:rPr>
              <w:t>万元</w:t>
            </w:r>
          </w:p>
        </w:tc>
        <w:tc>
          <w:tcPr>
            <w:tcW w:w="2637" w:type="dxa"/>
          </w:tcPr>
          <w:p w14:paraId="45B2E654">
            <w:pPr>
              <w:pStyle w:val="238"/>
              <w:spacing w:before="226" w:line="237" w:lineRule="auto"/>
              <w:ind w:left="469"/>
              <w:rPr>
                <w:rFonts w:hint="eastAsia"/>
                <w:highlight w:val="none"/>
              </w:rPr>
            </w:pPr>
            <w:r>
              <w:rPr>
                <w:rFonts w:hint="eastAsia"/>
                <w:spacing w:val="-5"/>
                <w:highlight w:val="none"/>
              </w:rPr>
              <w:t>1000≤Y＜100000</w:t>
            </w:r>
          </w:p>
        </w:tc>
        <w:tc>
          <w:tcPr>
            <w:tcW w:w="2164" w:type="dxa"/>
          </w:tcPr>
          <w:p w14:paraId="7F878A5D">
            <w:pPr>
              <w:pStyle w:val="238"/>
              <w:spacing w:before="226" w:line="237" w:lineRule="auto"/>
              <w:ind w:left="417"/>
              <w:rPr>
                <w:rFonts w:hint="eastAsia"/>
                <w:highlight w:val="none"/>
              </w:rPr>
            </w:pPr>
            <w:r>
              <w:rPr>
                <w:rFonts w:hint="eastAsia"/>
                <w:spacing w:val="-6"/>
                <w:highlight w:val="none"/>
              </w:rPr>
              <w:t>100≤Y＜1000</w:t>
            </w:r>
          </w:p>
        </w:tc>
        <w:tc>
          <w:tcPr>
            <w:tcW w:w="1442" w:type="dxa"/>
          </w:tcPr>
          <w:p w14:paraId="743DF3B5">
            <w:pPr>
              <w:pStyle w:val="238"/>
              <w:spacing w:before="229"/>
              <w:ind w:left="370"/>
              <w:rPr>
                <w:rFonts w:hint="eastAsia"/>
                <w:highlight w:val="none"/>
              </w:rPr>
            </w:pPr>
            <w:r>
              <w:rPr>
                <w:rFonts w:hint="eastAsia"/>
                <w:spacing w:val="-3"/>
                <w:highlight w:val="none"/>
              </w:rPr>
              <w:t>Y＜100</w:t>
            </w:r>
          </w:p>
        </w:tc>
      </w:tr>
      <w:tr w14:paraId="71DC6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426" w:type="dxa"/>
          </w:tcPr>
          <w:p w14:paraId="43E927B0">
            <w:pPr>
              <w:pStyle w:val="238"/>
              <w:spacing w:before="56" w:line="207" w:lineRule="auto"/>
              <w:ind w:left="1028"/>
              <w:rPr>
                <w:rFonts w:hint="eastAsia"/>
                <w:highlight w:val="none"/>
                <w:lang w:eastAsia="zh-CN"/>
              </w:rPr>
            </w:pPr>
            <w:r>
              <w:rPr>
                <w:rFonts w:hint="eastAsia"/>
                <w:spacing w:val="-3"/>
                <w:highlight w:val="none"/>
                <w:lang w:eastAsia="zh-CN"/>
              </w:rPr>
              <w:t>软件和信息技术服务业</w:t>
            </w:r>
          </w:p>
        </w:tc>
        <w:tc>
          <w:tcPr>
            <w:tcW w:w="2386" w:type="dxa"/>
          </w:tcPr>
          <w:p w14:paraId="3A124498">
            <w:pPr>
              <w:pStyle w:val="238"/>
              <w:spacing w:before="56" w:line="207" w:lineRule="auto"/>
              <w:ind w:left="432"/>
              <w:rPr>
                <w:rFonts w:hint="eastAsia"/>
                <w:highlight w:val="none"/>
              </w:rPr>
            </w:pPr>
            <w:r>
              <w:rPr>
                <w:rFonts w:hint="eastAsia"/>
                <w:spacing w:val="-5"/>
                <w:highlight w:val="none"/>
              </w:rPr>
              <w:t>从业人员（X）</w:t>
            </w:r>
          </w:p>
        </w:tc>
        <w:tc>
          <w:tcPr>
            <w:tcW w:w="1444" w:type="dxa"/>
          </w:tcPr>
          <w:p w14:paraId="4E75E8DA">
            <w:pPr>
              <w:pStyle w:val="238"/>
              <w:spacing w:before="56" w:line="207" w:lineRule="auto"/>
              <w:ind w:left="621"/>
              <w:rPr>
                <w:rFonts w:hint="eastAsia"/>
                <w:highlight w:val="none"/>
              </w:rPr>
            </w:pPr>
            <w:r>
              <w:rPr>
                <w:rFonts w:hint="eastAsia"/>
                <w:highlight w:val="none"/>
              </w:rPr>
              <w:t>人</w:t>
            </w:r>
          </w:p>
        </w:tc>
        <w:tc>
          <w:tcPr>
            <w:tcW w:w="2637" w:type="dxa"/>
          </w:tcPr>
          <w:p w14:paraId="64EFE73B">
            <w:pPr>
              <w:pStyle w:val="238"/>
              <w:spacing w:before="56" w:line="207" w:lineRule="auto"/>
              <w:ind w:left="709"/>
              <w:rPr>
                <w:rFonts w:hint="eastAsia"/>
                <w:highlight w:val="none"/>
              </w:rPr>
            </w:pPr>
            <w:r>
              <w:rPr>
                <w:rFonts w:hint="eastAsia"/>
                <w:spacing w:val="-7"/>
                <w:highlight w:val="none"/>
              </w:rPr>
              <w:t>100≤X＜300</w:t>
            </w:r>
          </w:p>
        </w:tc>
        <w:tc>
          <w:tcPr>
            <w:tcW w:w="2164" w:type="dxa"/>
          </w:tcPr>
          <w:p w14:paraId="25F1DD1D">
            <w:pPr>
              <w:pStyle w:val="238"/>
              <w:spacing w:before="56" w:line="207" w:lineRule="auto"/>
              <w:ind w:left="537"/>
              <w:rPr>
                <w:rFonts w:hint="eastAsia"/>
                <w:highlight w:val="none"/>
              </w:rPr>
            </w:pPr>
            <w:r>
              <w:rPr>
                <w:rFonts w:hint="eastAsia"/>
                <w:spacing w:val="-7"/>
                <w:highlight w:val="none"/>
              </w:rPr>
              <w:t>10≤X＜100</w:t>
            </w:r>
          </w:p>
        </w:tc>
        <w:tc>
          <w:tcPr>
            <w:tcW w:w="1442" w:type="dxa"/>
          </w:tcPr>
          <w:p w14:paraId="5ED651BE">
            <w:pPr>
              <w:pStyle w:val="238"/>
              <w:spacing w:before="56" w:line="207" w:lineRule="auto"/>
              <w:ind w:left="431"/>
              <w:rPr>
                <w:rFonts w:hint="eastAsia"/>
                <w:highlight w:val="none"/>
              </w:rPr>
            </w:pPr>
            <w:r>
              <w:rPr>
                <w:rFonts w:hint="eastAsia"/>
                <w:spacing w:val="-3"/>
                <w:highlight w:val="none"/>
              </w:rPr>
              <w:t>X＜10</w:t>
            </w:r>
          </w:p>
        </w:tc>
      </w:tr>
    </w:tbl>
    <w:p w14:paraId="5CFD0210">
      <w:pPr>
        <w:rPr>
          <w:rFonts w:hint="eastAsia" w:ascii="宋体" w:hAnsi="宋体" w:cs="宋体"/>
          <w:highlight w:val="none"/>
        </w:rPr>
      </w:pPr>
    </w:p>
    <w:p w14:paraId="74CD4785">
      <w:pPr>
        <w:rPr>
          <w:rFonts w:hint="eastAsia" w:ascii="宋体" w:hAnsi="宋体" w:cs="宋体"/>
          <w:szCs w:val="21"/>
          <w:highlight w:val="none"/>
        </w:rPr>
        <w:sectPr>
          <w:headerReference r:id="rId12" w:type="default"/>
          <w:footerReference r:id="rId13" w:type="default"/>
          <w:pgSz w:w="16839" w:h="11905"/>
          <w:pgMar w:top="1092" w:right="1165" w:bottom="901" w:left="1167" w:header="860" w:footer="738" w:gutter="0"/>
          <w:cols w:space="720" w:num="1"/>
        </w:sectPr>
      </w:pPr>
    </w:p>
    <w:tbl>
      <w:tblPr>
        <w:tblStyle w:val="239"/>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1327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426" w:type="dxa"/>
            <w:tcBorders>
              <w:top w:val="nil"/>
            </w:tcBorders>
          </w:tcPr>
          <w:p w14:paraId="59CCD718">
            <w:pPr>
              <w:rPr>
                <w:rFonts w:hint="eastAsia" w:ascii="宋体" w:hAnsi="宋体" w:cs="宋体"/>
                <w:highlight w:val="none"/>
              </w:rPr>
            </w:pPr>
          </w:p>
        </w:tc>
        <w:tc>
          <w:tcPr>
            <w:tcW w:w="2386" w:type="dxa"/>
            <w:tcBorders>
              <w:top w:val="nil"/>
            </w:tcBorders>
          </w:tcPr>
          <w:p w14:paraId="39BA0F7C">
            <w:pPr>
              <w:pStyle w:val="238"/>
              <w:spacing w:before="88" w:line="206" w:lineRule="auto"/>
              <w:ind w:left="441"/>
              <w:rPr>
                <w:rFonts w:hint="eastAsia"/>
                <w:highlight w:val="none"/>
              </w:rPr>
            </w:pPr>
            <w:r>
              <w:rPr>
                <w:rFonts w:hint="eastAsia"/>
                <w:spacing w:val="-7"/>
                <w:highlight w:val="none"/>
              </w:rPr>
              <w:t>营业收入（Y）</w:t>
            </w:r>
          </w:p>
        </w:tc>
        <w:tc>
          <w:tcPr>
            <w:tcW w:w="1444" w:type="dxa"/>
            <w:tcBorders>
              <w:top w:val="nil"/>
            </w:tcBorders>
          </w:tcPr>
          <w:p w14:paraId="74315644">
            <w:pPr>
              <w:pStyle w:val="238"/>
              <w:spacing w:before="88" w:line="206" w:lineRule="auto"/>
              <w:ind w:left="508"/>
              <w:rPr>
                <w:rFonts w:hint="eastAsia"/>
                <w:highlight w:val="none"/>
              </w:rPr>
            </w:pPr>
            <w:r>
              <w:rPr>
                <w:rFonts w:hint="eastAsia"/>
                <w:spacing w:val="-8"/>
                <w:highlight w:val="none"/>
              </w:rPr>
              <w:t>万元</w:t>
            </w:r>
          </w:p>
        </w:tc>
        <w:tc>
          <w:tcPr>
            <w:tcW w:w="2637" w:type="dxa"/>
            <w:tcBorders>
              <w:top w:val="nil"/>
            </w:tcBorders>
          </w:tcPr>
          <w:p w14:paraId="39931CEE">
            <w:pPr>
              <w:pStyle w:val="238"/>
              <w:spacing w:before="88" w:line="206" w:lineRule="auto"/>
              <w:ind w:left="528"/>
              <w:rPr>
                <w:rFonts w:hint="eastAsia"/>
                <w:highlight w:val="none"/>
              </w:rPr>
            </w:pPr>
            <w:r>
              <w:rPr>
                <w:rFonts w:hint="eastAsia"/>
                <w:spacing w:val="-5"/>
                <w:highlight w:val="none"/>
              </w:rPr>
              <w:t>1000≤Y＜10000</w:t>
            </w:r>
          </w:p>
        </w:tc>
        <w:tc>
          <w:tcPr>
            <w:tcW w:w="2164" w:type="dxa"/>
            <w:tcBorders>
              <w:top w:val="nil"/>
            </w:tcBorders>
          </w:tcPr>
          <w:p w14:paraId="68DA3E70">
            <w:pPr>
              <w:pStyle w:val="238"/>
              <w:spacing w:before="88" w:line="206" w:lineRule="auto"/>
              <w:ind w:left="451"/>
              <w:rPr>
                <w:rFonts w:hint="eastAsia"/>
                <w:highlight w:val="none"/>
              </w:rPr>
            </w:pPr>
            <w:r>
              <w:rPr>
                <w:rFonts w:hint="eastAsia"/>
                <w:spacing w:val="-4"/>
                <w:highlight w:val="none"/>
              </w:rPr>
              <w:t>50≤Y＜1000</w:t>
            </w:r>
          </w:p>
        </w:tc>
        <w:tc>
          <w:tcPr>
            <w:tcW w:w="1442" w:type="dxa"/>
            <w:tcBorders>
              <w:top w:val="nil"/>
            </w:tcBorders>
          </w:tcPr>
          <w:p w14:paraId="33AC6558">
            <w:pPr>
              <w:pStyle w:val="238"/>
              <w:spacing w:before="88" w:line="206" w:lineRule="auto"/>
              <w:ind w:left="429"/>
              <w:rPr>
                <w:rFonts w:hint="eastAsia"/>
                <w:highlight w:val="none"/>
              </w:rPr>
            </w:pPr>
            <w:r>
              <w:rPr>
                <w:rFonts w:hint="eastAsia"/>
                <w:spacing w:val="-3"/>
                <w:highlight w:val="none"/>
              </w:rPr>
              <w:t>Y＜50</w:t>
            </w:r>
          </w:p>
        </w:tc>
      </w:tr>
      <w:tr w14:paraId="2E99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426" w:type="dxa"/>
            <w:vMerge w:val="restart"/>
            <w:tcBorders>
              <w:bottom w:val="nil"/>
            </w:tcBorders>
          </w:tcPr>
          <w:p w14:paraId="49662F61">
            <w:pPr>
              <w:spacing w:line="424" w:lineRule="auto"/>
              <w:rPr>
                <w:rFonts w:hint="eastAsia" w:ascii="宋体" w:hAnsi="宋体" w:cs="宋体"/>
                <w:highlight w:val="none"/>
              </w:rPr>
            </w:pPr>
          </w:p>
          <w:p w14:paraId="6C42983D">
            <w:pPr>
              <w:pStyle w:val="238"/>
              <w:spacing w:before="78" w:line="220" w:lineRule="auto"/>
              <w:ind w:left="1385"/>
              <w:rPr>
                <w:rFonts w:hint="eastAsia"/>
                <w:highlight w:val="none"/>
              </w:rPr>
            </w:pPr>
            <w:r>
              <w:rPr>
                <w:rFonts w:hint="eastAsia"/>
                <w:spacing w:val="-3"/>
                <w:highlight w:val="none"/>
              </w:rPr>
              <w:t>房地产开发经营</w:t>
            </w:r>
          </w:p>
        </w:tc>
        <w:tc>
          <w:tcPr>
            <w:tcW w:w="2386" w:type="dxa"/>
          </w:tcPr>
          <w:p w14:paraId="3B31199C">
            <w:pPr>
              <w:pStyle w:val="238"/>
              <w:spacing w:before="166" w:line="220" w:lineRule="auto"/>
              <w:ind w:left="441"/>
              <w:rPr>
                <w:rFonts w:hint="eastAsia"/>
                <w:highlight w:val="none"/>
              </w:rPr>
            </w:pPr>
            <w:r>
              <w:rPr>
                <w:rFonts w:hint="eastAsia"/>
                <w:spacing w:val="-7"/>
                <w:highlight w:val="none"/>
              </w:rPr>
              <w:t>营业收入（Y）</w:t>
            </w:r>
          </w:p>
        </w:tc>
        <w:tc>
          <w:tcPr>
            <w:tcW w:w="1444" w:type="dxa"/>
          </w:tcPr>
          <w:p w14:paraId="548D467C">
            <w:pPr>
              <w:pStyle w:val="238"/>
              <w:spacing w:before="163" w:line="221" w:lineRule="auto"/>
              <w:ind w:left="508"/>
              <w:rPr>
                <w:rFonts w:hint="eastAsia"/>
                <w:highlight w:val="none"/>
              </w:rPr>
            </w:pPr>
            <w:r>
              <w:rPr>
                <w:rFonts w:hint="eastAsia"/>
                <w:spacing w:val="-8"/>
                <w:highlight w:val="none"/>
              </w:rPr>
              <w:t>万元</w:t>
            </w:r>
          </w:p>
        </w:tc>
        <w:tc>
          <w:tcPr>
            <w:tcW w:w="2637" w:type="dxa"/>
          </w:tcPr>
          <w:p w14:paraId="150CC480">
            <w:pPr>
              <w:pStyle w:val="238"/>
              <w:spacing w:before="163" w:line="237" w:lineRule="auto"/>
              <w:ind w:left="468"/>
              <w:rPr>
                <w:rFonts w:hint="eastAsia"/>
                <w:highlight w:val="none"/>
              </w:rPr>
            </w:pPr>
            <w:r>
              <w:rPr>
                <w:rFonts w:hint="eastAsia"/>
                <w:spacing w:val="-5"/>
                <w:highlight w:val="none"/>
              </w:rPr>
              <w:t>1000≤Y＜200000</w:t>
            </w:r>
          </w:p>
        </w:tc>
        <w:tc>
          <w:tcPr>
            <w:tcW w:w="2164" w:type="dxa"/>
          </w:tcPr>
          <w:p w14:paraId="4E5B1A2A">
            <w:pPr>
              <w:pStyle w:val="238"/>
              <w:spacing w:before="163" w:line="237" w:lineRule="auto"/>
              <w:ind w:left="416"/>
              <w:rPr>
                <w:rFonts w:hint="eastAsia"/>
                <w:highlight w:val="none"/>
              </w:rPr>
            </w:pPr>
            <w:r>
              <w:rPr>
                <w:rFonts w:hint="eastAsia"/>
                <w:spacing w:val="-6"/>
                <w:highlight w:val="none"/>
              </w:rPr>
              <w:t>100≤X＜1000</w:t>
            </w:r>
          </w:p>
        </w:tc>
        <w:tc>
          <w:tcPr>
            <w:tcW w:w="1442" w:type="dxa"/>
          </w:tcPr>
          <w:p w14:paraId="3082017D">
            <w:pPr>
              <w:pStyle w:val="238"/>
              <w:spacing w:before="164"/>
              <w:ind w:left="372"/>
              <w:rPr>
                <w:rFonts w:hint="eastAsia"/>
                <w:highlight w:val="none"/>
              </w:rPr>
            </w:pPr>
            <w:r>
              <w:rPr>
                <w:rFonts w:hint="eastAsia"/>
                <w:spacing w:val="-3"/>
                <w:highlight w:val="none"/>
              </w:rPr>
              <w:t>X＜100</w:t>
            </w:r>
          </w:p>
        </w:tc>
      </w:tr>
      <w:tr w14:paraId="6A7D2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tcPr>
          <w:p w14:paraId="5AA58119">
            <w:pPr>
              <w:rPr>
                <w:rFonts w:hint="eastAsia" w:ascii="宋体" w:hAnsi="宋体" w:cs="宋体"/>
                <w:highlight w:val="none"/>
              </w:rPr>
            </w:pPr>
          </w:p>
        </w:tc>
        <w:tc>
          <w:tcPr>
            <w:tcW w:w="2386" w:type="dxa"/>
          </w:tcPr>
          <w:p w14:paraId="15F177A3">
            <w:pPr>
              <w:pStyle w:val="238"/>
              <w:spacing w:before="80" w:line="220" w:lineRule="auto"/>
              <w:ind w:left="446"/>
              <w:rPr>
                <w:rFonts w:hint="eastAsia"/>
                <w:highlight w:val="none"/>
              </w:rPr>
            </w:pPr>
            <w:r>
              <w:rPr>
                <w:rFonts w:hint="eastAsia"/>
                <w:spacing w:val="-7"/>
                <w:highlight w:val="none"/>
              </w:rPr>
              <w:t>资产总额（Z）</w:t>
            </w:r>
          </w:p>
        </w:tc>
        <w:tc>
          <w:tcPr>
            <w:tcW w:w="1444" w:type="dxa"/>
          </w:tcPr>
          <w:p w14:paraId="0629CE4C">
            <w:pPr>
              <w:pStyle w:val="238"/>
              <w:spacing w:before="80" w:line="221" w:lineRule="auto"/>
              <w:ind w:left="508"/>
              <w:rPr>
                <w:rFonts w:hint="eastAsia"/>
                <w:highlight w:val="none"/>
              </w:rPr>
            </w:pPr>
            <w:r>
              <w:rPr>
                <w:rFonts w:hint="eastAsia"/>
                <w:spacing w:val="-8"/>
                <w:highlight w:val="none"/>
              </w:rPr>
              <w:t>万元</w:t>
            </w:r>
          </w:p>
        </w:tc>
        <w:tc>
          <w:tcPr>
            <w:tcW w:w="2637" w:type="dxa"/>
          </w:tcPr>
          <w:p w14:paraId="33C20635">
            <w:pPr>
              <w:pStyle w:val="238"/>
              <w:spacing w:before="77" w:line="237" w:lineRule="auto"/>
              <w:ind w:left="503"/>
              <w:rPr>
                <w:rFonts w:hint="eastAsia"/>
                <w:highlight w:val="none"/>
              </w:rPr>
            </w:pPr>
            <w:r>
              <w:rPr>
                <w:rFonts w:hint="eastAsia"/>
                <w:spacing w:val="-3"/>
                <w:highlight w:val="none"/>
              </w:rPr>
              <w:t>5000≤Z＜10000</w:t>
            </w:r>
          </w:p>
        </w:tc>
        <w:tc>
          <w:tcPr>
            <w:tcW w:w="2164" w:type="dxa"/>
          </w:tcPr>
          <w:p w14:paraId="410A2AA6">
            <w:pPr>
              <w:pStyle w:val="238"/>
              <w:spacing w:before="77" w:line="237" w:lineRule="auto"/>
              <w:ind w:left="327"/>
              <w:rPr>
                <w:rFonts w:hint="eastAsia"/>
                <w:highlight w:val="none"/>
              </w:rPr>
            </w:pPr>
            <w:r>
              <w:rPr>
                <w:rFonts w:hint="eastAsia"/>
                <w:spacing w:val="-3"/>
                <w:highlight w:val="none"/>
              </w:rPr>
              <w:t>2000≤Y＜5000</w:t>
            </w:r>
          </w:p>
        </w:tc>
        <w:tc>
          <w:tcPr>
            <w:tcW w:w="1442" w:type="dxa"/>
          </w:tcPr>
          <w:p w14:paraId="178E71F7">
            <w:pPr>
              <w:pStyle w:val="238"/>
              <w:spacing w:before="78"/>
              <w:ind w:left="309"/>
              <w:rPr>
                <w:rFonts w:hint="eastAsia"/>
                <w:highlight w:val="none"/>
              </w:rPr>
            </w:pPr>
            <w:r>
              <w:rPr>
                <w:rFonts w:hint="eastAsia"/>
                <w:spacing w:val="-2"/>
                <w:highlight w:val="none"/>
              </w:rPr>
              <w:t>Y＜2000</w:t>
            </w:r>
          </w:p>
        </w:tc>
      </w:tr>
      <w:tr w14:paraId="6734E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tcPr>
          <w:p w14:paraId="5CDD891B">
            <w:pPr>
              <w:pStyle w:val="238"/>
              <w:spacing w:before="180" w:line="220" w:lineRule="auto"/>
              <w:ind w:left="1747"/>
              <w:rPr>
                <w:rFonts w:hint="eastAsia"/>
                <w:highlight w:val="none"/>
              </w:rPr>
            </w:pPr>
            <w:r>
              <w:rPr>
                <w:rFonts w:hint="eastAsia"/>
                <w:spacing w:val="-5"/>
                <w:highlight w:val="none"/>
              </w:rPr>
              <w:t>物业管理</w:t>
            </w:r>
          </w:p>
        </w:tc>
        <w:tc>
          <w:tcPr>
            <w:tcW w:w="2386" w:type="dxa"/>
          </w:tcPr>
          <w:p w14:paraId="4971BFF3">
            <w:pPr>
              <w:pStyle w:val="238"/>
              <w:spacing w:before="35" w:line="214" w:lineRule="auto"/>
              <w:ind w:left="432"/>
              <w:rPr>
                <w:rFonts w:hint="eastAsia"/>
                <w:highlight w:val="none"/>
              </w:rPr>
            </w:pPr>
            <w:r>
              <w:rPr>
                <w:rFonts w:hint="eastAsia"/>
                <w:spacing w:val="-5"/>
                <w:highlight w:val="none"/>
              </w:rPr>
              <w:t>从业人员（X）</w:t>
            </w:r>
          </w:p>
        </w:tc>
        <w:tc>
          <w:tcPr>
            <w:tcW w:w="1444" w:type="dxa"/>
          </w:tcPr>
          <w:p w14:paraId="611FE631">
            <w:pPr>
              <w:pStyle w:val="238"/>
              <w:spacing w:before="35" w:line="214" w:lineRule="auto"/>
              <w:ind w:left="622"/>
              <w:rPr>
                <w:rFonts w:hint="eastAsia"/>
                <w:highlight w:val="none"/>
              </w:rPr>
            </w:pPr>
            <w:r>
              <w:rPr>
                <w:rFonts w:hint="eastAsia"/>
                <w:highlight w:val="none"/>
              </w:rPr>
              <w:t>人</w:t>
            </w:r>
          </w:p>
        </w:tc>
        <w:tc>
          <w:tcPr>
            <w:tcW w:w="2637" w:type="dxa"/>
          </w:tcPr>
          <w:p w14:paraId="133060EE">
            <w:pPr>
              <w:pStyle w:val="238"/>
              <w:spacing w:before="35" w:line="214" w:lineRule="auto"/>
              <w:ind w:left="623"/>
              <w:rPr>
                <w:rFonts w:hint="eastAsia"/>
                <w:highlight w:val="none"/>
              </w:rPr>
            </w:pPr>
            <w:r>
              <w:rPr>
                <w:rFonts w:hint="eastAsia"/>
                <w:spacing w:val="-4"/>
                <w:highlight w:val="none"/>
              </w:rPr>
              <w:t>300≤X＜1000</w:t>
            </w:r>
          </w:p>
        </w:tc>
        <w:tc>
          <w:tcPr>
            <w:tcW w:w="2164" w:type="dxa"/>
          </w:tcPr>
          <w:p w14:paraId="431103EA">
            <w:pPr>
              <w:pStyle w:val="238"/>
              <w:spacing w:before="35" w:line="214" w:lineRule="auto"/>
              <w:ind w:left="476"/>
              <w:rPr>
                <w:rFonts w:hint="eastAsia"/>
                <w:highlight w:val="none"/>
              </w:rPr>
            </w:pPr>
            <w:r>
              <w:rPr>
                <w:rFonts w:hint="eastAsia"/>
                <w:spacing w:val="-7"/>
                <w:highlight w:val="none"/>
              </w:rPr>
              <w:t>100≤X＜300</w:t>
            </w:r>
          </w:p>
        </w:tc>
        <w:tc>
          <w:tcPr>
            <w:tcW w:w="1442" w:type="dxa"/>
          </w:tcPr>
          <w:p w14:paraId="5587E0F4">
            <w:pPr>
              <w:pStyle w:val="238"/>
              <w:spacing w:before="35" w:line="214" w:lineRule="auto"/>
              <w:ind w:left="372"/>
              <w:rPr>
                <w:rFonts w:hint="eastAsia"/>
                <w:highlight w:val="none"/>
              </w:rPr>
            </w:pPr>
            <w:r>
              <w:rPr>
                <w:rFonts w:hint="eastAsia"/>
                <w:spacing w:val="-3"/>
                <w:highlight w:val="none"/>
              </w:rPr>
              <w:t>X＜100</w:t>
            </w:r>
          </w:p>
        </w:tc>
      </w:tr>
      <w:tr w14:paraId="4FD30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continue"/>
            <w:tcBorders>
              <w:top w:val="nil"/>
            </w:tcBorders>
          </w:tcPr>
          <w:p w14:paraId="375BB487">
            <w:pPr>
              <w:rPr>
                <w:rFonts w:hint="eastAsia" w:ascii="宋体" w:hAnsi="宋体" w:cs="宋体"/>
                <w:highlight w:val="none"/>
              </w:rPr>
            </w:pPr>
          </w:p>
        </w:tc>
        <w:tc>
          <w:tcPr>
            <w:tcW w:w="2386" w:type="dxa"/>
          </w:tcPr>
          <w:p w14:paraId="69E5C635">
            <w:pPr>
              <w:pStyle w:val="238"/>
              <w:spacing w:before="35" w:line="214" w:lineRule="auto"/>
              <w:ind w:left="441"/>
              <w:rPr>
                <w:rFonts w:hint="eastAsia"/>
                <w:highlight w:val="none"/>
              </w:rPr>
            </w:pPr>
            <w:r>
              <w:rPr>
                <w:rFonts w:hint="eastAsia"/>
                <w:spacing w:val="-7"/>
                <w:highlight w:val="none"/>
              </w:rPr>
              <w:t>营业收入（Y）</w:t>
            </w:r>
          </w:p>
        </w:tc>
        <w:tc>
          <w:tcPr>
            <w:tcW w:w="1444" w:type="dxa"/>
          </w:tcPr>
          <w:p w14:paraId="4C07E1A6">
            <w:pPr>
              <w:pStyle w:val="238"/>
              <w:spacing w:before="38" w:line="212" w:lineRule="auto"/>
              <w:ind w:left="508"/>
              <w:rPr>
                <w:rFonts w:hint="eastAsia"/>
                <w:highlight w:val="none"/>
              </w:rPr>
            </w:pPr>
            <w:r>
              <w:rPr>
                <w:rFonts w:hint="eastAsia"/>
                <w:spacing w:val="-8"/>
                <w:highlight w:val="none"/>
              </w:rPr>
              <w:t>万元</w:t>
            </w:r>
          </w:p>
        </w:tc>
        <w:tc>
          <w:tcPr>
            <w:tcW w:w="2637" w:type="dxa"/>
          </w:tcPr>
          <w:p w14:paraId="1D276D9C">
            <w:pPr>
              <w:pStyle w:val="238"/>
              <w:spacing w:before="38" w:line="212" w:lineRule="auto"/>
              <w:ind w:left="588"/>
              <w:rPr>
                <w:rFonts w:hint="eastAsia"/>
                <w:highlight w:val="none"/>
              </w:rPr>
            </w:pPr>
            <w:r>
              <w:rPr>
                <w:rFonts w:hint="eastAsia"/>
                <w:spacing w:val="-6"/>
                <w:highlight w:val="none"/>
              </w:rPr>
              <w:t>1000≤Y＜5000</w:t>
            </w:r>
          </w:p>
        </w:tc>
        <w:tc>
          <w:tcPr>
            <w:tcW w:w="2164" w:type="dxa"/>
          </w:tcPr>
          <w:p w14:paraId="59FBECAE">
            <w:pPr>
              <w:pStyle w:val="238"/>
              <w:spacing w:before="38" w:line="212" w:lineRule="auto"/>
              <w:ind w:left="391"/>
              <w:rPr>
                <w:rFonts w:hint="eastAsia"/>
                <w:highlight w:val="none"/>
              </w:rPr>
            </w:pPr>
            <w:r>
              <w:rPr>
                <w:rFonts w:hint="eastAsia"/>
                <w:spacing w:val="-4"/>
                <w:highlight w:val="none"/>
              </w:rPr>
              <w:t>500≤Y＜1000</w:t>
            </w:r>
          </w:p>
        </w:tc>
        <w:tc>
          <w:tcPr>
            <w:tcW w:w="1442" w:type="dxa"/>
          </w:tcPr>
          <w:p w14:paraId="0C9DEE11">
            <w:pPr>
              <w:pStyle w:val="238"/>
              <w:spacing w:before="35" w:line="214" w:lineRule="auto"/>
              <w:ind w:left="369"/>
              <w:rPr>
                <w:rFonts w:hint="eastAsia"/>
                <w:highlight w:val="none"/>
              </w:rPr>
            </w:pPr>
            <w:r>
              <w:rPr>
                <w:rFonts w:hint="eastAsia"/>
                <w:spacing w:val="-3"/>
                <w:highlight w:val="none"/>
              </w:rPr>
              <w:t>Y＜500</w:t>
            </w:r>
          </w:p>
        </w:tc>
      </w:tr>
      <w:tr w14:paraId="6167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tcPr>
          <w:p w14:paraId="26B397D7">
            <w:pPr>
              <w:pStyle w:val="238"/>
              <w:spacing w:before="275" w:line="220" w:lineRule="auto"/>
              <w:ind w:left="1269"/>
              <w:rPr>
                <w:rFonts w:hint="eastAsia"/>
                <w:highlight w:val="none"/>
              </w:rPr>
            </w:pPr>
            <w:r>
              <w:rPr>
                <w:rFonts w:hint="eastAsia"/>
                <w:spacing w:val="-3"/>
                <w:highlight w:val="none"/>
              </w:rPr>
              <w:t>租赁和商务服务业</w:t>
            </w:r>
          </w:p>
        </w:tc>
        <w:tc>
          <w:tcPr>
            <w:tcW w:w="2386" w:type="dxa"/>
          </w:tcPr>
          <w:p w14:paraId="6FF355E3">
            <w:pPr>
              <w:pStyle w:val="238"/>
              <w:spacing w:before="35" w:line="214" w:lineRule="auto"/>
              <w:ind w:left="432"/>
              <w:rPr>
                <w:rFonts w:hint="eastAsia"/>
                <w:highlight w:val="none"/>
              </w:rPr>
            </w:pPr>
            <w:r>
              <w:rPr>
                <w:rFonts w:hint="eastAsia"/>
                <w:spacing w:val="-5"/>
                <w:highlight w:val="none"/>
              </w:rPr>
              <w:t>从业人员（X）</w:t>
            </w:r>
          </w:p>
        </w:tc>
        <w:tc>
          <w:tcPr>
            <w:tcW w:w="1444" w:type="dxa"/>
          </w:tcPr>
          <w:p w14:paraId="640D8C6F">
            <w:pPr>
              <w:pStyle w:val="238"/>
              <w:spacing w:before="35" w:line="214" w:lineRule="auto"/>
              <w:ind w:left="622"/>
              <w:rPr>
                <w:rFonts w:hint="eastAsia"/>
                <w:highlight w:val="none"/>
              </w:rPr>
            </w:pPr>
            <w:r>
              <w:rPr>
                <w:rFonts w:hint="eastAsia"/>
                <w:highlight w:val="none"/>
              </w:rPr>
              <w:t>人</w:t>
            </w:r>
          </w:p>
        </w:tc>
        <w:tc>
          <w:tcPr>
            <w:tcW w:w="2637" w:type="dxa"/>
          </w:tcPr>
          <w:p w14:paraId="2C178EDC">
            <w:pPr>
              <w:pStyle w:val="238"/>
              <w:spacing w:before="35" w:line="214" w:lineRule="auto"/>
              <w:ind w:left="708"/>
              <w:rPr>
                <w:rFonts w:hint="eastAsia"/>
                <w:highlight w:val="none"/>
              </w:rPr>
            </w:pPr>
            <w:r>
              <w:rPr>
                <w:rFonts w:hint="eastAsia"/>
                <w:spacing w:val="-7"/>
                <w:highlight w:val="none"/>
              </w:rPr>
              <w:t>100≤X＜300</w:t>
            </w:r>
          </w:p>
        </w:tc>
        <w:tc>
          <w:tcPr>
            <w:tcW w:w="2164" w:type="dxa"/>
          </w:tcPr>
          <w:p w14:paraId="7DD58517">
            <w:pPr>
              <w:pStyle w:val="238"/>
              <w:spacing w:before="35" w:line="214" w:lineRule="auto"/>
              <w:ind w:left="536"/>
              <w:rPr>
                <w:rFonts w:hint="eastAsia"/>
                <w:highlight w:val="none"/>
              </w:rPr>
            </w:pPr>
            <w:r>
              <w:rPr>
                <w:rFonts w:hint="eastAsia"/>
                <w:spacing w:val="-7"/>
                <w:highlight w:val="none"/>
              </w:rPr>
              <w:t>10≤X＜100</w:t>
            </w:r>
          </w:p>
        </w:tc>
        <w:tc>
          <w:tcPr>
            <w:tcW w:w="1442" w:type="dxa"/>
          </w:tcPr>
          <w:p w14:paraId="625C79CF">
            <w:pPr>
              <w:pStyle w:val="238"/>
              <w:spacing w:before="38" w:line="212" w:lineRule="auto"/>
              <w:ind w:left="432"/>
              <w:rPr>
                <w:rFonts w:hint="eastAsia"/>
                <w:highlight w:val="none"/>
              </w:rPr>
            </w:pPr>
            <w:r>
              <w:rPr>
                <w:rFonts w:hint="eastAsia"/>
                <w:spacing w:val="-4"/>
                <w:highlight w:val="none"/>
              </w:rPr>
              <w:t>X＜10</w:t>
            </w:r>
          </w:p>
        </w:tc>
      </w:tr>
      <w:tr w14:paraId="429C9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tcPr>
          <w:p w14:paraId="50C59EBB">
            <w:pPr>
              <w:rPr>
                <w:rFonts w:hint="eastAsia" w:ascii="宋体" w:hAnsi="宋体" w:cs="宋体"/>
                <w:highlight w:val="none"/>
              </w:rPr>
            </w:pPr>
          </w:p>
        </w:tc>
        <w:tc>
          <w:tcPr>
            <w:tcW w:w="2386" w:type="dxa"/>
          </w:tcPr>
          <w:p w14:paraId="750C30AD">
            <w:pPr>
              <w:pStyle w:val="238"/>
              <w:spacing w:before="117" w:line="220" w:lineRule="auto"/>
              <w:ind w:left="446"/>
              <w:rPr>
                <w:rFonts w:hint="eastAsia"/>
                <w:highlight w:val="none"/>
              </w:rPr>
            </w:pPr>
            <w:r>
              <w:rPr>
                <w:rFonts w:hint="eastAsia"/>
                <w:spacing w:val="-7"/>
                <w:highlight w:val="none"/>
              </w:rPr>
              <w:t>资产总额（Z）</w:t>
            </w:r>
          </w:p>
        </w:tc>
        <w:tc>
          <w:tcPr>
            <w:tcW w:w="1444" w:type="dxa"/>
          </w:tcPr>
          <w:p w14:paraId="1F267028">
            <w:pPr>
              <w:pStyle w:val="238"/>
              <w:spacing w:before="114" w:line="221" w:lineRule="auto"/>
              <w:ind w:left="508"/>
              <w:rPr>
                <w:rFonts w:hint="eastAsia"/>
                <w:highlight w:val="none"/>
              </w:rPr>
            </w:pPr>
            <w:r>
              <w:rPr>
                <w:rFonts w:hint="eastAsia"/>
                <w:spacing w:val="-8"/>
                <w:highlight w:val="none"/>
              </w:rPr>
              <w:t>万元</w:t>
            </w:r>
          </w:p>
        </w:tc>
        <w:tc>
          <w:tcPr>
            <w:tcW w:w="2637" w:type="dxa"/>
          </w:tcPr>
          <w:p w14:paraId="458867AF">
            <w:pPr>
              <w:pStyle w:val="238"/>
              <w:spacing w:before="114" w:line="237" w:lineRule="auto"/>
              <w:ind w:left="435"/>
              <w:rPr>
                <w:rFonts w:hint="eastAsia"/>
                <w:highlight w:val="none"/>
              </w:rPr>
            </w:pPr>
            <w:r>
              <w:rPr>
                <w:rFonts w:hint="eastAsia"/>
                <w:spacing w:val="-2"/>
                <w:highlight w:val="none"/>
              </w:rPr>
              <w:t>8000≤Z＜120000</w:t>
            </w:r>
          </w:p>
        </w:tc>
        <w:tc>
          <w:tcPr>
            <w:tcW w:w="2164" w:type="dxa"/>
          </w:tcPr>
          <w:p w14:paraId="1992D98E">
            <w:pPr>
              <w:pStyle w:val="238"/>
              <w:spacing w:before="114" w:line="237" w:lineRule="auto"/>
              <w:ind w:left="416"/>
              <w:rPr>
                <w:rFonts w:hint="eastAsia"/>
                <w:highlight w:val="none"/>
              </w:rPr>
            </w:pPr>
            <w:r>
              <w:rPr>
                <w:rFonts w:hint="eastAsia"/>
                <w:spacing w:val="-6"/>
                <w:highlight w:val="none"/>
              </w:rPr>
              <w:t>100≤Z＜8000</w:t>
            </w:r>
          </w:p>
        </w:tc>
        <w:tc>
          <w:tcPr>
            <w:tcW w:w="1442" w:type="dxa"/>
          </w:tcPr>
          <w:p w14:paraId="24DE75DD">
            <w:pPr>
              <w:pStyle w:val="238"/>
              <w:spacing w:before="114"/>
              <w:ind w:left="369"/>
              <w:rPr>
                <w:rFonts w:hint="eastAsia"/>
                <w:highlight w:val="none"/>
              </w:rPr>
            </w:pPr>
            <w:r>
              <w:rPr>
                <w:rFonts w:hint="eastAsia"/>
                <w:spacing w:val="-3"/>
                <w:highlight w:val="none"/>
              </w:rPr>
              <w:t>Y＜100</w:t>
            </w:r>
          </w:p>
        </w:tc>
      </w:tr>
      <w:tr w14:paraId="77D3E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426" w:type="dxa"/>
          </w:tcPr>
          <w:p w14:paraId="5B8878EA">
            <w:pPr>
              <w:pStyle w:val="238"/>
              <w:spacing w:before="277" w:line="219" w:lineRule="auto"/>
              <w:ind w:left="180"/>
              <w:rPr>
                <w:rFonts w:hint="eastAsia"/>
                <w:highlight w:val="none"/>
                <w:lang w:eastAsia="zh-CN"/>
              </w:rPr>
            </w:pPr>
            <w:r>
              <w:rPr>
                <w:rFonts w:hint="eastAsia"/>
                <w:spacing w:val="-1"/>
                <w:highlight w:val="none"/>
                <w:lang w:eastAsia="zh-CN"/>
              </w:rPr>
              <w:t>其他未列明行业（包括科学研究和技术</w:t>
            </w:r>
          </w:p>
          <w:p w14:paraId="49B19399">
            <w:pPr>
              <w:pStyle w:val="238"/>
              <w:spacing w:before="53" w:line="220" w:lineRule="auto"/>
              <w:jc w:val="right"/>
              <w:rPr>
                <w:rFonts w:hint="eastAsia"/>
                <w:highlight w:val="none"/>
                <w:lang w:eastAsia="zh-CN"/>
              </w:rPr>
            </w:pPr>
            <w:r>
              <w:rPr>
                <w:rFonts w:hint="eastAsia"/>
                <w:spacing w:val="-12"/>
                <w:highlight w:val="none"/>
                <w:lang w:eastAsia="zh-CN"/>
              </w:rPr>
              <w:t>服务业，水利、环境和公共设施管理业，</w:t>
            </w:r>
          </w:p>
          <w:p w14:paraId="5C5A16CA">
            <w:pPr>
              <w:pStyle w:val="238"/>
              <w:spacing w:before="52" w:line="245" w:lineRule="auto"/>
              <w:ind w:left="663" w:right="167" w:hanging="479"/>
              <w:rPr>
                <w:rFonts w:hint="eastAsia"/>
                <w:highlight w:val="none"/>
                <w:lang w:eastAsia="zh-CN"/>
              </w:rPr>
            </w:pPr>
            <w:r>
              <w:rPr>
                <w:rFonts w:hint="eastAsia"/>
                <w:spacing w:val="-1"/>
                <w:highlight w:val="none"/>
                <w:lang w:eastAsia="zh-CN"/>
              </w:rPr>
              <w:t>居民服务、修理和其他服务业，社会工</w:t>
            </w:r>
            <w:r>
              <w:rPr>
                <w:rFonts w:hint="eastAsia"/>
                <w:spacing w:val="4"/>
                <w:highlight w:val="none"/>
                <w:lang w:eastAsia="zh-CN"/>
              </w:rPr>
              <w:t xml:space="preserve"> </w:t>
            </w:r>
            <w:r>
              <w:rPr>
                <w:rFonts w:hint="eastAsia"/>
                <w:spacing w:val="-3"/>
                <w:highlight w:val="none"/>
                <w:lang w:eastAsia="zh-CN"/>
              </w:rPr>
              <w:t>作，文化、体育和娱乐业等）</w:t>
            </w:r>
          </w:p>
        </w:tc>
        <w:tc>
          <w:tcPr>
            <w:tcW w:w="2386" w:type="dxa"/>
          </w:tcPr>
          <w:p w14:paraId="113023A4">
            <w:pPr>
              <w:spacing w:line="281" w:lineRule="auto"/>
              <w:rPr>
                <w:rFonts w:hint="eastAsia" w:ascii="宋体" w:hAnsi="宋体" w:cs="宋体"/>
                <w:highlight w:val="none"/>
              </w:rPr>
            </w:pPr>
          </w:p>
          <w:p w14:paraId="046F7E81">
            <w:pPr>
              <w:spacing w:line="281" w:lineRule="auto"/>
              <w:rPr>
                <w:rFonts w:hint="eastAsia" w:ascii="宋体" w:hAnsi="宋体" w:cs="宋体"/>
                <w:highlight w:val="none"/>
              </w:rPr>
            </w:pPr>
          </w:p>
          <w:p w14:paraId="607D0288">
            <w:pPr>
              <w:spacing w:line="281" w:lineRule="auto"/>
              <w:rPr>
                <w:rFonts w:hint="eastAsia" w:ascii="宋体" w:hAnsi="宋体" w:cs="宋体"/>
                <w:highlight w:val="none"/>
              </w:rPr>
            </w:pPr>
          </w:p>
          <w:p w14:paraId="7E3EC573">
            <w:pPr>
              <w:pStyle w:val="238"/>
              <w:spacing w:before="78" w:line="221" w:lineRule="auto"/>
              <w:ind w:left="432"/>
              <w:rPr>
                <w:rFonts w:hint="eastAsia"/>
                <w:highlight w:val="none"/>
              </w:rPr>
            </w:pPr>
            <w:r>
              <w:rPr>
                <w:rFonts w:hint="eastAsia"/>
                <w:spacing w:val="-5"/>
                <w:highlight w:val="none"/>
              </w:rPr>
              <w:t>从业人员（X）</w:t>
            </w:r>
          </w:p>
        </w:tc>
        <w:tc>
          <w:tcPr>
            <w:tcW w:w="1444" w:type="dxa"/>
          </w:tcPr>
          <w:p w14:paraId="7A05B0D3">
            <w:pPr>
              <w:spacing w:line="281" w:lineRule="auto"/>
              <w:rPr>
                <w:rFonts w:hint="eastAsia" w:ascii="宋体" w:hAnsi="宋体" w:cs="宋体"/>
                <w:highlight w:val="none"/>
              </w:rPr>
            </w:pPr>
          </w:p>
          <w:p w14:paraId="3C6AC141">
            <w:pPr>
              <w:spacing w:line="281" w:lineRule="auto"/>
              <w:rPr>
                <w:rFonts w:hint="eastAsia" w:ascii="宋体" w:hAnsi="宋体" w:cs="宋体"/>
                <w:highlight w:val="none"/>
              </w:rPr>
            </w:pPr>
          </w:p>
          <w:p w14:paraId="457C6AA7">
            <w:pPr>
              <w:spacing w:line="281" w:lineRule="auto"/>
              <w:rPr>
                <w:rFonts w:hint="eastAsia" w:ascii="宋体" w:hAnsi="宋体" w:cs="宋体"/>
                <w:highlight w:val="none"/>
              </w:rPr>
            </w:pPr>
          </w:p>
          <w:p w14:paraId="0BB2F1F4">
            <w:pPr>
              <w:pStyle w:val="238"/>
              <w:spacing w:before="78" w:line="223" w:lineRule="auto"/>
              <w:ind w:left="622"/>
              <w:rPr>
                <w:rFonts w:hint="eastAsia"/>
                <w:highlight w:val="none"/>
              </w:rPr>
            </w:pPr>
            <w:r>
              <w:rPr>
                <w:rFonts w:hint="eastAsia"/>
                <w:highlight w:val="none"/>
              </w:rPr>
              <w:t>人</w:t>
            </w:r>
          </w:p>
        </w:tc>
        <w:tc>
          <w:tcPr>
            <w:tcW w:w="2637" w:type="dxa"/>
          </w:tcPr>
          <w:p w14:paraId="6568FB18">
            <w:pPr>
              <w:spacing w:line="281" w:lineRule="auto"/>
              <w:rPr>
                <w:rFonts w:hint="eastAsia" w:ascii="宋体" w:hAnsi="宋体" w:cs="宋体"/>
                <w:highlight w:val="none"/>
              </w:rPr>
            </w:pPr>
          </w:p>
          <w:p w14:paraId="552052E7">
            <w:pPr>
              <w:spacing w:line="281" w:lineRule="auto"/>
              <w:rPr>
                <w:rFonts w:hint="eastAsia" w:ascii="宋体" w:hAnsi="宋体" w:cs="宋体"/>
                <w:highlight w:val="none"/>
              </w:rPr>
            </w:pPr>
          </w:p>
          <w:p w14:paraId="689C5456">
            <w:pPr>
              <w:spacing w:line="281" w:lineRule="auto"/>
              <w:rPr>
                <w:rFonts w:hint="eastAsia" w:ascii="宋体" w:hAnsi="宋体" w:cs="宋体"/>
                <w:highlight w:val="none"/>
              </w:rPr>
            </w:pPr>
          </w:p>
          <w:p w14:paraId="73F1D510">
            <w:pPr>
              <w:pStyle w:val="238"/>
              <w:spacing w:before="78" w:line="237" w:lineRule="auto"/>
              <w:ind w:left="708"/>
              <w:rPr>
                <w:rFonts w:hint="eastAsia"/>
                <w:highlight w:val="none"/>
              </w:rPr>
            </w:pPr>
            <w:r>
              <w:rPr>
                <w:rFonts w:hint="eastAsia"/>
                <w:spacing w:val="-7"/>
                <w:highlight w:val="none"/>
              </w:rPr>
              <w:t>100≤X＜300</w:t>
            </w:r>
          </w:p>
        </w:tc>
        <w:tc>
          <w:tcPr>
            <w:tcW w:w="2164" w:type="dxa"/>
          </w:tcPr>
          <w:p w14:paraId="0CFBA7A9">
            <w:pPr>
              <w:spacing w:line="281" w:lineRule="auto"/>
              <w:rPr>
                <w:rFonts w:hint="eastAsia" w:ascii="宋体" w:hAnsi="宋体" w:cs="宋体"/>
                <w:highlight w:val="none"/>
              </w:rPr>
            </w:pPr>
          </w:p>
          <w:p w14:paraId="5AFDA119">
            <w:pPr>
              <w:spacing w:line="281" w:lineRule="auto"/>
              <w:rPr>
                <w:rFonts w:hint="eastAsia" w:ascii="宋体" w:hAnsi="宋体" w:cs="宋体"/>
                <w:highlight w:val="none"/>
              </w:rPr>
            </w:pPr>
          </w:p>
          <w:p w14:paraId="2A3D98D0">
            <w:pPr>
              <w:spacing w:line="281" w:lineRule="auto"/>
              <w:rPr>
                <w:rFonts w:hint="eastAsia" w:ascii="宋体" w:hAnsi="宋体" w:cs="宋体"/>
                <w:highlight w:val="none"/>
              </w:rPr>
            </w:pPr>
          </w:p>
          <w:p w14:paraId="310AC9CF">
            <w:pPr>
              <w:pStyle w:val="238"/>
              <w:spacing w:before="78" w:line="237" w:lineRule="auto"/>
              <w:ind w:left="536"/>
              <w:rPr>
                <w:rFonts w:hint="eastAsia"/>
                <w:highlight w:val="none"/>
              </w:rPr>
            </w:pPr>
            <w:r>
              <w:rPr>
                <w:rFonts w:hint="eastAsia"/>
                <w:spacing w:val="-7"/>
                <w:highlight w:val="none"/>
              </w:rPr>
              <w:t>10≤X＜100</w:t>
            </w:r>
          </w:p>
        </w:tc>
        <w:tc>
          <w:tcPr>
            <w:tcW w:w="1442" w:type="dxa"/>
          </w:tcPr>
          <w:p w14:paraId="7A3A0BE0">
            <w:pPr>
              <w:spacing w:line="280" w:lineRule="auto"/>
              <w:rPr>
                <w:rFonts w:hint="eastAsia" w:ascii="宋体" w:hAnsi="宋体" w:cs="宋体"/>
                <w:highlight w:val="none"/>
              </w:rPr>
            </w:pPr>
          </w:p>
          <w:p w14:paraId="43E29262">
            <w:pPr>
              <w:spacing w:line="280" w:lineRule="auto"/>
              <w:rPr>
                <w:rFonts w:hint="eastAsia" w:ascii="宋体" w:hAnsi="宋体" w:cs="宋体"/>
                <w:highlight w:val="none"/>
              </w:rPr>
            </w:pPr>
          </w:p>
          <w:p w14:paraId="35A178E2">
            <w:pPr>
              <w:spacing w:line="281" w:lineRule="auto"/>
              <w:rPr>
                <w:rFonts w:hint="eastAsia" w:ascii="宋体" w:hAnsi="宋体" w:cs="宋体"/>
                <w:highlight w:val="none"/>
              </w:rPr>
            </w:pPr>
          </w:p>
          <w:p w14:paraId="4C915884">
            <w:pPr>
              <w:pStyle w:val="238"/>
              <w:spacing w:before="78"/>
              <w:ind w:left="432"/>
              <w:rPr>
                <w:rFonts w:hint="eastAsia"/>
                <w:highlight w:val="none"/>
              </w:rPr>
            </w:pPr>
            <w:r>
              <w:rPr>
                <w:rFonts w:hint="eastAsia"/>
                <w:spacing w:val="-4"/>
                <w:highlight w:val="none"/>
              </w:rPr>
              <w:t>X＜10</w:t>
            </w:r>
          </w:p>
        </w:tc>
      </w:tr>
    </w:tbl>
    <w:p w14:paraId="21C2CF6F">
      <w:pPr>
        <w:rPr>
          <w:rFonts w:hint="eastAsia" w:ascii="宋体" w:hAnsi="宋体" w:cs="宋体"/>
          <w:szCs w:val="21"/>
          <w:highlight w:val="none"/>
        </w:rPr>
        <w:sectPr>
          <w:headerReference r:id="rId14" w:type="default"/>
          <w:footerReference r:id="rId15" w:type="default"/>
          <w:pgSz w:w="16839" w:h="11906"/>
          <w:pgMar w:top="1092" w:right="893" w:bottom="1156" w:left="1439" w:header="860" w:footer="994" w:gutter="0"/>
          <w:cols w:space="720" w:num="1"/>
        </w:sectPr>
      </w:pPr>
    </w:p>
    <w:p w14:paraId="55331EBE">
      <w:pPr>
        <w:pStyle w:val="44"/>
        <w:ind w:left="0" w:firstLine="0" w:firstLineChars="0"/>
        <w:rPr>
          <w:rFonts w:hint="eastAsia" w:ascii="宋体" w:hAnsi="宋体" w:cs="宋体"/>
          <w:sz w:val="30"/>
          <w:szCs w:val="30"/>
          <w:highlight w:val="none"/>
        </w:rPr>
      </w:pPr>
    </w:p>
    <w:p w14:paraId="729A28F3">
      <w:pPr>
        <w:widowControl/>
        <w:spacing w:line="560" w:lineRule="exact"/>
        <w:jc w:val="center"/>
        <w:rPr>
          <w:rFonts w:hint="eastAsia" w:ascii="宋体" w:hAnsi="宋体" w:cs="宋体"/>
          <w:b/>
          <w:sz w:val="30"/>
          <w:szCs w:val="30"/>
          <w:highlight w:val="none"/>
        </w:rPr>
      </w:pPr>
      <w:r>
        <w:rPr>
          <w:rFonts w:hint="eastAsia" w:ascii="宋体" w:hAnsi="宋体" w:cs="宋体"/>
          <w:b/>
          <w:sz w:val="30"/>
          <w:szCs w:val="30"/>
          <w:highlight w:val="none"/>
        </w:rPr>
        <w:t>（2）残疾人福利性单位声明函（若为时提供）</w:t>
      </w:r>
    </w:p>
    <w:p w14:paraId="78A950A0">
      <w:pPr>
        <w:tabs>
          <w:tab w:val="left" w:pos="6300"/>
        </w:tabs>
        <w:snapToGrid w:val="0"/>
        <w:spacing w:line="500" w:lineRule="exact"/>
        <w:ind w:firstLine="480" w:firstLineChars="200"/>
        <w:rPr>
          <w:rFonts w:hint="eastAsia" w:ascii="宋体" w:hAnsi="宋体" w:cs="宋体"/>
          <w:sz w:val="24"/>
          <w:highlight w:val="none"/>
        </w:rPr>
      </w:pPr>
    </w:p>
    <w:p w14:paraId="2BA0444E">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_（采购人）单位</w:t>
      </w:r>
      <w:r>
        <w:rPr>
          <w:rFonts w:hint="eastAsia" w:ascii="宋体" w:hAnsi="宋体" w:cs="宋体"/>
          <w:sz w:val="24"/>
          <w:highlight w:val="none"/>
        </w:rPr>
        <w:t>的______项目采购活动，提供本单位制造的货物</w:t>
      </w:r>
      <w:r>
        <w:rPr>
          <w:rFonts w:hint="eastAsia" w:ascii="宋体" w:hAnsi="宋体" w:cs="宋体"/>
          <w:sz w:val="24"/>
          <w:highlight w:val="none"/>
          <w:u w:val="single"/>
        </w:rPr>
        <w:t>（由本单位承担工程/提供服务）</w:t>
      </w:r>
      <w:r>
        <w:rPr>
          <w:rFonts w:hint="eastAsia" w:ascii="宋体" w:hAnsi="宋体" w:cs="宋体"/>
          <w:sz w:val="24"/>
          <w:highlight w:val="none"/>
        </w:rPr>
        <w:t>，或者提供其他残疾人福利性单位制造的货物（不包括使用非残疾人福利性单位注册商标的货物）。</w:t>
      </w:r>
    </w:p>
    <w:p w14:paraId="7B600370">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本单位知悉《关于促进残疾人就业政府采购政策的通知》（财库〔2017〕141 号）的规定，承诺提供的声明函内容是真实的，如提供声明函内容不实，则依法追究相关法律责任。</w:t>
      </w:r>
    </w:p>
    <w:p w14:paraId="400B31CE">
      <w:pPr>
        <w:tabs>
          <w:tab w:val="left" w:pos="6300"/>
        </w:tabs>
        <w:snapToGrid w:val="0"/>
        <w:spacing w:line="500" w:lineRule="exact"/>
        <w:ind w:firstLine="480" w:firstLineChars="200"/>
        <w:rPr>
          <w:rFonts w:hint="eastAsia" w:ascii="宋体" w:hAnsi="宋体" w:cs="宋体"/>
          <w:sz w:val="24"/>
          <w:highlight w:val="none"/>
        </w:rPr>
      </w:pPr>
    </w:p>
    <w:p w14:paraId="2187E53C">
      <w:pPr>
        <w:spacing w:line="460" w:lineRule="exact"/>
        <w:rPr>
          <w:rFonts w:hint="eastAsia" w:ascii="宋体" w:hAnsi="宋体" w:cs="宋体"/>
          <w:sz w:val="24"/>
          <w:highlight w:val="none"/>
        </w:rPr>
      </w:pPr>
      <w:r>
        <w:rPr>
          <w:rFonts w:hint="eastAsia" w:ascii="宋体" w:hAnsi="宋体" w:cs="宋体"/>
          <w:bCs/>
          <w:sz w:val="24"/>
          <w:highlight w:val="none"/>
        </w:rPr>
        <w:t>投标单位：</w:t>
      </w:r>
      <w:r>
        <w:rPr>
          <w:rFonts w:hint="eastAsia" w:ascii="宋体" w:hAnsi="宋体" w:cs="宋体"/>
          <w:bCs/>
          <w:sz w:val="24"/>
          <w:highlight w:val="none"/>
          <w:u w:val="single"/>
        </w:rPr>
        <w:t>（全称）（公章）</w:t>
      </w:r>
    </w:p>
    <w:p w14:paraId="6B1F1906">
      <w:pPr>
        <w:pStyle w:val="2"/>
        <w:spacing w:line="420" w:lineRule="exact"/>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0DD91F59">
      <w:pPr>
        <w:widowControl/>
        <w:adjustRightInd w:val="0"/>
        <w:snapToGrid w:val="0"/>
        <w:spacing w:line="420" w:lineRule="exact"/>
        <w:rPr>
          <w:rFonts w:hint="eastAsia" w:ascii="宋体" w:hAnsi="宋体" w:cs="宋体"/>
          <w:sz w:val="24"/>
          <w:highlight w:val="none"/>
        </w:rPr>
      </w:pPr>
      <w:r>
        <w:rPr>
          <w:rFonts w:hint="eastAsia" w:ascii="宋体" w:hAnsi="宋体" w:cs="宋体"/>
          <w:spacing w:val="6"/>
          <w:kern w:val="0"/>
          <w:sz w:val="24"/>
          <w:highlight w:val="none"/>
        </w:rPr>
        <w:t>日期：</w:t>
      </w:r>
      <w:r>
        <w:rPr>
          <w:rFonts w:hint="eastAsia" w:ascii="宋体" w:hAnsi="宋体" w:cs="宋体"/>
          <w:sz w:val="24"/>
          <w:highlight w:val="none"/>
        </w:rPr>
        <w:t>年月日</w:t>
      </w:r>
    </w:p>
    <w:p w14:paraId="4F68567A">
      <w:pPr>
        <w:spacing w:line="360" w:lineRule="auto"/>
        <w:jc w:val="left"/>
        <w:rPr>
          <w:rFonts w:hint="eastAsia" w:ascii="宋体" w:hAnsi="宋体" w:cs="宋体"/>
          <w:bCs/>
          <w:sz w:val="22"/>
          <w:szCs w:val="30"/>
          <w:highlight w:val="none"/>
        </w:rPr>
      </w:pPr>
    </w:p>
    <w:p w14:paraId="1AF03EE2">
      <w:pPr>
        <w:widowControl/>
        <w:spacing w:line="440" w:lineRule="exact"/>
        <w:ind w:firstLine="480" w:firstLineChars="200"/>
        <w:jc w:val="left"/>
        <w:rPr>
          <w:rFonts w:hint="eastAsia" w:ascii="宋体" w:hAnsi="宋体" w:cs="宋体"/>
          <w:sz w:val="24"/>
          <w:highlight w:val="none"/>
        </w:rPr>
      </w:pPr>
    </w:p>
    <w:p w14:paraId="4BF6DE28">
      <w:pPr>
        <w:widowControl/>
        <w:spacing w:line="440" w:lineRule="exact"/>
        <w:ind w:firstLine="480" w:firstLineChars="200"/>
        <w:jc w:val="left"/>
        <w:rPr>
          <w:rFonts w:hint="eastAsia" w:ascii="宋体" w:hAnsi="宋体" w:cs="宋体"/>
          <w:sz w:val="24"/>
          <w:highlight w:val="none"/>
        </w:rPr>
      </w:pPr>
    </w:p>
    <w:p w14:paraId="2353EDDF">
      <w:pPr>
        <w:widowControl/>
        <w:spacing w:line="440" w:lineRule="exact"/>
        <w:ind w:firstLine="480" w:firstLineChars="200"/>
        <w:jc w:val="left"/>
        <w:rPr>
          <w:rFonts w:hint="eastAsia" w:ascii="宋体" w:hAnsi="宋体" w:cs="宋体"/>
          <w:sz w:val="24"/>
          <w:highlight w:val="none"/>
        </w:rPr>
      </w:pPr>
    </w:p>
    <w:p w14:paraId="56DA9DC3">
      <w:pPr>
        <w:spacing w:line="360" w:lineRule="auto"/>
        <w:jc w:val="left"/>
        <w:rPr>
          <w:rFonts w:hint="eastAsia" w:ascii="宋体" w:hAnsi="宋体" w:cs="宋体"/>
          <w:szCs w:val="21"/>
          <w:highlight w:val="none"/>
        </w:rPr>
      </w:pPr>
      <w:r>
        <w:rPr>
          <w:rFonts w:hint="eastAsia" w:ascii="宋体" w:hAnsi="宋体" w:cs="宋体"/>
          <w:szCs w:val="21"/>
          <w:highlight w:val="none"/>
        </w:rPr>
        <w:t>备注：填写前请认真阅读《财政部 民政部 中国残疾人联合会关于促进残疾人就业政府采购政策的通知》(财库〔2017〕141号)相关规定。如不符合前述相关规定所确定的残疾人福利性单位，则不需要在响应文件中提供本《残疾人福利性单位声明函》；若符合前述相关规定所确定的残疾人福利性单位，但在响应文件中没有提供本《残疾人福利性单位声明函》，视为在本项目中放弃政府采购政策扶持，不进行价格扣除。</w:t>
      </w:r>
    </w:p>
    <w:p w14:paraId="6F3CD8EA">
      <w:pPr>
        <w:widowControl/>
        <w:spacing w:line="560" w:lineRule="exact"/>
        <w:rPr>
          <w:rFonts w:hint="eastAsia" w:ascii="宋体" w:hAnsi="宋体" w:cs="宋体"/>
          <w:b/>
          <w:sz w:val="32"/>
          <w:szCs w:val="32"/>
          <w:highlight w:val="none"/>
        </w:rPr>
      </w:pPr>
    </w:p>
    <w:p w14:paraId="496DAED2">
      <w:pPr>
        <w:widowControl/>
        <w:spacing w:line="560" w:lineRule="exact"/>
        <w:rPr>
          <w:rFonts w:hint="eastAsia" w:ascii="宋体" w:hAnsi="宋体" w:cs="宋体"/>
          <w:b/>
          <w:sz w:val="32"/>
          <w:szCs w:val="32"/>
          <w:highlight w:val="none"/>
        </w:rPr>
      </w:pPr>
    </w:p>
    <w:p w14:paraId="76795183">
      <w:pPr>
        <w:widowControl/>
        <w:spacing w:line="560" w:lineRule="exact"/>
        <w:rPr>
          <w:rFonts w:hint="eastAsia" w:ascii="宋体" w:hAnsi="宋体" w:cs="宋体"/>
          <w:b/>
          <w:sz w:val="32"/>
          <w:szCs w:val="32"/>
          <w:highlight w:val="none"/>
        </w:rPr>
      </w:pPr>
    </w:p>
    <w:p w14:paraId="3C8C1E32">
      <w:pPr>
        <w:widowControl/>
        <w:spacing w:line="560" w:lineRule="exact"/>
        <w:jc w:val="center"/>
        <w:rPr>
          <w:rFonts w:hint="eastAsia" w:ascii="宋体" w:hAnsi="宋体" w:cs="宋体"/>
          <w:highlight w:val="none"/>
        </w:rPr>
      </w:pPr>
      <w:r>
        <w:rPr>
          <w:rFonts w:hint="eastAsia" w:ascii="宋体" w:hAnsi="宋体" w:cs="宋体"/>
          <w:b/>
          <w:sz w:val="32"/>
          <w:szCs w:val="32"/>
          <w:highlight w:val="none"/>
        </w:rPr>
        <w:t>（3）监狱企业证明文件（</w:t>
      </w:r>
      <w:r>
        <w:rPr>
          <w:rFonts w:hint="eastAsia" w:ascii="宋体" w:hAnsi="宋体" w:cs="宋体"/>
          <w:b/>
          <w:sz w:val="30"/>
          <w:szCs w:val="30"/>
          <w:highlight w:val="none"/>
        </w:rPr>
        <w:t>若为时提供</w:t>
      </w:r>
      <w:r>
        <w:rPr>
          <w:rFonts w:hint="eastAsia" w:ascii="宋体" w:hAnsi="宋体" w:cs="宋体"/>
          <w:b/>
          <w:sz w:val="32"/>
          <w:szCs w:val="32"/>
          <w:highlight w:val="none"/>
        </w:rPr>
        <w:t>）</w:t>
      </w:r>
    </w:p>
    <w:p w14:paraId="34145364">
      <w:pPr>
        <w:spacing w:line="400" w:lineRule="exact"/>
        <w:ind w:firstLine="480" w:firstLineChars="200"/>
        <w:jc w:val="left"/>
        <w:rPr>
          <w:rFonts w:hint="eastAsia" w:ascii="宋体" w:hAnsi="宋体" w:cs="宋体"/>
          <w:sz w:val="24"/>
          <w:highlight w:val="none"/>
        </w:rPr>
      </w:pPr>
    </w:p>
    <w:p w14:paraId="1B974BBC">
      <w:pPr>
        <w:spacing w:line="400" w:lineRule="exact"/>
        <w:ind w:firstLine="480" w:firstLineChars="200"/>
        <w:rPr>
          <w:rFonts w:hint="eastAsia" w:ascii="宋体" w:hAnsi="宋体" w:cs="宋体"/>
          <w:sz w:val="24"/>
          <w:szCs w:val="21"/>
          <w:highlight w:val="none"/>
        </w:rPr>
      </w:pPr>
      <w:r>
        <w:rPr>
          <w:rFonts w:hint="eastAsia" w:ascii="宋体" w:hAnsi="宋体" w:cs="宋体"/>
          <w:sz w:val="24"/>
          <w:szCs w:val="21"/>
          <w:highlight w:val="none"/>
        </w:rPr>
        <w:t>单位郑重声明，根据《财政部 司法部关于政府采购支持监狱企业发展有关问题的通知》（财库〔2014〕68号）的规定，本单位为符合条件的监狱企业。</w:t>
      </w:r>
    </w:p>
    <w:p w14:paraId="2BF2FBB1">
      <w:pPr>
        <w:spacing w:line="400" w:lineRule="exact"/>
        <w:ind w:firstLine="480" w:firstLineChars="200"/>
        <w:rPr>
          <w:rFonts w:hint="eastAsia" w:ascii="宋体" w:hAnsi="宋体" w:cs="宋体"/>
          <w:sz w:val="24"/>
          <w:szCs w:val="21"/>
          <w:highlight w:val="none"/>
        </w:rPr>
      </w:pPr>
      <w:r>
        <w:rPr>
          <w:rFonts w:hint="eastAsia" w:ascii="宋体" w:hAnsi="宋体" w:cs="宋体"/>
          <w:sz w:val="24"/>
          <w:szCs w:val="21"/>
          <w:highlight w:val="none"/>
        </w:rPr>
        <w:t>本单位对上述声明的真实性负责。如有虚假，将依法承担相应责任。</w:t>
      </w:r>
    </w:p>
    <w:p w14:paraId="4A2C38FF">
      <w:pPr>
        <w:spacing w:line="460" w:lineRule="exact"/>
        <w:rPr>
          <w:rFonts w:hint="eastAsia" w:ascii="宋体" w:hAnsi="宋体" w:cs="宋体"/>
          <w:bCs/>
          <w:sz w:val="24"/>
          <w:highlight w:val="none"/>
        </w:rPr>
      </w:pPr>
    </w:p>
    <w:p w14:paraId="7A722650">
      <w:pPr>
        <w:spacing w:line="420" w:lineRule="exact"/>
        <w:ind w:firstLine="480" w:firstLineChars="200"/>
        <w:rPr>
          <w:rFonts w:hint="eastAsia" w:ascii="宋体" w:hAnsi="宋体" w:cs="宋体"/>
          <w:sz w:val="24"/>
          <w:highlight w:val="none"/>
        </w:rPr>
      </w:pPr>
      <w:r>
        <w:rPr>
          <w:rFonts w:hint="eastAsia" w:ascii="宋体" w:hAnsi="宋体" w:cs="宋体"/>
          <w:bCs/>
          <w:sz w:val="24"/>
          <w:highlight w:val="none"/>
        </w:rPr>
        <w:t>投标单位：</w:t>
      </w:r>
      <w:r>
        <w:rPr>
          <w:rFonts w:hint="eastAsia" w:ascii="宋体" w:hAnsi="宋体" w:cs="宋体"/>
          <w:bCs/>
          <w:sz w:val="24"/>
          <w:highlight w:val="none"/>
          <w:u w:val="single"/>
        </w:rPr>
        <w:t>（全称）（公章）</w:t>
      </w:r>
    </w:p>
    <w:p w14:paraId="6EE95322">
      <w:pPr>
        <w:pStyle w:val="2"/>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58E70B72">
      <w:pPr>
        <w:widowControl/>
        <w:adjustRightInd w:val="0"/>
        <w:snapToGrid w:val="0"/>
        <w:spacing w:line="420" w:lineRule="exact"/>
        <w:ind w:firstLine="480" w:firstLineChars="200"/>
        <w:rPr>
          <w:rFonts w:hint="eastAsia" w:ascii="宋体" w:hAnsi="宋体" w:cs="宋体"/>
          <w:sz w:val="24"/>
          <w:highlight w:val="none"/>
        </w:rPr>
      </w:pPr>
      <w:r>
        <w:rPr>
          <w:rFonts w:hint="eastAsia" w:ascii="宋体" w:hAnsi="宋体" w:cs="宋体"/>
          <w:bCs/>
          <w:sz w:val="24"/>
          <w:highlight w:val="none"/>
        </w:rPr>
        <w:t>日期</w:t>
      </w:r>
      <w:r>
        <w:rPr>
          <w:rFonts w:hint="eastAsia" w:ascii="宋体" w:hAnsi="宋体" w:cs="宋体"/>
          <w:spacing w:val="6"/>
          <w:kern w:val="0"/>
          <w:sz w:val="24"/>
          <w:highlight w:val="none"/>
        </w:rPr>
        <w:t>：</w:t>
      </w:r>
      <w:r>
        <w:rPr>
          <w:rFonts w:hint="eastAsia" w:ascii="宋体" w:hAnsi="宋体" w:cs="宋体"/>
          <w:sz w:val="24"/>
          <w:highlight w:val="none"/>
        </w:rPr>
        <w:t>年月日</w:t>
      </w:r>
    </w:p>
    <w:p w14:paraId="19C366FC">
      <w:pPr>
        <w:spacing w:line="400" w:lineRule="exact"/>
        <w:ind w:firstLine="480" w:firstLineChars="200"/>
        <w:jc w:val="left"/>
        <w:rPr>
          <w:rFonts w:hint="eastAsia" w:ascii="宋体" w:hAnsi="宋体" w:cs="宋体"/>
          <w:sz w:val="24"/>
          <w:highlight w:val="none"/>
        </w:rPr>
      </w:pPr>
    </w:p>
    <w:p w14:paraId="34E4C807">
      <w:pPr>
        <w:spacing w:after="60" w:line="360" w:lineRule="auto"/>
        <w:ind w:firstLine="422" w:firstLineChars="200"/>
        <w:rPr>
          <w:rFonts w:hint="eastAsia" w:ascii="宋体" w:hAnsi="宋体" w:cs="宋体"/>
          <w:b/>
          <w:szCs w:val="21"/>
          <w:highlight w:val="none"/>
        </w:rPr>
      </w:pPr>
    </w:p>
    <w:p w14:paraId="60B472A4">
      <w:pPr>
        <w:spacing w:after="60"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附：省级以上监狱管理局、戒毒管理局（含新疆生产建设兵团）出具的监狱企业证明文件。</w:t>
      </w:r>
    </w:p>
    <w:p w14:paraId="74C97B5B">
      <w:pPr>
        <w:spacing w:line="400" w:lineRule="exact"/>
        <w:ind w:firstLine="480" w:firstLineChars="200"/>
        <w:jc w:val="left"/>
        <w:rPr>
          <w:rFonts w:hint="eastAsia" w:ascii="宋体" w:hAnsi="宋体" w:cs="宋体"/>
          <w:sz w:val="24"/>
          <w:highlight w:val="none"/>
        </w:rPr>
      </w:pPr>
    </w:p>
    <w:p w14:paraId="0EBD439B">
      <w:pPr>
        <w:spacing w:line="400" w:lineRule="exact"/>
        <w:ind w:firstLine="480" w:firstLineChars="200"/>
        <w:jc w:val="left"/>
        <w:rPr>
          <w:rFonts w:hint="eastAsia" w:ascii="宋体" w:hAnsi="宋体" w:cs="宋体"/>
          <w:sz w:val="24"/>
          <w:highlight w:val="none"/>
        </w:rPr>
      </w:pPr>
    </w:p>
    <w:p w14:paraId="7A962728">
      <w:pPr>
        <w:spacing w:line="400" w:lineRule="exact"/>
        <w:ind w:firstLine="480" w:firstLineChars="200"/>
        <w:jc w:val="left"/>
        <w:rPr>
          <w:rFonts w:hint="eastAsia" w:ascii="宋体" w:hAnsi="宋体" w:cs="宋体"/>
          <w:sz w:val="24"/>
          <w:highlight w:val="none"/>
        </w:rPr>
      </w:pPr>
    </w:p>
    <w:p w14:paraId="6D8C4611">
      <w:pPr>
        <w:spacing w:line="400" w:lineRule="exact"/>
        <w:ind w:firstLine="480" w:firstLineChars="200"/>
        <w:jc w:val="left"/>
        <w:rPr>
          <w:rFonts w:hint="eastAsia" w:ascii="宋体" w:hAnsi="宋体" w:cs="宋体"/>
          <w:sz w:val="24"/>
          <w:highlight w:val="none"/>
        </w:rPr>
      </w:pPr>
    </w:p>
    <w:p w14:paraId="31962EEB">
      <w:pPr>
        <w:spacing w:line="400" w:lineRule="exact"/>
        <w:ind w:firstLine="480" w:firstLineChars="200"/>
        <w:jc w:val="left"/>
        <w:rPr>
          <w:rFonts w:hint="eastAsia" w:ascii="宋体" w:hAnsi="宋体" w:cs="宋体"/>
          <w:sz w:val="24"/>
          <w:highlight w:val="none"/>
        </w:rPr>
      </w:pPr>
    </w:p>
    <w:p w14:paraId="25F1885B">
      <w:pPr>
        <w:spacing w:line="400" w:lineRule="exact"/>
        <w:ind w:firstLine="480" w:firstLineChars="200"/>
        <w:jc w:val="left"/>
        <w:rPr>
          <w:rFonts w:hint="eastAsia" w:ascii="宋体" w:hAnsi="宋体" w:cs="宋体"/>
          <w:sz w:val="24"/>
          <w:highlight w:val="none"/>
        </w:rPr>
      </w:pPr>
    </w:p>
    <w:p w14:paraId="4B9ACA9C">
      <w:pPr>
        <w:spacing w:line="400" w:lineRule="exact"/>
        <w:ind w:firstLine="480" w:firstLineChars="200"/>
        <w:jc w:val="left"/>
        <w:rPr>
          <w:rFonts w:hint="eastAsia" w:ascii="宋体" w:hAnsi="宋体" w:cs="宋体"/>
          <w:sz w:val="24"/>
          <w:highlight w:val="none"/>
        </w:rPr>
      </w:pPr>
    </w:p>
    <w:p w14:paraId="5EBABEEA">
      <w:pPr>
        <w:pStyle w:val="26"/>
        <w:jc w:val="center"/>
        <w:rPr>
          <w:rFonts w:hint="eastAsia" w:hAnsi="宋体" w:cs="宋体"/>
          <w:sz w:val="24"/>
          <w:highlight w:val="none"/>
        </w:rPr>
      </w:pPr>
    </w:p>
    <w:p w14:paraId="7EF6E1CC">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备注：填写前请认真阅读《财政部 司法部关于政府采购支持监狱企业发展有关问题的通知》（财库〔2014〕68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97AD6E4">
      <w:pPr>
        <w:rPr>
          <w:rFonts w:hint="eastAsia" w:ascii="宋体" w:hAnsi="宋体" w:cs="宋体"/>
          <w:szCs w:val="21"/>
          <w:highlight w:val="none"/>
        </w:rPr>
      </w:pPr>
      <w:r>
        <w:rPr>
          <w:rFonts w:hint="eastAsia" w:ascii="宋体" w:hAnsi="宋体" w:cs="宋体"/>
          <w:szCs w:val="21"/>
          <w:highlight w:val="none"/>
        </w:rPr>
        <w:br w:type="page"/>
      </w:r>
    </w:p>
    <w:bookmarkEnd w:id="42"/>
    <w:p w14:paraId="5F7BB2A4">
      <w:pPr>
        <w:rPr>
          <w:rFonts w:hint="eastAsia" w:ascii="宋体" w:hAnsi="宋体" w:cs="宋体"/>
          <w:sz w:val="24"/>
          <w:highlight w:val="none"/>
        </w:rPr>
      </w:pPr>
    </w:p>
    <w:p w14:paraId="279F4634">
      <w:pPr>
        <w:spacing w:line="360" w:lineRule="auto"/>
        <w:jc w:val="center"/>
        <w:rPr>
          <w:rFonts w:hint="eastAsia" w:ascii="宋体" w:hAnsi="宋体" w:cs="宋体"/>
          <w:b/>
          <w:sz w:val="28"/>
          <w:szCs w:val="21"/>
          <w:highlight w:val="none"/>
        </w:rPr>
      </w:pPr>
      <w:r>
        <w:rPr>
          <w:rFonts w:hint="eastAsia" w:ascii="宋体" w:hAnsi="宋体" w:cs="宋体"/>
          <w:b/>
          <w:sz w:val="28"/>
          <w:szCs w:val="21"/>
          <w:highlight w:val="none"/>
        </w:rPr>
        <w:t>5-10 正品产品的证明（根据需要提供）</w:t>
      </w:r>
    </w:p>
    <w:p w14:paraId="7489C40F">
      <w:pPr>
        <w:rPr>
          <w:rFonts w:hint="eastAsia" w:ascii="宋体" w:hAnsi="宋体" w:cs="宋体"/>
          <w:b/>
          <w:sz w:val="28"/>
          <w:szCs w:val="21"/>
          <w:highlight w:val="none"/>
        </w:rPr>
      </w:pPr>
      <w:r>
        <w:rPr>
          <w:rFonts w:hint="eastAsia" w:ascii="宋体" w:hAnsi="宋体" w:cs="宋体"/>
          <w:b/>
          <w:sz w:val="28"/>
          <w:szCs w:val="21"/>
          <w:highlight w:val="none"/>
        </w:rPr>
        <w:br w:type="page"/>
      </w:r>
    </w:p>
    <w:p w14:paraId="0087C7E9">
      <w:pPr>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5-11 产品应用于同类项目案例</w:t>
      </w:r>
    </w:p>
    <w:p w14:paraId="79FFBF75">
      <w:pPr>
        <w:spacing w:line="440" w:lineRule="exact"/>
        <w:ind w:firstLine="1313" w:firstLineChars="545"/>
        <w:rPr>
          <w:rFonts w:hint="eastAsia" w:ascii="宋体" w:hAnsi="宋体" w:cs="宋体"/>
          <w:b/>
          <w:sz w:val="24"/>
          <w:highlight w:val="none"/>
        </w:rPr>
      </w:pPr>
    </w:p>
    <w:p w14:paraId="07AA9B05">
      <w:pPr>
        <w:spacing w:line="440" w:lineRule="exact"/>
        <w:ind w:firstLine="120" w:firstLineChars="50"/>
        <w:rPr>
          <w:rFonts w:hint="eastAsia" w:ascii="宋体" w:hAnsi="宋体" w:cs="宋体"/>
          <w:sz w:val="24"/>
          <w:highlight w:val="none"/>
          <w:u w:val="single"/>
        </w:rPr>
      </w:pPr>
      <w:r>
        <w:rPr>
          <w:rFonts w:hint="eastAsia" w:ascii="宋体" w:hAnsi="宋体" w:cs="宋体"/>
          <w:sz w:val="24"/>
          <w:highlight w:val="none"/>
        </w:rPr>
        <w:t>投标人名称（公章）：</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w:t>
      </w:r>
    </w:p>
    <w:tbl>
      <w:tblPr>
        <w:tblStyle w:val="45"/>
        <w:tblW w:w="84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60"/>
        <w:gridCol w:w="1276"/>
        <w:gridCol w:w="1700"/>
        <w:gridCol w:w="1620"/>
        <w:gridCol w:w="1346"/>
      </w:tblGrid>
      <w:tr w14:paraId="20A2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tcPr>
          <w:p w14:paraId="4AC17ED1">
            <w:pPr>
              <w:pStyle w:val="197"/>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560" w:type="dxa"/>
            <w:shd w:val="clear" w:color="auto" w:fill="E6E6E6"/>
          </w:tcPr>
          <w:p w14:paraId="2A40005C">
            <w:pPr>
              <w:pStyle w:val="197"/>
              <w:spacing w:line="440" w:lineRule="exact"/>
              <w:ind w:right="-107" w:rightChars="-51"/>
              <w:jc w:val="center"/>
              <w:rPr>
                <w:rFonts w:hint="eastAsia" w:ascii="宋体" w:hAnsi="宋体" w:cs="宋体"/>
                <w:color w:val="auto"/>
                <w:highlight w:val="none"/>
              </w:rPr>
            </w:pPr>
            <w:r>
              <w:rPr>
                <w:rFonts w:hint="eastAsia" w:ascii="宋体" w:hAnsi="宋体" w:cs="宋体"/>
                <w:color w:val="auto"/>
                <w:highlight w:val="none"/>
              </w:rPr>
              <w:t>项目名称</w:t>
            </w:r>
          </w:p>
        </w:tc>
        <w:tc>
          <w:tcPr>
            <w:tcW w:w="1276" w:type="dxa"/>
            <w:shd w:val="clear" w:color="auto" w:fill="E6E6E6"/>
          </w:tcPr>
          <w:p w14:paraId="645CEFCC">
            <w:pPr>
              <w:pStyle w:val="197"/>
              <w:spacing w:line="440" w:lineRule="exact"/>
              <w:ind w:right="-107" w:rightChars="-51"/>
              <w:jc w:val="center"/>
              <w:rPr>
                <w:rFonts w:hint="eastAsia" w:ascii="宋体" w:hAnsi="宋体" w:cs="宋体"/>
                <w:color w:val="auto"/>
                <w:highlight w:val="none"/>
              </w:rPr>
            </w:pPr>
            <w:r>
              <w:rPr>
                <w:rFonts w:hint="eastAsia" w:ascii="宋体" w:hAnsi="宋体" w:cs="宋体"/>
                <w:color w:val="auto"/>
                <w:highlight w:val="none"/>
              </w:rPr>
              <w:t>发包人</w:t>
            </w:r>
          </w:p>
        </w:tc>
        <w:tc>
          <w:tcPr>
            <w:tcW w:w="1700" w:type="dxa"/>
            <w:shd w:val="clear" w:color="auto" w:fill="E6E6E6"/>
          </w:tcPr>
          <w:p w14:paraId="77B1B681">
            <w:pPr>
              <w:pStyle w:val="197"/>
              <w:spacing w:line="440" w:lineRule="exact"/>
              <w:ind w:firstLine="31" w:firstLineChars="13"/>
              <w:rPr>
                <w:rFonts w:hint="eastAsia" w:ascii="宋体" w:hAnsi="宋体" w:cs="宋体"/>
                <w:color w:val="auto"/>
                <w:highlight w:val="none"/>
              </w:rPr>
            </w:pPr>
            <w:r>
              <w:rPr>
                <w:rFonts w:hint="eastAsia" w:ascii="宋体" w:hAnsi="宋体" w:cs="宋体"/>
                <w:color w:val="auto"/>
                <w:highlight w:val="none"/>
              </w:rPr>
              <w:t>主要内容</w:t>
            </w:r>
          </w:p>
        </w:tc>
        <w:tc>
          <w:tcPr>
            <w:tcW w:w="1620" w:type="dxa"/>
            <w:shd w:val="clear" w:color="auto" w:fill="E6E6E6"/>
          </w:tcPr>
          <w:p w14:paraId="09679D14">
            <w:pPr>
              <w:pStyle w:val="197"/>
              <w:spacing w:line="440" w:lineRule="exact"/>
              <w:jc w:val="center"/>
              <w:rPr>
                <w:rFonts w:hint="eastAsia" w:ascii="宋体" w:hAnsi="宋体" w:cs="宋体"/>
                <w:color w:val="auto"/>
                <w:highlight w:val="none"/>
              </w:rPr>
            </w:pPr>
            <w:r>
              <w:rPr>
                <w:rFonts w:hint="eastAsia" w:ascii="宋体" w:hAnsi="宋体" w:cs="宋体"/>
                <w:color w:val="auto"/>
                <w:highlight w:val="none"/>
              </w:rPr>
              <w:t>交货完工时间</w:t>
            </w:r>
          </w:p>
        </w:tc>
        <w:tc>
          <w:tcPr>
            <w:tcW w:w="1346" w:type="dxa"/>
            <w:shd w:val="clear" w:color="auto" w:fill="E6E6E6"/>
          </w:tcPr>
          <w:p w14:paraId="40E8ABB5">
            <w:pPr>
              <w:pStyle w:val="197"/>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54FE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248AA9AA">
            <w:pPr>
              <w:spacing w:line="440" w:lineRule="exact"/>
              <w:rPr>
                <w:rFonts w:hint="eastAsia" w:ascii="宋体" w:hAnsi="宋体" w:cs="宋体"/>
                <w:sz w:val="24"/>
                <w:highlight w:val="none"/>
              </w:rPr>
            </w:pPr>
          </w:p>
        </w:tc>
        <w:tc>
          <w:tcPr>
            <w:tcW w:w="1560" w:type="dxa"/>
          </w:tcPr>
          <w:p w14:paraId="2F876586">
            <w:pPr>
              <w:spacing w:line="440" w:lineRule="exact"/>
              <w:rPr>
                <w:rFonts w:hint="eastAsia" w:ascii="宋体" w:hAnsi="宋体" w:cs="宋体"/>
                <w:sz w:val="24"/>
                <w:highlight w:val="none"/>
              </w:rPr>
            </w:pPr>
          </w:p>
        </w:tc>
        <w:tc>
          <w:tcPr>
            <w:tcW w:w="1276" w:type="dxa"/>
          </w:tcPr>
          <w:p w14:paraId="4F0D75DC">
            <w:pPr>
              <w:spacing w:line="440" w:lineRule="exact"/>
              <w:rPr>
                <w:rFonts w:hint="eastAsia" w:ascii="宋体" w:hAnsi="宋体" w:cs="宋体"/>
                <w:sz w:val="24"/>
                <w:highlight w:val="none"/>
              </w:rPr>
            </w:pPr>
          </w:p>
        </w:tc>
        <w:tc>
          <w:tcPr>
            <w:tcW w:w="1700" w:type="dxa"/>
          </w:tcPr>
          <w:p w14:paraId="416BC2C4">
            <w:pPr>
              <w:spacing w:line="440" w:lineRule="exact"/>
              <w:rPr>
                <w:rFonts w:hint="eastAsia" w:ascii="宋体" w:hAnsi="宋体" w:cs="宋体"/>
                <w:sz w:val="24"/>
                <w:highlight w:val="none"/>
              </w:rPr>
            </w:pPr>
          </w:p>
        </w:tc>
        <w:tc>
          <w:tcPr>
            <w:tcW w:w="1620" w:type="dxa"/>
          </w:tcPr>
          <w:p w14:paraId="25426317">
            <w:pPr>
              <w:spacing w:line="440" w:lineRule="exact"/>
              <w:rPr>
                <w:rFonts w:hint="eastAsia" w:ascii="宋体" w:hAnsi="宋体" w:cs="宋体"/>
                <w:sz w:val="24"/>
                <w:highlight w:val="none"/>
              </w:rPr>
            </w:pPr>
          </w:p>
        </w:tc>
        <w:tc>
          <w:tcPr>
            <w:tcW w:w="1346" w:type="dxa"/>
          </w:tcPr>
          <w:p w14:paraId="03361A33">
            <w:pPr>
              <w:spacing w:line="440" w:lineRule="exact"/>
              <w:rPr>
                <w:rFonts w:hint="eastAsia" w:ascii="宋体" w:hAnsi="宋体" w:cs="宋体"/>
                <w:sz w:val="24"/>
                <w:highlight w:val="none"/>
              </w:rPr>
            </w:pPr>
          </w:p>
        </w:tc>
      </w:tr>
      <w:tr w14:paraId="4D38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7339C8D5">
            <w:pPr>
              <w:spacing w:line="440" w:lineRule="exact"/>
              <w:rPr>
                <w:rFonts w:hint="eastAsia" w:ascii="宋体" w:hAnsi="宋体" w:cs="宋体"/>
                <w:sz w:val="24"/>
                <w:highlight w:val="none"/>
              </w:rPr>
            </w:pPr>
          </w:p>
        </w:tc>
        <w:tc>
          <w:tcPr>
            <w:tcW w:w="1560" w:type="dxa"/>
          </w:tcPr>
          <w:p w14:paraId="5F9AB41E">
            <w:pPr>
              <w:spacing w:line="440" w:lineRule="exact"/>
              <w:rPr>
                <w:rFonts w:hint="eastAsia" w:ascii="宋体" w:hAnsi="宋体" w:cs="宋体"/>
                <w:sz w:val="24"/>
                <w:highlight w:val="none"/>
              </w:rPr>
            </w:pPr>
          </w:p>
        </w:tc>
        <w:tc>
          <w:tcPr>
            <w:tcW w:w="1276" w:type="dxa"/>
          </w:tcPr>
          <w:p w14:paraId="6185DA1C">
            <w:pPr>
              <w:spacing w:line="440" w:lineRule="exact"/>
              <w:rPr>
                <w:rFonts w:hint="eastAsia" w:ascii="宋体" w:hAnsi="宋体" w:cs="宋体"/>
                <w:sz w:val="24"/>
                <w:highlight w:val="none"/>
              </w:rPr>
            </w:pPr>
          </w:p>
        </w:tc>
        <w:tc>
          <w:tcPr>
            <w:tcW w:w="1700" w:type="dxa"/>
          </w:tcPr>
          <w:p w14:paraId="1FA1B73D">
            <w:pPr>
              <w:spacing w:line="440" w:lineRule="exact"/>
              <w:rPr>
                <w:rFonts w:hint="eastAsia" w:ascii="宋体" w:hAnsi="宋体" w:cs="宋体"/>
                <w:sz w:val="24"/>
                <w:highlight w:val="none"/>
              </w:rPr>
            </w:pPr>
          </w:p>
        </w:tc>
        <w:tc>
          <w:tcPr>
            <w:tcW w:w="1620" w:type="dxa"/>
          </w:tcPr>
          <w:p w14:paraId="5205D9AA">
            <w:pPr>
              <w:spacing w:line="440" w:lineRule="exact"/>
              <w:rPr>
                <w:rFonts w:hint="eastAsia" w:ascii="宋体" w:hAnsi="宋体" w:cs="宋体"/>
                <w:sz w:val="24"/>
                <w:highlight w:val="none"/>
              </w:rPr>
            </w:pPr>
          </w:p>
        </w:tc>
        <w:tc>
          <w:tcPr>
            <w:tcW w:w="1346" w:type="dxa"/>
          </w:tcPr>
          <w:p w14:paraId="1AFCA0C7">
            <w:pPr>
              <w:spacing w:line="440" w:lineRule="exact"/>
              <w:rPr>
                <w:rFonts w:hint="eastAsia" w:ascii="宋体" w:hAnsi="宋体" w:cs="宋体"/>
                <w:sz w:val="24"/>
                <w:highlight w:val="none"/>
              </w:rPr>
            </w:pPr>
          </w:p>
        </w:tc>
      </w:tr>
      <w:tr w14:paraId="51F4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01C6D21F">
            <w:pPr>
              <w:spacing w:line="440" w:lineRule="exact"/>
              <w:rPr>
                <w:rFonts w:hint="eastAsia" w:ascii="宋体" w:hAnsi="宋体" w:cs="宋体"/>
                <w:sz w:val="24"/>
                <w:highlight w:val="none"/>
              </w:rPr>
            </w:pPr>
          </w:p>
        </w:tc>
        <w:tc>
          <w:tcPr>
            <w:tcW w:w="1560" w:type="dxa"/>
          </w:tcPr>
          <w:p w14:paraId="022A3D99">
            <w:pPr>
              <w:spacing w:line="440" w:lineRule="exact"/>
              <w:rPr>
                <w:rFonts w:hint="eastAsia" w:ascii="宋体" w:hAnsi="宋体" w:cs="宋体"/>
                <w:sz w:val="24"/>
                <w:highlight w:val="none"/>
              </w:rPr>
            </w:pPr>
          </w:p>
        </w:tc>
        <w:tc>
          <w:tcPr>
            <w:tcW w:w="1276" w:type="dxa"/>
          </w:tcPr>
          <w:p w14:paraId="5465B003">
            <w:pPr>
              <w:spacing w:line="440" w:lineRule="exact"/>
              <w:rPr>
                <w:rFonts w:hint="eastAsia" w:ascii="宋体" w:hAnsi="宋体" w:cs="宋体"/>
                <w:sz w:val="24"/>
                <w:highlight w:val="none"/>
              </w:rPr>
            </w:pPr>
          </w:p>
        </w:tc>
        <w:tc>
          <w:tcPr>
            <w:tcW w:w="1700" w:type="dxa"/>
          </w:tcPr>
          <w:p w14:paraId="18C74A24">
            <w:pPr>
              <w:spacing w:line="440" w:lineRule="exact"/>
              <w:rPr>
                <w:rFonts w:hint="eastAsia" w:ascii="宋体" w:hAnsi="宋体" w:cs="宋体"/>
                <w:sz w:val="24"/>
                <w:highlight w:val="none"/>
              </w:rPr>
            </w:pPr>
          </w:p>
        </w:tc>
        <w:tc>
          <w:tcPr>
            <w:tcW w:w="1620" w:type="dxa"/>
          </w:tcPr>
          <w:p w14:paraId="56D388C1">
            <w:pPr>
              <w:spacing w:line="440" w:lineRule="exact"/>
              <w:rPr>
                <w:rFonts w:hint="eastAsia" w:ascii="宋体" w:hAnsi="宋体" w:cs="宋体"/>
                <w:sz w:val="24"/>
                <w:highlight w:val="none"/>
              </w:rPr>
            </w:pPr>
          </w:p>
        </w:tc>
        <w:tc>
          <w:tcPr>
            <w:tcW w:w="1346" w:type="dxa"/>
          </w:tcPr>
          <w:p w14:paraId="0F5BFDF3">
            <w:pPr>
              <w:spacing w:line="440" w:lineRule="exact"/>
              <w:rPr>
                <w:rFonts w:hint="eastAsia" w:ascii="宋体" w:hAnsi="宋体" w:cs="宋体"/>
                <w:sz w:val="24"/>
                <w:highlight w:val="none"/>
              </w:rPr>
            </w:pPr>
          </w:p>
        </w:tc>
      </w:tr>
      <w:tr w14:paraId="7943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439094CD">
            <w:pPr>
              <w:spacing w:line="440" w:lineRule="exact"/>
              <w:rPr>
                <w:rFonts w:hint="eastAsia" w:ascii="宋体" w:hAnsi="宋体" w:cs="宋体"/>
                <w:sz w:val="24"/>
                <w:highlight w:val="none"/>
              </w:rPr>
            </w:pPr>
            <w:r>
              <w:rPr>
                <w:rFonts w:hint="eastAsia" w:ascii="宋体" w:hAnsi="宋体" w:cs="宋体"/>
                <w:sz w:val="24"/>
                <w:highlight w:val="none"/>
              </w:rPr>
              <w:t>…</w:t>
            </w:r>
          </w:p>
        </w:tc>
        <w:tc>
          <w:tcPr>
            <w:tcW w:w="1560" w:type="dxa"/>
          </w:tcPr>
          <w:p w14:paraId="363A31F5">
            <w:pPr>
              <w:spacing w:line="440" w:lineRule="exact"/>
              <w:rPr>
                <w:rFonts w:hint="eastAsia" w:ascii="宋体" w:hAnsi="宋体" w:cs="宋体"/>
                <w:sz w:val="24"/>
                <w:highlight w:val="none"/>
              </w:rPr>
            </w:pPr>
          </w:p>
        </w:tc>
        <w:tc>
          <w:tcPr>
            <w:tcW w:w="1276" w:type="dxa"/>
          </w:tcPr>
          <w:p w14:paraId="13B9CC96">
            <w:pPr>
              <w:spacing w:line="440" w:lineRule="exact"/>
              <w:rPr>
                <w:rFonts w:hint="eastAsia" w:ascii="宋体" w:hAnsi="宋体" w:cs="宋体"/>
                <w:sz w:val="24"/>
                <w:highlight w:val="none"/>
              </w:rPr>
            </w:pPr>
            <w:r>
              <w:rPr>
                <w:rFonts w:hint="eastAsia" w:ascii="宋体" w:hAnsi="宋体" w:cs="宋体"/>
                <w:sz w:val="24"/>
                <w:highlight w:val="none"/>
              </w:rPr>
              <w:t>…</w:t>
            </w:r>
          </w:p>
        </w:tc>
        <w:tc>
          <w:tcPr>
            <w:tcW w:w="1700" w:type="dxa"/>
          </w:tcPr>
          <w:p w14:paraId="01E306E4">
            <w:pPr>
              <w:spacing w:line="440" w:lineRule="exact"/>
              <w:rPr>
                <w:rFonts w:hint="eastAsia" w:ascii="宋体" w:hAnsi="宋体" w:cs="宋体"/>
                <w:sz w:val="24"/>
                <w:highlight w:val="none"/>
              </w:rPr>
            </w:pPr>
            <w:r>
              <w:rPr>
                <w:rFonts w:hint="eastAsia" w:ascii="宋体" w:hAnsi="宋体" w:cs="宋体"/>
                <w:sz w:val="24"/>
                <w:highlight w:val="none"/>
              </w:rPr>
              <w:t>…</w:t>
            </w:r>
          </w:p>
        </w:tc>
        <w:tc>
          <w:tcPr>
            <w:tcW w:w="1620" w:type="dxa"/>
          </w:tcPr>
          <w:p w14:paraId="03C764F4">
            <w:pPr>
              <w:spacing w:line="440" w:lineRule="exact"/>
              <w:rPr>
                <w:rFonts w:hint="eastAsia" w:ascii="宋体" w:hAnsi="宋体" w:cs="宋体"/>
                <w:sz w:val="24"/>
                <w:highlight w:val="none"/>
              </w:rPr>
            </w:pPr>
            <w:r>
              <w:rPr>
                <w:rFonts w:hint="eastAsia" w:ascii="宋体" w:hAnsi="宋体" w:cs="宋体"/>
                <w:sz w:val="24"/>
                <w:highlight w:val="none"/>
              </w:rPr>
              <w:t>…</w:t>
            </w:r>
          </w:p>
        </w:tc>
        <w:tc>
          <w:tcPr>
            <w:tcW w:w="1346" w:type="dxa"/>
          </w:tcPr>
          <w:p w14:paraId="1F7A8174">
            <w:pPr>
              <w:spacing w:line="440" w:lineRule="exact"/>
              <w:rPr>
                <w:rFonts w:hint="eastAsia" w:ascii="宋体" w:hAnsi="宋体" w:cs="宋体"/>
                <w:sz w:val="24"/>
                <w:highlight w:val="none"/>
              </w:rPr>
            </w:pPr>
          </w:p>
        </w:tc>
      </w:tr>
    </w:tbl>
    <w:p w14:paraId="3D039F8D">
      <w:pPr>
        <w:spacing w:line="440" w:lineRule="exact"/>
        <w:ind w:firstLine="480" w:firstLineChars="200"/>
        <w:rPr>
          <w:rFonts w:hint="eastAsia" w:ascii="宋体" w:hAnsi="宋体" w:cs="宋体"/>
          <w:sz w:val="24"/>
          <w:highlight w:val="none"/>
        </w:rPr>
      </w:pPr>
    </w:p>
    <w:p w14:paraId="365688F3">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我单位承诺以上填报内容真实。如不真实，将按照有关规定接受处理。</w:t>
      </w:r>
    </w:p>
    <w:p w14:paraId="735FA813">
      <w:pPr>
        <w:rPr>
          <w:rFonts w:hint="eastAsia" w:ascii="宋体" w:hAnsi="宋体" w:cs="宋体"/>
          <w:sz w:val="24"/>
          <w:highlight w:val="none"/>
        </w:rPr>
      </w:pPr>
      <w:r>
        <w:rPr>
          <w:rFonts w:hint="eastAsia" w:ascii="宋体" w:hAnsi="宋体" w:cs="宋体"/>
          <w:sz w:val="24"/>
          <w:highlight w:val="none"/>
        </w:rPr>
        <w:br w:type="page"/>
      </w:r>
    </w:p>
    <w:p w14:paraId="07728911">
      <w:pPr>
        <w:spacing w:line="4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5-12  本项目招标公告中“供应商资格要求”要求的其他资格证明文件</w:t>
      </w:r>
    </w:p>
    <w:p w14:paraId="0C710D5E">
      <w:pPr>
        <w:spacing w:line="440" w:lineRule="exact"/>
        <w:rPr>
          <w:rFonts w:hint="eastAsia" w:ascii="宋体" w:hAnsi="宋体" w:cs="宋体"/>
          <w:sz w:val="24"/>
          <w:highlight w:val="none"/>
        </w:rPr>
      </w:pPr>
    </w:p>
    <w:p w14:paraId="25A8ADE2">
      <w:pPr>
        <w:spacing w:line="440" w:lineRule="exact"/>
        <w:rPr>
          <w:rFonts w:hint="eastAsia" w:ascii="宋体" w:hAnsi="宋体" w:cs="宋体"/>
          <w:sz w:val="24"/>
          <w:highlight w:val="none"/>
        </w:rPr>
      </w:pPr>
      <w:r>
        <w:rPr>
          <w:rFonts w:hint="eastAsia" w:ascii="宋体" w:hAnsi="宋体" w:cs="宋体"/>
          <w:sz w:val="24"/>
          <w:highlight w:val="none"/>
        </w:rPr>
        <w:t>1、其他：按需提供。</w:t>
      </w:r>
    </w:p>
    <w:p w14:paraId="75A3CE2C">
      <w:pPr>
        <w:pStyle w:val="26"/>
        <w:rPr>
          <w:rFonts w:hint="eastAsia" w:hAnsi="宋体" w:cs="宋体"/>
          <w:highlight w:val="none"/>
        </w:rPr>
      </w:pPr>
    </w:p>
    <w:p w14:paraId="17992FE2">
      <w:pPr>
        <w:wordWrap w:val="0"/>
        <w:spacing w:line="480" w:lineRule="auto"/>
        <w:rPr>
          <w:rFonts w:hint="eastAsia" w:ascii="宋体" w:hAnsi="宋体" w:cs="宋体"/>
          <w:b/>
          <w:color w:val="000000"/>
          <w:sz w:val="28"/>
          <w:szCs w:val="28"/>
          <w:highlight w:val="none"/>
        </w:rPr>
      </w:pPr>
    </w:p>
    <w:p w14:paraId="333D4751">
      <w:pPr>
        <w:wordWrap w:val="0"/>
        <w:spacing w:line="48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（六）技术方案、实施方案、</w:t>
      </w:r>
      <w:r>
        <w:rPr>
          <w:rFonts w:hint="eastAsia" w:ascii="宋体" w:hAnsi="宋体" w:cs="宋体"/>
          <w:b/>
          <w:kern w:val="0"/>
          <w:sz w:val="32"/>
          <w:szCs w:val="32"/>
          <w:highlight w:val="none"/>
          <w:lang w:val="en-US" w:eastAsia="zh-CN"/>
        </w:rPr>
        <w:t>售后服务方案、</w:t>
      </w:r>
      <w:r>
        <w:rPr>
          <w:rFonts w:hint="eastAsia" w:ascii="宋体" w:hAnsi="宋体" w:cs="宋体"/>
          <w:b/>
          <w:kern w:val="0"/>
          <w:sz w:val="32"/>
          <w:szCs w:val="32"/>
          <w:highlight w:val="none"/>
        </w:rPr>
        <w:t>应急服务方案。</w:t>
      </w:r>
    </w:p>
    <w:p w14:paraId="41D48D12">
      <w:pPr>
        <w:pStyle w:val="26"/>
        <w:jc w:val="center"/>
        <w:rPr>
          <w:rFonts w:hint="eastAsia" w:hAnsi="宋体" w:cs="宋体"/>
          <w:highlight w:val="none"/>
        </w:rPr>
      </w:pPr>
      <w:r>
        <w:rPr>
          <w:rFonts w:hint="eastAsia" w:hAnsi="宋体" w:cs="宋体"/>
          <w:b/>
          <w:sz w:val="32"/>
          <w:szCs w:val="32"/>
          <w:highlight w:val="none"/>
        </w:rPr>
        <w:t>（根据需要编写，格式自制）</w:t>
      </w:r>
    </w:p>
    <w:p w14:paraId="39D267FE">
      <w:pPr>
        <w:wordWrap w:val="0"/>
        <w:spacing w:line="480" w:lineRule="auto"/>
        <w:ind w:firstLine="435"/>
        <w:jc w:val="right"/>
        <w:rPr>
          <w:rFonts w:hint="eastAsia" w:ascii="宋体" w:hAnsi="宋体" w:cs="宋体"/>
          <w:b/>
          <w:color w:val="000000"/>
          <w:sz w:val="28"/>
          <w:szCs w:val="28"/>
          <w:highlight w:val="none"/>
        </w:rPr>
      </w:pPr>
    </w:p>
    <w:p w14:paraId="1E5BF72F">
      <w:pPr>
        <w:pStyle w:val="43"/>
        <w:ind w:firstLine="0" w:firstLineChars="0"/>
        <w:rPr>
          <w:rFonts w:hint="eastAsia" w:ascii="宋体" w:hAnsi="宋体" w:cs="宋体"/>
          <w:b/>
          <w:color w:val="000000"/>
          <w:sz w:val="28"/>
          <w:szCs w:val="28"/>
          <w:highlight w:val="none"/>
        </w:rPr>
      </w:pPr>
    </w:p>
    <w:p w14:paraId="40175DB6">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（七）有关投标产品功能、技术性能详述</w:t>
      </w:r>
    </w:p>
    <w:p w14:paraId="560EB36B">
      <w:pPr>
        <w:spacing w:line="400" w:lineRule="exact"/>
        <w:ind w:left="525" w:hanging="525" w:hangingChars="250"/>
        <w:rPr>
          <w:rFonts w:hint="eastAsia" w:ascii="宋体" w:hAnsi="宋体" w:cs="宋体"/>
          <w:szCs w:val="21"/>
          <w:highlight w:val="none"/>
        </w:rPr>
      </w:pPr>
    </w:p>
    <w:p w14:paraId="42D15866">
      <w:pPr>
        <w:autoSpaceDE w:val="0"/>
        <w:rPr>
          <w:rFonts w:hint="eastAsia" w:ascii="宋体" w:hAnsi="宋体" w:cs="宋体"/>
          <w:sz w:val="24"/>
          <w:highlight w:val="none"/>
          <w:u w:val="single"/>
        </w:rPr>
      </w:pPr>
      <w:r>
        <w:rPr>
          <w:rFonts w:hint="eastAsia" w:ascii="宋体" w:hAnsi="宋体" w:cs="宋体"/>
          <w:sz w:val="24"/>
          <w:highlight w:val="none"/>
        </w:rPr>
        <w:t>投标人名称 ：</w:t>
      </w:r>
      <w:r>
        <w:rPr>
          <w:rFonts w:hint="eastAsia" w:ascii="宋体" w:hAnsi="宋体" w:cs="宋体"/>
          <w:sz w:val="2"/>
          <w:szCs w:val="2"/>
          <w:highlight w:val="none"/>
        </w:rPr>
        <w:t>UU</w:t>
      </w:r>
      <w:r>
        <w:rPr>
          <w:rFonts w:hint="eastAsia" w:ascii="宋体" w:hAnsi="宋体" w:cs="宋体"/>
          <w:sz w:val="24"/>
          <w:highlight w:val="none"/>
          <w:u w:val="single"/>
        </w:rPr>
        <w:t>　　　　　</w:t>
      </w:r>
      <w:r>
        <w:rPr>
          <w:rFonts w:hint="eastAsia" w:ascii="宋体" w:hAnsi="宋体" w:cs="宋体"/>
          <w:sz w:val="2"/>
          <w:szCs w:val="2"/>
          <w:highlight w:val="none"/>
        </w:rPr>
        <w:t>UU</w:t>
      </w:r>
      <w:r>
        <w:rPr>
          <w:rFonts w:hint="eastAsia" w:ascii="宋体" w:hAnsi="宋体" w:cs="宋体"/>
          <w:sz w:val="24"/>
          <w:highlight w:val="none"/>
        </w:rPr>
        <w:t>项目编号：</w:t>
      </w:r>
      <w:r>
        <w:rPr>
          <w:rFonts w:hint="eastAsia" w:ascii="宋体" w:hAnsi="宋体" w:cs="宋体"/>
          <w:sz w:val="2"/>
          <w:szCs w:val="2"/>
          <w:highlight w:val="none"/>
        </w:rPr>
        <w:t>UU</w:t>
      </w:r>
      <w:r>
        <w:rPr>
          <w:rFonts w:hint="eastAsia" w:ascii="宋体" w:hAnsi="宋体" w:cs="宋体"/>
          <w:sz w:val="24"/>
          <w:highlight w:val="none"/>
          <w:u w:val="single"/>
        </w:rPr>
        <w:t>　　　　　　　　　</w:t>
      </w:r>
    </w:p>
    <w:p w14:paraId="50C94A0A">
      <w:pPr>
        <w:rPr>
          <w:rFonts w:hint="eastAsia" w:ascii="宋体" w:hAnsi="宋体" w:cs="宋体"/>
          <w:sz w:val="24"/>
          <w:highlight w:val="none"/>
          <w:u w:val="single"/>
        </w:rPr>
      </w:pPr>
    </w:p>
    <w:tbl>
      <w:tblPr>
        <w:tblStyle w:val="45"/>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92"/>
        <w:gridCol w:w="1771"/>
        <w:gridCol w:w="2835"/>
        <w:gridCol w:w="1348"/>
      </w:tblGrid>
      <w:tr w14:paraId="3F97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56" w:type="dxa"/>
            <w:vAlign w:val="center"/>
          </w:tcPr>
          <w:p w14:paraId="0D59F6DD">
            <w:pPr>
              <w:jc w:val="center"/>
              <w:rPr>
                <w:rFonts w:hint="eastAsia" w:ascii="宋体" w:hAnsi="宋体" w:cs="宋体"/>
                <w:sz w:val="24"/>
                <w:highlight w:val="none"/>
              </w:rPr>
            </w:pPr>
            <w:r>
              <w:rPr>
                <w:rFonts w:hint="eastAsia" w:ascii="宋体" w:hAnsi="宋体" w:cs="宋体"/>
                <w:sz w:val="24"/>
                <w:highlight w:val="none"/>
              </w:rPr>
              <w:t>序号</w:t>
            </w:r>
          </w:p>
        </w:tc>
        <w:tc>
          <w:tcPr>
            <w:tcW w:w="1492" w:type="dxa"/>
            <w:vAlign w:val="center"/>
          </w:tcPr>
          <w:p w14:paraId="6569042C">
            <w:pPr>
              <w:jc w:val="center"/>
              <w:rPr>
                <w:rFonts w:hint="eastAsia" w:ascii="宋体" w:hAnsi="宋体" w:cs="宋体"/>
                <w:sz w:val="24"/>
                <w:highlight w:val="none"/>
              </w:rPr>
            </w:pPr>
            <w:r>
              <w:rPr>
                <w:rFonts w:hint="eastAsia" w:ascii="宋体" w:hAnsi="宋体" w:cs="宋体"/>
                <w:sz w:val="24"/>
                <w:highlight w:val="none"/>
              </w:rPr>
              <w:t>设备名称</w:t>
            </w:r>
          </w:p>
        </w:tc>
        <w:tc>
          <w:tcPr>
            <w:tcW w:w="1771" w:type="dxa"/>
            <w:vAlign w:val="center"/>
          </w:tcPr>
          <w:p w14:paraId="7D73EF46">
            <w:pPr>
              <w:jc w:val="center"/>
              <w:rPr>
                <w:rFonts w:hint="eastAsia" w:ascii="宋体" w:hAnsi="宋体" w:cs="宋体"/>
                <w:sz w:val="24"/>
                <w:highlight w:val="none"/>
              </w:rPr>
            </w:pPr>
            <w:r>
              <w:rPr>
                <w:rFonts w:hint="eastAsia" w:ascii="宋体" w:hAnsi="宋体" w:cs="宋体"/>
                <w:sz w:val="24"/>
                <w:highlight w:val="none"/>
              </w:rPr>
              <w:t>规格型号</w:t>
            </w:r>
          </w:p>
          <w:p w14:paraId="5523E8D0">
            <w:pPr>
              <w:jc w:val="center"/>
              <w:rPr>
                <w:rFonts w:hint="eastAsia" w:ascii="宋体" w:hAnsi="宋体" w:cs="宋体"/>
                <w:sz w:val="24"/>
                <w:highlight w:val="none"/>
              </w:rPr>
            </w:pPr>
            <w:r>
              <w:rPr>
                <w:rFonts w:hint="eastAsia" w:ascii="宋体" w:hAnsi="宋体" w:cs="宋体"/>
                <w:sz w:val="24"/>
                <w:highlight w:val="none"/>
              </w:rPr>
              <w:t xml:space="preserve">及品牌   </w:t>
            </w:r>
          </w:p>
        </w:tc>
        <w:tc>
          <w:tcPr>
            <w:tcW w:w="2835" w:type="dxa"/>
            <w:vAlign w:val="center"/>
          </w:tcPr>
          <w:p w14:paraId="75DE71A2">
            <w:pPr>
              <w:jc w:val="center"/>
              <w:rPr>
                <w:rFonts w:hint="eastAsia" w:ascii="宋体" w:hAnsi="宋体" w:cs="宋体"/>
                <w:sz w:val="24"/>
                <w:highlight w:val="none"/>
              </w:rPr>
            </w:pPr>
            <w:r>
              <w:rPr>
                <w:rFonts w:hint="eastAsia" w:ascii="宋体" w:hAnsi="宋体" w:cs="宋体"/>
                <w:sz w:val="24"/>
                <w:highlight w:val="none"/>
              </w:rPr>
              <w:t>主要技术参数性能说明（详述）</w:t>
            </w:r>
          </w:p>
        </w:tc>
        <w:tc>
          <w:tcPr>
            <w:tcW w:w="1348" w:type="dxa"/>
            <w:vAlign w:val="center"/>
          </w:tcPr>
          <w:p w14:paraId="5CFA0D5F">
            <w:pPr>
              <w:jc w:val="center"/>
              <w:rPr>
                <w:rFonts w:hint="eastAsia" w:ascii="宋体" w:hAnsi="宋体" w:cs="宋体"/>
                <w:sz w:val="24"/>
                <w:highlight w:val="none"/>
              </w:rPr>
            </w:pPr>
            <w:r>
              <w:rPr>
                <w:rFonts w:hint="eastAsia" w:ascii="宋体" w:hAnsi="宋体" w:cs="宋体"/>
                <w:sz w:val="24"/>
                <w:highlight w:val="none"/>
              </w:rPr>
              <w:t>备注</w:t>
            </w:r>
          </w:p>
        </w:tc>
      </w:tr>
      <w:tr w14:paraId="75BE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56" w:type="dxa"/>
            <w:vAlign w:val="center"/>
          </w:tcPr>
          <w:p w14:paraId="5B6CECF4">
            <w:pPr>
              <w:jc w:val="center"/>
              <w:rPr>
                <w:rFonts w:hint="eastAsia" w:ascii="宋体" w:hAnsi="宋体" w:cs="宋体"/>
                <w:sz w:val="24"/>
                <w:highlight w:val="none"/>
              </w:rPr>
            </w:pPr>
            <w:r>
              <w:rPr>
                <w:rFonts w:hint="eastAsia" w:ascii="宋体" w:hAnsi="宋体" w:cs="宋体"/>
                <w:sz w:val="24"/>
                <w:highlight w:val="none"/>
              </w:rPr>
              <w:t>1</w:t>
            </w:r>
          </w:p>
        </w:tc>
        <w:tc>
          <w:tcPr>
            <w:tcW w:w="1492" w:type="dxa"/>
            <w:vAlign w:val="center"/>
          </w:tcPr>
          <w:p w14:paraId="1A7C8D53">
            <w:pPr>
              <w:jc w:val="center"/>
              <w:rPr>
                <w:rFonts w:hint="eastAsia" w:ascii="宋体" w:hAnsi="宋体" w:cs="宋体"/>
                <w:sz w:val="24"/>
                <w:highlight w:val="none"/>
              </w:rPr>
            </w:pPr>
          </w:p>
        </w:tc>
        <w:tc>
          <w:tcPr>
            <w:tcW w:w="1771" w:type="dxa"/>
            <w:vAlign w:val="center"/>
          </w:tcPr>
          <w:p w14:paraId="0225C058">
            <w:pPr>
              <w:jc w:val="center"/>
              <w:rPr>
                <w:rFonts w:hint="eastAsia" w:ascii="宋体" w:hAnsi="宋体" w:cs="宋体"/>
                <w:sz w:val="24"/>
                <w:highlight w:val="none"/>
              </w:rPr>
            </w:pPr>
          </w:p>
        </w:tc>
        <w:tc>
          <w:tcPr>
            <w:tcW w:w="2835" w:type="dxa"/>
            <w:vAlign w:val="center"/>
          </w:tcPr>
          <w:p w14:paraId="0B4EB185">
            <w:pPr>
              <w:jc w:val="center"/>
              <w:rPr>
                <w:rFonts w:hint="eastAsia" w:ascii="宋体" w:hAnsi="宋体" w:cs="宋体"/>
                <w:sz w:val="24"/>
                <w:highlight w:val="none"/>
              </w:rPr>
            </w:pPr>
          </w:p>
        </w:tc>
        <w:tc>
          <w:tcPr>
            <w:tcW w:w="1348" w:type="dxa"/>
            <w:vAlign w:val="center"/>
          </w:tcPr>
          <w:p w14:paraId="559FA22E">
            <w:pPr>
              <w:jc w:val="center"/>
              <w:rPr>
                <w:rFonts w:hint="eastAsia" w:ascii="宋体" w:hAnsi="宋体" w:cs="宋体"/>
                <w:sz w:val="24"/>
                <w:highlight w:val="none"/>
              </w:rPr>
            </w:pPr>
          </w:p>
        </w:tc>
      </w:tr>
      <w:tr w14:paraId="45ED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6" w:type="dxa"/>
            <w:vAlign w:val="center"/>
          </w:tcPr>
          <w:p w14:paraId="23FE35C0">
            <w:pPr>
              <w:jc w:val="center"/>
              <w:rPr>
                <w:rFonts w:hint="eastAsia" w:ascii="宋体" w:hAnsi="宋体" w:cs="宋体"/>
                <w:sz w:val="24"/>
                <w:highlight w:val="none"/>
              </w:rPr>
            </w:pPr>
            <w:r>
              <w:rPr>
                <w:rFonts w:hint="eastAsia" w:ascii="宋体" w:hAnsi="宋体" w:cs="宋体"/>
                <w:sz w:val="24"/>
                <w:highlight w:val="none"/>
              </w:rPr>
              <w:t>2</w:t>
            </w:r>
          </w:p>
        </w:tc>
        <w:tc>
          <w:tcPr>
            <w:tcW w:w="1492" w:type="dxa"/>
            <w:vAlign w:val="center"/>
          </w:tcPr>
          <w:p w14:paraId="2035A0FD">
            <w:pPr>
              <w:jc w:val="center"/>
              <w:rPr>
                <w:rFonts w:hint="eastAsia" w:ascii="宋体" w:hAnsi="宋体" w:cs="宋体"/>
                <w:sz w:val="24"/>
                <w:highlight w:val="none"/>
              </w:rPr>
            </w:pPr>
          </w:p>
        </w:tc>
        <w:tc>
          <w:tcPr>
            <w:tcW w:w="1771" w:type="dxa"/>
            <w:vAlign w:val="center"/>
          </w:tcPr>
          <w:p w14:paraId="79FADC20">
            <w:pPr>
              <w:jc w:val="center"/>
              <w:rPr>
                <w:rFonts w:hint="eastAsia" w:ascii="宋体" w:hAnsi="宋体" w:cs="宋体"/>
                <w:sz w:val="24"/>
                <w:highlight w:val="none"/>
              </w:rPr>
            </w:pPr>
          </w:p>
        </w:tc>
        <w:tc>
          <w:tcPr>
            <w:tcW w:w="2835" w:type="dxa"/>
            <w:vAlign w:val="center"/>
          </w:tcPr>
          <w:p w14:paraId="1F417C47">
            <w:pPr>
              <w:jc w:val="center"/>
              <w:rPr>
                <w:rFonts w:hint="eastAsia" w:ascii="宋体" w:hAnsi="宋体" w:cs="宋体"/>
                <w:sz w:val="24"/>
                <w:highlight w:val="none"/>
              </w:rPr>
            </w:pPr>
          </w:p>
        </w:tc>
        <w:tc>
          <w:tcPr>
            <w:tcW w:w="1348" w:type="dxa"/>
            <w:vAlign w:val="center"/>
          </w:tcPr>
          <w:p w14:paraId="0FF0D6F8">
            <w:pPr>
              <w:jc w:val="center"/>
              <w:rPr>
                <w:rFonts w:hint="eastAsia" w:ascii="宋体" w:hAnsi="宋体" w:cs="宋体"/>
                <w:sz w:val="24"/>
                <w:highlight w:val="none"/>
              </w:rPr>
            </w:pPr>
          </w:p>
        </w:tc>
      </w:tr>
      <w:tr w14:paraId="2C4D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vAlign w:val="center"/>
          </w:tcPr>
          <w:p w14:paraId="0DFA24C0">
            <w:pPr>
              <w:jc w:val="center"/>
              <w:rPr>
                <w:rFonts w:hint="eastAsia" w:ascii="宋体" w:hAnsi="宋体" w:cs="宋体"/>
                <w:sz w:val="24"/>
                <w:highlight w:val="none"/>
              </w:rPr>
            </w:pPr>
            <w:r>
              <w:rPr>
                <w:rFonts w:hint="eastAsia" w:ascii="宋体" w:hAnsi="宋体" w:cs="宋体"/>
                <w:sz w:val="24"/>
                <w:highlight w:val="none"/>
              </w:rPr>
              <w:t>3</w:t>
            </w:r>
          </w:p>
        </w:tc>
        <w:tc>
          <w:tcPr>
            <w:tcW w:w="1492" w:type="dxa"/>
            <w:vAlign w:val="center"/>
          </w:tcPr>
          <w:p w14:paraId="6D781BD4">
            <w:pPr>
              <w:jc w:val="center"/>
              <w:rPr>
                <w:rFonts w:hint="eastAsia" w:ascii="宋体" w:hAnsi="宋体" w:cs="宋体"/>
                <w:sz w:val="24"/>
                <w:highlight w:val="none"/>
              </w:rPr>
            </w:pPr>
          </w:p>
        </w:tc>
        <w:tc>
          <w:tcPr>
            <w:tcW w:w="1771" w:type="dxa"/>
            <w:vAlign w:val="center"/>
          </w:tcPr>
          <w:p w14:paraId="0F714316">
            <w:pPr>
              <w:jc w:val="center"/>
              <w:rPr>
                <w:rFonts w:hint="eastAsia" w:ascii="宋体" w:hAnsi="宋体" w:cs="宋体"/>
                <w:sz w:val="24"/>
                <w:highlight w:val="none"/>
              </w:rPr>
            </w:pPr>
          </w:p>
        </w:tc>
        <w:tc>
          <w:tcPr>
            <w:tcW w:w="2835" w:type="dxa"/>
            <w:vAlign w:val="center"/>
          </w:tcPr>
          <w:p w14:paraId="5DA40B90">
            <w:pPr>
              <w:jc w:val="center"/>
              <w:rPr>
                <w:rFonts w:hint="eastAsia" w:ascii="宋体" w:hAnsi="宋体" w:cs="宋体"/>
                <w:sz w:val="24"/>
                <w:highlight w:val="none"/>
              </w:rPr>
            </w:pPr>
          </w:p>
        </w:tc>
        <w:tc>
          <w:tcPr>
            <w:tcW w:w="1348" w:type="dxa"/>
            <w:vAlign w:val="center"/>
          </w:tcPr>
          <w:p w14:paraId="673B201A">
            <w:pPr>
              <w:jc w:val="center"/>
              <w:rPr>
                <w:rFonts w:hint="eastAsia" w:ascii="宋体" w:hAnsi="宋体" w:cs="宋体"/>
                <w:sz w:val="24"/>
                <w:highlight w:val="none"/>
              </w:rPr>
            </w:pPr>
          </w:p>
        </w:tc>
      </w:tr>
      <w:tr w14:paraId="163C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vAlign w:val="center"/>
          </w:tcPr>
          <w:p w14:paraId="6CFED943">
            <w:pPr>
              <w:jc w:val="center"/>
              <w:rPr>
                <w:rFonts w:hint="eastAsia" w:ascii="宋体" w:hAnsi="宋体" w:cs="宋体"/>
                <w:sz w:val="24"/>
                <w:highlight w:val="none"/>
              </w:rPr>
            </w:pPr>
            <w:r>
              <w:rPr>
                <w:rFonts w:hint="eastAsia" w:ascii="宋体" w:hAnsi="宋体" w:cs="宋体"/>
                <w:sz w:val="24"/>
                <w:highlight w:val="none"/>
              </w:rPr>
              <w:t>4</w:t>
            </w:r>
          </w:p>
        </w:tc>
        <w:tc>
          <w:tcPr>
            <w:tcW w:w="1492" w:type="dxa"/>
            <w:vAlign w:val="center"/>
          </w:tcPr>
          <w:p w14:paraId="69A3AD9D">
            <w:pPr>
              <w:jc w:val="center"/>
              <w:rPr>
                <w:rFonts w:hint="eastAsia" w:ascii="宋体" w:hAnsi="宋体" w:cs="宋体"/>
                <w:sz w:val="24"/>
                <w:highlight w:val="none"/>
              </w:rPr>
            </w:pPr>
          </w:p>
        </w:tc>
        <w:tc>
          <w:tcPr>
            <w:tcW w:w="1771" w:type="dxa"/>
            <w:vAlign w:val="center"/>
          </w:tcPr>
          <w:p w14:paraId="35B1825F">
            <w:pPr>
              <w:jc w:val="center"/>
              <w:rPr>
                <w:rFonts w:hint="eastAsia" w:ascii="宋体" w:hAnsi="宋体" w:cs="宋体"/>
                <w:sz w:val="24"/>
                <w:highlight w:val="none"/>
              </w:rPr>
            </w:pPr>
          </w:p>
        </w:tc>
        <w:tc>
          <w:tcPr>
            <w:tcW w:w="2835" w:type="dxa"/>
            <w:vAlign w:val="center"/>
          </w:tcPr>
          <w:p w14:paraId="2CCF12C6">
            <w:pPr>
              <w:jc w:val="center"/>
              <w:rPr>
                <w:rFonts w:hint="eastAsia" w:ascii="宋体" w:hAnsi="宋体" w:cs="宋体"/>
                <w:sz w:val="24"/>
                <w:highlight w:val="none"/>
              </w:rPr>
            </w:pPr>
          </w:p>
        </w:tc>
        <w:tc>
          <w:tcPr>
            <w:tcW w:w="1348" w:type="dxa"/>
            <w:vAlign w:val="center"/>
          </w:tcPr>
          <w:p w14:paraId="67381FF7">
            <w:pPr>
              <w:jc w:val="center"/>
              <w:rPr>
                <w:rFonts w:hint="eastAsia" w:ascii="宋体" w:hAnsi="宋体" w:cs="宋体"/>
                <w:sz w:val="24"/>
                <w:highlight w:val="none"/>
              </w:rPr>
            </w:pPr>
          </w:p>
        </w:tc>
      </w:tr>
      <w:tr w14:paraId="2F84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vAlign w:val="center"/>
          </w:tcPr>
          <w:p w14:paraId="4F306EC1">
            <w:pPr>
              <w:jc w:val="center"/>
              <w:rPr>
                <w:rFonts w:hint="eastAsia" w:ascii="宋体" w:hAnsi="宋体" w:cs="宋体"/>
                <w:sz w:val="24"/>
                <w:highlight w:val="none"/>
              </w:rPr>
            </w:pPr>
            <w:r>
              <w:rPr>
                <w:rFonts w:hint="eastAsia" w:ascii="宋体" w:hAnsi="宋体" w:cs="宋体"/>
                <w:sz w:val="24"/>
                <w:highlight w:val="none"/>
              </w:rPr>
              <w:t>5</w:t>
            </w:r>
          </w:p>
        </w:tc>
        <w:tc>
          <w:tcPr>
            <w:tcW w:w="1492" w:type="dxa"/>
            <w:vAlign w:val="center"/>
          </w:tcPr>
          <w:p w14:paraId="555C1DA8">
            <w:pPr>
              <w:jc w:val="center"/>
              <w:rPr>
                <w:rFonts w:hint="eastAsia" w:ascii="宋体" w:hAnsi="宋体" w:cs="宋体"/>
                <w:sz w:val="24"/>
                <w:highlight w:val="none"/>
              </w:rPr>
            </w:pPr>
          </w:p>
        </w:tc>
        <w:tc>
          <w:tcPr>
            <w:tcW w:w="1771" w:type="dxa"/>
            <w:vAlign w:val="center"/>
          </w:tcPr>
          <w:p w14:paraId="0C7C2A8A">
            <w:pPr>
              <w:jc w:val="center"/>
              <w:rPr>
                <w:rFonts w:hint="eastAsia" w:ascii="宋体" w:hAnsi="宋体" w:cs="宋体"/>
                <w:sz w:val="24"/>
                <w:highlight w:val="none"/>
              </w:rPr>
            </w:pPr>
          </w:p>
        </w:tc>
        <w:tc>
          <w:tcPr>
            <w:tcW w:w="2835" w:type="dxa"/>
            <w:vAlign w:val="center"/>
          </w:tcPr>
          <w:p w14:paraId="10FC5379">
            <w:pPr>
              <w:jc w:val="center"/>
              <w:rPr>
                <w:rFonts w:hint="eastAsia" w:ascii="宋体" w:hAnsi="宋体" w:cs="宋体"/>
                <w:sz w:val="24"/>
                <w:highlight w:val="none"/>
              </w:rPr>
            </w:pPr>
          </w:p>
        </w:tc>
        <w:tc>
          <w:tcPr>
            <w:tcW w:w="1348" w:type="dxa"/>
            <w:vAlign w:val="center"/>
          </w:tcPr>
          <w:p w14:paraId="40EAE15E">
            <w:pPr>
              <w:jc w:val="center"/>
              <w:rPr>
                <w:rFonts w:hint="eastAsia" w:ascii="宋体" w:hAnsi="宋体" w:cs="宋体"/>
                <w:sz w:val="24"/>
                <w:highlight w:val="none"/>
              </w:rPr>
            </w:pPr>
          </w:p>
        </w:tc>
      </w:tr>
      <w:tr w14:paraId="2B64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vAlign w:val="center"/>
          </w:tcPr>
          <w:p w14:paraId="25D8D12A">
            <w:pPr>
              <w:jc w:val="center"/>
              <w:rPr>
                <w:rFonts w:hint="eastAsia" w:ascii="宋体" w:hAnsi="宋体" w:cs="宋体"/>
                <w:sz w:val="24"/>
                <w:highlight w:val="none"/>
              </w:rPr>
            </w:pPr>
            <w:r>
              <w:rPr>
                <w:rFonts w:hint="eastAsia" w:ascii="宋体" w:hAnsi="宋体" w:cs="宋体"/>
                <w:sz w:val="24"/>
                <w:highlight w:val="none"/>
              </w:rPr>
              <w:t>6</w:t>
            </w:r>
          </w:p>
        </w:tc>
        <w:tc>
          <w:tcPr>
            <w:tcW w:w="1492" w:type="dxa"/>
            <w:vAlign w:val="center"/>
          </w:tcPr>
          <w:p w14:paraId="5C292155">
            <w:pPr>
              <w:jc w:val="center"/>
              <w:rPr>
                <w:rFonts w:hint="eastAsia" w:ascii="宋体" w:hAnsi="宋体" w:cs="宋体"/>
                <w:sz w:val="24"/>
                <w:highlight w:val="none"/>
              </w:rPr>
            </w:pPr>
          </w:p>
        </w:tc>
        <w:tc>
          <w:tcPr>
            <w:tcW w:w="1771" w:type="dxa"/>
            <w:vAlign w:val="center"/>
          </w:tcPr>
          <w:p w14:paraId="396BCF27">
            <w:pPr>
              <w:jc w:val="center"/>
              <w:rPr>
                <w:rFonts w:hint="eastAsia" w:ascii="宋体" w:hAnsi="宋体" w:cs="宋体"/>
                <w:sz w:val="24"/>
                <w:highlight w:val="none"/>
              </w:rPr>
            </w:pPr>
          </w:p>
        </w:tc>
        <w:tc>
          <w:tcPr>
            <w:tcW w:w="2835" w:type="dxa"/>
            <w:vAlign w:val="center"/>
          </w:tcPr>
          <w:p w14:paraId="4F806817">
            <w:pPr>
              <w:jc w:val="center"/>
              <w:rPr>
                <w:rFonts w:hint="eastAsia" w:ascii="宋体" w:hAnsi="宋体" w:cs="宋体"/>
                <w:sz w:val="24"/>
                <w:highlight w:val="none"/>
              </w:rPr>
            </w:pPr>
          </w:p>
        </w:tc>
        <w:tc>
          <w:tcPr>
            <w:tcW w:w="1348" w:type="dxa"/>
            <w:vAlign w:val="center"/>
          </w:tcPr>
          <w:p w14:paraId="79668A9B">
            <w:pPr>
              <w:jc w:val="center"/>
              <w:rPr>
                <w:rFonts w:hint="eastAsia" w:ascii="宋体" w:hAnsi="宋体" w:cs="宋体"/>
                <w:sz w:val="24"/>
                <w:highlight w:val="none"/>
              </w:rPr>
            </w:pPr>
          </w:p>
        </w:tc>
      </w:tr>
      <w:tr w14:paraId="4FFE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6" w:type="dxa"/>
            <w:vAlign w:val="center"/>
          </w:tcPr>
          <w:p w14:paraId="1DEB856E">
            <w:pPr>
              <w:jc w:val="center"/>
              <w:rPr>
                <w:rFonts w:hint="eastAsia" w:ascii="宋体" w:hAnsi="宋体" w:cs="宋体"/>
                <w:sz w:val="24"/>
                <w:highlight w:val="none"/>
              </w:rPr>
            </w:pPr>
            <w:r>
              <w:rPr>
                <w:rFonts w:hint="eastAsia" w:ascii="宋体" w:hAnsi="宋体" w:cs="宋体"/>
                <w:sz w:val="24"/>
                <w:highlight w:val="none"/>
              </w:rPr>
              <w:t>…</w:t>
            </w:r>
          </w:p>
        </w:tc>
        <w:tc>
          <w:tcPr>
            <w:tcW w:w="1492" w:type="dxa"/>
            <w:vAlign w:val="center"/>
          </w:tcPr>
          <w:p w14:paraId="66574053">
            <w:pPr>
              <w:jc w:val="center"/>
              <w:rPr>
                <w:rFonts w:hint="eastAsia" w:ascii="宋体" w:hAnsi="宋体" w:cs="宋体"/>
                <w:sz w:val="24"/>
                <w:highlight w:val="none"/>
              </w:rPr>
            </w:pPr>
          </w:p>
        </w:tc>
        <w:tc>
          <w:tcPr>
            <w:tcW w:w="1771" w:type="dxa"/>
            <w:vAlign w:val="center"/>
          </w:tcPr>
          <w:p w14:paraId="79A7B4AF">
            <w:pPr>
              <w:jc w:val="center"/>
              <w:rPr>
                <w:rFonts w:hint="eastAsia" w:ascii="宋体" w:hAnsi="宋体" w:cs="宋体"/>
                <w:sz w:val="24"/>
                <w:highlight w:val="none"/>
              </w:rPr>
            </w:pPr>
          </w:p>
        </w:tc>
        <w:tc>
          <w:tcPr>
            <w:tcW w:w="2835" w:type="dxa"/>
            <w:vAlign w:val="center"/>
          </w:tcPr>
          <w:p w14:paraId="4A137B52">
            <w:pPr>
              <w:jc w:val="center"/>
              <w:rPr>
                <w:rFonts w:hint="eastAsia" w:ascii="宋体" w:hAnsi="宋体" w:cs="宋体"/>
                <w:sz w:val="24"/>
                <w:highlight w:val="none"/>
              </w:rPr>
            </w:pPr>
          </w:p>
        </w:tc>
        <w:tc>
          <w:tcPr>
            <w:tcW w:w="1348" w:type="dxa"/>
            <w:vAlign w:val="center"/>
          </w:tcPr>
          <w:p w14:paraId="60036234">
            <w:pPr>
              <w:jc w:val="center"/>
              <w:rPr>
                <w:rFonts w:hint="eastAsia" w:ascii="宋体" w:hAnsi="宋体" w:cs="宋体"/>
                <w:sz w:val="24"/>
                <w:highlight w:val="none"/>
              </w:rPr>
            </w:pPr>
          </w:p>
        </w:tc>
      </w:tr>
    </w:tbl>
    <w:p w14:paraId="1538313B">
      <w:pPr>
        <w:rPr>
          <w:rFonts w:hint="eastAsia" w:ascii="宋体" w:hAnsi="宋体" w:cs="宋体"/>
          <w:sz w:val="24"/>
          <w:highlight w:val="none"/>
        </w:rPr>
      </w:pPr>
    </w:p>
    <w:p w14:paraId="644F1C37">
      <w:pPr>
        <w:rPr>
          <w:rFonts w:hint="eastAsia" w:ascii="宋体" w:hAnsi="宋体" w:cs="宋体"/>
          <w:szCs w:val="21"/>
          <w:highlight w:val="none"/>
        </w:rPr>
      </w:pPr>
      <w:r>
        <w:rPr>
          <w:rFonts w:hint="eastAsia" w:ascii="宋体" w:hAnsi="宋体" w:cs="宋体"/>
          <w:szCs w:val="21"/>
          <w:highlight w:val="none"/>
        </w:rPr>
        <w:t>注：此表需详列投标的每种设备，对投标产品规格技术参数及性能要求详述；后附所投设备的扫描件或复印件（资料中应能简要反映出设备的规格型号、主要技术参数及性能说明）。</w:t>
      </w:r>
    </w:p>
    <w:p w14:paraId="0995EAE4">
      <w:pPr>
        <w:rPr>
          <w:rFonts w:hint="eastAsia" w:ascii="宋体" w:hAnsi="宋体" w:cs="宋体"/>
          <w:sz w:val="18"/>
          <w:szCs w:val="18"/>
          <w:highlight w:val="none"/>
        </w:rPr>
      </w:pPr>
    </w:p>
    <w:p w14:paraId="7EC6C952">
      <w:pPr>
        <w:rPr>
          <w:rFonts w:hint="eastAsia" w:ascii="宋体" w:hAnsi="宋体" w:cs="宋体"/>
          <w:sz w:val="18"/>
          <w:szCs w:val="18"/>
          <w:highlight w:val="none"/>
        </w:rPr>
      </w:pPr>
    </w:p>
    <w:p w14:paraId="658AC552">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6E967C05">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0B5DFF29">
      <w:pPr>
        <w:pStyle w:val="2"/>
        <w:spacing w:after="0" w:line="460" w:lineRule="exact"/>
        <w:ind w:firstLine="3840" w:firstLineChars="1600"/>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5A845F30">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（八）有关投标产品的质量证明材料等（根据实际情况提供）</w:t>
      </w:r>
    </w:p>
    <w:p w14:paraId="0EA81CCC">
      <w:pPr>
        <w:spacing w:line="400" w:lineRule="exact"/>
        <w:ind w:firstLine="480" w:firstLineChars="200"/>
        <w:rPr>
          <w:rFonts w:hint="eastAsia" w:ascii="宋体" w:hAnsi="宋体" w:cs="宋体"/>
          <w:sz w:val="24"/>
          <w:highlight w:val="none"/>
        </w:rPr>
      </w:pPr>
    </w:p>
    <w:p w14:paraId="1CFD4A2D">
      <w:pPr>
        <w:spacing w:line="400" w:lineRule="exact"/>
        <w:ind w:firstLine="480" w:firstLineChars="200"/>
        <w:rPr>
          <w:rFonts w:hint="eastAsia" w:ascii="宋体" w:hAnsi="宋体" w:cs="宋体"/>
          <w:sz w:val="24"/>
          <w:highlight w:val="none"/>
        </w:rPr>
      </w:pPr>
    </w:p>
    <w:p w14:paraId="7F9EE72D">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注：1.附投标产品的质量证明材料等 (并加盖投标单位章)等相关证明资料（如有）。</w:t>
      </w:r>
    </w:p>
    <w:p w14:paraId="407B4096">
      <w:pPr>
        <w:rPr>
          <w:rFonts w:hint="eastAsia" w:ascii="宋体" w:hAnsi="宋体" w:cs="宋体"/>
          <w:highlight w:val="none"/>
        </w:rPr>
      </w:pPr>
      <w:r>
        <w:rPr>
          <w:rFonts w:hint="eastAsia" w:ascii="宋体" w:hAnsi="宋体" w:cs="宋体"/>
          <w:sz w:val="24"/>
          <w:highlight w:val="none"/>
        </w:rPr>
        <w:t>2.投标供货产品的质量及环保必须达到国家相关检测标准。</w:t>
      </w:r>
    </w:p>
    <w:p w14:paraId="2CF264CB">
      <w:pPr>
        <w:wordWrap w:val="0"/>
        <w:spacing w:line="480" w:lineRule="auto"/>
        <w:ind w:firstLine="435"/>
        <w:jc w:val="right"/>
        <w:rPr>
          <w:rFonts w:hint="eastAsia" w:ascii="宋体" w:hAnsi="宋体" w:cs="宋体"/>
          <w:b/>
          <w:color w:val="000000"/>
          <w:sz w:val="28"/>
          <w:szCs w:val="28"/>
          <w:highlight w:val="none"/>
        </w:rPr>
      </w:pPr>
    </w:p>
    <w:p w14:paraId="2F54C9D8">
      <w:pPr>
        <w:wordWrap w:val="0"/>
        <w:spacing w:line="480" w:lineRule="auto"/>
        <w:ind w:firstLine="435"/>
        <w:jc w:val="right"/>
        <w:rPr>
          <w:rFonts w:hint="eastAsia" w:ascii="宋体" w:hAnsi="宋体" w:cs="宋体"/>
          <w:b/>
          <w:color w:val="000000"/>
          <w:sz w:val="28"/>
          <w:szCs w:val="28"/>
          <w:highlight w:val="none"/>
        </w:rPr>
      </w:pPr>
    </w:p>
    <w:p w14:paraId="3A7DCF1B">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（九）技术参数、功能偏离表</w:t>
      </w:r>
    </w:p>
    <w:p w14:paraId="7705B889">
      <w:pPr>
        <w:ind w:left="2880" w:hanging="2880"/>
        <w:jc w:val="center"/>
        <w:rPr>
          <w:rFonts w:hint="eastAsia" w:ascii="宋体" w:hAnsi="宋体" w:cs="宋体"/>
          <w:b/>
          <w:sz w:val="30"/>
          <w:highlight w:val="none"/>
        </w:rPr>
      </w:pPr>
    </w:p>
    <w:p w14:paraId="292B2EA0">
      <w:pPr>
        <w:autoSpaceDE w:val="0"/>
        <w:rPr>
          <w:rFonts w:hint="eastAsia" w:ascii="宋体" w:hAnsi="宋体" w:cs="宋体"/>
          <w:sz w:val="24"/>
          <w:highlight w:val="none"/>
          <w:u w:val="single"/>
        </w:rPr>
      </w:pPr>
      <w:r>
        <w:rPr>
          <w:rFonts w:hint="eastAsia" w:ascii="宋体" w:hAnsi="宋体" w:cs="宋体"/>
          <w:sz w:val="24"/>
          <w:highlight w:val="none"/>
        </w:rPr>
        <w:t>投标人名称：</w:t>
      </w:r>
      <w:r>
        <w:rPr>
          <w:rFonts w:hint="eastAsia" w:ascii="宋体" w:hAnsi="宋体" w:cs="宋体"/>
          <w:sz w:val="2"/>
          <w:szCs w:val="2"/>
          <w:highlight w:val="none"/>
        </w:rPr>
        <w:t>UU</w:t>
      </w:r>
      <w:r>
        <w:rPr>
          <w:rFonts w:hint="eastAsia" w:ascii="宋体" w:hAnsi="宋体" w:cs="宋体"/>
          <w:sz w:val="24"/>
          <w:highlight w:val="none"/>
          <w:u w:val="single"/>
        </w:rPr>
        <w:t>　　　　　</w:t>
      </w:r>
      <w:r>
        <w:rPr>
          <w:rFonts w:hint="eastAsia" w:ascii="宋体" w:hAnsi="宋体" w:cs="宋体"/>
          <w:sz w:val="2"/>
          <w:szCs w:val="2"/>
          <w:highlight w:val="none"/>
        </w:rPr>
        <w:t>UU</w:t>
      </w:r>
      <w:r>
        <w:rPr>
          <w:rFonts w:hint="eastAsia" w:ascii="宋体" w:hAnsi="宋体" w:cs="宋体"/>
          <w:sz w:val="24"/>
          <w:highlight w:val="none"/>
        </w:rPr>
        <w:t>项目编号：</w:t>
      </w:r>
      <w:r>
        <w:rPr>
          <w:rFonts w:hint="eastAsia" w:ascii="宋体" w:hAnsi="宋体" w:cs="宋体"/>
          <w:sz w:val="2"/>
          <w:szCs w:val="2"/>
          <w:highlight w:val="none"/>
        </w:rPr>
        <w:t>UU</w:t>
      </w:r>
      <w:r>
        <w:rPr>
          <w:rFonts w:hint="eastAsia" w:ascii="宋体" w:hAnsi="宋体" w:cs="宋体"/>
          <w:sz w:val="24"/>
          <w:highlight w:val="none"/>
          <w:u w:val="single"/>
        </w:rPr>
        <w:t>　　　　　　　　　</w:t>
      </w:r>
    </w:p>
    <w:p w14:paraId="00BBE473">
      <w:pPr>
        <w:rPr>
          <w:rFonts w:hint="eastAsia" w:ascii="宋体" w:hAnsi="宋体" w:cs="宋体"/>
          <w:sz w:val="24"/>
          <w:highlight w:val="none"/>
          <w:u w:val="single"/>
        </w:rPr>
      </w:pPr>
    </w:p>
    <w:tbl>
      <w:tblPr>
        <w:tblStyle w:val="45"/>
        <w:tblW w:w="851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960"/>
        <w:gridCol w:w="1527"/>
        <w:gridCol w:w="1559"/>
        <w:gridCol w:w="1559"/>
        <w:gridCol w:w="1044"/>
      </w:tblGrid>
      <w:tr w14:paraId="6918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63" w:type="dxa"/>
            <w:vAlign w:val="center"/>
          </w:tcPr>
          <w:p w14:paraId="3B1A1404">
            <w:pPr>
              <w:jc w:val="center"/>
              <w:rPr>
                <w:rFonts w:hint="eastAsia" w:ascii="宋体" w:hAnsi="宋体" w:cs="宋体"/>
                <w:sz w:val="24"/>
                <w:highlight w:val="none"/>
              </w:rPr>
            </w:pPr>
            <w:r>
              <w:rPr>
                <w:rFonts w:hint="eastAsia" w:ascii="宋体" w:hAnsi="宋体" w:cs="宋体"/>
                <w:sz w:val="24"/>
                <w:highlight w:val="none"/>
              </w:rPr>
              <w:t>序号</w:t>
            </w:r>
          </w:p>
        </w:tc>
        <w:tc>
          <w:tcPr>
            <w:tcW w:w="1960" w:type="dxa"/>
            <w:vAlign w:val="center"/>
          </w:tcPr>
          <w:p w14:paraId="432CAAF0">
            <w:pPr>
              <w:jc w:val="center"/>
              <w:rPr>
                <w:rFonts w:hint="eastAsia" w:ascii="宋体" w:hAnsi="宋体" w:cs="宋体"/>
                <w:sz w:val="24"/>
                <w:highlight w:val="none"/>
              </w:rPr>
            </w:pPr>
            <w:r>
              <w:rPr>
                <w:rFonts w:hint="eastAsia" w:ascii="宋体" w:hAnsi="宋体" w:cs="宋体"/>
                <w:sz w:val="24"/>
                <w:highlight w:val="none"/>
              </w:rPr>
              <w:t>招标文件规格</w:t>
            </w:r>
          </w:p>
          <w:p w14:paraId="2E655C95">
            <w:pPr>
              <w:jc w:val="center"/>
              <w:rPr>
                <w:rFonts w:hint="eastAsia" w:ascii="宋体" w:hAnsi="宋体" w:cs="宋体"/>
                <w:sz w:val="24"/>
                <w:highlight w:val="none"/>
              </w:rPr>
            </w:pPr>
            <w:r>
              <w:rPr>
                <w:rFonts w:hint="eastAsia" w:ascii="宋体" w:hAnsi="宋体" w:cs="宋体"/>
                <w:sz w:val="24"/>
                <w:highlight w:val="none"/>
              </w:rPr>
              <w:t>条目号</w:t>
            </w:r>
          </w:p>
        </w:tc>
        <w:tc>
          <w:tcPr>
            <w:tcW w:w="1527" w:type="dxa"/>
            <w:vAlign w:val="center"/>
          </w:tcPr>
          <w:p w14:paraId="15A93EED">
            <w:pPr>
              <w:jc w:val="center"/>
              <w:rPr>
                <w:rFonts w:hint="eastAsia" w:ascii="宋体" w:hAnsi="宋体" w:cs="宋体"/>
                <w:sz w:val="24"/>
                <w:highlight w:val="none"/>
              </w:rPr>
            </w:pPr>
            <w:r>
              <w:rPr>
                <w:rFonts w:hint="eastAsia" w:ascii="宋体" w:hAnsi="宋体" w:cs="宋体"/>
                <w:sz w:val="24"/>
                <w:highlight w:val="none"/>
              </w:rPr>
              <w:t>招标规格</w:t>
            </w:r>
          </w:p>
        </w:tc>
        <w:tc>
          <w:tcPr>
            <w:tcW w:w="1559" w:type="dxa"/>
            <w:vAlign w:val="center"/>
          </w:tcPr>
          <w:p w14:paraId="662366A0">
            <w:pPr>
              <w:jc w:val="center"/>
              <w:rPr>
                <w:rFonts w:hint="eastAsia" w:ascii="宋体" w:hAnsi="宋体" w:cs="宋体"/>
                <w:sz w:val="24"/>
                <w:highlight w:val="none"/>
              </w:rPr>
            </w:pPr>
            <w:r>
              <w:rPr>
                <w:rFonts w:hint="eastAsia" w:ascii="宋体" w:hAnsi="宋体" w:cs="宋体"/>
                <w:sz w:val="24"/>
                <w:highlight w:val="none"/>
              </w:rPr>
              <w:t>投标规格</w:t>
            </w:r>
          </w:p>
        </w:tc>
        <w:tc>
          <w:tcPr>
            <w:tcW w:w="1559" w:type="dxa"/>
            <w:vAlign w:val="center"/>
          </w:tcPr>
          <w:p w14:paraId="44C926C1">
            <w:pPr>
              <w:jc w:val="center"/>
              <w:rPr>
                <w:rFonts w:hint="eastAsia" w:ascii="宋体" w:hAnsi="宋体" w:cs="宋体"/>
                <w:sz w:val="24"/>
                <w:highlight w:val="none"/>
              </w:rPr>
            </w:pPr>
            <w:r>
              <w:rPr>
                <w:rFonts w:hint="eastAsia" w:ascii="宋体" w:hAnsi="宋体" w:cs="宋体"/>
                <w:sz w:val="24"/>
                <w:highlight w:val="none"/>
              </w:rPr>
              <w:t>偏离</w:t>
            </w:r>
          </w:p>
        </w:tc>
        <w:tc>
          <w:tcPr>
            <w:tcW w:w="1044" w:type="dxa"/>
            <w:vAlign w:val="center"/>
          </w:tcPr>
          <w:p w14:paraId="1106340C">
            <w:pPr>
              <w:jc w:val="center"/>
              <w:rPr>
                <w:rFonts w:hint="eastAsia" w:ascii="宋体" w:hAnsi="宋体" w:cs="宋体"/>
                <w:sz w:val="24"/>
                <w:highlight w:val="none"/>
              </w:rPr>
            </w:pPr>
            <w:r>
              <w:rPr>
                <w:rFonts w:hint="eastAsia" w:ascii="宋体" w:hAnsi="宋体" w:cs="宋体"/>
                <w:sz w:val="24"/>
                <w:highlight w:val="none"/>
              </w:rPr>
              <w:t>说明</w:t>
            </w:r>
          </w:p>
        </w:tc>
      </w:tr>
      <w:tr w14:paraId="2DC0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14:paraId="3D89979B">
            <w:pPr>
              <w:rPr>
                <w:rFonts w:hint="eastAsia" w:ascii="宋体" w:hAnsi="宋体" w:cs="宋体"/>
                <w:sz w:val="24"/>
                <w:highlight w:val="none"/>
              </w:rPr>
            </w:pPr>
          </w:p>
          <w:p w14:paraId="69D261D6">
            <w:pPr>
              <w:rPr>
                <w:rFonts w:hint="eastAsia" w:ascii="宋体" w:hAnsi="宋体" w:cs="宋体"/>
                <w:sz w:val="24"/>
                <w:highlight w:val="none"/>
              </w:rPr>
            </w:pPr>
          </w:p>
        </w:tc>
        <w:tc>
          <w:tcPr>
            <w:tcW w:w="1960" w:type="dxa"/>
          </w:tcPr>
          <w:p w14:paraId="2CBEB833">
            <w:pPr>
              <w:widowControl/>
              <w:jc w:val="left"/>
              <w:rPr>
                <w:rFonts w:hint="eastAsia" w:ascii="宋体" w:hAnsi="宋体" w:cs="宋体"/>
                <w:sz w:val="24"/>
                <w:highlight w:val="none"/>
              </w:rPr>
            </w:pPr>
          </w:p>
          <w:p w14:paraId="22D63D78">
            <w:pPr>
              <w:rPr>
                <w:rFonts w:hint="eastAsia" w:ascii="宋体" w:hAnsi="宋体" w:cs="宋体"/>
                <w:sz w:val="24"/>
                <w:highlight w:val="none"/>
              </w:rPr>
            </w:pPr>
          </w:p>
        </w:tc>
        <w:tc>
          <w:tcPr>
            <w:tcW w:w="1527" w:type="dxa"/>
          </w:tcPr>
          <w:p w14:paraId="423DD132">
            <w:pPr>
              <w:rPr>
                <w:rFonts w:hint="eastAsia" w:ascii="宋体" w:hAnsi="宋体" w:cs="宋体"/>
                <w:sz w:val="24"/>
                <w:highlight w:val="none"/>
              </w:rPr>
            </w:pPr>
          </w:p>
        </w:tc>
        <w:tc>
          <w:tcPr>
            <w:tcW w:w="1559" w:type="dxa"/>
          </w:tcPr>
          <w:p w14:paraId="68BFCE0D">
            <w:pPr>
              <w:rPr>
                <w:rFonts w:hint="eastAsia" w:ascii="宋体" w:hAnsi="宋体" w:cs="宋体"/>
                <w:sz w:val="24"/>
                <w:highlight w:val="none"/>
              </w:rPr>
            </w:pPr>
          </w:p>
        </w:tc>
        <w:tc>
          <w:tcPr>
            <w:tcW w:w="1559" w:type="dxa"/>
          </w:tcPr>
          <w:p w14:paraId="0F53691D">
            <w:pPr>
              <w:rPr>
                <w:rFonts w:hint="eastAsia" w:ascii="宋体" w:hAnsi="宋体" w:cs="宋体"/>
                <w:sz w:val="24"/>
                <w:highlight w:val="none"/>
              </w:rPr>
            </w:pPr>
          </w:p>
        </w:tc>
        <w:tc>
          <w:tcPr>
            <w:tcW w:w="1044" w:type="dxa"/>
          </w:tcPr>
          <w:p w14:paraId="7AFFD7AD">
            <w:pPr>
              <w:rPr>
                <w:rFonts w:hint="eastAsia" w:ascii="宋体" w:hAnsi="宋体" w:cs="宋体"/>
                <w:sz w:val="24"/>
                <w:highlight w:val="none"/>
              </w:rPr>
            </w:pPr>
          </w:p>
        </w:tc>
      </w:tr>
      <w:tr w14:paraId="5F6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14:paraId="2057A143">
            <w:pPr>
              <w:rPr>
                <w:rFonts w:hint="eastAsia" w:ascii="宋体" w:hAnsi="宋体" w:cs="宋体"/>
                <w:sz w:val="24"/>
                <w:highlight w:val="none"/>
              </w:rPr>
            </w:pPr>
          </w:p>
          <w:p w14:paraId="6830694F">
            <w:pPr>
              <w:rPr>
                <w:rFonts w:hint="eastAsia" w:ascii="宋体" w:hAnsi="宋体" w:cs="宋体"/>
                <w:sz w:val="24"/>
                <w:highlight w:val="none"/>
              </w:rPr>
            </w:pPr>
          </w:p>
        </w:tc>
        <w:tc>
          <w:tcPr>
            <w:tcW w:w="1960" w:type="dxa"/>
          </w:tcPr>
          <w:p w14:paraId="0A43CEE7">
            <w:pPr>
              <w:widowControl/>
              <w:jc w:val="left"/>
              <w:rPr>
                <w:rFonts w:hint="eastAsia" w:ascii="宋体" w:hAnsi="宋体" w:cs="宋体"/>
                <w:sz w:val="24"/>
                <w:highlight w:val="none"/>
              </w:rPr>
            </w:pPr>
          </w:p>
          <w:p w14:paraId="4D186213">
            <w:pPr>
              <w:rPr>
                <w:rFonts w:hint="eastAsia" w:ascii="宋体" w:hAnsi="宋体" w:cs="宋体"/>
                <w:sz w:val="24"/>
                <w:highlight w:val="none"/>
              </w:rPr>
            </w:pPr>
          </w:p>
        </w:tc>
        <w:tc>
          <w:tcPr>
            <w:tcW w:w="1527" w:type="dxa"/>
          </w:tcPr>
          <w:p w14:paraId="2A06A546">
            <w:pPr>
              <w:rPr>
                <w:rFonts w:hint="eastAsia" w:ascii="宋体" w:hAnsi="宋体" w:cs="宋体"/>
                <w:sz w:val="24"/>
                <w:highlight w:val="none"/>
              </w:rPr>
            </w:pPr>
          </w:p>
        </w:tc>
        <w:tc>
          <w:tcPr>
            <w:tcW w:w="1559" w:type="dxa"/>
          </w:tcPr>
          <w:p w14:paraId="179D6B85">
            <w:pPr>
              <w:rPr>
                <w:rFonts w:hint="eastAsia" w:ascii="宋体" w:hAnsi="宋体" w:cs="宋体"/>
                <w:sz w:val="24"/>
                <w:highlight w:val="none"/>
              </w:rPr>
            </w:pPr>
          </w:p>
        </w:tc>
        <w:tc>
          <w:tcPr>
            <w:tcW w:w="1559" w:type="dxa"/>
          </w:tcPr>
          <w:p w14:paraId="062231FA">
            <w:pPr>
              <w:rPr>
                <w:rFonts w:hint="eastAsia" w:ascii="宋体" w:hAnsi="宋体" w:cs="宋体"/>
                <w:sz w:val="24"/>
                <w:highlight w:val="none"/>
              </w:rPr>
            </w:pPr>
          </w:p>
        </w:tc>
        <w:tc>
          <w:tcPr>
            <w:tcW w:w="1044" w:type="dxa"/>
          </w:tcPr>
          <w:p w14:paraId="040A5A35">
            <w:pPr>
              <w:rPr>
                <w:rFonts w:hint="eastAsia" w:ascii="宋体" w:hAnsi="宋体" w:cs="宋体"/>
                <w:sz w:val="24"/>
                <w:highlight w:val="none"/>
              </w:rPr>
            </w:pPr>
          </w:p>
        </w:tc>
      </w:tr>
      <w:tr w14:paraId="0D05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14:paraId="035D9525">
            <w:pPr>
              <w:rPr>
                <w:rFonts w:hint="eastAsia" w:ascii="宋体" w:hAnsi="宋体" w:cs="宋体"/>
                <w:sz w:val="24"/>
                <w:highlight w:val="none"/>
              </w:rPr>
            </w:pPr>
          </w:p>
          <w:p w14:paraId="079C0A1B">
            <w:pPr>
              <w:rPr>
                <w:rFonts w:hint="eastAsia" w:ascii="宋体" w:hAnsi="宋体" w:cs="宋体"/>
                <w:sz w:val="24"/>
                <w:highlight w:val="none"/>
              </w:rPr>
            </w:pPr>
          </w:p>
        </w:tc>
        <w:tc>
          <w:tcPr>
            <w:tcW w:w="1960" w:type="dxa"/>
          </w:tcPr>
          <w:p w14:paraId="7F86515F">
            <w:pPr>
              <w:widowControl/>
              <w:jc w:val="left"/>
              <w:rPr>
                <w:rFonts w:hint="eastAsia" w:ascii="宋体" w:hAnsi="宋体" w:cs="宋体"/>
                <w:sz w:val="24"/>
                <w:highlight w:val="none"/>
              </w:rPr>
            </w:pPr>
          </w:p>
          <w:p w14:paraId="18BED67A">
            <w:pPr>
              <w:rPr>
                <w:rFonts w:hint="eastAsia" w:ascii="宋体" w:hAnsi="宋体" w:cs="宋体"/>
                <w:sz w:val="24"/>
                <w:highlight w:val="none"/>
              </w:rPr>
            </w:pPr>
          </w:p>
        </w:tc>
        <w:tc>
          <w:tcPr>
            <w:tcW w:w="1527" w:type="dxa"/>
          </w:tcPr>
          <w:p w14:paraId="4E78CA69">
            <w:pPr>
              <w:rPr>
                <w:rFonts w:hint="eastAsia" w:ascii="宋体" w:hAnsi="宋体" w:cs="宋体"/>
                <w:sz w:val="24"/>
                <w:highlight w:val="none"/>
              </w:rPr>
            </w:pPr>
          </w:p>
        </w:tc>
        <w:tc>
          <w:tcPr>
            <w:tcW w:w="1559" w:type="dxa"/>
          </w:tcPr>
          <w:p w14:paraId="08FA9825">
            <w:pPr>
              <w:rPr>
                <w:rFonts w:hint="eastAsia" w:ascii="宋体" w:hAnsi="宋体" w:cs="宋体"/>
                <w:sz w:val="24"/>
                <w:highlight w:val="none"/>
              </w:rPr>
            </w:pPr>
          </w:p>
        </w:tc>
        <w:tc>
          <w:tcPr>
            <w:tcW w:w="1559" w:type="dxa"/>
          </w:tcPr>
          <w:p w14:paraId="062970FB">
            <w:pPr>
              <w:rPr>
                <w:rFonts w:hint="eastAsia" w:ascii="宋体" w:hAnsi="宋体" w:cs="宋体"/>
                <w:sz w:val="24"/>
                <w:highlight w:val="none"/>
              </w:rPr>
            </w:pPr>
          </w:p>
        </w:tc>
        <w:tc>
          <w:tcPr>
            <w:tcW w:w="1044" w:type="dxa"/>
          </w:tcPr>
          <w:p w14:paraId="70207CA4">
            <w:pPr>
              <w:rPr>
                <w:rFonts w:hint="eastAsia" w:ascii="宋体" w:hAnsi="宋体" w:cs="宋体"/>
                <w:sz w:val="24"/>
                <w:highlight w:val="none"/>
              </w:rPr>
            </w:pPr>
          </w:p>
        </w:tc>
      </w:tr>
    </w:tbl>
    <w:p w14:paraId="5423E2B1">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注：与招标文件</w:t>
      </w:r>
      <w:r>
        <w:rPr>
          <w:rFonts w:hint="eastAsia" w:ascii="宋体" w:hAnsi="宋体" w:cs="宋体"/>
          <w:szCs w:val="21"/>
          <w:highlight w:val="none"/>
          <w:lang w:val="en-US" w:eastAsia="zh-CN"/>
        </w:rPr>
        <w:t>第四部分</w:t>
      </w:r>
      <w:r>
        <w:rPr>
          <w:rFonts w:hint="eastAsia" w:ascii="宋体" w:hAnsi="宋体" w:cs="宋体"/>
          <w:szCs w:val="21"/>
          <w:highlight w:val="none"/>
        </w:rPr>
        <w:t>要求逐条对应填写。投标人要将投标文件与招标文件</w:t>
      </w:r>
      <w:r>
        <w:rPr>
          <w:rFonts w:hint="eastAsia" w:ascii="宋体" w:hAnsi="宋体" w:cs="宋体"/>
          <w:szCs w:val="21"/>
          <w:highlight w:val="none"/>
          <w:lang w:val="en-US" w:eastAsia="zh-CN"/>
        </w:rPr>
        <w:t>第四部分</w:t>
      </w:r>
      <w:r>
        <w:rPr>
          <w:rFonts w:hint="eastAsia" w:ascii="宋体" w:hAnsi="宋体" w:cs="宋体"/>
          <w:szCs w:val="21"/>
          <w:highlight w:val="none"/>
        </w:rPr>
        <w:t>的差异之处汇集成此表。投标方必须详细填写偏离表。</w:t>
      </w:r>
    </w:p>
    <w:p w14:paraId="63387C0A">
      <w:pPr>
        <w:adjustRightInd w:val="0"/>
        <w:snapToGrid w:val="0"/>
        <w:spacing w:line="400" w:lineRule="exact"/>
        <w:rPr>
          <w:rFonts w:hint="eastAsia" w:ascii="宋体" w:hAnsi="宋体" w:cs="宋体"/>
          <w:szCs w:val="21"/>
          <w:highlight w:val="none"/>
        </w:rPr>
      </w:pPr>
    </w:p>
    <w:p w14:paraId="667AEDE6">
      <w:pPr>
        <w:adjustRightInd w:val="0"/>
        <w:snapToGrid w:val="0"/>
        <w:spacing w:line="400" w:lineRule="exact"/>
        <w:rPr>
          <w:rFonts w:hint="eastAsia" w:ascii="宋体" w:hAnsi="宋体" w:cs="宋体"/>
          <w:szCs w:val="21"/>
          <w:highlight w:val="none"/>
        </w:rPr>
      </w:pPr>
    </w:p>
    <w:p w14:paraId="2A7D84ED">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48308426">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4A66596D">
      <w:pPr>
        <w:pStyle w:val="26"/>
        <w:ind w:firstLine="3840" w:firstLineChars="1600"/>
        <w:rPr>
          <w:rFonts w:hint="eastAsia" w:hAnsi="宋体" w:cs="宋体"/>
          <w:highlight w:val="none"/>
        </w:rPr>
      </w:pPr>
      <w:r>
        <w:rPr>
          <w:rFonts w:hint="eastAsia" w:hAnsi="宋体" w:cs="宋体"/>
          <w:sz w:val="24"/>
          <w:highlight w:val="none"/>
        </w:rPr>
        <w:t>日期：</w:t>
      </w:r>
      <w:r>
        <w:rPr>
          <w:rFonts w:hint="eastAsia" w:hAnsi="宋体" w:cs="宋体"/>
          <w:bCs/>
          <w:sz w:val="24"/>
          <w:highlight w:val="none"/>
        </w:rPr>
        <w:t>20</w:t>
      </w:r>
      <w:r>
        <w:rPr>
          <w:rFonts w:hint="eastAsia" w:hAnsi="宋体" w:cs="宋体"/>
          <w:bCs/>
          <w:sz w:val="24"/>
          <w:highlight w:val="none"/>
          <w:u w:val="single"/>
        </w:rPr>
        <w:t>　　</w:t>
      </w:r>
      <w:r>
        <w:rPr>
          <w:rFonts w:hint="eastAsia" w:hAnsi="宋体" w:cs="宋体"/>
          <w:bCs/>
          <w:sz w:val="24"/>
          <w:highlight w:val="none"/>
        </w:rPr>
        <w:t>年</w:t>
      </w:r>
      <w:r>
        <w:rPr>
          <w:rFonts w:hint="eastAsia" w:hAnsi="宋体" w:cs="宋体"/>
          <w:bCs/>
          <w:sz w:val="24"/>
          <w:highlight w:val="none"/>
          <w:u w:val="single"/>
        </w:rPr>
        <w:t>　</w:t>
      </w:r>
      <w:r>
        <w:rPr>
          <w:rFonts w:hint="eastAsia" w:hAnsi="宋体" w:cs="宋体"/>
          <w:bCs/>
          <w:sz w:val="24"/>
          <w:highlight w:val="none"/>
        </w:rPr>
        <w:t>月</w:t>
      </w:r>
      <w:r>
        <w:rPr>
          <w:rFonts w:hint="eastAsia" w:hAnsi="宋体" w:cs="宋体"/>
          <w:sz w:val="24"/>
          <w:highlight w:val="none"/>
          <w:u w:val="single"/>
        </w:rPr>
        <w:t>　</w:t>
      </w:r>
      <w:r>
        <w:rPr>
          <w:rFonts w:hint="eastAsia" w:hAnsi="宋体" w:cs="宋体"/>
          <w:bCs/>
          <w:sz w:val="24"/>
          <w:highlight w:val="none"/>
        </w:rPr>
        <w:t>日</w:t>
      </w:r>
    </w:p>
    <w:p w14:paraId="1C9D6C23">
      <w:pPr>
        <w:wordWrap w:val="0"/>
        <w:spacing w:line="480" w:lineRule="auto"/>
        <w:ind w:firstLine="435"/>
        <w:jc w:val="right"/>
        <w:rPr>
          <w:rFonts w:hint="eastAsia" w:ascii="宋体" w:hAnsi="宋体" w:cs="宋体"/>
          <w:b/>
          <w:color w:val="000000"/>
          <w:sz w:val="28"/>
          <w:szCs w:val="28"/>
          <w:highlight w:val="none"/>
        </w:rPr>
      </w:pPr>
    </w:p>
    <w:p w14:paraId="49D7FC7B">
      <w:pPr>
        <w:wordWrap w:val="0"/>
        <w:spacing w:line="480" w:lineRule="auto"/>
        <w:ind w:firstLine="435"/>
        <w:jc w:val="right"/>
        <w:rPr>
          <w:rFonts w:hint="eastAsia" w:ascii="宋体" w:hAnsi="宋体" w:cs="宋体"/>
          <w:b/>
          <w:color w:val="000000"/>
          <w:sz w:val="28"/>
          <w:szCs w:val="28"/>
          <w:highlight w:val="none"/>
        </w:rPr>
      </w:pPr>
    </w:p>
    <w:p w14:paraId="5347FC50">
      <w:pPr>
        <w:wordWrap w:val="0"/>
        <w:spacing w:line="480" w:lineRule="auto"/>
        <w:ind w:firstLine="435"/>
        <w:jc w:val="right"/>
        <w:rPr>
          <w:rFonts w:hint="eastAsia" w:ascii="宋体" w:hAnsi="宋体" w:cs="宋体"/>
          <w:b/>
          <w:color w:val="000000"/>
          <w:sz w:val="28"/>
          <w:szCs w:val="28"/>
          <w:highlight w:val="none"/>
        </w:rPr>
      </w:pPr>
    </w:p>
    <w:p w14:paraId="49AFB2A8">
      <w:pPr>
        <w:spacing w:line="480" w:lineRule="auto"/>
        <w:ind w:firstLine="435"/>
        <w:jc w:val="right"/>
        <w:rPr>
          <w:rFonts w:hint="eastAsia" w:ascii="宋体" w:hAnsi="宋体" w:cs="宋体"/>
          <w:b/>
          <w:color w:val="000000"/>
          <w:sz w:val="28"/>
          <w:szCs w:val="28"/>
          <w:highlight w:val="none"/>
        </w:rPr>
      </w:pPr>
    </w:p>
    <w:p w14:paraId="1F155526">
      <w:pPr>
        <w:spacing w:line="360" w:lineRule="auto"/>
        <w:jc w:val="center"/>
        <w:rPr>
          <w:rFonts w:hint="eastAsia" w:ascii="宋体" w:hAnsi="宋体" w:cs="宋体"/>
          <w:b/>
          <w:sz w:val="28"/>
          <w:szCs w:val="28"/>
          <w:highlight w:val="none"/>
        </w:rPr>
      </w:pPr>
      <w:r>
        <w:rPr>
          <w:rFonts w:hint="eastAsia" w:ascii="宋体" w:hAnsi="宋体" w:cs="宋体"/>
          <w:b/>
          <w:color w:val="000000"/>
          <w:sz w:val="28"/>
          <w:szCs w:val="28"/>
          <w:highlight w:val="none"/>
        </w:rPr>
        <w:t>（十）</w:t>
      </w:r>
      <w:r>
        <w:rPr>
          <w:rFonts w:hint="eastAsia" w:ascii="宋体" w:hAnsi="宋体" w:cs="宋体"/>
          <w:b/>
          <w:sz w:val="28"/>
          <w:szCs w:val="28"/>
          <w:highlight w:val="none"/>
        </w:rPr>
        <w:t>商务条款偏离表</w:t>
      </w:r>
    </w:p>
    <w:p w14:paraId="273A5416">
      <w:pPr>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tbl>
      <w:tblPr>
        <w:tblStyle w:val="45"/>
        <w:tblW w:w="88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156"/>
      </w:tblGrid>
      <w:tr w14:paraId="445C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3" w:type="dxa"/>
            <w:shd w:val="clear" w:color="auto" w:fill="F3F3F3"/>
            <w:vAlign w:val="center"/>
          </w:tcPr>
          <w:p w14:paraId="4DCFDF30">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6165" w:type="dxa"/>
            <w:shd w:val="clear" w:color="auto" w:fill="F3F3F3"/>
            <w:vAlign w:val="center"/>
          </w:tcPr>
          <w:p w14:paraId="5FEB61A5">
            <w:pPr>
              <w:jc w:val="center"/>
              <w:rPr>
                <w:rFonts w:hint="eastAsia" w:ascii="宋体" w:hAnsi="宋体" w:cs="宋体"/>
                <w:b/>
                <w:bCs/>
                <w:sz w:val="24"/>
                <w:highlight w:val="none"/>
              </w:rPr>
            </w:pPr>
            <w:r>
              <w:rPr>
                <w:rFonts w:hint="eastAsia" w:ascii="宋体" w:hAnsi="宋体" w:cs="宋体"/>
                <w:b/>
                <w:bCs/>
                <w:sz w:val="24"/>
                <w:highlight w:val="none"/>
              </w:rPr>
              <w:t>主要商务条款</w:t>
            </w:r>
          </w:p>
        </w:tc>
        <w:tc>
          <w:tcPr>
            <w:tcW w:w="886" w:type="dxa"/>
            <w:shd w:val="clear" w:color="auto" w:fill="F3F3F3"/>
            <w:vAlign w:val="center"/>
          </w:tcPr>
          <w:p w14:paraId="1CF0AAC6">
            <w:pPr>
              <w:jc w:val="center"/>
              <w:rPr>
                <w:rFonts w:hint="eastAsia" w:ascii="宋体" w:hAnsi="宋体" w:cs="宋体"/>
                <w:b/>
                <w:bCs/>
                <w:sz w:val="24"/>
                <w:highlight w:val="none"/>
              </w:rPr>
            </w:pPr>
            <w:r>
              <w:rPr>
                <w:rFonts w:hint="eastAsia" w:ascii="宋体" w:hAnsi="宋体" w:cs="宋体"/>
                <w:b/>
                <w:bCs/>
                <w:sz w:val="24"/>
                <w:highlight w:val="none"/>
              </w:rPr>
              <w:t>是否</w:t>
            </w:r>
          </w:p>
          <w:p w14:paraId="0CE332DE">
            <w:pPr>
              <w:jc w:val="center"/>
              <w:rPr>
                <w:rFonts w:hint="eastAsia" w:ascii="宋体" w:hAnsi="宋体" w:cs="宋体"/>
                <w:b/>
                <w:bCs/>
                <w:sz w:val="24"/>
                <w:highlight w:val="none"/>
              </w:rPr>
            </w:pPr>
            <w:r>
              <w:rPr>
                <w:rFonts w:hint="eastAsia" w:ascii="宋体" w:hAnsi="宋体" w:cs="宋体"/>
                <w:b/>
                <w:bCs/>
                <w:sz w:val="24"/>
                <w:highlight w:val="none"/>
              </w:rPr>
              <w:t>响应</w:t>
            </w:r>
          </w:p>
        </w:tc>
        <w:tc>
          <w:tcPr>
            <w:tcW w:w="1156" w:type="dxa"/>
            <w:shd w:val="clear" w:color="auto" w:fill="F3F3F3"/>
            <w:vAlign w:val="center"/>
          </w:tcPr>
          <w:p w14:paraId="7ECBEB05">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38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02E65CD0">
            <w:pPr>
              <w:jc w:val="center"/>
              <w:rPr>
                <w:rFonts w:hint="eastAsia" w:ascii="宋体" w:hAnsi="宋体" w:cs="宋体"/>
                <w:sz w:val="24"/>
                <w:highlight w:val="none"/>
              </w:rPr>
            </w:pPr>
            <w:r>
              <w:rPr>
                <w:rFonts w:hint="eastAsia" w:ascii="宋体" w:hAnsi="宋体" w:cs="宋体"/>
                <w:sz w:val="24"/>
                <w:highlight w:val="none"/>
              </w:rPr>
              <w:t>1</w:t>
            </w:r>
          </w:p>
        </w:tc>
        <w:tc>
          <w:tcPr>
            <w:tcW w:w="6165" w:type="dxa"/>
            <w:vAlign w:val="center"/>
          </w:tcPr>
          <w:p w14:paraId="2E65B882">
            <w:pPr>
              <w:rPr>
                <w:rFonts w:hint="eastAsia" w:ascii="宋体" w:hAnsi="宋体" w:cs="宋体"/>
                <w:sz w:val="24"/>
                <w:highlight w:val="none"/>
              </w:rPr>
            </w:pPr>
            <w:r>
              <w:rPr>
                <w:rFonts w:hint="eastAsia" w:ascii="宋体" w:hAnsi="宋体" w:cs="宋体"/>
                <w:sz w:val="24"/>
                <w:highlight w:val="none"/>
              </w:rPr>
              <w:t>完全理解并接受对合格投标人、合格的货物、工程和服务要求。</w:t>
            </w:r>
          </w:p>
        </w:tc>
        <w:tc>
          <w:tcPr>
            <w:tcW w:w="886" w:type="dxa"/>
            <w:vAlign w:val="center"/>
          </w:tcPr>
          <w:p w14:paraId="22062DB5">
            <w:pPr>
              <w:pStyle w:val="214"/>
              <w:keepNext w:val="0"/>
              <w:adjustRightInd/>
              <w:spacing w:before="0" w:after="0" w:line="240" w:lineRule="auto"/>
              <w:textAlignment w:val="auto"/>
              <w:rPr>
                <w:rFonts w:hint="eastAsia" w:ascii="宋体" w:hAnsi="宋体" w:cs="宋体"/>
                <w:snapToGrid/>
                <w:spacing w:val="0"/>
                <w:kern w:val="2"/>
                <w:szCs w:val="24"/>
                <w:highlight w:val="none"/>
              </w:rPr>
            </w:pPr>
          </w:p>
        </w:tc>
        <w:tc>
          <w:tcPr>
            <w:tcW w:w="1156" w:type="dxa"/>
            <w:vAlign w:val="center"/>
          </w:tcPr>
          <w:p w14:paraId="0F21804E">
            <w:pPr>
              <w:jc w:val="center"/>
              <w:rPr>
                <w:rFonts w:hint="eastAsia" w:ascii="宋体" w:hAnsi="宋体" w:cs="宋体"/>
                <w:sz w:val="24"/>
                <w:highlight w:val="none"/>
              </w:rPr>
            </w:pPr>
          </w:p>
        </w:tc>
      </w:tr>
      <w:tr w14:paraId="206E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5904908F">
            <w:pPr>
              <w:jc w:val="center"/>
              <w:rPr>
                <w:rFonts w:hint="eastAsia" w:ascii="宋体" w:hAnsi="宋体" w:cs="宋体"/>
                <w:sz w:val="24"/>
                <w:highlight w:val="none"/>
              </w:rPr>
            </w:pPr>
            <w:r>
              <w:rPr>
                <w:rFonts w:hint="eastAsia" w:ascii="宋体" w:hAnsi="宋体" w:cs="宋体"/>
                <w:sz w:val="24"/>
                <w:highlight w:val="none"/>
              </w:rPr>
              <w:t>2</w:t>
            </w:r>
          </w:p>
        </w:tc>
        <w:tc>
          <w:tcPr>
            <w:tcW w:w="6165" w:type="dxa"/>
            <w:vAlign w:val="center"/>
          </w:tcPr>
          <w:p w14:paraId="08CBFD1F">
            <w:pPr>
              <w:rPr>
                <w:rFonts w:hint="eastAsia" w:ascii="宋体" w:hAnsi="宋体" w:cs="宋体"/>
                <w:sz w:val="24"/>
                <w:highlight w:val="none"/>
              </w:rPr>
            </w:pPr>
            <w:r>
              <w:rPr>
                <w:rFonts w:hint="eastAsia" w:ascii="宋体" w:hAnsi="宋体" w:cs="宋体"/>
                <w:sz w:val="24"/>
                <w:highlight w:val="none"/>
              </w:rPr>
              <w:t>完全理解并接受对投标人的各项须知、规约要求和责任义务。</w:t>
            </w:r>
          </w:p>
        </w:tc>
        <w:tc>
          <w:tcPr>
            <w:tcW w:w="886" w:type="dxa"/>
            <w:vAlign w:val="center"/>
          </w:tcPr>
          <w:p w14:paraId="1AFC281F">
            <w:pPr>
              <w:jc w:val="center"/>
              <w:rPr>
                <w:rFonts w:hint="eastAsia" w:ascii="宋体" w:hAnsi="宋体" w:cs="宋体"/>
                <w:sz w:val="24"/>
                <w:highlight w:val="none"/>
              </w:rPr>
            </w:pPr>
          </w:p>
        </w:tc>
        <w:tc>
          <w:tcPr>
            <w:tcW w:w="1156" w:type="dxa"/>
            <w:vAlign w:val="center"/>
          </w:tcPr>
          <w:p w14:paraId="653383E3">
            <w:pPr>
              <w:ind w:right="-35"/>
              <w:jc w:val="center"/>
              <w:rPr>
                <w:rFonts w:hint="eastAsia" w:ascii="宋体" w:hAnsi="宋体" w:cs="宋体"/>
                <w:sz w:val="24"/>
                <w:highlight w:val="none"/>
              </w:rPr>
            </w:pPr>
          </w:p>
        </w:tc>
      </w:tr>
      <w:tr w14:paraId="7DE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6160F9C">
            <w:pPr>
              <w:jc w:val="center"/>
              <w:rPr>
                <w:rFonts w:hint="eastAsia" w:ascii="宋体" w:hAnsi="宋体" w:cs="宋体"/>
                <w:sz w:val="24"/>
                <w:highlight w:val="none"/>
              </w:rPr>
            </w:pPr>
            <w:r>
              <w:rPr>
                <w:rFonts w:hint="eastAsia" w:ascii="宋体" w:hAnsi="宋体" w:cs="宋体"/>
                <w:sz w:val="24"/>
                <w:highlight w:val="none"/>
              </w:rPr>
              <w:t>3</w:t>
            </w:r>
          </w:p>
        </w:tc>
        <w:tc>
          <w:tcPr>
            <w:tcW w:w="6165" w:type="dxa"/>
            <w:vAlign w:val="center"/>
          </w:tcPr>
          <w:p w14:paraId="4420D5B0">
            <w:pPr>
              <w:rPr>
                <w:rFonts w:hint="eastAsia" w:ascii="宋体" w:hAnsi="宋体" w:cs="宋体"/>
                <w:sz w:val="24"/>
                <w:highlight w:val="none"/>
              </w:rPr>
            </w:pPr>
            <w:r>
              <w:rPr>
                <w:rFonts w:hint="eastAsia" w:ascii="宋体" w:hAnsi="宋体" w:cs="宋体"/>
                <w:sz w:val="24"/>
                <w:highlight w:val="none"/>
              </w:rPr>
              <w:t>同意接受合同范本所列述的各项条款。</w:t>
            </w:r>
          </w:p>
        </w:tc>
        <w:tc>
          <w:tcPr>
            <w:tcW w:w="886" w:type="dxa"/>
            <w:vAlign w:val="center"/>
          </w:tcPr>
          <w:p w14:paraId="2D7F9933">
            <w:pPr>
              <w:jc w:val="center"/>
              <w:rPr>
                <w:rFonts w:hint="eastAsia" w:ascii="宋体" w:hAnsi="宋体" w:cs="宋体"/>
                <w:sz w:val="24"/>
                <w:highlight w:val="none"/>
              </w:rPr>
            </w:pPr>
          </w:p>
        </w:tc>
        <w:tc>
          <w:tcPr>
            <w:tcW w:w="1156" w:type="dxa"/>
            <w:vAlign w:val="center"/>
          </w:tcPr>
          <w:p w14:paraId="6D4C040E">
            <w:pPr>
              <w:ind w:right="-35"/>
              <w:jc w:val="center"/>
              <w:rPr>
                <w:rFonts w:hint="eastAsia" w:ascii="宋体" w:hAnsi="宋体" w:cs="宋体"/>
                <w:sz w:val="24"/>
                <w:highlight w:val="none"/>
              </w:rPr>
            </w:pPr>
          </w:p>
        </w:tc>
      </w:tr>
      <w:tr w14:paraId="2846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175E4AE">
            <w:pPr>
              <w:jc w:val="center"/>
              <w:rPr>
                <w:rFonts w:hint="eastAsia" w:ascii="宋体" w:hAnsi="宋体" w:cs="宋体"/>
                <w:sz w:val="24"/>
                <w:highlight w:val="none"/>
              </w:rPr>
            </w:pPr>
            <w:r>
              <w:rPr>
                <w:rFonts w:hint="eastAsia" w:ascii="宋体" w:hAnsi="宋体" w:cs="宋体"/>
                <w:sz w:val="24"/>
                <w:highlight w:val="none"/>
              </w:rPr>
              <w:t>4</w:t>
            </w:r>
          </w:p>
        </w:tc>
        <w:tc>
          <w:tcPr>
            <w:tcW w:w="6165" w:type="dxa"/>
            <w:vAlign w:val="center"/>
          </w:tcPr>
          <w:p w14:paraId="10306388">
            <w:pPr>
              <w:rPr>
                <w:rFonts w:hint="eastAsia" w:ascii="宋体" w:hAnsi="宋体" w:cs="宋体"/>
                <w:sz w:val="24"/>
                <w:highlight w:val="none"/>
              </w:rPr>
            </w:pPr>
            <w:r>
              <w:rPr>
                <w:rFonts w:hint="eastAsia" w:ascii="宋体" w:hAnsi="宋体" w:cs="宋体"/>
                <w:sz w:val="24"/>
                <w:highlight w:val="none"/>
              </w:rPr>
              <w:t>同意按本项目要求缴付相关款项。</w:t>
            </w:r>
          </w:p>
        </w:tc>
        <w:tc>
          <w:tcPr>
            <w:tcW w:w="886" w:type="dxa"/>
            <w:vAlign w:val="center"/>
          </w:tcPr>
          <w:p w14:paraId="0F714987">
            <w:pPr>
              <w:jc w:val="center"/>
              <w:rPr>
                <w:rFonts w:hint="eastAsia" w:ascii="宋体" w:hAnsi="宋体" w:cs="宋体"/>
                <w:sz w:val="24"/>
                <w:highlight w:val="none"/>
              </w:rPr>
            </w:pPr>
          </w:p>
        </w:tc>
        <w:tc>
          <w:tcPr>
            <w:tcW w:w="1156" w:type="dxa"/>
            <w:vAlign w:val="center"/>
          </w:tcPr>
          <w:p w14:paraId="4DDBC030">
            <w:pPr>
              <w:ind w:right="-35"/>
              <w:jc w:val="center"/>
              <w:rPr>
                <w:rFonts w:hint="eastAsia" w:ascii="宋体" w:hAnsi="宋体" w:cs="宋体"/>
                <w:sz w:val="24"/>
                <w:highlight w:val="none"/>
              </w:rPr>
            </w:pPr>
          </w:p>
        </w:tc>
      </w:tr>
      <w:tr w14:paraId="2621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080B2275">
            <w:pPr>
              <w:jc w:val="center"/>
              <w:rPr>
                <w:rFonts w:hint="eastAsia" w:ascii="宋体" w:hAnsi="宋体" w:cs="宋体"/>
                <w:sz w:val="24"/>
                <w:highlight w:val="none"/>
              </w:rPr>
            </w:pPr>
            <w:r>
              <w:rPr>
                <w:rFonts w:hint="eastAsia" w:ascii="宋体" w:hAnsi="宋体" w:cs="宋体"/>
                <w:sz w:val="24"/>
                <w:highlight w:val="none"/>
              </w:rPr>
              <w:t>5</w:t>
            </w:r>
          </w:p>
        </w:tc>
        <w:tc>
          <w:tcPr>
            <w:tcW w:w="6165" w:type="dxa"/>
            <w:vAlign w:val="center"/>
          </w:tcPr>
          <w:p w14:paraId="0509BA50">
            <w:pPr>
              <w:rPr>
                <w:rFonts w:hint="eastAsia" w:ascii="宋体" w:hAnsi="宋体" w:cs="宋体"/>
                <w:sz w:val="24"/>
                <w:highlight w:val="none"/>
              </w:rPr>
            </w:pPr>
            <w:r>
              <w:rPr>
                <w:rFonts w:hint="eastAsia" w:ascii="宋体" w:hAnsi="宋体" w:cs="宋体"/>
                <w:sz w:val="24"/>
                <w:highlight w:val="none"/>
              </w:rPr>
              <w:t>可提供货物供货来源证明或供货渠道与品质的合法性证明。</w:t>
            </w:r>
          </w:p>
        </w:tc>
        <w:tc>
          <w:tcPr>
            <w:tcW w:w="886" w:type="dxa"/>
            <w:vAlign w:val="center"/>
          </w:tcPr>
          <w:p w14:paraId="073F86BA">
            <w:pPr>
              <w:jc w:val="center"/>
              <w:rPr>
                <w:rFonts w:hint="eastAsia" w:ascii="宋体" w:hAnsi="宋体" w:cs="宋体"/>
                <w:sz w:val="24"/>
                <w:highlight w:val="none"/>
              </w:rPr>
            </w:pPr>
          </w:p>
        </w:tc>
        <w:tc>
          <w:tcPr>
            <w:tcW w:w="1156" w:type="dxa"/>
            <w:vAlign w:val="center"/>
          </w:tcPr>
          <w:p w14:paraId="18EFDDBA">
            <w:pPr>
              <w:ind w:right="-35"/>
              <w:jc w:val="center"/>
              <w:rPr>
                <w:rFonts w:hint="eastAsia" w:ascii="宋体" w:hAnsi="宋体" w:cs="宋体"/>
                <w:sz w:val="24"/>
                <w:highlight w:val="none"/>
              </w:rPr>
            </w:pPr>
          </w:p>
        </w:tc>
      </w:tr>
      <w:tr w14:paraId="3C5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vAlign w:val="center"/>
          </w:tcPr>
          <w:p w14:paraId="26D0D044">
            <w:pPr>
              <w:jc w:val="center"/>
              <w:rPr>
                <w:rFonts w:hint="eastAsia" w:ascii="宋体" w:hAnsi="宋体" w:cs="宋体"/>
                <w:sz w:val="24"/>
                <w:highlight w:val="none"/>
              </w:rPr>
            </w:pPr>
            <w:r>
              <w:rPr>
                <w:rFonts w:hint="eastAsia" w:ascii="宋体" w:hAnsi="宋体" w:cs="宋体"/>
                <w:sz w:val="24"/>
                <w:highlight w:val="none"/>
              </w:rPr>
              <w:t>6</w:t>
            </w:r>
          </w:p>
        </w:tc>
        <w:tc>
          <w:tcPr>
            <w:tcW w:w="6165" w:type="dxa"/>
            <w:vAlign w:val="center"/>
          </w:tcPr>
          <w:p w14:paraId="294F170A">
            <w:pPr>
              <w:rPr>
                <w:rFonts w:hint="eastAsia" w:ascii="宋体" w:hAnsi="宋体" w:cs="宋体"/>
                <w:sz w:val="24"/>
                <w:highlight w:val="none"/>
              </w:rPr>
            </w:pPr>
            <w:r>
              <w:rPr>
                <w:rFonts w:hint="eastAsia" w:ascii="宋体" w:hAnsi="宋体" w:cs="宋体"/>
                <w:sz w:val="24"/>
                <w:highlight w:val="none"/>
              </w:rPr>
              <w:t>投标有效期：投标/响应有效期为自递交投标/响应文件起至确定正式中标止不少于</w:t>
            </w:r>
            <w:r>
              <w:rPr>
                <w:rFonts w:hint="eastAsia" w:ascii="宋体" w:hAnsi="宋体" w:cs="宋体"/>
                <w:sz w:val="24"/>
                <w:highlight w:val="none"/>
                <w:u w:val="single"/>
              </w:rPr>
              <w:t xml:space="preserve">  90  </w:t>
            </w:r>
            <w:r>
              <w:rPr>
                <w:rFonts w:hint="eastAsia" w:ascii="宋体" w:hAnsi="宋体" w:cs="宋体"/>
                <w:sz w:val="24"/>
                <w:highlight w:val="none"/>
              </w:rPr>
              <w:t>天，中标单位有效期至项目验收之日。</w:t>
            </w:r>
          </w:p>
        </w:tc>
        <w:tc>
          <w:tcPr>
            <w:tcW w:w="886" w:type="dxa"/>
            <w:vAlign w:val="center"/>
          </w:tcPr>
          <w:p w14:paraId="79DCF6FB">
            <w:pPr>
              <w:jc w:val="center"/>
              <w:rPr>
                <w:rFonts w:hint="eastAsia" w:ascii="宋体" w:hAnsi="宋体" w:cs="宋体"/>
                <w:sz w:val="24"/>
                <w:highlight w:val="none"/>
              </w:rPr>
            </w:pPr>
          </w:p>
        </w:tc>
        <w:tc>
          <w:tcPr>
            <w:tcW w:w="1156" w:type="dxa"/>
            <w:vAlign w:val="center"/>
          </w:tcPr>
          <w:p w14:paraId="11FFDD81">
            <w:pPr>
              <w:ind w:right="-35"/>
              <w:jc w:val="center"/>
              <w:rPr>
                <w:rFonts w:hint="eastAsia" w:ascii="宋体" w:hAnsi="宋体" w:cs="宋体"/>
                <w:sz w:val="24"/>
                <w:highlight w:val="none"/>
              </w:rPr>
            </w:pPr>
          </w:p>
        </w:tc>
      </w:tr>
      <w:tr w14:paraId="681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2D5B4E4">
            <w:pPr>
              <w:jc w:val="center"/>
              <w:rPr>
                <w:rFonts w:hint="eastAsia" w:ascii="宋体" w:hAnsi="宋体" w:cs="宋体"/>
                <w:sz w:val="24"/>
                <w:highlight w:val="none"/>
              </w:rPr>
            </w:pPr>
            <w:r>
              <w:rPr>
                <w:rFonts w:hint="eastAsia" w:ascii="宋体" w:hAnsi="宋体" w:cs="宋体"/>
                <w:sz w:val="24"/>
                <w:highlight w:val="none"/>
              </w:rPr>
              <w:t>7</w:t>
            </w:r>
          </w:p>
        </w:tc>
        <w:tc>
          <w:tcPr>
            <w:tcW w:w="6165" w:type="dxa"/>
            <w:vAlign w:val="center"/>
          </w:tcPr>
          <w:p w14:paraId="511E9E50">
            <w:pPr>
              <w:rPr>
                <w:rFonts w:hint="eastAsia" w:ascii="宋体" w:hAnsi="宋体" w:cs="宋体"/>
                <w:sz w:val="24"/>
                <w:highlight w:val="none"/>
              </w:rPr>
            </w:pPr>
            <w:r>
              <w:rPr>
                <w:rFonts w:hint="eastAsia" w:ascii="宋体" w:hAnsi="宋体" w:cs="宋体"/>
                <w:sz w:val="24"/>
                <w:highlight w:val="none"/>
              </w:rPr>
              <w:t>投标内容均涵盖招标要求及一切费用和伴随服务。</w:t>
            </w:r>
          </w:p>
        </w:tc>
        <w:tc>
          <w:tcPr>
            <w:tcW w:w="886" w:type="dxa"/>
            <w:vAlign w:val="center"/>
          </w:tcPr>
          <w:p w14:paraId="37A72899">
            <w:pPr>
              <w:jc w:val="center"/>
              <w:rPr>
                <w:rFonts w:hint="eastAsia" w:ascii="宋体" w:hAnsi="宋体" w:cs="宋体"/>
                <w:sz w:val="24"/>
                <w:highlight w:val="none"/>
              </w:rPr>
            </w:pPr>
          </w:p>
        </w:tc>
        <w:tc>
          <w:tcPr>
            <w:tcW w:w="1156" w:type="dxa"/>
            <w:vAlign w:val="center"/>
          </w:tcPr>
          <w:p w14:paraId="71925F0B">
            <w:pPr>
              <w:pStyle w:val="214"/>
              <w:keepNext w:val="0"/>
              <w:adjustRightInd/>
              <w:spacing w:before="0" w:after="0" w:line="240" w:lineRule="auto"/>
              <w:textAlignment w:val="auto"/>
              <w:rPr>
                <w:rFonts w:hint="eastAsia" w:ascii="宋体" w:hAnsi="宋体" w:cs="宋体"/>
                <w:snapToGrid/>
                <w:spacing w:val="0"/>
                <w:kern w:val="2"/>
                <w:szCs w:val="24"/>
                <w:highlight w:val="none"/>
              </w:rPr>
            </w:pPr>
          </w:p>
        </w:tc>
      </w:tr>
      <w:tr w14:paraId="430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FA65390">
            <w:pPr>
              <w:jc w:val="center"/>
              <w:rPr>
                <w:rFonts w:hint="eastAsia" w:ascii="宋体" w:hAnsi="宋体" w:cs="宋体"/>
                <w:sz w:val="24"/>
                <w:highlight w:val="none"/>
              </w:rPr>
            </w:pPr>
            <w:r>
              <w:rPr>
                <w:rFonts w:hint="eastAsia" w:ascii="宋体" w:hAnsi="宋体" w:cs="宋体"/>
                <w:sz w:val="24"/>
                <w:highlight w:val="none"/>
              </w:rPr>
              <w:t>8</w:t>
            </w:r>
          </w:p>
        </w:tc>
        <w:tc>
          <w:tcPr>
            <w:tcW w:w="6165" w:type="dxa"/>
            <w:vAlign w:val="center"/>
          </w:tcPr>
          <w:p w14:paraId="5EB6E283">
            <w:pPr>
              <w:rPr>
                <w:rFonts w:hint="eastAsia" w:ascii="宋体" w:hAnsi="宋体" w:cs="宋体"/>
                <w:sz w:val="24"/>
                <w:highlight w:val="none"/>
              </w:rPr>
            </w:pPr>
            <w:r>
              <w:rPr>
                <w:rFonts w:hint="eastAsia" w:ascii="宋体" w:hAnsi="宋体" w:cs="宋体"/>
                <w:sz w:val="24"/>
                <w:highlight w:val="none"/>
              </w:rPr>
              <w:t>同意接受本项目交货完工期或相关进度安排要求。</w:t>
            </w:r>
          </w:p>
        </w:tc>
        <w:tc>
          <w:tcPr>
            <w:tcW w:w="886" w:type="dxa"/>
            <w:vAlign w:val="center"/>
          </w:tcPr>
          <w:p w14:paraId="365BC418">
            <w:pPr>
              <w:jc w:val="center"/>
              <w:rPr>
                <w:rFonts w:hint="eastAsia" w:ascii="宋体" w:hAnsi="宋体" w:cs="宋体"/>
                <w:sz w:val="24"/>
                <w:highlight w:val="none"/>
              </w:rPr>
            </w:pPr>
          </w:p>
        </w:tc>
        <w:tc>
          <w:tcPr>
            <w:tcW w:w="1156" w:type="dxa"/>
            <w:vAlign w:val="center"/>
          </w:tcPr>
          <w:p w14:paraId="3F0F4B8D">
            <w:pPr>
              <w:jc w:val="center"/>
              <w:rPr>
                <w:rFonts w:hint="eastAsia" w:ascii="宋体" w:hAnsi="宋体" w:cs="宋体"/>
                <w:sz w:val="24"/>
                <w:highlight w:val="none"/>
              </w:rPr>
            </w:pPr>
          </w:p>
        </w:tc>
      </w:tr>
      <w:tr w14:paraId="2810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7D88016">
            <w:pPr>
              <w:jc w:val="center"/>
              <w:rPr>
                <w:rFonts w:hint="eastAsia" w:ascii="宋体" w:hAnsi="宋体" w:cs="宋体"/>
                <w:sz w:val="24"/>
                <w:highlight w:val="none"/>
              </w:rPr>
            </w:pPr>
            <w:r>
              <w:rPr>
                <w:rFonts w:hint="eastAsia" w:ascii="宋体" w:hAnsi="宋体" w:cs="宋体"/>
                <w:sz w:val="24"/>
                <w:highlight w:val="none"/>
              </w:rPr>
              <w:t>9</w:t>
            </w:r>
          </w:p>
        </w:tc>
        <w:tc>
          <w:tcPr>
            <w:tcW w:w="6165" w:type="dxa"/>
            <w:vAlign w:val="center"/>
          </w:tcPr>
          <w:p w14:paraId="0F493B59">
            <w:pPr>
              <w:rPr>
                <w:rFonts w:hint="eastAsia" w:ascii="宋体" w:hAnsi="宋体" w:cs="宋体"/>
                <w:sz w:val="24"/>
                <w:highlight w:val="none"/>
              </w:rPr>
            </w:pPr>
            <w:r>
              <w:rPr>
                <w:rFonts w:hint="eastAsia" w:ascii="宋体" w:hAnsi="宋体" w:cs="宋体"/>
                <w:sz w:val="24"/>
                <w:highlight w:val="none"/>
              </w:rPr>
              <w:t>同意接受本项目的验收要求及验收标准。</w:t>
            </w:r>
          </w:p>
        </w:tc>
        <w:tc>
          <w:tcPr>
            <w:tcW w:w="886" w:type="dxa"/>
            <w:vAlign w:val="center"/>
          </w:tcPr>
          <w:p w14:paraId="0C05A15D">
            <w:pPr>
              <w:jc w:val="center"/>
              <w:rPr>
                <w:rFonts w:hint="eastAsia" w:ascii="宋体" w:hAnsi="宋体" w:cs="宋体"/>
                <w:sz w:val="24"/>
                <w:highlight w:val="none"/>
              </w:rPr>
            </w:pPr>
          </w:p>
        </w:tc>
        <w:tc>
          <w:tcPr>
            <w:tcW w:w="1156" w:type="dxa"/>
            <w:vAlign w:val="center"/>
          </w:tcPr>
          <w:p w14:paraId="0F7110C4">
            <w:pPr>
              <w:jc w:val="center"/>
              <w:rPr>
                <w:rFonts w:hint="eastAsia" w:ascii="宋体" w:hAnsi="宋体" w:cs="宋体"/>
                <w:sz w:val="24"/>
                <w:highlight w:val="none"/>
              </w:rPr>
            </w:pPr>
          </w:p>
        </w:tc>
      </w:tr>
      <w:tr w14:paraId="69ED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50120B0">
            <w:pPr>
              <w:jc w:val="center"/>
              <w:rPr>
                <w:rFonts w:hint="eastAsia" w:ascii="宋体" w:hAnsi="宋体" w:cs="宋体"/>
                <w:sz w:val="24"/>
                <w:highlight w:val="none"/>
              </w:rPr>
            </w:pPr>
            <w:r>
              <w:rPr>
                <w:rFonts w:hint="eastAsia" w:ascii="宋体" w:hAnsi="宋体" w:cs="宋体"/>
                <w:sz w:val="24"/>
                <w:highlight w:val="none"/>
              </w:rPr>
              <w:t>10</w:t>
            </w:r>
          </w:p>
        </w:tc>
        <w:tc>
          <w:tcPr>
            <w:tcW w:w="6165" w:type="dxa"/>
            <w:vAlign w:val="center"/>
          </w:tcPr>
          <w:p w14:paraId="337EA336">
            <w:pPr>
              <w:rPr>
                <w:rFonts w:hint="eastAsia" w:ascii="宋体" w:hAnsi="宋体" w:cs="宋体"/>
                <w:sz w:val="24"/>
                <w:highlight w:val="none"/>
              </w:rPr>
            </w:pPr>
            <w:r>
              <w:rPr>
                <w:rFonts w:hint="eastAsia" w:ascii="宋体" w:hAnsi="宋体" w:cs="宋体"/>
                <w:sz w:val="24"/>
                <w:highlight w:val="none"/>
              </w:rPr>
              <w:t>同意接受本项目交货完工期服务的各项要求。</w:t>
            </w:r>
          </w:p>
        </w:tc>
        <w:tc>
          <w:tcPr>
            <w:tcW w:w="886" w:type="dxa"/>
            <w:vAlign w:val="center"/>
          </w:tcPr>
          <w:p w14:paraId="0CC3C687">
            <w:pPr>
              <w:jc w:val="center"/>
              <w:rPr>
                <w:rFonts w:hint="eastAsia" w:ascii="宋体" w:hAnsi="宋体" w:cs="宋体"/>
                <w:sz w:val="24"/>
                <w:highlight w:val="none"/>
              </w:rPr>
            </w:pPr>
          </w:p>
        </w:tc>
        <w:tc>
          <w:tcPr>
            <w:tcW w:w="1156" w:type="dxa"/>
            <w:vAlign w:val="center"/>
          </w:tcPr>
          <w:p w14:paraId="0F683EB7">
            <w:pPr>
              <w:jc w:val="center"/>
              <w:rPr>
                <w:rFonts w:hint="eastAsia" w:ascii="宋体" w:hAnsi="宋体" w:cs="宋体"/>
                <w:sz w:val="24"/>
                <w:highlight w:val="none"/>
              </w:rPr>
            </w:pPr>
          </w:p>
        </w:tc>
      </w:tr>
      <w:tr w14:paraId="460C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vAlign w:val="center"/>
          </w:tcPr>
          <w:p w14:paraId="79CAA65C">
            <w:pPr>
              <w:jc w:val="center"/>
              <w:rPr>
                <w:rFonts w:hint="eastAsia" w:ascii="宋体" w:hAnsi="宋体" w:cs="宋体"/>
                <w:sz w:val="24"/>
                <w:highlight w:val="none"/>
              </w:rPr>
            </w:pPr>
            <w:r>
              <w:rPr>
                <w:rFonts w:hint="eastAsia" w:ascii="宋体" w:hAnsi="宋体" w:cs="宋体"/>
                <w:sz w:val="24"/>
                <w:highlight w:val="none"/>
              </w:rPr>
              <w:t>11</w:t>
            </w:r>
          </w:p>
        </w:tc>
        <w:tc>
          <w:tcPr>
            <w:tcW w:w="6165" w:type="dxa"/>
            <w:vAlign w:val="center"/>
          </w:tcPr>
          <w:p w14:paraId="5C7845B1">
            <w:pPr>
              <w:pStyle w:val="34"/>
              <w:rPr>
                <w:rFonts w:hint="eastAsia" w:ascii="宋体" w:hAnsi="宋体" w:cs="宋体"/>
                <w:sz w:val="24"/>
                <w:highlight w:val="none"/>
              </w:rPr>
            </w:pPr>
            <w:r>
              <w:rPr>
                <w:rFonts w:hint="eastAsia" w:ascii="宋体" w:hAnsi="宋体" w:cs="宋体"/>
                <w:b w:val="0"/>
                <w:bCs w:val="0"/>
                <w:sz w:val="24"/>
                <w:highlight w:val="none"/>
              </w:rPr>
              <w:t>同意采购方以任何形式对我方的投标/投标文件内容的真实性和有效性进行审查、验证。</w:t>
            </w:r>
          </w:p>
        </w:tc>
        <w:tc>
          <w:tcPr>
            <w:tcW w:w="886" w:type="dxa"/>
            <w:vAlign w:val="center"/>
          </w:tcPr>
          <w:p w14:paraId="1660B6C7">
            <w:pPr>
              <w:pStyle w:val="205"/>
              <w:ind w:left="0" w:firstLine="0"/>
              <w:rPr>
                <w:rFonts w:hint="eastAsia" w:ascii="宋体" w:hAnsi="宋体" w:cs="宋体"/>
                <w:color w:val="auto"/>
                <w:sz w:val="24"/>
                <w:szCs w:val="24"/>
                <w:highlight w:val="none"/>
              </w:rPr>
            </w:pPr>
          </w:p>
        </w:tc>
        <w:tc>
          <w:tcPr>
            <w:tcW w:w="1156" w:type="dxa"/>
            <w:vAlign w:val="center"/>
          </w:tcPr>
          <w:p w14:paraId="0D2F0456">
            <w:pPr>
              <w:pStyle w:val="214"/>
              <w:keepNext w:val="0"/>
              <w:adjustRightInd/>
              <w:spacing w:before="0" w:after="0" w:line="240" w:lineRule="auto"/>
              <w:jc w:val="both"/>
              <w:textAlignment w:val="auto"/>
              <w:rPr>
                <w:rFonts w:hint="eastAsia" w:ascii="宋体" w:hAnsi="宋体" w:cs="宋体"/>
                <w:snapToGrid/>
                <w:spacing w:val="0"/>
                <w:kern w:val="2"/>
                <w:szCs w:val="24"/>
                <w:highlight w:val="none"/>
              </w:rPr>
            </w:pPr>
          </w:p>
        </w:tc>
      </w:tr>
      <w:tr w14:paraId="3FB7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3" w:type="dxa"/>
            <w:vAlign w:val="center"/>
          </w:tcPr>
          <w:p w14:paraId="305E20A6">
            <w:pPr>
              <w:jc w:val="center"/>
              <w:rPr>
                <w:rFonts w:hint="eastAsia" w:ascii="宋体" w:hAnsi="宋体" w:cs="宋体"/>
                <w:sz w:val="24"/>
                <w:highlight w:val="none"/>
              </w:rPr>
            </w:pPr>
            <w:r>
              <w:rPr>
                <w:rFonts w:hint="eastAsia" w:ascii="宋体" w:hAnsi="宋体" w:cs="宋体"/>
                <w:sz w:val="24"/>
                <w:highlight w:val="none"/>
              </w:rPr>
              <w:t>12</w:t>
            </w:r>
          </w:p>
        </w:tc>
        <w:tc>
          <w:tcPr>
            <w:tcW w:w="6165" w:type="dxa"/>
            <w:vAlign w:val="center"/>
          </w:tcPr>
          <w:p w14:paraId="063AB545">
            <w:pPr>
              <w:pStyle w:val="34"/>
              <w:rPr>
                <w:rFonts w:hint="eastAsia" w:ascii="宋体" w:hAnsi="宋体" w:cs="宋体"/>
                <w:b w:val="0"/>
                <w:bCs w:val="0"/>
                <w:sz w:val="24"/>
                <w:highlight w:val="none"/>
              </w:rPr>
            </w:pPr>
            <w:r>
              <w:rPr>
                <w:rFonts w:hint="eastAsia" w:ascii="宋体" w:hAnsi="宋体" w:cs="宋体"/>
                <w:b w:val="0"/>
                <w:bCs w:val="0"/>
                <w:sz w:val="24"/>
                <w:highlight w:val="none"/>
              </w:rPr>
              <w:t>同意接受本项目付款的各项要求。</w:t>
            </w:r>
          </w:p>
        </w:tc>
        <w:tc>
          <w:tcPr>
            <w:tcW w:w="886" w:type="dxa"/>
            <w:vAlign w:val="center"/>
          </w:tcPr>
          <w:p w14:paraId="14BA2059">
            <w:pPr>
              <w:pStyle w:val="205"/>
              <w:ind w:left="0" w:firstLine="0"/>
              <w:rPr>
                <w:rFonts w:hint="eastAsia" w:ascii="宋体" w:hAnsi="宋体" w:cs="宋体"/>
                <w:color w:val="auto"/>
                <w:sz w:val="24"/>
                <w:szCs w:val="24"/>
                <w:highlight w:val="none"/>
              </w:rPr>
            </w:pPr>
          </w:p>
        </w:tc>
        <w:tc>
          <w:tcPr>
            <w:tcW w:w="1156" w:type="dxa"/>
            <w:vAlign w:val="center"/>
          </w:tcPr>
          <w:p w14:paraId="511190F1">
            <w:pPr>
              <w:pStyle w:val="214"/>
              <w:keepNext w:val="0"/>
              <w:adjustRightInd/>
              <w:spacing w:before="0" w:after="0" w:line="240" w:lineRule="auto"/>
              <w:jc w:val="both"/>
              <w:textAlignment w:val="auto"/>
              <w:rPr>
                <w:rFonts w:hint="eastAsia" w:ascii="宋体" w:hAnsi="宋体" w:cs="宋体"/>
                <w:snapToGrid/>
                <w:spacing w:val="0"/>
                <w:kern w:val="2"/>
                <w:szCs w:val="24"/>
                <w:highlight w:val="none"/>
              </w:rPr>
            </w:pPr>
          </w:p>
        </w:tc>
      </w:tr>
      <w:tr w14:paraId="1C85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73" w:type="dxa"/>
            <w:vAlign w:val="center"/>
          </w:tcPr>
          <w:p w14:paraId="527FE90C">
            <w:pPr>
              <w:jc w:val="center"/>
              <w:rPr>
                <w:rFonts w:hint="eastAsia" w:ascii="宋体" w:hAnsi="宋体" w:cs="宋体"/>
                <w:sz w:val="24"/>
                <w:highlight w:val="none"/>
              </w:rPr>
            </w:pPr>
            <w:r>
              <w:rPr>
                <w:rFonts w:hint="eastAsia" w:ascii="宋体" w:hAnsi="宋体" w:cs="宋体"/>
                <w:sz w:val="24"/>
                <w:highlight w:val="none"/>
              </w:rPr>
              <w:t>13</w:t>
            </w:r>
          </w:p>
        </w:tc>
        <w:tc>
          <w:tcPr>
            <w:tcW w:w="8207" w:type="dxa"/>
            <w:gridSpan w:val="3"/>
          </w:tcPr>
          <w:p w14:paraId="3C054334">
            <w:pPr>
              <w:rPr>
                <w:rFonts w:hint="eastAsia" w:ascii="宋体" w:hAnsi="宋体" w:cs="宋体"/>
                <w:sz w:val="24"/>
                <w:highlight w:val="none"/>
              </w:rPr>
            </w:pPr>
            <w:r>
              <w:rPr>
                <w:rFonts w:hint="eastAsia" w:ascii="宋体" w:hAnsi="宋体" w:cs="宋体"/>
                <w:sz w:val="24"/>
                <w:highlight w:val="none"/>
              </w:rPr>
              <w:t>其他商务条款偏离说明：</w:t>
            </w:r>
          </w:p>
          <w:p w14:paraId="5DBAAD97">
            <w:pPr>
              <w:rPr>
                <w:rFonts w:hint="eastAsia" w:ascii="宋体" w:hAnsi="宋体" w:cs="宋体"/>
                <w:sz w:val="24"/>
                <w:highlight w:val="none"/>
              </w:rPr>
            </w:pPr>
          </w:p>
        </w:tc>
      </w:tr>
    </w:tbl>
    <w:p w14:paraId="5FA3D786">
      <w:pPr>
        <w:rPr>
          <w:rFonts w:hint="eastAsia" w:ascii="宋体" w:hAnsi="宋体" w:cs="宋体"/>
          <w:sz w:val="24"/>
          <w:highlight w:val="none"/>
        </w:rPr>
      </w:pPr>
      <w:r>
        <w:rPr>
          <w:rFonts w:hint="eastAsia" w:ascii="宋体" w:hAnsi="宋体" w:cs="宋体"/>
          <w:sz w:val="24"/>
          <w:highlight w:val="none"/>
        </w:rPr>
        <w:t>注：：1.对于上述要求，如投标人完全响应，则请在“是否响应”栏内打“√”，对打“×”视为偏离，请在“偏离说明”栏内扼要说明偏离情况。</w:t>
      </w:r>
    </w:p>
    <w:p w14:paraId="6435C66C">
      <w:pPr>
        <w:ind w:firstLine="600" w:firstLineChars="250"/>
        <w:rPr>
          <w:rFonts w:hint="eastAsia" w:ascii="宋体" w:hAnsi="宋体" w:cs="宋体"/>
          <w:sz w:val="24"/>
          <w:highlight w:val="none"/>
        </w:rPr>
      </w:pPr>
      <w:r>
        <w:rPr>
          <w:rFonts w:hint="eastAsia" w:ascii="宋体" w:hAnsi="宋体" w:cs="宋体"/>
          <w:sz w:val="24"/>
          <w:highlight w:val="none"/>
        </w:rPr>
        <w:t>2.投标人应认真填写本响应表，若评委会在评审期间，发现有虚假填写本响应表的，则将可能被视为存在两个投标方案，评委会将按本招标文件相关规定执行。</w:t>
      </w:r>
    </w:p>
    <w:p w14:paraId="37D317F3">
      <w:pPr>
        <w:wordWrap w:val="0"/>
        <w:spacing w:line="480" w:lineRule="auto"/>
        <w:ind w:firstLine="435"/>
        <w:rPr>
          <w:rFonts w:hint="eastAsia" w:ascii="宋体" w:hAnsi="宋体" w:cs="宋体"/>
          <w:b/>
          <w:color w:val="000000"/>
          <w:sz w:val="28"/>
          <w:szCs w:val="28"/>
          <w:highlight w:val="none"/>
        </w:rPr>
      </w:pPr>
      <w:r>
        <w:rPr>
          <w:rFonts w:hint="eastAsia" w:ascii="宋体" w:hAnsi="宋体" w:cs="宋体"/>
          <w:sz w:val="24"/>
          <w:highlight w:val="none"/>
        </w:rPr>
        <w:t>3.本表内容不得擅自修改。</w:t>
      </w:r>
    </w:p>
    <w:p w14:paraId="3D0EB336">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7DAD3245">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37457021">
      <w:pPr>
        <w:wordWrap w:val="0"/>
        <w:spacing w:line="480" w:lineRule="auto"/>
        <w:ind w:firstLine="435"/>
        <w:jc w:val="center"/>
        <w:rPr>
          <w:rFonts w:hint="eastAsia" w:ascii="宋体" w:hAnsi="宋体" w:cs="宋体"/>
          <w:b/>
          <w:color w:val="000000"/>
          <w:sz w:val="28"/>
          <w:szCs w:val="28"/>
          <w:highlight w:val="none"/>
        </w:rPr>
      </w:pPr>
      <w:r>
        <w:rPr>
          <w:rFonts w:hint="eastAsia" w:ascii="宋体" w:hAnsi="宋体" w:cs="宋体"/>
          <w:sz w:val="24"/>
          <w:highlight w:val="none"/>
        </w:rPr>
        <w:t xml:space="preserve">            日期：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63AA3673">
      <w:pPr>
        <w:wordWrap w:val="0"/>
        <w:spacing w:line="480" w:lineRule="auto"/>
        <w:rPr>
          <w:rFonts w:hint="eastAsia" w:ascii="宋体" w:hAnsi="宋体" w:cs="宋体"/>
          <w:sz w:val="24"/>
          <w:highlight w:val="none"/>
        </w:rPr>
      </w:pPr>
    </w:p>
    <w:p w14:paraId="3FADA4B2">
      <w:pPr>
        <w:wordWrap w:val="0"/>
        <w:spacing w:line="480" w:lineRule="auto"/>
        <w:ind w:firstLine="435"/>
        <w:jc w:val="right"/>
        <w:rPr>
          <w:rFonts w:hint="eastAsia" w:ascii="宋体" w:hAnsi="宋体" w:cs="宋体"/>
          <w:sz w:val="24"/>
          <w:highlight w:val="none"/>
        </w:rPr>
      </w:pPr>
    </w:p>
    <w:p w14:paraId="1BEC778D">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（十一）质量保证书</w:t>
      </w:r>
    </w:p>
    <w:p w14:paraId="0506D4F1">
      <w:pPr>
        <w:spacing w:line="440" w:lineRule="exact"/>
        <w:rPr>
          <w:rFonts w:hint="eastAsia" w:ascii="宋体" w:hAnsi="宋体" w:cs="宋体"/>
          <w:bCs/>
          <w:sz w:val="24"/>
          <w:highlight w:val="none"/>
          <w:u w:val="single"/>
        </w:rPr>
      </w:pPr>
    </w:p>
    <w:p w14:paraId="71E32345">
      <w:pPr>
        <w:spacing w:line="440" w:lineRule="exact"/>
        <w:rPr>
          <w:rFonts w:hint="eastAsia" w:ascii="宋体" w:hAnsi="宋体" w:cs="宋体"/>
          <w:bCs/>
          <w:sz w:val="24"/>
          <w:highlight w:val="none"/>
        </w:rPr>
      </w:pPr>
      <w:r>
        <w:rPr>
          <w:rFonts w:hint="eastAsia" w:ascii="宋体" w:hAnsi="宋体" w:cs="宋体"/>
          <w:bCs/>
          <w:sz w:val="24"/>
          <w:highlight w:val="none"/>
        </w:rPr>
        <w:t>（采购人）：</w:t>
      </w:r>
    </w:p>
    <w:p w14:paraId="472F192E">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本质量保证书作为</w:t>
      </w:r>
      <w:r>
        <w:rPr>
          <w:rFonts w:hint="eastAsia" w:ascii="宋体" w:hAnsi="宋体" w:cs="宋体"/>
          <w:bCs/>
          <w:sz w:val="24"/>
          <w:highlight w:val="none"/>
          <w:u w:val="single"/>
        </w:rPr>
        <w:t>（投标人名称）</w:t>
      </w:r>
      <w:r>
        <w:rPr>
          <w:rFonts w:hint="eastAsia" w:ascii="宋体" w:hAnsi="宋体" w:cs="宋体"/>
          <w:bCs/>
          <w:sz w:val="24"/>
          <w:highlight w:val="none"/>
        </w:rPr>
        <w:t>参与</w:t>
      </w:r>
      <w:r>
        <w:rPr>
          <w:rFonts w:hint="eastAsia" w:ascii="宋体" w:hAnsi="宋体" w:cs="宋体"/>
          <w:bCs/>
          <w:sz w:val="24"/>
          <w:highlight w:val="none"/>
          <w:u w:val="single"/>
        </w:rPr>
        <w:t>（招标代理机构名称）</w:t>
      </w:r>
      <w:r>
        <w:rPr>
          <w:rFonts w:hint="eastAsia" w:ascii="宋体" w:hAnsi="宋体" w:cs="宋体"/>
          <w:bCs/>
          <w:sz w:val="24"/>
          <w:highlight w:val="none"/>
        </w:rPr>
        <w:t>组织的“</w:t>
      </w:r>
      <w:r>
        <w:rPr>
          <w:rFonts w:hint="eastAsia" w:ascii="宋体" w:hAnsi="宋体" w:cs="宋体"/>
          <w:bCs/>
          <w:sz w:val="24"/>
          <w:highlight w:val="none"/>
          <w:u w:val="single"/>
        </w:rPr>
        <w:t xml:space="preserve">  （项目名称）</w:t>
      </w:r>
      <w:r>
        <w:rPr>
          <w:rFonts w:hint="eastAsia" w:ascii="宋体" w:hAnsi="宋体" w:cs="宋体"/>
          <w:bCs/>
          <w:sz w:val="24"/>
          <w:highlight w:val="none"/>
        </w:rPr>
        <w:t>”的货物及服务采购，对所提供的货物设备的质量保证的证明。现郑重承诺提供以下质量保证并承担相应的法律责任：</w:t>
      </w:r>
    </w:p>
    <w:p w14:paraId="4EEF75CA">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1、提供的投标货物均是全新、制造厂商具有质量合格证和国家有关质量检测部门检测合格、手续齐全且合法的产品；</w:t>
      </w:r>
    </w:p>
    <w:p w14:paraId="3065AA11">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2、提供的投标货物均是符合招标文件规定的质量、规格和要求的；</w:t>
      </w:r>
    </w:p>
    <w:p w14:paraId="7F85DC93">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3、提供《售后服务承诺书》所承诺的全部服务项目；</w:t>
      </w:r>
    </w:p>
    <w:p w14:paraId="5B69B08F">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4、若产品质量不合格或缺陷，作为货物的提供方，我方愿接受招标方及相关部门的处罚，一切费用和损失由我方承担。</w:t>
      </w:r>
    </w:p>
    <w:p w14:paraId="7A236082">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5、招标人从中标人所提供的产品中随机抽取产品送法定质量检测单位检测，不管检测产品是否合格，检测费用都由中标单位承担。如果检测产品结果为不合格或者低于招标文件参数要求，招标人取消中标人中标资格，所有造成的损失由中标人承担，包括对第三方的损失。</w:t>
      </w:r>
    </w:p>
    <w:p w14:paraId="6E29D720">
      <w:pPr>
        <w:spacing w:line="440" w:lineRule="exact"/>
        <w:ind w:firstLine="480" w:firstLineChars="200"/>
        <w:rPr>
          <w:rFonts w:hint="eastAsia" w:ascii="宋体" w:hAnsi="宋体" w:cs="宋体"/>
          <w:bCs/>
          <w:sz w:val="24"/>
          <w:highlight w:val="none"/>
        </w:rPr>
      </w:pPr>
    </w:p>
    <w:p w14:paraId="6287C495">
      <w:pPr>
        <w:pStyle w:val="2"/>
        <w:spacing w:after="0" w:line="460" w:lineRule="exact"/>
        <w:ind w:firstLine="3840" w:firstLineChars="1600"/>
        <w:rPr>
          <w:rFonts w:hint="eastAsia" w:ascii="宋体" w:hAnsi="宋体" w:cs="宋体"/>
          <w:bCs/>
          <w:sz w:val="24"/>
          <w:highlight w:val="none"/>
        </w:rPr>
      </w:pPr>
    </w:p>
    <w:p w14:paraId="10EA8FB2">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18C34C97">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1AAE953B">
      <w:pPr>
        <w:pStyle w:val="2"/>
        <w:spacing w:after="0" w:line="460" w:lineRule="exact"/>
        <w:ind w:firstLine="3840" w:firstLineChars="1600"/>
        <w:rPr>
          <w:rFonts w:hint="eastAsia" w:ascii="宋体" w:hAnsi="宋体" w:cs="宋体"/>
          <w:bCs/>
          <w:sz w:val="24"/>
          <w:highlight w:val="none"/>
        </w:rPr>
      </w:pPr>
      <w:r>
        <w:rPr>
          <w:rFonts w:hint="eastAsia" w:ascii="宋体" w:hAnsi="宋体" w:cs="宋体"/>
          <w:sz w:val="24"/>
          <w:highlight w:val="none"/>
        </w:rPr>
        <w:t>日期：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0198D314">
      <w:pPr>
        <w:rPr>
          <w:rFonts w:hint="eastAsia" w:ascii="宋体" w:hAnsi="宋体" w:cs="宋体"/>
          <w:bCs/>
          <w:sz w:val="24"/>
          <w:highlight w:val="none"/>
        </w:rPr>
      </w:pPr>
      <w:r>
        <w:rPr>
          <w:rFonts w:hint="eastAsia" w:ascii="宋体" w:hAnsi="宋体" w:cs="宋体"/>
          <w:bCs/>
          <w:sz w:val="24"/>
          <w:highlight w:val="none"/>
        </w:rPr>
        <w:br w:type="page"/>
      </w:r>
    </w:p>
    <w:p w14:paraId="27976FBD">
      <w:pPr>
        <w:spacing w:line="440" w:lineRule="exact"/>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（十二）其他有利于投标的资料</w:t>
      </w:r>
    </w:p>
    <w:p w14:paraId="70FAAB60">
      <w:pPr>
        <w:spacing w:line="480" w:lineRule="exact"/>
        <w:jc w:val="center"/>
        <w:rPr>
          <w:rFonts w:hint="eastAsia" w:ascii="宋体" w:hAnsi="宋体" w:cs="宋体"/>
          <w:kern w:val="0"/>
          <w:sz w:val="24"/>
          <w:highlight w:val="none"/>
        </w:rPr>
      </w:pPr>
      <w:r>
        <w:rPr>
          <w:rFonts w:hint="eastAsia" w:ascii="宋体" w:hAnsi="宋体" w:cs="宋体"/>
          <w:kern w:val="0"/>
          <w:sz w:val="24"/>
          <w:highlight w:val="none"/>
        </w:rPr>
        <w:t>（如：各种奖项、证书、其他证明材料等）</w:t>
      </w:r>
    </w:p>
    <w:p w14:paraId="405473B4">
      <w:pPr>
        <w:rPr>
          <w:rFonts w:hint="eastAsia" w:ascii="宋体" w:hAnsi="宋体" w:cs="宋体"/>
          <w:kern w:val="0"/>
          <w:sz w:val="24"/>
          <w:highlight w:val="none"/>
        </w:rPr>
      </w:pPr>
      <w:r>
        <w:rPr>
          <w:rFonts w:hint="eastAsia" w:ascii="宋体" w:hAnsi="宋体" w:cs="宋体"/>
          <w:kern w:val="0"/>
          <w:sz w:val="24"/>
          <w:highlight w:val="none"/>
        </w:rPr>
        <w:br w:type="page"/>
      </w:r>
    </w:p>
    <w:p w14:paraId="38F580F7">
      <w:pPr>
        <w:jc w:val="center"/>
        <w:rPr>
          <w:rFonts w:hint="eastAsia" w:ascii="宋体" w:hAnsi="宋体" w:cs="宋体"/>
          <w:b/>
          <w:sz w:val="30"/>
          <w:highlight w:val="none"/>
        </w:rPr>
      </w:pPr>
      <w:r>
        <w:rPr>
          <w:rFonts w:hint="eastAsia" w:ascii="宋体" w:hAnsi="宋体" w:cs="宋体"/>
          <w:b/>
          <w:kern w:val="0"/>
          <w:sz w:val="32"/>
          <w:szCs w:val="32"/>
          <w:highlight w:val="none"/>
        </w:rPr>
        <w:t>（十三）投标单位反商业贿赂承诺书</w:t>
      </w:r>
    </w:p>
    <w:p w14:paraId="7ED20DEF">
      <w:pPr>
        <w:widowControl/>
        <w:spacing w:before="100" w:beforeAutospacing="1" w:after="100" w:afterAutospacing="1" w:line="480" w:lineRule="exact"/>
        <w:jc w:val="center"/>
        <w:rPr>
          <w:rFonts w:hint="eastAsia" w:ascii="宋体" w:hAnsi="宋体" w:cs="宋体"/>
          <w:b/>
          <w:sz w:val="30"/>
          <w:highlight w:val="none"/>
        </w:rPr>
      </w:pPr>
      <w:r>
        <w:rPr>
          <w:rFonts w:hint="eastAsia" w:ascii="宋体" w:hAnsi="宋体" w:cs="宋体"/>
          <w:b/>
          <w:sz w:val="30"/>
          <w:highlight w:val="none"/>
        </w:rPr>
        <w:t>承诺书（1）</w:t>
      </w:r>
    </w:p>
    <w:p w14:paraId="0A65ED25">
      <w:pPr>
        <w:widowControl/>
        <w:autoSpaceDE w:val="0"/>
        <w:spacing w:before="100" w:beforeAutospacing="1" w:after="100" w:afterAutospacing="1" w:line="440" w:lineRule="exact"/>
        <w:ind w:firstLine="480" w:firstLineChars="200"/>
        <w:jc w:val="left"/>
        <w:rPr>
          <w:rFonts w:hint="eastAsia" w:ascii="宋体" w:hAnsi="宋体" w:cs="宋体"/>
          <w:sz w:val="24"/>
          <w:highlight w:val="none"/>
        </w:rPr>
      </w:pPr>
      <w:r>
        <w:rPr>
          <w:rFonts w:hint="eastAsia" w:ascii="宋体" w:hAnsi="宋体" w:cs="宋体"/>
          <w:sz w:val="24"/>
          <w:highlight w:val="none"/>
        </w:rPr>
        <w:t>我公司承诺在</w:t>
      </w:r>
      <w:r>
        <w:rPr>
          <w:rFonts w:hint="eastAsia" w:ascii="宋体" w:hAnsi="宋体" w:cs="宋体"/>
          <w:sz w:val="2"/>
          <w:szCs w:val="2"/>
          <w:highlight w:val="none"/>
        </w:rPr>
        <w:t>UU</w:t>
      </w:r>
      <w:r>
        <w:rPr>
          <w:rFonts w:hint="eastAsia" w:ascii="宋体" w:hAnsi="宋体" w:cs="宋体"/>
          <w:sz w:val="24"/>
          <w:highlight w:val="none"/>
          <w:u w:val="single"/>
        </w:rPr>
        <w:t>（项目编号、项目名称）</w:t>
      </w:r>
      <w:r>
        <w:rPr>
          <w:rFonts w:hint="eastAsia" w:ascii="宋体" w:hAnsi="宋体" w:cs="宋体"/>
          <w:sz w:val="2"/>
          <w:szCs w:val="2"/>
          <w:highlight w:val="none"/>
        </w:rPr>
        <w:t>UU</w:t>
      </w:r>
      <w:r>
        <w:rPr>
          <w:rFonts w:hint="eastAsia" w:ascii="宋体" w:hAnsi="宋体" w:cs="宋体"/>
          <w:sz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6B9BE9B">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237B8C43">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1DFEADF3">
      <w:pPr>
        <w:pStyle w:val="2"/>
        <w:spacing w:after="0" w:line="460" w:lineRule="exact"/>
        <w:ind w:firstLine="3840" w:firstLineChars="1600"/>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489D3326">
      <w:pPr>
        <w:spacing w:line="440" w:lineRule="exact"/>
        <w:rPr>
          <w:rFonts w:hint="eastAsia" w:ascii="宋体" w:hAnsi="宋体" w:cs="宋体"/>
          <w:b/>
          <w:sz w:val="30"/>
          <w:szCs w:val="30"/>
          <w:highlight w:val="none"/>
        </w:rPr>
      </w:pPr>
    </w:p>
    <w:p w14:paraId="6C29E4B3">
      <w:pPr>
        <w:spacing w:line="440" w:lineRule="exact"/>
        <w:jc w:val="center"/>
        <w:rPr>
          <w:rFonts w:hint="eastAsia" w:ascii="宋体" w:hAnsi="宋体" w:cs="宋体"/>
          <w:b/>
          <w:sz w:val="30"/>
          <w:szCs w:val="30"/>
          <w:highlight w:val="none"/>
        </w:rPr>
      </w:pPr>
      <w:r>
        <w:rPr>
          <w:rFonts w:hint="eastAsia" w:ascii="宋体" w:hAnsi="宋体" w:cs="宋体"/>
          <w:b/>
          <w:sz w:val="30"/>
          <w:szCs w:val="30"/>
          <w:highlight w:val="none"/>
        </w:rPr>
        <w:t>承诺书（2）</w:t>
      </w:r>
    </w:p>
    <w:p w14:paraId="057966D4">
      <w:pPr>
        <w:spacing w:line="440" w:lineRule="exact"/>
        <w:rPr>
          <w:rFonts w:hint="eastAsia" w:ascii="宋体" w:hAnsi="宋体" w:cs="宋体"/>
          <w:b/>
          <w:sz w:val="30"/>
          <w:szCs w:val="30"/>
          <w:highlight w:val="none"/>
        </w:rPr>
      </w:pPr>
    </w:p>
    <w:p w14:paraId="13ACF6BA">
      <w:pPr>
        <w:spacing w:line="420" w:lineRule="exact"/>
        <w:rPr>
          <w:rFonts w:hint="eastAsia" w:ascii="宋体" w:hAnsi="宋体" w:cs="宋体"/>
          <w:sz w:val="24"/>
          <w:highlight w:val="none"/>
        </w:rPr>
      </w:pPr>
      <w:r>
        <w:rPr>
          <w:rFonts w:hint="eastAsia" w:ascii="宋体" w:hAnsi="宋体" w:cs="宋体"/>
          <w:sz w:val="24"/>
          <w:highlight w:val="none"/>
        </w:rPr>
        <w:t>投标单位承诺书</w:t>
      </w:r>
    </w:p>
    <w:p w14:paraId="12505654">
      <w:pPr>
        <w:autoSpaceDE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我公司承诺在参加本次</w:t>
      </w:r>
      <w:r>
        <w:rPr>
          <w:rFonts w:hint="eastAsia" w:ascii="宋体" w:hAnsi="宋体" w:cs="宋体"/>
          <w:sz w:val="2"/>
          <w:szCs w:val="2"/>
          <w:highlight w:val="none"/>
        </w:rPr>
        <w:t>UU</w:t>
      </w:r>
      <w:r>
        <w:rPr>
          <w:rFonts w:hint="eastAsia" w:ascii="宋体" w:hAnsi="宋体" w:cs="宋体"/>
          <w:sz w:val="24"/>
          <w:highlight w:val="none"/>
          <w:u w:val="single"/>
        </w:rPr>
        <w:t>（项目编号、项目名称）</w:t>
      </w:r>
      <w:r>
        <w:rPr>
          <w:rFonts w:hint="eastAsia" w:ascii="宋体" w:hAnsi="宋体" w:cs="宋体"/>
          <w:sz w:val="2"/>
          <w:szCs w:val="2"/>
          <w:highlight w:val="none"/>
        </w:rPr>
        <w:t>UU</w:t>
      </w:r>
      <w:r>
        <w:rPr>
          <w:rFonts w:hint="eastAsia" w:ascii="宋体" w:hAnsi="宋体" w:cs="宋体"/>
          <w:sz w:val="24"/>
          <w:highlight w:val="none"/>
        </w:rPr>
        <w:t>投标前三年内，无以下行为：</w:t>
      </w:r>
    </w:p>
    <w:p w14:paraId="3820BF61">
      <w:pPr>
        <w:spacing w:line="420" w:lineRule="exact"/>
        <w:rPr>
          <w:rFonts w:hint="eastAsia" w:ascii="宋体" w:hAnsi="宋体" w:cs="宋体"/>
          <w:sz w:val="24"/>
          <w:highlight w:val="none"/>
        </w:rPr>
      </w:pPr>
      <w:r>
        <w:rPr>
          <w:rFonts w:hint="eastAsia" w:ascii="宋体" w:hAnsi="宋体" w:cs="宋体"/>
          <w:sz w:val="24"/>
          <w:highlight w:val="none"/>
        </w:rPr>
        <w:t xml:space="preserve">    重大违法行为；</w:t>
      </w:r>
    </w:p>
    <w:p w14:paraId="79FA9672">
      <w:pPr>
        <w:spacing w:line="420" w:lineRule="exact"/>
        <w:rPr>
          <w:rFonts w:hint="eastAsia" w:ascii="宋体" w:hAnsi="宋体" w:cs="宋体"/>
          <w:sz w:val="24"/>
          <w:highlight w:val="none"/>
        </w:rPr>
      </w:pPr>
      <w:r>
        <w:rPr>
          <w:rFonts w:hint="eastAsia" w:ascii="宋体" w:hAnsi="宋体" w:cs="宋体"/>
          <w:sz w:val="24"/>
          <w:highlight w:val="none"/>
        </w:rPr>
        <w:t xml:space="preserve">    商业贿赂行为；</w:t>
      </w:r>
    </w:p>
    <w:p w14:paraId="3BBD46A7">
      <w:pPr>
        <w:spacing w:line="420" w:lineRule="exact"/>
        <w:rPr>
          <w:rFonts w:hint="eastAsia" w:ascii="宋体" w:hAnsi="宋体" w:cs="宋体"/>
          <w:sz w:val="24"/>
          <w:highlight w:val="none"/>
        </w:rPr>
      </w:pPr>
      <w:r>
        <w:rPr>
          <w:rFonts w:hint="eastAsia" w:ascii="宋体" w:hAnsi="宋体" w:cs="宋体"/>
          <w:sz w:val="24"/>
          <w:highlight w:val="none"/>
        </w:rPr>
        <w:t xml:space="preserve">    政府采购法《第七十七条》，列入不良行为记录名单的各种行为；</w:t>
      </w:r>
    </w:p>
    <w:p w14:paraId="66738613">
      <w:pPr>
        <w:spacing w:line="420" w:lineRule="exact"/>
        <w:rPr>
          <w:rFonts w:hint="eastAsia" w:ascii="宋体" w:hAnsi="宋体" w:cs="宋体"/>
          <w:sz w:val="24"/>
          <w:highlight w:val="none"/>
        </w:rPr>
      </w:pPr>
      <w:r>
        <w:rPr>
          <w:rFonts w:hint="eastAsia" w:ascii="宋体" w:hAnsi="宋体" w:cs="宋体"/>
          <w:sz w:val="24"/>
          <w:highlight w:val="none"/>
        </w:rPr>
        <w:t xml:space="preserve">    如有上述行为，我公司及项目参与人员自愿放弃本次项目的投标、报价资格，若为预中标、成交人，也自愿放弃中标、成交资格。 </w:t>
      </w:r>
    </w:p>
    <w:p w14:paraId="690C3AB0">
      <w:pPr>
        <w:spacing w:line="360" w:lineRule="exact"/>
        <w:rPr>
          <w:rFonts w:hint="eastAsia" w:ascii="宋体" w:hAnsi="宋体" w:cs="宋体"/>
          <w:sz w:val="24"/>
          <w:highlight w:val="none"/>
        </w:rPr>
      </w:pPr>
    </w:p>
    <w:p w14:paraId="238403CA">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投标单位：</w:t>
      </w:r>
      <w:r>
        <w:rPr>
          <w:rFonts w:hint="eastAsia" w:ascii="宋体" w:hAnsi="宋体" w:cs="宋体"/>
          <w:bCs/>
          <w:sz w:val="24"/>
          <w:highlight w:val="none"/>
          <w:u w:val="single"/>
        </w:rPr>
        <w:t>（全称）（盖章）</w:t>
      </w:r>
    </w:p>
    <w:p w14:paraId="57A962DF">
      <w:pPr>
        <w:pStyle w:val="2"/>
        <w:spacing w:after="0" w:line="460" w:lineRule="exact"/>
        <w:ind w:firstLine="3840" w:firstLineChars="1600"/>
        <w:rPr>
          <w:rFonts w:hint="eastAsia" w:ascii="宋体" w:hAnsi="宋体" w:cs="宋体"/>
          <w:bCs/>
          <w:sz w:val="24"/>
          <w:highlight w:val="none"/>
          <w:u w:val="singl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（签字或盖章）</w:t>
      </w:r>
    </w:p>
    <w:p w14:paraId="71EE5380">
      <w:pPr>
        <w:wordWrap w:val="0"/>
        <w:spacing w:line="480" w:lineRule="auto"/>
        <w:ind w:firstLine="435"/>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bCs/>
          <w:sz w:val="24"/>
          <w:highlight w:val="none"/>
        </w:rPr>
        <w:t>20</w:t>
      </w:r>
      <w:r>
        <w:rPr>
          <w:rFonts w:hint="eastAsia" w:ascii="宋体" w:hAnsi="宋体" w:cs="宋体"/>
          <w:bCs/>
          <w:sz w:val="24"/>
          <w:highlight w:val="none"/>
          <w:u w:val="single"/>
        </w:rPr>
        <w:t>　　</w:t>
      </w:r>
      <w:r>
        <w:rPr>
          <w:rFonts w:hint="eastAsia" w:ascii="宋体" w:hAnsi="宋体" w:cs="宋体"/>
          <w:bCs/>
          <w:sz w:val="24"/>
          <w:highlight w:val="none"/>
        </w:rPr>
        <w:t>年</w:t>
      </w:r>
      <w:r>
        <w:rPr>
          <w:rFonts w:hint="eastAsia" w:ascii="宋体" w:hAnsi="宋体" w:cs="宋体"/>
          <w:bCs/>
          <w:sz w:val="24"/>
          <w:highlight w:val="none"/>
          <w:u w:val="single"/>
        </w:rPr>
        <w:t>　</w:t>
      </w:r>
      <w:r>
        <w:rPr>
          <w:rFonts w:hint="eastAsia" w:ascii="宋体" w:hAnsi="宋体" w:cs="宋体"/>
          <w:bCs/>
          <w:sz w:val="24"/>
          <w:highlight w:val="none"/>
        </w:rPr>
        <w:t>月</w:t>
      </w:r>
      <w:r>
        <w:rPr>
          <w:rFonts w:hint="eastAsia" w:ascii="宋体" w:hAnsi="宋体" w:cs="宋体"/>
          <w:sz w:val="24"/>
          <w:highlight w:val="none"/>
          <w:u w:val="single"/>
        </w:rPr>
        <w:t>　</w:t>
      </w:r>
      <w:r>
        <w:rPr>
          <w:rFonts w:hint="eastAsia" w:ascii="宋体" w:hAnsi="宋体" w:cs="宋体"/>
          <w:bCs/>
          <w:sz w:val="24"/>
          <w:highlight w:val="none"/>
        </w:rPr>
        <w:t>日</w:t>
      </w:r>
    </w:p>
    <w:p w14:paraId="442B8B7A">
      <w:pPr>
        <w:wordWrap w:val="0"/>
        <w:spacing w:line="480" w:lineRule="auto"/>
        <w:ind w:firstLine="435"/>
        <w:jc w:val="right"/>
        <w:rPr>
          <w:rFonts w:hint="eastAsia" w:ascii="宋体" w:hAnsi="宋体" w:cs="宋体"/>
          <w:sz w:val="24"/>
          <w:highlight w:val="none"/>
          <w:u w:val="single"/>
        </w:rPr>
      </w:pPr>
      <w:r>
        <w:rPr>
          <w:rFonts w:hint="eastAsia" w:ascii="宋体" w:hAnsi="宋体" w:cs="宋体"/>
          <w:sz w:val="24"/>
          <w:highlight w:val="none"/>
        </w:rPr>
        <w:t xml:space="preserve">      </w:t>
      </w:r>
    </w:p>
    <w:p w14:paraId="2CDCCDCA">
      <w:pPr>
        <w:spacing w:line="360" w:lineRule="auto"/>
        <w:jc w:val="left"/>
        <w:rPr>
          <w:rFonts w:hint="eastAsia" w:ascii="宋体" w:hAnsi="宋体" w:cs="宋体"/>
          <w:b/>
          <w:highlight w:val="none"/>
        </w:rPr>
        <w:sectPr>
          <w:pgSz w:w="11906" w:h="16838"/>
          <w:pgMar w:top="1440" w:right="1800" w:bottom="1440" w:left="1800" w:header="851" w:footer="992" w:gutter="0"/>
          <w:cols w:space="720" w:num="1"/>
          <w:docGrid w:type="lines" w:linePitch="312" w:charSpace="0"/>
        </w:sectPr>
      </w:pPr>
    </w:p>
    <w:p w14:paraId="7CC94DA2">
      <w:pPr>
        <w:spacing w:line="360" w:lineRule="auto"/>
        <w:jc w:val="center"/>
        <w:outlineLvl w:val="0"/>
        <w:rPr>
          <w:rFonts w:hint="eastAsia" w:ascii="宋体" w:hAnsi="宋体" w:cs="宋体"/>
          <w:b/>
          <w:sz w:val="24"/>
          <w:highlight w:val="none"/>
        </w:rPr>
      </w:pPr>
      <w:bookmarkStart w:id="43" w:name="_Toc8857"/>
      <w:bookmarkStart w:id="44" w:name="_Toc514926106"/>
      <w:r>
        <w:rPr>
          <w:rFonts w:hint="eastAsia" w:ascii="宋体" w:hAnsi="宋体" w:cs="宋体"/>
          <w:b/>
          <w:bCs/>
          <w:color w:val="000000"/>
          <w:sz w:val="32"/>
          <w:szCs w:val="32"/>
          <w:highlight w:val="none"/>
        </w:rPr>
        <w:t>第七部分   评标办法和细则</w:t>
      </w:r>
      <w:bookmarkEnd w:id="43"/>
      <w:bookmarkEnd w:id="44"/>
    </w:p>
    <w:p w14:paraId="63321EE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spacing w:val="-1"/>
          <w:sz w:val="24"/>
          <w:highlight w:val="none"/>
        </w:rPr>
        <w:t>《中华人民共和国政府采购法》、《政府采购货物和服务招标投标管理办法》</w:t>
      </w:r>
      <w:r>
        <w:rPr>
          <w:rFonts w:hint="eastAsia" w:ascii="宋体" w:hAnsi="宋体" w:cs="宋体"/>
          <w:spacing w:val="16"/>
          <w:sz w:val="24"/>
          <w:highlight w:val="none"/>
        </w:rPr>
        <w:t xml:space="preserve"> </w:t>
      </w:r>
      <w:r>
        <w:rPr>
          <w:rFonts w:hint="eastAsia" w:ascii="宋体" w:hAnsi="宋体" w:cs="宋体"/>
          <w:sz w:val="24"/>
          <w:highlight w:val="none"/>
        </w:rPr>
        <w:t>《评标委员会和评标方法暂行规定》以及国家和地方颁布的有关法令、法规，并结合本项目的实际，按照公正、公平、科学、择优的原则选择中标人，特制定本办法。</w:t>
      </w:r>
    </w:p>
    <w:p w14:paraId="167A3226">
      <w:pPr>
        <w:spacing w:line="360" w:lineRule="auto"/>
        <w:jc w:val="left"/>
        <w:rPr>
          <w:rFonts w:hint="eastAsia" w:ascii="宋体" w:hAnsi="宋体" w:cs="宋体"/>
          <w:b/>
          <w:sz w:val="24"/>
          <w:highlight w:val="none"/>
        </w:rPr>
      </w:pPr>
      <w:r>
        <w:rPr>
          <w:rFonts w:hint="eastAsia" w:ascii="宋体" w:hAnsi="宋体" w:cs="宋体"/>
          <w:b/>
          <w:sz w:val="24"/>
          <w:highlight w:val="none"/>
        </w:rPr>
        <w:t>一、总则</w:t>
      </w:r>
    </w:p>
    <w:p w14:paraId="2F51044C">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1、评定总则和规定</w:t>
      </w:r>
    </w:p>
    <w:p w14:paraId="35BF5CF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  为最大限度地保护各当事人的权益，评审小组应严格按照招标文件的要求进行评定，编制评标报告。评审人员必须严格遵守保密规定，不得泄漏评审有关的情况，不得索贿受贿，不得参加影响评审的任何活动。</w:t>
      </w:r>
    </w:p>
    <w:p w14:paraId="07700A7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  评审时，评审小组应当对照招标文件规定的条件和标准，对各投标人投标文件的合格性、完整性和有效性进行审查、比较和评估，其中对投标人的资格条件、主要技术参数、商务报价和其他评审要素等，评定人员应逐项进行审查、比较，不得漏评少评。如发现与招标文件要求相偏离的，应对其偏离情况进行必要的核实，并在工作底稿中予以说明；如属于实质性偏离或符合无效响应条件的，应当询问投标人，并允许投标人进行陈述申辩，但不允许其对实质性偏离条款进行补充、修正或撤回。</w:t>
      </w:r>
    </w:p>
    <w:p w14:paraId="09D2D9F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  评定原则：</w:t>
      </w:r>
    </w:p>
    <w:p w14:paraId="06F77F5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1.3.1 采取综合评分法。由评审小组采用综合评分法对提交有效报价的投标人的投标文件进行综合评分。综合评分法，是指投标文件满足招标文件全部实质性要求且按评审因素的量化指标评审得分最高的投标人为中标候选投标人的评审方法。</w:t>
      </w:r>
    </w:p>
    <w:p w14:paraId="46B873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1.3.2 评审小组应当根据综合评分情况，按照评审得分由高到低顺序推荐3 名以上中标候选投标人，并编写评标报告。评审得分相同的，按照最后报价由低到高的顺序推荐。评审得分且最后报价相同的，由评审小组确定以按照技术指标优劣顺序或抽签确定排名先后推荐。</w:t>
      </w:r>
    </w:p>
    <w:p w14:paraId="68798D4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1.4  本评标办法仅适用于本次招标。</w:t>
      </w:r>
    </w:p>
    <w:p w14:paraId="5EA3EEDC">
      <w:pPr>
        <w:spacing w:line="360" w:lineRule="auto"/>
        <w:jc w:val="left"/>
        <w:rPr>
          <w:rFonts w:hint="eastAsia" w:ascii="宋体" w:hAnsi="宋体" w:cs="宋体"/>
          <w:b/>
          <w:sz w:val="24"/>
          <w:highlight w:val="none"/>
        </w:rPr>
      </w:pPr>
      <w:r>
        <w:rPr>
          <w:rFonts w:hint="eastAsia" w:ascii="宋体" w:hAnsi="宋体" w:cs="宋体"/>
          <w:b/>
          <w:sz w:val="24"/>
          <w:highlight w:val="none"/>
        </w:rPr>
        <w:t>二、机构组成和职能</w:t>
      </w:r>
    </w:p>
    <w:p w14:paraId="6C516E0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本次招标将设监督小组、组织机构和评审小组。</w:t>
      </w:r>
    </w:p>
    <w:p w14:paraId="4F683C32">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2.1  监督小组机构组成和职能</w:t>
      </w:r>
    </w:p>
    <w:p w14:paraId="23E4C6A4">
      <w:pPr>
        <w:tabs>
          <w:tab w:val="left" w:pos="6625"/>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2.1.1  机构成员：由招标人相关部门组成。</w:t>
      </w:r>
    </w:p>
    <w:p w14:paraId="4B7004C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2.1.2  职能：独立行使监督工作，对所有招标工作做出复审意见。</w:t>
      </w:r>
    </w:p>
    <w:p w14:paraId="5223698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2.2  组织机构的组成和职能</w:t>
      </w:r>
    </w:p>
    <w:p w14:paraId="295BF3C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2.2.1 机构成员：由本项目采购代理机构相关人员组成。</w:t>
      </w:r>
    </w:p>
    <w:p w14:paraId="3D470FA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2.2.2 职能：按规定的程序和要求依法严密组织招标、评定等各项活动，且客观如实予以记录和反映，对评审小组的评分记录，评定过程中不干扰和影响评审小组正常的评定工作。</w:t>
      </w:r>
    </w:p>
    <w:p w14:paraId="107A1B4D">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2.3 评审小组组成和职能</w:t>
      </w:r>
    </w:p>
    <w:p w14:paraId="251CA49C">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2.3.1 评审小组由相关行业专家及采购人代表共5人组成，其中业主代表1人，在新疆政府采购网专家库中随机抽取相关技术、经济类专业4人。</w:t>
      </w:r>
    </w:p>
    <w:p w14:paraId="3EE8D02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2.3.2 职能：根据招标文件的要求，对投标文件进行初步检查、汇总、分析和比较，并做好记录；对合格的投标人提出投标文件中需要澄清的问题。对不合格的投标人说明原因；对合格的投标文件认真、客观、公正地评审；对合格的投标人进行评定；完成所评审项目的评定报告，评审小组按评定原则推荐中标候选人。</w:t>
      </w:r>
    </w:p>
    <w:p w14:paraId="5AE3D6F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2.3.3 评审小组应当对照招标文件规定的条件和标准，对各投标人投标文件的合格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评审报告中予以说明；如属于实质性偏离或符合无效响应条件的，应当询问投标人，并允许投标人进行陈述申辩，但不允许其对偏离条款时行补充、修正或撤回。</w:t>
      </w:r>
    </w:p>
    <w:p w14:paraId="2ED6EC4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2.3.4 各评审小组成员的评分情况和评审意见由采购代理机构审查，如发现评审小组的评审意见带有明显倾向性，或不按规定程序和标准评审、计分的，必须要求评审小组进行书面澄清和说明。</w:t>
      </w:r>
    </w:p>
    <w:p w14:paraId="3D45B46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2.3.5 评审小组成员在评定过程中不得将自己的观点，强加给其他评审人员，评审小组人员应自主发表见解，对评审意见承担个人责任。各评审人员应当独立、客观、公正地提出评审意见，不得带有倾向性，不得影响其他人员评审，并在评标报告上签字；如对评标报告有异议的，可以在报告上签署不同意见，并说明理由，否则将视为同意。</w:t>
      </w:r>
    </w:p>
    <w:p w14:paraId="1A4994E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2.3.6 各评审小组成员要配合采购代理机构单位答复投标人提出的质疑，配合财政部门的投诉处理工作。</w:t>
      </w:r>
    </w:p>
    <w:p w14:paraId="6E6F10F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2.3.7 评定委员会成员有如下行为之一的，责令改正，给予警告，可以并处一千元以下的罚款：</w:t>
      </w:r>
    </w:p>
    <w:p w14:paraId="50F2F59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1）明知应当回避而未主动回避的；</w:t>
      </w:r>
    </w:p>
    <w:p w14:paraId="747599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2）在知道自己为评审小组身份后至评定结束前的时段内私下接触供应商的；</w:t>
      </w:r>
    </w:p>
    <w:p w14:paraId="72D5C27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3）在评定过程中擅离职守，影响评定程序正常进行的；</w:t>
      </w:r>
    </w:p>
    <w:p w14:paraId="4FB8924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4）在评定过程有明显不合理或者不正当倾向性的；</w:t>
      </w:r>
    </w:p>
    <w:p w14:paraId="73263A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5）未按招标文件规定的评定方法和标准进行评定的。</w:t>
      </w:r>
    </w:p>
    <w:p w14:paraId="2E7D4B65">
      <w:pPr>
        <w:spacing w:line="360" w:lineRule="auto"/>
        <w:jc w:val="left"/>
        <w:rPr>
          <w:rFonts w:hint="eastAsia" w:ascii="宋体" w:hAnsi="宋体" w:cs="宋体"/>
          <w:b/>
          <w:sz w:val="24"/>
          <w:highlight w:val="none"/>
        </w:rPr>
      </w:pPr>
      <w:r>
        <w:rPr>
          <w:rFonts w:hint="eastAsia" w:ascii="宋体" w:hAnsi="宋体" w:cs="宋体"/>
          <w:b/>
          <w:sz w:val="24"/>
          <w:highlight w:val="none"/>
        </w:rPr>
        <w:t>三、评标原则</w:t>
      </w:r>
    </w:p>
    <w:p w14:paraId="26866BC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3.1评标遵循公平、公正、科学、择优的原则。</w:t>
      </w:r>
    </w:p>
    <w:p w14:paraId="077168E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3.2对所有投标人的投标评估，都采用相同的程序和标准。</w:t>
      </w:r>
    </w:p>
    <w:p w14:paraId="282F4E4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3.3评标将严格按照招标文件的要求和评标标准及办法进行。</w:t>
      </w:r>
    </w:p>
    <w:p w14:paraId="4E7C52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3.4根据招标文件规定的各项评价标准通过评审打分排序推荐出1-3名中标候选人。</w:t>
      </w:r>
    </w:p>
    <w:p w14:paraId="0E1A274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3.5评标委员会判断投标文件的响应性仅基于投标文件本身而不靠外部证据。</w:t>
      </w:r>
    </w:p>
    <w:p w14:paraId="4AAA92E3">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3.6评标委员会拒绝被确定为非实质性响应的投标，投标人不能通过修正或撤销不符之处而使其投标成为实质性响应的投标。</w:t>
      </w:r>
    </w:p>
    <w:p w14:paraId="3AAD95C5">
      <w:pPr>
        <w:spacing w:line="360" w:lineRule="auto"/>
        <w:jc w:val="left"/>
        <w:rPr>
          <w:rFonts w:hint="eastAsia" w:ascii="宋体" w:hAnsi="宋体" w:cs="宋体"/>
          <w:b/>
          <w:sz w:val="24"/>
          <w:highlight w:val="none"/>
        </w:rPr>
      </w:pPr>
      <w:r>
        <w:rPr>
          <w:rFonts w:hint="eastAsia" w:ascii="宋体" w:hAnsi="宋体" w:cs="宋体"/>
          <w:b/>
          <w:bCs/>
          <w:sz w:val="24"/>
          <w:highlight w:val="none"/>
        </w:rPr>
        <w:t>四、</w:t>
      </w:r>
      <w:r>
        <w:rPr>
          <w:rFonts w:hint="eastAsia" w:ascii="宋体" w:hAnsi="宋体" w:cs="宋体"/>
          <w:b/>
          <w:sz w:val="24"/>
          <w:highlight w:val="none"/>
        </w:rPr>
        <w:t>评标纪律</w:t>
      </w:r>
    </w:p>
    <w:p w14:paraId="39074622">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.1评标委员会成员应当客观、公正地履行职责，遵守职业道德，对所提出的评审意见承担个人责任；</w:t>
      </w:r>
    </w:p>
    <w:p w14:paraId="6EB42AAF">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.2评标委员会成员和与评标活动有关的工作人员不得向任何投标人或与评标工作无关的人员透露与评标有关的任何情况；</w:t>
      </w:r>
    </w:p>
    <w:p w14:paraId="3F3978FD">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.3封闭评标期间，评委不得独自与外界接触，个人的通讯工具均应交由招标监督人员集中保管。需要和外部联系应通过招标监督人员联系。</w:t>
      </w:r>
    </w:p>
    <w:p w14:paraId="505746EA">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.4评标期间，投标人应服从工作人员的指挥，不得出现干扰评标工作的正常进行或影响评标公正性的现象，否则，将视为废标。</w:t>
      </w:r>
    </w:p>
    <w:p w14:paraId="57870313">
      <w:pPr>
        <w:spacing w:line="360" w:lineRule="auto"/>
        <w:ind w:firstLine="200"/>
        <w:jc w:val="left"/>
        <w:rPr>
          <w:rFonts w:hint="eastAsia" w:ascii="宋体" w:hAnsi="宋体" w:cs="宋体"/>
          <w:b/>
          <w:sz w:val="24"/>
          <w:highlight w:val="none"/>
        </w:rPr>
      </w:pPr>
      <w:r>
        <w:rPr>
          <w:rFonts w:hint="eastAsia" w:ascii="宋体" w:hAnsi="宋体" w:cs="宋体"/>
          <w:b/>
          <w:sz w:val="24"/>
          <w:highlight w:val="none"/>
        </w:rPr>
        <w:t>五、评定程序</w:t>
      </w:r>
    </w:p>
    <w:p w14:paraId="0F3A7E6D">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5.1  初步评审及报价复核</w:t>
      </w:r>
    </w:p>
    <w:p w14:paraId="55D6D3CA">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5.1.1初步评审将对开标时有效的投标文件进行,根据招标文件,审查并逐项列出投标文件的全部投标重大偏差。</w:t>
      </w:r>
    </w:p>
    <w:p w14:paraId="6334C47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5.1.2下列情况属于重大偏差：</w:t>
      </w:r>
    </w:p>
    <w:p w14:paraId="36F87A52">
      <w:pPr>
        <w:spacing w:line="360" w:lineRule="auto"/>
        <w:ind w:firstLine="480" w:firstLineChars="200"/>
        <w:jc w:val="left"/>
        <w:rPr>
          <w:rFonts w:hint="eastAsia" w:ascii="宋体" w:hAnsi="宋体" w:cs="宋体"/>
          <w:sz w:val="24"/>
          <w:highlight w:val="none"/>
        </w:rPr>
      </w:pPr>
      <w:bookmarkStart w:id="45" w:name="OLE_LINK17"/>
      <w:bookmarkStart w:id="46" w:name="OLE_LINK18"/>
      <w:r>
        <w:rPr>
          <w:rFonts w:hint="eastAsia" w:ascii="宋体" w:hAnsi="宋体" w:cs="宋体"/>
          <w:sz w:val="24"/>
          <w:highlight w:val="none"/>
        </w:rPr>
        <w:t>(1)未按文件要求的规定提交投标保证金</w:t>
      </w:r>
      <w:r>
        <w:rPr>
          <w:rFonts w:hint="eastAsia" w:ascii="宋体" w:hAnsi="宋体" w:cs="宋体"/>
          <w:kern w:val="0"/>
          <w:sz w:val="24"/>
          <w:highlight w:val="none"/>
        </w:rPr>
        <w:t>或者所提供的投标担保有瑕疵</w:t>
      </w:r>
      <w:r>
        <w:rPr>
          <w:rFonts w:hint="eastAsia" w:ascii="宋体" w:hAnsi="宋体" w:cs="宋体"/>
          <w:sz w:val="24"/>
          <w:highlight w:val="none"/>
        </w:rPr>
        <w:t>的；</w:t>
      </w:r>
    </w:p>
    <w:p w14:paraId="2AC1445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(2)无法定代表人出具的授权委托书的；</w:t>
      </w:r>
    </w:p>
    <w:p w14:paraId="6665DFB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(3)无单位盖章并无法定代表人或法定代表人授权的代理人签字或盖章；</w:t>
      </w:r>
    </w:p>
    <w:p w14:paraId="4B98CC3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(4)不具备招标文件中规定的资格要求的；</w:t>
      </w:r>
    </w:p>
    <w:p w14:paraId="7D93BFD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(5)报价超过招标文件中预算金额或最高限价的；</w:t>
      </w:r>
    </w:p>
    <w:p w14:paraId="1CC8389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(6)投标文件载明的招标项目完成期限超过招标文件规定的期限；</w:t>
      </w:r>
    </w:p>
    <w:p w14:paraId="4644D9A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(7)投标人名称或组织结构与购买招标文件时不一致且未提供有效证明；</w:t>
      </w:r>
    </w:p>
    <w:p w14:paraId="600BCD5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(8)法定代表人为同一个人的两个及两个以上法人，母公司、全资子公司及其控股公司，在同一货物采购中同时投标。</w:t>
      </w:r>
    </w:p>
    <w:p w14:paraId="5BF65B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(9)投标有效期不满足招标文件要求的；</w:t>
      </w:r>
    </w:p>
    <w:p w14:paraId="232CA66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(10)对招标文件主要条款和承诺存在重大出入或保留；</w:t>
      </w:r>
    </w:p>
    <w:p w14:paraId="579C17F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(11)投标人以行贿手段谋取成交或者以其他弄虚作假方式投标，违反招标纪律的；相互串标，排挤其他投标人的不公平竞争，损害采购人或其他投标人的合法权益的。</w:t>
      </w:r>
    </w:p>
    <w:p w14:paraId="7A63FE7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(12)扰乱会场秩序经劝阻无效的。</w:t>
      </w:r>
    </w:p>
    <w:p w14:paraId="6189650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(13)投标文件含有采购人不能接受的附加条件的；</w:t>
      </w:r>
    </w:p>
    <w:p w14:paraId="44D624A6">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(14)法律、法规和招标文件规定的其他无效情形。</w:t>
      </w:r>
    </w:p>
    <w:bookmarkEnd w:id="45"/>
    <w:bookmarkEnd w:id="46"/>
    <w:p w14:paraId="193FD0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5.1.3 投标文件有上述重大偏差之一的，为未能对招标文件做出实质性响应，作废标处理，不再进入以后的评标程序。</w:t>
      </w:r>
    </w:p>
    <w:p w14:paraId="75D146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5.1.4 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14:paraId="0022227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5.1.5 评标委员会应当书面要求存在细微偏差的投标人在评标结果前予以补正。</w:t>
      </w:r>
    </w:p>
    <w:p w14:paraId="2AE5B65E">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5.1</w:t>
      </w:r>
      <w:r>
        <w:rPr>
          <w:rFonts w:hint="eastAsia" w:ascii="宋体" w:hAnsi="宋体" w:cs="宋体"/>
          <w:sz w:val="24"/>
          <w:highlight w:val="none"/>
        </w:rPr>
        <w:t>.6 计算错误将按以下方法更正：若按单价计算的结果与总价不一致，以单价为准修改总价；若用文字表示的数值与用数字表示的数值不一致，以文字表示的数值为准。如果投标人不接受对其错误的更正，其投标将被拒绝。</w:t>
      </w:r>
    </w:p>
    <w:p w14:paraId="2D73669F">
      <w:pPr>
        <w:spacing w:line="360" w:lineRule="auto"/>
        <w:ind w:firstLine="480" w:firstLineChars="200"/>
        <w:jc w:val="left"/>
        <w:rPr>
          <w:rFonts w:hint="eastAsia" w:ascii="宋体" w:hAnsi="宋体" w:cs="宋体"/>
          <w:sz w:val="24"/>
          <w:highlight w:val="none"/>
        </w:rPr>
        <w:sectPr>
          <w:headerReference r:id="rId16" w:type="default"/>
          <w:footerReference r:id="rId17" w:type="default"/>
          <w:pgSz w:w="11906" w:h="16838"/>
          <w:pgMar w:top="1440" w:right="1133" w:bottom="1440" w:left="1644" w:header="851" w:footer="663" w:gutter="0"/>
          <w:cols w:space="720" w:num="1"/>
          <w:docGrid w:type="lines" w:linePitch="312" w:charSpace="0"/>
        </w:sectPr>
      </w:pPr>
      <w:r>
        <w:rPr>
          <w:rFonts w:hint="eastAsia" w:ascii="宋体" w:hAnsi="宋体" w:cs="宋体"/>
          <w:bCs/>
          <w:sz w:val="24"/>
          <w:highlight w:val="none"/>
        </w:rPr>
        <w:t>5.1</w:t>
      </w:r>
      <w:r>
        <w:rPr>
          <w:rFonts w:hint="eastAsia" w:ascii="宋体" w:hAnsi="宋体" w:cs="宋体"/>
          <w:sz w:val="24"/>
          <w:highlight w:val="none"/>
        </w:rPr>
        <w:t>.7 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的实质性内容。拒不按照要求对投标文件进行澄清、说明或者补正的，评标委员会可以否决其投标，作</w:t>
      </w:r>
    </w:p>
    <w:p w14:paraId="18B2097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废标处理。</w:t>
      </w:r>
    </w:p>
    <w:p w14:paraId="69C2E5EA">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 xml:space="preserve">5.1.8 </w:t>
      </w:r>
      <w:r>
        <w:rPr>
          <w:rFonts w:hint="eastAsia" w:ascii="宋体" w:hAnsi="宋体" w:cs="宋体"/>
          <w:sz w:val="24"/>
          <w:highlight w:val="none"/>
        </w:rPr>
        <w:t>评标委员会判断投标文件的响应程度仅基于投标文件本身，而不靠外部证据。</w:t>
      </w:r>
    </w:p>
    <w:p w14:paraId="7A87E537">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1.9 在评标过程中，评标委员会发现投标人以他人的名义投标、串通投标、以行贿手段谋取中标或者以其它弄虚作假方式投标的,该投标将作废标处理。</w:t>
      </w:r>
    </w:p>
    <w:p w14:paraId="4E3FAD5B">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1.10 评标委员会经评审，认为所有投标都不符合招标文件要求的或所有投标报价均过高时，可以否决所有投标。评标委员会经评审，认定投标人以低于成本报价竟标的，其投标将作废标处理。</w:t>
      </w:r>
    </w:p>
    <w:p w14:paraId="775C838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5.1.11 经过初步评审，如果由于有效投标不足三家使得投标明显缺乏竞争的，评标委员会可以否决全部投标。</w:t>
      </w:r>
    </w:p>
    <w:p w14:paraId="07289873">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5.2  详细评审</w:t>
      </w:r>
    </w:p>
    <w:p w14:paraId="66BC2AA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经初步评审合格的投标文件，评标委员会将对投标文件按评分标准进行进一步评审、比较。</w:t>
      </w:r>
    </w:p>
    <w:p w14:paraId="62B452A6">
      <w:pPr>
        <w:spacing w:line="360" w:lineRule="auto"/>
        <w:ind w:firstLine="482" w:firstLineChars="200"/>
        <w:jc w:val="left"/>
        <w:rPr>
          <w:rFonts w:hint="eastAsia" w:ascii="宋体" w:hAnsi="宋体" w:cs="宋体"/>
          <w:b/>
          <w:sz w:val="24"/>
          <w:highlight w:val="none"/>
        </w:rPr>
      </w:pPr>
      <w:r>
        <w:rPr>
          <w:rFonts w:hint="eastAsia" w:ascii="宋体" w:hAnsi="宋体" w:cs="宋体"/>
          <w:b/>
          <w:bCs/>
          <w:sz w:val="24"/>
          <w:highlight w:val="none"/>
        </w:rPr>
        <w:t>5.</w:t>
      </w:r>
      <w:r>
        <w:rPr>
          <w:rFonts w:hint="eastAsia" w:ascii="宋体" w:hAnsi="宋体" w:cs="宋体"/>
          <w:b/>
          <w:sz w:val="24"/>
          <w:highlight w:val="none"/>
        </w:rPr>
        <w:t>3  评分办法</w:t>
      </w:r>
    </w:p>
    <w:p w14:paraId="7350745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5.3.1 经济标30分，商务技术部分70分。</w:t>
      </w:r>
    </w:p>
    <w:p w14:paraId="3137AB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 价格调整原则</w:t>
      </w:r>
    </w:p>
    <w:p w14:paraId="3974FA6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1）投标人的报价必须包含供货范围内所有内容。</w:t>
      </w:r>
    </w:p>
    <w:p w14:paraId="68C23BC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人必须根据招标文件要求和产品技术状况列出质量保证期内所需备品备件的清单和价格，并将该备品备件价计入投标总价，若所提供的产品不需备品备件或免费提供，应在投标文件中说明。否则按漏项处理。</w:t>
      </w:r>
    </w:p>
    <w:p w14:paraId="66D7094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3）投标人报价如有漏项，则须将其他投标人报价中该项价格的最高价加计入该投标人的投标总价。</w:t>
      </w:r>
    </w:p>
    <w:p w14:paraId="0D3E2065">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4）调整后的价格作为投标人的评标价。根据评标价测算各投标人的经济标分值。</w:t>
      </w:r>
    </w:p>
    <w:p w14:paraId="0428E431">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3.3 经济标不设标底，依照如下标准计算报价得分：</w:t>
      </w:r>
    </w:p>
    <w:p w14:paraId="5CB8FE6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基准价为合理低价，即满足招标文件要求且投标价格最低的投标报价为评标基准价，其价格分为满分。其他投标投标人的价格分统一按照下列公式计算：</w:t>
      </w:r>
    </w:p>
    <w:p w14:paraId="4841D7A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投标报价得分=(评标基准价／投标报价)×价格分值×100% ，结果保留两位小数。</w:t>
      </w:r>
    </w:p>
    <w:p w14:paraId="15CE5F8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如果得分为负分时,按零分计。</w:t>
      </w:r>
    </w:p>
    <w:p w14:paraId="7CFB0220">
      <w:pPr>
        <w:spacing w:line="360" w:lineRule="auto"/>
        <w:rPr>
          <w:rFonts w:hint="eastAsia" w:ascii="宋体" w:hAnsi="宋体" w:cs="宋体"/>
          <w:b/>
          <w:sz w:val="24"/>
          <w:highlight w:val="none"/>
        </w:rPr>
      </w:pPr>
      <w:r>
        <w:rPr>
          <w:rFonts w:hint="eastAsia" w:ascii="宋体" w:hAnsi="宋体" w:cs="宋体"/>
          <w:b/>
          <w:sz w:val="24"/>
          <w:highlight w:val="none"/>
        </w:rPr>
        <w:t>六、其它注意事项</w:t>
      </w:r>
    </w:p>
    <w:p w14:paraId="362AD8B5">
      <w:pPr>
        <w:spacing w:line="360" w:lineRule="auto"/>
        <w:ind w:firstLine="480" w:firstLineChars="200"/>
        <w:rPr>
          <w:rFonts w:hint="eastAsia" w:ascii="宋体" w:hAnsi="宋体" w:cs="宋体"/>
          <w:sz w:val="24"/>
          <w:highlight w:val="none"/>
        </w:rPr>
        <w:sectPr>
          <w:footerReference r:id="rId18" w:type="default"/>
          <w:pgSz w:w="11906" w:h="16838"/>
          <w:pgMar w:top="1440" w:right="1133" w:bottom="1440" w:left="1644" w:header="851" w:footer="663" w:gutter="0"/>
          <w:cols w:space="720" w:num="1"/>
          <w:docGrid w:type="lines" w:linePitch="312" w:charSpace="0"/>
        </w:sectPr>
      </w:pPr>
      <w:r>
        <w:rPr>
          <w:rFonts w:hint="eastAsia" w:ascii="宋体" w:hAnsi="宋体" w:cs="宋体"/>
          <w:sz w:val="24"/>
          <w:highlight w:val="none"/>
        </w:rPr>
        <w:t>6.1  投标时，投标人应派代表在指定的地点参加投标。投标人人员必须及时解释和</w:t>
      </w:r>
    </w:p>
    <w:p w14:paraId="526DE2A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澄清投标文件内容，并以书面的形式签署确定等。</w:t>
      </w:r>
    </w:p>
    <w:p w14:paraId="3D1D655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  评审时如发现投标人的报价明显高于其市场报价或低于成本价的，应要求该投标人书面说明并提供相关证明材料。该投标人不能合理说明原因并提供证明材料的，评审小组应将该投标人的采购投标文件作无效处理，同时采购组织机构应将该情况报同级财政部门，并视情将其列入不良投标人名单。</w:t>
      </w:r>
    </w:p>
    <w:p w14:paraId="24E6648D">
      <w:pPr>
        <w:spacing w:line="360" w:lineRule="auto"/>
        <w:rPr>
          <w:rFonts w:hint="eastAsia" w:ascii="宋体" w:hAnsi="宋体" w:cs="宋体"/>
          <w:b/>
          <w:sz w:val="24"/>
          <w:highlight w:val="none"/>
        </w:rPr>
      </w:pPr>
      <w:r>
        <w:rPr>
          <w:rFonts w:hint="eastAsia" w:ascii="宋体" w:hAnsi="宋体" w:cs="宋体"/>
          <w:b/>
          <w:sz w:val="24"/>
          <w:highlight w:val="none"/>
        </w:rPr>
        <w:t>七、详细评审附表</w:t>
      </w:r>
    </w:p>
    <w:p w14:paraId="060CC6AE">
      <w:pPr>
        <w:kinsoku w:val="0"/>
        <w:overflowPunct w:val="0"/>
        <w:autoSpaceDE w:val="0"/>
        <w:autoSpaceDN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附表1：符合性审查表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8118"/>
      </w:tblGrid>
      <w:tr w14:paraId="7E728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742" w:type="dxa"/>
            <w:tcBorders>
              <w:top w:val="single" w:color="auto" w:sz="12" w:space="0"/>
            </w:tcBorders>
            <w:vAlign w:val="center"/>
          </w:tcPr>
          <w:p w14:paraId="33EA8E1E">
            <w:pPr>
              <w:snapToGrid w:val="0"/>
              <w:jc w:val="center"/>
              <w:rPr>
                <w:rFonts w:hint="eastAsia" w:ascii="宋体" w:hAnsi="宋体" w:cs="宋体"/>
                <w:b/>
                <w:sz w:val="24"/>
                <w:highlight w:val="none"/>
              </w:rPr>
            </w:pPr>
            <w:r>
              <w:rPr>
                <w:rFonts w:hint="eastAsia" w:ascii="宋体" w:hAnsi="宋体" w:cs="宋体"/>
                <w:b/>
                <w:sz w:val="24"/>
                <w:highlight w:val="none"/>
              </w:rPr>
              <w:t>序号</w:t>
            </w:r>
          </w:p>
        </w:tc>
        <w:tc>
          <w:tcPr>
            <w:tcW w:w="8118" w:type="dxa"/>
            <w:tcBorders>
              <w:top w:val="single" w:color="auto" w:sz="12" w:space="0"/>
            </w:tcBorders>
            <w:vAlign w:val="center"/>
          </w:tcPr>
          <w:p w14:paraId="2F8F9C16">
            <w:pPr>
              <w:snapToGrid w:val="0"/>
              <w:jc w:val="center"/>
              <w:rPr>
                <w:rFonts w:hint="eastAsia" w:ascii="宋体" w:hAnsi="宋体" w:cs="宋体"/>
                <w:b/>
                <w:sz w:val="24"/>
                <w:highlight w:val="none"/>
              </w:rPr>
            </w:pPr>
            <w:r>
              <w:rPr>
                <w:rFonts w:hint="eastAsia" w:ascii="宋体" w:hAnsi="宋体" w:cs="宋体"/>
                <w:b/>
                <w:bCs/>
                <w:sz w:val="24"/>
                <w:highlight w:val="none"/>
              </w:rPr>
              <w:t>项目</w:t>
            </w:r>
          </w:p>
        </w:tc>
      </w:tr>
      <w:tr w14:paraId="43C9A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42" w:type="dxa"/>
            <w:vAlign w:val="center"/>
          </w:tcPr>
          <w:p w14:paraId="7E2D4315">
            <w:pPr>
              <w:ind w:firstLine="232" w:firstLineChars="97"/>
              <w:rPr>
                <w:rFonts w:hint="eastAsia" w:ascii="宋体" w:hAnsi="宋体" w:cs="宋体"/>
                <w:sz w:val="24"/>
                <w:highlight w:val="none"/>
              </w:rPr>
            </w:pPr>
            <w:r>
              <w:rPr>
                <w:rFonts w:hint="eastAsia" w:ascii="宋体" w:hAnsi="宋体" w:cs="宋体"/>
                <w:sz w:val="24"/>
                <w:highlight w:val="none"/>
              </w:rPr>
              <w:t>1</w:t>
            </w:r>
          </w:p>
        </w:tc>
        <w:tc>
          <w:tcPr>
            <w:tcW w:w="8118" w:type="dxa"/>
          </w:tcPr>
          <w:p w14:paraId="7E61585F">
            <w:pPr>
              <w:spacing w:line="360" w:lineRule="auto"/>
              <w:jc w:val="left"/>
              <w:rPr>
                <w:rFonts w:hint="eastAsia" w:ascii="宋体" w:hAnsi="宋体" w:cs="宋体"/>
                <w:sz w:val="24"/>
                <w:highlight w:val="none"/>
              </w:rPr>
            </w:pPr>
            <w:r>
              <w:rPr>
                <w:rFonts w:hint="eastAsia" w:ascii="宋体" w:hAnsi="宋体" w:cs="宋体"/>
                <w:sz w:val="24"/>
                <w:highlight w:val="none"/>
              </w:rPr>
              <w:t>按文件要求的规定提交投标保证金</w:t>
            </w:r>
            <w:r>
              <w:rPr>
                <w:rFonts w:hint="eastAsia" w:ascii="宋体" w:hAnsi="宋体" w:cs="宋体"/>
                <w:kern w:val="0"/>
                <w:sz w:val="24"/>
                <w:highlight w:val="none"/>
              </w:rPr>
              <w:t>或者所提供的投标担保没有瑕疵</w:t>
            </w:r>
            <w:r>
              <w:rPr>
                <w:rFonts w:hint="eastAsia" w:ascii="宋体" w:hAnsi="宋体" w:cs="宋体"/>
                <w:sz w:val="24"/>
                <w:highlight w:val="none"/>
              </w:rPr>
              <w:t>的；</w:t>
            </w:r>
          </w:p>
        </w:tc>
      </w:tr>
      <w:tr w14:paraId="06901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42" w:type="dxa"/>
            <w:vAlign w:val="center"/>
          </w:tcPr>
          <w:p w14:paraId="0994A22F">
            <w:pPr>
              <w:ind w:firstLine="232" w:firstLineChars="97"/>
              <w:rPr>
                <w:rFonts w:hint="eastAsia" w:ascii="宋体" w:hAnsi="宋体" w:cs="宋体"/>
                <w:sz w:val="24"/>
                <w:highlight w:val="none"/>
              </w:rPr>
            </w:pPr>
            <w:r>
              <w:rPr>
                <w:rFonts w:hint="eastAsia" w:ascii="宋体" w:hAnsi="宋体" w:cs="宋体"/>
                <w:sz w:val="24"/>
                <w:highlight w:val="none"/>
              </w:rPr>
              <w:t>2</w:t>
            </w:r>
          </w:p>
        </w:tc>
        <w:tc>
          <w:tcPr>
            <w:tcW w:w="8118" w:type="dxa"/>
          </w:tcPr>
          <w:p w14:paraId="6A2A1799">
            <w:pPr>
              <w:spacing w:line="360" w:lineRule="auto"/>
              <w:jc w:val="left"/>
              <w:rPr>
                <w:rFonts w:hint="eastAsia" w:ascii="宋体" w:hAnsi="宋体" w:cs="宋体"/>
                <w:sz w:val="24"/>
                <w:highlight w:val="none"/>
              </w:rPr>
            </w:pPr>
            <w:r>
              <w:rPr>
                <w:rFonts w:hint="eastAsia" w:ascii="宋体" w:hAnsi="宋体" w:cs="宋体"/>
                <w:sz w:val="24"/>
                <w:highlight w:val="none"/>
              </w:rPr>
              <w:t>有法定代表人出具的有效授权委托书的；</w:t>
            </w:r>
          </w:p>
        </w:tc>
      </w:tr>
      <w:tr w14:paraId="14BE7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42" w:type="dxa"/>
            <w:vAlign w:val="center"/>
          </w:tcPr>
          <w:p w14:paraId="2DC41248">
            <w:pPr>
              <w:ind w:firstLine="232" w:firstLineChars="97"/>
              <w:rPr>
                <w:rFonts w:hint="eastAsia" w:ascii="宋体" w:hAnsi="宋体" w:cs="宋体"/>
                <w:sz w:val="24"/>
                <w:highlight w:val="none"/>
              </w:rPr>
            </w:pPr>
            <w:r>
              <w:rPr>
                <w:rFonts w:hint="eastAsia" w:ascii="宋体" w:hAnsi="宋体" w:cs="宋体"/>
                <w:sz w:val="24"/>
                <w:highlight w:val="none"/>
              </w:rPr>
              <w:t>3</w:t>
            </w:r>
          </w:p>
        </w:tc>
        <w:tc>
          <w:tcPr>
            <w:tcW w:w="8118" w:type="dxa"/>
          </w:tcPr>
          <w:p w14:paraId="59FC7E4C">
            <w:pPr>
              <w:spacing w:line="360" w:lineRule="auto"/>
              <w:jc w:val="left"/>
              <w:rPr>
                <w:rFonts w:hint="eastAsia" w:ascii="宋体" w:hAnsi="宋体" w:cs="宋体"/>
                <w:sz w:val="24"/>
                <w:highlight w:val="none"/>
              </w:rPr>
            </w:pPr>
            <w:r>
              <w:rPr>
                <w:rFonts w:hint="eastAsia" w:ascii="宋体" w:hAnsi="宋体" w:cs="宋体"/>
                <w:sz w:val="24"/>
                <w:highlight w:val="none"/>
              </w:rPr>
              <w:t>单位盖章并有法定代表人或法定代表人授权的代理人签字或盖章；</w:t>
            </w:r>
          </w:p>
        </w:tc>
      </w:tr>
      <w:tr w14:paraId="58A0E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42" w:type="dxa"/>
            <w:vAlign w:val="center"/>
          </w:tcPr>
          <w:p w14:paraId="34448489">
            <w:pPr>
              <w:ind w:firstLine="232" w:firstLineChars="97"/>
              <w:rPr>
                <w:rFonts w:hint="eastAsia" w:ascii="宋体" w:hAnsi="宋体" w:cs="宋体"/>
                <w:sz w:val="24"/>
                <w:highlight w:val="none"/>
              </w:rPr>
            </w:pPr>
            <w:r>
              <w:rPr>
                <w:rFonts w:hint="eastAsia" w:ascii="宋体" w:hAnsi="宋体" w:cs="宋体"/>
                <w:sz w:val="24"/>
                <w:highlight w:val="none"/>
              </w:rPr>
              <w:t>4</w:t>
            </w:r>
          </w:p>
        </w:tc>
        <w:tc>
          <w:tcPr>
            <w:tcW w:w="8118" w:type="dxa"/>
          </w:tcPr>
          <w:p w14:paraId="193363AD">
            <w:pPr>
              <w:spacing w:line="360" w:lineRule="auto"/>
              <w:jc w:val="left"/>
              <w:rPr>
                <w:rFonts w:hint="eastAsia" w:ascii="宋体" w:hAnsi="宋体" w:cs="宋体"/>
                <w:sz w:val="24"/>
                <w:highlight w:val="none"/>
              </w:rPr>
            </w:pPr>
            <w:r>
              <w:rPr>
                <w:rFonts w:hint="eastAsia" w:ascii="宋体" w:hAnsi="宋体" w:cs="宋体"/>
                <w:sz w:val="24"/>
                <w:highlight w:val="none"/>
              </w:rPr>
              <w:t>具备招标文件中规定的资格要求的；</w:t>
            </w:r>
          </w:p>
        </w:tc>
      </w:tr>
      <w:tr w14:paraId="16044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742" w:type="dxa"/>
            <w:vAlign w:val="center"/>
          </w:tcPr>
          <w:p w14:paraId="38EF0D1F">
            <w:pPr>
              <w:ind w:firstLine="232" w:firstLineChars="97"/>
              <w:rPr>
                <w:rFonts w:hint="eastAsia" w:ascii="宋体" w:hAnsi="宋体" w:cs="宋体"/>
                <w:sz w:val="24"/>
                <w:highlight w:val="none"/>
              </w:rPr>
            </w:pPr>
            <w:r>
              <w:rPr>
                <w:rFonts w:hint="eastAsia" w:ascii="宋体" w:hAnsi="宋体" w:cs="宋体"/>
                <w:sz w:val="24"/>
                <w:highlight w:val="none"/>
              </w:rPr>
              <w:t>5</w:t>
            </w:r>
          </w:p>
        </w:tc>
        <w:tc>
          <w:tcPr>
            <w:tcW w:w="8118" w:type="dxa"/>
            <w:vAlign w:val="center"/>
          </w:tcPr>
          <w:p w14:paraId="17F8E735">
            <w:pPr>
              <w:spacing w:line="360" w:lineRule="auto"/>
              <w:rPr>
                <w:rFonts w:hint="eastAsia" w:ascii="宋体" w:hAnsi="宋体" w:cs="宋体"/>
                <w:sz w:val="24"/>
                <w:highlight w:val="none"/>
              </w:rPr>
            </w:pPr>
            <w:r>
              <w:rPr>
                <w:rFonts w:hint="eastAsia" w:ascii="宋体" w:hAnsi="宋体" w:cs="宋体"/>
                <w:sz w:val="24"/>
                <w:highlight w:val="none"/>
              </w:rPr>
              <w:t>报价未超过招标文件中预算金额或最高限价的；</w:t>
            </w:r>
          </w:p>
        </w:tc>
      </w:tr>
      <w:tr w14:paraId="299BF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2" w:type="dxa"/>
            <w:vAlign w:val="center"/>
          </w:tcPr>
          <w:p w14:paraId="52098612">
            <w:pPr>
              <w:ind w:firstLine="232" w:firstLineChars="97"/>
              <w:rPr>
                <w:rFonts w:hint="eastAsia" w:ascii="宋体" w:hAnsi="宋体" w:cs="宋体"/>
                <w:sz w:val="24"/>
                <w:highlight w:val="none"/>
              </w:rPr>
            </w:pPr>
            <w:r>
              <w:rPr>
                <w:rFonts w:hint="eastAsia" w:ascii="宋体" w:hAnsi="宋体" w:cs="宋体"/>
                <w:sz w:val="24"/>
                <w:highlight w:val="none"/>
              </w:rPr>
              <w:t>6</w:t>
            </w:r>
          </w:p>
        </w:tc>
        <w:tc>
          <w:tcPr>
            <w:tcW w:w="8118" w:type="dxa"/>
            <w:vAlign w:val="center"/>
          </w:tcPr>
          <w:p w14:paraId="3646E092">
            <w:pPr>
              <w:spacing w:line="360" w:lineRule="auto"/>
              <w:rPr>
                <w:rFonts w:hint="eastAsia" w:ascii="宋体" w:hAnsi="宋体" w:cs="宋体"/>
                <w:sz w:val="24"/>
                <w:highlight w:val="none"/>
              </w:rPr>
            </w:pPr>
            <w:r>
              <w:rPr>
                <w:rFonts w:hint="eastAsia" w:ascii="宋体" w:hAnsi="宋体" w:cs="宋体"/>
                <w:sz w:val="24"/>
                <w:highlight w:val="none"/>
              </w:rPr>
              <w:t>投标文件载明的招标项目完成期限未超过招标文件规定的期限；</w:t>
            </w:r>
          </w:p>
        </w:tc>
      </w:tr>
      <w:tr w14:paraId="6353F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742" w:type="dxa"/>
            <w:vAlign w:val="center"/>
          </w:tcPr>
          <w:p w14:paraId="5BB4A27A">
            <w:pPr>
              <w:ind w:firstLine="232" w:firstLineChars="97"/>
              <w:rPr>
                <w:rFonts w:hint="eastAsia" w:ascii="宋体" w:hAnsi="宋体" w:cs="宋体"/>
                <w:sz w:val="24"/>
                <w:highlight w:val="none"/>
              </w:rPr>
            </w:pPr>
            <w:r>
              <w:rPr>
                <w:rFonts w:hint="eastAsia" w:ascii="宋体" w:hAnsi="宋体" w:cs="宋体"/>
                <w:sz w:val="24"/>
                <w:highlight w:val="none"/>
              </w:rPr>
              <w:t>7</w:t>
            </w:r>
          </w:p>
        </w:tc>
        <w:tc>
          <w:tcPr>
            <w:tcW w:w="8118" w:type="dxa"/>
            <w:vAlign w:val="center"/>
          </w:tcPr>
          <w:p w14:paraId="5B0DD9A8">
            <w:pPr>
              <w:spacing w:line="360" w:lineRule="auto"/>
              <w:rPr>
                <w:rFonts w:hint="eastAsia" w:ascii="宋体" w:hAnsi="宋体" w:cs="宋体"/>
                <w:sz w:val="24"/>
                <w:highlight w:val="none"/>
              </w:rPr>
            </w:pPr>
            <w:r>
              <w:rPr>
                <w:rFonts w:hint="eastAsia" w:ascii="宋体" w:hAnsi="宋体" w:cs="宋体"/>
                <w:sz w:val="24"/>
                <w:highlight w:val="none"/>
              </w:rPr>
              <w:t>投标人名称与营业执照一致；</w:t>
            </w:r>
          </w:p>
        </w:tc>
      </w:tr>
      <w:tr w14:paraId="1088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42" w:type="dxa"/>
            <w:vAlign w:val="center"/>
          </w:tcPr>
          <w:p w14:paraId="0ACB785C">
            <w:pPr>
              <w:ind w:firstLine="232" w:firstLineChars="97"/>
              <w:rPr>
                <w:rFonts w:hint="eastAsia" w:ascii="宋体" w:hAnsi="宋体" w:cs="宋体"/>
                <w:sz w:val="24"/>
                <w:highlight w:val="none"/>
              </w:rPr>
            </w:pPr>
            <w:r>
              <w:rPr>
                <w:rFonts w:hint="eastAsia" w:ascii="宋体" w:hAnsi="宋体" w:cs="宋体"/>
                <w:sz w:val="24"/>
                <w:highlight w:val="none"/>
              </w:rPr>
              <w:t>8</w:t>
            </w:r>
          </w:p>
        </w:tc>
        <w:tc>
          <w:tcPr>
            <w:tcW w:w="8118" w:type="dxa"/>
            <w:vAlign w:val="center"/>
          </w:tcPr>
          <w:p w14:paraId="657B0BEA">
            <w:pPr>
              <w:spacing w:line="360" w:lineRule="auto"/>
              <w:rPr>
                <w:rFonts w:hint="eastAsia" w:ascii="宋体" w:hAnsi="宋体" w:cs="宋体"/>
                <w:sz w:val="24"/>
                <w:highlight w:val="none"/>
              </w:rPr>
            </w:pPr>
            <w:r>
              <w:rPr>
                <w:rFonts w:hint="eastAsia" w:ascii="宋体" w:hAnsi="宋体" w:cs="宋体"/>
                <w:sz w:val="24"/>
                <w:highlight w:val="none"/>
              </w:rPr>
              <w:t>法定代表人为同一个人的两个及两个以上法人，母公司、全资子公司及其控股公司，未在同一货物采购中同时投标。</w:t>
            </w:r>
          </w:p>
        </w:tc>
      </w:tr>
      <w:tr w14:paraId="0664F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42" w:type="dxa"/>
            <w:vAlign w:val="center"/>
          </w:tcPr>
          <w:p w14:paraId="7AEDFA03">
            <w:pPr>
              <w:ind w:firstLine="232" w:firstLineChars="97"/>
              <w:rPr>
                <w:rFonts w:hint="eastAsia" w:ascii="宋体" w:hAnsi="宋体" w:cs="宋体"/>
                <w:sz w:val="24"/>
                <w:highlight w:val="none"/>
              </w:rPr>
            </w:pPr>
            <w:r>
              <w:rPr>
                <w:rFonts w:hint="eastAsia" w:ascii="宋体" w:hAnsi="宋体" w:cs="宋体"/>
                <w:sz w:val="24"/>
                <w:highlight w:val="none"/>
              </w:rPr>
              <w:t>9</w:t>
            </w:r>
          </w:p>
        </w:tc>
        <w:tc>
          <w:tcPr>
            <w:tcW w:w="8118" w:type="dxa"/>
            <w:vAlign w:val="center"/>
          </w:tcPr>
          <w:p w14:paraId="62081935">
            <w:pPr>
              <w:spacing w:line="360" w:lineRule="auto"/>
              <w:rPr>
                <w:rFonts w:hint="eastAsia" w:ascii="宋体" w:hAnsi="宋体" w:cs="宋体"/>
                <w:sz w:val="24"/>
                <w:highlight w:val="none"/>
              </w:rPr>
            </w:pPr>
            <w:r>
              <w:rPr>
                <w:rFonts w:hint="eastAsia" w:ascii="宋体" w:hAnsi="宋体" w:cs="宋体"/>
                <w:sz w:val="24"/>
                <w:highlight w:val="none"/>
              </w:rPr>
              <w:t>投标有效期满足招标文件要求的；</w:t>
            </w:r>
          </w:p>
        </w:tc>
      </w:tr>
      <w:tr w14:paraId="2CFBA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42" w:type="dxa"/>
            <w:vAlign w:val="center"/>
          </w:tcPr>
          <w:p w14:paraId="7CA9010A">
            <w:pPr>
              <w:ind w:firstLine="232" w:firstLineChars="97"/>
              <w:rPr>
                <w:rFonts w:hint="eastAsia" w:ascii="宋体" w:hAnsi="宋体" w:cs="宋体"/>
                <w:sz w:val="24"/>
                <w:highlight w:val="none"/>
              </w:rPr>
            </w:pPr>
            <w:r>
              <w:rPr>
                <w:rFonts w:hint="eastAsia" w:ascii="宋体" w:hAnsi="宋体" w:cs="宋体"/>
                <w:sz w:val="24"/>
                <w:highlight w:val="none"/>
              </w:rPr>
              <w:t>10</w:t>
            </w:r>
          </w:p>
        </w:tc>
        <w:tc>
          <w:tcPr>
            <w:tcW w:w="8118" w:type="dxa"/>
            <w:vAlign w:val="center"/>
          </w:tcPr>
          <w:p w14:paraId="0CA33DC8">
            <w:pPr>
              <w:rPr>
                <w:rFonts w:hint="eastAsia" w:ascii="宋体" w:hAnsi="宋体" w:cs="宋体"/>
                <w:highlight w:val="none"/>
              </w:rPr>
            </w:pPr>
            <w:r>
              <w:rPr>
                <w:rFonts w:hint="eastAsia" w:ascii="宋体" w:hAnsi="宋体" w:cs="宋体"/>
                <w:sz w:val="24"/>
                <w:highlight w:val="none"/>
              </w:rPr>
              <w:t>对招标文件主要条款和承诺未存在重大出入或保留；</w:t>
            </w:r>
          </w:p>
        </w:tc>
      </w:tr>
      <w:tr w14:paraId="338E7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42" w:type="dxa"/>
            <w:vAlign w:val="center"/>
          </w:tcPr>
          <w:p w14:paraId="6FD49CD4">
            <w:pPr>
              <w:ind w:firstLine="232" w:firstLineChars="97"/>
              <w:rPr>
                <w:rFonts w:hint="eastAsia" w:ascii="宋体" w:hAnsi="宋体" w:cs="宋体"/>
                <w:sz w:val="24"/>
                <w:highlight w:val="none"/>
              </w:rPr>
            </w:pPr>
            <w:r>
              <w:rPr>
                <w:rFonts w:hint="eastAsia" w:ascii="宋体" w:hAnsi="宋体" w:cs="宋体"/>
                <w:sz w:val="24"/>
                <w:highlight w:val="none"/>
              </w:rPr>
              <w:t>11</w:t>
            </w:r>
          </w:p>
        </w:tc>
        <w:tc>
          <w:tcPr>
            <w:tcW w:w="8118" w:type="dxa"/>
            <w:vAlign w:val="center"/>
          </w:tcPr>
          <w:p w14:paraId="20B69AB5">
            <w:pPr>
              <w:rPr>
                <w:rFonts w:hint="eastAsia" w:ascii="宋体" w:hAnsi="宋体" w:cs="宋体"/>
                <w:sz w:val="24"/>
                <w:highlight w:val="none"/>
              </w:rPr>
            </w:pPr>
            <w:r>
              <w:rPr>
                <w:rFonts w:hint="eastAsia" w:ascii="宋体" w:hAnsi="宋体" w:cs="宋体"/>
                <w:sz w:val="24"/>
                <w:highlight w:val="none"/>
              </w:rPr>
              <w:t>法律、法规和招标文件规定的其他无效情形。</w:t>
            </w:r>
          </w:p>
        </w:tc>
      </w:tr>
    </w:tbl>
    <w:p w14:paraId="0546DAF1">
      <w:pPr>
        <w:spacing w:line="360" w:lineRule="auto"/>
        <w:rPr>
          <w:rFonts w:hint="eastAsia" w:ascii="宋体" w:hAnsi="宋体" w:cs="宋体"/>
          <w:sz w:val="24"/>
          <w:highlight w:val="none"/>
        </w:rPr>
      </w:pPr>
      <w:r>
        <w:rPr>
          <w:rFonts w:hint="eastAsia" w:ascii="宋体" w:hAnsi="宋体" w:cs="宋体"/>
          <w:sz w:val="24"/>
          <w:highlight w:val="none"/>
        </w:rPr>
        <w:t>特别说明：如投标人的投标文件中没有按此表的内容提供相关证明文件（如无特别要求，均提供复印件）或不符合上述审查内容的任意一条，其投标文件将视为无效投标文件。</w:t>
      </w:r>
    </w:p>
    <w:p w14:paraId="3B05410A">
      <w:pPr>
        <w:spacing w:line="360" w:lineRule="auto"/>
        <w:ind w:firstLine="480" w:firstLineChars="200"/>
        <w:rPr>
          <w:rFonts w:hint="eastAsia" w:ascii="宋体" w:hAnsi="宋体" w:cs="宋体"/>
          <w:sz w:val="24"/>
          <w:highlight w:val="none"/>
        </w:rPr>
      </w:pPr>
    </w:p>
    <w:p w14:paraId="3E634335">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本项目采用综合评分法，核心产品为网络空间安全教学平台，提供相同品牌产品且通过资格审查、符合性审查的不同投标人参加同一合同项下投标的，按一家投标人计算，评审后得分最高的同品牌投标人获得中标人推荐资格；评审得分相同的，推荐报价低的投标人。</w:t>
      </w:r>
    </w:p>
    <w:p w14:paraId="08B6993C">
      <w:pPr>
        <w:rPr>
          <w:rFonts w:hint="eastAsia" w:ascii="宋体" w:hAnsi="宋体" w:cs="宋体"/>
          <w:b/>
          <w:sz w:val="24"/>
          <w:highlight w:val="none"/>
        </w:rPr>
      </w:pPr>
      <w:r>
        <w:rPr>
          <w:rFonts w:hint="eastAsia" w:ascii="宋体" w:hAnsi="宋体" w:cs="宋体"/>
          <w:b/>
          <w:sz w:val="24"/>
          <w:highlight w:val="none"/>
        </w:rPr>
        <w:br w:type="page"/>
      </w:r>
    </w:p>
    <w:p w14:paraId="0861EA90">
      <w:pPr>
        <w:kinsoku w:val="0"/>
        <w:overflowPunct w:val="0"/>
        <w:autoSpaceDE w:val="0"/>
        <w:autoSpaceDN w:val="0"/>
        <w:spacing w:line="360" w:lineRule="auto"/>
        <w:rPr>
          <w:rFonts w:hint="eastAsia" w:ascii="宋体" w:hAnsi="宋体" w:cs="宋体"/>
          <w:b/>
          <w:sz w:val="28"/>
          <w:szCs w:val="28"/>
          <w:highlight w:val="none"/>
        </w:rPr>
      </w:pPr>
      <w:r>
        <w:rPr>
          <w:rFonts w:hint="eastAsia" w:ascii="宋体" w:hAnsi="宋体" w:cs="宋体"/>
          <w:b/>
          <w:sz w:val="28"/>
          <w:szCs w:val="28"/>
          <w:highlight w:val="none"/>
        </w:rPr>
        <w:t>附表2：经济标得分（30分）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13"/>
        <w:gridCol w:w="918"/>
        <w:gridCol w:w="6136"/>
      </w:tblGrid>
      <w:tr w14:paraId="3974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12" w:type="dxa"/>
            <w:vAlign w:val="center"/>
          </w:tcPr>
          <w:p w14:paraId="69156FA1">
            <w:pPr>
              <w:adjustRightInd w:val="0"/>
              <w:snapToGrid w:val="0"/>
              <w:jc w:val="center"/>
              <w:rPr>
                <w:rFonts w:hint="eastAsia" w:ascii="宋体" w:hAnsi="宋体" w:cs="宋体"/>
                <w:b/>
                <w:sz w:val="24"/>
                <w:highlight w:val="none"/>
              </w:rPr>
            </w:pPr>
            <w:r>
              <w:rPr>
                <w:rFonts w:hint="eastAsia" w:ascii="宋体" w:hAnsi="宋体" w:cs="宋体"/>
                <w:b/>
                <w:sz w:val="24"/>
                <w:highlight w:val="none"/>
              </w:rPr>
              <w:t>序号</w:t>
            </w:r>
          </w:p>
        </w:tc>
        <w:tc>
          <w:tcPr>
            <w:tcW w:w="1413" w:type="dxa"/>
            <w:vAlign w:val="center"/>
          </w:tcPr>
          <w:p w14:paraId="380F23E0">
            <w:pPr>
              <w:adjustRightInd w:val="0"/>
              <w:snapToGrid w:val="0"/>
              <w:jc w:val="center"/>
              <w:rPr>
                <w:rFonts w:hint="eastAsia" w:ascii="宋体" w:hAnsi="宋体" w:cs="宋体"/>
                <w:b/>
                <w:sz w:val="24"/>
                <w:highlight w:val="none"/>
              </w:rPr>
            </w:pPr>
            <w:r>
              <w:rPr>
                <w:rFonts w:hint="eastAsia" w:ascii="宋体" w:hAnsi="宋体" w:cs="宋体"/>
                <w:b/>
                <w:sz w:val="24"/>
                <w:highlight w:val="none"/>
              </w:rPr>
              <w:t>评审项目</w:t>
            </w:r>
          </w:p>
        </w:tc>
        <w:tc>
          <w:tcPr>
            <w:tcW w:w="918" w:type="dxa"/>
            <w:vAlign w:val="center"/>
          </w:tcPr>
          <w:p w14:paraId="058061FC">
            <w:pPr>
              <w:adjustRightInd w:val="0"/>
              <w:snapToGrid w:val="0"/>
              <w:jc w:val="center"/>
              <w:rPr>
                <w:rFonts w:hint="eastAsia" w:ascii="宋体" w:hAnsi="宋体" w:cs="宋体"/>
                <w:b/>
                <w:sz w:val="24"/>
                <w:highlight w:val="none"/>
              </w:rPr>
            </w:pPr>
            <w:r>
              <w:rPr>
                <w:rFonts w:hint="eastAsia" w:ascii="宋体" w:hAnsi="宋体" w:cs="宋体"/>
                <w:b/>
                <w:sz w:val="24"/>
                <w:highlight w:val="none"/>
              </w:rPr>
              <w:t>分值</w:t>
            </w:r>
          </w:p>
        </w:tc>
        <w:tc>
          <w:tcPr>
            <w:tcW w:w="6136" w:type="dxa"/>
            <w:vAlign w:val="center"/>
          </w:tcPr>
          <w:p w14:paraId="3854F33D">
            <w:pPr>
              <w:adjustRightInd w:val="0"/>
              <w:snapToGrid w:val="0"/>
              <w:rPr>
                <w:rFonts w:hint="eastAsia" w:ascii="宋体" w:hAnsi="宋体" w:cs="宋体"/>
                <w:b/>
                <w:sz w:val="24"/>
                <w:highlight w:val="none"/>
              </w:rPr>
            </w:pPr>
            <w:r>
              <w:rPr>
                <w:rFonts w:hint="eastAsia" w:ascii="宋体" w:hAnsi="宋体" w:cs="宋体"/>
                <w:b/>
                <w:sz w:val="24"/>
                <w:highlight w:val="none"/>
              </w:rPr>
              <w:t>评分标准</w:t>
            </w:r>
          </w:p>
        </w:tc>
      </w:tr>
      <w:tr w14:paraId="1C34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12" w:type="dxa"/>
            <w:vAlign w:val="center"/>
          </w:tcPr>
          <w:p w14:paraId="1F59D8DC">
            <w:pPr>
              <w:adjustRightInd w:val="0"/>
              <w:snapToGrid w:val="0"/>
              <w:jc w:val="center"/>
              <w:rPr>
                <w:rFonts w:hint="eastAsia" w:ascii="宋体" w:hAnsi="宋体" w:cs="宋体"/>
                <w:sz w:val="24"/>
                <w:highlight w:val="none"/>
              </w:rPr>
            </w:pPr>
            <w:r>
              <w:rPr>
                <w:rFonts w:hint="eastAsia" w:ascii="宋体" w:hAnsi="宋体" w:cs="宋体"/>
                <w:sz w:val="24"/>
                <w:highlight w:val="none"/>
              </w:rPr>
              <w:t>1</w:t>
            </w:r>
          </w:p>
        </w:tc>
        <w:tc>
          <w:tcPr>
            <w:tcW w:w="1413" w:type="dxa"/>
            <w:vAlign w:val="center"/>
          </w:tcPr>
          <w:p w14:paraId="1A2F0EE1">
            <w:pPr>
              <w:adjustRightInd w:val="0"/>
              <w:snapToGrid w:val="0"/>
              <w:jc w:val="center"/>
              <w:rPr>
                <w:rFonts w:hint="eastAsia" w:ascii="宋体" w:hAnsi="宋体" w:cs="宋体"/>
                <w:sz w:val="24"/>
                <w:highlight w:val="none"/>
              </w:rPr>
            </w:pPr>
            <w:r>
              <w:rPr>
                <w:rFonts w:hint="eastAsia" w:ascii="宋体" w:hAnsi="宋体" w:cs="宋体"/>
                <w:sz w:val="24"/>
                <w:highlight w:val="none"/>
              </w:rPr>
              <w:t>投标报价</w:t>
            </w:r>
          </w:p>
        </w:tc>
        <w:tc>
          <w:tcPr>
            <w:tcW w:w="918" w:type="dxa"/>
            <w:vAlign w:val="center"/>
          </w:tcPr>
          <w:p w14:paraId="768BFBCE">
            <w:pPr>
              <w:adjustRightInd w:val="0"/>
              <w:snapToGrid w:val="0"/>
              <w:jc w:val="center"/>
              <w:rPr>
                <w:rFonts w:hint="eastAsia" w:ascii="宋体" w:hAnsi="宋体" w:cs="宋体"/>
                <w:sz w:val="24"/>
                <w:highlight w:val="none"/>
              </w:rPr>
            </w:pPr>
            <w:r>
              <w:rPr>
                <w:rFonts w:hint="eastAsia" w:ascii="宋体" w:hAnsi="宋体" w:cs="宋体"/>
                <w:sz w:val="24"/>
                <w:highlight w:val="none"/>
              </w:rPr>
              <w:t>30分</w:t>
            </w:r>
          </w:p>
        </w:tc>
        <w:tc>
          <w:tcPr>
            <w:tcW w:w="6136" w:type="dxa"/>
            <w:vAlign w:val="center"/>
          </w:tcPr>
          <w:p w14:paraId="0CB231FE">
            <w:pPr>
              <w:rPr>
                <w:rFonts w:hint="eastAsia" w:ascii="宋体" w:hAnsi="宋体" w:cs="宋体"/>
                <w:sz w:val="24"/>
                <w:highlight w:val="none"/>
              </w:rPr>
            </w:pPr>
            <w:r>
              <w:rPr>
                <w:rFonts w:hint="eastAsia" w:ascii="宋体" w:hAnsi="宋体" w:cs="宋体"/>
                <w:sz w:val="24"/>
                <w:highlight w:val="none"/>
              </w:rPr>
              <w:t>(评标基准价/投标报价)×30×100%，（小数点保留两位）</w:t>
            </w:r>
          </w:p>
          <w:p w14:paraId="7DB15791">
            <w:pPr>
              <w:adjustRightInd w:val="0"/>
              <w:snapToGrid w:val="0"/>
              <w:rPr>
                <w:rFonts w:hint="eastAsia" w:ascii="宋体" w:hAnsi="宋体" w:cs="宋体"/>
                <w:sz w:val="24"/>
                <w:highlight w:val="none"/>
              </w:rPr>
            </w:pPr>
            <w:r>
              <w:rPr>
                <w:rFonts w:hint="eastAsia" w:ascii="宋体" w:hAnsi="宋体" w:cs="宋体"/>
                <w:sz w:val="24"/>
                <w:highlight w:val="none"/>
              </w:rPr>
              <w:t>评标基准价：以满足招标文件要求且投标价格最低的有效投标报价为评标基准价，其价格分为满分。其他投标人的价格统一按上述投标报价公式计算。</w:t>
            </w:r>
          </w:p>
        </w:tc>
      </w:tr>
    </w:tbl>
    <w:p w14:paraId="3B7606D5">
      <w:pPr>
        <w:rPr>
          <w:rFonts w:hint="eastAsia" w:ascii="宋体" w:hAnsi="宋体" w:cs="宋体"/>
          <w:b/>
          <w:sz w:val="24"/>
          <w:highlight w:val="none"/>
        </w:rPr>
      </w:pPr>
      <w:r>
        <w:rPr>
          <w:rFonts w:hint="eastAsia" w:ascii="宋体" w:hAnsi="宋体" w:cs="宋体"/>
          <w:b/>
          <w:sz w:val="24"/>
          <w:highlight w:val="none"/>
        </w:rPr>
        <w:br w:type="page"/>
      </w:r>
    </w:p>
    <w:p w14:paraId="55941349">
      <w:pPr>
        <w:tabs>
          <w:tab w:val="center" w:pos="4564"/>
        </w:tabs>
        <w:kinsoku w:val="0"/>
        <w:overflowPunct w:val="0"/>
        <w:autoSpaceDE w:val="0"/>
        <w:autoSpaceDN w:val="0"/>
        <w:spacing w:line="360" w:lineRule="auto"/>
        <w:rPr>
          <w:rFonts w:hint="eastAsia" w:ascii="宋体" w:hAnsi="宋体" w:cs="宋体"/>
          <w:b/>
          <w:sz w:val="28"/>
          <w:szCs w:val="28"/>
          <w:highlight w:val="none"/>
        </w:rPr>
      </w:pPr>
      <w:r>
        <w:rPr>
          <w:rFonts w:hint="eastAsia" w:ascii="宋体" w:hAnsi="宋体" w:cs="宋体"/>
          <w:b/>
          <w:sz w:val="28"/>
          <w:szCs w:val="28"/>
          <w:highlight w:val="none"/>
        </w:rPr>
        <w:tab/>
      </w:r>
      <w:r>
        <w:rPr>
          <w:rFonts w:hint="eastAsia" w:ascii="宋体" w:hAnsi="宋体" w:cs="宋体"/>
          <w:b/>
          <w:sz w:val="28"/>
          <w:szCs w:val="28"/>
          <w:highlight w:val="none"/>
        </w:rPr>
        <w:t>附表3、商务技术评审表（70分）</w:t>
      </w:r>
    </w:p>
    <w:tbl>
      <w:tblPr>
        <w:tblStyle w:val="239"/>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7197"/>
        <w:gridCol w:w="1038"/>
        <w:gridCol w:w="9"/>
      </w:tblGrid>
      <w:tr w14:paraId="1539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49" w:type="dxa"/>
          </w:tcPr>
          <w:p w14:paraId="45A04326">
            <w:pPr>
              <w:pStyle w:val="238"/>
              <w:widowControl/>
              <w:kinsoku w:val="0"/>
              <w:autoSpaceDE w:val="0"/>
              <w:autoSpaceDN w:val="0"/>
              <w:adjustRightInd w:val="0"/>
              <w:snapToGrid w:val="0"/>
              <w:spacing w:before="153" w:line="360" w:lineRule="auto"/>
              <w:jc w:val="center"/>
              <w:textAlignment w:val="baseline"/>
              <w:rPr>
                <w:rFonts w:hint="eastAsia"/>
                <w:highlight w:val="none"/>
              </w:rPr>
            </w:pPr>
            <w:r>
              <w:rPr>
                <w:rFonts w:hint="eastAsia"/>
                <w:b/>
                <w:bCs/>
                <w:spacing w:val="2"/>
                <w:highlight w:val="none"/>
              </w:rPr>
              <w:t>项目</w:t>
            </w:r>
          </w:p>
        </w:tc>
        <w:tc>
          <w:tcPr>
            <w:tcW w:w="7197" w:type="dxa"/>
          </w:tcPr>
          <w:p w14:paraId="0F209519">
            <w:pPr>
              <w:pStyle w:val="238"/>
              <w:widowControl/>
              <w:kinsoku w:val="0"/>
              <w:autoSpaceDE w:val="0"/>
              <w:autoSpaceDN w:val="0"/>
              <w:adjustRightInd w:val="0"/>
              <w:snapToGrid w:val="0"/>
              <w:spacing w:before="153" w:line="360" w:lineRule="auto"/>
              <w:ind w:left="2683"/>
              <w:jc w:val="left"/>
              <w:textAlignment w:val="baseline"/>
              <w:rPr>
                <w:rFonts w:hint="eastAsia"/>
                <w:highlight w:val="none"/>
              </w:rPr>
            </w:pPr>
            <w:r>
              <w:rPr>
                <w:rFonts w:hint="eastAsia"/>
                <w:b/>
                <w:bCs/>
                <w:spacing w:val="6"/>
                <w:highlight w:val="none"/>
              </w:rPr>
              <w:t>评审内容</w:t>
            </w:r>
          </w:p>
        </w:tc>
        <w:tc>
          <w:tcPr>
            <w:tcW w:w="1047" w:type="dxa"/>
            <w:gridSpan w:val="2"/>
          </w:tcPr>
          <w:p w14:paraId="7F1E1185">
            <w:pPr>
              <w:pStyle w:val="238"/>
              <w:widowControl/>
              <w:kinsoku w:val="0"/>
              <w:autoSpaceDE w:val="0"/>
              <w:autoSpaceDN w:val="0"/>
              <w:adjustRightInd w:val="0"/>
              <w:snapToGrid w:val="0"/>
              <w:spacing w:before="153" w:line="360" w:lineRule="auto"/>
              <w:ind w:left="327"/>
              <w:jc w:val="left"/>
              <w:textAlignment w:val="baseline"/>
              <w:rPr>
                <w:rFonts w:hint="eastAsia"/>
                <w:b/>
                <w:bCs/>
                <w:spacing w:val="4"/>
                <w:highlight w:val="none"/>
              </w:rPr>
            </w:pPr>
            <w:r>
              <w:rPr>
                <w:rFonts w:hint="eastAsia"/>
                <w:b/>
                <w:bCs/>
                <w:spacing w:val="4"/>
                <w:highlight w:val="none"/>
              </w:rPr>
              <w:t>分值</w:t>
            </w:r>
          </w:p>
          <w:p w14:paraId="7A5130D2">
            <w:pPr>
              <w:pStyle w:val="238"/>
              <w:widowControl/>
              <w:kinsoku w:val="0"/>
              <w:autoSpaceDE w:val="0"/>
              <w:autoSpaceDN w:val="0"/>
              <w:adjustRightInd w:val="0"/>
              <w:snapToGrid w:val="0"/>
              <w:spacing w:before="153" w:line="360" w:lineRule="auto"/>
              <w:ind w:left="327"/>
              <w:jc w:val="left"/>
              <w:textAlignment w:val="baseline"/>
              <w:rPr>
                <w:rFonts w:hint="eastAsia"/>
                <w:highlight w:val="none"/>
              </w:rPr>
            </w:pPr>
            <w:r>
              <w:rPr>
                <w:rFonts w:hint="eastAsia"/>
                <w:b/>
                <w:bCs/>
                <w:spacing w:val="4"/>
                <w:highlight w:val="none"/>
              </w:rPr>
              <w:t>（分）</w:t>
            </w:r>
          </w:p>
        </w:tc>
      </w:tr>
      <w:tr w14:paraId="01386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949" w:type="dxa"/>
            <w:vAlign w:val="center"/>
          </w:tcPr>
          <w:p w14:paraId="74208858">
            <w:pPr>
              <w:pStyle w:val="238"/>
              <w:widowControl/>
              <w:kinsoku w:val="0"/>
              <w:autoSpaceDE w:val="0"/>
              <w:autoSpaceDN w:val="0"/>
              <w:adjustRightInd w:val="0"/>
              <w:snapToGrid w:val="0"/>
              <w:spacing w:before="78" w:line="360" w:lineRule="exact"/>
              <w:textAlignment w:val="baseline"/>
              <w:rPr>
                <w:rFonts w:hint="eastAsia"/>
                <w:highlight w:val="none"/>
              </w:rPr>
            </w:pPr>
            <w:r>
              <w:rPr>
                <w:rFonts w:hint="eastAsia"/>
                <w:kern w:val="0"/>
                <w:highlight w:val="none"/>
              </w:rPr>
              <w:t>投标人相关</w:t>
            </w:r>
            <w:r>
              <w:rPr>
                <w:rFonts w:hint="eastAsia"/>
                <w:kern w:val="0"/>
                <w:highlight w:val="none"/>
                <w:lang w:eastAsia="zh-CN"/>
              </w:rPr>
              <w:t>资质</w:t>
            </w:r>
            <w:r>
              <w:rPr>
                <w:rFonts w:hint="eastAsia"/>
                <w:kern w:val="0"/>
                <w:highlight w:val="none"/>
              </w:rPr>
              <w:t>证书</w:t>
            </w:r>
          </w:p>
        </w:tc>
        <w:tc>
          <w:tcPr>
            <w:tcW w:w="7197" w:type="dxa"/>
            <w:vAlign w:val="center"/>
          </w:tcPr>
          <w:p w14:paraId="7C29AEFD">
            <w:pPr>
              <w:pStyle w:val="238"/>
              <w:widowControl/>
              <w:kinsoku w:val="0"/>
              <w:autoSpaceDE w:val="0"/>
              <w:autoSpaceDN w:val="0"/>
              <w:adjustRightInd w:val="0"/>
              <w:snapToGrid w:val="0"/>
              <w:spacing w:before="146" w:line="360" w:lineRule="exact"/>
              <w:ind w:left="114" w:right="104" w:firstLine="3"/>
              <w:textAlignment w:val="baseline"/>
              <w:rPr>
                <w:rFonts w:hint="eastAsia"/>
                <w:highlight w:val="none"/>
                <w:lang w:eastAsia="zh-CN"/>
              </w:rPr>
            </w:pPr>
            <w:r>
              <w:rPr>
                <w:rFonts w:hint="eastAsia"/>
                <w:kern w:val="0"/>
                <w:highlight w:val="none"/>
                <w:lang w:eastAsia="zh-CN"/>
              </w:rPr>
              <w:t>投标人具备ISO27001（信息安全管理体系）认证、ISO9001（质量管理体系）认证、CCRC信息系统安全运维服务资质、ITSS信息技术服务运行维护证书。每提供1个证书得</w:t>
            </w:r>
            <w:r>
              <w:rPr>
                <w:rFonts w:hint="eastAsia"/>
                <w:kern w:val="0"/>
                <w:highlight w:val="none"/>
                <w:lang w:val="en-US" w:eastAsia="zh-CN"/>
              </w:rPr>
              <w:t>0.5</w:t>
            </w:r>
            <w:r>
              <w:rPr>
                <w:rFonts w:hint="eastAsia"/>
                <w:kern w:val="0"/>
                <w:highlight w:val="none"/>
                <w:lang w:eastAsia="zh-CN"/>
              </w:rPr>
              <w:t>分，本项最高得2分，未提供得0分。</w:t>
            </w:r>
          </w:p>
        </w:tc>
        <w:tc>
          <w:tcPr>
            <w:tcW w:w="1047" w:type="dxa"/>
            <w:gridSpan w:val="2"/>
            <w:vAlign w:val="center"/>
          </w:tcPr>
          <w:p w14:paraId="09B8156B">
            <w:pPr>
              <w:pStyle w:val="238"/>
              <w:widowControl/>
              <w:kinsoku w:val="0"/>
              <w:autoSpaceDE w:val="0"/>
              <w:autoSpaceDN w:val="0"/>
              <w:adjustRightInd w:val="0"/>
              <w:snapToGrid w:val="0"/>
              <w:spacing w:before="65" w:line="360" w:lineRule="exact"/>
              <w:jc w:val="center"/>
              <w:textAlignment w:val="baseline"/>
              <w:rPr>
                <w:rFonts w:hint="eastAsia"/>
                <w:highlight w:val="none"/>
                <w:lang w:eastAsia="zh-CN"/>
              </w:rPr>
            </w:pPr>
            <w:r>
              <w:rPr>
                <w:rFonts w:hint="eastAsia"/>
                <w:highlight w:val="none"/>
                <w:lang w:eastAsia="zh-CN"/>
              </w:rPr>
              <w:t>2</w:t>
            </w:r>
          </w:p>
        </w:tc>
      </w:tr>
      <w:tr w14:paraId="77A2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949" w:type="dxa"/>
            <w:vAlign w:val="center"/>
          </w:tcPr>
          <w:p w14:paraId="217DB56E">
            <w:pPr>
              <w:pStyle w:val="238"/>
              <w:widowControl/>
              <w:kinsoku w:val="0"/>
              <w:autoSpaceDE w:val="0"/>
              <w:autoSpaceDN w:val="0"/>
              <w:adjustRightInd w:val="0"/>
              <w:snapToGrid w:val="0"/>
              <w:spacing w:before="78" w:line="360" w:lineRule="exact"/>
              <w:ind w:right="198"/>
              <w:textAlignment w:val="baseline"/>
              <w:rPr>
                <w:rFonts w:hint="eastAsia"/>
                <w:highlight w:val="none"/>
              </w:rPr>
            </w:pPr>
            <w:r>
              <w:rPr>
                <w:rFonts w:hint="eastAsia"/>
                <w:kern w:val="0"/>
                <w:highlight w:val="none"/>
                <w:lang w:eastAsia="zh-CN"/>
              </w:rPr>
              <w:t>项目团队及服务能力</w:t>
            </w:r>
          </w:p>
        </w:tc>
        <w:tc>
          <w:tcPr>
            <w:tcW w:w="7197" w:type="dxa"/>
            <w:vAlign w:val="center"/>
          </w:tcPr>
          <w:p w14:paraId="67E287D3">
            <w:pPr>
              <w:pStyle w:val="236"/>
              <w:widowControl/>
              <w:spacing w:before="8" w:line="360" w:lineRule="exact"/>
              <w:ind w:left="0" w:right="30"/>
              <w:jc w:val="both"/>
              <w:rPr>
                <w:rFonts w:hint="eastAsia"/>
                <w:kern w:val="0"/>
                <w:sz w:val="24"/>
                <w:highlight w:val="none"/>
                <w:lang w:val="zh-CN" w:eastAsia="zh-CN" w:bidi="ar-SA"/>
              </w:rPr>
            </w:pPr>
            <w:r>
              <w:rPr>
                <w:rFonts w:hint="eastAsia"/>
                <w:kern w:val="0"/>
                <w:sz w:val="24"/>
                <w:highlight w:val="none"/>
                <w:lang w:val="zh-CN" w:eastAsia="zh-CN" w:bidi="ar-SA"/>
              </w:rPr>
              <w:t>为保障实施进度、实施质量及安全保障，</w:t>
            </w:r>
            <w:r>
              <w:rPr>
                <w:rFonts w:hint="eastAsia"/>
                <w:kern w:val="0"/>
                <w:sz w:val="24"/>
                <w:highlight w:val="none"/>
                <w:lang w:eastAsia="zh-CN" w:bidi="ar-SA"/>
              </w:rPr>
              <w:t>投标人</w:t>
            </w:r>
            <w:r>
              <w:rPr>
                <w:rFonts w:hint="eastAsia"/>
                <w:kern w:val="0"/>
                <w:sz w:val="24"/>
                <w:highlight w:val="none"/>
                <w:lang w:val="zh-CN" w:eastAsia="zh-CN" w:bidi="ar-SA"/>
              </w:rPr>
              <w:t>应提供团队专职技术服务人员进行项目驻场服务工作。</w:t>
            </w:r>
          </w:p>
          <w:p w14:paraId="494E7093">
            <w:pPr>
              <w:pStyle w:val="86"/>
              <w:widowControl/>
              <w:spacing w:line="360" w:lineRule="exact"/>
              <w:jc w:val="both"/>
              <w:rPr>
                <w:rFonts w:hint="eastAsia" w:hAnsi="宋体"/>
                <w:highlight w:val="none"/>
                <w:lang w:val="zh-CN"/>
              </w:rPr>
            </w:pPr>
            <w:r>
              <w:rPr>
                <w:rFonts w:hint="eastAsia" w:hAnsi="宋体"/>
                <w:highlight w:val="none"/>
                <w:lang w:val="zh-CN"/>
              </w:rPr>
              <w:t>1、为了保证本项目的安全、可靠交付，项目</w:t>
            </w:r>
            <w:r>
              <w:rPr>
                <w:rFonts w:hint="eastAsia" w:hAnsi="宋体"/>
                <w:highlight w:val="none"/>
              </w:rPr>
              <w:t>经理需</w:t>
            </w:r>
            <w:r>
              <w:rPr>
                <w:rFonts w:hint="eastAsia" w:hAnsi="宋体"/>
                <w:highlight w:val="none"/>
                <w:lang w:val="zh-CN"/>
              </w:rPr>
              <w:t>具备：</w:t>
            </w:r>
          </w:p>
          <w:p w14:paraId="25AE0883">
            <w:pPr>
              <w:pStyle w:val="86"/>
              <w:widowControl/>
              <w:spacing w:line="360" w:lineRule="exact"/>
              <w:jc w:val="both"/>
              <w:rPr>
                <w:rFonts w:hint="eastAsia" w:hAnsi="宋体"/>
                <w:highlight w:val="none"/>
              </w:rPr>
            </w:pPr>
            <w:r>
              <w:rPr>
                <w:rFonts w:hint="eastAsia" w:hAnsi="宋体"/>
                <w:highlight w:val="none"/>
                <w:lang w:val="zh-CN"/>
              </w:rPr>
              <w:t>项目</w:t>
            </w:r>
            <w:r>
              <w:rPr>
                <w:rFonts w:hint="eastAsia" w:hAnsi="宋体"/>
                <w:highlight w:val="none"/>
              </w:rPr>
              <w:t>经理需</w:t>
            </w:r>
            <w:r>
              <w:rPr>
                <w:rFonts w:hint="eastAsia" w:hAnsi="宋体"/>
                <w:highlight w:val="none"/>
                <w:lang w:val="zh-CN"/>
              </w:rPr>
              <w:t>具备三年及以上项目负责经验，且同时具备注册信息安全工程师证书（CISP）、信息系统集成实施工程经理证书及中级网络工程师证书</w:t>
            </w:r>
            <w:r>
              <w:rPr>
                <w:rFonts w:hint="eastAsia" w:hAnsi="宋体"/>
                <w:highlight w:val="none"/>
              </w:rPr>
              <w:t>的1人</w:t>
            </w:r>
            <w:r>
              <w:rPr>
                <w:rFonts w:hint="eastAsia" w:hAnsi="宋体"/>
                <w:highlight w:val="none"/>
                <w:lang w:val="zh-CN"/>
              </w:rPr>
              <w:t>，</w:t>
            </w:r>
            <w:r>
              <w:rPr>
                <w:rFonts w:hint="eastAsia" w:hAnsi="宋体"/>
                <w:highlight w:val="none"/>
              </w:rPr>
              <w:t>需提供对应人员资格证书复印件及在该单位近6个月缴纳社保证明，得2分，未提供得0分</w:t>
            </w:r>
            <w:r>
              <w:rPr>
                <w:rFonts w:hint="eastAsia" w:hAnsi="宋体"/>
                <w:highlight w:val="none"/>
                <w:lang w:val="zh-CN"/>
              </w:rPr>
              <w:t>。</w:t>
            </w:r>
          </w:p>
          <w:p w14:paraId="56F880EE">
            <w:pPr>
              <w:pStyle w:val="244"/>
              <w:spacing w:line="360" w:lineRule="exact"/>
              <w:jc w:val="both"/>
              <w:rPr>
                <w:rFonts w:hint="eastAsia" w:ascii="宋体" w:hAnsi="宋体" w:eastAsia="宋体" w:cs="宋体"/>
                <w:highlight w:val="none"/>
              </w:rPr>
            </w:pPr>
            <w:r>
              <w:rPr>
                <w:rFonts w:hint="eastAsia" w:ascii="宋体" w:hAnsi="宋体" w:eastAsia="宋体" w:cs="宋体"/>
                <w:highlight w:val="none"/>
              </w:rPr>
              <w:t>2、投标人项目团队人员具备注册信息安全工程师证书（CISP）或中级安全工程师证书的不少于3人，需提供对应人员资格证书复印件及在该单位近6个月缴纳社保证明，得2分，未提供得0分</w:t>
            </w:r>
            <w:r>
              <w:rPr>
                <w:rFonts w:hint="eastAsia" w:ascii="宋体" w:hAnsi="宋体" w:eastAsia="宋体" w:cs="宋体"/>
                <w:highlight w:val="none"/>
                <w:lang w:val="zh-CN"/>
              </w:rPr>
              <w:t>。</w:t>
            </w:r>
          </w:p>
          <w:p w14:paraId="70157690">
            <w:pPr>
              <w:pStyle w:val="238"/>
              <w:widowControl/>
              <w:kinsoku w:val="0"/>
              <w:autoSpaceDE w:val="0"/>
              <w:autoSpaceDN w:val="0"/>
              <w:adjustRightInd w:val="0"/>
              <w:snapToGrid w:val="0"/>
              <w:spacing w:before="26" w:line="360" w:lineRule="exact"/>
              <w:ind w:right="104"/>
              <w:textAlignment w:val="baseline"/>
              <w:rPr>
                <w:rFonts w:hint="eastAsia"/>
                <w:highlight w:val="none"/>
                <w:lang w:eastAsia="zh-CN"/>
              </w:rPr>
            </w:pPr>
            <w:r>
              <w:rPr>
                <w:rFonts w:hint="eastAsia"/>
                <w:kern w:val="0"/>
                <w:highlight w:val="none"/>
                <w:lang w:eastAsia="zh-CN"/>
              </w:rPr>
              <w:t>3、投标人承诺中标后</w:t>
            </w:r>
            <w:r>
              <w:rPr>
                <w:rFonts w:hint="eastAsia"/>
                <w:kern w:val="0"/>
                <w:highlight w:val="none"/>
                <w:lang w:val="zh-CN" w:eastAsia="zh-CN"/>
              </w:rPr>
              <w:t>提供团队专职技术服务人员进行项目驻场服务工作</w:t>
            </w:r>
            <w:r>
              <w:rPr>
                <w:rFonts w:hint="eastAsia"/>
                <w:kern w:val="0"/>
                <w:highlight w:val="none"/>
                <w:lang w:eastAsia="zh-CN"/>
              </w:rPr>
              <w:t>，得1分，未提供得0分。</w:t>
            </w:r>
          </w:p>
        </w:tc>
        <w:tc>
          <w:tcPr>
            <w:tcW w:w="1047" w:type="dxa"/>
            <w:gridSpan w:val="2"/>
            <w:vAlign w:val="center"/>
          </w:tcPr>
          <w:p w14:paraId="3B9255F1">
            <w:pPr>
              <w:pStyle w:val="238"/>
              <w:widowControl/>
              <w:kinsoku w:val="0"/>
              <w:autoSpaceDE w:val="0"/>
              <w:autoSpaceDN w:val="0"/>
              <w:adjustRightInd w:val="0"/>
              <w:snapToGrid w:val="0"/>
              <w:spacing w:before="65" w:line="360" w:lineRule="exact"/>
              <w:jc w:val="center"/>
              <w:textAlignment w:val="baseline"/>
              <w:rPr>
                <w:rFonts w:hint="eastAsia"/>
                <w:highlight w:val="none"/>
                <w:lang w:eastAsia="zh-CN"/>
              </w:rPr>
            </w:pPr>
            <w:r>
              <w:rPr>
                <w:rFonts w:hint="eastAsia"/>
                <w:highlight w:val="none"/>
                <w:lang w:eastAsia="zh-CN"/>
              </w:rPr>
              <w:t>5</w:t>
            </w:r>
          </w:p>
        </w:tc>
      </w:tr>
      <w:tr w14:paraId="18282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49" w:type="dxa"/>
            <w:vAlign w:val="center"/>
          </w:tcPr>
          <w:p w14:paraId="07E14877">
            <w:pPr>
              <w:pStyle w:val="238"/>
              <w:widowControl/>
              <w:kinsoku w:val="0"/>
              <w:autoSpaceDE w:val="0"/>
              <w:autoSpaceDN w:val="0"/>
              <w:adjustRightInd w:val="0"/>
              <w:snapToGrid w:val="0"/>
              <w:spacing w:before="78" w:line="360" w:lineRule="exact"/>
              <w:textAlignment w:val="baseline"/>
              <w:rPr>
                <w:rFonts w:hint="eastAsia"/>
                <w:highlight w:val="none"/>
                <w:lang w:eastAsia="zh-CN"/>
              </w:rPr>
            </w:pPr>
            <w:r>
              <w:rPr>
                <w:rFonts w:hint="eastAsia"/>
                <w:kern w:val="0"/>
                <w:highlight w:val="none"/>
                <w:lang w:eastAsia="zh-CN"/>
              </w:rPr>
              <w:t>产品应用于同类项目案例</w:t>
            </w:r>
          </w:p>
        </w:tc>
        <w:tc>
          <w:tcPr>
            <w:tcW w:w="7197" w:type="dxa"/>
            <w:vAlign w:val="center"/>
          </w:tcPr>
          <w:p w14:paraId="1E0C181F">
            <w:pPr>
              <w:pStyle w:val="238"/>
              <w:widowControl/>
              <w:kinsoku w:val="0"/>
              <w:autoSpaceDE w:val="0"/>
              <w:autoSpaceDN w:val="0"/>
              <w:adjustRightInd w:val="0"/>
              <w:snapToGrid w:val="0"/>
              <w:spacing w:before="113" w:line="360" w:lineRule="exact"/>
              <w:ind w:left="117" w:right="104"/>
              <w:textAlignment w:val="baseline"/>
              <w:rPr>
                <w:rFonts w:hint="eastAsia"/>
                <w:highlight w:val="none"/>
                <w:lang w:eastAsia="zh-CN"/>
              </w:rPr>
            </w:pPr>
            <w:r>
              <w:rPr>
                <w:rFonts w:hint="eastAsia"/>
                <w:highlight w:val="none"/>
                <w:lang w:eastAsia="zh-CN"/>
              </w:rPr>
              <w:t>投标人须在投标文件中提供所投产品应用于同类项目的案例。</w:t>
            </w:r>
            <w:r>
              <w:rPr>
                <w:rFonts w:hint="eastAsia"/>
                <w:highlight w:val="none"/>
                <w:lang w:val="en-US" w:eastAsia="zh-CN"/>
              </w:rPr>
              <w:t>需</w:t>
            </w:r>
            <w:r>
              <w:rPr>
                <w:rFonts w:hint="eastAsia"/>
                <w:highlight w:val="none"/>
                <w:lang w:eastAsia="zh-CN"/>
              </w:rPr>
              <w:t>提供2022年1月1日（以原厂商合同签订时间为准，合同中主要产品需与本项目一致）以来的类似合同原件扫描件并加盖原厂商公章，每提供一份有效合同得1分，本项最高得</w:t>
            </w:r>
            <w:r>
              <w:rPr>
                <w:rFonts w:hint="eastAsia"/>
                <w:highlight w:val="none"/>
                <w:lang w:val="en-US" w:eastAsia="zh-CN"/>
              </w:rPr>
              <w:t>6</w:t>
            </w:r>
            <w:r>
              <w:rPr>
                <w:rFonts w:hint="eastAsia"/>
                <w:highlight w:val="none"/>
                <w:lang w:eastAsia="zh-CN"/>
              </w:rPr>
              <w:t>分，最低得0分。</w:t>
            </w:r>
          </w:p>
          <w:p w14:paraId="7308F2B9">
            <w:pPr>
              <w:pStyle w:val="238"/>
              <w:widowControl/>
              <w:kinsoku w:val="0"/>
              <w:autoSpaceDE w:val="0"/>
              <w:autoSpaceDN w:val="0"/>
              <w:adjustRightInd w:val="0"/>
              <w:snapToGrid w:val="0"/>
              <w:spacing w:before="113" w:line="360" w:lineRule="exact"/>
              <w:ind w:left="117" w:right="104"/>
              <w:textAlignment w:val="baseline"/>
              <w:rPr>
                <w:rFonts w:hint="eastAsia"/>
                <w:highlight w:val="none"/>
                <w:lang w:eastAsia="zh-CN"/>
              </w:rPr>
            </w:pPr>
            <w:r>
              <w:rPr>
                <w:rFonts w:hint="eastAsia"/>
                <w:highlight w:val="none"/>
                <w:lang w:eastAsia="zh-CN"/>
              </w:rPr>
              <w:t>注：若合同页数过多，则可只上传能体现关键信息的主要页。业绩证明材料需清晰可辨认，否则视为无效业绩。</w:t>
            </w:r>
          </w:p>
        </w:tc>
        <w:tc>
          <w:tcPr>
            <w:tcW w:w="1047" w:type="dxa"/>
            <w:gridSpan w:val="2"/>
            <w:vAlign w:val="center"/>
          </w:tcPr>
          <w:p w14:paraId="67E8273F">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6</w:t>
            </w:r>
          </w:p>
        </w:tc>
      </w:tr>
      <w:tr w14:paraId="513C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90" w:hRule="atLeast"/>
        </w:trPr>
        <w:tc>
          <w:tcPr>
            <w:tcW w:w="949" w:type="dxa"/>
            <w:vAlign w:val="center"/>
          </w:tcPr>
          <w:p w14:paraId="28D89DB5">
            <w:pPr>
              <w:pStyle w:val="238"/>
              <w:widowControl/>
              <w:kinsoku w:val="0"/>
              <w:autoSpaceDE w:val="0"/>
              <w:autoSpaceDN w:val="0"/>
              <w:adjustRightInd w:val="0"/>
              <w:snapToGrid w:val="0"/>
              <w:spacing w:before="78" w:line="360" w:lineRule="exact"/>
              <w:ind w:left="211" w:right="201"/>
              <w:textAlignment w:val="baseline"/>
              <w:rPr>
                <w:rFonts w:hint="eastAsia"/>
                <w:highlight w:val="none"/>
              </w:rPr>
            </w:pPr>
            <w:r>
              <w:rPr>
                <w:rFonts w:hint="eastAsia"/>
                <w:kern w:val="0"/>
                <w:highlight w:val="none"/>
                <w:lang w:eastAsia="zh-CN"/>
              </w:rPr>
              <w:t>产品能力资质</w:t>
            </w:r>
          </w:p>
        </w:tc>
        <w:tc>
          <w:tcPr>
            <w:tcW w:w="7197" w:type="dxa"/>
            <w:vAlign w:val="center"/>
          </w:tcPr>
          <w:p w14:paraId="103D8CE8">
            <w:pPr>
              <w:pStyle w:val="238"/>
              <w:widowControl/>
              <w:kinsoku w:val="0"/>
              <w:autoSpaceDE w:val="0"/>
              <w:autoSpaceDN w:val="0"/>
              <w:adjustRightInd w:val="0"/>
              <w:snapToGrid w:val="0"/>
              <w:spacing w:before="109" w:line="360" w:lineRule="exact"/>
              <w:ind w:right="24"/>
              <w:textAlignment w:val="baseline"/>
              <w:rPr>
                <w:rFonts w:hint="eastAsia"/>
                <w:highlight w:val="none"/>
                <w:lang w:eastAsia="zh-CN"/>
              </w:rPr>
            </w:pPr>
            <w:r>
              <w:rPr>
                <w:rFonts w:hint="eastAsia"/>
                <w:highlight w:val="none"/>
                <w:lang w:eastAsia="zh-CN"/>
              </w:rPr>
              <w:t>1、为保证本项目主要产品的知识产权，投标产品需提供对应的软件著作权证书并加盖原厂商公章，每提供1项得1分，最高得3分，未提供得0分。</w:t>
            </w:r>
          </w:p>
          <w:p w14:paraId="4E88F859">
            <w:pPr>
              <w:pStyle w:val="238"/>
              <w:widowControl/>
              <w:kinsoku w:val="0"/>
              <w:autoSpaceDE w:val="0"/>
              <w:autoSpaceDN w:val="0"/>
              <w:adjustRightInd w:val="0"/>
              <w:snapToGrid w:val="0"/>
              <w:spacing w:before="109" w:line="360" w:lineRule="exact"/>
              <w:ind w:right="24"/>
              <w:textAlignment w:val="baseline"/>
              <w:rPr>
                <w:rFonts w:hint="eastAsia"/>
                <w:highlight w:val="none"/>
                <w:lang w:eastAsia="zh-CN"/>
              </w:rPr>
            </w:pPr>
            <w:r>
              <w:rPr>
                <w:rFonts w:hint="eastAsia"/>
                <w:highlight w:val="none"/>
                <w:lang w:eastAsia="zh-CN"/>
              </w:rPr>
              <w:t>2、为保证本次所提供的主要产品具备良好的实践课程支撑能力及攻防竞赛支撑能力，要求所投教学产品网络安全课程资源需用于支持相关课程建设，所投攻防产品内容资源需用于支持</w:t>
            </w:r>
            <w:r>
              <w:rPr>
                <w:rFonts w:hint="eastAsia"/>
                <w:highlight w:val="none"/>
                <w:lang w:val="en-US" w:eastAsia="zh-CN"/>
              </w:rPr>
              <w:t>相关</w:t>
            </w:r>
            <w:r>
              <w:rPr>
                <w:rFonts w:hint="eastAsia"/>
                <w:highlight w:val="none"/>
                <w:lang w:eastAsia="zh-CN"/>
              </w:rPr>
              <w:t>竞赛演练服务，要求所投产品中制作AI数字人慕课的厂家参与过制定</w:t>
            </w:r>
            <w:r>
              <w:rPr>
                <w:rFonts w:hint="eastAsia"/>
                <w:highlight w:val="none"/>
                <w:lang w:val="en-US" w:eastAsia="zh-CN"/>
              </w:rPr>
              <w:t>过一项</w:t>
            </w:r>
            <w:r>
              <w:rPr>
                <w:rFonts w:hint="eastAsia"/>
                <w:highlight w:val="none"/>
                <w:lang w:eastAsia="zh-CN"/>
              </w:rPr>
              <w:t>信息技术及教育相关国家</w:t>
            </w:r>
            <w:r>
              <w:rPr>
                <w:rFonts w:hint="eastAsia"/>
                <w:highlight w:val="none"/>
                <w:lang w:val="en-US" w:eastAsia="zh-CN"/>
              </w:rPr>
              <w:t>标准</w:t>
            </w:r>
            <w:r>
              <w:rPr>
                <w:rFonts w:hint="eastAsia"/>
                <w:highlight w:val="none"/>
                <w:lang w:eastAsia="zh-CN"/>
              </w:rPr>
              <w:t>，需提供证明材料并加盖原厂商公章，每满足1项得2分，本项最高得6分，未提供得0分。</w:t>
            </w:r>
          </w:p>
        </w:tc>
        <w:tc>
          <w:tcPr>
            <w:tcW w:w="1038" w:type="dxa"/>
            <w:vAlign w:val="center"/>
          </w:tcPr>
          <w:p w14:paraId="0E11FEE9">
            <w:pPr>
              <w:pStyle w:val="238"/>
              <w:widowControl/>
              <w:kinsoku w:val="0"/>
              <w:autoSpaceDE w:val="0"/>
              <w:autoSpaceDN w:val="0"/>
              <w:adjustRightInd w:val="0"/>
              <w:snapToGrid w:val="0"/>
              <w:spacing w:before="65" w:line="360" w:lineRule="exact"/>
              <w:jc w:val="center"/>
              <w:textAlignment w:val="baseline"/>
              <w:rPr>
                <w:rFonts w:hint="eastAsia"/>
                <w:highlight w:val="none"/>
                <w:lang w:eastAsia="zh-CN"/>
              </w:rPr>
            </w:pPr>
            <w:r>
              <w:rPr>
                <w:rFonts w:hint="eastAsia"/>
                <w:highlight w:val="none"/>
                <w:lang w:eastAsia="zh-CN"/>
              </w:rPr>
              <w:t>9</w:t>
            </w:r>
          </w:p>
        </w:tc>
      </w:tr>
      <w:tr w14:paraId="059CA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57" w:hRule="atLeast"/>
        </w:trPr>
        <w:tc>
          <w:tcPr>
            <w:tcW w:w="949" w:type="dxa"/>
            <w:vAlign w:val="center"/>
          </w:tcPr>
          <w:p w14:paraId="60CDD07A">
            <w:pPr>
              <w:pStyle w:val="238"/>
              <w:widowControl/>
              <w:kinsoku w:val="0"/>
              <w:autoSpaceDE w:val="0"/>
              <w:autoSpaceDN w:val="0"/>
              <w:adjustRightInd w:val="0"/>
              <w:snapToGrid w:val="0"/>
              <w:spacing w:before="78" w:line="360" w:lineRule="exact"/>
              <w:ind w:left="211"/>
              <w:textAlignment w:val="baseline"/>
              <w:rPr>
                <w:rFonts w:hint="eastAsia"/>
                <w:highlight w:val="none"/>
              </w:rPr>
            </w:pPr>
            <w:r>
              <w:rPr>
                <w:rFonts w:hint="eastAsia"/>
                <w:highlight w:val="none"/>
              </w:rPr>
              <w:t>产品技术性能指标</w:t>
            </w:r>
          </w:p>
        </w:tc>
        <w:tc>
          <w:tcPr>
            <w:tcW w:w="7197" w:type="dxa"/>
            <w:vAlign w:val="center"/>
          </w:tcPr>
          <w:p w14:paraId="20C523CD">
            <w:pPr>
              <w:widowControl/>
              <w:numPr>
                <w:ilvl w:val="0"/>
                <w:numId w:val="21"/>
              </w:numPr>
              <w:spacing w:line="360" w:lineRule="exact"/>
              <w:rPr>
                <w:rFonts w:hint="eastAsia" w:ascii="宋体" w:hAnsi="宋体" w:cs="宋体"/>
                <w:sz w:val="24"/>
                <w:highlight w:val="none"/>
              </w:rPr>
            </w:pPr>
            <w:r>
              <w:rPr>
                <w:rFonts w:hint="eastAsia" w:ascii="宋体" w:hAnsi="宋体" w:cs="宋体"/>
                <w:sz w:val="24"/>
                <w:highlight w:val="none"/>
              </w:rPr>
              <w:t>技术参数中标▲项需提供相关证明材料，每满足一项得1分，每缺一项内容减 1 分，每有一项内容存在缺陷（缺陷指证明材料不完整、不清晰，存在偏差或过于简略）的减</w:t>
            </w:r>
            <w:r>
              <w:rPr>
                <w:rFonts w:hint="eastAsia" w:ascii="宋体" w:hAnsi="宋体" w:cs="宋体"/>
                <w:sz w:val="24"/>
                <w:highlight w:val="none"/>
                <w:lang w:val="en-US" w:eastAsia="zh-CN"/>
              </w:rPr>
              <w:t>1</w:t>
            </w:r>
            <w:r>
              <w:rPr>
                <w:rFonts w:hint="eastAsia" w:ascii="宋体" w:hAnsi="宋体" w:cs="宋体"/>
                <w:sz w:val="24"/>
                <w:highlight w:val="none"/>
              </w:rPr>
              <w:t>分，减完为止。</w:t>
            </w:r>
          </w:p>
          <w:p w14:paraId="6FBABFD2">
            <w:pPr>
              <w:pStyle w:val="238"/>
              <w:widowControl/>
              <w:numPr>
                <w:ilvl w:val="0"/>
                <w:numId w:val="21"/>
              </w:numPr>
              <w:kinsoku w:val="0"/>
              <w:autoSpaceDE w:val="0"/>
              <w:autoSpaceDN w:val="0"/>
              <w:adjustRightInd w:val="0"/>
              <w:snapToGrid w:val="0"/>
              <w:spacing w:before="40" w:line="360" w:lineRule="exact"/>
              <w:ind w:right="104"/>
              <w:textAlignment w:val="baseline"/>
              <w:rPr>
                <w:rFonts w:hint="eastAsia"/>
                <w:kern w:val="0"/>
                <w:highlight w:val="none"/>
                <w:lang w:eastAsia="zh-CN"/>
              </w:rPr>
            </w:pPr>
            <w:r>
              <w:rPr>
                <w:rFonts w:hint="eastAsia"/>
                <w:highlight w:val="none"/>
                <w:lang w:eastAsia="zh-CN"/>
              </w:rPr>
              <w:t>技术参数中非▲项技术参数，</w:t>
            </w:r>
            <w:r>
              <w:rPr>
                <w:rFonts w:hint="eastAsia"/>
                <w:highlight w:val="none"/>
                <w:lang w:val="en-US" w:eastAsia="zh-CN"/>
              </w:rPr>
              <w:t>需</w:t>
            </w:r>
            <w:r>
              <w:rPr>
                <w:rFonts w:hint="eastAsia"/>
                <w:highlight w:val="none"/>
                <w:lang w:eastAsia="zh-CN"/>
              </w:rPr>
              <w:t>完全满足，评标委员会</w:t>
            </w:r>
            <w:r>
              <w:rPr>
                <w:rFonts w:hint="eastAsia"/>
                <w:kern w:val="0"/>
                <w:highlight w:val="none"/>
                <w:lang w:eastAsia="zh-CN"/>
              </w:rPr>
              <w:t>根据各项参数指标响应情况，结合产品相关证明材料提供的情况进行评分，每有一项负偏离扣0.5分，扣完为止。</w:t>
            </w:r>
          </w:p>
          <w:p w14:paraId="2380FDB9">
            <w:pPr>
              <w:pStyle w:val="238"/>
              <w:widowControl/>
              <w:numPr>
                <w:ilvl w:val="0"/>
                <w:numId w:val="0"/>
              </w:numPr>
              <w:kinsoku w:val="0"/>
              <w:autoSpaceDE w:val="0"/>
              <w:autoSpaceDN w:val="0"/>
              <w:adjustRightInd w:val="0"/>
              <w:snapToGrid w:val="0"/>
              <w:spacing w:before="40" w:line="360" w:lineRule="exact"/>
              <w:ind w:right="104" w:rightChars="0"/>
              <w:textAlignment w:val="baseline"/>
              <w:rPr>
                <w:rFonts w:hint="default"/>
                <w:kern w:val="0"/>
                <w:highlight w:val="none"/>
                <w:lang w:val="en-US" w:eastAsia="zh-CN"/>
              </w:rPr>
            </w:pPr>
            <w:r>
              <w:rPr>
                <w:rFonts w:hint="eastAsia"/>
                <w:kern w:val="0"/>
                <w:highlight w:val="none"/>
                <w:lang w:val="en-US" w:eastAsia="zh-CN"/>
              </w:rPr>
              <w:t>注：整体技术指标参数共10分扣完为止。</w:t>
            </w:r>
          </w:p>
          <w:p w14:paraId="7240A844">
            <w:pPr>
              <w:pStyle w:val="238"/>
              <w:widowControl/>
              <w:kinsoku w:val="0"/>
              <w:autoSpaceDE w:val="0"/>
              <w:autoSpaceDN w:val="0"/>
              <w:adjustRightInd w:val="0"/>
              <w:snapToGrid w:val="0"/>
              <w:spacing w:before="40" w:line="360" w:lineRule="exact"/>
              <w:ind w:right="104"/>
              <w:textAlignment w:val="baseline"/>
              <w:rPr>
                <w:rFonts w:hint="eastAsia"/>
                <w:highlight w:val="none"/>
              </w:rPr>
            </w:pPr>
            <w:r>
              <w:rPr>
                <w:rFonts w:hint="eastAsia"/>
                <w:highlight w:val="none"/>
                <w:lang w:eastAsia="zh-CN"/>
              </w:rPr>
              <w:t>（不得照抄采购文件参数，必须按所报产品参数如实填写，否则每发现一处不实之处，按负偏离计算。</w:t>
            </w:r>
            <w:r>
              <w:rPr>
                <w:rFonts w:hint="eastAsia"/>
                <w:highlight w:val="none"/>
              </w:rPr>
              <w:t>）</w:t>
            </w:r>
          </w:p>
        </w:tc>
        <w:tc>
          <w:tcPr>
            <w:tcW w:w="1038" w:type="dxa"/>
            <w:vAlign w:val="center"/>
          </w:tcPr>
          <w:p w14:paraId="2F4C80D7">
            <w:pPr>
              <w:pStyle w:val="238"/>
              <w:widowControl/>
              <w:kinsoku w:val="0"/>
              <w:autoSpaceDE w:val="0"/>
              <w:autoSpaceDN w:val="0"/>
              <w:adjustRightInd w:val="0"/>
              <w:snapToGrid w:val="0"/>
              <w:spacing w:before="65" w:line="360" w:lineRule="exact"/>
              <w:jc w:val="center"/>
              <w:textAlignment w:val="baseline"/>
              <w:rPr>
                <w:rFonts w:hint="eastAsia"/>
                <w:highlight w:val="none"/>
                <w:lang w:eastAsia="zh-CN"/>
              </w:rPr>
            </w:pPr>
            <w:r>
              <w:rPr>
                <w:rFonts w:hint="eastAsia"/>
                <w:highlight w:val="none"/>
                <w:lang w:val="en-US" w:eastAsia="zh-CN"/>
              </w:rPr>
              <w:t>1</w:t>
            </w:r>
            <w:r>
              <w:rPr>
                <w:rFonts w:hint="eastAsia"/>
                <w:highlight w:val="none"/>
                <w:lang w:eastAsia="zh-CN"/>
              </w:rPr>
              <w:t>0</w:t>
            </w:r>
          </w:p>
        </w:tc>
      </w:tr>
      <w:tr w14:paraId="5D331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57" w:hRule="atLeast"/>
        </w:trPr>
        <w:tc>
          <w:tcPr>
            <w:tcW w:w="949" w:type="dxa"/>
            <w:vAlign w:val="center"/>
          </w:tcPr>
          <w:p w14:paraId="61543CFC">
            <w:pPr>
              <w:pStyle w:val="238"/>
              <w:widowControl/>
              <w:kinsoku w:val="0"/>
              <w:autoSpaceDE w:val="0"/>
              <w:autoSpaceDN w:val="0"/>
              <w:adjustRightInd w:val="0"/>
              <w:snapToGrid w:val="0"/>
              <w:spacing w:before="78" w:line="360" w:lineRule="exact"/>
              <w:ind w:left="211"/>
              <w:textAlignment w:val="baseline"/>
              <w:rPr>
                <w:rFonts w:hint="eastAsia"/>
                <w:highlight w:val="none"/>
              </w:rPr>
            </w:pPr>
            <w:r>
              <w:rPr>
                <w:rFonts w:hint="eastAsia"/>
                <w:kern w:val="0"/>
                <w:highlight w:val="none"/>
                <w:lang w:eastAsia="zh-CN"/>
              </w:rPr>
              <w:t>产品重要功能演示</w:t>
            </w:r>
          </w:p>
        </w:tc>
        <w:tc>
          <w:tcPr>
            <w:tcW w:w="7197" w:type="dxa"/>
            <w:vAlign w:val="center"/>
          </w:tcPr>
          <w:p w14:paraId="4B036A46">
            <w:pPr>
              <w:pStyle w:val="238"/>
              <w:widowControl/>
              <w:kinsoku w:val="0"/>
              <w:autoSpaceDE w:val="0"/>
              <w:autoSpaceDN w:val="0"/>
              <w:adjustRightInd w:val="0"/>
              <w:snapToGrid w:val="0"/>
              <w:spacing w:before="40" w:line="360" w:lineRule="exact"/>
              <w:ind w:left="112" w:right="104" w:firstLine="2"/>
              <w:textAlignment w:val="baseline"/>
              <w:rPr>
                <w:rFonts w:hint="eastAsia"/>
                <w:highlight w:val="none"/>
                <w:lang w:eastAsia="zh-CN"/>
              </w:rPr>
            </w:pPr>
            <w:r>
              <w:rPr>
                <w:rFonts w:hint="eastAsia"/>
                <w:kern w:val="0"/>
                <w:highlight w:val="none"/>
                <w:lang w:eastAsia="zh-CN"/>
              </w:rPr>
              <w:t>根据本项目特点和实际需求，对投标人所提供的产品重要功能情况作出准确的评定，要求投标人对</w:t>
            </w:r>
            <w:r>
              <w:rPr>
                <w:rFonts w:hint="eastAsia"/>
                <w:highlight w:val="none"/>
                <w:lang w:eastAsia="zh-CN"/>
              </w:rPr>
              <w:t>技术参数中标</w:t>
            </w:r>
            <w:r>
              <w:rPr>
                <w:rFonts w:hint="eastAsia"/>
                <w:b/>
                <w:bCs/>
                <w:highlight w:val="none"/>
                <w:lang w:eastAsia="zh-CN"/>
              </w:rPr>
              <w:t>“#项且加</w:t>
            </w:r>
            <w:r>
              <w:rPr>
                <w:rFonts w:hint="eastAsia"/>
                <w:b/>
                <w:bCs/>
                <w:highlight w:val="none"/>
                <w:u w:val="single"/>
                <w:lang w:eastAsia="zh-CN"/>
              </w:rPr>
              <w:t xml:space="preserve">    </w:t>
            </w:r>
            <w:r>
              <w:rPr>
                <w:rFonts w:hint="eastAsia"/>
                <w:b/>
                <w:bCs/>
                <w:highlight w:val="none"/>
                <w:lang w:eastAsia="zh-CN"/>
              </w:rPr>
              <w:t>”</w:t>
            </w:r>
            <w:r>
              <w:rPr>
                <w:rFonts w:hint="eastAsia"/>
                <w:highlight w:val="none"/>
                <w:lang w:eastAsia="zh-CN"/>
              </w:rPr>
              <w:t>项提供</w:t>
            </w:r>
            <w:r>
              <w:rPr>
                <w:rFonts w:hint="eastAsia"/>
                <w:highlight w:val="none"/>
                <w:lang w:val="en-US" w:eastAsia="zh-CN"/>
              </w:rPr>
              <w:t>产品</w:t>
            </w:r>
            <w:r>
              <w:rPr>
                <w:rFonts w:hint="eastAsia"/>
                <w:highlight w:val="none"/>
                <w:lang w:eastAsia="zh-CN"/>
              </w:rPr>
              <w:t>功能演示，</w:t>
            </w:r>
            <w:r>
              <w:rPr>
                <w:rFonts w:hint="eastAsia"/>
                <w:highlight w:val="none"/>
                <w:lang w:val="en-US" w:eastAsia="zh-CN"/>
              </w:rPr>
              <w:t>可通过腾讯会议接入现场，演示时间不超过10分钟。演示功能需与描述功能相符，每一项演示满足要求得2分，演示功能与描述功能不相符的得0分。本项</w:t>
            </w:r>
            <w:r>
              <w:rPr>
                <w:rFonts w:hint="eastAsia"/>
                <w:highlight w:val="none"/>
                <w:lang w:eastAsia="zh-CN"/>
              </w:rPr>
              <w:t>满分</w:t>
            </w:r>
            <w:r>
              <w:rPr>
                <w:rFonts w:hint="eastAsia"/>
                <w:highlight w:val="none"/>
                <w:lang w:val="en-US" w:eastAsia="zh-CN"/>
              </w:rPr>
              <w:t>10</w:t>
            </w:r>
            <w:r>
              <w:rPr>
                <w:rFonts w:hint="eastAsia"/>
                <w:highlight w:val="none"/>
                <w:lang w:eastAsia="zh-CN"/>
              </w:rPr>
              <w:t>分，</w:t>
            </w:r>
            <w:r>
              <w:rPr>
                <w:rFonts w:hint="eastAsia"/>
                <w:highlight w:val="none"/>
                <w:lang w:val="en-US" w:eastAsia="zh-CN"/>
              </w:rPr>
              <w:t>如不参与功能演示此项</w:t>
            </w:r>
            <w:r>
              <w:rPr>
                <w:rFonts w:hint="eastAsia"/>
                <w:kern w:val="0"/>
                <w:highlight w:val="none"/>
                <w:lang w:eastAsia="zh-CN"/>
              </w:rPr>
              <w:t>得0分</w:t>
            </w:r>
            <w:r>
              <w:rPr>
                <w:rFonts w:hint="eastAsia"/>
                <w:highlight w:val="none"/>
                <w:lang w:eastAsia="zh-CN"/>
              </w:rPr>
              <w:t>。</w:t>
            </w:r>
          </w:p>
          <w:p w14:paraId="43AF39F6">
            <w:pPr>
              <w:pStyle w:val="238"/>
              <w:widowControl/>
              <w:kinsoku w:val="0"/>
              <w:autoSpaceDE w:val="0"/>
              <w:autoSpaceDN w:val="0"/>
              <w:adjustRightInd w:val="0"/>
              <w:snapToGrid w:val="0"/>
              <w:spacing w:before="40" w:line="360" w:lineRule="exact"/>
              <w:ind w:left="112" w:right="104" w:firstLine="2"/>
              <w:textAlignment w:val="baseline"/>
              <w:rPr>
                <w:rFonts w:hint="default"/>
                <w:highlight w:val="yellow"/>
                <w:lang w:val="en-US" w:eastAsia="zh-CN"/>
              </w:rPr>
            </w:pPr>
            <w:r>
              <w:rPr>
                <w:rFonts w:hint="eastAsia"/>
                <w:highlight w:val="none"/>
                <w:lang w:val="en-US" w:eastAsia="zh-CN"/>
              </w:rPr>
              <w:t>注：参加演示的投标人，请在投标截止时间前进入腾讯会议做准备，会议号：8379489755。</w:t>
            </w:r>
          </w:p>
        </w:tc>
        <w:tc>
          <w:tcPr>
            <w:tcW w:w="1038" w:type="dxa"/>
            <w:vAlign w:val="center"/>
          </w:tcPr>
          <w:p w14:paraId="2508B013">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10</w:t>
            </w:r>
          </w:p>
        </w:tc>
      </w:tr>
      <w:tr w14:paraId="63A06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61" w:hRule="atLeast"/>
        </w:trPr>
        <w:tc>
          <w:tcPr>
            <w:tcW w:w="949" w:type="dxa"/>
            <w:vAlign w:val="center"/>
          </w:tcPr>
          <w:p w14:paraId="0B0FE3F8">
            <w:pPr>
              <w:pStyle w:val="238"/>
              <w:widowControl/>
              <w:kinsoku w:val="0"/>
              <w:autoSpaceDE w:val="0"/>
              <w:autoSpaceDN w:val="0"/>
              <w:adjustRightInd w:val="0"/>
              <w:snapToGrid w:val="0"/>
              <w:spacing w:before="78" w:line="360" w:lineRule="exact"/>
              <w:ind w:left="211"/>
              <w:textAlignment w:val="baseline"/>
              <w:rPr>
                <w:rFonts w:hint="eastAsia"/>
                <w:highlight w:val="none"/>
              </w:rPr>
            </w:pPr>
            <w:r>
              <w:rPr>
                <w:rFonts w:hint="eastAsia"/>
                <w:highlight w:val="none"/>
                <w:lang w:eastAsia="zh-CN"/>
              </w:rPr>
              <w:t>技术方案</w:t>
            </w:r>
          </w:p>
        </w:tc>
        <w:tc>
          <w:tcPr>
            <w:tcW w:w="7197" w:type="dxa"/>
            <w:vAlign w:val="center"/>
          </w:tcPr>
          <w:p w14:paraId="07871110">
            <w:pPr>
              <w:widowControl/>
              <w:spacing w:line="360" w:lineRule="exact"/>
              <w:rPr>
                <w:rFonts w:hint="eastAsia" w:ascii="宋体" w:hAnsi="宋体" w:cs="宋体"/>
                <w:sz w:val="24"/>
                <w:highlight w:val="none"/>
              </w:rPr>
            </w:pPr>
            <w:r>
              <w:rPr>
                <w:rFonts w:hint="eastAsia" w:ascii="宋体" w:hAnsi="宋体" w:cs="宋体"/>
                <w:sz w:val="24"/>
                <w:highlight w:val="none"/>
              </w:rPr>
              <w:t>投标人提供项目技术方案，内容包括但不限于：</w:t>
            </w:r>
          </w:p>
          <w:p w14:paraId="240C39AD">
            <w:pPr>
              <w:widowControl/>
              <w:spacing w:line="360" w:lineRule="exact"/>
              <w:rPr>
                <w:rFonts w:hint="eastAsia" w:ascii="宋体" w:hAnsi="宋体" w:cs="宋体"/>
                <w:sz w:val="24"/>
                <w:highlight w:val="none"/>
              </w:rPr>
            </w:pPr>
            <w:r>
              <w:rPr>
                <w:rFonts w:hint="eastAsia" w:ascii="宋体" w:hAnsi="宋体" w:cs="宋体"/>
                <w:sz w:val="24"/>
                <w:highlight w:val="none"/>
              </w:rPr>
              <w:t>1、项目需求分析</w:t>
            </w:r>
          </w:p>
          <w:p w14:paraId="417841DA">
            <w:pPr>
              <w:widowControl/>
              <w:spacing w:line="360" w:lineRule="exact"/>
              <w:rPr>
                <w:rFonts w:hint="eastAsia" w:ascii="宋体" w:hAnsi="宋体" w:cs="宋体"/>
                <w:sz w:val="24"/>
                <w:highlight w:val="none"/>
              </w:rPr>
            </w:pPr>
            <w:r>
              <w:rPr>
                <w:rFonts w:hint="eastAsia" w:ascii="宋体" w:hAnsi="宋体" w:cs="宋体"/>
                <w:sz w:val="24"/>
                <w:highlight w:val="none"/>
              </w:rPr>
              <w:t>2、总体设计方案</w:t>
            </w:r>
          </w:p>
          <w:p w14:paraId="33B9410F">
            <w:pPr>
              <w:widowControl/>
              <w:spacing w:line="360" w:lineRule="exact"/>
              <w:rPr>
                <w:rFonts w:hint="eastAsia" w:ascii="宋体" w:hAnsi="宋体" w:cs="宋体"/>
                <w:sz w:val="24"/>
                <w:highlight w:val="none"/>
              </w:rPr>
            </w:pPr>
            <w:r>
              <w:rPr>
                <w:rFonts w:hint="eastAsia" w:ascii="宋体" w:hAnsi="宋体" w:cs="宋体"/>
                <w:sz w:val="24"/>
                <w:highlight w:val="none"/>
              </w:rPr>
              <w:t>3、系统功能描述</w:t>
            </w:r>
          </w:p>
          <w:p w14:paraId="22FD499A">
            <w:pPr>
              <w:widowControl/>
              <w:spacing w:line="360" w:lineRule="exact"/>
              <w:rPr>
                <w:rFonts w:hint="eastAsia" w:ascii="宋体" w:hAnsi="宋体" w:cs="宋体"/>
                <w:sz w:val="24"/>
                <w:highlight w:val="none"/>
              </w:rPr>
            </w:pPr>
            <w:r>
              <w:rPr>
                <w:rFonts w:hint="eastAsia" w:ascii="宋体" w:hAnsi="宋体" w:cs="宋体"/>
                <w:sz w:val="24"/>
                <w:highlight w:val="none"/>
              </w:rPr>
              <w:t>4、系统技术实现</w:t>
            </w:r>
          </w:p>
          <w:p w14:paraId="2FA73CEF">
            <w:pPr>
              <w:widowControl/>
              <w:spacing w:line="360" w:lineRule="exact"/>
              <w:rPr>
                <w:rFonts w:hint="eastAsia"/>
                <w:highlight w:val="none"/>
              </w:rPr>
            </w:pPr>
            <w:r>
              <w:rPr>
                <w:rFonts w:hint="eastAsia" w:ascii="宋体" w:hAnsi="宋体" w:cs="宋体"/>
                <w:sz w:val="24"/>
                <w:highlight w:val="none"/>
              </w:rPr>
              <w:t>技术方案需求</w:t>
            </w:r>
            <w:r>
              <w:rPr>
                <w:rFonts w:hint="eastAsia" w:ascii="宋体" w:hAnsi="宋体" w:cs="宋体"/>
                <w:sz w:val="24"/>
                <w:highlight w:val="none"/>
                <w:lang w:val="en-US" w:eastAsia="zh-CN"/>
              </w:rPr>
              <w:t>理解深刻、重难点</w:t>
            </w:r>
            <w:r>
              <w:rPr>
                <w:rFonts w:hint="eastAsia" w:ascii="宋体" w:hAnsi="宋体" w:cs="宋体"/>
                <w:sz w:val="24"/>
                <w:highlight w:val="none"/>
              </w:rPr>
              <w:t>分析清晰且有逻辑性</w:t>
            </w:r>
            <w:r>
              <w:rPr>
                <w:rFonts w:hint="eastAsia" w:ascii="宋体" w:hAnsi="宋体" w:cs="宋体"/>
                <w:sz w:val="24"/>
                <w:highlight w:val="none"/>
                <w:lang w:eastAsia="zh-CN"/>
              </w:rPr>
              <w:t>，</w:t>
            </w:r>
            <w:r>
              <w:rPr>
                <w:rFonts w:hint="eastAsia" w:ascii="宋体" w:hAnsi="宋体" w:cs="宋体"/>
                <w:sz w:val="24"/>
                <w:highlight w:val="none"/>
              </w:rPr>
              <w:t>方案具有先进性、能够与</w:t>
            </w:r>
            <w:r>
              <w:rPr>
                <w:rFonts w:hint="eastAsia" w:ascii="宋体" w:hAnsi="宋体" w:cs="宋体"/>
                <w:sz w:val="24"/>
                <w:highlight w:val="none"/>
                <w:lang w:val="en-US" w:eastAsia="zh-CN"/>
              </w:rPr>
              <w:t>采购方</w:t>
            </w:r>
            <w:r>
              <w:rPr>
                <w:rFonts w:hint="eastAsia" w:ascii="宋体" w:hAnsi="宋体" w:cs="宋体"/>
                <w:sz w:val="24"/>
                <w:highlight w:val="none"/>
              </w:rPr>
              <w:t>实际</w:t>
            </w:r>
            <w:r>
              <w:rPr>
                <w:rFonts w:hint="eastAsia" w:ascii="宋体" w:hAnsi="宋体" w:cs="宋体"/>
                <w:sz w:val="24"/>
                <w:highlight w:val="none"/>
                <w:lang w:val="en-US" w:eastAsia="zh-CN"/>
              </w:rPr>
              <w:t>情况</w:t>
            </w:r>
            <w:r>
              <w:rPr>
                <w:rFonts w:hint="eastAsia" w:ascii="宋体" w:hAnsi="宋体" w:cs="宋体"/>
                <w:sz w:val="24"/>
                <w:highlight w:val="none"/>
              </w:rPr>
              <w:t>相结合，得</w:t>
            </w:r>
            <w:r>
              <w:rPr>
                <w:rFonts w:hint="eastAsia" w:ascii="宋体" w:hAnsi="宋体" w:cs="宋体"/>
                <w:sz w:val="24"/>
                <w:highlight w:val="none"/>
                <w:lang w:val="en-US" w:eastAsia="zh-CN"/>
              </w:rPr>
              <w:t>10</w:t>
            </w:r>
            <w:r>
              <w:rPr>
                <w:rFonts w:hint="eastAsia" w:ascii="宋体" w:hAnsi="宋体" w:cs="宋体"/>
                <w:sz w:val="24"/>
                <w:highlight w:val="none"/>
              </w:rPr>
              <w:t xml:space="preserve">分；每缺一项内容减 </w:t>
            </w:r>
            <w:r>
              <w:rPr>
                <w:rFonts w:hint="eastAsia" w:ascii="宋体" w:hAnsi="宋体" w:cs="宋体"/>
                <w:sz w:val="24"/>
                <w:highlight w:val="none"/>
                <w:lang w:val="en-US" w:eastAsia="zh-CN"/>
              </w:rPr>
              <w:t>2.5</w:t>
            </w:r>
            <w:r>
              <w:rPr>
                <w:rFonts w:hint="eastAsia" w:ascii="宋体" w:hAnsi="宋体" w:cs="宋体"/>
                <w:sz w:val="24"/>
                <w:highlight w:val="none"/>
              </w:rPr>
              <w:t xml:space="preserve"> 分，每有一项内容存在缺陷（缺陷指内容阐述不清晰，存在偏差或过于简略）的减 </w:t>
            </w:r>
            <w:r>
              <w:rPr>
                <w:rFonts w:hint="eastAsia" w:ascii="宋体" w:hAnsi="宋体" w:cs="宋体"/>
                <w:sz w:val="24"/>
                <w:highlight w:val="none"/>
                <w:lang w:val="en-US" w:eastAsia="zh-CN"/>
              </w:rPr>
              <w:t>1</w:t>
            </w:r>
            <w:r>
              <w:rPr>
                <w:rFonts w:hint="eastAsia" w:ascii="宋体" w:hAnsi="宋体" w:cs="宋体"/>
                <w:sz w:val="24"/>
                <w:highlight w:val="none"/>
              </w:rPr>
              <w:t xml:space="preserve"> 分，减完为止</w:t>
            </w:r>
            <w:r>
              <w:rPr>
                <w:rFonts w:hint="eastAsia" w:ascii="宋体" w:hAnsi="宋体" w:cs="宋体"/>
                <w:sz w:val="24"/>
                <w:highlight w:val="none"/>
                <w:lang w:eastAsia="zh-CN"/>
              </w:rPr>
              <w:t>，</w:t>
            </w:r>
            <w:r>
              <w:rPr>
                <w:rFonts w:hint="eastAsia" w:ascii="宋体" w:hAnsi="宋体" w:cs="宋体"/>
                <w:sz w:val="24"/>
                <w:highlight w:val="none"/>
              </w:rPr>
              <w:t>未提供方案得 0</w:t>
            </w:r>
            <w:r>
              <w:rPr>
                <w:rFonts w:hint="eastAsia"/>
                <w:highlight w:val="none"/>
                <w:lang w:eastAsia="zh-CN"/>
              </w:rPr>
              <w:t>分</w:t>
            </w:r>
            <w:r>
              <w:rPr>
                <w:rFonts w:hint="eastAsia" w:ascii="宋体" w:hAnsi="宋体" w:cs="宋体"/>
                <w:sz w:val="24"/>
                <w:highlight w:val="none"/>
              </w:rPr>
              <w:t>。</w:t>
            </w:r>
          </w:p>
        </w:tc>
        <w:tc>
          <w:tcPr>
            <w:tcW w:w="1038" w:type="dxa"/>
            <w:vAlign w:val="center"/>
          </w:tcPr>
          <w:p w14:paraId="1A5DCFD9">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10</w:t>
            </w:r>
          </w:p>
        </w:tc>
      </w:tr>
      <w:tr w14:paraId="1B1D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57" w:hRule="atLeast"/>
        </w:trPr>
        <w:tc>
          <w:tcPr>
            <w:tcW w:w="949" w:type="dxa"/>
            <w:vAlign w:val="center"/>
          </w:tcPr>
          <w:p w14:paraId="2EE021C5">
            <w:pPr>
              <w:pStyle w:val="238"/>
              <w:widowControl/>
              <w:kinsoku w:val="0"/>
              <w:autoSpaceDE w:val="0"/>
              <w:autoSpaceDN w:val="0"/>
              <w:adjustRightInd w:val="0"/>
              <w:snapToGrid w:val="0"/>
              <w:spacing w:before="78" w:line="360" w:lineRule="exact"/>
              <w:ind w:left="211"/>
              <w:textAlignment w:val="baseline"/>
              <w:rPr>
                <w:rFonts w:hint="eastAsia"/>
                <w:highlight w:val="none"/>
              </w:rPr>
            </w:pPr>
            <w:r>
              <w:rPr>
                <w:rFonts w:hint="eastAsia"/>
                <w:kern w:val="0"/>
                <w:highlight w:val="none"/>
                <w:lang w:eastAsia="zh-CN"/>
              </w:rPr>
              <w:t>实施方案</w:t>
            </w:r>
          </w:p>
        </w:tc>
        <w:tc>
          <w:tcPr>
            <w:tcW w:w="7197" w:type="dxa"/>
            <w:vAlign w:val="center"/>
          </w:tcPr>
          <w:p w14:paraId="6C08F8FE">
            <w:pPr>
              <w:widowControl/>
              <w:spacing w:line="360" w:lineRule="exact"/>
              <w:rPr>
                <w:rFonts w:hint="eastAsia" w:ascii="宋体" w:hAnsi="宋体" w:cs="宋体"/>
                <w:sz w:val="24"/>
                <w:highlight w:val="none"/>
              </w:rPr>
            </w:pPr>
            <w:r>
              <w:rPr>
                <w:rFonts w:hint="eastAsia" w:ascii="宋体" w:hAnsi="宋体" w:cs="宋体"/>
                <w:sz w:val="24"/>
                <w:highlight w:val="none"/>
              </w:rPr>
              <w:t>投标人提供项目实施方案，内容包括但不限于：</w:t>
            </w:r>
          </w:p>
          <w:p w14:paraId="6C84B3C4">
            <w:pPr>
              <w:widowControl/>
              <w:spacing w:line="360" w:lineRule="exact"/>
              <w:rPr>
                <w:rFonts w:hint="eastAsia" w:ascii="宋体" w:hAnsi="宋体" w:cs="宋体"/>
                <w:sz w:val="24"/>
                <w:highlight w:val="none"/>
              </w:rPr>
            </w:pPr>
            <w:r>
              <w:rPr>
                <w:rFonts w:hint="eastAsia" w:ascii="宋体" w:hAnsi="宋体" w:cs="宋体"/>
                <w:sz w:val="24"/>
                <w:highlight w:val="none"/>
              </w:rPr>
              <w:t>1、总体实施计划；</w:t>
            </w:r>
          </w:p>
          <w:p w14:paraId="157E3415">
            <w:pPr>
              <w:widowControl/>
              <w:spacing w:line="360" w:lineRule="exact"/>
              <w:rPr>
                <w:rFonts w:hint="eastAsia" w:ascii="宋体" w:hAnsi="宋体" w:cs="宋体"/>
                <w:sz w:val="24"/>
                <w:highlight w:val="none"/>
              </w:rPr>
            </w:pPr>
            <w:r>
              <w:rPr>
                <w:rFonts w:hint="eastAsia" w:ascii="宋体" w:hAnsi="宋体" w:cs="宋体"/>
                <w:sz w:val="24"/>
                <w:highlight w:val="none"/>
              </w:rPr>
              <w:t>2、人员组织计划；</w:t>
            </w:r>
          </w:p>
          <w:p w14:paraId="2098A34F">
            <w:pPr>
              <w:widowControl/>
              <w:spacing w:line="360" w:lineRule="exact"/>
              <w:rPr>
                <w:rFonts w:hint="eastAsia" w:ascii="宋体" w:hAnsi="宋体" w:cs="宋体"/>
                <w:sz w:val="24"/>
                <w:highlight w:val="none"/>
              </w:rPr>
            </w:pPr>
            <w:r>
              <w:rPr>
                <w:rFonts w:hint="eastAsia" w:ascii="宋体" w:hAnsi="宋体" w:cs="宋体"/>
                <w:sz w:val="24"/>
                <w:highlight w:val="none"/>
              </w:rPr>
              <w:t>3、质量保证及进度措施；</w:t>
            </w:r>
          </w:p>
          <w:p w14:paraId="5CF25B6A">
            <w:pPr>
              <w:widowControl/>
              <w:spacing w:line="360" w:lineRule="exact"/>
              <w:rPr>
                <w:rFonts w:hint="eastAsia" w:ascii="宋体" w:hAnsi="宋体" w:cs="宋体"/>
                <w:sz w:val="24"/>
                <w:highlight w:val="none"/>
              </w:rPr>
            </w:pPr>
            <w:r>
              <w:rPr>
                <w:rFonts w:hint="eastAsia" w:ascii="宋体" w:hAnsi="宋体" w:cs="宋体"/>
                <w:sz w:val="24"/>
                <w:highlight w:val="none"/>
              </w:rPr>
              <w:t>4、安装调试实施方案；</w:t>
            </w:r>
          </w:p>
          <w:p w14:paraId="19CFF434">
            <w:pPr>
              <w:widowControl/>
              <w:spacing w:line="360" w:lineRule="exact"/>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项目迁移方案</w:t>
            </w:r>
            <w:r>
              <w:rPr>
                <w:rFonts w:hint="eastAsia" w:ascii="宋体" w:hAnsi="宋体" w:cs="宋体"/>
                <w:sz w:val="24"/>
                <w:highlight w:val="none"/>
              </w:rPr>
              <w:t>；</w:t>
            </w:r>
          </w:p>
          <w:p w14:paraId="478F7F21">
            <w:pPr>
              <w:widowControl/>
              <w:spacing w:line="360" w:lineRule="exact"/>
              <w:rPr>
                <w:rFonts w:hint="eastAsia" w:ascii="宋体" w:hAnsi="宋体" w:cs="宋体"/>
                <w:sz w:val="24"/>
                <w:highlight w:val="none"/>
              </w:rPr>
            </w:pPr>
            <w:r>
              <w:rPr>
                <w:rFonts w:hint="eastAsia" w:ascii="宋体" w:hAnsi="宋体" w:cs="宋体"/>
                <w:sz w:val="24"/>
                <w:highlight w:val="none"/>
              </w:rPr>
              <w:t xml:space="preserve">针对实施安排及组织架构等方面：方案能紧密结合招标需求，供货、安装、调试方案内容详细、完整，人员、设备配备合理，安装进度计划合理可行得 </w:t>
            </w:r>
            <w:r>
              <w:rPr>
                <w:rFonts w:hint="eastAsia" w:ascii="宋体" w:hAnsi="宋体" w:cs="宋体"/>
                <w:sz w:val="24"/>
                <w:highlight w:val="none"/>
                <w:lang w:val="en-US" w:eastAsia="zh-CN"/>
              </w:rPr>
              <w:t>10</w:t>
            </w:r>
            <w:r>
              <w:rPr>
                <w:rFonts w:hint="eastAsia" w:ascii="宋体" w:hAnsi="宋体" w:cs="宋体"/>
                <w:sz w:val="24"/>
                <w:highlight w:val="none"/>
              </w:rPr>
              <w:t xml:space="preserve"> 分；每缺一项内容减 </w:t>
            </w:r>
            <w:r>
              <w:rPr>
                <w:rFonts w:hint="eastAsia" w:ascii="宋体" w:hAnsi="宋体" w:cs="宋体"/>
                <w:sz w:val="24"/>
                <w:highlight w:val="none"/>
                <w:lang w:val="en-US" w:eastAsia="zh-CN"/>
              </w:rPr>
              <w:t>2</w:t>
            </w:r>
            <w:r>
              <w:rPr>
                <w:rFonts w:hint="eastAsia" w:ascii="宋体" w:hAnsi="宋体" w:cs="宋体"/>
                <w:sz w:val="24"/>
                <w:highlight w:val="none"/>
              </w:rPr>
              <w:t xml:space="preserve">分，每有一项内容存在缺陷（缺陷指内容阐述不清晰，存在偏差或过于简略）的减 </w:t>
            </w:r>
            <w:r>
              <w:rPr>
                <w:rFonts w:hint="eastAsia" w:ascii="宋体" w:hAnsi="宋体" w:cs="宋体"/>
                <w:sz w:val="24"/>
                <w:highlight w:val="none"/>
                <w:lang w:val="en-US" w:eastAsia="zh-CN"/>
              </w:rPr>
              <w:t>1</w:t>
            </w:r>
            <w:r>
              <w:rPr>
                <w:rFonts w:hint="eastAsia" w:ascii="宋体" w:hAnsi="宋体" w:cs="宋体"/>
                <w:sz w:val="24"/>
                <w:highlight w:val="none"/>
              </w:rPr>
              <w:t xml:space="preserve"> 分，减完为止。未提供方案得 0 分。</w:t>
            </w:r>
          </w:p>
        </w:tc>
        <w:tc>
          <w:tcPr>
            <w:tcW w:w="1038" w:type="dxa"/>
            <w:vAlign w:val="center"/>
          </w:tcPr>
          <w:p w14:paraId="51C6540D">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10</w:t>
            </w:r>
          </w:p>
        </w:tc>
      </w:tr>
      <w:tr w14:paraId="7D69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57" w:hRule="atLeast"/>
        </w:trPr>
        <w:tc>
          <w:tcPr>
            <w:tcW w:w="949" w:type="dxa"/>
            <w:vAlign w:val="center"/>
          </w:tcPr>
          <w:p w14:paraId="49FDA1BC">
            <w:pPr>
              <w:pStyle w:val="244"/>
              <w:spacing w:line="360" w:lineRule="exact"/>
              <w:jc w:val="both"/>
              <w:rPr>
                <w:rFonts w:hint="eastAsia" w:ascii="宋体" w:hAnsi="宋体" w:eastAsia="宋体" w:cs="宋体"/>
                <w:kern w:val="2"/>
                <w:szCs w:val="22"/>
                <w:highlight w:val="none"/>
              </w:rPr>
            </w:pPr>
            <w:r>
              <w:rPr>
                <w:rFonts w:hint="eastAsia" w:ascii="宋体" w:hAnsi="宋体" w:cs="宋体"/>
                <w:sz w:val="24"/>
                <w:highlight w:val="none"/>
              </w:rPr>
              <w:t>售后服务方案</w:t>
            </w:r>
          </w:p>
        </w:tc>
        <w:tc>
          <w:tcPr>
            <w:tcW w:w="7197" w:type="dxa"/>
            <w:vAlign w:val="center"/>
          </w:tcPr>
          <w:p w14:paraId="5387DBFD">
            <w:pPr>
              <w:widowControl/>
              <w:spacing w:line="360" w:lineRule="exact"/>
              <w:rPr>
                <w:rFonts w:hint="eastAsia" w:ascii="宋体" w:hAnsi="宋体" w:cs="宋体"/>
                <w:sz w:val="24"/>
                <w:highlight w:val="none"/>
              </w:rPr>
            </w:pPr>
            <w:r>
              <w:rPr>
                <w:rFonts w:hint="eastAsia" w:ascii="宋体" w:hAnsi="宋体" w:cs="宋体"/>
                <w:sz w:val="24"/>
                <w:highlight w:val="none"/>
              </w:rPr>
              <w:t>投标人提供项目售后服务方案，内容包括但不限于：</w:t>
            </w:r>
          </w:p>
          <w:p w14:paraId="0079B704">
            <w:pPr>
              <w:widowControl/>
              <w:spacing w:line="360" w:lineRule="exac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售后服务承诺</w:t>
            </w:r>
            <w:r>
              <w:rPr>
                <w:rFonts w:hint="eastAsia" w:ascii="宋体" w:hAnsi="宋体" w:cs="宋体"/>
                <w:sz w:val="24"/>
                <w:highlight w:val="none"/>
              </w:rPr>
              <w:t>；</w:t>
            </w:r>
          </w:p>
          <w:p w14:paraId="65E6E197">
            <w:pPr>
              <w:widowControl/>
              <w:spacing w:line="360" w:lineRule="exac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服务响应时间</w:t>
            </w:r>
            <w:r>
              <w:rPr>
                <w:rFonts w:hint="eastAsia" w:ascii="宋体" w:hAnsi="宋体" w:cs="宋体"/>
                <w:sz w:val="24"/>
                <w:highlight w:val="none"/>
              </w:rPr>
              <w:t>；</w:t>
            </w:r>
          </w:p>
          <w:p w14:paraId="788C08E1">
            <w:pPr>
              <w:widowControl/>
              <w:spacing w:line="360" w:lineRule="exac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售后服务流程体系</w:t>
            </w:r>
            <w:r>
              <w:rPr>
                <w:rFonts w:hint="eastAsia" w:ascii="宋体" w:hAnsi="宋体" w:cs="宋体"/>
                <w:sz w:val="24"/>
                <w:highlight w:val="none"/>
              </w:rPr>
              <w:t>；</w:t>
            </w:r>
          </w:p>
          <w:p w14:paraId="22FD5AC7">
            <w:pPr>
              <w:pStyle w:val="238"/>
              <w:widowControl/>
              <w:kinsoku w:val="0"/>
              <w:autoSpaceDE w:val="0"/>
              <w:autoSpaceDN w:val="0"/>
              <w:adjustRightInd w:val="0"/>
              <w:snapToGrid w:val="0"/>
              <w:spacing w:before="40" w:line="360" w:lineRule="exact"/>
              <w:ind w:left="112" w:right="104" w:firstLine="2"/>
              <w:textAlignment w:val="baseline"/>
              <w:rPr>
                <w:rFonts w:hint="eastAsia"/>
                <w:highlight w:val="none"/>
                <w:lang w:eastAsia="zh-CN"/>
              </w:rPr>
            </w:pPr>
            <w:r>
              <w:rPr>
                <w:rFonts w:hint="eastAsia" w:ascii="宋体" w:hAnsi="宋体" w:cs="宋体"/>
                <w:sz w:val="24"/>
                <w:highlight w:val="none"/>
              </w:rPr>
              <w:t>有完善的售后服务体系，包括：售后服务流程、技术服务团队、线上线下技术支持服务、服务响应时间承诺等内容</w:t>
            </w:r>
            <w:r>
              <w:rPr>
                <w:rFonts w:hint="eastAsia" w:ascii="宋体" w:hAnsi="宋体" w:cs="宋体"/>
                <w:sz w:val="24"/>
                <w:highlight w:val="none"/>
                <w:lang w:eastAsia="zh-CN"/>
              </w:rPr>
              <w:t>，</w:t>
            </w:r>
            <w:r>
              <w:rPr>
                <w:rFonts w:hint="eastAsia" w:ascii="宋体" w:hAnsi="宋体" w:cs="宋体"/>
                <w:sz w:val="24"/>
                <w:highlight w:val="none"/>
              </w:rPr>
              <w:t>满足采购人的需求</w:t>
            </w:r>
            <w:r>
              <w:rPr>
                <w:rFonts w:hint="eastAsia" w:ascii="宋体" w:hAnsi="宋体" w:cs="宋体"/>
                <w:sz w:val="24"/>
                <w:highlight w:val="none"/>
                <w:lang w:eastAsia="zh-CN"/>
              </w:rPr>
              <w:t>得</w:t>
            </w:r>
            <w:r>
              <w:rPr>
                <w:rFonts w:hint="eastAsia" w:ascii="宋体" w:hAnsi="宋体" w:cs="宋体"/>
                <w:sz w:val="24"/>
                <w:highlight w:val="none"/>
                <w:lang w:val="en-US" w:eastAsia="zh-CN"/>
              </w:rPr>
              <w:t>6</w:t>
            </w:r>
            <w:r>
              <w:rPr>
                <w:rFonts w:hint="eastAsia" w:ascii="宋体" w:hAnsi="宋体" w:cs="宋体"/>
                <w:sz w:val="24"/>
                <w:highlight w:val="none"/>
                <w:lang w:eastAsia="zh-CN"/>
              </w:rPr>
              <w:t>分</w:t>
            </w:r>
            <w:r>
              <w:rPr>
                <w:rFonts w:hint="eastAsia"/>
                <w:highlight w:val="none"/>
                <w:lang w:eastAsia="zh-CN"/>
              </w:rPr>
              <w:t xml:space="preserve">；每缺一项内容减 </w:t>
            </w:r>
            <w:r>
              <w:rPr>
                <w:rFonts w:hint="eastAsia"/>
                <w:highlight w:val="none"/>
                <w:lang w:val="en-US" w:eastAsia="zh-CN"/>
              </w:rPr>
              <w:t>2</w:t>
            </w:r>
            <w:r>
              <w:rPr>
                <w:rFonts w:hint="eastAsia"/>
                <w:highlight w:val="none"/>
                <w:lang w:eastAsia="zh-CN"/>
              </w:rPr>
              <w:t xml:space="preserve">分，每有一项内容存在缺陷（缺陷指内容阐述不清晰，存在偏差或过于简略）的减 </w:t>
            </w:r>
            <w:r>
              <w:rPr>
                <w:rFonts w:hint="eastAsia"/>
                <w:highlight w:val="none"/>
                <w:lang w:val="en-US" w:eastAsia="zh-CN"/>
              </w:rPr>
              <w:t>1</w:t>
            </w:r>
            <w:r>
              <w:rPr>
                <w:rFonts w:hint="eastAsia"/>
                <w:highlight w:val="none"/>
                <w:lang w:eastAsia="zh-CN"/>
              </w:rPr>
              <w:t>分，减完为止。未提供方案得 0 分。</w:t>
            </w:r>
          </w:p>
        </w:tc>
        <w:tc>
          <w:tcPr>
            <w:tcW w:w="1038" w:type="dxa"/>
            <w:vAlign w:val="center"/>
          </w:tcPr>
          <w:p w14:paraId="4BD17F7D">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6</w:t>
            </w:r>
          </w:p>
        </w:tc>
      </w:tr>
      <w:tr w14:paraId="7289A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257" w:hRule="atLeast"/>
        </w:trPr>
        <w:tc>
          <w:tcPr>
            <w:tcW w:w="949" w:type="dxa"/>
            <w:vAlign w:val="center"/>
          </w:tcPr>
          <w:p w14:paraId="1C4D8D3A">
            <w:pPr>
              <w:pStyle w:val="244"/>
              <w:spacing w:line="360" w:lineRule="exact"/>
              <w:jc w:val="both"/>
              <w:rPr>
                <w:rFonts w:hint="eastAsia" w:ascii="宋体" w:hAnsi="宋体" w:eastAsia="宋体" w:cs="宋体"/>
                <w:highlight w:val="none"/>
              </w:rPr>
            </w:pPr>
            <w:r>
              <w:rPr>
                <w:rFonts w:hint="eastAsia" w:ascii="宋体" w:hAnsi="宋体" w:eastAsia="宋体" w:cs="宋体"/>
                <w:kern w:val="2"/>
                <w:szCs w:val="22"/>
                <w:highlight w:val="none"/>
              </w:rPr>
              <w:t>应急服务方案</w:t>
            </w:r>
          </w:p>
        </w:tc>
        <w:tc>
          <w:tcPr>
            <w:tcW w:w="7197" w:type="dxa"/>
            <w:vAlign w:val="center"/>
          </w:tcPr>
          <w:p w14:paraId="44AC6AC6">
            <w:pPr>
              <w:widowControl/>
              <w:spacing w:line="360" w:lineRule="exact"/>
              <w:rPr>
                <w:rFonts w:hint="eastAsia" w:ascii="宋体" w:hAnsi="宋体" w:cs="宋体"/>
                <w:kern w:val="0"/>
                <w:sz w:val="24"/>
                <w:highlight w:val="none"/>
              </w:rPr>
            </w:pPr>
            <w:r>
              <w:rPr>
                <w:rFonts w:hint="eastAsia" w:ascii="宋体" w:hAnsi="宋体" w:cs="宋体"/>
                <w:kern w:val="0"/>
                <w:sz w:val="24"/>
                <w:highlight w:val="none"/>
              </w:rPr>
              <w:t>投标人需提供应急服务方案，内容包括但不限于：</w:t>
            </w:r>
          </w:p>
          <w:p w14:paraId="77B148C6">
            <w:pPr>
              <w:widowControl/>
              <w:spacing w:line="360" w:lineRule="exact"/>
              <w:rPr>
                <w:rFonts w:hint="eastAsia" w:ascii="宋体" w:hAnsi="宋体" w:cs="宋体"/>
                <w:sz w:val="24"/>
                <w:highlight w:val="none"/>
              </w:rPr>
            </w:pPr>
            <w:r>
              <w:rPr>
                <w:rFonts w:hint="eastAsia" w:ascii="宋体" w:hAnsi="宋体" w:cs="宋体"/>
                <w:sz w:val="24"/>
                <w:highlight w:val="none"/>
              </w:rPr>
              <w:t>1、产品用于实验实践课程中出现故障影响教学进程的应急预案；</w:t>
            </w:r>
          </w:p>
          <w:p w14:paraId="6185C4DF">
            <w:pPr>
              <w:widowControl/>
              <w:spacing w:line="360" w:lineRule="exact"/>
              <w:rPr>
                <w:rFonts w:hint="eastAsia" w:ascii="宋体" w:hAnsi="宋体" w:cs="宋体"/>
                <w:sz w:val="24"/>
                <w:highlight w:val="none"/>
              </w:rPr>
            </w:pPr>
            <w:r>
              <w:rPr>
                <w:rFonts w:hint="eastAsia" w:ascii="宋体" w:hAnsi="宋体" w:cs="宋体"/>
                <w:sz w:val="24"/>
                <w:highlight w:val="none"/>
              </w:rPr>
              <w:t>2、产品用于比赛及演练过程中出现故障或突发事件影响比赛进程的应急预案。</w:t>
            </w:r>
          </w:p>
          <w:p w14:paraId="24BA685C">
            <w:pPr>
              <w:pStyle w:val="238"/>
              <w:widowControl/>
              <w:kinsoku w:val="0"/>
              <w:autoSpaceDE w:val="0"/>
              <w:autoSpaceDN w:val="0"/>
              <w:adjustRightInd w:val="0"/>
              <w:snapToGrid w:val="0"/>
              <w:spacing w:before="40" w:line="360" w:lineRule="exact"/>
              <w:ind w:left="112" w:right="104" w:firstLine="2"/>
              <w:textAlignment w:val="baseline"/>
              <w:rPr>
                <w:rFonts w:hint="eastAsia"/>
                <w:highlight w:val="none"/>
              </w:rPr>
            </w:pPr>
            <w:r>
              <w:rPr>
                <w:rFonts w:hint="eastAsia"/>
                <w:highlight w:val="none"/>
                <w:lang w:eastAsia="zh-CN"/>
              </w:rPr>
              <w:t>内容须详细、科学、合理、切实可行，满足需求</w:t>
            </w:r>
            <w:r>
              <w:rPr>
                <w:rFonts w:hint="eastAsia"/>
                <w:highlight w:val="none"/>
                <w:lang w:val="en-US" w:eastAsia="zh-CN"/>
              </w:rPr>
              <w:t>得</w:t>
            </w:r>
            <w:r>
              <w:rPr>
                <w:rFonts w:hint="eastAsia"/>
                <w:highlight w:val="none"/>
                <w:lang w:eastAsia="zh-CN"/>
              </w:rPr>
              <w:t>2分；每缺一项内容减 1分，每有一项内容存在缺陷（缺陷指内容阐述不清晰，存在偏差或过于简略）的减 0.5分，减完为止。未提供方案得 0 分。</w:t>
            </w:r>
          </w:p>
        </w:tc>
        <w:tc>
          <w:tcPr>
            <w:tcW w:w="1038" w:type="dxa"/>
            <w:vAlign w:val="center"/>
          </w:tcPr>
          <w:p w14:paraId="7C4677A9">
            <w:pPr>
              <w:pStyle w:val="238"/>
              <w:widowControl/>
              <w:kinsoku w:val="0"/>
              <w:autoSpaceDE w:val="0"/>
              <w:autoSpaceDN w:val="0"/>
              <w:adjustRightInd w:val="0"/>
              <w:snapToGrid w:val="0"/>
              <w:spacing w:before="65" w:line="360" w:lineRule="exact"/>
              <w:jc w:val="center"/>
              <w:textAlignment w:val="baseline"/>
              <w:rPr>
                <w:rFonts w:hint="default"/>
                <w:highlight w:val="none"/>
                <w:lang w:val="en-US" w:eastAsia="zh-CN"/>
              </w:rPr>
            </w:pPr>
            <w:r>
              <w:rPr>
                <w:rFonts w:hint="eastAsia"/>
                <w:highlight w:val="none"/>
                <w:lang w:val="en-US" w:eastAsia="zh-CN"/>
              </w:rPr>
              <w:t>2</w:t>
            </w:r>
          </w:p>
        </w:tc>
      </w:tr>
    </w:tbl>
    <w:p w14:paraId="11D28E02">
      <w:pPr>
        <w:widowControl/>
        <w:kinsoku w:val="0"/>
        <w:autoSpaceDE w:val="0"/>
        <w:autoSpaceDN w:val="0"/>
        <w:adjustRightInd w:val="0"/>
        <w:snapToGrid w:val="0"/>
        <w:spacing w:line="360" w:lineRule="auto"/>
        <w:jc w:val="left"/>
        <w:textAlignment w:val="baseline"/>
        <w:rPr>
          <w:rFonts w:hint="eastAsia" w:ascii="宋体" w:hAnsi="宋体" w:cs="宋体"/>
          <w:sz w:val="28"/>
          <w:szCs w:val="28"/>
          <w:highlight w:val="none"/>
        </w:rPr>
      </w:pPr>
    </w:p>
    <w:p w14:paraId="43BC0807">
      <w:pPr>
        <w:pStyle w:val="11"/>
        <w:ind w:firstLine="0" w:firstLineChars="0"/>
        <w:rPr>
          <w:rFonts w:hint="eastAsia" w:ascii="宋体" w:hAnsi="宋体" w:cs="宋体"/>
          <w:sz w:val="21"/>
          <w:szCs w:val="21"/>
          <w:highlight w:val="none"/>
        </w:rPr>
      </w:pPr>
    </w:p>
    <w:sectPr>
      <w:footerReference r:id="rId19" w:type="default"/>
      <w:pgSz w:w="11906" w:h="16838"/>
      <w:pgMar w:top="1440" w:right="1133" w:bottom="1440" w:left="1644" w:header="851" w:footer="66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43B6">
    <w:pPr>
      <w:pStyle w:val="3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E079">
    <w:pPr>
      <w:pStyle w:val="30"/>
      <w:jc w:val="cente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DD0492">
                          <w:pPr>
                            <w:pStyle w:val="30"/>
                          </w:pPr>
                          <w:r>
                            <w:fldChar w:fldCharType="begin"/>
                          </w:r>
                          <w:r>
                            <w:instrText xml:space="preserve"> PAGE  \* MERGEFORMAT </w:instrText>
                          </w:r>
                          <w:r>
                            <w:fldChar w:fldCharType="separate"/>
                          </w:r>
                          <w:r>
                            <w:t>80</w:t>
                          </w:r>
                          <w:r>
                            <w:fldChar w:fldCharType="end"/>
                          </w:r>
                        </w:p>
                      </w:txbxContent>
                    </wps:txbx>
                    <wps:bodyPr vert="horz" wrap="none" lIns="0" tIns="0" rIns="0" bIns="0" anchor="t">
                      <a:spAutoFit/>
                    </wps:bodyPr>
                  </wps:wsp>
                </a:graphicData>
              </a:graphic>
            </wp:anchor>
          </w:drawing>
        </mc:Choice>
        <mc:Fallback>
          <w:pict>
            <v:rect id="文本框 311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5m/DNAQAAlQMAAA4AAABkcnMvZTJvRG9jLnhtbK1TS27bMBDdF+gd&#10;CO5rSU4RGI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v+vsivOHPC0puff/44//pz&#10;/v2dXRXFdTKpC1jS2cfwAFOGFCbFfQM2fUkL6wdjTxdjVR+ZpM1itVytcvJcUm1OCCd7uh4A473y&#10;lqWg4kAvNxgqjh8xjkfnI6mbcWl1/k4bM1bTTpZojsRSFPtdP7Hd+fpEQmnuCbz18I2zjl694o6G&#10;nDPzwZGpaUDmAOZgNwfCSbpY8ZEXhttDpPYDt9Rs7DBxoNca1E2TlcbheT6cevqbN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LD5m/DNAQAAlQMAAA4AAAAAAAAAAQAgAAAAHwEAAGRycy9l&#10;Mm9Eb2MueG1sUEsFBgAAAAAGAAYAWQEAAF4FAAAAAA==&#10;">
              <v:fill on="f" focussize="0,0"/>
              <v:stroke on="f"/>
              <v:imagedata o:title=""/>
              <o:lock v:ext="edit" aspectratio="f"/>
              <v:textbox inset="0mm,0mm,0mm,0mm" style="mso-fit-shape-to-text:t;">
                <w:txbxContent>
                  <w:p w14:paraId="1DDD0492">
                    <w:pPr>
                      <w:pStyle w:val="30"/>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0CED">
    <w:pPr>
      <w:pStyle w:val="30"/>
      <w:jc w:val="cente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31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D99F5F">
                          <w:pPr>
                            <w:pStyle w:val="30"/>
                          </w:pPr>
                          <w:r>
                            <w:fldChar w:fldCharType="begin"/>
                          </w:r>
                          <w:r>
                            <w:instrText xml:space="preserve"> PAGE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文本框 3119"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L43dDnNAQAAlQMAAA4AAAAAAAAAAQAgAAAAHwEAAGRycy9l&#10;Mm9Eb2MueG1sUEsFBgAAAAAGAAYAWQEAAF4FAAAAAA==&#10;">
              <v:fill on="f" focussize="0,0"/>
              <v:stroke on="f"/>
              <v:imagedata o:title=""/>
              <o:lock v:ext="edit" aspectratio="f"/>
              <v:textbox inset="0mm,0mm,0mm,0mm" style="mso-fit-shape-to-text:t;">
                <w:txbxContent>
                  <w:p w14:paraId="38D99F5F">
                    <w:pPr>
                      <w:pStyle w:val="30"/>
                    </w:pPr>
                    <w:r>
                      <w:fldChar w:fldCharType="begin"/>
                    </w:r>
                    <w:r>
                      <w:instrText xml:space="preserve"> PAGE  \* MERGEFORMAT </w:instrText>
                    </w:r>
                    <w:r>
                      <w:fldChar w:fldCharType="separate"/>
                    </w:r>
                    <w:r>
                      <w:t>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B18D">
    <w:pPr>
      <w:pStyle w:val="30"/>
      <w:jc w:val="center"/>
    </w:pPr>
    <w:r>
      <w:rPr>
        <w:rFonts w:hint="eastAsia"/>
      </w:rPr>
      <w:t>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EEEE">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2E36">
    <w:pPr>
      <w:pStyle w:val="3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10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AC1306">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1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GaSE9XNAQAAlQMAAA4AAAAAAAAAAQAgAAAAHwEAAGRycy9l&#10;Mm9Eb2MueG1sUEsFBgAAAAAGAAYAWQEAAF4FAAAAAA==&#10;">
              <v:fill on="f" focussize="0,0"/>
              <v:stroke on="f"/>
              <v:imagedata o:title=""/>
              <o:lock v:ext="edit" aspectratio="f"/>
              <v:textbox inset="0mm,0mm,0mm,0mm" style="mso-fit-shape-to-text:t;">
                <w:txbxContent>
                  <w:p w14:paraId="75AC1306">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71BE">
    <w:pPr>
      <w:pStyle w:val="3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10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A4B0C9">
                          <w:pPr>
                            <w:pStyle w:val="30"/>
                          </w:pPr>
                          <w:r>
                            <w:fldChar w:fldCharType="begin"/>
                          </w:r>
                          <w:r>
                            <w:instrText xml:space="preserve"> PAGE  \* MERGEFORMAT </w:instrText>
                          </w:r>
                          <w:r>
                            <w:fldChar w:fldCharType="separate"/>
                          </w:r>
                          <w:r>
                            <w:t>31</w:t>
                          </w:r>
                          <w:r>
                            <w:fldChar w:fldCharType="end"/>
                          </w:r>
                        </w:p>
                      </w:txbxContent>
                    </wps:txbx>
                    <wps:bodyPr vert="horz" wrap="none" lIns="0" tIns="0" rIns="0" bIns="0" anchor="t">
                      <a:spAutoFit/>
                    </wps:bodyPr>
                  </wps:wsp>
                </a:graphicData>
              </a:graphic>
            </wp:anchor>
          </w:drawing>
        </mc:Choice>
        <mc:Fallback>
          <w:pict>
            <v:rect id="文本框 310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D5pGNjNAQAAlQMAAA4AAAAAAAAAAQAgAAAAHwEAAGRycy9l&#10;Mm9Eb2MueG1sUEsFBgAAAAAGAAYAWQEAAF4FAAAAAA==&#10;">
              <v:fill on="f" focussize="0,0"/>
              <v:stroke on="f"/>
              <v:imagedata o:title=""/>
              <o:lock v:ext="edit" aspectratio="f"/>
              <v:textbox inset="0mm,0mm,0mm,0mm" style="mso-fit-shape-to-text:t;">
                <w:txbxContent>
                  <w:p w14:paraId="61A4B0C9">
                    <w:pPr>
                      <w:pStyle w:val="30"/>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30C3">
    <w:pPr>
      <w:pStyle w:val="30"/>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0C6912">
                          <w:pPr>
                            <w:pStyle w:val="30"/>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310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K/xrkrNAQAAlQMAAA4AAAAAAAAAAQAgAAAAHwEAAGRycy9l&#10;Mm9Eb2MueG1sUEsFBgAAAAAGAAYAWQEAAF4FAAAAAA==&#10;">
              <v:fill on="f" focussize="0,0"/>
              <v:stroke on="f"/>
              <v:imagedata o:title=""/>
              <o:lock v:ext="edit" aspectratio="f"/>
              <v:textbox inset="0mm,0mm,0mm,0mm" style="mso-fit-shape-to-text:t;">
                <w:txbxContent>
                  <w:p w14:paraId="170C6912">
                    <w:pPr>
                      <w:pStyle w:val="30"/>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DA09">
    <w:pPr>
      <w:spacing w:line="176" w:lineRule="auto"/>
      <w:ind w:left="7163"/>
      <w:rPr>
        <w:rFonts w:eastAsia="Times New Roman"/>
        <w:sz w:val="18"/>
        <w:szCs w:val="18"/>
      </w:rP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10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8BCF46">
                          <w:pPr>
                            <w:pStyle w:val="30"/>
                          </w:pPr>
                          <w:r>
                            <w:fldChar w:fldCharType="begin"/>
                          </w:r>
                          <w:r>
                            <w:instrText xml:space="preserve"> PAGE  \* MERGEFORMAT </w:instrText>
                          </w:r>
                          <w:r>
                            <w:fldChar w:fldCharType="separate"/>
                          </w:r>
                          <w:r>
                            <w:t>64</w:t>
                          </w:r>
                          <w:r>
                            <w:fldChar w:fldCharType="end"/>
                          </w:r>
                        </w:p>
                      </w:txbxContent>
                    </wps:txbx>
                    <wps:bodyPr vert="horz" wrap="none" lIns="0" tIns="0" rIns="0" bIns="0" anchor="t">
                      <a:spAutoFit/>
                    </wps:bodyPr>
                  </wps:wsp>
                </a:graphicData>
              </a:graphic>
            </wp:anchor>
          </w:drawing>
        </mc:Choice>
        <mc:Fallback>
          <w:pict>
            <v:rect id="文本框 310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FEkpvLAQAAlQ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RkihOW3vz84/v55+/z&#10;r2/sdZG/SyZ1AUs6+xgeYMqQwqS4b8CmL2lh/WDs6WKs6iOTtFmslqtVgpdUmxPCyZ6uB8B4p7xl&#10;Kag40MsNhorjB4zj0flI6mZcWp2/1caM1bSTJZojsRTFftdPbHe+PpFQmnsCbz185ayjV6+4oyHn&#10;zNw7MjUNyBzAHOzmQDhJFys+8sLw/hCp/cAtNRs7TBzotQZ102Slcfg7H049/U2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xRJKbywEAAJUDAAAOAAAAAAAAAAEAIAAAAB8BAABkcnMvZTJv&#10;RG9jLnhtbFBLBQYAAAAABgAGAFkBAABcBQAAAAA=&#10;">
              <v:fill on="f" focussize="0,0"/>
              <v:stroke on="f"/>
              <v:imagedata o:title=""/>
              <o:lock v:ext="edit" aspectratio="f"/>
              <v:textbox inset="0mm,0mm,0mm,0mm" style="mso-fit-shape-to-text:t;">
                <w:txbxContent>
                  <w:p w14:paraId="4E8BCF46">
                    <w:pPr>
                      <w:pStyle w:val="30"/>
                    </w:pPr>
                    <w:r>
                      <w:fldChar w:fldCharType="begin"/>
                    </w:r>
                    <w:r>
                      <w:instrText xml:space="preserve"> PAGE  \* MERGEFORMAT </w:instrText>
                    </w:r>
                    <w:r>
                      <w:fldChar w:fldCharType="separate"/>
                    </w:r>
                    <w:r>
                      <w:t>64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DEE6">
    <w:pPr>
      <w:spacing w:line="176" w:lineRule="auto"/>
      <w:ind w:left="6891"/>
      <w:rPr>
        <w:rFonts w:eastAsia="Times New Roman"/>
        <w:sz w:val="18"/>
        <w:szCs w:val="18"/>
      </w:rPr>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1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25EC41">
                          <w:pPr>
                            <w:pStyle w:val="30"/>
                          </w:pPr>
                          <w:r>
                            <w:fldChar w:fldCharType="begin"/>
                          </w:r>
                          <w:r>
                            <w:instrText xml:space="preserve"> PAGE  \* MERGEFORMAT </w:instrText>
                          </w:r>
                          <w:r>
                            <w:fldChar w:fldCharType="separate"/>
                          </w:r>
                          <w:r>
                            <w:t>65</w:t>
                          </w:r>
                          <w:r>
                            <w:fldChar w:fldCharType="end"/>
                          </w:r>
                        </w:p>
                      </w:txbxContent>
                    </wps:txbx>
                    <wps:bodyPr vert="horz" wrap="none" lIns="0" tIns="0" rIns="0" bIns="0" anchor="t">
                      <a:spAutoFit/>
                    </wps:bodyPr>
                  </wps:wsp>
                </a:graphicData>
              </a:graphic>
            </wp:anchor>
          </w:drawing>
        </mc:Choice>
        <mc:Fallback>
          <w:pict>
            <v:rect id="文本框 31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Nyx2yywEAAJUDAAAOAAAAAAAAAAEAIAAAAB8BAABkcnMvZTJv&#10;RG9jLnhtbFBLBQYAAAAABgAGAFkBAABcBQAAAAA=&#10;">
              <v:fill on="f" focussize="0,0"/>
              <v:stroke on="f"/>
              <v:imagedata o:title=""/>
              <o:lock v:ext="edit" aspectratio="f"/>
              <v:textbox inset="0mm,0mm,0mm,0mm" style="mso-fit-shape-to-text:t;">
                <w:txbxContent>
                  <w:p w14:paraId="1E25EC41">
                    <w:pPr>
                      <w:pStyle w:val="30"/>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FB2D">
    <w:pPr>
      <w:pStyle w:val="30"/>
      <w:jc w:val="cente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1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BBD98A">
                          <w:pPr>
                            <w:pStyle w:val="30"/>
                          </w:pPr>
                          <w:r>
                            <w:fldChar w:fldCharType="begin"/>
                          </w:r>
                          <w:r>
                            <w:instrText xml:space="preserve"> PAGE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文本框 3115"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jYDzMAQAAlQ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PmSMycsvfn5x/fzz9/n&#10;X9/Y66J4m0zqApZ09jE8wJQhhUlx34BNX9LC+sHY08VY1UcmabNYLVernDyXVJsTwsmergfAeKe8&#10;ZSmoONDLDYaK4weM49H5SOpmXFqdv9XGjNW0kyWaI7EUxX7XT2x3vj6RUJp7Am89fOWso1evuKMh&#10;58zcOzI1DcgcwBzs5kA4SRcrPvLC8P4Qqf3ALTUbO0wc6LUGddNkpXH4Ox9OPf1N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jmNgPMwBAACVAwAADgAAAAAAAAABACAAAAAfAQAAZHJzL2Uy&#10;b0RvYy54bWxQSwUGAAAAAAYABgBZAQAAXQUAAAAA&#10;">
              <v:fill on="f" focussize="0,0"/>
              <v:stroke on="f"/>
              <v:imagedata o:title=""/>
              <o:lock v:ext="edit" aspectratio="f"/>
              <v:textbox inset="0mm,0mm,0mm,0mm" style="mso-fit-shape-to-text:t;">
                <w:txbxContent>
                  <w:p w14:paraId="72BBD98A">
                    <w:pPr>
                      <w:pStyle w:val="30"/>
                    </w:pPr>
                    <w:r>
                      <w:fldChar w:fldCharType="begin"/>
                    </w:r>
                    <w:r>
                      <w:instrText xml:space="preserve"> PAGE  \* MERGEFORMAT </w:instrText>
                    </w:r>
                    <w:r>
                      <w:fldChar w:fldCharType="separate"/>
                    </w:r>
                    <w:r>
                      <w:t>79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3DFD">
    <w:pPr>
      <w:pStyle w:val="31"/>
      <w:jc w:val="left"/>
      <w:rPr>
        <w:rFonts w:hint="default" w:eastAsia="宋体"/>
        <w:sz w:val="15"/>
        <w:szCs w:val="15"/>
        <w:lang w:val="en-US" w:eastAsia="zh-CN"/>
      </w:rPr>
    </w:pPr>
    <w:r>
      <w:rPr>
        <w:rFonts w:hint="eastAsia"/>
        <w:sz w:val="15"/>
        <w:szCs w:val="15"/>
        <w:lang w:eastAsia="zh-CN"/>
      </w:rPr>
      <w:t>新疆警察学院网络空间安全综合实验室建设项目（</w:t>
    </w:r>
    <w:r>
      <w:rPr>
        <w:rFonts w:hint="eastAsia"/>
        <w:sz w:val="15"/>
        <w:szCs w:val="15"/>
        <w:lang w:val="en-US" w:eastAsia="zh-CN"/>
      </w:rPr>
      <w:t>三</w:t>
    </w:r>
    <w:r>
      <w:rPr>
        <w:rFonts w:hint="eastAsia"/>
        <w:sz w:val="15"/>
        <w:szCs w:val="15"/>
        <w:lang w:eastAsia="zh-CN"/>
      </w:rPr>
      <w:t>次）</w:t>
    </w:r>
    <w:r>
      <w:rPr>
        <w:rFonts w:hint="eastAsia"/>
        <w:sz w:val="15"/>
        <w:szCs w:val="15"/>
      </w:rPr>
      <w:t xml:space="preserve">                          </w:t>
    </w:r>
    <w:r>
      <w:rPr>
        <w:rFonts w:hint="eastAsia"/>
        <w:sz w:val="15"/>
        <w:szCs w:val="15"/>
        <w:lang w:eastAsia="zh-CN"/>
      </w:rPr>
      <w:t>XJNS-2025-HW-006-</w:t>
    </w:r>
    <w:r>
      <w:rPr>
        <w:rFonts w:hint="eastAsia"/>
        <w:sz w:val="15"/>
        <w:szCs w:val="15"/>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032D">
    <w:pPr>
      <w:pStyle w:val="31"/>
      <w:jc w:val="left"/>
    </w:pPr>
    <w:r>
      <w:rPr>
        <w:rFonts w:hint="eastAsia"/>
        <w:sz w:val="15"/>
        <w:szCs w:val="15"/>
        <w:lang w:eastAsia="zh-CN"/>
      </w:rPr>
      <w:t>新疆警察学院网络空间安全综合实验室建设项目（二次）</w:t>
    </w:r>
    <w:r>
      <w:rPr>
        <w:rFonts w:hint="eastAsia"/>
        <w:sz w:val="15"/>
        <w:szCs w:val="15"/>
      </w:rPr>
      <w:t xml:space="preserve">                                                   </w:t>
    </w:r>
    <w:r>
      <w:rPr>
        <w:rFonts w:hint="eastAsia"/>
        <w:sz w:val="15"/>
        <w:szCs w:val="15"/>
        <w:lang w:eastAsia="zh-CN"/>
      </w:rPr>
      <w:t>XJNS-2025-HW-006-1</w:t>
    </w:r>
    <w:r>
      <w:rPr>
        <w:rFonts w:hint="eastAsia"/>
        <w:sz w:val="15"/>
        <w:szCs w:val="15"/>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D3A2">
    <w:pPr>
      <w:pStyle w:val="31"/>
      <w:jc w:val="left"/>
      <w:rPr>
        <w:rFonts w:hint="default" w:eastAsia="宋体"/>
        <w:lang w:val="en-US" w:eastAsia="zh-CN"/>
      </w:rPr>
    </w:pPr>
    <w:r>
      <w:rPr>
        <w:rFonts w:hint="eastAsia"/>
        <w:sz w:val="15"/>
        <w:szCs w:val="15"/>
        <w:lang w:eastAsia="zh-CN"/>
      </w:rPr>
      <w:t>新疆警察学院网络空间安全综合实验室建设项目（</w:t>
    </w:r>
    <w:r>
      <w:rPr>
        <w:rFonts w:hint="eastAsia"/>
        <w:sz w:val="15"/>
        <w:szCs w:val="15"/>
        <w:lang w:val="en-US" w:eastAsia="zh-CN"/>
      </w:rPr>
      <w:t>三</w:t>
    </w:r>
    <w:r>
      <w:rPr>
        <w:rFonts w:hint="eastAsia"/>
        <w:sz w:val="15"/>
        <w:szCs w:val="15"/>
        <w:lang w:eastAsia="zh-CN"/>
      </w:rPr>
      <w:t>次）</w:t>
    </w:r>
    <w:r>
      <w:rPr>
        <w:rFonts w:hint="eastAsia"/>
        <w:sz w:val="15"/>
        <w:szCs w:val="15"/>
      </w:rPr>
      <w:t xml:space="preserve">                                     </w:t>
    </w:r>
    <w:r>
      <w:rPr>
        <w:rFonts w:hint="eastAsia"/>
        <w:sz w:val="15"/>
        <w:szCs w:val="15"/>
        <w:lang w:eastAsia="zh-CN"/>
      </w:rPr>
      <w:t>XJNS-2025-HW-006-</w:t>
    </w:r>
    <w:r>
      <w:rPr>
        <w:rFonts w:hint="eastAsia"/>
        <w:sz w:val="15"/>
        <w:szCs w:val="15"/>
        <w:lang w:val="en-US" w:eastAsia="zh-C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7DAB">
    <w:pPr>
      <w:pStyle w:val="31"/>
      <w:jc w:val="left"/>
      <w:rPr>
        <w:rFonts w:hint="default" w:eastAsia="宋体"/>
        <w:lang w:val="en-US" w:eastAsia="zh-CN"/>
      </w:rPr>
    </w:pPr>
    <w:r>
      <w:rPr>
        <w:rFonts w:hint="eastAsia"/>
        <w:sz w:val="15"/>
        <w:szCs w:val="15"/>
        <w:lang w:eastAsia="zh-CN"/>
      </w:rPr>
      <w:t>新疆警察学院网络空间安全综合实验室建设项目（</w:t>
    </w:r>
    <w:r>
      <w:rPr>
        <w:rFonts w:hint="eastAsia"/>
        <w:sz w:val="15"/>
        <w:szCs w:val="15"/>
        <w:lang w:val="en-US" w:eastAsia="zh-CN"/>
      </w:rPr>
      <w:t>三</w:t>
    </w:r>
    <w:r>
      <w:rPr>
        <w:rFonts w:hint="eastAsia"/>
        <w:sz w:val="15"/>
        <w:szCs w:val="15"/>
        <w:lang w:eastAsia="zh-CN"/>
      </w:rPr>
      <w:t>次）</w:t>
    </w:r>
    <w:r>
      <w:rPr>
        <w:rFonts w:hint="eastAsia"/>
        <w:sz w:val="15"/>
        <w:szCs w:val="15"/>
      </w:rPr>
      <w:t xml:space="preserve">                                                   </w:t>
    </w:r>
    <w:r>
      <w:rPr>
        <w:rFonts w:hint="eastAsia"/>
        <w:sz w:val="15"/>
        <w:szCs w:val="15"/>
        <w:lang w:eastAsia="zh-CN"/>
      </w:rPr>
      <w:t>XJNS-2025-HW-006-</w:t>
    </w:r>
    <w:r>
      <w:rPr>
        <w:rFonts w:hint="eastAsia"/>
        <w:sz w:val="15"/>
        <w:szCs w:val="15"/>
        <w:lang w:val="en-US" w:eastAsia="zh-CN"/>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69F88">
    <w:pPr>
      <w:pStyle w:val="31"/>
      <w:jc w:val="left"/>
      <w:rPr>
        <w:rFonts w:hint="default" w:eastAsia="宋体"/>
        <w:lang w:val="en-US" w:eastAsia="zh-CN"/>
      </w:rPr>
    </w:pPr>
    <w:r>
      <w:rPr>
        <w:rFonts w:hint="eastAsia"/>
        <w:sz w:val="15"/>
        <w:szCs w:val="15"/>
        <w:lang w:eastAsia="zh-CN"/>
      </w:rPr>
      <w:t>新疆警察学院网络空间安全综合实验室建设项目（</w:t>
    </w:r>
    <w:r>
      <w:rPr>
        <w:rFonts w:hint="eastAsia"/>
        <w:sz w:val="15"/>
        <w:szCs w:val="15"/>
        <w:lang w:val="en-US" w:eastAsia="zh-CN"/>
      </w:rPr>
      <w:t>三</w:t>
    </w:r>
    <w:r>
      <w:rPr>
        <w:rFonts w:hint="eastAsia"/>
        <w:sz w:val="15"/>
        <w:szCs w:val="15"/>
        <w:lang w:eastAsia="zh-CN"/>
      </w:rPr>
      <w:t>次）</w:t>
    </w:r>
    <w:r>
      <w:rPr>
        <w:rFonts w:hint="eastAsia"/>
        <w:sz w:val="15"/>
        <w:szCs w:val="15"/>
      </w:rPr>
      <w:t xml:space="preserve">                               </w:t>
    </w:r>
    <w:r>
      <w:rPr>
        <w:rFonts w:hint="eastAsia"/>
        <w:sz w:val="15"/>
        <w:szCs w:val="15"/>
        <w:lang w:eastAsia="zh-CN"/>
      </w:rPr>
      <w:t>XJNS-2025-HW-006-</w:t>
    </w:r>
    <w:r>
      <w:rPr>
        <w:rFonts w:hint="eastAsia"/>
        <w:sz w:val="15"/>
        <w:szCs w:val="15"/>
        <w:lang w:val="en-US" w:eastAsia="zh-CN"/>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383D">
    <w:pPr>
      <w:pStyle w:val="31"/>
      <w:jc w:val="left"/>
    </w:pPr>
    <w:r>
      <w:rPr>
        <w:rFonts w:hint="eastAsia"/>
        <w:sz w:val="15"/>
        <w:szCs w:val="15"/>
        <w:lang w:eastAsia="zh-CN"/>
      </w:rPr>
      <w:t>新疆警察学院网络空间安全综合实验室建设项目（</w:t>
    </w:r>
    <w:r>
      <w:rPr>
        <w:rFonts w:hint="eastAsia"/>
        <w:sz w:val="15"/>
        <w:szCs w:val="15"/>
        <w:lang w:val="en-US" w:eastAsia="zh-CN"/>
      </w:rPr>
      <w:t>三</w:t>
    </w:r>
    <w:r>
      <w:rPr>
        <w:rFonts w:hint="eastAsia"/>
        <w:sz w:val="15"/>
        <w:szCs w:val="15"/>
        <w:lang w:eastAsia="zh-CN"/>
      </w:rPr>
      <w:t>次）</w:t>
    </w:r>
    <w:r>
      <w:rPr>
        <w:rFonts w:hint="eastAsia"/>
        <w:sz w:val="15"/>
        <w:szCs w:val="15"/>
      </w:rPr>
      <w:t xml:space="preserve">                                                   </w:t>
    </w:r>
    <w:r>
      <w:rPr>
        <w:rFonts w:hint="eastAsia"/>
        <w:sz w:val="15"/>
        <w:szCs w:val="15"/>
        <w:lang w:eastAsia="zh-CN"/>
      </w:rPr>
      <w:t>XJNS-2025-HW-006-</w:t>
    </w:r>
    <w:r>
      <w:rPr>
        <w:rFonts w:hint="eastAsia"/>
        <w:sz w:val="15"/>
        <w:szCs w:val="15"/>
        <w:lang w:val="en-US" w:eastAsia="zh-CN"/>
      </w:rPr>
      <w:t>2</w:t>
    </w:r>
    <w:r>
      <w:rPr>
        <w:rFonts w:hint="eastAs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5"/>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6"/>
      <w:numFmt w:val="decimal"/>
      <w:suff w:val="space"/>
      <w:lvlText w:val="%1."/>
      <w:lvlJc w:val="left"/>
    </w:lvl>
  </w:abstractNum>
  <w:abstractNum w:abstractNumId="4">
    <w:nsid w:val="00000004"/>
    <w:multiLevelType w:val="singleLevel"/>
    <w:tmpl w:val="00000004"/>
    <w:lvl w:ilvl="0" w:tentative="0">
      <w:start w:val="6"/>
      <w:numFmt w:val="chineseCounting"/>
      <w:suff w:val="space"/>
      <w:lvlText w:val="第%1部分"/>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6"/>
      <w:numFmt w:val="decimal"/>
      <w:suff w:val="space"/>
      <w:lvlText w:val="%1."/>
      <w:lvlJc w:val="left"/>
    </w:lvl>
  </w:abstractNum>
  <w:abstractNum w:abstractNumId="7">
    <w:nsid w:val="00000007"/>
    <w:multiLevelType w:val="singleLevel"/>
    <w:tmpl w:val="00000007"/>
    <w:lvl w:ilvl="0" w:tentative="0">
      <w:start w:val="2"/>
      <w:numFmt w:val="decimal"/>
      <w:suff w:val="space"/>
      <w:lvlText w:val="%1."/>
      <w:lvlJc w:val="left"/>
    </w:lvl>
  </w:abstractNum>
  <w:abstractNum w:abstractNumId="8">
    <w:nsid w:val="00000008"/>
    <w:multiLevelType w:val="singleLevel"/>
    <w:tmpl w:val="00000008"/>
    <w:lvl w:ilvl="0" w:tentative="0">
      <w:start w:val="23"/>
      <w:numFmt w:val="decimal"/>
      <w:suff w:val="space"/>
      <w:lvlText w:val="%1."/>
      <w:lvlJc w:val="left"/>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singleLevel"/>
    <w:tmpl w:val="0000000B"/>
    <w:lvl w:ilvl="0" w:tentative="0">
      <w:start w:val="1"/>
      <w:numFmt w:val="decimal"/>
      <w:lvlText w:val="%1."/>
      <w:lvlJc w:val="left"/>
      <w:pPr>
        <w:tabs>
          <w:tab w:val="left" w:pos="312"/>
        </w:tabs>
      </w:pPr>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0E"/>
    <w:multiLevelType w:val="singleLevel"/>
    <w:tmpl w:val="0000000E"/>
    <w:lvl w:ilvl="0" w:tentative="0">
      <w:start w:val="1"/>
      <w:numFmt w:val="decimal"/>
      <w:lvlText w:val="%1."/>
      <w:lvlJc w:val="left"/>
      <w:pPr>
        <w:tabs>
          <w:tab w:val="left" w:pos="420"/>
        </w:tabs>
        <w:ind w:left="845" w:hanging="425"/>
      </w:pPr>
      <w:rPr>
        <w:rFonts w:hint="default"/>
      </w:rPr>
    </w:lvl>
  </w:abstractNum>
  <w:abstractNum w:abstractNumId="14">
    <w:nsid w:val="00000010"/>
    <w:multiLevelType w:val="singleLevel"/>
    <w:tmpl w:val="00000010"/>
    <w:lvl w:ilvl="0" w:tentative="0">
      <w:start w:val="1"/>
      <w:numFmt w:val="decimal"/>
      <w:suff w:val="nothing"/>
      <w:lvlText w:val="%1、"/>
      <w:lvlJc w:val="left"/>
    </w:lvl>
  </w:abstractNum>
  <w:abstractNum w:abstractNumId="15">
    <w:nsid w:val="00000012"/>
    <w:multiLevelType w:val="multilevel"/>
    <w:tmpl w:val="00000012"/>
    <w:lvl w:ilvl="0" w:tentative="0">
      <w:start w:val="1"/>
      <w:numFmt w:val="chineseCountingThousand"/>
      <w:suff w:val="nothing"/>
      <w:lvlText w:val="%1、"/>
      <w:lvlJc w:val="left"/>
      <w:pPr>
        <w:ind w:left="0" w:firstLine="0"/>
      </w:pPr>
      <w:rPr>
        <w:rFonts w:cs="Times New Roman"/>
        <w:b/>
        <w:i w:val="0"/>
        <w:sz w:val="24"/>
      </w:rPr>
    </w:lvl>
    <w:lvl w:ilvl="1" w:tentative="0">
      <w:start w:val="1"/>
      <w:numFmt w:val="decimal"/>
      <w:suff w:val="nothing"/>
      <w:lvlText w:val="%2. "/>
      <w:lvlJc w:val="left"/>
      <w:pPr>
        <w:ind w:left="0" w:firstLine="0"/>
      </w:pPr>
      <w:rPr>
        <w:rFonts w:cs="Times New Roman"/>
        <w:b w:val="0"/>
        <w:i w:val="0"/>
        <w:sz w:val="24"/>
      </w:rPr>
    </w:lvl>
    <w:lvl w:ilvl="2" w:tentative="0">
      <w:start w:val="1"/>
      <w:numFmt w:val="none"/>
      <w:suff w:val="nothing"/>
      <w:lvlText w:val=""/>
      <w:lvlJc w:val="left"/>
      <w:pPr>
        <w:ind w:left="0" w:firstLine="0"/>
      </w:pPr>
      <w:rPr>
        <w:rFonts w:cs="Times New Roman"/>
      </w:rPr>
    </w:lvl>
    <w:lvl w:ilvl="3" w:tentative="0">
      <w:start w:val="1"/>
      <w:numFmt w:val="none"/>
      <w:suff w:val="nothing"/>
      <w:lvlText w:val=""/>
      <w:lvlJc w:val="left"/>
      <w:pPr>
        <w:ind w:left="0" w:firstLine="0"/>
      </w:pPr>
      <w:rPr>
        <w:rFonts w:cs="Times New Roman"/>
      </w:rPr>
    </w:lvl>
    <w:lvl w:ilvl="4" w:tentative="0">
      <w:start w:val="1"/>
      <w:numFmt w:val="none"/>
      <w:suff w:val="nothing"/>
      <w:lvlText w:val=""/>
      <w:lvlJc w:val="left"/>
      <w:pPr>
        <w:ind w:left="0" w:firstLine="0"/>
      </w:pPr>
      <w:rPr>
        <w:rFonts w:cs="Times New Roman"/>
      </w:rPr>
    </w:lvl>
    <w:lvl w:ilvl="5" w:tentative="0">
      <w:start w:val="1"/>
      <w:numFmt w:val="none"/>
      <w:suff w:val="nothing"/>
      <w:lvlText w:val=""/>
      <w:lvlJc w:val="left"/>
      <w:pPr>
        <w:ind w:left="0" w:firstLine="0"/>
      </w:pPr>
      <w:rPr>
        <w:rFonts w:cs="Times New Roman"/>
      </w:rPr>
    </w:lvl>
    <w:lvl w:ilvl="6" w:tentative="0">
      <w:start w:val="1"/>
      <w:numFmt w:val="none"/>
      <w:suff w:val="nothing"/>
      <w:lvlText w:val=""/>
      <w:lvlJc w:val="left"/>
      <w:pPr>
        <w:ind w:left="0" w:firstLine="0"/>
      </w:pPr>
      <w:rPr>
        <w:rFonts w:cs="Times New Roman"/>
      </w:rPr>
    </w:lvl>
    <w:lvl w:ilvl="7" w:tentative="0">
      <w:start w:val="1"/>
      <w:numFmt w:val="none"/>
      <w:pStyle w:val="10"/>
      <w:suff w:val="nothing"/>
      <w:lvlText w:val=""/>
      <w:lvlJc w:val="left"/>
      <w:pPr>
        <w:ind w:left="0" w:firstLine="0"/>
      </w:pPr>
      <w:rPr>
        <w:rFonts w:cs="Times New Roman"/>
      </w:rPr>
    </w:lvl>
    <w:lvl w:ilvl="8" w:tentative="0">
      <w:start w:val="1"/>
      <w:numFmt w:val="none"/>
      <w:pStyle w:val="12"/>
      <w:suff w:val="nothing"/>
      <w:lvlText w:val=""/>
      <w:lvlJc w:val="left"/>
      <w:pPr>
        <w:ind w:left="0" w:firstLine="0"/>
      </w:pPr>
      <w:rPr>
        <w:rFonts w:cs="Times New Roman"/>
      </w:rPr>
    </w:lvl>
  </w:abstractNum>
  <w:abstractNum w:abstractNumId="16">
    <w:nsid w:val="00000013"/>
    <w:multiLevelType w:val="singleLevel"/>
    <w:tmpl w:val="00000013"/>
    <w:lvl w:ilvl="0" w:tentative="0">
      <w:start w:val="2"/>
      <w:numFmt w:val="chineseCounting"/>
      <w:suff w:val="nothing"/>
      <w:lvlText w:val="%1、"/>
      <w:lvlJc w:val="left"/>
      <w:pPr>
        <w:ind w:left="-210"/>
      </w:pPr>
      <w:rPr>
        <w:rFonts w:hint="eastAsia"/>
      </w:rPr>
    </w:lvl>
  </w:abstractNum>
  <w:abstractNum w:abstractNumId="17">
    <w:nsid w:val="00000014"/>
    <w:multiLevelType w:val="singleLevel"/>
    <w:tmpl w:val="00000014"/>
    <w:lvl w:ilvl="0" w:tentative="0">
      <w:start w:val="1"/>
      <w:numFmt w:val="decimal"/>
      <w:lvlText w:val="%1."/>
      <w:lvlJc w:val="left"/>
      <w:pPr>
        <w:ind w:left="425" w:hanging="425"/>
      </w:pPr>
      <w:rPr>
        <w:rFonts w:hint="default"/>
      </w:rPr>
    </w:lvl>
  </w:abstractNum>
  <w:abstractNum w:abstractNumId="18">
    <w:nsid w:val="00000015"/>
    <w:multiLevelType w:val="multilevel"/>
    <w:tmpl w:val="00000015"/>
    <w:lvl w:ilvl="0" w:tentative="0">
      <w:start w:val="1"/>
      <w:numFmt w:val="decimalEnclosedCircle"/>
      <w:lvlText w:val="%1"/>
      <w:lvlJc w:val="left"/>
      <w:pPr>
        <w:ind w:left="360" w:hanging="360"/>
      </w:pPr>
      <w:rPr>
        <w:rFonts w:hint="default"/>
        <w:color w:val="00000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6"/>
    <w:multiLevelType w:val="singleLevel"/>
    <w:tmpl w:val="00000016"/>
    <w:lvl w:ilvl="0" w:tentative="0">
      <w:start w:val="2"/>
      <w:numFmt w:val="decimal"/>
      <w:suff w:val="nothing"/>
      <w:lvlText w:val="（%1）"/>
      <w:lvlJc w:val="left"/>
    </w:lvl>
  </w:abstractNum>
  <w:abstractNum w:abstractNumId="20">
    <w:nsid w:val="00000017"/>
    <w:multiLevelType w:val="singleLevel"/>
    <w:tmpl w:val="00000017"/>
    <w:lvl w:ilvl="0" w:tentative="0">
      <w:start w:val="1"/>
      <w:numFmt w:val="decimal"/>
      <w:suff w:val="space"/>
      <w:lvlText w:val="%1."/>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9"/>
  </w:num>
  <w:num w:numId="5">
    <w:abstractNumId w:val="10"/>
  </w:num>
  <w:num w:numId="6">
    <w:abstractNumId w:val="17"/>
  </w:num>
  <w:num w:numId="7">
    <w:abstractNumId w:val="1"/>
  </w:num>
  <w:num w:numId="8">
    <w:abstractNumId w:val="2"/>
  </w:num>
  <w:num w:numId="9">
    <w:abstractNumId w:val="20"/>
  </w:num>
  <w:num w:numId="10">
    <w:abstractNumId w:val="5"/>
  </w:num>
  <w:num w:numId="11">
    <w:abstractNumId w:val="11"/>
  </w:num>
  <w:num w:numId="12">
    <w:abstractNumId w:val="7"/>
  </w:num>
  <w:num w:numId="13">
    <w:abstractNumId w:val="6"/>
  </w:num>
  <w:num w:numId="14">
    <w:abstractNumId w:val="3"/>
  </w:num>
  <w:num w:numId="15">
    <w:abstractNumId w:val="8"/>
  </w:num>
  <w:num w:numId="16">
    <w:abstractNumId w:val="4"/>
  </w:num>
  <w:num w:numId="17">
    <w:abstractNumId w:val="16"/>
  </w:num>
  <w:num w:numId="18">
    <w:abstractNumId w:val="19"/>
  </w:num>
  <w:num w:numId="19">
    <w:abstractNumId w:val="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BE"/>
    <w:rsid w:val="0007108A"/>
    <w:rsid w:val="0019636E"/>
    <w:rsid w:val="002D2B30"/>
    <w:rsid w:val="00332D3D"/>
    <w:rsid w:val="003E0935"/>
    <w:rsid w:val="00711286"/>
    <w:rsid w:val="00815ABE"/>
    <w:rsid w:val="00891489"/>
    <w:rsid w:val="00CE3D6F"/>
    <w:rsid w:val="02C40969"/>
    <w:rsid w:val="031E6F0F"/>
    <w:rsid w:val="03B60BF9"/>
    <w:rsid w:val="0480130D"/>
    <w:rsid w:val="072A7647"/>
    <w:rsid w:val="0A3F0232"/>
    <w:rsid w:val="0AD83203"/>
    <w:rsid w:val="143C4803"/>
    <w:rsid w:val="17F92A0B"/>
    <w:rsid w:val="19570331"/>
    <w:rsid w:val="1B506DE6"/>
    <w:rsid w:val="200D6E22"/>
    <w:rsid w:val="22CC58EC"/>
    <w:rsid w:val="2B17347C"/>
    <w:rsid w:val="2EE100D8"/>
    <w:rsid w:val="30D969FF"/>
    <w:rsid w:val="328F03DD"/>
    <w:rsid w:val="34086058"/>
    <w:rsid w:val="3A396F6B"/>
    <w:rsid w:val="3A7B3A28"/>
    <w:rsid w:val="3BDC5663"/>
    <w:rsid w:val="40175FA1"/>
    <w:rsid w:val="46F04E55"/>
    <w:rsid w:val="47A143A2"/>
    <w:rsid w:val="4A7931AF"/>
    <w:rsid w:val="4B4850C2"/>
    <w:rsid w:val="4E3120A2"/>
    <w:rsid w:val="4F076A39"/>
    <w:rsid w:val="51FF4AE6"/>
    <w:rsid w:val="54925A1C"/>
    <w:rsid w:val="58A3441E"/>
    <w:rsid w:val="58AC0A45"/>
    <w:rsid w:val="58AE691E"/>
    <w:rsid w:val="596C2A61"/>
    <w:rsid w:val="5B9C6F02"/>
    <w:rsid w:val="5E745F14"/>
    <w:rsid w:val="61BC4C4F"/>
    <w:rsid w:val="69845BA5"/>
    <w:rsid w:val="69D71FC2"/>
    <w:rsid w:val="6BE74ADF"/>
    <w:rsid w:val="6D176D30"/>
    <w:rsid w:val="6F6E095D"/>
    <w:rsid w:val="754251F4"/>
    <w:rsid w:val="75772547"/>
    <w:rsid w:val="77026F5D"/>
    <w:rsid w:val="77752DD7"/>
    <w:rsid w:val="77976AA4"/>
    <w:rsid w:val="7A4822B9"/>
    <w:rsid w:val="7B95154C"/>
    <w:rsid w:val="7DB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kern w:val="44"/>
      <w:sz w:val="44"/>
      <w:szCs w:val="20"/>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5" w:lineRule="auto"/>
      <w:outlineLvl w:val="2"/>
    </w:pPr>
    <w:rPr>
      <w:rFonts w:cs="Angsana New"/>
      <w:b/>
      <w:bCs/>
      <w:sz w:val="32"/>
      <w:szCs w:val="32"/>
      <w:lang w:bidi="th-TH"/>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0"/>
    <w:qFormat/>
    <w:uiPriority w:val="0"/>
    <w:pPr>
      <w:keepNext/>
      <w:keepLines/>
      <w:spacing w:before="280" w:after="290" w:line="376" w:lineRule="auto"/>
      <w:outlineLvl w:val="4"/>
    </w:pPr>
    <w:rPr>
      <w:b/>
      <w:bCs/>
      <w:sz w:val="28"/>
      <w:szCs w:val="28"/>
    </w:rPr>
  </w:style>
  <w:style w:type="paragraph" w:styleId="8">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62"/>
    <w:qFormat/>
    <w:uiPriority w:val="0"/>
    <w:pPr>
      <w:keepNext/>
      <w:keepLines/>
      <w:spacing w:before="240" w:after="64" w:line="320" w:lineRule="auto"/>
      <w:outlineLvl w:val="6"/>
    </w:pPr>
    <w:rPr>
      <w:rFonts w:cs="Angsana New"/>
      <w:b/>
      <w:bCs/>
      <w:sz w:val="24"/>
      <w:lang w:bidi="th-TH"/>
    </w:rPr>
  </w:style>
  <w:style w:type="paragraph" w:styleId="10">
    <w:name w:val="heading 8"/>
    <w:basedOn w:val="1"/>
    <w:next w:val="11"/>
    <w:link w:val="83"/>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2">
    <w:name w:val="heading 9"/>
    <w:basedOn w:val="1"/>
    <w:next w:val="11"/>
    <w:link w:val="84"/>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after="120"/>
    </w:pPr>
  </w:style>
  <w:style w:type="paragraph" w:styleId="11">
    <w:name w:val="Normal Indent"/>
    <w:basedOn w:val="1"/>
    <w:link w:val="64"/>
    <w:qFormat/>
    <w:uiPriority w:val="0"/>
    <w:pPr>
      <w:spacing w:line="300" w:lineRule="auto"/>
      <w:ind w:firstLine="200" w:firstLineChars="200"/>
    </w:pPr>
    <w:rPr>
      <w:kern w:val="0"/>
      <w:sz w:val="20"/>
    </w:rPr>
  </w:style>
  <w:style w:type="paragraph" w:styleId="13">
    <w:name w:val="caption"/>
    <w:basedOn w:val="1"/>
    <w:next w:val="1"/>
    <w:link w:val="66"/>
    <w:qFormat/>
    <w:uiPriority w:val="0"/>
    <w:rPr>
      <w:rFonts w:ascii="Cambria" w:hAnsi="Cambria" w:eastAsia="黑体"/>
      <w:kern w:val="0"/>
      <w:sz w:val="20"/>
      <w:szCs w:val="20"/>
    </w:rPr>
  </w:style>
  <w:style w:type="paragraph" w:styleId="14">
    <w:name w:val="Document Map"/>
    <w:basedOn w:val="1"/>
    <w:link w:val="67"/>
    <w:qFormat/>
    <w:uiPriority w:val="0"/>
    <w:rPr>
      <w:rFonts w:ascii="宋体" w:hAnsi="Calibri"/>
      <w:sz w:val="18"/>
      <w:szCs w:val="18"/>
    </w:rPr>
  </w:style>
  <w:style w:type="paragraph" w:styleId="15">
    <w:name w:val="toa heading"/>
    <w:basedOn w:val="16"/>
    <w:next w:val="16"/>
    <w:qFormat/>
    <w:uiPriority w:val="0"/>
    <w:pPr>
      <w:spacing w:before="120"/>
    </w:pPr>
    <w:rPr>
      <w:rFonts w:ascii="Arial" w:hAnsi="Arial" w:eastAsia="仿宋"/>
      <w:sz w:val="24"/>
      <w:szCs w:val="20"/>
    </w:rPr>
  </w:style>
  <w:style w:type="paragraph" w:customStyle="1" w:styleId="16">
    <w:name w:val="正文_2_0_0_0"/>
    <w:basedOn w:val="17"/>
    <w:next w:val="15"/>
    <w:qFormat/>
    <w:uiPriority w:val="0"/>
    <w:rPr>
      <w:rFonts w:ascii="Calibri" w:hAnsi="Calibri"/>
    </w:rPr>
  </w:style>
  <w:style w:type="paragraph" w:customStyle="1" w:styleId="17">
    <w:name w:val="正文_3_0_0_0"/>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1"/>
    <w:basedOn w:val="19"/>
    <w:qFormat/>
    <w:uiPriority w:val="0"/>
    <w:rPr>
      <w:rFonts w:ascii="Calibri" w:hAnsi="Calibri" w:cs="宋体"/>
      <w:szCs w:val="21"/>
    </w:rPr>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0">
    <w:name w:val="annotation text"/>
    <w:basedOn w:val="1"/>
    <w:link w:val="68"/>
    <w:qFormat/>
    <w:uiPriority w:val="0"/>
    <w:pPr>
      <w:jc w:val="left"/>
    </w:pPr>
  </w:style>
  <w:style w:type="paragraph" w:styleId="21">
    <w:name w:val="Body Text Indent"/>
    <w:basedOn w:val="1"/>
    <w:next w:val="22"/>
    <w:link w:val="70"/>
    <w:qFormat/>
    <w:uiPriority w:val="0"/>
    <w:pPr>
      <w:ind w:firstLine="444"/>
    </w:pPr>
    <w:rPr>
      <w:b/>
      <w:kern w:val="0"/>
      <w:sz w:val="24"/>
    </w:r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spacing w:line="360" w:lineRule="auto"/>
    </w:pPr>
    <w:rPr>
      <w:rFonts w:ascii="Arial" w:hAnsi="Arial"/>
      <w:kern w:val="24"/>
      <w:sz w:val="24"/>
      <w:szCs w:val="20"/>
    </w:rPr>
  </w:style>
  <w:style w:type="paragraph" w:styleId="24">
    <w:name w:val="Block Text"/>
    <w:basedOn w:val="1"/>
    <w:qFormat/>
    <w:uiPriority w:val="0"/>
    <w:pPr>
      <w:spacing w:before="120" w:after="120" w:line="360" w:lineRule="auto"/>
      <w:ind w:left="630" w:right="202"/>
    </w:pPr>
    <w:rPr>
      <w:rFonts w:ascii="宋体"/>
      <w:sz w:val="24"/>
      <w:szCs w:val="20"/>
    </w:rPr>
  </w:style>
  <w:style w:type="paragraph" w:styleId="25">
    <w:name w:val="toc 3"/>
    <w:basedOn w:val="1"/>
    <w:next w:val="1"/>
    <w:qFormat/>
    <w:uiPriority w:val="0"/>
    <w:pPr>
      <w:ind w:left="840" w:leftChars="400"/>
    </w:pPr>
    <w:rPr>
      <w:rFonts w:cs="Angsana New"/>
      <w:lang w:bidi="th-TH"/>
    </w:rPr>
  </w:style>
  <w:style w:type="paragraph" w:styleId="26">
    <w:name w:val="Plain Text"/>
    <w:basedOn w:val="1"/>
    <w:link w:val="71"/>
    <w:qFormat/>
    <w:uiPriority w:val="0"/>
    <w:rPr>
      <w:rFonts w:ascii="宋体"/>
      <w:kern w:val="0"/>
      <w:sz w:val="20"/>
      <w:szCs w:val="20"/>
    </w:rPr>
  </w:style>
  <w:style w:type="paragraph" w:styleId="27">
    <w:name w:val="Date"/>
    <w:basedOn w:val="1"/>
    <w:next w:val="1"/>
    <w:link w:val="72"/>
    <w:qFormat/>
    <w:uiPriority w:val="0"/>
    <w:pPr>
      <w:ind w:left="100" w:leftChars="2500"/>
    </w:pPr>
  </w:style>
  <w:style w:type="paragraph" w:styleId="28">
    <w:name w:val="Body Text Indent 2"/>
    <w:basedOn w:val="1"/>
    <w:link w:val="73"/>
    <w:qFormat/>
    <w:uiPriority w:val="0"/>
    <w:pPr>
      <w:spacing w:after="120" w:line="480" w:lineRule="auto"/>
      <w:ind w:left="200" w:leftChars="200"/>
    </w:pPr>
  </w:style>
  <w:style w:type="paragraph" w:styleId="29">
    <w:name w:val="Balloon Text"/>
    <w:basedOn w:val="1"/>
    <w:link w:val="74"/>
    <w:qFormat/>
    <w:uiPriority w:val="0"/>
    <w:rPr>
      <w:rFonts w:ascii="Calibri" w:hAnsi="Calibri"/>
      <w:sz w:val="18"/>
      <w:szCs w:val="18"/>
    </w:rPr>
  </w:style>
  <w:style w:type="paragraph" w:styleId="30">
    <w:name w:val="footer"/>
    <w:basedOn w:val="1"/>
    <w:link w:val="75"/>
    <w:qFormat/>
    <w:uiPriority w:val="0"/>
    <w:pPr>
      <w:tabs>
        <w:tab w:val="center" w:pos="4153"/>
        <w:tab w:val="right" w:pos="8306"/>
      </w:tabs>
      <w:snapToGrid w:val="0"/>
      <w:jc w:val="left"/>
    </w:pPr>
    <w:rPr>
      <w:kern w:val="0"/>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qFormat/>
    <w:uiPriority w:val="0"/>
    <w:rPr>
      <w:rFonts w:cs="Angsana New"/>
      <w:lang w:bidi="th-TH"/>
    </w:rPr>
  </w:style>
  <w:style w:type="paragraph" w:styleId="33">
    <w:name w:val="toc 4"/>
    <w:basedOn w:val="1"/>
    <w:next w:val="1"/>
    <w:qFormat/>
    <w:uiPriority w:val="0"/>
    <w:pPr>
      <w:ind w:left="1260" w:leftChars="600"/>
    </w:pPr>
    <w:rPr>
      <w:rFonts w:ascii="Calibri" w:hAnsi="Calibri"/>
      <w:szCs w:val="22"/>
    </w:rPr>
  </w:style>
  <w:style w:type="paragraph" w:styleId="34">
    <w:name w:val="index heading"/>
    <w:basedOn w:val="1"/>
    <w:next w:val="35"/>
    <w:qFormat/>
    <w:uiPriority w:val="0"/>
    <w:rPr>
      <w:rFonts w:ascii="Arial" w:hAnsi="Arial" w:cs="Angsana New"/>
      <w:b/>
      <w:bCs/>
      <w:lang w:bidi="th-TH"/>
    </w:rPr>
  </w:style>
  <w:style w:type="paragraph" w:styleId="35">
    <w:name w:val="index 1"/>
    <w:basedOn w:val="1"/>
    <w:next w:val="1"/>
    <w:qFormat/>
    <w:uiPriority w:val="0"/>
    <w:rPr>
      <w:rFonts w:cs="Angsana New"/>
      <w:lang w:bidi="th-TH"/>
    </w:rPr>
  </w:style>
  <w:style w:type="paragraph" w:styleId="36">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7">
    <w:name w:val="Body Text Indent 3"/>
    <w:basedOn w:val="1"/>
    <w:link w:val="78"/>
    <w:qFormat/>
    <w:uiPriority w:val="0"/>
    <w:pPr>
      <w:spacing w:line="440" w:lineRule="exact"/>
      <w:ind w:firstLine="200" w:firstLineChars="200"/>
    </w:pPr>
    <w:rPr>
      <w:rFonts w:ascii="宋体"/>
    </w:rPr>
  </w:style>
  <w:style w:type="paragraph" w:styleId="38">
    <w:name w:val="toc 2"/>
    <w:basedOn w:val="1"/>
    <w:next w:val="1"/>
    <w:qFormat/>
    <w:uiPriority w:val="0"/>
    <w:pPr>
      <w:ind w:left="420" w:leftChars="200"/>
    </w:pPr>
    <w:rPr>
      <w:rFonts w:cs="Angsana New"/>
      <w:lang w:bidi="th-TH"/>
    </w:r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40">
    <w:name w:val="Normal (Web)"/>
    <w:basedOn w:val="1"/>
    <w:qFormat/>
    <w:uiPriority w:val="0"/>
    <w:pPr>
      <w:widowControl/>
      <w:jc w:val="left"/>
    </w:pPr>
    <w:rPr>
      <w:rFonts w:ascii="宋体" w:cs="宋体"/>
      <w:kern w:val="0"/>
      <w:sz w:val="24"/>
    </w:rPr>
  </w:style>
  <w:style w:type="paragraph" w:styleId="41">
    <w:name w:val="Title"/>
    <w:basedOn w:val="1"/>
    <w:next w:val="1"/>
    <w:link w:val="80"/>
    <w:qFormat/>
    <w:uiPriority w:val="0"/>
    <w:pPr>
      <w:spacing w:before="240" w:after="60"/>
      <w:jc w:val="center"/>
      <w:outlineLvl w:val="0"/>
    </w:pPr>
    <w:rPr>
      <w:rFonts w:ascii="Cambria" w:hAnsi="Cambria"/>
      <w:b/>
      <w:bCs/>
      <w:sz w:val="32"/>
      <w:szCs w:val="32"/>
    </w:rPr>
  </w:style>
  <w:style w:type="paragraph" w:styleId="42">
    <w:name w:val="annotation subject"/>
    <w:basedOn w:val="20"/>
    <w:next w:val="20"/>
    <w:link w:val="81"/>
    <w:qFormat/>
    <w:uiPriority w:val="0"/>
    <w:rPr>
      <w:b/>
      <w:bCs/>
    </w:rPr>
  </w:style>
  <w:style w:type="paragraph" w:styleId="43">
    <w:name w:val="Body Text First Indent"/>
    <w:basedOn w:val="2"/>
    <w:next w:val="1"/>
    <w:link w:val="82"/>
    <w:qFormat/>
    <w:uiPriority w:val="0"/>
    <w:pPr>
      <w:ind w:firstLine="420" w:firstLineChars="100"/>
    </w:pPr>
  </w:style>
  <w:style w:type="paragraph" w:styleId="44">
    <w:name w:val="Body Text First Indent 2"/>
    <w:basedOn w:val="21"/>
    <w:next w:val="24"/>
    <w:qFormat/>
    <w:uiPriority w:val="0"/>
    <w:pPr>
      <w:ind w:left="420" w:firstLine="420" w:firstLineChars="200"/>
    </w:pPr>
  </w:style>
  <w:style w:type="table" w:styleId="46">
    <w:name w:val="Table Grid"/>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0">
    <w:name w:val="Strong"/>
    <w:basedOn w:val="49"/>
    <w:qFormat/>
    <w:uiPriority w:val="0"/>
    <w:rPr>
      <w:b/>
      <w:bCs/>
    </w:rPr>
  </w:style>
  <w:style w:type="character" w:styleId="51">
    <w:name w:val="page number"/>
    <w:qFormat/>
    <w:uiPriority w:val="0"/>
    <w:rPr>
      <w:rFonts w:cs="Times New Roman"/>
      <w:lang w:bidi="ar-SA"/>
    </w:rPr>
  </w:style>
  <w:style w:type="character" w:styleId="52">
    <w:name w:val="FollowedHyperlink"/>
    <w:basedOn w:val="49"/>
    <w:qFormat/>
    <w:uiPriority w:val="0"/>
    <w:rPr>
      <w:color w:val="333333"/>
      <w:u w:val="none"/>
    </w:rPr>
  </w:style>
  <w:style w:type="character" w:styleId="53">
    <w:name w:val="Emphasis"/>
    <w:basedOn w:val="49"/>
    <w:qFormat/>
    <w:uiPriority w:val="0"/>
  </w:style>
  <w:style w:type="character" w:styleId="54">
    <w:name w:val="Hyperlink"/>
    <w:basedOn w:val="49"/>
    <w:qFormat/>
    <w:uiPriority w:val="0"/>
    <w:rPr>
      <w:color w:val="333333"/>
      <w:u w:val="none"/>
    </w:rPr>
  </w:style>
  <w:style w:type="character" w:styleId="55">
    <w:name w:val="annotation reference"/>
    <w:basedOn w:val="49"/>
    <w:qFormat/>
    <w:uiPriority w:val="0"/>
    <w:rPr>
      <w:sz w:val="21"/>
      <w:szCs w:val="21"/>
    </w:rPr>
  </w:style>
  <w:style w:type="character" w:customStyle="1" w:styleId="56">
    <w:name w:val="标题 1 字符"/>
    <w:basedOn w:val="49"/>
    <w:link w:val="3"/>
    <w:qFormat/>
    <w:uiPriority w:val="0"/>
    <w:rPr>
      <w:rFonts w:ascii="Times New Roman" w:hAnsi="Times New Roman" w:eastAsia="宋体" w:cs="Times New Roman"/>
      <w:b/>
      <w:kern w:val="44"/>
      <w:sz w:val="44"/>
      <w:szCs w:val="20"/>
    </w:rPr>
  </w:style>
  <w:style w:type="character" w:customStyle="1" w:styleId="57">
    <w:name w:val="标题 2 字符"/>
    <w:basedOn w:val="49"/>
    <w:link w:val="4"/>
    <w:qFormat/>
    <w:uiPriority w:val="0"/>
    <w:rPr>
      <w:rFonts w:ascii="Arial" w:hAnsi="Arial" w:eastAsia="黑体" w:cs="Times New Roman"/>
      <w:b/>
      <w:bCs/>
      <w:sz w:val="32"/>
      <w:szCs w:val="32"/>
    </w:rPr>
  </w:style>
  <w:style w:type="character" w:customStyle="1" w:styleId="58">
    <w:name w:val="标题 3 字符"/>
    <w:basedOn w:val="49"/>
    <w:link w:val="5"/>
    <w:qFormat/>
    <w:uiPriority w:val="0"/>
    <w:rPr>
      <w:rFonts w:ascii="Times New Roman" w:hAnsi="Times New Roman" w:eastAsia="宋体" w:cs="Angsana New"/>
      <w:b/>
      <w:bCs/>
      <w:sz w:val="32"/>
      <w:szCs w:val="32"/>
      <w:lang w:bidi="th-TH"/>
    </w:rPr>
  </w:style>
  <w:style w:type="character" w:customStyle="1" w:styleId="59">
    <w:name w:val="标题 4 字符"/>
    <w:basedOn w:val="49"/>
    <w:link w:val="6"/>
    <w:qFormat/>
    <w:uiPriority w:val="0"/>
    <w:rPr>
      <w:rFonts w:ascii="Arial" w:hAnsi="Arial" w:eastAsia="黑体" w:cs="Times New Roman"/>
      <w:b/>
      <w:bCs/>
      <w:sz w:val="28"/>
      <w:szCs w:val="28"/>
    </w:rPr>
  </w:style>
  <w:style w:type="character" w:customStyle="1" w:styleId="60">
    <w:name w:val="标题 5 字符"/>
    <w:basedOn w:val="49"/>
    <w:link w:val="7"/>
    <w:qFormat/>
    <w:uiPriority w:val="0"/>
    <w:rPr>
      <w:rFonts w:ascii="Times New Roman" w:hAnsi="Times New Roman" w:eastAsia="宋体" w:cs="Times New Roman"/>
      <w:b/>
      <w:bCs/>
      <w:sz w:val="28"/>
      <w:szCs w:val="28"/>
    </w:rPr>
  </w:style>
  <w:style w:type="character" w:customStyle="1" w:styleId="61">
    <w:name w:val="标题 6 字符"/>
    <w:basedOn w:val="49"/>
    <w:link w:val="8"/>
    <w:qFormat/>
    <w:uiPriority w:val="0"/>
    <w:rPr>
      <w:rFonts w:ascii="Cambria" w:hAnsi="Cambria" w:eastAsia="宋体" w:cs="Times New Roman"/>
      <w:b/>
      <w:bCs/>
      <w:sz w:val="24"/>
      <w:szCs w:val="24"/>
    </w:rPr>
  </w:style>
  <w:style w:type="character" w:customStyle="1" w:styleId="62">
    <w:name w:val="标题 7 字符"/>
    <w:basedOn w:val="49"/>
    <w:link w:val="9"/>
    <w:qFormat/>
    <w:uiPriority w:val="0"/>
    <w:rPr>
      <w:rFonts w:ascii="Times New Roman" w:hAnsi="Times New Roman" w:eastAsia="宋体" w:cs="Angsana New"/>
      <w:b/>
      <w:bCs/>
      <w:sz w:val="24"/>
      <w:szCs w:val="24"/>
      <w:lang w:bidi="th-TH"/>
    </w:rPr>
  </w:style>
  <w:style w:type="character" w:customStyle="1" w:styleId="63">
    <w:name w:val="标题 8 Char1"/>
    <w:basedOn w:val="49"/>
    <w:qFormat/>
    <w:uiPriority w:val="0"/>
    <w:rPr>
      <w:rFonts w:ascii="Arial" w:hAnsi="Arial" w:eastAsia="黑体"/>
      <w:kern w:val="2"/>
      <w:sz w:val="24"/>
    </w:rPr>
  </w:style>
  <w:style w:type="character" w:customStyle="1" w:styleId="64">
    <w:name w:val="正文缩进 字符"/>
    <w:link w:val="11"/>
    <w:qFormat/>
    <w:uiPriority w:val="0"/>
    <w:rPr>
      <w:rFonts w:eastAsia="宋体"/>
      <w:szCs w:val="24"/>
    </w:rPr>
  </w:style>
  <w:style w:type="character" w:customStyle="1" w:styleId="65">
    <w:name w:val="标题 9 Char"/>
    <w:basedOn w:val="49"/>
    <w:qFormat/>
    <w:uiPriority w:val="0"/>
    <w:rPr>
      <w:rFonts w:ascii="Cambria" w:hAnsi="Cambria" w:eastAsia="宋体" w:cs="Times New Roman"/>
      <w:kern w:val="2"/>
      <w:sz w:val="21"/>
      <w:szCs w:val="21"/>
    </w:rPr>
  </w:style>
  <w:style w:type="character" w:customStyle="1" w:styleId="66">
    <w:name w:val="题注 字符"/>
    <w:link w:val="13"/>
    <w:qFormat/>
    <w:uiPriority w:val="0"/>
    <w:rPr>
      <w:rFonts w:ascii="Cambria" w:hAnsi="Cambria" w:eastAsia="黑体"/>
    </w:rPr>
  </w:style>
  <w:style w:type="character" w:customStyle="1" w:styleId="67">
    <w:name w:val="文档结构图 字符"/>
    <w:basedOn w:val="49"/>
    <w:link w:val="14"/>
    <w:qFormat/>
    <w:uiPriority w:val="99"/>
    <w:rPr>
      <w:rFonts w:ascii="宋体" w:hAnsi="Calibri"/>
      <w:sz w:val="18"/>
      <w:szCs w:val="18"/>
    </w:rPr>
  </w:style>
  <w:style w:type="character" w:customStyle="1" w:styleId="68">
    <w:name w:val="批注文字 字符"/>
    <w:basedOn w:val="49"/>
    <w:link w:val="20"/>
    <w:qFormat/>
    <w:uiPriority w:val="0"/>
    <w:rPr>
      <w:rFonts w:ascii="Times New Roman" w:hAnsi="Times New Roman" w:eastAsia="宋体" w:cs="Times New Roman"/>
      <w:szCs w:val="24"/>
    </w:rPr>
  </w:style>
  <w:style w:type="character" w:customStyle="1" w:styleId="69">
    <w:name w:val="正文文本 字符"/>
    <w:basedOn w:val="49"/>
    <w:link w:val="2"/>
    <w:qFormat/>
    <w:uiPriority w:val="99"/>
    <w:rPr>
      <w:rFonts w:ascii="Times New Roman" w:hAnsi="Times New Roman" w:eastAsia="宋体" w:cs="Times New Roman"/>
      <w:szCs w:val="24"/>
    </w:rPr>
  </w:style>
  <w:style w:type="character" w:customStyle="1" w:styleId="70">
    <w:name w:val="正文文本缩进 字符"/>
    <w:link w:val="21"/>
    <w:qFormat/>
    <w:uiPriority w:val="0"/>
    <w:rPr>
      <w:b/>
      <w:sz w:val="24"/>
      <w:szCs w:val="24"/>
    </w:rPr>
  </w:style>
  <w:style w:type="character" w:customStyle="1" w:styleId="71">
    <w:name w:val="纯文本 字符"/>
    <w:link w:val="26"/>
    <w:qFormat/>
    <w:uiPriority w:val="0"/>
    <w:rPr>
      <w:rFonts w:ascii="宋体"/>
    </w:rPr>
  </w:style>
  <w:style w:type="character" w:customStyle="1" w:styleId="72">
    <w:name w:val="日期 字符"/>
    <w:basedOn w:val="49"/>
    <w:link w:val="27"/>
    <w:qFormat/>
    <w:uiPriority w:val="0"/>
    <w:rPr>
      <w:rFonts w:ascii="Times New Roman" w:hAnsi="Times New Roman" w:eastAsia="宋体" w:cs="Times New Roman"/>
      <w:szCs w:val="24"/>
    </w:rPr>
  </w:style>
  <w:style w:type="character" w:customStyle="1" w:styleId="73">
    <w:name w:val="正文文本缩进 2 字符"/>
    <w:basedOn w:val="49"/>
    <w:link w:val="28"/>
    <w:qFormat/>
    <w:uiPriority w:val="0"/>
    <w:rPr>
      <w:rFonts w:ascii="Times New Roman" w:hAnsi="Times New Roman" w:eastAsia="宋体" w:cs="Times New Roman"/>
      <w:szCs w:val="24"/>
    </w:rPr>
  </w:style>
  <w:style w:type="character" w:customStyle="1" w:styleId="74">
    <w:name w:val="批注框文本 字符"/>
    <w:basedOn w:val="49"/>
    <w:link w:val="29"/>
    <w:qFormat/>
    <w:uiPriority w:val="99"/>
    <w:rPr>
      <w:sz w:val="18"/>
      <w:szCs w:val="18"/>
    </w:rPr>
  </w:style>
  <w:style w:type="character" w:customStyle="1" w:styleId="75">
    <w:name w:val="页脚 字符"/>
    <w:link w:val="30"/>
    <w:qFormat/>
    <w:uiPriority w:val="0"/>
    <w:rPr>
      <w:sz w:val="18"/>
      <w:szCs w:val="18"/>
    </w:rPr>
  </w:style>
  <w:style w:type="character" w:customStyle="1" w:styleId="76">
    <w:name w:val="页眉 字符"/>
    <w:basedOn w:val="49"/>
    <w:link w:val="31"/>
    <w:qFormat/>
    <w:uiPriority w:val="0"/>
    <w:rPr>
      <w:sz w:val="18"/>
      <w:szCs w:val="18"/>
    </w:rPr>
  </w:style>
  <w:style w:type="character" w:customStyle="1" w:styleId="77">
    <w:name w:val="副标题 字符"/>
    <w:basedOn w:val="49"/>
    <w:link w:val="36"/>
    <w:qFormat/>
    <w:uiPriority w:val="11"/>
    <w:rPr>
      <w:rFonts w:ascii="Cambria" w:hAnsi="Cambria"/>
      <w:b/>
      <w:bCs/>
      <w:kern w:val="28"/>
      <w:sz w:val="32"/>
      <w:szCs w:val="32"/>
    </w:rPr>
  </w:style>
  <w:style w:type="character" w:customStyle="1" w:styleId="78">
    <w:name w:val="正文文本缩进 3 字符"/>
    <w:basedOn w:val="49"/>
    <w:link w:val="37"/>
    <w:qFormat/>
    <w:uiPriority w:val="0"/>
    <w:rPr>
      <w:rFonts w:ascii="宋体" w:hAnsi="Times New Roman" w:eastAsia="宋体" w:cs="Times New Roman"/>
      <w:szCs w:val="24"/>
    </w:rPr>
  </w:style>
  <w:style w:type="character" w:customStyle="1" w:styleId="79">
    <w:name w:val="HTML 预设格式 字符"/>
    <w:basedOn w:val="49"/>
    <w:link w:val="39"/>
    <w:qFormat/>
    <w:uiPriority w:val="0"/>
    <w:rPr>
      <w:rFonts w:ascii="Arial" w:hAnsi="Arial" w:eastAsia="宋体" w:cs="Arial"/>
      <w:kern w:val="0"/>
      <w:sz w:val="28"/>
      <w:szCs w:val="28"/>
    </w:rPr>
  </w:style>
  <w:style w:type="character" w:customStyle="1" w:styleId="80">
    <w:name w:val="标题 字符"/>
    <w:basedOn w:val="49"/>
    <w:link w:val="41"/>
    <w:qFormat/>
    <w:uiPriority w:val="10"/>
    <w:rPr>
      <w:rFonts w:ascii="Cambria" w:hAnsi="Cambria"/>
      <w:b/>
      <w:bCs/>
      <w:sz w:val="32"/>
      <w:szCs w:val="32"/>
    </w:rPr>
  </w:style>
  <w:style w:type="character" w:customStyle="1" w:styleId="81">
    <w:name w:val="批注主题 字符"/>
    <w:basedOn w:val="68"/>
    <w:link w:val="42"/>
    <w:qFormat/>
    <w:uiPriority w:val="99"/>
    <w:rPr>
      <w:rFonts w:ascii="Times New Roman" w:hAnsi="Times New Roman" w:eastAsia="宋体" w:cs="Times New Roman"/>
      <w:b/>
      <w:bCs/>
      <w:kern w:val="2"/>
      <w:sz w:val="21"/>
      <w:szCs w:val="24"/>
    </w:rPr>
  </w:style>
  <w:style w:type="character" w:customStyle="1" w:styleId="82">
    <w:name w:val="正文文本首行缩进 字符"/>
    <w:basedOn w:val="69"/>
    <w:link w:val="43"/>
    <w:qFormat/>
    <w:uiPriority w:val="0"/>
    <w:rPr>
      <w:rFonts w:ascii="Times New Roman" w:hAnsi="Times New Roman" w:eastAsia="宋体" w:cs="Times New Roman"/>
      <w:szCs w:val="24"/>
    </w:rPr>
  </w:style>
  <w:style w:type="character" w:customStyle="1" w:styleId="83">
    <w:name w:val="标题 8 字符"/>
    <w:basedOn w:val="49"/>
    <w:link w:val="10"/>
    <w:qFormat/>
    <w:uiPriority w:val="0"/>
    <w:rPr>
      <w:rFonts w:ascii="Cambria" w:hAnsi="Cambria" w:eastAsia="宋体" w:cs="Times New Roman"/>
      <w:kern w:val="2"/>
      <w:sz w:val="24"/>
      <w:szCs w:val="24"/>
    </w:rPr>
  </w:style>
  <w:style w:type="character" w:customStyle="1" w:styleId="84">
    <w:name w:val="标题 9 字符"/>
    <w:basedOn w:val="49"/>
    <w:link w:val="12"/>
    <w:qFormat/>
    <w:uiPriority w:val="0"/>
    <w:rPr>
      <w:rFonts w:ascii="Arial" w:hAnsi="Arial" w:eastAsia="黑体"/>
      <w:kern w:val="2"/>
      <w:sz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7">
    <w:name w:val="sub_title1"/>
    <w:qFormat/>
    <w:uiPriority w:val="0"/>
    <w:rPr>
      <w:rFonts w:cs="Times New Roman"/>
      <w:lang w:bidi="ar-SA"/>
    </w:rPr>
  </w:style>
  <w:style w:type="character" w:customStyle="1" w:styleId="88">
    <w:name w:val="font71"/>
    <w:basedOn w:val="49"/>
    <w:qFormat/>
    <w:uiPriority w:val="0"/>
    <w:rPr>
      <w:rFonts w:hint="eastAsia" w:ascii="宋体" w:hAnsi="宋体" w:eastAsia="宋体" w:cs="宋体"/>
      <w:color w:val="000000"/>
      <w:sz w:val="20"/>
      <w:szCs w:val="20"/>
      <w:u w:val="none"/>
    </w:rPr>
  </w:style>
  <w:style w:type="character" w:customStyle="1" w:styleId="89">
    <w:name w:val="标题 3 Char1"/>
    <w:basedOn w:val="49"/>
    <w:qFormat/>
    <w:uiPriority w:val="0"/>
    <w:rPr>
      <w:rFonts w:cs="宋体"/>
      <w:b/>
      <w:sz w:val="32"/>
    </w:rPr>
  </w:style>
  <w:style w:type="character" w:customStyle="1" w:styleId="90">
    <w:name w:val="font31"/>
    <w:basedOn w:val="49"/>
    <w:qFormat/>
    <w:uiPriority w:val="0"/>
    <w:rPr>
      <w:rFonts w:hint="eastAsia" w:ascii="宋体" w:hAnsi="宋体" w:eastAsia="宋体" w:cs="宋体"/>
      <w:color w:val="000000"/>
      <w:sz w:val="20"/>
      <w:szCs w:val="20"/>
      <w:u w:val="none"/>
    </w:rPr>
  </w:style>
  <w:style w:type="character" w:customStyle="1" w:styleId="91">
    <w:name w:val="无间隔 字符"/>
    <w:basedOn w:val="49"/>
    <w:link w:val="92"/>
    <w:qFormat/>
    <w:uiPriority w:val="0"/>
    <w:rPr>
      <w:kern w:val="2"/>
      <w:sz w:val="21"/>
      <w:szCs w:val="22"/>
      <w:lang w:val="en-US" w:eastAsia="zh-CN" w:bidi="ar-SA"/>
    </w:rPr>
  </w:style>
  <w:style w:type="paragraph" w:styleId="92">
    <w:name w:val="No Spacing"/>
    <w:link w:val="9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font91"/>
    <w:basedOn w:val="49"/>
    <w:qFormat/>
    <w:uiPriority w:val="0"/>
    <w:rPr>
      <w:rFonts w:hint="default" w:ascii="Times New Roman" w:hAnsi="Times New Roman" w:cs="Times New Roman"/>
      <w:color w:val="000000"/>
      <w:sz w:val="20"/>
      <w:szCs w:val="20"/>
      <w:u w:val="none"/>
    </w:rPr>
  </w:style>
  <w:style w:type="character" w:customStyle="1" w:styleId="94">
    <w:name w:val="正文缩进 Char1"/>
    <w:qFormat/>
    <w:uiPriority w:val="0"/>
    <w:rPr>
      <w:rFonts w:ascii="Times New Roman" w:hAnsi="Times New Roman" w:eastAsia="宋体" w:cs="Times New Roman"/>
      <w:szCs w:val="24"/>
    </w:rPr>
  </w:style>
  <w:style w:type="character" w:customStyle="1" w:styleId="95">
    <w:name w:val="正文（缩进） Char"/>
    <w:link w:val="96"/>
    <w:qFormat/>
    <w:uiPriority w:val="0"/>
    <w:rPr>
      <w:sz w:val="24"/>
      <w:szCs w:val="24"/>
    </w:rPr>
  </w:style>
  <w:style w:type="paragraph" w:customStyle="1" w:styleId="96">
    <w:name w:val="正文（缩进）"/>
    <w:basedOn w:val="1"/>
    <w:link w:val="95"/>
    <w:qFormat/>
    <w:uiPriority w:val="0"/>
    <w:pPr>
      <w:spacing w:beforeLines="50" w:afterLines="50" w:line="360" w:lineRule="auto"/>
      <w:ind w:firstLine="480" w:firstLineChars="200"/>
    </w:pPr>
    <w:rPr>
      <w:kern w:val="0"/>
      <w:sz w:val="24"/>
    </w:rPr>
  </w:style>
  <w:style w:type="character" w:customStyle="1" w:styleId="97">
    <w:name w:val="标题 2 Char1"/>
    <w:basedOn w:val="49"/>
    <w:qFormat/>
    <w:uiPriority w:val="0"/>
    <w:rPr>
      <w:rFonts w:ascii="Arial" w:hAnsi="Arial" w:eastAsia="黑体"/>
      <w:b/>
      <w:sz w:val="32"/>
    </w:rPr>
  </w:style>
  <w:style w:type="character" w:customStyle="1" w:styleId="98">
    <w:name w:val="页脚 Char1"/>
    <w:basedOn w:val="49"/>
    <w:qFormat/>
    <w:uiPriority w:val="0"/>
    <w:rPr>
      <w:rFonts w:ascii="Times New Roman" w:hAnsi="Times New Roman" w:eastAsia="宋体" w:cs="Times New Roman"/>
      <w:sz w:val="18"/>
      <w:szCs w:val="18"/>
    </w:rPr>
  </w:style>
  <w:style w:type="character" w:customStyle="1" w:styleId="99">
    <w:name w:val="ca-21"/>
    <w:qFormat/>
    <w:uiPriority w:val="0"/>
    <w:rPr>
      <w:rFonts w:ascii="宋体-18030" w:eastAsia="宋体-18030" w:cs="宋体-18030"/>
      <w:sz w:val="24"/>
      <w:szCs w:val="24"/>
      <w:lang w:bidi="ar-SA"/>
    </w:rPr>
  </w:style>
  <w:style w:type="character" w:customStyle="1" w:styleId="100">
    <w:name w:val="样式1 Char1"/>
    <w:link w:val="101"/>
    <w:qFormat/>
    <w:uiPriority w:val="99"/>
    <w:rPr>
      <w:rFonts w:ascii="宋体" w:hAnsi="宋体" w:eastAsia="黑体"/>
      <w:b/>
      <w:bCs/>
      <w:kern w:val="2"/>
      <w:sz w:val="24"/>
      <w:szCs w:val="24"/>
    </w:rPr>
  </w:style>
  <w:style w:type="paragraph" w:customStyle="1" w:styleId="101">
    <w:name w:val="样式1"/>
    <w:basedOn w:val="6"/>
    <w:next w:val="102"/>
    <w:link w:val="100"/>
    <w:qFormat/>
    <w:uiPriority w:val="99"/>
    <w:rPr>
      <w:rFonts w:ascii="宋体" w:hAnsi="宋体"/>
      <w:sz w:val="24"/>
      <w:szCs w:val="24"/>
    </w:rPr>
  </w:style>
  <w:style w:type="paragraph" w:customStyle="1" w:styleId="102">
    <w:name w:val="样式2"/>
    <w:basedOn w:val="1"/>
    <w:qFormat/>
    <w:uiPriority w:val="0"/>
    <w:pPr>
      <w:adjustRightInd w:val="0"/>
      <w:spacing w:line="410" w:lineRule="atLeast"/>
      <w:textAlignment w:val="baseline"/>
    </w:pPr>
    <w:rPr>
      <w:kern w:val="0"/>
      <w:sz w:val="24"/>
      <w:szCs w:val="20"/>
    </w:rPr>
  </w:style>
  <w:style w:type="character" w:customStyle="1" w:styleId="103">
    <w:name w:val="font161"/>
    <w:basedOn w:val="49"/>
    <w:qFormat/>
    <w:uiPriority w:val="0"/>
    <w:rPr>
      <w:rFonts w:hint="eastAsia" w:ascii="宋体" w:hAnsi="宋体" w:eastAsia="宋体" w:cs="宋体"/>
      <w:color w:val="000000"/>
      <w:sz w:val="20"/>
      <w:szCs w:val="20"/>
      <w:u w:val="none"/>
    </w:rPr>
  </w:style>
  <w:style w:type="character" w:customStyle="1" w:styleId="104">
    <w:name w:val="列出段落 字符"/>
    <w:link w:val="105"/>
    <w:qFormat/>
    <w:uiPriority w:val="99"/>
    <w:rPr>
      <w:rFonts w:ascii="Times New Roman" w:hAnsi="Times New Roman"/>
      <w:kern w:val="2"/>
      <w:sz w:val="24"/>
    </w:rPr>
  </w:style>
  <w:style w:type="paragraph" w:customStyle="1" w:styleId="105">
    <w:name w:val="列出段落3"/>
    <w:basedOn w:val="1"/>
    <w:link w:val="104"/>
    <w:qFormat/>
    <w:uiPriority w:val="99"/>
    <w:pPr>
      <w:ind w:firstLine="420" w:firstLineChars="200"/>
    </w:pPr>
    <w:rPr>
      <w:sz w:val="24"/>
      <w:szCs w:val="20"/>
    </w:rPr>
  </w:style>
  <w:style w:type="character" w:customStyle="1" w:styleId="106">
    <w:name w:val="style81"/>
    <w:qFormat/>
    <w:uiPriority w:val="0"/>
    <w:rPr>
      <w:rFonts w:cs="Times New Roman"/>
      <w:sz w:val="21"/>
      <w:szCs w:val="21"/>
      <w:lang w:bidi="ar-SA"/>
    </w:rPr>
  </w:style>
  <w:style w:type="character" w:customStyle="1" w:styleId="107">
    <w:name w:val="明显参考1"/>
    <w:qFormat/>
    <w:uiPriority w:val="0"/>
    <w:rPr>
      <w:b/>
      <w:bCs/>
      <w:smallCaps/>
      <w:color w:val="DA1F28"/>
      <w:spacing w:val="5"/>
      <w:u w:val="single"/>
    </w:rPr>
  </w:style>
  <w:style w:type="character" w:customStyle="1" w:styleId="108">
    <w:name w:val="标题 7 Char1"/>
    <w:basedOn w:val="49"/>
    <w:qFormat/>
    <w:uiPriority w:val="0"/>
    <w:rPr>
      <w:b/>
      <w:kern w:val="2"/>
      <w:sz w:val="24"/>
    </w:rPr>
  </w:style>
  <w:style w:type="character" w:customStyle="1" w:styleId="109">
    <w:name w:val="页眉 Char1"/>
    <w:basedOn w:val="49"/>
    <w:qFormat/>
    <w:uiPriority w:val="0"/>
    <w:rPr>
      <w:rFonts w:ascii="Times New Roman" w:hAnsi="Times New Roman" w:eastAsia="宋体" w:cs="Times New Roman"/>
      <w:sz w:val="18"/>
      <w:szCs w:val="18"/>
    </w:rPr>
  </w:style>
  <w:style w:type="character" w:customStyle="1" w:styleId="110">
    <w:name w:val="HD2 Char"/>
    <w:qFormat/>
    <w:uiPriority w:val="0"/>
    <w:rPr>
      <w:rFonts w:ascii="Arial" w:hAnsi="Arial" w:eastAsia="黑体"/>
      <w:b/>
      <w:bCs/>
      <w:kern w:val="2"/>
      <w:sz w:val="32"/>
      <w:szCs w:val="32"/>
      <w:lang w:val="en-US" w:eastAsia="zh-CN" w:bidi="ar-SA"/>
    </w:rPr>
  </w:style>
  <w:style w:type="character" w:customStyle="1" w:styleId="111">
    <w:name w:val="纯文本 Char1"/>
    <w:basedOn w:val="49"/>
    <w:qFormat/>
    <w:uiPriority w:val="99"/>
    <w:rPr>
      <w:rFonts w:ascii="宋体" w:hAnsi="Courier New" w:eastAsia="宋体" w:cs="Courier New"/>
      <w:szCs w:val="21"/>
    </w:rPr>
  </w:style>
  <w:style w:type="character" w:customStyle="1" w:styleId="112">
    <w:name w:val="font01"/>
    <w:basedOn w:val="49"/>
    <w:qFormat/>
    <w:uiPriority w:val="0"/>
    <w:rPr>
      <w:rFonts w:hint="eastAsia" w:ascii="宋体" w:hAnsi="宋体" w:eastAsia="宋体" w:cs="宋体"/>
      <w:color w:val="000000"/>
      <w:sz w:val="20"/>
      <w:szCs w:val="20"/>
      <w:u w:val="none"/>
    </w:rPr>
  </w:style>
  <w:style w:type="character" w:customStyle="1" w:styleId="113">
    <w:name w:val="font51"/>
    <w:basedOn w:val="49"/>
    <w:qFormat/>
    <w:uiPriority w:val="0"/>
    <w:rPr>
      <w:rFonts w:hint="eastAsia" w:ascii="宋体" w:hAnsi="宋体" w:eastAsia="宋体" w:cs="宋体"/>
      <w:color w:val="FF0000"/>
      <w:sz w:val="20"/>
      <w:szCs w:val="20"/>
      <w:u w:val="none"/>
    </w:rPr>
  </w:style>
  <w:style w:type="character" w:customStyle="1" w:styleId="114">
    <w:name w:val="themebody1"/>
    <w:qFormat/>
    <w:uiPriority w:val="0"/>
    <w:rPr>
      <w:color w:val="FFFFFF"/>
      <w:sz w:val="22"/>
      <w:szCs w:val="22"/>
      <w:shd w:val="clear" w:color="auto" w:fill="0066FF"/>
    </w:rPr>
  </w:style>
  <w:style w:type="character" w:customStyle="1" w:styleId="115">
    <w:name w:val="Char Char"/>
    <w:qFormat/>
    <w:uiPriority w:val="0"/>
    <w:rPr>
      <w:kern w:val="2"/>
      <w:sz w:val="21"/>
      <w:szCs w:val="24"/>
    </w:rPr>
  </w:style>
  <w:style w:type="character" w:customStyle="1" w:styleId="116">
    <w:name w:val="style91"/>
    <w:qFormat/>
    <w:uiPriority w:val="0"/>
    <w:rPr>
      <w:rFonts w:cs="Times New Roman"/>
      <w:color w:val="000000"/>
      <w:lang w:bidi="ar-SA"/>
    </w:rPr>
  </w:style>
  <w:style w:type="character" w:customStyle="1" w:styleId="117">
    <w:name w:val="Body Text 21 Char"/>
    <w:link w:val="118"/>
    <w:qFormat/>
    <w:uiPriority w:val="0"/>
    <w:rPr>
      <w:rFonts w:eastAsia="宋体"/>
    </w:rPr>
  </w:style>
  <w:style w:type="paragraph" w:customStyle="1" w:styleId="118">
    <w:name w:val="Body Text 21"/>
    <w:basedOn w:val="1"/>
    <w:link w:val="117"/>
    <w:qFormat/>
    <w:uiPriority w:val="0"/>
    <w:pPr>
      <w:widowControl/>
      <w:adjustRightInd w:val="0"/>
      <w:spacing w:before="50" w:after="50"/>
      <w:ind w:firstLine="200"/>
      <w:jc w:val="center"/>
      <w:textAlignment w:val="baseline"/>
    </w:pPr>
    <w:rPr>
      <w:kern w:val="0"/>
      <w:sz w:val="20"/>
      <w:szCs w:val="20"/>
    </w:rPr>
  </w:style>
  <w:style w:type="character" w:customStyle="1" w:styleId="119">
    <w:name w:val="标题 6 Char1"/>
    <w:basedOn w:val="49"/>
    <w:qFormat/>
    <w:uiPriority w:val="0"/>
    <w:rPr>
      <w:rFonts w:ascii="Arial" w:hAnsi="Arial" w:eastAsia="黑体"/>
      <w:b/>
      <w:kern w:val="2"/>
      <w:sz w:val="24"/>
    </w:rPr>
  </w:style>
  <w:style w:type="character" w:customStyle="1" w:styleId="120">
    <w:name w:val="列出段落 Char"/>
    <w:link w:val="121"/>
    <w:qFormat/>
    <w:uiPriority w:val="34"/>
    <w:rPr>
      <w:rFonts w:ascii="Calibri" w:hAnsi="Calibri"/>
    </w:rPr>
  </w:style>
  <w:style w:type="paragraph" w:customStyle="1" w:styleId="121">
    <w:name w:val="List Paragraph1"/>
    <w:basedOn w:val="1"/>
    <w:link w:val="120"/>
    <w:qFormat/>
    <w:uiPriority w:val="34"/>
    <w:pPr>
      <w:ind w:firstLine="420" w:firstLineChars="200"/>
    </w:pPr>
    <w:rPr>
      <w:rFonts w:ascii="Calibri" w:hAnsi="Calibri"/>
      <w:kern w:val="0"/>
      <w:sz w:val="20"/>
      <w:szCs w:val="20"/>
    </w:rPr>
  </w:style>
  <w:style w:type="character" w:customStyle="1" w:styleId="122">
    <w:name w:val="普通文字1 Char"/>
    <w:qFormat/>
    <w:uiPriority w:val="0"/>
    <w:rPr>
      <w:rFonts w:ascii="宋体" w:eastAsia="宋体"/>
      <w:kern w:val="2"/>
      <w:sz w:val="21"/>
      <w:lang w:val="en-US" w:eastAsia="zh-CN" w:bidi="ar-SA"/>
    </w:rPr>
  </w:style>
  <w:style w:type="character" w:customStyle="1" w:styleId="123">
    <w:name w:val="正文文本缩进 Char2"/>
    <w:qFormat/>
    <w:uiPriority w:val="0"/>
    <w:rPr>
      <w:rFonts w:ascii="Times New Roman" w:hAnsi="Times New Roman" w:eastAsia="Times New Roman"/>
      <w:b/>
      <w:sz w:val="52"/>
    </w:rPr>
  </w:style>
  <w:style w:type="character" w:customStyle="1" w:styleId="124">
    <w:name w:val="apple-converted-space"/>
    <w:qFormat/>
    <w:uiPriority w:val="0"/>
  </w:style>
  <w:style w:type="character" w:customStyle="1" w:styleId="125">
    <w:name w:val="apple-style-span"/>
    <w:qFormat/>
    <w:uiPriority w:val="0"/>
    <w:rPr>
      <w:rFonts w:cs="Times New Roman"/>
      <w:lang w:bidi="ar-SA"/>
    </w:rPr>
  </w:style>
  <w:style w:type="character" w:customStyle="1" w:styleId="126">
    <w:name w:val="ca-11"/>
    <w:qFormat/>
    <w:uiPriority w:val="0"/>
    <w:rPr>
      <w:rFonts w:ascii="宋体" w:eastAsia="宋体" w:cs="Times New Roman"/>
      <w:sz w:val="24"/>
      <w:szCs w:val="24"/>
      <w:lang w:bidi="ar-SA"/>
    </w:rPr>
  </w:style>
  <w:style w:type="character" w:customStyle="1" w:styleId="127">
    <w:name w:val="ca-3"/>
    <w:qFormat/>
    <w:uiPriority w:val="0"/>
    <w:rPr>
      <w:rFonts w:cs="Times New Roman"/>
      <w:lang w:bidi="ar-SA"/>
    </w:rPr>
  </w:style>
  <w:style w:type="character" w:customStyle="1" w:styleId="128">
    <w:name w:val="标题 4 Char1"/>
    <w:basedOn w:val="49"/>
    <w:qFormat/>
    <w:uiPriority w:val="0"/>
    <w:rPr>
      <w:rFonts w:ascii="Arial" w:hAnsi="Arial" w:eastAsia="黑体"/>
      <w:b/>
      <w:kern w:val="2"/>
      <w:sz w:val="28"/>
    </w:rPr>
  </w:style>
  <w:style w:type="character" w:customStyle="1" w:styleId="129">
    <w:name w:val="标题 5 Char1"/>
    <w:basedOn w:val="49"/>
    <w:qFormat/>
    <w:uiPriority w:val="0"/>
    <w:rPr>
      <w:rFonts w:cs="宋体"/>
      <w:b/>
      <w:kern w:val="2"/>
      <w:sz w:val="28"/>
    </w:rPr>
  </w:style>
  <w:style w:type="character" w:customStyle="1" w:styleId="130">
    <w:name w:val="副标题 Char1"/>
    <w:basedOn w:val="49"/>
    <w:qFormat/>
    <w:uiPriority w:val="11"/>
    <w:rPr>
      <w:rFonts w:ascii="Cambria" w:hAnsi="Cambria" w:eastAsia="宋体" w:cs="Times New Roman"/>
      <w:b/>
      <w:bCs/>
      <w:kern w:val="28"/>
      <w:sz w:val="32"/>
      <w:szCs w:val="32"/>
    </w:rPr>
  </w:style>
  <w:style w:type="character" w:customStyle="1" w:styleId="131">
    <w:name w:val="ca-4"/>
    <w:qFormat/>
    <w:uiPriority w:val="0"/>
    <w:rPr>
      <w:rFonts w:cs="Times New Roman"/>
      <w:lang w:bidi="ar-SA"/>
    </w:rPr>
  </w:style>
  <w:style w:type="character" w:customStyle="1" w:styleId="132">
    <w:name w:val="font121"/>
    <w:basedOn w:val="49"/>
    <w:qFormat/>
    <w:uiPriority w:val="0"/>
    <w:rPr>
      <w:rFonts w:hint="eastAsia" w:ascii="宋体" w:hAnsi="宋体" w:eastAsia="宋体" w:cs="宋体"/>
      <w:color w:val="000000"/>
      <w:sz w:val="22"/>
      <w:szCs w:val="22"/>
      <w:u w:val="none"/>
    </w:rPr>
  </w:style>
  <w:style w:type="character" w:customStyle="1" w:styleId="133">
    <w:name w:val="批注文字 Char2"/>
    <w:basedOn w:val="49"/>
    <w:qFormat/>
    <w:uiPriority w:val="99"/>
    <w:rPr>
      <w:rFonts w:ascii="Times New Roman" w:hAnsi="Times New Roman" w:eastAsia="宋体" w:cs="Times New Roman"/>
      <w:szCs w:val="24"/>
    </w:rPr>
  </w:style>
  <w:style w:type="character" w:customStyle="1" w:styleId="134">
    <w:name w:val="正文文本 Char"/>
    <w:basedOn w:val="49"/>
    <w:qFormat/>
    <w:uiPriority w:val="99"/>
    <w:rPr>
      <w:rFonts w:ascii="宋体"/>
      <w:kern w:val="2"/>
      <w:sz w:val="24"/>
      <w:szCs w:val="24"/>
    </w:rPr>
  </w:style>
  <w:style w:type="character" w:customStyle="1" w:styleId="135">
    <w:name w:val="正文文本缩进 Char1"/>
    <w:basedOn w:val="49"/>
    <w:qFormat/>
    <w:uiPriority w:val="0"/>
    <w:rPr>
      <w:rFonts w:ascii="Times New Roman" w:hAnsi="Times New Roman" w:eastAsia="宋体" w:cs="Times New Roman"/>
      <w:szCs w:val="24"/>
    </w:rPr>
  </w:style>
  <w:style w:type="character" w:customStyle="1" w:styleId="136">
    <w:name w:val="Date Char"/>
    <w:qFormat/>
    <w:uiPriority w:val="0"/>
    <w:rPr>
      <w:rFonts w:ascii="宋体" w:eastAsia="宋体"/>
      <w:kern w:val="2"/>
      <w:sz w:val="24"/>
      <w:lang w:val="en-US" w:eastAsia="zh-CN"/>
    </w:rPr>
  </w:style>
  <w:style w:type="character" w:customStyle="1" w:styleId="137">
    <w:name w:val="ca-2"/>
    <w:qFormat/>
    <w:uiPriority w:val="0"/>
    <w:rPr>
      <w:rFonts w:cs="Times New Roman"/>
      <w:lang w:bidi="ar-SA"/>
    </w:rPr>
  </w:style>
  <w:style w:type="character" w:customStyle="1" w:styleId="138">
    <w:name w:val="文档结构图 Char1"/>
    <w:basedOn w:val="49"/>
    <w:qFormat/>
    <w:uiPriority w:val="99"/>
    <w:rPr>
      <w:rFonts w:ascii="宋体" w:hAnsi="Times New Roman" w:eastAsia="宋体" w:cs="Times New Roman"/>
      <w:sz w:val="18"/>
      <w:szCs w:val="18"/>
    </w:rPr>
  </w:style>
  <w:style w:type="character" w:customStyle="1" w:styleId="139">
    <w:name w:val="font81"/>
    <w:qFormat/>
    <w:uiPriority w:val="0"/>
    <w:rPr>
      <w:rFonts w:hint="eastAsia" w:ascii="宋体" w:hAnsi="宋体" w:eastAsia="宋体" w:cs="宋体"/>
      <w:color w:val="000000"/>
      <w:sz w:val="24"/>
      <w:szCs w:val="24"/>
    </w:rPr>
  </w:style>
  <w:style w:type="character" w:customStyle="1" w:styleId="140">
    <w:name w:val="页脚 Char2"/>
    <w:qFormat/>
    <w:uiPriority w:val="0"/>
    <w:rPr>
      <w:rFonts w:ascii="Times New Roman" w:hAnsi="Times New Roman" w:eastAsia="Times New Roman"/>
      <w:sz w:val="18"/>
    </w:rPr>
  </w:style>
  <w:style w:type="character" w:customStyle="1" w:styleId="141">
    <w:name w:val="font61"/>
    <w:basedOn w:val="49"/>
    <w:qFormat/>
    <w:uiPriority w:val="0"/>
    <w:rPr>
      <w:rFonts w:hint="eastAsia" w:ascii="宋体" w:hAnsi="宋体" w:eastAsia="宋体" w:cs="宋体"/>
      <w:color w:val="000000"/>
      <w:sz w:val="20"/>
      <w:szCs w:val="20"/>
      <w:u w:val="none"/>
    </w:rPr>
  </w:style>
  <w:style w:type="character" w:customStyle="1" w:styleId="142">
    <w:name w:val="Body Text Char"/>
    <w:qFormat/>
    <w:uiPriority w:val="0"/>
    <w:rPr>
      <w:rFonts w:ascii="宋体" w:eastAsia="宋体"/>
      <w:kern w:val="2"/>
      <w:sz w:val="24"/>
      <w:lang w:val="en-US" w:eastAsia="zh-CN"/>
    </w:rPr>
  </w:style>
  <w:style w:type="character" w:customStyle="1" w:styleId="143">
    <w:name w:val="标题 Char1"/>
    <w:basedOn w:val="49"/>
    <w:qFormat/>
    <w:uiPriority w:val="10"/>
    <w:rPr>
      <w:rFonts w:ascii="Cambria" w:hAnsi="Cambria" w:eastAsia="宋体" w:cs="Times New Roman"/>
      <w:b/>
      <w:bCs/>
      <w:sz w:val="32"/>
      <w:szCs w:val="32"/>
    </w:rPr>
  </w:style>
  <w:style w:type="character" w:customStyle="1" w:styleId="144">
    <w:name w:val="ca-0"/>
    <w:qFormat/>
    <w:uiPriority w:val="0"/>
    <w:rPr>
      <w:rFonts w:cs="Times New Roman"/>
      <w:lang w:bidi="ar-SA"/>
    </w:rPr>
  </w:style>
  <w:style w:type="character" w:customStyle="1" w:styleId="145">
    <w:name w:val="页眉 Char2"/>
    <w:qFormat/>
    <w:uiPriority w:val="0"/>
    <w:rPr>
      <w:rFonts w:ascii="Times New Roman" w:hAnsi="Times New Roman" w:eastAsia="Times New Roman"/>
      <w:sz w:val="18"/>
    </w:rPr>
  </w:style>
  <w:style w:type="character" w:customStyle="1" w:styleId="146">
    <w:name w:val="标题 1 Char1"/>
    <w:basedOn w:val="49"/>
    <w:qFormat/>
    <w:uiPriority w:val="0"/>
    <w:rPr>
      <w:rFonts w:ascii="Times New Roman" w:hAnsi="Times New Roman"/>
      <w:b/>
      <w:kern w:val="44"/>
      <w:sz w:val="44"/>
    </w:rPr>
  </w:style>
  <w:style w:type="character" w:customStyle="1" w:styleId="147">
    <w:name w:val="批注框文本 Char1"/>
    <w:basedOn w:val="49"/>
    <w:qFormat/>
    <w:uiPriority w:val="99"/>
    <w:rPr>
      <w:rFonts w:ascii="Times New Roman" w:hAnsi="Times New Roman" w:eastAsia="宋体" w:cs="Times New Roman"/>
      <w:sz w:val="18"/>
      <w:szCs w:val="18"/>
    </w:rPr>
  </w:style>
  <w:style w:type="character" w:customStyle="1" w:styleId="148">
    <w:name w:val="r13"/>
    <w:basedOn w:val="49"/>
    <w:qFormat/>
    <w:uiPriority w:val="0"/>
  </w:style>
  <w:style w:type="character" w:customStyle="1" w:styleId="149">
    <w:name w:val="font41"/>
    <w:qFormat/>
    <w:uiPriority w:val="0"/>
    <w:rPr>
      <w:rFonts w:hint="eastAsia" w:ascii="宋体" w:hAnsi="宋体" w:eastAsia="宋体" w:cs="宋体"/>
      <w:color w:val="000000"/>
      <w:sz w:val="20"/>
      <w:szCs w:val="20"/>
    </w:rPr>
  </w:style>
  <w:style w:type="paragraph" w:customStyle="1" w:styleId="150">
    <w:name w:val="Char3"/>
    <w:basedOn w:val="1"/>
    <w:qFormat/>
    <w:uiPriority w:val="0"/>
  </w:style>
  <w:style w:type="paragraph" w:customStyle="1" w:styleId="151">
    <w:name w:val="列出段落1"/>
    <w:basedOn w:val="1"/>
    <w:qFormat/>
    <w:uiPriority w:val="0"/>
    <w:pPr>
      <w:ind w:firstLine="420" w:firstLineChars="200"/>
    </w:pPr>
    <w:rPr>
      <w:rFonts w:ascii="Calibri" w:hAnsi="Calibri"/>
      <w:szCs w:val="22"/>
    </w:rPr>
  </w:style>
  <w:style w:type="paragraph" w:customStyle="1" w:styleId="152">
    <w:name w:val="pa-1"/>
    <w:basedOn w:val="1"/>
    <w:qFormat/>
    <w:uiPriority w:val="0"/>
    <w:pPr>
      <w:widowControl/>
      <w:spacing w:before="150" w:after="150"/>
      <w:jc w:val="left"/>
    </w:pPr>
    <w:rPr>
      <w:rFonts w:ascii="宋体" w:cs="宋体"/>
      <w:kern w:val="0"/>
      <w:sz w:val="24"/>
    </w:rPr>
  </w:style>
  <w:style w:type="paragraph" w:customStyle="1" w:styleId="153">
    <w:name w:val="font11"/>
    <w:basedOn w:val="1"/>
    <w:qFormat/>
    <w:uiPriority w:val="0"/>
    <w:pPr>
      <w:widowControl/>
      <w:spacing w:before="100" w:beforeAutospacing="1" w:after="100" w:afterAutospacing="1"/>
      <w:jc w:val="left"/>
    </w:pPr>
    <w:rPr>
      <w:rFonts w:ascii="宋体" w:cs="宋体"/>
      <w:kern w:val="0"/>
      <w:sz w:val="18"/>
      <w:szCs w:val="18"/>
    </w:rPr>
  </w:style>
  <w:style w:type="paragraph" w:customStyle="1" w:styleId="154">
    <w:name w:val="xl8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155">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156">
    <w:name w:val="Char Char Char"/>
    <w:basedOn w:val="1"/>
    <w:qFormat/>
    <w:uiPriority w:val="0"/>
    <w:pPr>
      <w:jc w:val="center"/>
    </w:pPr>
    <w:rPr>
      <w:szCs w:val="20"/>
    </w:rPr>
  </w:style>
  <w:style w:type="paragraph" w:customStyle="1" w:styleId="157">
    <w:name w:val="font12"/>
    <w:basedOn w:val="1"/>
    <w:qFormat/>
    <w:uiPriority w:val="0"/>
    <w:pPr>
      <w:widowControl/>
      <w:spacing w:before="100" w:beforeAutospacing="1" w:after="100" w:afterAutospacing="1"/>
      <w:jc w:val="left"/>
    </w:pPr>
    <w:rPr>
      <w:rFonts w:ascii="宋体" w:cs="宋体"/>
      <w:kern w:val="0"/>
      <w:sz w:val="20"/>
      <w:szCs w:val="20"/>
    </w:rPr>
  </w:style>
  <w:style w:type="paragraph" w:customStyle="1" w:styleId="158">
    <w:name w:val="xl78"/>
    <w:basedOn w:val="1"/>
    <w:qFormat/>
    <w:uiPriority w:val="0"/>
    <w:pPr>
      <w:widowControl/>
      <w:spacing w:before="100" w:beforeAutospacing="1" w:after="100" w:afterAutospacing="1"/>
      <w:jc w:val="center"/>
    </w:pPr>
    <w:rPr>
      <w:rFonts w:ascii="宋体" w:cs="宋体"/>
      <w:kern w:val="0"/>
      <w:sz w:val="20"/>
      <w:szCs w:val="20"/>
    </w:rPr>
  </w:style>
  <w:style w:type="paragraph" w:customStyle="1" w:styleId="159">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160">
    <w:name w:val="列出段落2"/>
    <w:basedOn w:val="1"/>
    <w:qFormat/>
    <w:uiPriority w:val="99"/>
    <w:pPr>
      <w:ind w:firstLine="420" w:firstLineChars="200"/>
    </w:pPr>
    <w:rPr>
      <w:rFonts w:ascii="Calibri" w:hAnsi="Calibri" w:cs="Arial"/>
    </w:rPr>
  </w:style>
  <w:style w:type="paragraph" w:customStyle="1" w:styleId="161">
    <w:name w:val="xl72"/>
    <w:basedOn w:val="1"/>
    <w:qFormat/>
    <w:uiPriority w:val="0"/>
    <w:pPr>
      <w:widowControl/>
      <w:spacing w:before="100" w:beforeAutospacing="1" w:after="100" w:afterAutospacing="1"/>
      <w:jc w:val="left"/>
    </w:pPr>
    <w:rPr>
      <w:rFonts w:ascii="宋体" w:cs="宋体"/>
      <w:kern w:val="0"/>
      <w:sz w:val="20"/>
      <w:szCs w:val="20"/>
    </w:rPr>
  </w:style>
  <w:style w:type="paragraph" w:customStyle="1" w:styleId="162">
    <w:name w:val="xl69"/>
    <w:basedOn w:val="1"/>
    <w:qFormat/>
    <w:uiPriority w:val="0"/>
    <w:pPr>
      <w:widowControl/>
      <w:spacing w:before="100" w:beforeAutospacing="1" w:after="100" w:afterAutospacing="1"/>
      <w:jc w:val="left"/>
    </w:pPr>
    <w:rPr>
      <w:rFonts w:ascii="宋体" w:cs="宋体"/>
      <w:kern w:val="0"/>
      <w:sz w:val="20"/>
      <w:szCs w:val="20"/>
    </w:rPr>
  </w:style>
  <w:style w:type="paragraph" w:customStyle="1" w:styleId="163">
    <w:name w:val="正文1"/>
    <w:basedOn w:val="1"/>
    <w:qFormat/>
    <w:uiPriority w:val="0"/>
    <w:pPr>
      <w:spacing w:line="360" w:lineRule="auto"/>
      <w:ind w:left="428" w:leftChars="428" w:firstLine="199" w:firstLineChars="199"/>
    </w:pPr>
    <w:rPr>
      <w:rFonts w:ascii="宋体"/>
      <w:color w:val="000000"/>
      <w:sz w:val="24"/>
    </w:rPr>
  </w:style>
  <w:style w:type="paragraph" w:customStyle="1" w:styleId="164">
    <w:name w:val="xl70"/>
    <w:basedOn w:val="1"/>
    <w:qFormat/>
    <w:uiPriority w:val="0"/>
    <w:pPr>
      <w:widowControl/>
      <w:spacing w:before="100" w:beforeAutospacing="1" w:after="100" w:afterAutospacing="1"/>
    </w:pPr>
    <w:rPr>
      <w:rFonts w:ascii="宋体" w:cs="宋体"/>
      <w:kern w:val="0"/>
      <w:sz w:val="20"/>
      <w:szCs w:val="20"/>
    </w:rPr>
  </w:style>
  <w:style w:type="paragraph" w:customStyle="1" w:styleId="165">
    <w:name w:val="font14"/>
    <w:basedOn w:val="1"/>
    <w:qFormat/>
    <w:uiPriority w:val="0"/>
    <w:pPr>
      <w:widowControl/>
      <w:spacing w:before="100" w:beforeAutospacing="1" w:after="100" w:afterAutospacing="1"/>
      <w:jc w:val="left"/>
    </w:pPr>
    <w:rPr>
      <w:rFonts w:ascii="宋体" w:cs="宋体"/>
      <w:kern w:val="0"/>
      <w:sz w:val="20"/>
      <w:szCs w:val="20"/>
    </w:rPr>
  </w:style>
  <w:style w:type="paragraph" w:customStyle="1" w:styleId="166">
    <w:name w:val="xl71"/>
    <w:basedOn w:val="1"/>
    <w:qFormat/>
    <w:uiPriority w:val="0"/>
    <w:pPr>
      <w:widowControl/>
      <w:spacing w:before="100" w:beforeAutospacing="1" w:after="100" w:afterAutospacing="1"/>
      <w:jc w:val="center"/>
    </w:pPr>
    <w:rPr>
      <w:rFonts w:ascii="宋体" w:cs="宋体"/>
      <w:kern w:val="0"/>
      <w:sz w:val="20"/>
      <w:szCs w:val="20"/>
    </w:rPr>
  </w:style>
  <w:style w:type="paragraph" w:customStyle="1" w:styleId="167">
    <w:name w:val="font24"/>
    <w:basedOn w:val="1"/>
    <w:qFormat/>
    <w:uiPriority w:val="0"/>
    <w:pPr>
      <w:widowControl/>
      <w:spacing w:before="100" w:beforeAutospacing="1" w:after="100" w:afterAutospacing="1"/>
      <w:jc w:val="left"/>
    </w:pPr>
    <w:rPr>
      <w:rFonts w:ascii="宋体" w:cs="宋体"/>
      <w:kern w:val="0"/>
      <w:sz w:val="18"/>
      <w:szCs w:val="18"/>
    </w:rPr>
  </w:style>
  <w:style w:type="paragraph" w:customStyle="1" w:styleId="168">
    <w:name w:val="font22"/>
    <w:basedOn w:val="1"/>
    <w:qFormat/>
    <w:uiPriority w:val="0"/>
    <w:pPr>
      <w:widowControl/>
      <w:spacing w:before="100" w:beforeAutospacing="1" w:after="100" w:afterAutospacing="1"/>
      <w:jc w:val="left"/>
    </w:pPr>
    <w:rPr>
      <w:rFonts w:ascii="宋体" w:cs="宋体"/>
      <w:kern w:val="0"/>
      <w:sz w:val="20"/>
      <w:szCs w:val="20"/>
    </w:rPr>
  </w:style>
  <w:style w:type="paragraph" w:customStyle="1" w:styleId="16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styleId="170">
    <w:name w:val="List Paragraph"/>
    <w:basedOn w:val="1"/>
    <w:qFormat/>
    <w:uiPriority w:val="34"/>
    <w:pPr>
      <w:ind w:firstLine="420" w:firstLineChars="200"/>
    </w:pPr>
    <w:rPr>
      <w:szCs w:val="20"/>
    </w:rPr>
  </w:style>
  <w:style w:type="paragraph" w:customStyle="1" w:styleId="171">
    <w:name w:val="二级条标题"/>
    <w:basedOn w:val="1"/>
    <w:next w:val="1"/>
    <w:qFormat/>
    <w:uiPriority w:val="0"/>
    <w:pPr>
      <w:widowControl/>
      <w:tabs>
        <w:tab w:val="left" w:pos="0"/>
      </w:tabs>
      <w:jc w:val="left"/>
      <w:outlineLvl w:val="3"/>
    </w:pPr>
    <w:rPr>
      <w:rFonts w:eastAsia="黑体"/>
      <w:kern w:val="0"/>
      <w:szCs w:val="20"/>
    </w:rPr>
  </w:style>
  <w:style w:type="paragraph" w:customStyle="1" w:styleId="172">
    <w:name w:val="xl80"/>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173">
    <w:name w:val="Char Char Char Char1"/>
    <w:basedOn w:val="1"/>
    <w:qFormat/>
    <w:uiPriority w:val="0"/>
    <w:pPr>
      <w:tabs>
        <w:tab w:val="left" w:pos="360"/>
      </w:tabs>
      <w:ind w:firstLine="150" w:firstLineChars="150"/>
    </w:pPr>
    <w:rPr>
      <w:rFonts w:ascii="Arial" w:hAnsi="Arial" w:cs="Arial"/>
      <w:sz w:val="20"/>
      <w:szCs w:val="20"/>
    </w:rPr>
  </w:style>
  <w:style w:type="paragraph" w:customStyle="1" w:styleId="174">
    <w:name w:val="6"/>
    <w:basedOn w:val="7"/>
    <w:qFormat/>
    <w:uiPriority w:val="0"/>
    <w:pPr>
      <w:keepNext w:val="0"/>
      <w:keepLines w:val="0"/>
      <w:autoSpaceDE w:val="0"/>
      <w:autoSpaceDN w:val="0"/>
      <w:adjustRightInd w:val="0"/>
      <w:spacing w:before="0" w:after="0" w:line="270" w:lineRule="atLeast"/>
      <w:outlineLvl w:val="9"/>
    </w:pPr>
    <w:rPr>
      <w:rFonts w:ascii="宋体"/>
      <w:b w:val="0"/>
      <w:bCs w:val="0"/>
      <w:color w:val="000000"/>
      <w:kern w:val="0"/>
      <w:sz w:val="18"/>
      <w:szCs w:val="18"/>
    </w:rPr>
  </w:style>
  <w:style w:type="paragraph" w:customStyle="1" w:styleId="175">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76">
    <w:name w:val="三级条标题"/>
    <w:basedOn w:val="171"/>
    <w:next w:val="1"/>
    <w:qFormat/>
    <w:uiPriority w:val="0"/>
    <w:pPr>
      <w:tabs>
        <w:tab w:val="left" w:pos="360"/>
      </w:tabs>
      <w:outlineLvl w:val="4"/>
    </w:pPr>
  </w:style>
  <w:style w:type="paragraph" w:customStyle="1" w:styleId="177">
    <w:name w:val="font15"/>
    <w:basedOn w:val="1"/>
    <w:qFormat/>
    <w:uiPriority w:val="0"/>
    <w:pPr>
      <w:widowControl/>
      <w:spacing w:before="100" w:beforeAutospacing="1" w:after="100" w:afterAutospacing="1"/>
      <w:jc w:val="left"/>
    </w:pPr>
    <w:rPr>
      <w:rFonts w:ascii="宋体" w:cs="宋体"/>
      <w:kern w:val="0"/>
      <w:sz w:val="20"/>
      <w:szCs w:val="20"/>
    </w:rPr>
  </w:style>
  <w:style w:type="paragraph" w:customStyle="1" w:styleId="178">
    <w:name w:val="3级标题"/>
    <w:basedOn w:val="34"/>
    <w:qFormat/>
    <w:uiPriority w:val="0"/>
    <w:rPr>
      <w:rFonts w:cs="Arial"/>
      <w:b w:val="0"/>
      <w:sz w:val="24"/>
      <w:lang w:bidi="ar-SA"/>
    </w:rPr>
  </w:style>
  <w:style w:type="paragraph" w:customStyle="1" w:styleId="179">
    <w:name w:val="font23"/>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80">
    <w:name w:val="Char Char Char Char Char Char Char Char Char Char"/>
    <w:basedOn w:val="14"/>
    <w:qFormat/>
    <w:uiPriority w:val="99"/>
    <w:pPr>
      <w:spacing w:line="360" w:lineRule="auto"/>
    </w:pPr>
    <w:rPr>
      <w:rFonts w:hAnsi="Times New Roman"/>
      <w:kern w:val="0"/>
    </w:rPr>
  </w:style>
  <w:style w:type="paragraph" w:customStyle="1" w:styleId="18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82">
    <w:name w:val="彩色列表 - 着色 11"/>
    <w:basedOn w:val="1"/>
    <w:qFormat/>
    <w:uiPriority w:val="0"/>
    <w:pPr>
      <w:widowControl/>
      <w:ind w:left="720"/>
      <w:jc w:val="left"/>
    </w:pPr>
    <w:rPr>
      <w:rFonts w:ascii="Calibri" w:hAnsi="Calibri" w:cs="宋体"/>
      <w:kern w:val="0"/>
      <w:sz w:val="22"/>
      <w:szCs w:val="22"/>
    </w:rPr>
  </w:style>
  <w:style w:type="paragraph" w:customStyle="1" w:styleId="18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184">
    <w:name w:val="p0"/>
    <w:basedOn w:val="1"/>
    <w:qFormat/>
    <w:uiPriority w:val="0"/>
    <w:pPr>
      <w:widowControl/>
    </w:pPr>
    <w:rPr>
      <w:rFonts w:ascii="Courier New" w:hAnsi="Courier New" w:cs="Courier New"/>
      <w:kern w:val="0"/>
      <w:szCs w:val="21"/>
    </w:rPr>
  </w:style>
  <w:style w:type="paragraph" w:customStyle="1" w:styleId="185">
    <w:name w:val="p15"/>
    <w:basedOn w:val="1"/>
    <w:qFormat/>
    <w:uiPriority w:val="0"/>
    <w:pPr>
      <w:widowControl/>
    </w:pPr>
    <w:rPr>
      <w:rFonts w:ascii="宋体" w:cs="宋体"/>
      <w:kern w:val="0"/>
      <w:szCs w:val="21"/>
    </w:rPr>
  </w:style>
  <w:style w:type="paragraph" w:customStyle="1" w:styleId="186">
    <w:name w:val="博康文档样式"/>
    <w:basedOn w:val="1"/>
    <w:qFormat/>
    <w:uiPriority w:val="0"/>
    <w:pPr>
      <w:spacing w:line="360" w:lineRule="auto"/>
    </w:pPr>
    <w:rPr>
      <w:rFonts w:ascii="宋体" w:hAnsi="宋体"/>
      <w:sz w:val="28"/>
      <w:szCs w:val="28"/>
    </w:rPr>
  </w:style>
  <w:style w:type="paragraph" w:customStyle="1" w:styleId="187">
    <w:name w:val="_Style 186"/>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88">
    <w:name w:val="font20"/>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189">
    <w:name w:val="pa-2"/>
    <w:basedOn w:val="1"/>
    <w:qFormat/>
    <w:uiPriority w:val="0"/>
    <w:pPr>
      <w:widowControl/>
      <w:spacing w:before="150" w:after="150"/>
      <w:jc w:val="left"/>
    </w:pPr>
    <w:rPr>
      <w:rFonts w:ascii="宋体" w:cs="宋体"/>
      <w:kern w:val="0"/>
      <w:sz w:val="24"/>
    </w:rPr>
  </w:style>
  <w:style w:type="paragraph" w:customStyle="1" w:styleId="190">
    <w:name w:val="图表文字"/>
    <w:qFormat/>
    <w:uiPriority w:val="0"/>
    <w:rPr>
      <w:rFonts w:ascii="Times New Roman" w:hAnsi="Times New Roman" w:eastAsia="宋体" w:cs="Times New Roman"/>
      <w:sz w:val="21"/>
      <w:szCs w:val="21"/>
      <w:lang w:val="en-US" w:eastAsia="zh-CN" w:bidi="ar-SA"/>
    </w:rPr>
  </w:style>
  <w:style w:type="paragraph" w:customStyle="1" w:styleId="191">
    <w:name w:val="font19"/>
    <w:basedOn w:val="1"/>
    <w:qFormat/>
    <w:uiPriority w:val="0"/>
    <w:pPr>
      <w:widowControl/>
      <w:spacing w:before="100" w:beforeAutospacing="1" w:after="100" w:afterAutospacing="1"/>
      <w:jc w:val="left"/>
    </w:pPr>
    <w:rPr>
      <w:rFonts w:ascii="宋体" w:cs="宋体"/>
      <w:kern w:val="0"/>
      <w:sz w:val="20"/>
      <w:szCs w:val="20"/>
    </w:rPr>
  </w:style>
  <w:style w:type="paragraph" w:customStyle="1" w:styleId="192">
    <w:name w:val="列出段落11"/>
    <w:basedOn w:val="1"/>
    <w:qFormat/>
    <w:uiPriority w:val="34"/>
    <w:pPr>
      <w:ind w:firstLine="420" w:firstLineChars="200"/>
    </w:pPr>
    <w:rPr>
      <w:rFonts w:ascii="宋体" w:hAnsi="宋体"/>
      <w:szCs w:val="22"/>
    </w:rPr>
  </w:style>
  <w:style w:type="paragraph" w:customStyle="1" w:styleId="193">
    <w:name w:val="Char Char Char Char"/>
    <w:basedOn w:val="1"/>
    <w:qFormat/>
    <w:uiPriority w:val="0"/>
    <w:pPr>
      <w:tabs>
        <w:tab w:val="left" w:pos="360"/>
      </w:tabs>
      <w:ind w:firstLine="150" w:firstLineChars="150"/>
    </w:pPr>
    <w:rPr>
      <w:rFonts w:ascii="Arial" w:hAnsi="Arial" w:cs="Arial"/>
      <w:sz w:val="20"/>
      <w:szCs w:val="20"/>
    </w:rPr>
  </w:style>
  <w:style w:type="paragraph" w:customStyle="1" w:styleId="194">
    <w:name w:val="font9"/>
    <w:basedOn w:val="1"/>
    <w:qFormat/>
    <w:uiPriority w:val="0"/>
    <w:pPr>
      <w:widowControl/>
      <w:spacing w:before="100" w:beforeAutospacing="1" w:after="100" w:afterAutospacing="1"/>
      <w:jc w:val="left"/>
    </w:pPr>
    <w:rPr>
      <w:rFonts w:ascii="宋体" w:cs="宋体"/>
      <w:kern w:val="0"/>
      <w:sz w:val="20"/>
      <w:szCs w:val="20"/>
    </w:rPr>
  </w:style>
  <w:style w:type="paragraph" w:customStyle="1" w:styleId="195">
    <w:name w:val="xl7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196">
    <w:name w:val="xl24"/>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9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默认段落字体 Para Char Char Char Char Char Char Char"/>
    <w:basedOn w:val="1"/>
    <w:qFormat/>
    <w:uiPriority w:val="0"/>
    <w:pPr>
      <w:jc w:val="left"/>
    </w:pPr>
    <w:rPr>
      <w:rFonts w:ascii="Tahoma" w:hAnsi="Tahoma"/>
      <w:sz w:val="24"/>
      <w:szCs w:val="20"/>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TOC Heading1"/>
    <w:basedOn w:val="3"/>
    <w:next w:val="1"/>
    <w:qFormat/>
    <w:uiPriority w:val="99"/>
    <w:pPr>
      <w:widowControl/>
      <w:spacing w:before="480" w:after="0" w:line="276" w:lineRule="auto"/>
      <w:jc w:val="left"/>
      <w:outlineLvl w:val="9"/>
    </w:pPr>
    <w:rPr>
      <w:rFonts w:ascii="Cambria" w:hAnsi="Cambria" w:cs="黑体"/>
      <w:bCs/>
      <w:color w:val="365F90"/>
      <w:kern w:val="0"/>
      <w:sz w:val="28"/>
      <w:szCs w:val="28"/>
    </w:rPr>
  </w:style>
  <w:style w:type="paragraph" w:customStyle="1" w:styleId="201">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02">
    <w:name w:val="pa-3"/>
    <w:basedOn w:val="1"/>
    <w:qFormat/>
    <w:uiPriority w:val="0"/>
    <w:pPr>
      <w:widowControl/>
      <w:spacing w:before="150" w:after="150"/>
      <w:jc w:val="left"/>
    </w:pPr>
    <w:rPr>
      <w:rFonts w:ascii="宋体" w:cs="宋体"/>
      <w:kern w:val="0"/>
      <w:sz w:val="24"/>
    </w:rPr>
  </w:style>
  <w:style w:type="paragraph" w:customStyle="1" w:styleId="203">
    <w:name w:val="标题2"/>
    <w:basedOn w:val="204"/>
    <w:qFormat/>
    <w:uiPriority w:val="0"/>
  </w:style>
  <w:style w:type="paragraph" w:customStyle="1" w:styleId="204">
    <w:name w:val="样式 标题 2HD2Heading 2 HiddenHeading 2 CCBSheading 2Titre3H2..."/>
    <w:basedOn w:val="4"/>
    <w:qFormat/>
    <w:uiPriority w:val="0"/>
    <w:pPr>
      <w:spacing w:line="360" w:lineRule="auto"/>
    </w:pPr>
    <w:rPr>
      <w:rFonts w:ascii="宋体" w:eastAsia="宋体" w:cs="宋体"/>
      <w:sz w:val="24"/>
    </w:rPr>
  </w:style>
  <w:style w:type="paragraph" w:customStyle="1" w:styleId="205">
    <w:name w:val="题注5"/>
    <w:basedOn w:val="1"/>
    <w:next w:val="13"/>
    <w:qFormat/>
    <w:uiPriority w:val="0"/>
    <w:pPr>
      <w:tabs>
        <w:tab w:val="left" w:pos="0"/>
        <w:tab w:val="left" w:pos="720"/>
        <w:tab w:val="left" w:pos="840"/>
      </w:tabs>
      <w:spacing w:line="360" w:lineRule="auto"/>
      <w:ind w:left="720" w:hanging="720"/>
    </w:pPr>
    <w:rPr>
      <w:b/>
      <w:color w:val="000000"/>
      <w:sz w:val="28"/>
      <w:szCs w:val="28"/>
    </w:rPr>
  </w:style>
  <w:style w:type="paragraph" w:customStyle="1" w:styleId="206">
    <w:name w:val="font13"/>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07">
    <w:name w:val="Char21"/>
    <w:basedOn w:val="1"/>
    <w:qFormat/>
    <w:uiPriority w:val="0"/>
    <w:pPr>
      <w:tabs>
        <w:tab w:val="left" w:pos="420"/>
      </w:tabs>
      <w:ind w:left="420" w:hanging="420"/>
    </w:pPr>
    <w:rPr>
      <w:rFonts w:ascii="Tahoma" w:hAnsi="Tahoma"/>
      <w:sz w:val="24"/>
      <w:szCs w:val="20"/>
    </w:rPr>
  </w:style>
  <w:style w:type="paragraph" w:customStyle="1" w:styleId="208">
    <w:name w:val="xl66"/>
    <w:basedOn w:val="1"/>
    <w:qFormat/>
    <w:uiPriority w:val="0"/>
    <w:pPr>
      <w:widowControl/>
      <w:spacing w:before="100" w:beforeAutospacing="1" w:after="100" w:afterAutospacing="1"/>
      <w:jc w:val="center"/>
    </w:pPr>
    <w:rPr>
      <w:rFonts w:ascii="宋体" w:cs="宋体"/>
      <w:b/>
      <w:bCs/>
      <w:kern w:val="0"/>
      <w:sz w:val="20"/>
      <w:szCs w:val="20"/>
    </w:rPr>
  </w:style>
  <w:style w:type="paragraph" w:customStyle="1" w:styleId="209">
    <w:name w:val="xl75"/>
    <w:basedOn w:val="1"/>
    <w:qFormat/>
    <w:uiPriority w:val="0"/>
    <w:pPr>
      <w:widowControl/>
      <w:spacing w:before="100" w:beforeAutospacing="1" w:after="100" w:afterAutospacing="1"/>
      <w:jc w:val="left"/>
    </w:pPr>
    <w:rPr>
      <w:rFonts w:ascii="宋体" w:cs="宋体"/>
      <w:kern w:val="0"/>
      <w:sz w:val="20"/>
      <w:szCs w:val="20"/>
    </w:rPr>
  </w:style>
  <w:style w:type="paragraph" w:customStyle="1" w:styleId="210">
    <w:name w:val="font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11">
    <w:name w:val="xl7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12">
    <w:name w:val="font18"/>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213">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2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5">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cs="宋体"/>
      <w:sz w:val="28"/>
      <w:szCs w:val="20"/>
    </w:rPr>
  </w:style>
  <w:style w:type="paragraph" w:customStyle="1" w:styleId="216">
    <w:name w:val="Normal Paragraph"/>
    <w:basedOn w:val="1"/>
    <w:qFormat/>
    <w:uiPriority w:val="0"/>
    <w:pPr>
      <w:spacing w:before="100" w:beforeAutospacing="1" w:after="100" w:afterAutospacing="1" w:line="360" w:lineRule="auto"/>
      <w:ind w:firstLine="425"/>
    </w:pPr>
    <w:rPr>
      <w:sz w:val="24"/>
    </w:rPr>
  </w:style>
  <w:style w:type="paragraph" w:customStyle="1" w:styleId="217">
    <w:name w:val="xl73"/>
    <w:basedOn w:val="1"/>
    <w:qFormat/>
    <w:uiPriority w:val="0"/>
    <w:pPr>
      <w:widowControl/>
      <w:spacing w:before="100" w:beforeAutospacing="1" w:after="100" w:afterAutospacing="1"/>
      <w:jc w:val="left"/>
    </w:pPr>
    <w:rPr>
      <w:rFonts w:ascii="宋体" w:cs="宋体"/>
      <w:kern w:val="0"/>
      <w:sz w:val="20"/>
      <w:szCs w:val="20"/>
    </w:rPr>
  </w:style>
  <w:style w:type="paragraph" w:customStyle="1" w:styleId="218">
    <w:name w:val="font17"/>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Char2"/>
    <w:basedOn w:val="1"/>
    <w:qFormat/>
    <w:uiPriority w:val="0"/>
  </w:style>
  <w:style w:type="paragraph" w:customStyle="1" w:styleId="221">
    <w:name w:val="Char1"/>
    <w:basedOn w:val="1"/>
    <w:qFormat/>
    <w:uiPriority w:val="0"/>
  </w:style>
  <w:style w:type="paragraph" w:customStyle="1" w:styleId="222">
    <w:name w:val="xl79"/>
    <w:basedOn w:val="1"/>
    <w:qFormat/>
    <w:uiPriority w:val="0"/>
    <w:pPr>
      <w:widowControl/>
      <w:spacing w:before="100" w:beforeAutospacing="1" w:after="100" w:afterAutospacing="1"/>
      <w:jc w:val="left"/>
    </w:pPr>
    <w:rPr>
      <w:rFonts w:ascii="宋体" w:cs="宋体"/>
      <w:kern w:val="0"/>
      <w:sz w:val="20"/>
      <w:szCs w:val="20"/>
    </w:rPr>
  </w:style>
  <w:style w:type="paragraph" w:customStyle="1" w:styleId="223">
    <w:name w:val="font21"/>
    <w:basedOn w:val="1"/>
    <w:qFormat/>
    <w:uiPriority w:val="0"/>
    <w:pPr>
      <w:widowControl/>
      <w:spacing w:before="100" w:beforeAutospacing="1" w:after="100" w:afterAutospacing="1"/>
      <w:jc w:val="left"/>
    </w:pPr>
    <w:rPr>
      <w:rFonts w:ascii="宋体" w:cs="宋体"/>
      <w:kern w:val="0"/>
      <w:sz w:val="20"/>
      <w:szCs w:val="20"/>
    </w:rPr>
  </w:style>
  <w:style w:type="paragraph" w:customStyle="1" w:styleId="224">
    <w:name w:val="font8"/>
    <w:basedOn w:val="1"/>
    <w:qFormat/>
    <w:uiPriority w:val="99"/>
    <w:pPr>
      <w:widowControl/>
      <w:spacing w:before="100" w:beforeAutospacing="1" w:after="100" w:afterAutospacing="1"/>
      <w:jc w:val="left"/>
    </w:pPr>
    <w:rPr>
      <w:rFonts w:ascii="宋体" w:cs="宋体"/>
      <w:kern w:val="0"/>
      <w:sz w:val="18"/>
      <w:szCs w:val="18"/>
    </w:rPr>
  </w:style>
  <w:style w:type="paragraph" w:customStyle="1" w:styleId="225">
    <w:name w:val="xl82"/>
    <w:basedOn w:val="1"/>
    <w:qFormat/>
    <w:uiPriority w:val="0"/>
    <w:pPr>
      <w:widowControl/>
      <w:spacing w:before="100" w:beforeAutospacing="1" w:after="100" w:afterAutospacing="1"/>
    </w:pPr>
    <w:rPr>
      <w:rFonts w:ascii="宋体" w:cs="宋体"/>
      <w:b/>
      <w:bCs/>
      <w:kern w:val="0"/>
      <w:sz w:val="20"/>
      <w:szCs w:val="20"/>
    </w:rPr>
  </w:style>
  <w:style w:type="paragraph" w:customStyle="1" w:styleId="226">
    <w:name w:val="font1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227">
    <w:name w:val="xl6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228">
    <w:name w:val="msonormalcxspmiddle"/>
    <w:basedOn w:val="1"/>
    <w:qFormat/>
    <w:uiPriority w:val="0"/>
    <w:pPr>
      <w:widowControl/>
      <w:spacing w:before="100" w:beforeAutospacing="1" w:after="100" w:afterAutospacing="1"/>
      <w:jc w:val="left"/>
    </w:pPr>
    <w:rPr>
      <w:rFonts w:ascii="宋体" w:cs="宋体"/>
      <w:kern w:val="0"/>
      <w:sz w:val="24"/>
    </w:rPr>
  </w:style>
  <w:style w:type="paragraph" w:customStyle="1" w:styleId="229">
    <w:name w:val="xl68"/>
    <w:basedOn w:val="1"/>
    <w:qFormat/>
    <w:uiPriority w:val="0"/>
    <w:pPr>
      <w:widowControl/>
      <w:spacing w:before="100" w:beforeAutospacing="1" w:after="100" w:afterAutospacing="1"/>
      <w:jc w:val="left"/>
    </w:pPr>
    <w:rPr>
      <w:rFonts w:ascii="宋体" w:cs="宋体"/>
      <w:kern w:val="0"/>
      <w:sz w:val="20"/>
      <w:szCs w:val="20"/>
    </w:rPr>
  </w:style>
  <w:style w:type="paragraph" w:customStyle="1" w:styleId="230">
    <w:name w:val="xl74"/>
    <w:basedOn w:val="1"/>
    <w:qFormat/>
    <w:uiPriority w:val="0"/>
    <w:pPr>
      <w:widowControl/>
      <w:spacing w:before="100" w:beforeAutospacing="1" w:after="100" w:afterAutospacing="1"/>
      <w:jc w:val="center"/>
    </w:pPr>
    <w:rPr>
      <w:rFonts w:ascii="宋体" w:cs="宋体"/>
      <w:kern w:val="0"/>
      <w:sz w:val="20"/>
      <w:szCs w:val="20"/>
    </w:rPr>
  </w:style>
  <w:style w:type="paragraph" w:customStyle="1" w:styleId="231">
    <w:name w:val="默认段落字体 Para Char Char Char Char"/>
    <w:basedOn w:val="1"/>
    <w:qFormat/>
    <w:uiPriority w:val="0"/>
    <w:pPr>
      <w:spacing w:line="240" w:lineRule="atLeast"/>
      <w:ind w:left="420" w:firstLine="420"/>
    </w:pPr>
    <w:rPr>
      <w:kern w:val="0"/>
      <w:szCs w:val="21"/>
    </w:rPr>
  </w:style>
  <w:style w:type="paragraph" w:customStyle="1" w:styleId="232">
    <w:name w:val="pa-0"/>
    <w:basedOn w:val="1"/>
    <w:qFormat/>
    <w:uiPriority w:val="0"/>
    <w:pPr>
      <w:widowControl/>
      <w:spacing w:before="150" w:after="150"/>
      <w:jc w:val="left"/>
    </w:pPr>
    <w:rPr>
      <w:rFonts w:ascii="宋体" w:cs="宋体"/>
      <w:kern w:val="0"/>
      <w:sz w:val="24"/>
    </w:rPr>
  </w:style>
  <w:style w:type="paragraph" w:customStyle="1" w:styleId="2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Char"/>
    <w:basedOn w:val="1"/>
    <w:qFormat/>
    <w:uiPriority w:val="0"/>
  </w:style>
  <w:style w:type="table" w:customStyle="1" w:styleId="235">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6">
    <w:name w:val="Table Paragraph"/>
    <w:basedOn w:val="1"/>
    <w:qFormat/>
    <w:uiPriority w:val="1"/>
    <w:pPr>
      <w:spacing w:before="100"/>
      <w:ind w:left="230"/>
      <w:jc w:val="center"/>
    </w:pPr>
    <w:rPr>
      <w:rFonts w:ascii="宋体" w:hAnsi="宋体" w:cs="宋体"/>
      <w:lang w:eastAsia="en-US" w:bidi="en-US"/>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38">
    <w:name w:val="Table Text"/>
    <w:basedOn w:val="1"/>
    <w:qFormat/>
    <w:uiPriority w:val="0"/>
    <w:rPr>
      <w:rFonts w:ascii="宋体" w:hAnsi="宋体" w:cs="宋体"/>
      <w:sz w:val="24"/>
      <w:lang w:eastAsia="en-US"/>
    </w:rPr>
  </w:style>
  <w:style w:type="table" w:customStyle="1" w:styleId="239">
    <w:name w:val="Table Normal"/>
    <w:qFormat/>
    <w:uiPriority w:val="0"/>
    <w:tblPr>
      <w:tblCellMar>
        <w:top w:w="0" w:type="dxa"/>
        <w:left w:w="0" w:type="dxa"/>
        <w:bottom w:w="0" w:type="dxa"/>
        <w:right w:w="0" w:type="dxa"/>
      </w:tblCellMar>
    </w:tblPr>
  </w:style>
  <w:style w:type="paragraph" w:customStyle="1" w:styleId="24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41">
    <w:name w:val="font112"/>
    <w:basedOn w:val="49"/>
    <w:qFormat/>
    <w:uiPriority w:val="0"/>
    <w:rPr>
      <w:rFonts w:hint="eastAsia" w:ascii="宋体" w:hAnsi="宋体" w:eastAsia="宋体" w:cs="宋体"/>
      <w:color w:val="000000"/>
      <w:sz w:val="20"/>
      <w:szCs w:val="20"/>
      <w:u w:val="single"/>
    </w:rPr>
  </w:style>
  <w:style w:type="character" w:customStyle="1" w:styleId="242">
    <w:name w:val="font131"/>
    <w:basedOn w:val="49"/>
    <w:qFormat/>
    <w:uiPriority w:val="0"/>
    <w:rPr>
      <w:rFonts w:hint="eastAsia" w:ascii="宋体" w:hAnsi="宋体" w:eastAsia="宋体" w:cs="宋体"/>
      <w:b/>
      <w:bCs/>
      <w:color w:val="000000"/>
      <w:sz w:val="20"/>
      <w:szCs w:val="20"/>
      <w:u w:val="single"/>
    </w:rPr>
  </w:style>
  <w:style w:type="character" w:customStyle="1" w:styleId="243">
    <w:name w:val="font101"/>
    <w:basedOn w:val="49"/>
    <w:qFormat/>
    <w:uiPriority w:val="0"/>
    <w:rPr>
      <w:rFonts w:hint="eastAsia" w:ascii="宋体" w:hAnsi="宋体" w:eastAsia="宋体" w:cs="宋体"/>
      <w:color w:val="000000"/>
      <w:sz w:val="20"/>
      <w:szCs w:val="20"/>
      <w:u w:val="single"/>
    </w:rPr>
  </w:style>
  <w:style w:type="paragraph" w:customStyle="1" w:styleId="244">
    <w:name w:val="Normal_0"/>
    <w:basedOn w:val="1"/>
    <w:qFormat/>
    <w:uiPriority w:val="0"/>
    <w:pPr>
      <w:widowControl/>
      <w:jc w:val="left"/>
    </w:pPr>
    <w:rPr>
      <w:rFonts w:eastAsia="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68F4F-3D74-41AB-AC43-2928D717659A}">
  <ds:schemaRefs/>
</ds:datastoreItem>
</file>

<file path=docProps/app.xml><?xml version="1.0" encoding="utf-8"?>
<Properties xmlns="http://schemas.openxmlformats.org/officeDocument/2006/extended-properties" xmlns:vt="http://schemas.openxmlformats.org/officeDocument/2006/docPropsVTypes">
  <Template>Normal</Template>
  <Pages>99</Pages>
  <Words>17559</Words>
  <Characters>18970</Characters>
  <Lines>2578</Lines>
  <Paragraphs>2317</Paragraphs>
  <TotalTime>11</TotalTime>
  <ScaleCrop>false</ScaleCrop>
  <LinksUpToDate>false</LinksUpToDate>
  <CharactersWithSpaces>19392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  =</cp:lastModifiedBy>
  <cp:lastPrinted>2024-04-27T10:20:00Z</cp:lastPrinted>
  <dcterms:modified xsi:type="dcterms:W3CDTF">2025-07-10T01:49:34Z</dcterms:modified>
  <dc:title>政府采购货物买卖合同（试行）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908CF580193F4647B6D9CFC5F56C89D8_13</vt:lpwstr>
  </property>
  <property fmtid="{D5CDD505-2E9C-101B-9397-08002B2CF9AE}" pid="4" name="KSOTemplateDocerSaveRecord">
    <vt:lpwstr>eyJoZGlkIjoiZWEyMzRjY2I4N2U0Yzg0N2M4MmIzMGYzYTYyZDJhMDkiLCJ1c2VySWQiOiI0NDUyMTQ1ODAifQ==</vt:lpwstr>
  </property>
</Properties>
</file>