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ADF06">
      <w:pPr>
        <w:jc w:val="center"/>
        <w:rPr>
          <w:rFonts w:hint="eastAsia" w:ascii="宋体" w:hAnsi="宋体" w:eastAsia="宋体" w:cs="宋体"/>
          <w:sz w:val="24"/>
          <w:szCs w:val="24"/>
        </w:rPr>
      </w:pPr>
    </w:p>
    <w:p w14:paraId="1F6FE4E8">
      <w:pPr>
        <w:jc w:val="center"/>
        <w:rPr>
          <w:rFonts w:hint="eastAsia" w:ascii="宋体" w:hAnsi="宋体" w:eastAsia="宋体" w:cs="宋体"/>
          <w:sz w:val="24"/>
          <w:szCs w:val="24"/>
        </w:rPr>
      </w:pPr>
    </w:p>
    <w:p w14:paraId="7076EA3C">
      <w:pPr>
        <w:jc w:val="center"/>
        <w:rPr>
          <w:rFonts w:hint="eastAsia" w:ascii="宋体" w:hAnsi="宋体" w:eastAsia="宋体" w:cs="宋体"/>
          <w:sz w:val="24"/>
          <w:szCs w:val="24"/>
        </w:rPr>
      </w:pPr>
    </w:p>
    <w:p w14:paraId="28EC5362">
      <w:pPr>
        <w:jc w:val="center"/>
        <w:rPr>
          <w:rFonts w:hint="eastAsia" w:ascii="宋体" w:hAnsi="宋体" w:eastAsia="宋体" w:cs="宋体"/>
          <w:sz w:val="24"/>
          <w:szCs w:val="24"/>
        </w:rPr>
      </w:pPr>
    </w:p>
    <w:p w14:paraId="65A738F2">
      <w:pPr>
        <w:jc w:val="center"/>
        <w:rPr>
          <w:rFonts w:hint="eastAsia" w:ascii="宋体" w:hAnsi="宋体" w:eastAsia="宋体" w:cs="宋体"/>
          <w:sz w:val="24"/>
          <w:szCs w:val="24"/>
        </w:rPr>
      </w:pPr>
    </w:p>
    <w:p w14:paraId="58623994">
      <w:pPr>
        <w:jc w:val="center"/>
        <w:rPr>
          <w:rFonts w:hint="eastAsia" w:ascii="宋体" w:hAnsi="宋体" w:eastAsia="宋体" w:cs="宋体"/>
          <w:sz w:val="24"/>
          <w:szCs w:val="24"/>
        </w:rPr>
      </w:pPr>
    </w:p>
    <w:p w14:paraId="7F82894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新疆交通运输厅内部审计信息化系统优化升级项目  </w:t>
      </w:r>
    </w:p>
    <w:p w14:paraId="0CCFE4C8">
      <w:pPr>
        <w:pStyle w:val="13"/>
        <w:rPr>
          <w:rFonts w:hint="eastAsia" w:ascii="宋体" w:hAnsi="宋体" w:eastAsia="宋体" w:cs="宋体"/>
          <w:b/>
          <w:bCs/>
          <w:sz w:val="44"/>
          <w:szCs w:val="44"/>
          <w:lang w:eastAsia="zh-CN"/>
        </w:rPr>
      </w:pPr>
    </w:p>
    <w:p w14:paraId="31CD38E4">
      <w:pPr>
        <w:pStyle w:val="13"/>
        <w:rPr>
          <w:rFonts w:hint="eastAsia" w:ascii="宋体" w:hAnsi="宋体" w:eastAsia="宋体" w:cs="宋体"/>
          <w:b/>
          <w:bCs/>
          <w:sz w:val="44"/>
          <w:szCs w:val="44"/>
          <w:lang w:eastAsia="zh-CN"/>
        </w:rPr>
      </w:pPr>
    </w:p>
    <w:p w14:paraId="59677860">
      <w:pPr>
        <w:pStyle w:val="13"/>
        <w:rPr>
          <w:rFonts w:hint="eastAsia" w:ascii="宋体" w:hAnsi="宋体" w:eastAsia="宋体" w:cs="宋体"/>
          <w:b/>
          <w:bCs/>
          <w:sz w:val="44"/>
          <w:szCs w:val="44"/>
          <w:lang w:eastAsia="zh-CN"/>
        </w:rPr>
      </w:pPr>
    </w:p>
    <w:p w14:paraId="4742B820">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竞争性磋商文件</w:t>
      </w:r>
    </w:p>
    <w:p w14:paraId="36E0B42B">
      <w:pPr>
        <w:rPr>
          <w:rFonts w:hint="eastAsia" w:ascii="宋体" w:hAnsi="宋体" w:eastAsia="宋体" w:cs="宋体"/>
          <w:sz w:val="24"/>
          <w:szCs w:val="24"/>
        </w:rPr>
      </w:pPr>
    </w:p>
    <w:p w14:paraId="54A64373">
      <w:pPr>
        <w:rPr>
          <w:rFonts w:hint="eastAsia" w:ascii="宋体" w:hAnsi="宋体" w:eastAsia="宋体" w:cs="宋体"/>
          <w:sz w:val="24"/>
          <w:szCs w:val="24"/>
        </w:rPr>
      </w:pPr>
    </w:p>
    <w:p w14:paraId="141CEA9E">
      <w:pPr>
        <w:rPr>
          <w:rFonts w:hint="eastAsia" w:ascii="宋体" w:hAnsi="宋体" w:eastAsia="宋体" w:cs="宋体"/>
          <w:sz w:val="24"/>
          <w:szCs w:val="24"/>
        </w:rPr>
      </w:pPr>
    </w:p>
    <w:p w14:paraId="41956FB6">
      <w:pPr>
        <w:rPr>
          <w:rFonts w:hint="eastAsia" w:ascii="宋体" w:hAnsi="宋体" w:eastAsia="宋体" w:cs="宋体"/>
          <w:sz w:val="24"/>
          <w:szCs w:val="24"/>
        </w:rPr>
      </w:pPr>
    </w:p>
    <w:p w14:paraId="633CEC1D">
      <w:pPr>
        <w:rPr>
          <w:rFonts w:hint="eastAsia" w:ascii="宋体" w:hAnsi="宋体" w:eastAsia="宋体" w:cs="宋体"/>
          <w:sz w:val="24"/>
          <w:szCs w:val="24"/>
        </w:rPr>
      </w:pPr>
    </w:p>
    <w:p w14:paraId="3BDECEA7">
      <w:pPr>
        <w:rPr>
          <w:rFonts w:hint="eastAsia" w:ascii="宋体" w:hAnsi="宋体" w:eastAsia="宋体" w:cs="宋体"/>
          <w:sz w:val="24"/>
          <w:szCs w:val="24"/>
        </w:rPr>
      </w:pPr>
    </w:p>
    <w:p w14:paraId="636F4C6A">
      <w:pPr>
        <w:rPr>
          <w:rFonts w:hint="eastAsia" w:ascii="宋体" w:hAnsi="宋体" w:eastAsia="宋体" w:cs="宋体"/>
          <w:sz w:val="24"/>
          <w:szCs w:val="24"/>
        </w:rPr>
      </w:pPr>
    </w:p>
    <w:p w14:paraId="1D064450">
      <w:pPr>
        <w:pStyle w:val="16"/>
        <w:rPr>
          <w:rFonts w:hint="eastAsia" w:ascii="宋体" w:hAnsi="宋体" w:eastAsia="宋体" w:cs="宋体"/>
          <w:sz w:val="24"/>
          <w:szCs w:val="24"/>
        </w:rPr>
      </w:pPr>
    </w:p>
    <w:p w14:paraId="50C557E2">
      <w:pPr>
        <w:rPr>
          <w:rFonts w:hint="eastAsia"/>
        </w:rPr>
      </w:pPr>
    </w:p>
    <w:p w14:paraId="6D973FFF">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rPr>
      </w:pPr>
    </w:p>
    <w:p w14:paraId="768B48CC">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rPr>
      </w:pPr>
    </w:p>
    <w:p w14:paraId="659A4738">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 xml:space="preserve">新疆交通运输厅内部审计信息化系统优化升级项目  </w:t>
      </w:r>
    </w:p>
    <w:p w14:paraId="2494416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rPr>
      </w:pPr>
      <w:r>
        <w:rPr>
          <w:rFonts w:hint="eastAsia" w:ascii="宋体" w:hAnsi="宋体" w:eastAsia="宋体" w:cs="宋体"/>
          <w:sz w:val="28"/>
          <w:szCs w:val="28"/>
        </w:rPr>
        <w:t>项目编号：</w:t>
      </w:r>
      <w:r>
        <w:rPr>
          <w:rFonts w:hint="eastAsia" w:ascii="宋体" w:hAnsi="宋体" w:eastAsia="宋体" w:cs="宋体"/>
          <w:sz w:val="28"/>
          <w:szCs w:val="28"/>
          <w:lang w:eastAsia="zh-CN"/>
        </w:rPr>
        <w:t>XSY-2025-Z-038</w:t>
      </w:r>
    </w:p>
    <w:p w14:paraId="0AF0DC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采 购 人：</w:t>
      </w:r>
      <w:r>
        <w:rPr>
          <w:rFonts w:hint="eastAsia" w:ascii="宋体" w:hAnsi="宋体" w:eastAsia="宋体" w:cs="宋体"/>
          <w:sz w:val="28"/>
          <w:szCs w:val="28"/>
          <w:highlight w:val="none"/>
          <w:lang w:eastAsia="zh-CN"/>
        </w:rPr>
        <w:t>新疆维吾尔自治区交通运输厅智慧交通发展中心</w:t>
      </w:r>
    </w:p>
    <w:p w14:paraId="70FF354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采购代理机构</w:t>
      </w:r>
      <w:r>
        <w:rPr>
          <w:rFonts w:hint="eastAsia" w:ascii="宋体" w:hAnsi="宋体" w:eastAsia="宋体" w:cs="宋体"/>
          <w:sz w:val="28"/>
          <w:szCs w:val="28"/>
          <w:lang w:eastAsia="zh-CN"/>
        </w:rPr>
        <w:t>：新疆星圣源工程项目管理有限公司</w:t>
      </w:r>
    </w:p>
    <w:p w14:paraId="5D2AED2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2C7A4B2E">
      <w:pPr>
        <w:pStyle w:val="27"/>
        <w:tabs>
          <w:tab w:val="right" w:leader="dot" w:pos="8306"/>
        </w:tabs>
        <w:rPr>
          <w:rFonts w:hint="eastAsia" w:ascii="宋体" w:hAnsi="宋体" w:eastAsia="宋体" w:cs="宋体"/>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"1-1" \h \u </w:instrText>
      </w:r>
      <w:r>
        <w:rPr>
          <w:rFonts w:hint="eastAsia" w:ascii="宋体" w:hAnsi="宋体" w:eastAsia="宋体" w:cs="宋体"/>
          <w:sz w:val="28"/>
          <w:szCs w:val="28"/>
          <w:lang w:eastAsia="zh-CN"/>
        </w:rPr>
        <w:fldChar w:fldCharType="separate"/>
      </w:r>
    </w:p>
    <w:p w14:paraId="285A25B9">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_Toc25470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0"/>
          <w:lang w:val="en-US" w:eastAsia="zh-CN"/>
        </w:rPr>
        <w:t>第一章 采购邀请</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sz w:val="28"/>
          <w:szCs w:val="44"/>
          <w:lang w:eastAsia="zh-CN"/>
        </w:rPr>
        <w:fldChar w:fldCharType="end"/>
      </w:r>
    </w:p>
    <w:p w14:paraId="3FED098E">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_Toc17312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第二章 供应商</w:t>
      </w:r>
      <w:r>
        <w:rPr>
          <w:rFonts w:hint="eastAsia" w:ascii="宋体" w:hAnsi="宋体" w:eastAsia="宋体" w:cs="宋体"/>
          <w:bCs/>
          <w:sz w:val="28"/>
          <w:szCs w:val="56"/>
        </w:rPr>
        <w:t>须知</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sz w:val="28"/>
          <w:szCs w:val="44"/>
          <w:lang w:eastAsia="zh-CN"/>
        </w:rPr>
        <w:fldChar w:fldCharType="end"/>
      </w:r>
    </w:p>
    <w:p w14:paraId="6E379079">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_Toc2285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rPr>
        <w:t xml:space="preserve">第三章 </w:t>
      </w:r>
      <w:r>
        <w:rPr>
          <w:rFonts w:hint="eastAsia" w:ascii="宋体" w:hAnsi="宋体" w:eastAsia="宋体" w:cs="宋体"/>
          <w:bCs/>
          <w:sz w:val="28"/>
          <w:szCs w:val="56"/>
          <w:lang w:val="en-US" w:eastAsia="zh-CN"/>
        </w:rPr>
        <w:t>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_Toc2285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44"/>
          <w:lang w:eastAsia="zh-CN"/>
        </w:rPr>
        <w:fldChar w:fldCharType="end"/>
      </w:r>
    </w:p>
    <w:p w14:paraId="1C08DE2F">
      <w:pPr>
        <w:pStyle w:val="27"/>
        <w:tabs>
          <w:tab w:val="right" w:leader="dot" w:pos="8306"/>
        </w:tabs>
        <w:rPr>
          <w:rFonts w:hint="eastAsia" w:ascii="宋体" w:hAnsi="宋体" w:eastAsia="宋体" w:cs="宋体"/>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_Toc13790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第四章 采购需求</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44"/>
          <w:lang w:eastAsia="zh-CN"/>
        </w:rPr>
        <w:fldChar w:fldCharType="end"/>
      </w:r>
      <w:r>
        <w:rPr>
          <w:rFonts w:hint="eastAsia" w:ascii="宋体" w:hAnsi="宋体" w:cs="宋体"/>
          <w:sz w:val="28"/>
          <w:szCs w:val="28"/>
          <w:lang w:val="en-US" w:eastAsia="zh-CN"/>
        </w:rPr>
        <w:t>5</w:t>
      </w:r>
    </w:p>
    <w:p w14:paraId="5BF07F50">
      <w:pPr>
        <w:pStyle w:val="27"/>
        <w:tabs>
          <w:tab w:val="right" w:leader="dot" w:pos="8306"/>
        </w:tabs>
        <w:rPr>
          <w:rFonts w:hint="default" w:ascii="宋体" w:hAnsi="宋体" w:eastAsia="宋体" w:cs="宋体"/>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_Toc28339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第五章 合同草案条款</w:t>
      </w:r>
      <w:r>
        <w:rPr>
          <w:rFonts w:hint="eastAsia" w:ascii="宋体" w:hAnsi="宋体" w:eastAsia="宋体" w:cs="宋体"/>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28"/>
          <w:lang w:val="en-US" w:eastAsia="zh-CN"/>
        </w:rPr>
        <w:t>39</w:t>
      </w:r>
    </w:p>
    <w:p w14:paraId="0F310AFA">
      <w:pPr>
        <w:pStyle w:val="27"/>
        <w:tabs>
          <w:tab w:val="right" w:leader="dot" w:pos="8306"/>
        </w:tabs>
        <w:rPr>
          <w:rFonts w:hint="default" w:ascii="宋体" w:hAnsi="宋体" w:eastAsia="宋体" w:cs="宋体"/>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_Toc8874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第六章 响应文件格式</w:t>
      </w:r>
      <w:r>
        <w:rPr>
          <w:rFonts w:hint="eastAsia" w:ascii="宋体" w:hAnsi="宋体" w:eastAsia="宋体" w:cs="宋体"/>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28"/>
          <w:lang w:val="en-US" w:eastAsia="zh-CN"/>
        </w:rPr>
        <w:t>48</w:t>
      </w:r>
    </w:p>
    <w:p w14:paraId="38EA262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r>
        <w:rPr>
          <w:rFonts w:hint="eastAsia" w:ascii="宋体" w:hAnsi="宋体" w:eastAsia="宋体" w:cs="宋体"/>
          <w:szCs w:val="28"/>
          <w:lang w:eastAsia="zh-CN"/>
        </w:rPr>
        <w:fldChar w:fldCharType="end"/>
      </w:r>
    </w:p>
    <w:p w14:paraId="1723A65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21A3403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1A77DF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600F98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432AEE5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521892D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6F39102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376F4F1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1BAD06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688F518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0E27D0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5473F3D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28B4F88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6EC6E8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sectPr>
          <w:pgSz w:w="11906" w:h="16838"/>
          <w:pgMar w:top="1440" w:right="1800" w:bottom="1440" w:left="1800" w:header="851" w:footer="992" w:gutter="0"/>
          <w:cols w:space="425" w:num="1"/>
          <w:docGrid w:type="lines" w:linePitch="312" w:charSpace="0"/>
        </w:sectPr>
      </w:pPr>
    </w:p>
    <w:p w14:paraId="5E77044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pPr>
      <w:r>
        <w:rPr>
          <w:rFonts w:hint="eastAsia" w:ascii="宋体" w:hAnsi="宋体" w:eastAsia="宋体" w:cs="宋体"/>
          <w:b/>
          <w:bCs/>
          <w:sz w:val="40"/>
          <w:szCs w:val="40"/>
        </w:rPr>
        <w:t xml:space="preserve">第一章 </w:t>
      </w:r>
      <w:r>
        <w:rPr>
          <w:rFonts w:hint="eastAsia" w:ascii="宋体" w:hAnsi="宋体" w:eastAsia="宋体" w:cs="宋体"/>
          <w:b/>
          <w:bCs/>
          <w:sz w:val="40"/>
          <w:szCs w:val="40"/>
          <w:lang w:val="en-US" w:eastAsia="zh-CN"/>
        </w:rPr>
        <w:t>采购</w:t>
      </w:r>
      <w:r>
        <w:rPr>
          <w:rFonts w:hint="eastAsia" w:ascii="宋体" w:hAnsi="宋体" w:eastAsia="宋体" w:cs="宋体"/>
          <w:b/>
          <w:bCs/>
          <w:sz w:val="40"/>
          <w:szCs w:val="40"/>
        </w:rPr>
        <w:t>邀请</w:t>
      </w:r>
    </w:p>
    <w:p w14:paraId="240527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一、项目基本情况 </w:t>
      </w:r>
    </w:p>
    <w:p w14:paraId="02D7831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4"/>
          <w:szCs w:val="24"/>
        </w:rPr>
        <w:t>1.项目编号：</w:t>
      </w:r>
      <w:r>
        <w:rPr>
          <w:rFonts w:hint="eastAsia" w:ascii="宋体" w:hAnsi="宋体" w:eastAsia="宋体" w:cs="宋体"/>
          <w:sz w:val="24"/>
          <w:szCs w:val="24"/>
          <w:lang w:eastAsia="zh-CN"/>
        </w:rPr>
        <w:t>XSY-2025-Z-038</w:t>
      </w:r>
    </w:p>
    <w:p w14:paraId="1F40ED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00" w:leftChars="0" w:hanging="1200" w:hangingChars="500"/>
        <w:textAlignment w:val="auto"/>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新疆交通运输厅内部审计信息化系统优化升级项目</w:t>
      </w:r>
    </w:p>
    <w:p w14:paraId="1E7A02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14:paraId="06F902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项目预算金额：</w:t>
      </w:r>
      <w:r>
        <w:rPr>
          <w:rFonts w:hint="eastAsia" w:ascii="宋体" w:hAnsi="宋体" w:eastAsia="宋体" w:cs="宋体"/>
          <w:sz w:val="24"/>
          <w:szCs w:val="24"/>
          <w:lang w:val="en-US" w:eastAsia="zh-CN"/>
        </w:rPr>
        <w:t>29.9万元</w:t>
      </w:r>
      <w:r>
        <w:rPr>
          <w:rFonts w:hint="eastAsia" w:ascii="宋体" w:hAnsi="宋体" w:eastAsia="宋体" w:cs="宋体"/>
          <w:sz w:val="24"/>
          <w:szCs w:val="24"/>
          <w:lang w:eastAsia="zh-CN"/>
        </w:rPr>
        <w:t>；</w:t>
      </w:r>
    </w:p>
    <w:p w14:paraId="7D950D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项目最高限价（如有）：</w:t>
      </w:r>
      <w:r>
        <w:rPr>
          <w:rFonts w:hint="eastAsia" w:ascii="宋体" w:hAnsi="宋体" w:eastAsia="宋体" w:cs="宋体"/>
          <w:sz w:val="24"/>
          <w:szCs w:val="24"/>
          <w:lang w:val="en-US" w:eastAsia="zh-CN"/>
        </w:rPr>
        <w:t>29.9万元</w:t>
      </w:r>
      <w:r>
        <w:rPr>
          <w:rFonts w:hint="eastAsia" w:ascii="宋体" w:hAnsi="宋体" w:eastAsia="宋体" w:cs="宋体"/>
          <w:sz w:val="24"/>
          <w:szCs w:val="24"/>
          <w:lang w:eastAsia="zh-CN"/>
        </w:rPr>
        <w:t>；</w:t>
      </w:r>
    </w:p>
    <w:p w14:paraId="17CAE2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采购需求：</w:t>
      </w:r>
      <w:r>
        <w:rPr>
          <w:rFonts w:hint="eastAsia" w:ascii="宋体" w:hAnsi="宋体" w:eastAsia="宋体" w:cs="宋体"/>
          <w:sz w:val="24"/>
          <w:szCs w:val="24"/>
          <w:lang w:eastAsia="zh-CN"/>
        </w:rPr>
        <w:t>内部审计信息化系统优化升级</w:t>
      </w:r>
      <w:r>
        <w:rPr>
          <w:rFonts w:hint="eastAsia" w:ascii="宋体" w:hAnsi="宋体" w:eastAsia="宋体" w:cs="宋体"/>
          <w:sz w:val="24"/>
          <w:szCs w:val="24"/>
          <w:highlight w:val="none"/>
          <w:lang w:val="en-US" w:eastAsia="zh-CN"/>
        </w:rPr>
        <w:t>，详见采购需求。</w:t>
      </w:r>
    </w:p>
    <w:p w14:paraId="1AD2752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6.合同履约期限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合同签订后10个月。</w:t>
      </w:r>
    </w:p>
    <w:p w14:paraId="107705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本项目是否接受联合体投标：□是 </w:t>
      </w:r>
      <w:r>
        <w:rPr>
          <w:rFonts w:hint="eastAsia" w:ascii="宋体" w:hAnsi="宋体" w:eastAsia="宋体" w:cs="宋体"/>
          <w:sz w:val="24"/>
          <w:szCs w:val="24"/>
          <w:lang w:eastAsia="zh-CN"/>
        </w:rPr>
        <w:t>☑</w:t>
      </w:r>
      <w:r>
        <w:rPr>
          <w:rFonts w:hint="eastAsia" w:ascii="宋体" w:hAnsi="宋体" w:eastAsia="宋体" w:cs="宋体"/>
          <w:sz w:val="24"/>
          <w:szCs w:val="24"/>
        </w:rPr>
        <w:t>否。</w:t>
      </w:r>
    </w:p>
    <w:p w14:paraId="55E582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申请人的资格要求（须同时满足） </w:t>
      </w:r>
    </w:p>
    <w:p w14:paraId="5333DA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1.满足《中华人民共和国政府采购法》第二十二条规定； </w:t>
      </w:r>
    </w:p>
    <w:p w14:paraId="103176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2.落实政府采购政策需满足的资格要求： </w:t>
      </w:r>
    </w:p>
    <w:p w14:paraId="698512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2.1 中小企业政策 </w:t>
      </w:r>
    </w:p>
    <w:p w14:paraId="1D7B23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本项目不专门面向中小企业预留采购份额。 </w:t>
      </w:r>
    </w:p>
    <w:p w14:paraId="139616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本项目专门面向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中小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小微企业</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采购</w:t>
      </w:r>
      <w:r>
        <w:rPr>
          <w:rFonts w:hint="eastAsia" w:ascii="宋体" w:hAnsi="宋体" w:eastAsia="宋体" w:cs="宋体"/>
          <w:sz w:val="24"/>
          <w:szCs w:val="24"/>
        </w:rPr>
        <w:t>。</w:t>
      </w:r>
      <w:r>
        <w:rPr>
          <w:rFonts w:hint="eastAsia" w:ascii="宋体" w:hAnsi="宋体" w:eastAsia="宋体" w:cs="宋体"/>
          <w:sz w:val="24"/>
          <w:szCs w:val="24"/>
          <w:lang w:val="en-US" w:eastAsia="zh-CN"/>
        </w:rPr>
        <w:t>价格不再进行财政政策扣除。</w:t>
      </w:r>
    </w:p>
    <w:p w14:paraId="576945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□本项目预留部分采购项目预算专门面向中小企业采购</w:t>
      </w:r>
      <w:r>
        <w:rPr>
          <w:rFonts w:hint="eastAsia" w:ascii="宋体" w:hAnsi="宋体" w:eastAsia="宋体" w:cs="宋体"/>
          <w:sz w:val="24"/>
          <w:szCs w:val="24"/>
          <w:lang w:eastAsia="zh-CN"/>
        </w:rPr>
        <w:t>。</w:t>
      </w:r>
      <w:r>
        <w:rPr>
          <w:rFonts w:hint="eastAsia" w:ascii="宋体" w:hAnsi="宋体" w:eastAsia="宋体" w:cs="宋体"/>
          <w:sz w:val="24"/>
          <w:szCs w:val="24"/>
        </w:rPr>
        <w:t>对于预留份额，</w:t>
      </w:r>
      <w:r>
        <w:rPr>
          <w:rFonts w:hint="eastAsia" w:ascii="宋体" w:hAnsi="宋体" w:eastAsia="宋体" w:cs="宋体"/>
          <w:sz w:val="24"/>
          <w:szCs w:val="24"/>
          <w:lang w:val="en-US" w:eastAsia="zh-CN"/>
        </w:rPr>
        <w:t>提供</w:t>
      </w:r>
      <w:r>
        <w:rPr>
          <w:rFonts w:hint="eastAsia" w:ascii="宋体" w:hAnsi="宋体" w:eastAsia="宋体" w:cs="宋体"/>
          <w:sz w:val="24"/>
          <w:szCs w:val="24"/>
        </w:rPr>
        <w:t>的货物由符合政策要求的中小企业制造、服务由符合政策要求的中小企业承接。预留份额通过以下措施进行：</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rPr>
        <w:t xml:space="preserve">。 </w:t>
      </w:r>
    </w:p>
    <w:p w14:paraId="53B223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其它落实政府采购政策的资格要求（如有）</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本项目专门面向小微企业采购，价格不再进行财政政策扣除。</w:t>
      </w:r>
      <w:r>
        <w:rPr>
          <w:rFonts w:hint="eastAsia" w:ascii="宋体" w:hAnsi="宋体" w:eastAsia="宋体" w:cs="宋体"/>
          <w:sz w:val="24"/>
          <w:szCs w:val="24"/>
          <w:highlight w:val="none"/>
          <w:u w:val="single"/>
        </w:rPr>
        <w:t>中小企业划分标准所属行业为：软件和信息技术服务业</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rPr>
        <w:t xml:space="preserve"> </w:t>
      </w:r>
    </w:p>
    <w:p w14:paraId="1F166E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3.本项目的特定资格要求： </w:t>
      </w:r>
    </w:p>
    <w:p w14:paraId="2F5A3DD6">
      <w:pPr>
        <w:widowControl/>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25A6E061">
      <w:pPr>
        <w:widowControl/>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投标（报价）函相关承诺要求内容。</w:t>
      </w:r>
    </w:p>
    <w:p w14:paraId="76BD7293">
      <w:pPr>
        <w:widowControl/>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本项目不接受联合体投标，不允许分包转包，本项目不接受联合体投标。</w:t>
      </w:r>
    </w:p>
    <w:p w14:paraId="58812C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三、获取招标文件 </w:t>
      </w:r>
    </w:p>
    <w:p w14:paraId="27E891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cyan"/>
          <w:u w:val="single"/>
          <w:lang w:val="en-US" w:eastAsia="zh-CN"/>
        </w:rPr>
        <w:t xml:space="preserve"> 2025 </w:t>
      </w:r>
      <w:r>
        <w:rPr>
          <w:rFonts w:hint="eastAsia"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06 </w:t>
      </w:r>
      <w:r>
        <w:rPr>
          <w:rFonts w:hint="eastAsia"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20 </w:t>
      </w:r>
      <w:r>
        <w:rPr>
          <w:rFonts w:hint="eastAsia" w:ascii="宋体" w:hAnsi="宋体" w:eastAsia="宋体" w:cs="宋体"/>
          <w:sz w:val="24"/>
          <w:szCs w:val="24"/>
          <w:highlight w:val="cyan"/>
        </w:rPr>
        <w:t>日</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2025 </w:t>
      </w:r>
      <w:r>
        <w:rPr>
          <w:rFonts w:hint="eastAsia"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06 </w:t>
      </w:r>
      <w:r>
        <w:rPr>
          <w:rFonts w:hint="eastAsia"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27 </w:t>
      </w:r>
      <w:r>
        <w:rPr>
          <w:rFonts w:hint="eastAsia" w:ascii="宋体" w:hAnsi="宋体" w:eastAsia="宋体" w:cs="宋体"/>
          <w:sz w:val="24"/>
          <w:szCs w:val="24"/>
          <w:highlight w:val="cyan"/>
        </w:rPr>
        <w:t>日</w:t>
      </w:r>
      <w:r>
        <w:rPr>
          <w:rFonts w:hint="eastAsia" w:ascii="宋体" w:hAnsi="宋体" w:eastAsia="宋体" w:cs="宋体"/>
          <w:sz w:val="24"/>
          <w:szCs w:val="24"/>
        </w:rPr>
        <w:t>，每天</w:t>
      </w:r>
      <w:r>
        <w:rPr>
          <w:rFonts w:hint="eastAsia" w:ascii="宋体" w:hAnsi="宋体" w:eastAsia="宋体" w:cs="宋体"/>
          <w:sz w:val="24"/>
          <w:szCs w:val="24"/>
          <w:lang w:val="en-US" w:eastAsia="zh-CN"/>
        </w:rPr>
        <w:t>上午</w:t>
      </w:r>
      <w:r>
        <w:rPr>
          <w:rFonts w:hint="eastAsia" w:ascii="宋体" w:hAnsi="宋体" w:eastAsia="宋体" w:cs="宋体"/>
          <w:sz w:val="24"/>
          <w:szCs w:val="24"/>
          <w:u w:val="single"/>
          <w:lang w:val="en-US" w:eastAsia="zh-CN"/>
        </w:rPr>
        <w:t xml:space="preserve">10:00 </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14:00</w:t>
      </w:r>
      <w:r>
        <w:rPr>
          <w:rFonts w:hint="eastAsia" w:ascii="宋体" w:hAnsi="宋体" w:eastAsia="宋体" w:cs="宋体"/>
          <w:sz w:val="24"/>
          <w:szCs w:val="24"/>
          <w:u w:val="none"/>
          <w:lang w:val="en-US" w:eastAsia="zh-CN"/>
        </w:rPr>
        <w:t xml:space="preserve"> ，下午</w:t>
      </w:r>
      <w:r>
        <w:rPr>
          <w:rFonts w:hint="eastAsia" w:ascii="宋体" w:hAnsi="宋体" w:eastAsia="宋体" w:cs="宋体"/>
          <w:sz w:val="24"/>
          <w:szCs w:val="24"/>
          <w:u w:val="single"/>
          <w:lang w:val="en-US" w:eastAsia="zh-CN"/>
        </w:rPr>
        <w:t>15:30</w:t>
      </w:r>
      <w:r>
        <w:rPr>
          <w:rFonts w:hint="eastAsia" w:ascii="宋体" w:hAnsi="宋体" w:eastAsia="宋体" w:cs="宋体"/>
          <w:sz w:val="24"/>
          <w:szCs w:val="24"/>
          <w:u w:val="none"/>
          <w:lang w:val="en-US" w:eastAsia="zh-CN"/>
        </w:rPr>
        <w:t>至</w:t>
      </w:r>
      <w:r>
        <w:rPr>
          <w:rFonts w:hint="eastAsia" w:ascii="宋体" w:hAnsi="宋体" w:eastAsia="宋体" w:cs="宋体"/>
          <w:sz w:val="24"/>
          <w:szCs w:val="24"/>
          <w:u w:val="single"/>
          <w:lang w:val="en-US" w:eastAsia="zh-CN"/>
        </w:rPr>
        <w:t>19:30</w:t>
      </w:r>
      <w:r>
        <w:rPr>
          <w:rFonts w:hint="eastAsia" w:ascii="宋体" w:hAnsi="宋体" w:eastAsia="宋体" w:cs="宋体"/>
          <w:sz w:val="24"/>
          <w:szCs w:val="24"/>
        </w:rPr>
        <w:t xml:space="preserve">（北京时间，法定节假日除外）。 </w:t>
      </w:r>
    </w:p>
    <w:p w14:paraId="2C50B7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政采云平台http://www.zcygov.cn/</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55E9FF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3.方式：</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登录政采云平台https://www.zcygov.cn/在线申请获取采购文件（进入“项目采购”应用，在获取采购文件菜单中选择项目，申请获取采购文件）。 </w:t>
      </w:r>
    </w:p>
    <w:p w14:paraId="49FE44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4.售价：0 元。 </w:t>
      </w:r>
    </w:p>
    <w:p w14:paraId="67DDAB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hint="eastAsia" w:ascii="宋体" w:hAnsi="宋体" w:eastAsia="宋体" w:cs="宋体"/>
          <w:b/>
          <w:bCs/>
          <w:sz w:val="24"/>
          <w:szCs w:val="24"/>
        </w:rPr>
        <w:t xml:space="preserve">投标文件截止时间、开标时间和地点 </w:t>
      </w:r>
    </w:p>
    <w:p w14:paraId="2E2FEE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投标截止时间、开标时间：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2025 </w:t>
      </w:r>
      <w:r>
        <w:rPr>
          <w:rFonts w:hint="eastAsia"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07 </w:t>
      </w:r>
      <w:r>
        <w:rPr>
          <w:rFonts w:hint="eastAsia"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02 </w:t>
      </w:r>
      <w:r>
        <w:rPr>
          <w:rFonts w:hint="eastAsia" w:ascii="宋体" w:hAnsi="宋体" w:eastAsia="宋体" w:cs="宋体"/>
          <w:sz w:val="24"/>
          <w:szCs w:val="24"/>
          <w:highlight w:val="cyan"/>
        </w:rPr>
        <w:t>日</w:t>
      </w:r>
      <w:r>
        <w:rPr>
          <w:rFonts w:hint="eastAsia" w:ascii="宋体" w:hAnsi="宋体" w:eastAsia="宋体" w:cs="宋体"/>
          <w:sz w:val="24"/>
          <w:szCs w:val="24"/>
          <w:highlight w:val="cyan"/>
          <w:u w:val="single"/>
          <w:lang w:val="en-US" w:eastAsia="zh-CN"/>
        </w:rPr>
        <w:t xml:space="preserve"> 11 </w:t>
      </w:r>
      <w:r>
        <w:rPr>
          <w:rFonts w:hint="eastAsia" w:ascii="宋体" w:hAnsi="宋体" w:eastAsia="宋体" w:cs="宋体"/>
          <w:sz w:val="24"/>
          <w:szCs w:val="24"/>
          <w:highlight w:val="cyan"/>
        </w:rPr>
        <w:t>点</w:t>
      </w:r>
      <w:r>
        <w:rPr>
          <w:rFonts w:hint="eastAsia" w:ascii="宋体" w:hAnsi="宋体" w:eastAsia="宋体" w:cs="宋体"/>
          <w:sz w:val="24"/>
          <w:szCs w:val="24"/>
          <w:highlight w:val="cyan"/>
          <w:u w:val="single"/>
          <w:lang w:val="en-US" w:eastAsia="zh-CN"/>
        </w:rPr>
        <w:t xml:space="preserve"> 00 </w:t>
      </w:r>
      <w:r>
        <w:rPr>
          <w:rFonts w:hint="eastAsia" w:ascii="宋体" w:hAnsi="宋体" w:eastAsia="宋体" w:cs="宋体"/>
          <w:sz w:val="24"/>
          <w:szCs w:val="24"/>
          <w:highlight w:val="cyan"/>
        </w:rPr>
        <w:t>分</w:t>
      </w:r>
      <w:r>
        <w:rPr>
          <w:rFonts w:hint="eastAsia" w:ascii="宋体" w:hAnsi="宋体" w:eastAsia="宋体" w:cs="宋体"/>
          <w:sz w:val="24"/>
          <w:szCs w:val="24"/>
        </w:rPr>
        <w:t xml:space="preserve">（北京时间）。 </w:t>
      </w:r>
    </w:p>
    <w:p w14:paraId="1F40126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u w:val="single"/>
          <w:lang w:val="en-US" w:eastAsia="zh-CN"/>
        </w:rPr>
        <w:t xml:space="preserve"> 请登录政采云投标客户端投标 </w:t>
      </w:r>
      <w:r>
        <w:rPr>
          <w:rFonts w:hint="eastAsia" w:ascii="宋体" w:hAnsi="宋体" w:eastAsia="宋体" w:cs="宋体"/>
          <w:sz w:val="24"/>
          <w:szCs w:val="24"/>
        </w:rPr>
        <w:t xml:space="preserve">。 </w:t>
      </w:r>
    </w:p>
    <w:p w14:paraId="4653C3F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公告期限</w:t>
      </w:r>
      <w:r>
        <w:rPr>
          <w:rFonts w:hint="eastAsia" w:ascii="宋体" w:hAnsi="宋体" w:eastAsia="宋体" w:cs="宋体"/>
          <w:sz w:val="24"/>
          <w:szCs w:val="24"/>
        </w:rPr>
        <w:t xml:space="preserve"> </w:t>
      </w:r>
    </w:p>
    <w:p w14:paraId="4F0AB9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自本公告发布之日起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个工作日。</w:t>
      </w:r>
    </w:p>
    <w:p w14:paraId="23AF0E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六、其他补充事宜</w:t>
      </w:r>
      <w:r>
        <w:rPr>
          <w:rFonts w:hint="eastAsia" w:ascii="宋体" w:hAnsi="宋体" w:eastAsia="宋体" w:cs="宋体"/>
          <w:sz w:val="24"/>
          <w:szCs w:val="24"/>
        </w:rPr>
        <w:t xml:space="preserve"> </w:t>
      </w:r>
    </w:p>
    <w:p w14:paraId="2900CF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.本项目</w:t>
      </w:r>
      <w:r>
        <w:rPr>
          <w:rFonts w:hint="eastAsia" w:ascii="宋体" w:hAnsi="宋体" w:eastAsia="宋体" w:cs="宋体"/>
          <w:sz w:val="24"/>
          <w:szCs w:val="24"/>
        </w:rPr>
        <w:t>采用电子交易方式，电子交易平台为“政府采购云平台（www.zcygov.cn）”。</w:t>
      </w:r>
      <w:r>
        <w:rPr>
          <w:rFonts w:hint="eastAsia" w:ascii="宋体" w:hAnsi="宋体" w:eastAsia="宋体" w:cs="宋体"/>
          <w:sz w:val="24"/>
          <w:szCs w:val="24"/>
          <w:lang w:eastAsia="zh-CN"/>
        </w:rPr>
        <w:t>投标人</w:t>
      </w:r>
      <w:r>
        <w:rPr>
          <w:rFonts w:hint="eastAsia" w:ascii="宋体" w:hAnsi="宋体" w:eastAsia="宋体" w:cs="宋体"/>
          <w:sz w:val="24"/>
          <w:szCs w:val="24"/>
        </w:rPr>
        <w:t>参与本项目电子交易活动前，应注册成为政府采购云平台</w:t>
      </w:r>
      <w:r>
        <w:rPr>
          <w:rFonts w:hint="eastAsia" w:ascii="宋体" w:hAnsi="宋体" w:eastAsia="宋体" w:cs="宋体"/>
          <w:sz w:val="24"/>
          <w:szCs w:val="24"/>
          <w:lang w:eastAsia="zh-CN"/>
        </w:rPr>
        <w:t>投标人</w:t>
      </w:r>
      <w:r>
        <w:rPr>
          <w:rFonts w:hint="eastAsia" w:ascii="宋体" w:hAnsi="宋体" w:eastAsia="宋体" w:cs="宋体"/>
          <w:sz w:val="24"/>
          <w:szCs w:val="24"/>
        </w:rPr>
        <w:t>。编制电子响应文件前还需申领CA证书并绑定帐号。</w:t>
      </w:r>
      <w:r>
        <w:rPr>
          <w:rFonts w:hint="eastAsia" w:ascii="宋体" w:hAnsi="宋体" w:eastAsia="宋体" w:cs="宋体"/>
          <w:sz w:val="24"/>
          <w:szCs w:val="24"/>
          <w:lang w:eastAsia="zh-CN"/>
        </w:rPr>
        <w:t>投标人</w:t>
      </w:r>
      <w:r>
        <w:rPr>
          <w:rFonts w:hint="eastAsia" w:ascii="宋体" w:hAnsi="宋体" w:eastAsia="宋体" w:cs="宋体"/>
          <w:sz w:val="24"/>
          <w:szCs w:val="24"/>
        </w:rPr>
        <w:t>应充分考虑完成平台注册、申领CA证书等所需的时间。因未注册入库、未办理CA数字证书等原因造成无法投标或投标失败等后果由</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自行承担。 </w:t>
      </w:r>
    </w:p>
    <w:p w14:paraId="629956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办理CA数字证书供应商登录</w:t>
      </w:r>
      <w:r>
        <w:rPr>
          <w:rFonts w:hint="eastAsia" w:ascii="宋体" w:hAnsi="宋体" w:eastAsia="宋体" w:cs="宋体"/>
          <w:color w:val="auto"/>
          <w:sz w:val="24"/>
          <w:szCs w:val="24"/>
          <w:lang w:val="en-US" w:eastAsia="zh-CN"/>
        </w:rPr>
        <w:t>新疆政府采购网</w:t>
      </w:r>
      <w:r>
        <w:rPr>
          <w:rFonts w:hint="eastAsia" w:ascii="宋体" w:hAnsi="宋体" w:eastAsia="宋体" w:cs="宋体"/>
          <w:sz w:val="24"/>
          <w:szCs w:val="24"/>
        </w:rPr>
        <w:t>查阅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办事</w:t>
      </w:r>
      <w:r>
        <w:rPr>
          <w:rFonts w:hint="eastAsia" w:ascii="宋体" w:hAnsi="宋体" w:eastAsia="宋体" w:cs="宋体"/>
          <w:sz w:val="24"/>
          <w:szCs w:val="24"/>
        </w:rPr>
        <w:t>指南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CA</w:t>
      </w:r>
      <w:r>
        <w:rPr>
          <w:rFonts w:hint="eastAsia" w:ascii="宋体" w:hAnsi="宋体" w:eastAsia="宋体" w:cs="宋体"/>
          <w:sz w:val="24"/>
          <w:szCs w:val="24"/>
          <w:lang w:val="en-US" w:eastAsia="zh-CN"/>
        </w:rPr>
        <w:t>证书办理操作指南</w:t>
      </w:r>
      <w:r>
        <w:rPr>
          <w:rFonts w:hint="eastAsia" w:ascii="宋体" w:hAnsi="宋体" w:eastAsia="宋体" w:cs="宋体"/>
          <w:sz w:val="24"/>
          <w:szCs w:val="24"/>
          <w:lang w:eastAsia="zh-CN"/>
        </w:rPr>
        <w:t>”</w:t>
      </w:r>
      <w:r>
        <w:rPr>
          <w:rFonts w:hint="eastAsia" w:ascii="宋体" w:hAnsi="宋体" w:eastAsia="宋体" w:cs="宋体"/>
          <w:sz w:val="24"/>
          <w:szCs w:val="24"/>
        </w:rPr>
        <w:t xml:space="preserve">，按照程序要求办理。 </w:t>
      </w:r>
    </w:p>
    <w:p w14:paraId="6C6823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投标人</w:t>
      </w:r>
      <w:r>
        <w:rPr>
          <w:rFonts w:hint="eastAsia" w:ascii="宋体" w:hAnsi="宋体" w:eastAsia="宋体" w:cs="宋体"/>
          <w:sz w:val="24"/>
          <w:szCs w:val="24"/>
        </w:rPr>
        <w:t>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07031F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加密的电子响应文件（.jmbs格式）应在响应文件递交截止时间前通过政采云平台上传完成。 </w:t>
      </w:r>
    </w:p>
    <w:p w14:paraId="65EDA8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响应文件开启当日，投标人无需到达开标现场，仅需通过政采云平台“不见面”开标大厅完成远程解密、开标唱标、询标澄清、结果公布等交互环节。投标人必须使用能正确解密响应文件的“CA锁”在规定的时间内完成远程解密，因投标人原因未能解密、解密失败或解密超时，视为投标人撤销其响应文件</w:t>
      </w:r>
      <w:r>
        <w:rPr>
          <w:rFonts w:hint="eastAsia" w:ascii="宋体" w:hAnsi="宋体" w:eastAsia="宋体" w:cs="宋体"/>
          <w:sz w:val="24"/>
          <w:szCs w:val="24"/>
        </w:rPr>
        <w:t xml:space="preserve">。 </w:t>
      </w:r>
    </w:p>
    <w:p w14:paraId="62F630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逾期上传或者未上传指定地点的响应文件，采购人不予受理</w:t>
      </w:r>
      <w:r>
        <w:rPr>
          <w:rFonts w:hint="eastAsia" w:ascii="宋体" w:hAnsi="宋体" w:eastAsia="宋体" w:cs="宋体"/>
          <w:sz w:val="24"/>
          <w:szCs w:val="24"/>
          <w:lang w:eastAsia="zh-CN"/>
        </w:rPr>
        <w:t>。</w:t>
      </w:r>
    </w:p>
    <w:p w14:paraId="2DAE2D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七、对本次采购提出询问</w:t>
      </w:r>
      <w:r>
        <w:rPr>
          <w:rFonts w:hint="eastAsia" w:ascii="宋体" w:hAnsi="宋体" w:eastAsia="宋体" w:cs="宋体"/>
          <w:b/>
          <w:bCs/>
          <w:sz w:val="24"/>
          <w:szCs w:val="24"/>
          <w:lang w:eastAsia="zh-CN"/>
        </w:rPr>
        <w:t>，</w:t>
      </w:r>
      <w:r>
        <w:rPr>
          <w:rFonts w:hint="eastAsia" w:ascii="宋体" w:hAnsi="宋体" w:eastAsia="宋体" w:cs="宋体"/>
          <w:b/>
          <w:bCs/>
          <w:sz w:val="24"/>
          <w:szCs w:val="24"/>
        </w:rPr>
        <w:t>请按以下方式联系。</w:t>
      </w:r>
      <w:r>
        <w:rPr>
          <w:rFonts w:hint="eastAsia" w:ascii="宋体" w:hAnsi="宋体" w:eastAsia="宋体" w:cs="宋体"/>
          <w:sz w:val="24"/>
          <w:szCs w:val="24"/>
        </w:rPr>
        <w:t xml:space="preserve"> </w:t>
      </w:r>
    </w:p>
    <w:p w14:paraId="01C060E6">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采购人信息</w:t>
      </w:r>
    </w:p>
    <w:p w14:paraId="68F420D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lang w:eastAsia="zh-CN"/>
        </w:rPr>
        <w:t>新疆维吾尔自治区</w:t>
      </w:r>
      <w:r>
        <w:rPr>
          <w:rFonts w:hint="eastAsia" w:ascii="宋体" w:hAnsi="宋体" w:eastAsia="宋体" w:cs="宋体"/>
          <w:sz w:val="24"/>
          <w:szCs w:val="24"/>
          <w:highlight w:val="none"/>
          <w:lang w:val="en-US" w:eastAsia="zh-CN"/>
        </w:rPr>
        <w:t>交通运输厅智慧交通发展中心</w:t>
      </w:r>
      <w:r>
        <w:rPr>
          <w:rFonts w:hint="eastAsia" w:ascii="宋体" w:hAnsi="宋体" w:eastAsia="宋体" w:cs="宋体"/>
          <w:sz w:val="24"/>
          <w:szCs w:val="24"/>
          <w:highlight w:val="none"/>
        </w:rPr>
        <w:t xml:space="preserve"> </w:t>
      </w:r>
    </w:p>
    <w:p w14:paraId="115CC8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乌鲁木齐市沙依巴克区黄河路301号</w:t>
      </w:r>
    </w:p>
    <w:p w14:paraId="054BEF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w:t>
      </w:r>
      <w:r>
        <w:rPr>
          <w:rFonts w:hint="eastAsia" w:ascii="宋体" w:hAnsi="宋体" w:eastAsia="宋体" w:cs="宋体"/>
          <w:sz w:val="24"/>
          <w:szCs w:val="24"/>
          <w:highlight w:val="none"/>
        </w:rPr>
        <w:t>式：</w:t>
      </w:r>
      <w:r>
        <w:rPr>
          <w:rFonts w:hint="eastAsia" w:ascii="宋体" w:hAnsi="宋体" w:eastAsia="宋体" w:cs="宋体"/>
          <w:sz w:val="24"/>
          <w:szCs w:val="24"/>
          <w:highlight w:val="none"/>
          <w:lang w:val="en-US" w:eastAsia="zh-CN"/>
        </w:rPr>
        <w:t>0991-5280262</w:t>
      </w:r>
      <w:r>
        <w:rPr>
          <w:rFonts w:hint="eastAsia" w:ascii="宋体" w:hAnsi="宋体" w:eastAsia="宋体" w:cs="宋体"/>
          <w:sz w:val="24"/>
          <w:szCs w:val="24"/>
          <w:highlight w:val="none"/>
        </w:rPr>
        <w:t xml:space="preserve"> </w:t>
      </w:r>
    </w:p>
    <w:p w14:paraId="6A71E635">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采购代理机构信息 </w:t>
      </w:r>
    </w:p>
    <w:p w14:paraId="2C3470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名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称：</w:t>
      </w:r>
      <w:r>
        <w:rPr>
          <w:rFonts w:hint="eastAsia" w:ascii="宋体" w:hAnsi="宋体" w:eastAsia="宋体" w:cs="宋体"/>
          <w:sz w:val="24"/>
          <w:szCs w:val="24"/>
          <w:u w:val="none"/>
          <w:lang w:val="en-US" w:eastAsia="zh-CN"/>
        </w:rPr>
        <w:t xml:space="preserve"> 新疆星圣源工程项目管理有限公司 </w:t>
      </w:r>
      <w:r>
        <w:rPr>
          <w:rFonts w:hint="eastAsia" w:ascii="宋体" w:hAnsi="宋体" w:eastAsia="宋体" w:cs="宋体"/>
          <w:sz w:val="24"/>
          <w:szCs w:val="24"/>
          <w:u w:val="none"/>
        </w:rPr>
        <w:t xml:space="preserve"> </w:t>
      </w:r>
    </w:p>
    <w:p w14:paraId="021849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860" w:leftChars="200" w:hanging="1440" w:hangingChars="6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址：</w:t>
      </w:r>
      <w:r>
        <w:rPr>
          <w:rFonts w:hint="eastAsia" w:ascii="宋体" w:hAnsi="宋体" w:eastAsia="宋体" w:cs="宋体"/>
          <w:sz w:val="24"/>
          <w:szCs w:val="24"/>
          <w:u w:val="none"/>
          <w:lang w:val="en-US" w:eastAsia="zh-CN"/>
        </w:rPr>
        <w:t xml:space="preserve">新疆乌鲁木齐市沙依巴克区奇台路658号德汇万达E2写字楼1703-02室 </w:t>
      </w:r>
    </w:p>
    <w:p w14:paraId="6FF73E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 0991-5803779 </w:t>
      </w:r>
    </w:p>
    <w:p w14:paraId="384E815E">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项目联系方式 </w:t>
      </w:r>
    </w:p>
    <w:p w14:paraId="5E03D6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项目联系人：</w:t>
      </w:r>
      <w:r>
        <w:rPr>
          <w:rFonts w:hint="eastAsia" w:ascii="宋体" w:hAnsi="宋体" w:eastAsia="宋体" w:cs="宋体"/>
          <w:sz w:val="24"/>
          <w:szCs w:val="24"/>
          <w:u w:val="none"/>
          <w:lang w:val="en-US" w:eastAsia="zh-CN"/>
        </w:rPr>
        <w:t xml:space="preserve"> 杨工 </w:t>
      </w:r>
      <w:r>
        <w:rPr>
          <w:rFonts w:hint="eastAsia" w:ascii="宋体" w:hAnsi="宋体" w:eastAsia="宋体" w:cs="宋体"/>
          <w:sz w:val="24"/>
          <w:szCs w:val="24"/>
          <w:u w:val="none"/>
        </w:rPr>
        <w:t xml:space="preserve"> </w:t>
      </w:r>
    </w:p>
    <w:p w14:paraId="30BEB0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24"/>
          <w:szCs w:val="24"/>
          <w:u w:val="none"/>
        </w:rPr>
        <w:t xml:space="preserve">电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话：</w:t>
      </w:r>
      <w:r>
        <w:rPr>
          <w:rFonts w:hint="eastAsia" w:ascii="宋体" w:hAnsi="宋体" w:eastAsia="宋体" w:cs="宋体"/>
          <w:sz w:val="24"/>
          <w:szCs w:val="24"/>
          <w:u w:val="none"/>
          <w:lang w:val="en-US" w:eastAsia="zh-CN"/>
        </w:rPr>
        <w:t xml:space="preserve"> 0991-5803779 </w:t>
      </w:r>
    </w:p>
    <w:p w14:paraId="16B9AA7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40"/>
          <w:szCs w:val="40"/>
          <w:lang w:val="en-US" w:eastAsia="zh-CN"/>
        </w:rPr>
        <w:t>第二章 供应商</w:t>
      </w:r>
      <w:r>
        <w:rPr>
          <w:rFonts w:hint="eastAsia" w:ascii="宋体" w:hAnsi="宋体" w:eastAsia="宋体" w:cs="宋体"/>
          <w:b/>
          <w:bCs/>
          <w:sz w:val="40"/>
          <w:szCs w:val="40"/>
        </w:rPr>
        <w:t>须知</w:t>
      </w:r>
    </w:p>
    <w:p w14:paraId="1ABD882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28"/>
          <w:szCs w:val="28"/>
        </w:rPr>
        <w:t>供应商须知资料表</w:t>
      </w:r>
    </w:p>
    <w:p w14:paraId="5CAC3B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本表是对供应商须知的具体补充和修改，如有矛盾，均以本资料表为准。标记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的选项意为不适用于本项目。</w:t>
      </w:r>
    </w:p>
    <w:tbl>
      <w:tblPr>
        <w:tblStyle w:val="20"/>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14:paraId="37E4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8E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35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02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r>
      <w:tr w14:paraId="3BE4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0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D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21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项目属性：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□货物</w:t>
            </w:r>
          </w:p>
          <w:p w14:paraId="1F85A8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w:t>
            </w:r>
          </w:p>
        </w:tc>
      </w:tr>
      <w:tr w14:paraId="0D02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2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3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是否属于科研仪器设备采购项目：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☑否</w:t>
            </w:r>
          </w:p>
        </w:tc>
      </w:tr>
      <w:tr w14:paraId="7DCE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B5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2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A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□组织，考察时间：</w:t>
            </w:r>
            <w:r>
              <w:rPr>
                <w:rStyle w:val="24"/>
                <w:rFonts w:hint="eastAsia" w:ascii="宋体" w:hAnsi="宋体" w:eastAsia="宋体" w:cs="宋体"/>
                <w:lang w:val="en-US" w:eastAsia="zh-CN" w:bidi="ar"/>
              </w:rPr>
              <w:t xml:space="preserve"> 2025 </w:t>
            </w:r>
            <w:r>
              <w:rPr>
                <w:rStyle w:val="25"/>
                <w:rFonts w:hint="eastAsia" w:ascii="宋体" w:hAnsi="宋体" w:eastAsia="宋体" w:cs="宋体"/>
                <w:lang w:val="en-US" w:eastAsia="zh-CN" w:bidi="ar"/>
              </w:rPr>
              <w:t>年</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月</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日</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点</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分</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考察地点：</w:t>
            </w:r>
            <w:r>
              <w:rPr>
                <w:rStyle w:val="24"/>
                <w:rFonts w:hint="eastAsia" w:ascii="宋体" w:hAnsi="宋体" w:eastAsia="宋体" w:cs="宋体"/>
                <w:lang w:val="en-US" w:eastAsia="zh-CN" w:bidi="ar"/>
              </w:rPr>
              <w:t xml:space="preserve">            </w:t>
            </w:r>
            <w:r>
              <w:rPr>
                <w:rStyle w:val="25"/>
                <w:rFonts w:hint="eastAsia" w:ascii="宋体" w:hAnsi="宋体" w:eastAsia="宋体" w:cs="宋体"/>
                <w:lang w:val="en-US" w:eastAsia="zh-CN" w:bidi="ar"/>
              </w:rPr>
              <w:t>。</w:t>
            </w:r>
          </w:p>
        </w:tc>
      </w:tr>
      <w:tr w14:paraId="1C79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84920">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2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rPr>
              <w:t>磋商前</w:t>
            </w:r>
            <w:r>
              <w:rPr>
                <w:rFonts w:hint="eastAsia" w:ascii="宋体" w:hAnsi="宋体" w:eastAsia="宋体" w:cs="宋体"/>
                <w:i w:val="0"/>
                <w:iCs w:val="0"/>
                <w:color w:val="000000"/>
                <w:kern w:val="0"/>
                <w:sz w:val="22"/>
                <w:szCs w:val="22"/>
                <w:u w:val="none"/>
                <w:lang w:val="en-US" w:eastAsia="zh-CN" w:bidi="ar"/>
              </w:rPr>
              <w:t>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5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☑不召开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□召开，召开时间：</w:t>
            </w:r>
            <w:r>
              <w:rPr>
                <w:rStyle w:val="24"/>
                <w:rFonts w:hint="eastAsia" w:ascii="宋体" w:hAnsi="宋体" w:eastAsia="宋体" w:cs="宋体"/>
                <w:lang w:val="en-US" w:eastAsia="zh-CN" w:bidi="ar"/>
              </w:rPr>
              <w:t xml:space="preserve"> 2025 </w:t>
            </w:r>
            <w:r>
              <w:rPr>
                <w:rStyle w:val="25"/>
                <w:rFonts w:hint="eastAsia" w:ascii="宋体" w:hAnsi="宋体" w:eastAsia="宋体" w:cs="宋体"/>
                <w:lang w:val="en-US" w:eastAsia="zh-CN" w:bidi="ar"/>
              </w:rPr>
              <w:t>年</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月</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日</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点</w:t>
            </w:r>
            <w:r>
              <w:rPr>
                <w:rStyle w:val="24"/>
                <w:rFonts w:hint="eastAsia" w:ascii="宋体" w:hAnsi="宋体" w:eastAsia="宋体" w:cs="宋体"/>
                <w:lang w:val="en-US" w:eastAsia="zh-CN" w:bidi="ar"/>
              </w:rPr>
              <w:t xml:space="preserve"> XX </w:t>
            </w:r>
            <w:r>
              <w:rPr>
                <w:rStyle w:val="25"/>
                <w:rFonts w:hint="eastAsia" w:ascii="宋体" w:hAnsi="宋体" w:eastAsia="宋体" w:cs="宋体"/>
                <w:lang w:val="en-US" w:eastAsia="zh-CN" w:bidi="ar"/>
              </w:rPr>
              <w:t>分</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召开地点：</w:t>
            </w:r>
            <w:r>
              <w:rPr>
                <w:rStyle w:val="24"/>
                <w:rFonts w:hint="eastAsia" w:ascii="宋体" w:hAnsi="宋体" w:eastAsia="宋体" w:cs="宋体"/>
                <w:lang w:val="en-US" w:eastAsia="zh-CN" w:bidi="ar"/>
              </w:rPr>
              <w:t xml:space="preserve">            </w:t>
            </w:r>
            <w:r>
              <w:rPr>
                <w:rStyle w:val="25"/>
                <w:rFonts w:hint="eastAsia" w:ascii="宋体" w:hAnsi="宋体" w:eastAsia="宋体" w:cs="宋体"/>
                <w:lang w:val="en-US" w:eastAsia="zh-CN" w:bidi="ar"/>
              </w:rPr>
              <w:t>。</w:t>
            </w:r>
          </w:p>
        </w:tc>
      </w:tr>
      <w:tr w14:paraId="6A3A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8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D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1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single"/>
                <w:lang w:val="en-US" w:eastAsia="zh-CN" w:bidi="ar"/>
              </w:rPr>
              <w:t>本项目采购标的对应的中小企业划分标准所属行业</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single"/>
                <w:lang w:val="en-US" w:eastAsia="zh-CN" w:bidi="ar"/>
              </w:rPr>
              <w:t>软件和信息技术服务业，根据《关于印发中小企业划型标准规定的通知》工信部联企业〔2011〕300号的规定。</w:t>
            </w:r>
          </w:p>
        </w:tc>
      </w:tr>
      <w:tr w14:paraId="6222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5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0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A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报价的特殊规定：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r>
              <w:rPr>
                <w:rStyle w:val="24"/>
                <w:rFonts w:hint="eastAsia" w:ascii="宋体" w:hAnsi="宋体" w:eastAsia="宋体" w:cs="宋体"/>
                <w:lang w:val="en-US" w:eastAsia="zh-CN" w:bidi="ar"/>
              </w:rPr>
              <w:t xml:space="preserve"> 本项目采用竞争性磋商方式，通过资格、符合性审查的投标供应商拥有二次报价的权利 </w:t>
            </w:r>
            <w:r>
              <w:rPr>
                <w:rStyle w:val="25"/>
                <w:rFonts w:hint="eastAsia" w:ascii="宋体" w:hAnsi="宋体" w:eastAsia="宋体" w:cs="宋体"/>
                <w:lang w:val="en-US" w:eastAsia="zh-CN" w:bidi="ar"/>
              </w:rPr>
              <w:t>。</w:t>
            </w:r>
          </w:p>
        </w:tc>
      </w:tr>
      <w:tr w14:paraId="31B6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4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5B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491C">
            <w:pPr>
              <w:keepNext w:val="0"/>
              <w:keepLines w:val="0"/>
              <w:widowControl/>
              <w:suppressLineNumbers w:val="0"/>
              <w:jc w:val="left"/>
              <w:textAlignment w:val="center"/>
              <w:rPr>
                <w:rStyle w:val="25"/>
                <w:rFonts w:hint="eastAsia" w:ascii="宋体" w:hAnsi="宋体" w:eastAsia="宋体" w:cs="宋体"/>
                <w:lang w:val="en-US" w:eastAsia="zh-CN" w:bidi="ar"/>
              </w:rPr>
            </w:pPr>
            <w:r>
              <w:rPr>
                <w:rFonts w:hint="eastAsia" w:ascii="宋体" w:hAnsi="宋体" w:eastAsia="宋体" w:cs="宋体"/>
                <w:i w:val="0"/>
                <w:iCs w:val="0"/>
                <w:color w:val="000000"/>
                <w:kern w:val="0"/>
                <w:sz w:val="22"/>
                <w:szCs w:val="22"/>
                <w:u w:val="none"/>
                <w:lang w:val="en-US" w:eastAsia="zh-CN" w:bidi="ar"/>
              </w:rPr>
              <w:t>磋商保证金金额：5900元；（大写：伍仟玖佰元整）</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磋商保证金收受人信息：</w:t>
            </w:r>
          </w:p>
          <w:p w14:paraId="7891E9CA">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账户名：新疆星圣源工程项目管理有限公司</w:t>
            </w:r>
          </w:p>
          <w:p w14:paraId="49FB3E2E">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开户行：乌鲁木齐银行黄河支行</w:t>
            </w:r>
          </w:p>
          <w:p w14:paraId="10AB7D04">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行号：313881000490</w:t>
            </w:r>
          </w:p>
          <w:p w14:paraId="533EE43B">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账号：0000020080110031013587</w:t>
            </w:r>
          </w:p>
          <w:p w14:paraId="23D00DDD">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投标保证金缴纳形式：网银转账或电汇</w:t>
            </w:r>
          </w:p>
          <w:p w14:paraId="3EB3D71E">
            <w:pPr>
              <w:keepNext w:val="0"/>
              <w:keepLines w:val="0"/>
              <w:widowControl/>
              <w:suppressLineNumbers w:val="0"/>
              <w:jc w:val="left"/>
              <w:textAlignment w:val="center"/>
              <w:rPr>
                <w:rStyle w:val="25"/>
                <w:rFonts w:hint="eastAsia" w:ascii="宋体" w:hAnsi="宋体" w:eastAsia="宋体" w:cs="宋体"/>
                <w:b/>
                <w:bCs/>
                <w:lang w:val="en-US" w:eastAsia="zh-CN" w:bidi="ar"/>
              </w:rPr>
            </w:pPr>
            <w:r>
              <w:rPr>
                <w:rStyle w:val="25"/>
                <w:rFonts w:hint="eastAsia" w:ascii="宋体" w:hAnsi="宋体" w:eastAsia="宋体" w:cs="宋体"/>
                <w:b/>
                <w:bCs/>
                <w:lang w:val="en-US" w:eastAsia="zh-CN" w:bidi="ar"/>
              </w:rPr>
              <w:t xml:space="preserve">注：汇款单上必需备注项目编号、包号（若有）、联系方式。磋商保证金于截止日之前确认到账，若投标人未按照上述规定缴纳保证金,投标文件将被拒绝评审。 </w:t>
            </w:r>
          </w:p>
          <w:p w14:paraId="6CFAE5CE">
            <w:pPr>
              <w:keepNext w:val="0"/>
              <w:keepLines w:val="0"/>
              <w:widowControl/>
              <w:suppressLineNumbers w:val="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例：XSY-2025-Z-038项目保证金+联系方式</w:t>
            </w:r>
          </w:p>
          <w:p w14:paraId="77E58CB4">
            <w:pPr>
              <w:keepNext w:val="0"/>
              <w:keepLines w:val="0"/>
              <w:widowControl/>
              <w:suppressLineNumbers w:val="0"/>
              <w:ind w:left="1540" w:hanging="1540" w:hangingChars="700"/>
              <w:jc w:val="left"/>
              <w:textAlignment w:val="center"/>
              <w:rPr>
                <w:rStyle w:val="25"/>
                <w:rFonts w:hint="eastAsia" w:ascii="宋体" w:hAnsi="宋体" w:eastAsia="宋体" w:cs="宋体"/>
                <w:b w:val="0"/>
                <w:bCs w:val="0"/>
                <w:lang w:val="en-US" w:eastAsia="zh-CN" w:bidi="ar"/>
              </w:rPr>
            </w:pPr>
            <w:r>
              <w:rPr>
                <w:rStyle w:val="25"/>
                <w:rFonts w:hint="eastAsia" w:ascii="宋体" w:hAnsi="宋体" w:eastAsia="宋体" w:cs="宋体"/>
                <w:b w:val="0"/>
                <w:bCs w:val="0"/>
                <w:lang w:val="en-US" w:eastAsia="zh-CN" w:bidi="ar"/>
              </w:rPr>
              <w:t>财务办公室：新疆乌鲁木齐市沙依巴克区奇台路658号德汇万达E2写字楼1703-02号</w:t>
            </w:r>
          </w:p>
          <w:p w14:paraId="23FC5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5"/>
                <w:rFonts w:hint="eastAsia" w:ascii="宋体" w:hAnsi="宋体" w:eastAsia="宋体" w:cs="宋体"/>
                <w:b w:val="0"/>
                <w:bCs w:val="0"/>
                <w:lang w:val="en-US" w:eastAsia="zh-CN" w:bidi="ar"/>
              </w:rPr>
              <w:t>财务联系电话：0991-5803779</w:t>
            </w:r>
          </w:p>
        </w:tc>
      </w:tr>
      <w:tr w14:paraId="0B8E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E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62E9">
            <w:pPr>
              <w:jc w:val="center"/>
              <w:rPr>
                <w:rFonts w:hint="eastAsia" w:ascii="宋体" w:hAnsi="宋体" w:eastAsia="宋体" w:cs="宋体"/>
                <w:i w:val="0"/>
                <w:iCs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A7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磋商保证金可以不予退还的其他情形：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p>
          <w:p w14:paraId="0CE811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(1)供应商在响应截止期后，响应有效期内撤回响应文件的；</w:t>
            </w:r>
          </w:p>
          <w:p w14:paraId="3A2C28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(2)供应商在规定期限内未按规定向采购人缴纳履约保证金；</w:t>
            </w:r>
          </w:p>
          <w:p w14:paraId="504AC0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(3)成交供应商未按供应商须知规定缴纳招标代理费；</w:t>
            </w:r>
          </w:p>
          <w:p w14:paraId="524389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(4)以他人名义响应投标或者以其他方式弄虚作假，骗取中标；</w:t>
            </w:r>
          </w:p>
          <w:p w14:paraId="5FCDCE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(5)打架斗殴，扰乱标场秩序；</w:t>
            </w:r>
          </w:p>
          <w:p w14:paraId="26BE9E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(6)成交供应商拒绝在规定期限内与采购人签订合同。</w:t>
            </w:r>
          </w:p>
          <w:p w14:paraId="21C5C1B2">
            <w:pPr>
              <w:pStyle w:val="3"/>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上述不予退还投标保证金的情况并给采购代理机构造成损失的，还要承担赔偿责任。</w:t>
            </w:r>
          </w:p>
        </w:tc>
      </w:tr>
      <w:tr w14:paraId="3BE2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2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C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自响应文件提交截止之日起算</w:t>
            </w:r>
            <w:r>
              <w:rPr>
                <w:rStyle w:val="24"/>
                <w:rFonts w:hint="eastAsia" w:ascii="宋体" w:hAnsi="宋体" w:eastAsia="宋体" w:cs="宋体"/>
                <w:lang w:val="en-US" w:eastAsia="zh-CN" w:bidi="ar"/>
              </w:rPr>
              <w:t xml:space="preserve"> 90 </w:t>
            </w:r>
            <w:r>
              <w:rPr>
                <w:rStyle w:val="25"/>
                <w:rFonts w:hint="eastAsia" w:ascii="宋体" w:hAnsi="宋体" w:eastAsia="宋体" w:cs="宋体"/>
                <w:lang w:val="en-US" w:eastAsia="zh-CN" w:bidi="ar"/>
              </w:rPr>
              <w:t>日历天。</w:t>
            </w:r>
          </w:p>
        </w:tc>
      </w:tr>
      <w:tr w14:paraId="4F90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F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0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确定成交供应 商</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B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采购人是否授权磋商小组直接确定成交供应商： </w:t>
            </w:r>
          </w:p>
          <w:p w14:paraId="28A93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否 </w:t>
            </w:r>
          </w:p>
          <w:p w14:paraId="41DED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是 </w:t>
            </w:r>
          </w:p>
          <w:p w14:paraId="57A0AB6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中标候选人并列的，按照以下方式确定中标人：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sz w:val="22"/>
                <w:szCs w:val="22"/>
                <w:u w:val="none"/>
              </w:rPr>
              <w:t>评审得分相同的，按照最后报价由低到高的顺序推荐。</w:t>
            </w:r>
          </w:p>
          <w:p w14:paraId="72B2D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2</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评审得分且最后报价相同的，按照技术指标优劣顺序推荐。</w:t>
            </w:r>
          </w:p>
        </w:tc>
      </w:tr>
      <w:tr w14:paraId="37D6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0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A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本项目是否允许分包：</w:t>
            </w:r>
          </w:p>
          <w:p w14:paraId="6268A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不允许 </w:t>
            </w:r>
          </w:p>
          <w:p w14:paraId="0484A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允许，具体要求：</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 xml:space="preserve">。 </w:t>
            </w:r>
          </w:p>
          <w:p w14:paraId="2B8EBF2F">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可以分包履行的具体内容：</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 xml:space="preserve">； </w:t>
            </w:r>
          </w:p>
          <w:p w14:paraId="4ECBF10F">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允许分包的金额或者比例：</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 xml:space="preserve">； </w:t>
            </w:r>
          </w:p>
          <w:p w14:paraId="4C95CCB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（3）其他要求：</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w:t>
            </w:r>
          </w:p>
        </w:tc>
      </w:tr>
      <w:tr w14:paraId="4C11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0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5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E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询问送达形式：</w:t>
            </w:r>
            <w:r>
              <w:rPr>
                <w:rStyle w:val="24"/>
                <w:rFonts w:hint="eastAsia" w:ascii="宋体" w:hAnsi="宋体" w:eastAsia="宋体" w:cs="宋体"/>
                <w:u w:val="single"/>
                <w:lang w:val="en-US" w:eastAsia="zh-CN" w:bidi="ar"/>
              </w:rPr>
              <w:t>电话询问或书面形式</w:t>
            </w:r>
            <w:r>
              <w:rPr>
                <w:rStyle w:val="24"/>
                <w:rFonts w:hint="eastAsia" w:ascii="宋体" w:hAnsi="宋体" w:eastAsia="宋体" w:cs="宋体"/>
                <w:lang w:val="en-US" w:eastAsia="zh-CN" w:bidi="ar"/>
              </w:rPr>
              <w:t xml:space="preserve"> </w:t>
            </w:r>
          </w:p>
        </w:tc>
      </w:tr>
      <w:tr w14:paraId="06FE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D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0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0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接收询问和质疑的联系方式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联系部门：</w:t>
            </w:r>
            <w:r>
              <w:rPr>
                <w:rStyle w:val="24"/>
                <w:rFonts w:hint="eastAsia" w:ascii="宋体" w:hAnsi="宋体" w:eastAsia="宋体" w:cs="宋体"/>
                <w:u w:val="none"/>
                <w:lang w:val="en-US" w:eastAsia="zh-CN" w:bidi="ar"/>
              </w:rPr>
              <w:t>新疆星圣源工程项目管理有限公司</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联系电话：0991-5803779</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通讯地址：</w:t>
            </w:r>
            <w:r>
              <w:rPr>
                <w:rStyle w:val="24"/>
                <w:rFonts w:hint="eastAsia" w:ascii="宋体" w:hAnsi="宋体" w:eastAsia="宋体" w:cs="宋体"/>
                <w:u w:val="none"/>
                <w:lang w:val="en-US" w:eastAsia="zh-CN" w:bidi="ar"/>
              </w:rPr>
              <w:t>新疆乌鲁木齐市沙依巴克区奇台路658号德汇万达E2   写字楼1703-02号</w:t>
            </w:r>
          </w:p>
        </w:tc>
      </w:tr>
      <w:tr w14:paraId="5820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3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2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6136">
            <w:pPr>
              <w:keepNext w:val="0"/>
              <w:keepLines w:val="0"/>
              <w:widowControl/>
              <w:suppressLineNumbers w:val="0"/>
              <w:jc w:val="left"/>
              <w:textAlignment w:val="center"/>
              <w:rPr>
                <w:rStyle w:val="25"/>
                <w:rFonts w:hint="eastAsia" w:ascii="宋体" w:hAnsi="宋体" w:eastAsia="宋体" w:cs="宋体"/>
                <w:lang w:val="en-US" w:eastAsia="zh-CN" w:bidi="ar"/>
              </w:rPr>
            </w:pPr>
            <w:r>
              <w:rPr>
                <w:rFonts w:hint="eastAsia" w:ascii="宋体" w:hAnsi="宋体" w:eastAsia="宋体" w:cs="宋体"/>
                <w:i w:val="0"/>
                <w:iCs w:val="0"/>
                <w:color w:val="000000"/>
                <w:kern w:val="0"/>
                <w:sz w:val="22"/>
                <w:szCs w:val="22"/>
                <w:u w:val="none"/>
                <w:lang w:val="en-US" w:eastAsia="zh-CN" w:bidi="ar"/>
              </w:rPr>
              <w:t>收费对象：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□采购人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☑成交供应商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收费标准：</w:t>
            </w:r>
            <w:r>
              <w:rPr>
                <w:rStyle w:val="24"/>
                <w:rFonts w:hint="eastAsia" w:ascii="宋体" w:hAnsi="宋体" w:eastAsia="宋体" w:cs="宋体"/>
                <w:lang w:val="en-US" w:eastAsia="zh-CN" w:bidi="ar"/>
              </w:rPr>
              <w:t xml:space="preserve"> 参照原国家发展计划委员会文件（计价格[2002]1980号文）和（发改办价格[2003]857号文件），所规定标准计算由中标人向招标代理机构支付。</w:t>
            </w:r>
            <w:r>
              <w:rPr>
                <w:rStyle w:val="25"/>
                <w:rFonts w:hint="eastAsia" w:ascii="宋体" w:hAnsi="宋体" w:eastAsia="宋体" w:cs="宋体"/>
                <w:lang w:val="en-US" w:eastAsia="zh-CN" w:bidi="ar"/>
              </w:rPr>
              <w:br w:type="textWrapping"/>
            </w:r>
            <w:r>
              <w:rPr>
                <w:rStyle w:val="25"/>
                <w:rFonts w:hint="eastAsia" w:ascii="宋体" w:hAnsi="宋体" w:eastAsia="宋体" w:cs="宋体"/>
                <w:lang w:val="en-US" w:eastAsia="zh-CN" w:bidi="ar"/>
              </w:rPr>
              <w:t>缴纳时间：</w:t>
            </w:r>
            <w:r>
              <w:rPr>
                <w:rStyle w:val="24"/>
                <w:rFonts w:hint="eastAsia" w:ascii="宋体" w:hAnsi="宋体" w:eastAsia="宋体" w:cs="宋体"/>
                <w:lang w:val="en-US" w:eastAsia="zh-CN" w:bidi="ar"/>
              </w:rPr>
              <w:t xml:space="preserve"> 在领取中标通知书前由中标人向招标代理机构一次性付清 </w:t>
            </w:r>
            <w:r>
              <w:rPr>
                <w:rStyle w:val="25"/>
                <w:rFonts w:hint="eastAsia" w:ascii="宋体" w:hAnsi="宋体" w:eastAsia="宋体" w:cs="宋体"/>
                <w:lang w:val="en-US" w:eastAsia="zh-CN" w:bidi="ar"/>
              </w:rPr>
              <w:t>。</w:t>
            </w:r>
          </w:p>
          <w:p w14:paraId="18F89041">
            <w:pPr>
              <w:pStyle w:val="3"/>
              <w:rPr>
                <w:rFonts w:hint="eastAsia" w:ascii="宋体" w:hAnsi="宋体" w:eastAsia="宋体" w:cs="宋体"/>
              </w:rPr>
            </w:pPr>
            <w:r>
              <w:rPr>
                <w:rStyle w:val="24"/>
                <w:rFonts w:hint="eastAsia" w:ascii="宋体" w:hAnsi="宋体" w:eastAsia="宋体" w:cs="宋体"/>
                <w:b/>
                <w:bCs/>
                <w:kern w:val="2"/>
                <w:lang w:val="en-US" w:eastAsia="zh-CN" w:bidi="ar"/>
              </w:rPr>
              <w:t>注：中标供应商在领取中标通知书时须递交纸质响应文件</w:t>
            </w:r>
            <w:r>
              <w:rPr>
                <w:rStyle w:val="24"/>
                <w:rFonts w:hint="eastAsia" w:eastAsia="宋体" w:cs="宋体"/>
                <w:b/>
                <w:bCs/>
                <w:kern w:val="2"/>
                <w:lang w:val="en-US" w:eastAsia="zh-CN" w:bidi="ar"/>
              </w:rPr>
              <w:t>叁</w:t>
            </w:r>
            <w:r>
              <w:rPr>
                <w:rStyle w:val="24"/>
                <w:rFonts w:hint="eastAsia" w:ascii="宋体" w:hAnsi="宋体" w:eastAsia="宋体" w:cs="宋体"/>
                <w:b/>
                <w:bCs/>
                <w:kern w:val="2"/>
                <w:lang w:val="en-US" w:eastAsia="zh-CN" w:bidi="ar"/>
              </w:rPr>
              <w:t>份（正本一份，副本</w:t>
            </w:r>
            <w:r>
              <w:rPr>
                <w:rStyle w:val="24"/>
                <w:rFonts w:hint="eastAsia" w:eastAsia="宋体" w:cs="宋体"/>
                <w:b/>
                <w:bCs/>
                <w:kern w:val="2"/>
                <w:lang w:val="en-US" w:eastAsia="zh-CN" w:bidi="ar"/>
              </w:rPr>
              <w:t>两</w:t>
            </w:r>
            <w:r>
              <w:rPr>
                <w:rStyle w:val="24"/>
                <w:rFonts w:hint="eastAsia" w:ascii="宋体" w:hAnsi="宋体" w:eastAsia="宋体" w:cs="宋体"/>
                <w:b/>
                <w:bCs/>
                <w:kern w:val="2"/>
                <w:lang w:val="en-US" w:eastAsia="zh-CN" w:bidi="ar"/>
              </w:rPr>
              <w:t>份）胶装及盖章。</w:t>
            </w:r>
          </w:p>
        </w:tc>
      </w:tr>
      <w:tr w14:paraId="4CD4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DA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0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89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14:paraId="6A196C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225779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14:paraId="6D4413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14:paraId="2DF285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（1）本次采购采用电子交易方式，电子交易平台为“政府采购云平台（www.zcygov.cn）”。投标人参与本项目电子交易活动前，应注册成为政府采购平台投标人。编制电子投标文件前还需申领CA证书并绑定帐号.</w:t>
            </w:r>
          </w:p>
          <w:p w14:paraId="3076A5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08250E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14:paraId="4C15D8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bl>
    <w:p w14:paraId="50E5CE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sectPr>
          <w:pgSz w:w="11906" w:h="16838"/>
          <w:pgMar w:top="1440" w:right="1800" w:bottom="1440" w:left="1800" w:header="851" w:footer="992" w:gutter="0"/>
          <w:pgNumType w:fmt="decimal"/>
          <w:cols w:space="425" w:num="1"/>
          <w:docGrid w:type="lines" w:linePitch="312" w:charSpace="0"/>
        </w:sectPr>
      </w:pPr>
    </w:p>
    <w:p w14:paraId="4E70377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投标人须知</w:t>
      </w:r>
    </w:p>
    <w:p w14:paraId="079EAD9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说明</w:t>
      </w:r>
    </w:p>
    <w:p w14:paraId="5B2C955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采购人、采购代理机构、</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、联合体 </w:t>
      </w:r>
    </w:p>
    <w:p w14:paraId="34CEDD0B">
      <w:pPr>
        <w:keepNext w:val="0"/>
        <w:keepLines w:val="0"/>
        <w:pageBreakBefore w:val="0"/>
        <w:widowControl w:val="0"/>
        <w:numPr>
          <w:ilvl w:val="1"/>
          <w:numId w:val="3"/>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采购人、采购代理机构：指依法进行政府采购的国家机关、事业单位、团体组织，及其委托的采购代理机构。本项目采购人、采购代理机构见第一章《</w:t>
      </w:r>
      <w:r>
        <w:rPr>
          <w:rFonts w:hint="eastAsia" w:ascii="宋体" w:hAnsi="宋体" w:eastAsia="宋体" w:cs="宋体"/>
          <w:sz w:val="24"/>
          <w:szCs w:val="24"/>
          <w:lang w:val="en-US" w:eastAsia="zh-CN"/>
        </w:rPr>
        <w:t>采购</w:t>
      </w:r>
      <w:r>
        <w:rPr>
          <w:rFonts w:hint="eastAsia" w:ascii="宋体" w:hAnsi="宋体" w:eastAsia="宋体" w:cs="宋体"/>
          <w:sz w:val="24"/>
          <w:szCs w:val="24"/>
        </w:rPr>
        <w:t>邀请》</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2C74B1CB">
      <w:pPr>
        <w:keepNext w:val="0"/>
        <w:keepLines w:val="0"/>
        <w:pageBreakBefore w:val="0"/>
        <w:widowControl w:val="0"/>
        <w:numPr>
          <w:ilvl w:val="1"/>
          <w:numId w:val="3"/>
        </w:numPr>
        <w:kinsoku/>
        <w:wordWrap/>
        <w:overflowPunct/>
        <w:topLinePunct w:val="0"/>
        <w:autoSpaceDE/>
        <w:autoSpaceDN/>
        <w:bidi w:val="0"/>
        <w:adjustRightInd/>
        <w:snapToGrid/>
        <w:spacing w:line="48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（也称</w:t>
      </w:r>
      <w:r>
        <w:rPr>
          <w:rFonts w:hint="eastAsia" w:ascii="宋体" w:hAnsi="宋体" w:eastAsia="宋体" w:cs="宋体"/>
          <w:sz w:val="24"/>
          <w:szCs w:val="24"/>
          <w:lang w:eastAsia="zh-CN"/>
        </w:rPr>
        <w:t>“</w:t>
      </w:r>
      <w:r>
        <w:rPr>
          <w:rFonts w:hint="eastAsia" w:ascii="宋体" w:hAnsi="宋体" w:eastAsia="宋体" w:cs="宋体"/>
          <w:sz w:val="24"/>
          <w:szCs w:val="24"/>
        </w:rPr>
        <w:t>申请人</w:t>
      </w:r>
      <w:r>
        <w:rPr>
          <w:rFonts w:hint="eastAsia" w:ascii="宋体" w:hAnsi="宋体" w:eastAsia="宋体" w:cs="宋体"/>
          <w:sz w:val="24"/>
          <w:szCs w:val="24"/>
          <w:lang w:eastAsia="zh-CN"/>
        </w:rPr>
        <w:t>”</w:t>
      </w:r>
      <w:r>
        <w:rPr>
          <w:rFonts w:hint="eastAsia" w:ascii="宋体" w:hAnsi="宋体" w:eastAsia="宋体" w:cs="宋体"/>
          <w:sz w:val="24"/>
          <w:szCs w:val="24"/>
        </w:rPr>
        <w:t>）：指向采购人</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货物、工程或者服务的法人、其他组织或者自然人。 </w:t>
      </w:r>
    </w:p>
    <w:p w14:paraId="1875EF91">
      <w:pPr>
        <w:keepNext w:val="0"/>
        <w:keepLines w:val="0"/>
        <w:pageBreakBefore w:val="0"/>
        <w:widowControl w:val="0"/>
        <w:numPr>
          <w:ilvl w:val="1"/>
          <w:numId w:val="3"/>
        </w:numPr>
        <w:kinsoku/>
        <w:wordWrap/>
        <w:overflowPunct/>
        <w:topLinePunct w:val="0"/>
        <w:autoSpaceDE/>
        <w:autoSpaceDN/>
        <w:bidi w:val="0"/>
        <w:adjustRightInd/>
        <w:snapToGrid/>
        <w:spacing w:line="48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联合体：指两个以上的自然人、法人或者其他组织组成一个联合体，以一个供应商的身份共同参加政府采购。 </w:t>
      </w:r>
    </w:p>
    <w:p w14:paraId="2CB3686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 资金来源、项目属性、科研仪器设备采购 </w:t>
      </w:r>
    </w:p>
    <w:p w14:paraId="5B9060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2.1 资金来源为财政性资金和/或本项目采购中无法与财政性资金分割的非财政性资金。 </w:t>
      </w:r>
    </w:p>
    <w:p w14:paraId="1DB4AE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2.2 项目属性见《</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 </w:t>
      </w:r>
    </w:p>
    <w:p w14:paraId="702490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2.3 是否属于科研仪器设备采购见《</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 </w:t>
      </w:r>
    </w:p>
    <w:p w14:paraId="73941C3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 现场考察、开标前答疑会 </w:t>
      </w:r>
    </w:p>
    <w:p w14:paraId="0C1D69E5">
      <w:pPr>
        <w:keepNext w:val="0"/>
        <w:keepLines w:val="0"/>
        <w:pageBreakBefore w:val="0"/>
        <w:widowControl w:val="0"/>
        <w:numPr>
          <w:ilvl w:val="1"/>
          <w:numId w:val="1"/>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若《</w:t>
      </w:r>
      <w:r>
        <w:rPr>
          <w:rFonts w:hint="eastAsia" w:ascii="宋体" w:hAnsi="宋体" w:eastAsia="宋体" w:cs="宋体"/>
          <w:sz w:val="24"/>
          <w:szCs w:val="24"/>
          <w:lang w:val="en-US" w:eastAsia="zh-CN"/>
        </w:rPr>
        <w:t>供应商</w:t>
      </w:r>
      <w:r>
        <w:rPr>
          <w:rFonts w:hint="eastAsia" w:ascii="宋体" w:hAnsi="宋体" w:eastAsia="宋体" w:cs="宋体"/>
          <w:sz w:val="24"/>
          <w:szCs w:val="24"/>
        </w:rPr>
        <w:t>须知资料表》中规定了组织现场考察、召开</w:t>
      </w:r>
      <w:r>
        <w:rPr>
          <w:rFonts w:hint="eastAsia" w:ascii="宋体" w:hAnsi="宋体" w:eastAsia="宋体" w:cs="宋体"/>
          <w:sz w:val="24"/>
          <w:szCs w:val="24"/>
          <w:lang w:val="en-US" w:eastAsia="zh-CN"/>
        </w:rPr>
        <w:t>磋商</w:t>
      </w:r>
      <w:r>
        <w:rPr>
          <w:rFonts w:hint="eastAsia" w:ascii="宋体" w:hAnsi="宋体" w:eastAsia="宋体" w:cs="宋体"/>
          <w:sz w:val="24"/>
          <w:szCs w:val="24"/>
        </w:rPr>
        <w:t>前答疑会，则</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应按要求在规定的时间和地点参加。 </w:t>
      </w:r>
    </w:p>
    <w:p w14:paraId="76F39795">
      <w:pPr>
        <w:keepNext w:val="0"/>
        <w:keepLines w:val="0"/>
        <w:pageBreakBefore w:val="0"/>
        <w:widowControl w:val="0"/>
        <w:numPr>
          <w:ilvl w:val="1"/>
          <w:numId w:val="1"/>
        </w:numPr>
        <w:kinsoku/>
        <w:wordWrap/>
        <w:overflowPunct/>
        <w:topLinePunct w:val="0"/>
        <w:autoSpaceDE/>
        <w:autoSpaceDN/>
        <w:bidi w:val="0"/>
        <w:adjustRightInd/>
        <w:snapToGrid/>
        <w:spacing w:line="48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由于未参加现场考察或</w:t>
      </w:r>
      <w:r>
        <w:rPr>
          <w:rFonts w:hint="eastAsia" w:ascii="宋体" w:hAnsi="宋体" w:eastAsia="宋体" w:cs="宋体"/>
          <w:sz w:val="24"/>
          <w:szCs w:val="24"/>
          <w:lang w:val="en-US" w:eastAsia="zh-CN"/>
        </w:rPr>
        <w:t>磋商</w:t>
      </w:r>
      <w:r>
        <w:rPr>
          <w:rFonts w:hint="eastAsia" w:ascii="宋体" w:hAnsi="宋体" w:eastAsia="宋体" w:cs="宋体"/>
          <w:sz w:val="24"/>
          <w:szCs w:val="24"/>
        </w:rPr>
        <w:t>前答疑会而导致对项目实际情况不了解，影响</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文件编制、报价准确性、综合因素响应不全面等问题的，由</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自行承担不利评审后果。 </w:t>
      </w:r>
    </w:p>
    <w:p w14:paraId="1D0CC7B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 政府采购政策（包括但不限于下列具体政策要求） </w:t>
      </w:r>
    </w:p>
    <w:p w14:paraId="6A52E8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采购本国货物、工程和服务</w:t>
      </w:r>
    </w:p>
    <w:p w14:paraId="242F46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.1.1 政府采购应当采购本国货物、工程和服务。但有</w:t>
      </w:r>
      <w:r>
        <w:rPr>
          <w:rFonts w:hint="eastAsia" w:ascii="宋体" w:hAnsi="宋体" w:eastAsia="宋体" w:cs="宋体"/>
          <w:b/>
          <w:bCs/>
          <w:sz w:val="24"/>
          <w:szCs w:val="24"/>
        </w:rPr>
        <w:t>《中华人民共和国政 府采购法》</w:t>
      </w:r>
      <w:r>
        <w:rPr>
          <w:rFonts w:hint="eastAsia" w:ascii="宋体" w:hAnsi="宋体" w:eastAsia="宋体" w:cs="宋体"/>
          <w:sz w:val="24"/>
          <w:szCs w:val="24"/>
        </w:rPr>
        <w:t xml:space="preserve">第十条规定情形的除外。 </w:t>
      </w:r>
    </w:p>
    <w:p w14:paraId="598544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.1.2 本项目如接受非本国货物、工程、服务参与投标，则具体要求见第四 章《采购需求》。 </w:t>
      </w:r>
    </w:p>
    <w:p w14:paraId="2FBFCB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.1.3 进口产品指通过中国海关报关验放进入中国境内且产自关境外的产 品</w:t>
      </w:r>
      <w:r>
        <w:rPr>
          <w:rFonts w:hint="eastAsia" w:ascii="宋体" w:hAnsi="宋体" w:eastAsia="宋体" w:cs="宋体"/>
          <w:sz w:val="24"/>
          <w:szCs w:val="24"/>
          <w:lang w:eastAsia="zh-CN"/>
        </w:rPr>
        <w:t>，</w:t>
      </w:r>
      <w:r>
        <w:rPr>
          <w:rFonts w:hint="eastAsia" w:ascii="宋体" w:hAnsi="宋体" w:eastAsia="宋体" w:cs="宋体"/>
          <w:sz w:val="24"/>
          <w:szCs w:val="24"/>
        </w:rPr>
        <w:t xml:space="preserve">包括已经进入中国境内的进口产品。关于进口产品的相关规定依据《政府采购进口产品管理办法》（财库〔2007〕119 号文）、《关于政府采购进口产品管理有关问题的通知》（财办库〔2008〕248 号文）。 </w:t>
      </w:r>
    </w:p>
    <w:p w14:paraId="757CE3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 中小企业、监狱企业及残疾人福利性单位 </w:t>
      </w:r>
    </w:p>
    <w:p w14:paraId="4990DE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.2.1 中小企业定义： </w:t>
      </w:r>
    </w:p>
    <w:p w14:paraId="513CD42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hint="eastAsia"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2AABAF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.2.1.2 供应商</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的货物、工程或者服务符合下列情形的，享受中小企业扶持政策： </w:t>
      </w:r>
    </w:p>
    <w:p w14:paraId="34454AD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（1）在货物采购项目中，货物由中小企业制造，即货物由中小企业生产且使用该中小企业商号或者注册商标；</w:t>
      </w:r>
    </w:p>
    <w:p w14:paraId="7E28DC9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（2）在工程采购项目中，工程由中小企业承建，即工程施工单位为中小企业；</w:t>
      </w:r>
    </w:p>
    <w:p w14:paraId="13F15EA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服务的人员为中小企业依照《中华人民共和国劳动合同法》订立劳动合同的从业人员。  </w:t>
      </w:r>
    </w:p>
    <w:p w14:paraId="5A3380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.2.1.3 在货物采购项目中，供应商</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的货物既有中小企业制造货物，也有大型企业制造货物的，不享受中小企业扶持政策。 </w:t>
      </w:r>
    </w:p>
    <w:p w14:paraId="15CE543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14:paraId="11B98E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C393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14:paraId="6474F1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.2.3.1 安置的残疾人占本单位在职职工人数的比例不低于25%（含 25%），并且安置的残疾人人数不少于10人（含10人）； </w:t>
      </w:r>
    </w:p>
    <w:p w14:paraId="24D835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.2.3.2 依法与安置的每位残疾人签订了一年以上（含一年）的劳动合同或服务协议； </w:t>
      </w:r>
    </w:p>
    <w:p w14:paraId="708BE7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.2.3.3 为安置的每位残疾人按月足额缴纳了基本养老保险、基本医疗保险、失业保险、工伤保险和生育保险等社会保险费； </w:t>
      </w:r>
    </w:p>
    <w:p w14:paraId="7C0021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.2.3.4 通过银行等金融机构向安置的每位残疾人，按月支付了不低于单位所在区县适用的经省级人民政府批准的月最低工资标准的工资； </w:t>
      </w:r>
    </w:p>
    <w:p w14:paraId="697F35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.2.3.5 </w:t>
      </w:r>
      <w:r>
        <w:rPr>
          <w:rFonts w:hint="eastAsia" w:ascii="宋体" w:hAnsi="宋体" w:eastAsia="宋体" w:cs="宋体"/>
          <w:sz w:val="24"/>
          <w:szCs w:val="24"/>
          <w:lang w:val="en-US" w:eastAsia="zh-CN"/>
        </w:rPr>
        <w:t>提供</w:t>
      </w:r>
      <w:r>
        <w:rPr>
          <w:rFonts w:hint="eastAsia"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其他残疾人福利性单位制造的货物（不包括使用非残疾人福利性单位注册商标的货物）； </w:t>
      </w:r>
    </w:p>
    <w:p w14:paraId="68362E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1F8717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.2.4 本项目是否专门面向中小企业预留采购份额见第一章《</w:t>
      </w:r>
      <w:r>
        <w:rPr>
          <w:rFonts w:hint="eastAsia" w:ascii="宋体" w:hAnsi="宋体" w:eastAsia="宋体" w:cs="宋体"/>
          <w:sz w:val="24"/>
          <w:szCs w:val="24"/>
          <w:lang w:val="en-US" w:eastAsia="zh-CN"/>
        </w:rPr>
        <w:t>采购</w:t>
      </w:r>
      <w:r>
        <w:rPr>
          <w:rFonts w:hint="eastAsia" w:ascii="宋体" w:hAnsi="宋体" w:eastAsia="宋体" w:cs="宋体"/>
          <w:sz w:val="24"/>
          <w:szCs w:val="24"/>
        </w:rPr>
        <w:t xml:space="preserve">邀请》。 </w:t>
      </w:r>
      <w:r>
        <w:rPr>
          <w:rFonts w:hint="eastAsia" w:ascii="宋体" w:hAnsi="宋体" w:eastAsia="宋体" w:cs="宋体"/>
          <w:sz w:val="24"/>
          <w:szCs w:val="24"/>
          <w:lang w:val="en-US" w:eastAsia="zh-CN"/>
        </w:rPr>
        <w:t>4</w:t>
      </w:r>
      <w:r>
        <w:rPr>
          <w:rFonts w:hint="eastAsia" w:ascii="宋体" w:hAnsi="宋体" w:eastAsia="宋体" w:cs="宋体"/>
          <w:sz w:val="24"/>
          <w:szCs w:val="24"/>
        </w:rPr>
        <w:t>.2.5 采购标的对应的中小企业划分标准所属行业见《</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 </w:t>
      </w:r>
    </w:p>
    <w:p w14:paraId="264993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.2.6 小微企业价格评审优惠的政策调整：见第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 </w:t>
      </w:r>
    </w:p>
    <w:p w14:paraId="2B943B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.3 政府采购节能产品、环境标志产品 </w:t>
      </w:r>
    </w:p>
    <w:p w14:paraId="3FB2DF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0DAE884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hint="eastAsia"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0FB8FA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.3.3 如本项目采购产品属于实施政府强制采购品目清单范围的节能产品， 则</w:t>
      </w:r>
      <w:r>
        <w:rPr>
          <w:rFonts w:hint="eastAsia" w:ascii="宋体" w:hAnsi="宋体" w:eastAsia="宋体" w:cs="宋体"/>
          <w:sz w:val="24"/>
          <w:szCs w:val="24"/>
          <w:lang w:val="en-US" w:eastAsia="zh-CN"/>
        </w:rPr>
        <w:t>供应商</w:t>
      </w:r>
      <w:r>
        <w:rPr>
          <w:rFonts w:hint="eastAsia" w:ascii="宋体" w:hAnsi="宋体" w:eastAsia="宋体" w:cs="宋体"/>
          <w:sz w:val="24"/>
          <w:szCs w:val="24"/>
        </w:rPr>
        <w:t>所报产品必须获得国家确定的认证机构出具的、处于有效期之内的节能产品认证证书，</w:t>
      </w:r>
      <w:r>
        <w:rPr>
          <w:rFonts w:hint="eastAsia"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7F77F0B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.3.4 非政府强制采购的节能产品或环境标志产品，依据品目清单和认证证 书实施政府优先采购。优先采购的具体规定见第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标准》（如涉及）。 </w:t>
      </w:r>
    </w:p>
    <w:p w14:paraId="2734F9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 正版软件</w:t>
      </w:r>
    </w:p>
    <w:p w14:paraId="7935F2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.4.1 依据《财政部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hint="eastAsia"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hint="eastAsia"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hint="eastAsia"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hint="eastAsia"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14:paraId="377415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3801C2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 网络安全专用产品 </w:t>
      </w:r>
    </w:p>
    <w:p w14:paraId="2B91B8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642CF8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.6 推广使用低挥发性有机化合物（VOCs） </w:t>
      </w:r>
    </w:p>
    <w:p w14:paraId="542EEF1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.6.1 为全面推进挥发性有机物（VOCs）治理，贯彻落实挥发性有机物污染治理专项行动有关要求</w:t>
      </w:r>
      <w:r>
        <w:rPr>
          <w:rFonts w:hint="eastAsia" w:ascii="宋体" w:hAnsi="宋体" w:eastAsia="宋体" w:cs="宋体"/>
          <w:sz w:val="24"/>
          <w:szCs w:val="24"/>
          <w:lang w:eastAsia="zh-CN"/>
        </w:rPr>
        <w:t>，</w:t>
      </w:r>
      <w:r>
        <w:rPr>
          <w:rFonts w:hint="eastAsia" w:ascii="宋体" w:hAnsi="宋体" w:eastAsia="宋体" w:cs="宋体"/>
          <w:sz w:val="24"/>
          <w:szCs w:val="24"/>
        </w:rPr>
        <w:t>相关规定依据。本项目中涉及涂料、胶黏剂、油墨、清洗剂等挥发性有机物产品的，属于强制性标准的，供应商应执行符合国家的VOCs 含量限制标准（具体标准见 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w:t>
      </w:r>
      <w:r>
        <w:rPr>
          <w:rFonts w:hint="eastAsia"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；属于推荐性标准的，优先采购，具体见第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标准》。</w:t>
      </w:r>
    </w:p>
    <w:p w14:paraId="1FE024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.7 采购需求标准 </w:t>
      </w:r>
    </w:p>
    <w:p w14:paraId="09E7D7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.7.1 商品包装、快递包装政府采购需求标准（试行）</w:t>
      </w:r>
    </w:p>
    <w:p w14:paraId="21466E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为助力打好污染防治攻坚战，推广使用绿色包装，根据财政部关于印发《商品包装政府采购需求标准（试行）》</w:t>
      </w:r>
      <w:r>
        <w:rPr>
          <w:rFonts w:hint="eastAsia" w:ascii="宋体" w:hAnsi="宋体" w:eastAsia="宋体" w:cs="宋体"/>
          <w:sz w:val="24"/>
          <w:szCs w:val="24"/>
          <w:lang w:eastAsia="zh-CN"/>
        </w:rPr>
        <w:t>、</w:t>
      </w:r>
      <w:r>
        <w:rPr>
          <w:rFonts w:hint="eastAsia" w:ascii="宋体" w:hAnsi="宋体" w:eastAsia="宋体" w:cs="宋体"/>
          <w:sz w:val="24"/>
          <w:szCs w:val="24"/>
        </w:rPr>
        <w:t>《快递包装政府采购需求标准（试行）》的通知（财办库〔2020〕123 号），本项目如涉及商品包装和快递包装的，则其具体要求见第</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章《采购需求》。 </w:t>
      </w:r>
      <w:r>
        <w:rPr>
          <w:rFonts w:hint="eastAsia" w:ascii="宋体" w:hAnsi="宋体" w:eastAsia="宋体" w:cs="宋体"/>
          <w:sz w:val="24"/>
          <w:szCs w:val="24"/>
          <w:lang w:val="en-US" w:eastAsia="zh-CN"/>
        </w:rPr>
        <w:t xml:space="preserve">  </w:t>
      </w:r>
    </w:p>
    <w:p w14:paraId="0031D1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.7.2 绿色数据中心政府采购需求标准（试行）</w:t>
      </w:r>
    </w:p>
    <w:p w14:paraId="20208A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为加快数据中心绿色转型，根据财政部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生态环境部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章 《采购需求》。 </w:t>
      </w:r>
    </w:p>
    <w:p w14:paraId="476256C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费用 </w:t>
      </w:r>
    </w:p>
    <w:p w14:paraId="579E34C2">
      <w:pPr>
        <w:keepNext w:val="0"/>
        <w:keepLines w:val="0"/>
        <w:pageBreakBefore w:val="0"/>
        <w:widowControl w:val="0"/>
        <w:numPr>
          <w:ilvl w:val="1"/>
          <w:numId w:val="4"/>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应自行承担所有与准备和参加</w:t>
      </w:r>
      <w:r>
        <w:rPr>
          <w:rFonts w:hint="eastAsia" w:ascii="宋体" w:hAnsi="宋体" w:eastAsia="宋体" w:cs="宋体"/>
          <w:sz w:val="24"/>
          <w:szCs w:val="24"/>
          <w:lang w:val="en-US" w:eastAsia="zh-CN"/>
        </w:rPr>
        <w:t>磋商</w:t>
      </w:r>
      <w:r>
        <w:rPr>
          <w:rFonts w:hint="eastAsia" w:ascii="宋体" w:hAnsi="宋体" w:eastAsia="宋体" w:cs="宋体"/>
          <w:sz w:val="24"/>
          <w:szCs w:val="24"/>
        </w:rPr>
        <w:t>有关的费用，无论</w:t>
      </w:r>
      <w:r>
        <w:rPr>
          <w:rFonts w:hint="eastAsia" w:ascii="宋体" w:hAnsi="宋体" w:eastAsia="宋体" w:cs="宋体"/>
          <w:sz w:val="24"/>
          <w:szCs w:val="24"/>
          <w:lang w:val="en-US" w:eastAsia="zh-CN"/>
        </w:rPr>
        <w:t>磋商</w:t>
      </w:r>
      <w:r>
        <w:rPr>
          <w:rFonts w:hint="eastAsia" w:ascii="宋体" w:hAnsi="宋体" w:eastAsia="宋体" w:cs="宋体"/>
          <w:sz w:val="24"/>
          <w:szCs w:val="24"/>
        </w:rPr>
        <w:t>的结果如何</w:t>
      </w:r>
      <w:r>
        <w:rPr>
          <w:rFonts w:hint="eastAsia" w:ascii="宋体" w:hAnsi="宋体" w:eastAsia="宋体" w:cs="宋体"/>
          <w:sz w:val="24"/>
          <w:szCs w:val="24"/>
          <w:lang w:eastAsia="zh-CN"/>
        </w:rPr>
        <w:t>，</w:t>
      </w:r>
      <w:r>
        <w:rPr>
          <w:rFonts w:hint="eastAsia" w:ascii="宋体" w:hAnsi="宋体" w:eastAsia="宋体" w:cs="宋体"/>
          <w:sz w:val="24"/>
          <w:szCs w:val="24"/>
        </w:rPr>
        <w:t xml:space="preserve">采购人或采购代理机构在任何情况下均无承担这些费用的义务和责任。 </w:t>
      </w:r>
    </w:p>
    <w:p w14:paraId="7E689E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竞争性磋商</w:t>
      </w:r>
      <w:r>
        <w:rPr>
          <w:rFonts w:hint="eastAsia" w:ascii="宋体" w:hAnsi="宋体" w:eastAsia="宋体" w:cs="宋体"/>
          <w:b/>
          <w:bCs/>
          <w:sz w:val="28"/>
          <w:szCs w:val="28"/>
        </w:rPr>
        <w:t>文件</w:t>
      </w:r>
    </w:p>
    <w:p w14:paraId="416FCC1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文件构成 </w:t>
      </w:r>
    </w:p>
    <w:p w14:paraId="69173F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文件包括以下部分： </w:t>
      </w:r>
    </w:p>
    <w:p w14:paraId="1FE5CF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第一章 </w:t>
      </w:r>
      <w:r>
        <w:rPr>
          <w:rFonts w:hint="eastAsia" w:ascii="宋体" w:hAnsi="宋体" w:eastAsia="宋体" w:cs="宋体"/>
          <w:sz w:val="24"/>
          <w:szCs w:val="24"/>
          <w:lang w:val="en-US" w:eastAsia="zh-CN"/>
        </w:rPr>
        <w:t>采购</w:t>
      </w:r>
      <w:r>
        <w:rPr>
          <w:rFonts w:hint="eastAsia" w:ascii="宋体" w:hAnsi="宋体" w:eastAsia="宋体" w:cs="宋体"/>
          <w:sz w:val="24"/>
          <w:szCs w:val="24"/>
        </w:rPr>
        <w:t xml:space="preserve">邀请 </w:t>
      </w:r>
    </w:p>
    <w:p w14:paraId="2D4586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第二章 </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 </w:t>
      </w:r>
    </w:p>
    <w:p w14:paraId="29F65B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第三章 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 </w:t>
      </w:r>
    </w:p>
    <w:p w14:paraId="35F054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第四章 采购需求</w:t>
      </w:r>
    </w:p>
    <w:p w14:paraId="5E547D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第五章 </w:t>
      </w:r>
      <w:r>
        <w:rPr>
          <w:rFonts w:hint="eastAsia" w:ascii="宋体" w:hAnsi="宋体" w:eastAsia="宋体" w:cs="宋体"/>
          <w:sz w:val="24"/>
          <w:szCs w:val="24"/>
          <w:lang w:val="en-US" w:eastAsia="zh-CN"/>
        </w:rPr>
        <w:t>合同草案条款</w:t>
      </w:r>
    </w:p>
    <w:p w14:paraId="550F34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第六章 </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文件格式</w:t>
      </w:r>
    </w:p>
    <w:p w14:paraId="2B7F33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供应商</w:t>
      </w:r>
      <w:r>
        <w:rPr>
          <w:rFonts w:hint="eastAsia" w:ascii="宋体" w:hAnsi="宋体" w:eastAsia="宋体" w:cs="宋体"/>
          <w:sz w:val="24"/>
          <w:szCs w:val="24"/>
        </w:rPr>
        <w:t>应认真阅读</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文件的全部内容。</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应按照</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w:t>
      </w:r>
      <w:r>
        <w:rPr>
          <w:rFonts w:hint="eastAsia" w:ascii="宋体" w:hAnsi="宋体" w:eastAsia="宋体" w:cs="宋体"/>
          <w:sz w:val="24"/>
          <w:szCs w:val="24"/>
          <w:lang w:val="en-US" w:eastAsia="zh-CN"/>
        </w:rPr>
        <w:t>提交响应</w:t>
      </w:r>
      <w:r>
        <w:rPr>
          <w:rFonts w:hint="eastAsia" w:ascii="宋体" w:hAnsi="宋体" w:eastAsia="宋体" w:cs="宋体"/>
          <w:sz w:val="24"/>
          <w:szCs w:val="24"/>
        </w:rPr>
        <w:t>文件并保证所</w:t>
      </w:r>
      <w:r>
        <w:rPr>
          <w:rFonts w:hint="eastAsia" w:ascii="宋体" w:hAnsi="宋体" w:eastAsia="宋体" w:cs="宋体"/>
          <w:sz w:val="24"/>
          <w:szCs w:val="24"/>
          <w:lang w:val="en-US" w:eastAsia="zh-CN"/>
        </w:rPr>
        <w:t>提供</w:t>
      </w:r>
      <w:r>
        <w:rPr>
          <w:rFonts w:hint="eastAsia" w:ascii="宋体" w:hAnsi="宋体" w:eastAsia="宋体" w:cs="宋体"/>
          <w:sz w:val="24"/>
          <w:szCs w:val="24"/>
        </w:rPr>
        <w:t>的全部资料的真实性</w:t>
      </w:r>
      <w:r>
        <w:rPr>
          <w:rFonts w:hint="eastAsia" w:ascii="宋体" w:hAnsi="宋体" w:eastAsia="宋体" w:cs="宋体"/>
          <w:sz w:val="24"/>
          <w:szCs w:val="24"/>
          <w:lang w:eastAsia="zh-CN"/>
        </w:rPr>
        <w:t>，</w:t>
      </w:r>
      <w:r>
        <w:rPr>
          <w:rFonts w:hint="eastAsia" w:ascii="宋体" w:hAnsi="宋体" w:eastAsia="宋体" w:cs="宋体"/>
          <w:sz w:val="24"/>
          <w:szCs w:val="24"/>
        </w:rPr>
        <w:t>并对</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文件做出实质性响应，否则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760ECFB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对</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文件的澄清或修改 </w:t>
      </w:r>
    </w:p>
    <w:p w14:paraId="6D312E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 采购人、采购代理机构或者磋商小组对已发出的</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文件进行必要澄清或者修改的，将以书面形式通知所有获取竞争性磋商文件的潜在供应商。采用公告方式邀请供应商参与的，还将在原公告发布媒体上发布更正公告。 </w:t>
      </w:r>
    </w:p>
    <w:p w14:paraId="17FD7D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 上述书面通知，按照获取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文件的潜在</w:t>
      </w:r>
      <w:r>
        <w:rPr>
          <w:rFonts w:hint="eastAsia" w:ascii="宋体" w:hAnsi="宋体" w:eastAsia="宋体" w:cs="宋体"/>
          <w:sz w:val="24"/>
          <w:szCs w:val="24"/>
          <w:lang w:val="en-US" w:eastAsia="zh-CN"/>
        </w:rPr>
        <w:t>供应商提供</w:t>
      </w:r>
      <w:r>
        <w:rPr>
          <w:rFonts w:hint="eastAsia"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hint="eastAsia"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hint="eastAsia" w:ascii="宋体" w:hAnsi="宋体" w:eastAsia="宋体" w:cs="宋体"/>
          <w:sz w:val="24"/>
          <w:szCs w:val="24"/>
        </w:rPr>
        <w:t xml:space="preserve">采购人或采购代理机构不承担责任。 </w:t>
      </w:r>
    </w:p>
    <w:p w14:paraId="1096AB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 澄清或者修改的内容为</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文件的组成部分，并对所有获取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文件的潜在</w:t>
      </w:r>
      <w:r>
        <w:rPr>
          <w:rFonts w:hint="eastAsia" w:ascii="宋体" w:hAnsi="宋体" w:eastAsia="宋体" w:cs="宋体"/>
          <w:sz w:val="24"/>
          <w:szCs w:val="24"/>
          <w:lang w:val="en-US" w:eastAsia="zh-CN"/>
        </w:rPr>
        <w:t>供应商</w:t>
      </w:r>
      <w:r>
        <w:rPr>
          <w:rFonts w:hint="eastAsia" w:ascii="宋体" w:hAnsi="宋体" w:eastAsia="宋体" w:cs="宋体"/>
          <w:sz w:val="24"/>
          <w:szCs w:val="24"/>
        </w:rPr>
        <w:t>具有约束力。澄清或者修改的内容可能影响</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文件编制的，将在</w:t>
      </w:r>
      <w:r>
        <w:rPr>
          <w:rFonts w:hint="eastAsia" w:ascii="宋体" w:hAnsi="宋体" w:eastAsia="宋体" w:cs="宋体"/>
          <w:sz w:val="24"/>
          <w:szCs w:val="24"/>
          <w:lang w:val="en-US" w:eastAsia="zh-CN"/>
        </w:rPr>
        <w:t>提交</w:t>
      </w:r>
      <w:r>
        <w:rPr>
          <w:rFonts w:hint="eastAsia" w:ascii="宋体" w:hAnsi="宋体" w:eastAsia="宋体" w:cs="宋体"/>
          <w:sz w:val="24"/>
          <w:szCs w:val="24"/>
        </w:rPr>
        <w:t>首次响应文件截止之日3个工作日前，以书面形式通知所有获取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；不足上述时间的，将顺延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响应文件截止时间。 </w:t>
      </w:r>
    </w:p>
    <w:p w14:paraId="53887E2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响应</w:t>
      </w:r>
      <w:r>
        <w:rPr>
          <w:rFonts w:hint="eastAsia" w:ascii="宋体" w:hAnsi="宋体" w:eastAsia="宋体" w:cs="宋体"/>
          <w:b/>
          <w:bCs/>
          <w:sz w:val="28"/>
          <w:szCs w:val="28"/>
        </w:rPr>
        <w:t xml:space="preserve">文件的编制 </w:t>
      </w:r>
    </w:p>
    <w:p w14:paraId="7B4A312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范围、</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文件中计量单位的使用及</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语言 </w:t>
      </w:r>
    </w:p>
    <w:p w14:paraId="650933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 本项目如划分采购包，</w:t>
      </w:r>
      <w:r>
        <w:rPr>
          <w:rFonts w:hint="eastAsia" w:ascii="宋体" w:hAnsi="宋体" w:eastAsia="宋体" w:cs="宋体"/>
          <w:sz w:val="24"/>
          <w:szCs w:val="24"/>
          <w:lang w:val="en-US" w:eastAsia="zh-CN"/>
        </w:rPr>
        <w:t>供应商</w:t>
      </w:r>
      <w:r>
        <w:rPr>
          <w:rFonts w:hint="eastAsia" w:ascii="宋体" w:hAnsi="宋体" w:eastAsia="宋体" w:cs="宋体"/>
          <w:sz w:val="24"/>
          <w:szCs w:val="24"/>
        </w:rPr>
        <w:t>可以对本项目的其中一个采购包进行</w:t>
      </w:r>
      <w:r>
        <w:rPr>
          <w:rFonts w:hint="eastAsia" w:ascii="宋体" w:hAnsi="宋体" w:eastAsia="宋体" w:cs="宋体"/>
          <w:sz w:val="24"/>
          <w:szCs w:val="24"/>
          <w:lang w:val="en-US" w:eastAsia="zh-CN"/>
        </w:rPr>
        <w:t>响应</w:t>
      </w:r>
      <w:r>
        <w:rPr>
          <w:rFonts w:hint="eastAsia" w:ascii="宋体" w:hAnsi="宋体" w:eastAsia="宋体" w:cs="宋体"/>
          <w:sz w:val="24"/>
          <w:szCs w:val="24"/>
        </w:rPr>
        <w:t>，也可同时对多个采购包进行</w:t>
      </w:r>
      <w:r>
        <w:rPr>
          <w:rFonts w:hint="eastAsia" w:ascii="宋体" w:hAnsi="宋体" w:eastAsia="宋体" w:cs="宋体"/>
          <w:sz w:val="24"/>
          <w:szCs w:val="24"/>
          <w:lang w:val="en-US" w:eastAsia="zh-CN"/>
        </w:rPr>
        <w:t>响应</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应当对所投采购包对应第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章《采购需求》所列的全部内容进行</w:t>
      </w:r>
      <w:r>
        <w:rPr>
          <w:rFonts w:hint="eastAsia" w:ascii="宋体" w:hAnsi="宋体" w:eastAsia="宋体" w:cs="宋体"/>
          <w:sz w:val="24"/>
          <w:szCs w:val="24"/>
          <w:lang w:val="en-US" w:eastAsia="zh-CN"/>
        </w:rPr>
        <w:t>响应</w:t>
      </w:r>
      <w:r>
        <w:rPr>
          <w:rFonts w:hint="eastAsia" w:ascii="宋体" w:hAnsi="宋体" w:eastAsia="宋体" w:cs="宋体"/>
          <w:sz w:val="24"/>
          <w:szCs w:val="24"/>
        </w:rPr>
        <w:t>，不得将一个采购包中的内容拆分</w:t>
      </w:r>
      <w:r>
        <w:rPr>
          <w:rFonts w:hint="eastAsia" w:ascii="宋体" w:hAnsi="宋体" w:eastAsia="宋体" w:cs="宋体"/>
          <w:sz w:val="24"/>
          <w:szCs w:val="24"/>
          <w:lang w:val="en-US" w:eastAsia="zh-CN"/>
        </w:rPr>
        <w:t>响应</w:t>
      </w:r>
      <w:r>
        <w:rPr>
          <w:rFonts w:hint="eastAsia" w:ascii="宋体" w:hAnsi="宋体" w:eastAsia="宋体" w:cs="宋体"/>
          <w:sz w:val="24"/>
          <w:szCs w:val="24"/>
        </w:rPr>
        <w:t>，否则其对该采购包的</w:t>
      </w:r>
      <w:r>
        <w:rPr>
          <w:rFonts w:hint="eastAsia" w:ascii="宋体" w:hAnsi="宋体" w:eastAsia="宋体" w:cs="宋体"/>
          <w:sz w:val="24"/>
          <w:szCs w:val="24"/>
          <w:lang w:val="en-US" w:eastAsia="zh-CN"/>
        </w:rPr>
        <w:t>响应</w:t>
      </w:r>
      <w:r>
        <w:rPr>
          <w:rFonts w:hint="eastAsia" w:ascii="宋体" w:hAnsi="宋体" w:eastAsia="宋体" w:cs="宋体"/>
          <w:sz w:val="24"/>
          <w:szCs w:val="24"/>
        </w:rPr>
        <w:t>将被认定为</w:t>
      </w:r>
      <w:r>
        <w:rPr>
          <w:rFonts w:hint="eastAsia" w:ascii="宋体" w:hAnsi="宋体" w:eastAsia="宋体" w:cs="宋体"/>
          <w:b/>
          <w:bCs/>
          <w:sz w:val="24"/>
          <w:szCs w:val="24"/>
        </w:rPr>
        <w:t>无效</w:t>
      </w:r>
      <w:r>
        <w:rPr>
          <w:rFonts w:hint="eastAsia" w:ascii="宋体" w:hAnsi="宋体" w:eastAsia="宋体" w:cs="宋体"/>
          <w:b/>
          <w:bCs/>
          <w:sz w:val="24"/>
          <w:szCs w:val="24"/>
          <w:lang w:val="en-US" w:eastAsia="zh-CN"/>
        </w:rPr>
        <w:t>响应</w:t>
      </w:r>
      <w:r>
        <w:rPr>
          <w:rFonts w:hint="eastAsia" w:ascii="宋体" w:hAnsi="宋体" w:eastAsia="宋体" w:cs="宋体"/>
          <w:sz w:val="24"/>
          <w:szCs w:val="24"/>
        </w:rPr>
        <w:t xml:space="preserve">。 </w:t>
      </w:r>
    </w:p>
    <w:p w14:paraId="3EB8B69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 除</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文件有特殊要求外，本项目</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所使用的计量单位，应采用中华人民共和国法定计量单位。 </w:t>
      </w:r>
    </w:p>
    <w:p w14:paraId="0E9EDEA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 除专用术语外，</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文件及来往函电均应使用中文书写。必要时专用术语应附有中文解释。</w:t>
      </w:r>
      <w:r>
        <w:rPr>
          <w:rFonts w:hint="eastAsia" w:ascii="宋体" w:hAnsi="宋体" w:eastAsia="宋体" w:cs="宋体"/>
          <w:sz w:val="24"/>
          <w:szCs w:val="24"/>
          <w:lang w:val="en-US" w:eastAsia="zh-CN"/>
        </w:rPr>
        <w:t>供应商提交</w:t>
      </w:r>
      <w:r>
        <w:rPr>
          <w:rFonts w:hint="eastAsia"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hint="eastAsia" w:ascii="宋体" w:hAnsi="宋体" w:eastAsia="宋体" w:cs="宋体"/>
          <w:sz w:val="24"/>
          <w:szCs w:val="24"/>
        </w:rPr>
        <w:t>在解释投标文件时以中文翻译本为准。未附中文翻译本或翻译本中文内容明显与外文内容不一致的，其不利后果由</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自行承担。 </w:t>
      </w:r>
    </w:p>
    <w:p w14:paraId="0CB7A38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文件构成 </w:t>
      </w:r>
    </w:p>
    <w:p w14:paraId="719CBE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应当按照</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文件的要求编制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文件，并对其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的响应文件的真实性、合法性承担法律责任。响应文件的部分格式要求，见第六章《响 应文件格式》。 </w:t>
      </w:r>
    </w:p>
    <w:p w14:paraId="099AF7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 对于竞争性磋商文件中标记了</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文件的，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hint="eastAsia" w:ascii="宋体" w:hAnsi="宋体" w:eastAsia="宋体" w:cs="宋体"/>
          <w:sz w:val="24"/>
          <w:szCs w:val="24"/>
        </w:rPr>
        <w:t>不得对应当填写的空格不填写或不实质性响应，</w:t>
      </w:r>
      <w:r>
        <w:rPr>
          <w:rFonts w:hint="eastAsia" w:ascii="宋体" w:hAnsi="宋体" w:eastAsia="宋体" w:cs="宋体"/>
          <w:b/>
          <w:bCs/>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。未标记</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的文件和</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文件未</w:t>
      </w:r>
      <w:r>
        <w:rPr>
          <w:rFonts w:hint="eastAsia" w:ascii="宋体" w:hAnsi="宋体" w:eastAsia="宋体" w:cs="宋体"/>
          <w:sz w:val="24"/>
          <w:szCs w:val="24"/>
          <w:lang w:val="en-US" w:eastAsia="zh-CN"/>
        </w:rPr>
        <w:t>提供</w:t>
      </w:r>
      <w:r>
        <w:rPr>
          <w:rFonts w:hint="eastAsia" w:ascii="宋体" w:hAnsi="宋体" w:eastAsia="宋体" w:cs="宋体"/>
          <w:sz w:val="24"/>
          <w:szCs w:val="24"/>
        </w:rPr>
        <w:t>格式的内容</w:t>
      </w:r>
      <w:r>
        <w:rPr>
          <w:rFonts w:hint="eastAsia" w:ascii="宋体" w:hAnsi="宋体" w:eastAsia="宋体" w:cs="宋体"/>
          <w:sz w:val="24"/>
          <w:szCs w:val="24"/>
          <w:lang w:eastAsia="zh-CN"/>
        </w:rPr>
        <w:t>，</w:t>
      </w:r>
      <w:r>
        <w:rPr>
          <w:rFonts w:hint="eastAsia" w:ascii="宋体" w:hAnsi="宋体" w:eastAsia="宋体" w:cs="宋体"/>
          <w:sz w:val="24"/>
          <w:szCs w:val="24"/>
        </w:rPr>
        <w:t>可由</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自行编写。</w:t>
      </w:r>
    </w:p>
    <w:p w14:paraId="32EC1D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 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标准》中涉及的证明文件。 </w:t>
      </w:r>
    </w:p>
    <w:p w14:paraId="36CA2E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 对照第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w:t>
      </w:r>
      <w:r>
        <w:rPr>
          <w:rFonts w:hint="eastAsia" w:ascii="宋体" w:hAnsi="宋体" w:eastAsia="宋体" w:cs="宋体"/>
          <w:sz w:val="24"/>
          <w:szCs w:val="24"/>
          <w:lang w:eastAsia="zh-CN"/>
        </w:rPr>
        <w:t>，</w:t>
      </w:r>
      <w:r>
        <w:rPr>
          <w:rFonts w:hint="eastAsia" w:ascii="宋体" w:hAnsi="宋体" w:eastAsia="宋体" w:cs="宋体"/>
          <w:sz w:val="24"/>
          <w:szCs w:val="24"/>
        </w:rPr>
        <w:t>说明所</w:t>
      </w:r>
      <w:r>
        <w:rPr>
          <w:rFonts w:hint="eastAsia" w:ascii="宋体" w:hAnsi="宋体" w:eastAsia="宋体" w:cs="宋体"/>
          <w:sz w:val="24"/>
          <w:szCs w:val="24"/>
          <w:lang w:val="en-US" w:eastAsia="zh-CN"/>
        </w:rPr>
        <w:t>提供</w:t>
      </w:r>
      <w:r>
        <w:rPr>
          <w:rFonts w:hint="eastAsia" w:ascii="宋体" w:hAnsi="宋体" w:eastAsia="宋体" w:cs="宋体"/>
          <w:sz w:val="24"/>
          <w:szCs w:val="24"/>
        </w:rPr>
        <w:t>货物和服务已对第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章《采购需求》做出了响应，或申明与第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章《采购需求》的偏差和例外。如第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章《采购需求》中要求</w:t>
      </w:r>
      <w:r>
        <w:rPr>
          <w:rFonts w:hint="eastAsia" w:ascii="宋体" w:hAnsi="宋体" w:eastAsia="宋体" w:cs="宋体"/>
          <w:sz w:val="24"/>
          <w:szCs w:val="24"/>
          <w:lang w:val="en-US" w:eastAsia="zh-CN"/>
        </w:rPr>
        <w:t>提供</w:t>
      </w:r>
      <w:r>
        <w:rPr>
          <w:rFonts w:hint="eastAsia" w:ascii="宋体" w:hAnsi="宋体" w:eastAsia="宋体" w:cs="宋体"/>
          <w:sz w:val="24"/>
          <w:szCs w:val="24"/>
        </w:rPr>
        <w:t>证明文件的，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应当按具体要求</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证明文件。 </w:t>
      </w:r>
    </w:p>
    <w:p w14:paraId="27674C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.5 </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认为应附的其他材料。 </w:t>
      </w:r>
    </w:p>
    <w:p w14:paraId="4FB0EC2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报价 </w:t>
      </w:r>
    </w:p>
    <w:p w14:paraId="295F88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所有</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均以人民币报价。 </w:t>
      </w:r>
    </w:p>
    <w:p w14:paraId="05B874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供应商</w:t>
      </w:r>
      <w:r>
        <w:rPr>
          <w:rFonts w:hint="eastAsia" w:ascii="宋体" w:hAnsi="宋体" w:eastAsia="宋体" w:cs="宋体"/>
          <w:sz w:val="24"/>
          <w:szCs w:val="24"/>
        </w:rPr>
        <w:t>的报价应包括为完成本项目所发生的一切费用和税费，采购人将不再支付报价以外的任何费用。</w:t>
      </w:r>
      <w:r>
        <w:rPr>
          <w:rFonts w:hint="eastAsia" w:ascii="宋体" w:hAnsi="宋体" w:eastAsia="宋体" w:cs="宋体"/>
          <w:sz w:val="24"/>
          <w:szCs w:val="24"/>
          <w:lang w:val="en-US" w:eastAsia="zh-CN"/>
        </w:rPr>
        <w:t>供应商</w:t>
      </w:r>
      <w:r>
        <w:rPr>
          <w:rFonts w:hint="eastAsia" w:ascii="宋体" w:hAnsi="宋体" w:eastAsia="宋体" w:cs="宋体"/>
          <w:sz w:val="24"/>
          <w:szCs w:val="24"/>
        </w:rPr>
        <w:t>的报价应包括但不限于下列内容，《</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须知资料表》中有特殊规定的，从其规定。 </w:t>
      </w:r>
    </w:p>
    <w:p w14:paraId="15421A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.2.1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2EC0EF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.2.2 按照竞争性磋商文件要求完成本项目的全部相关费用。 </w:t>
      </w:r>
    </w:p>
    <w:p w14:paraId="0B2C73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.3 采购人不得向供应商索要或者接受其给予的赠品、回扣或者与采购无关的其他商品、服务。 </w:t>
      </w:r>
    </w:p>
    <w:p w14:paraId="566CA7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供应商</w:t>
      </w:r>
      <w:r>
        <w:rPr>
          <w:rFonts w:hint="eastAsia" w:ascii="宋体" w:hAnsi="宋体" w:eastAsia="宋体" w:cs="宋体"/>
          <w:sz w:val="24"/>
          <w:szCs w:val="24"/>
        </w:rPr>
        <w:t>不能</w:t>
      </w:r>
      <w:r>
        <w:rPr>
          <w:rFonts w:hint="eastAsia" w:ascii="宋体" w:hAnsi="宋体" w:eastAsia="宋体" w:cs="宋体"/>
          <w:sz w:val="24"/>
          <w:szCs w:val="24"/>
          <w:lang w:val="en-US" w:eastAsia="zh-CN"/>
        </w:rPr>
        <w:t>提供</w:t>
      </w:r>
      <w:r>
        <w:rPr>
          <w:rFonts w:hint="eastAsia" w:ascii="宋体" w:hAnsi="宋体" w:eastAsia="宋体" w:cs="宋体"/>
          <w:sz w:val="24"/>
          <w:szCs w:val="24"/>
        </w:rPr>
        <w:t>任何有选择性或可调整的报价（竞争性磋商文件另有规定的除外），否则其</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7ECFD49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 </w:t>
      </w:r>
    </w:p>
    <w:p w14:paraId="66D4E6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应按《</w:t>
      </w:r>
      <w:r>
        <w:rPr>
          <w:rFonts w:hint="eastAsia" w:ascii="宋体" w:hAnsi="宋体" w:eastAsia="宋体" w:cs="宋体"/>
          <w:sz w:val="24"/>
          <w:szCs w:val="24"/>
          <w:lang w:val="en-US" w:eastAsia="zh-CN"/>
        </w:rPr>
        <w:t>供应商</w:t>
      </w:r>
      <w:r>
        <w:rPr>
          <w:rFonts w:hint="eastAsia" w:ascii="宋体" w:hAnsi="宋体" w:eastAsia="宋体" w:cs="宋体"/>
          <w:sz w:val="24"/>
          <w:szCs w:val="24"/>
        </w:rPr>
        <w:t>须知资料表》中规定的金额及要求交纳</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 </w:t>
      </w:r>
    </w:p>
    <w:p w14:paraId="37962E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 交纳</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保证金可采用的形式：政府采购法律法规接受的支票</w:t>
      </w:r>
      <w:r>
        <w:rPr>
          <w:rFonts w:hint="eastAsia" w:ascii="宋体" w:hAnsi="宋体" w:eastAsia="宋体" w:cs="宋体"/>
          <w:sz w:val="24"/>
          <w:szCs w:val="24"/>
          <w:lang w:eastAsia="zh-CN"/>
        </w:rPr>
        <w:t>、</w:t>
      </w:r>
      <w:r>
        <w:rPr>
          <w:rFonts w:hint="eastAsia" w:ascii="宋体" w:hAnsi="宋体" w:eastAsia="宋体" w:cs="宋体"/>
          <w:sz w:val="24"/>
          <w:szCs w:val="24"/>
        </w:rPr>
        <w:t>汇票</w:t>
      </w:r>
      <w:r>
        <w:rPr>
          <w:rFonts w:hint="eastAsia" w:ascii="宋体" w:hAnsi="宋体" w:eastAsia="宋体" w:cs="宋体"/>
          <w:sz w:val="24"/>
          <w:szCs w:val="24"/>
          <w:lang w:eastAsia="zh-CN"/>
        </w:rPr>
        <w:t>、</w:t>
      </w:r>
      <w:r>
        <w:rPr>
          <w:rFonts w:hint="eastAsia" w:ascii="宋体" w:hAnsi="宋体" w:eastAsia="宋体" w:cs="宋体"/>
          <w:sz w:val="24"/>
          <w:szCs w:val="24"/>
        </w:rPr>
        <w:t>本票</w:t>
      </w:r>
      <w:r>
        <w:rPr>
          <w:rFonts w:hint="eastAsia" w:ascii="宋体" w:hAnsi="宋体" w:eastAsia="宋体" w:cs="宋体"/>
          <w:sz w:val="24"/>
          <w:szCs w:val="24"/>
          <w:lang w:eastAsia="zh-CN"/>
        </w:rPr>
        <w:t>、</w:t>
      </w:r>
      <w:r>
        <w:rPr>
          <w:rFonts w:hint="eastAsia" w:ascii="宋体" w:hAnsi="宋体" w:eastAsia="宋体" w:cs="宋体"/>
          <w:sz w:val="24"/>
          <w:szCs w:val="24"/>
        </w:rPr>
        <w:t xml:space="preserve">网上银行支付或者金融机构、担保机构出具的保函等非现金形式。 </w:t>
      </w:r>
    </w:p>
    <w:p w14:paraId="2C1E26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b/>
          <w:bCs/>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.3 </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保证金到账（保函</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）截止时间同首次响应文件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截止时间。以支票、汇票、本票、网上银行支付等形式</w:t>
      </w:r>
      <w:r>
        <w:rPr>
          <w:rFonts w:hint="eastAsia" w:ascii="宋体" w:hAnsi="宋体" w:eastAsia="宋体" w:cs="宋体"/>
          <w:sz w:val="24"/>
          <w:szCs w:val="24"/>
          <w:lang w:val="en-US" w:eastAsia="zh-CN"/>
        </w:rPr>
        <w:t>提交磋商</w:t>
      </w:r>
      <w:r>
        <w:rPr>
          <w:rFonts w:hint="eastAsia" w:ascii="宋体" w:hAnsi="宋体" w:eastAsia="宋体" w:cs="宋体"/>
          <w:sz w:val="24"/>
          <w:szCs w:val="24"/>
        </w:rPr>
        <w:t>保证金的，应在首次响应文 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截止时间前到账</w:t>
      </w:r>
      <w:r>
        <w:rPr>
          <w:rFonts w:hint="eastAsia" w:ascii="宋体" w:hAnsi="宋体" w:eastAsia="宋体" w:cs="宋体"/>
          <w:sz w:val="24"/>
          <w:szCs w:val="24"/>
          <w:lang w:eastAsia="zh-CN"/>
        </w:rPr>
        <w:t>；</w:t>
      </w:r>
      <w:r>
        <w:rPr>
          <w:rFonts w:hint="eastAsia" w:ascii="宋体" w:hAnsi="宋体" w:eastAsia="宋体" w:cs="宋体"/>
          <w:sz w:val="24"/>
          <w:szCs w:val="24"/>
        </w:rPr>
        <w:t>以金融机构、担保机构出具的保函等形式</w:t>
      </w:r>
      <w:r>
        <w:rPr>
          <w:rFonts w:hint="eastAsia" w:ascii="宋体" w:hAnsi="宋体" w:eastAsia="宋体" w:cs="宋体"/>
          <w:sz w:val="24"/>
          <w:szCs w:val="24"/>
          <w:lang w:val="en-US" w:eastAsia="zh-CN"/>
        </w:rPr>
        <w:t>提交磋商</w:t>
      </w:r>
      <w:r>
        <w:rPr>
          <w:rFonts w:hint="eastAsia" w:ascii="宋体" w:hAnsi="宋体" w:eastAsia="宋体" w:cs="宋体"/>
          <w:sz w:val="24"/>
          <w:szCs w:val="24"/>
        </w:rPr>
        <w:t>保证金的，应在首次响应文件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截止时间前将原件</w:t>
      </w:r>
      <w:r>
        <w:rPr>
          <w:rFonts w:hint="eastAsia" w:ascii="宋体" w:hAnsi="宋体" w:eastAsia="宋体" w:cs="宋体"/>
          <w:sz w:val="24"/>
          <w:szCs w:val="24"/>
          <w:lang w:val="en-US" w:eastAsia="zh-CN"/>
        </w:rPr>
        <w:t>提交</w:t>
      </w:r>
      <w:r>
        <w:rPr>
          <w:rFonts w:hint="eastAsia" w:ascii="宋体" w:hAnsi="宋体" w:eastAsia="宋体" w:cs="宋体"/>
          <w:sz w:val="24"/>
          <w:szCs w:val="24"/>
        </w:rPr>
        <w:t>至采购代理机构。由于到账时间晚于首次响应文件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截止时间的，或者票据错误、印鉴不清等原因导致不能到账的</w:t>
      </w:r>
      <w:r>
        <w:rPr>
          <w:rFonts w:hint="eastAsia" w:ascii="宋体" w:hAnsi="宋体" w:eastAsia="宋体" w:cs="宋体"/>
          <w:sz w:val="24"/>
          <w:szCs w:val="24"/>
          <w:lang w:eastAsia="zh-CN"/>
        </w:rPr>
        <w:t>，</w:t>
      </w:r>
      <w:r>
        <w:rPr>
          <w:rFonts w:hint="eastAsia" w:ascii="宋体" w:hAnsi="宋体" w:eastAsia="宋体" w:cs="宋体"/>
          <w:sz w:val="24"/>
          <w:szCs w:val="24"/>
        </w:rPr>
        <w:t>其</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b w:val="0"/>
          <w:bCs w:val="0"/>
          <w:sz w:val="24"/>
          <w:szCs w:val="24"/>
          <w:lang w:eastAsia="zh-CN"/>
        </w:rPr>
        <w:t>。</w:t>
      </w:r>
    </w:p>
    <w:p w14:paraId="0F7081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保证金有效期同</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有效期。 </w:t>
      </w:r>
    </w:p>
    <w:p w14:paraId="7415DA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.5 </w:t>
      </w:r>
      <w:r>
        <w:rPr>
          <w:rFonts w:hint="eastAsia" w:ascii="宋体" w:hAnsi="宋体" w:eastAsia="宋体" w:cs="宋体"/>
          <w:sz w:val="24"/>
          <w:szCs w:val="24"/>
          <w:lang w:val="en-US" w:eastAsia="zh-CN"/>
        </w:rPr>
        <w:t>供应商</w:t>
      </w:r>
      <w:r>
        <w:rPr>
          <w:rFonts w:hint="eastAsia" w:ascii="宋体" w:hAnsi="宋体" w:eastAsia="宋体" w:cs="宋体"/>
          <w:sz w:val="24"/>
          <w:szCs w:val="24"/>
        </w:rPr>
        <w:t>为联合体的</w:t>
      </w:r>
      <w:r>
        <w:rPr>
          <w:rFonts w:hint="eastAsia" w:ascii="宋体" w:hAnsi="宋体" w:eastAsia="宋体" w:cs="宋体"/>
          <w:sz w:val="24"/>
          <w:szCs w:val="24"/>
          <w:lang w:eastAsia="zh-CN"/>
        </w:rPr>
        <w:t>，</w:t>
      </w:r>
      <w:r>
        <w:rPr>
          <w:rFonts w:hint="eastAsia" w:ascii="宋体" w:hAnsi="宋体" w:eastAsia="宋体" w:cs="宋体"/>
          <w:sz w:val="24"/>
          <w:szCs w:val="24"/>
        </w:rPr>
        <w:t>可以由联合体中的一方或者多方共同交纳</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保证金，其交纳的</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保证金对联合体各方均具有约束力。 </w:t>
      </w:r>
    </w:p>
    <w:p w14:paraId="34B070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 采购人、采购代理机构将及时退还</w:t>
      </w:r>
      <w:r>
        <w:rPr>
          <w:rFonts w:hint="eastAsia" w:ascii="宋体" w:hAnsi="宋体" w:eastAsia="宋体" w:cs="宋体"/>
          <w:sz w:val="24"/>
          <w:szCs w:val="24"/>
          <w:lang w:val="en-US" w:eastAsia="zh-CN"/>
        </w:rPr>
        <w:t>供应商</w:t>
      </w:r>
      <w:r>
        <w:rPr>
          <w:rFonts w:hint="eastAsia" w:ascii="宋体" w:hAnsi="宋体" w:eastAsia="宋体" w:cs="宋体"/>
          <w:sz w:val="24"/>
          <w:szCs w:val="24"/>
        </w:rPr>
        <w:t>的保证金，采用银行保函、担保机构担保函等形式递交的保证金</w:t>
      </w:r>
      <w:r>
        <w:rPr>
          <w:rFonts w:hint="eastAsia" w:ascii="宋体" w:hAnsi="宋体" w:eastAsia="宋体" w:cs="宋体"/>
          <w:sz w:val="24"/>
          <w:szCs w:val="24"/>
          <w:lang w:eastAsia="zh-CN"/>
        </w:rPr>
        <w:t>，</w:t>
      </w:r>
      <w:r>
        <w:rPr>
          <w:rFonts w:hint="eastAsia" w:ascii="宋体" w:hAnsi="宋体" w:eastAsia="宋体" w:cs="宋体"/>
          <w:sz w:val="24"/>
          <w:szCs w:val="24"/>
        </w:rPr>
        <w:t>经</w:t>
      </w:r>
      <w:r>
        <w:rPr>
          <w:rFonts w:hint="eastAsia" w:ascii="宋体" w:hAnsi="宋体" w:eastAsia="宋体" w:cs="宋体"/>
          <w:sz w:val="24"/>
          <w:szCs w:val="24"/>
          <w:lang w:val="en-US" w:eastAsia="zh-CN"/>
        </w:rPr>
        <w:t>供应商</w:t>
      </w:r>
      <w:r>
        <w:rPr>
          <w:rFonts w:hint="eastAsia" w:ascii="宋体" w:hAnsi="宋体" w:eastAsia="宋体" w:cs="宋体"/>
          <w:sz w:val="24"/>
          <w:szCs w:val="24"/>
        </w:rPr>
        <w:t>同意后采购人、采购代理机构可以不再退还，但因</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自身原因导致无法及时退还的除外：</w:t>
      </w:r>
    </w:p>
    <w:p w14:paraId="49F86C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.6.1 已</w:t>
      </w:r>
      <w:r>
        <w:rPr>
          <w:rFonts w:hint="eastAsia" w:ascii="宋体" w:hAnsi="宋体" w:eastAsia="宋体" w:cs="宋体"/>
          <w:sz w:val="24"/>
          <w:szCs w:val="24"/>
          <w:lang w:val="en-US" w:eastAsia="zh-CN"/>
        </w:rPr>
        <w:t>提交</w:t>
      </w:r>
      <w:r>
        <w:rPr>
          <w:rFonts w:hint="eastAsia" w:ascii="宋体" w:hAnsi="宋体" w:eastAsia="宋体" w:cs="宋体"/>
          <w:sz w:val="24"/>
          <w:szCs w:val="24"/>
        </w:rPr>
        <w:t>响应文件的供应商，在</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最后报价之前，可以根据磋商情况退出磋商。采购人、采购代理机构将退还退出磋商的供应商的磋商保证金； </w:t>
      </w:r>
    </w:p>
    <w:p w14:paraId="6EFC7D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.6.2 成交供应商的磋商保证金，自采购合同签订之日起5个工作日内退还成交供应商； </w:t>
      </w:r>
    </w:p>
    <w:p w14:paraId="04692F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.6.3 未成交供应商的磋商保证金，在成交通知书发出后5个工作日内退 还</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431A6B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.7 有下列情形之一的，采购人或采购代理机构可以不予退还</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 </w:t>
      </w:r>
    </w:p>
    <w:p w14:paraId="0CE64F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.7.1 供应商在</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响应文件截止时间后撤回响应文件的； </w:t>
      </w:r>
    </w:p>
    <w:p w14:paraId="192F4A8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.7.2 供应商在响应文件中</w:t>
      </w:r>
      <w:r>
        <w:rPr>
          <w:rFonts w:hint="eastAsia" w:ascii="宋体" w:hAnsi="宋体" w:eastAsia="宋体" w:cs="宋体"/>
          <w:sz w:val="24"/>
          <w:szCs w:val="24"/>
          <w:lang w:val="en-US" w:eastAsia="zh-CN"/>
        </w:rPr>
        <w:t>提供</w:t>
      </w:r>
      <w:r>
        <w:rPr>
          <w:rFonts w:hint="eastAsia" w:ascii="宋体" w:hAnsi="宋体" w:eastAsia="宋体" w:cs="宋体"/>
          <w:sz w:val="24"/>
          <w:szCs w:val="24"/>
        </w:rPr>
        <w:t>虚假材料的</w:t>
      </w:r>
      <w:r>
        <w:rPr>
          <w:rFonts w:hint="eastAsia" w:ascii="宋体" w:hAnsi="宋体" w:eastAsia="宋体" w:cs="宋体"/>
          <w:sz w:val="24"/>
          <w:szCs w:val="24"/>
          <w:lang w:eastAsia="zh-CN"/>
        </w:rPr>
        <w:t>；</w:t>
      </w:r>
    </w:p>
    <w:p w14:paraId="598D8D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11.7.3 </w:t>
      </w:r>
      <w:r>
        <w:rPr>
          <w:rFonts w:hint="eastAsia" w:ascii="宋体" w:hAnsi="宋体" w:eastAsia="宋体" w:cs="宋体"/>
          <w:sz w:val="24"/>
          <w:szCs w:val="24"/>
        </w:rPr>
        <w:t xml:space="preserve">除因不可抗力或磋商文件认可的情形以外，成交供应商不与采购人签订合同的； </w:t>
      </w:r>
    </w:p>
    <w:p w14:paraId="49D638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11.7.4 </w:t>
      </w:r>
      <w:r>
        <w:rPr>
          <w:rFonts w:hint="eastAsia" w:ascii="宋体" w:hAnsi="宋体" w:eastAsia="宋体" w:cs="宋体"/>
          <w:sz w:val="24"/>
          <w:szCs w:val="24"/>
        </w:rPr>
        <w:t>供应商与采购人、其他供应商或者采购代理机构恶意串通的；</w:t>
      </w:r>
    </w:p>
    <w:p w14:paraId="4A9158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11.7.5 </w:t>
      </w:r>
      <w:r>
        <w:rPr>
          <w:rFonts w:hint="eastAsia" w:ascii="宋体" w:hAnsi="宋体" w:eastAsia="宋体" w:cs="宋体"/>
          <w:sz w:val="24"/>
          <w:szCs w:val="24"/>
        </w:rPr>
        <w:t>《供应商须知资料表》规定的其他情形。</w:t>
      </w:r>
    </w:p>
    <w:p w14:paraId="5468E5F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有效期 </w:t>
      </w:r>
    </w:p>
    <w:p w14:paraId="781BFE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 响应文件应在本竞争性磋商文件《供应商须知资料表》中规定的响应有效期内保持有效，响应有效期少于竞争性磋商文件规定期限的，其</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w:t>
      </w:r>
    </w:p>
    <w:p w14:paraId="4ECB4D3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文件的签署、盖章 </w:t>
      </w:r>
    </w:p>
    <w:p w14:paraId="16595B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 竞争性磋商文件要求签字的内容（如授权委托书等），可以使用电子签章或使用原件的电子件（电子件指</w:t>
      </w:r>
      <w:r>
        <w:rPr>
          <w:rFonts w:hint="eastAsia" w:ascii="宋体" w:hAnsi="宋体" w:eastAsia="宋体" w:cs="宋体"/>
          <w:sz w:val="24"/>
          <w:szCs w:val="24"/>
          <w:lang w:val="en-US" w:eastAsia="zh-CN"/>
        </w:rPr>
        <w:t>扫描</w:t>
      </w:r>
      <w:r>
        <w:rPr>
          <w:rFonts w:hint="eastAsia" w:ascii="宋体" w:hAnsi="宋体" w:eastAsia="宋体" w:cs="宋体"/>
          <w:sz w:val="24"/>
          <w:szCs w:val="24"/>
        </w:rPr>
        <w:t xml:space="preserve">件、照片等形式电子文件）；要求第三方出具的盖章件原件（如联合协议、分包意向协议、制造商授权书原件等），响应文件中应使用原件的电子件。 </w:t>
      </w:r>
    </w:p>
    <w:p w14:paraId="1985CC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.2 竞争性磋商文件要求盖章的内容，一般通过投标文件编制工具加盖电子签章。 </w:t>
      </w:r>
    </w:p>
    <w:p w14:paraId="6752C5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响应</w:t>
      </w:r>
      <w:r>
        <w:rPr>
          <w:rFonts w:hint="eastAsia" w:ascii="宋体" w:hAnsi="宋体" w:eastAsia="宋体" w:cs="宋体"/>
          <w:b/>
          <w:bCs/>
          <w:sz w:val="28"/>
          <w:szCs w:val="28"/>
        </w:rPr>
        <w:t>文件的</w:t>
      </w:r>
      <w:r>
        <w:rPr>
          <w:rFonts w:hint="eastAsia" w:ascii="宋体" w:hAnsi="宋体" w:eastAsia="宋体" w:cs="宋体"/>
          <w:b/>
          <w:bCs/>
          <w:sz w:val="28"/>
          <w:szCs w:val="28"/>
          <w:lang w:val="en-US" w:eastAsia="zh-CN"/>
        </w:rPr>
        <w:t>提交</w:t>
      </w:r>
    </w:p>
    <w:p w14:paraId="0DDEA31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w:t>
      </w:r>
      <w:r>
        <w:rPr>
          <w:rFonts w:hint="eastAsia" w:ascii="宋体" w:hAnsi="宋体" w:eastAsia="宋体" w:cs="宋体"/>
          <w:sz w:val="24"/>
          <w:szCs w:val="24"/>
          <w:lang w:val="en-US" w:eastAsia="zh-CN"/>
        </w:rPr>
        <w:t>提交</w:t>
      </w:r>
    </w:p>
    <w:p w14:paraId="646231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 本项目使用</w:t>
      </w:r>
      <w:r>
        <w:rPr>
          <w:rFonts w:hint="eastAsia" w:ascii="宋体" w:hAnsi="宋体" w:eastAsia="宋体" w:cs="宋体"/>
          <w:sz w:val="24"/>
          <w:szCs w:val="24"/>
          <w:lang w:val="en-US" w:eastAsia="zh-CN"/>
        </w:rPr>
        <w:t>新疆政府采购网政采云</w:t>
      </w:r>
      <w:r>
        <w:rPr>
          <w:rFonts w:hint="eastAsia" w:ascii="宋体" w:hAnsi="宋体" w:eastAsia="宋体" w:cs="宋体"/>
          <w:sz w:val="24"/>
          <w:szCs w:val="24"/>
        </w:rPr>
        <w:t>平台。供应商根据竞争性磋商文件及</w:t>
      </w:r>
      <w:r>
        <w:rPr>
          <w:rFonts w:hint="eastAsia" w:ascii="宋体" w:hAnsi="宋体" w:eastAsia="宋体" w:cs="宋体"/>
          <w:sz w:val="24"/>
          <w:szCs w:val="24"/>
          <w:lang w:val="en-US" w:eastAsia="zh-CN"/>
        </w:rPr>
        <w:t>政采云平台</w:t>
      </w:r>
      <w:r>
        <w:rPr>
          <w:rFonts w:hint="eastAsia" w:ascii="宋体" w:hAnsi="宋体" w:eastAsia="宋体" w:cs="宋体"/>
          <w:sz w:val="24"/>
          <w:szCs w:val="24"/>
        </w:rPr>
        <w:t>供应商操作手册要求编制、生成并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电子响应文件。 </w:t>
      </w:r>
    </w:p>
    <w:p w14:paraId="0F9591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 采购人及采购代理机构拒绝接受通过</w:t>
      </w:r>
      <w:r>
        <w:rPr>
          <w:rFonts w:hint="eastAsia" w:ascii="宋体" w:hAnsi="宋体" w:eastAsia="宋体" w:cs="宋体"/>
          <w:sz w:val="24"/>
          <w:szCs w:val="24"/>
          <w:lang w:val="en-US" w:eastAsia="zh-CN"/>
        </w:rPr>
        <w:t>政采云</w:t>
      </w:r>
      <w:r>
        <w:rPr>
          <w:rFonts w:hint="eastAsia" w:ascii="宋体" w:hAnsi="宋体" w:eastAsia="宋体" w:cs="宋体"/>
          <w:sz w:val="24"/>
          <w:szCs w:val="24"/>
        </w:rPr>
        <w:t>平台以外任何形式</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的响应文件，磋商保证金除外。 </w:t>
      </w:r>
    </w:p>
    <w:p w14:paraId="6AAD9FF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响应文件提交</w:t>
      </w:r>
      <w:r>
        <w:rPr>
          <w:rFonts w:hint="eastAsia" w:ascii="宋体" w:hAnsi="宋体" w:eastAsia="宋体" w:cs="宋体"/>
          <w:sz w:val="24"/>
          <w:szCs w:val="24"/>
        </w:rPr>
        <w:t xml:space="preserve">截止时间 </w:t>
      </w:r>
    </w:p>
    <w:p w14:paraId="316BDD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 供应商应在竞争性磋商文件要求响应文件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截止时间前，将电子响应文件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至</w:t>
      </w:r>
      <w:r>
        <w:rPr>
          <w:rFonts w:hint="eastAsia" w:ascii="宋体" w:hAnsi="宋体" w:eastAsia="宋体" w:cs="宋体"/>
          <w:sz w:val="24"/>
          <w:szCs w:val="24"/>
          <w:lang w:val="en-US" w:eastAsia="zh-CN"/>
        </w:rPr>
        <w:t>政采云</w:t>
      </w:r>
      <w:r>
        <w:rPr>
          <w:rFonts w:hint="eastAsia" w:ascii="宋体" w:hAnsi="宋体" w:eastAsia="宋体" w:cs="宋体"/>
          <w:sz w:val="24"/>
          <w:szCs w:val="24"/>
        </w:rPr>
        <w:t>平台。</w:t>
      </w:r>
    </w:p>
    <w:p w14:paraId="2C9BB21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文件的修改与撤回 </w:t>
      </w:r>
    </w:p>
    <w:p w14:paraId="3054E5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提交</w:t>
      </w:r>
      <w:r>
        <w:rPr>
          <w:rFonts w:hint="eastAsia" w:ascii="宋体" w:hAnsi="宋体" w:eastAsia="宋体" w:cs="宋体"/>
          <w:sz w:val="24"/>
          <w:szCs w:val="24"/>
        </w:rPr>
        <w:t>响应文件截止时间前，供应商可以通过</w:t>
      </w:r>
      <w:r>
        <w:rPr>
          <w:rFonts w:hint="eastAsia" w:ascii="宋体" w:hAnsi="宋体" w:eastAsia="宋体" w:cs="宋体"/>
          <w:sz w:val="24"/>
          <w:szCs w:val="24"/>
          <w:lang w:val="en-US" w:eastAsia="zh-CN"/>
        </w:rPr>
        <w:t>政采云</w:t>
      </w:r>
      <w:r>
        <w:rPr>
          <w:rFonts w:hint="eastAsia" w:ascii="宋体" w:hAnsi="宋体" w:eastAsia="宋体" w:cs="宋体"/>
          <w:sz w:val="24"/>
          <w:szCs w:val="24"/>
        </w:rPr>
        <w:t>平台对所</w:t>
      </w:r>
      <w:r>
        <w:rPr>
          <w:rFonts w:hint="eastAsia" w:ascii="宋体" w:hAnsi="宋体" w:eastAsia="宋体" w:cs="宋体"/>
          <w:sz w:val="24"/>
          <w:szCs w:val="24"/>
          <w:lang w:val="en-US" w:eastAsia="zh-CN"/>
        </w:rPr>
        <w:t>提交</w:t>
      </w:r>
      <w:r>
        <w:rPr>
          <w:rFonts w:hint="eastAsia" w:ascii="宋体" w:hAnsi="宋体" w:eastAsia="宋体" w:cs="宋体"/>
          <w:sz w:val="24"/>
          <w:szCs w:val="24"/>
        </w:rPr>
        <w:t>的响应文件进行补充、修改或者撤回。磋商保证金的补充、修改或者撤回无需通过</w:t>
      </w:r>
      <w:r>
        <w:rPr>
          <w:rFonts w:hint="eastAsia" w:ascii="宋体" w:hAnsi="宋体" w:eastAsia="宋体" w:cs="宋体"/>
          <w:sz w:val="24"/>
          <w:szCs w:val="24"/>
          <w:lang w:val="en-US" w:eastAsia="zh-CN"/>
        </w:rPr>
        <w:t>政采云</w:t>
      </w:r>
      <w:r>
        <w:rPr>
          <w:rFonts w:hint="eastAsia" w:ascii="宋体" w:hAnsi="宋体" w:eastAsia="宋体" w:cs="宋体"/>
          <w:sz w:val="24"/>
          <w:szCs w:val="24"/>
        </w:rPr>
        <w:t xml:space="preserve">平台，但应就其补充、修改或者撤回通知采购人或采购代理机构。 </w:t>
      </w:r>
    </w:p>
    <w:p w14:paraId="2141A7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.2 供应商对响应文件的补充、修改的内容应当按照竞争性磋商文件要求签署、盖章，作为响应文件的组成部分。补充、修改的内容与响应文件不一致的， 以补充、修改的内容为准。 </w:t>
      </w:r>
    </w:p>
    <w:p w14:paraId="5495F2E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eastAsia="zh-CN"/>
        </w:rPr>
      </w:pPr>
      <w:r>
        <w:rPr>
          <w:rFonts w:hint="eastAsia"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评</w:t>
      </w:r>
      <w:r>
        <w:rPr>
          <w:rFonts w:hint="eastAsia" w:ascii="宋体" w:hAnsi="宋体" w:eastAsia="宋体" w:cs="宋体"/>
          <w:b/>
          <w:bCs/>
          <w:sz w:val="28"/>
          <w:szCs w:val="28"/>
          <w:lang w:val="en-US" w:eastAsia="zh-CN"/>
        </w:rPr>
        <w:t>审</w:t>
      </w:r>
    </w:p>
    <w:p w14:paraId="2D7EB2B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响应文件的解密与开启 </w:t>
      </w:r>
    </w:p>
    <w:p w14:paraId="7C329F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 采购人或采购代理机构将按竞争性磋商文件的规定，在响应文件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截止时间的同一时间和竞争性磋商文件预先确定的地点开启响应文件。 </w:t>
      </w:r>
    </w:p>
    <w:p w14:paraId="126FE0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.2 本项目解密使用</w:t>
      </w:r>
      <w:r>
        <w:rPr>
          <w:rFonts w:hint="eastAsia" w:ascii="宋体" w:hAnsi="宋体" w:eastAsia="宋体" w:cs="宋体"/>
          <w:sz w:val="24"/>
          <w:szCs w:val="24"/>
          <w:lang w:val="en-US" w:eastAsia="zh-CN"/>
        </w:rPr>
        <w:t>新疆政府采购网政采云</w:t>
      </w:r>
      <w:r>
        <w:rPr>
          <w:rFonts w:hint="eastAsia" w:ascii="宋体" w:hAnsi="宋体" w:eastAsia="宋体" w:cs="宋体"/>
          <w:sz w:val="24"/>
          <w:szCs w:val="24"/>
        </w:rPr>
        <w:t>平台。供应商应在规定的时间内对响应文件进行解密，因非系统原因导致的解密失败，视为</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55A5F6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.3 供应商认为采购人员及相关人员与其他供应商有利害关系的，可以向采购人或采购代理机构书面</w:t>
      </w:r>
      <w:r>
        <w:rPr>
          <w:rFonts w:hint="eastAsia" w:ascii="宋体" w:hAnsi="宋体" w:eastAsia="宋体" w:cs="宋体"/>
          <w:sz w:val="24"/>
          <w:szCs w:val="24"/>
          <w:lang w:val="en-US" w:eastAsia="zh-CN"/>
        </w:rPr>
        <w:t>提出</w:t>
      </w:r>
      <w:r>
        <w:rPr>
          <w:rFonts w:hint="eastAsia" w:ascii="宋体" w:hAnsi="宋体" w:eastAsia="宋体" w:cs="宋体"/>
          <w:sz w:val="24"/>
          <w:szCs w:val="24"/>
        </w:rPr>
        <w:t>回避申请，并说明理由。采购人或采购代理机构将 及时询问被申请回避人员，有利害关系的被申请回避人员将回避。</w:t>
      </w:r>
    </w:p>
    <w:p w14:paraId="4812BD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.4 供应商不足3家的，不予解密。 </w:t>
      </w:r>
    </w:p>
    <w:p w14:paraId="7672C9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.5 本项目不公开报价。 </w:t>
      </w:r>
    </w:p>
    <w:p w14:paraId="1065FE5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磋商小组 </w:t>
      </w:r>
    </w:p>
    <w:p w14:paraId="54A930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.1 磋商小组根据政府采购有关规定和本次采购项目的特点进行组建，并负责具体评审与磋商事务，独立履行职责。 </w:t>
      </w:r>
    </w:p>
    <w:p w14:paraId="453B92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18.2 </w:t>
      </w:r>
      <w:r>
        <w:rPr>
          <w:rFonts w:hint="eastAsia" w:ascii="宋体" w:hAnsi="宋体" w:eastAsia="宋体" w:cs="宋体"/>
          <w:sz w:val="24"/>
          <w:szCs w:val="24"/>
        </w:rPr>
        <w:t>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w:t>
      </w:r>
    </w:p>
    <w:p w14:paraId="276A559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 xml:space="preserve"> 评审方法和评审标准</w:t>
      </w:r>
    </w:p>
    <w:p w14:paraId="5AED651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19.1 </w:t>
      </w:r>
      <w:r>
        <w:rPr>
          <w:rFonts w:hint="eastAsia" w:ascii="宋体" w:hAnsi="宋体" w:eastAsia="宋体" w:cs="宋体"/>
          <w:sz w:val="24"/>
          <w:szCs w:val="24"/>
        </w:rPr>
        <w:t>见第三章《评审方法和评审标准》。</w:t>
      </w:r>
    </w:p>
    <w:p w14:paraId="4FC840A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eastAsia="zh-CN"/>
        </w:rPr>
      </w:pPr>
      <w:r>
        <w:rPr>
          <w:rFonts w:hint="eastAsia"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确定</w:t>
      </w:r>
      <w:r>
        <w:rPr>
          <w:rFonts w:hint="eastAsia" w:ascii="宋体" w:hAnsi="宋体" w:eastAsia="宋体" w:cs="宋体"/>
          <w:b/>
          <w:bCs/>
          <w:sz w:val="28"/>
          <w:szCs w:val="28"/>
          <w:lang w:val="en-US" w:eastAsia="zh-CN"/>
        </w:rPr>
        <w:t>成交</w:t>
      </w:r>
    </w:p>
    <w:p w14:paraId="5C378B1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确定成交供应商 </w:t>
      </w:r>
    </w:p>
    <w:p w14:paraId="16EFDA7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.1 采购人将在收到评审报告后，从评审报告</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的成交候选供应商中，按照排序由高到低的原则确定成交供应商。采购人是否授权磋商小组直接确定成交 供应商，见《供应商须知资料表》。成交候选人并列的，按照《供应商须知资料表》要求确定成交供应商。 </w:t>
      </w:r>
    </w:p>
    <w:p w14:paraId="7FF4A16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成交公告与成交通知书  </w:t>
      </w:r>
    </w:p>
    <w:p w14:paraId="278D38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采购人或采购代理机构将在成交供应商确定后2个工作日内，在</w:t>
      </w:r>
      <w:r>
        <w:rPr>
          <w:rFonts w:hint="eastAsia" w:ascii="宋体" w:hAnsi="宋体" w:eastAsia="宋体" w:cs="宋体"/>
          <w:sz w:val="24"/>
          <w:szCs w:val="24"/>
          <w:lang w:val="en-US" w:eastAsia="zh-CN"/>
        </w:rPr>
        <w:t>新疆</w:t>
      </w:r>
      <w:r>
        <w:rPr>
          <w:rFonts w:hint="eastAsia" w:ascii="宋体" w:hAnsi="宋体" w:eastAsia="宋体" w:cs="宋体"/>
          <w:sz w:val="24"/>
          <w:szCs w:val="24"/>
        </w:rPr>
        <w:t xml:space="preserve">政府采购网公告成交结果，同时向成交供应商发出成交通知书，成交公告期限为 1个工作日。 </w:t>
      </w:r>
    </w:p>
    <w:p w14:paraId="5E7693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.2 成交通知书对采购人和成交供应商均具有法律效力。成交通知书发出后，采购人改变成交结果的，或者成交供应商放弃成交项目的，应当依法承担法律责任。 </w:t>
      </w:r>
    </w:p>
    <w:p w14:paraId="3151F25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终止</w:t>
      </w:r>
      <w:r>
        <w:rPr>
          <w:rFonts w:hint="eastAsia" w:ascii="宋体" w:hAnsi="宋体" w:eastAsia="宋体" w:cs="宋体"/>
          <w:sz w:val="24"/>
          <w:szCs w:val="24"/>
        </w:rPr>
        <w:t xml:space="preserve"> </w:t>
      </w:r>
    </w:p>
    <w:p w14:paraId="570237E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出现下列情形之一的，采购人或采购代理机构将终止竞争性磋商采购活动，发布项目终止公告并说明原因，重新开展采购活动： </w:t>
      </w:r>
    </w:p>
    <w:p w14:paraId="3CA312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.1.1 因情况变化</w:t>
      </w:r>
      <w:r>
        <w:rPr>
          <w:rFonts w:hint="eastAsia" w:ascii="宋体" w:hAnsi="宋体" w:eastAsia="宋体" w:cs="宋体"/>
          <w:sz w:val="24"/>
          <w:szCs w:val="24"/>
          <w:lang w:eastAsia="zh-CN"/>
        </w:rPr>
        <w:t>，</w:t>
      </w:r>
      <w:r>
        <w:rPr>
          <w:rFonts w:hint="eastAsia" w:ascii="宋体" w:hAnsi="宋体" w:eastAsia="宋体" w:cs="宋体"/>
          <w:sz w:val="24"/>
          <w:szCs w:val="24"/>
        </w:rPr>
        <w:t xml:space="preserve">不再符合规定的竞争性磋商采购方式适用情形的； </w:t>
      </w:r>
    </w:p>
    <w:p w14:paraId="67F52B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.1.2 出现影响采购公正的违法、违规行为的； </w:t>
      </w:r>
    </w:p>
    <w:p w14:paraId="22CA0F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.1.3 除了</w:t>
      </w:r>
      <w:r>
        <w:rPr>
          <w:rFonts w:hint="eastAsia" w:ascii="宋体" w:hAnsi="宋体" w:eastAsia="宋体" w:cs="宋体"/>
          <w:sz w:val="24"/>
          <w:szCs w:val="24"/>
          <w:lang w:eastAsia="zh-CN"/>
        </w:rPr>
        <w:t>“</w:t>
      </w:r>
      <w:r>
        <w:rPr>
          <w:rFonts w:hint="eastAsia" w:ascii="宋体" w:hAnsi="宋体" w:eastAsia="宋体" w:cs="宋体"/>
          <w:sz w:val="24"/>
          <w:szCs w:val="24"/>
        </w:rPr>
        <w:t>市场竞争不充分的科研项目，以及需要扶持的科技成果转化项目，</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最后报价的供应商可以为2家；政府购买服务项目（含政府和社会资本合作项目），在采购过程中符合要求的供应商（社会资本）只有2家的，竞争性磋商采购活动可以继续进行</w:t>
      </w:r>
      <w:r>
        <w:rPr>
          <w:rFonts w:hint="eastAsia" w:ascii="宋体" w:hAnsi="宋体" w:eastAsia="宋体" w:cs="宋体"/>
          <w:sz w:val="24"/>
          <w:szCs w:val="24"/>
          <w:lang w:eastAsia="zh-CN"/>
        </w:rPr>
        <w:t>”</w:t>
      </w:r>
      <w:r>
        <w:rPr>
          <w:rFonts w:hint="eastAsia" w:ascii="宋体" w:hAnsi="宋体" w:eastAsia="宋体" w:cs="宋体"/>
          <w:sz w:val="24"/>
          <w:szCs w:val="24"/>
        </w:rPr>
        <w:t xml:space="preserve">的情形外，在采购过程中符合要求的供应商或者报价未超过采购预算的供应商不足3家的。 </w:t>
      </w:r>
    </w:p>
    <w:p w14:paraId="4D88BD3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签订合同 </w:t>
      </w:r>
    </w:p>
    <w:p w14:paraId="328E93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.1 采购人与成交供应商应当在成交通知书发出之日起30日内，按照磋商文件确定的合同文本以及采购标的、规格型号、采购金额、采购数量、技术和服务 要求等事项签订政府采购合同。 </w:t>
      </w:r>
    </w:p>
    <w:p w14:paraId="21444E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.2 成交供应商拒绝签订政府采购合同的，采购人可以按照评审报告推荐的成交候选人名单排序，确定下一候选人为成交供应商，也可以重新开展采购活动。 拒绝签订政府采购合同的成交供应商不得参加对该项目重新开展的采购活动。 </w:t>
      </w:r>
      <w:r>
        <w:rPr>
          <w:rFonts w:hint="eastAsia" w:ascii="宋体" w:hAnsi="宋体" w:eastAsia="宋体" w:cs="宋体"/>
          <w:sz w:val="24"/>
          <w:szCs w:val="24"/>
          <w:lang w:val="en-US" w:eastAsia="zh-CN"/>
        </w:rPr>
        <w:t xml:space="preserve"> </w:t>
      </w:r>
    </w:p>
    <w:p w14:paraId="5A4983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.3 联合体成交的，联合体各方应当共同与采购人签订合同，就采购合同约定的事项向采购人承担连带责任。 </w:t>
      </w:r>
    </w:p>
    <w:p w14:paraId="7CCE4A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.4 政府采购合同不能转包。 </w:t>
      </w:r>
    </w:p>
    <w:p w14:paraId="152464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bCs/>
          <w:sz w:val="24"/>
          <w:szCs w:val="24"/>
        </w:rPr>
        <w:t>否则响应无效</w:t>
      </w:r>
      <w:r>
        <w:rPr>
          <w:rFonts w:hint="eastAsia" w:ascii="宋体" w:hAnsi="宋体" w:eastAsia="宋体" w:cs="宋体"/>
          <w:sz w:val="24"/>
          <w:szCs w:val="24"/>
        </w:rPr>
        <w:t>。成交供应商就采购项目和分包项目向采购人负责</w:t>
      </w:r>
      <w:r>
        <w:rPr>
          <w:rFonts w:hint="eastAsia" w:ascii="宋体" w:hAnsi="宋体" w:eastAsia="宋体" w:cs="宋体"/>
          <w:sz w:val="24"/>
          <w:szCs w:val="24"/>
          <w:lang w:eastAsia="zh-CN"/>
        </w:rPr>
        <w:t>，</w:t>
      </w:r>
      <w:r>
        <w:rPr>
          <w:rFonts w:hint="eastAsia" w:ascii="宋体" w:hAnsi="宋体" w:eastAsia="宋体" w:cs="宋体"/>
          <w:sz w:val="24"/>
          <w:szCs w:val="24"/>
        </w:rPr>
        <w:t xml:space="preserve">分包供应商就分包项目承担责任。 </w:t>
      </w:r>
    </w:p>
    <w:p w14:paraId="7D0AE0E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询问与质疑 </w:t>
      </w:r>
    </w:p>
    <w:p w14:paraId="10E4E9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 询问 </w:t>
      </w:r>
    </w:p>
    <w:p w14:paraId="0AC75F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.1.1 供应商对政府采购活动事项有疑问的，可依法</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询问，并按《供应商须知资料表》载明的形式送达采购人或采购代理机构。 </w:t>
      </w:r>
    </w:p>
    <w:p w14:paraId="7E5548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.1.2 采购人或采购代理机构对供应商依法</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的询问，在3个工作日内 作出答复，但答复的内容不得涉及商业秘密。 </w:t>
      </w:r>
    </w:p>
    <w:p w14:paraId="3356F5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 质疑 </w:t>
      </w:r>
    </w:p>
    <w:p w14:paraId="17F178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.2.1 供应商认为竞争性磋商文件、采购过程、成交结果使自己的权益受到损害的，可以在知道或者应知其权益受到损害之日起7个工作日内，以书面形式向采购人、采购代理机构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hint="eastAsia" w:ascii="宋体" w:hAnsi="宋体" w:eastAsia="宋体" w:cs="宋体"/>
          <w:sz w:val="24"/>
          <w:szCs w:val="24"/>
        </w:rPr>
        <w:t>质疑。采购人、采购代理机构在收到质疑函后</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个工作日内作出答复。 </w:t>
      </w:r>
    </w:p>
    <w:p w14:paraId="386FEF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.2.2 质疑函须使用财政部制定的范本文件。供应商为自然人的，质疑函应当由本人签字；供应商为法人或者其他组织的，质疑函应当由法定代表人、主要负责人，或者其授权代表签字或者盖章，并加盖公章。 </w:t>
      </w:r>
    </w:p>
    <w:p w14:paraId="7BF7D5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.2.3 供应商委托代理人进行质疑的，应当随质疑函同时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56128D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.2.4 供应商应在法定质疑期内一次性</w:t>
      </w:r>
      <w:r>
        <w:rPr>
          <w:rFonts w:hint="eastAsia" w:ascii="宋体" w:hAnsi="宋体" w:eastAsia="宋体" w:cs="宋体"/>
          <w:sz w:val="24"/>
          <w:szCs w:val="24"/>
          <w:lang w:val="en-US" w:eastAsia="zh-CN"/>
        </w:rPr>
        <w:t>提出</w:t>
      </w:r>
      <w:r>
        <w:rPr>
          <w:rFonts w:hint="eastAsia" w:ascii="宋体" w:hAnsi="宋体" w:eastAsia="宋体" w:cs="宋体"/>
          <w:sz w:val="24"/>
          <w:szCs w:val="24"/>
        </w:rPr>
        <w:t>针对同一采购程序环节的质疑</w:t>
      </w:r>
      <w:r>
        <w:rPr>
          <w:rFonts w:hint="eastAsia" w:ascii="宋体" w:hAnsi="宋体" w:eastAsia="宋体" w:cs="宋体"/>
          <w:sz w:val="24"/>
          <w:szCs w:val="24"/>
          <w:lang w:eastAsia="zh-CN"/>
        </w:rPr>
        <w:t>，</w:t>
      </w:r>
      <w:r>
        <w:rPr>
          <w:rFonts w:hint="eastAsia" w:ascii="宋体" w:hAnsi="宋体" w:eastAsia="宋体" w:cs="宋体"/>
          <w:sz w:val="24"/>
          <w:szCs w:val="24"/>
        </w:rPr>
        <w:t>法定质疑期内针对同一采购程序环节再次</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的质疑，采购人、采购代理机构有权不予答复。  </w:t>
      </w:r>
    </w:p>
    <w:p w14:paraId="01BBB7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.3 接收询问和质疑的联系部门、联系电话和通讯地址见《供应商须知资料表》</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3FA3DD7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代理费 </w:t>
      </w:r>
    </w:p>
    <w:p w14:paraId="6AE25B1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.1 收费对象、收费标准及缴纳时间见《供应商须知资料表》。由成交供应商支付的，成交供应商须一次性向采购代理机构缴纳代理费，报价应包含代理费用。</w:t>
      </w:r>
    </w:p>
    <w:p w14:paraId="7E8198C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pPr>
      <w:r>
        <w:rPr>
          <w:rFonts w:hint="eastAsia" w:ascii="宋体" w:hAnsi="宋体" w:eastAsia="宋体" w:cs="宋体"/>
          <w:b/>
          <w:bCs/>
          <w:sz w:val="40"/>
          <w:szCs w:val="40"/>
          <w:lang w:val="en-US" w:eastAsia="zh-CN"/>
        </w:rPr>
        <w:t xml:space="preserve">第三章 </w:t>
      </w:r>
      <w:r>
        <w:rPr>
          <w:rFonts w:hint="eastAsia" w:ascii="宋体" w:hAnsi="宋体" w:eastAsia="宋体" w:cs="宋体"/>
          <w:b/>
          <w:bCs/>
          <w:sz w:val="40"/>
          <w:szCs w:val="40"/>
        </w:rPr>
        <w:t>评标程序、评标方法和评标标准</w:t>
      </w:r>
    </w:p>
    <w:p w14:paraId="0480723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28"/>
          <w:szCs w:val="28"/>
        </w:rPr>
        <w:t>一、资格审查程序</w:t>
      </w:r>
      <w:r>
        <w:rPr>
          <w:rFonts w:hint="eastAsia" w:ascii="宋体" w:hAnsi="宋体" w:eastAsia="宋体" w:cs="宋体"/>
          <w:sz w:val="24"/>
          <w:szCs w:val="24"/>
        </w:rPr>
        <w:t xml:space="preserve"> </w:t>
      </w:r>
    </w:p>
    <w:p w14:paraId="47712A4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 响应文件的资格审查和符合性审查 </w:t>
      </w:r>
    </w:p>
    <w:p w14:paraId="0EB978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b/>
          <w:bCs/>
          <w:sz w:val="28"/>
          <w:szCs w:val="28"/>
        </w:rPr>
      </w:pPr>
      <w:r>
        <w:rPr>
          <w:rFonts w:hint="eastAsia" w:ascii="宋体" w:hAnsi="宋体" w:eastAsia="宋体" w:cs="宋体"/>
          <w:sz w:val="24"/>
          <w:szCs w:val="24"/>
          <w:lang w:val="en-US" w:eastAsia="zh-CN"/>
        </w:rPr>
        <w:t>1.1</w:t>
      </w:r>
      <w:r>
        <w:rPr>
          <w:rFonts w:hint="eastAsia" w:ascii="宋体" w:hAnsi="宋体" w:eastAsia="宋体" w:cs="宋体"/>
          <w:sz w:val="24"/>
          <w:szCs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eastAsia" w:ascii="宋体" w:hAnsi="宋体" w:eastAsia="宋体" w:cs="宋体"/>
          <w:b/>
          <w:bCs/>
          <w:sz w:val="24"/>
          <w:szCs w:val="24"/>
        </w:rPr>
        <w:t>无效响应</w:t>
      </w:r>
      <w:r>
        <w:rPr>
          <w:rFonts w:hint="eastAsia" w:ascii="宋体" w:hAnsi="宋体" w:eastAsia="宋体" w:cs="宋体"/>
          <w:sz w:val="24"/>
          <w:szCs w:val="24"/>
        </w:rPr>
        <w:t>处理，磋商小组应当告知</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响应文件的供应商。 </w:t>
      </w:r>
    </w:p>
    <w:p w14:paraId="02E80D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《资格审查要求》中对格式有要求的，除竞争性磋商文件另有规定外，均为</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 xml:space="preserve">文件。 </w:t>
      </w:r>
    </w:p>
    <w:p w14:paraId="29B6A080">
      <w:pPr>
        <w:keepNext w:val="0"/>
        <w:keepLines w:val="0"/>
        <w:pageBreakBefore w:val="0"/>
        <w:widowControl w:val="0"/>
        <w:numPr>
          <w:ilvl w:val="1"/>
          <w:numId w:val="3"/>
        </w:numPr>
        <w:kinsoku/>
        <w:wordWrap/>
        <w:overflowPunct/>
        <w:topLinePunct w:val="0"/>
        <w:autoSpaceDE/>
        <w:autoSpaceDN/>
        <w:bidi w:val="0"/>
        <w:adjustRightInd/>
        <w:snapToGrid/>
        <w:spacing w:line="480" w:lineRule="auto"/>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《资格审查要求》见下表</w:t>
      </w:r>
      <w:r>
        <w:rPr>
          <w:rFonts w:hint="eastAsia" w:ascii="宋体" w:hAnsi="宋体" w:eastAsia="宋体" w:cs="宋体"/>
          <w:sz w:val="24"/>
          <w:szCs w:val="24"/>
        </w:rPr>
        <w:t xml:space="preserve">： </w:t>
      </w:r>
    </w:p>
    <w:p w14:paraId="558463A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4"/>
          <w:szCs w:val="24"/>
        </w:rPr>
        <w:t>资格审查要求</w:t>
      </w:r>
    </w:p>
    <w:tbl>
      <w:tblPr>
        <w:tblStyle w:val="20"/>
        <w:tblW w:w="9209"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96"/>
        <w:gridCol w:w="5543"/>
        <w:gridCol w:w="1230"/>
      </w:tblGrid>
      <w:tr w14:paraId="55E4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97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D2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审查因素</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D0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审查内容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B6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格式要求</w:t>
            </w:r>
          </w:p>
        </w:tc>
      </w:tr>
      <w:tr w14:paraId="55C3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1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1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满足《中华人民共和国政府采购法》第二十二条规定</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6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1）具有独立承担民事责任的能力：在中华人民共和国境内注册的法人或其他组织或自然人，投标时提交有效的营业执照（或事业法人登记证或身份证等相关证明）副本</w:t>
            </w:r>
            <w:r>
              <w:rPr>
                <w:rFonts w:hint="eastAsia" w:ascii="宋体" w:hAnsi="宋体" w:eastAsia="宋体" w:cs="宋体"/>
                <w:i w:val="0"/>
                <w:iCs w:val="0"/>
                <w:color w:val="000000"/>
                <w:sz w:val="22"/>
                <w:szCs w:val="22"/>
                <w:u w:val="none"/>
                <w:lang w:eastAsia="zh-CN"/>
              </w:rPr>
              <w:t>扫描件</w:t>
            </w:r>
            <w:r>
              <w:rPr>
                <w:rFonts w:hint="eastAsia" w:ascii="宋体" w:hAnsi="宋体" w:eastAsia="宋体" w:cs="宋体"/>
                <w:i w:val="0"/>
                <w:iCs w:val="0"/>
                <w:color w:val="000000"/>
                <w:sz w:val="22"/>
                <w:szCs w:val="22"/>
                <w:u w:val="none"/>
              </w:rPr>
              <w:t>。</w:t>
            </w:r>
          </w:p>
          <w:p w14:paraId="05E24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2）有依法缴纳税收和社会保障资金的良好记录：提供投标截止日。如</w:t>
            </w:r>
            <w:r>
              <w:rPr>
                <w:rFonts w:hint="eastAsia" w:ascii="宋体" w:hAnsi="宋体" w:eastAsia="宋体" w:cs="宋体"/>
                <w:i w:val="0"/>
                <w:iCs w:val="0"/>
                <w:color w:val="000000"/>
                <w:sz w:val="22"/>
                <w:szCs w:val="22"/>
                <w:u w:val="none"/>
                <w:lang w:val="en-US" w:eastAsia="zh-CN"/>
              </w:rPr>
              <w:t>开标</w:t>
            </w:r>
            <w:r>
              <w:rPr>
                <w:rFonts w:hint="eastAsia" w:ascii="宋体" w:hAnsi="宋体" w:eastAsia="宋体" w:cs="宋体"/>
                <w:i w:val="0"/>
                <w:iCs w:val="0"/>
                <w:color w:val="000000"/>
                <w:sz w:val="22"/>
                <w:szCs w:val="22"/>
                <w:u w:val="none"/>
              </w:rPr>
              <w:t>前6个月内任意1个月依法缴纳税收和社会保障资金的相关材料依法免税或不需要缴纳社会保障资金的，提供相应证明材料。</w:t>
            </w:r>
          </w:p>
          <w:p w14:paraId="29759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3）具有良好的商业信誉和健全的财务会计制度：供应商必须具有良好的商业信誉和健全的财务会计制度或银行出具的资信证明。</w:t>
            </w:r>
            <w:r>
              <w:rPr>
                <w:rFonts w:hint="eastAsia" w:ascii="宋体" w:hAnsi="宋体" w:eastAsia="宋体" w:cs="宋体"/>
                <w:i w:val="0"/>
                <w:iCs w:val="0"/>
                <w:color w:val="000000"/>
                <w:sz w:val="22"/>
                <w:szCs w:val="22"/>
                <w:u w:val="none"/>
                <w:lang w:eastAsia="zh-CN"/>
              </w:rPr>
              <w:t>（提供</w:t>
            </w:r>
            <w:r>
              <w:rPr>
                <w:rFonts w:hint="eastAsia" w:ascii="宋体" w:hAnsi="宋体" w:eastAsia="宋体" w:cs="宋体"/>
                <w:i w:val="0"/>
                <w:iCs w:val="0"/>
                <w:color w:val="000000"/>
                <w:sz w:val="22"/>
                <w:szCs w:val="22"/>
                <w:u w:val="none"/>
                <w:lang w:val="en-US" w:eastAsia="zh-CN"/>
              </w:rPr>
              <w:t>2023年或2024年度财务审计报告或财务报表</w:t>
            </w:r>
            <w:r>
              <w:rPr>
                <w:rFonts w:hint="eastAsia" w:ascii="宋体" w:hAnsi="宋体" w:eastAsia="宋体" w:cs="宋体"/>
                <w:i w:val="0"/>
                <w:iCs w:val="0"/>
                <w:color w:val="000000"/>
                <w:sz w:val="22"/>
                <w:szCs w:val="22"/>
                <w:u w:val="none"/>
              </w:rPr>
              <w:t>或银行出具的资信证明</w:t>
            </w:r>
            <w:r>
              <w:rPr>
                <w:rFonts w:hint="eastAsia" w:ascii="宋体" w:hAnsi="宋体" w:eastAsia="宋体" w:cs="宋体"/>
                <w:i w:val="0"/>
                <w:iCs w:val="0"/>
                <w:color w:val="000000"/>
                <w:sz w:val="22"/>
                <w:szCs w:val="22"/>
                <w:u w:val="none"/>
                <w:lang w:val="en-US" w:eastAsia="zh-CN"/>
              </w:rPr>
              <w:t>等</w:t>
            </w:r>
            <w:r>
              <w:rPr>
                <w:rFonts w:hint="eastAsia" w:ascii="宋体" w:hAnsi="宋体" w:eastAsia="宋体" w:cs="宋体"/>
                <w:i w:val="0"/>
                <w:iCs w:val="0"/>
                <w:color w:val="000000"/>
                <w:sz w:val="22"/>
                <w:szCs w:val="22"/>
                <w:u w:val="none"/>
                <w:lang w:eastAsia="zh-CN"/>
              </w:rPr>
              <w:t>证明材料）</w:t>
            </w:r>
          </w:p>
          <w:p w14:paraId="0CDE798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4）履行合同所必须的设备和专业技术能力：</w:t>
            </w:r>
            <w:r>
              <w:rPr>
                <w:rFonts w:hint="eastAsia" w:ascii="宋体" w:hAnsi="宋体" w:eastAsia="宋体" w:cs="宋体"/>
                <w:i w:val="0"/>
                <w:iCs w:val="0"/>
                <w:color w:val="000000"/>
                <w:sz w:val="22"/>
                <w:szCs w:val="22"/>
                <w:u w:val="none"/>
                <w:lang w:val="en-US" w:eastAsia="zh-CN"/>
              </w:rPr>
              <w:t>提供相应承诺函或证明材料</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格式自拟</w:t>
            </w:r>
            <w:r>
              <w:rPr>
                <w:rFonts w:hint="eastAsia" w:ascii="宋体" w:hAnsi="宋体" w:eastAsia="宋体" w:cs="宋体"/>
                <w:i w:val="0"/>
                <w:iCs w:val="0"/>
                <w:color w:val="000000"/>
                <w:sz w:val="22"/>
                <w:szCs w:val="22"/>
                <w:u w:val="none"/>
                <w:lang w:eastAsia="zh-CN"/>
              </w:rPr>
              <w:t>）</w:t>
            </w:r>
          </w:p>
          <w:p w14:paraId="01DE245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5）参加采购活动前3年内，在经营活动中没有重大违法记录。</w:t>
            </w:r>
            <w:r>
              <w:rPr>
                <w:rFonts w:hint="eastAsia" w:ascii="宋体" w:hAnsi="宋体" w:eastAsia="宋体" w:cs="宋体"/>
                <w:i w:val="0"/>
                <w:iCs w:val="0"/>
                <w:color w:val="000000"/>
                <w:sz w:val="22"/>
                <w:szCs w:val="22"/>
                <w:u w:val="none"/>
                <w:lang w:eastAsia="zh-CN"/>
              </w:rPr>
              <w:t>（提供承诺书）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5A36">
            <w:pPr>
              <w:jc w:val="center"/>
              <w:rPr>
                <w:rFonts w:hint="eastAsia" w:ascii="宋体" w:hAnsi="宋体" w:eastAsia="宋体" w:cs="宋体"/>
                <w:i w:val="0"/>
                <w:iCs w:val="0"/>
                <w:color w:val="000000"/>
                <w:sz w:val="22"/>
                <w:szCs w:val="22"/>
                <w:u w:val="none"/>
              </w:rPr>
            </w:pPr>
          </w:p>
        </w:tc>
      </w:tr>
      <w:tr w14:paraId="3E6C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565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营业执照等证明文件</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B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投标人为企业（包括合伙企业）的，应提供有效的“营业执照”；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投标人为事业单位的，应供有效的“事业单位法人证书”；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投标人是非企业机构的，应供有效的“执业许可证”、“登记证书”等证明文件；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投标人是个体工商户的，应供有效的“个体工商户营业执照”；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投标人是自然人的，应提供有效的自然人身份证明。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提供证明文件的电子件或电子证照</w:t>
            </w:r>
          </w:p>
        </w:tc>
      </w:tr>
      <w:tr w14:paraId="2E52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69B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7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投标人资格声明书</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D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提供了符合磋商文件要求的《投标人资格声明书》。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格式见《投标文件格式》</w:t>
            </w:r>
          </w:p>
        </w:tc>
      </w:tr>
      <w:tr w14:paraId="2D72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2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B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本项目的特定资格要求 </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1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1</w:t>
            </w:r>
            <w:r>
              <w:rPr>
                <w:rFonts w:hint="eastAsia" w:ascii="宋体" w:hAnsi="宋体" w:eastAsia="宋体" w:cs="宋体"/>
                <w:i w:val="0"/>
                <w:iCs w:val="0"/>
                <w:color w:val="000000"/>
                <w:sz w:val="22"/>
                <w:szCs w:val="22"/>
                <w:u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6EA14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w:t>
            </w:r>
            <w:r>
              <w:rPr>
                <w:rFonts w:hint="eastAsia" w:ascii="宋体" w:hAnsi="宋体" w:eastAsia="宋体" w:cs="宋体"/>
                <w:i w:val="0"/>
                <w:iCs w:val="0"/>
                <w:color w:val="000000"/>
                <w:sz w:val="22"/>
                <w:szCs w:val="22"/>
                <w:u w:val="none"/>
              </w:rPr>
              <w:t>供应商必须符合法律、行政法规规定的其他条件：单位负责人为同一人或者存在直接控股、管理关系的不同供应商，不得同时参加本采购项目（包组）投标。投标（报价）函相关承诺要求内容。</w:t>
            </w:r>
          </w:p>
          <w:p w14:paraId="72815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rPr>
              <w:t>本项目不接受联合体投标，不允许分包转包，本项目不接受联合体投标。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E5F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提供证明文件的电子件或电子证照</w:t>
            </w:r>
          </w:p>
        </w:tc>
      </w:tr>
      <w:tr w14:paraId="363A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3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3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A9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按照磋商文件的规定提交投标保证金。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3292">
            <w:pPr>
              <w:jc w:val="center"/>
              <w:rPr>
                <w:rFonts w:hint="eastAsia" w:ascii="宋体" w:hAnsi="宋体" w:eastAsia="宋体" w:cs="宋体"/>
                <w:i w:val="0"/>
                <w:iCs w:val="0"/>
                <w:color w:val="000000"/>
                <w:sz w:val="22"/>
                <w:szCs w:val="22"/>
                <w:u w:val="none"/>
              </w:rPr>
            </w:pPr>
          </w:p>
        </w:tc>
      </w:tr>
      <w:tr w14:paraId="2686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32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FA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采购政策</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C5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本项目专门面向小微企业，提供格式正确的中小企业声明函。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4C9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格式见《投标文件格式》</w:t>
            </w:r>
          </w:p>
        </w:tc>
      </w:tr>
    </w:tbl>
    <w:p w14:paraId="53F44423">
      <w:pPr>
        <w:pStyle w:val="3"/>
        <w:ind w:left="0" w:leftChars="0" w:firstLine="0" w:firstLineChars="0"/>
        <w:rPr>
          <w:rFonts w:hint="eastAsia" w:ascii="宋体" w:hAnsi="宋体" w:eastAsia="宋体" w:cs="宋体"/>
          <w:sz w:val="24"/>
          <w:szCs w:val="24"/>
          <w:lang w:val="en-US" w:eastAsia="zh-CN"/>
        </w:rPr>
      </w:pPr>
    </w:p>
    <w:p w14:paraId="3FBEB1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《符合性审查要求》见下表：</w:t>
      </w:r>
    </w:p>
    <w:p w14:paraId="57153FB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符合性审查要求</w:t>
      </w:r>
    </w:p>
    <w:tbl>
      <w:tblPr>
        <w:tblStyle w:val="20"/>
        <w:tblW w:w="9165"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755"/>
        <w:gridCol w:w="6735"/>
      </w:tblGrid>
      <w:tr w14:paraId="04C8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1B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3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审查因素</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F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审查内容</w:t>
            </w:r>
          </w:p>
        </w:tc>
      </w:tr>
      <w:tr w14:paraId="73AA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B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0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授权委托书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9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按磋商文件要求提供授权委托书；</w:t>
            </w:r>
          </w:p>
        </w:tc>
      </w:tr>
      <w:tr w14:paraId="3166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A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7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投标完整性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未将一个采购包中的内容拆分投标；</w:t>
            </w:r>
          </w:p>
        </w:tc>
      </w:tr>
      <w:tr w14:paraId="4921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6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A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投标报价未超过磋商文件中规定的项目/采购包预算金额或者项目/采购包最高限价；</w:t>
            </w:r>
          </w:p>
        </w:tc>
      </w:tr>
      <w:tr w14:paraId="47AD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3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F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报价唯一性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C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投标文件未出现可选择性或可调整的报价（磋商文件另有规定的除外）；</w:t>
            </w:r>
          </w:p>
        </w:tc>
      </w:tr>
      <w:tr w14:paraId="447B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1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B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投标有效期</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2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投标文件中承诺的投标有效期满足招标文件中载明的投标有效期的；</w:t>
            </w:r>
          </w:p>
        </w:tc>
      </w:tr>
      <w:tr w14:paraId="2225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E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46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报价合理性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9B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报价合理，或投标人的报价明显低于其他通过符合性审查投标人的报价，有可能影响产品质量或者不能诚信履约的，能够应评标委员会要求在规定时间内证明其报价合理性的；</w:t>
            </w:r>
          </w:p>
        </w:tc>
      </w:tr>
      <w:tr w14:paraId="0767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64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公平竞争</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1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投标人遵循公平竞争的原则，不存在恶意串通，妨碍其他投标人的竞争行为，不存在损害采购人或者其他投标人的合法权益情形的；</w:t>
            </w:r>
          </w:p>
        </w:tc>
      </w:tr>
      <w:tr w14:paraId="7C0E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0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19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串通投标</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6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048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D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F7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附加条件</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4A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投标文件未含有采购人不能接受的附加条件的；</w:t>
            </w:r>
          </w:p>
        </w:tc>
      </w:tr>
      <w:tr w14:paraId="7C49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6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10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其他无效情形</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B9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投标人、投标文件不存在不符合法律、法规和招标文件规定的其他无效情形。</w:t>
            </w:r>
          </w:p>
        </w:tc>
      </w:tr>
    </w:tbl>
    <w:p w14:paraId="24F26AB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 磋商、响应文件有关事项的澄清、说明或者更正和最后报价 </w:t>
      </w:r>
    </w:p>
    <w:p w14:paraId="359B824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2.1 磋商小组所有成员将集中与单一供应商分别进行磋商，并给予所有参加磋商的供应商平等的磋商机会。 </w:t>
      </w:r>
    </w:p>
    <w:p w14:paraId="34C70A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2.2 在磋商过程中，磋商小组可以根据磋商文件和磋商情况实质性变动采购需求中的技术、服务要求以及合同草案条款，但不得变动磋商文件中的其他内容。 实质性变动的内容，须经采购人代表确认。 </w:t>
      </w:r>
    </w:p>
    <w:p w14:paraId="2088CBC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2.3 对磋商文件作出的实质性变动是磋商文件的有效组成部分，磋商小组应当及时以书面形式同时通知所有参加磋商的供应商。 </w:t>
      </w:r>
    </w:p>
    <w:p w14:paraId="5801F9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2.4 供应商应当按照磋商文件的变动情况和磋商小组的要求重新</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响应文件，并由其法定代表人（若供应商为事业单位或其他组织或分支机构，可为单位 负责人）或授权代表签字或者加盖公章。由授权代表签字的，应当附授权委托书。供应商为自然人的，应当由本人签字并附身份证明。 </w:t>
      </w:r>
    </w:p>
    <w:p w14:paraId="77C203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2.5 响应文件的澄清、说明或者更正：</w:t>
      </w:r>
    </w:p>
    <w:p w14:paraId="2AA14D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2.5.1 磋商小组在对响应文件的有效性、完整性和响应程度进行审查时，可 以要求供应商对响应文件中含义不明确、同类问题表述不一致或者有明显文字和计算错误的内容等作出必要的澄清、说明或者更正。 </w:t>
      </w:r>
    </w:p>
    <w:p w14:paraId="688AF5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2.5.2 磋商小组对响应文件进行审查，如发现供应商</w:t>
      </w:r>
      <w:r>
        <w:rPr>
          <w:rFonts w:hint="eastAsia" w:ascii="宋体" w:hAnsi="宋体" w:eastAsia="宋体" w:cs="宋体"/>
          <w:sz w:val="24"/>
          <w:szCs w:val="24"/>
          <w:lang w:val="en-US" w:eastAsia="zh-CN"/>
        </w:rPr>
        <w:t>提交</w:t>
      </w:r>
      <w:r>
        <w:rPr>
          <w:rFonts w:hint="eastAsia" w:ascii="宋体" w:hAnsi="宋体" w:eastAsia="宋体" w:cs="宋体"/>
          <w:sz w:val="24"/>
          <w:szCs w:val="24"/>
        </w:rPr>
        <w:t>的响应文件存在不 满足《符合性审查要求》的内容，如属于表中</w:t>
      </w:r>
      <w:r>
        <w:rPr>
          <w:rFonts w:hint="eastAsia" w:ascii="宋体" w:hAnsi="宋体" w:eastAsia="宋体" w:cs="宋体"/>
          <w:sz w:val="24"/>
          <w:szCs w:val="24"/>
          <w:lang w:eastAsia="zh-CN"/>
        </w:rPr>
        <w:t>“</w:t>
      </w:r>
      <w:r>
        <w:rPr>
          <w:rFonts w:hint="eastAsia" w:ascii="宋体" w:hAnsi="宋体" w:eastAsia="宋体" w:cs="宋体"/>
          <w:sz w:val="24"/>
          <w:szCs w:val="24"/>
        </w:rPr>
        <w:t>不允许</w:t>
      </w:r>
      <w:r>
        <w:rPr>
          <w:rFonts w:hint="eastAsia" w:ascii="宋体" w:hAnsi="宋体" w:eastAsia="宋体" w:cs="宋体"/>
          <w:sz w:val="24"/>
          <w:szCs w:val="24"/>
          <w:lang w:eastAsia="zh-CN"/>
        </w:rPr>
        <w:t>”</w:t>
      </w:r>
      <w:r>
        <w:rPr>
          <w:rFonts w:hint="eastAsia" w:ascii="宋体" w:hAnsi="宋体" w:eastAsia="宋体" w:cs="宋体"/>
          <w:sz w:val="24"/>
          <w:szCs w:val="24"/>
        </w:rPr>
        <w:t>澄清、说明或者更正的内容，则供应商响应文件按</w:t>
      </w:r>
      <w:r>
        <w:rPr>
          <w:rFonts w:hint="eastAsia" w:ascii="宋体" w:hAnsi="宋体" w:eastAsia="宋体" w:cs="宋体"/>
          <w:b/>
          <w:bCs/>
          <w:sz w:val="24"/>
          <w:szCs w:val="24"/>
        </w:rPr>
        <w:t>无效处理</w:t>
      </w:r>
      <w:r>
        <w:rPr>
          <w:rFonts w:hint="eastAsia" w:ascii="宋体" w:hAnsi="宋体" w:eastAsia="宋体" w:cs="宋体"/>
          <w:sz w:val="24"/>
          <w:szCs w:val="24"/>
        </w:rPr>
        <w:t>；如属于表中的</w:t>
      </w:r>
      <w:r>
        <w:rPr>
          <w:rFonts w:hint="eastAsia" w:ascii="宋体" w:hAnsi="宋体" w:eastAsia="宋体" w:cs="宋体"/>
          <w:sz w:val="24"/>
          <w:szCs w:val="24"/>
          <w:lang w:eastAsia="zh-CN"/>
        </w:rPr>
        <w:t>“</w:t>
      </w:r>
      <w:r>
        <w:rPr>
          <w:rFonts w:hint="eastAsia" w:ascii="宋体" w:hAnsi="宋体" w:eastAsia="宋体" w:cs="宋体"/>
          <w:sz w:val="24"/>
          <w:szCs w:val="24"/>
        </w:rPr>
        <w:t>允许</w:t>
      </w:r>
      <w:r>
        <w:rPr>
          <w:rFonts w:hint="eastAsia" w:ascii="宋体" w:hAnsi="宋体" w:eastAsia="宋体" w:cs="宋体"/>
          <w:sz w:val="24"/>
          <w:szCs w:val="24"/>
          <w:lang w:eastAsia="zh-CN"/>
        </w:rPr>
        <w:t>”</w:t>
      </w:r>
      <w:r>
        <w:rPr>
          <w:rFonts w:hint="eastAsia" w:ascii="宋体" w:hAnsi="宋体" w:eastAsia="宋体" w:cs="宋体"/>
          <w:sz w:val="24"/>
          <w:szCs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bCs/>
          <w:sz w:val="24"/>
          <w:szCs w:val="24"/>
        </w:rPr>
        <w:t>无效处理</w:t>
      </w:r>
      <w:r>
        <w:rPr>
          <w:rFonts w:hint="eastAsia" w:ascii="宋体" w:hAnsi="宋体" w:eastAsia="宋体" w:cs="宋体"/>
          <w:sz w:val="24"/>
          <w:szCs w:val="24"/>
        </w:rPr>
        <w:t xml:space="preserve">。 </w:t>
      </w:r>
    </w:p>
    <w:p w14:paraId="22D5CF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2.5.3 供应商的澄清、说明或者更正不得超出响应文件的范围或者改变响应 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 </w:t>
      </w:r>
    </w:p>
    <w:p w14:paraId="1751F9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2.6 磋商结束后，磋商小组将要求所有实质性响应的供应商在规定时间内</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最后报价。最后报价时间为磋商小组指定的时间，具体时间根据磋商进度另行通知。 </w:t>
      </w:r>
    </w:p>
    <w:p w14:paraId="76A573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2.7 磋商文件能够详细列明采购标的的技术、服务要求的，磋商结束后，磋商小组应当要求所有实质性响应的供应商在规定时间内</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w:t>
      </w:r>
      <w:r>
        <w:rPr>
          <w:rFonts w:hint="eastAsia" w:ascii="宋体" w:hAnsi="宋体" w:eastAsia="宋体" w:cs="宋体"/>
          <w:sz w:val="24"/>
          <w:szCs w:val="24"/>
          <w:lang w:val="en-US" w:eastAsia="zh-CN"/>
        </w:rPr>
        <w:t>提交</w:t>
      </w:r>
      <w:r>
        <w:rPr>
          <w:rFonts w:hint="eastAsia" w:ascii="宋体" w:hAnsi="宋体" w:eastAsia="宋体" w:cs="宋体"/>
          <w:sz w:val="24"/>
          <w:szCs w:val="24"/>
        </w:rPr>
        <w:t>最后 报价的供应商不得少于3家。磋商文件不能详细列明采购标的的技术、服务要求，需经磋商由供应商</w:t>
      </w:r>
      <w:r>
        <w:rPr>
          <w:rFonts w:hint="eastAsia" w:ascii="宋体" w:hAnsi="宋体" w:eastAsia="宋体" w:cs="宋体"/>
          <w:sz w:val="24"/>
          <w:szCs w:val="24"/>
          <w:lang w:val="en-US" w:eastAsia="zh-CN"/>
        </w:rPr>
        <w:t>提供</w:t>
      </w:r>
      <w:r>
        <w:rPr>
          <w:rFonts w:hint="eastAsia" w:ascii="宋体" w:hAnsi="宋体" w:eastAsia="宋体" w:cs="宋体"/>
          <w:sz w:val="24"/>
          <w:szCs w:val="24"/>
        </w:rPr>
        <w:t>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最后报价。市场竞争不充分的科研项目，以及需要扶持的科技成果转化项目，</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最后报价的供应商可以为2家；政府购买服务项目（含政府和社会资本合作项目），在采购过程中符合要求的供应商（社会资本）只有 2家的，竞争性磋商采购活动可以继续进行。 </w:t>
      </w:r>
    </w:p>
    <w:p w14:paraId="472932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2.8 最后报价是供应商响应文件的有效组成部分。</w:t>
      </w:r>
    </w:p>
    <w:p w14:paraId="69BF0B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2.9 已</w:t>
      </w:r>
      <w:r>
        <w:rPr>
          <w:rFonts w:hint="eastAsia" w:ascii="宋体" w:hAnsi="宋体" w:eastAsia="宋体" w:cs="宋体"/>
          <w:sz w:val="24"/>
          <w:szCs w:val="24"/>
          <w:lang w:val="en-US" w:eastAsia="zh-CN"/>
        </w:rPr>
        <w:t>提交</w:t>
      </w:r>
      <w:r>
        <w:rPr>
          <w:rFonts w:hint="eastAsia" w:ascii="宋体" w:hAnsi="宋体" w:eastAsia="宋体" w:cs="宋体"/>
          <w:sz w:val="24"/>
          <w:szCs w:val="24"/>
        </w:rPr>
        <w:t>响应文件的供应商，在</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最后报价之前，可以根据磋商情况退出磋商。 </w:t>
      </w:r>
    </w:p>
    <w:p w14:paraId="4EBC2F6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 最后报价的算术修正及政策调整 </w:t>
      </w:r>
    </w:p>
    <w:p w14:paraId="222526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3.1 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eastAsia" w:ascii="宋体" w:hAnsi="宋体" w:eastAsia="宋体" w:cs="宋体"/>
          <w:b/>
          <w:bCs/>
          <w:sz w:val="24"/>
          <w:szCs w:val="24"/>
        </w:rPr>
        <w:t>响应无效</w:t>
      </w:r>
      <w:r>
        <w:rPr>
          <w:rFonts w:hint="eastAsia" w:ascii="宋体" w:hAnsi="宋体" w:eastAsia="宋体" w:cs="宋体"/>
          <w:sz w:val="24"/>
          <w:szCs w:val="24"/>
        </w:rPr>
        <w:t xml:space="preserve">。 </w:t>
      </w:r>
    </w:p>
    <w:p w14:paraId="210271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 最后报价出现前后不一致的，按照下列规定修正： </w:t>
      </w:r>
    </w:p>
    <w:p w14:paraId="0FFF97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3.2.1 竞争性磋商文件对于报价修正是否另有规定： </w:t>
      </w:r>
    </w:p>
    <w:p w14:paraId="594904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□有，具体规定为：___________ </w:t>
      </w:r>
    </w:p>
    <w:p w14:paraId="008831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无，按下述 3.2.2-3.2.5 项规定修正。 </w:t>
      </w:r>
    </w:p>
    <w:p w14:paraId="42EBD3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3.2.2 大写金额和小写金额不一致的，以大写金额为准； </w:t>
      </w:r>
    </w:p>
    <w:p w14:paraId="3FF1FB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3.2.3 单价金额小数点或者百分比有明显错位的，以总价为准，并修改单价； </w:t>
      </w:r>
    </w:p>
    <w:p w14:paraId="741794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3.2.4 总价金额与按单价汇总金额不一致的，以单价金额计算结果为准。 </w:t>
      </w:r>
    </w:p>
    <w:p w14:paraId="4E56B5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3.2.5 同时出现两种以上不一致的，按照前款规定的顺序修正。修正后的报 价经供应商书面确认后产生约束力，供应商不确认的，其</w:t>
      </w:r>
      <w:r>
        <w:rPr>
          <w:rFonts w:hint="eastAsia" w:ascii="宋体" w:hAnsi="宋体" w:eastAsia="宋体" w:cs="宋体"/>
          <w:b/>
          <w:bCs/>
          <w:sz w:val="24"/>
          <w:szCs w:val="24"/>
        </w:rPr>
        <w:t>响应无效</w:t>
      </w:r>
      <w:r>
        <w:rPr>
          <w:rFonts w:hint="eastAsia" w:ascii="宋体" w:hAnsi="宋体" w:eastAsia="宋体" w:cs="宋体"/>
          <w:sz w:val="24"/>
          <w:szCs w:val="24"/>
        </w:rPr>
        <w:t xml:space="preserve">。 </w:t>
      </w:r>
    </w:p>
    <w:p w14:paraId="157EDF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3.3 落实政府采购政策的价格调整：只有符合第二章《供应商须知》4.2 条规定情形的，可以享受中小企业扶持政策，用扣除后的价格参加评审；否则，评审时价格不予扣除。 </w:t>
      </w:r>
    </w:p>
    <w:p w14:paraId="7BC514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3.3.1 对于未预留份额专门面向中小企业采购的采购项目，以及预留份额项 目中的非预留部分采购包，对小微企业报价给予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%的扣除</w:t>
      </w:r>
      <w:r>
        <w:rPr>
          <w:rFonts w:hint="eastAsia" w:ascii="宋体" w:hAnsi="宋体" w:eastAsia="宋体" w:cs="宋体"/>
          <w:sz w:val="24"/>
          <w:szCs w:val="24"/>
          <w:lang w:eastAsia="zh-CN"/>
        </w:rPr>
        <w:t>，</w:t>
      </w:r>
      <w:r>
        <w:rPr>
          <w:rFonts w:hint="eastAsia" w:ascii="宋体" w:hAnsi="宋体" w:eastAsia="宋体" w:cs="宋体"/>
          <w:sz w:val="24"/>
          <w:szCs w:val="24"/>
        </w:rPr>
        <w:t xml:space="preserve">用扣除后的价格参加评审。 </w:t>
      </w:r>
    </w:p>
    <w:p w14:paraId="355410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sz w:val="24"/>
          <w:szCs w:val="24"/>
          <w:u w:val="single"/>
        </w:rPr>
        <w:t>3</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w:t>
      </w:r>
      <w:r>
        <w:rPr>
          <w:rFonts w:hint="eastAsia" w:ascii="宋体" w:hAnsi="宋体" w:eastAsia="宋体" w:cs="宋体"/>
          <w:sz w:val="24"/>
          <w:szCs w:val="24"/>
        </w:rPr>
        <w:t>以上的联合体或者大中型企业的报价给予</w:t>
      </w:r>
      <w:r>
        <w:rPr>
          <w:rFonts w:hint="eastAsia" w:ascii="宋体" w:hAnsi="宋体" w:eastAsia="宋体" w:cs="宋体"/>
          <w:sz w:val="24"/>
          <w:szCs w:val="24"/>
          <w:u w:val="single"/>
          <w:lang w:val="en-US" w:eastAsia="zh-CN"/>
        </w:rPr>
        <w:t>4</w:t>
      </w:r>
      <w:r>
        <w:rPr>
          <w:rFonts w:hint="eastAsia" w:ascii="宋体" w:hAnsi="宋体" w:eastAsia="宋体" w:cs="宋体"/>
          <w:sz w:val="24"/>
          <w:szCs w:val="24"/>
        </w:rPr>
        <w:t xml:space="preserve">%的扣除，用扣除后的价格参加评审。 </w:t>
      </w:r>
    </w:p>
    <w:p w14:paraId="3CA8F2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3.3.3 组成联合体或者接受分包的小微企业与联合体内其他企业、分包企业 之间存在直接控股、管理关系的，不享受价格扣除优惠政策。</w:t>
      </w:r>
    </w:p>
    <w:p w14:paraId="0EBA52D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3.3.4 价格扣除比例对小型企业和微型企业同等对待</w:t>
      </w:r>
      <w:r>
        <w:rPr>
          <w:rFonts w:hint="eastAsia" w:ascii="宋体" w:hAnsi="宋体" w:eastAsia="宋体" w:cs="宋体"/>
          <w:sz w:val="24"/>
          <w:szCs w:val="24"/>
          <w:lang w:eastAsia="zh-CN"/>
        </w:rPr>
        <w:t>，</w:t>
      </w:r>
      <w:r>
        <w:rPr>
          <w:rFonts w:hint="eastAsia" w:ascii="宋体" w:hAnsi="宋体" w:eastAsia="宋体" w:cs="宋体"/>
          <w:sz w:val="24"/>
          <w:szCs w:val="24"/>
        </w:rPr>
        <w:t xml:space="preserve">不作区分。 </w:t>
      </w:r>
    </w:p>
    <w:p w14:paraId="53B369A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3.3.5 中小企业参加政府采购活动，应当按照竞争性磋商文件给定的格式出 具《中小企业声明函》，否则不得享受相关中小企业扶持政策。 </w:t>
      </w:r>
    </w:p>
    <w:p w14:paraId="2F7A10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3.3.6 监狱企业</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了由省级以上监狱管理局、戒毒管理局（含新疆生产建 设兵团）出具的属于监狱企业的证明文件的，视同小微企业。 </w:t>
      </w:r>
    </w:p>
    <w:p w14:paraId="5A3778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3.3.7 残疾人福利性单位按竞争性磋商文件要求</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了《残疾人福利性单位 声明函》的，视同小微企业。 </w:t>
      </w:r>
    </w:p>
    <w:p w14:paraId="514658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3.3.8 若供应商同时属于小型或微型企业、监狱企业、残疾人福利性单位中 的两种及以上，将不重复享受小微企业价格扣减的优惠政策。 </w:t>
      </w:r>
    </w:p>
    <w:p w14:paraId="492A0C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3.3.9 其他为落实政府采购政策实施的优先采购：</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 xml:space="preserve">。 </w:t>
      </w:r>
    </w:p>
    <w:p w14:paraId="6ACB18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 磋商环节及</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最后报价后如出现以下情况的，供应商的</w:t>
      </w:r>
      <w:r>
        <w:rPr>
          <w:rFonts w:hint="eastAsia" w:ascii="宋体" w:hAnsi="宋体" w:eastAsia="宋体" w:cs="宋体"/>
          <w:b/>
          <w:bCs/>
          <w:sz w:val="24"/>
          <w:szCs w:val="24"/>
        </w:rPr>
        <w:t>响应文件无效</w:t>
      </w:r>
      <w:r>
        <w:rPr>
          <w:rFonts w:hint="eastAsia" w:ascii="宋体" w:hAnsi="宋体" w:eastAsia="宋体" w:cs="宋体"/>
          <w:sz w:val="24"/>
          <w:szCs w:val="24"/>
        </w:rPr>
        <w:t xml:space="preserve">： </w:t>
      </w:r>
    </w:p>
    <w:p w14:paraId="6E1C6D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4.1 供应商对实质性变动不予确认的； </w:t>
      </w:r>
    </w:p>
    <w:p w14:paraId="274810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4.2 不满足磋商文件★号条款或磋商文件技术指标超出磋商文件《采购需求》中主要技术参数允许偏差的最大范围的（如有）； </w:t>
      </w:r>
    </w:p>
    <w:p w14:paraId="386A90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4.3 未按照磋商小组规定的时间、逾期</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最后报价的； </w:t>
      </w:r>
    </w:p>
    <w:p w14:paraId="24791C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4.4 如供应商的最后报价超过竞争性磋商文件中规定的项目/采购包预算金额或者项目/采购包最高限价的； </w:t>
      </w:r>
    </w:p>
    <w:p w14:paraId="5E7A6C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4.5 响应文件中出现可选择性或可调整的报价的（竞争性磋商文件另有规定的除外）； </w:t>
      </w:r>
    </w:p>
    <w:p w14:paraId="418A39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4.6 最后报价出现前后不一致，供应商对修正后的报价不予确认的； </w:t>
      </w:r>
    </w:p>
    <w:p w14:paraId="13BC5A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 评审方法和评审标准 </w:t>
      </w:r>
    </w:p>
    <w:p w14:paraId="62ED99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5.1 本项目采用的评审方法为：本项目的评审采用综合评分法。综合评分法，是指响应文件满足磋商文件全部实质性要求且按评审因素的量化指标评审得分 最高的供应商为成交候选供应商的评审方法。 </w:t>
      </w:r>
    </w:p>
    <w:p w14:paraId="2B55DC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5.2 竞争性磋商文件中没有规定的评审标准不得作为评审依据。 </w:t>
      </w:r>
    </w:p>
    <w:p w14:paraId="52D1B4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5.3 非政府强制采购的节能产品或环境标志产品，依据品目清单和认证证书实施政府优先采购。优先采购的具体规定（如涉及）</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 xml:space="preserve">。 </w:t>
      </w:r>
    </w:p>
    <w:p w14:paraId="616623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5.4 关于无线局域网认证产品政府采购清单中的产品，优先采购的具体规定（如涉及）</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w:t>
      </w:r>
    </w:p>
    <w:p w14:paraId="659BCEA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 确定成交候选人名单 </w:t>
      </w:r>
    </w:p>
    <w:p w14:paraId="5763A6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6.1 磋商小组将根据各供应商的评审排序以及磋商文件中关于成交候选人的相关规定，确定本项目成交候选人名单，按照评审得分由高到低顺序推荐成交候 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655F4D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6.2 磋商小组根据上述供应商排序，依次推荐排序前</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名的供应商为成交候选供应商（若在磋商文件允许的情形下</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最后报价的供应商为二家，则依次推荐二名供应商为成交候选供应商），并编写评审报告。 </w:t>
      </w:r>
    </w:p>
    <w:p w14:paraId="061182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6.3 磋商小组要对评分汇总情况进行复核，特别是对排名第一的、报价最低的、 响应文件被认定为无效的情形进行重点复核。 </w:t>
      </w:r>
    </w:p>
    <w:p w14:paraId="5FA6C46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7 报告违法行为 </w:t>
      </w:r>
    </w:p>
    <w:p w14:paraId="5235ED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7.1 磋商小组在评审过程中发现供应商有行贿、</w:t>
      </w:r>
      <w:r>
        <w:rPr>
          <w:rFonts w:hint="eastAsia" w:ascii="宋体" w:hAnsi="宋体" w:eastAsia="宋体" w:cs="宋体"/>
          <w:sz w:val="24"/>
          <w:szCs w:val="24"/>
          <w:lang w:val="en-US" w:eastAsia="zh-CN"/>
        </w:rPr>
        <w:t>提供</w:t>
      </w:r>
      <w:r>
        <w:rPr>
          <w:rFonts w:hint="eastAsia" w:ascii="宋体" w:hAnsi="宋体" w:eastAsia="宋体" w:cs="宋体"/>
          <w:sz w:val="24"/>
          <w:szCs w:val="24"/>
        </w:rPr>
        <w:t>虚假材料或者串通等违法行为时，有向采购人、采购代理机构或者有关部门报告的职责。</w:t>
      </w:r>
    </w:p>
    <w:p w14:paraId="0BD0FAE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14:paraId="03AAF951">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w:t>
      </w:r>
      <w:r>
        <w:rPr>
          <w:rFonts w:hint="eastAsia" w:ascii="宋体" w:hAnsi="宋体" w:eastAsia="宋体" w:cs="宋体"/>
          <w:b/>
          <w:bCs/>
          <w:sz w:val="28"/>
          <w:szCs w:val="28"/>
          <w:highlight w:val="none"/>
          <w:lang w:val="en-US" w:eastAsia="zh-CN"/>
        </w:rPr>
        <w:t>审</w:t>
      </w:r>
      <w:r>
        <w:rPr>
          <w:rFonts w:hint="eastAsia" w:ascii="宋体" w:hAnsi="宋体" w:eastAsia="宋体" w:cs="宋体"/>
          <w:b/>
          <w:bCs/>
          <w:sz w:val="28"/>
          <w:szCs w:val="28"/>
          <w:highlight w:val="none"/>
        </w:rPr>
        <w:t>标准</w:t>
      </w:r>
      <w:bookmarkStart w:id="276" w:name="_GoBack"/>
      <w:bookmarkEnd w:id="276"/>
    </w:p>
    <w:p w14:paraId="097D0FD9">
      <w:pPr>
        <w:pStyle w:val="13"/>
        <w:rPr>
          <w:rFonts w:hint="eastAsia" w:ascii="宋体" w:hAnsi="宋体" w:eastAsia="宋体" w:cs="宋体"/>
          <w:lang w:val="en-US" w:eastAsia="zh-CN"/>
        </w:rPr>
      </w:pPr>
    </w:p>
    <w:tbl>
      <w:tblPr>
        <w:tblStyle w:val="20"/>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
        <w:gridCol w:w="80"/>
        <w:gridCol w:w="1468"/>
        <w:gridCol w:w="735"/>
        <w:gridCol w:w="7187"/>
      </w:tblGrid>
      <w:tr w14:paraId="66F3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0" w:type="dxa"/>
            <w:gridSpan w:val="2"/>
            <w:vAlign w:val="center"/>
          </w:tcPr>
          <w:p w14:paraId="751BC052">
            <w:pPr>
              <w:autoSpaceDE w:val="0"/>
              <w:autoSpaceDN w:val="0"/>
              <w:adjustRightInd w:val="0"/>
              <w:spacing w:line="300" w:lineRule="exact"/>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1548" w:type="dxa"/>
            <w:gridSpan w:val="2"/>
            <w:vAlign w:val="center"/>
          </w:tcPr>
          <w:p w14:paraId="6FD0E9A6">
            <w:pPr>
              <w:autoSpaceDE w:val="0"/>
              <w:autoSpaceDN w:val="0"/>
              <w:adjustRightInd w:val="0"/>
              <w:spacing w:line="300" w:lineRule="exact"/>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评分项目</w:t>
            </w:r>
          </w:p>
        </w:tc>
        <w:tc>
          <w:tcPr>
            <w:tcW w:w="735" w:type="dxa"/>
            <w:vAlign w:val="center"/>
          </w:tcPr>
          <w:p w14:paraId="526FB6CE">
            <w:pPr>
              <w:autoSpaceDE w:val="0"/>
              <w:autoSpaceDN w:val="0"/>
              <w:adjustRightInd w:val="0"/>
              <w:spacing w:line="300" w:lineRule="exact"/>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分值</w:t>
            </w:r>
          </w:p>
        </w:tc>
        <w:tc>
          <w:tcPr>
            <w:tcW w:w="7187" w:type="dxa"/>
            <w:vAlign w:val="center"/>
          </w:tcPr>
          <w:p w14:paraId="5B6C26BE">
            <w:pPr>
              <w:autoSpaceDE w:val="0"/>
              <w:autoSpaceDN w:val="0"/>
              <w:adjustRightInd w:val="0"/>
              <w:spacing w:line="300" w:lineRule="exact"/>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评分标准</w:t>
            </w:r>
          </w:p>
        </w:tc>
      </w:tr>
      <w:tr w14:paraId="37C1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0" w:type="dxa"/>
            <w:gridSpan w:val="6"/>
            <w:vAlign w:val="center"/>
          </w:tcPr>
          <w:p w14:paraId="3CFCFE57">
            <w:pPr>
              <w:autoSpaceDE w:val="0"/>
              <w:autoSpaceDN w:val="0"/>
              <w:adjustRightInd w:val="0"/>
              <w:spacing w:line="300" w:lineRule="exact"/>
              <w:jc w:val="left"/>
              <w:rPr>
                <w:rFonts w:hint="eastAsia" w:ascii="宋体" w:hAnsi="宋体" w:eastAsia="宋体" w:cs="宋体"/>
                <w:b/>
                <w:bCs/>
                <w:color w:val="auto"/>
                <w:kern w:val="0"/>
                <w:sz w:val="24"/>
              </w:rPr>
            </w:pPr>
            <w:r>
              <w:rPr>
                <w:rFonts w:hint="eastAsia" w:ascii="宋体" w:hAnsi="宋体" w:eastAsia="宋体" w:cs="宋体"/>
                <w:b/>
                <w:bCs/>
                <w:color w:val="auto"/>
                <w:sz w:val="24"/>
              </w:rPr>
              <w:t>经济部分（</w:t>
            </w: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分）</w:t>
            </w:r>
          </w:p>
        </w:tc>
      </w:tr>
      <w:tr w14:paraId="441C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2E3F8E7">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560" w:type="dxa"/>
            <w:gridSpan w:val="3"/>
            <w:vAlign w:val="center"/>
          </w:tcPr>
          <w:p w14:paraId="010CEB5F">
            <w:pPr>
              <w:autoSpaceDE w:val="0"/>
              <w:autoSpaceDN w:val="0"/>
              <w:adjustRightInd w:val="0"/>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w:t>
            </w:r>
          </w:p>
        </w:tc>
        <w:tc>
          <w:tcPr>
            <w:tcW w:w="735" w:type="dxa"/>
            <w:vAlign w:val="center"/>
          </w:tcPr>
          <w:p w14:paraId="7A8F4169">
            <w:pPr>
              <w:autoSpaceDE w:val="0"/>
              <w:autoSpaceDN w:val="0"/>
              <w:adjustRightInd w:val="0"/>
              <w:spacing w:line="30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7187" w:type="dxa"/>
          </w:tcPr>
          <w:p w14:paraId="0920CA72">
            <w:pPr>
              <w:autoSpaceDE w:val="0"/>
              <w:autoSpaceDN w:val="0"/>
              <w:adjustRightInd w:val="0"/>
              <w:spacing w:line="3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按满足招标文件要求且报价最低的投标报价做为评标基准价，其价格分为满分</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分；其他投标人报价得分按以下公式计算：投标报价得分＝（评标基准价/投标报价）×</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w:t>
            </w:r>
          </w:p>
        </w:tc>
      </w:tr>
      <w:tr w14:paraId="63C8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280" w:type="dxa"/>
            <w:gridSpan w:val="6"/>
            <w:vAlign w:val="center"/>
          </w:tcPr>
          <w:p w14:paraId="722FE5FF">
            <w:pPr>
              <w:autoSpaceDE w:val="0"/>
              <w:autoSpaceDN w:val="0"/>
              <w:adjustRightInd w:val="0"/>
              <w:spacing w:line="300" w:lineRule="exact"/>
              <w:jc w:val="left"/>
              <w:rPr>
                <w:rFonts w:hint="eastAsia" w:ascii="宋体" w:hAnsi="宋体" w:eastAsia="宋体" w:cs="宋体"/>
                <w:color w:val="auto"/>
                <w:kern w:val="0"/>
                <w:sz w:val="24"/>
              </w:rPr>
            </w:pPr>
            <w:r>
              <w:rPr>
                <w:rFonts w:hint="eastAsia" w:ascii="宋体" w:hAnsi="宋体" w:eastAsia="宋体" w:cs="宋体"/>
                <w:b/>
                <w:bCs/>
                <w:color w:val="auto"/>
                <w:sz w:val="24"/>
              </w:rPr>
              <w:t>商务部分（</w:t>
            </w:r>
            <w:r>
              <w:rPr>
                <w:rFonts w:hint="eastAsia" w:ascii="宋体" w:hAnsi="宋体" w:eastAsia="宋体" w:cs="宋体"/>
                <w:b/>
                <w:bCs/>
                <w:color w:val="auto"/>
                <w:sz w:val="24"/>
                <w:lang w:val="en-US" w:eastAsia="zh-CN"/>
              </w:rPr>
              <w:t>30</w:t>
            </w:r>
            <w:r>
              <w:rPr>
                <w:rFonts w:hint="eastAsia" w:ascii="宋体" w:hAnsi="宋体" w:eastAsia="宋体" w:cs="宋体"/>
                <w:b/>
                <w:bCs/>
                <w:color w:val="auto"/>
                <w:sz w:val="24"/>
              </w:rPr>
              <w:t>分）</w:t>
            </w:r>
          </w:p>
        </w:tc>
      </w:tr>
      <w:tr w14:paraId="2F4B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0" w:type="dxa"/>
            <w:gridSpan w:val="3"/>
            <w:vAlign w:val="center"/>
          </w:tcPr>
          <w:p w14:paraId="6324420D">
            <w:pPr>
              <w:autoSpaceDE w:val="0"/>
              <w:autoSpaceDN w:val="0"/>
              <w:adjustRightInd w:val="0"/>
              <w:spacing w:line="30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1</w:t>
            </w:r>
          </w:p>
        </w:tc>
        <w:tc>
          <w:tcPr>
            <w:tcW w:w="1468" w:type="dxa"/>
            <w:vAlign w:val="center"/>
          </w:tcPr>
          <w:p w14:paraId="7406544D">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sz w:val="24"/>
              </w:rPr>
              <w:t>业绩证明</w:t>
            </w:r>
          </w:p>
        </w:tc>
        <w:tc>
          <w:tcPr>
            <w:tcW w:w="735" w:type="dxa"/>
            <w:vAlign w:val="center"/>
          </w:tcPr>
          <w:p w14:paraId="43828227">
            <w:pPr>
              <w:autoSpaceDE w:val="0"/>
              <w:autoSpaceDN w:val="0"/>
              <w:adjustRightInd w:val="0"/>
              <w:spacing w:line="3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15</w:t>
            </w:r>
          </w:p>
        </w:tc>
        <w:tc>
          <w:tcPr>
            <w:tcW w:w="7187" w:type="dxa"/>
          </w:tcPr>
          <w:p w14:paraId="5FCBC4B5">
            <w:pPr>
              <w:autoSpaceDE w:val="0"/>
              <w:autoSpaceDN w:val="0"/>
              <w:adjustRightInd w:val="0"/>
              <w:spacing w:line="30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为了保证服务质量，了解我方需求，投标人需提供近三年（2022年5月1日至今，以证明材料的签署时间为准）已完成的类似业绩；每提供1项业绩得3分，最高得15分</w:t>
            </w:r>
            <w:r>
              <w:rPr>
                <w:rFonts w:hint="eastAsia" w:ascii="宋体" w:hAnsi="宋体" w:eastAsia="宋体" w:cs="宋体"/>
                <w:color w:val="auto"/>
                <w:kern w:val="0"/>
                <w:sz w:val="24"/>
              </w:rPr>
              <w:t>。</w:t>
            </w:r>
          </w:p>
          <w:p w14:paraId="6B4DC520">
            <w:pPr>
              <w:autoSpaceDE w:val="0"/>
              <w:autoSpaceDN w:val="0"/>
              <w:adjustRightInd w:val="0"/>
              <w:spacing w:line="300" w:lineRule="exact"/>
              <w:jc w:val="left"/>
              <w:rPr>
                <w:rFonts w:hint="eastAsia" w:ascii="宋体" w:hAnsi="宋体" w:eastAsia="宋体" w:cs="宋体"/>
                <w:color w:val="auto"/>
                <w:sz w:val="24"/>
              </w:rPr>
            </w:pPr>
            <w:r>
              <w:rPr>
                <w:rFonts w:hint="eastAsia" w:ascii="宋体" w:hAnsi="宋体" w:eastAsia="宋体" w:cs="Times New Roman"/>
                <w:b/>
                <w:bCs/>
                <w:color w:val="auto"/>
                <w:kern w:val="2"/>
                <w:sz w:val="21"/>
                <w:szCs w:val="21"/>
                <w:lang w:val="en-US" w:eastAsia="zh-CN" w:bidi="ar-SA"/>
              </w:rPr>
              <w:t>（需提供的中标通知书或合同复印件(须包含合同首末页、金额页、签字盖章页等关键页，合同关键处不得遮挡涂黑，日期清晰明确。)并加盖公章。未提供业绩证明材料（或证明材料不齐全的、或工作内容模糊不清的、或经评审专家认定为无效业绩的），其业绩不予认定。）</w:t>
            </w:r>
          </w:p>
        </w:tc>
      </w:tr>
      <w:tr w14:paraId="3F1D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gridSpan w:val="3"/>
            <w:vAlign w:val="center"/>
          </w:tcPr>
          <w:p w14:paraId="37F0E4D0">
            <w:pPr>
              <w:autoSpaceDE w:val="0"/>
              <w:autoSpaceDN w:val="0"/>
              <w:adjustRightInd w:val="0"/>
              <w:spacing w:line="30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2</w:t>
            </w:r>
          </w:p>
        </w:tc>
        <w:tc>
          <w:tcPr>
            <w:tcW w:w="1468" w:type="dxa"/>
            <w:vAlign w:val="center"/>
          </w:tcPr>
          <w:p w14:paraId="6A74DE3B">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企业及人员资质</w:t>
            </w:r>
          </w:p>
        </w:tc>
        <w:tc>
          <w:tcPr>
            <w:tcW w:w="735" w:type="dxa"/>
            <w:vAlign w:val="center"/>
          </w:tcPr>
          <w:p w14:paraId="1BEF939F">
            <w:pPr>
              <w:autoSpaceDE w:val="0"/>
              <w:autoSpaceDN w:val="0"/>
              <w:adjustRightInd w:val="0"/>
              <w:spacing w:line="3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15</w:t>
            </w:r>
          </w:p>
        </w:tc>
        <w:tc>
          <w:tcPr>
            <w:tcW w:w="7187" w:type="dxa"/>
          </w:tcPr>
          <w:p w14:paraId="24B7BBAC">
            <w:pPr>
              <w:autoSpaceDE w:val="0"/>
              <w:autoSpaceDN w:val="0"/>
              <w:adjustRightInd w:val="0"/>
              <w:spacing w:line="30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1.投标人或软件生产厂家具有ISO9001质量管理体系认证证书，得1分；</w:t>
            </w:r>
          </w:p>
          <w:p w14:paraId="31231E26">
            <w:pPr>
              <w:autoSpaceDE w:val="0"/>
              <w:autoSpaceDN w:val="0"/>
              <w:adjustRightInd w:val="0"/>
              <w:spacing w:line="30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2.投标人或软件生产厂家具有ISO27001信息安全管理体系认定证书，得1分； </w:t>
            </w:r>
          </w:p>
          <w:p w14:paraId="79D26BE9">
            <w:pPr>
              <w:autoSpaceDE w:val="0"/>
              <w:autoSpaceDN w:val="0"/>
              <w:adjustRightInd w:val="0"/>
              <w:spacing w:line="300" w:lineRule="exact"/>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3.投标人或软件生产厂家具有ISO/ICE20000-1信息技术服务管理体系认证证书，得1分；</w:t>
            </w:r>
          </w:p>
          <w:p w14:paraId="3EEB40FD">
            <w:pPr>
              <w:keepNext w:val="0"/>
              <w:keepLines w:val="0"/>
              <w:widowControl/>
              <w:suppressLineNumbers w:val="0"/>
              <w:jc w:val="left"/>
              <w:rPr>
                <w:color w:val="auto"/>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szCs w:val="24"/>
                <w:lang w:val="en-US" w:eastAsia="zh-CN" w:bidi="ar"/>
              </w:rPr>
              <w:t xml:space="preserve">投标人或软件生产厂家就本项目所投产品具备审计类软件著作 </w:t>
            </w:r>
          </w:p>
          <w:p w14:paraId="27FB4012">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权登记证书的得2分；</w:t>
            </w:r>
          </w:p>
          <w:p w14:paraId="2453ED11">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5.投标人或软件生产厂家具有数据采集工具类、数据转换工具类 </w:t>
            </w:r>
          </w:p>
          <w:p w14:paraId="4E0B9913">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软件著作权的，每提供一个得1分，最多得2分； </w:t>
            </w:r>
          </w:p>
          <w:p w14:paraId="15E6EB1A">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6.投标人或软件生产厂家具有数据采集软件安全类软件评测证书 </w:t>
            </w:r>
          </w:p>
          <w:p w14:paraId="49E1B5C8">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的得2分；</w:t>
            </w:r>
          </w:p>
          <w:p w14:paraId="17F7BD67">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7.投标人或软件生产厂家提供的软件产品具有国产化操作系统、 </w:t>
            </w:r>
          </w:p>
          <w:p w14:paraId="687EAE0B">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数据库，中间件适配认证证书的（不限制国产化操作系统、数 </w:t>
            </w:r>
          </w:p>
          <w:p w14:paraId="32BBE804">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据库，中间件厂家），得3分，缺1项不得分。</w:t>
            </w:r>
          </w:p>
          <w:p w14:paraId="74830305">
            <w:pPr>
              <w:keepNext w:val="0"/>
              <w:keepLines w:val="0"/>
              <w:widowControl/>
              <w:suppressLineNumbers w:val="0"/>
              <w:jc w:val="left"/>
              <w:rPr>
                <w:b w:val="0"/>
                <w:bCs w:val="0"/>
                <w:color w:val="auto"/>
              </w:rPr>
            </w:pPr>
            <w:r>
              <w:rPr>
                <w:rFonts w:hint="eastAsia" w:ascii="宋体" w:hAnsi="宋体" w:eastAsia="宋体" w:cs="宋体"/>
                <w:b w:val="0"/>
                <w:bCs w:val="0"/>
                <w:color w:val="auto"/>
                <w:kern w:val="0"/>
                <w:sz w:val="24"/>
                <w:szCs w:val="24"/>
                <w:lang w:val="en-US" w:eastAsia="zh-CN" w:bidi="ar"/>
              </w:rPr>
              <w:t xml:space="preserve">8.拟投入项目组成员中具有中级会计师证书的得1分，项目组成 </w:t>
            </w:r>
          </w:p>
          <w:p w14:paraId="0A72EA3E">
            <w:pPr>
              <w:keepNext w:val="0"/>
              <w:keepLines w:val="0"/>
              <w:widowControl/>
              <w:suppressLineNumbers w:val="0"/>
              <w:jc w:val="left"/>
              <w:rPr>
                <w:b w:val="0"/>
                <w:bCs w:val="0"/>
                <w:color w:val="auto"/>
              </w:rPr>
            </w:pPr>
            <w:r>
              <w:rPr>
                <w:rFonts w:hint="eastAsia" w:ascii="宋体" w:hAnsi="宋体" w:eastAsia="宋体" w:cs="宋体"/>
                <w:b w:val="0"/>
                <w:bCs w:val="0"/>
                <w:color w:val="auto"/>
                <w:kern w:val="0"/>
                <w:sz w:val="24"/>
                <w:szCs w:val="24"/>
                <w:lang w:val="en-US" w:eastAsia="zh-CN" w:bidi="ar"/>
              </w:rPr>
              <w:t>员中具有大数据分析师（高级）的得1分，具有数据安全管理师（高级）的得1分，未提供不得分，共 3分。</w:t>
            </w:r>
          </w:p>
          <w:p w14:paraId="2C9AADDC">
            <w:pPr>
              <w:keepNext w:val="0"/>
              <w:keepLines w:val="0"/>
              <w:widowControl/>
              <w:suppressLineNumbers w:val="0"/>
              <w:jc w:val="left"/>
              <w:rPr>
                <w:rFonts w:hint="default"/>
                <w:color w:val="auto"/>
                <w:lang w:val="en-US" w:eastAsia="zh-CN"/>
              </w:rPr>
            </w:pPr>
            <w:r>
              <w:rPr>
                <w:rFonts w:hint="eastAsia" w:ascii="宋体" w:hAnsi="宋体" w:eastAsia="宋体" w:cs="Times New Roman"/>
                <w:b/>
                <w:bCs/>
                <w:color w:val="auto"/>
                <w:kern w:val="2"/>
                <w:sz w:val="21"/>
                <w:szCs w:val="21"/>
                <w:lang w:val="en-US" w:eastAsia="zh-CN" w:bidi="ar-SA"/>
              </w:rPr>
              <w:t>注：以上需提供须提供证书复印件并加盖公章，未提供或提供不全、不符的不得分。</w:t>
            </w:r>
          </w:p>
        </w:tc>
      </w:tr>
      <w:tr w14:paraId="79D2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280" w:type="dxa"/>
            <w:gridSpan w:val="6"/>
            <w:vAlign w:val="center"/>
          </w:tcPr>
          <w:p w14:paraId="2F61285B">
            <w:pPr>
              <w:spacing w:line="300" w:lineRule="exact"/>
              <w:jc w:val="left"/>
              <w:rPr>
                <w:rFonts w:hint="eastAsia" w:ascii="宋体" w:hAnsi="宋体" w:eastAsia="宋体" w:cs="宋体"/>
                <w:color w:val="auto"/>
                <w:sz w:val="24"/>
              </w:rPr>
            </w:pPr>
            <w:r>
              <w:rPr>
                <w:rFonts w:hint="eastAsia" w:ascii="宋体" w:hAnsi="宋体" w:eastAsia="宋体" w:cs="宋体"/>
                <w:b/>
                <w:bCs/>
                <w:color w:val="auto"/>
                <w:sz w:val="24"/>
              </w:rPr>
              <w:t>技术部分（</w:t>
            </w:r>
            <w:r>
              <w:rPr>
                <w:rFonts w:hint="eastAsia" w:ascii="宋体" w:hAnsi="宋体" w:eastAsia="宋体" w:cs="宋体"/>
                <w:b/>
                <w:bCs/>
                <w:color w:val="auto"/>
                <w:sz w:val="24"/>
                <w:lang w:val="en-US" w:eastAsia="zh-CN"/>
              </w:rPr>
              <w:t>60</w:t>
            </w:r>
            <w:r>
              <w:rPr>
                <w:rFonts w:hint="eastAsia" w:ascii="宋体" w:hAnsi="宋体" w:eastAsia="宋体" w:cs="宋体"/>
                <w:b/>
                <w:bCs/>
                <w:color w:val="auto"/>
                <w:sz w:val="24"/>
              </w:rPr>
              <w:t>分）</w:t>
            </w:r>
          </w:p>
        </w:tc>
      </w:tr>
      <w:tr w14:paraId="265D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gridSpan w:val="3"/>
            <w:vAlign w:val="center"/>
          </w:tcPr>
          <w:p w14:paraId="2F8A6800">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p>
        </w:tc>
        <w:tc>
          <w:tcPr>
            <w:tcW w:w="1468" w:type="dxa"/>
            <w:vAlign w:val="center"/>
          </w:tcPr>
          <w:p w14:paraId="502A5913">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采购需求响应情况</w:t>
            </w:r>
          </w:p>
        </w:tc>
        <w:tc>
          <w:tcPr>
            <w:tcW w:w="735" w:type="dxa"/>
            <w:vAlign w:val="center"/>
          </w:tcPr>
          <w:p w14:paraId="20E706BE">
            <w:pPr>
              <w:tabs>
                <w:tab w:val="left" w:pos="238"/>
                <w:tab w:val="center" w:pos="508"/>
              </w:tabs>
              <w:autoSpaceDE w:val="0"/>
              <w:autoSpaceDN w:val="0"/>
              <w:adjustRightInd w:val="0"/>
              <w:spacing w:line="30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7187" w:type="dxa"/>
            <w:vAlign w:val="center"/>
          </w:tcPr>
          <w:p w14:paraId="7249E125">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须对照第四章《采购需求》中的全部内容逐条在《技术偏离表》中列明响应内容及是否偏离等情况，供应商需逐条响应技术参数，全部满足招标文件《采购需求》要求得满分8分，对本项目所有技术参数条款每出现一条负偏离的，扣1分，扣完为止；参数前标注★的为核心参数，核心参数存在负偏离的，整项不得分。</w:t>
            </w:r>
          </w:p>
          <w:p w14:paraId="409ADF57">
            <w:pPr>
              <w:keepNext w:val="0"/>
              <w:keepLines w:val="0"/>
              <w:widowControl/>
              <w:suppressLineNumbers w:val="0"/>
              <w:jc w:val="left"/>
              <w:rPr>
                <w:rFonts w:hint="eastAsia" w:ascii="宋体" w:hAnsi="宋体" w:eastAsia="宋体" w:cs="宋体"/>
                <w:color w:val="auto"/>
                <w:kern w:val="0"/>
                <w:sz w:val="24"/>
                <w:highlight w:val="none"/>
              </w:rPr>
            </w:pPr>
            <w:r>
              <w:rPr>
                <w:rFonts w:hint="eastAsia"/>
                <w:b/>
                <w:bCs/>
                <w:color w:val="auto"/>
                <w:highlight w:val="none"/>
                <w:lang w:val="en-US" w:eastAsia="zh-CN"/>
              </w:rPr>
              <w:t>注：负偏离评审依据：①所提供的技术参数低于磋商文件要求的，视为负偏离；②技术参数响应条款（以响应文件内采购需求偏离表为准）与磋商文件对比有缺项、漏项的，视为负偏离。</w:t>
            </w:r>
          </w:p>
        </w:tc>
      </w:tr>
      <w:tr w14:paraId="1A48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gridSpan w:val="3"/>
            <w:vAlign w:val="center"/>
          </w:tcPr>
          <w:p w14:paraId="644D387A">
            <w:pPr>
              <w:autoSpaceDE w:val="0"/>
              <w:autoSpaceDN w:val="0"/>
              <w:adjustRightInd w:val="0"/>
              <w:spacing w:line="3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w:t>
            </w:r>
          </w:p>
        </w:tc>
        <w:tc>
          <w:tcPr>
            <w:tcW w:w="1468" w:type="dxa"/>
            <w:vAlign w:val="center"/>
          </w:tcPr>
          <w:p w14:paraId="7A10CCCC">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技术方案</w:t>
            </w:r>
          </w:p>
        </w:tc>
        <w:tc>
          <w:tcPr>
            <w:tcW w:w="735" w:type="dxa"/>
            <w:vAlign w:val="center"/>
          </w:tcPr>
          <w:p w14:paraId="01C290F9">
            <w:pPr>
              <w:tabs>
                <w:tab w:val="left" w:pos="238"/>
                <w:tab w:val="center" w:pos="508"/>
              </w:tabs>
              <w:autoSpaceDE w:val="0"/>
              <w:autoSpaceDN w:val="0"/>
              <w:adjustRightInd w:val="0"/>
              <w:spacing w:line="30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7187" w:type="dxa"/>
            <w:vAlign w:val="center"/>
          </w:tcPr>
          <w:p w14:paraId="61AA2AD6">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明确项目采购人系统组织架构和建设需求，对项目整体建设技术方案进行阐述，包括项目建设目标、业务需求、建设内容、组织管理规范等4方面内容进行评审。方案内容完整齐全，符合项目实际的，得8分；每有一项内容存在缺陷的，每一项扣1分；每缺少一项方案内容的每一项扣2分，扣完为止；未提供项目建设技术方案的，此项不得分。</w:t>
            </w:r>
          </w:p>
          <w:p w14:paraId="763BAE64">
            <w:pPr>
              <w:keepNext w:val="0"/>
              <w:keepLines w:val="0"/>
              <w:widowControl/>
              <w:suppressLineNumbers w:val="0"/>
              <w:jc w:val="left"/>
              <w:rPr>
                <w:rFonts w:hint="eastAsia"/>
                <w:highlight w:val="none"/>
                <w:lang w:val="en-US" w:eastAsia="zh-CN"/>
              </w:rPr>
            </w:pPr>
            <w:r>
              <w:rPr>
                <w:rFonts w:hint="eastAsia"/>
                <w:b/>
                <w:bCs/>
                <w:color w:val="auto"/>
                <w:highlight w:val="none"/>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7513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890" w:type="dxa"/>
            <w:gridSpan w:val="3"/>
            <w:vAlign w:val="center"/>
          </w:tcPr>
          <w:p w14:paraId="2C766E70">
            <w:pPr>
              <w:autoSpaceDE w:val="0"/>
              <w:autoSpaceDN w:val="0"/>
              <w:adjustRightInd w:val="0"/>
              <w:spacing w:line="3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w:t>
            </w:r>
          </w:p>
        </w:tc>
        <w:tc>
          <w:tcPr>
            <w:tcW w:w="1468" w:type="dxa"/>
            <w:vAlign w:val="center"/>
          </w:tcPr>
          <w:p w14:paraId="32D6F557">
            <w:pPr>
              <w:autoSpaceDE w:val="0"/>
              <w:autoSpaceDN w:val="0"/>
              <w:adjustRightInd w:val="0"/>
              <w:spacing w:line="3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lang w:val="en-US" w:eastAsia="zh-CN"/>
              </w:rPr>
              <w:t>项目实施方案管理及工期计划</w:t>
            </w:r>
          </w:p>
        </w:tc>
        <w:tc>
          <w:tcPr>
            <w:tcW w:w="735" w:type="dxa"/>
            <w:vAlign w:val="center"/>
          </w:tcPr>
          <w:p w14:paraId="48EDFAED">
            <w:pPr>
              <w:autoSpaceDE w:val="0"/>
              <w:autoSpaceDN w:val="0"/>
              <w:adjustRightInd w:val="0"/>
              <w:spacing w:line="3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18</w:t>
            </w:r>
          </w:p>
        </w:tc>
        <w:tc>
          <w:tcPr>
            <w:tcW w:w="7187" w:type="dxa"/>
            <w:vAlign w:val="center"/>
          </w:tcPr>
          <w:p w14:paraId="492792D1">
            <w:pPr>
              <w:autoSpaceDE w:val="0"/>
              <w:autoSpaceDN w:val="0"/>
              <w:adjustRightInd w:val="0"/>
              <w:spacing w:line="300" w:lineRule="exact"/>
              <w:ind w:firstLine="480" w:firstLineChars="200"/>
              <w:jc w:val="left"/>
              <w:rPr>
                <w:rFonts w:hint="eastAsia" w:ascii="宋体" w:hAnsi="宋体" w:eastAsia="宋体" w:cs="宋体"/>
                <w:b w:val="0"/>
                <w:bCs/>
                <w:color w:val="auto"/>
                <w:kern w:val="0"/>
                <w:sz w:val="24"/>
                <w:lang w:val="en-US" w:eastAsia="zh-CN"/>
              </w:rPr>
            </w:pPr>
            <w:r>
              <w:rPr>
                <w:rFonts w:hint="eastAsia" w:ascii="宋体" w:hAnsi="宋体" w:eastAsia="宋体" w:cs="宋体"/>
                <w:color w:val="auto"/>
                <w:sz w:val="24"/>
                <w:szCs w:val="24"/>
                <w:highlight w:val="none"/>
                <w:lang w:val="en-US" w:eastAsia="zh-CN"/>
              </w:rPr>
              <w:t>根据供应商提供的</w:t>
            </w:r>
            <w:r>
              <w:rPr>
                <w:rFonts w:hint="eastAsia" w:ascii="Times New Roman" w:hAnsi="Times New Roman" w:eastAsiaTheme="minorEastAsia" w:cstheme="minorBidi"/>
                <w:color w:val="auto"/>
                <w:kern w:val="2"/>
                <w:sz w:val="24"/>
                <w:szCs w:val="24"/>
                <w:lang w:val="en-US" w:eastAsia="zh-CN" w:bidi="ar-SA"/>
              </w:rPr>
              <w:t>实施方案管理及工期</w:t>
            </w:r>
            <w:r>
              <w:rPr>
                <w:rFonts w:hint="eastAsia" w:ascii="Times New Roman" w:hAnsi="Times New Roman" w:cstheme="minorBidi"/>
                <w:color w:val="auto"/>
                <w:kern w:val="2"/>
                <w:sz w:val="24"/>
                <w:szCs w:val="24"/>
                <w:lang w:val="en-US" w:eastAsia="zh-CN" w:bidi="ar-SA"/>
              </w:rPr>
              <w:t>计划</w:t>
            </w:r>
            <w:r>
              <w:rPr>
                <w:rFonts w:hint="eastAsia" w:ascii="宋体" w:hAnsi="宋体" w:eastAsia="宋体" w:cs="宋体"/>
                <w:color w:val="auto"/>
                <w:sz w:val="24"/>
                <w:szCs w:val="24"/>
                <w:highlight w:val="none"/>
                <w:lang w:val="en-US" w:eastAsia="zh-CN"/>
              </w:rPr>
              <w:t>进行评审，包括:1.进度计划：制定详细的项目进度计划，明确各个阶段的任务和时间节点。2.质量保证措施：建立质量检查和评估机制，对项目各个阶段的质量进行监督和评估。3.资源投入计划：根据项目需求，制定资源投入计划。确保资源投入及时到位，满足项目实施需要。4.项目实施计划：制定详细的实施计划，明确项目实施的流程和步骤。根据实施计划，组织人员开展工作，确保项目顺利推进。5.系统调试方案：制定系统调试方案，包括系统测试、性能测试等。对系统进行全面调试，确保系统稳定性和可靠性。6.验收组织及资料整理：成立验收小组，负责项目的验收工作。对项目资料进行整理和归档，确保项目资料的完整性和可追溯性等6</w:t>
            </w:r>
            <w:r>
              <w:rPr>
                <w:rFonts w:hint="eastAsia" w:cs="仿宋" w:asciiTheme="minorEastAsia" w:hAnsiTheme="minorEastAsia" w:eastAsiaTheme="minorEastAsia"/>
                <w:bCs/>
                <w:color w:val="auto"/>
                <w:sz w:val="24"/>
                <w:szCs w:val="24"/>
              </w:rPr>
              <w:t>方面</w:t>
            </w:r>
            <w:r>
              <w:rPr>
                <w:rFonts w:hint="eastAsia" w:cs="仿宋" w:asciiTheme="minorEastAsia" w:hAnsiTheme="minorEastAsia"/>
                <w:bCs/>
                <w:color w:val="auto"/>
                <w:sz w:val="24"/>
                <w:szCs w:val="24"/>
                <w:lang w:val="en-US" w:eastAsia="zh-CN"/>
              </w:rPr>
              <w:t>内容</w:t>
            </w:r>
            <w:r>
              <w:rPr>
                <w:rFonts w:hint="eastAsia" w:cs="仿宋" w:asciiTheme="minorEastAsia" w:hAnsiTheme="minorEastAsia" w:eastAsiaTheme="minorEastAsia"/>
                <w:bCs/>
                <w:color w:val="auto"/>
                <w:sz w:val="24"/>
                <w:szCs w:val="24"/>
              </w:rPr>
              <w:t>进行评审</w:t>
            </w:r>
            <w:r>
              <w:rPr>
                <w:rFonts w:hint="eastAsia" w:cs="仿宋" w:asciiTheme="minorEastAsia" w:hAnsiTheme="minorEastAsia"/>
                <w:bCs/>
                <w:color w:val="auto"/>
                <w:sz w:val="24"/>
                <w:szCs w:val="24"/>
                <w:lang w:eastAsia="zh-CN"/>
              </w:rPr>
              <w:t>。</w:t>
            </w:r>
            <w:r>
              <w:rPr>
                <w:rFonts w:hint="eastAsia" w:cs="仿宋" w:asciiTheme="minorEastAsia" w:hAnsiTheme="minorEastAsia" w:eastAsiaTheme="minorEastAsia"/>
                <w:bCs/>
                <w:color w:val="auto"/>
                <w:sz w:val="24"/>
                <w:szCs w:val="24"/>
                <w:lang w:val="en-US" w:eastAsia="zh-CN"/>
              </w:rPr>
              <w:t>方案内容完整齐全，符合项目实际的，</w:t>
            </w:r>
            <w:r>
              <w:rPr>
                <w:rFonts w:hint="eastAsia" w:cs="仿宋" w:asciiTheme="minorEastAsia" w:hAnsiTheme="minorEastAsia" w:eastAsiaTheme="minorEastAsia"/>
                <w:b w:val="0"/>
                <w:bCs/>
                <w:color w:val="auto"/>
                <w:sz w:val="24"/>
                <w:szCs w:val="24"/>
                <w:lang w:val="en-US" w:eastAsia="zh-CN"/>
              </w:rPr>
              <w:t>得</w:t>
            </w:r>
            <w:r>
              <w:rPr>
                <w:rFonts w:hint="eastAsia" w:cs="仿宋" w:asciiTheme="minorEastAsia" w:hAnsiTheme="minorEastAsia"/>
                <w:b w:val="0"/>
                <w:bCs/>
                <w:color w:val="auto"/>
                <w:sz w:val="24"/>
                <w:szCs w:val="24"/>
                <w:lang w:val="en-US" w:eastAsia="zh-CN"/>
              </w:rPr>
              <w:t>18</w:t>
            </w:r>
            <w:r>
              <w:rPr>
                <w:rFonts w:hint="eastAsia" w:cs="仿宋" w:asciiTheme="minorEastAsia" w:hAnsiTheme="minorEastAsia" w:eastAsiaTheme="minorEastAsia"/>
                <w:b w:val="0"/>
                <w:bCs/>
                <w:color w:val="auto"/>
                <w:sz w:val="24"/>
                <w:szCs w:val="24"/>
                <w:lang w:val="en-US" w:eastAsia="zh-CN"/>
              </w:rPr>
              <w:t>分；每有一项内容存在缺陷的，每一项扣</w:t>
            </w:r>
            <w:r>
              <w:rPr>
                <w:rFonts w:hint="eastAsia" w:cs="仿宋" w:asciiTheme="minorEastAsia" w:hAnsiTheme="minorEastAsia"/>
                <w:b w:val="0"/>
                <w:bCs/>
                <w:color w:val="auto"/>
                <w:sz w:val="24"/>
                <w:szCs w:val="24"/>
                <w:lang w:val="en-US" w:eastAsia="zh-CN"/>
              </w:rPr>
              <w:t>1.5</w:t>
            </w:r>
            <w:r>
              <w:rPr>
                <w:rFonts w:hint="eastAsia" w:cs="仿宋" w:asciiTheme="minorEastAsia" w:hAnsiTheme="minorEastAsia" w:eastAsiaTheme="minorEastAsia"/>
                <w:b w:val="0"/>
                <w:bCs/>
                <w:color w:val="auto"/>
                <w:sz w:val="24"/>
                <w:szCs w:val="24"/>
                <w:lang w:val="en-US" w:eastAsia="zh-CN"/>
              </w:rPr>
              <w:t>分；每缺少一项方案内容的每一项扣</w:t>
            </w:r>
            <w:r>
              <w:rPr>
                <w:rFonts w:hint="eastAsia" w:cs="仿宋" w:asciiTheme="minorEastAsia" w:hAnsiTheme="minorEastAsia"/>
                <w:b w:val="0"/>
                <w:bCs/>
                <w:color w:val="auto"/>
                <w:sz w:val="24"/>
                <w:szCs w:val="24"/>
                <w:lang w:val="en-US" w:eastAsia="zh-CN"/>
              </w:rPr>
              <w:t>3</w:t>
            </w:r>
            <w:r>
              <w:rPr>
                <w:rFonts w:hint="eastAsia" w:cs="仿宋" w:asciiTheme="minorEastAsia" w:hAnsiTheme="minorEastAsia" w:eastAsiaTheme="minorEastAsia"/>
                <w:b w:val="0"/>
                <w:bCs/>
                <w:color w:val="auto"/>
                <w:sz w:val="24"/>
                <w:szCs w:val="24"/>
                <w:lang w:val="en-US" w:eastAsia="zh-CN"/>
              </w:rPr>
              <w:t>分，扣完为止；未提供</w:t>
            </w:r>
            <w:r>
              <w:rPr>
                <w:rFonts w:hint="eastAsia" w:ascii="Times New Roman" w:hAnsi="Times New Roman" w:eastAsiaTheme="minorEastAsia" w:cstheme="minorBidi"/>
                <w:b w:val="0"/>
                <w:bCs/>
                <w:color w:val="auto"/>
                <w:kern w:val="2"/>
                <w:sz w:val="24"/>
                <w:szCs w:val="24"/>
                <w:lang w:val="en-US" w:eastAsia="zh-CN" w:bidi="ar-SA"/>
              </w:rPr>
              <w:t>项目实施方案管理及工期</w:t>
            </w:r>
            <w:r>
              <w:rPr>
                <w:rFonts w:hint="eastAsia" w:ascii="Times New Roman" w:hAnsi="Times New Roman" w:cstheme="minorBidi"/>
                <w:b w:val="0"/>
                <w:bCs/>
                <w:color w:val="auto"/>
                <w:kern w:val="2"/>
                <w:sz w:val="24"/>
                <w:szCs w:val="24"/>
                <w:lang w:val="en-US" w:eastAsia="zh-CN" w:bidi="ar-SA"/>
              </w:rPr>
              <w:t>计划</w:t>
            </w:r>
            <w:r>
              <w:rPr>
                <w:rFonts w:hint="eastAsia" w:cs="仿宋" w:asciiTheme="minorEastAsia" w:hAnsiTheme="minorEastAsia" w:eastAsiaTheme="minorEastAsia"/>
                <w:b w:val="0"/>
                <w:bCs/>
                <w:color w:val="auto"/>
                <w:sz w:val="24"/>
                <w:szCs w:val="24"/>
                <w:lang w:val="en-US" w:eastAsia="zh-CN"/>
              </w:rPr>
              <w:t>的，此项不得分</w:t>
            </w:r>
            <w:r>
              <w:rPr>
                <w:rFonts w:hint="eastAsia" w:ascii="宋体" w:hAnsi="宋体" w:eastAsia="宋体" w:cs="宋体"/>
                <w:b w:val="0"/>
                <w:bCs/>
                <w:color w:val="auto"/>
                <w:kern w:val="0"/>
                <w:sz w:val="24"/>
                <w:lang w:val="en-US" w:eastAsia="zh-CN"/>
              </w:rPr>
              <w:t>。</w:t>
            </w:r>
          </w:p>
          <w:p w14:paraId="6C55D990">
            <w:pPr>
              <w:keepNext w:val="0"/>
              <w:keepLines w:val="0"/>
              <w:widowControl/>
              <w:suppressLineNumbers w:val="0"/>
              <w:jc w:val="left"/>
              <w:rPr>
                <w:rFonts w:hint="eastAsia"/>
                <w:b/>
                <w:bCs/>
                <w:color w:val="auto"/>
                <w:lang w:val="en-US" w:eastAsia="zh-CN"/>
              </w:rPr>
            </w:pPr>
            <w:r>
              <w:rPr>
                <w:rFonts w:hint="eastAsia"/>
                <w:b/>
                <w:bCs/>
                <w:color w:val="auto"/>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7BCC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90" w:type="dxa"/>
            <w:gridSpan w:val="3"/>
            <w:vAlign w:val="center"/>
          </w:tcPr>
          <w:p w14:paraId="227F97AC">
            <w:pPr>
              <w:autoSpaceDE w:val="0"/>
              <w:autoSpaceDN w:val="0"/>
              <w:adjustRightInd w:val="0"/>
              <w:spacing w:line="30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3</w:t>
            </w:r>
          </w:p>
        </w:tc>
        <w:tc>
          <w:tcPr>
            <w:tcW w:w="1468" w:type="dxa"/>
            <w:vAlign w:val="center"/>
          </w:tcPr>
          <w:p w14:paraId="7CA7D329">
            <w:pPr>
              <w:widowControl/>
              <w:jc w:val="center"/>
              <w:rPr>
                <w:rFonts w:hint="default" w:ascii="宋体" w:hAnsi="宋体" w:eastAsia="宋体" w:cs="宋体"/>
                <w:color w:val="auto"/>
                <w:kern w:val="0"/>
                <w:sz w:val="24"/>
                <w:lang w:val="en-US"/>
              </w:rPr>
            </w:pPr>
            <w:r>
              <w:rPr>
                <w:rFonts w:hint="eastAsia" w:ascii="宋体" w:hAnsi="宋体" w:eastAsia="宋体" w:cs="宋体"/>
                <w:color w:val="auto"/>
                <w:sz w:val="24"/>
                <w:szCs w:val="24"/>
                <w:highlight w:val="none"/>
                <w:lang w:val="en-US" w:eastAsia="zh-CN"/>
              </w:rPr>
              <w:t>培训方案</w:t>
            </w:r>
          </w:p>
        </w:tc>
        <w:tc>
          <w:tcPr>
            <w:tcW w:w="735" w:type="dxa"/>
            <w:vAlign w:val="center"/>
          </w:tcPr>
          <w:p w14:paraId="440AC7C8">
            <w:pPr>
              <w:tabs>
                <w:tab w:val="left" w:pos="238"/>
                <w:tab w:val="center" w:pos="508"/>
              </w:tabs>
              <w:autoSpaceDE w:val="0"/>
              <w:autoSpaceDN w:val="0"/>
              <w:adjustRightInd w:val="0"/>
              <w:spacing w:line="3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7187" w:type="dxa"/>
            <w:vAlign w:val="center"/>
          </w:tcPr>
          <w:p w14:paraId="2512D48E">
            <w:pPr>
              <w:keepNext w:val="0"/>
              <w:keepLines w:val="0"/>
              <w:widowControl/>
              <w:numPr>
                <w:ilvl w:val="0"/>
                <w:numId w:val="0"/>
              </w:numPr>
              <w:suppressLineNumbers w:val="0"/>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供应商需针对操作人员使用系统提供培训课程（包括但不限于）：（1）安装部署调试培训（2）使用和运行管理培训（3）性能调优培训（4）系统故障检测与修复培训（5）功能操作问题处理培训。方案内容齐全，条理结构清晰，层次细化完善、准确响应项目要求得10分；每有一处内容存在“不足或瑕疵”的，每一项扣1分；每缺少一项方案内容的，每一项扣2分；扣完为止</w:t>
            </w:r>
            <w:r>
              <w:rPr>
                <w:rFonts w:hint="eastAsia" w:cs="仿宋" w:asciiTheme="minorEastAsia" w:hAnsiTheme="minorEastAsia" w:eastAsiaTheme="minorEastAsia"/>
                <w:b w:val="0"/>
                <w:bCs/>
                <w:color w:val="auto"/>
                <w:sz w:val="24"/>
                <w:szCs w:val="24"/>
                <w:lang w:val="en-US" w:eastAsia="zh-CN"/>
              </w:rPr>
              <w:t>；未提供</w:t>
            </w:r>
            <w:r>
              <w:rPr>
                <w:rFonts w:hint="eastAsia" w:ascii="Times New Roman" w:hAnsi="Times New Roman" w:eastAsiaTheme="minorEastAsia" w:cstheme="minorBidi"/>
                <w:b w:val="0"/>
                <w:bCs/>
                <w:color w:val="auto"/>
                <w:kern w:val="2"/>
                <w:sz w:val="24"/>
                <w:szCs w:val="24"/>
                <w:lang w:val="en-US" w:eastAsia="zh-CN" w:bidi="ar-SA"/>
              </w:rPr>
              <w:t>项目</w:t>
            </w:r>
            <w:r>
              <w:rPr>
                <w:rFonts w:hint="eastAsia" w:ascii="Times New Roman" w:hAnsi="Times New Roman" w:cstheme="minorBidi"/>
                <w:b w:val="0"/>
                <w:bCs/>
                <w:color w:val="auto"/>
                <w:kern w:val="2"/>
                <w:sz w:val="24"/>
                <w:szCs w:val="24"/>
                <w:lang w:val="en-US" w:eastAsia="zh-CN" w:bidi="ar-SA"/>
              </w:rPr>
              <w:t>培训方案</w:t>
            </w:r>
            <w:r>
              <w:rPr>
                <w:rFonts w:hint="eastAsia" w:cs="仿宋" w:asciiTheme="minorEastAsia" w:hAnsiTheme="minorEastAsia" w:eastAsiaTheme="minorEastAsia"/>
                <w:b w:val="0"/>
                <w:bCs/>
                <w:color w:val="auto"/>
                <w:sz w:val="24"/>
                <w:szCs w:val="24"/>
                <w:lang w:val="en-US" w:eastAsia="zh-CN"/>
              </w:rPr>
              <w:t>的，此项不得分</w:t>
            </w:r>
            <w:r>
              <w:rPr>
                <w:rFonts w:hint="eastAsia" w:ascii="宋体" w:hAnsi="宋体" w:eastAsia="宋体" w:cs="宋体"/>
                <w:color w:val="auto"/>
                <w:kern w:val="0"/>
                <w:sz w:val="24"/>
                <w:szCs w:val="24"/>
                <w:lang w:val="en-US" w:eastAsia="zh-CN" w:bidi="ar"/>
              </w:rPr>
              <w:t>。</w:t>
            </w:r>
          </w:p>
          <w:p w14:paraId="31C4CB60">
            <w:pPr>
              <w:keepNext w:val="0"/>
              <w:keepLines w:val="0"/>
              <w:widowControl/>
              <w:suppressLineNumbers w:val="0"/>
              <w:jc w:val="left"/>
              <w:rPr>
                <w:rFonts w:hint="eastAsia" w:ascii="宋体" w:hAnsi="宋体" w:eastAsia="宋体" w:cs="宋体"/>
                <w:color w:val="auto"/>
                <w:kern w:val="0"/>
                <w:sz w:val="24"/>
              </w:rPr>
            </w:pPr>
            <w:r>
              <w:rPr>
                <w:rFonts w:hint="eastAsia"/>
                <w:b/>
                <w:bCs/>
                <w:color w:val="auto"/>
                <w:lang w:val="en-US" w:eastAsia="zh-CN"/>
              </w:rPr>
              <w:t>注：“不足或瑕疵”指内容不完整或缺少关键点；非专门针对本项目或不适用本项目特性、套用其他项目内容；对同一问题前后表述矛盾；存在逻辑漏洞、科学原理或常识错误；不利于本项目目标的实现、现有技术条件下不可能出现的情形等以上任意一种情形。</w:t>
            </w:r>
          </w:p>
        </w:tc>
      </w:tr>
      <w:tr w14:paraId="4926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0" w:type="dxa"/>
            <w:gridSpan w:val="3"/>
            <w:vAlign w:val="center"/>
          </w:tcPr>
          <w:p w14:paraId="43F6B5F9">
            <w:pPr>
              <w:autoSpaceDE w:val="0"/>
              <w:autoSpaceDN w:val="0"/>
              <w:adjustRightInd w:val="0"/>
              <w:spacing w:line="3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p>
        </w:tc>
        <w:tc>
          <w:tcPr>
            <w:tcW w:w="1468" w:type="dxa"/>
            <w:vAlign w:val="center"/>
          </w:tcPr>
          <w:p w14:paraId="6E37C06C">
            <w:pPr>
              <w:widowControl/>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w:t>
            </w:r>
          </w:p>
        </w:tc>
        <w:tc>
          <w:tcPr>
            <w:tcW w:w="735" w:type="dxa"/>
            <w:vAlign w:val="center"/>
          </w:tcPr>
          <w:p w14:paraId="005DD38B">
            <w:pPr>
              <w:tabs>
                <w:tab w:val="left" w:pos="238"/>
                <w:tab w:val="center" w:pos="508"/>
              </w:tabs>
              <w:autoSpaceDE w:val="0"/>
              <w:autoSpaceDN w:val="0"/>
              <w:adjustRightInd w:val="0"/>
              <w:spacing w:line="300" w:lineRule="exact"/>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7187" w:type="dxa"/>
            <w:vAlign w:val="center"/>
          </w:tcPr>
          <w:p w14:paraId="2FFF42F4">
            <w:pPr>
              <w:keepNext w:val="0"/>
              <w:keepLines w:val="0"/>
              <w:widowControl/>
              <w:numPr>
                <w:ilvl w:val="0"/>
                <w:numId w:val="0"/>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1.根据供应商售后服务方案，服务响应时间等2</w:t>
            </w:r>
            <w:r>
              <w:rPr>
                <w:rFonts w:hint="eastAsia" w:ascii="宋体" w:hAnsi="宋体" w:eastAsia="宋体" w:cs="宋体"/>
                <w:color w:val="auto"/>
                <w:kern w:val="0"/>
                <w:sz w:val="24"/>
                <w:lang w:val="en-US" w:eastAsia="zh-CN"/>
              </w:rPr>
              <w:t>项内容进行</w:t>
            </w:r>
            <w:r>
              <w:rPr>
                <w:rFonts w:hint="eastAsia" w:ascii="宋体" w:hAnsi="宋体" w:eastAsia="宋体" w:cs="宋体"/>
                <w:color w:val="auto"/>
                <w:kern w:val="0"/>
                <w:sz w:val="24"/>
                <w:szCs w:val="24"/>
                <w:lang w:val="en-US" w:eastAsia="zh-CN" w:bidi="ar"/>
              </w:rPr>
              <w:t xml:space="preserve">综合评审。有健全的售后服务体系，能够及时有效地提供完善的售后服务，保证产品质量；方案完善、科学、合理可行得4分，每有一项内容存在缺陷的，每一项扣1分；每缺少一项方案内容，每一项扣2分，扣完为止；未提供项目售后服务方案的，此项不得分。 </w:t>
            </w:r>
          </w:p>
          <w:p w14:paraId="3206F2D5">
            <w:pPr>
              <w:keepNext w:val="0"/>
              <w:keepLines w:val="0"/>
              <w:widowControl/>
              <w:numPr>
                <w:ilvl w:val="0"/>
                <w:numId w:val="0"/>
              </w:numPr>
              <w:suppressLineNumbers w:val="0"/>
              <w:jc w:val="left"/>
              <w:rPr>
                <w:color w:val="auto"/>
              </w:rPr>
            </w:pPr>
            <w:r>
              <w:rPr>
                <w:rFonts w:hint="eastAsia"/>
                <w:b/>
                <w:bCs/>
                <w:color w:val="auto"/>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p w14:paraId="4174C8D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2.保证项目服务期间，至少有1名完全胜任本系统实施维护、升级工作的工程师和1名管理人员，根据项目需要在交通运输厅指定地点开展驻场售后服务的，得2分，不满足不得分；</w:t>
            </w:r>
            <w:r>
              <w:rPr>
                <w:rFonts w:hint="eastAsia"/>
                <w:b/>
                <w:bCs/>
                <w:color w:val="auto"/>
                <w:lang w:val="en-US" w:eastAsia="zh-CN"/>
              </w:rPr>
              <w:t>（提供相应承诺或证明材料）</w:t>
            </w:r>
          </w:p>
          <w:p w14:paraId="2BF7C9DA">
            <w:pPr>
              <w:keepNext w:val="0"/>
              <w:keepLines w:val="0"/>
              <w:widowControl/>
              <w:suppressLineNumbers w:val="0"/>
              <w:jc w:val="left"/>
              <w:rPr>
                <w:rFonts w:hint="eastAsia"/>
                <w:b/>
                <w:bCs/>
                <w:color w:val="auto"/>
                <w:lang w:val="en-US" w:eastAsia="zh-CN"/>
              </w:rPr>
            </w:pPr>
            <w:r>
              <w:rPr>
                <w:rFonts w:hint="eastAsia" w:ascii="宋体" w:hAnsi="宋体" w:eastAsia="宋体" w:cs="宋体"/>
                <w:color w:val="auto"/>
                <w:kern w:val="0"/>
                <w:sz w:val="24"/>
                <w:szCs w:val="24"/>
                <w:lang w:val="en-US" w:eastAsia="zh-CN" w:bidi="ar"/>
              </w:rPr>
              <w:t>3.须建立7×24小时实时技术支持机制，应承诺达到用户的服务响应要求：疑难问题（不危及运行）在24小时内答复用户；重大问题（危及运行）在1小时内做出明确响应和安排，非灾难性的在4小时内解决；特大问题（系统不能正常运行）在2小时内恢复系统运行，并做出故障诊断报告的，得1分。未提供或不符合不得分。</w:t>
            </w:r>
            <w:r>
              <w:rPr>
                <w:rFonts w:hint="eastAsia"/>
                <w:b/>
                <w:bCs/>
                <w:color w:val="auto"/>
                <w:lang w:val="en-US" w:eastAsia="zh-CN"/>
              </w:rPr>
              <w:t>（提供相应承诺或证明材料）</w:t>
            </w:r>
          </w:p>
        </w:tc>
      </w:tr>
      <w:tr w14:paraId="713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0" w:type="dxa"/>
            <w:gridSpan w:val="3"/>
            <w:vAlign w:val="center"/>
          </w:tcPr>
          <w:p w14:paraId="1E616754">
            <w:pPr>
              <w:autoSpaceDE w:val="0"/>
              <w:autoSpaceDN w:val="0"/>
              <w:adjustRightInd w:val="0"/>
              <w:spacing w:line="3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w:t>
            </w:r>
          </w:p>
        </w:tc>
        <w:tc>
          <w:tcPr>
            <w:tcW w:w="1468" w:type="dxa"/>
            <w:vAlign w:val="center"/>
          </w:tcPr>
          <w:p w14:paraId="6446BFBB">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突发事件应急保障方案</w:t>
            </w:r>
          </w:p>
        </w:tc>
        <w:tc>
          <w:tcPr>
            <w:tcW w:w="735" w:type="dxa"/>
            <w:vAlign w:val="center"/>
          </w:tcPr>
          <w:p w14:paraId="72D5D778">
            <w:pPr>
              <w:tabs>
                <w:tab w:val="left" w:pos="238"/>
                <w:tab w:val="center" w:pos="508"/>
              </w:tabs>
              <w:autoSpaceDE w:val="0"/>
              <w:autoSpaceDN w:val="0"/>
              <w:adjustRightInd w:val="0"/>
              <w:spacing w:line="3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p>
        </w:tc>
        <w:tc>
          <w:tcPr>
            <w:tcW w:w="7187" w:type="dxa"/>
            <w:vAlign w:val="center"/>
          </w:tcPr>
          <w:p w14:paraId="5DC25546">
            <w:pPr>
              <w:keepNext w:val="0"/>
              <w:keepLines w:val="0"/>
              <w:widowControl/>
              <w:suppressLineNumbers w:val="0"/>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突发事件应急保障方案内容包括但不限于：①应急保障计划：故障发现与上报、重大故障、重要时期的运维保障措施；②对系统无法访问、网络性能失常、安全漏洞、数据丢失等问题进行及时响应等2方面内容。方案内容齐全，条理结构清晰，层次细化完善、准确响应项目要求得3分；每有一处内容存在“不足或瑕疵”的，每一项扣1分；每缺少一项方案内容的，每一项扣1.5分；扣完为止。</w:t>
            </w:r>
          </w:p>
          <w:p w14:paraId="15BF1810">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b/>
                <w:bCs/>
                <w:color w:val="auto"/>
                <w:lang w:val="en-US" w:eastAsia="zh-CN"/>
              </w:rPr>
              <w:t>注：“不足或瑕疵”指内容不完整或缺少关键点；非专门针对本项目或不适用本项目特性、套用其他项目内容；对同一问题前后表述矛盾；存在逻辑漏洞、科学原理或常识错误；不利于本项目目标的实现、现有技术条件下不可能出现的情形等以上任意一种情形。</w:t>
            </w:r>
          </w:p>
        </w:tc>
      </w:tr>
      <w:tr w14:paraId="7DD7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0" w:type="dxa"/>
            <w:gridSpan w:val="3"/>
            <w:vAlign w:val="center"/>
          </w:tcPr>
          <w:p w14:paraId="7A520862">
            <w:pPr>
              <w:autoSpaceDE w:val="0"/>
              <w:autoSpaceDN w:val="0"/>
              <w:adjustRightInd w:val="0"/>
              <w:spacing w:line="3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p>
        </w:tc>
        <w:tc>
          <w:tcPr>
            <w:tcW w:w="1468" w:type="dxa"/>
            <w:vAlign w:val="center"/>
          </w:tcPr>
          <w:p w14:paraId="3E2192E4">
            <w:pPr>
              <w:widowControl/>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highlight w:val="none"/>
                <w:lang w:val="en-US" w:eastAsia="zh-CN"/>
              </w:rPr>
              <w:t>保密方案</w:t>
            </w:r>
          </w:p>
        </w:tc>
        <w:tc>
          <w:tcPr>
            <w:tcW w:w="735" w:type="dxa"/>
            <w:vAlign w:val="center"/>
          </w:tcPr>
          <w:p w14:paraId="12F7AB0E">
            <w:pPr>
              <w:tabs>
                <w:tab w:val="left" w:pos="238"/>
                <w:tab w:val="center" w:pos="508"/>
              </w:tabs>
              <w:autoSpaceDE w:val="0"/>
              <w:autoSpaceDN w:val="0"/>
              <w:adjustRightInd w:val="0"/>
              <w:spacing w:line="3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p>
        </w:tc>
        <w:tc>
          <w:tcPr>
            <w:tcW w:w="7187" w:type="dxa"/>
            <w:vAlign w:val="center"/>
          </w:tcPr>
          <w:p w14:paraId="51FA7D63">
            <w:pPr>
              <w:autoSpaceDE w:val="0"/>
              <w:autoSpaceDN w:val="0"/>
              <w:adjustRightInd w:val="0"/>
              <w:spacing w:line="30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制定保密方案</w:t>
            </w:r>
            <w:r>
              <w:rPr>
                <w:rFonts w:hint="eastAsia" w:ascii="宋体" w:hAnsi="宋体" w:eastAsia="宋体" w:cs="宋体"/>
                <w:color w:val="auto"/>
                <w:kern w:val="0"/>
                <w:sz w:val="24"/>
                <w:lang w:val="en-GB" w:eastAsia="zh-CN"/>
              </w:rPr>
              <w:t>，</w:t>
            </w:r>
            <w:r>
              <w:rPr>
                <w:rFonts w:hint="eastAsia" w:ascii="宋体" w:hAnsi="宋体" w:eastAsia="宋体" w:cs="宋体"/>
                <w:color w:val="auto"/>
                <w:kern w:val="0"/>
                <w:sz w:val="24"/>
                <w:lang w:val="en-US" w:eastAsia="zh-CN"/>
              </w:rPr>
              <w:t>包括保密管理要求、保密管理体系、保密管理制度等3方面内容进行评审，方案内容完整齐全，符合项目实际的，得6分；每有一项内容存在缺陷的，每一项扣1分；每缺少一项方案内容的每一项扣2分，扣完为止；未提供保密方案的，此项不得分。</w:t>
            </w:r>
          </w:p>
          <w:p w14:paraId="1E02C9C8">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b/>
                <w:bCs/>
                <w:color w:val="auto"/>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bl>
    <w:p w14:paraId="2FEF1F23">
      <w:pPr>
        <w:pStyle w:val="13"/>
        <w:rPr>
          <w:rFonts w:hint="eastAsia" w:ascii="宋体" w:hAnsi="宋体" w:eastAsia="宋体" w:cs="宋体"/>
          <w:lang w:val="en-US" w:eastAsia="zh-CN"/>
        </w:rPr>
      </w:pPr>
    </w:p>
    <w:p w14:paraId="2609ABB0">
      <w:pPr>
        <w:pStyle w:val="13"/>
        <w:rPr>
          <w:rFonts w:hint="eastAsia" w:ascii="宋体" w:hAnsi="宋体" w:eastAsia="宋体" w:cs="宋体"/>
          <w:lang w:val="en-US" w:eastAsia="zh-CN"/>
        </w:rPr>
      </w:pPr>
    </w:p>
    <w:p w14:paraId="4059229B">
      <w:pPr>
        <w:pStyle w:val="13"/>
        <w:rPr>
          <w:rFonts w:hint="eastAsia" w:ascii="宋体" w:hAnsi="宋体" w:eastAsia="宋体" w:cs="宋体"/>
          <w:lang w:val="en-US" w:eastAsia="zh-CN"/>
        </w:rPr>
        <w:sectPr>
          <w:pgSz w:w="11906" w:h="16838"/>
          <w:pgMar w:top="1440" w:right="1800" w:bottom="1440" w:left="1800" w:header="851" w:footer="992" w:gutter="0"/>
          <w:pgNumType w:fmt="decimal"/>
          <w:cols w:space="425" w:num="1"/>
          <w:docGrid w:type="lines" w:linePitch="312" w:charSpace="0"/>
        </w:sectPr>
      </w:pPr>
    </w:p>
    <w:p w14:paraId="1A49BDC2">
      <w:pPr>
        <w:keepNext w:val="0"/>
        <w:keepLines w:val="0"/>
        <w:pageBreakBefore w:val="0"/>
        <w:widowControl w:val="0"/>
        <w:numPr>
          <w:ilvl w:val="0"/>
          <w:numId w:val="6"/>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highlight w:val="none"/>
          <w:lang w:val="en-US" w:eastAsia="zh-CN"/>
        </w:rPr>
      </w:pPr>
      <w:r>
        <w:rPr>
          <w:rFonts w:hint="eastAsia" w:ascii="宋体" w:hAnsi="宋体" w:eastAsia="宋体" w:cs="宋体"/>
          <w:b/>
          <w:bCs/>
          <w:sz w:val="40"/>
          <w:szCs w:val="40"/>
          <w:highlight w:val="none"/>
          <w:lang w:val="en-US" w:eastAsia="zh-CN"/>
        </w:rPr>
        <w:t xml:space="preserve"> 采购需求</w:t>
      </w:r>
    </w:p>
    <w:p w14:paraId="0A78A084">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新疆交通运输厅内部审计信息化系统优化升级项目  是基于现有业务和系统基础的情况，整体规划，分步开展，秉承实用先行、持续优化的原则，按照“基础类优先、平台化跟进、智能化完善”的思路开展，在现有审计系统的基础上，扩展三个子系统，保证现有子系统和新增子系统的完全融合。扩展业务子系统功能及相关要求如下：</w:t>
      </w:r>
    </w:p>
    <w:p w14:paraId="62DA775F">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（一）数智化审计平台：</w:t>
      </w:r>
      <w:r>
        <w:rPr>
          <w:rFonts w:hint="eastAsia" w:ascii="宋体" w:hAnsi="宋体" w:eastAsia="宋体" w:cs="宋体"/>
          <w:sz w:val="24"/>
          <w:szCs w:val="32"/>
          <w:lang w:val="en-US" w:eastAsia="zh-CN"/>
        </w:rPr>
        <w:t>平台建设要求支持公有云、私有云、专有云和混合云部署。平台要求具有“整体规划、分步实施、快速见效、可分可合、无缝衔接”的特点。该平台能支持审计各级领导包括决策层、管理层、作业层工作的全流程信息化，用户可对平台界面进行自定义设计，对相关审计作业流程进行审批流设置可实现审计标准、审计资源、审计项目、审计问题、审计知识等关键信息统一平台共享，互通有无。对历史审计发现、审计报告等成果资料自动沉淀系统，法规制度、案例等支持全文检索，方便后续项目借鉴参考。</w:t>
      </w:r>
    </w:p>
    <w:p w14:paraId="4FA3A5CC">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支持内部审计部门、被审计单位、中介机构、外部监督部门（国家审计、纪检巡视）等多方线上协同工作。</w:t>
      </w:r>
    </w:p>
    <w:p w14:paraId="6866169D">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平台要求采用国产化、云原生、微服务架构、J2EE技术，以面向服务的架构（SOA）开发。支持开放架构遵循HTTP/SSL，Web Service/SOAP，LDAP/Active Directory，XML等开放协议和业界标准。</w:t>
      </w:r>
    </w:p>
    <w:p w14:paraId="42363E4A">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highlight w:val="none"/>
          <w:lang w:val="en-US" w:eastAsia="zh-CN"/>
        </w:rPr>
        <w:t>要求负载均衡和性能扩展平台支持动态负载均衡</w:t>
      </w:r>
      <w:r>
        <w:rPr>
          <w:rFonts w:hint="eastAsia" w:ascii="宋体" w:hAnsi="宋体" w:eastAsia="宋体" w:cs="宋体"/>
          <w:sz w:val="24"/>
          <w:szCs w:val="32"/>
          <w:lang w:val="en-US" w:eastAsia="zh-CN"/>
        </w:rPr>
        <w:t>，可以利用多个服务器组成一个集群，通过配置，将所有的业务操作请求按比例动态分配到不同的服务器，实现动态负载均衡。负载均衡技术保证了系统的处理能力，并可通过增加服务器的方式实现线性增长，适应业务量的增长。</w:t>
      </w:r>
    </w:p>
    <w:p w14:paraId="02757AD0">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（二）决策支持系统：</w:t>
      </w:r>
      <w:r>
        <w:rPr>
          <w:rFonts w:hint="eastAsia" w:ascii="宋体" w:hAnsi="宋体" w:eastAsia="宋体" w:cs="宋体"/>
          <w:sz w:val="24"/>
          <w:szCs w:val="32"/>
          <w:lang w:val="en-US" w:eastAsia="zh-CN"/>
        </w:rPr>
        <w:t>决策支持模块应能够根据平台原审计管理和在线作业系统日常操作和审计项目的信息积累，对审计部门的人员、项目、审计问题、整改情况、系统使用情况等进行综合查询和分析，并通过图表的形式直观统计分析审计领导关注的信息，对审计问题、审计项目，能够按照多维度进行统计分析。根据新疆维吾尔自治区交通运输厅审计处业务要求，完善并维护决策支持系统中的基础数据规范，保障决策支持系统安全正常稳定运行，根据需求预制查询、统计分析图表，便于对内部审计发现问题进行相关管理。预制图形化模型，方便管理者精确关注审计问题，利于领导及时了解审计工作情况及工作安排统筹。</w:t>
      </w:r>
    </w:p>
    <w:p w14:paraId="28A7A22B">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（三）数据分析系统：</w:t>
      </w:r>
      <w:r>
        <w:rPr>
          <w:rFonts w:hint="eastAsia" w:ascii="宋体" w:hAnsi="宋体" w:eastAsia="宋体" w:cs="宋体"/>
          <w:sz w:val="24"/>
          <w:szCs w:val="32"/>
          <w:lang w:val="en-US" w:eastAsia="zh-CN"/>
        </w:rPr>
        <w:t>数据分析系统需集数据采集、数据建模、数据分析及指标预警于一体。系统支持离线与在线数据采集，实现与被审计单位业财数据实时关联与集中管理；通过数据建模工具创建分析模型，系统内置查询分析功能及覆盖资金、资产、往来、收支等分析模型，实现审计经验的沉淀；系统支持创建预警指标及模型，自动将查询出的数据推送给审计人员，便于直接关注风险疑点，确定审计重点，提供审计效率，提高审计工作。根据新疆维吾尔自治区交通运输厅审计处业务要求，将厅财务处财务软件A++中财务账套进行数据采集转换，实现数据集中及标准化，方便审计人员集中查账分析。预置查询分析功能，标准查询分析模型，并支持图表展示数据排序，提高审计效率。根据业务处室要求维护标准科目，标准项目与实际数据的对应关系方便使用单位对各年度数据进行集中对比分析。</w:t>
      </w:r>
    </w:p>
    <w:p w14:paraId="4FD47A58">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（四）升级优化完善内容</w:t>
      </w:r>
    </w:p>
    <w:p w14:paraId="0BB1C8B7">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要求根据新疆交通运输厅审计业务实际需求，对自治区交通运输厅现有审计管理系统（含远程协同）、在线作业系统、全流程跟踪整改系统进行升级优化完善，能满足厅内部审计实际业务需求；能符合审计业务逻辑完整有效无缝衔接。</w:t>
      </w:r>
    </w:p>
    <w:p w14:paraId="52BD4335">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审计管理系统升级优化完善要求包含但不限于：</w:t>
      </w:r>
    </w:p>
    <w:p w14:paraId="59286736">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对本年项目计划按照图形直观展现计划执行情况。对于逾期启动或延期完成的项目可红色醒目显示，并显示延期天数。为领导决策提供支持。</w:t>
      </w:r>
    </w:p>
    <w:p w14:paraId="70AD803B">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对项目计划按照图形直观展现计划执行情况。对于逾期启动或延期完成的项目可红色醒目显示，并显示延期天数。可在线填报项目进度，方便领导了解项目进展，满足审计项目离线作业系统无法自动获取项目进度时，可手工录入。</w:t>
      </w:r>
    </w:p>
    <w:p w14:paraId="3281BC53">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项目组长、项目主审可对未完结项目进行项目结束提醒设置，系统自动计算距离项目结束日期剩余天数；可通过系统消息和邮件提醒的方式提醒项目组成员距离项目结束时间，防止项目未按计划时间完成，预防项目逾期。</w:t>
      </w:r>
    </w:p>
    <w:p w14:paraId="539CA7D5">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对于外部监督单位或部门开展的项目发现的问题，可将发现的问题录入系统，后续方便审计机构跟进问题整改情况。</w:t>
      </w:r>
    </w:p>
    <w:p w14:paraId="387623F1">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在项目启动后，依据审计要求，需要调整审计期间、被审计单位范围时，由整体组项目主审、项目组长、项目领导，调整审计期间和被审计单位范围，调整后，对应数据分析系统可以查询调整后被审计单位单位期间的数据， 调整完成后，可配置审批流程进行审批。</w:t>
      </w:r>
    </w:p>
    <w:p w14:paraId="19F14759">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在线作业系统升级优化完善要求包含但不限于：</w:t>
      </w:r>
    </w:p>
    <w:p w14:paraId="5961A286">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被审计单位用户上传该项目需要的资料，所有项目组成员均可查看被审单位资料，主审、组长可根据项目需要增加资料清单。主审、组长可根据项目需要增加资料清单，确定资料清单名称、是否必传，已新增的资料清单，可进行修改、删除、模板上传等操作进行调整。</w:t>
      </w:r>
    </w:p>
    <w:p w14:paraId="118F3D8F">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审计人员可记录日常审计工作情况，包含完成事项、后续关注事项、需协助事项、其他事项等。</w:t>
      </w:r>
    </w:p>
    <w:p w14:paraId="2265AD32">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调用与项目类别匹配的审计文书模板，将各阶段审计文书列表在此整体展现，准备阶段、实施阶段、报告阶段对应的审计文书在项目启动后至归档提取文件前均可上传；</w:t>
      </w:r>
    </w:p>
    <w:p w14:paraId="13821C66">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可在项目关闭后至跟踪阶段提交前上传审计跟踪阶段的审计文书。审计终结提交前，参审成员只可查看本人上传的资料，整体组主审和组长可查看全部参审上传的资料，分组组长只可查看本分组成员上传的资料。</w:t>
      </w:r>
    </w:p>
    <w:p w14:paraId="36301CE1">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可实现项目台账功能，记录审计项目的全貌，为领导查询和报表统计提供数据来源。项目台账可以实现半自动化，部分数据可以自动生成，部分数据需要手工填写。项目进入准备阶段后、整改阶段提交前，项目组成员均可填写项目台账。项目组长、主审、项目维护人审核台账，提交整改阶段后，不可再录入台账。</w:t>
      </w:r>
    </w:p>
    <w:p w14:paraId="08500F01">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全流程整改跟踪系统升级优化完善要求包含但不限于：</w:t>
      </w:r>
    </w:p>
    <w:p w14:paraId="3E578A82">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可查看整改情况，汇总整改结果。可查看数据权限范围内所有审计单位的问题整改情况，涉及金额等信息，支持组合条件进行分析。</w:t>
      </w:r>
    </w:p>
    <w:p w14:paraId="4F67786A">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运用情况统计表，按项目统计各运用部门运用数量，可按照审计单位、监督部门、整改责任单位、统计期间、整改截止时间等组合条件汇总成效信息，可按统计范围中组合条件统计，按统计维度展现问题统计结果。</w:t>
      </w:r>
    </w:p>
    <w:p w14:paraId="5F7B0F30">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可通过问题查看功能分类，直观显示问题点基本信息，所用法律律法规，以及审计案例情况。</w:t>
      </w:r>
    </w:p>
    <w:p w14:paraId="7F242C60">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可通过系统工作流来设置审计部门的工作审批流，通过表单、权限、操作、人员、角色结合对流程进行管理或人工干预。</w:t>
      </w:r>
    </w:p>
    <w:p w14:paraId="110938A1">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（五）所有服务涉及内容均满足安可信创要求。</w:t>
      </w:r>
    </w:p>
    <w:p w14:paraId="17D66673">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（六）为确保服务安全性，开展代码审计工作，提供代码审计报告。</w:t>
      </w:r>
    </w:p>
    <w:p w14:paraId="35AA8F10">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（七）提供满足外出审计需求必要的工具或设备。</w:t>
      </w:r>
    </w:p>
    <w:p w14:paraId="6184861B">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32"/>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b/>
          <w:bCs/>
          <w:sz w:val="24"/>
          <w:szCs w:val="32"/>
          <w:highlight w:val="none"/>
          <w:lang w:val="en-US" w:eastAsia="zh-CN"/>
        </w:rPr>
        <w:t>（八）在原有系统的基础上做升级，实现原有子系统和新增子系统共同构建一个有机、高效的整体，确保软件在实际应用中的协同性和连贯性。在数据交互与共享、界面风格与操作体验的一致性、业务流程的整合与优化等方面实现深度融合，实现业务逻辑的顺畅衔接和协同工作，优化整体业务处理流程，提高工作效率和响应速度。根据实际业务需求，实现与现有财务软件的数据对接，预留相关接口。</w:t>
      </w:r>
    </w:p>
    <w:p w14:paraId="33668418">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highlight w:val="none"/>
          <w:lang w:val="en-US" w:eastAsia="zh-CN"/>
        </w:rPr>
      </w:pPr>
    </w:p>
    <w:p w14:paraId="3A38E9FE">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highlight w:val="yellow"/>
          <w:lang w:val="en-US" w:eastAsia="zh-CN"/>
        </w:rPr>
        <w:sectPr>
          <w:pgSz w:w="11906" w:h="16838"/>
          <w:pgMar w:top="1417" w:right="1701" w:bottom="1417" w:left="1701" w:header="851" w:footer="992" w:gutter="0"/>
          <w:pgNumType w:fmt="decimal"/>
          <w:cols w:space="425" w:num="1"/>
          <w:docGrid w:type="lines" w:linePitch="312" w:charSpace="0"/>
        </w:sectPr>
      </w:pPr>
    </w:p>
    <w:p w14:paraId="2E133E3C">
      <w:pPr>
        <w:keepNext w:val="0"/>
        <w:keepLines w:val="0"/>
        <w:pageBreakBefore w:val="0"/>
        <w:widowControl w:val="0"/>
        <w:numPr>
          <w:ilvl w:val="0"/>
          <w:numId w:val="7"/>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 xml:space="preserve"> 合同草案条款</w:t>
      </w:r>
    </w:p>
    <w:p w14:paraId="39EE2E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r>
        <w:rPr>
          <w:rFonts w:hint="eastAsia" w:ascii="宋体" w:hAnsi="宋体" w:eastAsia="宋体" w:cs="宋体"/>
          <w:sz w:val="24"/>
          <w:szCs w:val="24"/>
        </w:rPr>
        <w:t xml:space="preserve"> </w:t>
      </w:r>
    </w:p>
    <w:p w14:paraId="196D710F">
      <w:pPr>
        <w:spacing w:line="360" w:lineRule="auto"/>
        <w:jc w:val="center"/>
        <w:rPr>
          <w:rFonts w:hint="eastAsia" w:ascii="宋体" w:hAnsi="宋体" w:eastAsia="宋体" w:cs="宋体"/>
          <w:b/>
          <w:sz w:val="24"/>
        </w:rPr>
      </w:pPr>
      <w:r>
        <w:rPr>
          <w:rFonts w:hint="eastAsia" w:ascii="宋体" w:hAnsi="宋体" w:eastAsia="宋体" w:cs="宋体"/>
          <w:b/>
          <w:sz w:val="24"/>
        </w:rPr>
        <w:t>（仅供参考，具体以实际签订合同为准）</w:t>
      </w:r>
    </w:p>
    <w:p w14:paraId="0F882647">
      <w:pPr>
        <w:spacing w:line="400" w:lineRule="exact"/>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1FDE9717">
      <w:pPr>
        <w:spacing w:line="400" w:lineRule="exact"/>
        <w:jc w:val="center"/>
        <w:rPr>
          <w:rFonts w:hint="eastAsia" w:ascii="宋体" w:hAnsi="宋体" w:eastAsia="宋体" w:cs="宋体"/>
          <w:b/>
          <w:sz w:val="28"/>
          <w:szCs w:val="28"/>
        </w:rPr>
      </w:pPr>
    </w:p>
    <w:p w14:paraId="095E46F5">
      <w:pPr>
        <w:spacing w:line="400" w:lineRule="exact"/>
        <w:jc w:val="center"/>
        <w:rPr>
          <w:rFonts w:hint="eastAsia" w:ascii="宋体" w:hAnsi="宋体" w:eastAsia="宋体" w:cs="宋体"/>
          <w:b/>
          <w:sz w:val="28"/>
          <w:szCs w:val="28"/>
        </w:rPr>
      </w:pPr>
    </w:p>
    <w:p w14:paraId="569FBE1F">
      <w:pPr>
        <w:spacing w:line="500" w:lineRule="exact"/>
        <w:jc w:val="center"/>
        <w:rPr>
          <w:rFonts w:hint="eastAsia" w:ascii="宋体" w:hAnsi="宋体" w:eastAsia="宋体" w:cs="宋体"/>
          <w:b/>
          <w:sz w:val="28"/>
          <w:szCs w:val="28"/>
        </w:rPr>
      </w:pPr>
    </w:p>
    <w:p w14:paraId="2B5FB02D">
      <w:pPr>
        <w:spacing w:line="500" w:lineRule="exact"/>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49D4D773">
      <w:pPr>
        <w:spacing w:line="500" w:lineRule="exact"/>
        <w:jc w:val="center"/>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服务</w:t>
      </w:r>
      <w:r>
        <w:rPr>
          <w:rFonts w:hint="eastAsia" w:ascii="宋体" w:hAnsi="宋体" w:eastAsia="宋体" w:cs="宋体"/>
          <w:b/>
          <w:sz w:val="24"/>
        </w:rPr>
        <w:t>类）</w:t>
      </w:r>
    </w:p>
    <w:p w14:paraId="46D0CB14">
      <w:pPr>
        <w:pStyle w:val="30"/>
        <w:spacing w:line="400" w:lineRule="exact"/>
        <w:ind w:firstLine="480"/>
        <w:rPr>
          <w:rFonts w:hint="eastAsia" w:ascii="宋体" w:hAnsi="宋体" w:eastAsia="宋体" w:cs="宋体"/>
          <w:szCs w:val="24"/>
        </w:rPr>
      </w:pPr>
    </w:p>
    <w:p w14:paraId="43ECE2F6">
      <w:pPr>
        <w:pStyle w:val="30"/>
        <w:spacing w:line="400" w:lineRule="exact"/>
        <w:ind w:firstLine="480"/>
        <w:rPr>
          <w:rFonts w:hint="eastAsia" w:ascii="宋体" w:hAnsi="宋体" w:eastAsia="宋体" w:cs="宋体"/>
          <w:szCs w:val="24"/>
        </w:rPr>
      </w:pPr>
    </w:p>
    <w:p w14:paraId="15902ED6">
      <w:pPr>
        <w:pStyle w:val="30"/>
        <w:spacing w:line="400" w:lineRule="exact"/>
        <w:ind w:firstLine="480"/>
        <w:rPr>
          <w:rFonts w:hint="eastAsia" w:ascii="宋体" w:hAnsi="宋体" w:eastAsia="宋体" w:cs="宋体"/>
          <w:szCs w:val="24"/>
        </w:rPr>
      </w:pPr>
    </w:p>
    <w:p w14:paraId="43725626">
      <w:pPr>
        <w:pStyle w:val="30"/>
        <w:spacing w:line="400" w:lineRule="exact"/>
        <w:ind w:firstLine="482"/>
        <w:jc w:val="center"/>
        <w:rPr>
          <w:rFonts w:hint="eastAsia" w:ascii="宋体" w:hAnsi="宋体" w:eastAsia="宋体" w:cs="宋体"/>
          <w:b/>
          <w:szCs w:val="24"/>
        </w:rPr>
      </w:pPr>
      <w:r>
        <w:rPr>
          <w:rFonts w:hint="eastAsia" w:ascii="宋体" w:hAnsi="宋体" w:eastAsia="宋体" w:cs="宋体"/>
          <w:b/>
          <w:szCs w:val="24"/>
        </w:rPr>
        <w:t>第一部分 合同书</w:t>
      </w:r>
    </w:p>
    <w:p w14:paraId="01B607B5">
      <w:pPr>
        <w:pStyle w:val="30"/>
        <w:spacing w:line="400" w:lineRule="exact"/>
        <w:ind w:firstLine="480"/>
        <w:rPr>
          <w:rFonts w:hint="eastAsia" w:ascii="宋体" w:hAnsi="宋体" w:eastAsia="宋体" w:cs="宋体"/>
          <w:szCs w:val="24"/>
        </w:rPr>
      </w:pPr>
    </w:p>
    <w:p w14:paraId="0B9ACB21">
      <w:pPr>
        <w:pStyle w:val="30"/>
        <w:spacing w:line="400" w:lineRule="exact"/>
        <w:ind w:firstLine="480"/>
        <w:rPr>
          <w:rFonts w:hint="eastAsia" w:ascii="宋体" w:hAnsi="宋体" w:eastAsia="宋体" w:cs="宋体"/>
          <w:szCs w:val="24"/>
        </w:rPr>
      </w:pPr>
    </w:p>
    <w:p w14:paraId="1A71AC5C">
      <w:pPr>
        <w:spacing w:before="120" w:line="400" w:lineRule="exact"/>
        <w:rPr>
          <w:rFonts w:hint="eastAsia" w:ascii="宋体" w:hAnsi="宋体" w:eastAsia="宋体" w:cs="宋体"/>
          <w:sz w:val="24"/>
        </w:rPr>
      </w:pPr>
    </w:p>
    <w:p w14:paraId="03FB2817">
      <w:pPr>
        <w:spacing w:before="120" w:line="400" w:lineRule="exac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6BB224FB">
      <w:pPr>
        <w:pStyle w:val="31"/>
        <w:spacing w:before="120" w:line="400" w:lineRule="exact"/>
        <w:rPr>
          <w:rFonts w:hint="eastAsia" w:ascii="宋体" w:hAnsi="宋体" w:eastAsia="宋体" w:cs="宋体"/>
          <w:szCs w:val="24"/>
        </w:rPr>
      </w:pPr>
    </w:p>
    <w:p w14:paraId="4E5AA987">
      <w:pPr>
        <w:spacing w:line="400" w:lineRule="exact"/>
        <w:rPr>
          <w:rFonts w:hint="eastAsia" w:ascii="宋体" w:hAnsi="宋体" w:eastAsia="宋体" w:cs="宋体"/>
        </w:rPr>
      </w:pPr>
    </w:p>
    <w:p w14:paraId="226F8A1F">
      <w:pPr>
        <w:spacing w:before="120" w:line="400" w:lineRule="exac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38B4518D">
      <w:pPr>
        <w:spacing w:before="120" w:line="400" w:lineRule="exact"/>
        <w:rPr>
          <w:rFonts w:hint="eastAsia" w:ascii="宋体" w:hAnsi="宋体" w:eastAsia="宋体" w:cs="宋体"/>
          <w:sz w:val="24"/>
        </w:rPr>
      </w:pPr>
    </w:p>
    <w:p w14:paraId="1BE57CBB">
      <w:pPr>
        <w:spacing w:before="120" w:line="400" w:lineRule="exac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1B2738BA">
      <w:pPr>
        <w:spacing w:before="120" w:line="400" w:lineRule="exact"/>
        <w:rPr>
          <w:rFonts w:hint="eastAsia" w:ascii="宋体" w:hAnsi="宋体" w:eastAsia="宋体" w:cs="宋体"/>
          <w:sz w:val="24"/>
        </w:rPr>
      </w:pPr>
    </w:p>
    <w:p w14:paraId="7D551D2B">
      <w:pPr>
        <w:spacing w:before="120" w:line="400" w:lineRule="exac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31186FFA">
      <w:pPr>
        <w:spacing w:before="120" w:line="400" w:lineRule="exact"/>
        <w:rPr>
          <w:rFonts w:hint="eastAsia" w:ascii="宋体" w:hAnsi="宋体" w:eastAsia="宋体" w:cs="宋体"/>
          <w:sz w:val="24"/>
        </w:rPr>
      </w:pPr>
    </w:p>
    <w:p w14:paraId="36CFC9C0">
      <w:pPr>
        <w:spacing w:before="120" w:line="400" w:lineRule="exac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C033AFC">
      <w:pPr>
        <w:autoSpaceDE w:val="0"/>
        <w:autoSpaceDN w:val="0"/>
        <w:adjustRightInd w:val="0"/>
        <w:spacing w:line="400" w:lineRule="exact"/>
        <w:ind w:firstLine="640"/>
        <w:jc w:val="center"/>
        <w:rPr>
          <w:rFonts w:hint="eastAsia" w:ascii="宋体" w:hAnsi="宋体" w:eastAsia="宋体" w:cs="宋体"/>
          <w:sz w:val="24"/>
        </w:rPr>
        <w:sectPr>
          <w:headerReference r:id="rId5" w:type="first"/>
          <w:footerReference r:id="rId8" w:type="first"/>
          <w:footerReference r:id="rId6" w:type="default"/>
          <w:headerReference r:id="rId4" w:type="even"/>
          <w:footerReference r:id="rId7" w:type="even"/>
          <w:pgSz w:w="11907" w:h="16840"/>
          <w:pgMar w:top="1474" w:right="1814" w:bottom="1474" w:left="1814" w:header="850" w:footer="992" w:gutter="0"/>
          <w:pgNumType w:fmt="decimal"/>
          <w:cols w:space="720" w:num="1"/>
          <w:docGrid w:linePitch="462" w:charSpace="0"/>
        </w:sectPr>
      </w:pPr>
    </w:p>
    <w:p w14:paraId="1214636E">
      <w:pPr>
        <w:spacing w:line="440" w:lineRule="exact"/>
        <w:ind w:firstLine="472" w:firstLineChars="200"/>
        <w:rPr>
          <w:rFonts w:hint="eastAsia" w:ascii="宋体" w:hAnsi="宋体" w:eastAsia="宋体" w:cs="宋体"/>
          <w:spacing w:val="-2"/>
          <w:sz w:val="24"/>
        </w:rPr>
      </w:pPr>
      <w:bookmarkStart w:id="0" w:name="_Toc497666659"/>
      <w:bookmarkStart w:id="1" w:name="_Toc380404623"/>
      <w:r>
        <w:rPr>
          <w:rFonts w:hint="eastAsia" w:ascii="宋体" w:hAnsi="宋体" w:eastAsia="宋体" w:cs="宋体"/>
          <w:spacing w:val="-2"/>
          <w:sz w:val="24"/>
          <w:u w:val="single"/>
          <w:lang w:val="en-US" w:eastAsia="zh-CN"/>
        </w:rPr>
        <w:t xml:space="preserve">        </w:t>
      </w:r>
      <w:r>
        <w:rPr>
          <w:rFonts w:hint="eastAsia" w:ascii="宋体" w:hAnsi="宋体" w:eastAsia="宋体" w:cs="宋体"/>
          <w:spacing w:val="-2"/>
          <w:sz w:val="24"/>
          <w:lang w:val="zh-CN"/>
        </w:rPr>
        <w:t>年</w:t>
      </w:r>
      <w:r>
        <w:rPr>
          <w:rFonts w:hint="eastAsia" w:ascii="宋体" w:hAnsi="宋体" w:eastAsia="宋体" w:cs="宋体"/>
          <w:spacing w:val="-2"/>
          <w:sz w:val="24"/>
          <w:u w:val="single"/>
          <w:lang w:val="zh-CN"/>
        </w:rPr>
        <w:t xml:space="preserve">   </w:t>
      </w:r>
      <w:r>
        <w:rPr>
          <w:rFonts w:hint="eastAsia" w:ascii="宋体" w:hAnsi="宋体" w:eastAsia="宋体" w:cs="宋体"/>
          <w:spacing w:val="-2"/>
          <w:sz w:val="24"/>
          <w:u w:val="single"/>
          <w:lang w:val="en-US" w:eastAsia="zh-CN"/>
        </w:rPr>
        <w:t xml:space="preserve"> </w:t>
      </w:r>
      <w:r>
        <w:rPr>
          <w:rFonts w:hint="eastAsia" w:ascii="宋体" w:hAnsi="宋体" w:eastAsia="宋体" w:cs="宋体"/>
          <w:spacing w:val="-2"/>
          <w:sz w:val="24"/>
          <w:u w:val="single"/>
          <w:lang w:val="zh-CN"/>
        </w:rPr>
        <w:t xml:space="preserve"> </w:t>
      </w:r>
      <w:r>
        <w:rPr>
          <w:rFonts w:hint="eastAsia" w:ascii="宋体" w:hAnsi="宋体" w:eastAsia="宋体" w:cs="宋体"/>
          <w:spacing w:val="-2"/>
          <w:sz w:val="24"/>
          <w:lang w:val="zh-CN"/>
        </w:rPr>
        <w:t>月</w:t>
      </w:r>
      <w:r>
        <w:rPr>
          <w:rFonts w:hint="eastAsia" w:ascii="宋体" w:hAnsi="宋体" w:eastAsia="宋体" w:cs="宋体"/>
          <w:spacing w:val="-2"/>
          <w:sz w:val="24"/>
          <w:u w:val="single"/>
          <w:lang w:val="zh-CN"/>
        </w:rPr>
        <w:t xml:space="preserve">    </w:t>
      </w:r>
      <w:r>
        <w:rPr>
          <w:rFonts w:hint="eastAsia" w:ascii="宋体" w:hAnsi="宋体" w:eastAsia="宋体" w:cs="宋体"/>
          <w:spacing w:val="-2"/>
          <w:sz w:val="24"/>
          <w:lang w:val="zh-CN"/>
        </w:rPr>
        <w:t>日</w:t>
      </w:r>
      <w:r>
        <w:rPr>
          <w:rFonts w:hint="eastAsia" w:ascii="宋体" w:hAnsi="宋体" w:eastAsia="宋体" w:cs="宋体"/>
          <w:spacing w:val="-2"/>
          <w:sz w:val="24"/>
        </w:rPr>
        <w:t>，   （采购人名称）   以   （政府采购方式）  对   （同前页项目名称）   项目进行了采购。经   （相关评定主体名称）   评定，   （中标供应商名称） 为该项目中标供应商。现于中标通知书发出之日起三十日内，按照采购文件确定的事项签订本合同。</w:t>
      </w:r>
    </w:p>
    <w:p w14:paraId="040DD46B">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lang w:val="zh-CN"/>
        </w:rPr>
        <w:t>根据《中华人民共和国合同法》、《中华人民共和国政府采购法》等相关法律法规之规定，按照平等、自愿、公平和诚实信用的原则，经</w:t>
      </w:r>
      <w:r>
        <w:rPr>
          <w:rFonts w:hint="eastAsia" w:ascii="宋体" w:hAnsi="宋体" w:eastAsia="宋体" w:cs="宋体"/>
          <w:spacing w:val="-2"/>
          <w:sz w:val="24"/>
        </w:rPr>
        <w:t xml:space="preserve">   （采购人名称）   </w:t>
      </w:r>
      <w:r>
        <w:rPr>
          <w:rFonts w:hint="eastAsia" w:ascii="宋体" w:hAnsi="宋体" w:eastAsia="宋体" w:cs="宋体"/>
          <w:spacing w:val="-2"/>
          <w:sz w:val="24"/>
          <w:lang w:val="zh-CN"/>
        </w:rPr>
        <w:t>(以下简称：甲方)和</w:t>
      </w:r>
      <w:r>
        <w:rPr>
          <w:rFonts w:hint="eastAsia" w:ascii="宋体" w:hAnsi="宋体" w:eastAsia="宋体" w:cs="宋体"/>
          <w:spacing w:val="-2"/>
          <w:sz w:val="24"/>
        </w:rPr>
        <w:t xml:space="preserve">   （中标供应商名称）   </w:t>
      </w:r>
      <w:r>
        <w:rPr>
          <w:rFonts w:hint="eastAsia" w:ascii="宋体" w:hAnsi="宋体" w:eastAsia="宋体" w:cs="宋体"/>
          <w:spacing w:val="-2"/>
          <w:sz w:val="24"/>
          <w:lang w:val="zh-CN"/>
        </w:rPr>
        <w:t>(以下简称：乙方)协商一致，约定以下合同</w:t>
      </w:r>
      <w:r>
        <w:rPr>
          <w:rFonts w:hint="eastAsia" w:ascii="宋体" w:hAnsi="宋体" w:eastAsia="宋体" w:cs="宋体"/>
          <w:spacing w:val="-2"/>
          <w:sz w:val="24"/>
        </w:rPr>
        <w:t>条款，以兹共同遵守、全面履行。</w:t>
      </w:r>
    </w:p>
    <w:p w14:paraId="6B9A68E8">
      <w:pPr>
        <w:spacing w:line="440" w:lineRule="exact"/>
        <w:ind w:firstLine="474" w:firstLineChars="200"/>
        <w:rPr>
          <w:rFonts w:hint="eastAsia" w:ascii="宋体" w:hAnsi="宋体" w:eastAsia="宋体" w:cs="宋体"/>
          <w:b/>
          <w:bCs/>
          <w:spacing w:val="-2"/>
          <w:sz w:val="24"/>
        </w:rPr>
      </w:pPr>
      <w:bookmarkStart w:id="2" w:name="_Toc19273"/>
      <w:bookmarkStart w:id="3" w:name="_Toc22967"/>
      <w:bookmarkStart w:id="4" w:name="_Toc28855"/>
      <w:bookmarkStart w:id="5" w:name="_Toc20421"/>
      <w:bookmarkStart w:id="6" w:name="_Toc26075"/>
      <w:bookmarkStart w:id="7" w:name="_Toc17179"/>
      <w:bookmarkStart w:id="8" w:name="_Toc15367"/>
      <w:r>
        <w:rPr>
          <w:rFonts w:hint="eastAsia" w:ascii="宋体" w:hAnsi="宋体" w:eastAsia="宋体" w:cs="宋体"/>
          <w:b/>
          <w:bCs/>
          <w:spacing w:val="-2"/>
          <w:sz w:val="24"/>
        </w:rPr>
        <w:t>1.1 合同组成部分</w:t>
      </w:r>
      <w:bookmarkEnd w:id="2"/>
      <w:bookmarkEnd w:id="3"/>
      <w:bookmarkEnd w:id="4"/>
      <w:bookmarkEnd w:id="5"/>
      <w:bookmarkEnd w:id="6"/>
      <w:bookmarkEnd w:id="7"/>
      <w:bookmarkEnd w:id="8"/>
    </w:p>
    <w:p w14:paraId="1BBA3A45">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81B15B">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1.1.1 本合同及其补充合同、变更协议；</w:t>
      </w:r>
    </w:p>
    <w:p w14:paraId="26E7C77A">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1.1.2 中标通知书；</w:t>
      </w:r>
    </w:p>
    <w:p w14:paraId="38DB5C9C">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1.1.3 投标文件（含澄清或者说明文件）；</w:t>
      </w:r>
    </w:p>
    <w:p w14:paraId="40DC4629">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1.1.4 招标文件（含澄清或者修改文件）；</w:t>
      </w:r>
    </w:p>
    <w:p w14:paraId="29D7FBC7">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1.1.5 其他相关采购文件。</w:t>
      </w:r>
    </w:p>
    <w:p w14:paraId="13C46176">
      <w:pPr>
        <w:spacing w:line="440" w:lineRule="exact"/>
        <w:ind w:firstLine="474" w:firstLineChars="200"/>
        <w:rPr>
          <w:rFonts w:hint="eastAsia" w:ascii="宋体" w:hAnsi="宋体" w:eastAsia="宋体" w:cs="宋体"/>
          <w:b/>
          <w:bCs/>
          <w:spacing w:val="-2"/>
          <w:sz w:val="24"/>
        </w:rPr>
      </w:pPr>
      <w:bookmarkStart w:id="9" w:name="_Toc6311"/>
      <w:bookmarkStart w:id="10" w:name="_Toc9365"/>
      <w:bookmarkStart w:id="11" w:name="_Toc6773"/>
      <w:bookmarkStart w:id="12" w:name="_Toc13204"/>
      <w:bookmarkStart w:id="13" w:name="_Toc2918"/>
      <w:bookmarkStart w:id="14" w:name="_Toc18585"/>
      <w:bookmarkStart w:id="15" w:name="_Toc22185"/>
      <w:r>
        <w:rPr>
          <w:rFonts w:hint="eastAsia" w:ascii="宋体" w:hAnsi="宋体" w:eastAsia="宋体" w:cs="宋体"/>
          <w:b/>
          <w:bCs/>
          <w:spacing w:val="-2"/>
          <w:sz w:val="24"/>
        </w:rPr>
        <w:t>1.2 标的</w:t>
      </w:r>
      <w:bookmarkEnd w:id="9"/>
      <w:bookmarkEnd w:id="10"/>
      <w:bookmarkEnd w:id="11"/>
      <w:bookmarkEnd w:id="12"/>
      <w:bookmarkEnd w:id="13"/>
      <w:bookmarkEnd w:id="14"/>
      <w:bookmarkEnd w:id="15"/>
    </w:p>
    <w:p w14:paraId="6655FD7B">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1.2.1 标的名称：</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14:paraId="129EA23A">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1.2.2 标的数量：</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14:paraId="3F748BF6">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1.2.3 标的质量：</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14:paraId="07A0CF6F">
      <w:pPr>
        <w:spacing w:line="440" w:lineRule="exact"/>
        <w:ind w:firstLine="474" w:firstLineChars="200"/>
        <w:rPr>
          <w:rFonts w:hint="eastAsia" w:ascii="宋体" w:hAnsi="宋体" w:eastAsia="宋体" w:cs="宋体"/>
          <w:b/>
          <w:bCs/>
          <w:spacing w:val="-2"/>
          <w:sz w:val="24"/>
        </w:rPr>
      </w:pPr>
      <w:bookmarkStart w:id="16" w:name="_Toc5635"/>
      <w:bookmarkStart w:id="17" w:name="_Toc4929"/>
      <w:bookmarkStart w:id="18" w:name="_Toc26054"/>
      <w:bookmarkStart w:id="19" w:name="_Toc13918"/>
      <w:bookmarkStart w:id="20" w:name="_Toc7486"/>
      <w:bookmarkStart w:id="21" w:name="_Toc1386"/>
      <w:bookmarkStart w:id="22" w:name="_Toc21124"/>
      <w:r>
        <w:rPr>
          <w:rFonts w:hint="eastAsia" w:ascii="宋体" w:hAnsi="宋体" w:eastAsia="宋体" w:cs="宋体"/>
          <w:b/>
          <w:bCs/>
          <w:spacing w:val="-2"/>
          <w:sz w:val="24"/>
        </w:rPr>
        <w:t>1.3 价款</w:t>
      </w:r>
      <w:bookmarkEnd w:id="16"/>
      <w:bookmarkEnd w:id="17"/>
      <w:bookmarkEnd w:id="18"/>
      <w:bookmarkEnd w:id="19"/>
      <w:bookmarkEnd w:id="20"/>
      <w:bookmarkEnd w:id="21"/>
      <w:bookmarkEnd w:id="22"/>
    </w:p>
    <w:p w14:paraId="26CCE17D">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本合同总价为：￥</w:t>
      </w:r>
      <w:r>
        <w:rPr>
          <w:rFonts w:hint="eastAsia" w:ascii="宋体" w:hAnsi="宋体" w:eastAsia="宋体" w:cs="宋体"/>
          <w:spacing w:val="-2"/>
          <w:sz w:val="24"/>
          <w:u w:val="single"/>
        </w:rPr>
        <w:t xml:space="preserve">           </w:t>
      </w:r>
      <w:r>
        <w:rPr>
          <w:rFonts w:hint="eastAsia" w:ascii="宋体" w:hAnsi="宋体" w:eastAsia="宋体" w:cs="宋体"/>
          <w:spacing w:val="-2"/>
          <w:sz w:val="24"/>
        </w:rPr>
        <w:t>元（大写：</w:t>
      </w:r>
      <w:r>
        <w:rPr>
          <w:rFonts w:hint="eastAsia" w:ascii="宋体" w:hAnsi="宋体" w:eastAsia="宋体" w:cs="宋体"/>
          <w:spacing w:val="-2"/>
          <w:sz w:val="24"/>
          <w:u w:val="single"/>
        </w:rPr>
        <w:t xml:space="preserve">                 </w:t>
      </w:r>
      <w:r>
        <w:rPr>
          <w:rFonts w:hint="eastAsia" w:ascii="宋体" w:hAnsi="宋体" w:eastAsia="宋体" w:cs="宋体"/>
          <w:spacing w:val="-2"/>
          <w:sz w:val="24"/>
        </w:rPr>
        <w:t>元人民币）。</w:t>
      </w:r>
    </w:p>
    <w:p w14:paraId="18AA749C">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分项价格：</w:t>
      </w:r>
    </w:p>
    <w:p w14:paraId="74DB03D8">
      <w:pPr>
        <w:spacing w:line="440" w:lineRule="exact"/>
        <w:ind w:firstLine="472" w:firstLineChars="200"/>
        <w:rPr>
          <w:rFonts w:hint="eastAsia" w:ascii="宋体" w:hAnsi="宋体" w:eastAsia="宋体" w:cs="宋体"/>
          <w:spacing w:val="-2"/>
          <w:sz w:val="24"/>
        </w:rPr>
      </w:pP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F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D4924D">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序号</w:t>
            </w:r>
          </w:p>
        </w:tc>
        <w:tc>
          <w:tcPr>
            <w:tcW w:w="3402" w:type="dxa"/>
            <w:vAlign w:val="center"/>
          </w:tcPr>
          <w:p w14:paraId="3B731E00">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分项名称</w:t>
            </w:r>
          </w:p>
        </w:tc>
        <w:tc>
          <w:tcPr>
            <w:tcW w:w="2552" w:type="dxa"/>
            <w:vAlign w:val="center"/>
          </w:tcPr>
          <w:p w14:paraId="5014B376">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分项价格</w:t>
            </w:r>
          </w:p>
        </w:tc>
      </w:tr>
      <w:tr w14:paraId="38D4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A38D9F">
            <w:pPr>
              <w:spacing w:line="440" w:lineRule="exact"/>
              <w:ind w:firstLine="472" w:firstLineChars="200"/>
              <w:rPr>
                <w:rFonts w:hint="eastAsia" w:ascii="宋体" w:hAnsi="宋体" w:eastAsia="宋体" w:cs="宋体"/>
                <w:spacing w:val="-2"/>
                <w:sz w:val="24"/>
              </w:rPr>
            </w:pPr>
          </w:p>
        </w:tc>
        <w:tc>
          <w:tcPr>
            <w:tcW w:w="3402" w:type="dxa"/>
            <w:vAlign w:val="center"/>
          </w:tcPr>
          <w:p w14:paraId="462ADFDF">
            <w:pPr>
              <w:spacing w:line="440" w:lineRule="exact"/>
              <w:ind w:firstLine="472" w:firstLineChars="200"/>
              <w:rPr>
                <w:rFonts w:hint="eastAsia" w:ascii="宋体" w:hAnsi="宋体" w:eastAsia="宋体" w:cs="宋体"/>
                <w:spacing w:val="-2"/>
                <w:sz w:val="24"/>
              </w:rPr>
            </w:pPr>
          </w:p>
        </w:tc>
        <w:tc>
          <w:tcPr>
            <w:tcW w:w="2552" w:type="dxa"/>
            <w:vAlign w:val="center"/>
          </w:tcPr>
          <w:p w14:paraId="56DAC450">
            <w:pPr>
              <w:spacing w:line="440" w:lineRule="exact"/>
              <w:ind w:firstLine="472" w:firstLineChars="200"/>
              <w:rPr>
                <w:rFonts w:hint="eastAsia" w:ascii="宋体" w:hAnsi="宋体" w:eastAsia="宋体" w:cs="宋体"/>
                <w:spacing w:val="-2"/>
                <w:sz w:val="24"/>
              </w:rPr>
            </w:pPr>
          </w:p>
        </w:tc>
      </w:tr>
      <w:tr w14:paraId="53AF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FBCB64">
            <w:pPr>
              <w:spacing w:line="440" w:lineRule="exact"/>
              <w:ind w:firstLine="472" w:firstLineChars="200"/>
              <w:rPr>
                <w:rFonts w:hint="eastAsia" w:ascii="宋体" w:hAnsi="宋体" w:eastAsia="宋体" w:cs="宋体"/>
                <w:spacing w:val="-2"/>
                <w:sz w:val="24"/>
              </w:rPr>
            </w:pPr>
          </w:p>
        </w:tc>
        <w:tc>
          <w:tcPr>
            <w:tcW w:w="3402" w:type="dxa"/>
            <w:vAlign w:val="center"/>
          </w:tcPr>
          <w:p w14:paraId="48BCABEE">
            <w:pPr>
              <w:spacing w:line="440" w:lineRule="exact"/>
              <w:ind w:firstLine="472" w:firstLineChars="200"/>
              <w:rPr>
                <w:rFonts w:hint="eastAsia" w:ascii="宋体" w:hAnsi="宋体" w:eastAsia="宋体" w:cs="宋体"/>
                <w:spacing w:val="-2"/>
                <w:sz w:val="24"/>
              </w:rPr>
            </w:pPr>
          </w:p>
        </w:tc>
        <w:tc>
          <w:tcPr>
            <w:tcW w:w="2552" w:type="dxa"/>
            <w:vAlign w:val="center"/>
          </w:tcPr>
          <w:p w14:paraId="22B48EB5">
            <w:pPr>
              <w:spacing w:line="440" w:lineRule="exact"/>
              <w:ind w:firstLine="472" w:firstLineChars="200"/>
              <w:rPr>
                <w:rFonts w:hint="eastAsia" w:ascii="宋体" w:hAnsi="宋体" w:eastAsia="宋体" w:cs="宋体"/>
                <w:spacing w:val="-2"/>
                <w:sz w:val="24"/>
              </w:rPr>
            </w:pPr>
          </w:p>
        </w:tc>
      </w:tr>
      <w:tr w14:paraId="39FD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9E8993">
            <w:pPr>
              <w:spacing w:line="440" w:lineRule="exact"/>
              <w:ind w:firstLine="472" w:firstLineChars="200"/>
              <w:rPr>
                <w:rFonts w:hint="eastAsia" w:ascii="宋体" w:hAnsi="宋体" w:eastAsia="宋体" w:cs="宋体"/>
                <w:spacing w:val="-2"/>
                <w:sz w:val="24"/>
              </w:rPr>
            </w:pPr>
          </w:p>
        </w:tc>
        <w:tc>
          <w:tcPr>
            <w:tcW w:w="3402" w:type="dxa"/>
            <w:vAlign w:val="center"/>
          </w:tcPr>
          <w:p w14:paraId="343BEFC3">
            <w:pPr>
              <w:spacing w:line="440" w:lineRule="exact"/>
              <w:ind w:firstLine="472" w:firstLineChars="200"/>
              <w:rPr>
                <w:rFonts w:hint="eastAsia" w:ascii="宋体" w:hAnsi="宋体" w:eastAsia="宋体" w:cs="宋体"/>
                <w:spacing w:val="-2"/>
                <w:sz w:val="24"/>
              </w:rPr>
            </w:pPr>
          </w:p>
        </w:tc>
        <w:tc>
          <w:tcPr>
            <w:tcW w:w="2552" w:type="dxa"/>
            <w:vAlign w:val="center"/>
          </w:tcPr>
          <w:p w14:paraId="3AFA4F61">
            <w:pPr>
              <w:spacing w:line="440" w:lineRule="exact"/>
              <w:ind w:firstLine="472" w:firstLineChars="200"/>
              <w:rPr>
                <w:rFonts w:hint="eastAsia" w:ascii="宋体" w:hAnsi="宋体" w:eastAsia="宋体" w:cs="宋体"/>
                <w:spacing w:val="-2"/>
                <w:sz w:val="24"/>
              </w:rPr>
            </w:pPr>
          </w:p>
        </w:tc>
      </w:tr>
      <w:tr w14:paraId="410D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9FDD57">
            <w:pPr>
              <w:spacing w:line="440" w:lineRule="exact"/>
              <w:ind w:firstLine="472" w:firstLineChars="200"/>
              <w:rPr>
                <w:rFonts w:hint="eastAsia" w:ascii="宋体" w:hAnsi="宋体" w:eastAsia="宋体" w:cs="宋体"/>
                <w:spacing w:val="-2"/>
                <w:sz w:val="24"/>
              </w:rPr>
            </w:pPr>
          </w:p>
        </w:tc>
        <w:tc>
          <w:tcPr>
            <w:tcW w:w="3402" w:type="dxa"/>
            <w:vAlign w:val="center"/>
          </w:tcPr>
          <w:p w14:paraId="6F8E01BC">
            <w:pPr>
              <w:spacing w:line="440" w:lineRule="exact"/>
              <w:ind w:firstLine="472" w:firstLineChars="200"/>
              <w:rPr>
                <w:rFonts w:hint="eastAsia" w:ascii="宋体" w:hAnsi="宋体" w:eastAsia="宋体" w:cs="宋体"/>
                <w:spacing w:val="-2"/>
                <w:sz w:val="24"/>
              </w:rPr>
            </w:pPr>
          </w:p>
        </w:tc>
        <w:tc>
          <w:tcPr>
            <w:tcW w:w="2552" w:type="dxa"/>
            <w:vAlign w:val="center"/>
          </w:tcPr>
          <w:p w14:paraId="717F6887">
            <w:pPr>
              <w:spacing w:line="440" w:lineRule="exact"/>
              <w:ind w:firstLine="472" w:firstLineChars="200"/>
              <w:rPr>
                <w:rFonts w:hint="eastAsia" w:ascii="宋体" w:hAnsi="宋体" w:eastAsia="宋体" w:cs="宋体"/>
                <w:spacing w:val="-2"/>
                <w:sz w:val="24"/>
              </w:rPr>
            </w:pPr>
          </w:p>
        </w:tc>
      </w:tr>
      <w:tr w14:paraId="0210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8497B9">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总价</w:t>
            </w:r>
          </w:p>
        </w:tc>
        <w:tc>
          <w:tcPr>
            <w:tcW w:w="2552" w:type="dxa"/>
            <w:vAlign w:val="center"/>
          </w:tcPr>
          <w:p w14:paraId="1160C5F1">
            <w:pPr>
              <w:spacing w:line="440" w:lineRule="exact"/>
              <w:ind w:firstLine="472" w:firstLineChars="200"/>
              <w:rPr>
                <w:rFonts w:hint="eastAsia" w:ascii="宋体" w:hAnsi="宋体" w:eastAsia="宋体" w:cs="宋体"/>
                <w:spacing w:val="-2"/>
                <w:sz w:val="24"/>
              </w:rPr>
            </w:pPr>
          </w:p>
        </w:tc>
      </w:tr>
    </w:tbl>
    <w:p w14:paraId="7C672F45">
      <w:pPr>
        <w:spacing w:line="440" w:lineRule="exact"/>
        <w:ind w:firstLine="474" w:firstLineChars="200"/>
        <w:rPr>
          <w:rFonts w:hint="eastAsia" w:ascii="宋体" w:hAnsi="宋体" w:eastAsia="宋体" w:cs="宋体"/>
          <w:b/>
          <w:bCs/>
          <w:spacing w:val="-2"/>
          <w:sz w:val="24"/>
        </w:rPr>
      </w:pPr>
      <w:bookmarkStart w:id="23" w:name="_Toc30158"/>
      <w:bookmarkStart w:id="24" w:name="_Toc30850"/>
      <w:bookmarkStart w:id="25" w:name="_Toc30506"/>
      <w:bookmarkStart w:id="26" w:name="_Toc3654"/>
      <w:bookmarkStart w:id="27" w:name="_Toc26916"/>
      <w:bookmarkStart w:id="28" w:name="_Toc14993"/>
      <w:bookmarkStart w:id="29" w:name="_Toc23210"/>
      <w:r>
        <w:rPr>
          <w:rFonts w:hint="eastAsia" w:ascii="宋体" w:hAnsi="宋体" w:eastAsia="宋体" w:cs="宋体"/>
          <w:b/>
          <w:bCs/>
          <w:spacing w:val="-2"/>
          <w:sz w:val="24"/>
        </w:rPr>
        <w:t>1.4 付款方式和发票开具方式</w:t>
      </w:r>
      <w:bookmarkEnd w:id="23"/>
      <w:bookmarkEnd w:id="24"/>
      <w:bookmarkEnd w:id="25"/>
      <w:bookmarkEnd w:id="26"/>
      <w:bookmarkEnd w:id="27"/>
      <w:bookmarkEnd w:id="28"/>
      <w:bookmarkEnd w:id="29"/>
    </w:p>
    <w:p w14:paraId="610EE768">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1.4.1付款方式：</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14:paraId="1D549D9E">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1.4.2 发票开具方式：</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14:paraId="01D16C6A">
      <w:pPr>
        <w:spacing w:line="440" w:lineRule="exact"/>
        <w:ind w:firstLine="474" w:firstLineChars="200"/>
        <w:rPr>
          <w:rFonts w:hint="eastAsia" w:ascii="宋体" w:hAnsi="宋体" w:eastAsia="宋体" w:cs="宋体"/>
          <w:b/>
          <w:bCs/>
          <w:spacing w:val="-2"/>
          <w:sz w:val="24"/>
        </w:rPr>
      </w:pPr>
      <w:bookmarkStart w:id="30" w:name="_Toc31421"/>
      <w:bookmarkStart w:id="31" w:name="_Toc8772"/>
      <w:bookmarkStart w:id="32" w:name="_Toc3625"/>
      <w:bookmarkStart w:id="33" w:name="_Toc11108"/>
      <w:bookmarkStart w:id="34" w:name="_Toc4630"/>
      <w:bookmarkStart w:id="35" w:name="_Toc4760"/>
      <w:bookmarkStart w:id="36" w:name="_Toc28696"/>
      <w:r>
        <w:rPr>
          <w:rFonts w:hint="eastAsia" w:ascii="宋体" w:hAnsi="宋体" w:eastAsia="宋体" w:cs="宋体"/>
          <w:b/>
          <w:bCs/>
          <w:spacing w:val="-2"/>
          <w:sz w:val="24"/>
        </w:rPr>
        <w:t>1.5 履行期限、地点和方式</w:t>
      </w:r>
      <w:bookmarkEnd w:id="30"/>
      <w:bookmarkEnd w:id="31"/>
      <w:bookmarkEnd w:id="32"/>
      <w:bookmarkEnd w:id="33"/>
      <w:bookmarkEnd w:id="34"/>
      <w:bookmarkEnd w:id="35"/>
      <w:bookmarkEnd w:id="36"/>
    </w:p>
    <w:p w14:paraId="7FDC0017">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1.5.1 履行期限：</w:t>
      </w:r>
      <w:r>
        <w:rPr>
          <w:rFonts w:hint="eastAsia" w:ascii="宋体" w:hAnsi="宋体" w:eastAsia="宋体" w:cs="宋体"/>
          <w:spacing w:val="-2"/>
          <w:sz w:val="24"/>
          <w:u w:val="single"/>
        </w:rPr>
        <w:t xml:space="preserve">                                                </w:t>
      </w:r>
      <w:r>
        <w:rPr>
          <w:rFonts w:hint="eastAsia" w:ascii="宋体" w:hAnsi="宋体" w:eastAsia="宋体" w:cs="宋体"/>
          <w:spacing w:val="-2"/>
          <w:sz w:val="24"/>
        </w:rPr>
        <w:t>；</w:t>
      </w:r>
    </w:p>
    <w:p w14:paraId="5D958188">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1.5.2 履行地点：</w:t>
      </w:r>
      <w:r>
        <w:rPr>
          <w:rFonts w:hint="eastAsia" w:ascii="宋体" w:hAnsi="宋体" w:eastAsia="宋体" w:cs="宋体"/>
          <w:spacing w:val="-2"/>
          <w:sz w:val="24"/>
          <w:u w:val="single"/>
        </w:rPr>
        <w:t xml:space="preserve">                                                </w:t>
      </w:r>
      <w:r>
        <w:rPr>
          <w:rFonts w:hint="eastAsia" w:ascii="宋体" w:hAnsi="宋体" w:eastAsia="宋体" w:cs="宋体"/>
          <w:spacing w:val="-2"/>
          <w:sz w:val="24"/>
        </w:rPr>
        <w:t>；</w:t>
      </w:r>
    </w:p>
    <w:p w14:paraId="02858285">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1.5.3 履行方式：</w:t>
      </w:r>
      <w:r>
        <w:rPr>
          <w:rFonts w:hint="eastAsia" w:ascii="宋体" w:hAnsi="宋体" w:eastAsia="宋体" w:cs="宋体"/>
          <w:spacing w:val="-2"/>
          <w:sz w:val="24"/>
          <w:u w:val="single"/>
        </w:rPr>
        <w:t xml:space="preserve">　　　　　　　　　                      　      </w:t>
      </w:r>
      <w:r>
        <w:rPr>
          <w:rFonts w:hint="eastAsia" w:ascii="宋体" w:hAnsi="宋体" w:eastAsia="宋体" w:cs="宋体"/>
          <w:spacing w:val="-2"/>
          <w:sz w:val="24"/>
        </w:rPr>
        <w:t>。</w:t>
      </w:r>
    </w:p>
    <w:p w14:paraId="320B0AFB">
      <w:pPr>
        <w:spacing w:line="440" w:lineRule="exact"/>
        <w:ind w:firstLine="474" w:firstLineChars="200"/>
        <w:rPr>
          <w:rFonts w:hint="eastAsia" w:ascii="宋体" w:hAnsi="宋体" w:eastAsia="宋体" w:cs="宋体"/>
          <w:b/>
          <w:bCs/>
          <w:spacing w:val="-2"/>
          <w:sz w:val="24"/>
        </w:rPr>
      </w:pPr>
      <w:bookmarkStart w:id="37" w:name="_Toc2375"/>
      <w:bookmarkStart w:id="38" w:name="_Toc3079"/>
      <w:bookmarkStart w:id="39" w:name="_Toc5698"/>
      <w:bookmarkStart w:id="40" w:name="_Toc24662"/>
      <w:bookmarkStart w:id="41" w:name="_Toc20462"/>
      <w:bookmarkStart w:id="42" w:name="_Toc8586"/>
      <w:bookmarkStart w:id="43" w:name="_Toc4595"/>
      <w:r>
        <w:rPr>
          <w:rFonts w:hint="eastAsia" w:ascii="宋体" w:hAnsi="宋体" w:eastAsia="宋体" w:cs="宋体"/>
          <w:b/>
          <w:bCs/>
          <w:spacing w:val="-2"/>
          <w:sz w:val="24"/>
        </w:rPr>
        <w:t>1.6 违约责任</w:t>
      </w:r>
      <w:bookmarkEnd w:id="37"/>
      <w:bookmarkEnd w:id="38"/>
      <w:bookmarkEnd w:id="39"/>
      <w:bookmarkEnd w:id="40"/>
      <w:bookmarkEnd w:id="41"/>
      <w:bookmarkEnd w:id="42"/>
      <w:bookmarkEnd w:id="43"/>
    </w:p>
    <w:p w14:paraId="7058084F">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pacing w:val="-2"/>
          <w:sz w:val="24"/>
          <w:u w:val="single"/>
        </w:rPr>
        <w:t xml:space="preserve">    </w:t>
      </w:r>
      <w:r>
        <w:rPr>
          <w:rFonts w:hint="eastAsia" w:ascii="宋体" w:hAnsi="宋体" w:eastAsia="宋体" w:cs="宋体"/>
          <w:spacing w:val="-2"/>
          <w:sz w:val="24"/>
        </w:rPr>
        <w:t>%计算，最高限额为本合同总价的</w:t>
      </w:r>
      <w:r>
        <w:rPr>
          <w:rFonts w:hint="eastAsia" w:ascii="宋体" w:hAnsi="宋体" w:eastAsia="宋体" w:cs="宋体"/>
          <w:spacing w:val="-2"/>
          <w:sz w:val="24"/>
          <w:u w:val="single"/>
        </w:rPr>
        <w:t xml:space="preserve">     </w:t>
      </w:r>
      <w:r>
        <w:rPr>
          <w:rFonts w:hint="eastAsia" w:ascii="宋体" w:hAnsi="宋体" w:eastAsia="宋体" w:cs="宋体"/>
          <w:spacing w:val="-2"/>
          <w:sz w:val="24"/>
        </w:rPr>
        <w:t>%；迟延履行的违约金计算数额达到前述最高限额之日起，甲方有权在要求乙方支付违约金的同时，书面通知乙方解除本合同；</w:t>
      </w:r>
    </w:p>
    <w:p w14:paraId="39614D22">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pacing w:val="-2"/>
          <w:sz w:val="24"/>
          <w:u w:val="single"/>
        </w:rPr>
        <w:t xml:space="preserve">    </w:t>
      </w:r>
      <w:r>
        <w:rPr>
          <w:rFonts w:hint="eastAsia" w:ascii="宋体" w:hAnsi="宋体" w:eastAsia="宋体" w:cs="宋体"/>
          <w:spacing w:val="-2"/>
          <w:sz w:val="24"/>
        </w:rPr>
        <w:t>%计算，最高限额为本合同总价的</w:t>
      </w:r>
      <w:r>
        <w:rPr>
          <w:rFonts w:hint="eastAsia" w:ascii="宋体" w:hAnsi="宋体" w:eastAsia="宋体" w:cs="宋体"/>
          <w:spacing w:val="-2"/>
          <w:sz w:val="24"/>
          <w:u w:val="single"/>
        </w:rPr>
        <w:t xml:space="preserve">     </w:t>
      </w:r>
      <w:r>
        <w:rPr>
          <w:rFonts w:hint="eastAsia" w:ascii="宋体" w:hAnsi="宋体" w:eastAsia="宋体" w:cs="宋体"/>
          <w:spacing w:val="-2"/>
          <w:sz w:val="24"/>
        </w:rPr>
        <w:t>%；迟延付款的违约金计算数额达到前述最高限额之日起，乙方有权在要求甲方支付违约金的同时，书面通知甲方解除本合同；</w:t>
      </w:r>
    </w:p>
    <w:p w14:paraId="1A74BE54">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BA10D29">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2846CF5">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7D8A44">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1.6.6 如果出现政府采购监督管理部门在处理投诉事项期间，书面通知甲方暂停采购活动的情形，或者询问或质疑事项可能影响中标结果的，导致甲方中止履行合同的情形，均不视为甲方违约。</w:t>
      </w:r>
    </w:p>
    <w:p w14:paraId="1AA9E7F7">
      <w:pPr>
        <w:spacing w:line="440" w:lineRule="exact"/>
        <w:ind w:firstLine="474" w:firstLineChars="200"/>
        <w:rPr>
          <w:rFonts w:hint="eastAsia" w:ascii="宋体" w:hAnsi="宋体" w:eastAsia="宋体" w:cs="宋体"/>
          <w:b/>
          <w:bCs/>
          <w:spacing w:val="-2"/>
          <w:sz w:val="24"/>
        </w:rPr>
      </w:pPr>
      <w:bookmarkStart w:id="44" w:name="_Toc26807"/>
      <w:bookmarkStart w:id="45" w:name="_Toc9921"/>
      <w:bookmarkStart w:id="46" w:name="_Toc9497"/>
      <w:bookmarkStart w:id="47" w:name="_Toc32454"/>
      <w:bookmarkStart w:id="48" w:name="_Toc18683"/>
      <w:bookmarkStart w:id="49" w:name="_Toc29824"/>
      <w:bookmarkStart w:id="50" w:name="_Toc30329"/>
      <w:r>
        <w:rPr>
          <w:rFonts w:hint="eastAsia" w:ascii="宋体" w:hAnsi="宋体" w:eastAsia="宋体" w:cs="宋体"/>
          <w:b/>
          <w:bCs/>
          <w:spacing w:val="-2"/>
          <w:sz w:val="24"/>
        </w:rPr>
        <w:t>1.7 合同争议的解决</w:t>
      </w:r>
      <w:bookmarkEnd w:id="44"/>
      <w:bookmarkEnd w:id="45"/>
      <w:bookmarkEnd w:id="46"/>
      <w:bookmarkEnd w:id="47"/>
      <w:bookmarkEnd w:id="48"/>
      <w:bookmarkEnd w:id="49"/>
      <w:bookmarkEnd w:id="50"/>
    </w:p>
    <w:p w14:paraId="2763FA9B">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本合同履行过程中发生的任何争议，双方当事人均可通过和解或者调解解决；不愿和解、调解或者和解、调解不成的，可以选择下列第</w:t>
      </w:r>
      <w:r>
        <w:rPr>
          <w:rFonts w:hint="eastAsia" w:ascii="宋体" w:hAnsi="宋体" w:eastAsia="宋体" w:cs="宋体"/>
          <w:spacing w:val="-2"/>
          <w:sz w:val="24"/>
          <w:u w:val="single"/>
        </w:rPr>
        <w:t xml:space="preserve">    </w:t>
      </w:r>
      <w:r>
        <w:rPr>
          <w:rFonts w:hint="eastAsia" w:ascii="宋体" w:hAnsi="宋体" w:eastAsia="宋体" w:cs="宋体"/>
          <w:spacing w:val="-2"/>
          <w:sz w:val="24"/>
        </w:rPr>
        <w:t>种方式解决：</w:t>
      </w:r>
    </w:p>
    <w:p w14:paraId="007A9735">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1.7.1 将争议提交</w:t>
      </w:r>
      <w:r>
        <w:rPr>
          <w:rFonts w:hint="eastAsia" w:ascii="宋体" w:hAnsi="宋体" w:eastAsia="宋体" w:cs="宋体"/>
          <w:spacing w:val="-2"/>
          <w:sz w:val="24"/>
          <w:u w:val="single"/>
        </w:rPr>
        <w:t xml:space="preserve">              </w:t>
      </w:r>
      <w:r>
        <w:rPr>
          <w:rFonts w:hint="eastAsia" w:ascii="宋体" w:hAnsi="宋体" w:eastAsia="宋体" w:cs="宋体"/>
          <w:spacing w:val="-2"/>
          <w:sz w:val="24"/>
        </w:rPr>
        <w:t>仲裁委员会依申请仲裁时其现行有效的仲裁规则裁决；</w:t>
      </w:r>
    </w:p>
    <w:p w14:paraId="18841BDC">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1.7.2 向</w:t>
      </w:r>
      <w:r>
        <w:rPr>
          <w:rFonts w:hint="eastAsia" w:ascii="宋体" w:hAnsi="宋体" w:eastAsia="宋体" w:cs="宋体"/>
          <w:spacing w:val="-2"/>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pacing w:val="-2"/>
          <w:sz w:val="24"/>
        </w:rPr>
        <w:t>人民法院起诉。</w:t>
      </w:r>
    </w:p>
    <w:p w14:paraId="3753B6E9">
      <w:pPr>
        <w:spacing w:line="440" w:lineRule="exact"/>
        <w:ind w:firstLine="474" w:firstLineChars="200"/>
        <w:rPr>
          <w:rFonts w:hint="eastAsia" w:ascii="宋体" w:hAnsi="宋体" w:eastAsia="宋体" w:cs="宋体"/>
          <w:b/>
          <w:bCs/>
          <w:spacing w:val="-2"/>
          <w:sz w:val="24"/>
        </w:rPr>
      </w:pPr>
      <w:bookmarkStart w:id="51" w:name="_Toc12273"/>
      <w:bookmarkStart w:id="52" w:name="_Toc31895"/>
      <w:bookmarkStart w:id="53" w:name="_Toc16417"/>
      <w:bookmarkStart w:id="54" w:name="_Toc26227"/>
      <w:bookmarkStart w:id="55" w:name="_Toc23784"/>
      <w:bookmarkStart w:id="56" w:name="_Toc15827"/>
      <w:bookmarkStart w:id="57" w:name="_Toc3387"/>
      <w:r>
        <w:rPr>
          <w:rFonts w:hint="eastAsia" w:ascii="宋体" w:hAnsi="宋体" w:eastAsia="宋体" w:cs="宋体"/>
          <w:b/>
          <w:bCs/>
          <w:spacing w:val="-2"/>
          <w:sz w:val="24"/>
        </w:rPr>
        <w:t>1.8 合同生效</w:t>
      </w:r>
      <w:bookmarkEnd w:id="51"/>
      <w:bookmarkEnd w:id="52"/>
      <w:bookmarkEnd w:id="53"/>
      <w:bookmarkEnd w:id="54"/>
      <w:bookmarkEnd w:id="55"/>
      <w:bookmarkEnd w:id="56"/>
      <w:bookmarkEnd w:id="57"/>
    </w:p>
    <w:p w14:paraId="13824D0D">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本合同自双方当事人盖章或者签字时生效。</w:t>
      </w:r>
    </w:p>
    <w:p w14:paraId="0135B3F1">
      <w:pPr>
        <w:pStyle w:val="6"/>
        <w:jc w:val="both"/>
        <w:rPr>
          <w:rFonts w:hint="eastAsia" w:ascii="宋体" w:hAnsi="宋体" w:eastAsia="宋体" w:cs="宋体"/>
          <w:spacing w:val="-2"/>
          <w:sz w:val="24"/>
          <w:lang w:val="zh-CN"/>
        </w:rPr>
      </w:pPr>
    </w:p>
    <w:p w14:paraId="4ECA492A">
      <w:pPr>
        <w:rPr>
          <w:rFonts w:hint="eastAsia" w:ascii="宋体" w:hAnsi="宋体" w:eastAsia="宋体" w:cs="宋体"/>
          <w:lang w:val="zh-CN"/>
        </w:rPr>
      </w:pPr>
    </w:p>
    <w:p w14:paraId="52328584">
      <w:pPr>
        <w:spacing w:line="440" w:lineRule="exact"/>
        <w:ind w:firstLine="474" w:firstLineChars="200"/>
        <w:rPr>
          <w:rFonts w:hint="eastAsia" w:ascii="宋体" w:hAnsi="宋体" w:eastAsia="宋体" w:cs="宋体"/>
          <w:spacing w:val="-2"/>
          <w:sz w:val="24"/>
          <w:lang w:val="zh-CN"/>
        </w:rPr>
      </w:pPr>
      <w:r>
        <w:rPr>
          <w:rFonts w:hint="eastAsia" w:ascii="宋体" w:hAnsi="宋体" w:eastAsia="宋体" w:cs="宋体"/>
          <w:b/>
          <w:bCs/>
          <w:spacing w:val="-2"/>
          <w:sz w:val="24"/>
          <w:lang w:val="zh-CN"/>
        </w:rPr>
        <w:t xml:space="preserve">甲方： </w:t>
      </w:r>
      <w:r>
        <w:rPr>
          <w:rFonts w:hint="eastAsia" w:ascii="宋体" w:hAnsi="宋体" w:eastAsia="宋体" w:cs="宋体"/>
          <w:spacing w:val="-2"/>
          <w:sz w:val="24"/>
          <w:lang w:val="zh-CN"/>
        </w:rPr>
        <w:t xml:space="preserve">                                </w:t>
      </w:r>
      <w:r>
        <w:rPr>
          <w:rFonts w:hint="eastAsia" w:ascii="宋体" w:hAnsi="宋体" w:eastAsia="宋体" w:cs="宋体"/>
          <w:b/>
          <w:bCs/>
          <w:spacing w:val="-2"/>
          <w:sz w:val="24"/>
          <w:lang w:val="zh-CN"/>
        </w:rPr>
        <w:t xml:space="preserve">  乙方：</w:t>
      </w:r>
    </w:p>
    <w:p w14:paraId="09E12531">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统一社会信用代码：                       统一社会信用代码：</w:t>
      </w:r>
      <w:r>
        <w:rPr>
          <w:rFonts w:hint="eastAsia" w:ascii="宋体" w:hAnsi="宋体" w:eastAsia="宋体" w:cs="宋体"/>
          <w:spacing w:val="-2"/>
          <w:sz w:val="24"/>
          <w:lang w:val="en-US" w:eastAsia="zh-CN"/>
        </w:rPr>
        <w:t xml:space="preserve">                                            </w:t>
      </w:r>
    </w:p>
    <w:p w14:paraId="2A22D15E">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住所：                                   住所：</w:t>
      </w:r>
    </w:p>
    <w:p w14:paraId="459359FB">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法定代表人或                             法定代表人</w:t>
      </w:r>
    </w:p>
    <w:p w14:paraId="3F5F8833">
      <w:pPr>
        <w:spacing w:line="440" w:lineRule="exact"/>
        <w:rPr>
          <w:rFonts w:hint="eastAsia" w:ascii="宋体" w:hAnsi="宋体" w:eastAsia="宋体" w:cs="宋体"/>
          <w:spacing w:val="-2"/>
          <w:sz w:val="24"/>
          <w:lang w:val="zh-CN"/>
        </w:rPr>
      </w:pPr>
      <w:r>
        <w:rPr>
          <w:rFonts w:hint="eastAsia" w:ascii="宋体" w:hAnsi="宋体" w:eastAsia="宋体" w:cs="宋体"/>
          <w:spacing w:val="-2"/>
          <w:sz w:val="24"/>
          <w:lang w:val="zh-CN"/>
        </w:rPr>
        <w:t xml:space="preserve">授权代表（签字）：                        或授权代表（签字）: </w:t>
      </w:r>
    </w:p>
    <w:p w14:paraId="31A0C0FC">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联系人：                                 联系人：</w:t>
      </w:r>
    </w:p>
    <w:p w14:paraId="29C654B0">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约定送达地址：                           约定送达地址：</w:t>
      </w:r>
    </w:p>
    <w:p w14:paraId="4114418D">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邮政编码：                               邮政编码：</w:t>
      </w:r>
    </w:p>
    <w:p w14:paraId="43931C3C">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 xml:space="preserve">电话:                                    电话: </w:t>
      </w:r>
    </w:p>
    <w:p w14:paraId="10BEC977">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传真:                                    传真:</w:t>
      </w:r>
    </w:p>
    <w:p w14:paraId="12DEAA01">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lang w:val="zh-CN"/>
        </w:rPr>
        <w:t>电子邮箱：                               电子邮箱：</w:t>
      </w:r>
    </w:p>
    <w:p w14:paraId="1C2F91DC">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 xml:space="preserve">开户银行：                               开户银行： </w:t>
      </w:r>
    </w:p>
    <w:p w14:paraId="45A9E09B">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 xml:space="preserve">开户名称：                               开户名称： </w:t>
      </w:r>
    </w:p>
    <w:p w14:paraId="219E9B95">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开户账号：</w:t>
      </w:r>
      <w:r>
        <w:rPr>
          <w:rFonts w:hint="eastAsia" w:ascii="宋体" w:hAnsi="宋体" w:eastAsia="宋体" w:cs="宋体"/>
          <w:spacing w:val="-2"/>
          <w:sz w:val="24"/>
          <w:lang w:val="zh-CN"/>
        </w:rPr>
        <w:t xml:space="preserve">                               </w:t>
      </w:r>
      <w:r>
        <w:rPr>
          <w:rFonts w:hint="eastAsia" w:ascii="宋体" w:hAnsi="宋体" w:eastAsia="宋体" w:cs="宋体"/>
          <w:spacing w:val="-2"/>
          <w:sz w:val="24"/>
        </w:rPr>
        <w:t>开户账号：</w:t>
      </w:r>
    </w:p>
    <w:p w14:paraId="00A64756">
      <w:pPr>
        <w:ind w:firstLine="2891" w:firstLineChars="1200"/>
        <w:rPr>
          <w:rFonts w:hint="eastAsia" w:ascii="宋体" w:hAnsi="宋体" w:eastAsia="宋体" w:cs="宋体"/>
          <w:b/>
          <w:sz w:val="24"/>
          <w:szCs w:val="24"/>
        </w:rPr>
      </w:pPr>
    </w:p>
    <w:p w14:paraId="626D356E">
      <w:pPr>
        <w:ind w:firstLine="2891" w:firstLineChars="1200"/>
        <w:rPr>
          <w:rFonts w:hint="eastAsia" w:ascii="宋体" w:hAnsi="宋体" w:eastAsia="宋体" w:cs="宋体"/>
          <w:b/>
          <w:sz w:val="24"/>
          <w:szCs w:val="24"/>
        </w:rPr>
      </w:pPr>
    </w:p>
    <w:bookmarkEnd w:id="0"/>
    <w:bookmarkEnd w:id="1"/>
    <w:p w14:paraId="70506E60">
      <w:pPr>
        <w:pStyle w:val="30"/>
        <w:spacing w:line="400" w:lineRule="exact"/>
        <w:ind w:firstLine="482"/>
        <w:jc w:val="center"/>
        <w:rPr>
          <w:rFonts w:hint="eastAsia" w:ascii="宋体" w:hAnsi="宋体" w:eastAsia="宋体" w:cs="宋体"/>
          <w:b/>
          <w:sz w:val="24"/>
          <w:szCs w:val="32"/>
        </w:rPr>
      </w:pPr>
      <w:bookmarkStart w:id="58" w:name="_Toc331685783"/>
      <w:r>
        <w:rPr>
          <w:rFonts w:hint="eastAsia" w:ascii="宋体" w:hAnsi="宋体" w:eastAsia="宋体" w:cs="宋体"/>
          <w:b/>
          <w:sz w:val="24"/>
          <w:szCs w:val="32"/>
        </w:rPr>
        <w:t>第二部分 合同一般条款</w:t>
      </w:r>
      <w:bookmarkEnd w:id="58"/>
    </w:p>
    <w:p w14:paraId="703ECFBF">
      <w:pPr>
        <w:spacing w:line="400" w:lineRule="exact"/>
        <w:ind w:firstLine="482" w:firstLineChars="200"/>
        <w:outlineLvl w:val="0"/>
        <w:rPr>
          <w:rFonts w:hint="eastAsia" w:ascii="宋体" w:hAnsi="宋体" w:eastAsia="宋体" w:cs="宋体"/>
          <w:b/>
          <w:sz w:val="24"/>
        </w:rPr>
      </w:pPr>
      <w:bookmarkStart w:id="59" w:name="_Toc25218"/>
      <w:bookmarkStart w:id="60" w:name="_Ref467379094"/>
      <w:bookmarkStart w:id="61" w:name="_Ref467378499"/>
      <w:bookmarkStart w:id="62" w:name="_Ref467379195"/>
      <w:bookmarkStart w:id="63" w:name="_Toc259093669"/>
      <w:bookmarkStart w:id="64" w:name="_Toc30494"/>
      <w:bookmarkStart w:id="65" w:name="_Toc487900349"/>
      <w:bookmarkStart w:id="66" w:name="_Toc279701240"/>
      <w:bookmarkStart w:id="67" w:name="_Toc13273"/>
      <w:bookmarkStart w:id="68" w:name="_Ref467379205"/>
      <w:bookmarkStart w:id="69" w:name="_Toc19680"/>
      <w:bookmarkStart w:id="70" w:name="_Toc17704"/>
      <w:bookmarkStart w:id="71" w:name="_Ref467379214"/>
      <w:bookmarkStart w:id="72" w:name="_Toc31297"/>
      <w:bookmarkStart w:id="73" w:name="_Toc5228"/>
      <w:bookmarkStart w:id="74" w:name="_Ref467379109"/>
      <w:bookmarkStart w:id="75" w:name="_Toc25079"/>
      <w:bookmarkStart w:id="76" w:name="_Toc14021"/>
      <w:bookmarkStart w:id="77" w:name="_Ref467378404"/>
      <w:bookmarkStart w:id="78" w:name="_Ref467379225"/>
      <w:bookmarkStart w:id="79" w:name="_Ref467379101"/>
      <w:bookmarkStart w:id="80" w:name="_Ref467378463"/>
      <w:bookmarkStart w:id="81" w:name="_Toc32039"/>
      <w:r>
        <w:rPr>
          <w:rFonts w:hint="eastAsia" w:ascii="宋体" w:hAnsi="宋体" w:eastAsia="宋体" w:cs="宋体"/>
          <w:b/>
          <w:sz w:val="24"/>
        </w:rPr>
        <w:t>2.1 定义</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DF0A4A6">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BC3BE08">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“合同”系指采购人和中标供应商签订的载明双方当事人所达成的协议，并包括所有的附件、附录和构成合同的其他文件。</w:t>
      </w:r>
    </w:p>
    <w:p w14:paraId="47028886">
      <w:pPr>
        <w:spacing w:line="40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“合同价”系指根据合同约定，中标供应商在完全履行合同义务后，采购人应支付给中标供应商的价格。</w:t>
      </w:r>
    </w:p>
    <w:p w14:paraId="542D7788">
      <w:pPr>
        <w:spacing w:line="400" w:lineRule="exact"/>
        <w:ind w:firstLine="480" w:firstLineChars="200"/>
        <w:rPr>
          <w:rFonts w:hint="eastAsia" w:ascii="宋体" w:hAnsi="宋体" w:eastAsia="宋体" w:cs="宋体"/>
          <w:sz w:val="24"/>
        </w:rPr>
      </w:pPr>
      <w:r>
        <w:rPr>
          <w:rFonts w:hint="eastAsia" w:ascii="宋体" w:hAnsi="宋体" w:eastAsia="宋体" w:cs="宋体"/>
          <w:sz w:val="24"/>
        </w:rPr>
        <w:t>2.1.3 “服务”系指中标供应商根据合同约定应向采购人履行的除服务和工程以外的其他政府采购对象，包括采购人自身需要的服务和向社会公众提供的公共服务。</w:t>
      </w:r>
    </w:p>
    <w:p w14:paraId="40CC6C4E">
      <w:pPr>
        <w:spacing w:line="400" w:lineRule="exact"/>
        <w:ind w:firstLine="480" w:firstLineChars="200"/>
        <w:rPr>
          <w:rFonts w:hint="eastAsia" w:ascii="宋体" w:hAnsi="宋体" w:eastAsia="宋体" w:cs="宋体"/>
          <w:sz w:val="24"/>
        </w:rPr>
      </w:pPr>
      <w:bookmarkStart w:id="82" w:name="_Ref467378840"/>
      <w:r>
        <w:rPr>
          <w:rFonts w:hint="eastAsia" w:ascii="宋体" w:hAnsi="宋体" w:eastAsia="宋体" w:cs="宋体"/>
          <w:sz w:val="24"/>
        </w:rPr>
        <w:t>2.1.4 “甲方”系指与中标供应商签署合同的采购人</w:t>
      </w:r>
      <w:bookmarkEnd w:id="82"/>
      <w:r>
        <w:rPr>
          <w:rFonts w:hint="eastAsia" w:ascii="宋体" w:hAnsi="宋体" w:eastAsia="宋体" w:cs="宋体"/>
          <w:sz w:val="24"/>
        </w:rPr>
        <w:t>；采购人委托采购代理机构代表其与乙方签订合同的，采购人的授权委托书作为合同附件。</w:t>
      </w:r>
    </w:p>
    <w:p w14:paraId="1514368D">
      <w:pPr>
        <w:spacing w:line="400" w:lineRule="exact"/>
        <w:ind w:firstLine="480" w:firstLineChars="200"/>
        <w:rPr>
          <w:rFonts w:hint="eastAsia" w:ascii="宋体" w:hAnsi="宋体" w:eastAsia="宋体" w:cs="宋体"/>
          <w:sz w:val="24"/>
        </w:rPr>
      </w:pPr>
      <w:bookmarkStart w:id="83" w:name="_Ref467379400"/>
      <w:r>
        <w:rPr>
          <w:rFonts w:hint="eastAsia" w:ascii="宋体" w:hAnsi="宋体" w:eastAsia="宋体" w:cs="宋体"/>
          <w:sz w:val="24"/>
        </w:rPr>
        <w:t>2.1.5 “乙方”系指根据合同约定提供服务的中标供应商</w:t>
      </w:r>
      <w:bookmarkEnd w:id="83"/>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683E51">
      <w:pPr>
        <w:spacing w:line="400" w:lineRule="exact"/>
        <w:ind w:firstLine="480" w:firstLineChars="200"/>
        <w:rPr>
          <w:rFonts w:hint="eastAsia" w:ascii="宋体" w:hAnsi="宋体" w:eastAsia="宋体" w:cs="宋体"/>
          <w:sz w:val="24"/>
        </w:rPr>
      </w:pPr>
      <w:bookmarkStart w:id="84" w:name="_Ref467379436"/>
      <w:r>
        <w:rPr>
          <w:rFonts w:hint="eastAsia" w:ascii="宋体" w:hAnsi="宋体" w:eastAsia="宋体" w:cs="宋体"/>
          <w:sz w:val="24"/>
        </w:rPr>
        <w:t>2.1.6 “现场”系指合同约定提供服务的地点。</w:t>
      </w:r>
      <w:bookmarkEnd w:id="84"/>
    </w:p>
    <w:p w14:paraId="37B041E7">
      <w:pPr>
        <w:spacing w:line="400" w:lineRule="exact"/>
        <w:ind w:firstLine="482" w:firstLineChars="200"/>
        <w:outlineLvl w:val="0"/>
        <w:rPr>
          <w:rFonts w:hint="eastAsia" w:ascii="宋体" w:hAnsi="宋体" w:eastAsia="宋体" w:cs="宋体"/>
          <w:b/>
          <w:sz w:val="24"/>
        </w:rPr>
      </w:pPr>
      <w:bookmarkStart w:id="85" w:name="_Toc10249"/>
      <w:bookmarkStart w:id="86" w:name="_Toc27574"/>
      <w:bookmarkStart w:id="87" w:name="_Toc279701241"/>
      <w:bookmarkStart w:id="88" w:name="_Toc15419"/>
      <w:bookmarkStart w:id="89" w:name="_Toc487900350"/>
      <w:bookmarkStart w:id="90" w:name="_Toc16752"/>
      <w:bookmarkStart w:id="91" w:name="_Toc1041"/>
      <w:bookmarkStart w:id="92" w:name="_Toc3769"/>
      <w:bookmarkStart w:id="93" w:name="_Toc23289"/>
      <w:bookmarkStart w:id="94" w:name="_Toc31402"/>
      <w:bookmarkStart w:id="95" w:name="_Toc259093670"/>
      <w:bookmarkStart w:id="96" w:name="_Toc12355"/>
      <w:r>
        <w:rPr>
          <w:rFonts w:hint="eastAsia" w:ascii="宋体" w:hAnsi="宋体" w:eastAsia="宋体" w:cs="宋体"/>
          <w:b/>
          <w:sz w:val="24"/>
        </w:rPr>
        <w:t>2.2 技术规范</w:t>
      </w:r>
      <w:bookmarkEnd w:id="85"/>
      <w:bookmarkEnd w:id="86"/>
      <w:bookmarkEnd w:id="87"/>
      <w:bookmarkEnd w:id="88"/>
      <w:bookmarkEnd w:id="89"/>
      <w:bookmarkEnd w:id="90"/>
      <w:bookmarkEnd w:id="91"/>
      <w:bookmarkEnd w:id="92"/>
      <w:bookmarkEnd w:id="93"/>
      <w:bookmarkEnd w:id="94"/>
      <w:bookmarkEnd w:id="95"/>
      <w:bookmarkEnd w:id="96"/>
    </w:p>
    <w:p w14:paraId="4FEF0C0F">
      <w:pPr>
        <w:spacing w:line="40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ACF4D1">
      <w:pPr>
        <w:spacing w:line="400" w:lineRule="exact"/>
        <w:ind w:firstLine="482" w:firstLineChars="200"/>
        <w:outlineLvl w:val="0"/>
        <w:rPr>
          <w:rFonts w:hint="eastAsia" w:ascii="宋体" w:hAnsi="宋体" w:eastAsia="宋体" w:cs="宋体"/>
          <w:b/>
          <w:sz w:val="24"/>
        </w:rPr>
      </w:pPr>
      <w:bookmarkStart w:id="97" w:name="_Toc4133"/>
      <w:bookmarkStart w:id="98" w:name="_Toc487900351"/>
      <w:bookmarkStart w:id="99" w:name="_Toc279701242"/>
      <w:bookmarkStart w:id="100" w:name="_Toc1059"/>
      <w:bookmarkStart w:id="101" w:name="_Toc259093671"/>
      <w:bookmarkStart w:id="102" w:name="_Toc27945"/>
      <w:bookmarkStart w:id="103" w:name="_Toc13673"/>
      <w:bookmarkStart w:id="104" w:name="_Toc12412"/>
      <w:bookmarkStart w:id="105" w:name="_Toc15870"/>
      <w:bookmarkStart w:id="106" w:name="_Toc18514"/>
      <w:bookmarkStart w:id="107" w:name="_Toc6511"/>
      <w:bookmarkStart w:id="108" w:name="_Toc9161"/>
      <w:r>
        <w:rPr>
          <w:rFonts w:hint="eastAsia" w:ascii="宋体" w:hAnsi="宋体" w:eastAsia="宋体" w:cs="宋体"/>
          <w:b/>
          <w:sz w:val="24"/>
        </w:rPr>
        <w:t>2.3 知识产权</w:t>
      </w:r>
      <w:bookmarkEnd w:id="97"/>
      <w:bookmarkEnd w:id="98"/>
      <w:bookmarkEnd w:id="99"/>
      <w:bookmarkEnd w:id="100"/>
      <w:bookmarkEnd w:id="101"/>
      <w:bookmarkEnd w:id="102"/>
      <w:bookmarkEnd w:id="103"/>
      <w:bookmarkEnd w:id="104"/>
      <w:bookmarkEnd w:id="105"/>
      <w:bookmarkEnd w:id="106"/>
      <w:bookmarkEnd w:id="107"/>
      <w:bookmarkEnd w:id="108"/>
    </w:p>
    <w:p w14:paraId="4F4EFE98">
      <w:pPr>
        <w:spacing w:line="40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6A64E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5A55BAB9">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677FCB13">
      <w:pPr>
        <w:spacing w:line="400" w:lineRule="exact"/>
        <w:ind w:firstLine="480" w:firstLineChars="200"/>
        <w:rPr>
          <w:rFonts w:hint="eastAsia" w:ascii="宋体" w:hAnsi="宋体" w:eastAsia="宋体" w:cs="宋体"/>
          <w:sz w:val="24"/>
        </w:rPr>
      </w:pPr>
      <w:bookmarkStart w:id="109" w:name="_Ref467379657"/>
      <w:r>
        <w:rPr>
          <w:rFonts w:hint="eastAsia" w:ascii="宋体" w:hAnsi="宋体" w:eastAsia="宋体" w:cs="宋体"/>
          <w:sz w:val="24"/>
        </w:rPr>
        <w:t>2.4.1</w:t>
      </w:r>
      <w:bookmarkEnd w:id="109"/>
      <w:bookmarkStart w:id="110" w:name="_Toc186431854"/>
      <w:bookmarkStart w:id="111" w:name="_Ref467379807"/>
      <w:bookmarkStart w:id="112" w:name="_Toc279701247"/>
      <w:bookmarkStart w:id="113" w:name="_Ref467379793"/>
      <w:bookmarkStart w:id="114" w:name="_Toc487900357"/>
      <w:bookmarkStart w:id="115" w:name="_Toc259093676"/>
      <w:r>
        <w:rPr>
          <w:rFonts w:hint="eastAsia" w:ascii="宋体" w:hAnsi="宋体" w:eastAsia="宋体" w:cs="宋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257FEDC">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bookmarkEnd w:id="110"/>
      <w:bookmarkStart w:id="116" w:name="_Toc186431855"/>
      <w:r>
        <w:rPr>
          <w:rFonts w:hint="eastAsia" w:ascii="宋体" w:hAnsi="宋体" w:eastAsia="宋体" w:cs="宋体"/>
          <w:sz w:val="24"/>
        </w:rPr>
        <w:t>。</w:t>
      </w:r>
    </w:p>
    <w:bookmarkEnd w:id="116"/>
    <w:p w14:paraId="578DCE99">
      <w:pPr>
        <w:spacing w:line="400" w:lineRule="exact"/>
        <w:ind w:firstLine="482" w:firstLineChars="200"/>
        <w:outlineLvl w:val="0"/>
        <w:rPr>
          <w:rFonts w:hint="eastAsia" w:ascii="宋体" w:hAnsi="宋体" w:eastAsia="宋体" w:cs="宋体"/>
          <w:b/>
          <w:sz w:val="24"/>
        </w:rPr>
      </w:pPr>
      <w:bookmarkStart w:id="117" w:name="_Toc31233"/>
      <w:bookmarkStart w:id="118" w:name="_Toc12263"/>
      <w:bookmarkStart w:id="119" w:name="_Toc26963"/>
      <w:bookmarkStart w:id="120" w:name="_Toc26555"/>
      <w:bookmarkStart w:id="121" w:name="_Toc28915"/>
      <w:bookmarkStart w:id="122" w:name="_Toc22011"/>
      <w:bookmarkStart w:id="123" w:name="_Toc17728"/>
      <w:bookmarkStart w:id="124" w:name="_Toc15447"/>
      <w:bookmarkStart w:id="125" w:name="_Toc15567"/>
      <w:r>
        <w:rPr>
          <w:rFonts w:hint="eastAsia" w:ascii="宋体" w:hAnsi="宋体" w:eastAsia="宋体" w:cs="宋体"/>
          <w:b/>
          <w:sz w:val="24"/>
        </w:rPr>
        <w:t>2.5 结算方式和付款条件</w:t>
      </w:r>
      <w:bookmarkEnd w:id="111"/>
      <w:bookmarkEnd w:id="112"/>
      <w:bookmarkEnd w:id="113"/>
      <w:bookmarkEnd w:id="114"/>
      <w:bookmarkEnd w:id="115"/>
      <w:bookmarkEnd w:id="117"/>
      <w:bookmarkEnd w:id="118"/>
      <w:bookmarkEnd w:id="119"/>
      <w:bookmarkEnd w:id="120"/>
      <w:bookmarkEnd w:id="121"/>
      <w:bookmarkEnd w:id="122"/>
      <w:bookmarkEnd w:id="123"/>
      <w:bookmarkEnd w:id="124"/>
      <w:bookmarkEnd w:id="125"/>
    </w:p>
    <w:p w14:paraId="6AA64C8B">
      <w:pPr>
        <w:spacing w:line="40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2B5424E0">
      <w:pPr>
        <w:spacing w:line="400" w:lineRule="exact"/>
        <w:ind w:firstLine="482" w:firstLineChars="200"/>
        <w:outlineLvl w:val="0"/>
        <w:rPr>
          <w:rFonts w:hint="eastAsia" w:ascii="宋体" w:hAnsi="宋体" w:eastAsia="宋体" w:cs="宋体"/>
          <w:b/>
          <w:sz w:val="24"/>
        </w:rPr>
      </w:pPr>
      <w:bookmarkStart w:id="126" w:name="_Ref467379863"/>
      <w:bookmarkStart w:id="127" w:name="_Ref467379852"/>
      <w:bookmarkStart w:id="128" w:name="_Toc259093677"/>
      <w:bookmarkStart w:id="129" w:name="_Ref467379923"/>
      <w:bookmarkStart w:id="130" w:name="_Toc487900358"/>
      <w:bookmarkStart w:id="131" w:name="_Toc279701248"/>
      <w:bookmarkStart w:id="132" w:name="_Toc13154"/>
      <w:bookmarkStart w:id="133" w:name="_Toc4467"/>
      <w:bookmarkStart w:id="134" w:name="_Toc18990"/>
      <w:bookmarkStart w:id="135" w:name="_Toc13467"/>
      <w:bookmarkStart w:id="136" w:name="_Toc16163"/>
      <w:bookmarkStart w:id="137" w:name="_Toc30507"/>
      <w:bookmarkStart w:id="138" w:name="_Toc23122"/>
      <w:bookmarkStart w:id="139" w:name="_Toc9622"/>
      <w:bookmarkStart w:id="140" w:name="_Toc31196"/>
      <w:bookmarkStart w:id="141" w:name="_Toc13006"/>
      <w:r>
        <w:rPr>
          <w:rFonts w:hint="eastAsia" w:ascii="宋体" w:hAnsi="宋体" w:eastAsia="宋体" w:cs="宋体"/>
          <w:b/>
          <w:sz w:val="24"/>
        </w:rPr>
        <w:t>2.6 技术资料</w:t>
      </w:r>
      <w:bookmarkEnd w:id="126"/>
      <w:bookmarkEnd w:id="127"/>
      <w:bookmarkEnd w:id="128"/>
      <w:bookmarkEnd w:id="129"/>
      <w:bookmarkEnd w:id="130"/>
      <w:bookmarkEnd w:id="131"/>
      <w:r>
        <w:rPr>
          <w:rFonts w:hint="eastAsia" w:ascii="宋体" w:hAnsi="宋体" w:eastAsia="宋体" w:cs="宋体"/>
          <w:b/>
          <w:sz w:val="24"/>
        </w:rPr>
        <w:t>和保密义务</w:t>
      </w:r>
      <w:bookmarkEnd w:id="132"/>
      <w:bookmarkEnd w:id="133"/>
      <w:bookmarkEnd w:id="134"/>
      <w:bookmarkEnd w:id="135"/>
      <w:bookmarkEnd w:id="136"/>
      <w:bookmarkEnd w:id="137"/>
      <w:bookmarkEnd w:id="138"/>
      <w:bookmarkEnd w:id="139"/>
      <w:bookmarkEnd w:id="140"/>
      <w:bookmarkEnd w:id="141"/>
    </w:p>
    <w:p w14:paraId="5EA5FB97">
      <w:pPr>
        <w:spacing w:line="40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66EBCBD6">
      <w:pPr>
        <w:spacing w:line="40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2355BF23">
      <w:pPr>
        <w:spacing w:line="40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2F3A65E">
      <w:pPr>
        <w:spacing w:line="400" w:lineRule="exact"/>
        <w:ind w:firstLine="482" w:firstLineChars="200"/>
        <w:outlineLvl w:val="0"/>
        <w:rPr>
          <w:rFonts w:hint="eastAsia" w:ascii="宋体" w:hAnsi="宋体" w:eastAsia="宋体" w:cs="宋体"/>
          <w:b/>
          <w:sz w:val="24"/>
        </w:rPr>
      </w:pPr>
      <w:bookmarkStart w:id="142" w:name="_Toc25515"/>
      <w:bookmarkStart w:id="143" w:name="_Toc16162"/>
      <w:bookmarkStart w:id="144" w:name="_Toc4786"/>
      <w:bookmarkStart w:id="145" w:name="_Toc19069"/>
      <w:bookmarkStart w:id="146" w:name="_Toc24552"/>
      <w:bookmarkStart w:id="147" w:name="_Toc279701252"/>
      <w:bookmarkStart w:id="148" w:name="_Toc259093681"/>
      <w:bookmarkStart w:id="149" w:name="_Toc487900362"/>
      <w:r>
        <w:rPr>
          <w:rFonts w:hint="eastAsia" w:ascii="宋体" w:hAnsi="宋体" w:eastAsia="宋体" w:cs="宋体"/>
          <w:b/>
          <w:sz w:val="24"/>
        </w:rPr>
        <w:t>2.7 质量保证</w:t>
      </w:r>
      <w:bookmarkEnd w:id="142"/>
      <w:bookmarkEnd w:id="143"/>
      <w:bookmarkEnd w:id="144"/>
      <w:bookmarkEnd w:id="145"/>
      <w:bookmarkEnd w:id="146"/>
    </w:p>
    <w:p w14:paraId="40A2A887">
      <w:pPr>
        <w:spacing w:line="40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53557A62">
      <w:pPr>
        <w:spacing w:line="40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427FC990">
      <w:pPr>
        <w:spacing w:line="400" w:lineRule="exact"/>
        <w:ind w:firstLine="482" w:firstLineChars="200"/>
        <w:outlineLvl w:val="0"/>
        <w:rPr>
          <w:rFonts w:hint="eastAsia" w:ascii="宋体" w:hAnsi="宋体" w:eastAsia="宋体" w:cs="宋体"/>
          <w:b/>
          <w:sz w:val="24"/>
        </w:rPr>
      </w:pPr>
      <w:bookmarkStart w:id="150" w:name="_Toc29292"/>
      <w:bookmarkStart w:id="151" w:name="_Toc22198"/>
      <w:bookmarkStart w:id="152" w:name="_Toc2207"/>
      <w:bookmarkStart w:id="153" w:name="_Toc14489"/>
      <w:bookmarkStart w:id="154" w:name="_Toc22267"/>
      <w:bookmarkStart w:id="155" w:name="_Toc17104"/>
      <w:r>
        <w:rPr>
          <w:rFonts w:hint="eastAsia" w:ascii="宋体" w:hAnsi="宋体" w:eastAsia="宋体" w:cs="宋体"/>
          <w:b/>
          <w:sz w:val="24"/>
        </w:rPr>
        <w:t>2.8 延迟</w:t>
      </w:r>
      <w:bookmarkEnd w:id="147"/>
      <w:bookmarkEnd w:id="148"/>
      <w:bookmarkEnd w:id="149"/>
      <w:r>
        <w:rPr>
          <w:rFonts w:hint="eastAsia" w:ascii="宋体" w:hAnsi="宋体" w:eastAsia="宋体" w:cs="宋体"/>
          <w:b/>
          <w:sz w:val="24"/>
        </w:rPr>
        <w:t>履行</w:t>
      </w:r>
      <w:bookmarkEnd w:id="150"/>
      <w:bookmarkEnd w:id="151"/>
      <w:bookmarkEnd w:id="152"/>
      <w:bookmarkEnd w:id="153"/>
      <w:bookmarkEnd w:id="154"/>
      <w:bookmarkEnd w:id="155"/>
    </w:p>
    <w:p w14:paraId="15D77B23">
      <w:pPr>
        <w:spacing w:line="400" w:lineRule="exact"/>
        <w:ind w:firstLine="480" w:firstLineChars="200"/>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A83A3D1">
      <w:pPr>
        <w:spacing w:line="400" w:lineRule="exact"/>
        <w:ind w:firstLine="482" w:firstLineChars="200"/>
        <w:outlineLvl w:val="0"/>
        <w:rPr>
          <w:rFonts w:hint="eastAsia" w:ascii="宋体" w:hAnsi="宋体" w:eastAsia="宋体" w:cs="宋体"/>
          <w:b/>
          <w:sz w:val="24"/>
        </w:rPr>
      </w:pPr>
      <w:bookmarkStart w:id="156" w:name="_Toc13769"/>
      <w:bookmarkStart w:id="157" w:name="_Toc10611"/>
      <w:bookmarkStart w:id="158" w:name="_Toc19002"/>
      <w:bookmarkStart w:id="159" w:name="_Toc5771"/>
      <w:bookmarkStart w:id="160" w:name="_Toc18013"/>
      <w:bookmarkStart w:id="161" w:name="_Toc5216"/>
      <w:bookmarkStart w:id="162" w:name="_Toc259093683"/>
      <w:bookmarkStart w:id="163" w:name="_Toc487900364"/>
      <w:bookmarkStart w:id="164" w:name="_Ref467378121"/>
      <w:bookmarkStart w:id="165" w:name="_Toc279701254"/>
      <w:r>
        <w:rPr>
          <w:rFonts w:hint="eastAsia" w:ascii="宋体" w:hAnsi="宋体" w:eastAsia="宋体" w:cs="宋体"/>
          <w:b/>
          <w:sz w:val="24"/>
        </w:rPr>
        <w:t>2.9 合同变更</w:t>
      </w:r>
      <w:bookmarkEnd w:id="156"/>
      <w:bookmarkEnd w:id="157"/>
      <w:bookmarkEnd w:id="158"/>
      <w:bookmarkEnd w:id="159"/>
      <w:bookmarkEnd w:id="160"/>
      <w:bookmarkEnd w:id="161"/>
    </w:p>
    <w:p w14:paraId="2ED5986D">
      <w:pPr>
        <w:spacing w:line="400" w:lineRule="exact"/>
        <w:ind w:firstLine="480" w:firstLineChars="200"/>
        <w:rPr>
          <w:rFonts w:hint="eastAsia" w:ascii="宋体" w:hAnsi="宋体" w:eastAsia="宋体" w:cs="宋体"/>
          <w:sz w:val="24"/>
        </w:rPr>
      </w:pPr>
      <w:r>
        <w:rPr>
          <w:rFonts w:hint="eastAsia" w:ascii="宋体" w:hAnsi="宋体" w:eastAsia="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6F773331">
      <w:pPr>
        <w:spacing w:line="400" w:lineRule="exact"/>
        <w:ind w:firstLine="480" w:firstLineChars="200"/>
        <w:rPr>
          <w:rFonts w:hint="eastAsia" w:ascii="宋体" w:hAnsi="宋体" w:eastAsia="宋体" w:cs="宋体"/>
          <w:sz w:val="24"/>
        </w:rPr>
      </w:pPr>
      <w:r>
        <w:rPr>
          <w:rFonts w:hint="eastAsia" w:ascii="宋体" w:hAnsi="宋体" w:eastAsia="宋体" w:cs="宋体"/>
          <w:sz w:val="24"/>
        </w:rPr>
        <w:t>2.9.2 合同继续履行将损害国家利益和社会公共利益的，双方当事人应当以书面形式变更合同。有过错的一方应当承担赔偿责任，双方当事人都有过错的，各自承担相应的责任。</w:t>
      </w:r>
      <w:bookmarkStart w:id="166" w:name="_Toc279701259"/>
      <w:bookmarkStart w:id="167" w:name="_Toc487900369"/>
      <w:bookmarkStart w:id="168" w:name="_Toc259093688"/>
    </w:p>
    <w:p w14:paraId="563424E6">
      <w:pPr>
        <w:spacing w:line="400" w:lineRule="exact"/>
        <w:ind w:firstLine="482" w:firstLineChars="200"/>
        <w:outlineLvl w:val="0"/>
        <w:rPr>
          <w:rFonts w:hint="eastAsia" w:ascii="宋体" w:hAnsi="宋体" w:eastAsia="宋体" w:cs="宋体"/>
          <w:b/>
          <w:sz w:val="24"/>
        </w:rPr>
      </w:pPr>
      <w:bookmarkStart w:id="169" w:name="_Toc42"/>
      <w:bookmarkStart w:id="170" w:name="_Toc5582"/>
      <w:bookmarkStart w:id="171" w:name="_Toc23368"/>
      <w:bookmarkStart w:id="172" w:name="_Toc22685"/>
      <w:bookmarkStart w:id="173" w:name="_Toc26689"/>
      <w:bookmarkStart w:id="174" w:name="_Toc26427"/>
      <w:bookmarkStart w:id="175" w:name="_Toc6424"/>
      <w:bookmarkStart w:id="176" w:name="_Toc21830"/>
      <w:bookmarkStart w:id="177" w:name="_Toc10663"/>
      <w:bookmarkStart w:id="178" w:name="_Toc32267"/>
      <w:r>
        <w:rPr>
          <w:rFonts w:hint="eastAsia" w:ascii="宋体" w:hAnsi="宋体" w:eastAsia="宋体" w:cs="宋体"/>
          <w:b/>
          <w:sz w:val="24"/>
        </w:rPr>
        <w:t>2.10 合同转让</w:t>
      </w:r>
      <w:bookmarkEnd w:id="166"/>
      <w:bookmarkEnd w:id="167"/>
      <w:bookmarkEnd w:id="168"/>
      <w:r>
        <w:rPr>
          <w:rFonts w:hint="eastAsia" w:ascii="宋体" w:hAnsi="宋体" w:eastAsia="宋体" w:cs="宋体"/>
          <w:b/>
          <w:sz w:val="24"/>
        </w:rPr>
        <w:t>和分包</w:t>
      </w:r>
      <w:bookmarkEnd w:id="169"/>
      <w:bookmarkEnd w:id="170"/>
      <w:bookmarkEnd w:id="171"/>
      <w:bookmarkEnd w:id="172"/>
      <w:bookmarkEnd w:id="173"/>
      <w:bookmarkEnd w:id="174"/>
      <w:bookmarkEnd w:id="175"/>
      <w:bookmarkEnd w:id="176"/>
      <w:bookmarkEnd w:id="177"/>
      <w:bookmarkEnd w:id="178"/>
    </w:p>
    <w:p w14:paraId="68F2AACB">
      <w:pPr>
        <w:spacing w:line="40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8F0F0BA">
      <w:pPr>
        <w:spacing w:line="400" w:lineRule="exact"/>
        <w:ind w:firstLine="482" w:firstLineChars="200"/>
        <w:outlineLvl w:val="0"/>
        <w:rPr>
          <w:rFonts w:hint="eastAsia" w:ascii="宋体" w:hAnsi="宋体" w:eastAsia="宋体" w:cs="宋体"/>
          <w:b/>
          <w:sz w:val="24"/>
        </w:rPr>
      </w:pPr>
      <w:bookmarkStart w:id="179" w:name="_Toc25571"/>
      <w:bookmarkStart w:id="180" w:name="_Toc524"/>
      <w:bookmarkStart w:id="181" w:name="_Toc14371"/>
      <w:bookmarkStart w:id="182" w:name="_Toc4720"/>
      <w:bookmarkStart w:id="183" w:name="_Toc22969"/>
      <w:bookmarkStart w:id="184" w:name="_Toc32494"/>
      <w:bookmarkStart w:id="185" w:name="_Toc9462"/>
      <w:bookmarkStart w:id="186" w:name="_Toc2962"/>
      <w:bookmarkStart w:id="187" w:name="_Toc15293"/>
      <w:bookmarkStart w:id="188" w:name="_Toc26633"/>
      <w:r>
        <w:rPr>
          <w:rFonts w:hint="eastAsia" w:ascii="宋体" w:hAnsi="宋体" w:eastAsia="宋体" w:cs="宋体"/>
          <w:b/>
          <w:sz w:val="24"/>
        </w:rPr>
        <w:t>2.11 不可抗力</w:t>
      </w:r>
      <w:bookmarkEnd w:id="179"/>
      <w:bookmarkEnd w:id="180"/>
      <w:bookmarkEnd w:id="181"/>
      <w:bookmarkEnd w:id="182"/>
      <w:bookmarkEnd w:id="183"/>
      <w:bookmarkEnd w:id="184"/>
      <w:bookmarkEnd w:id="185"/>
      <w:bookmarkEnd w:id="186"/>
      <w:bookmarkEnd w:id="187"/>
      <w:bookmarkEnd w:id="188"/>
    </w:p>
    <w:p w14:paraId="111066DF">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6F184B52">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4EB361D7">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13ED4F5D">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5493FD89">
      <w:pPr>
        <w:spacing w:line="400" w:lineRule="exact"/>
        <w:ind w:firstLine="482" w:firstLineChars="200"/>
        <w:outlineLvl w:val="0"/>
        <w:rPr>
          <w:rFonts w:hint="eastAsia" w:ascii="宋体" w:hAnsi="宋体" w:eastAsia="宋体" w:cs="宋体"/>
          <w:b/>
          <w:sz w:val="24"/>
        </w:rPr>
      </w:pPr>
      <w:bookmarkStart w:id="189" w:name="_Toc14115"/>
      <w:bookmarkStart w:id="190" w:name="_Toc24465"/>
      <w:bookmarkStart w:id="191" w:name="_Toc23854"/>
      <w:bookmarkStart w:id="192" w:name="_Toc2226"/>
      <w:bookmarkStart w:id="193" w:name="_Toc13079"/>
      <w:bookmarkStart w:id="194" w:name="_Toc259093684"/>
      <w:bookmarkStart w:id="195" w:name="_Toc3638"/>
      <w:bookmarkStart w:id="196" w:name="_Toc279701255"/>
      <w:bookmarkStart w:id="197" w:name="_Toc25783"/>
      <w:bookmarkStart w:id="198" w:name="_Toc14792"/>
      <w:bookmarkStart w:id="199" w:name="_Toc219"/>
      <w:bookmarkStart w:id="200" w:name="_Toc487900365"/>
      <w:bookmarkStart w:id="201" w:name="_Toc3472"/>
      <w:r>
        <w:rPr>
          <w:rFonts w:hint="eastAsia" w:ascii="宋体" w:hAnsi="宋体" w:eastAsia="宋体" w:cs="宋体"/>
          <w:b/>
          <w:sz w:val="24"/>
        </w:rPr>
        <w:t>2.12 税费</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4F463B69">
      <w:pPr>
        <w:spacing w:line="40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39C98665">
      <w:pPr>
        <w:spacing w:line="400" w:lineRule="exact"/>
        <w:ind w:firstLine="482" w:firstLineChars="200"/>
        <w:outlineLvl w:val="0"/>
        <w:rPr>
          <w:rFonts w:hint="eastAsia" w:ascii="宋体" w:hAnsi="宋体" w:eastAsia="宋体" w:cs="宋体"/>
          <w:b/>
          <w:sz w:val="24"/>
        </w:rPr>
      </w:pPr>
      <w:bookmarkStart w:id="202" w:name="_Toc10903"/>
      <w:bookmarkStart w:id="203" w:name="_Toc30105"/>
      <w:bookmarkStart w:id="204" w:name="_Toc22164"/>
      <w:bookmarkStart w:id="205" w:name="_Toc14814"/>
      <w:bookmarkStart w:id="206" w:name="_Toc26883"/>
      <w:bookmarkStart w:id="207" w:name="_Toc279701258"/>
      <w:bookmarkStart w:id="208" w:name="_Toc10195"/>
      <w:bookmarkStart w:id="209" w:name="_Toc3411"/>
      <w:bookmarkStart w:id="210" w:name="_Toc25525"/>
      <w:bookmarkStart w:id="211" w:name="_Toc259093687"/>
      <w:bookmarkStart w:id="212" w:name="_Toc7315"/>
      <w:bookmarkStart w:id="213" w:name="_Toc4896"/>
      <w:bookmarkStart w:id="214" w:name="_Toc487900368"/>
      <w:r>
        <w:rPr>
          <w:rFonts w:hint="eastAsia" w:ascii="宋体" w:hAnsi="宋体" w:eastAsia="宋体" w:cs="宋体"/>
          <w:b/>
          <w:sz w:val="24"/>
        </w:rPr>
        <w:t>2.13 乙方破产</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1C4BDE36">
      <w:pPr>
        <w:spacing w:line="40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554D42">
      <w:pPr>
        <w:spacing w:line="400" w:lineRule="exact"/>
        <w:ind w:firstLine="482" w:firstLineChars="200"/>
        <w:outlineLvl w:val="0"/>
        <w:rPr>
          <w:rFonts w:hint="eastAsia" w:ascii="宋体" w:hAnsi="宋体" w:eastAsia="宋体" w:cs="宋体"/>
          <w:b/>
          <w:sz w:val="24"/>
        </w:rPr>
      </w:pPr>
      <w:bookmarkStart w:id="215" w:name="_Toc16974"/>
      <w:bookmarkStart w:id="216" w:name="_Toc15650"/>
      <w:bookmarkStart w:id="217" w:name="_Toc16492"/>
      <w:bookmarkStart w:id="218" w:name="_Toc18465"/>
      <w:bookmarkStart w:id="219" w:name="_Toc7643"/>
      <w:bookmarkStart w:id="220" w:name="_Toc1123"/>
      <w:bookmarkStart w:id="221" w:name="_Toc2016"/>
      <w:bookmarkStart w:id="222" w:name="_Toc23323"/>
      <w:r>
        <w:rPr>
          <w:rFonts w:hint="eastAsia" w:ascii="宋体" w:hAnsi="宋体" w:eastAsia="宋体" w:cs="宋体"/>
          <w:b/>
          <w:sz w:val="24"/>
        </w:rPr>
        <w:t>2.14 合同中止、终止</w:t>
      </w:r>
      <w:bookmarkEnd w:id="215"/>
      <w:bookmarkEnd w:id="216"/>
      <w:bookmarkEnd w:id="217"/>
      <w:bookmarkEnd w:id="218"/>
      <w:bookmarkEnd w:id="219"/>
      <w:bookmarkEnd w:id="220"/>
      <w:bookmarkEnd w:id="221"/>
      <w:bookmarkEnd w:id="222"/>
    </w:p>
    <w:p w14:paraId="5A710DBA">
      <w:pPr>
        <w:spacing w:line="40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5C681F9C">
      <w:pPr>
        <w:spacing w:line="40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2F73622E">
      <w:pPr>
        <w:spacing w:line="400" w:lineRule="exact"/>
        <w:ind w:firstLine="482" w:firstLineChars="200"/>
        <w:outlineLvl w:val="0"/>
        <w:rPr>
          <w:rFonts w:hint="eastAsia" w:ascii="宋体" w:hAnsi="宋体" w:eastAsia="宋体" w:cs="宋体"/>
          <w:b/>
          <w:sz w:val="24"/>
        </w:rPr>
      </w:pPr>
      <w:bookmarkStart w:id="223" w:name="_Toc32535"/>
      <w:bookmarkStart w:id="224" w:name="_Toc9584"/>
      <w:bookmarkStart w:id="225" w:name="_Toc25753"/>
      <w:bookmarkStart w:id="226" w:name="_Toc6589"/>
      <w:bookmarkStart w:id="227" w:name="_Toc14525"/>
      <w:bookmarkStart w:id="228" w:name="_Toc17363"/>
      <w:bookmarkStart w:id="229" w:name="_Toc1969"/>
      <w:bookmarkStart w:id="230" w:name="_Toc23912"/>
      <w:r>
        <w:rPr>
          <w:rFonts w:hint="eastAsia" w:ascii="宋体" w:hAnsi="宋体" w:eastAsia="宋体" w:cs="宋体"/>
          <w:b/>
          <w:sz w:val="24"/>
        </w:rPr>
        <w:t>2.15 检验和验收</w:t>
      </w:r>
      <w:bookmarkEnd w:id="223"/>
      <w:bookmarkEnd w:id="224"/>
      <w:bookmarkEnd w:id="225"/>
      <w:bookmarkEnd w:id="226"/>
      <w:bookmarkEnd w:id="227"/>
      <w:bookmarkEnd w:id="228"/>
      <w:bookmarkEnd w:id="229"/>
      <w:bookmarkEnd w:id="230"/>
    </w:p>
    <w:p w14:paraId="11EA256C">
      <w:pPr>
        <w:tabs>
          <w:tab w:val="left" w:pos="360"/>
          <w:tab w:val="left" w:pos="540"/>
          <w:tab w:val="left" w:pos="108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724D55FB">
      <w:pPr>
        <w:tabs>
          <w:tab w:val="left" w:pos="360"/>
          <w:tab w:val="left" w:pos="540"/>
          <w:tab w:val="left" w:pos="108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8CE7DE9">
      <w:pPr>
        <w:tabs>
          <w:tab w:val="left" w:pos="360"/>
          <w:tab w:val="left" w:pos="540"/>
          <w:tab w:val="left" w:pos="108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162"/>
    <w:bookmarkEnd w:id="163"/>
    <w:bookmarkEnd w:id="164"/>
    <w:bookmarkEnd w:id="165"/>
    <w:p w14:paraId="69A45524">
      <w:pPr>
        <w:spacing w:line="400" w:lineRule="exact"/>
        <w:ind w:firstLine="482" w:firstLineChars="200"/>
        <w:outlineLvl w:val="0"/>
        <w:rPr>
          <w:rFonts w:hint="eastAsia" w:ascii="宋体" w:hAnsi="宋体" w:eastAsia="宋体" w:cs="宋体"/>
          <w:b/>
          <w:sz w:val="24"/>
        </w:rPr>
      </w:pPr>
      <w:bookmarkStart w:id="231" w:name="_Toc259093690"/>
      <w:bookmarkStart w:id="232" w:name="_Toc279701261"/>
      <w:bookmarkStart w:id="233" w:name="_Toc487900371"/>
      <w:bookmarkStart w:id="234" w:name="_Toc12666"/>
      <w:bookmarkStart w:id="235" w:name="_Toc8129"/>
      <w:bookmarkStart w:id="236" w:name="_Toc12444"/>
      <w:bookmarkStart w:id="237" w:name="_Toc25198"/>
      <w:bookmarkStart w:id="238" w:name="_Toc31892"/>
      <w:bookmarkStart w:id="239" w:name="_Toc28885"/>
      <w:bookmarkStart w:id="240" w:name="_Toc26095"/>
      <w:bookmarkStart w:id="241" w:name="_Toc22825"/>
      <w:bookmarkStart w:id="242" w:name="_Toc9808"/>
      <w:bookmarkStart w:id="243" w:name="_Toc2308"/>
      <w:r>
        <w:rPr>
          <w:rFonts w:hint="eastAsia" w:ascii="宋体" w:hAnsi="宋体" w:eastAsia="宋体" w:cs="宋体"/>
          <w:b/>
          <w:sz w:val="24"/>
        </w:rPr>
        <w:t>2.16 通知</w:t>
      </w:r>
      <w:bookmarkEnd w:id="231"/>
      <w:bookmarkEnd w:id="232"/>
      <w:bookmarkEnd w:id="233"/>
      <w:r>
        <w:rPr>
          <w:rFonts w:hint="eastAsia" w:ascii="宋体" w:hAnsi="宋体" w:eastAsia="宋体" w:cs="宋体"/>
          <w:b/>
          <w:sz w:val="24"/>
        </w:rPr>
        <w:t>和送达</w:t>
      </w:r>
      <w:bookmarkEnd w:id="234"/>
      <w:bookmarkEnd w:id="235"/>
      <w:bookmarkEnd w:id="236"/>
      <w:bookmarkEnd w:id="237"/>
      <w:bookmarkEnd w:id="238"/>
      <w:bookmarkEnd w:id="239"/>
      <w:bookmarkEnd w:id="240"/>
      <w:bookmarkEnd w:id="241"/>
      <w:bookmarkEnd w:id="242"/>
      <w:bookmarkEnd w:id="243"/>
    </w:p>
    <w:p w14:paraId="47CBC8C0">
      <w:pPr>
        <w:spacing w:line="400" w:lineRule="exact"/>
        <w:ind w:firstLine="480" w:firstLineChars="200"/>
        <w:rPr>
          <w:rFonts w:hint="eastAsia" w:ascii="宋体" w:hAnsi="宋体" w:eastAsia="宋体" w:cs="宋体"/>
          <w:sz w:val="24"/>
        </w:rPr>
      </w:pPr>
      <w:bookmarkStart w:id="244" w:name="_Toc7073"/>
      <w:bookmarkStart w:id="245" w:name="_Toc29220"/>
      <w:bookmarkStart w:id="246" w:name="_Toc279701262"/>
      <w:bookmarkStart w:id="247" w:name="_Toc487900372"/>
      <w:bookmarkStart w:id="248" w:name="_Toc259093691"/>
      <w:r>
        <w:rPr>
          <w:rFonts w:hint="eastAsia" w:ascii="宋体" w:hAnsi="宋体" w:eastAsia="宋体" w:cs="宋体"/>
          <w:sz w:val="24"/>
        </w:rPr>
        <w:t>2.16.1 任何一方因履行合同而以合同第一部分尾部所列明的</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w:t>
      </w:r>
      <w:r>
        <w:rPr>
          <w:rFonts w:hint="eastAsia" w:ascii="宋体" w:hAnsi="宋体" w:eastAsia="宋体" w:cs="宋体"/>
          <w:sz w:val="24"/>
        </w:rPr>
        <w:t>个工作日内书面通知对方当事人，在对方当事人收到有关变更通知之前，变更前的约定送达方式或者地址仍视为有效。</w:t>
      </w:r>
      <w:bookmarkEnd w:id="244"/>
      <w:bookmarkEnd w:id="245"/>
    </w:p>
    <w:p w14:paraId="0CB49E78">
      <w:pPr>
        <w:spacing w:line="400" w:lineRule="exact"/>
        <w:ind w:firstLine="480" w:firstLineChars="200"/>
        <w:rPr>
          <w:rFonts w:hint="eastAsia" w:ascii="宋体" w:hAnsi="宋体" w:eastAsia="宋体" w:cs="宋体"/>
          <w:sz w:val="24"/>
        </w:rPr>
      </w:pPr>
      <w:bookmarkStart w:id="249" w:name="_Toc18401"/>
      <w:bookmarkStart w:id="250" w:name="_Toc27674"/>
      <w:r>
        <w:rPr>
          <w:rFonts w:hint="eastAsia" w:ascii="宋体" w:hAnsi="宋体" w:eastAsia="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9"/>
      <w:bookmarkEnd w:id="250"/>
    </w:p>
    <w:bookmarkEnd w:id="246"/>
    <w:bookmarkEnd w:id="247"/>
    <w:bookmarkEnd w:id="248"/>
    <w:p w14:paraId="05935E58">
      <w:pPr>
        <w:spacing w:line="400" w:lineRule="exact"/>
        <w:ind w:firstLine="482" w:firstLineChars="200"/>
        <w:outlineLvl w:val="0"/>
        <w:rPr>
          <w:rFonts w:hint="eastAsia" w:ascii="宋体" w:hAnsi="宋体" w:eastAsia="宋体" w:cs="宋体"/>
          <w:b/>
          <w:sz w:val="24"/>
        </w:rPr>
      </w:pPr>
      <w:bookmarkStart w:id="251" w:name="_Toc487900373"/>
      <w:bookmarkStart w:id="252" w:name="_Toc556"/>
      <w:bookmarkStart w:id="253" w:name="_Toc12254"/>
      <w:bookmarkStart w:id="254" w:name="_Toc259093692"/>
      <w:bookmarkStart w:id="255" w:name="_Toc20930"/>
      <w:bookmarkStart w:id="256" w:name="_Toc5063"/>
      <w:bookmarkStart w:id="257" w:name="_Toc279701263"/>
      <w:bookmarkStart w:id="258" w:name="_Toc21204"/>
      <w:bookmarkStart w:id="259" w:name="_Toc20808"/>
      <w:bookmarkStart w:id="260" w:name="_Toc19321"/>
      <w:bookmarkStart w:id="261" w:name="_Toc1425"/>
      <w:bookmarkStart w:id="262" w:name="_Toc27644"/>
      <w:r>
        <w:rPr>
          <w:rFonts w:hint="eastAsia" w:ascii="宋体" w:hAnsi="宋体" w:eastAsia="宋体" w:cs="宋体"/>
          <w:b/>
          <w:sz w:val="24"/>
        </w:rPr>
        <w:t>2.17 合同使用的文字和适用的法律</w:t>
      </w:r>
      <w:bookmarkEnd w:id="251"/>
      <w:bookmarkEnd w:id="252"/>
      <w:bookmarkEnd w:id="253"/>
      <w:bookmarkEnd w:id="254"/>
      <w:bookmarkEnd w:id="255"/>
      <w:bookmarkEnd w:id="256"/>
      <w:bookmarkEnd w:id="257"/>
      <w:bookmarkEnd w:id="258"/>
      <w:bookmarkEnd w:id="259"/>
      <w:bookmarkEnd w:id="260"/>
      <w:bookmarkEnd w:id="261"/>
      <w:bookmarkEnd w:id="262"/>
    </w:p>
    <w:p w14:paraId="2B911EF5">
      <w:pPr>
        <w:spacing w:line="40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14:paraId="574BD68F">
      <w:pPr>
        <w:spacing w:line="40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31ECAADD">
      <w:pPr>
        <w:spacing w:line="400" w:lineRule="exact"/>
        <w:ind w:firstLine="482" w:firstLineChars="200"/>
        <w:outlineLvl w:val="0"/>
        <w:rPr>
          <w:rFonts w:hint="eastAsia" w:ascii="宋体" w:hAnsi="宋体" w:eastAsia="宋体" w:cs="宋体"/>
          <w:b/>
          <w:sz w:val="24"/>
        </w:rPr>
      </w:pPr>
      <w:bookmarkStart w:id="263" w:name="_Toc22266"/>
      <w:bookmarkStart w:id="264" w:name="_Toc26895"/>
      <w:bookmarkStart w:id="265" w:name="_Toc27127"/>
      <w:bookmarkStart w:id="266" w:name="_Toc30312"/>
      <w:bookmarkStart w:id="267" w:name="_Toc29543"/>
      <w:bookmarkStart w:id="268" w:name="_Toc17578"/>
      <w:bookmarkStart w:id="269" w:name="_Toc25275"/>
      <w:bookmarkStart w:id="270" w:name="_Toc259093693"/>
      <w:bookmarkStart w:id="271" w:name="_Toc27403"/>
      <w:bookmarkStart w:id="272" w:name="_Toc1492"/>
      <w:bookmarkStart w:id="273" w:name="_Toc279701264"/>
      <w:bookmarkStart w:id="274" w:name="_Toc487900374"/>
      <w:r>
        <w:rPr>
          <w:rFonts w:hint="eastAsia" w:ascii="宋体" w:hAnsi="宋体" w:eastAsia="宋体" w:cs="宋体"/>
          <w:b/>
          <w:sz w:val="24"/>
        </w:rPr>
        <w:t>2.18 履约保证金</w:t>
      </w:r>
      <w:bookmarkEnd w:id="263"/>
      <w:bookmarkEnd w:id="264"/>
      <w:bookmarkEnd w:id="265"/>
      <w:bookmarkEnd w:id="266"/>
      <w:bookmarkEnd w:id="267"/>
      <w:bookmarkEnd w:id="268"/>
      <w:bookmarkEnd w:id="269"/>
      <w:bookmarkEnd w:id="270"/>
      <w:bookmarkEnd w:id="271"/>
      <w:bookmarkEnd w:id="272"/>
      <w:bookmarkEnd w:id="273"/>
    </w:p>
    <w:p w14:paraId="75E5A357">
      <w:pPr>
        <w:spacing w:line="400" w:lineRule="exact"/>
        <w:ind w:firstLine="480" w:firstLineChars="200"/>
        <w:rPr>
          <w:rFonts w:hint="eastAsia" w:ascii="宋体" w:hAnsi="宋体" w:eastAsia="宋体" w:cs="宋体"/>
          <w:sz w:val="24"/>
        </w:rPr>
      </w:pPr>
      <w:r>
        <w:rPr>
          <w:rFonts w:hint="eastAsia" w:ascii="宋体" w:hAnsi="宋体" w:eastAsia="宋体" w:cs="宋体"/>
          <w:sz w:val="24"/>
        </w:rPr>
        <w:t>2.18.1 采购文件要求乙方提交履约保证金的，乙方应按</w:t>
      </w:r>
      <w:r>
        <w:rPr>
          <w:rFonts w:hint="eastAsia" w:ascii="宋体" w:hAnsi="宋体" w:eastAsia="宋体" w:cs="宋体"/>
          <w:b/>
          <w:i/>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7DB74E6B">
      <w:pPr>
        <w:spacing w:line="400" w:lineRule="exact"/>
        <w:ind w:firstLine="480" w:firstLineChars="200"/>
        <w:rPr>
          <w:rFonts w:hint="eastAsia" w:ascii="宋体" w:hAnsi="宋体" w:eastAsia="宋体" w:cs="宋体"/>
          <w:sz w:val="24"/>
        </w:rPr>
      </w:pPr>
      <w:r>
        <w:rPr>
          <w:rFonts w:hint="eastAsia" w:ascii="宋体" w:hAnsi="宋体" w:eastAsia="宋体" w:cs="宋体"/>
          <w:sz w:val="24"/>
        </w:rPr>
        <w:t>2.18.2 履约保证金在</w:t>
      </w:r>
      <w:r>
        <w:rPr>
          <w:rFonts w:hint="eastAsia" w:ascii="宋体" w:hAnsi="宋体" w:eastAsia="宋体" w:cs="宋体"/>
          <w:b/>
          <w:i/>
          <w:sz w:val="24"/>
          <w:u w:val="single"/>
        </w:rPr>
        <w:t>合同专用条款</w:t>
      </w:r>
      <w:r>
        <w:rPr>
          <w:rFonts w:hint="eastAsia" w:ascii="宋体" w:hAnsi="宋体" w:eastAsia="宋体" w:cs="宋体"/>
          <w:sz w:val="24"/>
        </w:rPr>
        <w:t>约定期间内不予退还或者应完全有效，前述约定期间届满之日起</w:t>
      </w:r>
      <w:r>
        <w:rPr>
          <w:rFonts w:hint="eastAsia" w:ascii="宋体" w:hAnsi="宋体" w:eastAsia="宋体" w:cs="宋体"/>
          <w:sz w:val="24"/>
          <w:u w:val="single"/>
        </w:rPr>
        <w:t xml:space="preserve">    </w:t>
      </w:r>
      <w:r>
        <w:rPr>
          <w:rFonts w:hint="eastAsia" w:ascii="宋体" w:hAnsi="宋体" w:eastAsia="宋体" w:cs="宋体"/>
          <w:sz w:val="24"/>
        </w:rPr>
        <w:t>个工作日内，甲方应将履约保证金退还乙方；</w:t>
      </w:r>
    </w:p>
    <w:p w14:paraId="3418C5B6">
      <w:pPr>
        <w:spacing w:line="400" w:lineRule="exact"/>
        <w:ind w:firstLine="480" w:firstLineChars="200"/>
        <w:rPr>
          <w:rFonts w:hint="eastAsia"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74"/>
    <w:p w14:paraId="4B15D7F8">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2.19 合同份数</w:t>
      </w:r>
    </w:p>
    <w:p w14:paraId="40757FB3">
      <w:pPr>
        <w:spacing w:line="40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02FD6263">
      <w:pPr>
        <w:pStyle w:val="30"/>
        <w:spacing w:line="400" w:lineRule="exact"/>
        <w:ind w:firstLine="480"/>
        <w:jc w:val="center"/>
        <w:rPr>
          <w:rFonts w:hint="eastAsia" w:ascii="宋体" w:hAnsi="宋体" w:eastAsia="宋体" w:cs="宋体"/>
          <w:szCs w:val="24"/>
        </w:rPr>
      </w:pPr>
      <w:r>
        <w:rPr>
          <w:rFonts w:hint="eastAsia" w:ascii="宋体" w:hAnsi="宋体" w:eastAsia="宋体" w:cs="宋体"/>
          <w:szCs w:val="24"/>
        </w:rPr>
        <w:br w:type="page"/>
      </w:r>
      <w:bookmarkStart w:id="275" w:name="_Toc331685784"/>
    </w:p>
    <w:p w14:paraId="79E86863">
      <w:pPr>
        <w:pStyle w:val="30"/>
        <w:spacing w:line="400" w:lineRule="exact"/>
        <w:ind w:firstLine="482"/>
        <w:jc w:val="center"/>
        <w:rPr>
          <w:rFonts w:hint="eastAsia" w:ascii="宋体" w:hAnsi="宋体" w:eastAsia="宋体" w:cs="宋体"/>
          <w:b/>
          <w:szCs w:val="24"/>
        </w:rPr>
      </w:pPr>
      <w:r>
        <w:rPr>
          <w:rFonts w:hint="eastAsia" w:ascii="宋体" w:hAnsi="宋体" w:eastAsia="宋体" w:cs="宋体"/>
          <w:b/>
          <w:szCs w:val="24"/>
        </w:rPr>
        <w:t>第三部分  合同专用条款</w:t>
      </w:r>
      <w:bookmarkEnd w:id="275"/>
    </w:p>
    <w:p w14:paraId="6583E747">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DDFF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0804C167">
            <w:pPr>
              <w:spacing w:line="400" w:lineRule="exact"/>
              <w:jc w:val="center"/>
              <w:rPr>
                <w:rFonts w:hint="eastAsia" w:ascii="宋体" w:hAnsi="宋体" w:eastAsia="宋体" w:cs="宋体"/>
                <w:b/>
                <w:sz w:val="24"/>
              </w:rPr>
            </w:pPr>
            <w:r>
              <w:rPr>
                <w:rFonts w:hint="eastAsia" w:ascii="宋体" w:hAnsi="宋体" w:eastAsia="宋体" w:cs="宋体"/>
                <w:b/>
                <w:sz w:val="24"/>
              </w:rPr>
              <w:t>条款号</w:t>
            </w:r>
          </w:p>
        </w:tc>
        <w:tc>
          <w:tcPr>
            <w:tcW w:w="7633" w:type="dxa"/>
            <w:vAlign w:val="center"/>
          </w:tcPr>
          <w:p w14:paraId="6F626BDA">
            <w:pPr>
              <w:spacing w:line="400" w:lineRule="exact"/>
              <w:jc w:val="center"/>
              <w:rPr>
                <w:rFonts w:hint="eastAsia" w:ascii="宋体" w:hAnsi="宋体" w:eastAsia="宋体" w:cs="宋体"/>
                <w:b/>
                <w:sz w:val="24"/>
              </w:rPr>
            </w:pPr>
            <w:r>
              <w:rPr>
                <w:rFonts w:hint="eastAsia" w:ascii="宋体" w:hAnsi="宋体" w:eastAsia="宋体" w:cs="宋体"/>
                <w:b/>
                <w:sz w:val="24"/>
              </w:rPr>
              <w:t>约定内容</w:t>
            </w:r>
          </w:p>
        </w:tc>
      </w:tr>
      <w:tr w14:paraId="7D921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32878BB8">
            <w:pPr>
              <w:spacing w:line="400" w:lineRule="exact"/>
              <w:rPr>
                <w:rFonts w:hint="eastAsia" w:ascii="宋体" w:hAnsi="宋体" w:eastAsia="宋体" w:cs="宋体"/>
                <w:sz w:val="24"/>
              </w:rPr>
            </w:pPr>
          </w:p>
        </w:tc>
        <w:tc>
          <w:tcPr>
            <w:tcW w:w="7633" w:type="dxa"/>
            <w:vAlign w:val="center"/>
          </w:tcPr>
          <w:p w14:paraId="4A33CEA6">
            <w:pPr>
              <w:spacing w:line="400" w:lineRule="exact"/>
              <w:rPr>
                <w:rFonts w:hint="eastAsia" w:ascii="宋体" w:hAnsi="宋体" w:eastAsia="宋体" w:cs="宋体"/>
                <w:sz w:val="24"/>
              </w:rPr>
            </w:pPr>
          </w:p>
        </w:tc>
      </w:tr>
      <w:tr w14:paraId="2E86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01" w:type="dxa"/>
            <w:tcBorders>
              <w:left w:val="single" w:color="auto" w:sz="4" w:space="0"/>
            </w:tcBorders>
            <w:vAlign w:val="center"/>
          </w:tcPr>
          <w:p w14:paraId="50CBA3B5">
            <w:pPr>
              <w:spacing w:line="400" w:lineRule="exact"/>
              <w:rPr>
                <w:rFonts w:hint="eastAsia" w:ascii="宋体" w:hAnsi="宋体" w:eastAsia="宋体" w:cs="宋体"/>
                <w:sz w:val="24"/>
              </w:rPr>
            </w:pPr>
          </w:p>
        </w:tc>
        <w:tc>
          <w:tcPr>
            <w:tcW w:w="7633" w:type="dxa"/>
            <w:vAlign w:val="center"/>
          </w:tcPr>
          <w:p w14:paraId="648DC9CF">
            <w:pPr>
              <w:spacing w:line="400" w:lineRule="exact"/>
              <w:rPr>
                <w:rFonts w:hint="eastAsia" w:ascii="宋体" w:hAnsi="宋体" w:eastAsia="宋体" w:cs="宋体"/>
                <w:sz w:val="24"/>
              </w:rPr>
            </w:pPr>
          </w:p>
        </w:tc>
      </w:tr>
      <w:tr w14:paraId="2220D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9DFD0D9">
            <w:pPr>
              <w:spacing w:line="400" w:lineRule="exact"/>
              <w:rPr>
                <w:rFonts w:hint="eastAsia" w:ascii="宋体" w:hAnsi="宋体" w:eastAsia="宋体" w:cs="宋体"/>
                <w:sz w:val="24"/>
              </w:rPr>
            </w:pPr>
          </w:p>
        </w:tc>
        <w:tc>
          <w:tcPr>
            <w:tcW w:w="7633" w:type="dxa"/>
            <w:vAlign w:val="center"/>
          </w:tcPr>
          <w:p w14:paraId="2D17C6B0">
            <w:pPr>
              <w:spacing w:line="400" w:lineRule="exact"/>
              <w:rPr>
                <w:rFonts w:hint="eastAsia" w:ascii="宋体" w:hAnsi="宋体" w:eastAsia="宋体" w:cs="宋体"/>
                <w:sz w:val="24"/>
              </w:rPr>
            </w:pPr>
          </w:p>
        </w:tc>
      </w:tr>
      <w:tr w14:paraId="7F579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2D1C5E1">
            <w:pPr>
              <w:spacing w:line="400" w:lineRule="exact"/>
              <w:rPr>
                <w:rFonts w:hint="eastAsia" w:ascii="宋体" w:hAnsi="宋体" w:eastAsia="宋体" w:cs="宋体"/>
                <w:sz w:val="24"/>
              </w:rPr>
            </w:pPr>
          </w:p>
        </w:tc>
        <w:tc>
          <w:tcPr>
            <w:tcW w:w="7633" w:type="dxa"/>
            <w:vAlign w:val="center"/>
          </w:tcPr>
          <w:p w14:paraId="35D5909E">
            <w:pPr>
              <w:spacing w:line="400" w:lineRule="exact"/>
              <w:rPr>
                <w:rFonts w:hint="eastAsia" w:ascii="宋体" w:hAnsi="宋体" w:eastAsia="宋体" w:cs="宋体"/>
                <w:sz w:val="24"/>
              </w:rPr>
            </w:pPr>
          </w:p>
        </w:tc>
      </w:tr>
      <w:tr w14:paraId="531CD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C02A2D6">
            <w:pPr>
              <w:spacing w:line="400" w:lineRule="exact"/>
              <w:rPr>
                <w:rFonts w:hint="eastAsia" w:ascii="宋体" w:hAnsi="宋体" w:eastAsia="宋体" w:cs="宋体"/>
                <w:sz w:val="24"/>
              </w:rPr>
            </w:pPr>
          </w:p>
        </w:tc>
        <w:tc>
          <w:tcPr>
            <w:tcW w:w="7633" w:type="dxa"/>
            <w:vAlign w:val="center"/>
          </w:tcPr>
          <w:p w14:paraId="118EBDD3">
            <w:pPr>
              <w:spacing w:line="400" w:lineRule="exact"/>
              <w:rPr>
                <w:rFonts w:hint="eastAsia" w:ascii="宋体" w:hAnsi="宋体" w:eastAsia="宋体" w:cs="宋体"/>
                <w:sz w:val="24"/>
                <w:u w:val="single"/>
              </w:rPr>
            </w:pPr>
          </w:p>
        </w:tc>
      </w:tr>
      <w:tr w14:paraId="2B6BA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366C419">
            <w:pPr>
              <w:spacing w:line="400" w:lineRule="exact"/>
              <w:rPr>
                <w:rFonts w:hint="eastAsia" w:ascii="宋体" w:hAnsi="宋体" w:eastAsia="宋体" w:cs="宋体"/>
                <w:sz w:val="24"/>
              </w:rPr>
            </w:pPr>
          </w:p>
        </w:tc>
        <w:tc>
          <w:tcPr>
            <w:tcW w:w="7633" w:type="dxa"/>
            <w:vAlign w:val="center"/>
          </w:tcPr>
          <w:p w14:paraId="559DF8F4">
            <w:pPr>
              <w:spacing w:line="400" w:lineRule="exact"/>
              <w:rPr>
                <w:rFonts w:hint="eastAsia" w:ascii="宋体" w:hAnsi="宋体" w:eastAsia="宋体" w:cs="宋体"/>
                <w:sz w:val="24"/>
              </w:rPr>
            </w:pPr>
          </w:p>
        </w:tc>
      </w:tr>
      <w:tr w14:paraId="21050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BC390DC">
            <w:pPr>
              <w:spacing w:line="400" w:lineRule="exact"/>
              <w:rPr>
                <w:rFonts w:hint="eastAsia" w:ascii="宋体" w:hAnsi="宋体" w:eastAsia="宋体" w:cs="宋体"/>
                <w:sz w:val="24"/>
              </w:rPr>
            </w:pPr>
          </w:p>
        </w:tc>
        <w:tc>
          <w:tcPr>
            <w:tcW w:w="7633" w:type="dxa"/>
            <w:vAlign w:val="center"/>
          </w:tcPr>
          <w:p w14:paraId="7E2FD37A">
            <w:pPr>
              <w:spacing w:line="400" w:lineRule="exact"/>
              <w:rPr>
                <w:rFonts w:hint="eastAsia" w:ascii="宋体" w:hAnsi="宋体" w:eastAsia="宋体" w:cs="宋体"/>
                <w:sz w:val="24"/>
                <w:u w:val="single"/>
              </w:rPr>
            </w:pPr>
          </w:p>
        </w:tc>
      </w:tr>
      <w:tr w14:paraId="622EB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C6E7E82">
            <w:pPr>
              <w:spacing w:line="400" w:lineRule="exact"/>
              <w:rPr>
                <w:rFonts w:hint="eastAsia" w:ascii="宋体" w:hAnsi="宋体" w:eastAsia="宋体" w:cs="宋体"/>
                <w:sz w:val="24"/>
              </w:rPr>
            </w:pPr>
          </w:p>
        </w:tc>
        <w:tc>
          <w:tcPr>
            <w:tcW w:w="7633" w:type="dxa"/>
            <w:vAlign w:val="center"/>
          </w:tcPr>
          <w:p w14:paraId="00B6C20A">
            <w:pPr>
              <w:spacing w:line="400" w:lineRule="exact"/>
              <w:rPr>
                <w:rFonts w:hint="eastAsia" w:ascii="宋体" w:hAnsi="宋体" w:eastAsia="宋体" w:cs="宋体"/>
                <w:sz w:val="24"/>
              </w:rPr>
            </w:pPr>
          </w:p>
        </w:tc>
      </w:tr>
      <w:tr w14:paraId="52AA3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7EA2629">
            <w:pPr>
              <w:spacing w:line="400" w:lineRule="exact"/>
              <w:rPr>
                <w:rFonts w:hint="eastAsia" w:ascii="宋体" w:hAnsi="宋体" w:eastAsia="宋体" w:cs="宋体"/>
                <w:sz w:val="24"/>
              </w:rPr>
            </w:pPr>
          </w:p>
        </w:tc>
        <w:tc>
          <w:tcPr>
            <w:tcW w:w="7633" w:type="dxa"/>
            <w:vAlign w:val="center"/>
          </w:tcPr>
          <w:p w14:paraId="2D728D9C">
            <w:pPr>
              <w:spacing w:line="400" w:lineRule="exact"/>
              <w:rPr>
                <w:rFonts w:hint="eastAsia" w:ascii="宋体" w:hAnsi="宋体" w:eastAsia="宋体" w:cs="宋体"/>
                <w:sz w:val="24"/>
              </w:rPr>
            </w:pPr>
          </w:p>
        </w:tc>
      </w:tr>
      <w:tr w14:paraId="235A4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A16FB3B">
            <w:pPr>
              <w:spacing w:line="400" w:lineRule="exact"/>
              <w:rPr>
                <w:rFonts w:hint="eastAsia" w:ascii="宋体" w:hAnsi="宋体" w:eastAsia="宋体" w:cs="宋体"/>
                <w:sz w:val="24"/>
              </w:rPr>
            </w:pPr>
          </w:p>
        </w:tc>
        <w:tc>
          <w:tcPr>
            <w:tcW w:w="7633" w:type="dxa"/>
            <w:vAlign w:val="center"/>
          </w:tcPr>
          <w:p w14:paraId="0917EADD">
            <w:pPr>
              <w:spacing w:line="400" w:lineRule="exact"/>
              <w:rPr>
                <w:rFonts w:hint="eastAsia" w:ascii="宋体" w:hAnsi="宋体" w:eastAsia="宋体" w:cs="宋体"/>
                <w:sz w:val="24"/>
              </w:rPr>
            </w:pPr>
          </w:p>
        </w:tc>
      </w:tr>
      <w:tr w14:paraId="1E78B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1297A9E">
            <w:pPr>
              <w:spacing w:line="400" w:lineRule="exact"/>
              <w:rPr>
                <w:rFonts w:hint="eastAsia" w:ascii="宋体" w:hAnsi="宋体" w:eastAsia="宋体" w:cs="宋体"/>
                <w:sz w:val="24"/>
              </w:rPr>
            </w:pPr>
          </w:p>
        </w:tc>
        <w:tc>
          <w:tcPr>
            <w:tcW w:w="7633" w:type="dxa"/>
            <w:vAlign w:val="center"/>
          </w:tcPr>
          <w:p w14:paraId="202D8840">
            <w:pPr>
              <w:spacing w:line="400" w:lineRule="exact"/>
              <w:rPr>
                <w:rFonts w:hint="eastAsia" w:ascii="宋体" w:hAnsi="宋体" w:eastAsia="宋体" w:cs="宋体"/>
                <w:sz w:val="24"/>
              </w:rPr>
            </w:pPr>
          </w:p>
        </w:tc>
      </w:tr>
      <w:tr w14:paraId="7289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7D50EA8">
            <w:pPr>
              <w:spacing w:line="400" w:lineRule="exact"/>
              <w:rPr>
                <w:rFonts w:hint="eastAsia" w:ascii="宋体" w:hAnsi="宋体" w:eastAsia="宋体" w:cs="宋体"/>
                <w:sz w:val="24"/>
              </w:rPr>
            </w:pPr>
          </w:p>
        </w:tc>
        <w:tc>
          <w:tcPr>
            <w:tcW w:w="7633" w:type="dxa"/>
            <w:vAlign w:val="center"/>
          </w:tcPr>
          <w:p w14:paraId="5152D868">
            <w:pPr>
              <w:spacing w:line="400" w:lineRule="exact"/>
              <w:rPr>
                <w:rFonts w:hint="eastAsia" w:ascii="宋体" w:hAnsi="宋体" w:eastAsia="宋体" w:cs="宋体"/>
                <w:sz w:val="24"/>
              </w:rPr>
            </w:pPr>
          </w:p>
        </w:tc>
      </w:tr>
    </w:tbl>
    <w:p w14:paraId="44E25DF4">
      <w:pPr>
        <w:spacing w:after="156" w:line="400" w:lineRule="exact"/>
        <w:ind w:firstLine="480"/>
        <w:rPr>
          <w:rFonts w:hint="eastAsia" w:ascii="宋体" w:hAnsi="宋体" w:eastAsia="宋体" w:cs="宋体"/>
        </w:rPr>
      </w:pPr>
    </w:p>
    <w:p w14:paraId="476D11E9">
      <w:pPr>
        <w:spacing w:line="360" w:lineRule="auto"/>
        <w:jc w:val="left"/>
        <w:rPr>
          <w:rFonts w:hint="eastAsia" w:ascii="宋体" w:hAnsi="宋体" w:eastAsia="宋体" w:cs="宋体"/>
          <w:b/>
          <w:sz w:val="24"/>
        </w:rPr>
      </w:pPr>
    </w:p>
    <w:p w14:paraId="2ABEC230">
      <w:pPr>
        <w:spacing w:line="360" w:lineRule="auto"/>
        <w:ind w:firstLine="643" w:firstLineChars="200"/>
        <w:jc w:val="left"/>
        <w:rPr>
          <w:rFonts w:hint="eastAsia" w:ascii="宋体" w:hAnsi="宋体" w:eastAsia="宋体" w:cs="宋体"/>
          <w:b/>
          <w:sz w:val="32"/>
          <w:szCs w:val="32"/>
          <w:u w:val="single"/>
        </w:rPr>
      </w:pPr>
    </w:p>
    <w:p w14:paraId="55A655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32"/>
          <w:szCs w:val="32"/>
          <w:u w:val="single"/>
        </w:rPr>
        <w:t>注：最终合同以与甲方签订的合同为准。</w:t>
      </w:r>
    </w:p>
    <w:p w14:paraId="12777C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40"/>
          <w:szCs w:val="40"/>
          <w:lang w:val="en-US" w:eastAsia="zh-CN"/>
        </w:rPr>
        <w:t>第六章  响应文件格式</w:t>
      </w:r>
    </w:p>
    <w:p w14:paraId="7A8279D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rPr>
        <w:t>编制文件须知</w:t>
      </w:r>
      <w:r>
        <w:rPr>
          <w:rFonts w:hint="eastAsia" w:ascii="宋体" w:hAnsi="宋体" w:eastAsia="宋体" w:cs="宋体"/>
          <w:sz w:val="24"/>
          <w:szCs w:val="24"/>
        </w:rPr>
        <w:t xml:space="preserve"> </w:t>
      </w:r>
    </w:p>
    <w:p w14:paraId="70E168D3">
      <w:pPr>
        <w:keepNext w:val="0"/>
        <w:keepLines w:val="0"/>
        <w:pageBreakBefore w:val="0"/>
        <w:widowControl w:val="0"/>
        <w:numPr>
          <w:ilvl w:val="0"/>
          <w:numId w:val="8"/>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按照本部分的顺序编制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文件，编制中涉及格式资料的，应按照本部分</w:t>
      </w:r>
      <w:r>
        <w:rPr>
          <w:rFonts w:hint="eastAsia" w:ascii="宋体" w:hAnsi="宋体" w:eastAsia="宋体" w:cs="宋体"/>
          <w:sz w:val="24"/>
          <w:szCs w:val="24"/>
          <w:lang w:val="en-US" w:eastAsia="zh-CN"/>
        </w:rPr>
        <w:t>提供</w:t>
      </w:r>
      <w:r>
        <w:rPr>
          <w:rFonts w:hint="eastAsia"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 </w:t>
      </w:r>
    </w:p>
    <w:p w14:paraId="55C8C224">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对于</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文件中标记了</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。未标记</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的文件和</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文件未</w:t>
      </w:r>
      <w:r>
        <w:rPr>
          <w:rFonts w:hint="eastAsia" w:ascii="宋体" w:hAnsi="宋体" w:eastAsia="宋体" w:cs="宋体"/>
          <w:sz w:val="24"/>
          <w:szCs w:val="24"/>
          <w:lang w:val="en-US" w:eastAsia="zh-CN"/>
        </w:rPr>
        <w:t>提供</w:t>
      </w:r>
      <w:r>
        <w:rPr>
          <w:rFonts w:hint="eastAsia" w:ascii="宋体" w:hAnsi="宋体" w:eastAsia="宋体" w:cs="宋体"/>
          <w:sz w:val="24"/>
          <w:szCs w:val="24"/>
        </w:rPr>
        <w:t>格式的内容，可由</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自行编写。 </w:t>
      </w:r>
    </w:p>
    <w:p w14:paraId="10B1CC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3、全部声明和问题的回答及所附材料必须是真实的、准确的和完整的。</w:t>
      </w:r>
    </w:p>
    <w:p w14:paraId="424D933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文件）封面（非实质性格式）</w:t>
      </w:r>
    </w:p>
    <w:p w14:paraId="26BAFE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15E4AAC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4735DAD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17C7640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50B4B00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14:paraId="745D38A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pPr>
      <w:r>
        <w:rPr>
          <w:rFonts w:hint="eastAsia" w:ascii="宋体" w:hAnsi="宋体" w:eastAsia="宋体" w:cs="宋体"/>
          <w:b/>
          <w:bCs/>
          <w:sz w:val="40"/>
          <w:szCs w:val="40"/>
          <w:lang w:val="en-US" w:eastAsia="zh-CN"/>
        </w:rPr>
        <w:t>响应</w:t>
      </w:r>
      <w:r>
        <w:rPr>
          <w:rFonts w:hint="eastAsia" w:ascii="宋体" w:hAnsi="宋体" w:eastAsia="宋体" w:cs="宋体"/>
          <w:b/>
          <w:bCs/>
          <w:sz w:val="40"/>
          <w:szCs w:val="40"/>
        </w:rPr>
        <w:t>文件</w:t>
      </w:r>
    </w:p>
    <w:p w14:paraId="2422112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21921E1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7FC6554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51DBC6B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3E235F8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64EC912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14:paraId="7BCF8FE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项目名称: </w:t>
      </w:r>
    </w:p>
    <w:p w14:paraId="44CEAE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项目编号：</w:t>
      </w:r>
    </w:p>
    <w:p w14:paraId="5EE132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标项及名称：</w:t>
      </w:r>
      <w:r>
        <w:rPr>
          <w:rFonts w:hint="eastAsia" w:ascii="宋体" w:hAnsi="宋体" w:eastAsia="宋体" w:cs="宋体"/>
          <w:sz w:val="24"/>
          <w:szCs w:val="24"/>
        </w:rPr>
        <w:t xml:space="preserve"> </w:t>
      </w:r>
    </w:p>
    <w:p w14:paraId="5691AD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供应商</w:t>
      </w:r>
      <w:r>
        <w:rPr>
          <w:rFonts w:hint="eastAsia" w:ascii="宋体" w:hAnsi="宋体" w:eastAsia="宋体" w:cs="宋体"/>
          <w:sz w:val="24"/>
          <w:szCs w:val="24"/>
        </w:rPr>
        <w:t>名称：</w:t>
      </w:r>
    </w:p>
    <w:p w14:paraId="56D6F197">
      <w:pPr>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14:paraId="73EF27D4">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14:paraId="0822511C">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资格声明书 </w:t>
      </w:r>
    </w:p>
    <w:p w14:paraId="03DE7035">
      <w:pPr>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供应商</w:t>
      </w:r>
      <w:r>
        <w:rPr>
          <w:rFonts w:hint="eastAsia" w:ascii="宋体" w:hAnsi="宋体" w:eastAsia="宋体" w:cs="宋体"/>
          <w:b/>
          <w:bCs/>
          <w:sz w:val="28"/>
          <w:szCs w:val="28"/>
        </w:rPr>
        <w:t>资格声明书</w:t>
      </w:r>
    </w:p>
    <w:p w14:paraId="0C97038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62E0D50">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在参与本次项目</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中，我单位承诺： </w:t>
      </w:r>
    </w:p>
    <w:p w14:paraId="743896AF">
      <w:pPr>
        <w:keepNext w:val="0"/>
        <w:keepLines w:val="0"/>
        <w:widowControl/>
        <w:numPr>
          <w:ilvl w:val="0"/>
          <w:numId w:val="9"/>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具有良好的商业信誉和健全的财务会计制度； </w:t>
      </w:r>
    </w:p>
    <w:p w14:paraId="2752990A">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具有履行合同所必需的设备和专业技术能力； </w:t>
      </w:r>
    </w:p>
    <w:p w14:paraId="7DC74BF0">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有依法缴纳税收和社会保障资金的良好记录； </w:t>
      </w:r>
    </w:p>
    <w:p w14:paraId="10812B72">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hint="eastAsia" w:ascii="宋体" w:hAnsi="宋体" w:eastAsia="宋体" w:cs="宋体"/>
          <w:sz w:val="24"/>
          <w:szCs w:val="24"/>
        </w:rPr>
        <w:t xml:space="preserve">不包括因违法经营被禁止在一定期限内参加政府采 购活动，但期限已经届满的情形）； </w:t>
      </w:r>
    </w:p>
    <w:p w14:paraId="44063A92">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我单位不属于政府采购法律、行政法规规定的公益一类事业单位、或使用事业编制且由财政拨款保障的群团组织（仅适用于政府购买服务项目）； </w:t>
      </w:r>
    </w:p>
    <w:p w14:paraId="332D5692">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我单位不存在为采购项目</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整体设计、规范编制或者项目管理、监理、检测等服务后，再参加该采购项目的其他采购活动的情形（单一来源采购项目除外）； </w:t>
      </w:r>
    </w:p>
    <w:p w14:paraId="47E9687F">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与我单位存在</w:t>
      </w:r>
      <w:r>
        <w:rPr>
          <w:rFonts w:hint="eastAsia" w:ascii="宋体" w:hAnsi="宋体" w:eastAsia="宋体" w:cs="宋体"/>
          <w:sz w:val="24"/>
          <w:szCs w:val="24"/>
          <w:lang w:eastAsia="zh-CN"/>
        </w:rPr>
        <w:t>“</w:t>
      </w:r>
      <w:r>
        <w:rPr>
          <w:rFonts w:hint="eastAsia"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hint="eastAsia" w:ascii="宋体" w:hAnsi="宋体" w:eastAsia="宋体" w:cs="宋体"/>
          <w:sz w:val="24"/>
          <w:szCs w:val="24"/>
        </w:rPr>
        <w:t>管理关系</w:t>
      </w:r>
      <w:r>
        <w:rPr>
          <w:rFonts w:hint="eastAsia" w:ascii="宋体" w:hAnsi="宋体" w:eastAsia="宋体" w:cs="宋体"/>
          <w:sz w:val="24"/>
          <w:szCs w:val="24"/>
          <w:lang w:eastAsia="zh-CN"/>
        </w:rPr>
        <w:t>”</w:t>
      </w:r>
      <w:r>
        <w:rPr>
          <w:rFonts w:hint="eastAsia" w:ascii="宋体" w:hAnsi="宋体" w:eastAsia="宋体" w:cs="宋体"/>
          <w:sz w:val="24"/>
          <w:szCs w:val="24"/>
        </w:rPr>
        <w:t xml:space="preserve">的其他法人单位信息如下（如有，不论其是否参加同一合同项下的政府采购活动均须填写）： </w:t>
      </w:r>
    </w:p>
    <w:tbl>
      <w:tblPr>
        <w:tblStyle w:val="20"/>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14:paraId="11B4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46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ED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3F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14:paraId="68EF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9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EF02">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815F">
            <w:pPr>
              <w:rPr>
                <w:rFonts w:hint="eastAsia" w:ascii="宋体" w:hAnsi="宋体" w:eastAsia="宋体" w:cs="宋体"/>
                <w:i w:val="0"/>
                <w:iCs w:val="0"/>
                <w:color w:val="000000"/>
                <w:sz w:val="22"/>
                <w:szCs w:val="22"/>
                <w:u w:val="none"/>
              </w:rPr>
            </w:pPr>
          </w:p>
        </w:tc>
      </w:tr>
      <w:tr w14:paraId="1CC0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D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88C0">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3788">
            <w:pPr>
              <w:rPr>
                <w:rFonts w:hint="eastAsia" w:ascii="宋体" w:hAnsi="宋体" w:eastAsia="宋体" w:cs="宋体"/>
                <w:i w:val="0"/>
                <w:iCs w:val="0"/>
                <w:color w:val="000000"/>
                <w:sz w:val="22"/>
                <w:szCs w:val="22"/>
                <w:u w:val="none"/>
              </w:rPr>
            </w:pPr>
          </w:p>
        </w:tc>
      </w:tr>
      <w:tr w14:paraId="3F2C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D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22B9">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7C5D">
            <w:pPr>
              <w:rPr>
                <w:rFonts w:hint="eastAsia" w:ascii="宋体" w:hAnsi="宋体" w:eastAsia="宋体" w:cs="宋体"/>
                <w:i w:val="0"/>
                <w:iCs w:val="0"/>
                <w:color w:val="000000"/>
                <w:sz w:val="22"/>
                <w:szCs w:val="22"/>
                <w:u w:val="none"/>
              </w:rPr>
            </w:pPr>
          </w:p>
        </w:tc>
      </w:tr>
    </w:tbl>
    <w:p w14:paraId="157982F1">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上述声明真实有效，否则我方负全部责任。 </w:t>
      </w:r>
    </w:p>
    <w:p w14:paraId="7FE883DA">
      <w:pPr>
        <w:keepNext w:val="0"/>
        <w:keepLines w:val="0"/>
        <w:widowControl/>
        <w:suppressLineNumbers w:val="0"/>
        <w:jc w:val="left"/>
        <w:rPr>
          <w:rFonts w:hint="eastAsia" w:ascii="宋体" w:hAnsi="宋体" w:eastAsia="宋体" w:cs="宋体"/>
          <w:sz w:val="24"/>
          <w:szCs w:val="24"/>
        </w:rPr>
      </w:pPr>
    </w:p>
    <w:p w14:paraId="688B6106">
      <w:pPr>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 ____________ </w:t>
      </w:r>
    </w:p>
    <w:p w14:paraId="44D0EE18">
      <w:pPr>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rPr>
        <w:t xml:space="preserve">日期：_____年______月______日 </w:t>
      </w:r>
    </w:p>
    <w:p w14:paraId="34FFE5E2">
      <w:pPr>
        <w:keepNext w:val="0"/>
        <w:keepLines w:val="0"/>
        <w:widowControl/>
        <w:suppressLineNumbers w:val="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hint="eastAsia" w:ascii="宋体" w:hAnsi="宋体" w:eastAsia="宋体" w:cs="宋体"/>
          <w:sz w:val="24"/>
          <w:szCs w:val="24"/>
        </w:rPr>
        <w:t>虚假材料谋取中标、成交的</w:t>
      </w:r>
      <w:r>
        <w:rPr>
          <w:rFonts w:hint="eastAsia" w:ascii="宋体" w:hAnsi="宋体" w:eastAsia="宋体" w:cs="宋体"/>
          <w:sz w:val="24"/>
          <w:szCs w:val="24"/>
          <w:lang w:eastAsia="zh-CN"/>
        </w:rPr>
        <w:t>”</w:t>
      </w:r>
      <w:r>
        <w:rPr>
          <w:rFonts w:hint="eastAsia" w:ascii="宋体" w:hAnsi="宋体" w:eastAsia="宋体" w:cs="宋体"/>
          <w:sz w:val="24"/>
          <w:szCs w:val="24"/>
        </w:rPr>
        <w:t>有关规定予以处理。</w:t>
      </w:r>
    </w:p>
    <w:p w14:paraId="670780E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2 落实政府采购政策需满足的资格要求（如有） </w:t>
      </w:r>
    </w:p>
    <w:p w14:paraId="7A49E520">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2-1 中小企业证明文件 </w:t>
      </w:r>
    </w:p>
    <w:p w14:paraId="6C7E3A24">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说明： </w:t>
      </w:r>
    </w:p>
    <w:p w14:paraId="2F3BF1D6">
      <w:pPr>
        <w:keepNext w:val="0"/>
        <w:keepLines w:val="0"/>
        <w:widowControl/>
        <w:numPr>
          <w:ilvl w:val="0"/>
          <w:numId w:val="1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如本项目（包）不专门面向中小企业预留采购份额，供应商无须</w:t>
      </w:r>
      <w:r>
        <w:rPr>
          <w:rFonts w:hint="eastAsia" w:ascii="宋体" w:hAnsi="宋体" w:eastAsia="宋体" w:cs="宋体"/>
          <w:sz w:val="24"/>
          <w:szCs w:val="24"/>
          <w:lang w:val="en-US" w:eastAsia="zh-CN"/>
        </w:rPr>
        <w:t>提供</w:t>
      </w:r>
      <w:r>
        <w:rPr>
          <w:rFonts w:hint="eastAsia" w:ascii="宋体" w:hAnsi="宋体" w:eastAsia="宋体" w:cs="宋体"/>
          <w:sz w:val="24"/>
          <w:szCs w:val="24"/>
        </w:rPr>
        <w:t>《中小企业声明函》或《残疾人福利性单位声明函》或由省级以上监狱管理局、戒毒管理局（含新疆生产建设兵团）出具的属于监狱企业的证明文件</w:t>
      </w:r>
      <w:r>
        <w:rPr>
          <w:rFonts w:hint="eastAsia" w:ascii="宋体" w:hAnsi="宋体" w:eastAsia="宋体" w:cs="宋体"/>
          <w:sz w:val="24"/>
          <w:szCs w:val="24"/>
          <w:lang w:eastAsia="zh-CN"/>
        </w:rPr>
        <w:t>；</w:t>
      </w:r>
      <w:r>
        <w:rPr>
          <w:rFonts w:hint="eastAsia" w:ascii="宋体" w:hAnsi="宋体" w:eastAsia="宋体" w:cs="宋体"/>
          <w:sz w:val="24"/>
          <w:szCs w:val="24"/>
        </w:rPr>
        <w:t>当供应商拟享受中小企业扶持政策时，仍应</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上述证明文件，否则不享受相关中小企业扶持政策。  </w:t>
      </w:r>
    </w:p>
    <w:p w14:paraId="6BCE3CC5">
      <w:pPr>
        <w:keepNext w:val="0"/>
        <w:keepLines w:val="0"/>
        <w:widowControl/>
        <w:numPr>
          <w:ilvl w:val="0"/>
          <w:numId w:val="10"/>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如本项目（包）专门面向中小企业采购，响应文件中须</w:t>
      </w:r>
      <w:r>
        <w:rPr>
          <w:rFonts w:hint="eastAsia" w:ascii="宋体" w:hAnsi="宋体" w:eastAsia="宋体" w:cs="宋体"/>
          <w:sz w:val="24"/>
          <w:szCs w:val="24"/>
          <w:lang w:val="en-US" w:eastAsia="zh-CN"/>
        </w:rPr>
        <w:t>提供</w:t>
      </w:r>
      <w:r>
        <w:rPr>
          <w:rFonts w:hint="eastAsia" w:ascii="宋体" w:hAnsi="宋体" w:eastAsia="宋体" w:cs="宋体"/>
          <w:sz w:val="24"/>
          <w:szCs w:val="24"/>
        </w:rPr>
        <w:t>《中小企业声明函》或《残疾人福利性单位声明函》，或</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由省级以上监狱管理局、戒毒管理局（含新疆生产建设兵团）出具的属于监狱企业的证明文件。 </w:t>
      </w:r>
    </w:p>
    <w:p w14:paraId="3BAD4CB0">
      <w:pPr>
        <w:keepNext w:val="0"/>
        <w:keepLines w:val="0"/>
        <w:widowControl/>
        <w:numPr>
          <w:ilvl w:val="0"/>
          <w:numId w:val="10"/>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如本项目（包）预留部分采购项目预算专门面向中小企业采购，且要求获得采购合同的供应商将采购项目中的一定比例分包给一家或者多家中小企业或要求供应商以联合体形式参加采购活动，响应文件中须</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《中小企业声明函》或《残疾人福利性单位声明函》或由省级以上监狱管理局、戒毒管理局（含新疆生产建设兵团）出具的属于监狱企业的证明文件。 </w:t>
      </w:r>
    </w:p>
    <w:p w14:paraId="475C5D7B">
      <w:pPr>
        <w:keepNext w:val="0"/>
        <w:keepLines w:val="0"/>
        <w:widowControl/>
        <w:numPr>
          <w:ilvl w:val="0"/>
          <w:numId w:val="10"/>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中小企业声明函填写注意事项 </w:t>
      </w:r>
    </w:p>
    <w:p w14:paraId="691D2D34">
      <w:pPr>
        <w:keepNext w:val="0"/>
        <w:keepLines w:val="0"/>
        <w:widowControl/>
        <w:numPr>
          <w:ilvl w:val="0"/>
          <w:numId w:val="11"/>
        </w:numPr>
        <w:suppressLineNumbers w:val="0"/>
        <w:ind w:firstLine="1200" w:firstLineChars="500"/>
        <w:jc w:val="left"/>
        <w:rPr>
          <w:rFonts w:hint="eastAsia" w:ascii="宋体" w:hAnsi="宋体" w:eastAsia="宋体" w:cs="宋体"/>
          <w:sz w:val="24"/>
          <w:szCs w:val="24"/>
        </w:rPr>
      </w:pPr>
      <w:r>
        <w:rPr>
          <w:rFonts w:hint="eastAsia"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hint="eastAsia" w:ascii="宋体" w:hAnsi="宋体" w:eastAsia="宋体" w:cs="宋体"/>
          <w:sz w:val="24"/>
          <w:szCs w:val="24"/>
        </w:rPr>
        <w:t xml:space="preserve">《中小企业声明函》可由牵头人出具。 </w:t>
      </w:r>
    </w:p>
    <w:p w14:paraId="78E4A285">
      <w:pPr>
        <w:keepNext w:val="0"/>
        <w:keepLines w:val="0"/>
        <w:widowControl/>
        <w:numPr>
          <w:ilvl w:val="0"/>
          <w:numId w:val="11"/>
        </w:numPr>
        <w:suppressLineNumbers w:val="0"/>
        <w:ind w:left="0" w:leftChars="0" w:firstLine="1200" w:firstLineChars="500"/>
        <w:jc w:val="left"/>
        <w:rPr>
          <w:rFonts w:hint="eastAsia" w:ascii="宋体" w:hAnsi="宋体" w:eastAsia="宋体" w:cs="宋体"/>
          <w:sz w:val="24"/>
          <w:szCs w:val="24"/>
        </w:rPr>
      </w:pPr>
      <w:r>
        <w:rPr>
          <w:rFonts w:hint="eastAsia"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hint="eastAsia" w:ascii="宋体" w:hAnsi="宋体" w:eastAsia="宋体" w:cs="宋体"/>
          <w:sz w:val="24"/>
          <w:szCs w:val="24"/>
        </w:rPr>
        <w:t>标的名称</w:t>
      </w:r>
      <w:r>
        <w:rPr>
          <w:rFonts w:hint="eastAsia" w:ascii="宋体" w:hAnsi="宋体" w:eastAsia="宋体" w:cs="宋体"/>
          <w:sz w:val="24"/>
          <w:szCs w:val="24"/>
          <w:lang w:eastAsia="zh-CN"/>
        </w:rPr>
        <w:t>”</w:t>
      </w:r>
      <w:r>
        <w:rPr>
          <w:rFonts w:hint="eastAsia" w:ascii="宋体" w:hAnsi="宋体" w:eastAsia="宋体" w:cs="宋体"/>
          <w:sz w:val="24"/>
          <w:szCs w:val="24"/>
        </w:rPr>
        <w:t xml:space="preserve">部分标明联合体中中小企业承担的具体内容或者中小企业的具体分包内容。 </w:t>
      </w:r>
    </w:p>
    <w:p w14:paraId="7B764052">
      <w:pPr>
        <w:keepNext w:val="0"/>
        <w:keepLines w:val="0"/>
        <w:widowControl/>
        <w:numPr>
          <w:ilvl w:val="0"/>
          <w:numId w:val="11"/>
        </w:numPr>
        <w:suppressLineNumbers w:val="0"/>
        <w:ind w:left="0" w:leftChars="0" w:firstLine="1200" w:firstLineChars="500"/>
        <w:jc w:val="left"/>
        <w:rPr>
          <w:rFonts w:hint="eastAsia" w:ascii="宋体" w:hAnsi="宋体" w:eastAsia="宋体" w:cs="宋体"/>
          <w:sz w:val="24"/>
          <w:szCs w:val="24"/>
        </w:rPr>
      </w:pPr>
      <w:r>
        <w:rPr>
          <w:rFonts w:hint="eastAsia" w:ascii="宋体" w:hAnsi="宋体" w:eastAsia="宋体" w:cs="宋体"/>
          <w:sz w:val="24"/>
          <w:szCs w:val="24"/>
        </w:rPr>
        <w:t>对于多标的采购项目，供应商应充分、准确地了解所</w:t>
      </w:r>
      <w:r>
        <w:rPr>
          <w:rFonts w:hint="eastAsia" w:ascii="宋体" w:hAnsi="宋体" w:eastAsia="宋体" w:cs="宋体"/>
          <w:sz w:val="24"/>
          <w:szCs w:val="24"/>
          <w:lang w:val="en-US" w:eastAsia="zh-CN"/>
        </w:rPr>
        <w:t>提供</w:t>
      </w:r>
      <w:r>
        <w:rPr>
          <w:rFonts w:hint="eastAsia"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服务的承接企业信息。对相关情况了解不清楚的，不建议填报本声明函。 </w:t>
      </w:r>
    </w:p>
    <w:p w14:paraId="365BAEBE">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）温馨</w:t>
      </w:r>
      <w:r>
        <w:rPr>
          <w:rFonts w:hint="eastAsia" w:ascii="宋体" w:hAnsi="宋体" w:eastAsia="宋体" w:cs="宋体"/>
          <w:sz w:val="24"/>
          <w:szCs w:val="24"/>
          <w:lang w:val="en-US" w:eastAsia="zh-CN"/>
        </w:rPr>
        <w:t>提示</w:t>
      </w:r>
      <w:r>
        <w:rPr>
          <w:rFonts w:hint="eastAsia"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hint="eastAsia" w:ascii="宋体" w:hAnsi="宋体" w:eastAsia="宋体" w:cs="宋体"/>
          <w:sz w:val="24"/>
          <w:szCs w:val="24"/>
        </w:rPr>
        <w:t xml:space="preserve">工业和信息化部组织开发了中小企业规模类型自测小程序，在国务院客户端和工业和信息化部网站上均有链接，供应商填写所属的行业和指标数据可自动生成企业规模类型测试结果。本项目中小企业划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 </w:t>
      </w:r>
    </w:p>
    <w:p w14:paraId="3C8A2845">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2-1-1 中小企业声明函及残疾人福利性单位声明函格式 </w:t>
      </w:r>
    </w:p>
    <w:p w14:paraId="3C654892">
      <w:pPr>
        <w:keepNext w:val="0"/>
        <w:keepLines w:val="0"/>
        <w:widowControl/>
        <w:numPr>
          <w:ilvl w:val="0"/>
          <w:numId w:val="0"/>
        </w:numPr>
        <w:suppressLineNumbers w:val="0"/>
        <w:jc w:val="center"/>
        <w:rPr>
          <w:rFonts w:hint="eastAsia" w:ascii="宋体" w:hAnsi="宋体" w:eastAsia="宋体" w:cs="宋体"/>
          <w:b/>
          <w:bCs/>
          <w:sz w:val="28"/>
          <w:szCs w:val="28"/>
        </w:rPr>
      </w:pPr>
    </w:p>
    <w:p w14:paraId="59D08C57">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中小企业声明函（工程、服务）格式</w:t>
      </w:r>
    </w:p>
    <w:p w14:paraId="25ACD5A2">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 </w:t>
      </w:r>
    </w:p>
    <w:p w14:paraId="658E515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 合政策要求的中小企业承接）。相关企业（含联合体中的中小企业、签订分包意向协 议的中小企业）的具体情况如下： </w:t>
      </w:r>
    </w:p>
    <w:p w14:paraId="1A692EE8">
      <w:pPr>
        <w:keepNext w:val="0"/>
        <w:keepLines w:val="0"/>
        <w:widowControl/>
        <w:numPr>
          <w:ilvl w:val="0"/>
          <w:numId w:val="12"/>
        </w:numPr>
        <w:suppressLineNumbers w:val="0"/>
        <w:ind w:firstLine="480" w:firstLineChars="200"/>
        <w:jc w:val="left"/>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 xml:space="preserve">，从业人员______人，营业收入为______万元，资产总额为______ 万元，属于（中型企业、小型企业、微型企业）； </w:t>
      </w:r>
    </w:p>
    <w:p w14:paraId="285BA07D">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 万元，属于（中型企业、小型企业、微型企业）； </w:t>
      </w:r>
    </w:p>
    <w:p w14:paraId="59B868FB">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6B20842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14:paraId="5D7F9237">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以上企业，不属于大企业的分支机构，不存在控股股东为大企业的情形，也不存在与大企业的负责人为同一人的情形。 </w:t>
      </w:r>
    </w:p>
    <w:p w14:paraId="63BADCC0">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02FFFF34">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5063C67D">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1C97A8D3">
      <w:pPr>
        <w:keepNext w:val="0"/>
        <w:keepLines w:val="0"/>
        <w:widowControl/>
        <w:numPr>
          <w:ilvl w:val="0"/>
          <w:numId w:val="0"/>
        </w:numPr>
        <w:suppressLineNumbers w:val="0"/>
        <w:ind w:firstLine="480" w:firstLineChars="200"/>
        <w:jc w:val="center"/>
        <w:rPr>
          <w:rFonts w:hint="eastAsia" w:ascii="宋体" w:hAnsi="宋体" w:eastAsia="宋体" w:cs="宋体"/>
          <w:sz w:val="24"/>
          <w:szCs w:val="24"/>
          <w:u w:val="single"/>
          <w:lang w:val="en-US" w:eastAsia="zh-CN"/>
        </w:rPr>
      </w:pPr>
      <w:r>
        <w:rPr>
          <w:rFonts w:ascii="宋体" w:hAnsi="宋体" w:eastAsia="宋体" w:cs="宋体"/>
          <w:sz w:val="24"/>
          <w:szCs w:val="24"/>
        </w:rPr>
        <w:t>企业名称（盖章）：</w:t>
      </w:r>
      <w:r>
        <w:rPr>
          <w:rFonts w:hint="eastAsia" w:ascii="宋体" w:hAnsi="宋体" w:eastAsia="宋体" w:cs="宋体"/>
          <w:sz w:val="24"/>
          <w:szCs w:val="24"/>
          <w:u w:val="single"/>
          <w:lang w:val="en-US" w:eastAsia="zh-CN"/>
        </w:rPr>
        <w:t xml:space="preserve">          </w:t>
      </w:r>
    </w:p>
    <w:p w14:paraId="2F3D2B5D">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14:paraId="720B712D">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0C22D44E">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p>
    <w:p w14:paraId="1EC12A1B">
      <w:pPr>
        <w:keepNext w:val="0"/>
        <w:keepLines w:val="0"/>
        <w:widowControl/>
        <w:numPr>
          <w:ilvl w:val="0"/>
          <w:numId w:val="0"/>
        </w:numPr>
        <w:suppressLineNumbers w:val="0"/>
        <w:jc w:val="left"/>
        <w:rPr>
          <w:rFonts w:ascii="宋体" w:hAnsi="宋体" w:eastAsia="宋体" w:cs="宋体"/>
          <w:sz w:val="21"/>
          <w:szCs w:val="21"/>
        </w:rPr>
      </w:pPr>
      <w:r>
        <w:rPr>
          <w:rFonts w:ascii="宋体" w:hAnsi="宋体" w:eastAsia="宋体" w:cs="宋体"/>
          <w:sz w:val="21"/>
          <w:szCs w:val="21"/>
        </w:rPr>
        <w:t>从业人员、营业收入、资产总额填报上一年度数据，无上一年度数据的新成立企业可不填报。</w:t>
      </w:r>
    </w:p>
    <w:p w14:paraId="794FB381">
      <w:pPr>
        <w:keepNext w:val="0"/>
        <w:keepLines w:val="0"/>
        <w:widowControl/>
        <w:numPr>
          <w:ilvl w:val="0"/>
          <w:numId w:val="0"/>
        </w:numPr>
        <w:suppressLineNumbers w:val="0"/>
        <w:jc w:val="center"/>
        <w:rPr>
          <w:rFonts w:hint="eastAsia" w:ascii="宋体" w:hAnsi="宋体" w:eastAsia="宋体" w:cs="宋体"/>
          <w:b/>
          <w:bCs/>
          <w:sz w:val="28"/>
          <w:szCs w:val="28"/>
        </w:rPr>
        <w:sectPr>
          <w:pgSz w:w="11906" w:h="16838"/>
          <w:pgMar w:top="1440" w:right="1800" w:bottom="1440" w:left="1800" w:header="851" w:footer="992" w:gutter="0"/>
          <w:pgNumType w:fmt="decimal"/>
          <w:cols w:space="425" w:num="1"/>
          <w:docGrid w:type="lines" w:linePitch="312" w:charSpace="0"/>
        </w:sectPr>
      </w:pPr>
    </w:p>
    <w:p w14:paraId="7F981CD8">
      <w:pPr>
        <w:keepNext w:val="0"/>
        <w:keepLines w:val="0"/>
        <w:widowControl/>
        <w:numPr>
          <w:ilvl w:val="0"/>
          <w:numId w:val="0"/>
        </w:numPr>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残疾人福利性单位声明函格式</w:t>
      </w:r>
    </w:p>
    <w:p w14:paraId="5104DBF0">
      <w:pPr>
        <w:keepNext w:val="0"/>
        <w:keepLines w:val="0"/>
        <w:widowControl/>
        <w:numPr>
          <w:ilvl w:val="0"/>
          <w:numId w:val="0"/>
        </w:numPr>
        <w:suppressLineNumbers w:val="0"/>
        <w:jc w:val="center"/>
        <w:rPr>
          <w:rFonts w:hint="eastAsia" w:ascii="宋体" w:hAnsi="宋体" w:eastAsia="宋体" w:cs="宋体"/>
          <w:b/>
          <w:bCs/>
          <w:sz w:val="28"/>
          <w:szCs w:val="28"/>
        </w:rPr>
      </w:pPr>
    </w:p>
    <w:p w14:paraId="0271DD17">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w:t>
      </w:r>
      <w:r>
        <w:rPr>
          <w:rFonts w:hint="eastAsia" w:ascii="宋体" w:hAnsi="宋体" w:eastAsia="宋体" w:cs="宋体"/>
          <w:b/>
          <w:bCs/>
          <w:sz w:val="24"/>
          <w:szCs w:val="24"/>
        </w:rPr>
        <w:t>（请进行选择）</w:t>
      </w:r>
      <w:r>
        <w:rPr>
          <w:rFonts w:hint="eastAsia" w:ascii="宋体" w:hAnsi="宋体" w:eastAsia="宋体" w:cs="宋体"/>
          <w:sz w:val="24"/>
          <w:szCs w:val="24"/>
        </w:rPr>
        <w:t>：</w:t>
      </w:r>
    </w:p>
    <w:p w14:paraId="09B68AC9">
      <w:pPr>
        <w:keepNext w:val="0"/>
        <w:keepLines w:val="0"/>
        <w:widowControl/>
        <w:numPr>
          <w:ilvl w:val="0"/>
          <w:numId w:val="0"/>
        </w:numPr>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不属于符合条件的残疾人福利性单位。</w:t>
      </w:r>
      <w:r>
        <w:rPr>
          <w:rFonts w:hint="eastAsia" w:ascii="宋体" w:hAnsi="宋体" w:eastAsia="宋体" w:cs="宋体"/>
          <w:sz w:val="24"/>
          <w:szCs w:val="24"/>
        </w:rPr>
        <w:t xml:space="preserve"> </w:t>
      </w:r>
    </w:p>
    <w:p w14:paraId="4730F15D">
      <w:pPr>
        <w:keepNext w:val="0"/>
        <w:keepLines w:val="0"/>
        <w:widowControl/>
        <w:numPr>
          <w:ilvl w:val="0"/>
          <w:numId w:val="0"/>
        </w:numPr>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□属于符合条件的残疾人福利性单位，</w:t>
      </w:r>
      <w:r>
        <w:rPr>
          <w:rFonts w:hint="eastAsia"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hint="eastAsia"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hint="eastAsia" w:ascii="宋体" w:hAnsi="宋体" w:eastAsia="宋体" w:cs="宋体"/>
          <w:sz w:val="24"/>
          <w:szCs w:val="24"/>
        </w:rPr>
        <w:t>服务），或者</w:t>
      </w:r>
      <w:r>
        <w:rPr>
          <w:rFonts w:hint="eastAsia" w:ascii="宋体" w:hAnsi="宋体" w:eastAsia="宋体" w:cs="宋体"/>
          <w:sz w:val="24"/>
          <w:szCs w:val="24"/>
          <w:lang w:val="en-US" w:eastAsia="zh-CN"/>
        </w:rPr>
        <w:t>提供</w:t>
      </w:r>
      <w:r>
        <w:rPr>
          <w:rFonts w:hint="eastAsia" w:ascii="宋体" w:hAnsi="宋体" w:eastAsia="宋体" w:cs="宋体"/>
          <w:sz w:val="24"/>
          <w:szCs w:val="24"/>
        </w:rPr>
        <w:t>其他残疾人福利性单位制造的货物（不包括使用非残疾人福利性单位注册商标的货物）。</w:t>
      </w:r>
    </w:p>
    <w:p w14:paraId="348F37DB">
      <w:pPr>
        <w:keepNext w:val="0"/>
        <w:keepLines w:val="0"/>
        <w:widowControl/>
        <w:numPr>
          <w:ilvl w:val="0"/>
          <w:numId w:val="0"/>
        </w:numPr>
        <w:suppressLineNumbers w:val="0"/>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本单位对上述声明的真实性负责。如有虚假，将依法承担相应责任。 </w:t>
      </w:r>
    </w:p>
    <w:p w14:paraId="601E4E07">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7D40C2D2">
      <w:pPr>
        <w:keepNext w:val="0"/>
        <w:keepLines w:val="0"/>
        <w:widowControl/>
        <w:numPr>
          <w:ilvl w:val="0"/>
          <w:numId w:val="0"/>
        </w:numPr>
        <w:suppressLineNumbers w:val="0"/>
        <w:jc w:val="center"/>
        <w:rPr>
          <w:rFonts w:hint="eastAsia" w:ascii="宋体" w:hAnsi="宋体" w:eastAsia="宋体" w:cs="宋体"/>
          <w:sz w:val="24"/>
          <w:szCs w:val="24"/>
        </w:rPr>
      </w:pPr>
    </w:p>
    <w:p w14:paraId="697106FF">
      <w:pPr>
        <w:keepNext w:val="0"/>
        <w:keepLines w:val="0"/>
        <w:widowControl/>
        <w:numPr>
          <w:ilvl w:val="0"/>
          <w:numId w:val="0"/>
        </w:numPr>
        <w:suppressLineNumbers w:val="0"/>
        <w:jc w:val="center"/>
        <w:rPr>
          <w:rFonts w:hint="eastAsia" w:ascii="宋体" w:hAnsi="宋体" w:eastAsia="宋体" w:cs="宋体"/>
          <w:sz w:val="24"/>
          <w:szCs w:val="24"/>
        </w:rPr>
      </w:pPr>
    </w:p>
    <w:p w14:paraId="6907DF44">
      <w:pPr>
        <w:keepNext w:val="0"/>
        <w:keepLines w:val="0"/>
        <w:widowControl/>
        <w:numPr>
          <w:ilvl w:val="0"/>
          <w:numId w:val="0"/>
        </w:numPr>
        <w:suppressLineNumbers w:val="0"/>
        <w:jc w:val="center"/>
        <w:rPr>
          <w:rFonts w:hint="eastAsia" w:ascii="宋体" w:hAnsi="宋体" w:eastAsia="宋体" w:cs="宋体"/>
          <w:sz w:val="24"/>
          <w:szCs w:val="24"/>
        </w:rPr>
      </w:pPr>
      <w:r>
        <w:rPr>
          <w:rFonts w:hint="eastAsia" w:ascii="宋体" w:hAnsi="宋体" w:eastAsia="宋体" w:cs="宋体"/>
          <w:sz w:val="24"/>
          <w:szCs w:val="24"/>
        </w:rPr>
        <w:t>单位名称（盖章）：</w:t>
      </w:r>
    </w:p>
    <w:p w14:paraId="2AD94C50">
      <w:pPr>
        <w:keepNext w:val="0"/>
        <w:keepLines w:val="0"/>
        <w:widowControl/>
        <w:numPr>
          <w:ilvl w:val="0"/>
          <w:numId w:val="0"/>
        </w:numPr>
        <w:suppressLineNumbers w:val="0"/>
        <w:jc w:val="center"/>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 期：</w:t>
      </w:r>
    </w:p>
    <w:p w14:paraId="758822BD">
      <w:pPr>
        <w:keepNext w:val="0"/>
        <w:keepLines w:val="0"/>
        <w:widowControl/>
        <w:numPr>
          <w:ilvl w:val="0"/>
          <w:numId w:val="0"/>
        </w:numPr>
        <w:suppressLineNumbers w:val="0"/>
        <w:jc w:val="both"/>
        <w:rPr>
          <w:rFonts w:hint="eastAsia" w:ascii="宋体" w:hAnsi="宋体" w:eastAsia="宋体" w:cs="宋体"/>
          <w:sz w:val="24"/>
          <w:szCs w:val="24"/>
        </w:rPr>
      </w:pPr>
      <w:r>
        <w:rPr>
          <w:rFonts w:hint="eastAsia" w:ascii="宋体" w:hAnsi="宋体" w:eastAsia="宋体" w:cs="宋体"/>
          <w:sz w:val="24"/>
          <w:szCs w:val="24"/>
        </w:rPr>
        <w:t xml:space="preserve">3 本项目的特定资格要求（如有） </w:t>
      </w:r>
    </w:p>
    <w:p w14:paraId="57CEA4D2">
      <w:pPr>
        <w:keepNext w:val="0"/>
        <w:keepLines w:val="0"/>
        <w:widowControl/>
        <w:numPr>
          <w:ilvl w:val="0"/>
          <w:numId w:val="0"/>
        </w:numPr>
        <w:suppressLineNumbers w:val="0"/>
        <w:jc w:val="both"/>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14:paraId="3E8D44F9">
      <w:pPr>
        <w:keepNext w:val="0"/>
        <w:keepLines w:val="0"/>
        <w:widowControl/>
        <w:numPr>
          <w:ilvl w:val="0"/>
          <w:numId w:val="0"/>
        </w:numPr>
        <w:suppressLineNumbers w:val="0"/>
        <w:jc w:val="both"/>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保证金凭证/交款单据电子件</w:t>
      </w:r>
    </w:p>
    <w:p w14:paraId="71F962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书（实质性格式） </w:t>
      </w:r>
    </w:p>
    <w:p w14:paraId="1763247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响应</w:t>
      </w:r>
      <w:r>
        <w:rPr>
          <w:rFonts w:hint="eastAsia" w:ascii="宋体" w:hAnsi="宋体" w:eastAsia="宋体" w:cs="宋体"/>
          <w:b/>
          <w:bCs/>
          <w:sz w:val="28"/>
          <w:szCs w:val="28"/>
        </w:rPr>
        <w:t>书</w:t>
      </w:r>
    </w:p>
    <w:p w14:paraId="49ECE41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p>
    <w:p w14:paraId="014170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w:t>
      </w:r>
      <w:r>
        <w:rPr>
          <w:rFonts w:hint="eastAsia" w:ascii="宋体" w:hAnsi="宋体" w:eastAsia="宋体" w:cs="宋体"/>
          <w:sz w:val="24"/>
          <w:szCs w:val="24"/>
          <w:u w:val="single"/>
        </w:rPr>
        <w:t>（采购人或采购代理机构）</w:t>
      </w:r>
      <w:r>
        <w:rPr>
          <w:rFonts w:hint="eastAsia" w:ascii="宋体" w:hAnsi="宋体" w:eastAsia="宋体" w:cs="宋体"/>
          <w:sz w:val="24"/>
          <w:szCs w:val="24"/>
        </w:rPr>
        <w:t xml:space="preserve"> </w:t>
      </w:r>
    </w:p>
    <w:p w14:paraId="336641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我方参加你方就___________（项目名称，项目编号/包号）组织的采购活动，并对此项目进行</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 </w:t>
      </w:r>
    </w:p>
    <w:p w14:paraId="5AEE3834">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我方已详细审查全部竞争性磋商文件，自愿参与</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并承诺如下： </w:t>
      </w:r>
    </w:p>
    <w:p w14:paraId="5A3C4EC7">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响应</w:t>
      </w:r>
      <w:r>
        <w:rPr>
          <w:rFonts w:hint="eastAsia" w:ascii="宋体" w:hAnsi="宋体" w:eastAsia="宋体" w:cs="宋体"/>
          <w:sz w:val="24"/>
          <w:szCs w:val="24"/>
        </w:rPr>
        <w:t>有效期为自响应文件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截止之日起_____个日历日。 </w:t>
      </w:r>
    </w:p>
    <w:p w14:paraId="2C194A29">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除合同条款及采购需求偏离表列出的偏离外，我方响应应竞争性磋商文件的全部要求。 </w:t>
      </w:r>
    </w:p>
    <w:p w14:paraId="7C1D17EE">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我方已</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的全部文件资料是真实、准确的，并对此承担一切法律后果。 </w:t>
      </w:r>
    </w:p>
    <w:p w14:paraId="02D7FC1F">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如我方</w:t>
      </w:r>
      <w:r>
        <w:rPr>
          <w:rFonts w:hint="eastAsia" w:ascii="宋体" w:hAnsi="宋体" w:eastAsia="宋体" w:cs="宋体"/>
          <w:sz w:val="24"/>
          <w:szCs w:val="24"/>
          <w:lang w:val="en-US" w:eastAsia="zh-CN"/>
        </w:rPr>
        <w:t>成交</w:t>
      </w:r>
      <w:r>
        <w:rPr>
          <w:rFonts w:hint="eastAsia" w:ascii="宋体" w:hAnsi="宋体" w:eastAsia="宋体" w:cs="宋体"/>
          <w:sz w:val="24"/>
          <w:szCs w:val="24"/>
        </w:rPr>
        <w:t>，我方将在法律规定的期限内与你方签订合同，按照竞争性磋商文件要求</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14:paraId="0DBDEE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 其他补充条款（如有）：___________。 </w:t>
      </w:r>
    </w:p>
    <w:p w14:paraId="276944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与本磋商有关的一切正式往来信函请寄： </w:t>
      </w:r>
    </w:p>
    <w:p w14:paraId="76B1311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传真____________________________ </w:t>
      </w:r>
    </w:p>
    <w:p w14:paraId="28D4329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电子函件________________________ </w:t>
      </w:r>
    </w:p>
    <w:p w14:paraId="0AE04F1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23385B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投标人名称（加盖公章） ___________ </w:t>
      </w:r>
    </w:p>
    <w:p w14:paraId="28DD978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14:paraId="4D9139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授权委托书（实质性格式） </w:t>
      </w:r>
    </w:p>
    <w:p w14:paraId="4362770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授权委托书 </w:t>
      </w:r>
    </w:p>
    <w:p w14:paraId="47F3B7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本人_______（姓名）系________________（</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hint="eastAsia" w:ascii="宋体" w:hAnsi="宋体" w:eastAsia="宋体" w:cs="宋体"/>
          <w:sz w:val="24"/>
          <w:szCs w:val="24"/>
        </w:rPr>
        <w:t>、撤回、修改________________（项目名称）</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文件和处理有关事宜，其法律后果由我方承担。 </w:t>
      </w:r>
    </w:p>
    <w:p w14:paraId="2309EA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委托期限：自本授权委托书签署之日起至</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有效期届满之日止。 </w:t>
      </w:r>
    </w:p>
    <w:p w14:paraId="3964F15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代理人无转委托权。 </w:t>
      </w:r>
    </w:p>
    <w:p w14:paraId="71008A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p>
    <w:p w14:paraId="0E07503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名称（加盖公章）：________________ </w:t>
      </w:r>
    </w:p>
    <w:p w14:paraId="01D4845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法定代表人（单位负责人）（签字或签章）：________________ </w:t>
      </w:r>
    </w:p>
    <w:p w14:paraId="3E7143A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委托代理人（签字或签章）：________________ </w:t>
      </w:r>
    </w:p>
    <w:p w14:paraId="346167B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日期：_____年______月______日 </w:t>
      </w:r>
    </w:p>
    <w:p w14:paraId="07F7C8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7D91A2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附：法定代表人及委托代理人身份证明文件电子件：</w:t>
      </w:r>
    </w:p>
    <w:p w14:paraId="5267174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8BE17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59264;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648BE175"/>
                  </w:txbxContent>
                </v:textbox>
              </v:shape>
            </w:pict>
          </mc:Fallback>
        </mc:AlternateContent>
      </w:r>
    </w:p>
    <w:p w14:paraId="27E1C51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38E5C74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73304BA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说明： </w:t>
      </w:r>
    </w:p>
    <w:p w14:paraId="0C67202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1.若供应商为事业单位或其他组织或分支机构，则法定代表人（单位负责人）处的签署人可为单位负责人。 </w:t>
      </w:r>
    </w:p>
    <w:p w14:paraId="3CD59F9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若</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文件中签字之处均为法定代表人（单位负责人）本人签署，则可不</w:t>
      </w:r>
      <w:r>
        <w:rPr>
          <w:rFonts w:hint="eastAsia" w:ascii="宋体" w:hAnsi="宋体" w:eastAsia="宋体" w:cs="宋体"/>
          <w:sz w:val="24"/>
          <w:szCs w:val="24"/>
          <w:lang w:val="en-US" w:eastAsia="zh-CN"/>
        </w:rPr>
        <w:t>提供</w:t>
      </w:r>
      <w:r>
        <w:rPr>
          <w:rFonts w:hint="eastAsia"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《法定代表人（单位负责人）身份证明》。</w:t>
      </w:r>
    </w:p>
    <w:p w14:paraId="44198A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本《授权委托书》。 </w:t>
      </w:r>
    </w:p>
    <w:p w14:paraId="4CB407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hint="eastAsia"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hint="eastAsia" w:ascii="宋体" w:hAnsi="宋体" w:eastAsia="宋体" w:cs="宋体"/>
          <w:sz w:val="24"/>
          <w:szCs w:val="24"/>
        </w:rPr>
        <w:t>身份证</w:t>
      </w:r>
      <w:r>
        <w:rPr>
          <w:rFonts w:hint="eastAsia" w:ascii="宋体" w:hAnsi="宋体" w:eastAsia="宋体" w:cs="宋体"/>
          <w:b/>
          <w:bCs/>
          <w:sz w:val="24"/>
          <w:szCs w:val="24"/>
        </w:rPr>
        <w:t>双面</w:t>
      </w:r>
      <w:r>
        <w:rPr>
          <w:rFonts w:hint="eastAsia" w:ascii="宋体" w:hAnsi="宋体" w:eastAsia="宋体" w:cs="宋体"/>
          <w:sz w:val="24"/>
          <w:szCs w:val="24"/>
        </w:rPr>
        <w:t>电子件。</w:t>
      </w:r>
    </w:p>
    <w:p w14:paraId="5E8AE1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法定代表人（单位负责人）身份证明 </w:t>
      </w:r>
    </w:p>
    <w:p w14:paraId="645CA51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（采购人或采购代理机构）</w:t>
      </w:r>
      <w:r>
        <w:rPr>
          <w:rFonts w:hint="eastAsia" w:ascii="宋体" w:hAnsi="宋体" w:eastAsia="宋体" w:cs="宋体"/>
          <w:sz w:val="24"/>
          <w:szCs w:val="24"/>
        </w:rPr>
        <w:t xml:space="preserve"> </w:t>
      </w:r>
    </w:p>
    <w:p w14:paraId="403C034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兹证明， </w:t>
      </w:r>
    </w:p>
    <w:p w14:paraId="726F1E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姓名：____性别：____年龄：____职务：____ </w:t>
      </w:r>
    </w:p>
    <w:p w14:paraId="6837036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名称）的法定代表人（单位负责人）。</w:t>
      </w:r>
    </w:p>
    <w:p w14:paraId="60E134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432047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附：法定代表人（单位负责人）身份证、护照等身份证明文件电子件：</w:t>
      </w:r>
    </w:p>
    <w:p w14:paraId="652F1C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21536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0288;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00215365"/>
                  </w:txbxContent>
                </v:textbox>
              </v:shape>
            </w:pict>
          </mc:Fallback>
        </mc:AlternateContent>
      </w:r>
    </w:p>
    <w:p w14:paraId="5496B3C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p>
    <w:p w14:paraId="1E381D2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2DF7285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7FF851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名称（加盖公章）：________________ </w:t>
      </w:r>
    </w:p>
    <w:p w14:paraId="049AB50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法定代表人（单位负责人）（签字或签章）：_______ </w:t>
      </w:r>
    </w:p>
    <w:p w14:paraId="5AD8635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14:paraId="79424D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报价</w:t>
      </w:r>
      <w:r>
        <w:rPr>
          <w:rFonts w:hint="eastAsia" w:ascii="宋体" w:hAnsi="宋体" w:eastAsia="宋体" w:cs="宋体"/>
          <w:sz w:val="24"/>
          <w:szCs w:val="24"/>
        </w:rPr>
        <w:t xml:space="preserve">一览表 </w:t>
      </w:r>
    </w:p>
    <w:p w14:paraId="6D856E2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sz w:val="28"/>
          <w:szCs w:val="28"/>
          <w:u w:val="none"/>
          <w:lang w:val="en-US" w:eastAsia="zh-CN"/>
        </w:rPr>
        <w:t>报价</w:t>
      </w:r>
      <w:r>
        <w:rPr>
          <w:rFonts w:hint="eastAsia" w:ascii="宋体" w:hAnsi="宋体" w:eastAsia="宋体" w:cs="宋体"/>
          <w:b/>
          <w:bCs/>
          <w:i w:val="0"/>
          <w:iCs w:val="0"/>
          <w:color w:val="auto"/>
          <w:sz w:val="28"/>
          <w:szCs w:val="28"/>
          <w:u w:val="none"/>
        </w:rPr>
        <w:t>一览表</w:t>
      </w:r>
    </w:p>
    <w:p w14:paraId="6704C0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i/>
          <w:iCs/>
          <w:color w:val="FF0000"/>
          <w:sz w:val="24"/>
          <w:szCs w:val="24"/>
          <w:u w:val="none"/>
        </w:rPr>
      </w:pPr>
    </w:p>
    <w:p w14:paraId="5EA5848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项目编号：_____________________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项目名称：____________</w:t>
      </w:r>
    </w:p>
    <w:tbl>
      <w:tblPr>
        <w:tblStyle w:val="20"/>
        <w:tblW w:w="9563" w:type="dxa"/>
        <w:tblInd w:w="-3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3419"/>
        <w:gridCol w:w="1331"/>
        <w:gridCol w:w="1371"/>
        <w:gridCol w:w="2702"/>
      </w:tblGrid>
      <w:tr w14:paraId="42A1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290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3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B52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A7C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报价（元）</w:t>
            </w:r>
          </w:p>
        </w:tc>
        <w:tc>
          <w:tcPr>
            <w:tcW w:w="2702" w:type="dxa"/>
            <w:vMerge w:val="restart"/>
            <w:tcBorders>
              <w:top w:val="single" w:color="000000" w:sz="4" w:space="0"/>
              <w:left w:val="single" w:color="000000" w:sz="4" w:space="0"/>
              <w:right w:val="single" w:color="000000" w:sz="4" w:space="0"/>
            </w:tcBorders>
            <w:shd w:val="clear" w:color="auto" w:fill="auto"/>
            <w:vAlign w:val="center"/>
          </w:tcPr>
          <w:p w14:paraId="0F5FE6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合同履行期限</w:t>
            </w:r>
          </w:p>
        </w:tc>
      </w:tr>
      <w:tr w14:paraId="18A9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9EA7">
            <w:pPr>
              <w:jc w:val="center"/>
              <w:rPr>
                <w:rFonts w:hint="eastAsia" w:ascii="宋体" w:hAnsi="宋体" w:eastAsia="宋体" w:cs="宋体"/>
                <w:b/>
                <w:bCs/>
                <w:i w:val="0"/>
                <w:iCs w:val="0"/>
                <w:color w:val="000000"/>
                <w:sz w:val="22"/>
                <w:szCs w:val="22"/>
                <w:u w:val="none"/>
              </w:rPr>
            </w:pPr>
          </w:p>
        </w:tc>
        <w:tc>
          <w:tcPr>
            <w:tcW w:w="3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443DF">
            <w:pPr>
              <w:jc w:val="center"/>
              <w:rPr>
                <w:rFonts w:hint="eastAsia" w:ascii="宋体" w:hAnsi="宋体" w:eastAsia="宋体" w:cs="宋体"/>
                <w:b/>
                <w:bCs/>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20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D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小写</w:t>
            </w:r>
          </w:p>
        </w:tc>
        <w:tc>
          <w:tcPr>
            <w:tcW w:w="2702" w:type="dxa"/>
            <w:vMerge w:val="continue"/>
            <w:tcBorders>
              <w:left w:val="single" w:color="000000" w:sz="4" w:space="0"/>
              <w:bottom w:val="single" w:color="000000" w:sz="4" w:space="0"/>
              <w:right w:val="single" w:color="000000" w:sz="4" w:space="0"/>
            </w:tcBorders>
            <w:shd w:val="clear" w:color="auto" w:fill="auto"/>
            <w:vAlign w:val="center"/>
          </w:tcPr>
          <w:p w14:paraId="6DDD87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5AE5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F496">
            <w:pPr>
              <w:jc w:val="center"/>
              <w:rPr>
                <w:rFonts w:hint="eastAsia" w:ascii="宋体" w:hAnsi="宋体" w:eastAsia="宋体" w:cs="宋体"/>
                <w:i w:val="0"/>
                <w:iCs w:val="0"/>
                <w:color w:val="000000"/>
                <w:sz w:val="22"/>
                <w:szCs w:val="22"/>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D87">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B383">
            <w:pPr>
              <w:jc w:val="center"/>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4042">
            <w:pPr>
              <w:jc w:val="center"/>
              <w:rPr>
                <w:rFonts w:hint="eastAsia" w:ascii="宋体" w:hAnsi="宋体" w:eastAsia="宋体" w:cs="宋体"/>
                <w:i w:val="0"/>
                <w:iCs w:val="0"/>
                <w:color w:val="000000"/>
                <w:sz w:val="22"/>
                <w:szCs w:val="22"/>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BF4E">
            <w:pPr>
              <w:jc w:val="center"/>
              <w:rPr>
                <w:rFonts w:hint="eastAsia" w:ascii="宋体" w:hAnsi="宋体" w:eastAsia="宋体" w:cs="宋体"/>
                <w:i w:val="0"/>
                <w:iCs w:val="0"/>
                <w:color w:val="000000"/>
                <w:sz w:val="22"/>
                <w:szCs w:val="22"/>
                <w:u w:val="none"/>
              </w:rPr>
            </w:pPr>
          </w:p>
        </w:tc>
      </w:tr>
    </w:tbl>
    <w:p w14:paraId="3938311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113B25F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注：1.此表中，每包的报价应和《分项报价表》中的总价相一致。 </w:t>
      </w:r>
    </w:p>
    <w:p w14:paraId="3DC2E8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本表必须按包分别填写。 </w:t>
      </w:r>
    </w:p>
    <w:p w14:paraId="162481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4E7CD0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513D2F3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 </w:t>
      </w:r>
    </w:p>
    <w:p w14:paraId="0390932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14:paraId="124F64E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分项报价表 </w:t>
      </w:r>
    </w:p>
    <w:p w14:paraId="66212F4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sz w:val="28"/>
          <w:szCs w:val="28"/>
          <w:u w:val="none"/>
          <w:lang w:val="en-US" w:eastAsia="zh-CN"/>
        </w:rPr>
        <w:t>分项报价</w:t>
      </w:r>
      <w:r>
        <w:rPr>
          <w:rFonts w:hint="eastAsia" w:ascii="宋体" w:hAnsi="宋体" w:eastAsia="宋体" w:cs="宋体"/>
          <w:b/>
          <w:bCs/>
          <w:i w:val="0"/>
          <w:iCs w:val="0"/>
          <w:color w:val="auto"/>
          <w:sz w:val="28"/>
          <w:szCs w:val="28"/>
          <w:u w:val="none"/>
        </w:rPr>
        <w:t>表</w:t>
      </w:r>
    </w:p>
    <w:p w14:paraId="535BA7BE">
      <w:pPr>
        <w:pStyle w:val="13"/>
        <w:rPr>
          <w:rFonts w:hint="eastAsia" w:ascii="宋体" w:hAnsi="宋体" w:eastAsia="宋体" w:cs="宋体"/>
        </w:rPr>
      </w:pPr>
    </w:p>
    <w:p w14:paraId="75B1D5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项目编号/包号：___________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项目名称：__________</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报价单位：人民币元</w:t>
      </w:r>
    </w:p>
    <w:tbl>
      <w:tblPr>
        <w:tblStyle w:val="20"/>
        <w:tblW w:w="9107"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385"/>
        <w:gridCol w:w="1470"/>
        <w:gridCol w:w="1138"/>
        <w:gridCol w:w="1712"/>
        <w:gridCol w:w="1712"/>
      </w:tblGrid>
      <w:tr w14:paraId="2199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61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17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5D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A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46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1A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备注/说明</w:t>
            </w:r>
          </w:p>
        </w:tc>
      </w:tr>
      <w:tr w14:paraId="7104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6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907C">
            <w:pP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50DE">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C6DC">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613A">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F9AD">
            <w:pPr>
              <w:rPr>
                <w:rFonts w:hint="eastAsia" w:ascii="宋体" w:hAnsi="宋体" w:eastAsia="宋体" w:cs="宋体"/>
                <w:i w:val="0"/>
                <w:iCs w:val="0"/>
                <w:color w:val="000000"/>
                <w:sz w:val="22"/>
                <w:szCs w:val="22"/>
                <w:u w:val="none"/>
              </w:rPr>
            </w:pPr>
          </w:p>
        </w:tc>
      </w:tr>
      <w:tr w14:paraId="0FF6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4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CE5C">
            <w:pP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EBBE">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43A0">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0A9D">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BF0E">
            <w:pPr>
              <w:rPr>
                <w:rFonts w:hint="eastAsia" w:ascii="宋体" w:hAnsi="宋体" w:eastAsia="宋体" w:cs="宋体"/>
                <w:i w:val="0"/>
                <w:iCs w:val="0"/>
                <w:color w:val="000000"/>
                <w:sz w:val="22"/>
                <w:szCs w:val="22"/>
                <w:u w:val="none"/>
              </w:rPr>
            </w:pPr>
          </w:p>
        </w:tc>
      </w:tr>
      <w:tr w14:paraId="0F42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B8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0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85DC">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CB9A">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BF66">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8115">
            <w:pPr>
              <w:rPr>
                <w:rFonts w:hint="eastAsia" w:ascii="宋体" w:hAnsi="宋体" w:eastAsia="宋体" w:cs="宋体"/>
                <w:i w:val="0"/>
                <w:iCs w:val="0"/>
                <w:color w:val="000000"/>
                <w:sz w:val="22"/>
                <w:szCs w:val="22"/>
                <w:u w:val="none"/>
              </w:rPr>
            </w:pPr>
          </w:p>
        </w:tc>
      </w:tr>
      <w:tr w14:paraId="5ED9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179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845C">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601F">
            <w:pPr>
              <w:rPr>
                <w:rFonts w:hint="eastAsia" w:ascii="宋体" w:hAnsi="宋体" w:eastAsia="宋体" w:cs="宋体"/>
                <w:i w:val="0"/>
                <w:iCs w:val="0"/>
                <w:color w:val="000000"/>
                <w:sz w:val="22"/>
                <w:szCs w:val="22"/>
                <w:u w:val="none"/>
              </w:rPr>
            </w:pPr>
          </w:p>
        </w:tc>
      </w:tr>
    </w:tbl>
    <w:p w14:paraId="01926C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i/>
          <w:iCs/>
          <w:color w:val="FF0000"/>
          <w:sz w:val="24"/>
          <w:szCs w:val="24"/>
          <w:u w:val="none"/>
        </w:rPr>
      </w:pPr>
    </w:p>
    <w:p w14:paraId="48E9257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i/>
          <w:iCs/>
          <w:color w:val="FF0000"/>
          <w:sz w:val="24"/>
          <w:szCs w:val="24"/>
          <w:u w:val="none"/>
          <w:lang w:val="en-US" w:eastAsia="zh-CN"/>
        </w:rPr>
      </w:pPr>
      <w:r>
        <w:rPr>
          <w:rFonts w:hint="eastAsia" w:ascii="宋体" w:hAnsi="宋体" w:eastAsia="宋体" w:cs="宋体"/>
          <w:b/>
          <w:bCs/>
          <w:i/>
          <w:iCs/>
          <w:color w:val="FF0000"/>
          <w:sz w:val="24"/>
          <w:szCs w:val="24"/>
          <w:u w:val="none"/>
        </w:rPr>
        <w:t>（采用工程量清单计价方式的采购项目，应在本部分放置清单计价表格）</w:t>
      </w:r>
    </w:p>
    <w:p w14:paraId="0D5CBC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53F0D71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本表应按包分别填写。 </w:t>
      </w:r>
    </w:p>
    <w:p w14:paraId="7F0E32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上述各项的详细规格（如有），可另页</w:t>
      </w:r>
      <w:r>
        <w:rPr>
          <w:rFonts w:hint="eastAsia" w:ascii="宋体" w:hAnsi="宋体" w:eastAsia="宋体" w:cs="宋体"/>
          <w:sz w:val="24"/>
          <w:szCs w:val="24"/>
          <w:lang w:val="en-US" w:eastAsia="zh-CN"/>
        </w:rPr>
        <w:t>描述</w:t>
      </w:r>
      <w:r>
        <w:rPr>
          <w:rFonts w:hint="eastAsia" w:ascii="宋体" w:hAnsi="宋体" w:eastAsia="宋体" w:cs="宋体"/>
          <w:sz w:val="24"/>
          <w:szCs w:val="24"/>
        </w:rPr>
        <w:t xml:space="preserve">。 </w:t>
      </w:r>
    </w:p>
    <w:p w14:paraId="7715D9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07C691A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68C920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 </w:t>
      </w:r>
    </w:p>
    <w:p w14:paraId="40A7FA0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日期：_____年______月______日</w:t>
      </w:r>
    </w:p>
    <w:p w14:paraId="669847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采购需求偏离表（实质性格式） </w:t>
      </w:r>
    </w:p>
    <w:p w14:paraId="72ECAF0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sz w:val="28"/>
          <w:szCs w:val="28"/>
          <w:u w:val="none"/>
        </w:rPr>
        <w:t>采购需求偏离表</w:t>
      </w:r>
    </w:p>
    <w:p w14:paraId="7B43AE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项目编号/包号：_____________________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项目名称：____________</w:t>
      </w:r>
    </w:p>
    <w:tbl>
      <w:tblPr>
        <w:tblStyle w:val="20"/>
        <w:tblW w:w="9162"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745"/>
        <w:gridCol w:w="1723"/>
        <w:gridCol w:w="1577"/>
        <w:gridCol w:w="1494"/>
        <w:gridCol w:w="933"/>
      </w:tblGrid>
      <w:tr w14:paraId="4A9A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A6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64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竞争性磋商文件条目号(页码)</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76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竞争性磋商文件要求</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6F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响应内容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07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1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73E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EC37">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2963">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BB2D">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EDB2">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1A6A">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AF37">
            <w:pPr>
              <w:rPr>
                <w:rFonts w:hint="eastAsia" w:ascii="宋体" w:hAnsi="宋体" w:eastAsia="宋体" w:cs="宋体"/>
                <w:i w:val="0"/>
                <w:iCs w:val="0"/>
                <w:color w:val="000000"/>
                <w:sz w:val="22"/>
                <w:szCs w:val="22"/>
                <w:u w:val="none"/>
              </w:rPr>
            </w:pPr>
          </w:p>
        </w:tc>
      </w:tr>
      <w:tr w14:paraId="238B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15F3">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07E9">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080">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5C84">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181A">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C3DC">
            <w:pPr>
              <w:rPr>
                <w:rFonts w:hint="eastAsia" w:ascii="宋体" w:hAnsi="宋体" w:eastAsia="宋体" w:cs="宋体"/>
                <w:i w:val="0"/>
                <w:iCs w:val="0"/>
                <w:color w:val="000000"/>
                <w:sz w:val="22"/>
                <w:szCs w:val="22"/>
                <w:u w:val="none"/>
              </w:rPr>
            </w:pPr>
          </w:p>
        </w:tc>
      </w:tr>
      <w:tr w14:paraId="38BA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5E36">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C442">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9814">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AE4E">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73D">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2AB4">
            <w:pPr>
              <w:rPr>
                <w:rFonts w:hint="eastAsia" w:ascii="宋体" w:hAnsi="宋体" w:eastAsia="宋体" w:cs="宋体"/>
                <w:i w:val="0"/>
                <w:iCs w:val="0"/>
                <w:color w:val="000000"/>
                <w:sz w:val="22"/>
                <w:szCs w:val="22"/>
                <w:u w:val="none"/>
              </w:rPr>
            </w:pPr>
          </w:p>
        </w:tc>
      </w:tr>
      <w:tr w14:paraId="56FF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A30C">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85AC">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1807">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DD07">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91">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0E8A">
            <w:pPr>
              <w:rPr>
                <w:rFonts w:hint="eastAsia" w:ascii="宋体" w:hAnsi="宋体" w:eastAsia="宋体" w:cs="宋体"/>
                <w:i w:val="0"/>
                <w:iCs w:val="0"/>
                <w:color w:val="000000"/>
                <w:sz w:val="22"/>
                <w:szCs w:val="22"/>
                <w:u w:val="none"/>
              </w:rPr>
            </w:pPr>
          </w:p>
        </w:tc>
      </w:tr>
      <w:tr w14:paraId="347E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639D">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C1CA">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4277">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A6A9">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F37F">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E10F">
            <w:pPr>
              <w:rPr>
                <w:rFonts w:hint="eastAsia" w:ascii="宋体" w:hAnsi="宋体" w:eastAsia="宋体" w:cs="宋体"/>
                <w:i w:val="0"/>
                <w:iCs w:val="0"/>
                <w:color w:val="000000"/>
                <w:sz w:val="22"/>
                <w:szCs w:val="22"/>
                <w:u w:val="none"/>
              </w:rPr>
            </w:pPr>
          </w:p>
        </w:tc>
      </w:tr>
      <w:tr w14:paraId="73DC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7EC5">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6850">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6C3B">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5E3A">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FFE">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2765">
            <w:pPr>
              <w:rPr>
                <w:rFonts w:hint="eastAsia" w:ascii="宋体" w:hAnsi="宋体" w:eastAsia="宋体" w:cs="宋体"/>
                <w:i w:val="0"/>
                <w:iCs w:val="0"/>
                <w:color w:val="000000"/>
                <w:sz w:val="22"/>
                <w:szCs w:val="22"/>
                <w:u w:val="none"/>
              </w:rPr>
            </w:pPr>
          </w:p>
        </w:tc>
      </w:tr>
    </w:tbl>
    <w:p w14:paraId="6BD0B6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5AA3642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注： </w:t>
      </w:r>
    </w:p>
    <w:p w14:paraId="44C609AE">
      <w:pPr>
        <w:keepNext w:val="0"/>
        <w:keepLines w:val="0"/>
        <w:pageBreakBefore w:val="0"/>
        <w:widowControl w:val="0"/>
        <w:numPr>
          <w:ilvl w:val="0"/>
          <w:numId w:val="15"/>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对竞争性磋商文件中的所有商务、技术要求，除本表所列明的所有偏离外，均视作供应商已对之理解和响应。此表中若无任何文字说明，内容为空白的，</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14:paraId="1407730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偏离情况</w:t>
      </w:r>
      <w:r>
        <w:rPr>
          <w:rFonts w:hint="eastAsia" w:ascii="宋体" w:hAnsi="宋体" w:eastAsia="宋体" w:cs="宋体"/>
          <w:sz w:val="24"/>
          <w:szCs w:val="24"/>
          <w:lang w:eastAsia="zh-CN"/>
        </w:rPr>
        <w:t>”</w:t>
      </w:r>
      <w:r>
        <w:rPr>
          <w:rFonts w:hint="eastAsia" w:ascii="宋体" w:hAnsi="宋体" w:eastAsia="宋体" w:cs="宋体"/>
          <w:sz w:val="24"/>
          <w:szCs w:val="24"/>
        </w:rPr>
        <w:t>列应据实填写</w:t>
      </w:r>
      <w:r>
        <w:rPr>
          <w:rFonts w:hint="eastAsia" w:ascii="宋体" w:hAnsi="宋体" w:eastAsia="宋体" w:cs="宋体"/>
          <w:sz w:val="24"/>
          <w:szCs w:val="24"/>
          <w:lang w:eastAsia="zh-CN"/>
        </w:rPr>
        <w:t>“</w:t>
      </w:r>
      <w:r>
        <w:rPr>
          <w:rFonts w:hint="eastAsia" w:ascii="宋体" w:hAnsi="宋体" w:eastAsia="宋体" w:cs="宋体"/>
          <w:sz w:val="24"/>
          <w:szCs w:val="24"/>
        </w:rPr>
        <w:t>无偏离</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正偏离</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eastAsia="zh-CN"/>
        </w:rPr>
        <w:t>“</w:t>
      </w:r>
      <w:r>
        <w:rPr>
          <w:rFonts w:hint="eastAsia" w:ascii="宋体" w:hAnsi="宋体" w:eastAsia="宋体" w:cs="宋体"/>
          <w:sz w:val="24"/>
          <w:szCs w:val="24"/>
        </w:rPr>
        <w:t>负偏离</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00B460B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14:paraId="22A9AC1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 ____________ </w:t>
      </w:r>
    </w:p>
    <w:p w14:paraId="63ABA3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14:paraId="0D33C31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竞争性磋商文件要求</w:t>
      </w:r>
      <w:r>
        <w:rPr>
          <w:rFonts w:hint="eastAsia" w:ascii="宋体" w:hAnsi="宋体" w:eastAsia="宋体" w:cs="宋体"/>
          <w:sz w:val="24"/>
          <w:szCs w:val="24"/>
          <w:lang w:val="en-US" w:eastAsia="zh-CN"/>
        </w:rPr>
        <w:t>提供</w:t>
      </w:r>
      <w:r>
        <w:rPr>
          <w:rFonts w:hint="eastAsia" w:ascii="宋体" w:hAnsi="宋体" w:eastAsia="宋体" w:cs="宋体"/>
          <w:sz w:val="24"/>
          <w:szCs w:val="24"/>
        </w:rPr>
        <w:t>或供应商认为应附的其他材</w:t>
      </w:r>
      <w:r>
        <w:rPr>
          <w:rFonts w:hint="eastAsia" w:ascii="宋体" w:hAnsi="宋体" w:eastAsia="宋体" w:cs="宋体"/>
          <w:sz w:val="24"/>
          <w:szCs w:val="24"/>
          <w:lang w:eastAsia="zh-CN"/>
        </w:rPr>
        <w:t>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2F0B1">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3BF46">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03BF46">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1ABF">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E293A62">
                          <w:pPr>
                            <w:pStyle w:val="1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14:paraId="4E293A62">
                    <w:pPr>
                      <w:pStyle w:val="14"/>
                    </w:pPr>
                    <w:r>
                      <w:fldChar w:fldCharType="begin"/>
                    </w:r>
                    <w:r>
                      <w:instrText xml:space="preserve"> PAGE  \* MERGEFORMAT </w:instrText>
                    </w:r>
                    <w:r>
                      <w:fldChar w:fldCharType="separate"/>
                    </w:r>
                    <w:r>
                      <w:t>40</w:t>
                    </w:r>
                    <w:r>
                      <w:fldChar w:fldCharType="end"/>
                    </w:r>
                  </w:p>
                </w:txbxContent>
              </v:textbox>
            </v:shape>
          </w:pict>
        </mc:Fallback>
      </mc:AlternateContent>
    </w:r>
  </w:p>
  <w:p w14:paraId="235F0E42">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158B4">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7C83">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CAC6">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0ED898E">
                          <w:pPr>
                            <w:pStyle w:val="1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14:paraId="50ED898E">
                    <w:pPr>
                      <w:pStyle w:val="14"/>
                    </w:pPr>
                    <w:r>
                      <w:fldChar w:fldCharType="begin"/>
                    </w:r>
                    <w:r>
                      <w:instrText xml:space="preserve"> PAGE  \* MERGEFORMAT </w:instrText>
                    </w:r>
                    <w:r>
                      <w:fldChar w:fldCharType="separate"/>
                    </w:r>
                    <w:r>
                      <w:t>40</w:t>
                    </w:r>
                    <w:r>
                      <w:fldChar w:fldCharType="end"/>
                    </w:r>
                  </w:p>
                </w:txbxContent>
              </v:textbox>
            </v:shape>
          </w:pict>
        </mc:Fallback>
      </mc:AlternateContent>
    </w:r>
  </w:p>
  <w:p w14:paraId="2098BBA1">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6F35">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050A">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276B3"/>
    <w:multiLevelType w:val="singleLevel"/>
    <w:tmpl w:val="8D7276B3"/>
    <w:lvl w:ilvl="0" w:tentative="0">
      <w:start w:val="1"/>
      <w:numFmt w:val="decimal"/>
      <w:suff w:val="nothing"/>
      <w:lvlText w:val="（%1）"/>
      <w:lvlJc w:val="left"/>
    </w:lvl>
  </w:abstractNum>
  <w:abstractNum w:abstractNumId="1">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701A080"/>
    <w:multiLevelType w:val="singleLevel"/>
    <w:tmpl w:val="A701A080"/>
    <w:lvl w:ilvl="0" w:tentative="0">
      <w:start w:val="1"/>
      <w:numFmt w:val="decimal"/>
      <w:suff w:val="nothing"/>
      <w:lvlText w:val="%1、"/>
      <w:lvlJc w:val="left"/>
    </w:lvl>
  </w:abstractNum>
  <w:abstractNum w:abstractNumId="3">
    <w:nsid w:val="BF00B5FD"/>
    <w:multiLevelType w:val="singleLevel"/>
    <w:tmpl w:val="BF00B5FD"/>
    <w:lvl w:ilvl="0" w:tentative="0">
      <w:start w:val="1"/>
      <w:numFmt w:val="decimal"/>
      <w:suff w:val="nothing"/>
      <w:lvlText w:val="%1）"/>
      <w:lvlJc w:val="left"/>
    </w:lvl>
  </w:abstractNum>
  <w:abstractNum w:abstractNumId="4">
    <w:nsid w:val="F706F876"/>
    <w:multiLevelType w:val="singleLevel"/>
    <w:tmpl w:val="F706F876"/>
    <w:lvl w:ilvl="0" w:tentative="0">
      <w:start w:val="1"/>
      <w:numFmt w:val="chineseCounting"/>
      <w:suff w:val="nothing"/>
      <w:lvlText w:val="（%1）"/>
      <w:lvlJc w:val="left"/>
      <w:rPr>
        <w:rFonts w:hint="eastAsia"/>
      </w:rPr>
    </w:lvl>
  </w:abstractNum>
  <w:abstractNum w:abstractNumId="5">
    <w:nsid w:val="FEBC80C2"/>
    <w:multiLevelType w:val="singleLevel"/>
    <w:tmpl w:val="FEBC80C2"/>
    <w:lvl w:ilvl="0" w:tentative="0">
      <w:start w:val="2"/>
      <w:numFmt w:val="chineseCounting"/>
      <w:suff w:val="nothing"/>
      <w:lvlText w:val="%1、"/>
      <w:lvlJc w:val="left"/>
      <w:rPr>
        <w:rFonts w:hint="eastAsia"/>
      </w:rPr>
    </w:lvl>
  </w:abstractNum>
  <w:abstractNum w:abstractNumId="6">
    <w:nsid w:val="FFDDBF98"/>
    <w:multiLevelType w:val="singleLevel"/>
    <w:tmpl w:val="FFDDBF98"/>
    <w:lvl w:ilvl="0" w:tentative="0">
      <w:start w:val="1"/>
      <w:numFmt w:val="decimal"/>
      <w:suff w:val="nothing"/>
      <w:lvlText w:val="（%1）"/>
      <w:lvlJc w:val="left"/>
    </w:lvl>
  </w:abstractNum>
  <w:abstractNum w:abstractNumId="7">
    <w:nsid w:val="02087FC2"/>
    <w:multiLevelType w:val="singleLevel"/>
    <w:tmpl w:val="02087FC2"/>
    <w:lvl w:ilvl="0" w:tentative="0">
      <w:start w:val="1"/>
      <w:numFmt w:val="decimal"/>
      <w:lvlText w:val="%1."/>
      <w:lvlJc w:val="left"/>
      <w:pPr>
        <w:tabs>
          <w:tab w:val="left" w:pos="312"/>
        </w:tabs>
      </w:pPr>
    </w:lvl>
  </w:abstractNum>
  <w:abstractNum w:abstractNumId="8">
    <w:nsid w:val="28B33E7F"/>
    <w:multiLevelType w:val="singleLevel"/>
    <w:tmpl w:val="28B33E7F"/>
    <w:lvl w:ilvl="0" w:tentative="0">
      <w:start w:val="1"/>
      <w:numFmt w:val="decimal"/>
      <w:suff w:val="nothing"/>
      <w:lvlText w:val="（%1）"/>
      <w:lvlJc w:val="left"/>
    </w:lvl>
  </w:abstractNum>
  <w:abstractNum w:abstractNumId="9">
    <w:nsid w:val="2C61164A"/>
    <w:multiLevelType w:val="singleLevel"/>
    <w:tmpl w:val="2C61164A"/>
    <w:lvl w:ilvl="0" w:tentative="0">
      <w:start w:val="5"/>
      <w:numFmt w:val="chineseCounting"/>
      <w:suff w:val="space"/>
      <w:lvlText w:val="第%1章"/>
      <w:lvlJc w:val="left"/>
      <w:rPr>
        <w:rFonts w:hint="eastAsia"/>
      </w:rPr>
    </w:lvl>
  </w:abstractNum>
  <w:abstractNum w:abstractNumId="10">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876B8B"/>
    <w:multiLevelType w:val="singleLevel"/>
    <w:tmpl w:val="5A876B8B"/>
    <w:lvl w:ilvl="0" w:tentative="0">
      <w:start w:val="4"/>
      <w:numFmt w:val="chineseCounting"/>
      <w:suff w:val="space"/>
      <w:lvlText w:val="第%1章"/>
      <w:lvlJc w:val="left"/>
      <w:rPr>
        <w:rFonts w:hint="eastAsia"/>
      </w:rPr>
    </w:lvl>
  </w:abstractNum>
  <w:abstractNum w:abstractNumId="13">
    <w:nsid w:val="5E61399F"/>
    <w:multiLevelType w:val="singleLevel"/>
    <w:tmpl w:val="5E61399F"/>
    <w:lvl w:ilvl="0" w:tentative="0">
      <w:start w:val="1"/>
      <w:numFmt w:val="decimal"/>
      <w:suff w:val="space"/>
      <w:lvlText w:val="%1."/>
      <w:lvlJc w:val="left"/>
    </w:lvl>
  </w:abstractNum>
  <w:abstractNum w:abstractNumId="14">
    <w:nsid w:val="5EBEBA43"/>
    <w:multiLevelType w:val="singleLevel"/>
    <w:tmpl w:val="5EBEBA43"/>
    <w:lvl w:ilvl="0" w:tentative="0">
      <w:start w:val="1"/>
      <w:numFmt w:val="decimal"/>
      <w:lvlText w:val="%1."/>
      <w:lvlJc w:val="left"/>
      <w:pPr>
        <w:tabs>
          <w:tab w:val="left" w:pos="312"/>
        </w:tabs>
      </w:pPr>
    </w:lvl>
  </w:abstractNum>
  <w:num w:numId="1">
    <w:abstractNumId w:val="1"/>
  </w:num>
  <w:num w:numId="2">
    <w:abstractNumId w:val="8"/>
  </w:num>
  <w:num w:numId="3">
    <w:abstractNumId w:val="10"/>
  </w:num>
  <w:num w:numId="4">
    <w:abstractNumId w:val="11"/>
  </w:num>
  <w:num w:numId="5">
    <w:abstractNumId w:val="5"/>
  </w:num>
  <w:num w:numId="6">
    <w:abstractNumId w:val="12"/>
  </w:num>
  <w:num w:numId="7">
    <w:abstractNumId w:val="9"/>
  </w:num>
  <w:num w:numId="8">
    <w:abstractNumId w:val="2"/>
  </w:num>
  <w:num w:numId="9">
    <w:abstractNumId w:val="4"/>
  </w:num>
  <w:num w:numId="10">
    <w:abstractNumId w:val="6"/>
  </w:num>
  <w:num w:numId="11">
    <w:abstractNumId w:val="3"/>
  </w:num>
  <w:num w:numId="12">
    <w:abstractNumId w:val="7"/>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WU1YjQ4ZGQ3N2I4MTU0ZWI5ODBjOTI4ZjJkNWMifQ=="/>
  </w:docVars>
  <w:rsids>
    <w:rsidRoot w:val="00172A27"/>
    <w:rsid w:val="001F02F3"/>
    <w:rsid w:val="004214F1"/>
    <w:rsid w:val="00CD4F8E"/>
    <w:rsid w:val="011F1CCE"/>
    <w:rsid w:val="021377ED"/>
    <w:rsid w:val="02ED7EC0"/>
    <w:rsid w:val="049D76C3"/>
    <w:rsid w:val="05277080"/>
    <w:rsid w:val="05757BA1"/>
    <w:rsid w:val="05C37335"/>
    <w:rsid w:val="069A33C9"/>
    <w:rsid w:val="069B2FF5"/>
    <w:rsid w:val="06DA69AD"/>
    <w:rsid w:val="07AF2DAD"/>
    <w:rsid w:val="07D52A0C"/>
    <w:rsid w:val="08BC0C40"/>
    <w:rsid w:val="0A5A0F99"/>
    <w:rsid w:val="0A644AF5"/>
    <w:rsid w:val="0B087AA5"/>
    <w:rsid w:val="0BE010B9"/>
    <w:rsid w:val="0C403208"/>
    <w:rsid w:val="0DBA4008"/>
    <w:rsid w:val="0E951DD1"/>
    <w:rsid w:val="103369DE"/>
    <w:rsid w:val="10484CA3"/>
    <w:rsid w:val="11077ECD"/>
    <w:rsid w:val="122E232E"/>
    <w:rsid w:val="12BF5BC7"/>
    <w:rsid w:val="132E73A7"/>
    <w:rsid w:val="13697265"/>
    <w:rsid w:val="141F1EA3"/>
    <w:rsid w:val="144B0EEA"/>
    <w:rsid w:val="15793835"/>
    <w:rsid w:val="15D23CCD"/>
    <w:rsid w:val="162064D9"/>
    <w:rsid w:val="162C5C53"/>
    <w:rsid w:val="166F19E4"/>
    <w:rsid w:val="16A17441"/>
    <w:rsid w:val="17C80E13"/>
    <w:rsid w:val="18234B95"/>
    <w:rsid w:val="19EC6CCB"/>
    <w:rsid w:val="1A0F07AA"/>
    <w:rsid w:val="1A13718B"/>
    <w:rsid w:val="1A6A1DE9"/>
    <w:rsid w:val="1AAE5D2F"/>
    <w:rsid w:val="1DF02C66"/>
    <w:rsid w:val="1F74135E"/>
    <w:rsid w:val="207A3855"/>
    <w:rsid w:val="20AA6F98"/>
    <w:rsid w:val="20F97967"/>
    <w:rsid w:val="2161295A"/>
    <w:rsid w:val="21C319E1"/>
    <w:rsid w:val="22CF78EA"/>
    <w:rsid w:val="22EA5BD8"/>
    <w:rsid w:val="234423A6"/>
    <w:rsid w:val="23A14683"/>
    <w:rsid w:val="24447EF1"/>
    <w:rsid w:val="259A77DF"/>
    <w:rsid w:val="28783146"/>
    <w:rsid w:val="28EA622E"/>
    <w:rsid w:val="29333AB9"/>
    <w:rsid w:val="2A133007"/>
    <w:rsid w:val="2A1842D1"/>
    <w:rsid w:val="2A5F7045"/>
    <w:rsid w:val="2AF5081B"/>
    <w:rsid w:val="2B580496"/>
    <w:rsid w:val="2BC342D2"/>
    <w:rsid w:val="2BE67468"/>
    <w:rsid w:val="2C262E23"/>
    <w:rsid w:val="2C8A33B9"/>
    <w:rsid w:val="2D340BBF"/>
    <w:rsid w:val="2D753243"/>
    <w:rsid w:val="2D826438"/>
    <w:rsid w:val="2DF024FA"/>
    <w:rsid w:val="2E402CEA"/>
    <w:rsid w:val="2F0B1D2B"/>
    <w:rsid w:val="2F3E191F"/>
    <w:rsid w:val="2FBC2844"/>
    <w:rsid w:val="2FD74E83"/>
    <w:rsid w:val="3024558B"/>
    <w:rsid w:val="304C0A2C"/>
    <w:rsid w:val="30EE34E8"/>
    <w:rsid w:val="311A6865"/>
    <w:rsid w:val="3135465C"/>
    <w:rsid w:val="313763B8"/>
    <w:rsid w:val="323D162A"/>
    <w:rsid w:val="3367010B"/>
    <w:rsid w:val="34004E71"/>
    <w:rsid w:val="365D7A7F"/>
    <w:rsid w:val="389B7672"/>
    <w:rsid w:val="39290645"/>
    <w:rsid w:val="3A0D43C8"/>
    <w:rsid w:val="3A7D7404"/>
    <w:rsid w:val="3A865F28"/>
    <w:rsid w:val="3ACF6654"/>
    <w:rsid w:val="3AD83249"/>
    <w:rsid w:val="3B3B7F86"/>
    <w:rsid w:val="3C3F223F"/>
    <w:rsid w:val="3CA93361"/>
    <w:rsid w:val="3D3103ED"/>
    <w:rsid w:val="3D3D3881"/>
    <w:rsid w:val="3E9128F7"/>
    <w:rsid w:val="3EE8189B"/>
    <w:rsid w:val="3F903F03"/>
    <w:rsid w:val="3FF04C58"/>
    <w:rsid w:val="41076C37"/>
    <w:rsid w:val="42150668"/>
    <w:rsid w:val="424F66BB"/>
    <w:rsid w:val="42601084"/>
    <w:rsid w:val="432520C7"/>
    <w:rsid w:val="44974D4B"/>
    <w:rsid w:val="44BE1070"/>
    <w:rsid w:val="45B61DB8"/>
    <w:rsid w:val="45C5668C"/>
    <w:rsid w:val="472A7B69"/>
    <w:rsid w:val="48790E7B"/>
    <w:rsid w:val="489119A3"/>
    <w:rsid w:val="49FF1746"/>
    <w:rsid w:val="4A353362"/>
    <w:rsid w:val="4A861159"/>
    <w:rsid w:val="4AAC19DB"/>
    <w:rsid w:val="4AE8044F"/>
    <w:rsid w:val="4B74376C"/>
    <w:rsid w:val="4BC7499C"/>
    <w:rsid w:val="4C1E0881"/>
    <w:rsid w:val="4C304251"/>
    <w:rsid w:val="4C806101"/>
    <w:rsid w:val="4CD8240D"/>
    <w:rsid w:val="4DCD2062"/>
    <w:rsid w:val="4FB67363"/>
    <w:rsid w:val="4FD65EA5"/>
    <w:rsid w:val="5102219A"/>
    <w:rsid w:val="510B68D4"/>
    <w:rsid w:val="51ED4DB3"/>
    <w:rsid w:val="526E5F03"/>
    <w:rsid w:val="53053F00"/>
    <w:rsid w:val="532D11DF"/>
    <w:rsid w:val="5334328F"/>
    <w:rsid w:val="53DC04D1"/>
    <w:rsid w:val="5478347E"/>
    <w:rsid w:val="54E5243F"/>
    <w:rsid w:val="55041D68"/>
    <w:rsid w:val="5523289A"/>
    <w:rsid w:val="557C4ABA"/>
    <w:rsid w:val="567E22C4"/>
    <w:rsid w:val="56BA359D"/>
    <w:rsid w:val="570E429C"/>
    <w:rsid w:val="58B51EC8"/>
    <w:rsid w:val="5BFD174F"/>
    <w:rsid w:val="5C682001"/>
    <w:rsid w:val="5CFB43B4"/>
    <w:rsid w:val="5D793345"/>
    <w:rsid w:val="5DB004C1"/>
    <w:rsid w:val="5E3B7E98"/>
    <w:rsid w:val="5E744166"/>
    <w:rsid w:val="60AF76D8"/>
    <w:rsid w:val="60CE61A1"/>
    <w:rsid w:val="61475B62"/>
    <w:rsid w:val="61AE3F9D"/>
    <w:rsid w:val="62205B54"/>
    <w:rsid w:val="62290007"/>
    <w:rsid w:val="624252AE"/>
    <w:rsid w:val="63991941"/>
    <w:rsid w:val="63F453C2"/>
    <w:rsid w:val="654725D1"/>
    <w:rsid w:val="65C050BE"/>
    <w:rsid w:val="664408C2"/>
    <w:rsid w:val="66F81DD8"/>
    <w:rsid w:val="67CF1E6A"/>
    <w:rsid w:val="67F04A6A"/>
    <w:rsid w:val="67FA1175"/>
    <w:rsid w:val="687A681D"/>
    <w:rsid w:val="68C47521"/>
    <w:rsid w:val="690D0D06"/>
    <w:rsid w:val="69584FD6"/>
    <w:rsid w:val="69AA78DB"/>
    <w:rsid w:val="6B9822FA"/>
    <w:rsid w:val="6BDE5EDB"/>
    <w:rsid w:val="6BFB6A79"/>
    <w:rsid w:val="6CE87019"/>
    <w:rsid w:val="6CF24C8F"/>
    <w:rsid w:val="6DCA7903"/>
    <w:rsid w:val="6DFF44FE"/>
    <w:rsid w:val="6F1352D6"/>
    <w:rsid w:val="7019691C"/>
    <w:rsid w:val="70D80585"/>
    <w:rsid w:val="719E1631"/>
    <w:rsid w:val="74F55E98"/>
    <w:rsid w:val="75880B9F"/>
    <w:rsid w:val="78B733B3"/>
    <w:rsid w:val="78DB50B6"/>
    <w:rsid w:val="791268EC"/>
    <w:rsid w:val="79583170"/>
    <w:rsid w:val="7A422EE4"/>
    <w:rsid w:val="7AA00071"/>
    <w:rsid w:val="7B2A4016"/>
    <w:rsid w:val="7D2E5F63"/>
    <w:rsid w:val="7DB52379"/>
    <w:rsid w:val="7E0F76EE"/>
    <w:rsid w:val="7F1950D4"/>
    <w:rsid w:val="7FD9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39"/>
    <w:qFormat/>
    <w:uiPriority w:val="0"/>
    <w:pPr>
      <w:keepNext/>
      <w:keepLines/>
      <w:spacing w:before="120" w:after="120" w:line="578" w:lineRule="auto"/>
      <w:jc w:val="center"/>
      <w:outlineLvl w:val="0"/>
    </w:pPr>
    <w:rPr>
      <w:rFonts w:ascii="宋体" w:hAnsi="宋体"/>
      <w:color w:val="000000"/>
      <w:kern w:val="44"/>
      <w:sz w:val="30"/>
      <w:szCs w:val="30"/>
    </w:rPr>
  </w:style>
  <w:style w:type="paragraph" w:styleId="7">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样式 正文首行缩进 2 + 左侧:  2 字符 首行缩进:  2 字符"/>
    <w:basedOn w:val="3"/>
    <w:qFormat/>
    <w:uiPriority w:val="0"/>
    <w:pPr>
      <w:ind w:left="0" w:leftChars="0" w:firstLine="0"/>
    </w:pPr>
    <w:rPr>
      <w:rFonts w:ascii="微软雅黑" w:cs="宋体"/>
      <w:color w:val="000000"/>
      <w:sz w:val="21"/>
      <w:lang w:bidi="ar-SA"/>
    </w:rPr>
  </w:style>
  <w:style w:type="paragraph" w:styleId="3">
    <w:name w:val="Body Text First Indent 2"/>
    <w:basedOn w:val="4"/>
    <w:unhideWhenUsed/>
    <w:qFormat/>
    <w:uiPriority w:val="0"/>
    <w:pPr>
      <w:ind w:firstLine="420" w:firstLineChars="200"/>
    </w:pPr>
  </w:style>
  <w:style w:type="paragraph" w:styleId="4">
    <w:name w:val="Body Text Indent"/>
    <w:basedOn w:val="1"/>
    <w:next w:val="5"/>
    <w:qFormat/>
    <w:uiPriority w:val="0"/>
    <w:pPr>
      <w:ind w:firstLine="570"/>
    </w:pPr>
    <w:rPr>
      <w:rFonts w:ascii="宋体" w:hAnsi="宋体"/>
      <w:sz w:val="28"/>
    </w:rPr>
  </w:style>
  <w:style w:type="paragraph" w:styleId="5">
    <w:name w:val="envelope return"/>
    <w:basedOn w:val="1"/>
    <w:qFormat/>
    <w:uiPriority w:val="0"/>
    <w:pPr>
      <w:snapToGrid w:val="0"/>
    </w:pPr>
    <w:rPr>
      <w:rFonts w:ascii="Arial" w:hAnsi="Arial"/>
    </w:rPr>
  </w:style>
  <w:style w:type="paragraph" w:styleId="8">
    <w:name w:val="Normal Indent"/>
    <w:basedOn w:val="1"/>
    <w:next w:val="1"/>
    <w:qFormat/>
    <w:uiPriority w:val="0"/>
    <w:pPr>
      <w:ind w:firstLine="420"/>
    </w:p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rPr>
      <w:rFonts w:ascii="Calibri" w:hAnsi="Calibri"/>
    </w:rPr>
  </w:style>
  <w:style w:type="paragraph" w:styleId="12">
    <w:name w:val="Plain Text"/>
    <w:basedOn w:val="1"/>
    <w:qFormat/>
    <w:uiPriority w:val="99"/>
    <w:rPr>
      <w:rFonts w:ascii="宋体"/>
      <w:szCs w:val="20"/>
    </w:rPr>
  </w:style>
  <w:style w:type="paragraph" w:styleId="13">
    <w:name w:val="endnote text"/>
    <w:basedOn w:val="1"/>
    <w:qFormat/>
    <w:uiPriority w:val="99"/>
    <w:pPr>
      <w:snapToGrid w:val="0"/>
      <w:jc w:val="left"/>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spacing w:line="360" w:lineRule="auto"/>
      <w:ind w:firstLine="560" w:firstLineChars="200"/>
    </w:pPr>
    <w:rPr>
      <w:rFonts w:ascii="仿宋_GB2312" w:hAnsi="Times New Roman"/>
      <w:sz w:val="28"/>
      <w:szCs w:val="28"/>
    </w:rPr>
  </w:style>
  <w:style w:type="paragraph" w:styleId="17">
    <w:name w:val="footnote text"/>
    <w:basedOn w:val="1"/>
    <w:qFormat/>
    <w:uiPriority w:val="0"/>
    <w:pPr>
      <w:snapToGrid w:val="0"/>
      <w:jc w:val="left"/>
    </w:pPr>
    <w:rPr>
      <w:sz w:val="18"/>
    </w:rPr>
  </w:style>
  <w:style w:type="paragraph" w:styleId="18">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11"/>
    <w:qFormat/>
    <w:uiPriority w:val="0"/>
    <w:pPr>
      <w:spacing w:after="120"/>
      <w:ind w:firstLine="420" w:firstLineChars="100"/>
    </w:pPr>
    <w:rPr>
      <w:rFonts w:eastAsia="宋体"/>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customStyle="1" w:styleId="24">
    <w:name w:val="font21"/>
    <w:basedOn w:val="22"/>
    <w:qFormat/>
    <w:uiPriority w:val="0"/>
    <w:rPr>
      <w:rFonts w:hint="eastAsia" w:ascii="宋体" w:hAnsi="宋体" w:eastAsia="宋体" w:cs="宋体"/>
      <w:color w:val="000000"/>
      <w:sz w:val="22"/>
      <w:szCs w:val="22"/>
      <w:u w:val="single"/>
    </w:rPr>
  </w:style>
  <w:style w:type="character" w:customStyle="1" w:styleId="25">
    <w:name w:val="font01"/>
    <w:basedOn w:val="22"/>
    <w:qFormat/>
    <w:uiPriority w:val="0"/>
    <w:rPr>
      <w:rFonts w:hint="eastAsia" w:ascii="宋体" w:hAnsi="宋体" w:eastAsia="宋体" w:cs="宋体"/>
      <w:color w:val="000000"/>
      <w:sz w:val="22"/>
      <w:szCs w:val="22"/>
      <w:u w:val="none"/>
    </w:rPr>
  </w:style>
  <w:style w:type="character" w:customStyle="1" w:styleId="26">
    <w:name w:val="font11"/>
    <w:basedOn w:val="22"/>
    <w:qFormat/>
    <w:uiPriority w:val="0"/>
    <w:rPr>
      <w:rFonts w:hint="eastAsia" w:ascii="宋体" w:hAnsi="宋体" w:eastAsia="宋体" w:cs="宋体"/>
      <w:b/>
      <w:bCs/>
      <w:color w:val="000000"/>
      <w:sz w:val="22"/>
      <w:szCs w:val="22"/>
      <w:u w:val="none"/>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table" w:customStyle="1" w:styleId="28">
    <w:name w:val="网格型1"/>
    <w:basedOn w:val="2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30">
    <w:name w:val="正文缩进1"/>
    <w:basedOn w:val="1"/>
    <w:qFormat/>
    <w:uiPriority w:val="0"/>
    <w:pPr>
      <w:ind w:firstLine="420" w:firstLineChars="200"/>
    </w:pPr>
  </w:style>
  <w:style w:type="paragraph" w:customStyle="1" w:styleId="31">
    <w:name w:val="索引 11"/>
    <w:basedOn w:val="1"/>
    <w:next w:val="1"/>
    <w:qFormat/>
    <w:uiPriority w:val="0"/>
    <w:pPr>
      <w:spacing w:line="360" w:lineRule="auto"/>
    </w:pPr>
    <w:rPr>
      <w:rFonts w:ascii="仿宋_GB2312" w:eastAsia="仿宋_GB2312"/>
      <w:sz w:val="24"/>
      <w:szCs w:val="20"/>
    </w:rPr>
  </w:style>
  <w:style w:type="paragraph" w:customStyle="1" w:styleId="32">
    <w:name w:val="纯文本1"/>
    <w:basedOn w:val="1"/>
    <w:qFormat/>
    <w:uiPriority w:val="0"/>
    <w:rPr>
      <w:rFonts w:ascii="宋体" w:hAnsi="Courier New"/>
      <w:kern w:val="0"/>
      <w:sz w:val="20"/>
      <w:szCs w:val="20"/>
    </w:rPr>
  </w:style>
  <w:style w:type="character" w:customStyle="1" w:styleId="33">
    <w:name w:val="font31"/>
    <w:basedOn w:val="22"/>
    <w:qFormat/>
    <w:uiPriority w:val="0"/>
    <w:rPr>
      <w:rFonts w:ascii="微软雅黑" w:hAnsi="微软雅黑" w:eastAsia="微软雅黑" w:cs="微软雅黑"/>
      <w:color w:val="000000"/>
      <w:sz w:val="20"/>
      <w:szCs w:val="20"/>
      <w:u w:val="none"/>
    </w:rPr>
  </w:style>
  <w:style w:type="character" w:customStyle="1" w:styleId="34">
    <w:name w:val="font41"/>
    <w:basedOn w:val="22"/>
    <w:qFormat/>
    <w:uiPriority w:val="0"/>
    <w:rPr>
      <w:rFonts w:hint="eastAsia" w:ascii="宋体" w:hAnsi="宋体" w:eastAsia="宋体" w:cs="宋体"/>
      <w:b/>
      <w:bCs/>
      <w:color w:val="FF0000"/>
      <w:sz w:val="20"/>
      <w:szCs w:val="20"/>
      <w:u w:val="none"/>
    </w:rPr>
  </w:style>
  <w:style w:type="character" w:customStyle="1" w:styleId="35">
    <w:name w:val="font51"/>
    <w:basedOn w:val="22"/>
    <w:qFormat/>
    <w:uiPriority w:val="0"/>
    <w:rPr>
      <w:rFonts w:hint="eastAsia" w:ascii="宋体" w:hAnsi="宋体" w:eastAsia="宋体" w:cs="宋体"/>
      <w:b/>
      <w:bCs/>
      <w:color w:val="000000"/>
      <w:sz w:val="21"/>
      <w:szCs w:val="21"/>
      <w:u w:val="none"/>
    </w:rPr>
  </w:style>
  <w:style w:type="paragraph" w:customStyle="1" w:styleId="36">
    <w:name w:val="BodyText1I2"/>
    <w:basedOn w:val="37"/>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7">
    <w:name w:val="BodyTextIndent"/>
    <w:basedOn w:val="1"/>
    <w:next w:val="38"/>
    <w:qFormat/>
    <w:uiPriority w:val="0"/>
    <w:pPr>
      <w:spacing w:line="360" w:lineRule="auto"/>
      <w:ind w:firstLine="480"/>
      <w:jc w:val="left"/>
      <w:textAlignment w:val="baseline"/>
    </w:pPr>
    <w:rPr>
      <w:rFonts w:ascii="宋体" w:hAnsi="宋体"/>
      <w:kern w:val="0"/>
      <w:sz w:val="24"/>
    </w:rPr>
  </w:style>
  <w:style w:type="paragraph" w:customStyle="1" w:styleId="38">
    <w:name w:val="EnvelopeReturn"/>
    <w:basedOn w:val="1"/>
    <w:qFormat/>
    <w:uiPriority w:val="0"/>
    <w:pPr>
      <w:snapToGrid w:val="0"/>
      <w:textAlignment w:val="baseline"/>
    </w:pPr>
    <w:rPr>
      <w:rFonts w:ascii="Arial" w:hAnsi="Arial"/>
    </w:rPr>
  </w:style>
  <w:style w:type="character" w:customStyle="1" w:styleId="39">
    <w:name w:val="标题 1 字符"/>
    <w:link w:val="6"/>
    <w:qFormat/>
    <w:locked/>
    <w:uiPriority w:val="0"/>
    <w:rPr>
      <w:rFonts w:ascii="宋体" w:hAnsi="宋体"/>
      <w:color w:val="000000"/>
      <w:kern w:val="44"/>
      <w:sz w:val="30"/>
      <w:szCs w:val="30"/>
    </w:rPr>
  </w:style>
  <w:style w:type="paragraph" w:customStyle="1" w:styleId="40">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41">
    <w:name w:val="List Paragraph"/>
    <w:basedOn w:val="1"/>
    <w:qFormat/>
    <w:uiPriority w:val="34"/>
    <w:pPr>
      <w:ind w:firstLine="420" w:firstLineChars="200"/>
    </w:pPr>
  </w:style>
  <w:style w:type="paragraph" w:customStyle="1" w:styleId="4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25054</Words>
  <Characters>26538</Characters>
  <Lines>0</Lines>
  <Paragraphs>0</Paragraphs>
  <TotalTime>25</TotalTime>
  <ScaleCrop>false</ScaleCrop>
  <LinksUpToDate>false</LinksUpToDate>
  <CharactersWithSpaces>27915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杨猫猫吖</cp:lastModifiedBy>
  <dcterms:modified xsi:type="dcterms:W3CDTF">2025-06-19T10:24:12Z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F3597F02460747E4A1A33517950D98A1_13</vt:lpwstr>
  </property>
  <property fmtid="{D5CDD505-2E9C-101B-9397-08002B2CF9AE}" pid="4" name="KSOTemplateDocerSaveRecord">
    <vt:lpwstr>eyJoZGlkIjoiYzQ1NWU1YjQ4ZGQ3N2I4MTU0ZWI5ODBjOTI4ZjJkNWMiLCJ1c2VySWQiOiI0MDA3Nzk4MzAifQ==</vt:lpwstr>
  </property>
</Properties>
</file>