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auto"/>
          <w:sz w:val="72"/>
          <w:szCs w:val="72"/>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8"/>
          <w:szCs w:val="28"/>
          <w:lang w:val="en-US" w:eastAsia="zh-CN"/>
        </w:rPr>
        <w:t>项目编号：RSY-2022-003-[2022]85号</w:t>
      </w:r>
    </w:p>
    <w:p>
      <w:pPr>
        <w:jc w:val="both"/>
        <w:rPr>
          <w:rFonts w:hint="eastAsia" w:ascii="宋体" w:hAnsi="宋体" w:eastAsia="宋体" w:cs="宋体"/>
          <w:b/>
          <w:bCs/>
          <w:color w:val="auto"/>
          <w:sz w:val="52"/>
          <w:szCs w:val="52"/>
          <w:lang w:val="en-US" w:eastAsia="zh-CN"/>
        </w:rPr>
      </w:pPr>
    </w:p>
    <w:p>
      <w:pPr>
        <w:jc w:val="center"/>
        <w:rPr>
          <w:rFonts w:hint="eastAsia" w:ascii="宋体" w:hAnsi="宋体" w:eastAsia="宋体" w:cs="宋体"/>
          <w:b/>
          <w:bCs/>
          <w:color w:val="auto"/>
          <w:sz w:val="52"/>
          <w:szCs w:val="52"/>
          <w:lang w:val="en-US" w:eastAsia="zh-CN"/>
        </w:rPr>
      </w:pPr>
    </w:p>
    <w:p>
      <w:pPr>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val="en-US" w:eastAsia="zh-CN"/>
        </w:rPr>
        <w:t>2022年水区园林管理局苗木花卉采购项目招标文件</w:t>
      </w:r>
    </w:p>
    <w:p>
      <w:pPr>
        <w:jc w:val="both"/>
        <w:rPr>
          <w:rFonts w:hint="eastAsia" w:ascii="宋体" w:hAnsi="宋体" w:eastAsia="宋体" w:cs="宋体"/>
          <w:b/>
          <w:bCs/>
          <w:color w:val="auto"/>
          <w:sz w:val="24"/>
          <w:szCs w:val="24"/>
          <w:lang w:val="en-US" w:eastAsia="zh-CN"/>
        </w:rPr>
      </w:pPr>
    </w:p>
    <w:p>
      <w:pPr>
        <w:pStyle w:val="7"/>
        <w:rPr>
          <w:rFonts w:hint="eastAsia"/>
          <w:color w:val="auto"/>
          <w:lang w:val="en-US" w:eastAsia="zh-CN"/>
        </w:rPr>
      </w:pPr>
    </w:p>
    <w:p>
      <w:pPr>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jc w:val="both"/>
        <w:rPr>
          <w:rFonts w:hint="eastAsia" w:ascii="宋体" w:hAnsi="宋体" w:eastAsia="宋体" w:cs="宋体"/>
          <w:b/>
          <w:bCs/>
          <w:color w:val="auto"/>
          <w:sz w:val="24"/>
          <w:szCs w:val="24"/>
          <w:lang w:val="en-US" w:eastAsia="zh-CN"/>
        </w:rPr>
      </w:pP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采购方式：公开招标</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采购类别：货物</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采购人：乌鲁木齐市水磨沟区园林管理局</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采购人地址：新疆乌鲁木齐市水磨沟区五星北路东二巷199号</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采购联系人：关胜博</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采购联系人电话：0991-4627653</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代理机构名称：新疆融盛源工程项目管理有限公司</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代理机构地址：新疆乌鲁木齐市水磨沟区会展大道599号新疆财富中心商业101室D-1-665号</w:t>
      </w:r>
    </w:p>
    <w:p>
      <w:pPr>
        <w:jc w:val="both"/>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代理机构联系人：江佳蔚 </w:t>
      </w:r>
    </w:p>
    <w:p>
      <w:p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代理机构联系电话：0991-4800087</w:t>
      </w:r>
    </w:p>
    <w:p>
      <w:pPr>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二〇二二年三月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ascii="宋体" w:hAnsi="宋体" w:eastAsia="宋体" w:cstheme="minorBidi"/>
          <w:color w:val="auto"/>
          <w:kern w:val="2"/>
          <w:sz w:val="21"/>
          <w:szCs w:val="24"/>
          <w:lang w:val="en-US" w:eastAsia="zh-CN" w:bidi="ar-SA"/>
        </w:rPr>
        <w:sectPr>
          <w:headerReference r:id="rId3" w:type="default"/>
          <w:pgSz w:w="11906" w:h="16838"/>
          <w:pgMar w:top="1440" w:right="1080" w:bottom="1440" w:left="1080" w:header="851" w:footer="992" w:gutter="0"/>
          <w:pgNumType w:fmt="decimal" w:start="1"/>
          <w:cols w:space="425" w:num="1"/>
          <w:docGrid w:type="lines" w:linePitch="312" w:charSpace="0"/>
        </w:sectPr>
      </w:pPr>
    </w:p>
    <w:sdt>
      <w:sdtPr>
        <w:rPr>
          <w:rFonts w:ascii="宋体" w:hAnsi="宋体" w:eastAsia="宋体" w:cstheme="minorBidi"/>
          <w:color w:val="auto"/>
          <w:kern w:val="2"/>
          <w:sz w:val="21"/>
          <w:szCs w:val="24"/>
          <w:lang w:val="en-US" w:eastAsia="zh-CN" w:bidi="ar-SA"/>
        </w:rPr>
        <w:id w:val="147466216"/>
        <w15:color w:val="DBDBDB"/>
        <w:docPartObj>
          <w:docPartGallery w:val="Table of Contents"/>
          <w:docPartUnique/>
        </w:docPartObj>
      </w:sdtPr>
      <w:sdtEndPr>
        <w:rPr>
          <w:rFonts w:hint="eastAsia" w:ascii="宋体" w:hAnsi="宋体" w:eastAsia="宋体" w:cs="宋体"/>
          <w:bCs w:val="0"/>
          <w:color w:val="auto"/>
          <w:kern w:val="2"/>
          <w:sz w:val="24"/>
          <w:szCs w:val="24"/>
          <w:lang w:val="en-US" w:eastAsia="zh-CN" w:bidi="ar-SA"/>
        </w:rPr>
      </w:sdtEndPr>
      <w:sdtContent>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hint="eastAsia" w:ascii="宋体" w:hAnsi="宋体" w:eastAsia="宋体" w:cs="宋体"/>
              <w:color w:val="auto"/>
              <w:sz w:val="28"/>
              <w:szCs w:val="28"/>
            </w:rPr>
          </w:pPr>
          <w:bookmarkStart w:id="66" w:name="_GoBack"/>
          <w:bookmarkEnd w:id="66"/>
          <w:r>
            <w:rPr>
              <w:rFonts w:hint="eastAsia" w:ascii="宋体" w:hAnsi="宋体" w:eastAsia="宋体" w:cs="宋体"/>
              <w:b/>
              <w:bCs/>
              <w:color w:val="auto"/>
              <w:sz w:val="28"/>
              <w:szCs w:val="28"/>
            </w:rPr>
            <w:t>目</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录</w:t>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fldChar w:fldCharType="begin"/>
          </w:r>
          <w:r>
            <w:rPr>
              <w:rFonts w:hint="eastAsia" w:ascii="宋体" w:hAnsi="宋体" w:eastAsia="宋体" w:cs="宋体"/>
              <w:b w:val="0"/>
              <w:bCs w:val="0"/>
              <w:color w:val="auto"/>
              <w:sz w:val="24"/>
              <w:szCs w:val="24"/>
              <w:lang w:val="en-US" w:eastAsia="zh-CN"/>
            </w:rPr>
            <w:instrText xml:space="preserve">TOC \o "1-3" \h \u </w:instrText>
          </w:r>
          <w:r>
            <w:rPr>
              <w:rFonts w:hint="eastAsia" w:ascii="宋体" w:hAnsi="宋体" w:eastAsia="宋体" w:cs="宋体"/>
              <w:b w:val="0"/>
              <w:bCs w:val="0"/>
              <w:color w:val="auto"/>
              <w:sz w:val="24"/>
              <w:szCs w:val="24"/>
              <w:lang w:val="en-US" w:eastAsia="zh-CN"/>
            </w:rPr>
            <w:fldChar w:fldCharType="separate"/>
          </w: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_Toc23821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第一章 招标公告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_Toc23821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_Toc22895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第二章 投标须知前附表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_Toc22895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_Toc10338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第三章 投标须知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_Toc10338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_Toc31666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第四章 采购清单、采购参数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_Toc31666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_Toc7261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第五章 投标文件编制规范</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_Toc7261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_Toc10159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5.1 投标文件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_Toc10159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_Toc4041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5.2</w:t>
          </w:r>
          <w:r>
            <w:rPr>
              <w:rFonts w:hint="eastAsia" w:ascii="宋体" w:hAnsi="宋体" w:eastAsia="宋体" w:cs="宋体"/>
              <w:bCs/>
              <w:color w:val="auto"/>
              <w:sz w:val="24"/>
              <w:szCs w:val="24"/>
            </w:rPr>
            <w:t xml:space="preserve"> 投标文件组成</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_Toc4041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48</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_Toc11000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六章 投标保证金</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_Toc11000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50</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_Toc18914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6.1</w:t>
          </w:r>
          <w:r>
            <w:rPr>
              <w:rFonts w:hint="eastAsia" w:ascii="宋体" w:hAnsi="宋体" w:eastAsia="宋体" w:cs="宋体"/>
              <w:bCs/>
              <w:color w:val="auto"/>
              <w:sz w:val="24"/>
              <w:szCs w:val="24"/>
            </w:rPr>
            <w:t>交纳投标保证金</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_Toc18914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50</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_Toc6898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6.2</w:t>
          </w:r>
          <w:r>
            <w:rPr>
              <w:rFonts w:hint="eastAsia" w:ascii="宋体" w:hAnsi="宋体" w:eastAsia="宋体" w:cs="宋体"/>
              <w:bCs/>
              <w:color w:val="auto"/>
              <w:sz w:val="24"/>
              <w:szCs w:val="24"/>
            </w:rPr>
            <w:t xml:space="preserve"> 退还投标保证金</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_Toc6898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50</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_Toc24777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第七章 评标办法及评分标准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_Toc24777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_Toc23777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7.1 评标办法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_Toc23777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_Toc21939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7.2 评分标准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_Toc21939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_Toc25120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bCs/>
              <w:color w:val="auto"/>
              <w:sz w:val="24"/>
              <w:szCs w:val="24"/>
              <w:lang w:val="en-US" w:eastAsia="zh-CN"/>
            </w:rPr>
            <w:t>7.2.1 评分因素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_Toc25120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_Toc14455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 xml:space="preserve">第八章 </w:t>
          </w:r>
          <w:r>
            <w:rPr>
              <w:rFonts w:hint="eastAsia" w:ascii="宋体" w:hAnsi="宋体" w:eastAsia="宋体" w:cs="宋体"/>
              <w:color w:val="auto"/>
              <w:sz w:val="24"/>
              <w:szCs w:val="24"/>
            </w:rPr>
            <w:t>授予合同</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_Toc14455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57</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pStyle w:val="2"/>
            <w:keepNext w:val="0"/>
            <w:keepLines w:val="0"/>
            <w:pageBreakBefore w:val="0"/>
            <w:widowControl w:val="0"/>
            <w:tabs>
              <w:tab w:val="right" w:leader="dot" w:pos="9746"/>
            </w:tabs>
            <w:kinsoku/>
            <w:wordWrap/>
            <w:overflowPunct/>
            <w:topLinePunct w:val="0"/>
            <w:autoSpaceDE/>
            <w:autoSpaceDN/>
            <w:bidi w:val="0"/>
            <w:adjustRightInd w:val="0"/>
            <w:snapToGrid w:val="0"/>
            <w:spacing w:line="400" w:lineRule="exact"/>
            <w:textAlignment w:val="auto"/>
            <w:rPr>
              <w:color w:val="auto"/>
            </w:rPr>
          </w:pPr>
          <w:r>
            <w:rPr>
              <w:rFonts w:hint="eastAsia" w:ascii="宋体" w:hAnsi="宋体" w:eastAsia="宋体" w:cs="宋体"/>
              <w:bCs w:val="0"/>
              <w:color w:val="auto"/>
              <w:sz w:val="24"/>
              <w:szCs w:val="24"/>
              <w:lang w:val="en-US" w:eastAsia="zh-CN"/>
            </w:rPr>
            <w:fldChar w:fldCharType="begin"/>
          </w:r>
          <w:r>
            <w:rPr>
              <w:rFonts w:hint="eastAsia" w:ascii="宋体" w:hAnsi="宋体" w:eastAsia="宋体" w:cs="宋体"/>
              <w:bCs w:val="0"/>
              <w:color w:val="auto"/>
              <w:sz w:val="24"/>
              <w:szCs w:val="24"/>
              <w:lang w:val="en-US" w:eastAsia="zh-CN"/>
            </w:rPr>
            <w:instrText xml:space="preserve"> HYPERLINK \l _Toc28891 </w:instrText>
          </w:r>
          <w:r>
            <w:rPr>
              <w:rFonts w:hint="eastAsia" w:ascii="宋体" w:hAnsi="宋体" w:eastAsia="宋体" w:cs="宋体"/>
              <w:bCs w:val="0"/>
              <w:color w:val="auto"/>
              <w:sz w:val="24"/>
              <w:szCs w:val="24"/>
              <w:lang w:val="en-US" w:eastAsia="zh-CN"/>
            </w:rPr>
            <w:fldChar w:fldCharType="separate"/>
          </w:r>
          <w:r>
            <w:rPr>
              <w:rFonts w:hint="eastAsia" w:ascii="宋体" w:hAnsi="宋体" w:eastAsia="宋体" w:cs="宋体"/>
              <w:color w:val="auto"/>
              <w:sz w:val="24"/>
              <w:szCs w:val="24"/>
              <w:lang w:val="en-US" w:eastAsia="zh-CN"/>
            </w:rPr>
            <w:t>第九章 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_Toc28891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Cs w:val="0"/>
              <w:color w:val="auto"/>
              <w:szCs w:val="24"/>
              <w:lang w:val="en-US" w:eastAsia="zh-CN"/>
            </w:rPr>
            <w:fldChar w:fldCharType="end"/>
          </w:r>
        </w:p>
      </w:sdtContent>
    </w:sdt>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jc w:val="center"/>
        <w:rPr>
          <w:rFonts w:hint="eastAsia" w:ascii="宋体" w:hAnsi="宋体" w:eastAsia="宋体" w:cs="宋体"/>
          <w:b w:val="0"/>
          <w:bCs w:val="0"/>
          <w:color w:val="auto"/>
          <w:sz w:val="28"/>
          <w:szCs w:val="28"/>
          <w:lang w:val="en-US" w:eastAsia="zh-CN"/>
        </w:rPr>
      </w:pPr>
    </w:p>
    <w:p>
      <w:pPr>
        <w:pStyle w:val="3"/>
        <w:keepNext/>
        <w:keepLines/>
        <w:pageBreakBefore w:val="0"/>
        <w:widowControl w:val="0"/>
        <w:numPr>
          <w:ilvl w:val="0"/>
          <w:numId w:val="2"/>
        </w:numPr>
        <w:kinsoku/>
        <w:wordWrap/>
        <w:overflowPunct/>
        <w:topLinePunct w:val="0"/>
        <w:autoSpaceDE/>
        <w:autoSpaceDN/>
        <w:bidi w:val="0"/>
        <w:adjustRightInd w:val="0"/>
        <w:snapToGrid w:val="0"/>
        <w:spacing w:line="400" w:lineRule="exact"/>
        <w:jc w:val="center"/>
        <w:textAlignment w:val="auto"/>
        <w:rPr>
          <w:rFonts w:hint="eastAsia"/>
          <w:color w:val="auto"/>
          <w:sz w:val="36"/>
          <w:szCs w:val="36"/>
          <w:lang w:val="en-US" w:eastAsia="zh-CN"/>
        </w:rPr>
        <w:sectPr>
          <w:footerReference r:id="rId4" w:type="default"/>
          <w:pgSz w:w="11906" w:h="16838"/>
          <w:pgMar w:top="1440" w:right="1080" w:bottom="1440" w:left="1080" w:header="851" w:footer="992" w:gutter="0"/>
          <w:pgNumType w:fmt="decimal" w:start="1"/>
          <w:cols w:space="425" w:num="1"/>
          <w:docGrid w:type="lines" w:linePitch="312" w:charSpace="0"/>
        </w:sectPr>
      </w:pPr>
    </w:p>
    <w:p>
      <w:pPr>
        <w:pStyle w:val="3"/>
        <w:keepNext/>
        <w:keepLines/>
        <w:pageBreakBefore w:val="0"/>
        <w:widowControl w:val="0"/>
        <w:numPr>
          <w:ilvl w:val="0"/>
          <w:numId w:val="2"/>
        </w:numPr>
        <w:kinsoku/>
        <w:wordWrap/>
        <w:overflowPunct/>
        <w:topLinePunct w:val="0"/>
        <w:autoSpaceDE/>
        <w:autoSpaceDN/>
        <w:bidi w:val="0"/>
        <w:adjustRightInd w:val="0"/>
        <w:snapToGrid w:val="0"/>
        <w:spacing w:line="400" w:lineRule="exact"/>
        <w:jc w:val="center"/>
        <w:textAlignment w:val="auto"/>
        <w:rPr>
          <w:rFonts w:hint="eastAsia"/>
          <w:color w:val="auto"/>
          <w:sz w:val="36"/>
          <w:szCs w:val="36"/>
          <w:lang w:val="en-US" w:eastAsia="zh-CN"/>
        </w:rPr>
      </w:pPr>
      <w:r>
        <w:rPr>
          <w:rFonts w:hint="eastAsia"/>
          <w:color w:val="auto"/>
          <w:sz w:val="36"/>
          <w:szCs w:val="36"/>
          <w:lang w:val="en-US" w:eastAsia="zh-CN"/>
        </w:rPr>
        <w:t xml:space="preserve"> </w:t>
      </w:r>
      <w:bookmarkStart w:id="0" w:name="_Toc23821"/>
      <w:r>
        <w:rPr>
          <w:rFonts w:hint="eastAsia"/>
          <w:color w:val="auto"/>
          <w:sz w:val="36"/>
          <w:szCs w:val="36"/>
          <w:lang w:val="en-US" w:eastAsia="zh-CN"/>
        </w:rPr>
        <w:t>招标公告</w:t>
      </w:r>
      <w:bookmarkEnd w:id="0"/>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2022年水区园林管理局苗木花卉采购项目</w:t>
      </w:r>
      <w:r>
        <w:rPr>
          <w:rFonts w:hint="eastAsia" w:ascii="宋体" w:hAnsi="宋体" w:eastAsia="宋体" w:cs="宋体"/>
          <w:color w:val="auto"/>
          <w:sz w:val="24"/>
          <w:szCs w:val="24"/>
          <w:lang w:val="en-US" w:eastAsia="zh-CN"/>
        </w:rPr>
        <w:t>公开招标公告</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项目概况</w:t>
      </w:r>
    </w:p>
    <w:p>
      <w:pPr>
        <w:pageBreakBefore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2022年水区园林管理局苗木花卉采购项目</w:t>
      </w:r>
      <w:r>
        <w:rPr>
          <w:rFonts w:hint="eastAsia" w:ascii="宋体" w:hAnsi="宋体" w:eastAsia="宋体" w:cs="宋体"/>
          <w:color w:val="auto"/>
          <w:sz w:val="24"/>
          <w:szCs w:val="24"/>
          <w:lang w:val="en-US" w:eastAsia="zh-CN"/>
        </w:rPr>
        <w:t>的潜在投标人应在乌鲁木齐市水磨沟区立井街198号丽景中央城9号楼（全季酒店）五层获取招标文件，并于2022年4月7日上午11：00（北京时间）前递交投标文件。</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一、项目基本情况</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项目编号：RSY-2022-003-[2022]85号</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项目名称：</w:t>
      </w:r>
      <w:r>
        <w:rPr>
          <w:rFonts w:hint="eastAsia" w:ascii="宋体" w:hAnsi="宋体" w:eastAsia="宋体" w:cs="宋体"/>
          <w:b w:val="0"/>
          <w:bCs w:val="0"/>
          <w:color w:val="auto"/>
          <w:sz w:val="24"/>
          <w:szCs w:val="24"/>
          <w:lang w:val="en-US" w:eastAsia="zh-CN"/>
        </w:rPr>
        <w:t>2022年水区园林管理局苗木花卉采购项目</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采购方式：公开招标</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预算金额：6000000.00元</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rPr>
        <w:t>最高限价（元）：</w:t>
      </w:r>
      <w:r>
        <w:rPr>
          <w:rFonts w:hint="eastAsia" w:ascii="宋体" w:hAnsi="宋体" w:eastAsia="宋体" w:cs="宋体"/>
          <w:b w:val="0"/>
          <w:i w:val="0"/>
          <w:caps w:val="0"/>
          <w:color w:val="auto"/>
          <w:spacing w:val="0"/>
          <w:w w:val="100"/>
          <w:sz w:val="24"/>
          <w:szCs w:val="24"/>
          <w:lang w:val="en-US" w:eastAsia="zh-CN"/>
        </w:rPr>
        <w:t>6000000.00</w:t>
      </w:r>
      <w:r>
        <w:rPr>
          <w:rFonts w:hint="eastAsia" w:ascii="宋体" w:hAnsi="宋体" w:eastAsia="宋体" w:cs="宋体"/>
          <w:b w:val="0"/>
          <w:i w:val="0"/>
          <w:caps w:val="0"/>
          <w:color w:val="auto"/>
          <w:spacing w:val="0"/>
          <w:w w:val="100"/>
          <w:sz w:val="24"/>
        </w:rPr>
        <w:t>元</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标项一：</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预算金额：1000000.00元</w:t>
      </w:r>
    </w:p>
    <w:p>
      <w:pPr>
        <w:snapToGrid w:val="0"/>
        <w:spacing w:before="0" w:beforeAutospacing="0" w:after="0" w:afterAutospacing="0" w:line="400" w:lineRule="exact"/>
        <w:ind w:firstLine="480" w:firstLineChars="200"/>
        <w:jc w:val="left"/>
        <w:textAlignment w:val="baseline"/>
        <w:rPr>
          <w:rFonts w:ascii="宋体" w:hAnsi="宋体" w:eastAsia="宋体" w:cs="宋体"/>
          <w:b w:val="0"/>
          <w:i w:val="0"/>
          <w:caps w:val="0"/>
          <w:color w:val="auto"/>
          <w:spacing w:val="0"/>
          <w:w w:val="100"/>
          <w:sz w:val="24"/>
        </w:rPr>
      </w:pPr>
      <w:r>
        <w:rPr>
          <w:rFonts w:hint="eastAsia" w:ascii="宋体" w:hAnsi="宋体" w:eastAsia="宋体" w:cs="宋体"/>
          <w:b w:val="0"/>
          <w:i w:val="0"/>
          <w:caps w:val="0"/>
          <w:color w:val="auto"/>
          <w:spacing w:val="0"/>
          <w:w w:val="100"/>
          <w:sz w:val="24"/>
        </w:rPr>
        <w:t>最高限价（元）：</w:t>
      </w:r>
      <w:r>
        <w:rPr>
          <w:rFonts w:hint="eastAsia" w:ascii="宋体" w:hAnsi="宋体" w:eastAsia="宋体" w:cs="宋体"/>
          <w:b w:val="0"/>
          <w:i w:val="0"/>
          <w:caps w:val="0"/>
          <w:color w:val="auto"/>
          <w:spacing w:val="0"/>
          <w:w w:val="100"/>
          <w:sz w:val="24"/>
          <w:szCs w:val="24"/>
          <w:lang w:val="en-US" w:eastAsia="zh-CN"/>
        </w:rPr>
        <w:t>1000000.00</w:t>
      </w:r>
      <w:r>
        <w:rPr>
          <w:rFonts w:hint="eastAsia" w:ascii="宋体" w:hAnsi="宋体" w:eastAsia="宋体" w:cs="宋体"/>
          <w:b w:val="0"/>
          <w:i w:val="0"/>
          <w:caps w:val="0"/>
          <w:color w:val="auto"/>
          <w:spacing w:val="0"/>
          <w:w w:val="100"/>
          <w:sz w:val="24"/>
        </w:rPr>
        <w:t>元</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采购需求：</w:t>
      </w:r>
    </w:p>
    <w:p>
      <w:pPr>
        <w:snapToGrid w:val="0"/>
        <w:spacing w:before="0" w:beforeAutospacing="0" w:after="0" w:afterAutospacing="0" w:line="400" w:lineRule="exact"/>
        <w:ind w:firstLine="480" w:firstLineChars="200"/>
        <w:jc w:val="left"/>
        <w:textAlignment w:val="baseline"/>
        <w:rPr>
          <w:rFonts w:hint="eastAsia" w:ascii="宋体" w:hAnsi="宋体" w:eastAsia="宋体" w:cs="宋体"/>
          <w:b w:val="0"/>
          <w:bCs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标项名称:</w:t>
      </w:r>
      <w:r>
        <w:rPr>
          <w:rFonts w:hint="eastAsia" w:ascii="宋体" w:hAnsi="宋体" w:eastAsia="宋体" w:cs="宋体"/>
          <w:b w:val="0"/>
          <w:bCs w:val="0"/>
          <w:i w:val="0"/>
          <w:caps w:val="0"/>
          <w:color w:val="auto"/>
          <w:spacing w:val="0"/>
          <w:w w:val="100"/>
          <w:sz w:val="24"/>
          <w:szCs w:val="24"/>
          <w:lang w:val="en-US" w:eastAsia="zh-CN"/>
        </w:rPr>
        <w:t>苗木标段一</w:t>
      </w:r>
    </w:p>
    <w:p>
      <w:pPr>
        <w:snapToGrid w:val="0"/>
        <w:spacing w:before="0" w:beforeAutospacing="0" w:after="0" w:afterAutospacing="0" w:line="400" w:lineRule="exact"/>
        <w:ind w:firstLine="480" w:firstLineChars="200"/>
        <w:jc w:val="left"/>
        <w:textAlignment w:val="baseline"/>
        <w:rPr>
          <w:rFonts w:hint="default"/>
          <w:b w:val="0"/>
          <w:i w:val="0"/>
          <w:caps w:val="0"/>
          <w:color w:val="auto"/>
          <w:spacing w:val="0"/>
          <w:w w:val="100"/>
          <w:sz w:val="20"/>
          <w:lang w:val="en-US" w:eastAsia="zh-CN"/>
        </w:rPr>
      </w:pPr>
      <w:r>
        <w:rPr>
          <w:rFonts w:hint="eastAsia" w:ascii="宋体" w:hAnsi="宋体" w:eastAsia="宋体" w:cs="宋体"/>
          <w:b w:val="0"/>
          <w:i w:val="0"/>
          <w:caps w:val="0"/>
          <w:color w:val="auto"/>
          <w:spacing w:val="0"/>
          <w:w w:val="100"/>
          <w:sz w:val="24"/>
          <w:szCs w:val="24"/>
          <w:lang w:val="en-US" w:eastAsia="zh-CN"/>
        </w:rPr>
        <w:t>数量:不限</w:t>
      </w:r>
    </w:p>
    <w:p>
      <w:pPr>
        <w:widowControl w:val="0"/>
        <w:snapToGrid w:val="0"/>
        <w:spacing w:before="0" w:beforeAutospacing="0" w:after="0" w:afterAutospacing="0" w:line="400" w:lineRule="exact"/>
        <w:ind w:firstLine="480" w:firstLineChars="200"/>
        <w:jc w:val="both"/>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lang w:val="en-US" w:eastAsia="zh-CN"/>
        </w:rPr>
        <w:t>简要规格描述或项目基本概况介绍、用途：标段一苗木采购</w:t>
      </w:r>
      <w:r>
        <w:rPr>
          <w:rFonts w:hint="eastAsia" w:ascii="宋体" w:hAnsi="宋体" w:eastAsia="宋体" w:cs="宋体"/>
          <w:b w:val="0"/>
          <w:bCs/>
          <w:i w:val="0"/>
          <w:caps w:val="0"/>
          <w:color w:val="auto"/>
          <w:spacing w:val="0"/>
          <w:w w:val="100"/>
          <w:sz w:val="24"/>
          <w:szCs w:val="24"/>
          <w:lang w:val="en-US" w:eastAsia="zh-CN"/>
        </w:rPr>
        <w:t>，</w:t>
      </w:r>
      <w:r>
        <w:rPr>
          <w:rFonts w:hint="eastAsia" w:ascii="宋体" w:hAnsi="宋体" w:eastAsia="宋体" w:cs="宋体"/>
          <w:b w:val="0"/>
          <w:i w:val="0"/>
          <w:caps w:val="0"/>
          <w:color w:val="auto"/>
          <w:spacing w:val="0"/>
          <w:w w:val="100"/>
          <w:sz w:val="24"/>
          <w:szCs w:val="24"/>
          <w:lang w:val="en-US" w:eastAsia="zh-CN"/>
        </w:rPr>
        <w:t>具体详见招标文件</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标项二：</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预算：1000000.00元</w:t>
      </w:r>
    </w:p>
    <w:p>
      <w:pPr>
        <w:pStyle w:val="23"/>
        <w:rPr>
          <w:rFonts w:hint="default"/>
          <w:color w:val="auto"/>
          <w:lang w:val="en-US" w:eastAsia="zh-CN"/>
        </w:rPr>
      </w:pPr>
      <w:r>
        <w:rPr>
          <w:rFonts w:hint="eastAsia" w:ascii="宋体" w:hAnsi="宋体" w:cs="宋体"/>
          <w:color w:val="auto"/>
          <w:sz w:val="24"/>
          <w:szCs w:val="24"/>
          <w:lang w:val="en-US" w:eastAsia="zh-CN"/>
        </w:rPr>
        <w:t xml:space="preserve">    最高限价：1000000.00元</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标项名称:苗木标段二</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数量:不限</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简要规格描述或项目基本概况介绍、用途：</w:t>
      </w:r>
      <w:r>
        <w:rPr>
          <w:rFonts w:hint="eastAsia" w:ascii="宋体" w:hAnsi="宋体" w:eastAsia="宋体" w:cs="宋体"/>
          <w:bCs/>
          <w:color w:val="auto"/>
          <w:sz w:val="24"/>
          <w:szCs w:val="24"/>
          <w:highlight w:val="none"/>
          <w:lang w:val="en-US" w:eastAsia="zh-CN"/>
        </w:rPr>
        <w:t>标段二苗木采购，</w:t>
      </w:r>
      <w:r>
        <w:rPr>
          <w:rFonts w:hint="eastAsia" w:ascii="宋体" w:hAnsi="宋体" w:eastAsia="宋体" w:cs="宋体"/>
          <w:color w:val="auto"/>
          <w:sz w:val="24"/>
          <w:szCs w:val="24"/>
          <w:lang w:val="en-US" w:eastAsia="zh-CN"/>
        </w:rPr>
        <w:t>具体详见招标文件</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标项三：</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预算：1500000.00元</w:t>
      </w:r>
    </w:p>
    <w:p>
      <w:pPr>
        <w:pStyle w:val="23"/>
        <w:rPr>
          <w:rFonts w:hint="default"/>
          <w:color w:val="auto"/>
          <w:lang w:val="en-US" w:eastAsia="zh-CN"/>
        </w:rPr>
      </w:pPr>
      <w:r>
        <w:rPr>
          <w:rFonts w:hint="eastAsia" w:ascii="宋体" w:hAnsi="宋体" w:cs="宋体"/>
          <w:color w:val="auto"/>
          <w:sz w:val="24"/>
          <w:szCs w:val="24"/>
          <w:lang w:val="en-US" w:eastAsia="zh-CN"/>
        </w:rPr>
        <w:t xml:space="preserve">    最高限价：1500000.00元</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标项名称:花卉标段一</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数量:不限</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简要规格描述或项目基本概况介绍、用途：</w:t>
      </w:r>
      <w:r>
        <w:rPr>
          <w:rFonts w:hint="eastAsia" w:ascii="宋体" w:hAnsi="宋体" w:eastAsia="宋体" w:cs="宋体"/>
          <w:bCs/>
          <w:color w:val="auto"/>
          <w:sz w:val="24"/>
          <w:szCs w:val="24"/>
          <w:highlight w:val="none"/>
          <w:lang w:val="en-US" w:eastAsia="zh-CN"/>
        </w:rPr>
        <w:t>标段一花卉采购，</w:t>
      </w:r>
      <w:r>
        <w:rPr>
          <w:rFonts w:hint="eastAsia" w:ascii="宋体" w:hAnsi="宋体" w:eastAsia="宋体" w:cs="宋体"/>
          <w:color w:val="auto"/>
          <w:sz w:val="24"/>
          <w:szCs w:val="24"/>
          <w:lang w:val="en-US" w:eastAsia="zh-CN"/>
        </w:rPr>
        <w:t>具体详见招标文件</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标项四：</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预算：1500000.00元</w:t>
      </w:r>
    </w:p>
    <w:p>
      <w:pPr>
        <w:pStyle w:val="23"/>
        <w:rPr>
          <w:rFonts w:hint="default"/>
          <w:color w:val="auto"/>
          <w:lang w:val="en-US" w:eastAsia="zh-CN"/>
        </w:rPr>
      </w:pPr>
      <w:r>
        <w:rPr>
          <w:rFonts w:hint="eastAsia" w:ascii="宋体" w:hAnsi="宋体" w:cs="宋体"/>
          <w:color w:val="auto"/>
          <w:sz w:val="24"/>
          <w:szCs w:val="24"/>
          <w:lang w:val="en-US" w:eastAsia="zh-CN"/>
        </w:rPr>
        <w:t xml:space="preserve">    最高限价：1500000.00元</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标项名称:花卉标段二</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数量:不限</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简要规格描述或项目基本概况介绍、用途：</w:t>
      </w:r>
      <w:r>
        <w:rPr>
          <w:rFonts w:hint="eastAsia" w:ascii="宋体" w:hAnsi="宋体" w:eastAsia="宋体" w:cs="宋体"/>
          <w:bCs/>
          <w:color w:val="auto"/>
          <w:sz w:val="24"/>
          <w:szCs w:val="24"/>
          <w:highlight w:val="none"/>
          <w:lang w:val="en-US" w:eastAsia="zh-CN"/>
        </w:rPr>
        <w:t>标段二花卉采购，</w:t>
      </w:r>
      <w:r>
        <w:rPr>
          <w:rFonts w:hint="eastAsia" w:ascii="宋体" w:hAnsi="宋体" w:eastAsia="宋体" w:cs="宋体"/>
          <w:color w:val="auto"/>
          <w:sz w:val="24"/>
          <w:szCs w:val="24"/>
          <w:lang w:val="en-US" w:eastAsia="zh-CN"/>
        </w:rPr>
        <w:t>具体详见招标文件</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标项五：</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预算：1000000.00元</w:t>
      </w:r>
    </w:p>
    <w:p>
      <w:pPr>
        <w:pStyle w:val="23"/>
        <w:rPr>
          <w:rFonts w:hint="default"/>
          <w:color w:val="auto"/>
          <w:lang w:val="en-US" w:eastAsia="zh-CN"/>
        </w:rPr>
      </w:pPr>
      <w:r>
        <w:rPr>
          <w:rFonts w:hint="eastAsia" w:ascii="宋体" w:hAnsi="宋体" w:cs="宋体"/>
          <w:color w:val="auto"/>
          <w:sz w:val="24"/>
          <w:szCs w:val="24"/>
          <w:lang w:val="en-US" w:eastAsia="zh-CN"/>
        </w:rPr>
        <w:t xml:space="preserve">    最高限价：1000000.00元</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标项名称:花卉标段三</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数量:不限</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简要规格描述或项目基本概况介绍、用途：</w:t>
      </w:r>
      <w:r>
        <w:rPr>
          <w:rFonts w:hint="eastAsia" w:ascii="宋体" w:hAnsi="宋体" w:eastAsia="宋体" w:cs="宋体"/>
          <w:bCs/>
          <w:color w:val="auto"/>
          <w:sz w:val="24"/>
          <w:szCs w:val="24"/>
          <w:highlight w:val="none"/>
          <w:lang w:val="en-US" w:eastAsia="zh-CN"/>
        </w:rPr>
        <w:t>标段三花卉采购，</w:t>
      </w:r>
      <w:r>
        <w:rPr>
          <w:rFonts w:hint="eastAsia" w:ascii="宋体" w:hAnsi="宋体" w:eastAsia="宋体" w:cs="宋体"/>
          <w:color w:val="auto"/>
          <w:sz w:val="24"/>
          <w:szCs w:val="24"/>
          <w:lang w:val="en-US" w:eastAsia="zh-CN"/>
        </w:rPr>
        <w:t>具体详见招标文件</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备注：</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合同履约期限：以双方合同约定为准</w:t>
      </w:r>
    </w:p>
    <w:p>
      <w:pPr>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本项目（否）接受联合体投标。</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sz w:val="24"/>
          <w:szCs w:val="24"/>
          <w:lang w:val="en-US" w:eastAsia="zh-CN"/>
        </w:rPr>
      </w:pP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二、申请人的资格要求：</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1.满足《中华人民共和国政府采购法》第二十二条规定；</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2.落实政府采购政策需满足的资格要求：</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cs="宋体"/>
          <w:b w:val="0"/>
          <w:bCs w:val="0"/>
          <w:color w:val="auto"/>
          <w:kern w:val="0"/>
          <w:sz w:val="24"/>
          <w:szCs w:val="24"/>
          <w:lang w:val="en-US" w:eastAsia="zh-CN" w:bidi="ar-SA"/>
        </w:rPr>
        <w:t>（</w:t>
      </w:r>
      <w:r>
        <w:rPr>
          <w:rStyle w:val="21"/>
          <w:rFonts w:hint="eastAsia" w:ascii="宋体" w:hAnsi="宋体" w:eastAsia="宋体" w:cs="宋体"/>
          <w:b w:val="0"/>
          <w:bCs w:val="0"/>
          <w:color w:val="auto"/>
          <w:kern w:val="0"/>
          <w:sz w:val="24"/>
          <w:szCs w:val="24"/>
          <w:lang w:val="en-US" w:eastAsia="zh-CN" w:bidi="ar-SA"/>
        </w:rPr>
        <w:t>1）《政府采购促进中小企业发展管理办法》（财库〔2020〕46号）；</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（2）《财政部、司法部关于政府采购支持监狱企业发展有关问题的通知》（ 财库〔2014〕68 号 ）；</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（3）《财政部、民政部、中国残疾人联合会关于促进残疾人就业政府采购政策的通知》（财库〔2017〕141号）；</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（4）《财政部 发展改革委 生态环境部 市场监管总局关于调整优化节能产品 环境标志产品政府采购执行机制的通知》（财库〔2019〕9号）。</w:t>
      </w:r>
    </w:p>
    <w:p>
      <w:pPr>
        <w:pStyle w:val="24"/>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Style w:val="21"/>
          <w:rFonts w:hint="eastAsia" w:ascii="宋体" w:hAnsi="宋体" w:eastAsia="宋体" w:cs="宋体"/>
          <w:b w:val="0"/>
          <w:bCs w:val="0"/>
          <w:color w:val="auto"/>
          <w:kern w:val="0"/>
          <w:sz w:val="24"/>
          <w:szCs w:val="24"/>
          <w:lang w:val="en-US" w:eastAsia="zh-CN" w:bidi="ar-SA"/>
        </w:rPr>
      </w:pPr>
      <w:r>
        <w:rPr>
          <w:rStyle w:val="21"/>
          <w:rFonts w:hint="eastAsia" w:ascii="宋体" w:hAnsi="宋体" w:eastAsia="宋体" w:cs="宋体"/>
          <w:b w:val="0"/>
          <w:bCs w:val="0"/>
          <w:color w:val="auto"/>
          <w:kern w:val="0"/>
          <w:sz w:val="24"/>
          <w:szCs w:val="24"/>
          <w:lang w:val="en-US" w:eastAsia="zh-CN" w:bidi="ar-SA"/>
        </w:rPr>
        <w:t>3.本项目的特定资格要求：</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具有有效的营业执照；</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cs="宋体"/>
          <w:color w:val="auto"/>
          <w:lang w:val="en-US" w:eastAsia="zh-CN"/>
        </w:rPr>
        <w:t>2</w:t>
      </w:r>
      <w:r>
        <w:rPr>
          <w:rFonts w:hint="eastAsia" w:ascii="宋体" w:hAnsi="宋体" w:eastAsia="宋体" w:cs="宋体"/>
          <w:color w:val="auto"/>
          <w:lang w:eastAsia="zh-CN"/>
        </w:rPr>
        <w:t>）</w:t>
      </w:r>
      <w:r>
        <w:rPr>
          <w:rFonts w:hint="eastAsia" w:ascii="宋体" w:hAnsi="宋体" w:eastAsia="宋体" w:cs="宋体"/>
          <w:color w:val="auto"/>
        </w:rPr>
        <w:t>主体信用记录符合政府采购活动要求供应商参加政府采购活动前三年内未被列入“信用中国”网站(www.creditchina.gov.cn)、重大税收违法案件当事人、“中国执行信息公开网”（http://zxgk.court.gov.cn/）未被列入失信被执行人和“中国政府采购”网站（www.ccgp.gov.cn）政府采购严重违法失信行为记录名单；</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cs="宋体"/>
          <w:color w:val="auto"/>
          <w:lang w:val="en-US" w:eastAsia="zh-CN"/>
        </w:rPr>
        <w:t>3</w:t>
      </w:r>
      <w:r>
        <w:rPr>
          <w:rFonts w:hint="eastAsia" w:ascii="宋体" w:hAnsi="宋体" w:eastAsia="宋体" w:cs="宋体"/>
          <w:color w:val="auto"/>
          <w:lang w:eastAsia="zh-CN"/>
        </w:rPr>
        <w:t>）其他说明: (1) 与招标人存在利害关系可能影响招标公正性的法人、其他组织或者个人，不得参加投标: (2) 单位负责人为同一人或者存在控股、管理关系的不同单位，不得参加同一</w:t>
      </w:r>
      <w:r>
        <w:rPr>
          <w:rFonts w:hint="eastAsia" w:ascii="宋体" w:hAnsi="宋体" w:cs="宋体"/>
          <w:color w:val="auto"/>
          <w:lang w:val="en-US" w:eastAsia="zh-CN"/>
        </w:rPr>
        <w:t>合同项下的</w:t>
      </w:r>
      <w:r>
        <w:rPr>
          <w:rFonts w:hint="eastAsia" w:ascii="宋体" w:hAnsi="宋体" w:eastAsia="宋体" w:cs="宋体"/>
          <w:color w:val="auto"/>
          <w:lang w:eastAsia="zh-CN"/>
        </w:rPr>
        <w:t>项目投标。违反上述两款规定的，相关投标均无效；</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eastAsia="宋体" w:cs="宋体"/>
          <w:color w:val="auto"/>
          <w:lang w:eastAsia="zh-CN"/>
        </w:rPr>
        <w:t>（</w:t>
      </w:r>
      <w:r>
        <w:rPr>
          <w:rFonts w:hint="eastAsia" w:ascii="宋体" w:hAnsi="宋体" w:cs="宋体"/>
          <w:color w:val="auto"/>
          <w:lang w:val="en-US" w:eastAsia="zh-CN"/>
        </w:rPr>
        <w:t>4</w:t>
      </w:r>
      <w:r>
        <w:rPr>
          <w:rFonts w:hint="eastAsia" w:ascii="宋体" w:hAnsi="宋体" w:eastAsia="宋体" w:cs="宋体"/>
          <w:color w:val="auto"/>
          <w:lang w:eastAsia="zh-CN"/>
        </w:rPr>
        <w:t>）法</w:t>
      </w:r>
      <w:r>
        <w:rPr>
          <w:rFonts w:hint="eastAsia" w:ascii="宋体" w:hAnsi="宋体" w:cs="宋体"/>
          <w:color w:val="auto"/>
          <w:lang w:val="en-US" w:eastAsia="zh-CN"/>
        </w:rPr>
        <w:t>定</w:t>
      </w:r>
      <w:r>
        <w:rPr>
          <w:rFonts w:hint="eastAsia" w:ascii="宋体" w:hAnsi="宋体" w:eastAsia="宋体" w:cs="宋体"/>
          <w:color w:val="auto"/>
          <w:lang w:eastAsia="zh-CN"/>
        </w:rPr>
        <w:t>代表人或其委托代理人应携带本人身份证原件及复印件，委托代理人还应携带《法</w:t>
      </w:r>
      <w:r>
        <w:rPr>
          <w:rFonts w:hint="eastAsia" w:ascii="宋体" w:hAnsi="宋体" w:cs="宋体"/>
          <w:color w:val="auto"/>
          <w:lang w:val="en-US" w:eastAsia="zh-CN"/>
        </w:rPr>
        <w:t>定</w:t>
      </w:r>
      <w:r>
        <w:rPr>
          <w:rFonts w:hint="eastAsia" w:ascii="宋体" w:hAnsi="宋体" w:eastAsia="宋体" w:cs="宋体"/>
          <w:color w:val="auto"/>
          <w:lang w:eastAsia="zh-CN"/>
        </w:rPr>
        <w:t>代表人授权委托书》</w:t>
      </w:r>
      <w:r>
        <w:rPr>
          <w:rFonts w:hint="eastAsia" w:ascii="宋体" w:hAnsi="宋体" w:cs="宋体"/>
          <w:color w:val="auto"/>
          <w:lang w:val="en-US" w:eastAsia="zh-CN"/>
        </w:rPr>
        <w:t>及法定代表人身份证复印件加盖公章</w:t>
      </w:r>
      <w:r>
        <w:rPr>
          <w:rFonts w:hint="eastAsia" w:ascii="宋体" w:hAnsi="宋体" w:cs="宋体"/>
          <w:color w:val="auto"/>
          <w:lang w:eastAsia="zh-CN"/>
        </w:rPr>
        <w:t>；</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5</w:t>
      </w:r>
      <w:r>
        <w:rPr>
          <w:rFonts w:hint="eastAsia" w:ascii="宋体" w:hAnsi="宋体" w:cs="宋体"/>
          <w:color w:val="auto"/>
          <w:lang w:eastAsia="zh-CN"/>
        </w:rPr>
        <w:t>）供应商</w:t>
      </w:r>
      <w:r>
        <w:rPr>
          <w:rFonts w:hint="eastAsia" w:ascii="宋体" w:hAnsi="宋体" w:cs="宋体"/>
          <w:color w:val="auto"/>
          <w:lang w:val="en-US" w:eastAsia="zh-CN"/>
        </w:rPr>
        <w:t>具备</w:t>
      </w:r>
      <w:r>
        <w:rPr>
          <w:rFonts w:hint="eastAsia" w:ascii="宋体" w:hAnsi="宋体" w:cs="宋体"/>
          <w:color w:val="auto"/>
          <w:lang w:eastAsia="zh-CN"/>
        </w:rPr>
        <w:t>《苗木经营生产许可证》</w:t>
      </w:r>
      <w:r>
        <w:rPr>
          <w:rFonts w:hint="eastAsia" w:ascii="宋体" w:hAnsi="宋体" w:cs="宋体"/>
          <w:color w:val="auto"/>
          <w:lang w:val="en-US" w:eastAsia="zh-CN"/>
        </w:rPr>
        <w:t>或</w:t>
      </w:r>
      <w:r>
        <w:rPr>
          <w:rFonts w:hint="eastAsia" w:ascii="宋体" w:hAnsi="宋体" w:cs="宋体"/>
          <w:color w:val="auto"/>
          <w:lang w:eastAsia="zh-CN"/>
        </w:rPr>
        <w:t>《林木种子生产经营许可证》；</w:t>
      </w:r>
    </w:p>
    <w:p>
      <w:pPr>
        <w:pStyle w:val="24"/>
        <w:keepNext w:val="0"/>
        <w:keepLines w:val="0"/>
        <w:pageBreakBefore w:val="0"/>
        <w:widowControl w:val="0"/>
        <w:kinsoku/>
        <w:wordWrap/>
        <w:overflowPunct/>
        <w:topLinePunct w:val="0"/>
        <w:bidi w:val="0"/>
        <w:adjustRightInd w:val="0"/>
        <w:snapToGrid w:val="0"/>
        <w:spacing w:line="400" w:lineRule="exact"/>
        <w:textAlignment w:val="auto"/>
        <w:rPr>
          <w:rStyle w:val="21"/>
          <w:rFonts w:hint="eastAsia" w:ascii="宋体" w:hAnsi="宋体" w:eastAsia="宋体" w:cs="宋体"/>
          <w:b w:val="0"/>
          <w:bCs w:val="0"/>
          <w:color w:val="auto"/>
          <w:kern w:val="0"/>
          <w:sz w:val="24"/>
          <w:szCs w:val="24"/>
          <w:lang w:val="en-US" w:eastAsia="zh-CN" w:bidi="ar-SA"/>
        </w:rPr>
      </w:pPr>
      <w:r>
        <w:rPr>
          <w:rFonts w:hint="eastAsia" w:ascii="宋体" w:hAnsi="宋体" w:cs="宋体"/>
          <w:color w:val="auto"/>
          <w:lang w:eastAsia="zh-CN"/>
        </w:rPr>
        <w:t>（</w:t>
      </w:r>
      <w:r>
        <w:rPr>
          <w:rFonts w:hint="eastAsia" w:ascii="宋体" w:hAnsi="宋体" w:cs="宋体"/>
          <w:color w:val="auto"/>
          <w:lang w:val="en-US" w:eastAsia="zh-CN"/>
        </w:rPr>
        <w:t>6</w:t>
      </w:r>
      <w:r>
        <w:rPr>
          <w:rFonts w:hint="eastAsia" w:ascii="宋体" w:hAnsi="宋体" w:cs="宋体"/>
          <w:color w:val="auto"/>
          <w:lang w:eastAsia="zh-CN"/>
        </w:rPr>
        <w:t>）供应商</w:t>
      </w:r>
      <w:r>
        <w:rPr>
          <w:rFonts w:hint="eastAsia" w:ascii="宋体" w:hAnsi="宋体" w:cs="宋体"/>
          <w:color w:val="auto"/>
          <w:lang w:val="en-US" w:eastAsia="zh-CN"/>
        </w:rPr>
        <w:t>具有有效的</w:t>
      </w:r>
      <w:r>
        <w:rPr>
          <w:rFonts w:hint="eastAsia" w:ascii="宋体" w:hAnsi="宋体" w:cs="宋体"/>
          <w:color w:val="auto"/>
          <w:lang w:eastAsia="zh-CN"/>
        </w:rPr>
        <w:t>苗木检疫证。</w:t>
      </w:r>
    </w:p>
    <w:p>
      <w:pPr>
        <w:pStyle w:val="17"/>
        <w:keepNext w:val="0"/>
        <w:keepLines w:val="0"/>
        <w:pageBreakBefore w:val="0"/>
        <w:widowControl/>
        <w:suppressLineNumbers w:val="0"/>
        <w:kinsoku/>
        <w:wordWrap/>
        <w:overflowPunct/>
        <w:topLinePunct w:val="0"/>
        <w:autoSpaceDE/>
        <w:autoSpaceDN/>
        <w:bidi w:val="0"/>
        <w:adjustRightInd w:val="0"/>
        <w:snapToGrid w:val="0"/>
        <w:spacing w:before="204" w:beforeAutospacing="0" w:after="204" w:afterAutospacing="0" w:line="400" w:lineRule="exact"/>
        <w:ind w:left="0" w:right="0" w:firstLine="0"/>
        <w:jc w:val="both"/>
        <w:textAlignment w:val="auto"/>
        <w:rPr>
          <w:rFonts w:hint="eastAsia" w:ascii="宋体" w:hAnsi="宋体" w:eastAsia="宋体" w:cs="宋体"/>
          <w:b w:val="0"/>
          <w:bCs w:val="0"/>
          <w:i w:val="0"/>
          <w:caps w:val="0"/>
          <w:color w:val="auto"/>
          <w:spacing w:val="0"/>
          <w:sz w:val="24"/>
          <w:szCs w:val="24"/>
        </w:rPr>
      </w:pPr>
      <w:r>
        <w:rPr>
          <w:rStyle w:val="21"/>
          <w:rFonts w:hint="eastAsia" w:ascii="宋体" w:hAnsi="宋体" w:eastAsia="宋体" w:cs="宋体"/>
          <w:b w:val="0"/>
          <w:bCs w:val="0"/>
          <w:i w:val="0"/>
          <w:caps w:val="0"/>
          <w:color w:val="auto"/>
          <w:spacing w:val="0"/>
          <w:sz w:val="24"/>
          <w:szCs w:val="24"/>
        </w:rPr>
        <w:t>三、获取招标文件</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时间：</w:t>
      </w:r>
      <w:r>
        <w:rPr>
          <w:rFonts w:hint="eastAsia" w:ascii="宋体" w:hAnsi="宋体" w:eastAsia="宋体" w:cs="宋体"/>
          <w:i w:val="0"/>
          <w:caps w:val="0"/>
          <w:color w:val="auto"/>
          <w:spacing w:val="0"/>
          <w:sz w:val="24"/>
          <w:szCs w:val="24"/>
          <w:lang w:eastAsia="zh-CN"/>
        </w:rPr>
        <w:t>202</w:t>
      </w:r>
      <w:r>
        <w:rPr>
          <w:rFonts w:hint="eastAsia" w:ascii="宋体" w:hAnsi="宋体" w:eastAsia="宋体" w:cs="宋体"/>
          <w:i w:val="0"/>
          <w:caps w:val="0"/>
          <w:color w:val="auto"/>
          <w:spacing w:val="0"/>
          <w:sz w:val="24"/>
          <w:szCs w:val="24"/>
          <w:lang w:val="en-US" w:eastAsia="zh-CN"/>
        </w:rPr>
        <w:t>2</w:t>
      </w:r>
      <w:r>
        <w:rPr>
          <w:rFonts w:hint="eastAsia" w:ascii="宋体" w:hAnsi="宋体" w:eastAsia="宋体" w:cs="宋体"/>
          <w:i w:val="0"/>
          <w:caps w:val="0"/>
          <w:color w:val="auto"/>
          <w:spacing w:val="0"/>
          <w:sz w:val="24"/>
          <w:szCs w:val="24"/>
          <w:lang w:eastAsia="zh-CN"/>
        </w:rPr>
        <w:t>年</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eastAsia="zh-CN"/>
        </w:rPr>
        <w:t>月</w:t>
      </w:r>
      <w:r>
        <w:rPr>
          <w:rFonts w:hint="eastAsia" w:ascii="宋体" w:hAnsi="宋体" w:eastAsia="宋体" w:cs="宋体"/>
          <w:i w:val="0"/>
          <w:caps w:val="0"/>
          <w:color w:val="auto"/>
          <w:spacing w:val="0"/>
          <w:sz w:val="24"/>
          <w:szCs w:val="24"/>
          <w:lang w:val="en-US" w:eastAsia="zh-CN"/>
        </w:rPr>
        <w:t>17</w:t>
      </w:r>
      <w:r>
        <w:rPr>
          <w:rFonts w:hint="eastAsia" w:ascii="宋体" w:hAnsi="宋体" w:eastAsia="宋体" w:cs="宋体"/>
          <w:i w:val="0"/>
          <w:caps w:val="0"/>
          <w:color w:val="auto"/>
          <w:spacing w:val="0"/>
          <w:sz w:val="24"/>
          <w:szCs w:val="24"/>
          <w:lang w:eastAsia="zh-CN"/>
        </w:rPr>
        <w:t>日至202</w:t>
      </w:r>
      <w:r>
        <w:rPr>
          <w:rFonts w:hint="eastAsia" w:ascii="宋体" w:hAnsi="宋体" w:eastAsia="宋体" w:cs="宋体"/>
          <w:i w:val="0"/>
          <w:caps w:val="0"/>
          <w:color w:val="auto"/>
          <w:spacing w:val="0"/>
          <w:sz w:val="24"/>
          <w:szCs w:val="24"/>
          <w:lang w:val="en-US" w:eastAsia="zh-CN"/>
        </w:rPr>
        <w:t>2</w:t>
      </w:r>
      <w:r>
        <w:rPr>
          <w:rFonts w:hint="eastAsia" w:ascii="宋体" w:hAnsi="宋体" w:eastAsia="宋体" w:cs="宋体"/>
          <w:i w:val="0"/>
          <w:caps w:val="0"/>
          <w:color w:val="auto"/>
          <w:spacing w:val="0"/>
          <w:sz w:val="24"/>
          <w:szCs w:val="24"/>
          <w:lang w:eastAsia="zh-CN"/>
        </w:rPr>
        <w:t>年</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eastAsia="zh-CN"/>
        </w:rPr>
        <w:t>月</w:t>
      </w:r>
      <w:r>
        <w:rPr>
          <w:rFonts w:hint="eastAsia" w:ascii="宋体" w:hAnsi="宋体" w:eastAsia="宋体" w:cs="宋体"/>
          <w:i w:val="0"/>
          <w:caps w:val="0"/>
          <w:color w:val="auto"/>
          <w:spacing w:val="0"/>
          <w:sz w:val="24"/>
          <w:szCs w:val="24"/>
          <w:lang w:val="en-US" w:eastAsia="zh-CN"/>
        </w:rPr>
        <w:t>23</w:t>
      </w:r>
      <w:r>
        <w:rPr>
          <w:rFonts w:hint="eastAsia" w:ascii="宋体" w:hAnsi="宋体" w:eastAsia="宋体" w:cs="宋体"/>
          <w:i w:val="0"/>
          <w:caps w:val="0"/>
          <w:color w:val="auto"/>
          <w:spacing w:val="0"/>
          <w:sz w:val="24"/>
          <w:szCs w:val="24"/>
          <w:lang w:eastAsia="zh-CN"/>
        </w:rPr>
        <w:t>日</w:t>
      </w:r>
      <w:r>
        <w:rPr>
          <w:rFonts w:hint="eastAsia" w:ascii="宋体" w:hAnsi="宋体" w:eastAsia="宋体" w:cs="宋体"/>
          <w:i w:val="0"/>
          <w:caps w:val="0"/>
          <w:color w:val="auto"/>
          <w:spacing w:val="0"/>
          <w:sz w:val="24"/>
          <w:szCs w:val="24"/>
        </w:rPr>
        <w:t>，每天上午10:</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0至1</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:00，下午</w:t>
      </w:r>
      <w:r>
        <w:rPr>
          <w:rFonts w:hint="eastAsia" w:ascii="宋体" w:hAnsi="宋体" w:eastAsia="宋体" w:cs="宋体"/>
          <w:i w:val="0"/>
          <w:caps w:val="0"/>
          <w:color w:val="auto"/>
          <w:spacing w:val="0"/>
          <w:sz w:val="24"/>
          <w:szCs w:val="24"/>
          <w:lang w:val="en-US" w:eastAsia="zh-CN"/>
        </w:rPr>
        <w:t>15</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0至1</w:t>
      </w:r>
      <w:r>
        <w:rPr>
          <w:rFonts w:hint="eastAsia" w:ascii="宋体" w:hAnsi="宋体" w:eastAsia="宋体" w:cs="宋体"/>
          <w:i w:val="0"/>
          <w:caps w:val="0"/>
          <w:color w:val="auto"/>
          <w:spacing w:val="0"/>
          <w:sz w:val="24"/>
          <w:szCs w:val="24"/>
          <w:lang w:val="en-US" w:eastAsia="zh-CN"/>
        </w:rPr>
        <w:t>8</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0（北京时间，法定节假日除外）</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地点：</w:t>
      </w:r>
      <w:r>
        <w:rPr>
          <w:rFonts w:hint="eastAsia" w:ascii="宋体" w:hAnsi="宋体" w:eastAsia="宋体" w:cs="宋体"/>
          <w:i w:val="0"/>
          <w:caps w:val="0"/>
          <w:color w:val="auto"/>
          <w:spacing w:val="0"/>
          <w:sz w:val="24"/>
          <w:szCs w:val="24"/>
          <w:lang w:val="en-US" w:eastAsia="zh-CN"/>
        </w:rPr>
        <w:t>乌鲁木齐市水磨沟区立井街198号丽景中央城9号楼（全季酒店）五层</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方式：现场购买</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rPr>
        <w:t>售价（元）：</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00</w:t>
      </w:r>
      <w:r>
        <w:rPr>
          <w:rFonts w:hint="eastAsia" w:ascii="宋体" w:hAnsi="宋体" w:eastAsia="宋体" w:cs="宋体"/>
          <w:i w:val="0"/>
          <w:caps w:val="0"/>
          <w:color w:val="auto"/>
          <w:spacing w:val="0"/>
          <w:sz w:val="24"/>
          <w:szCs w:val="24"/>
          <w:lang w:eastAsia="zh-CN"/>
        </w:rPr>
        <w:t>，</w:t>
      </w:r>
      <w:r>
        <w:rPr>
          <w:rFonts w:hint="eastAsia" w:eastAsia="宋体" w:cs="宋体"/>
          <w:i w:val="0"/>
          <w:caps w:val="0"/>
          <w:color w:val="auto"/>
          <w:spacing w:val="0"/>
          <w:sz w:val="24"/>
          <w:szCs w:val="24"/>
          <w:lang w:val="en-US" w:eastAsia="zh-CN"/>
        </w:rPr>
        <w:t>标书售后，一概不退</w:t>
      </w:r>
    </w:p>
    <w:p>
      <w:pPr>
        <w:pStyle w:val="17"/>
        <w:keepNext w:val="0"/>
        <w:keepLines w:val="0"/>
        <w:pageBreakBefore w:val="0"/>
        <w:widowControl/>
        <w:suppressLineNumbers w:val="0"/>
        <w:kinsoku/>
        <w:wordWrap/>
        <w:overflowPunct/>
        <w:topLinePunct w:val="0"/>
        <w:autoSpaceDE/>
        <w:autoSpaceDN/>
        <w:bidi w:val="0"/>
        <w:adjustRightInd w:val="0"/>
        <w:snapToGrid w:val="0"/>
        <w:spacing w:before="204" w:beforeAutospacing="0" w:after="204" w:afterAutospacing="0" w:line="400" w:lineRule="exact"/>
        <w:ind w:left="0" w:right="0" w:firstLine="0"/>
        <w:jc w:val="both"/>
        <w:textAlignment w:val="auto"/>
        <w:rPr>
          <w:rFonts w:hint="eastAsia" w:ascii="宋体" w:hAnsi="宋体" w:eastAsia="宋体" w:cs="宋体"/>
          <w:i w:val="0"/>
          <w:caps w:val="0"/>
          <w:color w:val="auto"/>
          <w:spacing w:val="0"/>
          <w:sz w:val="24"/>
          <w:szCs w:val="24"/>
        </w:rPr>
      </w:pPr>
      <w:r>
        <w:rPr>
          <w:rStyle w:val="21"/>
          <w:rFonts w:hint="eastAsia" w:ascii="宋体" w:hAnsi="宋体" w:eastAsia="宋体" w:cs="宋体"/>
          <w:i w:val="0"/>
          <w:caps w:val="0"/>
          <w:color w:val="auto"/>
          <w:spacing w:val="0"/>
          <w:sz w:val="24"/>
          <w:szCs w:val="24"/>
        </w:rPr>
        <w:t>四、提交投标文件截止时间、开标时间和地点</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提交投标文件截止时间：20</w:t>
      </w:r>
      <w:r>
        <w:rPr>
          <w:rFonts w:hint="eastAsia" w:ascii="宋体" w:hAnsi="宋体" w:eastAsia="宋体" w:cs="宋体"/>
          <w:i w:val="0"/>
          <w:caps w:val="0"/>
          <w:color w:val="auto"/>
          <w:spacing w:val="0"/>
          <w:sz w:val="24"/>
          <w:szCs w:val="24"/>
          <w:lang w:val="en-US" w:eastAsia="zh-CN"/>
        </w:rPr>
        <w:t>22</w:t>
      </w:r>
      <w:r>
        <w:rPr>
          <w:rFonts w:hint="eastAsia" w:ascii="宋体" w:hAnsi="宋体" w:eastAsia="宋体" w:cs="宋体"/>
          <w:i w:val="0"/>
          <w:caps w:val="0"/>
          <w:color w:val="auto"/>
          <w:spacing w:val="0"/>
          <w:sz w:val="24"/>
          <w:szCs w:val="24"/>
        </w:rPr>
        <w:t>年</w:t>
      </w:r>
      <w:r>
        <w:rPr>
          <w:rFonts w:hint="eastAsia" w:ascii="宋体" w:hAnsi="宋体" w:eastAsia="宋体" w:cs="宋体"/>
          <w:i w:val="0"/>
          <w:caps w:val="0"/>
          <w:color w:val="auto"/>
          <w:spacing w:val="0"/>
          <w:sz w:val="24"/>
          <w:szCs w:val="24"/>
          <w:lang w:val="en-US" w:eastAsia="zh-CN"/>
        </w:rPr>
        <w:t>4</w:t>
      </w:r>
      <w:r>
        <w:rPr>
          <w:rFonts w:hint="eastAsia" w:ascii="宋体" w:hAnsi="宋体" w:eastAsia="宋体" w:cs="宋体"/>
          <w:i w:val="0"/>
          <w:caps w:val="0"/>
          <w:color w:val="auto"/>
          <w:spacing w:val="0"/>
          <w:sz w:val="24"/>
          <w:szCs w:val="24"/>
        </w:rPr>
        <w:t>月</w:t>
      </w:r>
      <w:r>
        <w:rPr>
          <w:rFonts w:hint="eastAsia" w:ascii="宋体" w:hAnsi="宋体" w:eastAsia="宋体" w:cs="宋体"/>
          <w:i w:val="0"/>
          <w:caps w:val="0"/>
          <w:color w:val="auto"/>
          <w:spacing w:val="0"/>
          <w:sz w:val="24"/>
          <w:szCs w:val="24"/>
          <w:lang w:val="en-US" w:eastAsia="zh-CN"/>
        </w:rPr>
        <w:t>7</w:t>
      </w:r>
      <w:r>
        <w:rPr>
          <w:rFonts w:hint="eastAsia" w:ascii="宋体" w:hAnsi="宋体" w:eastAsia="宋体" w:cs="宋体"/>
          <w:i w:val="0"/>
          <w:caps w:val="0"/>
          <w:color w:val="auto"/>
          <w:spacing w:val="0"/>
          <w:sz w:val="24"/>
          <w:szCs w:val="24"/>
        </w:rPr>
        <w:t>日</w:t>
      </w:r>
      <w:r>
        <w:rPr>
          <w:rFonts w:hint="eastAsia" w:ascii="宋体" w:hAnsi="宋体" w:eastAsia="宋体" w:cs="宋体"/>
          <w:i w:val="0"/>
          <w:caps w:val="0"/>
          <w:color w:val="auto"/>
          <w:spacing w:val="0"/>
          <w:sz w:val="24"/>
          <w:szCs w:val="24"/>
          <w:lang w:val="en-US" w:eastAsia="zh-CN"/>
        </w:rPr>
        <w:t>11</w:t>
      </w:r>
      <w:r>
        <w:rPr>
          <w:rFonts w:hint="eastAsia" w:ascii="宋体" w:hAnsi="宋体" w:eastAsia="宋体" w:cs="宋体"/>
          <w:i w:val="0"/>
          <w:caps w:val="0"/>
          <w:color w:val="auto"/>
          <w:spacing w:val="0"/>
          <w:sz w:val="24"/>
          <w:szCs w:val="24"/>
        </w:rPr>
        <w:t>:00（北京时间）</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投标地点：</w:t>
      </w:r>
      <w:r>
        <w:rPr>
          <w:rFonts w:hint="eastAsia" w:ascii="宋体" w:hAnsi="宋体" w:eastAsia="宋体" w:cs="宋体"/>
          <w:i w:val="0"/>
          <w:caps w:val="0"/>
          <w:color w:val="auto"/>
          <w:spacing w:val="0"/>
          <w:sz w:val="24"/>
          <w:szCs w:val="24"/>
          <w:lang w:val="en-US" w:eastAsia="zh-CN"/>
        </w:rPr>
        <w:t>乌鲁木齐市水磨沟区立井街198号丽景中央城9号楼（全季酒店）五层</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开标时间：202</w:t>
      </w:r>
      <w:r>
        <w:rPr>
          <w:rFonts w:hint="eastAsia" w:ascii="宋体" w:hAnsi="宋体" w:eastAsia="宋体" w:cs="宋体"/>
          <w:i w:val="0"/>
          <w:caps w:val="0"/>
          <w:color w:val="auto"/>
          <w:spacing w:val="0"/>
          <w:sz w:val="24"/>
          <w:szCs w:val="24"/>
          <w:lang w:val="en-US" w:eastAsia="zh-CN"/>
        </w:rPr>
        <w:t>2</w:t>
      </w:r>
      <w:r>
        <w:rPr>
          <w:rFonts w:hint="eastAsia" w:ascii="宋体" w:hAnsi="宋体" w:eastAsia="宋体" w:cs="宋体"/>
          <w:i w:val="0"/>
          <w:caps w:val="0"/>
          <w:color w:val="auto"/>
          <w:spacing w:val="0"/>
          <w:sz w:val="24"/>
          <w:szCs w:val="24"/>
        </w:rPr>
        <w:t>年</w:t>
      </w:r>
      <w:r>
        <w:rPr>
          <w:rFonts w:hint="eastAsia" w:ascii="宋体" w:hAnsi="宋体" w:eastAsia="宋体" w:cs="宋体"/>
          <w:i w:val="0"/>
          <w:caps w:val="0"/>
          <w:color w:val="auto"/>
          <w:spacing w:val="0"/>
          <w:sz w:val="24"/>
          <w:szCs w:val="24"/>
          <w:lang w:val="en-US" w:eastAsia="zh-CN"/>
        </w:rPr>
        <w:t>4</w:t>
      </w:r>
      <w:r>
        <w:rPr>
          <w:rFonts w:hint="eastAsia" w:ascii="宋体" w:hAnsi="宋体" w:eastAsia="宋体" w:cs="宋体"/>
          <w:i w:val="0"/>
          <w:caps w:val="0"/>
          <w:color w:val="auto"/>
          <w:spacing w:val="0"/>
          <w:sz w:val="24"/>
          <w:szCs w:val="24"/>
        </w:rPr>
        <w:t>月</w:t>
      </w:r>
      <w:r>
        <w:rPr>
          <w:rFonts w:hint="eastAsia" w:ascii="宋体" w:hAnsi="宋体" w:eastAsia="宋体" w:cs="宋体"/>
          <w:i w:val="0"/>
          <w:caps w:val="0"/>
          <w:color w:val="auto"/>
          <w:spacing w:val="0"/>
          <w:sz w:val="24"/>
          <w:szCs w:val="24"/>
          <w:lang w:val="en-US" w:eastAsia="zh-CN"/>
        </w:rPr>
        <w:t>7</w:t>
      </w:r>
      <w:r>
        <w:rPr>
          <w:rFonts w:hint="eastAsia" w:ascii="宋体" w:hAnsi="宋体" w:eastAsia="宋体" w:cs="宋体"/>
          <w:i w:val="0"/>
          <w:caps w:val="0"/>
          <w:color w:val="auto"/>
          <w:spacing w:val="0"/>
          <w:sz w:val="24"/>
          <w:szCs w:val="24"/>
        </w:rPr>
        <w:t>日1</w:t>
      </w:r>
      <w:r>
        <w:rPr>
          <w:rFonts w:hint="eastAsia" w:ascii="宋体" w:hAnsi="宋体" w:eastAsia="宋体" w:cs="宋体"/>
          <w:i w:val="0"/>
          <w:caps w:val="0"/>
          <w:color w:val="auto"/>
          <w:spacing w:val="0"/>
          <w:sz w:val="24"/>
          <w:szCs w:val="24"/>
          <w:lang w:val="en-US" w:eastAsia="zh-CN"/>
        </w:rPr>
        <w:t>1</w:t>
      </w:r>
      <w:r>
        <w:rPr>
          <w:rFonts w:hint="eastAsia" w:ascii="宋体" w:hAnsi="宋体" w:eastAsia="宋体" w:cs="宋体"/>
          <w:i w:val="0"/>
          <w:caps w:val="0"/>
          <w:color w:val="auto"/>
          <w:spacing w:val="0"/>
          <w:sz w:val="24"/>
          <w:szCs w:val="24"/>
        </w:rPr>
        <w:t>:00（北京时间）</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开标地点：</w:t>
      </w:r>
      <w:r>
        <w:rPr>
          <w:rFonts w:hint="eastAsia" w:ascii="宋体" w:hAnsi="宋体" w:eastAsia="宋体" w:cs="宋体"/>
          <w:i w:val="0"/>
          <w:caps w:val="0"/>
          <w:color w:val="auto"/>
          <w:spacing w:val="0"/>
          <w:sz w:val="24"/>
          <w:szCs w:val="24"/>
          <w:lang w:val="en-US" w:eastAsia="zh-CN"/>
        </w:rPr>
        <w:t>乌鲁木齐市水磨沟区立井街198号丽景中央城9号楼（全季酒店）五层</w:t>
      </w:r>
      <w:r>
        <w:rPr>
          <w:rFonts w:hint="eastAsia" w:ascii="宋体" w:hAnsi="宋体" w:eastAsia="宋体" w:cs="宋体"/>
          <w:i w:val="0"/>
          <w:caps w:val="0"/>
          <w:color w:val="auto"/>
          <w:spacing w:val="0"/>
          <w:sz w:val="24"/>
          <w:szCs w:val="24"/>
        </w:rPr>
        <w:t>　</w:t>
      </w:r>
    </w:p>
    <w:p>
      <w:pPr>
        <w:pStyle w:val="17"/>
        <w:keepNext w:val="0"/>
        <w:keepLines w:val="0"/>
        <w:pageBreakBefore w:val="0"/>
        <w:widowControl/>
        <w:suppressLineNumbers w:val="0"/>
        <w:kinsoku/>
        <w:wordWrap/>
        <w:overflowPunct/>
        <w:topLinePunct w:val="0"/>
        <w:autoSpaceDE/>
        <w:autoSpaceDN/>
        <w:bidi w:val="0"/>
        <w:adjustRightInd w:val="0"/>
        <w:snapToGrid w:val="0"/>
        <w:spacing w:before="204" w:beforeAutospacing="0" w:after="204" w:afterAutospacing="0" w:line="400" w:lineRule="exact"/>
        <w:ind w:left="0" w:right="0" w:firstLine="0"/>
        <w:jc w:val="both"/>
        <w:textAlignment w:val="auto"/>
        <w:rPr>
          <w:rFonts w:hint="eastAsia" w:ascii="宋体" w:hAnsi="宋体" w:eastAsia="宋体" w:cs="宋体"/>
          <w:i w:val="0"/>
          <w:caps w:val="0"/>
          <w:color w:val="auto"/>
          <w:spacing w:val="0"/>
          <w:sz w:val="24"/>
          <w:szCs w:val="24"/>
        </w:rPr>
      </w:pPr>
      <w:r>
        <w:rPr>
          <w:rStyle w:val="21"/>
          <w:rFonts w:hint="eastAsia" w:ascii="宋体" w:hAnsi="宋体" w:eastAsia="宋体" w:cs="宋体"/>
          <w:i w:val="0"/>
          <w:caps w:val="0"/>
          <w:color w:val="auto"/>
          <w:spacing w:val="0"/>
          <w:sz w:val="24"/>
          <w:szCs w:val="24"/>
        </w:rPr>
        <w:t>五、公告期限</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自本公告发布之日起5个工作日。</w:t>
      </w:r>
    </w:p>
    <w:p>
      <w:pPr>
        <w:pStyle w:val="17"/>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204" w:beforeAutospacing="0" w:after="204" w:afterAutospacing="0" w:line="400" w:lineRule="exact"/>
        <w:ind w:left="0" w:right="0" w:firstLine="0"/>
        <w:jc w:val="both"/>
        <w:textAlignment w:val="auto"/>
        <w:rPr>
          <w:rStyle w:val="21"/>
          <w:rFonts w:hint="eastAsia" w:ascii="宋体" w:hAnsi="宋体" w:eastAsia="宋体" w:cs="宋体"/>
          <w:i w:val="0"/>
          <w:caps w:val="0"/>
          <w:color w:val="auto"/>
          <w:spacing w:val="0"/>
          <w:sz w:val="24"/>
          <w:szCs w:val="24"/>
        </w:rPr>
      </w:pPr>
      <w:r>
        <w:rPr>
          <w:rStyle w:val="21"/>
          <w:rFonts w:hint="eastAsia" w:ascii="宋体" w:hAnsi="宋体" w:eastAsia="宋体" w:cs="宋体"/>
          <w:i w:val="0"/>
          <w:caps w:val="0"/>
          <w:color w:val="auto"/>
          <w:spacing w:val="0"/>
          <w:sz w:val="24"/>
          <w:szCs w:val="24"/>
        </w:rPr>
        <w:t>其他补充事宜</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default" w:ascii="宋体" w:hAnsi="宋体" w:eastAsia="宋体" w:cs="宋体"/>
          <w:color w:val="auto"/>
          <w:lang w:val="en-US" w:eastAsia="zh-CN"/>
        </w:rPr>
      </w:pPr>
      <w:r>
        <w:rPr>
          <w:rFonts w:hint="eastAsia" w:ascii="宋体" w:hAnsi="宋体" w:cs="宋体"/>
          <w:color w:val="auto"/>
          <w:lang w:val="en-US" w:eastAsia="zh-CN"/>
        </w:rPr>
        <w:t>报名时提供：</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具有有效的营业执照；</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cs="宋体"/>
          <w:color w:val="auto"/>
          <w:lang w:val="en-US" w:eastAsia="zh-CN"/>
        </w:rPr>
        <w:t>2</w:t>
      </w:r>
      <w:r>
        <w:rPr>
          <w:rFonts w:hint="eastAsia" w:ascii="宋体" w:hAnsi="宋体" w:eastAsia="宋体" w:cs="宋体"/>
          <w:color w:val="auto"/>
          <w:lang w:eastAsia="zh-CN"/>
        </w:rPr>
        <w:t>）</w:t>
      </w:r>
      <w:r>
        <w:rPr>
          <w:rFonts w:hint="eastAsia" w:ascii="宋体" w:hAnsi="宋体" w:eastAsia="宋体" w:cs="宋体"/>
          <w:color w:val="auto"/>
        </w:rPr>
        <w:t>主体信用记录符合政府采购活动要求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eastAsia="宋体" w:cs="宋体"/>
          <w:color w:val="auto"/>
          <w:lang w:eastAsia="zh-CN"/>
        </w:rPr>
        <w:t>（</w:t>
      </w:r>
      <w:r>
        <w:rPr>
          <w:rFonts w:hint="eastAsia" w:ascii="宋体" w:hAnsi="宋体" w:cs="宋体"/>
          <w:color w:val="auto"/>
          <w:lang w:val="en-US" w:eastAsia="zh-CN"/>
        </w:rPr>
        <w:t>3</w:t>
      </w:r>
      <w:r>
        <w:rPr>
          <w:rFonts w:hint="eastAsia" w:ascii="宋体" w:hAnsi="宋体" w:eastAsia="宋体" w:cs="宋体"/>
          <w:color w:val="auto"/>
          <w:lang w:eastAsia="zh-CN"/>
        </w:rPr>
        <w:t>）法人代表或其委托代理人应携带本人身份证原件及复印件，委托代理人还应携带《法人代表授权委托书》</w:t>
      </w:r>
      <w:r>
        <w:rPr>
          <w:rFonts w:hint="eastAsia" w:ascii="宋体" w:hAnsi="宋体" w:cs="宋体"/>
          <w:color w:val="auto"/>
          <w:lang w:val="en-US" w:eastAsia="zh-CN"/>
        </w:rPr>
        <w:t>及法人身份证复印件加盖公章</w:t>
      </w:r>
      <w:r>
        <w:rPr>
          <w:rFonts w:hint="eastAsia" w:ascii="宋体" w:hAnsi="宋体" w:cs="宋体"/>
          <w:color w:val="auto"/>
          <w:lang w:eastAsia="zh-CN"/>
        </w:rPr>
        <w:t>；</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4</w:t>
      </w:r>
      <w:r>
        <w:rPr>
          <w:rFonts w:hint="eastAsia" w:ascii="宋体" w:hAnsi="宋体" w:cs="宋体"/>
          <w:color w:val="auto"/>
          <w:lang w:eastAsia="zh-CN"/>
        </w:rPr>
        <w:t>）供应商</w:t>
      </w:r>
      <w:r>
        <w:rPr>
          <w:rFonts w:hint="eastAsia" w:ascii="宋体" w:hAnsi="宋体" w:cs="宋体"/>
          <w:color w:val="auto"/>
          <w:lang w:val="en-US" w:eastAsia="zh-CN"/>
        </w:rPr>
        <w:t>提供有效的</w:t>
      </w:r>
      <w:r>
        <w:rPr>
          <w:rFonts w:hint="eastAsia" w:ascii="宋体" w:hAnsi="宋体" w:cs="宋体"/>
          <w:color w:val="auto"/>
          <w:lang w:eastAsia="zh-CN"/>
        </w:rPr>
        <w:t>《苗木经营生产许可证》或《林木种子生产经营许可证》；</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5</w:t>
      </w:r>
      <w:r>
        <w:rPr>
          <w:rFonts w:hint="eastAsia" w:ascii="宋体" w:hAnsi="宋体" w:cs="宋体"/>
          <w:color w:val="auto"/>
          <w:lang w:eastAsia="zh-CN"/>
        </w:rPr>
        <w:t>）供应商具有有效的苗木检疫证；</w:t>
      </w:r>
    </w:p>
    <w:p>
      <w:pPr>
        <w:pStyle w:val="24"/>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6</w:t>
      </w:r>
      <w:r>
        <w:rPr>
          <w:rFonts w:hint="eastAsia" w:ascii="宋体" w:hAnsi="宋体" w:cs="宋体"/>
          <w:color w:val="auto"/>
          <w:lang w:eastAsia="zh-CN"/>
        </w:rPr>
        <w:t>）供应商需自行下载附件投标人报名表填写并加盖公章。</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以上资料</w:t>
      </w:r>
      <w:r>
        <w:rPr>
          <w:rFonts w:hint="eastAsia" w:ascii="宋体" w:hAnsi="宋体" w:eastAsia="宋体" w:cs="宋体"/>
          <w:i w:val="0"/>
          <w:caps w:val="0"/>
          <w:color w:val="auto"/>
          <w:spacing w:val="0"/>
          <w:sz w:val="24"/>
          <w:szCs w:val="24"/>
        </w:rPr>
        <w:t>投标人</w:t>
      </w:r>
      <w:r>
        <w:rPr>
          <w:rFonts w:hint="eastAsia" w:ascii="宋体" w:hAnsi="宋体" w:eastAsia="宋体" w:cs="宋体"/>
          <w:i w:val="0"/>
          <w:caps w:val="0"/>
          <w:color w:val="auto"/>
          <w:spacing w:val="0"/>
          <w:sz w:val="24"/>
          <w:szCs w:val="24"/>
          <w:lang w:val="en-US" w:eastAsia="zh-CN"/>
        </w:rPr>
        <w:t>需提供</w:t>
      </w:r>
      <w:r>
        <w:rPr>
          <w:rFonts w:hint="eastAsia" w:ascii="宋体" w:hAnsi="宋体" w:eastAsia="宋体" w:cs="宋体"/>
          <w:i w:val="0"/>
          <w:caps w:val="0"/>
          <w:color w:val="auto"/>
          <w:spacing w:val="0"/>
          <w:sz w:val="24"/>
          <w:szCs w:val="24"/>
        </w:rPr>
        <w:t>原件及复印件加盖公章</w:t>
      </w:r>
      <w:r>
        <w:rPr>
          <w:rFonts w:hint="eastAsia" w:ascii="宋体" w:hAnsi="宋体" w:eastAsia="宋体" w:cs="宋体"/>
          <w:i w:val="0"/>
          <w:caps w:val="0"/>
          <w:color w:val="auto"/>
          <w:spacing w:val="0"/>
          <w:sz w:val="24"/>
          <w:szCs w:val="24"/>
          <w:lang w:val="en-US" w:eastAsia="zh-CN"/>
        </w:rPr>
        <w:t>一套</w:t>
      </w:r>
    </w:p>
    <w:p>
      <w:pPr>
        <w:pStyle w:val="17"/>
        <w:keepNext w:val="0"/>
        <w:keepLines w:val="0"/>
        <w:pageBreakBefore w:val="0"/>
        <w:widowControl/>
        <w:suppressLineNumbers w:val="0"/>
        <w:kinsoku/>
        <w:wordWrap/>
        <w:overflowPunct/>
        <w:topLinePunct w:val="0"/>
        <w:autoSpaceDE/>
        <w:autoSpaceDN/>
        <w:bidi w:val="0"/>
        <w:adjustRightInd w:val="0"/>
        <w:snapToGrid w:val="0"/>
        <w:spacing w:before="204" w:beforeAutospacing="0" w:after="204" w:afterAutospacing="0" w:line="400" w:lineRule="exact"/>
        <w:ind w:left="0" w:right="0" w:firstLine="0"/>
        <w:jc w:val="both"/>
        <w:textAlignment w:val="auto"/>
        <w:rPr>
          <w:rFonts w:hint="eastAsia" w:ascii="宋体" w:hAnsi="宋体" w:eastAsia="宋体" w:cs="宋体"/>
          <w:i w:val="0"/>
          <w:caps w:val="0"/>
          <w:color w:val="auto"/>
          <w:spacing w:val="0"/>
          <w:sz w:val="24"/>
          <w:szCs w:val="24"/>
        </w:rPr>
      </w:pPr>
      <w:r>
        <w:rPr>
          <w:rStyle w:val="21"/>
          <w:rFonts w:hint="eastAsia" w:ascii="宋体" w:hAnsi="宋体" w:eastAsia="宋体" w:cs="宋体"/>
          <w:i w:val="0"/>
          <w:caps w:val="0"/>
          <w:color w:val="auto"/>
          <w:spacing w:val="0"/>
          <w:sz w:val="24"/>
          <w:szCs w:val="24"/>
        </w:rPr>
        <w:t>七、对本次采购提出询问，请按以下方式联系</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1.采购人信息</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rPr>
        <w:t>名 称：</w:t>
      </w:r>
      <w:r>
        <w:rPr>
          <w:rFonts w:hint="eastAsia" w:ascii="宋体" w:hAnsi="宋体" w:eastAsia="宋体" w:cs="宋体"/>
          <w:i w:val="0"/>
          <w:caps w:val="0"/>
          <w:color w:val="auto"/>
          <w:spacing w:val="0"/>
          <w:sz w:val="24"/>
          <w:szCs w:val="24"/>
          <w:lang w:eastAsia="zh-CN"/>
        </w:rPr>
        <w:t>乌鲁木齐市水磨沟区园林管理局</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rPr>
        <w:t>地 址：</w:t>
      </w:r>
      <w:r>
        <w:rPr>
          <w:rFonts w:hint="eastAsia" w:ascii="宋体" w:hAnsi="宋体" w:eastAsia="宋体" w:cs="宋体"/>
          <w:i w:val="0"/>
          <w:caps w:val="0"/>
          <w:color w:val="auto"/>
          <w:spacing w:val="0"/>
          <w:sz w:val="24"/>
          <w:szCs w:val="24"/>
          <w:lang w:eastAsia="zh-CN"/>
        </w:rPr>
        <w:t>新疆乌鲁木齐市水磨沟区五星北路东二巷199号</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联系人：关胜博</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rPr>
        <w:t>联系方式：</w:t>
      </w:r>
      <w:r>
        <w:rPr>
          <w:rFonts w:hint="eastAsia" w:ascii="宋体" w:hAnsi="宋体" w:eastAsia="宋体" w:cs="宋体"/>
          <w:i w:val="0"/>
          <w:caps w:val="0"/>
          <w:color w:val="auto"/>
          <w:spacing w:val="0"/>
          <w:sz w:val="24"/>
          <w:szCs w:val="24"/>
          <w:lang w:eastAsia="zh-CN"/>
        </w:rPr>
        <w:t>0991-4627653</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2.采购代理机构信息</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rPr>
        <w:t>名 称：</w:t>
      </w:r>
      <w:r>
        <w:rPr>
          <w:rFonts w:hint="eastAsia" w:ascii="宋体" w:hAnsi="宋体" w:eastAsia="宋体" w:cs="宋体"/>
          <w:i w:val="0"/>
          <w:caps w:val="0"/>
          <w:color w:val="auto"/>
          <w:spacing w:val="0"/>
          <w:sz w:val="24"/>
          <w:szCs w:val="24"/>
          <w:lang w:val="en-US" w:eastAsia="zh-CN"/>
        </w:rPr>
        <w:t>新疆融盛源工程项目管理有限公司</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rPr>
        <w:t>地 址：</w:t>
      </w:r>
      <w:r>
        <w:rPr>
          <w:rFonts w:hint="eastAsia" w:ascii="宋体" w:hAnsi="宋体" w:eastAsia="宋体" w:cs="宋体"/>
          <w:i w:val="0"/>
          <w:caps w:val="0"/>
          <w:color w:val="auto"/>
          <w:spacing w:val="0"/>
          <w:sz w:val="24"/>
          <w:szCs w:val="24"/>
          <w:lang w:val="en-US" w:eastAsia="zh-CN"/>
        </w:rPr>
        <w:t>乌鲁木齐市水磨沟区立井街198号丽景中央城9号楼（全季酒店）五层　</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rPr>
        <w:t>联系方式：0991-</w:t>
      </w:r>
      <w:r>
        <w:rPr>
          <w:rFonts w:hint="eastAsia" w:ascii="宋体" w:hAnsi="宋体" w:eastAsia="宋体" w:cs="宋体"/>
          <w:i w:val="0"/>
          <w:caps w:val="0"/>
          <w:color w:val="auto"/>
          <w:spacing w:val="0"/>
          <w:sz w:val="24"/>
          <w:szCs w:val="24"/>
          <w:lang w:val="en-US" w:eastAsia="zh-CN"/>
        </w:rPr>
        <w:t xml:space="preserve">4800087 </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3.项目联系方式</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rPr>
        <w:t>项目联系人：</w:t>
      </w:r>
      <w:r>
        <w:rPr>
          <w:rFonts w:hint="eastAsia" w:ascii="宋体" w:hAnsi="宋体" w:eastAsia="宋体" w:cs="宋体"/>
          <w:i w:val="0"/>
          <w:caps w:val="0"/>
          <w:color w:val="auto"/>
          <w:spacing w:val="0"/>
          <w:sz w:val="24"/>
          <w:szCs w:val="24"/>
          <w:lang w:val="en-US" w:eastAsia="zh-CN"/>
        </w:rPr>
        <w:t xml:space="preserve">江佳蔚 </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Style w:val="22"/>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rPr>
        <w:t>电 话：</w:t>
      </w:r>
      <w:r>
        <w:rPr>
          <w:rStyle w:val="22"/>
          <w:rFonts w:hint="eastAsia" w:ascii="宋体" w:hAnsi="宋体" w:eastAsia="宋体" w:cs="宋体"/>
          <w:i w:val="0"/>
          <w:caps w:val="0"/>
          <w:color w:val="auto"/>
          <w:spacing w:val="0"/>
          <w:sz w:val="24"/>
          <w:szCs w:val="24"/>
        </w:rPr>
        <w:t>0991-</w:t>
      </w:r>
      <w:r>
        <w:rPr>
          <w:rStyle w:val="22"/>
          <w:rFonts w:hint="eastAsia" w:ascii="宋体" w:hAnsi="宋体" w:eastAsia="宋体" w:cs="宋体"/>
          <w:i w:val="0"/>
          <w:caps w:val="0"/>
          <w:color w:val="auto"/>
          <w:spacing w:val="0"/>
          <w:sz w:val="24"/>
          <w:szCs w:val="24"/>
          <w:lang w:val="en-US" w:eastAsia="zh-CN"/>
        </w:rPr>
        <w:t xml:space="preserve">4800087 </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Style w:val="22"/>
          <w:rFonts w:hint="default" w:ascii="宋体" w:hAnsi="宋体" w:eastAsia="宋体" w:cs="宋体"/>
          <w:i w:val="0"/>
          <w:caps w:val="0"/>
          <w:color w:val="auto"/>
          <w:spacing w:val="0"/>
          <w:sz w:val="24"/>
          <w:szCs w:val="24"/>
          <w:lang w:val="en-US" w:eastAsia="zh-CN"/>
        </w:rPr>
      </w:pPr>
      <w:r>
        <w:rPr>
          <w:rStyle w:val="22"/>
          <w:rFonts w:hint="default" w:ascii="宋体" w:hAnsi="宋体" w:eastAsia="宋体" w:cs="宋体"/>
          <w:i w:val="0"/>
          <w:caps w:val="0"/>
          <w:color w:val="auto"/>
          <w:spacing w:val="0"/>
          <w:sz w:val="24"/>
          <w:szCs w:val="24"/>
          <w:lang w:val="en-US" w:eastAsia="zh-CN"/>
        </w:rPr>
        <w:t>4.财政监督部门</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left="0" w:right="0" w:firstLine="420"/>
        <w:textAlignment w:val="auto"/>
        <w:rPr>
          <w:rStyle w:val="22"/>
          <w:rFonts w:hint="default" w:ascii="宋体" w:hAnsi="宋体" w:eastAsia="宋体" w:cs="宋体"/>
          <w:i w:val="0"/>
          <w:caps w:val="0"/>
          <w:color w:val="auto"/>
          <w:spacing w:val="0"/>
          <w:sz w:val="24"/>
          <w:szCs w:val="24"/>
          <w:lang w:val="en-US" w:eastAsia="zh-CN"/>
        </w:rPr>
      </w:pPr>
      <w:r>
        <w:rPr>
          <w:rStyle w:val="22"/>
          <w:rFonts w:hint="default" w:ascii="宋体" w:hAnsi="宋体" w:eastAsia="宋体" w:cs="宋体"/>
          <w:i w:val="0"/>
          <w:caps w:val="0"/>
          <w:color w:val="auto"/>
          <w:spacing w:val="0"/>
          <w:sz w:val="24"/>
          <w:szCs w:val="24"/>
          <w:lang w:val="en-US" w:eastAsia="zh-CN"/>
        </w:rPr>
        <w:t>电 话：0991-4684212</w:t>
      </w: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numPr>
          <w:ilvl w:val="0"/>
          <w:numId w:val="0"/>
        </w:numPr>
        <w:jc w:val="left"/>
        <w:rPr>
          <w:rFonts w:hint="eastAsia" w:ascii="宋体" w:hAnsi="宋体" w:eastAsia="宋体" w:cs="宋体"/>
          <w:color w:val="auto"/>
          <w:sz w:val="24"/>
          <w:szCs w:val="24"/>
          <w:lang w:val="en-US" w:eastAsia="zh-CN"/>
        </w:rPr>
      </w:pPr>
    </w:p>
    <w:p>
      <w:pPr>
        <w:bidi w:val="0"/>
        <w:rPr>
          <w:rFonts w:hint="eastAsia"/>
          <w:color w:val="auto"/>
          <w:lang w:val="en-US" w:eastAsia="zh-CN"/>
        </w:rPr>
      </w:pPr>
    </w:p>
    <w:p>
      <w:pPr>
        <w:pStyle w:val="9"/>
        <w:rPr>
          <w:rFonts w:hint="eastAsia"/>
          <w:color w:val="auto"/>
          <w:lang w:val="en-US" w:eastAsia="zh-CN"/>
        </w:rPr>
      </w:pPr>
    </w:p>
    <w:p>
      <w:pPr>
        <w:rPr>
          <w:rFonts w:hint="eastAsia"/>
          <w:color w:val="auto"/>
          <w:lang w:val="en-US" w:eastAsia="zh-CN"/>
        </w:rPr>
      </w:pPr>
    </w:p>
    <w:p>
      <w:pPr>
        <w:pStyle w:val="9"/>
        <w:rPr>
          <w:rFonts w:hint="eastAsia"/>
          <w:color w:val="auto"/>
          <w:lang w:val="en-US" w:eastAsia="zh-CN"/>
        </w:rPr>
      </w:pPr>
    </w:p>
    <w:p>
      <w:pPr>
        <w:pStyle w:val="3"/>
        <w:keepNext/>
        <w:keepLines/>
        <w:pageBreakBefore w:val="0"/>
        <w:widowControl w:val="0"/>
        <w:numPr>
          <w:ilvl w:val="0"/>
          <w:numId w:val="2"/>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color w:val="auto"/>
          <w:sz w:val="36"/>
          <w:szCs w:val="36"/>
          <w:lang w:val="en-US" w:eastAsia="zh-CN"/>
        </w:rPr>
      </w:pPr>
      <w:r>
        <w:rPr>
          <w:rFonts w:hint="eastAsia"/>
          <w:color w:val="auto"/>
          <w:sz w:val="36"/>
          <w:szCs w:val="36"/>
          <w:lang w:val="en-US" w:eastAsia="zh-CN"/>
        </w:rPr>
        <w:t xml:space="preserve"> </w:t>
      </w:r>
      <w:bookmarkStart w:id="1" w:name="_Toc22895"/>
      <w:r>
        <w:rPr>
          <w:rFonts w:hint="eastAsia"/>
          <w:color w:val="auto"/>
          <w:sz w:val="36"/>
          <w:szCs w:val="36"/>
          <w:lang w:val="en-US" w:eastAsia="zh-CN"/>
        </w:rPr>
        <w:t>投标须知前附表</w:t>
      </w:r>
      <w:bookmarkEnd w:id="1"/>
    </w:p>
    <w:tbl>
      <w:tblPr>
        <w:tblStyle w:val="18"/>
        <w:tblW w:w="10320" w:type="dxa"/>
        <w:tblInd w:w="0" w:type="dxa"/>
        <w:tblLayout w:type="fixed"/>
        <w:tblCellMar>
          <w:top w:w="0" w:type="dxa"/>
          <w:left w:w="108" w:type="dxa"/>
          <w:bottom w:w="0" w:type="dxa"/>
          <w:right w:w="108" w:type="dxa"/>
        </w:tblCellMar>
      </w:tblPr>
      <w:tblGrid>
        <w:gridCol w:w="1063"/>
        <w:gridCol w:w="9257"/>
      </w:tblGrid>
      <w:tr>
        <w:tblPrEx>
          <w:tblCellMar>
            <w:top w:w="0" w:type="dxa"/>
            <w:left w:w="108" w:type="dxa"/>
            <w:bottom w:w="0" w:type="dxa"/>
            <w:right w:w="108" w:type="dxa"/>
          </w:tblCellMar>
        </w:tblPrEx>
        <w:trPr>
          <w:trHeight w:val="467"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序号</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内     容</w:t>
            </w:r>
          </w:p>
        </w:tc>
      </w:tr>
      <w:tr>
        <w:tblPrEx>
          <w:tblCellMar>
            <w:top w:w="0" w:type="dxa"/>
            <w:left w:w="108" w:type="dxa"/>
            <w:bottom w:w="0" w:type="dxa"/>
            <w:right w:w="108" w:type="dxa"/>
          </w:tblCellMar>
        </w:tblPrEx>
        <w:trPr>
          <w:trHeight w:val="10347"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1</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eastAsia="zh-CN"/>
              </w:rPr>
            </w:pPr>
            <w:r>
              <w:rPr>
                <w:rFonts w:hint="eastAsia" w:ascii="宋体" w:hAnsi="宋体" w:eastAsia="宋体" w:cs="宋体"/>
                <w:color w:val="auto"/>
                <w:kern w:val="2"/>
                <w:lang w:eastAsia="zh-CN"/>
              </w:rPr>
              <w:t>项目名称：2022年水区园林管理局苗木花卉采购项目</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val="en-US" w:eastAsia="zh-CN"/>
              </w:rPr>
            </w:pPr>
            <w:r>
              <w:rPr>
                <w:rFonts w:hint="eastAsia" w:ascii="宋体" w:hAnsi="宋体" w:eastAsia="宋体" w:cs="宋体"/>
                <w:color w:val="auto"/>
                <w:kern w:val="2"/>
                <w:lang w:eastAsia="zh-CN"/>
              </w:rPr>
              <w:t>招标内容：苗木花卉采购</w:t>
            </w:r>
            <w:r>
              <w:rPr>
                <w:rFonts w:hint="eastAsia" w:ascii="宋体" w:hAnsi="宋体" w:eastAsia="宋体" w:cs="宋体"/>
                <w:color w:val="auto"/>
                <w:kern w:val="2"/>
                <w:lang w:val="en-US" w:eastAsia="zh-CN"/>
              </w:rPr>
              <w:t>，具体详见招标文件</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val="en-US" w:eastAsia="zh-CN"/>
              </w:rPr>
            </w:pPr>
            <w:r>
              <w:rPr>
                <w:rFonts w:hint="eastAsia" w:ascii="宋体" w:hAnsi="宋体" w:eastAsia="宋体" w:cs="宋体"/>
                <w:color w:val="auto"/>
                <w:kern w:val="2"/>
                <w:lang w:eastAsia="zh-CN"/>
              </w:rPr>
              <w:t>项目编号：</w:t>
            </w:r>
            <w:r>
              <w:rPr>
                <w:rFonts w:hint="eastAsia" w:ascii="宋体" w:hAnsi="宋体" w:eastAsia="宋体" w:cs="宋体"/>
                <w:color w:val="auto"/>
                <w:kern w:val="2"/>
                <w:lang w:val="en-US" w:eastAsia="zh-CN"/>
              </w:rPr>
              <w:t>RSY-2022-003-[2022]85号</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val="en-US" w:eastAsia="zh-CN"/>
              </w:rPr>
            </w:pPr>
            <w:r>
              <w:rPr>
                <w:rFonts w:hint="eastAsia" w:ascii="宋体" w:hAnsi="宋体" w:eastAsia="宋体" w:cs="宋体"/>
                <w:color w:val="auto"/>
                <w:kern w:val="2"/>
                <w:lang w:val="en-US" w:eastAsia="zh-CN"/>
              </w:rPr>
              <w:t>预算：6000000.00元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eastAsia="zh-CN"/>
              </w:rPr>
            </w:pPr>
            <w:r>
              <w:rPr>
                <w:rFonts w:hint="eastAsia" w:ascii="宋体" w:hAnsi="宋体" w:eastAsia="宋体" w:cs="宋体"/>
                <w:color w:val="auto"/>
                <w:kern w:val="2"/>
                <w:lang w:eastAsia="zh-CN"/>
              </w:rPr>
              <w:t>招标方式：公开招标</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标项一：</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预算金额：1000000.00元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最高限价（元）：1000000.00元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标项名称:苗木标段一</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标项二：</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预算：1000000.00元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最高限价：1000000.00元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标项名称:苗木标段二</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标项三：</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预算：1500000.00元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最高限价：1500000.00元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标项名称:花卉标段一</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标项四：</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预算：1500000.00元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最高限价：1500000.00元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标项名称:花卉标段二</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标项五：</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预算：1000000.00元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最高限价：1000000.00元</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kern w:val="2"/>
              </w:rPr>
              <w:t>标项名称:花卉标段</w:t>
            </w:r>
            <w:r>
              <w:rPr>
                <w:rFonts w:hint="eastAsia" w:ascii="宋体" w:hAnsi="宋体" w:cs="宋体"/>
                <w:color w:val="auto"/>
                <w:kern w:val="2"/>
                <w:lang w:val="en-US" w:eastAsia="zh-CN"/>
              </w:rPr>
              <w:t>三</w:t>
            </w:r>
          </w:p>
        </w:tc>
      </w:tr>
      <w:tr>
        <w:tblPrEx>
          <w:tblCellMar>
            <w:top w:w="0" w:type="dxa"/>
            <w:left w:w="108" w:type="dxa"/>
            <w:bottom w:w="0" w:type="dxa"/>
            <w:right w:w="108" w:type="dxa"/>
          </w:tblCellMar>
        </w:tblPrEx>
        <w:trPr>
          <w:trHeight w:val="5836"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2</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1.采购人信息</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eastAsia="zh-CN"/>
              </w:rPr>
            </w:pPr>
            <w:r>
              <w:rPr>
                <w:rFonts w:hint="eastAsia" w:ascii="宋体" w:hAnsi="宋体" w:eastAsia="宋体" w:cs="宋体"/>
                <w:color w:val="auto"/>
                <w:kern w:val="2"/>
              </w:rPr>
              <w:t>采购人名称：</w:t>
            </w:r>
            <w:r>
              <w:rPr>
                <w:rFonts w:hint="eastAsia" w:ascii="宋体" w:hAnsi="宋体" w:cs="宋体"/>
                <w:color w:val="auto"/>
                <w:kern w:val="2"/>
                <w:lang w:eastAsia="zh-CN"/>
              </w:rPr>
              <w:t>乌鲁木齐市水磨沟区园林管理局</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sz w:val="24"/>
                <w:szCs w:val="24"/>
                <w:lang w:eastAsia="zh-CN"/>
              </w:rPr>
            </w:pPr>
            <w:r>
              <w:rPr>
                <w:rFonts w:hint="eastAsia" w:ascii="宋体" w:hAnsi="宋体" w:eastAsia="宋体" w:cs="宋体"/>
                <w:color w:val="auto"/>
                <w:kern w:val="2"/>
              </w:rPr>
              <w:t>地      址：</w:t>
            </w:r>
            <w:r>
              <w:rPr>
                <w:rFonts w:hint="eastAsia" w:ascii="宋体" w:hAnsi="宋体" w:cs="宋体"/>
                <w:color w:val="auto"/>
                <w:sz w:val="24"/>
                <w:szCs w:val="24"/>
                <w:lang w:eastAsia="zh-CN"/>
              </w:rPr>
              <w:t>新疆乌鲁木齐市水磨沟区五星北路东二巷199号</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联  系  人：</w:t>
            </w:r>
            <w:r>
              <w:rPr>
                <w:rFonts w:hint="eastAsia" w:ascii="宋体" w:hAnsi="宋体" w:cs="宋体"/>
                <w:color w:val="auto"/>
                <w:kern w:val="2"/>
                <w:lang w:val="en-US" w:eastAsia="zh-CN"/>
              </w:rPr>
              <w:t>关胜博</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eastAsia="zh-CN"/>
              </w:rPr>
            </w:pPr>
            <w:r>
              <w:rPr>
                <w:rFonts w:hint="eastAsia" w:ascii="宋体" w:hAnsi="宋体" w:eastAsia="宋体" w:cs="宋体"/>
                <w:color w:val="auto"/>
                <w:kern w:val="2"/>
              </w:rPr>
              <w:t>联系电话/传真：</w:t>
            </w:r>
            <w:r>
              <w:rPr>
                <w:rFonts w:hint="eastAsia" w:ascii="宋体" w:hAnsi="宋体" w:cs="宋体"/>
                <w:color w:val="auto"/>
                <w:kern w:val="2"/>
                <w:lang w:eastAsia="zh-CN"/>
              </w:rPr>
              <w:t>0991-4627653</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2.采购代理机构信息</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名    称：</w:t>
            </w:r>
            <w:r>
              <w:rPr>
                <w:rFonts w:hint="eastAsia" w:ascii="宋体" w:hAnsi="宋体" w:cs="宋体"/>
                <w:color w:val="auto"/>
                <w:kern w:val="2"/>
                <w:lang w:val="en-US" w:eastAsia="zh-CN"/>
              </w:rPr>
              <w:t>新疆融盛源工程项目管理有限公司</w:t>
            </w:r>
          </w:p>
          <w:p>
            <w:pPr>
              <w:pStyle w:val="17"/>
              <w:keepNext w:val="0"/>
              <w:keepLines w:val="0"/>
              <w:pageBreakBefore w:val="0"/>
              <w:widowControl/>
              <w:suppressLineNumbers w:val="0"/>
              <w:kinsoku/>
              <w:wordWrap/>
              <w:overflowPunct/>
              <w:topLinePunct w:val="0"/>
              <w:autoSpaceDE/>
              <w:autoSpaceDN/>
              <w:bidi w:val="0"/>
              <w:adjustRightInd w:val="0"/>
              <w:snapToGrid w:val="0"/>
              <w:spacing w:before="60" w:beforeAutospacing="0" w:after="60" w:afterAutospacing="0" w:line="400" w:lineRule="exact"/>
              <w:ind w:right="0"/>
              <w:textAlignment w:val="auto"/>
              <w:rPr>
                <w:rFonts w:hint="eastAsia" w:ascii="宋体" w:hAnsi="宋体" w:eastAsia="宋体" w:cs="宋体"/>
                <w:color w:val="auto"/>
                <w:kern w:val="2"/>
              </w:rPr>
            </w:pPr>
            <w:r>
              <w:rPr>
                <w:rFonts w:hint="eastAsia" w:ascii="宋体" w:hAnsi="宋体" w:eastAsia="宋体" w:cs="宋体"/>
                <w:color w:val="auto"/>
                <w:kern w:val="2"/>
              </w:rPr>
              <w:t>地　　址：</w:t>
            </w:r>
            <w:r>
              <w:rPr>
                <w:rFonts w:hint="eastAsia" w:ascii="宋体" w:hAnsi="宋体" w:eastAsia="宋体" w:cs="宋体"/>
                <w:color w:val="auto"/>
                <w:kern w:val="2"/>
                <w:lang w:val="en-US" w:eastAsia="zh-CN"/>
              </w:rPr>
              <w:t>乌鲁木齐市水磨沟区立井街198号丽景中央城9号楼（全季酒店）五层　</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项目联系人：</w:t>
            </w:r>
            <w:r>
              <w:rPr>
                <w:rFonts w:hint="eastAsia" w:ascii="宋体" w:hAnsi="宋体" w:cs="宋体"/>
                <w:color w:val="auto"/>
                <w:kern w:val="2"/>
                <w:lang w:val="en-US" w:eastAsia="zh-CN"/>
              </w:rPr>
              <w:t xml:space="preserve">江佳蔚  </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联系方式：0991-</w:t>
            </w:r>
            <w:r>
              <w:rPr>
                <w:rFonts w:hint="eastAsia" w:ascii="宋体" w:hAnsi="宋体" w:cs="宋体"/>
                <w:color w:val="auto"/>
                <w:kern w:val="2"/>
                <w:lang w:val="en-US" w:eastAsia="zh-CN"/>
              </w:rPr>
              <w:t xml:space="preserve">4800087 </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邮箱号：</w:t>
            </w:r>
            <w:r>
              <w:rPr>
                <w:rFonts w:hint="eastAsia" w:ascii="宋体" w:hAnsi="宋体" w:cs="宋体"/>
                <w:color w:val="auto"/>
                <w:kern w:val="2"/>
                <w:lang w:val="en-US" w:eastAsia="zh-CN"/>
              </w:rPr>
              <w:t>865405097</w:t>
            </w:r>
            <w:r>
              <w:rPr>
                <w:rFonts w:hint="eastAsia" w:ascii="宋体" w:hAnsi="宋体" w:eastAsia="宋体" w:cs="宋体"/>
                <w:color w:val="auto"/>
                <w:kern w:val="2"/>
              </w:rPr>
              <w:t>@qq.com</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3.项目联系方式</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项目联系人：</w:t>
            </w:r>
            <w:r>
              <w:rPr>
                <w:rFonts w:hint="eastAsia" w:ascii="宋体" w:hAnsi="宋体" w:cs="宋体"/>
                <w:color w:val="auto"/>
                <w:kern w:val="2"/>
                <w:lang w:val="en-US" w:eastAsia="zh-CN"/>
              </w:rPr>
              <w:t xml:space="preserve">江佳蔚 </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r>
              <w:rPr>
                <w:rFonts w:hint="eastAsia" w:ascii="宋体" w:hAnsi="宋体" w:eastAsia="宋体" w:cs="宋体"/>
                <w:color w:val="auto"/>
                <w:kern w:val="2"/>
              </w:rPr>
              <w:t>电　　 话：0991-</w:t>
            </w:r>
            <w:r>
              <w:rPr>
                <w:rFonts w:hint="eastAsia" w:ascii="宋体" w:hAnsi="宋体" w:cs="宋体"/>
                <w:color w:val="auto"/>
                <w:kern w:val="2"/>
                <w:lang w:val="en-US" w:eastAsia="zh-CN"/>
              </w:rPr>
              <w:t xml:space="preserve">4800087 </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cs="宋体"/>
                <w:color w:val="auto"/>
                <w:kern w:val="2"/>
                <w:lang w:val="en-US" w:eastAsia="zh-CN"/>
              </w:rPr>
            </w:pPr>
          </w:p>
          <w:p>
            <w:pPr>
              <w:pStyle w:val="24"/>
              <w:pageBreakBefore w:val="0"/>
              <w:kinsoku/>
              <w:wordWrap/>
              <w:overflowPunct/>
              <w:topLinePunct w:val="0"/>
              <w:bidi w:val="0"/>
              <w:adjustRightInd w:val="0"/>
              <w:snapToGrid w:val="0"/>
              <w:spacing w:line="400" w:lineRule="exact"/>
              <w:jc w:val="both"/>
              <w:textAlignment w:val="auto"/>
              <w:rPr>
                <w:rFonts w:hint="default" w:ascii="宋体" w:hAnsi="宋体" w:cs="宋体"/>
                <w:color w:val="auto"/>
                <w:kern w:val="2"/>
                <w:lang w:val="en-US" w:eastAsia="zh-CN"/>
              </w:rPr>
            </w:pPr>
          </w:p>
        </w:tc>
      </w:tr>
      <w:tr>
        <w:tblPrEx>
          <w:tblCellMar>
            <w:top w:w="0" w:type="dxa"/>
            <w:left w:w="108" w:type="dxa"/>
            <w:bottom w:w="0" w:type="dxa"/>
            <w:right w:w="108" w:type="dxa"/>
          </w:tblCellMar>
        </w:tblPrEx>
        <w:trPr>
          <w:trHeight w:val="7675"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3</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12"/>
              <w:snapToGrid w:val="0"/>
              <w:spacing w:before="0" w:beforeAutospacing="0" w:after="0" w:afterAutospacing="0" w:line="400" w:lineRule="exact"/>
              <w:jc w:val="both"/>
              <w:textAlignment w:val="baseline"/>
              <w:rPr>
                <w:rFonts w:hint="eastAsia" w:eastAsia="宋体" w:cs="宋体"/>
                <w:b w:val="0"/>
                <w:i w:val="0"/>
                <w:caps w:val="0"/>
                <w:color w:val="auto"/>
                <w:spacing w:val="0"/>
                <w:w w:val="100"/>
                <w:sz w:val="24"/>
                <w:szCs w:val="24"/>
                <w:lang w:eastAsia="zh-CN"/>
              </w:rPr>
            </w:pPr>
            <w:r>
              <w:rPr>
                <w:rFonts w:hint="eastAsia" w:ascii="宋体" w:hAnsi="宋体" w:eastAsia="宋体" w:cs="宋体"/>
                <w:b w:val="0"/>
                <w:i w:val="0"/>
                <w:caps w:val="0"/>
                <w:color w:val="auto"/>
                <w:spacing w:val="0"/>
                <w:w w:val="100"/>
                <w:sz w:val="24"/>
                <w:szCs w:val="24"/>
              </w:rPr>
              <w:t>保证金要求提供，数额不得超过采购项目预算金额的2%</w:t>
            </w:r>
            <w:r>
              <w:rPr>
                <w:rFonts w:hint="eastAsia" w:eastAsia="宋体" w:cs="宋体"/>
                <w:b w:val="0"/>
                <w:i w:val="0"/>
                <w:caps w:val="0"/>
                <w:color w:val="auto"/>
                <w:spacing w:val="0"/>
                <w:w w:val="100"/>
                <w:sz w:val="24"/>
                <w:szCs w:val="24"/>
                <w:lang w:eastAsia="zh-CN"/>
              </w:rPr>
              <w:t>。</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账户信息：新疆融盛源工程项目管理有限公司</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开户行：交通银行股份有限公司乌鲁木齐友好路支行</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开户行行号：301881000075</w:t>
            </w:r>
          </w:p>
          <w:p>
            <w:pPr>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lang w:eastAsia="zh-CN"/>
              </w:rPr>
            </w:pPr>
            <w:r>
              <w:rPr>
                <w:rFonts w:hint="eastAsia" w:ascii="宋体" w:hAnsi="宋体" w:eastAsia="宋体" w:cs="宋体"/>
                <w:b w:val="0"/>
                <w:i w:val="0"/>
                <w:caps w:val="0"/>
                <w:color w:val="auto"/>
                <w:spacing w:val="0"/>
                <w:w w:val="100"/>
                <w:sz w:val="24"/>
                <w:szCs w:val="24"/>
              </w:rPr>
              <w:t>银行账号：86516510020130001000114</w:t>
            </w:r>
          </w:p>
          <w:p>
            <w:pPr>
              <w:pStyle w:val="12"/>
              <w:snapToGrid w:val="0"/>
              <w:spacing w:before="0" w:beforeAutospacing="0" w:after="0" w:afterAutospacing="0" w:line="400" w:lineRule="exact"/>
              <w:jc w:val="both"/>
              <w:textAlignment w:val="baseline"/>
              <w:rPr>
                <w:rFonts w:hint="default" w:eastAsia="宋体" w:cs="宋体"/>
                <w:b w:val="0"/>
                <w:i w:val="0"/>
                <w:caps w:val="0"/>
                <w:color w:val="auto"/>
                <w:spacing w:val="0"/>
                <w:w w:val="100"/>
                <w:sz w:val="24"/>
                <w:szCs w:val="24"/>
                <w:lang w:val="en-US" w:eastAsia="zh-CN"/>
              </w:rPr>
            </w:pPr>
            <w:r>
              <w:rPr>
                <w:rFonts w:hint="eastAsia" w:eastAsia="宋体" w:cs="宋体"/>
                <w:b w:val="0"/>
                <w:i w:val="0"/>
                <w:caps w:val="0"/>
                <w:color w:val="auto"/>
                <w:spacing w:val="0"/>
                <w:w w:val="100"/>
                <w:sz w:val="24"/>
                <w:szCs w:val="24"/>
                <w:lang w:val="en-US" w:eastAsia="zh-CN"/>
              </w:rPr>
              <w:t>标项一：</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投标保证金为人民币：</w:t>
            </w:r>
            <w:r>
              <w:rPr>
                <w:rFonts w:hint="eastAsia" w:eastAsia="宋体" w:cs="宋体"/>
                <w:b/>
                <w:bCs/>
                <w:i w:val="0"/>
                <w:caps w:val="0"/>
                <w:color w:val="auto"/>
                <w:spacing w:val="0"/>
                <w:w w:val="100"/>
                <w:sz w:val="24"/>
                <w:szCs w:val="24"/>
                <w:u w:val="single" w:color="000000"/>
                <w:lang w:val="en-US" w:eastAsia="zh-CN"/>
              </w:rPr>
              <w:t>20000</w:t>
            </w:r>
            <w:r>
              <w:rPr>
                <w:rFonts w:hint="eastAsia" w:ascii="宋体" w:hAnsi="宋体" w:eastAsia="宋体" w:cs="宋体"/>
                <w:b/>
                <w:bCs/>
                <w:i w:val="0"/>
                <w:caps w:val="0"/>
                <w:color w:val="auto"/>
                <w:spacing w:val="0"/>
                <w:w w:val="100"/>
                <w:sz w:val="24"/>
                <w:szCs w:val="24"/>
                <w:u w:val="single" w:color="000000"/>
              </w:rPr>
              <w:t>元（大写：</w:t>
            </w:r>
            <w:r>
              <w:rPr>
                <w:rFonts w:hint="eastAsia" w:eastAsia="宋体" w:cs="宋体"/>
                <w:b/>
                <w:bCs/>
                <w:i w:val="0"/>
                <w:caps w:val="0"/>
                <w:color w:val="auto"/>
                <w:spacing w:val="0"/>
                <w:w w:val="100"/>
                <w:sz w:val="24"/>
                <w:szCs w:val="24"/>
                <w:u w:val="single" w:color="000000"/>
                <w:lang w:val="en-US" w:eastAsia="zh-CN"/>
              </w:rPr>
              <w:t>贰万</w:t>
            </w:r>
            <w:r>
              <w:rPr>
                <w:rFonts w:hint="eastAsia" w:ascii="宋体" w:hAnsi="宋体" w:eastAsia="宋体" w:cs="宋体"/>
                <w:b/>
                <w:bCs/>
                <w:i w:val="0"/>
                <w:caps w:val="0"/>
                <w:color w:val="auto"/>
                <w:spacing w:val="0"/>
                <w:w w:val="100"/>
                <w:sz w:val="24"/>
                <w:szCs w:val="24"/>
                <w:u w:val="single" w:color="000000"/>
              </w:rPr>
              <w:t>元整）</w:t>
            </w:r>
            <w:r>
              <w:rPr>
                <w:rFonts w:hint="eastAsia" w:ascii="宋体" w:hAnsi="宋体" w:eastAsia="宋体" w:cs="宋体"/>
                <w:b w:val="0"/>
                <w:i w:val="0"/>
                <w:caps w:val="0"/>
                <w:color w:val="auto"/>
                <w:spacing w:val="0"/>
                <w:w w:val="100"/>
                <w:sz w:val="24"/>
                <w:szCs w:val="24"/>
              </w:rPr>
              <w:t>；提交方式为</w:t>
            </w:r>
            <w:r>
              <w:rPr>
                <w:rFonts w:hint="eastAsia" w:ascii="宋体" w:hAnsi="宋体" w:eastAsia="宋体" w:cs="宋体"/>
                <w:b w:val="0"/>
                <w:i w:val="0"/>
                <w:caps w:val="0"/>
                <w:color w:val="auto"/>
                <w:spacing w:val="0"/>
                <w:w w:val="100"/>
                <w:sz w:val="24"/>
                <w:szCs w:val="24"/>
                <w:u w:val="single" w:color="000000"/>
              </w:rPr>
              <w:t>投标人基本账户以网银或银行电汇形式</w:t>
            </w:r>
            <w:r>
              <w:rPr>
                <w:rFonts w:hint="eastAsia" w:ascii="宋体" w:hAnsi="宋体" w:eastAsia="宋体" w:cs="宋体"/>
                <w:b w:val="0"/>
                <w:i w:val="0"/>
                <w:caps w:val="0"/>
                <w:color w:val="auto"/>
                <w:spacing w:val="0"/>
                <w:w w:val="100"/>
                <w:sz w:val="24"/>
                <w:szCs w:val="24"/>
              </w:rPr>
              <w:t>，在投标截止时间之前汇至本公司账户，否则其响应文件将被拒绝评审，投标人提交投标保证金应充分考虑资金在途时间。</w:t>
            </w:r>
          </w:p>
          <w:p>
            <w:pPr>
              <w:pStyle w:val="12"/>
              <w:snapToGrid w:val="0"/>
              <w:spacing w:before="0" w:beforeAutospacing="0" w:after="0" w:afterAutospacing="0" w:line="400" w:lineRule="exact"/>
              <w:jc w:val="both"/>
              <w:textAlignment w:val="baseline"/>
              <w:rPr>
                <w:rFonts w:hint="default" w:eastAsia="宋体" w:cs="宋体"/>
                <w:b w:val="0"/>
                <w:i w:val="0"/>
                <w:caps w:val="0"/>
                <w:color w:val="auto"/>
                <w:spacing w:val="0"/>
                <w:w w:val="100"/>
                <w:sz w:val="24"/>
                <w:szCs w:val="24"/>
                <w:lang w:val="en-US" w:eastAsia="zh-CN"/>
              </w:rPr>
            </w:pPr>
            <w:r>
              <w:rPr>
                <w:rFonts w:hint="eastAsia" w:eastAsia="宋体" w:cs="宋体"/>
                <w:b w:val="0"/>
                <w:i w:val="0"/>
                <w:caps w:val="0"/>
                <w:color w:val="auto"/>
                <w:spacing w:val="0"/>
                <w:w w:val="100"/>
                <w:sz w:val="24"/>
                <w:szCs w:val="24"/>
                <w:lang w:val="en-US" w:eastAsia="zh-CN"/>
              </w:rPr>
              <w:t>标项二：</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投标保证金为人民币：</w:t>
            </w:r>
            <w:r>
              <w:rPr>
                <w:rFonts w:hint="eastAsia" w:eastAsia="宋体" w:cs="宋体"/>
                <w:b/>
                <w:bCs/>
                <w:i w:val="0"/>
                <w:caps w:val="0"/>
                <w:color w:val="auto"/>
                <w:spacing w:val="0"/>
                <w:w w:val="100"/>
                <w:sz w:val="24"/>
                <w:szCs w:val="24"/>
                <w:u w:val="single" w:color="000000"/>
                <w:lang w:val="en-US" w:eastAsia="zh-CN"/>
              </w:rPr>
              <w:t>20000</w:t>
            </w:r>
            <w:r>
              <w:rPr>
                <w:rFonts w:hint="eastAsia" w:ascii="宋体" w:hAnsi="宋体" w:eastAsia="宋体" w:cs="宋体"/>
                <w:b/>
                <w:bCs/>
                <w:i w:val="0"/>
                <w:caps w:val="0"/>
                <w:color w:val="auto"/>
                <w:spacing w:val="0"/>
                <w:w w:val="100"/>
                <w:sz w:val="24"/>
                <w:szCs w:val="24"/>
                <w:u w:val="single" w:color="000000"/>
              </w:rPr>
              <w:t>元（大写：</w:t>
            </w:r>
            <w:r>
              <w:rPr>
                <w:rFonts w:hint="eastAsia" w:eastAsia="宋体" w:cs="宋体"/>
                <w:b/>
                <w:bCs/>
                <w:i w:val="0"/>
                <w:caps w:val="0"/>
                <w:color w:val="auto"/>
                <w:spacing w:val="0"/>
                <w:w w:val="100"/>
                <w:sz w:val="24"/>
                <w:szCs w:val="24"/>
                <w:u w:val="single" w:color="000000"/>
                <w:lang w:val="en-US" w:eastAsia="zh-CN"/>
              </w:rPr>
              <w:t>贰万</w:t>
            </w:r>
            <w:r>
              <w:rPr>
                <w:rFonts w:hint="eastAsia" w:ascii="宋体" w:hAnsi="宋体" w:eastAsia="宋体" w:cs="宋体"/>
                <w:b/>
                <w:bCs/>
                <w:i w:val="0"/>
                <w:caps w:val="0"/>
                <w:color w:val="auto"/>
                <w:spacing w:val="0"/>
                <w:w w:val="100"/>
                <w:sz w:val="24"/>
                <w:szCs w:val="24"/>
                <w:u w:val="single" w:color="000000"/>
              </w:rPr>
              <w:t>元整）</w:t>
            </w:r>
            <w:r>
              <w:rPr>
                <w:rFonts w:hint="eastAsia" w:ascii="宋体" w:hAnsi="宋体" w:eastAsia="宋体" w:cs="宋体"/>
                <w:b w:val="0"/>
                <w:i w:val="0"/>
                <w:caps w:val="0"/>
                <w:color w:val="auto"/>
                <w:spacing w:val="0"/>
                <w:w w:val="100"/>
                <w:sz w:val="24"/>
                <w:szCs w:val="24"/>
              </w:rPr>
              <w:t>；提交方式为</w:t>
            </w:r>
            <w:r>
              <w:rPr>
                <w:rFonts w:hint="eastAsia" w:ascii="宋体" w:hAnsi="宋体" w:eastAsia="宋体" w:cs="宋体"/>
                <w:b w:val="0"/>
                <w:i w:val="0"/>
                <w:caps w:val="0"/>
                <w:color w:val="auto"/>
                <w:spacing w:val="0"/>
                <w:w w:val="100"/>
                <w:sz w:val="24"/>
                <w:szCs w:val="24"/>
                <w:u w:val="single" w:color="000000"/>
              </w:rPr>
              <w:t>投标人基本账户以网银或银行电汇形式</w:t>
            </w:r>
            <w:r>
              <w:rPr>
                <w:rFonts w:hint="eastAsia" w:ascii="宋体" w:hAnsi="宋体" w:eastAsia="宋体" w:cs="宋体"/>
                <w:b w:val="0"/>
                <w:i w:val="0"/>
                <w:caps w:val="0"/>
                <w:color w:val="auto"/>
                <w:spacing w:val="0"/>
                <w:w w:val="100"/>
                <w:sz w:val="24"/>
                <w:szCs w:val="24"/>
              </w:rPr>
              <w:t>，在投标截止时间之前汇至本公司账户，否则其响应文件将被拒绝评审，投标人提交投标保证金应充分考虑资金在途时间。</w:t>
            </w:r>
          </w:p>
          <w:p>
            <w:pPr>
              <w:pStyle w:val="12"/>
              <w:snapToGrid w:val="0"/>
              <w:spacing w:before="0" w:beforeAutospacing="0" w:after="0" w:afterAutospacing="0" w:line="400" w:lineRule="exact"/>
              <w:jc w:val="both"/>
              <w:textAlignment w:val="baseline"/>
              <w:rPr>
                <w:rFonts w:hint="default" w:eastAsia="宋体" w:cs="宋体"/>
                <w:b w:val="0"/>
                <w:i w:val="0"/>
                <w:caps w:val="0"/>
                <w:color w:val="auto"/>
                <w:spacing w:val="0"/>
                <w:w w:val="100"/>
                <w:sz w:val="24"/>
                <w:szCs w:val="24"/>
                <w:lang w:val="en-US" w:eastAsia="zh-CN"/>
              </w:rPr>
            </w:pPr>
            <w:r>
              <w:rPr>
                <w:rFonts w:hint="eastAsia" w:eastAsia="宋体" w:cs="宋体"/>
                <w:b w:val="0"/>
                <w:i w:val="0"/>
                <w:caps w:val="0"/>
                <w:color w:val="auto"/>
                <w:spacing w:val="0"/>
                <w:w w:val="100"/>
                <w:sz w:val="24"/>
                <w:szCs w:val="24"/>
                <w:lang w:val="en-US" w:eastAsia="zh-CN"/>
              </w:rPr>
              <w:t>标项三：</w:t>
            </w:r>
          </w:p>
          <w:p>
            <w:pPr>
              <w:pStyle w:val="12"/>
              <w:snapToGrid w:val="0"/>
              <w:spacing w:before="0" w:beforeAutospacing="0" w:after="0" w:afterAutospacing="0" w:line="400" w:lineRule="exact"/>
              <w:jc w:val="both"/>
              <w:textAlignment w:val="baseline"/>
              <w:rPr>
                <w:rFonts w:hint="default" w:ascii="宋体" w:hAnsi="宋体" w:eastAsia="宋体" w:cs="宋体"/>
                <w:color w:val="auto"/>
                <w:sz w:val="24"/>
                <w:szCs w:val="24"/>
                <w:lang w:val="en-US" w:eastAsia="zh-CN"/>
              </w:rPr>
            </w:pPr>
            <w:r>
              <w:rPr>
                <w:rFonts w:hint="eastAsia" w:ascii="宋体" w:hAnsi="宋体" w:eastAsia="宋体" w:cs="宋体"/>
                <w:b w:val="0"/>
                <w:i w:val="0"/>
                <w:caps w:val="0"/>
                <w:color w:val="auto"/>
                <w:spacing w:val="0"/>
                <w:w w:val="100"/>
                <w:sz w:val="24"/>
                <w:szCs w:val="24"/>
              </w:rPr>
              <w:t>投标保证金为人民币：</w:t>
            </w:r>
            <w:r>
              <w:rPr>
                <w:rFonts w:hint="eastAsia" w:eastAsia="宋体" w:cs="宋体"/>
                <w:b/>
                <w:bCs/>
                <w:i w:val="0"/>
                <w:caps w:val="0"/>
                <w:color w:val="auto"/>
                <w:spacing w:val="0"/>
                <w:w w:val="100"/>
                <w:sz w:val="24"/>
                <w:szCs w:val="24"/>
                <w:u w:val="single" w:color="000000"/>
                <w:lang w:val="en-US" w:eastAsia="zh-CN"/>
              </w:rPr>
              <w:t>30000</w:t>
            </w:r>
            <w:r>
              <w:rPr>
                <w:rFonts w:hint="eastAsia" w:ascii="宋体" w:hAnsi="宋体" w:eastAsia="宋体" w:cs="宋体"/>
                <w:b/>
                <w:bCs/>
                <w:i w:val="0"/>
                <w:caps w:val="0"/>
                <w:color w:val="auto"/>
                <w:spacing w:val="0"/>
                <w:w w:val="100"/>
                <w:sz w:val="24"/>
                <w:szCs w:val="24"/>
                <w:u w:val="single" w:color="000000"/>
              </w:rPr>
              <w:t>元（大写：</w:t>
            </w:r>
            <w:r>
              <w:rPr>
                <w:rFonts w:hint="eastAsia" w:eastAsia="宋体" w:cs="宋体"/>
                <w:b/>
                <w:bCs/>
                <w:i w:val="0"/>
                <w:caps w:val="0"/>
                <w:color w:val="auto"/>
                <w:spacing w:val="0"/>
                <w:w w:val="100"/>
                <w:sz w:val="24"/>
                <w:szCs w:val="24"/>
                <w:u w:val="single" w:color="000000"/>
                <w:lang w:val="en-US" w:eastAsia="zh-CN"/>
              </w:rPr>
              <w:t>叁万</w:t>
            </w:r>
            <w:r>
              <w:rPr>
                <w:rFonts w:hint="eastAsia" w:ascii="宋体" w:hAnsi="宋体" w:eastAsia="宋体" w:cs="宋体"/>
                <w:b/>
                <w:bCs/>
                <w:i w:val="0"/>
                <w:caps w:val="0"/>
                <w:color w:val="auto"/>
                <w:spacing w:val="0"/>
                <w:w w:val="100"/>
                <w:sz w:val="24"/>
                <w:szCs w:val="24"/>
                <w:u w:val="single" w:color="000000"/>
              </w:rPr>
              <w:t>元整）</w:t>
            </w:r>
            <w:r>
              <w:rPr>
                <w:rFonts w:hint="eastAsia" w:ascii="宋体" w:hAnsi="宋体" w:eastAsia="宋体" w:cs="宋体"/>
                <w:b w:val="0"/>
                <w:i w:val="0"/>
                <w:caps w:val="0"/>
                <w:color w:val="auto"/>
                <w:spacing w:val="0"/>
                <w:w w:val="100"/>
                <w:sz w:val="24"/>
                <w:szCs w:val="24"/>
              </w:rPr>
              <w:t>；提交方式为</w:t>
            </w:r>
            <w:r>
              <w:rPr>
                <w:rFonts w:hint="eastAsia" w:ascii="宋体" w:hAnsi="宋体" w:eastAsia="宋体" w:cs="宋体"/>
                <w:b w:val="0"/>
                <w:i w:val="0"/>
                <w:caps w:val="0"/>
                <w:color w:val="auto"/>
                <w:spacing w:val="0"/>
                <w:w w:val="100"/>
                <w:sz w:val="24"/>
                <w:szCs w:val="24"/>
                <w:u w:val="single" w:color="000000"/>
              </w:rPr>
              <w:t>投标人基本账户以网银或银行电汇形式</w:t>
            </w:r>
            <w:r>
              <w:rPr>
                <w:rFonts w:hint="eastAsia" w:ascii="宋体" w:hAnsi="宋体" w:eastAsia="宋体" w:cs="宋体"/>
                <w:b w:val="0"/>
                <w:i w:val="0"/>
                <w:caps w:val="0"/>
                <w:color w:val="auto"/>
                <w:spacing w:val="0"/>
                <w:w w:val="100"/>
                <w:sz w:val="24"/>
                <w:szCs w:val="24"/>
              </w:rPr>
              <w:t>，在投标截止时间之前汇至本公司账户，否则其响应文件将被拒绝评审，投标人提交投标保证金应充分考虑资金在途时间。</w:t>
            </w:r>
          </w:p>
        </w:tc>
      </w:tr>
      <w:tr>
        <w:tblPrEx>
          <w:tblCellMar>
            <w:top w:w="0" w:type="dxa"/>
            <w:left w:w="108" w:type="dxa"/>
            <w:bottom w:w="0" w:type="dxa"/>
            <w:right w:w="108" w:type="dxa"/>
          </w:tblCellMar>
        </w:tblPrEx>
        <w:trPr>
          <w:trHeight w:val="4507"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p>
        </w:tc>
        <w:tc>
          <w:tcPr>
            <w:tcW w:w="9257" w:type="dxa"/>
            <w:tcBorders>
              <w:top w:val="single" w:color="auto" w:sz="12" w:space="0"/>
              <w:left w:val="single" w:color="auto" w:sz="12" w:space="0"/>
              <w:bottom w:val="single" w:color="auto" w:sz="12" w:space="0"/>
              <w:right w:val="single" w:color="auto" w:sz="12" w:space="0"/>
            </w:tcBorders>
            <w:vAlign w:val="center"/>
          </w:tcPr>
          <w:p>
            <w:pPr>
              <w:pStyle w:val="12"/>
              <w:snapToGrid w:val="0"/>
              <w:spacing w:before="0" w:beforeAutospacing="0" w:after="0" w:afterAutospacing="0" w:line="400" w:lineRule="exact"/>
              <w:jc w:val="both"/>
              <w:textAlignment w:val="baseline"/>
              <w:rPr>
                <w:rFonts w:hint="default" w:eastAsia="宋体" w:cs="宋体"/>
                <w:b w:val="0"/>
                <w:i w:val="0"/>
                <w:caps w:val="0"/>
                <w:color w:val="auto"/>
                <w:spacing w:val="0"/>
                <w:w w:val="100"/>
                <w:sz w:val="24"/>
                <w:szCs w:val="24"/>
                <w:lang w:val="en-US" w:eastAsia="zh-CN"/>
              </w:rPr>
            </w:pPr>
            <w:r>
              <w:rPr>
                <w:rFonts w:hint="eastAsia" w:eastAsia="宋体" w:cs="宋体"/>
                <w:b w:val="0"/>
                <w:i w:val="0"/>
                <w:caps w:val="0"/>
                <w:color w:val="auto"/>
                <w:spacing w:val="0"/>
                <w:w w:val="100"/>
                <w:sz w:val="24"/>
                <w:szCs w:val="24"/>
                <w:lang w:val="en-US" w:eastAsia="zh-CN"/>
              </w:rPr>
              <w:t>标项四：</w:t>
            </w:r>
          </w:p>
          <w:p>
            <w:pPr>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投标保证金为人民币：</w:t>
            </w:r>
            <w:r>
              <w:rPr>
                <w:rFonts w:hint="eastAsia" w:ascii="宋体" w:hAnsi="宋体" w:eastAsia="宋体" w:cs="宋体"/>
                <w:b/>
                <w:bCs/>
                <w:i w:val="0"/>
                <w:caps w:val="0"/>
                <w:color w:val="auto"/>
                <w:spacing w:val="0"/>
                <w:w w:val="100"/>
                <w:kern w:val="2"/>
                <w:sz w:val="24"/>
                <w:szCs w:val="24"/>
                <w:u w:val="single" w:color="000000"/>
                <w:lang w:val="en-US" w:eastAsia="zh-CN" w:bidi="ar-SA"/>
              </w:rPr>
              <w:t>30000元（大写：叁万元整）</w:t>
            </w:r>
            <w:r>
              <w:rPr>
                <w:rFonts w:hint="eastAsia" w:ascii="宋体" w:hAnsi="宋体" w:eastAsia="宋体" w:cs="宋体"/>
                <w:b w:val="0"/>
                <w:i w:val="0"/>
                <w:caps w:val="0"/>
                <w:color w:val="auto"/>
                <w:spacing w:val="0"/>
                <w:w w:val="100"/>
                <w:sz w:val="24"/>
                <w:szCs w:val="24"/>
              </w:rPr>
              <w:t>；提交方式为</w:t>
            </w:r>
            <w:r>
              <w:rPr>
                <w:rFonts w:hint="eastAsia" w:ascii="宋体" w:hAnsi="宋体" w:eastAsia="宋体" w:cs="宋体"/>
                <w:b w:val="0"/>
                <w:i w:val="0"/>
                <w:caps w:val="0"/>
                <w:color w:val="auto"/>
                <w:spacing w:val="0"/>
                <w:w w:val="100"/>
                <w:sz w:val="24"/>
                <w:szCs w:val="24"/>
                <w:u w:val="single" w:color="000000"/>
              </w:rPr>
              <w:t>投标人基本账户以网银或银行电汇形式</w:t>
            </w:r>
            <w:r>
              <w:rPr>
                <w:rFonts w:hint="eastAsia" w:ascii="宋体" w:hAnsi="宋体" w:eastAsia="宋体" w:cs="宋体"/>
                <w:b w:val="0"/>
                <w:i w:val="0"/>
                <w:caps w:val="0"/>
                <w:color w:val="auto"/>
                <w:spacing w:val="0"/>
                <w:w w:val="100"/>
                <w:sz w:val="24"/>
                <w:szCs w:val="24"/>
              </w:rPr>
              <w:t>，在投标截止时间之前汇至本公司账户，否则其响应文件将被拒绝评审，投标人提交投标保证金应充分考虑资金在途时间。</w:t>
            </w:r>
          </w:p>
          <w:p>
            <w:pPr>
              <w:pStyle w:val="12"/>
              <w:snapToGrid w:val="0"/>
              <w:spacing w:before="0" w:beforeAutospacing="0" w:after="0" w:afterAutospacing="0" w:line="400" w:lineRule="exact"/>
              <w:jc w:val="both"/>
              <w:textAlignment w:val="baseline"/>
              <w:rPr>
                <w:rFonts w:hint="default" w:eastAsia="宋体" w:cs="宋体"/>
                <w:b w:val="0"/>
                <w:i w:val="0"/>
                <w:caps w:val="0"/>
                <w:color w:val="auto"/>
                <w:spacing w:val="0"/>
                <w:w w:val="100"/>
                <w:sz w:val="24"/>
                <w:szCs w:val="24"/>
                <w:lang w:val="en-US" w:eastAsia="zh-CN"/>
              </w:rPr>
            </w:pPr>
            <w:r>
              <w:rPr>
                <w:rFonts w:hint="eastAsia" w:eastAsia="宋体" w:cs="宋体"/>
                <w:b w:val="0"/>
                <w:i w:val="0"/>
                <w:caps w:val="0"/>
                <w:color w:val="auto"/>
                <w:spacing w:val="0"/>
                <w:w w:val="100"/>
                <w:sz w:val="24"/>
                <w:szCs w:val="24"/>
                <w:lang w:val="en-US" w:eastAsia="zh-CN"/>
              </w:rPr>
              <w:t>标项五：</w:t>
            </w:r>
          </w:p>
          <w:p>
            <w:pPr>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投标保证金为人民币：</w:t>
            </w:r>
            <w:r>
              <w:rPr>
                <w:rFonts w:hint="eastAsia" w:ascii="宋体" w:hAnsi="宋体" w:eastAsia="宋体" w:cs="宋体"/>
                <w:b/>
                <w:bCs/>
                <w:i w:val="0"/>
                <w:caps w:val="0"/>
                <w:color w:val="auto"/>
                <w:spacing w:val="0"/>
                <w:w w:val="100"/>
                <w:kern w:val="2"/>
                <w:sz w:val="24"/>
                <w:szCs w:val="24"/>
                <w:u w:val="single" w:color="000000"/>
                <w:lang w:val="en-US" w:eastAsia="zh-CN" w:bidi="ar-SA"/>
              </w:rPr>
              <w:t>20000元（大写：贰万元整）</w:t>
            </w:r>
            <w:r>
              <w:rPr>
                <w:rFonts w:hint="eastAsia" w:ascii="宋体" w:hAnsi="宋体" w:eastAsia="宋体" w:cs="宋体"/>
                <w:b w:val="0"/>
                <w:i w:val="0"/>
                <w:caps w:val="0"/>
                <w:color w:val="auto"/>
                <w:spacing w:val="0"/>
                <w:w w:val="100"/>
                <w:sz w:val="24"/>
                <w:szCs w:val="24"/>
              </w:rPr>
              <w:t>；提交方式为</w:t>
            </w:r>
            <w:r>
              <w:rPr>
                <w:rFonts w:hint="eastAsia" w:ascii="宋体" w:hAnsi="宋体" w:eastAsia="宋体" w:cs="宋体"/>
                <w:b w:val="0"/>
                <w:i w:val="0"/>
                <w:caps w:val="0"/>
                <w:color w:val="auto"/>
                <w:spacing w:val="0"/>
                <w:w w:val="100"/>
                <w:sz w:val="24"/>
                <w:szCs w:val="24"/>
                <w:u w:val="single" w:color="000000"/>
              </w:rPr>
              <w:t>投标人基本账户以网银或银行电汇形式</w:t>
            </w:r>
            <w:r>
              <w:rPr>
                <w:rFonts w:hint="eastAsia" w:ascii="宋体" w:hAnsi="宋体" w:eastAsia="宋体" w:cs="宋体"/>
                <w:b w:val="0"/>
                <w:i w:val="0"/>
                <w:caps w:val="0"/>
                <w:color w:val="auto"/>
                <w:spacing w:val="0"/>
                <w:w w:val="100"/>
                <w:sz w:val="24"/>
                <w:szCs w:val="24"/>
              </w:rPr>
              <w:t>，在投标截止时间之前汇至本公司账户，否则其响应文件将被拒绝评审，投标人提交投标保证金应充分考虑资金在途时间。</w:t>
            </w:r>
          </w:p>
          <w:p>
            <w:pPr>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rPr>
              <w:t>本单位财务联系方式：0991-</w:t>
            </w:r>
            <w:r>
              <w:rPr>
                <w:rFonts w:hint="eastAsia" w:ascii="宋体" w:hAnsi="宋体" w:eastAsia="宋体" w:cs="宋体"/>
                <w:b w:val="0"/>
                <w:i w:val="0"/>
                <w:caps w:val="0"/>
                <w:color w:val="auto"/>
                <w:spacing w:val="0"/>
                <w:w w:val="100"/>
                <w:sz w:val="24"/>
                <w:szCs w:val="24"/>
                <w:lang w:val="en-US" w:eastAsia="zh-CN"/>
              </w:rPr>
              <w:t>4800087</w:t>
            </w:r>
          </w:p>
          <w:p>
            <w:pPr>
              <w:snapToGrid w:val="0"/>
              <w:spacing w:before="0" w:beforeAutospacing="0" w:after="0" w:afterAutospacing="0" w:line="400" w:lineRule="exact"/>
              <w:jc w:val="both"/>
              <w:textAlignment w:val="baseline"/>
              <w:rPr>
                <w:rFonts w:hint="eastAsia" w:ascii="宋体" w:hAnsi="宋体" w:eastAsia="宋体" w:cs="宋体"/>
                <w:b/>
                <w:bCs/>
                <w:i w:val="0"/>
                <w:caps w:val="0"/>
                <w:color w:val="FF0000"/>
                <w:spacing w:val="0"/>
                <w:w w:val="100"/>
                <w:sz w:val="24"/>
                <w:szCs w:val="24"/>
                <w:highlight w:val="yellow"/>
              </w:rPr>
            </w:pPr>
            <w:r>
              <w:rPr>
                <w:rFonts w:hint="eastAsia" w:ascii="宋体" w:hAnsi="宋体" w:eastAsia="宋体" w:cs="宋体"/>
                <w:b/>
                <w:bCs/>
                <w:i w:val="0"/>
                <w:caps w:val="0"/>
                <w:color w:val="FF0000"/>
                <w:spacing w:val="0"/>
                <w:w w:val="100"/>
                <w:sz w:val="24"/>
                <w:szCs w:val="24"/>
                <w:highlight w:val="yellow"/>
              </w:rPr>
              <w:t>注：以电汇方式递交投标保证金须在电汇凭据附言栏中写明项目名称简称</w:t>
            </w:r>
            <w:r>
              <w:rPr>
                <w:rFonts w:hint="eastAsia" w:ascii="宋体" w:hAnsi="宋体" w:eastAsia="宋体" w:cs="宋体"/>
                <w:b/>
                <w:bCs/>
                <w:i w:val="0"/>
                <w:caps w:val="0"/>
                <w:color w:val="FF0000"/>
                <w:spacing w:val="0"/>
                <w:w w:val="100"/>
                <w:sz w:val="24"/>
                <w:szCs w:val="24"/>
                <w:highlight w:val="yellow"/>
                <w:lang w:eastAsia="zh-CN"/>
              </w:rPr>
              <w:t>、</w:t>
            </w:r>
            <w:r>
              <w:rPr>
                <w:rFonts w:hint="eastAsia" w:ascii="宋体" w:hAnsi="宋体" w:eastAsia="宋体" w:cs="宋体"/>
                <w:b/>
                <w:bCs/>
                <w:i w:val="0"/>
                <w:caps w:val="0"/>
                <w:color w:val="FF0000"/>
                <w:spacing w:val="0"/>
                <w:w w:val="100"/>
                <w:sz w:val="24"/>
                <w:szCs w:val="24"/>
                <w:highlight w:val="yellow"/>
                <w:lang w:val="en-US" w:eastAsia="zh-CN"/>
              </w:rPr>
              <w:t>项目标段号</w:t>
            </w:r>
            <w:r>
              <w:rPr>
                <w:rFonts w:hint="eastAsia" w:ascii="宋体" w:hAnsi="宋体" w:eastAsia="宋体" w:cs="宋体"/>
                <w:b/>
                <w:bCs/>
                <w:i w:val="0"/>
                <w:caps w:val="0"/>
                <w:color w:val="FF0000"/>
                <w:spacing w:val="0"/>
                <w:w w:val="100"/>
                <w:sz w:val="24"/>
                <w:szCs w:val="24"/>
                <w:highlight w:val="yellow"/>
              </w:rPr>
              <w:t>及用途(保证金)，由于未按要求注明信息而导致的一切后果由投标人承担。</w:t>
            </w:r>
          </w:p>
          <w:p>
            <w:pPr>
              <w:pageBreakBefore w:val="0"/>
              <w:kinsoku/>
              <w:wordWrap/>
              <w:overflowPunct/>
              <w:topLinePunct w:val="0"/>
              <w:bidi w:val="0"/>
              <w:adjustRightInd w:val="0"/>
              <w:snapToGrid w:val="0"/>
              <w:spacing w:line="400" w:lineRule="exact"/>
              <w:jc w:val="left"/>
              <w:textAlignment w:val="auto"/>
              <w:rPr>
                <w:rFonts w:hint="eastAsia" w:ascii="宋体" w:hAnsi="宋体" w:eastAsia="宋体" w:cs="宋体"/>
                <w:b w:val="0"/>
                <w:i w:val="0"/>
                <w:caps w:val="0"/>
                <w:color w:val="auto"/>
                <w:spacing w:val="0"/>
                <w:w w:val="100"/>
                <w:sz w:val="24"/>
                <w:szCs w:val="24"/>
              </w:rPr>
            </w:pPr>
          </w:p>
        </w:tc>
      </w:tr>
      <w:tr>
        <w:tblPrEx>
          <w:tblCellMar>
            <w:top w:w="0" w:type="dxa"/>
            <w:left w:w="108" w:type="dxa"/>
            <w:bottom w:w="0" w:type="dxa"/>
            <w:right w:w="108" w:type="dxa"/>
          </w:tblCellMar>
        </w:tblPrEx>
        <w:trPr>
          <w:trHeight w:val="563"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4</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投标有效期：</w:t>
            </w:r>
            <w:r>
              <w:rPr>
                <w:rFonts w:hint="eastAsia" w:ascii="宋体" w:hAnsi="宋体" w:cs="宋体"/>
                <w:color w:val="auto"/>
                <w:kern w:val="2"/>
                <w:u w:val="single"/>
                <w:lang w:val="en-US" w:eastAsia="zh-CN"/>
              </w:rPr>
              <w:t>9</w:t>
            </w:r>
            <w:r>
              <w:rPr>
                <w:rFonts w:hint="eastAsia" w:ascii="宋体" w:hAnsi="宋体" w:eastAsia="宋体" w:cs="宋体"/>
                <w:color w:val="auto"/>
                <w:kern w:val="2"/>
                <w:u w:val="single"/>
              </w:rPr>
              <w:t>0</w:t>
            </w:r>
            <w:r>
              <w:rPr>
                <w:rFonts w:hint="eastAsia" w:ascii="宋体" w:hAnsi="宋体" w:eastAsia="宋体" w:cs="宋体"/>
                <w:color w:val="auto"/>
                <w:kern w:val="2"/>
              </w:rPr>
              <w:t>天</w:t>
            </w:r>
          </w:p>
        </w:tc>
      </w:tr>
      <w:tr>
        <w:tblPrEx>
          <w:tblCellMar>
            <w:top w:w="0" w:type="dxa"/>
            <w:left w:w="108" w:type="dxa"/>
            <w:bottom w:w="0" w:type="dxa"/>
            <w:right w:w="108" w:type="dxa"/>
          </w:tblCellMar>
        </w:tblPrEx>
        <w:trPr>
          <w:trHeight w:val="575"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5</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投标截止时间：20</w:t>
            </w:r>
            <w:r>
              <w:rPr>
                <w:rFonts w:hint="eastAsia" w:ascii="宋体" w:hAnsi="宋体" w:cs="宋体"/>
                <w:color w:val="auto"/>
                <w:kern w:val="2"/>
                <w:lang w:val="en-US" w:eastAsia="zh-CN"/>
              </w:rPr>
              <w:t>22</w:t>
            </w:r>
            <w:r>
              <w:rPr>
                <w:rFonts w:hint="eastAsia" w:ascii="宋体" w:hAnsi="宋体" w:eastAsia="宋体" w:cs="宋体"/>
                <w:color w:val="auto"/>
                <w:kern w:val="2"/>
              </w:rPr>
              <w:t>年</w:t>
            </w:r>
            <w:r>
              <w:rPr>
                <w:rFonts w:hint="eastAsia" w:ascii="宋体" w:hAnsi="宋体" w:cs="宋体"/>
                <w:color w:val="auto"/>
                <w:kern w:val="2"/>
                <w:lang w:val="en-US" w:eastAsia="zh-CN"/>
              </w:rPr>
              <w:t>4</w:t>
            </w:r>
            <w:r>
              <w:rPr>
                <w:rFonts w:hint="eastAsia" w:ascii="宋体" w:hAnsi="宋体" w:eastAsia="宋体" w:cs="宋体"/>
                <w:color w:val="auto"/>
                <w:kern w:val="2"/>
              </w:rPr>
              <w:t>月</w:t>
            </w:r>
            <w:r>
              <w:rPr>
                <w:rFonts w:hint="eastAsia" w:ascii="宋体" w:hAnsi="宋体" w:cs="宋体"/>
                <w:color w:val="auto"/>
                <w:kern w:val="2"/>
                <w:lang w:val="en-US" w:eastAsia="zh-CN"/>
              </w:rPr>
              <w:t>7</w:t>
            </w:r>
            <w:r>
              <w:rPr>
                <w:rFonts w:hint="eastAsia" w:ascii="宋体" w:hAnsi="宋体" w:eastAsia="宋体" w:cs="宋体"/>
                <w:color w:val="auto"/>
                <w:kern w:val="2"/>
              </w:rPr>
              <w:t>日</w:t>
            </w:r>
            <w:r>
              <w:rPr>
                <w:rFonts w:hint="eastAsia" w:ascii="宋体" w:hAnsi="宋体" w:cs="宋体"/>
                <w:color w:val="auto"/>
                <w:kern w:val="2"/>
                <w:lang w:val="en-US" w:eastAsia="zh-CN"/>
              </w:rPr>
              <w:t>上</w:t>
            </w:r>
            <w:r>
              <w:rPr>
                <w:rFonts w:hint="eastAsia" w:ascii="宋体" w:hAnsi="宋体" w:eastAsia="宋体" w:cs="宋体"/>
                <w:color w:val="auto"/>
                <w:kern w:val="2"/>
              </w:rPr>
              <w:t>午</w:t>
            </w:r>
            <w:r>
              <w:rPr>
                <w:rFonts w:hint="eastAsia" w:ascii="宋体" w:hAnsi="宋体" w:cs="宋体"/>
                <w:color w:val="auto"/>
                <w:kern w:val="2"/>
                <w:lang w:val="en-US" w:eastAsia="zh-CN"/>
              </w:rPr>
              <w:t>11</w:t>
            </w:r>
            <w:r>
              <w:rPr>
                <w:rFonts w:hint="eastAsia" w:ascii="宋体" w:hAnsi="宋体" w:eastAsia="宋体" w:cs="宋体"/>
                <w:color w:val="auto"/>
                <w:kern w:val="2"/>
              </w:rPr>
              <w:t>：00（北京时间）</w:t>
            </w:r>
          </w:p>
        </w:tc>
      </w:tr>
      <w:tr>
        <w:tblPrEx>
          <w:tblCellMar>
            <w:top w:w="0" w:type="dxa"/>
            <w:left w:w="108" w:type="dxa"/>
            <w:bottom w:w="0" w:type="dxa"/>
            <w:right w:w="108" w:type="dxa"/>
          </w:tblCellMar>
        </w:tblPrEx>
        <w:trPr>
          <w:trHeight w:val="2175"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6</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lang w:eastAsia="zh-CN"/>
              </w:rPr>
            </w:pPr>
            <w:r>
              <w:rPr>
                <w:rFonts w:hint="eastAsia" w:ascii="宋体" w:hAnsi="宋体" w:eastAsia="宋体" w:cs="宋体"/>
                <w:color w:val="auto"/>
                <w:kern w:val="2"/>
              </w:rPr>
              <w:t>投标文件的数量：正本1份、副本4份</w:t>
            </w:r>
            <w:r>
              <w:rPr>
                <w:rFonts w:hint="eastAsia" w:ascii="宋体" w:hAnsi="宋体" w:cs="宋体"/>
                <w:color w:val="auto"/>
                <w:kern w:val="2"/>
                <w:lang w:eastAsia="zh-CN"/>
              </w:rPr>
              <w:t>（</w:t>
            </w:r>
            <w:r>
              <w:rPr>
                <w:rFonts w:hint="eastAsia" w:ascii="宋体" w:hAnsi="宋体" w:eastAsia="宋体" w:cs="宋体"/>
                <w:bCs/>
                <w:color w:val="auto"/>
                <w:spacing w:val="0"/>
                <w:sz w:val="24"/>
                <w:szCs w:val="24"/>
              </w:rPr>
              <w:t>正本、副本分册装订</w:t>
            </w:r>
            <w:r>
              <w:rPr>
                <w:rFonts w:hint="eastAsia" w:ascii="宋体" w:hAnsi="宋体" w:cs="宋体"/>
                <w:color w:val="auto"/>
                <w:kern w:val="2"/>
                <w:lang w:eastAsia="zh-CN"/>
              </w:rPr>
              <w:t>）</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投标报价单（报价一览表）的数量：1份（单独密封）</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电子版响应文件：1份扫描件（必须是</w:t>
            </w:r>
            <w:r>
              <w:rPr>
                <w:rFonts w:hint="eastAsia" w:ascii="宋体" w:hAnsi="宋体" w:cs="宋体"/>
                <w:color w:val="auto"/>
                <w:kern w:val="2"/>
                <w:lang w:val="en-US" w:eastAsia="zh-CN"/>
              </w:rPr>
              <w:t>投标</w:t>
            </w:r>
            <w:r>
              <w:rPr>
                <w:rFonts w:hint="eastAsia" w:ascii="宋体" w:hAnsi="宋体" w:eastAsia="宋体" w:cs="宋体"/>
                <w:color w:val="auto"/>
                <w:kern w:val="2"/>
              </w:rPr>
              <w:t>文件加盖公章的扫描件），以U盘或光盘形式提交，单独密封)</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b/>
                <w:color w:val="auto"/>
                <w:kern w:val="2"/>
              </w:rPr>
            </w:pPr>
            <w:r>
              <w:rPr>
                <w:rFonts w:hint="eastAsia" w:ascii="宋体" w:hAnsi="宋体" w:eastAsia="宋体" w:cs="宋体"/>
                <w:b/>
                <w:bCs/>
                <w:color w:val="auto"/>
                <w:kern w:val="2"/>
              </w:rPr>
              <w:t>（注：装订形式：不得采用活页、拉杆等方式，必须采用胶装）</w:t>
            </w:r>
          </w:p>
        </w:tc>
      </w:tr>
      <w:tr>
        <w:tblPrEx>
          <w:tblCellMar>
            <w:top w:w="0" w:type="dxa"/>
            <w:left w:w="108" w:type="dxa"/>
            <w:bottom w:w="0" w:type="dxa"/>
            <w:right w:w="108" w:type="dxa"/>
          </w:tblCellMar>
        </w:tblPrEx>
        <w:trPr>
          <w:trHeight w:val="490"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rPr>
            </w:pPr>
            <w:r>
              <w:rPr>
                <w:rFonts w:hint="eastAsia" w:ascii="宋体" w:hAnsi="宋体" w:eastAsia="宋体" w:cs="宋体"/>
                <w:color w:val="auto"/>
                <w:kern w:val="2"/>
              </w:rPr>
              <w:t>7</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cs="宋体"/>
                <w:color w:val="auto"/>
                <w:kern w:val="2"/>
                <w:highlight w:val="none"/>
                <w:lang w:val="en-US" w:eastAsia="zh-CN"/>
              </w:rPr>
              <w:t>供货期：截止2022年12月31日前按照甲方要求随时供货。</w:t>
            </w:r>
          </w:p>
        </w:tc>
      </w:tr>
      <w:tr>
        <w:tblPrEx>
          <w:tblCellMar>
            <w:top w:w="0" w:type="dxa"/>
            <w:left w:w="108" w:type="dxa"/>
            <w:bottom w:w="0" w:type="dxa"/>
            <w:right w:w="108" w:type="dxa"/>
          </w:tblCellMar>
        </w:tblPrEx>
        <w:trPr>
          <w:trHeight w:val="631"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lang w:eastAsia="zh-CN"/>
              </w:rPr>
            </w:pPr>
            <w:r>
              <w:rPr>
                <w:rFonts w:hint="eastAsia" w:ascii="宋体" w:hAnsi="宋体" w:cs="宋体"/>
                <w:color w:val="auto"/>
                <w:kern w:val="2"/>
                <w:lang w:val="en-US" w:eastAsia="zh-CN"/>
              </w:rPr>
              <w:t>8</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left="1200" w:hanging="1200" w:hangingChars="500"/>
              <w:jc w:val="both"/>
              <w:textAlignment w:val="auto"/>
              <w:rPr>
                <w:rFonts w:hint="eastAsia" w:ascii="宋体" w:hAnsi="宋体" w:eastAsia="宋体" w:cs="宋体"/>
                <w:color w:val="auto"/>
                <w:kern w:val="2"/>
              </w:rPr>
            </w:pPr>
            <w:r>
              <w:rPr>
                <w:rFonts w:hint="eastAsia" w:ascii="宋体" w:hAnsi="宋体" w:eastAsia="宋体" w:cs="宋体"/>
                <w:color w:val="auto"/>
                <w:kern w:val="2"/>
              </w:rPr>
              <w:t>投标文件递交至：</w:t>
            </w:r>
            <w:r>
              <w:rPr>
                <w:rFonts w:hint="eastAsia" w:ascii="宋体" w:hAnsi="宋体" w:eastAsia="宋体" w:cs="宋体"/>
                <w:color w:val="auto"/>
                <w:sz w:val="24"/>
                <w:szCs w:val="24"/>
              </w:rPr>
              <w:t>乌鲁木齐市水磨沟区立井街198号丽景中央城9号楼（全季酒店）五层　</w:t>
            </w:r>
          </w:p>
        </w:tc>
      </w:tr>
      <w:tr>
        <w:tblPrEx>
          <w:tblCellMar>
            <w:top w:w="0" w:type="dxa"/>
            <w:left w:w="108" w:type="dxa"/>
            <w:bottom w:w="0" w:type="dxa"/>
            <w:right w:w="108" w:type="dxa"/>
          </w:tblCellMar>
        </w:tblPrEx>
        <w:trPr>
          <w:trHeight w:val="651"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lang w:eastAsia="zh-CN"/>
              </w:rPr>
            </w:pPr>
            <w:r>
              <w:rPr>
                <w:rFonts w:hint="eastAsia" w:ascii="宋体" w:hAnsi="宋体" w:cs="宋体"/>
                <w:color w:val="auto"/>
                <w:kern w:val="2"/>
                <w:lang w:val="en-US" w:eastAsia="zh-CN"/>
              </w:rPr>
              <w:t>9</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kern w:val="2"/>
              </w:rPr>
              <w:t>开标时间:</w:t>
            </w:r>
            <w:r>
              <w:rPr>
                <w:rFonts w:hint="eastAsia" w:ascii="宋体" w:hAnsi="宋体" w:cs="宋体"/>
                <w:color w:val="auto"/>
                <w:kern w:val="2"/>
                <w:lang w:eastAsia="zh-CN"/>
              </w:rPr>
              <w:t>202</w:t>
            </w:r>
            <w:r>
              <w:rPr>
                <w:rFonts w:hint="eastAsia" w:ascii="宋体" w:hAnsi="宋体" w:cs="宋体"/>
                <w:color w:val="auto"/>
                <w:kern w:val="2"/>
                <w:lang w:val="en-US" w:eastAsia="zh-CN"/>
              </w:rPr>
              <w:t>2</w:t>
            </w:r>
            <w:r>
              <w:rPr>
                <w:rFonts w:hint="eastAsia" w:ascii="宋体" w:hAnsi="宋体" w:cs="宋体"/>
                <w:color w:val="auto"/>
                <w:kern w:val="2"/>
                <w:lang w:eastAsia="zh-CN"/>
              </w:rPr>
              <w:t>年</w:t>
            </w:r>
            <w:r>
              <w:rPr>
                <w:rFonts w:hint="eastAsia" w:ascii="宋体" w:hAnsi="宋体" w:cs="宋体"/>
                <w:color w:val="auto"/>
                <w:kern w:val="2"/>
                <w:lang w:val="en-US" w:eastAsia="zh-CN"/>
              </w:rPr>
              <w:t>4</w:t>
            </w:r>
            <w:r>
              <w:rPr>
                <w:rFonts w:hint="eastAsia" w:ascii="宋体" w:hAnsi="宋体" w:cs="宋体"/>
                <w:color w:val="auto"/>
                <w:kern w:val="2"/>
                <w:lang w:eastAsia="zh-CN"/>
              </w:rPr>
              <w:t>月</w:t>
            </w:r>
            <w:r>
              <w:rPr>
                <w:rFonts w:hint="eastAsia" w:ascii="宋体" w:hAnsi="宋体" w:cs="宋体"/>
                <w:color w:val="auto"/>
                <w:kern w:val="2"/>
                <w:lang w:val="en-US" w:eastAsia="zh-CN"/>
              </w:rPr>
              <w:t>7</w:t>
            </w:r>
            <w:r>
              <w:rPr>
                <w:rFonts w:hint="eastAsia" w:ascii="宋体" w:hAnsi="宋体" w:cs="宋体"/>
                <w:color w:val="auto"/>
                <w:kern w:val="2"/>
                <w:lang w:eastAsia="zh-CN"/>
              </w:rPr>
              <w:t>日</w:t>
            </w:r>
            <w:r>
              <w:rPr>
                <w:rFonts w:hint="eastAsia" w:ascii="宋体" w:hAnsi="宋体" w:cs="宋体"/>
                <w:color w:val="auto"/>
                <w:kern w:val="2"/>
                <w:lang w:val="en-US" w:eastAsia="zh-CN"/>
              </w:rPr>
              <w:t>上</w:t>
            </w:r>
            <w:r>
              <w:rPr>
                <w:rFonts w:hint="eastAsia" w:ascii="宋体" w:hAnsi="宋体" w:eastAsia="宋体" w:cs="宋体"/>
                <w:color w:val="auto"/>
                <w:kern w:val="2"/>
              </w:rPr>
              <w:t>午</w:t>
            </w:r>
            <w:r>
              <w:rPr>
                <w:rFonts w:hint="eastAsia" w:ascii="宋体" w:hAnsi="宋体" w:cs="宋体"/>
                <w:color w:val="auto"/>
                <w:kern w:val="2"/>
                <w:lang w:val="en-US" w:eastAsia="zh-CN"/>
              </w:rPr>
              <w:t>11：</w:t>
            </w:r>
            <w:r>
              <w:rPr>
                <w:rFonts w:hint="eastAsia" w:ascii="宋体" w:hAnsi="宋体" w:eastAsia="宋体" w:cs="宋体"/>
                <w:color w:val="auto"/>
                <w:kern w:val="2"/>
              </w:rPr>
              <w:t>00（北京时间）</w:t>
            </w:r>
          </w:p>
        </w:tc>
      </w:tr>
      <w:tr>
        <w:tblPrEx>
          <w:tblCellMar>
            <w:top w:w="0" w:type="dxa"/>
            <w:left w:w="108" w:type="dxa"/>
            <w:bottom w:w="0" w:type="dxa"/>
            <w:right w:w="108" w:type="dxa"/>
          </w:tblCellMar>
        </w:tblPrEx>
        <w:trPr>
          <w:trHeight w:val="704"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lang w:eastAsia="zh-CN"/>
              </w:rPr>
            </w:pPr>
            <w:r>
              <w:rPr>
                <w:rFonts w:hint="eastAsia" w:ascii="宋体" w:hAnsi="宋体" w:eastAsia="宋体" w:cs="宋体"/>
                <w:color w:val="auto"/>
                <w:kern w:val="2"/>
              </w:rPr>
              <w:t>1</w:t>
            </w:r>
            <w:r>
              <w:rPr>
                <w:rFonts w:hint="eastAsia" w:ascii="宋体" w:hAnsi="宋体" w:cs="宋体"/>
                <w:color w:val="auto"/>
                <w:kern w:val="2"/>
                <w:lang w:val="en-US" w:eastAsia="zh-CN"/>
              </w:rPr>
              <w:t>0</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left="1200" w:hanging="1200" w:hangingChars="500"/>
              <w:jc w:val="both"/>
              <w:textAlignment w:val="auto"/>
              <w:rPr>
                <w:rFonts w:hint="eastAsia" w:ascii="宋体" w:hAnsi="宋体" w:eastAsia="宋体" w:cs="宋体"/>
                <w:color w:val="auto"/>
                <w:kern w:val="2"/>
              </w:rPr>
            </w:pPr>
            <w:r>
              <w:rPr>
                <w:rFonts w:hint="eastAsia" w:ascii="宋体" w:hAnsi="宋体" w:eastAsia="宋体" w:cs="宋体"/>
                <w:color w:val="auto"/>
                <w:kern w:val="2"/>
              </w:rPr>
              <w:t>开标地点：</w:t>
            </w:r>
            <w:r>
              <w:rPr>
                <w:rFonts w:hint="eastAsia" w:ascii="宋体" w:hAnsi="宋体" w:eastAsia="宋体" w:cs="宋体"/>
                <w:color w:val="auto"/>
                <w:kern w:val="2"/>
                <w:lang w:val="en-US" w:eastAsia="zh-CN"/>
              </w:rPr>
              <w:t>乌鲁木齐市水磨沟区立井街198号丽景中央城9号楼（全季酒店）五层　</w:t>
            </w:r>
          </w:p>
        </w:tc>
      </w:tr>
      <w:tr>
        <w:tblPrEx>
          <w:tblCellMar>
            <w:top w:w="0" w:type="dxa"/>
            <w:left w:w="108" w:type="dxa"/>
            <w:bottom w:w="0" w:type="dxa"/>
            <w:right w:w="108" w:type="dxa"/>
          </w:tblCellMar>
        </w:tblPrEx>
        <w:trPr>
          <w:trHeight w:val="3335"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color w:val="auto"/>
                <w:kern w:val="2"/>
                <w:lang w:eastAsia="zh-CN"/>
              </w:rPr>
            </w:pPr>
            <w:r>
              <w:rPr>
                <w:rFonts w:hint="eastAsia" w:ascii="宋体" w:hAnsi="宋体" w:eastAsia="宋体" w:cs="宋体"/>
                <w:color w:val="auto"/>
                <w:kern w:val="2"/>
              </w:rPr>
              <w:t>1</w:t>
            </w:r>
            <w:r>
              <w:rPr>
                <w:rFonts w:hint="eastAsia" w:ascii="宋体" w:hAnsi="宋体" w:cs="宋体"/>
                <w:color w:val="auto"/>
                <w:kern w:val="2"/>
                <w:lang w:val="en-US" w:eastAsia="zh-CN"/>
              </w:rPr>
              <w:t>1</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rPr>
            </w:pPr>
            <w:r>
              <w:rPr>
                <w:rFonts w:hint="eastAsia" w:ascii="宋体" w:hAnsi="宋体" w:eastAsia="宋体" w:cs="宋体"/>
                <w:color w:val="auto"/>
              </w:rPr>
              <w:t>信用信息查询：</w:t>
            </w:r>
          </w:p>
          <w:p>
            <w:pPr>
              <w:pStyle w:val="24"/>
              <w:pageBreakBefore w:val="0"/>
              <w:kinsoku/>
              <w:wordWrap/>
              <w:overflowPunct/>
              <w:topLinePunct w:val="0"/>
              <w:bidi w:val="0"/>
              <w:adjustRightInd w:val="0"/>
              <w:snapToGrid w:val="0"/>
              <w:spacing w:line="400" w:lineRule="exact"/>
              <w:jc w:val="both"/>
              <w:textAlignment w:val="auto"/>
              <w:rPr>
                <w:rFonts w:hint="eastAsia" w:ascii="宋体" w:hAnsi="宋体" w:eastAsia="宋体" w:cs="宋体"/>
                <w:color w:val="auto"/>
                <w:kern w:val="2"/>
              </w:rPr>
            </w:pPr>
            <w:r>
              <w:rPr>
                <w:rFonts w:hint="eastAsia" w:ascii="宋体" w:hAnsi="宋体" w:eastAsia="宋体" w:cs="宋体"/>
                <w:color w:val="auto"/>
              </w:rPr>
              <w:t>根据《财政部关于在政府采购活动中查询及使用信用记录有关问题的通知》（财库〔2016〕125 号）规定，投标截止时间后，采购人或采购代理机构将通过“信用中国”网站(www.creditchina.gov.cn)、重大税收违法案件当事人、“中国执行信息公开网”（http://zxgk.court.gov.cn/）未被列入失信被执行人和“中国政府采购”网站（www.ccgp.gov.cn）政府采购严重违法失信行为记录名单及其他不符合《中华人民共和国政府采购法》第二十二条规定条件的供应商，其投标将被拒绝。</w:t>
            </w:r>
          </w:p>
        </w:tc>
      </w:tr>
      <w:tr>
        <w:tblPrEx>
          <w:tblCellMar>
            <w:top w:w="0" w:type="dxa"/>
            <w:left w:w="108" w:type="dxa"/>
            <w:bottom w:w="0" w:type="dxa"/>
            <w:right w:w="108" w:type="dxa"/>
          </w:tblCellMar>
        </w:tblPrEx>
        <w:trPr>
          <w:trHeight w:val="2607"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361" w:firstLineChars="150"/>
              <w:textAlignment w:val="auto"/>
              <w:rPr>
                <w:rFonts w:hint="eastAsia" w:ascii="宋体" w:hAnsi="宋体" w:eastAsia="宋体" w:cs="宋体"/>
                <w:b/>
                <w:bCs w:val="0"/>
                <w:color w:val="auto"/>
                <w:kern w:val="2"/>
                <w:lang w:eastAsia="zh-CN"/>
              </w:rPr>
            </w:pPr>
            <w:r>
              <w:rPr>
                <w:rFonts w:hint="eastAsia" w:ascii="宋体" w:hAnsi="宋体" w:eastAsia="宋体" w:cs="宋体"/>
                <w:b/>
                <w:bCs w:val="0"/>
                <w:color w:val="auto"/>
                <w:kern w:val="2"/>
              </w:rPr>
              <w:t>1</w:t>
            </w:r>
            <w:r>
              <w:rPr>
                <w:rFonts w:hint="eastAsia" w:ascii="宋体" w:hAnsi="宋体" w:cs="宋体"/>
                <w:b/>
                <w:bCs w:val="0"/>
                <w:color w:val="auto"/>
                <w:kern w:val="2"/>
                <w:lang w:val="en-US" w:eastAsia="zh-CN"/>
              </w:rPr>
              <w:t>2</w:t>
            </w:r>
          </w:p>
        </w:tc>
        <w:tc>
          <w:tcPr>
            <w:tcW w:w="9257" w:type="dxa"/>
            <w:tcBorders>
              <w:top w:val="single" w:color="auto" w:sz="12" w:space="0"/>
              <w:left w:val="single" w:color="auto" w:sz="12" w:space="0"/>
              <w:bottom w:val="single" w:color="auto" w:sz="12" w:space="0"/>
              <w:right w:val="single" w:color="auto" w:sz="12" w:space="0"/>
            </w:tcBorders>
            <w:vAlign w:val="center"/>
          </w:tcPr>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开标时须携带：</w:t>
            </w:r>
          </w:p>
          <w:p>
            <w:pPr>
              <w:pageBreakBefore w:val="0"/>
              <w:widowControl/>
              <w:kinsoku/>
              <w:wordWrap/>
              <w:overflowPunct/>
              <w:topLinePunct w:val="0"/>
              <w:bidi w:val="0"/>
              <w:adjustRightInd w:val="0"/>
              <w:snapToGrid w:val="0"/>
              <w:spacing w:line="400" w:lineRule="exact"/>
              <w:jc w:val="left"/>
              <w:textAlignment w:val="auto"/>
              <w:rPr>
                <w:rFonts w:hint="eastAsia" w:eastAsia="宋体"/>
                <w:b/>
                <w:bCs w:val="0"/>
                <w:color w:val="auto"/>
                <w:lang w:val="en-US" w:eastAsia="zh-CN"/>
              </w:rPr>
            </w:pPr>
            <w:r>
              <w:rPr>
                <w:rFonts w:hint="eastAsia" w:ascii="宋体" w:hAnsi="宋体" w:eastAsia="宋体" w:cs="宋体"/>
                <w:b/>
                <w:bCs w:val="0"/>
                <w:color w:val="auto"/>
                <w:sz w:val="24"/>
                <w:szCs w:val="24"/>
              </w:rPr>
              <w:t>1、投标企业有效的法人营业执照正（副）本原件或公证件原件；</w:t>
            </w:r>
          </w:p>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法人参加的需提供：法</w:t>
            </w:r>
            <w:r>
              <w:rPr>
                <w:rFonts w:hint="eastAsia" w:ascii="宋体" w:hAnsi="宋体" w:eastAsia="宋体" w:cs="宋体"/>
                <w:b/>
                <w:bCs w:val="0"/>
                <w:color w:val="auto"/>
                <w:sz w:val="24"/>
                <w:szCs w:val="24"/>
                <w:highlight w:val="none"/>
                <w:lang w:val="en-US" w:eastAsia="zh-CN"/>
              </w:rPr>
              <w:t>定代表</w:t>
            </w:r>
            <w:r>
              <w:rPr>
                <w:rFonts w:hint="eastAsia" w:ascii="宋体" w:hAnsi="宋体" w:eastAsia="宋体" w:cs="宋体"/>
                <w:b/>
                <w:bCs w:val="0"/>
                <w:color w:val="auto"/>
                <w:sz w:val="24"/>
                <w:szCs w:val="24"/>
                <w:highlight w:val="none"/>
              </w:rPr>
              <w:t>人身份证（原件）、法</w:t>
            </w:r>
            <w:r>
              <w:rPr>
                <w:rFonts w:hint="eastAsia" w:ascii="宋体" w:hAnsi="宋体" w:eastAsia="宋体" w:cs="宋体"/>
                <w:b/>
                <w:bCs w:val="0"/>
                <w:color w:val="auto"/>
                <w:sz w:val="24"/>
                <w:szCs w:val="24"/>
                <w:highlight w:val="none"/>
                <w:lang w:val="en-US" w:eastAsia="zh-CN"/>
              </w:rPr>
              <w:t>定</w:t>
            </w:r>
            <w:r>
              <w:rPr>
                <w:rFonts w:hint="eastAsia" w:ascii="宋体" w:hAnsi="宋体" w:eastAsia="宋体" w:cs="宋体"/>
                <w:b/>
                <w:bCs w:val="0"/>
                <w:color w:val="auto"/>
                <w:sz w:val="24"/>
                <w:szCs w:val="24"/>
                <w:highlight w:val="none"/>
              </w:rPr>
              <w:t>代表</w:t>
            </w:r>
            <w:r>
              <w:rPr>
                <w:rFonts w:hint="eastAsia" w:ascii="宋体" w:hAnsi="宋体" w:eastAsia="宋体" w:cs="宋体"/>
                <w:b/>
                <w:bCs w:val="0"/>
                <w:color w:val="auto"/>
                <w:sz w:val="24"/>
                <w:szCs w:val="24"/>
                <w:highlight w:val="none"/>
                <w:lang w:val="en-US" w:eastAsia="zh-CN"/>
              </w:rPr>
              <w:t>人</w:t>
            </w:r>
            <w:r>
              <w:rPr>
                <w:rFonts w:hint="eastAsia" w:ascii="宋体" w:hAnsi="宋体" w:eastAsia="宋体" w:cs="宋体"/>
                <w:b/>
                <w:bCs w:val="0"/>
                <w:color w:val="auto"/>
                <w:sz w:val="24"/>
                <w:szCs w:val="24"/>
                <w:highlight w:val="none"/>
              </w:rPr>
              <w:t>资格证明书（原件）</w:t>
            </w:r>
            <w:r>
              <w:rPr>
                <w:rFonts w:hint="eastAsia" w:ascii="宋体" w:hAnsi="宋体" w:eastAsia="宋体" w:cs="宋体"/>
                <w:b/>
                <w:bCs w:val="0"/>
                <w:color w:val="auto"/>
                <w:sz w:val="24"/>
                <w:szCs w:val="24"/>
                <w:highlight w:val="none"/>
                <w:lang w:eastAsia="zh-CN"/>
              </w:rPr>
              <w:t>；</w:t>
            </w:r>
          </w:p>
          <w:p>
            <w:pPr>
              <w:pStyle w:val="7"/>
              <w:rPr>
                <w:rFonts w:hint="default"/>
                <w:b/>
                <w:bCs w:val="0"/>
                <w:color w:val="auto"/>
                <w:lang w:val="en-US" w:eastAsia="zh-CN"/>
              </w:rPr>
            </w:pPr>
            <w:r>
              <w:rPr>
                <w:rFonts w:hint="eastAsia" w:ascii="宋体" w:hAnsi="宋体" w:eastAsia="宋体" w:cs="宋体"/>
                <w:b/>
                <w:bCs w:val="0"/>
                <w:color w:val="auto"/>
                <w:sz w:val="24"/>
                <w:szCs w:val="24"/>
                <w:highlight w:val="none"/>
                <w:lang w:val="en-US" w:eastAsia="zh-CN"/>
              </w:rPr>
              <w:t>3、法人授权委托人参加的需提供：授权委托人身份证（原件）、法人代表授权委托书（原件）；</w:t>
            </w:r>
          </w:p>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注：无法提供以上资料的供应商为无效供应商，其</w:t>
            </w:r>
            <w:r>
              <w:rPr>
                <w:rFonts w:hint="eastAsia" w:ascii="宋体" w:hAnsi="宋体" w:eastAsia="宋体" w:cs="宋体"/>
                <w:b/>
                <w:bCs w:val="0"/>
                <w:color w:val="auto"/>
                <w:sz w:val="24"/>
                <w:szCs w:val="24"/>
                <w:lang w:val="en-US" w:eastAsia="zh-CN"/>
              </w:rPr>
              <w:t>投标</w:t>
            </w:r>
            <w:r>
              <w:rPr>
                <w:rFonts w:hint="eastAsia" w:ascii="宋体" w:hAnsi="宋体" w:eastAsia="宋体" w:cs="宋体"/>
                <w:b/>
                <w:bCs w:val="0"/>
                <w:color w:val="auto"/>
                <w:sz w:val="24"/>
                <w:szCs w:val="24"/>
              </w:rPr>
              <w:t>文件不予开封并退回供应商。</w:t>
            </w:r>
          </w:p>
        </w:tc>
      </w:tr>
      <w:tr>
        <w:tblPrEx>
          <w:tblCellMar>
            <w:top w:w="0" w:type="dxa"/>
            <w:left w:w="108" w:type="dxa"/>
            <w:bottom w:w="0" w:type="dxa"/>
            <w:right w:w="108" w:type="dxa"/>
          </w:tblCellMar>
        </w:tblPrEx>
        <w:trPr>
          <w:trHeight w:val="684"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eastAsia="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13</w:t>
            </w:r>
          </w:p>
        </w:tc>
        <w:tc>
          <w:tcPr>
            <w:tcW w:w="9257" w:type="dxa"/>
            <w:tcBorders>
              <w:top w:val="single" w:color="auto" w:sz="12" w:space="0"/>
              <w:left w:val="single" w:color="auto" w:sz="12" w:space="0"/>
              <w:bottom w:val="single" w:color="auto" w:sz="12" w:space="0"/>
              <w:right w:val="single" w:color="auto" w:sz="12" w:space="0"/>
            </w:tcBorders>
            <w:vAlign w:val="center"/>
          </w:tcPr>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rPr>
              <w:t>本项目不接受联合体投标</w:t>
            </w:r>
          </w:p>
        </w:tc>
      </w:tr>
      <w:tr>
        <w:tblPrEx>
          <w:tblCellMar>
            <w:top w:w="0" w:type="dxa"/>
            <w:left w:w="108" w:type="dxa"/>
            <w:bottom w:w="0" w:type="dxa"/>
            <w:right w:w="108" w:type="dxa"/>
          </w:tblCellMar>
        </w:tblPrEx>
        <w:trPr>
          <w:trHeight w:val="684"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 xml:space="preserve"> 14</w:t>
            </w:r>
          </w:p>
        </w:tc>
        <w:tc>
          <w:tcPr>
            <w:tcW w:w="9257" w:type="dxa"/>
            <w:tcBorders>
              <w:top w:val="single" w:color="auto" w:sz="12" w:space="0"/>
              <w:left w:val="single" w:color="auto" w:sz="12" w:space="0"/>
              <w:bottom w:val="single" w:color="auto" w:sz="12" w:space="0"/>
              <w:right w:val="single" w:color="auto" w:sz="12" w:space="0"/>
            </w:tcBorders>
            <w:vAlign w:val="center"/>
          </w:tcPr>
          <w:p>
            <w:pPr>
              <w:pageBreakBefore w:val="0"/>
              <w:widowControl/>
              <w:kinsoku/>
              <w:wordWrap/>
              <w:overflowPunct/>
              <w:topLinePunct w:val="0"/>
              <w:bidi w:val="0"/>
              <w:adjustRightInd w:val="0"/>
              <w:snapToGrid w:val="0"/>
              <w:spacing w:line="400" w:lineRule="exact"/>
              <w:jc w:val="left"/>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现场考察：否</w:t>
            </w:r>
          </w:p>
        </w:tc>
      </w:tr>
      <w:tr>
        <w:tblPrEx>
          <w:tblCellMar>
            <w:top w:w="0" w:type="dxa"/>
            <w:left w:w="108" w:type="dxa"/>
            <w:bottom w:w="0" w:type="dxa"/>
            <w:right w:w="108" w:type="dxa"/>
          </w:tblCellMar>
        </w:tblPrEx>
        <w:trPr>
          <w:trHeight w:val="684"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 xml:space="preserve"> 15</w:t>
            </w:r>
          </w:p>
        </w:tc>
        <w:tc>
          <w:tcPr>
            <w:tcW w:w="9257" w:type="dxa"/>
            <w:tcBorders>
              <w:top w:val="single" w:color="auto" w:sz="12" w:space="0"/>
              <w:left w:val="single" w:color="auto" w:sz="12" w:space="0"/>
              <w:bottom w:val="single" w:color="auto" w:sz="12" w:space="0"/>
              <w:right w:val="single" w:color="auto" w:sz="12" w:space="0"/>
            </w:tcBorders>
            <w:vAlign w:val="center"/>
          </w:tcPr>
          <w:p>
            <w:pPr>
              <w:pageBreakBefore w:val="0"/>
              <w:widowControl/>
              <w:kinsoku/>
              <w:wordWrap/>
              <w:overflowPunct/>
              <w:topLinePunct w:val="0"/>
              <w:bidi w:val="0"/>
              <w:adjustRightInd w:val="0"/>
              <w:snapToGrid w:val="0"/>
              <w:spacing w:line="400" w:lineRule="exact"/>
              <w:jc w:val="left"/>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投标前答疑会：否</w:t>
            </w:r>
          </w:p>
        </w:tc>
      </w:tr>
      <w:tr>
        <w:tblPrEx>
          <w:tblCellMar>
            <w:top w:w="0" w:type="dxa"/>
            <w:left w:w="108" w:type="dxa"/>
            <w:bottom w:w="0" w:type="dxa"/>
            <w:right w:w="108" w:type="dxa"/>
          </w:tblCellMar>
        </w:tblPrEx>
        <w:trPr>
          <w:trHeight w:val="2766"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16</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25"/>
              <w:pageBreakBefore w:val="0"/>
              <w:kinsoku/>
              <w:wordWrap/>
              <w:overflowPunct/>
              <w:topLinePunct w:val="0"/>
              <w:bidi w:val="0"/>
              <w:adjustRightInd w:val="0"/>
              <w:snapToGrid w:val="0"/>
              <w:spacing w:line="400" w:lineRule="exact"/>
              <w:jc w:val="left"/>
              <w:textAlignment w:val="auto"/>
              <w:rPr>
                <w:rFonts w:hint="eastAsia" w:ascii="宋体" w:hAnsi="宋体" w:eastAsia="宋体" w:cs="宋体"/>
                <w:bCs/>
                <w:color w:val="auto"/>
                <w:spacing w:val="0"/>
                <w:sz w:val="24"/>
                <w:szCs w:val="24"/>
                <w:lang w:eastAsia="zh-CN"/>
              </w:rPr>
            </w:pPr>
            <w:r>
              <w:rPr>
                <w:rFonts w:hint="eastAsia" w:ascii="宋体" w:hAnsi="宋体" w:eastAsia="宋体" w:cs="宋体"/>
                <w:bCs/>
                <w:color w:val="auto"/>
                <w:spacing w:val="0"/>
                <w:sz w:val="24"/>
                <w:szCs w:val="24"/>
              </w:rPr>
              <w:t>投标文件的签字和盖章</w:t>
            </w:r>
            <w:r>
              <w:rPr>
                <w:rFonts w:hint="eastAsia" w:ascii="宋体" w:hAnsi="宋体" w:eastAsia="宋体" w:cs="宋体"/>
                <w:bCs/>
                <w:color w:val="auto"/>
                <w:spacing w:val="0"/>
                <w:sz w:val="24"/>
                <w:szCs w:val="24"/>
                <w:lang w:eastAsia="zh-CN"/>
              </w:rPr>
              <w:t>：</w:t>
            </w:r>
          </w:p>
          <w:p>
            <w:pPr>
              <w:pStyle w:val="25"/>
              <w:pageBreakBefore w:val="0"/>
              <w:kinsoku/>
              <w:wordWrap/>
              <w:overflowPunct/>
              <w:topLinePunct w:val="0"/>
              <w:bidi w:val="0"/>
              <w:adjustRightInd w:val="0"/>
              <w:snapToGrid w:val="0"/>
              <w:spacing w:line="400" w:lineRule="exact"/>
              <w:jc w:val="left"/>
              <w:textAlignment w:val="auto"/>
              <w:rPr>
                <w:rFonts w:ascii="宋体" w:hAnsi="宋体" w:eastAsia="宋体" w:cs="宋体"/>
                <w:bCs/>
                <w:color w:val="auto"/>
                <w:spacing w:val="0"/>
                <w:sz w:val="24"/>
                <w:szCs w:val="24"/>
              </w:rPr>
            </w:pPr>
            <w:r>
              <w:rPr>
                <w:rFonts w:hint="eastAsia" w:ascii="宋体" w:hAnsi="宋体" w:eastAsia="宋体" w:cs="宋体"/>
                <w:bCs/>
                <w:color w:val="auto"/>
                <w:spacing w:val="0"/>
                <w:sz w:val="24"/>
                <w:szCs w:val="24"/>
              </w:rPr>
              <w:t>1.所有要求法定代表人和其委托代理人签字或印章的地方都应用不褪色的黑色墨水签字笔由本人亲笔手写签字（包括姓和名）或印章。</w:t>
            </w:r>
          </w:p>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Cs/>
                <w:color w:val="auto"/>
                <w:spacing w:val="0"/>
                <w:sz w:val="24"/>
                <w:szCs w:val="24"/>
              </w:rPr>
              <w:t>2.投标人在投标文件及相关文件的签订、履行、通知等事项书面文件中的“单位公章”、“单位章”和“公章”处均仅指与当事人名称全称相一致的标准公章，不得使用其他形式（如带有“专用章”、“合同章”、“财务章”、“业务章”等字样）的印章。</w:t>
            </w:r>
          </w:p>
        </w:tc>
      </w:tr>
      <w:tr>
        <w:tblPrEx>
          <w:tblCellMar>
            <w:top w:w="0" w:type="dxa"/>
            <w:left w:w="108" w:type="dxa"/>
            <w:bottom w:w="0" w:type="dxa"/>
            <w:right w:w="108" w:type="dxa"/>
          </w:tblCellMar>
        </w:tblPrEx>
        <w:trPr>
          <w:trHeight w:val="1842"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i w:val="0"/>
                <w:iCs w:val="0"/>
                <w:color w:val="auto"/>
                <w:kern w:val="2"/>
                <w:lang w:val="en-US" w:eastAsia="zh-CN"/>
              </w:rPr>
              <w:t>17</w:t>
            </w:r>
          </w:p>
        </w:tc>
        <w:tc>
          <w:tcPr>
            <w:tcW w:w="9257" w:type="dxa"/>
            <w:tcBorders>
              <w:top w:val="single" w:color="auto" w:sz="12" w:space="0"/>
              <w:left w:val="single" w:color="auto" w:sz="12" w:space="0"/>
              <w:bottom w:val="single" w:color="auto" w:sz="12" w:space="0"/>
              <w:right w:val="single" w:color="auto" w:sz="12" w:space="0"/>
            </w:tcBorders>
            <w:vAlign w:val="center"/>
          </w:tcPr>
          <w:p>
            <w:pPr>
              <w:pageBreakBefore w:val="0"/>
              <w:widowControl/>
              <w:kinsoku/>
              <w:wordWrap/>
              <w:overflowPunct/>
              <w:topLinePunct w:val="0"/>
              <w:bidi w:val="0"/>
              <w:adjustRightInd w:val="0"/>
              <w:snapToGrid w:val="0"/>
              <w:spacing w:line="40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投标文件的标识</w:t>
            </w:r>
            <w:r>
              <w:rPr>
                <w:rFonts w:hint="eastAsia" w:ascii="宋体" w:hAnsi="宋体" w:eastAsia="宋体" w:cs="宋体"/>
                <w:color w:val="auto"/>
                <w:sz w:val="24"/>
                <w:szCs w:val="24"/>
                <w:lang w:eastAsia="zh-CN"/>
              </w:rPr>
              <w:t>：</w:t>
            </w:r>
          </w:p>
          <w:p>
            <w:pPr>
              <w:pStyle w:val="7"/>
              <w:pageBreakBefore w:val="0"/>
              <w:kinsoku/>
              <w:wordWrap/>
              <w:overflowPunct/>
              <w:topLinePunct w:val="0"/>
              <w:bidi w:val="0"/>
              <w:adjustRightInd w:val="0"/>
              <w:snapToGrid w:val="0"/>
              <w:spacing w:line="400" w:lineRule="exact"/>
              <w:textAlignment w:val="auto"/>
              <w:rPr>
                <w:rFonts w:hint="eastAsia"/>
                <w:color w:val="auto"/>
                <w:lang w:eastAsia="zh-CN"/>
              </w:rPr>
            </w:pPr>
            <w:r>
              <w:rPr>
                <w:rFonts w:hint="eastAsia" w:ascii="宋体" w:hAnsi="宋体" w:eastAsia="宋体" w:cs="宋体"/>
                <w:bCs/>
                <w:color w:val="auto"/>
                <w:spacing w:val="0"/>
                <w:sz w:val="24"/>
                <w:szCs w:val="24"/>
              </w:rPr>
              <w:t>在投标文件的封套上应清楚地标记“投标文件”等字样，封套还应标明项目名称以及投标人名称、投标人地址等；在所有封签处标注“请勿在 年 月 日  时00分（北京时间）之前启封”字样（上述时间为提交投标文件的截止时间）</w:t>
            </w:r>
          </w:p>
        </w:tc>
      </w:tr>
      <w:tr>
        <w:tblPrEx>
          <w:tblCellMar>
            <w:top w:w="0" w:type="dxa"/>
            <w:left w:w="108" w:type="dxa"/>
            <w:bottom w:w="0" w:type="dxa"/>
            <w:right w:w="108" w:type="dxa"/>
          </w:tblCellMar>
        </w:tblPrEx>
        <w:trPr>
          <w:trHeight w:val="822"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18</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7"/>
              <w:pageBreakBefore w:val="0"/>
              <w:kinsoku/>
              <w:wordWrap/>
              <w:overflowPunct/>
              <w:topLinePunct w:val="0"/>
              <w:bidi w:val="0"/>
              <w:adjustRightInd w:val="0"/>
              <w:snapToGrid w:val="0"/>
              <w:spacing w:line="400" w:lineRule="exact"/>
              <w:textAlignment w:val="auto"/>
              <w:rPr>
                <w:rFonts w:hint="eastAsia"/>
                <w:color w:val="auto"/>
                <w:lang w:eastAsia="zh-CN"/>
              </w:rPr>
            </w:pPr>
            <w:r>
              <w:rPr>
                <w:rFonts w:hint="eastAsia"/>
                <w:color w:val="auto"/>
              </w:rPr>
              <w:t>签署合同时间</w:t>
            </w:r>
            <w:r>
              <w:rPr>
                <w:rFonts w:hint="eastAsia"/>
                <w:color w:val="auto"/>
                <w:lang w:eastAsia="zh-CN"/>
              </w:rPr>
              <w:t>：</w:t>
            </w:r>
            <w:r>
              <w:rPr>
                <w:rFonts w:hint="eastAsia" w:ascii="宋体" w:hAnsi="宋体" w:eastAsia="宋体" w:cs="宋体"/>
                <w:bCs/>
                <w:color w:val="auto"/>
                <w:spacing w:val="0"/>
                <w:sz w:val="24"/>
                <w:szCs w:val="24"/>
              </w:rPr>
              <w:t>中标通知书发出后30日内，中标人与采购人签署《采购合同》</w:t>
            </w:r>
          </w:p>
        </w:tc>
      </w:tr>
      <w:tr>
        <w:tblPrEx>
          <w:tblCellMar>
            <w:top w:w="0" w:type="dxa"/>
            <w:left w:w="108" w:type="dxa"/>
            <w:bottom w:w="0" w:type="dxa"/>
            <w:right w:w="108" w:type="dxa"/>
          </w:tblCellMar>
        </w:tblPrEx>
        <w:trPr>
          <w:trHeight w:val="1800"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120" w:firstLineChars="50"/>
              <w:textAlignment w:val="auto"/>
              <w:rPr>
                <w:rFonts w:hint="default" w:ascii="宋体" w:hAnsi="宋体" w:cs="宋体"/>
                <w:b/>
                <w:color w:val="auto"/>
                <w:kern w:val="2"/>
                <w:lang w:val="en-US" w:eastAsia="zh-CN"/>
              </w:rPr>
            </w:pPr>
            <w:r>
              <w:rPr>
                <w:rFonts w:hint="eastAsia" w:ascii="宋体" w:hAnsi="宋体" w:cs="宋体"/>
                <w:b/>
                <w:color w:val="auto"/>
                <w:kern w:val="2"/>
                <w:lang w:val="en-US" w:eastAsia="zh-CN"/>
              </w:rPr>
              <w:t xml:space="preserve"> </w:t>
            </w:r>
            <w:r>
              <w:rPr>
                <w:rFonts w:hint="eastAsia" w:ascii="宋体" w:hAnsi="宋体" w:cs="宋体"/>
                <w:b w:val="0"/>
                <w:bCs/>
                <w:color w:val="auto"/>
                <w:kern w:val="2"/>
                <w:lang w:val="en-US" w:eastAsia="zh-CN"/>
              </w:rPr>
              <w:t xml:space="preserve"> 19</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7"/>
              <w:pageBreakBefore w:val="0"/>
              <w:kinsoku/>
              <w:wordWrap/>
              <w:overflowPunct/>
              <w:topLinePunct w:val="0"/>
              <w:bidi w:val="0"/>
              <w:adjustRightInd w:val="0"/>
              <w:snapToGrid w:val="0"/>
              <w:spacing w:line="400" w:lineRule="exact"/>
              <w:textAlignment w:val="auto"/>
              <w:rPr>
                <w:rFonts w:hint="eastAsia" w:eastAsia="宋体"/>
                <w:color w:val="auto"/>
                <w:lang w:eastAsia="zh-CN"/>
              </w:rPr>
            </w:pPr>
            <w:r>
              <w:rPr>
                <w:rFonts w:hint="eastAsia" w:ascii="宋体" w:hAnsi="宋体" w:eastAsia="宋体" w:cs="宋体"/>
                <w:bCs/>
                <w:color w:val="auto"/>
                <w:spacing w:val="0"/>
                <w:sz w:val="24"/>
                <w:szCs w:val="24"/>
              </w:rPr>
              <w:t>招标代理服务费</w:t>
            </w:r>
            <w:r>
              <w:rPr>
                <w:rFonts w:hint="eastAsia" w:ascii="宋体" w:hAnsi="宋体" w:eastAsia="宋体" w:cs="宋体"/>
                <w:bCs/>
                <w:color w:val="auto"/>
                <w:spacing w:val="0"/>
                <w:sz w:val="24"/>
                <w:szCs w:val="24"/>
                <w:lang w:eastAsia="zh-CN"/>
              </w:rPr>
              <w:t>：</w:t>
            </w:r>
            <w:r>
              <w:rPr>
                <w:rFonts w:ascii="宋体" w:hAnsi="宋体" w:eastAsia="宋体" w:cs="宋体"/>
                <w:bCs/>
                <w:color w:val="auto"/>
                <w:spacing w:val="0"/>
                <w:sz w:val="24"/>
                <w:szCs w:val="24"/>
              </w:rPr>
              <w:t>根据国家现行收费政策计算本项目招标代理费为：执行国家现行收费标准，以中标金额为计算依据，采用差额定率累进计费方式计算；经双方协商一致</w:t>
            </w:r>
            <w:r>
              <w:rPr>
                <w:rFonts w:hint="eastAsia" w:ascii="宋体" w:hAnsi="宋体" w:eastAsia="宋体" w:cs="宋体"/>
                <w:bCs/>
                <w:color w:val="auto"/>
                <w:spacing w:val="0"/>
                <w:sz w:val="24"/>
                <w:szCs w:val="24"/>
              </w:rPr>
              <w:t>：代理机构参考国家发改委发改办价格[2003]857 号、国家计委计价格[2002]1980 号等文件规定，向中标供应商收取代理服务费。</w:t>
            </w:r>
          </w:p>
        </w:tc>
      </w:tr>
      <w:tr>
        <w:tblPrEx>
          <w:tblCellMar>
            <w:top w:w="0" w:type="dxa"/>
            <w:left w:w="108" w:type="dxa"/>
            <w:bottom w:w="0" w:type="dxa"/>
            <w:right w:w="108" w:type="dxa"/>
          </w:tblCellMar>
        </w:tblPrEx>
        <w:trPr>
          <w:trHeight w:val="1170" w:hRule="exact"/>
        </w:trPr>
        <w:tc>
          <w:tcPr>
            <w:tcW w:w="1063" w:type="dxa"/>
            <w:tcBorders>
              <w:top w:val="single" w:color="auto" w:sz="12" w:space="0"/>
              <w:left w:val="single" w:color="auto" w:sz="12" w:space="0"/>
              <w:bottom w:val="single" w:color="auto" w:sz="12" w:space="0"/>
              <w:right w:val="single" w:color="auto" w:sz="12" w:space="0"/>
            </w:tcBorders>
            <w:vAlign w:val="center"/>
          </w:tcPr>
          <w:p>
            <w:pPr>
              <w:pStyle w:val="24"/>
              <w:pageBreakBefore w:val="0"/>
              <w:kinsoku/>
              <w:wordWrap/>
              <w:overflowPunct/>
              <w:topLinePunct w:val="0"/>
              <w:bidi w:val="0"/>
              <w:adjustRightInd w:val="0"/>
              <w:snapToGrid w:val="0"/>
              <w:spacing w:line="400" w:lineRule="exact"/>
              <w:ind w:firstLine="360" w:firstLineChars="150"/>
              <w:textAlignment w:val="auto"/>
              <w:rPr>
                <w:rFonts w:hint="default" w:ascii="宋体" w:hAnsi="宋体" w:cs="宋体"/>
                <w:b w:val="0"/>
                <w:bCs/>
                <w:color w:val="auto"/>
                <w:kern w:val="2"/>
                <w:lang w:val="en-US" w:eastAsia="zh-CN"/>
              </w:rPr>
            </w:pPr>
            <w:r>
              <w:rPr>
                <w:rFonts w:hint="eastAsia" w:ascii="宋体" w:hAnsi="宋体" w:cs="宋体"/>
                <w:b w:val="0"/>
                <w:bCs/>
                <w:color w:val="auto"/>
                <w:kern w:val="2"/>
                <w:lang w:val="en-US" w:eastAsia="zh-CN"/>
              </w:rPr>
              <w:t>20</w:t>
            </w:r>
          </w:p>
        </w:tc>
        <w:tc>
          <w:tcPr>
            <w:tcW w:w="9257" w:type="dxa"/>
            <w:tcBorders>
              <w:top w:val="single" w:color="auto" w:sz="12" w:space="0"/>
              <w:left w:val="single" w:color="auto" w:sz="12" w:space="0"/>
              <w:bottom w:val="single" w:color="auto" w:sz="12" w:space="0"/>
              <w:right w:val="single" w:color="auto" w:sz="12" w:space="0"/>
            </w:tcBorders>
            <w:vAlign w:val="center"/>
          </w:tcPr>
          <w:p>
            <w:pPr>
              <w:pStyle w:val="7"/>
              <w:pageBreakBefore w:val="0"/>
              <w:kinsoku/>
              <w:wordWrap/>
              <w:overflowPunct/>
              <w:topLinePunct w:val="0"/>
              <w:bidi w:val="0"/>
              <w:adjustRightInd w:val="0"/>
              <w:snapToGrid w:val="0"/>
              <w:spacing w:line="400" w:lineRule="exact"/>
              <w:textAlignment w:val="auto"/>
              <w:rPr>
                <w:rFonts w:hint="default" w:ascii="宋体" w:hAnsi="宋体" w:eastAsia="宋体" w:cs="宋体"/>
                <w:b w:val="0"/>
                <w:bCs/>
                <w:color w:val="auto"/>
                <w:spacing w:val="0"/>
                <w:sz w:val="24"/>
                <w:szCs w:val="24"/>
                <w:lang w:val="en-US" w:eastAsia="zh-CN"/>
              </w:rPr>
            </w:pPr>
            <w:r>
              <w:rPr>
                <w:rFonts w:hint="eastAsia" w:ascii="宋体" w:hAnsi="宋体" w:eastAsia="宋体" w:cs="宋体"/>
                <w:b w:val="0"/>
                <w:bCs/>
                <w:color w:val="auto"/>
                <w:spacing w:val="0"/>
                <w:sz w:val="24"/>
                <w:szCs w:val="24"/>
                <w:lang w:val="en-US" w:eastAsia="zh-CN"/>
              </w:rPr>
              <w:t>标段说明：本次招标由5个标段组成，投标单位可根据自身情况参与投标，</w:t>
            </w:r>
            <w:r>
              <w:rPr>
                <w:rFonts w:hint="eastAsia" w:ascii="宋体" w:hAnsi="宋体" w:eastAsia="宋体" w:cs="宋体"/>
                <w:b/>
                <w:bCs w:val="0"/>
                <w:color w:val="FF0000"/>
                <w:spacing w:val="0"/>
                <w:sz w:val="24"/>
                <w:szCs w:val="24"/>
                <w:highlight w:val="yellow"/>
                <w:lang w:val="en-US" w:eastAsia="zh-CN"/>
              </w:rPr>
              <w:t>不可兼中兼得</w:t>
            </w:r>
            <w:r>
              <w:rPr>
                <w:rFonts w:hint="eastAsia" w:ascii="宋体" w:hAnsi="宋体" w:eastAsia="宋体" w:cs="宋体"/>
                <w:b w:val="0"/>
                <w:bCs/>
                <w:color w:val="FF0000"/>
                <w:spacing w:val="0"/>
                <w:sz w:val="24"/>
                <w:szCs w:val="24"/>
                <w:highlight w:val="yellow"/>
                <w:lang w:val="en-US" w:eastAsia="zh-CN"/>
              </w:rPr>
              <w:t>。</w:t>
            </w:r>
          </w:p>
        </w:tc>
      </w:tr>
    </w:tbl>
    <w:p>
      <w:pPr>
        <w:pStyle w:val="7"/>
        <w:rPr>
          <w:rFonts w:hint="default"/>
          <w:color w:val="auto"/>
          <w:lang w:val="en-US" w:eastAsia="zh-CN"/>
        </w:rPr>
      </w:pPr>
    </w:p>
    <w:p>
      <w:pPr>
        <w:pStyle w:val="3"/>
        <w:keepNext/>
        <w:keepLines/>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color w:val="auto"/>
          <w:sz w:val="36"/>
          <w:szCs w:val="36"/>
          <w:lang w:val="en-US" w:eastAsia="zh-CN"/>
        </w:rPr>
      </w:pPr>
      <w:bookmarkStart w:id="2" w:name="_Toc10338"/>
      <w:r>
        <w:rPr>
          <w:rFonts w:hint="eastAsia"/>
          <w:color w:val="auto"/>
          <w:sz w:val="36"/>
          <w:szCs w:val="36"/>
          <w:lang w:val="en-US" w:eastAsia="zh-CN"/>
        </w:rPr>
        <w:t>第三章 投标须知</w:t>
      </w:r>
      <w:bookmarkEnd w:id="2"/>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定义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sz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w:t>
      </w:r>
      <w:r>
        <w:rPr>
          <w:rFonts w:hint="eastAsia" w:ascii="宋体" w:hAnsi="宋体"/>
          <w:color w:val="auto"/>
          <w:sz w:val="24"/>
        </w:rPr>
        <w:t>“招标人”“采购人”系指依法进行政府采购的国家机关、事业单位、团体组织。本次政府采购的采购人名称、地址、联系人、电话详见投标人须知前附表。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1.2 </w:t>
      </w:r>
      <w:r>
        <w:rPr>
          <w:rFonts w:hint="eastAsia" w:ascii="宋体" w:hAnsi="宋体" w:eastAsia="宋体" w:cs="宋体"/>
          <w:color w:val="auto"/>
          <w:sz w:val="24"/>
          <w:szCs w:val="24"/>
        </w:rPr>
        <w:t>“招标代理机构”</w:t>
      </w:r>
      <w:r>
        <w:rPr>
          <w:rFonts w:hint="eastAsia" w:ascii="宋体" w:hAnsi="宋体" w:eastAsia="宋体" w:cs="宋体"/>
          <w:color w:val="auto"/>
          <w:sz w:val="24"/>
          <w:szCs w:val="24"/>
          <w:lang w:eastAsia="zh-CN"/>
        </w:rPr>
        <w:t>，</w:t>
      </w:r>
      <w:r>
        <w:rPr>
          <w:rFonts w:hint="eastAsia" w:ascii="宋体" w:hAnsi="宋体"/>
          <w:color w:val="auto"/>
          <w:sz w:val="24"/>
        </w:rPr>
        <w:t>“采购代理机构”系指接受采购人委托，代理采购项目的采购代理机构。本次政府采购的采购代理机构名称、地址、联系人、电话详见投标人须知前附表。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3 </w:t>
      </w:r>
      <w:r>
        <w:rPr>
          <w:rFonts w:hint="eastAsia" w:ascii="宋体" w:hAnsi="宋体"/>
          <w:color w:val="auto"/>
          <w:sz w:val="24"/>
        </w:rPr>
        <w:t>“投标人”系指向采购人提供货物、工程或者服务的法人、其他组织或者自然人</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4 “货物”系指卖方按合同要求，向买方提供的手册及其他技术资料。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5 “服务”系指按合同规定卖方须承担的运输、装卸、技术协助和交付使用后保修期内应履行的义务及售后服务等其他类似的义务。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6 “卖方”系指提供合同货物和服务的经济实体。</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 xml:space="preserve"> “买方”系指购买货物和服务的单位。</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rPr>
        <w:t>投标费用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3.2.1</w:t>
      </w:r>
      <w:r>
        <w:rPr>
          <w:rFonts w:hint="eastAsia" w:ascii="宋体" w:hAnsi="宋体" w:eastAsia="宋体" w:cs="宋体"/>
          <w:color w:val="auto"/>
          <w:sz w:val="24"/>
          <w:szCs w:val="24"/>
        </w:rPr>
        <w:t>投标供应商在投标时应自行承担所有与编写和提交投标文件有关的费用。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本次项目不接受联合体投标。</w:t>
      </w:r>
    </w:p>
    <w:p>
      <w:pPr>
        <w:pStyle w:val="24"/>
        <w:pageBreakBefore w:val="0"/>
        <w:widowControl w:val="0"/>
        <w:kinsoku/>
        <w:wordWrap/>
        <w:overflowPunct/>
        <w:topLinePunct w:val="0"/>
        <w:bidi w:val="0"/>
        <w:adjustRightInd w:val="0"/>
        <w:snapToGrid w:val="0"/>
        <w:spacing w:line="400" w:lineRule="exact"/>
        <w:jc w:val="both"/>
        <w:textAlignment w:val="auto"/>
        <w:rPr>
          <w:rFonts w:hint="eastAsia" w:ascii="宋体" w:hAnsi="宋体" w:eastAsia="宋体" w:cs="宋体"/>
          <w:color w:val="auto"/>
        </w:rPr>
      </w:pPr>
      <w:r>
        <w:rPr>
          <w:rFonts w:hint="eastAsia" w:ascii="宋体" w:hAnsi="宋体" w:cs="宋体"/>
          <w:color w:val="auto"/>
          <w:lang w:val="en-US" w:eastAsia="zh-CN"/>
        </w:rPr>
        <w:t xml:space="preserve">3.4 </w:t>
      </w:r>
      <w:r>
        <w:rPr>
          <w:rFonts w:hint="eastAsia" w:ascii="宋体" w:hAnsi="宋体" w:eastAsia="宋体" w:cs="宋体"/>
          <w:color w:val="auto"/>
        </w:rPr>
        <w:t>招标文件的澄清</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3.4.1</w:t>
      </w:r>
      <w:r>
        <w:rPr>
          <w:rFonts w:hint="eastAsia" w:ascii="宋体" w:hAnsi="宋体" w:eastAsia="宋体" w:cs="宋体"/>
          <w:color w:val="auto"/>
        </w:rPr>
        <w:t>招标采购单位对已发出的招标文件进行必要澄清或者修改的，应当在招标文件要求提交投标文件截止时间15日前，在财政部门指定的政府采购信息发布媒体上发布更正公告，并以书面形式通知所有招标文件收受人。该澄清或者修改的内容为招标文件的组成部分。</w:t>
      </w:r>
    </w:p>
    <w:p>
      <w:pPr>
        <w:pStyle w:val="24"/>
        <w:pageBreakBefore w:val="0"/>
        <w:widowControl w:val="0"/>
        <w:kinsoku/>
        <w:wordWrap/>
        <w:overflowPunct/>
        <w:topLinePunct w:val="0"/>
        <w:bidi w:val="0"/>
        <w:adjustRightInd w:val="0"/>
        <w:snapToGrid w:val="0"/>
        <w:spacing w:line="400" w:lineRule="exact"/>
        <w:jc w:val="both"/>
        <w:textAlignment w:val="auto"/>
        <w:rPr>
          <w:rFonts w:hint="eastAsia" w:ascii="宋体" w:hAnsi="宋体" w:eastAsia="宋体" w:cs="宋体"/>
          <w:color w:val="auto"/>
        </w:rPr>
      </w:pPr>
      <w:r>
        <w:rPr>
          <w:rFonts w:hint="eastAsia" w:ascii="宋体" w:hAnsi="宋体" w:cs="宋体"/>
          <w:color w:val="auto"/>
          <w:lang w:val="en-US" w:eastAsia="zh-CN"/>
        </w:rPr>
        <w:t xml:space="preserve">3.5 </w:t>
      </w:r>
      <w:r>
        <w:rPr>
          <w:rFonts w:hint="eastAsia" w:ascii="宋体" w:hAnsi="宋体" w:eastAsia="宋体" w:cs="宋体"/>
          <w:color w:val="auto"/>
        </w:rPr>
        <w:t xml:space="preserve">招标文件的澄清与修改 </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3.5.</w:t>
      </w:r>
      <w:r>
        <w:rPr>
          <w:rFonts w:hint="eastAsia" w:ascii="宋体" w:hAnsi="宋体" w:eastAsia="宋体" w:cs="宋体"/>
          <w:color w:val="auto"/>
        </w:rPr>
        <w:t>1.供应商应认真阅读本招标文件，发现其中有误或有不合理要求的，供应商必须在投标截止日期前 15 日以书面形式要求招标采购单位澄清，在招标现场以任何方式和理由对招标文件提出的质疑都将被拒绝。采购代理机构对已发出的招标文件进行必要澄清、答复、修改或补充的，应当在招标文件要求提交投标文件截止时间15天前，以书面形式通知所有招标文件收受人。</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3.5.</w:t>
      </w:r>
      <w:r>
        <w:rPr>
          <w:rFonts w:hint="eastAsia" w:ascii="宋体" w:hAnsi="宋体" w:eastAsia="宋体" w:cs="宋体"/>
          <w:color w:val="auto"/>
        </w:rPr>
        <w:t>2.采购代理机构必须以书面形式答复供应商要求澄清的问题，并将不包含问题来源的答复书面通知所有购买招标文件的供应商；除书面答复以外的其他澄清方式及澄清内容均无效。</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3.5.</w:t>
      </w:r>
      <w:r>
        <w:rPr>
          <w:rFonts w:hint="eastAsia" w:ascii="宋体" w:hAnsi="宋体" w:eastAsia="宋体" w:cs="宋体"/>
          <w:color w:val="auto"/>
        </w:rPr>
        <w:t>3.招标文件的答复、澄清、修改、补充通知实质上改变招标需求相关内容，且自招标文件的答复、澄清、修改、补充通知发出之日起至投标截止时间止不足15天的，招标采购单位应推迟投标截止时间和开标时间，并将变更后的时间书面通知所有招标文件收受人。</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3.5.</w:t>
      </w:r>
      <w:r>
        <w:rPr>
          <w:rFonts w:hint="eastAsia" w:ascii="宋体" w:hAnsi="宋体" w:eastAsia="宋体" w:cs="宋体"/>
          <w:color w:val="auto"/>
        </w:rPr>
        <w:t>4.招标文件澄清、答复、修改、补充的内容为招标文件的组成部分。当招标文件与招标文件的答复、澄清、修改、补充通知就同一内容的表述不一致时，以最后发出的书面文件为准。</w:t>
      </w: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rPr>
      </w:pPr>
      <w:r>
        <w:rPr>
          <w:rFonts w:hint="eastAsia" w:ascii="宋体" w:hAnsi="宋体" w:cs="宋体"/>
          <w:color w:val="auto"/>
          <w:lang w:val="en-US" w:eastAsia="zh-CN"/>
        </w:rPr>
        <w:t>3.5.</w:t>
      </w:r>
      <w:r>
        <w:rPr>
          <w:rFonts w:hint="eastAsia" w:ascii="宋体" w:hAnsi="宋体" w:eastAsia="宋体" w:cs="宋体"/>
          <w:color w:val="auto"/>
        </w:rPr>
        <w:t>5.招标文件的澄清、答复、修改或补充都应该通过本代理机构以法定形式发布，采购人非通过本机构，不得擅自澄清、答复、修改或补充招标文件。</w:t>
      </w:r>
    </w:p>
    <w:p>
      <w:pPr>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kern w:val="0"/>
          <w:sz w:val="24"/>
          <w:szCs w:val="24"/>
          <w:lang w:val="en-US" w:eastAsia="zh-CN" w:bidi="ar-SA"/>
        </w:rPr>
      </w:pPr>
      <w:bookmarkStart w:id="3" w:name="_Toc406671689"/>
      <w:bookmarkStart w:id="4" w:name="_Toc406671101"/>
      <w:bookmarkStart w:id="5" w:name="_Toc406672392"/>
      <w:bookmarkStart w:id="6" w:name="_Toc424213020"/>
      <w:bookmarkStart w:id="7" w:name="_Toc406670730"/>
      <w:r>
        <w:rPr>
          <w:rFonts w:hint="eastAsia" w:ascii="宋体" w:hAnsi="宋体" w:eastAsia="宋体" w:cs="宋体"/>
          <w:color w:val="auto"/>
          <w:kern w:val="0"/>
          <w:sz w:val="24"/>
          <w:szCs w:val="24"/>
          <w:lang w:val="en-US" w:eastAsia="zh-CN" w:bidi="ar-SA"/>
        </w:rPr>
        <w:t>3.6 废标条款</w:t>
      </w:r>
      <w:bookmarkEnd w:id="3"/>
      <w:bookmarkEnd w:id="4"/>
      <w:bookmarkEnd w:id="5"/>
      <w:bookmarkEnd w:id="6"/>
      <w:bookmarkEnd w:id="7"/>
    </w:p>
    <w:p>
      <w:pPr>
        <w:pageBreakBefore w:val="0"/>
        <w:widowControl w:val="0"/>
        <w:shd w:val="clear" w:color="auto" w:fill="FFFFFF" w:themeFill="background1"/>
        <w:kinsoku/>
        <w:wordWrap/>
        <w:overflowPunct/>
        <w:topLinePunct w:val="0"/>
        <w:bidi w:val="0"/>
        <w:adjustRightInd w:val="0"/>
        <w:snapToGrid w:val="0"/>
        <w:spacing w:before="240" w:beforeAutospacing="0" w:after="120" w:afterAutospacing="0" w:line="400" w:lineRule="exact"/>
        <w:ind w:firstLine="48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出现下列情形之一的，本项目作废标处理,项目评审终止：</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left="707" w:hanging="228"/>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3.6.1.符合专业条件的或对采购文件作实质响应的有效投标供应商不足三家的；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left="707" w:hanging="228"/>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3.6.2.出现影响采购公正的违法、违规行为的；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left="707" w:hanging="228"/>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3.6.3.供应商报价均超过了采购预算，采购人不能支付的；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left="707" w:hanging="228"/>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3.6.4.因重大变故，采购任务取消的；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left="707" w:hanging="228"/>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3.6.5.法律法规规定的其他情形</w:t>
      </w:r>
    </w:p>
    <w:p>
      <w:pPr>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kern w:val="0"/>
          <w:sz w:val="24"/>
          <w:szCs w:val="24"/>
          <w:lang w:val="en-US" w:eastAsia="zh-CN" w:bidi="ar-SA"/>
        </w:rPr>
      </w:pPr>
      <w:bookmarkStart w:id="8" w:name="_Toc406670731"/>
      <w:bookmarkStart w:id="9" w:name="_Toc424213021"/>
      <w:bookmarkStart w:id="10" w:name="_Toc406671690"/>
      <w:bookmarkStart w:id="11" w:name="_Toc406671102"/>
      <w:bookmarkStart w:id="12" w:name="_Toc406672393"/>
      <w:r>
        <w:rPr>
          <w:rFonts w:hint="eastAsia" w:ascii="宋体" w:hAnsi="宋体" w:eastAsia="宋体" w:cs="宋体"/>
          <w:color w:val="auto"/>
          <w:kern w:val="0"/>
          <w:sz w:val="24"/>
          <w:szCs w:val="24"/>
          <w:lang w:val="en-US" w:eastAsia="zh-CN" w:bidi="ar-SA"/>
        </w:rPr>
        <w:t>3.7 无效标条款</w:t>
      </w:r>
      <w:bookmarkEnd w:id="8"/>
      <w:bookmarkEnd w:id="9"/>
      <w:bookmarkEnd w:id="10"/>
      <w:bookmarkEnd w:id="11"/>
      <w:bookmarkEnd w:id="12"/>
    </w:p>
    <w:p>
      <w:pPr>
        <w:pageBreakBefore w:val="0"/>
        <w:widowControl w:val="0"/>
        <w:shd w:val="clear" w:color="auto" w:fill="FFFFFF" w:themeFill="background1"/>
        <w:kinsoku/>
        <w:wordWrap/>
        <w:overflowPunct/>
        <w:topLinePunct w:val="0"/>
        <w:bidi w:val="0"/>
        <w:adjustRightInd w:val="0"/>
        <w:snapToGrid w:val="0"/>
        <w:spacing w:before="240" w:beforeAutospacing="0" w:after="120" w:afterAutospacing="0" w:line="400" w:lineRule="exact"/>
        <w:ind w:firstLine="48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出现下列情形之一的，供应商递交的投标文件作无效标处理，该供应商的投标文件不参与评审，且不计算入投标供应商家数：</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3.7.1.递交的投标文件不完整或未按采购文件要求加盖公章及签字的；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3.7.2.供应商不符合国家及招标文件规定的资格条件的；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3.7.3.项目接受联合体投标时，投标联合体未提交联合投标协议的；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3.7.4.投标报价被评审委员会认定低于或高于预算价的；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3.7.5.投标报价高于财政采购预算采购人无法支付的；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3.7.6.投标文件对采购文件的实质性要求和条件未作出响应的；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3.7.7.供应商有串通投标、弄虚作假、行贿等违法行为的；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3.7.8.投标文件未胶装成册的（采用打孔装订、活页夹等方式装订的投标文件作为无效投标处理）；</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3.7.9.未交纳投标保证金的；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3.7.10.投标有效期不满足采购文件要求的；</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3.7.11.法定代表人为同一个人的两个及以上法人，母公司、全资子公司及其控股公司，在同一采购项目中同时投标的； </w:t>
      </w: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3.7.12.为本项目提供整体设计、规范编制或者项目管理、监理、检测等服务的供应商参加本采购项目的；</w:t>
      </w:r>
    </w:p>
    <w:p>
      <w:pPr>
        <w:pageBreakBefore w:val="0"/>
        <w:widowControl w:val="0"/>
        <w:shd w:val="clear" w:color="auto"/>
        <w:kinsoku/>
        <w:wordWrap/>
        <w:overflowPunct/>
        <w:topLinePunct w:val="0"/>
        <w:bidi w:val="0"/>
        <w:adjustRightInd w:val="0"/>
        <w:snapToGrid w:val="0"/>
        <w:spacing w:before="0" w:beforeAutospacing="0" w:after="0" w:afterAutospacing="0" w:line="400" w:lineRule="exact"/>
        <w:ind w:firstLine="485"/>
        <w:textAlignment w:val="auto"/>
        <w:rPr>
          <w:rFonts w:asciiTheme="minorEastAsia" w:hAnsiTheme="minorEastAsia" w:eastAsiaTheme="minorEastAsia" w:cstheme="minorEastAsia"/>
          <w:color w:val="auto"/>
          <w:sz w:val="24"/>
        </w:rPr>
      </w:pPr>
      <w:r>
        <w:rPr>
          <w:rFonts w:hint="eastAsia" w:ascii="宋体" w:hAnsi="宋体" w:cs="宋体"/>
          <w:color w:val="auto"/>
          <w:kern w:val="0"/>
          <w:sz w:val="24"/>
          <w:szCs w:val="24"/>
          <w:lang w:val="en-US" w:eastAsia="zh-CN" w:bidi="ar-SA"/>
        </w:rPr>
        <w:t>3.7.13.</w:t>
      </w:r>
      <w:r>
        <w:rPr>
          <w:rFonts w:hint="eastAsia" w:asciiTheme="minorEastAsia" w:hAnsiTheme="minorEastAsia" w:cstheme="minorEastAsia"/>
          <w:color w:val="auto"/>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rPr>
          <w:rFonts w:hint="default"/>
          <w:color w:val="auto"/>
          <w:lang w:val="en-US" w:eastAsia="zh-CN"/>
        </w:rPr>
      </w:pPr>
    </w:p>
    <w:p>
      <w:pPr>
        <w:pageBreakBefore w:val="0"/>
        <w:widowControl w:val="0"/>
        <w:shd w:val="clear" w:color="auto" w:fill="FFFFFF" w:themeFill="background1"/>
        <w:kinsoku/>
        <w:wordWrap/>
        <w:overflowPunct/>
        <w:topLinePunct w:val="0"/>
        <w:bidi w:val="0"/>
        <w:adjustRightInd w:val="0"/>
        <w:snapToGrid w:val="0"/>
        <w:spacing w:before="0" w:beforeAutospacing="0" w:after="0" w:afterAutospacing="0" w:line="400" w:lineRule="exact"/>
        <w:ind w:firstLine="485"/>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3.7.14. 违反政府采购法律法规,足以导致投标文件无效的情形。</w:t>
      </w:r>
    </w:p>
    <w:p>
      <w:pPr>
        <w:pStyle w:val="7"/>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3.8 收费标准</w:t>
      </w:r>
    </w:p>
    <w:p>
      <w:pPr>
        <w:shd w:val="clear" w:color="auto" w:fill="FFFFFF" w:themeFill="background1"/>
        <w:spacing w:before="240" w:beforeAutospacing="0" w:after="120" w:afterAutospacing="0"/>
        <w:ind w:firstLine="480"/>
        <w:rPr>
          <w:rFonts w:hint="eastAsia" w:ascii="宋体" w:hAnsi="宋体" w:eastAsia="宋体" w:cs="宋体"/>
          <w:color w:val="auto"/>
          <w:kern w:val="0"/>
          <w:sz w:val="24"/>
          <w:szCs w:val="24"/>
          <w:lang w:val="en-US" w:eastAsia="zh-CN" w:bidi="ar-SA"/>
        </w:rPr>
      </w:pPr>
      <w:bookmarkStart w:id="13" w:name="_Hlk40283811"/>
      <w:r>
        <w:rPr>
          <w:rFonts w:hint="eastAsia" w:ascii="宋体" w:hAnsi="宋体" w:eastAsia="宋体" w:cs="宋体"/>
          <w:color w:val="auto"/>
          <w:kern w:val="0"/>
          <w:sz w:val="24"/>
          <w:szCs w:val="24"/>
          <w:lang w:val="en-US" w:eastAsia="zh-CN" w:bidi="ar-SA"/>
        </w:rPr>
        <w:t>代理机构参考国家发改委发改办价格[2003]857 号、国家计委计价格[2002]1980 号等文件规定，向中标供应商收取代理服务费。</w:t>
      </w:r>
    </w:p>
    <w:bookmarkEnd w:id="13"/>
    <w:p>
      <w:pPr>
        <w:shd w:val="clear" w:color="auto" w:fill="FFFFFF" w:themeFill="background1"/>
        <w:spacing w:before="240" w:beforeAutospacing="0" w:after="120" w:afterAutospacing="0"/>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收取标准：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2"/>
        <w:gridCol w:w="2425"/>
        <w:gridCol w:w="242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货物招标</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服务招标</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100万元及以下</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100-500万元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1.11%</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0.80%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500-1000万元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0.80%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0.45%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1000-5000万元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0.50%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0.25%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5000万元-1亿元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0.25%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0.10%</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1-5亿元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0.045%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0.045%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5-10亿元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0.035%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0.035%</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10-50亿元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0.008%</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0.008%</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50-100亿元</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0.006%</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0.006%</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46"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100亿元以上</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0.004%</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firstLine="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0.004%</w:t>
            </w:r>
          </w:p>
        </w:tc>
        <w:tc>
          <w:tcPr>
            <w:tcW w:w="1217" w:type="pct"/>
            <w:shd w:val="clear" w:color="auto" w:fill="auto"/>
            <w:tcMar>
              <w:top w:w="0" w:type="dxa"/>
              <w:left w:w="108" w:type="dxa"/>
              <w:bottom w:w="0" w:type="dxa"/>
              <w:right w:w="108" w:type="dxa"/>
            </w:tcMar>
            <w:vAlign w:val="center"/>
          </w:tcPr>
          <w:p>
            <w:pPr>
              <w:widowControl/>
              <w:shd w:val="clear" w:color="auto" w:fill="FFFFFF" w:themeFill="background1"/>
              <w:spacing w:before="0" w:beforeAutospacing="0" w:after="0" w:afterAutospacing="0" w:line="240" w:lineRule="auto"/>
              <w:ind w:left="11" w:hanging="24"/>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0.004%</w:t>
            </w:r>
          </w:p>
        </w:tc>
      </w:tr>
    </w:tbl>
    <w:p>
      <w:pPr>
        <w:shd w:val="clear" w:color="auto" w:fill="FFFFFF" w:themeFill="background1"/>
        <w:spacing w:before="240" w:beforeAutospacing="0" w:after="120" w:afterAutospacing="0"/>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例：货物招标中标金额630万的代理服务费计算（单位：万元）</w:t>
      </w:r>
    </w:p>
    <w:p>
      <w:pPr>
        <w:shd w:val="clear" w:color="auto" w:fill="FFFFFF" w:themeFill="background1"/>
        <w:spacing w:before="240" w:beforeAutospacing="0" w:after="120" w:afterAutospacing="0"/>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100×1.5% + （500-100）×1.1% +（630-500）×0.8%=6.9万</w:t>
      </w:r>
    </w:p>
    <w:p>
      <w:pPr>
        <w:shd w:val="clear" w:color="auto" w:fill="FFFFFF" w:themeFill="background1"/>
        <w:spacing w:before="240" w:beforeAutospacing="0" w:after="120" w:afterAutospacing="0"/>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代理服务费也可实行市场调节价，由代理机构、采购人和中标人另行商定。</w:t>
      </w:r>
    </w:p>
    <w:p>
      <w:pPr>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pStyle w:val="3"/>
        <w:keepNext/>
        <w:keepLines/>
        <w:pageBreakBefore w:val="0"/>
        <w:widowControl w:val="0"/>
        <w:kinsoku/>
        <w:wordWrap/>
        <w:overflowPunct/>
        <w:topLinePunct w:val="0"/>
        <w:autoSpaceDE/>
        <w:autoSpaceDN/>
        <w:bidi w:val="0"/>
        <w:adjustRightInd w:val="0"/>
        <w:snapToGrid w:val="0"/>
        <w:spacing w:line="288" w:lineRule="auto"/>
        <w:jc w:val="center"/>
        <w:textAlignment w:val="auto"/>
        <w:rPr>
          <w:rFonts w:hint="eastAsia"/>
          <w:color w:val="auto"/>
          <w:lang w:val="en-US" w:eastAsia="zh-CN"/>
        </w:rPr>
      </w:pPr>
      <w:bookmarkStart w:id="14" w:name="_Toc31666"/>
      <w:r>
        <w:rPr>
          <w:rFonts w:hint="eastAsia"/>
          <w:color w:val="auto"/>
          <w:sz w:val="36"/>
          <w:szCs w:val="36"/>
          <w:lang w:val="en-US" w:eastAsia="zh-CN"/>
        </w:rPr>
        <w:t>第四章 采购清单、采购参数</w:t>
      </w:r>
      <w:bookmarkEnd w:id="14"/>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标项一：</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苗木标段一</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供货区域：苇湖梁片区、七道湾片区、八道湾片区、振安街片区、龙盛街片区、河马泉片区。</w:t>
      </w:r>
    </w:p>
    <w:tbl>
      <w:tblPr>
        <w:tblStyle w:val="18"/>
        <w:tblW w:w="4998" w:type="pct"/>
        <w:tblInd w:w="0" w:type="dxa"/>
        <w:tblLayout w:type="autofit"/>
        <w:tblCellMar>
          <w:top w:w="0" w:type="dxa"/>
          <w:left w:w="108" w:type="dxa"/>
          <w:bottom w:w="0" w:type="dxa"/>
          <w:right w:w="108" w:type="dxa"/>
        </w:tblCellMar>
      </w:tblPr>
      <w:tblGrid>
        <w:gridCol w:w="671"/>
        <w:gridCol w:w="976"/>
        <w:gridCol w:w="3521"/>
        <w:gridCol w:w="2008"/>
        <w:gridCol w:w="2782"/>
      </w:tblGrid>
      <w:tr>
        <w:tblPrEx>
          <w:tblCellMar>
            <w:top w:w="0" w:type="dxa"/>
            <w:left w:w="108" w:type="dxa"/>
            <w:bottom w:w="0" w:type="dxa"/>
            <w:right w:w="108" w:type="dxa"/>
          </w:tblCellMar>
        </w:tblPrEx>
        <w:trPr>
          <w:trHeight w:val="585" w:hRule="atLeast"/>
        </w:trPr>
        <w:tc>
          <w:tcPr>
            <w:tcW w:w="33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序号</w:t>
            </w:r>
          </w:p>
        </w:tc>
        <w:tc>
          <w:tcPr>
            <w:tcW w:w="490" w:type="pct"/>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苗木品种</w:t>
            </w:r>
          </w:p>
        </w:tc>
        <w:tc>
          <w:tcPr>
            <w:tcW w:w="176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苗木规格要求</w:t>
            </w:r>
          </w:p>
        </w:tc>
        <w:tc>
          <w:tcPr>
            <w:tcW w:w="1008" w:type="pct"/>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包装土球要求</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w:t>
            </w:r>
          </w:p>
        </w:tc>
        <w:tc>
          <w:tcPr>
            <w:tcW w:w="1396" w:type="pct"/>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最高限价</w:t>
            </w:r>
          </w:p>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（元/株）</w:t>
            </w:r>
          </w:p>
        </w:tc>
      </w:tr>
      <w:tr>
        <w:tblPrEx>
          <w:tblCellMar>
            <w:top w:w="0" w:type="dxa"/>
            <w:left w:w="108" w:type="dxa"/>
            <w:bottom w:w="0" w:type="dxa"/>
            <w:right w:w="108" w:type="dxa"/>
          </w:tblCellMar>
        </w:tblPrEx>
        <w:trPr>
          <w:trHeight w:val="540" w:hRule="atLeast"/>
        </w:trPr>
        <w:tc>
          <w:tcPr>
            <w:tcW w:w="3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490"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176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干径，冠幅，高度，</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嫁接点等（㎝）</w:t>
            </w:r>
          </w:p>
        </w:tc>
        <w:tc>
          <w:tcPr>
            <w:tcW w:w="1008"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1396"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555"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胸径≥3㎝，冠幅≥1.20m，株高≥4.0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80</w:t>
            </w:r>
          </w:p>
        </w:tc>
      </w:tr>
      <w:tr>
        <w:tblPrEx>
          <w:tblCellMar>
            <w:top w:w="0" w:type="dxa"/>
            <w:left w:w="108" w:type="dxa"/>
            <w:bottom w:w="0" w:type="dxa"/>
            <w:right w:w="108" w:type="dxa"/>
          </w:tblCellMar>
        </w:tblPrEx>
        <w:trPr>
          <w:trHeight w:val="55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㎝，冠幅≥1.20m，株高≥4.0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180</w:t>
            </w:r>
          </w:p>
        </w:tc>
      </w:tr>
      <w:tr>
        <w:tblPrEx>
          <w:tblCellMar>
            <w:top w:w="0" w:type="dxa"/>
            <w:left w:w="108" w:type="dxa"/>
            <w:bottom w:w="0" w:type="dxa"/>
            <w:right w:w="108" w:type="dxa"/>
          </w:tblCellMar>
        </w:tblPrEx>
        <w:trPr>
          <w:trHeight w:val="55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㎝，冠幅≥1.20m，株高≥4.0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755</w:t>
            </w:r>
          </w:p>
        </w:tc>
      </w:tr>
      <w:tr>
        <w:tblPrEx>
          <w:tblCellMar>
            <w:top w:w="0" w:type="dxa"/>
            <w:left w:w="108" w:type="dxa"/>
            <w:bottom w:w="0" w:type="dxa"/>
            <w:right w:w="108" w:type="dxa"/>
          </w:tblCellMar>
        </w:tblPrEx>
        <w:trPr>
          <w:trHeight w:val="525"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45</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95</w:t>
            </w:r>
          </w:p>
        </w:tc>
      </w:tr>
      <w:tr>
        <w:tblPrEx>
          <w:tblCellMar>
            <w:top w:w="0" w:type="dxa"/>
            <w:left w:w="108" w:type="dxa"/>
            <w:bottom w:w="0" w:type="dxa"/>
            <w:right w:w="108" w:type="dxa"/>
          </w:tblCellMar>
        </w:tblPrEx>
        <w:trPr>
          <w:trHeight w:val="58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胸径≥8㎝，冠幅≥4m，株高≥7.0 m，嫁接点高度2.0m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带包装土球≥80㎝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285</w:t>
            </w:r>
          </w:p>
        </w:tc>
      </w:tr>
      <w:tr>
        <w:tblPrEx>
          <w:tblCellMar>
            <w:top w:w="0" w:type="dxa"/>
            <w:left w:w="108" w:type="dxa"/>
            <w:bottom w:w="0" w:type="dxa"/>
            <w:right w:w="108" w:type="dxa"/>
          </w:tblCellMar>
        </w:tblPrEx>
        <w:trPr>
          <w:trHeight w:val="525"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65</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150</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㎝，冠幅≥1.20m，株高≥3.5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705</w:t>
            </w:r>
          </w:p>
        </w:tc>
      </w:tr>
      <w:tr>
        <w:tblPrEx>
          <w:tblCellMar>
            <w:top w:w="0" w:type="dxa"/>
            <w:left w:w="108" w:type="dxa"/>
            <w:bottom w:w="0" w:type="dxa"/>
            <w:right w:w="108" w:type="dxa"/>
          </w:tblCellMar>
        </w:tblPrEx>
        <w:trPr>
          <w:trHeight w:val="615"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 ，嫁接点高度2.0 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65</w:t>
            </w:r>
          </w:p>
        </w:tc>
      </w:tr>
      <w:tr>
        <w:tblPrEx>
          <w:tblCellMar>
            <w:top w:w="0" w:type="dxa"/>
            <w:left w:w="108" w:type="dxa"/>
            <w:bottom w:w="0" w:type="dxa"/>
            <w:right w:w="108" w:type="dxa"/>
          </w:tblCellMar>
        </w:tblPrEx>
        <w:trPr>
          <w:trHeight w:val="61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 ，嫁接点高度2.0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173</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w:t>
            </w:r>
          </w:p>
        </w:tc>
      </w:tr>
      <w:tr>
        <w:tblPrEx>
          <w:tblCellMar>
            <w:top w:w="0" w:type="dxa"/>
            <w:left w:w="108" w:type="dxa"/>
            <w:bottom w:w="0" w:type="dxa"/>
            <w:right w:w="108" w:type="dxa"/>
          </w:tblCellMar>
        </w:tblPrEx>
        <w:trPr>
          <w:trHeight w:val="49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225</w:t>
            </w:r>
          </w:p>
        </w:tc>
      </w:tr>
      <w:tr>
        <w:tblPrEx>
          <w:tblCellMar>
            <w:top w:w="0" w:type="dxa"/>
            <w:left w:w="108" w:type="dxa"/>
            <w:bottom w:w="0" w:type="dxa"/>
            <w:right w:w="108" w:type="dxa"/>
          </w:tblCellMar>
        </w:tblPrEx>
        <w:trPr>
          <w:trHeight w:val="49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855</w:t>
            </w:r>
          </w:p>
        </w:tc>
      </w:tr>
      <w:tr>
        <w:tblPrEx>
          <w:tblCellMar>
            <w:top w:w="0" w:type="dxa"/>
            <w:left w:w="108" w:type="dxa"/>
            <w:bottom w:w="0" w:type="dxa"/>
            <w:right w:w="108" w:type="dxa"/>
          </w:tblCellMar>
        </w:tblPrEx>
        <w:trPr>
          <w:trHeight w:val="51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60</w:t>
            </w:r>
          </w:p>
        </w:tc>
      </w:tr>
      <w:tr>
        <w:tblPrEx>
          <w:tblCellMar>
            <w:top w:w="0" w:type="dxa"/>
            <w:left w:w="108" w:type="dxa"/>
            <w:bottom w:w="0" w:type="dxa"/>
            <w:right w:w="108" w:type="dxa"/>
          </w:tblCellMar>
        </w:tblPrEx>
        <w:trPr>
          <w:trHeight w:val="54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35</w:t>
            </w:r>
            <w:r>
              <w:rPr>
                <w:rFonts w:hint="eastAsia" w:ascii="宋体" w:hAnsi="宋体" w:eastAsia="宋体" w:cs="宋体"/>
                <w:b w:val="0"/>
                <w:bCs w:val="0"/>
                <w:color w:val="auto"/>
                <w:sz w:val="24"/>
                <w:szCs w:val="24"/>
                <w:lang w:val="en-US" w:eastAsia="zh-CN"/>
              </w:rPr>
              <w:t>5</w:t>
            </w:r>
          </w:p>
        </w:tc>
      </w:tr>
      <w:tr>
        <w:tblPrEx>
          <w:tblCellMar>
            <w:top w:w="0" w:type="dxa"/>
            <w:left w:w="108" w:type="dxa"/>
            <w:bottom w:w="0" w:type="dxa"/>
            <w:right w:w="108" w:type="dxa"/>
          </w:tblCellMar>
        </w:tblPrEx>
        <w:trPr>
          <w:trHeight w:val="54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955</w:t>
            </w:r>
          </w:p>
        </w:tc>
      </w:tr>
      <w:tr>
        <w:tblPrEx>
          <w:tblCellMar>
            <w:top w:w="0" w:type="dxa"/>
            <w:left w:w="108" w:type="dxa"/>
            <w:bottom w:w="0" w:type="dxa"/>
            <w:right w:w="108" w:type="dxa"/>
          </w:tblCellMar>
        </w:tblPrEx>
        <w:trPr>
          <w:trHeight w:val="54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丛生火炬</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胸径≥3㎝，冠幅≥1.5m，株高≥4m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55</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r>
      <w:tr>
        <w:tblPrEx>
          <w:tblCellMar>
            <w:top w:w="0" w:type="dxa"/>
            <w:left w:w="108" w:type="dxa"/>
            <w:bottom w:w="0" w:type="dxa"/>
            <w:right w:w="108" w:type="dxa"/>
          </w:tblCellMar>
        </w:tblPrEx>
        <w:trPr>
          <w:trHeight w:val="48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90</w:t>
            </w:r>
          </w:p>
        </w:tc>
      </w:tr>
      <w:tr>
        <w:tblPrEx>
          <w:tblCellMar>
            <w:top w:w="0" w:type="dxa"/>
            <w:left w:w="108" w:type="dxa"/>
            <w:bottom w:w="0" w:type="dxa"/>
            <w:right w:w="108" w:type="dxa"/>
          </w:tblCellMar>
        </w:tblPrEx>
        <w:trPr>
          <w:trHeight w:val="48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785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37</w:t>
            </w:r>
          </w:p>
        </w:tc>
        <w:tc>
          <w:tcPr>
            <w:tcW w:w="490" w:type="pct"/>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38</w:t>
            </w:r>
          </w:p>
        </w:tc>
        <w:tc>
          <w:tcPr>
            <w:tcW w:w="490" w:type="pct"/>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eastAsia="宋体" w:cs="宋体"/>
                <w:color w:val="auto"/>
                <w:kern w:val="0"/>
                <w:sz w:val="24"/>
                <w:szCs w:val="24"/>
                <w:lang w:eastAsia="zh-CN"/>
              </w:rPr>
              <w:t>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eastAsia="宋体" w:cs="宋体"/>
                <w:color w:val="auto"/>
                <w:kern w:val="0"/>
                <w:sz w:val="24"/>
                <w:szCs w:val="24"/>
                <w:lang w:eastAsia="zh-CN"/>
              </w:rPr>
              <w:t>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675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685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270</w:t>
            </w:r>
          </w:p>
        </w:tc>
      </w:tr>
      <w:tr>
        <w:tblPrEx>
          <w:tblCellMar>
            <w:top w:w="0" w:type="dxa"/>
            <w:left w:w="108" w:type="dxa"/>
            <w:bottom w:w="0" w:type="dxa"/>
            <w:right w:w="108" w:type="dxa"/>
          </w:tblCellMar>
        </w:tblPrEx>
        <w:trPr>
          <w:trHeight w:val="613" w:hRule="atLeast"/>
        </w:trPr>
        <w:tc>
          <w:tcPr>
            <w:tcW w:w="337" w:type="pct"/>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暴马丁香</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金叶红瑞木</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紫叶矮樱</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接骨木</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47</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金叶接骨木</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金叶水蜡</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红刺玫</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油玫瑰</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黄刺玫</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紫叶枫香果</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花木兰</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沙地柏</w:t>
            </w:r>
          </w:p>
        </w:tc>
        <w:tc>
          <w:tcPr>
            <w:tcW w:w="1767" w:type="pct"/>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金叶莸</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红叶小檗</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val="en-US" w:eastAsia="zh-CN"/>
              </w:rPr>
              <w:t>红刺玫球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榆叶梅球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丁香球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水蜡球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野蔷薇</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欧洲荚蒾</w:t>
            </w:r>
            <w:r>
              <w:rPr>
                <w:rFonts w:hint="eastAsia" w:ascii="宋体" w:hAnsi="宋体" w:eastAsia="宋体" w:cs="宋体"/>
                <w:color w:val="auto"/>
                <w:kern w:val="0"/>
                <w:sz w:val="24"/>
                <w:szCs w:val="24"/>
                <w:lang w:eastAsia="zh-CN"/>
              </w:rPr>
              <w:t>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珍珠梅球</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胸径</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m，株高≥2.5m</w:t>
            </w:r>
          </w:p>
        </w:tc>
        <w:tc>
          <w:tcPr>
            <w:tcW w:w="1008" w:type="pct"/>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550</w:t>
            </w:r>
          </w:p>
        </w:tc>
      </w:tr>
      <w:tr>
        <w:tblPrEx>
          <w:tblCellMar>
            <w:top w:w="0" w:type="dxa"/>
            <w:left w:w="108" w:type="dxa"/>
            <w:bottom w:w="0" w:type="dxa"/>
            <w:right w:w="108" w:type="dxa"/>
          </w:tblCellMar>
        </w:tblPrEx>
        <w:trPr>
          <w:trHeight w:val="647"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红柳</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文冠果</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红丁香</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忍冬</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61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连翘</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CellMar>
            <w:top w:w="0" w:type="dxa"/>
            <w:left w:w="108" w:type="dxa"/>
            <w:bottom w:w="0" w:type="dxa"/>
            <w:right w:w="108" w:type="dxa"/>
          </w:tblCellMar>
        </w:tblPrEx>
        <w:trPr>
          <w:trHeight w:val="601"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葡萄</w:t>
            </w:r>
          </w:p>
        </w:tc>
        <w:tc>
          <w:tcPr>
            <w:tcW w:w="1767"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r>
      <w:tr>
        <w:tblPrEx>
          <w:tblCellMar>
            <w:top w:w="0" w:type="dxa"/>
            <w:left w:w="108" w:type="dxa"/>
            <w:bottom w:w="0" w:type="dxa"/>
            <w:right w:w="108" w:type="dxa"/>
          </w:tblCellMar>
        </w:tblPrEx>
        <w:trPr>
          <w:trHeight w:val="713"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122</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重瓣                             榆叶梅</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123</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单瓣                              榆叶梅</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00"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124</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紫丁香</w:t>
            </w:r>
          </w:p>
        </w:tc>
        <w:tc>
          <w:tcPr>
            <w:tcW w:w="1767"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585" w:hRule="atLeast"/>
        </w:trPr>
        <w:tc>
          <w:tcPr>
            <w:tcW w:w="337"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125</w:t>
            </w:r>
          </w:p>
        </w:tc>
        <w:tc>
          <w:tcPr>
            <w:tcW w:w="49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红瑞木</w:t>
            </w:r>
          </w:p>
        </w:tc>
        <w:tc>
          <w:tcPr>
            <w:tcW w:w="1767"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55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57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水蜡</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r>
      <w:tr>
        <w:tblPrEx>
          <w:tblCellMar>
            <w:top w:w="0" w:type="dxa"/>
            <w:left w:w="108" w:type="dxa"/>
            <w:bottom w:w="0" w:type="dxa"/>
            <w:right w:w="108" w:type="dxa"/>
          </w:tblCellMar>
        </w:tblPrEx>
        <w:trPr>
          <w:trHeight w:val="58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四季玫瑰</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700"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红叶李</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682"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130</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红王子                         锦带</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566"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131</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紫穗槐</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50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132</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地径≥5㎝，冠幅≥1.5m，株高≥2.5m</w:t>
            </w:r>
          </w:p>
        </w:tc>
        <w:tc>
          <w:tcPr>
            <w:tcW w:w="1008" w:type="pct"/>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135</w:t>
            </w:r>
          </w:p>
        </w:tc>
      </w:tr>
      <w:tr>
        <w:tblPrEx>
          <w:tblCellMar>
            <w:top w:w="0" w:type="dxa"/>
            <w:left w:w="108" w:type="dxa"/>
            <w:bottom w:w="0" w:type="dxa"/>
            <w:right w:w="108" w:type="dxa"/>
          </w:tblCellMar>
        </w:tblPrEx>
        <w:trPr>
          <w:trHeight w:val="50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133</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1008" w:type="pct"/>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r>
      <w:tr>
        <w:tblPrEx>
          <w:tblCellMar>
            <w:top w:w="0" w:type="dxa"/>
            <w:left w:w="108" w:type="dxa"/>
            <w:bottom w:w="0" w:type="dxa"/>
            <w:right w:w="108" w:type="dxa"/>
          </w:tblCellMar>
        </w:tblPrEx>
        <w:trPr>
          <w:trHeight w:val="58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134</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金叶榆球</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地径≥3cm，冠幅≥0.80m，株高≥1.5 m</w:t>
            </w:r>
          </w:p>
        </w:tc>
        <w:tc>
          <w:tcPr>
            <w:tcW w:w="1008" w:type="pct"/>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带包装土球≥40㎝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556"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135</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疏花蔷薇</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CellMar>
            <w:top w:w="0" w:type="dxa"/>
            <w:left w:w="108" w:type="dxa"/>
            <w:bottom w:w="0" w:type="dxa"/>
            <w:right w:w="108" w:type="dxa"/>
          </w:tblCellMar>
        </w:tblPrEx>
        <w:trPr>
          <w:trHeight w:val="623"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136</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欧洲荚蒾</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90</w:t>
            </w:r>
          </w:p>
        </w:tc>
      </w:tr>
      <w:tr>
        <w:tblPrEx>
          <w:tblCellMar>
            <w:top w:w="0" w:type="dxa"/>
            <w:left w:w="108" w:type="dxa"/>
            <w:bottom w:w="0" w:type="dxa"/>
            <w:right w:w="108" w:type="dxa"/>
          </w:tblCellMar>
        </w:tblPrEx>
        <w:trPr>
          <w:trHeight w:val="659"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137</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桃叶卫矛</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9.5</w:t>
            </w:r>
          </w:p>
        </w:tc>
      </w:tr>
      <w:tr>
        <w:tblPrEx>
          <w:tblCellMar>
            <w:top w:w="0" w:type="dxa"/>
            <w:left w:w="108" w:type="dxa"/>
            <w:bottom w:w="0" w:type="dxa"/>
            <w:right w:w="108" w:type="dxa"/>
          </w:tblCellMar>
        </w:tblPrEx>
        <w:trPr>
          <w:trHeight w:val="675" w:hRule="atLeast"/>
        </w:trPr>
        <w:tc>
          <w:tcPr>
            <w:tcW w:w="33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138</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                                 绿篱苗</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株高≥120㎝ ，≥5分枝，≥二年生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 根</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r>
      <w:tr>
        <w:tblPrEx>
          <w:tblCellMar>
            <w:top w:w="0" w:type="dxa"/>
            <w:left w:w="108" w:type="dxa"/>
            <w:bottom w:w="0" w:type="dxa"/>
            <w:right w:w="108" w:type="dxa"/>
          </w:tblCellMar>
        </w:tblPrEx>
        <w:trPr>
          <w:trHeight w:val="579" w:hRule="atLeast"/>
        </w:trPr>
        <w:tc>
          <w:tcPr>
            <w:tcW w:w="3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139</w:t>
            </w:r>
          </w:p>
        </w:tc>
        <w:tc>
          <w:tcPr>
            <w:tcW w:w="49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五叶地锦</w:t>
            </w:r>
          </w:p>
        </w:tc>
        <w:tc>
          <w:tcPr>
            <w:tcW w:w="1767"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二年生</w:t>
            </w:r>
          </w:p>
        </w:tc>
        <w:tc>
          <w:tcPr>
            <w:tcW w:w="10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w:t>
            </w:r>
          </w:p>
        </w:tc>
        <w:tc>
          <w:tcPr>
            <w:tcW w:w="139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bl>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标项二：</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苗木标段二</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供货区域：南湖片区、七坊片区、六道湾片区、水磨沟片区、观园路片区、石人沟片区。</w:t>
      </w:r>
    </w:p>
    <w:tbl>
      <w:tblPr>
        <w:tblStyle w:val="18"/>
        <w:tblW w:w="0" w:type="auto"/>
        <w:tblInd w:w="0" w:type="dxa"/>
        <w:tblLayout w:type="autofit"/>
        <w:tblCellMar>
          <w:top w:w="0" w:type="dxa"/>
          <w:left w:w="108" w:type="dxa"/>
          <w:bottom w:w="0" w:type="dxa"/>
          <w:right w:w="108" w:type="dxa"/>
        </w:tblCellMar>
      </w:tblPr>
      <w:tblGrid>
        <w:gridCol w:w="634"/>
        <w:gridCol w:w="2895"/>
        <w:gridCol w:w="3915"/>
        <w:gridCol w:w="1534"/>
        <w:gridCol w:w="984"/>
      </w:tblGrid>
      <w:tr>
        <w:tblPrEx>
          <w:tblCellMar>
            <w:top w:w="0" w:type="dxa"/>
            <w:left w:w="108" w:type="dxa"/>
            <w:bottom w:w="0" w:type="dxa"/>
            <w:right w:w="108" w:type="dxa"/>
          </w:tblCellMar>
        </w:tblPrEx>
        <w:trPr>
          <w:trHeight w:val="585"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序号</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苗木品种</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苗木规格要求</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包装土球要求</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最高限价</w:t>
            </w:r>
          </w:p>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（元/株）</w:t>
            </w:r>
          </w:p>
        </w:tc>
      </w:tr>
      <w:tr>
        <w:tblPrEx>
          <w:tblCellMar>
            <w:top w:w="0" w:type="dxa"/>
            <w:left w:w="108" w:type="dxa"/>
            <w:bottom w:w="0" w:type="dxa"/>
            <w:right w:w="108" w:type="dxa"/>
          </w:tblCellMar>
        </w:tblPrEx>
        <w:trPr>
          <w:trHeight w:val="5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干径，冠幅，高度，</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嫁接点等（㎝）</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80</w:t>
            </w: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180</w:t>
            </w: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755</w:t>
            </w: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95</w:t>
            </w: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胸径≥8㎝，冠幅≥4m，株高≥7.0 m，嫁接点高度2.0m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带包装土球≥80㎝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285</w:t>
            </w: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150</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705</w:t>
            </w:r>
          </w:p>
        </w:tc>
      </w:tr>
      <w:tr>
        <w:tblPrEx>
          <w:tblCellMar>
            <w:top w:w="0" w:type="dxa"/>
            <w:left w:w="108" w:type="dxa"/>
            <w:bottom w:w="0" w:type="dxa"/>
            <w:right w:w="108" w:type="dxa"/>
          </w:tblCellMar>
        </w:tblPrEx>
        <w:trPr>
          <w:trHeight w:val="61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 ，嫁接点高度2.0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65</w:t>
            </w:r>
          </w:p>
        </w:tc>
      </w:tr>
      <w:tr>
        <w:tblPrEx>
          <w:tblCellMar>
            <w:top w:w="0" w:type="dxa"/>
            <w:left w:w="108" w:type="dxa"/>
            <w:bottom w:w="0" w:type="dxa"/>
            <w:right w:w="108" w:type="dxa"/>
          </w:tblCellMar>
        </w:tblPrEx>
        <w:trPr>
          <w:trHeight w:val="6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 ，嫁接点高度2.0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173</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w:t>
            </w:r>
          </w:p>
        </w:tc>
      </w:tr>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225</w:t>
            </w:r>
          </w:p>
        </w:tc>
      </w:tr>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855</w:t>
            </w:r>
          </w:p>
        </w:tc>
      </w:tr>
      <w:tr>
        <w:tblPrEx>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60</w:t>
            </w: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35</w:t>
            </w:r>
            <w:r>
              <w:rPr>
                <w:rFonts w:hint="eastAsia" w:ascii="宋体" w:hAnsi="宋体" w:eastAsia="宋体" w:cs="宋体"/>
                <w:b w:val="0"/>
                <w:bCs w:val="0"/>
                <w:color w:val="auto"/>
                <w:sz w:val="24"/>
                <w:szCs w:val="24"/>
                <w:lang w:val="en-US" w:eastAsia="zh-CN"/>
              </w:rPr>
              <w:t>5</w:t>
            </w: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955</w:t>
            </w: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丛生火炬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胸径≥3㎝，冠幅≥1.5m，株高≥4m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90</w:t>
            </w: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785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37</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38</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eastAsia="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eastAsia="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675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685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270</w:t>
            </w:r>
          </w:p>
        </w:tc>
      </w:tr>
      <w:tr>
        <w:tblPrEx>
          <w:tblCellMar>
            <w:top w:w="0" w:type="dxa"/>
            <w:left w:w="108" w:type="dxa"/>
            <w:bottom w:w="0" w:type="dxa"/>
            <w:right w:w="108" w:type="dxa"/>
          </w:tblCellMar>
        </w:tblPrEx>
        <w:trPr>
          <w:trHeight w:val="613" w:hRule="atLeast"/>
        </w:trPr>
        <w:tc>
          <w:tcPr>
            <w:tcW w:w="0" w:type="auto"/>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暴马丁香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金叶红瑞木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紫叶矮樱</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47</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金叶水蜡</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油玫瑰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紫叶枫香果</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花木兰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沙地柏</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金叶莸</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红叶小檗</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val="en-US" w:eastAsia="zh-CN"/>
              </w:rPr>
              <w:t>红刺玫球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榆叶梅球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丁香球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水蜡球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野蔷薇</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欧洲荚蒾</w:t>
            </w:r>
            <w:r>
              <w:rPr>
                <w:rFonts w:hint="eastAsia" w:ascii="宋体" w:hAnsi="宋体" w:eastAsia="宋体" w:cs="宋体"/>
                <w:color w:val="auto"/>
                <w:kern w:val="0"/>
                <w:sz w:val="24"/>
                <w:szCs w:val="24"/>
                <w:lang w:eastAsia="zh-CN"/>
              </w:rPr>
              <w:t>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胸径</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m，株高≥2.5m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550</w:t>
            </w:r>
          </w:p>
        </w:tc>
      </w:tr>
      <w:tr>
        <w:tblPrEx>
          <w:tblCellMar>
            <w:top w:w="0" w:type="dxa"/>
            <w:left w:w="108" w:type="dxa"/>
            <w:bottom w:w="0" w:type="dxa"/>
            <w:right w:w="108" w:type="dxa"/>
          </w:tblCellMar>
        </w:tblPrEx>
        <w:trPr>
          <w:trHeight w:val="64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文冠果</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忍冬</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连翘</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CellMar>
            <w:top w:w="0" w:type="dxa"/>
            <w:left w:w="108" w:type="dxa"/>
            <w:bottom w:w="0" w:type="dxa"/>
            <w:right w:w="108" w:type="dxa"/>
          </w:tblCellMar>
        </w:tblPrEx>
        <w:trPr>
          <w:trHeight w:val="6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葡萄</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r>
      <w:tr>
        <w:tblPrEx>
          <w:tblCellMar>
            <w:top w:w="0" w:type="dxa"/>
            <w:left w:w="108" w:type="dxa"/>
            <w:bottom w:w="0" w:type="dxa"/>
            <w:right w:w="108" w:type="dxa"/>
          </w:tblCellMar>
        </w:tblPrEx>
        <w:trPr>
          <w:trHeight w:val="713"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122</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123</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6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紫丁香</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r>
      <w:tr>
        <w:tblPrEx>
          <w:tblCellMar>
            <w:top w:w="0" w:type="dxa"/>
            <w:left w:w="108" w:type="dxa"/>
            <w:bottom w:w="0" w:type="dxa"/>
            <w:right w:w="108" w:type="dxa"/>
          </w:tblCellMar>
        </w:tblPrEx>
        <w:trPr>
          <w:trHeight w:val="58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125</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红瑞木</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5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水蜡</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四季玫瑰</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CellMar>
            <w:top w:w="0" w:type="dxa"/>
            <w:left w:w="108" w:type="dxa"/>
            <w:bottom w:w="0" w:type="dxa"/>
            <w:right w:w="108" w:type="dxa"/>
          </w:tblCellMar>
        </w:tblPrEx>
        <w:trPr>
          <w:trHeight w:val="7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红叶李</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w:t>
            </w:r>
          </w:p>
        </w:tc>
      </w:tr>
      <w:tr>
        <w:tblPrEx>
          <w:tblCellMar>
            <w:top w:w="0" w:type="dxa"/>
            <w:left w:w="108" w:type="dxa"/>
            <w:bottom w:w="0" w:type="dxa"/>
            <w:right w:w="108" w:type="dxa"/>
          </w:tblCellMar>
        </w:tblPrEx>
        <w:trPr>
          <w:trHeight w:val="682"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红王子                         锦带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r>
      <w:tr>
        <w:tblPrEx>
          <w:tblCellMar>
            <w:top w:w="0" w:type="dxa"/>
            <w:left w:w="108" w:type="dxa"/>
            <w:bottom w:w="0" w:type="dxa"/>
            <w:right w:w="108" w:type="dxa"/>
          </w:tblCellMar>
        </w:tblPrEx>
        <w:trPr>
          <w:trHeight w:val="56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紫穗槐</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地径≥5㎝，冠幅≥1.5m，株高≥2.5m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135</w:t>
            </w: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地径≥3cm，冠幅≥0.80m，株高≥1.5 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CellMar>
            <w:top w:w="0" w:type="dxa"/>
            <w:left w:w="108" w:type="dxa"/>
            <w:bottom w:w="0" w:type="dxa"/>
            <w:right w:w="108" w:type="dxa"/>
          </w:tblCellMar>
        </w:tblPrEx>
        <w:trPr>
          <w:trHeight w:val="55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疏花蔷薇</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CellMar>
            <w:top w:w="0" w:type="dxa"/>
            <w:left w:w="108" w:type="dxa"/>
            <w:bottom w:w="0" w:type="dxa"/>
            <w:right w:w="108" w:type="dxa"/>
          </w:tblCellMar>
        </w:tblPrEx>
        <w:trPr>
          <w:trHeight w:val="62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欧洲荚蒾</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90</w:t>
            </w:r>
          </w:p>
        </w:tc>
      </w:tr>
      <w:tr>
        <w:tblPrEx>
          <w:tblCellMar>
            <w:top w:w="0" w:type="dxa"/>
            <w:left w:w="108" w:type="dxa"/>
            <w:bottom w:w="0" w:type="dxa"/>
            <w:right w:w="108" w:type="dxa"/>
          </w:tblCellMar>
        </w:tblPrEx>
        <w:trPr>
          <w:trHeight w:val="659"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桃叶卫矛</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9.5</w:t>
            </w:r>
          </w:p>
        </w:tc>
      </w:tr>
      <w:tr>
        <w:tblPrEx>
          <w:tblCellMar>
            <w:top w:w="0" w:type="dxa"/>
            <w:left w:w="108" w:type="dxa"/>
            <w:bottom w:w="0" w:type="dxa"/>
            <w:right w:w="108" w:type="dxa"/>
          </w:tblCellMar>
        </w:tblPrEx>
        <w:trPr>
          <w:trHeight w:val="67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                                 绿篱苗</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株高≥120㎝ ，≥5分枝，≥二年生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 根</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r>
      <w:tr>
        <w:tblPrEx>
          <w:tblCellMar>
            <w:top w:w="0" w:type="dxa"/>
            <w:left w:w="108" w:type="dxa"/>
            <w:bottom w:w="0" w:type="dxa"/>
            <w:right w:w="108" w:type="dxa"/>
          </w:tblCellMar>
        </w:tblPrEx>
        <w:trPr>
          <w:trHeight w:val="57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五叶地锦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bl>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4"/>
          <w:szCs w:val="24"/>
          <w:lang w:val="en-US" w:eastAsia="zh-CN"/>
        </w:rPr>
      </w:pPr>
      <w:r>
        <w:rPr>
          <w:rFonts w:hint="eastAsia"/>
          <w:color w:val="auto"/>
          <w:sz w:val="24"/>
          <w:szCs w:val="24"/>
          <w:lang w:val="en-US" w:eastAsia="zh-CN"/>
        </w:rPr>
        <w:t>标项三：</w:t>
      </w:r>
    </w:p>
    <w:p>
      <w:pPr>
        <w:pStyle w:val="2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4"/>
          <w:szCs w:val="24"/>
          <w:lang w:val="en-US" w:eastAsia="zh-CN"/>
        </w:rPr>
      </w:pPr>
      <w:r>
        <w:rPr>
          <w:rFonts w:hint="eastAsia"/>
          <w:color w:val="auto"/>
          <w:sz w:val="24"/>
          <w:szCs w:val="24"/>
          <w:lang w:val="en-US" w:eastAsia="zh-CN"/>
        </w:rPr>
        <w:t>花卉标段一</w:t>
      </w:r>
    </w:p>
    <w:p>
      <w:pPr>
        <w:pStyle w:val="2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4"/>
          <w:szCs w:val="24"/>
          <w:lang w:val="en-US" w:eastAsia="zh-CN"/>
        </w:rPr>
      </w:pPr>
      <w:r>
        <w:rPr>
          <w:rFonts w:hint="eastAsia"/>
          <w:color w:val="auto"/>
          <w:sz w:val="24"/>
          <w:szCs w:val="24"/>
          <w:lang w:val="en-US" w:eastAsia="zh-CN"/>
        </w:rPr>
        <w:t>供货区域：南湖广场、南湖片区及其他区域、节点。</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r>
        <w:rPr>
          <w:rFonts w:hint="eastAsia"/>
          <w:b/>
          <w:bCs/>
          <w:color w:val="auto"/>
          <w:sz w:val="24"/>
          <w:szCs w:val="24"/>
          <w:lang w:val="en-US" w:eastAsia="zh-CN"/>
        </w:rPr>
        <w:t>1.租赁景观花卉招标品种清单</w:t>
      </w:r>
    </w:p>
    <w:tbl>
      <w:tblPr>
        <w:tblStyle w:val="18"/>
        <w:tblpPr w:leftFromText="180" w:rightFromText="180" w:vertAnchor="text" w:horzAnchor="page" w:tblpX="1249" w:tblpY="10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912"/>
        <w:gridCol w:w="2779"/>
        <w:gridCol w:w="187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号</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花卉品种</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花卉规格要求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包装上盆要求</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单株租赁最高限价（元/日）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冠幅≥0.5，株高≥0.6m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冠幅≥1.20m，株高≥1.5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冠幅≥2.0m，株高≥2.0m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冠幅≥0.5m，株高≥0.6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冠幅≥1.0，株高≥1.2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冠幅≥1.4m，株高≥3.0m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冠幅≥0.6m，株高≥0.8m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冠幅≥1.5m，株高≥2.8m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变叶木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橡皮树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冠幅≥0.2m，株高≥0.3m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红铁</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夏威夷椰子</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珍葵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金叶榆盆景</w:t>
            </w:r>
            <w:r>
              <w:rPr>
                <w:rFonts w:hint="eastAsia" w:ascii="宋体" w:hAnsi="宋体" w:eastAsia="宋体" w:cs="宋体"/>
                <w:color w:val="auto"/>
                <w:sz w:val="24"/>
                <w:szCs w:val="24"/>
                <w:lang w:val="en-US" w:eastAsia="zh-CN"/>
              </w:rPr>
              <w:t xml:space="preserve"> </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红叶李盆景</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发财树（大独杆）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发财树（三杆）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发财树（互杆）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富贵竹</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万年青</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幸福树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2.景观花卉招标品种清单</w:t>
      </w:r>
    </w:p>
    <w:tbl>
      <w:tblPr>
        <w:tblStyle w:val="18"/>
        <w:tblpPr w:leftFromText="180" w:rightFromText="180" w:vertAnchor="text" w:horzAnchor="page" w:tblpX="1741" w:tblpY="13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896"/>
        <w:gridCol w:w="2736"/>
        <w:gridCol w:w="1896"/>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3.花卉招标品种清单</w:t>
      </w:r>
    </w:p>
    <w:tbl>
      <w:tblPr>
        <w:tblStyle w:val="18"/>
        <w:tblpPr w:leftFromText="180" w:rightFromText="180" w:vertAnchor="text" w:horzAnchor="page" w:tblpXSpec="center" w:tblpY="269"/>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center"/>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center"/>
          </w:tcPr>
          <w:p>
            <w:pPr>
              <w:pStyle w:val="50"/>
              <w:jc w:val="center"/>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center"/>
          </w:tcPr>
          <w:p>
            <w:pPr>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tabs>
                <w:tab w:val="left" w:pos="430"/>
              </w:tabs>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p>
        </w:tc>
        <w:tc>
          <w:tcPr>
            <w:tcW w:w="2005" w:type="dxa"/>
            <w:noWrap w:val="0"/>
            <w:vAlign w:val="top"/>
          </w:tcPr>
          <w:p>
            <w:pPr>
              <w:rPr>
                <w:rFonts w:hint="eastAsia" w:ascii="宋体" w:hAnsi="宋体" w:eastAsia="宋体" w:cs="宋体"/>
                <w:color w:val="auto"/>
                <w:kern w:val="0"/>
                <w:sz w:val="24"/>
                <w:szCs w:val="24"/>
              </w:rPr>
            </w:pPr>
          </w:p>
        </w:tc>
        <w:tc>
          <w:tcPr>
            <w:tcW w:w="1114" w:type="dxa"/>
            <w:noWrap w:val="0"/>
            <w:vAlign w:val="center"/>
          </w:tcPr>
          <w:p>
            <w:pPr>
              <w:jc w:val="center"/>
              <w:rPr>
                <w:rFonts w:hint="eastAsia" w:ascii="宋体" w:hAnsi="宋体" w:eastAsia="宋体" w:cs="宋体"/>
                <w:color w:val="auto"/>
                <w:kern w:val="0"/>
                <w:sz w:val="24"/>
                <w:szCs w:val="24"/>
                <w:lang w:val="en-US" w:eastAsia="zh-CN"/>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center"/>
          </w:tcPr>
          <w:p>
            <w:pPr>
              <w:pStyle w:val="13"/>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563" w:type="dxa"/>
            <w:vMerge w:val="restart"/>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563" w:type="dxa"/>
            <w:noWrap w:val="0"/>
            <w:vAlign w:val="top"/>
          </w:tcPr>
          <w:p>
            <w:pPr>
              <w:rPr>
                <w:rFonts w:hint="eastAsia" w:ascii="宋体" w:hAnsi="宋体" w:eastAsia="宋体" w:cs="宋体"/>
                <w:color w:val="auto"/>
                <w:sz w:val="24"/>
                <w:szCs w:val="24"/>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标项四：</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花卉标段二</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供货区域：水磨沟公园、水磨沟片区及其他区域、节点。</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r>
        <w:rPr>
          <w:rFonts w:hint="eastAsia"/>
          <w:b/>
          <w:bCs/>
          <w:color w:val="auto"/>
          <w:sz w:val="24"/>
          <w:szCs w:val="24"/>
          <w:lang w:val="en-US" w:eastAsia="zh-CN"/>
        </w:rPr>
        <w:t>1.租赁景观花卉招标品种清单</w:t>
      </w:r>
    </w:p>
    <w:tbl>
      <w:tblPr>
        <w:tblStyle w:val="18"/>
        <w:tblpPr w:leftFromText="180" w:rightFromText="180" w:vertAnchor="text" w:horzAnchor="page" w:tblpX="1249" w:tblpY="10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912"/>
        <w:gridCol w:w="2779"/>
        <w:gridCol w:w="187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号</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花卉品种</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花卉规格要求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包装上盆要求</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单株租赁最高限价（元/日）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冠幅≥0.5，株高≥0.6m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冠幅≥1.20m，株高≥1.5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冠幅≥2.0m，株高≥2.0m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冠幅≥0.5m，株高≥0.6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冠幅≥1.0，株高≥1.2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冠幅≥1.4m，株高≥3.0m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冠幅≥0.6m，株高≥0.8m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冠幅≥1.5m，株高≥2.8m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变叶木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橡皮树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冠幅≥0.2m，株高≥0.3m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红铁</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夏威夷椰子</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珍葵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金叶榆盆景</w:t>
            </w:r>
            <w:r>
              <w:rPr>
                <w:rFonts w:hint="eastAsia" w:ascii="宋体" w:hAnsi="宋体" w:eastAsia="宋体" w:cs="宋体"/>
                <w:color w:val="auto"/>
                <w:sz w:val="24"/>
                <w:szCs w:val="24"/>
                <w:lang w:val="en-US" w:eastAsia="zh-CN"/>
              </w:rPr>
              <w:t xml:space="preserve"> </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红叶李盆景</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发财树（大独杆）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发财树（三杆）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发财树（互杆）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富贵竹</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万年青</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幸福树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景观花卉招标品种清单</w:t>
      </w:r>
    </w:p>
    <w:tbl>
      <w:tblPr>
        <w:tblStyle w:val="18"/>
        <w:tblpPr w:leftFromText="180" w:rightFromText="180" w:vertAnchor="text" w:horzAnchor="page" w:tblpX="1741" w:tblpY="13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896"/>
        <w:gridCol w:w="2736"/>
        <w:gridCol w:w="1896"/>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US" w:eastAsia="zh-CN"/>
        </w:rPr>
        <w:t>花卉招标品种清单</w:t>
      </w:r>
    </w:p>
    <w:tbl>
      <w:tblPr>
        <w:tblStyle w:val="18"/>
        <w:tblpPr w:leftFromText="180" w:rightFromText="180" w:vertAnchor="text" w:horzAnchor="page" w:tblpXSpec="center" w:tblpY="269"/>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top"/>
          </w:tcPr>
          <w:p>
            <w:pPr>
              <w:pStyle w:val="50"/>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top"/>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tabs>
                <w:tab w:val="left" w:pos="430"/>
              </w:tabs>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ab/>
            </w:r>
            <w:r>
              <w:rPr>
                <w:rFonts w:hint="eastAsia" w:ascii="宋体" w:hAnsi="宋体" w:eastAsia="宋体" w:cs="宋体"/>
                <w:color w:val="auto"/>
                <w:kern w:val="0"/>
                <w:sz w:val="24"/>
                <w:szCs w:val="24"/>
                <w:lang w:val="en-US" w:eastAsia="zh-CN"/>
              </w:rPr>
              <w:t>1.4</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p>
        </w:tc>
        <w:tc>
          <w:tcPr>
            <w:tcW w:w="2005" w:type="dxa"/>
            <w:noWrap w:val="0"/>
            <w:vAlign w:val="top"/>
          </w:tcPr>
          <w:p>
            <w:pPr>
              <w:rPr>
                <w:rFonts w:hint="eastAsia" w:ascii="宋体" w:hAnsi="宋体" w:eastAsia="宋体" w:cs="宋体"/>
                <w:color w:val="auto"/>
                <w:kern w:val="0"/>
                <w:sz w:val="24"/>
                <w:szCs w:val="24"/>
              </w:rPr>
            </w:pPr>
          </w:p>
        </w:tc>
        <w:tc>
          <w:tcPr>
            <w:tcW w:w="1114" w:type="dxa"/>
            <w:noWrap w:val="0"/>
            <w:vAlign w:val="top"/>
          </w:tcPr>
          <w:p>
            <w:pPr>
              <w:jc w:val="center"/>
              <w:rPr>
                <w:rFonts w:hint="eastAsia" w:ascii="宋体" w:hAnsi="宋体" w:eastAsia="宋体" w:cs="宋体"/>
                <w:color w:val="auto"/>
                <w:kern w:val="0"/>
                <w:sz w:val="24"/>
                <w:szCs w:val="24"/>
                <w:lang w:val="en-US" w:eastAsia="zh-CN"/>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top"/>
          </w:tcPr>
          <w:p>
            <w:pPr>
              <w:pStyle w:val="13"/>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563" w:type="dxa"/>
            <w:vMerge w:val="restart"/>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563" w:type="dxa"/>
            <w:noWrap w:val="0"/>
            <w:vAlign w:val="top"/>
          </w:tcPr>
          <w:p>
            <w:pPr>
              <w:rPr>
                <w:rFonts w:hint="eastAsia" w:ascii="宋体" w:hAnsi="宋体" w:eastAsia="宋体" w:cs="宋体"/>
                <w:color w:val="auto"/>
                <w:sz w:val="24"/>
                <w:szCs w:val="24"/>
              </w:rPr>
            </w:pPr>
          </w:p>
        </w:tc>
      </w:tr>
    </w:tbl>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标项五：</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花卉标段三</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r>
        <w:rPr>
          <w:rFonts w:hint="eastAsia"/>
          <w:color w:val="auto"/>
          <w:sz w:val="24"/>
          <w:szCs w:val="24"/>
          <w:lang w:val="en-US" w:eastAsia="zh-CN"/>
        </w:rPr>
        <w:t>供货区域：其他片区及区域、节点。</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r>
        <w:rPr>
          <w:rFonts w:hint="eastAsia"/>
          <w:b/>
          <w:bCs/>
          <w:color w:val="auto"/>
          <w:sz w:val="24"/>
          <w:szCs w:val="24"/>
          <w:lang w:val="en-US" w:eastAsia="zh-CN"/>
        </w:rPr>
        <w:t>1.租赁景观花卉招标品种清单</w:t>
      </w:r>
    </w:p>
    <w:tbl>
      <w:tblPr>
        <w:tblStyle w:val="18"/>
        <w:tblpPr w:leftFromText="180" w:rightFromText="180" w:vertAnchor="text" w:horzAnchor="page" w:tblpX="1249" w:tblpY="10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912"/>
        <w:gridCol w:w="2779"/>
        <w:gridCol w:w="187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号</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花卉品种</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花卉规格要求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包装上盆要求</w:t>
            </w:r>
          </w:p>
        </w:tc>
        <w:tc>
          <w:tcPr>
            <w:tcW w:w="0" w:type="auto"/>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单株租赁最高限价（元/日）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冠幅≥0.5，株高≥0.6m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冠幅≥1.20m，株高≥1.5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苏铁树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冠幅≥2.0m，株高≥2.0m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冠幅≥0.5m，株高≥0.6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冠幅≥1.0，株高≥1.2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非洲茉莉</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塔榕</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冠幅≥1.4m，株高≥3.0m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冠幅≥0.6m，株高≥0.8m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2m，株高≥1.8m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鸭掌木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冠幅≥1.4m，株高≥2.0m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棕榈</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冠幅≥0.6m，株高≥1.5 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24</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三角梅</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冠幅≥1.0m，株高≥2.5m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25</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冠幅≥0.8m，株高≥1.0m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26</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冠幅≥1.2m，株高≥2.0m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27</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散尾葵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冠幅≥1.5m，株高≥2.8m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28</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变叶木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29</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橡皮树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冠幅≥0.5m，株高≥0.7m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冠幅≥0.2m，株高≥0.3m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31</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清香木</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小塑料盆</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红铁</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冠幅≥0.3m，株高≥0.5m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夏威夷椰子</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珍葵</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5m，株高≥2.5m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金叶榆盆景</w:t>
            </w:r>
            <w:r>
              <w:rPr>
                <w:rFonts w:hint="eastAsia" w:ascii="宋体" w:hAnsi="宋体" w:eastAsia="宋体" w:cs="宋体"/>
                <w:color w:val="auto"/>
                <w:sz w:val="24"/>
                <w:szCs w:val="24"/>
                <w:lang w:val="en-US" w:eastAsia="zh-CN"/>
              </w:rPr>
              <w:t xml:space="preserve"> </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红叶李盆景</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发财树（大独杆）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发财树（三杆）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发财树（互杆）</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0m，株高≥1.8m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富贵竹</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万年青</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w:t>
            </w:r>
          </w:p>
        </w:tc>
        <w:tc>
          <w:tcPr>
            <w:tcW w:w="0" w:type="auto"/>
            <w:noWrap w:val="0"/>
            <w:vAlign w:val="top"/>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幸福树</w:t>
            </w:r>
          </w:p>
        </w:tc>
        <w:tc>
          <w:tcPr>
            <w:tcW w:w="0" w:type="auto"/>
            <w:noWrap w:val="0"/>
            <w:vAlign w:val="center"/>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冠幅≥1. 0m，株高≥1.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w:t>
            </w:r>
          </w:p>
        </w:tc>
        <w:tc>
          <w:tcPr>
            <w:tcW w:w="0" w:type="auto"/>
            <w:noWrap w:val="0"/>
            <w:vAlign w:val="top"/>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塑料大盆或陶瓷盆</w:t>
            </w:r>
          </w:p>
        </w:tc>
        <w:tc>
          <w:tcPr>
            <w:tcW w:w="0" w:type="auto"/>
            <w:noWrap w:val="0"/>
            <w:vAlign w:val="top"/>
          </w:tcPr>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景观花卉招标品种清单</w:t>
      </w:r>
    </w:p>
    <w:tbl>
      <w:tblPr>
        <w:tblStyle w:val="18"/>
        <w:tblpPr w:leftFromText="180" w:rightFromText="180" w:vertAnchor="text" w:horzAnchor="page" w:tblpX="1741" w:tblpY="13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896"/>
        <w:gridCol w:w="2736"/>
        <w:gridCol w:w="1896"/>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US" w:eastAsia="zh-CN"/>
        </w:rPr>
        <w:t>花卉招标品种清单</w:t>
      </w:r>
    </w:p>
    <w:tbl>
      <w:tblPr>
        <w:tblStyle w:val="18"/>
        <w:tblpPr w:leftFromText="180" w:rightFromText="180" w:vertAnchor="text" w:horzAnchor="page" w:tblpXSpec="center" w:tblpY="269"/>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top"/>
          </w:tcPr>
          <w:p>
            <w:pPr>
              <w:pStyle w:val="50"/>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top"/>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tabs>
                <w:tab w:val="left" w:pos="430"/>
              </w:tabs>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ab/>
            </w:r>
            <w:r>
              <w:rPr>
                <w:rFonts w:hint="eastAsia" w:ascii="宋体" w:hAnsi="宋体" w:eastAsia="宋体" w:cs="宋体"/>
                <w:color w:val="auto"/>
                <w:kern w:val="0"/>
                <w:sz w:val="24"/>
                <w:szCs w:val="24"/>
                <w:lang w:val="en-US" w:eastAsia="zh-CN"/>
              </w:rPr>
              <w:t>1.4</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p>
        </w:tc>
        <w:tc>
          <w:tcPr>
            <w:tcW w:w="2005" w:type="dxa"/>
            <w:noWrap w:val="0"/>
            <w:vAlign w:val="top"/>
          </w:tcPr>
          <w:p>
            <w:pPr>
              <w:rPr>
                <w:rFonts w:hint="eastAsia" w:ascii="宋体" w:hAnsi="宋体" w:eastAsia="宋体" w:cs="宋体"/>
                <w:color w:val="auto"/>
                <w:kern w:val="0"/>
                <w:sz w:val="24"/>
                <w:szCs w:val="24"/>
              </w:rPr>
            </w:pPr>
          </w:p>
        </w:tc>
        <w:tc>
          <w:tcPr>
            <w:tcW w:w="1114" w:type="dxa"/>
            <w:noWrap w:val="0"/>
            <w:vAlign w:val="top"/>
          </w:tcPr>
          <w:p>
            <w:pPr>
              <w:jc w:val="center"/>
              <w:rPr>
                <w:rFonts w:hint="eastAsia" w:ascii="宋体" w:hAnsi="宋体" w:eastAsia="宋体" w:cs="宋体"/>
                <w:color w:val="auto"/>
                <w:kern w:val="0"/>
                <w:sz w:val="24"/>
                <w:szCs w:val="24"/>
                <w:lang w:val="en-US" w:eastAsia="zh-CN"/>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6"/>
            <w:noWrap w:val="0"/>
            <w:vAlign w:val="top"/>
          </w:tcPr>
          <w:p>
            <w:pPr>
              <w:pStyle w:val="13"/>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563" w:type="dxa"/>
            <w:vMerge w:val="restart"/>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563" w:type="dxa"/>
            <w:vMerge w:val="continue"/>
            <w:noWrap w:val="0"/>
            <w:vAlign w:val="top"/>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563" w:type="dxa"/>
            <w:noWrap w:val="0"/>
            <w:vAlign w:val="top"/>
          </w:tcPr>
          <w:p>
            <w:pPr>
              <w:rPr>
                <w:rFonts w:hint="eastAsia" w:ascii="宋体" w:hAnsi="宋体" w:eastAsia="宋体" w:cs="宋体"/>
                <w:color w:val="auto"/>
                <w:sz w:val="24"/>
                <w:szCs w:val="24"/>
              </w:rPr>
            </w:pPr>
          </w:p>
        </w:tc>
      </w:tr>
    </w:tbl>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b/>
          <w:bCs/>
          <w:color w:val="auto"/>
          <w:sz w:val="24"/>
          <w:szCs w:val="24"/>
          <w:lang w:val="en-US" w:eastAsia="zh-CN"/>
        </w:rPr>
      </w:pPr>
      <w:r>
        <w:rPr>
          <w:rFonts w:hint="eastAsia"/>
          <w:b/>
          <w:bCs/>
          <w:color w:val="auto"/>
          <w:sz w:val="24"/>
          <w:szCs w:val="24"/>
          <w:lang w:val="en-US" w:eastAsia="zh-CN"/>
        </w:rPr>
        <w:t>供货期：截止</w:t>
      </w:r>
      <w:r>
        <w:rPr>
          <w:rFonts w:hint="eastAsia" w:ascii="宋体" w:hAnsi="宋体" w:eastAsia="宋体" w:cs="宋体"/>
          <w:b/>
          <w:bCs/>
          <w:color w:val="auto"/>
          <w:sz w:val="24"/>
          <w:szCs w:val="24"/>
          <w:lang w:val="en-US" w:eastAsia="zh-CN"/>
        </w:rPr>
        <w:t>2022年12月31日前</w:t>
      </w:r>
      <w:r>
        <w:rPr>
          <w:rFonts w:hint="eastAsia"/>
          <w:b/>
          <w:bCs/>
          <w:color w:val="auto"/>
          <w:sz w:val="24"/>
          <w:szCs w:val="24"/>
          <w:lang w:val="en-US" w:eastAsia="zh-CN"/>
        </w:rPr>
        <w:t>按照甲方要求随时供货。</w:t>
      </w: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23"/>
        <w:rPr>
          <w:rFonts w:hint="eastAsia"/>
          <w:color w:val="auto"/>
          <w:lang w:val="en-US" w:eastAsia="zh-CN"/>
        </w:rPr>
      </w:pPr>
    </w:p>
    <w:p>
      <w:pPr>
        <w:pStyle w:val="3"/>
        <w:keepNext/>
        <w:keepLines/>
        <w:pageBreakBefore w:val="0"/>
        <w:widowControl w:val="0"/>
        <w:numPr>
          <w:ilvl w:val="0"/>
          <w:numId w:val="0"/>
        </w:numPr>
        <w:kinsoku/>
        <w:wordWrap/>
        <w:overflowPunct/>
        <w:topLinePunct w:val="0"/>
        <w:autoSpaceDE/>
        <w:autoSpaceDN/>
        <w:bidi w:val="0"/>
        <w:adjustRightInd w:val="0"/>
        <w:snapToGrid w:val="0"/>
        <w:spacing w:line="400" w:lineRule="exact"/>
        <w:ind w:leftChars="0"/>
        <w:jc w:val="center"/>
        <w:textAlignment w:val="auto"/>
        <w:rPr>
          <w:rFonts w:hint="eastAsia"/>
          <w:color w:val="auto"/>
          <w:sz w:val="36"/>
          <w:szCs w:val="36"/>
          <w:lang w:val="en-US" w:eastAsia="zh-CN"/>
        </w:rPr>
      </w:pPr>
      <w:bookmarkStart w:id="15" w:name="_Toc7261"/>
      <w:r>
        <w:rPr>
          <w:rFonts w:hint="eastAsia"/>
          <w:color w:val="auto"/>
          <w:sz w:val="36"/>
          <w:szCs w:val="36"/>
          <w:lang w:val="en-US" w:eastAsia="zh-CN"/>
        </w:rPr>
        <w:t>第五章 投标文件编制规范</w:t>
      </w:r>
      <w:bookmarkEnd w:id="15"/>
    </w:p>
    <w:p>
      <w:pPr>
        <w:pStyle w:val="4"/>
        <w:keepNext/>
        <w:keepLines/>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color w:val="auto"/>
          <w:sz w:val="24"/>
          <w:szCs w:val="24"/>
          <w:lang w:val="en-US" w:eastAsia="zh-CN"/>
        </w:rPr>
      </w:pPr>
      <w:bookmarkStart w:id="16" w:name="_Toc10159"/>
      <w:bookmarkStart w:id="17" w:name="_Toc406670774"/>
      <w:bookmarkStart w:id="18" w:name="_Toc406671145"/>
      <w:r>
        <w:rPr>
          <w:rFonts w:hint="eastAsia" w:ascii="宋体" w:hAnsi="宋体" w:eastAsia="宋体" w:cs="宋体"/>
          <w:b w:val="0"/>
          <w:bCs/>
          <w:color w:val="auto"/>
          <w:sz w:val="24"/>
          <w:szCs w:val="24"/>
          <w:lang w:val="en-US" w:eastAsia="zh-CN"/>
        </w:rPr>
        <w:t>5.1 投标文件</w:t>
      </w:r>
      <w:bookmarkEnd w:id="16"/>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一、格式</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文件及与投标有关的所有来往函电均使用中文简体字。原版为外文的证书类文件，以及由外国人做出的本人签名、外国公司的名称或外国印章等可以是外文，但应当提供中文翻译文件并加盖供应商公章。必要时评审委员会可以要求供应商提供附有公证书的中文翻译文件或者与原版文件签章相一致的中文翻译文件。对于未附有中文译本和中文译本不准确引起的对供应商的不利后果，由供应商自行负责。</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2.投标文件中所使用的计量单位，除采购文件有要求的外，均使用国家法定计量单位。</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投标文件中的图片资料、复印件等应清晰可见，不得随意放大缩小。内容不得倒置、歪斜，由于投标文件不清晰或不利于阅读所造成的后果，由供应商自行负责。</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4.除法定代表人或法人授权代表签字或投标文件页码标注可以手写外，其余所有投标文件内容须采用打印字体，禁止手写，手写内容评标委员会可以不认同。</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5.投标文件应严格按采购文件提供的投标文件格式范本填写，采购文件中未提供格式范本的，由供应商自行编制。</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二、装订</w:t>
      </w:r>
    </w:p>
    <w:p>
      <w:pPr>
        <w:pStyle w:val="12"/>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37"/>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1.投标文件须按所投品目/包单独胶装成册，并在封面注明所投品目号/包号。所投品目/包投标文件上、下册，供应商可根据投标的实际情况，自行选择是否统一或分开胶装成册。</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文件须用A4纸打印，按照采购文件所规定的内容顺序，统一编目、编页码装订（投标文件中复印件及彩色宣传资料等均须与投标文件正文一起逐页编排页码）。超过A4幅的应以相应幅面打印，但应折叠为A4幅大小后装订，采购文件有提供图册等其它要求的除外。由于编排混乱导致投标文件被误读或查找不到，责任由供应商自行承担。</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3.投标文件须胶装成册，不得采用活页、打孔等方式装订。</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4.不推荐使用豪华装订，建议平装，双面打印。</w:t>
      </w:r>
    </w:p>
    <w:p>
      <w:pPr>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三、签署与封装</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签署：投标文件封面上须注明“正本”或“副本”或“电子投标文件”字样，并加盖封面单位公章和骑缝章。若正本与副本不符，以正本为准。投标文件中除标准页码外，不得涂改和增删。投标文件中所有复印件必须加盖供应商公章。投标文件范本中注明需要签章的地方，供应商均须进行签章。</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2.封装：</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2.1投标供应商可根据投标实际厚度，自行选择投标文件的外包封套的数量，对投标文件的外包封份数不作具体规定，但投标供应商应确保投标文件的外包封没有严重破损导致投标实质性内容泄露的情形。</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2.2外包密封的封口（接口）处加盖带投标供应商公章，封装物上清楚注明项目名称、品目名称、供应商名称。</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2.3外包封上有重复或多余标记，未对投标文件实质性响应产生影响的，不作无效标依据。</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2.4投标供应商对外包封有异议的，应在开标会现场当场提出，由监督部门和招标人在开标现场当场判定是否作无效标处理，不得送至评标委员会判定。</w:t>
      </w:r>
    </w:p>
    <w:p>
      <w:pPr>
        <w:pStyle w:val="4"/>
        <w:keepNext/>
        <w:keepLines/>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rPr>
      </w:pPr>
      <w:bookmarkStart w:id="19" w:name="_Toc23776"/>
      <w:bookmarkStart w:id="20" w:name="_Toc18020"/>
      <w:bookmarkStart w:id="21" w:name="_Toc4041"/>
      <w:r>
        <w:rPr>
          <w:rFonts w:hint="eastAsia" w:ascii="宋体" w:hAnsi="宋体" w:eastAsia="宋体" w:cs="宋体"/>
          <w:b w:val="0"/>
          <w:bCs/>
          <w:color w:val="auto"/>
          <w:sz w:val="24"/>
          <w:szCs w:val="24"/>
          <w:lang w:val="en-US" w:eastAsia="zh-CN"/>
        </w:rPr>
        <w:t>5.2</w:t>
      </w:r>
      <w:r>
        <w:rPr>
          <w:rFonts w:hint="eastAsia" w:ascii="宋体" w:hAnsi="宋体" w:eastAsia="宋体" w:cs="宋体"/>
          <w:b w:val="0"/>
          <w:bCs/>
          <w:color w:val="auto"/>
          <w:sz w:val="24"/>
          <w:szCs w:val="24"/>
        </w:rPr>
        <w:t xml:space="preserve"> 投标文件组成</w:t>
      </w:r>
      <w:bookmarkEnd w:id="19"/>
      <w:bookmarkEnd w:id="20"/>
      <w:bookmarkEnd w:id="21"/>
    </w:p>
    <w:p>
      <w:pPr>
        <w:shd w:val="clear" w:color="auto" w:fill="FFFFFF" w:themeFill="background1"/>
        <w:spacing w:beforeAutospacing="0" w:afterAutospacing="0" w:line="24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rPr>
        <w:t>一、政府采购投标文件类别</w:t>
      </w:r>
      <w:r>
        <w:rPr>
          <w:rFonts w:hint="eastAsia" w:asciiTheme="minorEastAsia" w:hAnsiTheme="minorEastAsia" w:eastAsiaTheme="minorEastAsia" w:cstheme="minorEastAsia"/>
          <w:color w:val="auto"/>
          <w:kern w:val="0"/>
          <w:sz w:val="24"/>
        </w:rPr>
        <w:t>：</w:t>
      </w:r>
      <w:r>
        <w:rPr>
          <w:rFonts w:hint="eastAsia" w:asciiTheme="minorEastAsia" w:hAnsiTheme="minorEastAsia" w:cstheme="minorEastAsia"/>
          <w:color w:val="auto"/>
          <w:kern w:val="0"/>
          <w:sz w:val="24"/>
          <w:lang w:val="en-US" w:eastAsia="zh-CN"/>
        </w:rPr>
        <w:t>货物</w:t>
      </w:r>
      <w:r>
        <w:rPr>
          <w:rFonts w:hint="eastAsia" w:asciiTheme="minorEastAsia" w:hAnsiTheme="minorEastAsia" w:eastAsiaTheme="minorEastAsia" w:cstheme="minorEastAsia"/>
          <w:color w:val="auto"/>
          <w:kern w:val="0"/>
          <w:sz w:val="24"/>
        </w:rPr>
        <w:t>类投标文件</w:t>
      </w:r>
    </w:p>
    <w:p>
      <w:pPr>
        <w:shd w:val="clear" w:color="auto" w:fill="FFFFFF" w:themeFill="background1"/>
        <w:spacing w:before="120" w:beforeAutospacing="0" w:after="120" w:afterAutospacing="0" w:line="24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二、组成</w:t>
      </w:r>
    </w:p>
    <w:p>
      <w:pPr>
        <w:pStyle w:val="12"/>
        <w:shd w:val="clear" w:color="auto" w:fill="FFFFFF" w:themeFill="background1"/>
        <w:spacing w:before="0" w:beforeAutospacing="0" w:after="0" w:afterAutospacing="0"/>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各类投标文件由数据信息响应部分和佐证文件部分组成，具体详见投标文件格式文本。</w:t>
      </w:r>
    </w:p>
    <w:p>
      <w:pPr>
        <w:bidi w:val="0"/>
        <w:ind w:firstLine="480" w:firstLineChars="200"/>
        <w:rPr>
          <w:color w:val="auto"/>
          <w:sz w:val="24"/>
          <w:szCs w:val="24"/>
        </w:rPr>
      </w:pPr>
      <w:r>
        <w:rPr>
          <w:rFonts w:hint="eastAsia"/>
          <w:color w:val="auto"/>
          <w:sz w:val="24"/>
          <w:szCs w:val="24"/>
        </w:rPr>
        <w:t>投标文件</w:t>
      </w:r>
      <w:r>
        <w:rPr>
          <w:rFonts w:hint="eastAsia"/>
          <w:color w:val="auto"/>
          <w:sz w:val="24"/>
          <w:szCs w:val="24"/>
          <w:lang w:val="zh-CN"/>
        </w:rPr>
        <w:t>包括但不限于以下组成内容，请按顺序制作，本章有提供格式文件的请按格式要求提交。</w:t>
      </w:r>
    </w:p>
    <w:tbl>
      <w:tblPr>
        <w:tblStyle w:val="18"/>
        <w:tblW w:w="5031"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7"/>
        <w:gridCol w:w="844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rPr>
            </w:pPr>
            <w:r>
              <w:rPr>
                <w:rFonts w:ascii="宋体" w:hAnsi="宋体" w:cs="宋体"/>
                <w:color w:val="auto"/>
                <w:sz w:val="24"/>
              </w:rPr>
              <w:t>序号</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rPr>
            </w:pPr>
            <w:r>
              <w:rPr>
                <w:rFonts w:ascii="宋体" w:hAnsi="宋体" w:cs="宋体"/>
                <w:color w:val="auto"/>
                <w:sz w:val="24"/>
              </w:rPr>
              <w:t>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color w:val="auto"/>
                <w:sz w:val="24"/>
              </w:rPr>
            </w:pPr>
            <w:r>
              <w:rPr>
                <w:rFonts w:ascii="宋体" w:hAnsi="宋体" w:cs="宋体"/>
                <w:color w:val="auto"/>
                <w:sz w:val="24"/>
              </w:rPr>
              <w:t>商务部分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★投标承诺函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★投标人资格声明函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授权委托证明书（法定代表人亲自办理投标事宜的，则无需提交本证明书）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★开标一览表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业绩一览表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本项目管理、服务、其他人员情况表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auto"/>
              </w:rPr>
            </w:pPr>
            <w:r>
              <w:rPr>
                <w:rFonts w:ascii="宋体" w:hAnsi="宋体" w:cs="宋体"/>
                <w:color w:val="auto"/>
                <w:sz w:val="24"/>
              </w:rPr>
              <w:t>投标人认为有必要说明的其他商务文件资料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color w:val="auto"/>
                <w:sz w:val="24"/>
              </w:rPr>
            </w:pPr>
            <w:r>
              <w:rPr>
                <w:rFonts w:ascii="宋体" w:hAnsi="宋体" w:cs="宋体"/>
                <w:color w:val="auto"/>
                <w:sz w:val="24"/>
              </w:rPr>
              <w:t>★</w:t>
            </w:r>
            <w:r>
              <w:rPr>
                <w:rFonts w:hint="eastAsia" w:ascii="宋体" w:hAnsi="宋体" w:cs="宋体"/>
                <w:color w:val="auto"/>
                <w:sz w:val="24"/>
              </w:rPr>
              <w:t>投标申请书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color w:val="auto"/>
                <w:sz w:val="24"/>
              </w:rPr>
            </w:pPr>
            <w:r>
              <w:rPr>
                <w:rFonts w:ascii="宋体" w:hAnsi="宋体" w:cs="宋体"/>
                <w:color w:val="auto"/>
                <w:sz w:val="24"/>
              </w:rPr>
              <w:t>技术文件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rPr>
              <w:t>供应商苗木花卉基地管理情况</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苗木花卉供应方案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供货技术措施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售后服务方案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cs="宋体"/>
                <w:color w:val="auto"/>
                <w:sz w:val="24"/>
              </w:rPr>
            </w:pPr>
            <w:r>
              <w:rPr>
                <w:rFonts w:hint="eastAsia" w:ascii="宋体" w:hAnsi="宋体" w:eastAsia="宋体" w:cs="宋体"/>
                <w:color w:val="auto"/>
                <w:sz w:val="24"/>
                <w:szCs w:val="24"/>
                <w:lang w:val="en-US" w:eastAsia="zh-CN"/>
              </w:rPr>
              <w:t>拟投入项目</w:t>
            </w:r>
            <w:r>
              <w:rPr>
                <w:rFonts w:hint="eastAsia" w:ascii="宋体" w:hAnsi="宋体" w:eastAsia="宋体" w:cs="宋体"/>
                <w:color w:val="auto"/>
                <w:sz w:val="24"/>
                <w:szCs w:val="24"/>
              </w:rPr>
              <w:t>人员要求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kern w:val="0"/>
                <w:sz w:val="24"/>
                <w:szCs w:val="24"/>
              </w:rPr>
              <w:t>配送车辆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7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429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rPr>
            </w:pPr>
            <w:r>
              <w:rPr>
                <w:rFonts w:ascii="宋体" w:hAnsi="宋体" w:cs="宋体"/>
                <w:color w:val="auto"/>
                <w:sz w:val="24"/>
              </w:rPr>
              <w:t>投标人认为有必要说明的其他</w:t>
            </w:r>
            <w:r>
              <w:rPr>
                <w:rFonts w:hint="eastAsia" w:ascii="宋体" w:hAnsi="宋体" w:cs="宋体"/>
                <w:color w:val="auto"/>
                <w:sz w:val="24"/>
                <w:lang w:val="en-US" w:eastAsia="zh-CN"/>
              </w:rPr>
              <w:t>技术</w:t>
            </w:r>
            <w:r>
              <w:rPr>
                <w:rFonts w:ascii="宋体" w:hAnsi="宋体" w:cs="宋体"/>
                <w:color w:val="auto"/>
                <w:sz w:val="24"/>
              </w:rPr>
              <w:t>文件资料</w:t>
            </w:r>
          </w:p>
        </w:tc>
      </w:tr>
    </w:tbl>
    <w:p>
      <w:pPr>
        <w:pStyle w:val="12"/>
        <w:shd w:val="clear" w:color="auto" w:fill="FFFFFF" w:themeFill="background1"/>
        <w:spacing w:before="0" w:beforeAutospacing="0" w:after="0" w:afterAutospacing="0"/>
        <w:rPr>
          <w:rFonts w:hint="eastAsia" w:asciiTheme="minorEastAsia" w:hAnsiTheme="minorEastAsia" w:eastAsiaTheme="minorEastAsia" w:cstheme="minorEastAsia"/>
          <w:color w:val="auto"/>
          <w:sz w:val="24"/>
          <w:szCs w:val="24"/>
          <w:highlight w:val="yellow"/>
        </w:rPr>
      </w:pPr>
    </w:p>
    <w:bookmarkEnd w:id="17"/>
    <w:bookmarkEnd w:id="18"/>
    <w:p>
      <w:pPr>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5.3 </w:t>
      </w:r>
      <w:r>
        <w:rPr>
          <w:rFonts w:hint="eastAsia" w:ascii="宋体" w:hAnsi="宋体" w:eastAsia="宋体" w:cs="宋体"/>
          <w:color w:val="auto"/>
          <w:sz w:val="24"/>
          <w:szCs w:val="24"/>
        </w:rPr>
        <w:t>投标货币</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5.3.1 </w:t>
      </w:r>
      <w:r>
        <w:rPr>
          <w:rFonts w:hint="eastAsia" w:ascii="宋体" w:hAnsi="宋体" w:eastAsia="宋体" w:cs="宋体"/>
          <w:color w:val="auto"/>
          <w:sz w:val="24"/>
          <w:szCs w:val="24"/>
        </w:rPr>
        <w:t>投标以人民币报价。投标文件报价出现前后不一致的，除招标文件另有规定外，按照下列规定修正：</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（二）大写金额和小写金额不一致的，以大写金额为准；</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（三）单价金额小数点或者百分比有明显错位的，以开标一览表的总价为准，并修改单价；</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（四）总价金额与按单价汇总金额不一致的，以单价金额计算结果为准。</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同时出现两种以上不一致的，按照前款规定的顺序修正。修正后的报价按照本办法第五十一条第二款的规定经投标人确认后产生约束力，投标人不确认的，其投标无效。</w:t>
      </w:r>
    </w:p>
    <w:p>
      <w:pPr>
        <w:pStyle w:val="7"/>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5.3.2 总价应用数字和文字两种形式分别表示，数字和文字有不同时，总价以文字表述为准。</w:t>
      </w:r>
    </w:p>
    <w:p>
      <w:pPr>
        <w:rPr>
          <w:rFonts w:hint="eastAsia" w:ascii="宋体" w:hAnsi="宋体" w:eastAsia="宋体" w:cs="宋体"/>
          <w:color w:val="auto"/>
          <w:sz w:val="24"/>
          <w:szCs w:val="24"/>
          <w:lang w:val="en-US" w:eastAsia="zh-CN"/>
        </w:rPr>
      </w:pPr>
    </w:p>
    <w:p>
      <w:pPr>
        <w:pStyle w:val="9"/>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9"/>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rPr>
          <w:rFonts w:hint="default"/>
          <w:color w:val="auto"/>
          <w:lang w:val="en-US" w:eastAsia="zh-CN"/>
        </w:rPr>
      </w:pPr>
    </w:p>
    <w:p>
      <w:pPr>
        <w:pStyle w:val="23"/>
        <w:rPr>
          <w:rFonts w:hint="default"/>
          <w:color w:val="auto"/>
          <w:lang w:val="en-US" w:eastAsia="zh-CN"/>
        </w:rPr>
      </w:pPr>
    </w:p>
    <w:p>
      <w:pPr>
        <w:pStyle w:val="9"/>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3"/>
        <w:keepNext/>
        <w:keepLines/>
        <w:pageBreakBefore w:val="0"/>
        <w:widowControl w:val="0"/>
        <w:kinsoku/>
        <w:wordWrap/>
        <w:overflowPunct/>
        <w:topLinePunct w:val="0"/>
        <w:autoSpaceDE/>
        <w:autoSpaceDN/>
        <w:bidi w:val="0"/>
        <w:adjustRightInd w:val="0"/>
        <w:snapToGrid w:val="0"/>
        <w:spacing w:line="400" w:lineRule="exact"/>
        <w:jc w:val="center"/>
        <w:textAlignment w:val="auto"/>
        <w:rPr>
          <w:rFonts w:hint="default"/>
          <w:color w:val="auto"/>
          <w:sz w:val="36"/>
          <w:szCs w:val="36"/>
          <w:lang w:val="en-US" w:eastAsia="zh-CN"/>
        </w:rPr>
      </w:pPr>
      <w:bookmarkStart w:id="22" w:name="_Toc11000"/>
      <w:r>
        <w:rPr>
          <w:rFonts w:hint="eastAsia"/>
          <w:color w:val="auto"/>
          <w:sz w:val="36"/>
          <w:szCs w:val="36"/>
        </w:rPr>
        <w:t>第</w:t>
      </w:r>
      <w:r>
        <w:rPr>
          <w:rFonts w:hint="eastAsia"/>
          <w:color w:val="auto"/>
          <w:sz w:val="36"/>
          <w:szCs w:val="36"/>
          <w:lang w:val="en-US" w:eastAsia="zh-CN"/>
        </w:rPr>
        <w:t>六章 投标保证金</w:t>
      </w:r>
      <w:bookmarkEnd w:id="22"/>
    </w:p>
    <w:p>
      <w:pPr>
        <w:pStyle w:val="4"/>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color w:val="auto"/>
          <w:sz w:val="24"/>
          <w:szCs w:val="24"/>
          <w:lang w:val="en-US" w:eastAsia="zh-CN"/>
        </w:rPr>
      </w:pPr>
      <w:bookmarkStart w:id="23" w:name="_Toc18914"/>
      <w:r>
        <w:rPr>
          <w:rFonts w:hint="eastAsia" w:ascii="宋体" w:hAnsi="宋体" w:eastAsia="宋体" w:cs="宋体"/>
          <w:b w:val="0"/>
          <w:bCs/>
          <w:color w:val="auto"/>
          <w:sz w:val="24"/>
          <w:szCs w:val="24"/>
          <w:lang w:val="en-US" w:eastAsia="zh-CN"/>
        </w:rPr>
        <w:t>6.1</w:t>
      </w:r>
      <w:r>
        <w:rPr>
          <w:rFonts w:hint="eastAsia" w:ascii="宋体" w:hAnsi="宋体" w:eastAsia="宋体" w:cs="宋体"/>
          <w:b w:val="0"/>
          <w:bCs/>
          <w:color w:val="auto"/>
          <w:sz w:val="24"/>
          <w:szCs w:val="24"/>
        </w:rPr>
        <w:t>交纳投标保证金</w:t>
      </w:r>
      <w:bookmarkEnd w:id="23"/>
    </w:p>
    <w:p>
      <w:pPr>
        <w:pageBreakBefore w:val="0"/>
        <w:widowControl w:val="0"/>
        <w:numPr>
          <w:ilvl w:val="0"/>
          <w:numId w:val="4"/>
        </w:numPr>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交纳金额：项目总预算的2%</w:t>
      </w:r>
      <w:r>
        <w:rPr>
          <w:rFonts w:hint="eastAsia" w:asciiTheme="minorEastAsia" w:hAnsiTheme="minorEastAsia" w:cstheme="minorEastAsia"/>
          <w:color w:val="auto"/>
          <w:sz w:val="24"/>
          <w:lang w:eastAsia="zh-CN"/>
        </w:rPr>
        <w:t>。</w:t>
      </w:r>
    </w:p>
    <w:p>
      <w:pPr>
        <w:pageBreakBefore w:val="0"/>
        <w:widowControl w:val="0"/>
        <w:numPr>
          <w:ilvl w:val="0"/>
          <w:numId w:val="0"/>
        </w:numPr>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标项一：投标保证金为人民币：</w:t>
      </w:r>
      <w:r>
        <w:rPr>
          <w:rFonts w:hint="eastAsia" w:asciiTheme="minorEastAsia" w:hAnsiTheme="minorEastAsia" w:eastAsiaTheme="minorEastAsia" w:cstheme="minorEastAsia"/>
          <w:b/>
          <w:bCs/>
          <w:color w:val="auto"/>
          <w:sz w:val="24"/>
          <w:u w:val="single"/>
        </w:rPr>
        <w:t>20000元（大写：贰万元整）</w:t>
      </w:r>
      <w:r>
        <w:rPr>
          <w:rFonts w:hint="eastAsia" w:asciiTheme="minorEastAsia" w:hAnsiTheme="minorEastAsia" w:eastAsiaTheme="minorEastAsia" w:cstheme="minorEastAsia"/>
          <w:b/>
          <w:bCs/>
          <w:color w:val="auto"/>
          <w:sz w:val="24"/>
        </w:rPr>
        <w:t>；</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标项二：投标保证金为人民币：</w:t>
      </w:r>
      <w:r>
        <w:rPr>
          <w:rFonts w:hint="eastAsia" w:asciiTheme="minorEastAsia" w:hAnsiTheme="minorEastAsia" w:eastAsiaTheme="minorEastAsia" w:cstheme="minorEastAsia"/>
          <w:b/>
          <w:bCs/>
          <w:color w:val="auto"/>
          <w:sz w:val="24"/>
          <w:u w:val="single"/>
        </w:rPr>
        <w:t>20000元（大写：贰万元整）</w:t>
      </w:r>
      <w:r>
        <w:rPr>
          <w:rFonts w:hint="eastAsia" w:asciiTheme="minorEastAsia" w:hAnsiTheme="minorEastAsia" w:eastAsiaTheme="minorEastAsia" w:cstheme="minorEastAsia"/>
          <w:b/>
          <w:bCs/>
          <w:color w:val="auto"/>
          <w:sz w:val="24"/>
        </w:rPr>
        <w:t>；</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标项三：投标保证金为人民币：</w:t>
      </w:r>
      <w:r>
        <w:rPr>
          <w:rFonts w:hint="eastAsia" w:asciiTheme="minorEastAsia" w:hAnsiTheme="minorEastAsia" w:eastAsiaTheme="minorEastAsia" w:cstheme="minorEastAsia"/>
          <w:b/>
          <w:bCs/>
          <w:color w:val="auto"/>
          <w:sz w:val="24"/>
          <w:u w:val="single"/>
        </w:rPr>
        <w:t>30000元（大写：叁万元整）</w:t>
      </w:r>
      <w:r>
        <w:rPr>
          <w:rFonts w:hint="eastAsia" w:asciiTheme="minorEastAsia" w:hAnsiTheme="minorEastAsia" w:eastAsiaTheme="minorEastAsia" w:cstheme="minorEastAsia"/>
          <w:b/>
          <w:bCs/>
          <w:color w:val="auto"/>
          <w:sz w:val="24"/>
        </w:rPr>
        <w:t>；</w:t>
      </w:r>
    </w:p>
    <w:p>
      <w:pPr>
        <w:pStyle w:val="12"/>
        <w:snapToGrid w:val="0"/>
        <w:spacing w:before="0" w:beforeAutospacing="0" w:after="0" w:afterAutospacing="0" w:line="400" w:lineRule="exact"/>
        <w:jc w:val="both"/>
        <w:textAlignment w:val="baseline"/>
        <w:rPr>
          <w:rFonts w:hint="eastAsia" w:ascii="宋体" w:hAnsi="宋体" w:eastAsia="宋体" w:cs="宋体"/>
          <w:b w:val="0"/>
          <w:i w:val="0"/>
          <w:caps w:val="0"/>
          <w:color w:val="auto"/>
          <w:spacing w:val="0"/>
          <w:w w:val="100"/>
          <w:sz w:val="24"/>
          <w:szCs w:val="24"/>
        </w:rPr>
      </w:pPr>
      <w:r>
        <w:rPr>
          <w:rFonts w:hint="eastAsia" w:eastAsia="宋体" w:cs="宋体"/>
          <w:b w:val="0"/>
          <w:i w:val="0"/>
          <w:caps w:val="0"/>
          <w:color w:val="auto"/>
          <w:spacing w:val="0"/>
          <w:w w:val="100"/>
          <w:sz w:val="24"/>
          <w:szCs w:val="24"/>
          <w:lang w:val="en-US" w:eastAsia="zh-CN"/>
        </w:rPr>
        <w:t>标项四：</w:t>
      </w:r>
      <w:r>
        <w:rPr>
          <w:rFonts w:hint="eastAsia" w:ascii="宋体" w:hAnsi="宋体" w:eastAsia="宋体" w:cs="宋体"/>
          <w:b w:val="0"/>
          <w:i w:val="0"/>
          <w:caps w:val="0"/>
          <w:color w:val="auto"/>
          <w:spacing w:val="0"/>
          <w:w w:val="100"/>
          <w:sz w:val="24"/>
          <w:szCs w:val="24"/>
        </w:rPr>
        <w:t>投标保证金为人民币：</w:t>
      </w:r>
      <w:r>
        <w:rPr>
          <w:rFonts w:hint="eastAsia" w:ascii="宋体" w:hAnsi="宋体" w:eastAsia="宋体" w:cs="宋体"/>
          <w:b/>
          <w:bCs/>
          <w:i w:val="0"/>
          <w:caps w:val="0"/>
          <w:color w:val="auto"/>
          <w:spacing w:val="0"/>
          <w:w w:val="100"/>
          <w:kern w:val="2"/>
          <w:sz w:val="24"/>
          <w:szCs w:val="24"/>
          <w:u w:val="single" w:color="000000"/>
          <w:lang w:val="en-US" w:eastAsia="zh-CN" w:bidi="ar-SA"/>
        </w:rPr>
        <w:t>30000元（大写：叁万元整）</w:t>
      </w:r>
      <w:r>
        <w:rPr>
          <w:rFonts w:hint="eastAsia" w:ascii="宋体" w:hAnsi="宋体" w:eastAsia="宋体" w:cs="宋体"/>
          <w:b w:val="0"/>
          <w:i w:val="0"/>
          <w:caps w:val="0"/>
          <w:color w:val="auto"/>
          <w:spacing w:val="0"/>
          <w:w w:val="100"/>
          <w:sz w:val="24"/>
          <w:szCs w:val="24"/>
        </w:rPr>
        <w:t>；</w:t>
      </w:r>
    </w:p>
    <w:p>
      <w:pPr>
        <w:pStyle w:val="12"/>
        <w:snapToGrid w:val="0"/>
        <w:spacing w:before="0" w:beforeAutospacing="0" w:after="0" w:afterAutospacing="0" w:line="400" w:lineRule="exact"/>
        <w:jc w:val="both"/>
        <w:textAlignment w:val="baseline"/>
        <w:rPr>
          <w:rFonts w:hint="eastAsia"/>
          <w:b w:val="0"/>
          <w:bCs w:val="0"/>
          <w:color w:val="auto"/>
        </w:rPr>
      </w:pPr>
      <w:r>
        <w:rPr>
          <w:rFonts w:hint="eastAsia" w:eastAsia="宋体" w:cs="宋体"/>
          <w:b w:val="0"/>
          <w:i w:val="0"/>
          <w:caps w:val="0"/>
          <w:color w:val="auto"/>
          <w:spacing w:val="0"/>
          <w:w w:val="100"/>
          <w:sz w:val="24"/>
          <w:szCs w:val="24"/>
          <w:lang w:val="en-US" w:eastAsia="zh-CN"/>
        </w:rPr>
        <w:t>标项五：</w:t>
      </w:r>
      <w:r>
        <w:rPr>
          <w:rFonts w:hint="eastAsia" w:ascii="宋体" w:hAnsi="宋体" w:eastAsia="宋体" w:cs="宋体"/>
          <w:b w:val="0"/>
          <w:i w:val="0"/>
          <w:caps w:val="0"/>
          <w:color w:val="auto"/>
          <w:spacing w:val="0"/>
          <w:w w:val="100"/>
          <w:sz w:val="24"/>
          <w:szCs w:val="24"/>
        </w:rPr>
        <w:t>投标保证金为人民币：</w:t>
      </w:r>
      <w:r>
        <w:rPr>
          <w:rFonts w:hint="eastAsia" w:ascii="宋体" w:hAnsi="宋体" w:eastAsia="宋体" w:cs="宋体"/>
          <w:b/>
          <w:bCs/>
          <w:i w:val="0"/>
          <w:caps w:val="0"/>
          <w:color w:val="auto"/>
          <w:spacing w:val="0"/>
          <w:w w:val="100"/>
          <w:kern w:val="2"/>
          <w:sz w:val="24"/>
          <w:szCs w:val="24"/>
          <w:u w:val="single" w:color="000000"/>
          <w:lang w:val="en-US" w:eastAsia="zh-CN" w:bidi="ar-SA"/>
        </w:rPr>
        <w:t>20000元（大写：贰万元整）</w:t>
      </w:r>
      <w:r>
        <w:rPr>
          <w:rFonts w:hint="eastAsia" w:eastAsia="宋体" w:cs="宋体"/>
          <w:b/>
          <w:bCs/>
          <w:i w:val="0"/>
          <w:caps w:val="0"/>
          <w:color w:val="auto"/>
          <w:spacing w:val="0"/>
          <w:w w:val="100"/>
          <w:kern w:val="2"/>
          <w:sz w:val="24"/>
          <w:szCs w:val="24"/>
          <w:u w:val="single" w:color="000000"/>
          <w:lang w:val="en-US" w:eastAsia="zh-CN" w:bidi="ar-SA"/>
        </w:rPr>
        <w:t>。</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二、交纳方式：对公转账。</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三、交纳要求</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保证金须于投标文件递交截止日前完成交纳。投标保证金须从投标人/供应商账户转出（基本户或一般户均可），不得由他人账户代交。保证金交纳须按项目名称进行交纳。供应商为联合体的，可由联合体中的一方或者多方共同交纳保证金，其交纳的投标保证金对联合体各方均具有约束力。</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四、投标保证金有效期</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同投标有效期。</w:t>
      </w:r>
    </w:p>
    <w:p>
      <w:pPr>
        <w:pStyle w:val="4"/>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color w:val="auto"/>
          <w:sz w:val="24"/>
          <w:szCs w:val="24"/>
        </w:rPr>
      </w:pPr>
      <w:bookmarkStart w:id="24" w:name="_Toc406671702"/>
      <w:bookmarkStart w:id="25" w:name="_Toc406672405"/>
      <w:bookmarkStart w:id="26" w:name="_Toc6898"/>
      <w:bookmarkStart w:id="27" w:name="_Toc406671114"/>
      <w:bookmarkStart w:id="28" w:name="_Toc424213033"/>
      <w:bookmarkStart w:id="29" w:name="_Toc406670743"/>
      <w:r>
        <w:rPr>
          <w:rFonts w:hint="eastAsia" w:ascii="宋体" w:hAnsi="宋体" w:eastAsia="宋体" w:cs="宋体"/>
          <w:b w:val="0"/>
          <w:bCs/>
          <w:color w:val="auto"/>
          <w:sz w:val="24"/>
          <w:szCs w:val="24"/>
          <w:lang w:val="en-US" w:eastAsia="zh-CN"/>
        </w:rPr>
        <w:t>6.2</w:t>
      </w:r>
      <w:r>
        <w:rPr>
          <w:rFonts w:hint="eastAsia" w:ascii="宋体" w:hAnsi="宋体" w:eastAsia="宋体" w:cs="宋体"/>
          <w:b w:val="0"/>
          <w:bCs/>
          <w:color w:val="auto"/>
          <w:sz w:val="24"/>
          <w:szCs w:val="24"/>
        </w:rPr>
        <w:t xml:space="preserve"> 退还投标保证金</w:t>
      </w:r>
      <w:bookmarkEnd w:id="24"/>
      <w:bookmarkEnd w:id="25"/>
      <w:bookmarkEnd w:id="26"/>
      <w:bookmarkEnd w:id="27"/>
      <w:bookmarkEnd w:id="28"/>
      <w:bookmarkEnd w:id="29"/>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一、退还时间</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中标</w:t>
      </w:r>
      <w:r>
        <w:rPr>
          <w:rFonts w:hint="eastAsia" w:asciiTheme="minorEastAsia" w:hAnsiTheme="minorEastAsia" w:eastAsiaTheme="minorEastAsia" w:cstheme="minorEastAsia"/>
          <w:color w:val="auto"/>
          <w:sz w:val="24"/>
        </w:rPr>
        <w:t>供应商与采购人签订采购合同后申请退还，未</w:t>
      </w:r>
      <w:r>
        <w:rPr>
          <w:rFonts w:hint="eastAsia" w:asciiTheme="minorEastAsia" w:hAnsiTheme="minorEastAsia" w:eastAsiaTheme="minorEastAsia" w:cstheme="minorEastAsia"/>
          <w:color w:val="auto"/>
          <w:sz w:val="24"/>
          <w:lang w:eastAsia="zh-CN"/>
        </w:rPr>
        <w:t>中标</w:t>
      </w:r>
      <w:r>
        <w:rPr>
          <w:rFonts w:hint="eastAsia" w:asciiTheme="minorEastAsia" w:hAnsiTheme="minorEastAsia" w:eastAsiaTheme="minorEastAsia" w:cstheme="minorEastAsia"/>
          <w:color w:val="auto"/>
          <w:sz w:val="24"/>
        </w:rPr>
        <w:t>供应商在</w:t>
      </w:r>
      <w:r>
        <w:rPr>
          <w:rFonts w:hint="eastAsia" w:asciiTheme="minorEastAsia" w:hAnsiTheme="minorEastAsia" w:eastAsiaTheme="minorEastAsia" w:cstheme="minorEastAsia"/>
          <w:color w:val="auto"/>
          <w:sz w:val="24"/>
          <w:lang w:eastAsia="zh-CN"/>
        </w:rPr>
        <w:t>中标</w:t>
      </w:r>
      <w:r>
        <w:rPr>
          <w:rFonts w:hint="eastAsia" w:asciiTheme="minorEastAsia" w:hAnsiTheme="minorEastAsia" w:eastAsiaTheme="minorEastAsia" w:cstheme="minorEastAsia"/>
          <w:color w:val="auto"/>
          <w:sz w:val="24"/>
        </w:rPr>
        <w:t>公示期满后申请退还，</w:t>
      </w:r>
      <w:r>
        <w:rPr>
          <w:rFonts w:hint="eastAsia" w:asciiTheme="minorEastAsia" w:hAnsiTheme="minorEastAsia" w:cstheme="minorEastAsia"/>
          <w:color w:val="auto"/>
          <w:sz w:val="24"/>
          <w:lang w:val="en-US" w:eastAsia="zh-CN"/>
        </w:rPr>
        <w:t>新疆融盛源工程项目管理有限公司</w:t>
      </w:r>
      <w:r>
        <w:rPr>
          <w:rFonts w:hint="eastAsia" w:asciiTheme="minorEastAsia" w:hAnsiTheme="minorEastAsia" w:eastAsiaTheme="minorEastAsia" w:cstheme="minorEastAsia"/>
          <w:color w:val="auto"/>
          <w:sz w:val="24"/>
        </w:rPr>
        <w:t>在受理日起五个工作日内退还。</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二、退还方式</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rPr>
        <w:t>投标保证金退还为公对公账户电汇业务，我单位不退还现金。</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三、提交资料</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未成交供应商退还投标保证金时需提供投标保证金电汇、网银等非现金形式缴纳凭证（凭证备注栏清晰注明用途及本次招标项目简称）或采购代理机构开具的投标保证金收据并反开一张保证金收据加盖财务章，开标结束后直接递交于财务。</w:t>
      </w:r>
    </w:p>
    <w:p>
      <w:pPr>
        <w:pageBreakBefore w:val="0"/>
        <w:widowControl w:val="0"/>
        <w:kinsoku/>
        <w:wordWrap/>
        <w:overflowPunct/>
        <w:topLinePunct w:val="0"/>
        <w:autoSpaceDE/>
        <w:autoSpaceDN/>
        <w:bidi w:val="0"/>
        <w:adjustRightInd w:val="0"/>
        <w:snapToGrid w:val="0"/>
        <w:spacing w:line="400" w:lineRule="exact"/>
        <w:ind w:firstLine="482" w:firstLineChars="200"/>
        <w:textAlignment w:val="auto"/>
        <w:rPr>
          <w:color w:val="auto"/>
        </w:rPr>
      </w:pPr>
      <w:r>
        <w:rPr>
          <w:rFonts w:hint="eastAsia" w:ascii="宋体" w:hAnsi="宋体" w:eastAsia="宋体" w:cs="宋体"/>
          <w:b/>
          <w:bCs/>
          <w:color w:val="auto"/>
          <w:sz w:val="24"/>
          <w:lang w:val="en-US" w:eastAsia="zh-CN"/>
        </w:rPr>
        <w:t>中标</w:t>
      </w:r>
      <w:r>
        <w:rPr>
          <w:rFonts w:hint="eastAsia" w:ascii="宋体" w:hAnsi="宋体" w:eastAsia="宋体" w:cs="宋体"/>
          <w:b/>
          <w:bCs/>
          <w:color w:val="auto"/>
          <w:sz w:val="24"/>
        </w:rPr>
        <w:t>供应商退还保证金时需提供与采购人签订的合同原件一份（原件核查无误后退还）及电子版合同盖章扫描生成的PDF格式。</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四</w:t>
      </w:r>
      <w:r>
        <w:rPr>
          <w:rFonts w:hint="eastAsia" w:asciiTheme="minorEastAsia" w:hAnsiTheme="minorEastAsia" w:eastAsiaTheme="minorEastAsia" w:cstheme="minorEastAsia"/>
          <w:color w:val="auto"/>
          <w:sz w:val="24"/>
        </w:rPr>
        <w:t>、发生下列情况之一的，投标保证金将不予退还：</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1.供应商有《中华人民共和国政府采购法》第七十七条所列行为的； </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2.开标后在投标有效期间内，供应商撤回投标文件的； </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3.中标供应商不按规定支付招标服务费的；</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4.违反《投标申请书》有关条款的；</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5.法律法规及采购文件规定的其他情形。</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五</w:t>
      </w:r>
      <w:r>
        <w:rPr>
          <w:rFonts w:hint="eastAsia" w:asciiTheme="minorEastAsia" w:hAnsiTheme="minorEastAsia" w:eastAsiaTheme="minorEastAsia" w:cstheme="minorEastAsia"/>
          <w:color w:val="auto"/>
          <w:sz w:val="24"/>
        </w:rPr>
        <w:t>、下列任何情况发生时，投标保证金将不予退还，转为违约金：</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投标人在投标截止期后，投标有效期内撤回投标；</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投标人在规定期限内未按规定向采购人缴纳履约保证金；</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中标方未按投标人须知规定缴纳招标代理费；</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以他人名义投标或者以其他方式弄虚作假，骗取中标；</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打架斗殴，扰乱标场秩序；</w:t>
      </w:r>
    </w:p>
    <w:p>
      <w:pPr>
        <w:pageBreakBefore w:val="0"/>
        <w:widowControl w:val="0"/>
        <w:shd w:val="clear" w:color="auto" w:fill="FFFFFF" w:themeFill="background1"/>
        <w:kinsoku/>
        <w:wordWrap/>
        <w:overflowPunct/>
        <w:topLinePunct w:val="0"/>
        <w:autoSpaceDE/>
        <w:autoSpaceDN/>
        <w:bidi w:val="0"/>
        <w:adjustRightInd w:val="0"/>
        <w:snapToGrid w:val="0"/>
        <w:spacing w:before="120" w:beforeAutospacing="0" w:after="120" w:afterAutospacing="0" w:line="400" w:lineRule="exact"/>
        <w:ind w:firstLine="48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  本招标文件中或《政府采购货物和服务招标投标管理办法》第七十五条规定的其他不予退还投标保证金的情形。</w:t>
      </w: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7"/>
        <w:rPr>
          <w:rFonts w:hint="eastAsia" w:asciiTheme="minorEastAsia" w:hAnsiTheme="minorEastAsia" w:eastAsiaTheme="minorEastAsia" w:cstheme="minorEastAsia"/>
          <w:color w:val="auto"/>
          <w:sz w:val="24"/>
        </w:rPr>
      </w:pPr>
    </w:p>
    <w:p>
      <w:pPr>
        <w:pStyle w:val="3"/>
        <w:keepNext/>
        <w:keepLines/>
        <w:pageBreakBefore w:val="0"/>
        <w:widowControl w:val="0"/>
        <w:kinsoku/>
        <w:wordWrap/>
        <w:overflowPunct/>
        <w:topLinePunct w:val="0"/>
        <w:autoSpaceDE/>
        <w:autoSpaceDN/>
        <w:bidi w:val="0"/>
        <w:adjustRightInd w:val="0"/>
        <w:snapToGrid w:val="0"/>
        <w:spacing w:line="360" w:lineRule="auto"/>
        <w:jc w:val="center"/>
        <w:textAlignment w:val="auto"/>
        <w:rPr>
          <w:rFonts w:hint="eastAsia"/>
          <w:color w:val="auto"/>
          <w:sz w:val="36"/>
          <w:szCs w:val="36"/>
          <w:lang w:val="en-US" w:eastAsia="zh-CN"/>
        </w:rPr>
      </w:pPr>
      <w:bookmarkStart w:id="30" w:name="_Toc24777"/>
      <w:r>
        <w:rPr>
          <w:rFonts w:hint="eastAsia"/>
          <w:color w:val="auto"/>
          <w:sz w:val="36"/>
          <w:szCs w:val="36"/>
          <w:lang w:val="en-US" w:eastAsia="zh-CN"/>
        </w:rPr>
        <w:t>第七章 评标办法及评分标准</w:t>
      </w:r>
      <w:bookmarkEnd w:id="30"/>
    </w:p>
    <w:p>
      <w:pPr>
        <w:pStyle w:val="4"/>
        <w:keepNext/>
        <w:keepLines/>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sz w:val="24"/>
          <w:szCs w:val="24"/>
          <w:lang w:val="en-US" w:eastAsia="zh-CN"/>
        </w:rPr>
      </w:pPr>
      <w:bookmarkStart w:id="31" w:name="_Toc23777"/>
      <w:bookmarkStart w:id="32" w:name="_Toc15882"/>
      <w:r>
        <w:rPr>
          <w:rFonts w:hint="eastAsia" w:ascii="宋体" w:hAnsi="宋体" w:eastAsia="宋体" w:cs="宋体"/>
          <w:b w:val="0"/>
          <w:bCs/>
          <w:color w:val="auto"/>
          <w:sz w:val="24"/>
          <w:szCs w:val="24"/>
          <w:lang w:val="en-US" w:eastAsia="zh-CN"/>
        </w:rPr>
        <w:t>7.1 评标办法</w:t>
      </w:r>
      <w:bookmarkEnd w:id="31"/>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color w:val="auto"/>
          <w:sz w:val="24"/>
          <w:szCs w:val="24"/>
          <w:lang w:val="en-US" w:eastAsia="zh-CN"/>
        </w:rPr>
      </w:pPr>
      <w:r>
        <w:rPr>
          <w:rFonts w:hint="eastAsia"/>
          <w:color w:val="auto"/>
          <w:sz w:val="24"/>
          <w:szCs w:val="24"/>
          <w:lang w:val="en-US" w:eastAsia="zh-CN"/>
        </w:rPr>
        <w:t xml:space="preserve">本项目采用 </w:t>
      </w:r>
      <w:r>
        <w:rPr>
          <w:rFonts w:hint="eastAsia"/>
          <w:color w:val="auto"/>
          <w:sz w:val="24"/>
          <w:szCs w:val="24"/>
          <w:u w:val="single"/>
          <w:lang w:val="en-US" w:eastAsia="zh-CN"/>
        </w:rPr>
        <w:t xml:space="preserve"> 综合评分法</w:t>
      </w:r>
      <w:r>
        <w:rPr>
          <w:rFonts w:hint="eastAsia"/>
          <w:color w:val="auto"/>
          <w:sz w:val="24"/>
          <w:szCs w:val="24"/>
          <w:lang w:val="en-US" w:eastAsia="zh-CN"/>
        </w:rPr>
        <w:t xml:space="preserve">  进行评审。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综合评分法，是指在满足采购文件实质性要求的前提下，评标专家按照采购文件中规定的各项评审因素及其分值进行综合评分后，以评分从高到低的顺序推荐1至3家供应商作为中标候选供应商。</w:t>
      </w:r>
    </w:p>
    <w:p>
      <w:pPr>
        <w:pStyle w:val="4"/>
        <w:keepNext/>
        <w:keepLines/>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sz w:val="24"/>
          <w:szCs w:val="24"/>
          <w:lang w:val="en-US" w:eastAsia="zh-CN"/>
        </w:rPr>
      </w:pPr>
      <w:bookmarkStart w:id="33" w:name="_Toc21939"/>
      <w:r>
        <w:rPr>
          <w:rFonts w:hint="eastAsia" w:ascii="宋体" w:hAnsi="宋体" w:eastAsia="宋体" w:cs="宋体"/>
          <w:b w:val="0"/>
          <w:bCs/>
          <w:color w:val="auto"/>
          <w:sz w:val="24"/>
          <w:szCs w:val="24"/>
          <w:lang w:val="en-US" w:eastAsia="zh-CN"/>
        </w:rPr>
        <w:t>7.2 评分标准</w:t>
      </w:r>
      <w:bookmarkEnd w:id="33"/>
    </w:p>
    <w:p>
      <w:pPr>
        <w:pStyle w:val="4"/>
        <w:keepNext/>
        <w:keepLines/>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sz w:val="24"/>
          <w:szCs w:val="24"/>
          <w:lang w:val="en-US" w:eastAsia="zh-CN"/>
        </w:rPr>
      </w:pPr>
      <w:bookmarkStart w:id="34" w:name="_Toc25120"/>
      <w:r>
        <w:rPr>
          <w:rFonts w:hint="eastAsia" w:ascii="宋体" w:hAnsi="宋体" w:eastAsia="宋体" w:cs="宋体"/>
          <w:b w:val="0"/>
          <w:bCs/>
          <w:color w:val="auto"/>
          <w:sz w:val="24"/>
          <w:szCs w:val="24"/>
          <w:lang w:val="en-US" w:eastAsia="zh-CN"/>
        </w:rPr>
        <w:t>7.2.1 评分因素</w:t>
      </w:r>
      <w:bookmarkEnd w:id="34"/>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color w:val="auto"/>
          <w:sz w:val="24"/>
          <w:szCs w:val="24"/>
          <w:lang w:val="en-US" w:eastAsia="zh-CN"/>
        </w:rPr>
      </w:pPr>
      <w:r>
        <w:rPr>
          <w:rFonts w:hint="eastAsia"/>
          <w:color w:val="auto"/>
          <w:sz w:val="24"/>
          <w:szCs w:val="24"/>
          <w:lang w:val="en-US" w:eastAsia="zh-CN"/>
        </w:rPr>
        <w:t>评分的主要因素分为商务、技术因素和商务因素。评分因素详见评分表。评标分值保留至小数点后两位。评标时，评标专家依照评分表对每个有效供应商的投标文件进行独立评审、打分。</w:t>
      </w:r>
    </w:p>
    <w:p>
      <w:p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br w:type="page"/>
      </w:r>
    </w:p>
    <w:tbl>
      <w:tblPr>
        <w:tblStyle w:val="18"/>
        <w:tblpPr w:leftFromText="180" w:rightFromText="180" w:vertAnchor="text" w:horzAnchor="page" w:tblpX="1006" w:tblpY="807"/>
        <w:tblOverlap w:val="never"/>
        <w:tblW w:w="5003" w:type="pct"/>
        <w:tblInd w:w="0" w:type="dxa"/>
        <w:tblLayout w:type="autofit"/>
        <w:tblCellMar>
          <w:top w:w="0" w:type="dxa"/>
          <w:left w:w="57" w:type="dxa"/>
          <w:bottom w:w="0" w:type="dxa"/>
          <w:right w:w="0" w:type="dxa"/>
        </w:tblCellMar>
      </w:tblPr>
      <w:tblGrid>
        <w:gridCol w:w="681"/>
        <w:gridCol w:w="7712"/>
        <w:gridCol w:w="685"/>
        <w:gridCol w:w="736"/>
      </w:tblGrid>
      <w:tr>
        <w:tblPrEx>
          <w:tblCellMar>
            <w:top w:w="0" w:type="dxa"/>
            <w:left w:w="57" w:type="dxa"/>
            <w:bottom w:w="0" w:type="dxa"/>
            <w:right w:w="0" w:type="dxa"/>
          </w:tblCellMar>
        </w:tblPrEx>
        <w:trPr>
          <w:trHeight w:val="541" w:hRule="atLeast"/>
        </w:trPr>
        <w:tc>
          <w:tcPr>
            <w:tcW w:w="34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392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文件符合性审查内容</w:t>
            </w:r>
          </w:p>
        </w:tc>
        <w:tc>
          <w:tcPr>
            <w:tcW w:w="72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评审意见</w:t>
            </w:r>
          </w:p>
        </w:tc>
      </w:tr>
      <w:tr>
        <w:tblPrEx>
          <w:tblCellMar>
            <w:top w:w="0" w:type="dxa"/>
            <w:left w:w="57" w:type="dxa"/>
            <w:bottom w:w="0" w:type="dxa"/>
            <w:right w:w="0" w:type="dxa"/>
          </w:tblCellMar>
        </w:tblPrEx>
        <w:trPr>
          <w:trHeight w:val="458" w:hRule="atLeast"/>
        </w:trPr>
        <w:tc>
          <w:tcPr>
            <w:tcW w:w="347"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p>
        </w:tc>
        <w:tc>
          <w:tcPr>
            <w:tcW w:w="3929"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w:t>
            </w:r>
          </w:p>
        </w:tc>
        <w:tc>
          <w:tcPr>
            <w:tcW w:w="3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r>
      <w:tr>
        <w:tblPrEx>
          <w:tblCellMar>
            <w:top w:w="0" w:type="dxa"/>
            <w:left w:w="57" w:type="dxa"/>
            <w:bottom w:w="0" w:type="dxa"/>
            <w:right w:w="0" w:type="dxa"/>
          </w:tblCellMar>
        </w:tblPrEx>
        <w:trPr>
          <w:trHeight w:val="691" w:hRule="atLeast"/>
        </w:trPr>
        <w:tc>
          <w:tcPr>
            <w:tcW w:w="347"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29"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82" w:rightChars="39"/>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凡</w:t>
            </w:r>
            <w:r>
              <w:rPr>
                <w:rFonts w:hint="eastAsia" w:ascii="宋体" w:hAnsi="宋体" w:eastAsia="宋体" w:cs="宋体"/>
                <w:color w:val="auto"/>
                <w:kern w:val="0"/>
                <w:sz w:val="24"/>
                <w:szCs w:val="24"/>
                <w:lang w:val="en-US" w:eastAsia="zh-CN"/>
              </w:rPr>
              <w:t>招标</w:t>
            </w:r>
            <w:r>
              <w:rPr>
                <w:rFonts w:hint="eastAsia" w:ascii="宋体" w:hAnsi="宋体" w:eastAsia="宋体" w:cs="宋体"/>
                <w:color w:val="auto"/>
                <w:kern w:val="0"/>
                <w:sz w:val="24"/>
                <w:szCs w:val="24"/>
              </w:rPr>
              <w:t>文件中要求盖章或</w:t>
            </w:r>
            <w:r>
              <w:rPr>
                <w:rFonts w:hint="eastAsia" w:ascii="宋体" w:hAnsi="宋体" w:eastAsia="宋体" w:cs="宋体"/>
                <w:color w:val="auto"/>
                <w:sz w:val="24"/>
                <w:szCs w:val="24"/>
                <w:lang w:val="zh-CN"/>
              </w:rPr>
              <w:t>签字</w:t>
            </w:r>
            <w:r>
              <w:rPr>
                <w:rFonts w:hint="eastAsia" w:ascii="宋体" w:hAnsi="宋体" w:eastAsia="宋体" w:cs="宋体"/>
                <w:color w:val="auto"/>
                <w:kern w:val="0"/>
                <w:sz w:val="24"/>
                <w:szCs w:val="24"/>
              </w:rPr>
              <w:t>处，是否按要求加盖单位公章、法定代表人或被授权委托人签字或盖章的。</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929"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82" w:rightChars="39"/>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文件组成齐全完整，内容均按规定填写；</w:t>
            </w: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文件的关键内容无字迹模糊或无法辨认的情形。</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929" w:type="pc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文件提交的份数及装订，是否满足</w:t>
            </w:r>
            <w:r>
              <w:rPr>
                <w:rFonts w:hint="eastAsia" w:ascii="宋体" w:hAnsi="宋体" w:eastAsia="宋体" w:cs="宋体"/>
                <w:color w:val="auto"/>
                <w:kern w:val="0"/>
                <w:sz w:val="24"/>
                <w:szCs w:val="24"/>
                <w:lang w:val="en-US" w:eastAsia="zh-CN"/>
              </w:rPr>
              <w:t>招标</w:t>
            </w:r>
            <w:r>
              <w:rPr>
                <w:rFonts w:hint="eastAsia" w:ascii="宋体" w:hAnsi="宋体" w:eastAsia="宋体" w:cs="宋体"/>
                <w:color w:val="auto"/>
                <w:kern w:val="0"/>
                <w:sz w:val="24"/>
                <w:szCs w:val="24"/>
              </w:rPr>
              <w:t>文件的要求。</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投标人按照</w:t>
            </w:r>
            <w:r>
              <w:rPr>
                <w:rFonts w:hint="eastAsia" w:ascii="宋体" w:hAnsi="宋体" w:eastAsia="宋体" w:cs="宋体"/>
                <w:color w:val="auto"/>
                <w:kern w:val="0"/>
                <w:sz w:val="24"/>
                <w:szCs w:val="24"/>
                <w:lang w:val="en-US" w:eastAsia="zh-CN"/>
              </w:rPr>
              <w:t>招标</w:t>
            </w:r>
            <w:r>
              <w:rPr>
                <w:rFonts w:hint="eastAsia" w:ascii="宋体" w:hAnsi="宋体" w:eastAsia="宋体" w:cs="宋体"/>
                <w:color w:val="auto"/>
                <w:kern w:val="0"/>
                <w:sz w:val="24"/>
                <w:szCs w:val="24"/>
              </w:rPr>
              <w:t>文件规定的金额、形式、时效和内容提供了投标</w:t>
            </w:r>
            <w:r>
              <w:rPr>
                <w:rFonts w:hint="eastAsia" w:ascii="宋体" w:hAnsi="宋体" w:eastAsia="宋体" w:cs="宋体"/>
                <w:color w:val="auto"/>
                <w:kern w:val="0"/>
                <w:sz w:val="24"/>
                <w:szCs w:val="24"/>
                <w:lang w:val="en-US" w:eastAsia="zh-CN"/>
              </w:rPr>
              <w:t>保证金</w:t>
            </w:r>
            <w:r>
              <w:rPr>
                <w:rFonts w:hint="eastAsia" w:ascii="宋体" w:hAnsi="宋体" w:eastAsia="宋体" w:cs="宋体"/>
                <w:color w:val="auto"/>
                <w:kern w:val="0"/>
                <w:sz w:val="24"/>
                <w:szCs w:val="24"/>
              </w:rPr>
              <w:t>。</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1032"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82" w:rightChars="39"/>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文件是否实质上响应了</w:t>
            </w:r>
            <w:r>
              <w:rPr>
                <w:rFonts w:hint="eastAsia" w:ascii="宋体" w:hAnsi="宋体" w:eastAsia="宋体" w:cs="宋体"/>
                <w:color w:val="auto"/>
                <w:kern w:val="0"/>
                <w:sz w:val="24"/>
                <w:szCs w:val="24"/>
                <w:lang w:val="en-US" w:eastAsia="zh-CN"/>
              </w:rPr>
              <w:t>招标</w:t>
            </w:r>
            <w:r>
              <w:rPr>
                <w:rFonts w:hint="eastAsia" w:ascii="宋体" w:hAnsi="宋体" w:eastAsia="宋体" w:cs="宋体"/>
                <w:color w:val="auto"/>
                <w:kern w:val="0"/>
                <w:sz w:val="24"/>
                <w:szCs w:val="24"/>
              </w:rPr>
              <w:t>文件的要求。实质上响应的投标应该是与</w:t>
            </w:r>
            <w:r>
              <w:rPr>
                <w:rFonts w:hint="eastAsia" w:ascii="宋体" w:hAnsi="宋体" w:eastAsia="宋体" w:cs="宋体"/>
                <w:color w:val="auto"/>
                <w:kern w:val="0"/>
                <w:sz w:val="24"/>
                <w:szCs w:val="24"/>
                <w:lang w:val="en-US" w:eastAsia="zh-CN"/>
              </w:rPr>
              <w:t>招标文</w:t>
            </w:r>
            <w:r>
              <w:rPr>
                <w:rFonts w:hint="eastAsia" w:ascii="宋体" w:hAnsi="宋体" w:eastAsia="宋体" w:cs="宋体"/>
                <w:color w:val="auto"/>
                <w:kern w:val="0"/>
                <w:sz w:val="24"/>
                <w:szCs w:val="24"/>
              </w:rPr>
              <w:t>件要求的全部条款、条件等相符，没有实质性负偏离或有保留的投标。</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552"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82" w:rightChars="39"/>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有效的《苗木经营生产许可证》或《林木种子生产经营许可证》。</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468"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82" w:rightChars="39"/>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有效的苗木检疫证。</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439"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6</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right="40" w:rightChars="19"/>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投标报价是否在最高限价或采购预算内</w:t>
            </w:r>
            <w:r>
              <w:rPr>
                <w:rFonts w:hint="eastAsia" w:ascii="宋体" w:hAnsi="宋体" w:eastAsia="宋体" w:cs="宋体"/>
                <w:color w:val="auto"/>
                <w:kern w:val="0"/>
                <w:sz w:val="24"/>
                <w:szCs w:val="24"/>
              </w:rPr>
              <w:t>。</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7</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投标人未提出不同的验收、计量、支付办法。</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文件未附有采购人不能接受的附加条件的。</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未与其他投标人相互串通报价，或者与采购人串通投标的。</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无法律、法规和</w:t>
            </w:r>
            <w:r>
              <w:rPr>
                <w:rFonts w:hint="eastAsia" w:ascii="宋体" w:hAnsi="宋体" w:eastAsia="宋体" w:cs="宋体"/>
                <w:color w:val="auto"/>
                <w:kern w:val="0"/>
                <w:sz w:val="24"/>
                <w:szCs w:val="24"/>
                <w:lang w:val="en-US" w:eastAsia="zh-CN"/>
              </w:rPr>
              <w:t>招标</w:t>
            </w:r>
            <w:r>
              <w:rPr>
                <w:rFonts w:hint="eastAsia" w:ascii="宋体" w:hAnsi="宋体" w:eastAsia="宋体" w:cs="宋体"/>
                <w:color w:val="auto"/>
                <w:kern w:val="0"/>
                <w:sz w:val="24"/>
                <w:szCs w:val="24"/>
              </w:rPr>
              <w:t>文件规定的其他无效情形。</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397" w:hRule="atLeast"/>
        </w:trPr>
        <w:tc>
          <w:tcPr>
            <w:tcW w:w="347"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9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结    论</w:t>
            </w: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24"/>
                <w:szCs w:val="24"/>
              </w:rPr>
            </w:pPr>
          </w:p>
        </w:tc>
      </w:tr>
      <w:tr>
        <w:tblPrEx>
          <w:tblCellMar>
            <w:top w:w="0" w:type="dxa"/>
            <w:left w:w="57" w:type="dxa"/>
            <w:bottom w:w="0" w:type="dxa"/>
            <w:right w:w="0" w:type="dxa"/>
          </w:tblCellMar>
        </w:tblPrEx>
        <w:trPr>
          <w:trHeight w:val="2986" w:hRule="atLeast"/>
        </w:trPr>
        <w:tc>
          <w:tcPr>
            <w:tcW w:w="5000" w:type="pct"/>
            <w:gridSpan w:val="4"/>
            <w:tcBorders>
              <w:top w:val="single" w:color="auto" w:sz="4" w:space="0"/>
              <w:left w:val="nil"/>
              <w:bottom w:val="nil"/>
            </w:tcBorders>
            <w:noWrap w:val="0"/>
            <w:vAlign w:val="center"/>
          </w:tcPr>
          <w:p>
            <w:pPr>
              <w:keepNext w:val="0"/>
              <w:keepLines w:val="0"/>
              <w:pageBreakBefore w:val="0"/>
              <w:tabs>
                <w:tab w:val="left" w:pos="1642"/>
                <w:tab w:val="left" w:pos="3363"/>
                <w:tab w:val="left" w:pos="3887"/>
                <w:tab w:val="left" w:pos="9649"/>
              </w:tabs>
              <w:kinsoku/>
              <w:wordWrap/>
              <w:overflowPunct/>
              <w:topLinePunct w:val="0"/>
              <w:autoSpaceDE/>
              <w:autoSpaceDN/>
              <w:bidi w:val="0"/>
              <w:adjustRightInd w:val="0"/>
              <w:snapToGrid w:val="0"/>
              <w:spacing w:line="240" w:lineRule="auto"/>
              <w:textAlignment w:val="auto"/>
              <w:rPr>
                <w:rFonts w:hint="eastAsia"/>
                <w:color w:val="auto"/>
              </w:rPr>
            </w:pPr>
            <w:r>
              <w:rPr>
                <w:rFonts w:hint="eastAsia"/>
                <w:color w:val="auto"/>
              </w:rPr>
              <w:t>说明：</w:t>
            </w:r>
            <w:r>
              <w:rPr>
                <w:rFonts w:hint="eastAsia"/>
                <w:color w:val="auto"/>
              </w:rPr>
              <w:br w:type="textWrapping"/>
            </w:r>
            <w:r>
              <w:rPr>
                <w:rFonts w:hint="eastAsia"/>
                <w:color w:val="auto"/>
              </w:rPr>
              <w:t>（1）上述各项中用“√”表示通过，“×”表示不通过；</w:t>
            </w:r>
          </w:p>
          <w:p>
            <w:pPr>
              <w:keepNext w:val="0"/>
              <w:keepLines w:val="0"/>
              <w:pageBreakBefore w:val="0"/>
              <w:tabs>
                <w:tab w:val="left" w:pos="1642"/>
                <w:tab w:val="left" w:pos="3363"/>
                <w:tab w:val="left" w:pos="3887"/>
                <w:tab w:val="left" w:pos="9649"/>
              </w:tabs>
              <w:kinsoku/>
              <w:wordWrap/>
              <w:overflowPunct/>
              <w:topLinePunct w:val="0"/>
              <w:autoSpaceDE/>
              <w:autoSpaceDN/>
              <w:bidi w:val="0"/>
              <w:adjustRightInd w:val="0"/>
              <w:snapToGrid w:val="0"/>
              <w:spacing w:line="240" w:lineRule="auto"/>
              <w:textAlignment w:val="auto"/>
              <w:rPr>
                <w:rFonts w:hint="eastAsia"/>
                <w:color w:val="auto"/>
              </w:rPr>
            </w:pPr>
            <w:r>
              <w:rPr>
                <w:rFonts w:hint="eastAsia"/>
                <w:color w:val="auto"/>
              </w:rPr>
              <w:t>（2）上述各项中如有一项为“×”，则结论为“×”，表示该</w:t>
            </w:r>
            <w:r>
              <w:rPr>
                <w:rFonts w:hint="eastAsia"/>
                <w:color w:val="auto"/>
                <w:lang w:val="en-US" w:eastAsia="zh-CN"/>
              </w:rPr>
              <w:t>投标</w:t>
            </w:r>
            <w:r>
              <w:rPr>
                <w:rFonts w:hint="eastAsia"/>
                <w:color w:val="auto"/>
              </w:rPr>
              <w:t>文件中存在重大偏差，不能通过初步评审；评委对某一分项评审认为不合格时，必须要写明原因。</w:t>
            </w:r>
          </w:p>
          <w:p>
            <w:pPr>
              <w:keepNext w:val="0"/>
              <w:keepLines w:val="0"/>
              <w:pageBreakBefore w:val="0"/>
              <w:tabs>
                <w:tab w:val="left" w:pos="1642"/>
                <w:tab w:val="left" w:pos="3363"/>
                <w:tab w:val="left" w:pos="3887"/>
                <w:tab w:val="left" w:pos="9649"/>
              </w:tabs>
              <w:kinsoku/>
              <w:wordWrap/>
              <w:overflowPunct/>
              <w:topLinePunct w:val="0"/>
              <w:autoSpaceDE/>
              <w:autoSpaceDN/>
              <w:bidi w:val="0"/>
              <w:adjustRightInd w:val="0"/>
              <w:snapToGrid w:val="0"/>
              <w:spacing w:line="240" w:lineRule="auto"/>
              <w:textAlignment w:val="auto"/>
              <w:rPr>
                <w:rFonts w:hint="eastAsia"/>
                <w:color w:val="auto"/>
              </w:rPr>
            </w:pPr>
            <w:r>
              <w:rPr>
                <w:rFonts w:hint="eastAsia"/>
                <w:color w:val="auto"/>
              </w:rPr>
              <w:t>（3）</w:t>
            </w:r>
            <w:r>
              <w:rPr>
                <w:rFonts w:hint="eastAsia"/>
                <w:color w:val="auto"/>
                <w:lang w:val="en-US" w:eastAsia="zh-CN"/>
              </w:rPr>
              <w:t>投标</w:t>
            </w:r>
            <w:r>
              <w:rPr>
                <w:rFonts w:hint="eastAsia"/>
                <w:color w:val="auto"/>
              </w:rPr>
              <w:t>文件最终合格与否，以所有评委的评审意见中少数服从多数为原则定论。</w:t>
            </w:r>
          </w:p>
          <w:p>
            <w:pPr>
              <w:keepNext w:val="0"/>
              <w:keepLines w:val="0"/>
              <w:pageBreakBefore w:val="0"/>
              <w:tabs>
                <w:tab w:val="left" w:pos="1642"/>
                <w:tab w:val="left" w:pos="3363"/>
                <w:tab w:val="left" w:pos="3887"/>
                <w:tab w:val="left" w:pos="9649"/>
              </w:tabs>
              <w:kinsoku/>
              <w:wordWrap/>
              <w:overflowPunct/>
              <w:topLinePunct w:val="0"/>
              <w:autoSpaceDE/>
              <w:autoSpaceDN/>
              <w:bidi w:val="0"/>
              <w:adjustRightInd w:val="0"/>
              <w:snapToGrid w:val="0"/>
              <w:spacing w:line="240" w:lineRule="auto"/>
              <w:textAlignment w:val="auto"/>
              <w:rPr>
                <w:rFonts w:hint="eastAsia"/>
                <w:color w:val="auto"/>
              </w:rPr>
            </w:pPr>
            <w:r>
              <w:rPr>
                <w:rFonts w:hint="eastAsia"/>
                <w:color w:val="auto"/>
              </w:rPr>
              <w:t>（4）投标人请认真阅读和理解上述内容，避免</w:t>
            </w:r>
            <w:r>
              <w:rPr>
                <w:rFonts w:hint="eastAsia"/>
                <w:color w:val="auto"/>
                <w:lang w:val="en-US" w:eastAsia="zh-CN"/>
              </w:rPr>
              <w:t>投标</w:t>
            </w:r>
            <w:r>
              <w:rPr>
                <w:rFonts w:hint="eastAsia"/>
                <w:color w:val="auto"/>
              </w:rPr>
              <w:t>文件中有违背上述审查标准之一的情况发生而造成投标被否决。</w:t>
            </w:r>
          </w:p>
          <w:p>
            <w:pPr>
              <w:pStyle w:val="23"/>
              <w:rPr>
                <w:rFonts w:hint="eastAsia"/>
                <w:color w:val="auto"/>
              </w:rPr>
            </w:pPr>
          </w:p>
          <w:p>
            <w:pPr>
              <w:pStyle w:val="23"/>
              <w:rPr>
                <w:rFonts w:hint="eastAsia"/>
                <w:color w:val="auto"/>
              </w:rPr>
            </w:pPr>
            <w:r>
              <w:rPr>
                <w:rFonts w:hint="eastAsia" w:ascii="宋体" w:hAnsi="宋体"/>
                <w:b/>
                <w:color w:val="auto"/>
                <w:sz w:val="24"/>
              </w:rPr>
              <w:t>注：未通过初步审查的</w:t>
            </w:r>
            <w:r>
              <w:rPr>
                <w:rFonts w:hint="eastAsia" w:ascii="宋体" w:hAnsi="宋体"/>
                <w:b/>
                <w:color w:val="auto"/>
                <w:sz w:val="24"/>
                <w:lang w:val="en-US" w:eastAsia="zh-CN"/>
              </w:rPr>
              <w:t>招标</w:t>
            </w:r>
            <w:r>
              <w:rPr>
                <w:rFonts w:hint="eastAsia" w:ascii="宋体" w:hAnsi="宋体"/>
                <w:b/>
                <w:color w:val="auto"/>
                <w:sz w:val="24"/>
              </w:rPr>
              <w:t>文件，其</w:t>
            </w:r>
            <w:r>
              <w:rPr>
                <w:rFonts w:hint="eastAsia" w:ascii="宋体" w:hAnsi="宋体"/>
                <w:b/>
                <w:color w:val="auto"/>
                <w:sz w:val="24"/>
                <w:lang w:val="en-US" w:eastAsia="zh-CN"/>
              </w:rPr>
              <w:t>招标</w:t>
            </w:r>
            <w:r>
              <w:rPr>
                <w:rFonts w:hint="eastAsia" w:ascii="宋体" w:hAnsi="宋体"/>
                <w:b/>
                <w:color w:val="auto"/>
                <w:sz w:val="24"/>
              </w:rPr>
              <w:t>文件作为无效</w:t>
            </w:r>
            <w:r>
              <w:rPr>
                <w:rFonts w:hint="eastAsia" w:ascii="宋体" w:hAnsi="宋体"/>
                <w:b/>
                <w:color w:val="auto"/>
                <w:sz w:val="24"/>
                <w:lang w:val="en-US" w:eastAsia="zh-CN"/>
              </w:rPr>
              <w:t>招标</w:t>
            </w:r>
            <w:r>
              <w:rPr>
                <w:rFonts w:hint="eastAsia" w:ascii="宋体" w:hAnsi="宋体"/>
                <w:b/>
                <w:color w:val="auto"/>
                <w:sz w:val="24"/>
              </w:rPr>
              <w:t>文件，不进入下一步评审。</w:t>
            </w:r>
          </w:p>
        </w:tc>
      </w:tr>
    </w:tbl>
    <w:p>
      <w:pPr>
        <w:pStyle w:val="4"/>
        <w:bidi w:val="0"/>
        <w:rPr>
          <w:rFonts w:hint="eastAsia" w:ascii="宋体" w:hAnsi="宋体" w:eastAsia="宋体" w:cs="宋体"/>
          <w:b w:val="0"/>
          <w:bCs/>
          <w:color w:val="auto"/>
          <w:sz w:val="24"/>
          <w:szCs w:val="24"/>
          <w:lang w:val="en-US" w:eastAsia="zh-CN"/>
        </w:rPr>
        <w:sectPr>
          <w:footerReference r:id="rId5" w:type="default"/>
          <w:pgSz w:w="11906" w:h="16838"/>
          <w:pgMar w:top="1440" w:right="1080" w:bottom="1440" w:left="1080" w:header="851" w:footer="992" w:gutter="0"/>
          <w:pgNumType w:fmt="decimal" w:start="1"/>
          <w:cols w:space="425" w:num="1"/>
          <w:docGrid w:type="lines" w:linePitch="312" w:charSpace="0"/>
        </w:sectPr>
      </w:pPr>
      <w:r>
        <w:rPr>
          <w:rFonts w:hint="eastAsia" w:ascii="宋体" w:hAnsi="宋体" w:eastAsia="宋体" w:cs="宋体"/>
          <w:b w:val="0"/>
          <w:bCs/>
          <w:color w:val="auto"/>
          <w:sz w:val="24"/>
          <w:szCs w:val="24"/>
          <w:lang w:val="en-US" w:eastAsia="zh-CN"/>
        </w:rPr>
        <w:t>7.2.2 初步审查表-符合性审查</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color w:val="auto"/>
          <w:sz w:val="24"/>
          <w:szCs w:val="24"/>
          <w:lang w:val="en-US" w:eastAsia="zh-CN"/>
        </w:rPr>
      </w:pPr>
      <w:r>
        <w:rPr>
          <w:rFonts w:hint="eastAsia"/>
          <w:color w:val="auto"/>
          <w:sz w:val="24"/>
          <w:szCs w:val="24"/>
          <w:lang w:val="en-US" w:eastAsia="zh-CN"/>
        </w:rPr>
        <w:t>评分的主要因素分为商务、技术因素和商务因素。评分因素详见评分表。评标分值保留至小数点后两位。评标时，评标专家依照评分表对每个有效供应商的投标文件进行独立评审、打分。</w:t>
      </w:r>
    </w:p>
    <w:p>
      <w:pPr>
        <w:pStyle w:val="7"/>
        <w:widowControl w:val="0"/>
        <w:numPr>
          <w:ilvl w:val="0"/>
          <w:numId w:val="0"/>
        </w:numPr>
        <w:spacing w:before="120"/>
        <w:jc w:val="both"/>
        <w:rPr>
          <w:rFonts w:hint="default"/>
          <w:color w:val="auto"/>
          <w:lang w:val="en-US" w:eastAsia="zh-CN"/>
        </w:rPr>
      </w:pPr>
      <w:r>
        <w:rPr>
          <w:rFonts w:hint="eastAsia"/>
          <w:color w:val="auto"/>
          <w:lang w:val="en-US" w:eastAsia="zh-CN"/>
        </w:rPr>
        <w:t>一、经济得分评审标准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604"/>
        <w:gridCol w:w="7399"/>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2"/>
              <w:jc w:val="center"/>
              <w:rPr>
                <w:rFonts w:hint="eastAsia" w:hAnsi="宋体" w:cs="宋体"/>
                <w:b/>
                <w:bCs/>
                <w:color w:val="auto"/>
                <w:kern w:val="0"/>
                <w:sz w:val="24"/>
                <w:szCs w:val="24"/>
              </w:rPr>
            </w:pPr>
            <w:r>
              <w:rPr>
                <w:rFonts w:hint="eastAsia" w:hAnsi="宋体" w:cs="宋体"/>
                <w:b/>
                <w:bCs/>
                <w:color w:val="auto"/>
                <w:kern w:val="0"/>
                <w:sz w:val="24"/>
                <w:szCs w:val="24"/>
              </w:rPr>
              <w:t>序号</w:t>
            </w:r>
          </w:p>
        </w:tc>
        <w:tc>
          <w:tcPr>
            <w:tcW w:w="0" w:type="auto"/>
            <w:noWrap w:val="0"/>
            <w:vAlign w:val="center"/>
          </w:tcPr>
          <w:p>
            <w:pPr>
              <w:pStyle w:val="12"/>
              <w:jc w:val="center"/>
              <w:rPr>
                <w:rFonts w:hint="eastAsia" w:hAnsi="宋体" w:cs="宋体"/>
                <w:b/>
                <w:bCs/>
                <w:color w:val="auto"/>
                <w:kern w:val="0"/>
                <w:sz w:val="24"/>
                <w:szCs w:val="24"/>
              </w:rPr>
            </w:pPr>
            <w:r>
              <w:rPr>
                <w:rFonts w:hint="eastAsia" w:hAnsi="宋体" w:cs="宋体"/>
                <w:b/>
                <w:bCs/>
                <w:color w:val="auto"/>
                <w:kern w:val="0"/>
                <w:sz w:val="24"/>
                <w:szCs w:val="24"/>
              </w:rPr>
              <w:t>评分因素</w:t>
            </w:r>
          </w:p>
        </w:tc>
        <w:tc>
          <w:tcPr>
            <w:tcW w:w="0" w:type="auto"/>
            <w:noWrap w:val="0"/>
            <w:vAlign w:val="center"/>
          </w:tcPr>
          <w:p>
            <w:pPr>
              <w:pStyle w:val="12"/>
              <w:jc w:val="center"/>
              <w:rPr>
                <w:rFonts w:hint="eastAsia" w:hAnsi="宋体" w:cs="宋体"/>
                <w:b/>
                <w:bCs/>
                <w:color w:val="auto"/>
                <w:kern w:val="0"/>
                <w:sz w:val="24"/>
                <w:szCs w:val="24"/>
              </w:rPr>
            </w:pPr>
            <w:r>
              <w:rPr>
                <w:rFonts w:hint="eastAsia" w:hAnsi="宋体" w:cs="宋体"/>
                <w:b/>
                <w:bCs/>
                <w:color w:val="auto"/>
                <w:kern w:val="0"/>
                <w:sz w:val="24"/>
                <w:szCs w:val="24"/>
              </w:rPr>
              <w:t>评审内容</w:t>
            </w:r>
          </w:p>
        </w:tc>
        <w:tc>
          <w:tcPr>
            <w:tcW w:w="0" w:type="auto"/>
            <w:noWrap w:val="0"/>
            <w:vAlign w:val="center"/>
          </w:tcPr>
          <w:p>
            <w:pPr>
              <w:pStyle w:val="12"/>
              <w:jc w:val="center"/>
              <w:rPr>
                <w:rFonts w:hint="eastAsia" w:hAnsi="宋体" w:cs="宋体"/>
                <w:b/>
                <w:bCs/>
                <w:color w:val="auto"/>
                <w:kern w:val="0"/>
                <w:sz w:val="24"/>
                <w:szCs w:val="24"/>
              </w:rPr>
            </w:pPr>
            <w:r>
              <w:rPr>
                <w:rFonts w:hint="eastAsia" w:hAnsi="宋体" w:cs="宋体"/>
                <w:b/>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0" w:type="auto"/>
            <w:noWrap w:val="0"/>
            <w:vAlign w:val="center"/>
          </w:tcPr>
          <w:p>
            <w:pPr>
              <w:pStyle w:val="12"/>
              <w:jc w:val="center"/>
              <w:rPr>
                <w:rFonts w:hint="eastAsia" w:hAnsi="宋体" w:cs="宋体"/>
                <w:color w:val="auto"/>
                <w:kern w:val="0"/>
                <w:sz w:val="24"/>
                <w:szCs w:val="24"/>
              </w:rPr>
            </w:pPr>
            <w:r>
              <w:rPr>
                <w:rFonts w:hint="eastAsia" w:hAnsi="宋体" w:cs="宋体"/>
                <w:color w:val="auto"/>
                <w:kern w:val="0"/>
                <w:sz w:val="24"/>
                <w:szCs w:val="24"/>
              </w:rPr>
              <w:t>经济部分</w:t>
            </w:r>
          </w:p>
          <w:p>
            <w:pPr>
              <w:pStyle w:val="12"/>
              <w:jc w:val="center"/>
              <w:rPr>
                <w:rFonts w:hint="eastAsia" w:hAnsi="宋体" w:cs="宋体"/>
                <w:color w:val="auto"/>
                <w:kern w:val="0"/>
                <w:sz w:val="24"/>
                <w:szCs w:val="24"/>
              </w:rPr>
            </w:pPr>
            <w:r>
              <w:rPr>
                <w:rFonts w:hint="eastAsia" w:hAnsi="宋体" w:cs="宋体"/>
                <w:color w:val="auto"/>
                <w:kern w:val="0"/>
                <w:sz w:val="24"/>
                <w:szCs w:val="24"/>
              </w:rPr>
              <w:t>（</w:t>
            </w:r>
            <w:r>
              <w:rPr>
                <w:rFonts w:hint="eastAsia" w:cs="宋体"/>
                <w:color w:val="auto"/>
                <w:kern w:val="0"/>
                <w:sz w:val="24"/>
                <w:szCs w:val="24"/>
                <w:lang w:val="en-US" w:eastAsia="zh-CN"/>
              </w:rPr>
              <w:t>30</w:t>
            </w:r>
            <w:r>
              <w:rPr>
                <w:rFonts w:hint="eastAsia" w:hAnsi="宋体" w:cs="宋体"/>
                <w:color w:val="auto"/>
                <w:kern w:val="0"/>
                <w:sz w:val="24"/>
                <w:szCs w:val="24"/>
              </w:rPr>
              <w:t>分）</w:t>
            </w:r>
          </w:p>
        </w:tc>
        <w:tc>
          <w:tcPr>
            <w:tcW w:w="0" w:type="auto"/>
            <w:noWrap w:val="0"/>
            <w:vAlign w:val="center"/>
          </w:tcPr>
          <w:p>
            <w:pPr>
              <w:pStyle w:val="12"/>
              <w:jc w:val="center"/>
              <w:rPr>
                <w:rFonts w:hint="eastAsia" w:hAnsi="宋体" w:cs="宋体"/>
                <w:color w:val="auto"/>
                <w:kern w:val="0"/>
                <w:sz w:val="24"/>
                <w:szCs w:val="24"/>
              </w:rPr>
            </w:pPr>
            <w:r>
              <w:rPr>
                <w:rFonts w:hint="eastAsia" w:hAnsi="宋体" w:cs="宋体"/>
                <w:color w:val="auto"/>
                <w:kern w:val="0"/>
                <w:sz w:val="24"/>
                <w:szCs w:val="24"/>
              </w:rPr>
              <w:t>价格</w:t>
            </w:r>
          </w:p>
        </w:tc>
        <w:tc>
          <w:tcPr>
            <w:tcW w:w="0" w:type="auto"/>
            <w:noWrap w:val="0"/>
            <w:vAlign w:val="center"/>
          </w:tcPr>
          <w:p>
            <w:pPr>
              <w:pStyle w:val="12"/>
              <w:jc w:val="left"/>
              <w:rPr>
                <w:rFonts w:hint="eastAsia" w:hAnsi="宋体" w:cs="宋体" w:eastAsiaTheme="minorEastAsia"/>
                <w:color w:val="auto"/>
                <w:kern w:val="0"/>
                <w:sz w:val="24"/>
                <w:szCs w:val="24"/>
                <w:lang w:eastAsia="zh-CN"/>
              </w:rPr>
            </w:pPr>
            <w:r>
              <w:rPr>
                <w:rFonts w:hint="eastAsia" w:hAnsi="宋体" w:cs="宋体"/>
                <w:color w:val="auto"/>
                <w:kern w:val="0"/>
                <w:sz w:val="24"/>
                <w:szCs w:val="24"/>
              </w:rPr>
              <w:t>综合评分法中的经济分统一采用低价优先法计算，即满足</w:t>
            </w:r>
            <w:r>
              <w:rPr>
                <w:rFonts w:hint="eastAsia" w:cs="宋体"/>
                <w:color w:val="auto"/>
                <w:kern w:val="0"/>
                <w:sz w:val="24"/>
                <w:szCs w:val="24"/>
                <w:lang w:val="en-US" w:eastAsia="zh-CN"/>
              </w:rPr>
              <w:t>磋商</w:t>
            </w:r>
            <w:r>
              <w:rPr>
                <w:rFonts w:hint="eastAsia" w:hAnsi="宋体" w:cs="宋体"/>
                <w:color w:val="auto"/>
                <w:kern w:val="0"/>
                <w:sz w:val="24"/>
                <w:szCs w:val="24"/>
              </w:rPr>
              <w:t>文件要求且投标价格最低的投标报价为评标基准价，其价格分为满分。其他投标人的价格分统一按照下列公式计算：投标报价得分=（评标基准价/投标报价）×价格权值×100。</w:t>
            </w:r>
          </w:p>
        </w:tc>
        <w:tc>
          <w:tcPr>
            <w:tcW w:w="0" w:type="auto"/>
            <w:noWrap w:val="0"/>
            <w:vAlign w:val="center"/>
          </w:tcPr>
          <w:p>
            <w:pPr>
              <w:pStyle w:val="12"/>
              <w:jc w:val="center"/>
              <w:rPr>
                <w:rFonts w:hint="default" w:hAnsi="宋体" w:cs="宋体" w:eastAsiaTheme="minorEastAsia"/>
                <w:color w:val="auto"/>
                <w:kern w:val="0"/>
                <w:sz w:val="24"/>
                <w:szCs w:val="24"/>
                <w:lang w:val="en-US" w:eastAsia="zh-CN"/>
              </w:rPr>
            </w:pPr>
            <w:r>
              <w:rPr>
                <w:rFonts w:hint="eastAsia" w:cs="宋体"/>
                <w:color w:val="auto"/>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0" w:type="auto"/>
            <w:noWrap w:val="0"/>
            <w:vAlign w:val="center"/>
          </w:tcPr>
          <w:p>
            <w:pPr>
              <w:pStyle w:val="12"/>
              <w:jc w:val="center"/>
              <w:rPr>
                <w:rFonts w:hint="eastAsia" w:hAnsi="宋体" w:cs="宋体"/>
                <w:color w:val="auto"/>
                <w:kern w:val="0"/>
                <w:sz w:val="24"/>
                <w:szCs w:val="24"/>
              </w:rPr>
            </w:pPr>
            <w:r>
              <w:rPr>
                <w:rFonts w:hint="eastAsia" w:hAnsi="宋体" w:cs="宋体"/>
                <w:color w:val="auto"/>
                <w:sz w:val="24"/>
                <w:szCs w:val="24"/>
              </w:rPr>
              <w:t>属于中小企业评审优惠内容及价格扣除幅度</w:t>
            </w:r>
          </w:p>
        </w:tc>
        <w:tc>
          <w:tcPr>
            <w:tcW w:w="0" w:type="auto"/>
            <w:noWrap w:val="0"/>
            <w:vAlign w:val="center"/>
          </w:tcPr>
          <w:p>
            <w:pPr>
              <w:pStyle w:val="12"/>
              <w:jc w:val="center"/>
              <w:rPr>
                <w:rFonts w:hint="eastAsia" w:hAnsi="宋体" w:cs="宋体"/>
                <w:color w:val="auto"/>
                <w:kern w:val="0"/>
                <w:sz w:val="24"/>
                <w:szCs w:val="24"/>
              </w:rPr>
            </w:pPr>
          </w:p>
        </w:tc>
        <w:tc>
          <w:tcPr>
            <w:tcW w:w="0" w:type="auto"/>
            <w:noWrap w:val="0"/>
            <w:vAlign w:val="center"/>
          </w:tcPr>
          <w:p>
            <w:pPr>
              <w:pStyle w:val="12"/>
              <w:jc w:val="left"/>
              <w:rPr>
                <w:rFonts w:hint="eastAsia" w:hAnsi="宋体" w:cs="宋体"/>
                <w:color w:val="auto"/>
                <w:kern w:val="0"/>
                <w:sz w:val="24"/>
                <w:szCs w:val="24"/>
              </w:rPr>
            </w:pPr>
            <w:r>
              <w:rPr>
                <w:rFonts w:hint="eastAsia" w:cs="宋体"/>
                <w:color w:val="auto"/>
                <w:kern w:val="0"/>
                <w:sz w:val="24"/>
                <w:szCs w:val="24"/>
                <w:lang w:val="en-US" w:eastAsia="zh-CN"/>
              </w:rPr>
              <w:t>节</w:t>
            </w:r>
            <w:r>
              <w:rPr>
                <w:rFonts w:hint="eastAsia" w:hAnsi="宋体" w:cs="宋体"/>
                <w:color w:val="auto"/>
                <w:kern w:val="0"/>
                <w:sz w:val="24"/>
                <w:szCs w:val="24"/>
              </w:rPr>
              <w:t>约能源、保护环境、扶持不发达地区和少数民族地区、促进中小企业发展等政府采购政策。</w:t>
            </w:r>
          </w:p>
          <w:p>
            <w:pPr>
              <w:pStyle w:val="12"/>
              <w:numPr>
                <w:ilvl w:val="0"/>
                <w:numId w:val="5"/>
              </w:numPr>
              <w:jc w:val="left"/>
              <w:rPr>
                <w:rFonts w:hint="eastAsia" w:hAnsi="宋体" w:cs="宋体"/>
                <w:color w:val="auto"/>
                <w:kern w:val="0"/>
                <w:sz w:val="24"/>
                <w:szCs w:val="24"/>
              </w:rPr>
            </w:pPr>
            <w:r>
              <w:rPr>
                <w:rFonts w:hint="eastAsia" w:hAnsi="宋体" w:cs="宋体"/>
                <w:color w:val="auto"/>
                <w:kern w:val="0"/>
                <w:sz w:val="24"/>
                <w:szCs w:val="24"/>
              </w:rPr>
              <w:t>本项目为非专门面向中小企业（含中型、小型、微型企业）采购项目，根据《政府采购促进中小企业发展管理办法》（财库〔2020〕46号）的规定，评标时将给予此类企业进行价格6%的优惠，监狱企业、残疾人福利性单位视同为小微企业，用优惠后的价格参与评审。本项目采购标的对应的中小企业划分标准所属行业为</w:t>
            </w:r>
            <w:r>
              <w:rPr>
                <w:rFonts w:hint="eastAsia" w:cs="宋体"/>
                <w:color w:val="auto"/>
                <w:kern w:val="0"/>
                <w:sz w:val="24"/>
                <w:szCs w:val="24"/>
                <w:u w:val="single"/>
                <w:lang w:val="en-US" w:eastAsia="zh-CN"/>
              </w:rPr>
              <w:t>农、林、牧、渔业</w:t>
            </w:r>
            <w:r>
              <w:rPr>
                <w:rFonts w:hint="eastAsia" w:cs="宋体"/>
                <w:color w:val="auto"/>
                <w:kern w:val="0"/>
                <w:sz w:val="24"/>
                <w:szCs w:val="24"/>
                <w:lang w:val="en-US" w:eastAsia="zh-CN"/>
              </w:rPr>
              <w:t>。</w:t>
            </w:r>
          </w:p>
        </w:tc>
        <w:tc>
          <w:tcPr>
            <w:tcW w:w="0" w:type="auto"/>
            <w:noWrap w:val="0"/>
            <w:vAlign w:val="center"/>
          </w:tcPr>
          <w:p>
            <w:pPr>
              <w:pStyle w:val="12"/>
              <w:jc w:val="center"/>
              <w:rPr>
                <w:rFonts w:hint="eastAsia" w:hAnsi="宋体" w:cs="宋体"/>
                <w:color w:val="auto"/>
                <w:kern w:val="0"/>
                <w:sz w:val="24"/>
                <w:szCs w:val="24"/>
              </w:rPr>
            </w:pPr>
          </w:p>
        </w:tc>
      </w:tr>
    </w:tbl>
    <w:p>
      <w:pPr>
        <w:rPr>
          <w:rFonts w:hint="default"/>
          <w:color w:val="auto"/>
          <w:lang w:val="en-US" w:eastAsia="zh-CN"/>
        </w:rPr>
      </w:pPr>
    </w:p>
    <w:p>
      <w:pPr>
        <w:rPr>
          <w:rFonts w:hint="eastAsia"/>
          <w:color w:val="auto"/>
          <w:sz w:val="24"/>
          <w:szCs w:val="24"/>
          <w:lang w:val="en-US" w:eastAsia="zh-CN"/>
        </w:rPr>
      </w:pPr>
      <w:r>
        <w:rPr>
          <w:rFonts w:hint="eastAsia"/>
          <w:color w:val="auto"/>
          <w:sz w:val="24"/>
          <w:szCs w:val="24"/>
          <w:lang w:val="en-US" w:eastAsia="zh-CN"/>
        </w:rPr>
        <w:br w:type="page"/>
      </w:r>
    </w:p>
    <w:p>
      <w:pPr>
        <w:pStyle w:val="7"/>
        <w:numPr>
          <w:ilvl w:val="0"/>
          <w:numId w:val="6"/>
        </w:numPr>
        <w:rPr>
          <w:rFonts w:hint="eastAsia"/>
          <w:color w:val="auto"/>
          <w:sz w:val="24"/>
          <w:szCs w:val="24"/>
          <w:lang w:val="en-US" w:eastAsia="zh-CN"/>
        </w:rPr>
      </w:pPr>
      <w:r>
        <w:rPr>
          <w:rFonts w:hint="eastAsia"/>
          <w:color w:val="auto"/>
          <w:sz w:val="24"/>
          <w:szCs w:val="24"/>
          <w:lang w:val="en-US" w:eastAsia="zh-CN"/>
        </w:rPr>
        <w:t>商务、技术评审标准</w:t>
      </w:r>
    </w:p>
    <w:tbl>
      <w:tblPr>
        <w:tblStyle w:val="18"/>
        <w:tblW w:w="102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6"/>
        <w:gridCol w:w="1575"/>
        <w:gridCol w:w="870"/>
        <w:gridCol w:w="6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846" w:type="dxa"/>
            <w:tcBorders>
              <w:top w:val="single" w:color="auto" w:sz="6" w:space="0"/>
              <w:left w:val="single" w:color="auto" w:sz="6" w:space="0"/>
              <w:bottom w:val="single" w:color="auto" w:sz="6" w:space="0"/>
              <w:right w:val="single" w:color="auto" w:sz="6" w:space="0"/>
            </w:tcBorders>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考核项目</w:t>
            </w:r>
          </w:p>
        </w:tc>
        <w:tc>
          <w:tcPr>
            <w:tcW w:w="870"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分数</w:t>
            </w:r>
          </w:p>
        </w:tc>
        <w:tc>
          <w:tcPr>
            <w:tcW w:w="6984"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56" w:hRule="atLeast"/>
          <w:jc w:val="center"/>
        </w:trPr>
        <w:tc>
          <w:tcPr>
            <w:tcW w:w="846"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１</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供应商苗木花卉基地管理情况</w:t>
            </w:r>
          </w:p>
        </w:tc>
        <w:tc>
          <w:tcPr>
            <w:tcW w:w="870"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根据供应商所拥有的苗木花卉种植基地管理情况以及苗木花卉种类的齐全性、苗木花卉的栽植养护等方面综合评价。基地规模较大，管理优良有序，苗木花卉种类齐全，栽植养护经验丰富的可得</w:t>
            </w:r>
            <w:r>
              <w:rPr>
                <w:rFonts w:hint="eastAsia" w:ascii="宋体" w:hAnsi="宋体" w:eastAsia="宋体" w:cs="宋体"/>
                <w:color w:val="auto"/>
                <w:kern w:val="0"/>
                <w:sz w:val="24"/>
                <w:szCs w:val="24"/>
                <w:lang w:val="en-US" w:eastAsia="zh-CN"/>
              </w:rPr>
              <w:t>8-10</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p>
          <w:p>
            <w:pPr>
              <w:autoSpaceDE w:val="0"/>
              <w:autoSpaceDN w:val="0"/>
              <w:adjustRightIn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基地具有一定规模，管理有序，苗木花卉种类较齐全，栽植养护经验较好的可得</w:t>
            </w:r>
            <w:r>
              <w:rPr>
                <w:rFonts w:hint="eastAsia" w:ascii="宋体" w:hAnsi="宋体" w:eastAsia="宋体" w:cs="宋体"/>
                <w:color w:val="auto"/>
                <w:kern w:val="0"/>
                <w:sz w:val="24"/>
                <w:szCs w:val="24"/>
                <w:lang w:val="en-US" w:eastAsia="zh-CN"/>
              </w:rPr>
              <w:t>4-7</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p>
          <w:p>
            <w:pPr>
              <w:autoSpaceDE w:val="0"/>
              <w:autoSpaceDN w:val="0"/>
              <w:adjustRightInd w:val="0"/>
              <w:rPr>
                <w:rFonts w:ascii="宋体" w:hAnsi="宋体" w:eastAsia="宋体" w:cs="宋体"/>
                <w:color w:val="auto"/>
                <w:sz w:val="24"/>
                <w:szCs w:val="24"/>
              </w:rPr>
            </w:pPr>
            <w:r>
              <w:rPr>
                <w:rFonts w:hint="eastAsia" w:ascii="宋体" w:hAnsi="宋体" w:eastAsia="宋体" w:cs="宋体"/>
                <w:color w:val="auto"/>
                <w:kern w:val="0"/>
                <w:sz w:val="24"/>
                <w:szCs w:val="24"/>
              </w:rPr>
              <w:t>基地规模一般，管理一般，苗木花卉种类基本满足需求，栽植养护经验一般的可得</w:t>
            </w:r>
            <w:r>
              <w:rPr>
                <w:rFonts w:hint="eastAsia" w:ascii="宋体" w:hAnsi="宋体" w:eastAsia="宋体" w:cs="宋体"/>
                <w:color w:val="auto"/>
                <w:kern w:val="0"/>
                <w:sz w:val="24"/>
                <w:szCs w:val="24"/>
                <w:lang w:val="en-US" w:eastAsia="zh-CN"/>
              </w:rPr>
              <w:t>0-3</w:t>
            </w:r>
            <w:r>
              <w:rPr>
                <w:rFonts w:hint="eastAsia" w:ascii="宋体" w:hAnsi="宋体" w:eastAsia="宋体" w:cs="宋体"/>
                <w:color w:val="auto"/>
                <w:kern w:val="0"/>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22" w:hRule="atLeast"/>
          <w:jc w:val="center"/>
        </w:trPr>
        <w:tc>
          <w:tcPr>
            <w:tcW w:w="846" w:type="dxa"/>
            <w:tcBorders>
              <w:top w:val="single" w:color="auto" w:sz="6" w:space="0"/>
              <w:left w:val="single" w:color="auto" w:sz="6" w:space="0"/>
              <w:bottom w:val="single" w:color="auto" w:sz="6" w:space="0"/>
              <w:right w:val="single" w:color="auto" w:sz="6" w:space="0"/>
            </w:tcBorders>
            <w:vAlign w:val="center"/>
          </w:tcPr>
          <w:p>
            <w:pPr>
              <w:widowControl/>
              <w:adjustRightInd w:val="0"/>
              <w:spacing w:before="156" w:after="156"/>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15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苗木</w:t>
            </w:r>
            <w:r>
              <w:rPr>
                <w:rFonts w:hint="eastAsia" w:ascii="宋体" w:hAnsi="宋体" w:eastAsia="宋体" w:cs="宋体"/>
                <w:color w:val="auto"/>
                <w:sz w:val="24"/>
                <w:szCs w:val="24"/>
                <w:lang w:val="en-US" w:eastAsia="zh-CN"/>
              </w:rPr>
              <w:t>花卉</w:t>
            </w:r>
            <w:r>
              <w:rPr>
                <w:rFonts w:hint="eastAsia" w:ascii="宋体" w:hAnsi="宋体" w:eastAsia="宋体" w:cs="宋体"/>
                <w:color w:val="auto"/>
                <w:sz w:val="24"/>
                <w:szCs w:val="24"/>
              </w:rPr>
              <w:t>供应方案</w:t>
            </w:r>
          </w:p>
        </w:tc>
        <w:tc>
          <w:tcPr>
            <w:tcW w:w="87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供应商须提供详细的苗木</w:t>
            </w:r>
            <w:r>
              <w:rPr>
                <w:rFonts w:hint="eastAsia" w:ascii="宋体" w:hAnsi="宋体" w:eastAsia="宋体" w:cs="宋体"/>
                <w:color w:val="auto"/>
                <w:kern w:val="0"/>
                <w:sz w:val="24"/>
                <w:szCs w:val="24"/>
                <w:lang w:val="en-US" w:eastAsia="zh-CN"/>
              </w:rPr>
              <w:t>花卉</w:t>
            </w:r>
            <w:r>
              <w:rPr>
                <w:rFonts w:hint="eastAsia" w:ascii="宋体" w:hAnsi="宋体" w:eastAsia="宋体" w:cs="宋体"/>
                <w:color w:val="auto"/>
                <w:kern w:val="0"/>
                <w:sz w:val="24"/>
                <w:szCs w:val="24"/>
              </w:rPr>
              <w:t>供应方案，包括种类、规格、苗木来源地、盛花期照片、树形照片进行评审，</w:t>
            </w:r>
            <w:r>
              <w:rPr>
                <w:rFonts w:hint="eastAsia" w:ascii="宋体" w:hAnsi="宋体" w:eastAsia="宋体" w:cs="宋体"/>
                <w:color w:val="auto"/>
                <w:kern w:val="0"/>
                <w:sz w:val="24"/>
                <w:szCs w:val="24"/>
                <w:lang w:val="en-US" w:eastAsia="zh-CN"/>
              </w:rPr>
              <w:t>全面的</w:t>
            </w:r>
            <w:r>
              <w:rPr>
                <w:rFonts w:hint="eastAsia" w:ascii="宋体" w:hAnsi="宋体" w:eastAsia="宋体" w:cs="宋体"/>
                <w:color w:val="auto"/>
                <w:kern w:val="0"/>
                <w:sz w:val="24"/>
                <w:szCs w:val="24"/>
              </w:rPr>
              <w:t>得</w:t>
            </w:r>
            <w:r>
              <w:rPr>
                <w:rFonts w:hint="eastAsia" w:ascii="宋体" w:hAnsi="宋体" w:eastAsia="宋体" w:cs="宋体"/>
                <w:color w:val="auto"/>
                <w:kern w:val="0"/>
                <w:sz w:val="24"/>
                <w:szCs w:val="24"/>
                <w:lang w:val="en-US" w:eastAsia="zh-CN"/>
              </w:rPr>
              <w:t>8-10</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p>
          <w:p>
            <w:pPr>
              <w:autoSpaceDE w:val="0"/>
              <w:autoSpaceDN w:val="0"/>
              <w:adjustRightIn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较好的</w:t>
            </w:r>
            <w:r>
              <w:rPr>
                <w:rFonts w:hint="eastAsia" w:ascii="宋体" w:hAnsi="宋体" w:eastAsia="宋体" w:cs="宋体"/>
                <w:color w:val="auto"/>
                <w:kern w:val="0"/>
                <w:sz w:val="24"/>
                <w:szCs w:val="24"/>
              </w:rPr>
              <w:t>得</w:t>
            </w:r>
            <w:r>
              <w:rPr>
                <w:rFonts w:hint="eastAsia" w:ascii="宋体" w:hAnsi="宋体" w:eastAsia="宋体" w:cs="宋体"/>
                <w:color w:val="auto"/>
                <w:kern w:val="0"/>
                <w:sz w:val="24"/>
                <w:szCs w:val="24"/>
                <w:lang w:val="en-US" w:eastAsia="zh-CN"/>
              </w:rPr>
              <w:t>4-7</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一般的</w:t>
            </w:r>
            <w:r>
              <w:rPr>
                <w:rFonts w:hint="eastAsia" w:ascii="宋体" w:hAnsi="宋体" w:eastAsia="宋体" w:cs="宋体"/>
                <w:color w:val="auto"/>
                <w:kern w:val="0"/>
                <w:sz w:val="24"/>
                <w:szCs w:val="24"/>
              </w:rPr>
              <w:t>得</w:t>
            </w:r>
            <w:r>
              <w:rPr>
                <w:rFonts w:hint="eastAsia" w:ascii="宋体" w:hAnsi="宋体" w:eastAsia="宋体" w:cs="宋体"/>
                <w:color w:val="auto"/>
                <w:kern w:val="0"/>
                <w:sz w:val="24"/>
                <w:szCs w:val="24"/>
                <w:lang w:val="en-US" w:eastAsia="zh-CN"/>
              </w:rPr>
              <w:t>0-3</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95" w:hRule="atLeast"/>
          <w:jc w:val="center"/>
        </w:trPr>
        <w:tc>
          <w:tcPr>
            <w:tcW w:w="846"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ind w:firstLine="72"/>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w:t>
            </w:r>
          </w:p>
        </w:tc>
        <w:tc>
          <w:tcPr>
            <w:tcW w:w="1575"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ind w:firstLine="72"/>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供货技术 措施</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4" w:space="0"/>
              <w:right w:val="single" w:color="auto" w:sz="6" w:space="0"/>
            </w:tcBorders>
          </w:tcPr>
          <w:p>
            <w:pPr>
              <w:autoSpaceDE w:val="0"/>
              <w:autoSpaceDN w:val="0"/>
              <w:adjustRightInd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供应商在苗木花卉运输过程中养护技术方案全面周详，有应急方案，</w:t>
            </w:r>
            <w:r>
              <w:rPr>
                <w:rFonts w:hint="eastAsia" w:ascii="宋体" w:hAnsi="宋体" w:eastAsia="宋体" w:cs="宋体"/>
                <w:color w:val="auto"/>
                <w:kern w:val="0"/>
                <w:sz w:val="24"/>
                <w:szCs w:val="24"/>
                <w:lang w:val="en-US" w:eastAsia="zh-CN"/>
              </w:rPr>
              <w:t>全面</w:t>
            </w:r>
            <w:r>
              <w:rPr>
                <w:rFonts w:hint="eastAsia" w:ascii="宋体" w:hAnsi="宋体" w:eastAsia="宋体" w:cs="宋体"/>
                <w:color w:val="auto"/>
                <w:kern w:val="0"/>
                <w:sz w:val="24"/>
                <w:szCs w:val="24"/>
              </w:rPr>
              <w:t>的可得</w:t>
            </w:r>
            <w:r>
              <w:rPr>
                <w:rFonts w:hint="eastAsia" w:ascii="宋体" w:hAnsi="宋体" w:eastAsia="宋体" w:cs="宋体"/>
                <w:color w:val="auto"/>
                <w:kern w:val="0"/>
                <w:sz w:val="24"/>
                <w:szCs w:val="24"/>
                <w:lang w:val="en-US" w:eastAsia="zh-CN"/>
              </w:rPr>
              <w:t>4-5</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较好的得 </w:t>
            </w:r>
            <w:r>
              <w:rPr>
                <w:rFonts w:hint="eastAsia" w:ascii="宋体" w:hAnsi="宋体" w:eastAsia="宋体" w:cs="宋体"/>
                <w:color w:val="auto"/>
                <w:kern w:val="0"/>
                <w:sz w:val="24"/>
                <w:szCs w:val="24"/>
                <w:lang w:val="en-US" w:eastAsia="zh-CN"/>
              </w:rPr>
              <w:t>2-3</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一般</w:t>
            </w:r>
            <w:r>
              <w:rPr>
                <w:rFonts w:hint="eastAsia" w:ascii="宋体" w:hAnsi="宋体" w:eastAsia="宋体" w:cs="宋体"/>
                <w:color w:val="auto"/>
                <w:kern w:val="0"/>
                <w:sz w:val="24"/>
                <w:szCs w:val="24"/>
                <w:lang w:val="en-US" w:eastAsia="zh-CN"/>
              </w:rPr>
              <w:t>的</w:t>
            </w:r>
            <w:r>
              <w:rPr>
                <w:rFonts w:hint="eastAsia" w:ascii="宋体" w:hAnsi="宋体" w:eastAsia="宋体" w:cs="宋体"/>
                <w:color w:val="auto"/>
                <w:kern w:val="0"/>
                <w:sz w:val="24"/>
                <w:szCs w:val="24"/>
              </w:rPr>
              <w:t>得</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1分</w:t>
            </w:r>
            <w:r>
              <w:rPr>
                <w:rFonts w:hint="eastAsia" w:ascii="宋体" w:hAnsi="宋体" w:eastAsia="宋体" w:cs="宋体"/>
                <w:color w:val="auto"/>
                <w:kern w:val="0"/>
                <w:sz w:val="24"/>
                <w:szCs w:val="24"/>
              </w:rPr>
              <w:t>。</w:t>
            </w:r>
          </w:p>
          <w:p>
            <w:pPr>
              <w:autoSpaceDE w:val="0"/>
              <w:autoSpaceDN w:val="0"/>
              <w:adjustRightInd w:val="0"/>
              <w:rPr>
                <w:rFonts w:ascii="宋体" w:hAnsi="宋体" w:eastAsia="宋体" w:cs="宋体"/>
                <w:color w:val="auto"/>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供应商有完善的供货组织方案及相应的技术保证措施，</w:t>
            </w:r>
            <w:r>
              <w:rPr>
                <w:rFonts w:hint="eastAsia" w:ascii="宋体" w:hAnsi="宋体" w:eastAsia="宋体" w:cs="宋体"/>
                <w:color w:val="auto"/>
                <w:kern w:val="0"/>
                <w:sz w:val="24"/>
                <w:szCs w:val="24"/>
                <w:lang w:val="en-US" w:eastAsia="zh-CN"/>
              </w:rPr>
              <w:t>全面</w:t>
            </w:r>
            <w:r>
              <w:rPr>
                <w:rFonts w:hint="eastAsia" w:ascii="宋体" w:hAnsi="宋体" w:eastAsia="宋体" w:cs="宋体"/>
                <w:color w:val="auto"/>
                <w:kern w:val="0"/>
                <w:sz w:val="24"/>
                <w:szCs w:val="24"/>
              </w:rPr>
              <w:t>的得</w:t>
            </w:r>
            <w:r>
              <w:rPr>
                <w:rFonts w:hint="eastAsia" w:ascii="宋体" w:hAnsi="宋体" w:eastAsia="宋体" w:cs="宋体"/>
                <w:color w:val="auto"/>
                <w:kern w:val="0"/>
                <w:sz w:val="24"/>
                <w:szCs w:val="24"/>
                <w:lang w:val="en-US" w:eastAsia="zh-CN"/>
              </w:rPr>
              <w:t>4-5</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较好的得 </w:t>
            </w:r>
            <w:r>
              <w:rPr>
                <w:rFonts w:hint="eastAsia" w:ascii="宋体" w:hAnsi="宋体" w:eastAsia="宋体" w:cs="宋体"/>
                <w:color w:val="auto"/>
                <w:kern w:val="0"/>
                <w:sz w:val="24"/>
                <w:szCs w:val="24"/>
                <w:lang w:val="en-US" w:eastAsia="zh-CN"/>
              </w:rPr>
              <w:t>2-3</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一般</w:t>
            </w:r>
            <w:r>
              <w:rPr>
                <w:rFonts w:hint="eastAsia" w:ascii="宋体" w:hAnsi="宋体" w:eastAsia="宋体" w:cs="宋体"/>
                <w:color w:val="auto"/>
                <w:kern w:val="0"/>
                <w:sz w:val="24"/>
                <w:szCs w:val="24"/>
                <w:lang w:val="en-US" w:eastAsia="zh-CN"/>
              </w:rPr>
              <w:t>的</w:t>
            </w:r>
            <w:r>
              <w:rPr>
                <w:rFonts w:hint="eastAsia" w:ascii="宋体" w:hAnsi="宋体" w:eastAsia="宋体" w:cs="宋体"/>
                <w:color w:val="auto"/>
                <w:kern w:val="0"/>
                <w:sz w:val="24"/>
                <w:szCs w:val="24"/>
              </w:rPr>
              <w:t xml:space="preserve">得 </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846"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ind w:firstLine="72"/>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4</w:t>
            </w:r>
          </w:p>
        </w:tc>
        <w:tc>
          <w:tcPr>
            <w:tcW w:w="1575"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ind w:firstLine="72"/>
              <w:jc w:val="center"/>
              <w:textAlignment w:val="baseline"/>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售后服务 方案</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4" w:space="0"/>
              <w:right w:val="single" w:color="auto" w:sz="6" w:space="0"/>
            </w:tcBorders>
          </w:tcPr>
          <w:p>
            <w:pPr>
              <w:autoSpaceDE w:val="0"/>
              <w:autoSpaceDN w:val="0"/>
              <w:adjustRightInd w:val="0"/>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根据本次项目拟定服务方案，包含产品来源，服务内容，应急处理，产品种植、残次更换及相关建议等进行打分，根据方案的详尽程度以及合理性进行打分，方案完整全面的得8-10分；方案较完整全面的得4-7分；方案不够完整全面的得0-3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95" w:hRule="atLeast"/>
          <w:jc w:val="center"/>
        </w:trPr>
        <w:tc>
          <w:tcPr>
            <w:tcW w:w="846"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ind w:firstLine="72"/>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5</w:t>
            </w:r>
          </w:p>
        </w:tc>
        <w:tc>
          <w:tcPr>
            <w:tcW w:w="1575"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拟投入项目</w:t>
            </w:r>
            <w:r>
              <w:rPr>
                <w:rFonts w:hint="eastAsia" w:ascii="宋体" w:hAnsi="宋体" w:eastAsia="宋体" w:cs="宋体"/>
                <w:color w:val="auto"/>
                <w:sz w:val="24"/>
                <w:szCs w:val="24"/>
              </w:rPr>
              <w:t>人员要求</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4" w:space="0"/>
              <w:right w:val="single" w:color="auto" w:sz="6" w:space="0"/>
            </w:tcBorders>
          </w:tcPr>
          <w:p>
            <w:pPr>
              <w:tabs>
                <w:tab w:val="left" w:pos="840"/>
              </w:tabs>
              <w:rPr>
                <w:rFonts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根据投标人公司的全部服务人员数量本次项目拟投入人员数量及人员资质等情况进行打分。需提供相关证明材料、职称证书或劳动合同。一个中级工程师2分；一个园林类技术工人1分；其他配备人员一个0.5分。本项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95" w:hRule="atLeast"/>
          <w:jc w:val="center"/>
        </w:trPr>
        <w:tc>
          <w:tcPr>
            <w:tcW w:w="846"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ind w:firstLine="72"/>
              <w:jc w:val="center"/>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575" w:type="dxa"/>
            <w:tcBorders>
              <w:top w:val="single" w:color="auto" w:sz="6" w:space="0"/>
              <w:left w:val="single" w:color="auto" w:sz="6" w:space="0"/>
              <w:bottom w:val="single" w:color="auto" w:sz="4" w:space="0"/>
              <w:right w:val="single" w:color="auto" w:sz="6" w:space="0"/>
            </w:tcBorders>
            <w:vAlign w:val="center"/>
          </w:tcPr>
          <w:p>
            <w:pPr>
              <w:widowControl/>
              <w:jc w:val="center"/>
              <w:rPr>
                <w:rFonts w:hint="eastAsia" w:ascii="宋体" w:hAnsi="宋体" w:eastAsia="宋体" w:cs="宋体"/>
                <w:color w:val="auto"/>
                <w:sz w:val="24"/>
                <w:szCs w:val="24"/>
                <w:lang w:val="en-US" w:eastAsia="zh-CN"/>
              </w:rPr>
            </w:pPr>
            <w:r>
              <w:rPr>
                <w:rFonts w:hint="eastAsia" w:ascii="宋体" w:hAnsi="宋体" w:eastAsia="宋体" w:cs="宋体"/>
                <w:b w:val="0"/>
                <w:bCs w:val="0"/>
                <w:color w:val="auto"/>
                <w:kern w:val="0"/>
                <w:sz w:val="24"/>
                <w:szCs w:val="24"/>
              </w:rPr>
              <w:t>配送车辆</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jc w:val="center"/>
              <w:textAlignment w:val="baseline"/>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10分</w:t>
            </w:r>
          </w:p>
        </w:tc>
        <w:tc>
          <w:tcPr>
            <w:tcW w:w="6984" w:type="dxa"/>
            <w:tcBorders>
              <w:top w:val="single" w:color="auto" w:sz="6" w:space="0"/>
              <w:left w:val="single" w:color="auto" w:sz="6" w:space="0"/>
              <w:bottom w:val="single" w:color="auto" w:sz="4" w:space="0"/>
              <w:right w:val="single" w:color="auto" w:sz="6" w:space="0"/>
            </w:tcBorders>
          </w:tcPr>
          <w:p>
            <w:pPr>
              <w:tabs>
                <w:tab w:val="left" w:pos="840"/>
              </w:tabs>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根据投标人提供配送方案进行打分：</w:t>
            </w:r>
          </w:p>
          <w:p>
            <w:pPr>
              <w:tabs>
                <w:tab w:val="left" w:pos="840"/>
              </w:tabs>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1、配送人员具备3名配送人员得基本分2分，每增加一名配送人员加0.5分，此项最高得5分；</w:t>
            </w:r>
          </w:p>
          <w:p>
            <w:pPr>
              <w:tabs>
                <w:tab w:val="left" w:pos="840"/>
              </w:tabs>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rPr>
              <w:t>2、配送车辆具备2辆配送车辆得基本分2分，每增加一个加1分，此项最高得5分</w:t>
            </w:r>
            <w:r>
              <w:rPr>
                <w:rFonts w:hint="eastAsia" w:ascii="宋体" w:hAnsi="宋体" w:eastAsia="宋体" w:cs="宋体"/>
                <w:b w:val="0"/>
                <w:bCs w:val="0"/>
                <w:color w:val="auto"/>
                <w:kern w:val="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46"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ind w:firstLine="72"/>
              <w:jc w:val="center"/>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1575"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hAnsi="宋体" w:eastAsia="宋体" w:cs="宋体"/>
                <w:color w:val="auto"/>
                <w:sz w:val="24"/>
                <w:szCs w:val="24"/>
              </w:rPr>
            </w:pPr>
            <w:r>
              <w:rPr>
                <w:rFonts w:hint="eastAsia" w:ascii="宋体" w:hAnsi="宋体" w:eastAsia="宋体" w:cs="宋体"/>
                <w:color w:val="auto"/>
                <w:sz w:val="24"/>
                <w:szCs w:val="24"/>
              </w:rPr>
              <w:t>企业类似业绩</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440" w:lineRule="atLeas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984" w:type="dxa"/>
            <w:tcBorders>
              <w:top w:val="single" w:color="auto" w:sz="6" w:space="0"/>
              <w:left w:val="single" w:color="auto" w:sz="6" w:space="0"/>
              <w:bottom w:val="single" w:color="auto" w:sz="4" w:space="0"/>
              <w:right w:val="single" w:color="auto" w:sz="6" w:space="0"/>
            </w:tcBorders>
          </w:tcPr>
          <w:p>
            <w:pPr>
              <w:tabs>
                <w:tab w:val="left" w:pos="840"/>
              </w:tabs>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自2019年1月1日至今，有政府机关、企事业单位、学校、金融单位等社会团体提供过服务的用户，每个得2分；满分10分。</w:t>
            </w:r>
          </w:p>
          <w:p>
            <w:pPr>
              <w:tabs>
                <w:tab w:val="left" w:pos="840"/>
              </w:tabs>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投标人须提供以中标（成交）通知书或者采购合同证明文件（</w:t>
            </w:r>
            <w:r>
              <w:rPr>
                <w:rFonts w:hint="eastAsia" w:ascii="宋体" w:hAnsi="宋体" w:eastAsia="宋体" w:cs="宋体"/>
                <w:b w:val="0"/>
                <w:bCs w:val="0"/>
                <w:color w:val="auto"/>
                <w:kern w:val="0"/>
                <w:sz w:val="24"/>
                <w:szCs w:val="24"/>
                <w:lang w:val="en-US" w:eastAsia="zh-CN"/>
              </w:rPr>
              <w:t>复印件</w:t>
            </w:r>
            <w:r>
              <w:rPr>
                <w:rFonts w:hint="eastAsia" w:ascii="宋体" w:hAnsi="宋体" w:eastAsia="宋体" w:cs="宋体"/>
                <w:b w:val="0"/>
                <w:bCs w:val="0"/>
                <w:color w:val="auto"/>
                <w:kern w:val="0"/>
                <w:sz w:val="24"/>
                <w:szCs w:val="24"/>
              </w:rPr>
              <w:t>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2421" w:type="dxa"/>
            <w:gridSpan w:val="2"/>
            <w:tcBorders>
              <w:top w:val="single" w:color="auto" w:sz="4" w:space="0"/>
              <w:left w:val="single" w:color="auto" w:sz="6" w:space="0"/>
              <w:bottom w:val="single" w:color="auto" w:sz="4" w:space="0"/>
              <w:right w:val="single" w:color="auto" w:sz="6" w:space="0"/>
            </w:tcBorders>
            <w:vAlign w:val="center"/>
          </w:tcPr>
          <w:p>
            <w:pPr>
              <w:widowControl/>
              <w:adjustRightInd w:val="0"/>
              <w:spacing w:before="156" w:after="156" w:line="28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技术分合计</w:t>
            </w:r>
          </w:p>
        </w:tc>
        <w:tc>
          <w:tcPr>
            <w:tcW w:w="870" w:type="dxa"/>
            <w:tcBorders>
              <w:top w:val="single" w:color="auto" w:sz="6" w:space="0"/>
              <w:left w:val="single" w:color="auto" w:sz="6" w:space="0"/>
              <w:bottom w:val="single" w:color="auto" w:sz="4" w:space="0"/>
              <w:right w:val="single" w:color="auto" w:sz="6" w:space="0"/>
            </w:tcBorders>
            <w:vAlign w:val="center"/>
          </w:tcPr>
          <w:p>
            <w:pPr>
              <w:widowControl/>
              <w:adjustRightInd w:val="0"/>
              <w:spacing w:before="156" w:after="156" w:line="280" w:lineRule="exact"/>
              <w:textAlignment w:val="baseline"/>
              <w:rPr>
                <w:rFonts w:ascii="宋体" w:hAnsi="宋体" w:eastAsia="宋体" w:cs="宋体"/>
                <w:color w:val="auto"/>
                <w:sz w:val="24"/>
                <w:szCs w:val="24"/>
              </w:rPr>
            </w:pPr>
            <w:r>
              <w:rPr>
                <w:rFonts w:hint="eastAsia" w:ascii="宋体" w:hAnsi="宋体" w:eastAsia="宋体" w:cs="宋体"/>
                <w:color w:val="auto"/>
                <w:sz w:val="24"/>
                <w:szCs w:val="24"/>
              </w:rPr>
              <w:t>70分</w:t>
            </w:r>
          </w:p>
        </w:tc>
        <w:tc>
          <w:tcPr>
            <w:tcW w:w="6984" w:type="dxa"/>
            <w:tcBorders>
              <w:top w:val="single" w:color="auto" w:sz="6" w:space="0"/>
              <w:left w:val="single" w:color="auto" w:sz="6" w:space="0"/>
              <w:bottom w:val="single" w:color="auto" w:sz="4" w:space="0"/>
              <w:right w:val="single" w:color="auto" w:sz="6" w:space="0"/>
            </w:tcBorders>
          </w:tcPr>
          <w:p>
            <w:pPr>
              <w:widowControl/>
              <w:adjustRightInd w:val="0"/>
              <w:spacing w:before="156" w:after="156" w:line="280" w:lineRule="exact"/>
              <w:ind w:firstLine="560"/>
              <w:textAlignment w:val="baseline"/>
              <w:rPr>
                <w:rFonts w:ascii="宋体" w:hAnsi="宋体" w:eastAsia="宋体" w:cs="宋体"/>
                <w:color w:val="auto"/>
                <w:sz w:val="24"/>
                <w:szCs w:val="24"/>
              </w:rPr>
            </w:pPr>
          </w:p>
        </w:tc>
      </w:tr>
    </w:tbl>
    <w:p>
      <w:pPr>
        <w:pStyle w:val="24"/>
        <w:kinsoku/>
        <w:overflowPunct/>
        <w:topLinePunct w:val="0"/>
        <w:bidi w:val="0"/>
        <w:adjustRightInd w:val="0"/>
        <w:snapToGrid w:val="0"/>
        <w:spacing w:line="400" w:lineRule="exact"/>
        <w:ind w:firstLine="567"/>
        <w:jc w:val="both"/>
        <w:textAlignment w:val="auto"/>
        <w:rPr>
          <w:rFonts w:hint="eastAsia" w:ascii="宋体" w:hAnsi="宋体" w:cs="宋体"/>
          <w:color w:val="auto"/>
          <w:lang w:val="en-US" w:eastAsia="zh-CN"/>
        </w:rPr>
      </w:pP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cs="宋体"/>
          <w:color w:val="auto"/>
          <w:lang w:val="en-US" w:eastAsia="zh-CN"/>
        </w:rPr>
        <w:t xml:space="preserve">7.3 </w:t>
      </w:r>
      <w:r>
        <w:rPr>
          <w:rFonts w:hint="eastAsia" w:ascii="宋体" w:hAnsi="宋体" w:eastAsia="宋体" w:cs="宋体"/>
          <w:color w:val="auto"/>
        </w:rPr>
        <w:t>评标程序</w:t>
      </w:r>
    </w:p>
    <w:p>
      <w:pPr>
        <w:kinsoku/>
        <w:overflowPunct/>
        <w:topLinePunct w:val="0"/>
        <w:bidi w:val="0"/>
        <w:adjustRightInd w:val="0"/>
        <w:snapToGrid w:val="0"/>
        <w:spacing w:line="40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7.3.1</w:t>
      </w:r>
      <w:r>
        <w:rPr>
          <w:rFonts w:hint="eastAsia" w:ascii="宋体" w:hAnsi="宋体" w:eastAsia="宋体" w:cs="宋体"/>
          <w:color w:val="auto"/>
          <w:sz w:val="24"/>
          <w:szCs w:val="24"/>
        </w:rPr>
        <w:t>投标文件初审：投标人的资格检查。</w:t>
      </w:r>
    </w:p>
    <w:p>
      <w:pPr>
        <w:kinsoku/>
        <w:overflowPunct/>
        <w:topLinePunct w:val="0"/>
        <w:bidi w:val="0"/>
        <w:adjustRightInd w:val="0"/>
        <w:snapToGrid w:val="0"/>
        <w:spacing w:line="40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7.3.2</w:t>
      </w:r>
      <w:r>
        <w:rPr>
          <w:rFonts w:hint="eastAsia" w:ascii="宋体" w:hAnsi="宋体" w:eastAsia="宋体" w:cs="宋体"/>
          <w:color w:val="auto"/>
          <w:sz w:val="24"/>
          <w:szCs w:val="24"/>
        </w:rPr>
        <w:t>澄清有关问题。对投标文件中含义不明确、同类问题表述不一致或者有明显文字和计算错误的内容，评标委员会可以书面形式（应当由评标委员会专家签字）要求投标供应商作出必要的澄清、说明或者纠正。投标供应商的澄清、说明或者补正应当采用书面形式，由其授权的代表签字，并不得超出投标文件的范围或者改变投标文件的实质性内容 。</w:t>
      </w:r>
    </w:p>
    <w:p>
      <w:pPr>
        <w:kinsoku/>
        <w:overflowPunct/>
        <w:topLinePunct w:val="0"/>
        <w:bidi w:val="0"/>
        <w:adjustRightInd w:val="0"/>
        <w:snapToGrid w:val="0"/>
        <w:spacing w:line="40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7.3.3</w:t>
      </w:r>
      <w:r>
        <w:rPr>
          <w:rFonts w:hint="eastAsia" w:ascii="宋体" w:hAnsi="宋体" w:eastAsia="宋体" w:cs="宋体"/>
          <w:color w:val="auto"/>
          <w:sz w:val="24"/>
          <w:szCs w:val="24"/>
        </w:rPr>
        <w:t>比较与评价。按招标文件中规定的评标方法和标准，对资格性检查和符合性检查合格的投标文件进行商务和技术评估，综合比较与评价。</w:t>
      </w:r>
    </w:p>
    <w:p>
      <w:pPr>
        <w:kinsoku/>
        <w:overflowPunct/>
        <w:topLinePunct w:val="0"/>
        <w:bidi w:val="0"/>
        <w:adjustRightInd w:val="0"/>
        <w:snapToGrid w:val="0"/>
        <w:spacing w:line="40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7.3.4</w:t>
      </w:r>
      <w:r>
        <w:rPr>
          <w:rFonts w:hint="eastAsia" w:ascii="宋体" w:hAnsi="宋体" w:eastAsia="宋体" w:cs="宋体"/>
          <w:color w:val="auto"/>
          <w:sz w:val="24"/>
          <w:szCs w:val="24"/>
        </w:rPr>
        <w:t>推荐中标候选供应商名单。中标候选供应商数量应当根据采购需要确定，但必须按顺序排列中标候选供应商。</w:t>
      </w:r>
    </w:p>
    <w:p>
      <w:pPr>
        <w:pStyle w:val="7"/>
        <w:rPr>
          <w:rFonts w:hint="eastAsia"/>
          <w:color w:val="auto"/>
          <w:lang w:val="en-US" w:eastAsia="zh-CN"/>
        </w:rPr>
      </w:pPr>
    </w:p>
    <w:bookmarkEnd w:id="32"/>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w:t>
      </w:r>
      <w:r>
        <w:rPr>
          <w:rFonts w:hint="eastAsia" w:ascii="宋体" w:hAnsi="宋体" w:eastAsia="宋体" w:cs="宋体"/>
          <w:color w:val="auto"/>
          <w:sz w:val="24"/>
          <w:szCs w:val="24"/>
        </w:rPr>
        <w:t>评标委员会</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7.4.1评标委员会由采购人代表和评审专家组成，成员人数应当为5人以上单数，其中评审专家不得少于成员总数的三分之二。</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7.4.2</w:t>
      </w:r>
      <w:r>
        <w:rPr>
          <w:rFonts w:hint="eastAsia" w:ascii="宋体" w:hAnsi="宋体" w:eastAsia="宋体" w:cs="宋体"/>
          <w:color w:val="auto"/>
          <w:sz w:val="24"/>
          <w:szCs w:val="24"/>
        </w:rPr>
        <w:t>招标采购单位就招标文件征询过意见的专家，不得再作为评标专家参加评标。采购人不得以专家身份参与本部门或者本单位采购项目的评标。采购代理机构工作人员不得参加由本机构代理的政府采购项目的评标。</w:t>
      </w:r>
    </w:p>
    <w:p>
      <w:pPr>
        <w:pStyle w:val="24"/>
        <w:kinsoku/>
        <w:overflowPunct/>
        <w:topLinePunct w:val="0"/>
        <w:bidi w:val="0"/>
        <w:adjustRightInd w:val="0"/>
        <w:snapToGrid w:val="0"/>
        <w:spacing w:line="400" w:lineRule="exact"/>
        <w:ind w:firstLine="480" w:firstLineChars="200"/>
        <w:jc w:val="both"/>
        <w:textAlignment w:val="auto"/>
        <w:rPr>
          <w:rFonts w:hint="eastAsia" w:ascii="宋体" w:hAnsi="宋体" w:eastAsia="宋体" w:cs="宋体"/>
          <w:color w:val="auto"/>
          <w:lang w:eastAsia="zh-CN"/>
        </w:rPr>
      </w:pPr>
      <w:r>
        <w:rPr>
          <w:rFonts w:hint="eastAsia" w:ascii="宋体" w:hAnsi="宋体" w:cs="宋体"/>
          <w:color w:val="auto"/>
          <w:lang w:val="en-US" w:eastAsia="zh-CN"/>
        </w:rPr>
        <w:t>7.4.3</w:t>
      </w:r>
      <w:r>
        <w:rPr>
          <w:rFonts w:hint="eastAsia" w:ascii="宋体" w:hAnsi="宋体" w:eastAsia="宋体" w:cs="宋体"/>
          <w:color w:val="auto"/>
        </w:rPr>
        <w:t>评标人员应认真执行《中华人民共和国政府采购法》及相关法规规定，同时维护采购人和投标供应商的合法权益</w:t>
      </w:r>
      <w:r>
        <w:rPr>
          <w:rFonts w:hint="eastAsia" w:ascii="宋体" w:hAnsi="宋体" w:cs="宋体"/>
          <w:color w:val="auto"/>
          <w:lang w:eastAsia="zh-CN"/>
        </w:rPr>
        <w:t>。</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7.4.4</w:t>
      </w:r>
      <w:r>
        <w:rPr>
          <w:rFonts w:hint="eastAsia" w:ascii="宋体" w:hAnsi="宋体" w:eastAsia="宋体" w:cs="宋体"/>
          <w:color w:val="auto"/>
          <w:sz w:val="24"/>
          <w:szCs w:val="24"/>
        </w:rPr>
        <w:t>评标的依据为招标文件和投标文件</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7.4.5</w:t>
      </w:r>
      <w:r>
        <w:rPr>
          <w:rFonts w:hint="eastAsia" w:ascii="宋体" w:hAnsi="宋体" w:eastAsia="宋体" w:cs="宋体"/>
          <w:color w:val="auto"/>
          <w:sz w:val="24"/>
          <w:szCs w:val="24"/>
        </w:rPr>
        <w:t>评标中各评委若发生意见分歧，通过书面表决形式，以少数服从多数为原则决定。</w:t>
      </w: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cs="宋体"/>
          <w:color w:val="auto"/>
          <w:lang w:val="en-US" w:eastAsia="zh-CN"/>
        </w:rPr>
        <w:t xml:space="preserve">7.5 </w:t>
      </w:r>
      <w:r>
        <w:rPr>
          <w:rFonts w:hint="eastAsia" w:ascii="宋体" w:hAnsi="宋体" w:eastAsia="宋体" w:cs="宋体"/>
          <w:color w:val="auto"/>
        </w:rPr>
        <w:t>评标纪律</w:t>
      </w: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eastAsia="宋体" w:cs="宋体"/>
          <w:color w:val="auto"/>
        </w:rPr>
        <w:t>（一）不徇私情，不得明招暗定，杜绝不正之风。</w:t>
      </w: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eastAsia="宋体" w:cs="宋体"/>
          <w:color w:val="auto"/>
        </w:rPr>
        <w:t>（二）评标人员不得私自泄露评标内容。</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（三）评标过程应严格遵守保密制度。开标后,直到授予投标供应商合同止，凡是属于审查、澄清、评价和比较的有关资料以及授标建议等均不得向投标供应商或其他无关的人员透露。</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7.6</w:t>
      </w:r>
      <w:r>
        <w:rPr>
          <w:rFonts w:hint="eastAsia" w:ascii="宋体" w:hAnsi="宋体" w:eastAsia="宋体" w:cs="宋体"/>
          <w:color w:val="auto"/>
          <w:sz w:val="24"/>
          <w:szCs w:val="24"/>
        </w:rPr>
        <w:t>评标委员会成员应当履行的义务</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（一）遵纪守法，客观、公正、廉洁地履行职责；</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（二）按照招标文件规定的评标方法和评标标准进行评标，对评审意见承担个人责任；</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（三）对评标过程和结果，以及供应商的商业秘密保密；</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（四）参与评标报告的起草；</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（五）配合财政部门的投诉处理工作；</w:t>
      </w:r>
    </w:p>
    <w:p>
      <w:pPr>
        <w:kinsoku/>
        <w:overflowPunct/>
        <w:topLinePunct w:val="0"/>
        <w:bidi w:val="0"/>
        <w:adjustRightInd w:val="0"/>
        <w:snapToGrid w:val="0"/>
        <w:spacing w:line="400" w:lineRule="exact"/>
        <w:ind w:firstLine="53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（六）配合招标采购单位答复投标供应商提出的质疑。</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7.7</w:t>
      </w:r>
      <w:r>
        <w:rPr>
          <w:rFonts w:hint="eastAsia" w:ascii="宋体" w:hAnsi="宋体" w:eastAsia="宋体" w:cs="宋体"/>
          <w:color w:val="auto"/>
          <w:sz w:val="24"/>
          <w:szCs w:val="24"/>
        </w:rPr>
        <w:t>评标原则</w:t>
      </w:r>
    </w:p>
    <w:p>
      <w:pPr>
        <w:kinsoku/>
        <w:overflowPunct/>
        <w:topLinePunct w:val="0"/>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7.7.1</w:t>
      </w:r>
      <w:r>
        <w:rPr>
          <w:rFonts w:hint="eastAsia" w:ascii="宋体" w:hAnsi="宋体" w:eastAsia="宋体" w:cs="宋体"/>
          <w:color w:val="auto"/>
          <w:sz w:val="24"/>
          <w:szCs w:val="24"/>
        </w:rPr>
        <w:t>评标活动遵循公平、公正、科学和择优的原则。</w:t>
      </w: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cs="宋体"/>
          <w:color w:val="auto"/>
          <w:lang w:val="en-US" w:eastAsia="zh-CN"/>
        </w:rPr>
        <w:t xml:space="preserve">7.8 </w:t>
      </w:r>
      <w:r>
        <w:rPr>
          <w:rFonts w:hint="eastAsia" w:ascii="宋体" w:hAnsi="宋体" w:eastAsia="宋体" w:cs="宋体"/>
          <w:color w:val="auto"/>
        </w:rPr>
        <w:t>评标方法</w:t>
      </w:r>
    </w:p>
    <w:p>
      <w:pPr>
        <w:pStyle w:val="27"/>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sz w:val="24"/>
        </w:rPr>
      </w:pPr>
      <w:r>
        <w:rPr>
          <w:rFonts w:hint="eastAsia" w:ascii="宋体" w:hAnsi="宋体" w:cs="宋体"/>
          <w:color w:val="auto"/>
          <w:sz w:val="24"/>
          <w:lang w:val="en-US" w:eastAsia="zh-CN"/>
        </w:rPr>
        <w:t>7.8.1</w:t>
      </w:r>
      <w:r>
        <w:rPr>
          <w:rFonts w:hint="eastAsia" w:ascii="宋体" w:hAnsi="宋体" w:eastAsia="宋体" w:cs="宋体"/>
          <w:color w:val="auto"/>
          <w:sz w:val="24"/>
        </w:rPr>
        <w:t>开标后评标委员会将审查投标文件是否完整、要求的保证金是否已提供、文件是否恰当签署、是否有计算错误,若投标供应商拒绝接受修正，其投标将可能被拒绝。</w:t>
      </w:r>
    </w:p>
    <w:p>
      <w:pPr>
        <w:pStyle w:val="27"/>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sz w:val="24"/>
        </w:rPr>
      </w:pPr>
      <w:r>
        <w:rPr>
          <w:rFonts w:hint="eastAsia" w:ascii="宋体" w:hAnsi="宋体" w:cs="宋体"/>
          <w:color w:val="auto"/>
          <w:sz w:val="24"/>
          <w:lang w:val="en-US" w:eastAsia="zh-CN"/>
        </w:rPr>
        <w:t xml:space="preserve">7.8.2 </w:t>
      </w:r>
      <w:r>
        <w:rPr>
          <w:rFonts w:hint="eastAsia" w:ascii="宋体" w:hAnsi="宋体" w:eastAsia="宋体" w:cs="宋体"/>
          <w:color w:val="auto"/>
          <w:spacing w:val="-2"/>
          <w:sz w:val="24"/>
        </w:rPr>
        <w:t>在对投标文件进行详细评估之前，评标委员会将审查每一份投标文件是否对招标文件的要求做出了实质性的响应。实质性响应的投标应该是与招标文件的全部条款、条件和规格相符，而没有重大偏离。重大偏离系指影响到合同所有条款的供货范围、质量、性能和规格或在实质上与招标文件不一致，而且限制了买方的权力和投标供应商的义务。而纠正或承认这些偏离将会对该投标供应商和其它投标供应商合理的竞争地位产生不公正的影响</w:t>
      </w:r>
      <w:r>
        <w:rPr>
          <w:rFonts w:hint="eastAsia" w:ascii="宋体" w:hAnsi="宋体" w:eastAsia="宋体" w:cs="宋体"/>
          <w:color w:val="auto"/>
          <w:sz w:val="24"/>
        </w:rPr>
        <w:t>。</w:t>
      </w:r>
    </w:p>
    <w:p>
      <w:pPr>
        <w:pStyle w:val="27"/>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sz w:val="24"/>
        </w:rPr>
      </w:pPr>
      <w:r>
        <w:rPr>
          <w:rFonts w:hint="eastAsia" w:ascii="宋体" w:hAnsi="宋体" w:cs="宋体"/>
          <w:color w:val="auto"/>
          <w:sz w:val="24"/>
          <w:lang w:val="en-US" w:eastAsia="zh-CN"/>
        </w:rPr>
        <w:t>7.8.3</w:t>
      </w:r>
      <w:r>
        <w:rPr>
          <w:rFonts w:hint="eastAsia" w:ascii="宋体" w:hAnsi="宋体" w:eastAsia="宋体" w:cs="宋体"/>
          <w:color w:val="auto"/>
          <w:sz w:val="24"/>
        </w:rPr>
        <w:t>评标委员会判断投标文件的响应性仅基于投标文件本身而不寻求外部证据。</w:t>
      </w:r>
    </w:p>
    <w:p>
      <w:pPr>
        <w:pStyle w:val="27"/>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sz w:val="24"/>
        </w:rPr>
      </w:pPr>
      <w:r>
        <w:rPr>
          <w:rFonts w:hint="eastAsia" w:ascii="宋体" w:hAnsi="宋体" w:cs="宋体"/>
          <w:color w:val="auto"/>
          <w:sz w:val="24"/>
          <w:lang w:val="en-US" w:eastAsia="zh-CN"/>
        </w:rPr>
        <w:t>7.8.4</w:t>
      </w:r>
      <w:r>
        <w:rPr>
          <w:rFonts w:hint="eastAsia" w:ascii="宋体" w:hAnsi="宋体" w:eastAsia="宋体" w:cs="宋体"/>
          <w:color w:val="auto"/>
          <w:sz w:val="24"/>
        </w:rPr>
        <w:t>对已被评标委员会确定为非响应性的投标，投标供应商不能通过修正或撤销不符之处而使其投标成为响应性投标。</w:t>
      </w:r>
    </w:p>
    <w:p>
      <w:pPr>
        <w:pStyle w:val="24"/>
        <w:kinsoku/>
        <w:overflowPunct/>
        <w:topLinePunct w:val="0"/>
        <w:bidi w:val="0"/>
        <w:adjustRightInd w:val="0"/>
        <w:snapToGrid w:val="0"/>
        <w:spacing w:line="400" w:lineRule="exact"/>
        <w:ind w:firstLine="567"/>
        <w:jc w:val="both"/>
        <w:textAlignment w:val="auto"/>
        <w:rPr>
          <w:rFonts w:hint="eastAsia" w:ascii="宋体" w:hAnsi="宋体" w:eastAsia="宋体" w:cs="宋体"/>
          <w:color w:val="auto"/>
        </w:rPr>
      </w:pPr>
      <w:r>
        <w:rPr>
          <w:rFonts w:hint="eastAsia" w:ascii="宋体" w:hAnsi="宋体" w:cs="宋体"/>
          <w:color w:val="auto"/>
          <w:lang w:val="en-US" w:eastAsia="zh-CN"/>
        </w:rPr>
        <w:t>7.8.5</w:t>
      </w:r>
      <w:r>
        <w:rPr>
          <w:rFonts w:hint="eastAsia" w:ascii="宋体" w:hAnsi="宋体" w:eastAsia="宋体" w:cs="宋体"/>
          <w:color w:val="auto"/>
        </w:rPr>
        <w:t>评标委员会允许投标中有微小的不正规、不一致或不规则，而该微小之处不构成重大偏离。</w:t>
      </w:r>
    </w:p>
    <w:p>
      <w:pPr>
        <w:pStyle w:val="24"/>
        <w:kinsoku/>
        <w:overflowPunct/>
        <w:topLinePunct w:val="0"/>
        <w:bidi w:val="0"/>
        <w:adjustRightInd w:val="0"/>
        <w:snapToGrid w:val="0"/>
        <w:spacing w:line="400" w:lineRule="exact"/>
        <w:ind w:firstLine="567"/>
        <w:jc w:val="both"/>
        <w:textAlignment w:val="auto"/>
        <w:rPr>
          <w:rFonts w:hint="eastAsia"/>
          <w:color w:val="auto"/>
          <w:sz w:val="36"/>
          <w:szCs w:val="36"/>
          <w:lang w:val="en-US" w:eastAsia="zh-CN"/>
        </w:rPr>
      </w:pPr>
      <w:r>
        <w:rPr>
          <w:rFonts w:hint="eastAsia" w:ascii="宋体" w:hAnsi="宋体" w:cs="宋体"/>
          <w:color w:val="auto"/>
          <w:lang w:val="en-US" w:eastAsia="zh-CN"/>
        </w:rPr>
        <w:t>7.8.6评标委员会对各投标人的投标报价进行评审，对超出项目报价价的投标人废标。</w:t>
      </w:r>
      <w:bookmarkStart w:id="35" w:name="_Toc9740"/>
    </w:p>
    <w:p>
      <w:pPr>
        <w:bidi w:val="0"/>
        <w:rPr>
          <w:rFonts w:hint="eastAsia"/>
          <w:color w:val="auto"/>
          <w:lang w:val="en-US" w:eastAsia="zh-CN"/>
        </w:rPr>
      </w:pPr>
    </w:p>
    <w:p>
      <w:pPr>
        <w:pStyle w:val="3"/>
        <w:keepNext/>
        <w:keepLines/>
        <w:pageBreakBefore w:val="0"/>
        <w:widowControl w:val="0"/>
        <w:kinsoku/>
        <w:wordWrap/>
        <w:overflowPunct/>
        <w:topLinePunct w:val="0"/>
        <w:autoSpaceDE/>
        <w:autoSpaceDN/>
        <w:bidi w:val="0"/>
        <w:adjustRightInd w:val="0"/>
        <w:snapToGrid w:val="0"/>
        <w:spacing w:line="400" w:lineRule="exact"/>
        <w:jc w:val="center"/>
        <w:textAlignment w:val="auto"/>
        <w:rPr>
          <w:rFonts w:hint="eastAsia"/>
          <w:color w:val="auto"/>
          <w:sz w:val="36"/>
          <w:szCs w:val="36"/>
        </w:rPr>
      </w:pPr>
      <w:bookmarkStart w:id="36" w:name="_Toc14455"/>
      <w:r>
        <w:rPr>
          <w:rFonts w:hint="eastAsia"/>
          <w:color w:val="auto"/>
          <w:sz w:val="36"/>
          <w:szCs w:val="36"/>
          <w:lang w:val="en-US" w:eastAsia="zh-CN"/>
        </w:rPr>
        <w:t xml:space="preserve">第八章 </w:t>
      </w:r>
      <w:r>
        <w:rPr>
          <w:rFonts w:hint="eastAsia"/>
          <w:color w:val="auto"/>
          <w:sz w:val="36"/>
          <w:szCs w:val="36"/>
        </w:rPr>
        <w:t>授予合同</w:t>
      </w:r>
      <w:bookmarkEnd w:id="35"/>
      <w:bookmarkEnd w:id="36"/>
    </w:p>
    <w:p>
      <w:pPr>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bookmarkStart w:id="37" w:name="_Toc424213035"/>
      <w:bookmarkStart w:id="38" w:name="_Toc406672407"/>
      <w:bookmarkStart w:id="39" w:name="_Toc406671704"/>
      <w:bookmarkStart w:id="40" w:name="_Toc406670745"/>
      <w:bookmarkStart w:id="41" w:name="_Toc406671116"/>
      <w:r>
        <w:rPr>
          <w:rFonts w:hint="eastAsia" w:ascii="宋体" w:hAnsi="宋体" w:eastAsia="宋体" w:cs="宋体"/>
          <w:color w:val="auto"/>
          <w:sz w:val="24"/>
          <w:szCs w:val="24"/>
          <w:lang w:val="en-US" w:eastAsia="zh-CN"/>
        </w:rPr>
        <w:t>9.1</w:t>
      </w:r>
      <w:r>
        <w:rPr>
          <w:rFonts w:hint="eastAsia" w:ascii="宋体" w:hAnsi="宋体" w:eastAsia="宋体" w:cs="宋体"/>
          <w:color w:val="auto"/>
          <w:sz w:val="24"/>
          <w:szCs w:val="24"/>
        </w:rPr>
        <w:t xml:space="preserve"> 主要条款</w:t>
      </w:r>
      <w:bookmarkEnd w:id="37"/>
      <w:bookmarkEnd w:id="38"/>
      <w:bookmarkEnd w:id="39"/>
      <w:bookmarkEnd w:id="40"/>
      <w:bookmarkEnd w:id="41"/>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1.合同：系指买卖双方签署的、合同格式中载明的买卖双方所达成的协议，包括所有的附件、附录和构成合同的其它文件。</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2.合同价：系指根据合同规定，在卖方完全履行合同义务后，买方应付给卖方的款项。</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3.产品：系指卖方根据合同规定须向买方提供的一切采购、材料、设备、机械、仪表、备件、工具、手册和其它技术资料及其它材料。</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4.服务：系指根据合同规定卖方承担与供货有关的服务，如运输、保险、安装、调试、性能考核、提供操作，维修及其他技术指导、培训等和合同中规定的卖方应承担的其他义务。</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5.买方：系指购买产品和服务的法人。</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6.卖方：系指投标文件被买方接受，而且根据合同规定向买方提供产品和服务的具有法人资格的公司或其他实体。</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交货方式及交货日期：现场交货指卖方负责办理运输和保险，将产品运抵现场并承担一切费。合同项下的全部产品运抵现场的日期为交货日期。“现场”系指合同项下的产品将要进行安装和使用的地点，其地名在采购文件的“投标资料表”中的合同条款资料中指明。工厂交货指由卖方负责办理运输和保险事宜，运输费和保险费由买方承担。运输部门出具最后一批货物运单的日期为交货日期。买方自行提货指由买方在合同规定地点自行办理提货。提单日期为交货日期。</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验收：系指合同双方依据事先规定的程序和条件，确认合同项下的产品符合技术规范要求并被买方接受的手续。若采购文件技术规范中无相应验收规范的说明，则以国家有关部门最新颁布的相应标准及规范为准。</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9.技术规格：卖方提供产品的技术规格应与采购文件规定的技术规格和技术规格附件（如果有的话）、投标文件的技术规格偏差表（如果被买方接受的话）、投标文件的“供货范围和技术说明”相一致。</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10.标准</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10.1本合同下交付的产品应符合技术规格所述的标准。如果没有提及适用标准，则应符合中国国家标准，这些标准必须是最新版本的标准。</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10.2除技术规范中另有规定外，计量单位均使用国家法定的计量单位。</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11.使用合同文件和资料：</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11.1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11.2除了合同本身外，11.1条款所列举的任何文件是买方的财产。如果买方有要求，卖方应在完成合同后将这些文件及全部复制件归还给买方。</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专利权：卖方应保护买方在使用该产品或其任何一部分时不受第三方提出侵犯专利权、商标权或工业设计权等知识产权的指控。如果任何第三方提出侵权指控，卖方须与第三方交涉并承担可能发生的一切法律责任和费用。</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包装要求：除非合同另有规定，卖方提供的全部产品，均应采用国家或行业标准进行包装，使包装适宜于远距离运输、防潮、防震、防锈和防装卸时受损，确保产品安全无损运抵现场。由于包装不善所引起的产品锈蚀、损坏和损失均由卖方承担赔偿责任。每件包装箱内应附一份详细装箱单和质量合格证。</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保险：如果产品是按照现场交货方式报价的，由卖方以发票金额的110%办理产品运抵现场的“一切险”，保险范围覆盖卖方承诺装运的产品。如果产品是按工厂交货、或买方自行提货方式报价的，其运输保险可由卖方办理，运保费由买方负责。</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技术资料：合同项下的产品技术资料（除合同文件有专门规定外）将以下列方式交付：合同生效后60天之内，卖方应将合同规定的中文技术资料，如目录索引、图纸、技术说明书、操作手册、使用指南、维修指南和/或服务手册和示意图寄给买方。另外一套完整的上述资料应包装好，随同每批产品一起发运。如果买方确认卖方提供的技术资料不完整或在运输过程中丢失，卖方在收到买方通知后3天内将这些资料免费寄给买方。</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bookmarkStart w:id="42" w:name="_Toc406671706"/>
      <w:bookmarkStart w:id="43" w:name="_Toc406671118"/>
      <w:bookmarkStart w:id="44" w:name="_Toc406670747"/>
      <w:r>
        <w:rPr>
          <w:rFonts w:hint="eastAsia" w:asciiTheme="minorEastAsia" w:hAnsiTheme="minorEastAsia" w:eastAsiaTheme="minorEastAsia" w:cstheme="minorEastAsia"/>
          <w:color w:val="auto"/>
          <w:sz w:val="24"/>
        </w:rPr>
        <w:t>16.质量保证</w:t>
      </w:r>
      <w:bookmarkEnd w:id="42"/>
      <w:bookmarkEnd w:id="43"/>
      <w:bookmarkEnd w:id="44"/>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16.1卖方应保证产品是新近出产的、全新的、未使用过的，除非合同另有规定，产品应含有设计上和材料的全部最新而成熟的改进，并符合最新版本的国家或行业的标准，完全符合合同规定的质量、规格和性能的要求。卖方应保证所提供的产品在正确安装、正常运转和保养条件下，可满足买方使用需求并在其使用寿命期内应具有满意的性能。在产品质量保证期之内，卖方应对由于设计、工艺或材料的缺陷而发生的任何不足或故障负责。</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16.2根据买方按检验标准自行检验结果或/和当地质检部门检验结果，在质量保证期内，如果发现产品的数量、质量或规格与合同不符，或证实产品是有缺陷的，包括潜在的缺陷或使用不符合要求的零部件和材料等，买方应尽快以书面形式通知卖方。</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16.3在合同产品的质量保证期内，卖方应在合同文件中规定的收到通知后应做出响应的期限内，免费维修或更换有缺陷的产品或部件。</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如果卖方在上述规定的收到通知后应做出响应的期限内没有弥补缺陷，买方可采取必要的补救措施，但风险和费用将由卖方承担。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bookmarkStart w:id="45" w:name="_Toc406670748"/>
      <w:bookmarkStart w:id="46" w:name="_Toc406671119"/>
      <w:bookmarkStart w:id="47" w:name="_Toc406671707"/>
      <w:r>
        <w:rPr>
          <w:rFonts w:hint="eastAsia" w:asciiTheme="minorEastAsia" w:hAnsiTheme="minorEastAsia" w:eastAsiaTheme="minorEastAsia" w:cstheme="minorEastAsia"/>
          <w:color w:val="auto"/>
          <w:sz w:val="24"/>
        </w:rPr>
        <w:t>17.检验和考核验收</w:t>
      </w:r>
      <w:bookmarkEnd w:id="45"/>
      <w:bookmarkEnd w:id="46"/>
      <w:bookmarkEnd w:id="47"/>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17.1在交货前，制造商应对产品的质量、规格、性能、数量和重量等进行详细而全面的检验，并出具一份证明产品符合合同规定的证书。该证书将作为申请付款单据的一部分，但有关质量、规格、性能、数量或重量的检验不应视为最终检验。制造商检验的结果和细节应在证书中加以说明。</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17.2产品运抵现场后，买方有权对产品的质量、规格、数量和重量进行检验，并出具检验证书。如发现产品的规格或数量或两者都与合同不符，买方有权在产品运抵现场后90天内，根据按检验标准自行检验结果和当地质检部门出具的检验证书向卖方提出索赔。责任由保险公司或运输部门承担的，由投保/托运方负责交涉索赔事宜；</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产品运抵现场后，由卖方的代表进行检查，买方有权监督卖方代表的检查，所有产品的质量、规格、数量与合同的不符，包括运输中的损坏、丢失均由卖方负责。</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17.3如果产品的质量和规格与合同不符，或在合同规定的质量保证期内证实产品是有缺陷的，包括潜在的缺陷或使用不符合要求的材料，买方有权向卖方提出索赔。</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17.4买方有权提出在产品制造过程中派人到制造厂进行监造，卖方有义务为买方监造人员提供方便，当买方需要对产品出厂前的试验进行监察时，制造厂应该事先作出安排。</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17.5合同产品的安装工作在按照技术资料的规定完成后，双方应按照合同规定对合同产品进行性能考核（即终交验收考核）。如果合同附件规定的所有保证指标在性能考核中都已达到，双方的被授权代表应在性能考核后5日内签署合同产品的验收证书一式四份，双方各执两份。证书签署日应视为安装完成日亦即完成终交验收。</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17.6如果在合同文件规定允许的最后一次性能考核中仍有指标没有达到合同附件的要求，买方有权按第17条的规定向卖方提出索赔。</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18.伴随服务</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18.1卖方可能被要求提供下列服务中的任一或所有服务，包括合同规定的附加服务(如果有的话)：</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实施或监督所供产品的现场组装和/或试运行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提供产品组装和/或维修所需的工具。</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为所供的每一适当的单台设备提供详细的操作和维护手册。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在双方商定的一定期限内对所提供产品实施运行或监督或维护或修理，但前提条件是该服务并不能免除卖方在合同保证期内所承担的义务。</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在卖方厂家和/或在项目现场就所供产品的组装、试运行、运行、维护和/或修理对买方人员进行培训。</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18.2卖方应提供合同文件规定的所有服务。为履行要求的伴随服务的报价或商定的费用应包括在合同总价中。</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19.备件</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19.1卖方应承担下列与提供备件有关的责任：</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买方从卖方选购备件，但前提条件是该选择并不能免除卖方在合同保证期内所承担的质量责任和服务义务。</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在备件停止生产的情况下，卖方应事先将要停止生产的计划通知买方。使买方有足够的时间采购所需的备件。</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在备件停止生产后，如果买方要求，卖方应免费向买方提供备件的蓝图，图纸和规格。</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20.索赔</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20.1除了责任应由保险公司或运输部门承担的之外，买方有权根据按检验标准自行检验的结果和当地质检部门出具的质检证书向卖方提出索赔。</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20.2若卖方未按本合同条款第13条和第14条规定承担在产品检验或性能考核中和质量保证期内的义务和责任，买方有权向卖方提出索赔。在此情况下双方可通过协商，按照下列的一种或多种方式解决索赔事宜。</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卖方同意退货，并按合同规定的同种货币将货款退还给买方，并承担由此发生的一切损失和费用，包括利息、银行手续费、运费、保险费、检验费、仓储费、装卸费以及为保护退回产品所需的其它必要费用。</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（2）根据产品低劣程度、损坏程度以及买方所遭受损失的数额，经买卖双方商定降低产品的价格。</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用符合规格、质量和性能要求的新零件、部件或产品来更换有缺陷的部分或/和修补缺陷部分，卖方应承担一切费用和风险，并负担买方所发生的一切直接费用。同时，卖方应相应延长修补或更换件的质量保证期。</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（4）属于卖方责任应免费修理合同产品缺陷或消除不符合合同之处的情况，如果卖方不能派遣人员到现场，买方有权自行消除缺陷或不符合合同之处，由此产生的一切费用均由卖方负担。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（5）赔偿由卖方违约引起的其他损失。</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20.3如果在买方发出索赔通知后30天内，卖方未作答复，上述索赔应视为已被卖方接受。如卖方未能在买方提出索赔通知后30天内或买方同意的更长时间内，按照第17.2条款规定的任何一种方法解决索赔事宜，买方将从议付货款或从卖方开具的履约保证金保函中扣回索赔金额。如果这些金额不足以满足索赔金额，买方有权向卖方提出不足部分的赔偿要求。</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20.4当属于17.2条情况的索赔发生时，如果索赔通知是在保证期满后30日内提出的，应被认为是有效的。</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21.延期交货</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21.1卖方应按照“招标产品清单”中买方规定的时间表交货和提供服务。</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在履行合同过程中，如果卖方遇到不能按时交货和提供服务的情况，应及时以书面形式将不能按时交货的理由、延误时间通知买方。买方收到卖方的通知后，应进行分析，如果同意，可通过修改合同，酌情延长交货时间。</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21.3如果卖方无正当理由地拖延交货，将被扣没履约保证金并加以违约损失索赔和/或终止合同。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bookmarkStart w:id="48" w:name="_Toc406671120"/>
      <w:bookmarkStart w:id="49" w:name="_Toc406671708"/>
      <w:bookmarkStart w:id="50" w:name="_Toc406670749"/>
      <w:r>
        <w:rPr>
          <w:rFonts w:hint="eastAsia" w:asciiTheme="minorEastAsia" w:hAnsiTheme="minorEastAsia" w:eastAsiaTheme="minorEastAsia" w:cstheme="minorEastAsia"/>
          <w:color w:val="auto"/>
          <w:sz w:val="24"/>
        </w:rPr>
        <w:t>22.误期赔偿</w:t>
      </w:r>
      <w:bookmarkEnd w:id="48"/>
      <w:bookmarkEnd w:id="49"/>
      <w:bookmarkEnd w:id="50"/>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22.1除了合同的专门约定外， 如果卖方没有按照合同规定的时间交货和提供服务，买方可从货款中扣除误期赔偿费，赔偿费应按每迟交一周，按迟交产品或未提供服务交货价的0.5%计收(一周按7天计算，不足7天按一周计算)。但违约赔偿费的最高限额为迟交产品或没有提供服务的合同价的5%。如果卖方在达到最高误期赔偿限额后仍不能交货，买方可考虑终止合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bookmarkStart w:id="51" w:name="_Toc406671709"/>
      <w:bookmarkStart w:id="52" w:name="_Toc406671121"/>
      <w:bookmarkStart w:id="53" w:name="_Toc406670750"/>
      <w:r>
        <w:rPr>
          <w:rFonts w:hint="eastAsia" w:asciiTheme="minorEastAsia" w:hAnsiTheme="minorEastAsia" w:eastAsiaTheme="minorEastAsia" w:cstheme="minorEastAsia"/>
          <w:color w:val="auto"/>
          <w:sz w:val="24"/>
        </w:rPr>
        <w:t>23.不可抗力</w:t>
      </w:r>
      <w:bookmarkEnd w:id="51"/>
      <w:bookmarkEnd w:id="52"/>
      <w:bookmarkEnd w:id="53"/>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23.1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24.税费</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24.1根据国家现行税法对买方征收的与合同有关的一切税费均由买方负担。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24.2根据国家现行税法对卖方征收的与合同有关的一切税费均由卖方负担。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24.3在中国境外发生的与合同执行有关的一切税费均由卖方负担。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24.4在中国境外生产的产品的进口关税均由卖方负责。</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25.履约保证金</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25.1卖方在收到的中标通知书的发出日起三十天内，通过一家银行，向买方提供相当于合同总价10%的履约保证金保函。履约保证金保函的有效期到产品完成安装调试，用户在交接验收文件上签字时止。</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25.2卖方提供的履约保证金保函应按采购文件所附的格式提供，与此有关的费用由卖方负担。</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25.3如卖方未能履行合同规定的任何义务，买方有权从履约保证金中得到补偿。</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26.违约终止合同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26.1如果卖方有下述违约行为或采购文件中规定的其它违约行为的情况，买方可以向卖方发出书面违约通知，全部或部分地终止合同，在这些情况下，并不影响买方向卖方提出的索赔：卖方未能在合同规定的限期或买方同意延长的最终限期内提供全部或部分产品、技术文件；或卖方未能使合同产品达到合同附件规定的最低技术性能和保证指标；或卖方未能履行合同规定的其它义务（细微义务除外），且卖方在收到买方发出的违约通知后30天内或经买方书面认可延长的时间内未能纠正其违约行为。</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26.2在买方根据第23.1条款规定，终止了全部或部分合同，买方可以依其认为适当的条件和方法向卖方或其他供货人购买与合同被终止部分同种的产品，卖方应对买方购买同种产品所超出的费用负责。而且卖方还应继续执行合同中未终止的部分。</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bookmarkStart w:id="54" w:name="_Toc406670751"/>
      <w:bookmarkStart w:id="55" w:name="_Toc406671710"/>
      <w:bookmarkStart w:id="56" w:name="_Toc406671122"/>
      <w:r>
        <w:rPr>
          <w:rFonts w:hint="eastAsia" w:asciiTheme="minorEastAsia" w:hAnsiTheme="minorEastAsia" w:eastAsiaTheme="minorEastAsia" w:cstheme="minorEastAsia"/>
          <w:color w:val="auto"/>
          <w:sz w:val="24"/>
        </w:rPr>
        <w:t>27.其他情况终止合同</w:t>
      </w:r>
      <w:bookmarkEnd w:id="54"/>
      <w:bookmarkEnd w:id="55"/>
      <w:bookmarkEnd w:id="56"/>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27.1如果卖方破产或发生资不抵债的情况，买方可在任何时候以书面通知终止合同，而不给对方补偿。该终止合同将不损害或影响买方已经采取或将要采取的补救措施的权利。</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27.2如果买方认定卖方在竞标、采购和合同执行等过程中有腐败或欺诈行为，买方有权在任何时候发出书面通知终止合同。</w:t>
      </w:r>
    </w:p>
    <w:p>
      <w:pPr>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400" w:lineRule="exact"/>
        <w:ind w:firstLine="492"/>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28.转让和分包</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28.1未经买方事先书面同意， 卖方不得部分转让或全部转让其应履行的合同义务。</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28.2对投标中明确分包的合同，卖方应将合同的全部分包合同书面通知买方，但此分包通知书不能解除卖方履行合同的责任和义务。</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28.3分包必须符合合同条款第11条的规定。</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29.合同的协商变更与修改</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29.1买方可以以书面方式向卖方发出变更要求，协商在本合同的一般范围内变更下述一项或几项：</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(1)当本合同项下提供的产品是专为买方制造时，在相关部分尚未投入生产前变更图纸、设计或规格；</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(2)在合同项下的产品托运之前，变更运输、包装的方法、交货地点；</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(3)卖方提供的服务。</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29.2除了上述的情况外，不应对合同进行任何变更或修改，除非双方同意并签订书面的合同修改书。</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合同修改书应由双方授权代表签字，具有合同的法律效力。</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30.争端的解决</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30.1合同实施或与合同有关的一切争端应依据《中华人民共和国合同法》并通过双方协商解决。如果协商开始后六十天还不能解决，争端应提交仲裁或诉讼，仲裁和诉讼应在买方所在地进行。</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30.2仲裁或诉讼裁决应为最终裁决，对双方均有约束力。除另有裁决外，仲裁或诉讼费均应由败诉方负担。</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30.3在仲裁或诉讼期间，除正在进行仲裁或诉讼的部分外，合同其他部分应继续执行。</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31.通知</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31.1本合同任何一方给另一方的通知，都应以书面或传真的形式发送，而另一方应以书面或传真形式确认，回复对方。</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240" w:beforeAutospacing="0" w:after="120" w:afterAutospacing="0" w:line="380" w:lineRule="exact"/>
        <w:ind w:firstLine="493"/>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31.2通知以送到日期或通知书的生效日起为生效日期，两者中以较晚的一个日期为准。</w:t>
      </w:r>
    </w:p>
    <w:p>
      <w:pPr>
        <w:bidi w:val="0"/>
        <w:rPr>
          <w:rFonts w:hint="eastAsia"/>
          <w:color w:val="auto"/>
        </w:rPr>
      </w:pPr>
    </w:p>
    <w:p>
      <w:pPr>
        <w:bidi w:val="0"/>
        <w:rPr>
          <w:color w:val="auto"/>
        </w:rPr>
      </w:pPr>
    </w:p>
    <w:p>
      <w:pPr>
        <w:pStyle w:val="24"/>
        <w:pageBreakBefore w:val="0"/>
        <w:widowControl w:val="0"/>
        <w:kinsoku/>
        <w:wordWrap/>
        <w:overflowPunct/>
        <w:topLinePunct w:val="0"/>
        <w:bidi w:val="0"/>
        <w:adjustRightInd w:val="0"/>
        <w:snapToGrid w:val="0"/>
        <w:spacing w:line="400" w:lineRule="exact"/>
        <w:ind w:firstLine="480" w:firstLineChars="200"/>
        <w:jc w:val="both"/>
        <w:textAlignment w:val="auto"/>
        <w:rPr>
          <w:rFonts w:hint="eastAsia" w:asciiTheme="minorEastAsia" w:hAnsiTheme="minorEastAsia" w:eastAsiaTheme="minorEastAsia"/>
          <w:color w:val="auto"/>
          <w:sz w:val="44"/>
          <w:szCs w:val="44"/>
        </w:rPr>
      </w:pPr>
      <w:r>
        <w:rPr>
          <w:rFonts w:hint="eastAsia" w:asciiTheme="minorEastAsia" w:hAnsiTheme="minorEastAsia" w:eastAsiaTheme="minorEastAsia" w:cstheme="minorEastAsia"/>
          <w:color w:val="auto"/>
        </w:rPr>
        <w:br w:type="page"/>
      </w:r>
    </w:p>
    <w:p>
      <w:pPr>
        <w:adjustRightInd w:val="0"/>
        <w:snapToGrid w:val="0"/>
        <w:jc w:val="center"/>
        <w:rPr>
          <w:rFonts w:hint="eastAsia" w:asciiTheme="minorEastAsia" w:hAnsiTheme="minorEastAsia" w:eastAsiaTheme="minorEastAsia"/>
          <w:color w:val="auto"/>
          <w:sz w:val="44"/>
          <w:szCs w:val="44"/>
          <w:lang w:eastAsia="zh-CN"/>
        </w:rPr>
      </w:pPr>
      <w:r>
        <w:rPr>
          <w:rFonts w:hint="eastAsia" w:asciiTheme="minorEastAsia" w:hAnsiTheme="minorEastAsia"/>
          <w:color w:val="auto"/>
          <w:sz w:val="44"/>
          <w:szCs w:val="44"/>
        </w:rPr>
        <w:t>政 府 采 购 合 同</w:t>
      </w:r>
      <w:r>
        <w:rPr>
          <w:rFonts w:hint="eastAsia" w:asciiTheme="minorEastAsia" w:hAnsiTheme="minorEastAsia"/>
          <w:color w:val="auto"/>
          <w:sz w:val="44"/>
          <w:szCs w:val="44"/>
          <w:lang w:eastAsia="zh-CN"/>
        </w:rPr>
        <w:t>（</w:t>
      </w:r>
      <w:r>
        <w:rPr>
          <w:rFonts w:hint="eastAsia" w:asciiTheme="minorEastAsia" w:hAnsiTheme="minorEastAsia"/>
          <w:color w:val="auto"/>
          <w:sz w:val="44"/>
          <w:szCs w:val="44"/>
          <w:lang w:val="en-US" w:eastAsia="zh-CN"/>
        </w:rPr>
        <w:t>模板</w:t>
      </w:r>
      <w:r>
        <w:rPr>
          <w:rFonts w:hint="eastAsia" w:asciiTheme="minorEastAsia" w:hAnsiTheme="minorEastAsia"/>
          <w:color w:val="auto"/>
          <w:sz w:val="44"/>
          <w:szCs w:val="44"/>
          <w:lang w:eastAsia="zh-CN"/>
        </w:rPr>
        <w:t>）</w:t>
      </w:r>
    </w:p>
    <w:p>
      <w:pPr>
        <w:spacing w:before="181" w:line="338" w:lineRule="auto"/>
        <w:ind w:left="16" w:firstLine="476"/>
        <w:rPr>
          <w:rFonts w:hint="eastAsia" w:ascii="宋体" w:hAnsi="宋体" w:eastAsia="宋体" w:cs="宋体"/>
          <w:color w:val="auto"/>
          <w:sz w:val="24"/>
          <w:szCs w:val="24"/>
        </w:rPr>
      </w:pPr>
      <w:r>
        <w:rPr>
          <w:rFonts w:hint="eastAsia" w:ascii="宋体" w:hAnsi="宋体" w:eastAsia="宋体" w:cs="宋体"/>
          <w:color w:val="auto"/>
          <w:spacing w:val="-2"/>
          <w:sz w:val="24"/>
          <w:szCs w:val="24"/>
        </w:rPr>
        <w:t>1.1</w:t>
      </w:r>
      <w:r>
        <w:rPr>
          <w:rFonts w:hint="eastAsia" w:ascii="宋体" w:hAnsi="宋体" w:eastAsia="宋体" w:cs="宋体"/>
          <w:color w:val="auto"/>
          <w:spacing w:val="-40"/>
          <w:sz w:val="24"/>
          <w:szCs w:val="24"/>
        </w:rPr>
        <w:t xml:space="preserve"> </w:t>
      </w:r>
      <w:r>
        <w:rPr>
          <w:rFonts w:hint="eastAsia" w:ascii="宋体" w:hAnsi="宋体" w:eastAsia="宋体" w:cs="宋体"/>
          <w:color w:val="auto"/>
          <w:spacing w:val="-2"/>
          <w:sz w:val="24"/>
          <w:szCs w:val="24"/>
        </w:rPr>
        <w:t>采购人应当自中标通知书发出之日起</w:t>
      </w:r>
      <w:r>
        <w:rPr>
          <w:rFonts w:hint="eastAsia" w:ascii="宋体" w:hAnsi="宋体" w:eastAsia="宋体" w:cs="宋体"/>
          <w:color w:val="auto"/>
          <w:spacing w:val="-2"/>
          <w:sz w:val="24"/>
          <w:szCs w:val="24"/>
          <w:lang w:val="en-US" w:eastAsia="zh-CN"/>
        </w:rPr>
        <w:t>三</w:t>
      </w:r>
      <w:r>
        <w:rPr>
          <w:rFonts w:hint="eastAsia" w:ascii="宋体" w:hAnsi="宋体" w:eastAsia="宋体" w:cs="宋体"/>
          <w:color w:val="auto"/>
          <w:spacing w:val="-2"/>
          <w:sz w:val="24"/>
          <w:szCs w:val="24"/>
        </w:rPr>
        <w:t>十日内，按照招标文件和中标人投标文件</w:t>
      </w:r>
      <w:r>
        <w:rPr>
          <w:rFonts w:hint="eastAsia" w:ascii="宋体" w:hAnsi="宋体" w:eastAsia="宋体" w:cs="宋体"/>
          <w:color w:val="auto"/>
          <w:spacing w:val="-7"/>
          <w:sz w:val="24"/>
          <w:szCs w:val="24"/>
        </w:rPr>
        <w:t>的约定，与中标人签订书面合同。所签订合同不得对招标文件和中标人投标文件作实质性修改。</w:t>
      </w:r>
    </w:p>
    <w:p>
      <w:pPr>
        <w:spacing w:before="1" w:line="338" w:lineRule="auto"/>
        <w:ind w:left="3" w:right="88" w:firstLine="489"/>
        <w:rPr>
          <w:rFonts w:hint="eastAsia" w:ascii="宋体" w:hAnsi="宋体" w:eastAsia="宋体" w:cs="宋体"/>
          <w:color w:val="auto"/>
          <w:sz w:val="24"/>
          <w:szCs w:val="24"/>
        </w:rPr>
      </w:pPr>
      <w:r>
        <w:rPr>
          <w:rFonts w:hint="eastAsia" w:ascii="宋体" w:hAnsi="宋体" w:eastAsia="宋体" w:cs="宋体"/>
          <w:color w:val="auto"/>
          <w:spacing w:val="-3"/>
          <w:sz w:val="24"/>
          <w:szCs w:val="24"/>
        </w:rPr>
        <w:t>1.2</w:t>
      </w:r>
      <w:r>
        <w:rPr>
          <w:rFonts w:hint="eastAsia" w:ascii="宋体" w:hAnsi="宋体" w:eastAsia="宋体" w:cs="宋体"/>
          <w:color w:val="auto"/>
          <w:spacing w:val="-26"/>
          <w:sz w:val="24"/>
          <w:szCs w:val="24"/>
        </w:rPr>
        <w:t xml:space="preserve"> </w:t>
      </w:r>
      <w:r>
        <w:rPr>
          <w:rFonts w:hint="eastAsia" w:ascii="宋体" w:hAnsi="宋体" w:eastAsia="宋体" w:cs="宋体"/>
          <w:color w:val="auto"/>
          <w:spacing w:val="-3"/>
          <w:sz w:val="24"/>
          <w:szCs w:val="24"/>
        </w:rPr>
        <w:t>签订的合同原则根据评标、答疑情况进行修改补充，但该款并不限制采购人以其他方式签订合同的权利。采购人不得向中标人提出任何不合理的要</w:t>
      </w:r>
      <w:r>
        <w:rPr>
          <w:rFonts w:hint="eastAsia" w:ascii="宋体" w:hAnsi="宋体" w:eastAsia="宋体" w:cs="宋体"/>
          <w:color w:val="auto"/>
          <w:spacing w:val="-1"/>
          <w:sz w:val="24"/>
          <w:szCs w:val="24"/>
        </w:rPr>
        <w:t>求，作为签订合同的条件，不得与中标人私下订立背离合同实质性内容的协议。</w:t>
      </w:r>
    </w:p>
    <w:p>
      <w:pPr>
        <w:spacing w:before="4" w:line="263" w:lineRule="auto"/>
        <w:ind w:left="6" w:right="88" w:firstLine="486"/>
        <w:rPr>
          <w:rFonts w:hint="eastAsia" w:ascii="宋体" w:hAnsi="宋体" w:eastAsia="宋体" w:cs="宋体"/>
          <w:color w:val="auto"/>
          <w:sz w:val="24"/>
          <w:szCs w:val="24"/>
        </w:rPr>
      </w:pPr>
      <w:r>
        <w:rPr>
          <w:rFonts w:hint="eastAsia" w:ascii="宋体" w:hAnsi="宋体" w:eastAsia="宋体" w:cs="宋体"/>
          <w:color w:val="auto"/>
          <w:spacing w:val="-2"/>
          <w:sz w:val="24"/>
          <w:szCs w:val="24"/>
        </w:rPr>
        <w:t>1.3</w:t>
      </w:r>
      <w:r>
        <w:rPr>
          <w:rFonts w:hint="eastAsia" w:ascii="宋体" w:hAnsi="宋体" w:eastAsia="宋体" w:cs="宋体"/>
          <w:color w:val="auto"/>
          <w:spacing w:val="-40"/>
          <w:sz w:val="24"/>
          <w:szCs w:val="24"/>
        </w:rPr>
        <w:t xml:space="preserve"> </w:t>
      </w:r>
      <w:r>
        <w:rPr>
          <w:rFonts w:hint="eastAsia" w:ascii="宋体" w:hAnsi="宋体" w:eastAsia="宋体" w:cs="宋体"/>
          <w:color w:val="auto"/>
          <w:spacing w:val="-2"/>
          <w:sz w:val="24"/>
          <w:szCs w:val="24"/>
        </w:rPr>
        <w:t>招标文件、投标文件、书面承诺和中标通知书均作为经济合同的一部分，且具有法律</w:t>
      </w:r>
      <w:r>
        <w:rPr>
          <w:rFonts w:hint="eastAsia" w:ascii="宋体" w:hAnsi="宋体" w:eastAsia="宋体" w:cs="宋体"/>
          <w:color w:val="auto"/>
          <w:spacing w:val="-1"/>
          <w:sz w:val="24"/>
          <w:szCs w:val="24"/>
        </w:rPr>
        <w:t>效力。中标人应严格履行经济合同所规定的各项义务和责任，否则将依法处理。</w:t>
      </w:r>
    </w:p>
    <w:p>
      <w:pPr>
        <w:spacing w:before="193" w:line="289" w:lineRule="auto"/>
        <w:ind w:left="4" w:right="88" w:firstLine="488"/>
        <w:rPr>
          <w:rFonts w:hint="eastAsia" w:ascii="宋体" w:hAnsi="宋体" w:eastAsia="宋体" w:cs="宋体"/>
          <w:color w:val="auto"/>
          <w:sz w:val="24"/>
          <w:szCs w:val="24"/>
        </w:rPr>
      </w:pPr>
      <w:r>
        <w:rPr>
          <w:rFonts w:hint="eastAsia" w:ascii="宋体" w:hAnsi="宋体" w:eastAsia="宋体" w:cs="宋体"/>
          <w:color w:val="auto"/>
          <w:spacing w:val="-2"/>
          <w:sz w:val="24"/>
          <w:szCs w:val="24"/>
        </w:rPr>
        <w:t>1.4</w:t>
      </w:r>
      <w:r>
        <w:rPr>
          <w:rFonts w:hint="eastAsia" w:ascii="宋体" w:hAnsi="宋体" w:eastAsia="宋体" w:cs="宋体"/>
          <w:color w:val="auto"/>
          <w:spacing w:val="-40"/>
          <w:sz w:val="24"/>
          <w:szCs w:val="24"/>
        </w:rPr>
        <w:t xml:space="preserve"> </w:t>
      </w:r>
      <w:r>
        <w:rPr>
          <w:rFonts w:hint="eastAsia" w:ascii="宋体" w:hAnsi="宋体" w:eastAsia="宋体" w:cs="宋体"/>
          <w:color w:val="auto"/>
          <w:spacing w:val="-2"/>
          <w:sz w:val="24"/>
          <w:szCs w:val="24"/>
        </w:rPr>
        <w:t>有关法规或者招标文件明确不允许分包方式履行合同的，中标人不得分包履行合同，</w:t>
      </w:r>
      <w:r>
        <w:rPr>
          <w:rFonts w:hint="eastAsia" w:ascii="宋体" w:hAnsi="宋体" w:eastAsia="宋体" w:cs="宋体"/>
          <w:color w:val="auto"/>
          <w:sz w:val="24"/>
          <w:szCs w:val="24"/>
        </w:rPr>
        <w:t xml:space="preserve"> </w:t>
      </w:r>
      <w:r>
        <w:rPr>
          <w:rFonts w:hint="eastAsia" w:ascii="宋体" w:hAnsi="宋体" w:eastAsia="宋体" w:cs="宋体"/>
          <w:color w:val="auto"/>
          <w:spacing w:val="-3"/>
          <w:sz w:val="24"/>
          <w:szCs w:val="24"/>
        </w:rPr>
        <w:t>否则将依法承担法律责任。招标文件明确允许分包方式履行合同的，按照招标文件相关规定执</w:t>
      </w:r>
      <w:r>
        <w:rPr>
          <w:rFonts w:hint="eastAsia" w:ascii="宋体" w:hAnsi="宋体" w:eastAsia="宋体" w:cs="宋体"/>
          <w:color w:val="auto"/>
          <w:spacing w:val="11"/>
          <w:sz w:val="24"/>
          <w:szCs w:val="24"/>
        </w:rPr>
        <w:t xml:space="preserve"> </w:t>
      </w:r>
      <w:r>
        <w:rPr>
          <w:rFonts w:hint="eastAsia" w:ascii="宋体" w:hAnsi="宋体" w:eastAsia="宋体" w:cs="宋体"/>
          <w:color w:val="auto"/>
          <w:spacing w:val="-9"/>
          <w:sz w:val="24"/>
          <w:szCs w:val="24"/>
        </w:rPr>
        <w:t>行。</w:t>
      </w:r>
    </w:p>
    <w:p>
      <w:pPr>
        <w:spacing w:before="192" w:line="289" w:lineRule="auto"/>
        <w:ind w:left="4" w:right="17" w:firstLine="503"/>
        <w:rPr>
          <w:rFonts w:hint="eastAsia" w:ascii="宋体" w:hAnsi="宋体" w:eastAsia="宋体" w:cs="宋体"/>
          <w:color w:val="auto"/>
          <w:sz w:val="24"/>
          <w:szCs w:val="24"/>
        </w:rPr>
      </w:pPr>
      <w:r>
        <w:rPr>
          <w:rFonts w:hint="eastAsia" w:ascii="宋体" w:hAnsi="宋体" w:eastAsia="宋体" w:cs="宋体"/>
          <w:color w:val="auto"/>
          <w:spacing w:val="-8"/>
          <w:sz w:val="24"/>
          <w:szCs w:val="24"/>
          <w:lang w:val="en-US" w:eastAsia="zh-CN"/>
        </w:rPr>
        <w:t>1.5</w:t>
      </w:r>
      <w:r>
        <w:rPr>
          <w:rFonts w:hint="eastAsia" w:ascii="宋体" w:hAnsi="宋体" w:eastAsia="宋体" w:cs="宋体"/>
          <w:color w:val="auto"/>
          <w:spacing w:val="-8"/>
          <w:sz w:val="24"/>
          <w:szCs w:val="24"/>
        </w:rPr>
        <w:t>当中标人放弃中标结果或者因被质疑、投诉，经查属实或者因不可抗力而不能履行合同的，</w:t>
      </w:r>
      <w:r>
        <w:rPr>
          <w:rFonts w:hint="eastAsia" w:ascii="宋体" w:hAnsi="宋体" w:eastAsia="宋体" w:cs="宋体"/>
          <w:color w:val="auto"/>
          <w:spacing w:val="-6"/>
          <w:sz w:val="24"/>
          <w:szCs w:val="24"/>
        </w:rPr>
        <w:t>采购人可从推荐中标候选人名单中按顺序重新确定中标人，但应符合相关规定；否则采购人应</w:t>
      </w:r>
      <w:r>
        <w:rPr>
          <w:rFonts w:hint="eastAsia" w:ascii="宋体" w:hAnsi="宋体" w:eastAsia="宋体" w:cs="宋体"/>
          <w:color w:val="auto"/>
          <w:spacing w:val="-3"/>
          <w:sz w:val="24"/>
          <w:szCs w:val="24"/>
        </w:rPr>
        <w:t>重新组织招标。</w:t>
      </w:r>
    </w:p>
    <w:p>
      <w:pPr>
        <w:spacing w:before="195" w:line="264" w:lineRule="auto"/>
        <w:ind w:right="88" w:firstLine="492"/>
        <w:rPr>
          <w:rFonts w:hint="eastAsia" w:ascii="宋体" w:hAnsi="宋体" w:eastAsia="宋体" w:cs="宋体"/>
          <w:color w:val="auto"/>
          <w:sz w:val="24"/>
          <w:szCs w:val="24"/>
        </w:rPr>
      </w:pPr>
      <w:r>
        <w:rPr>
          <w:rFonts w:hint="eastAsia" w:ascii="宋体" w:hAnsi="宋体" w:eastAsia="宋体" w:cs="宋体"/>
          <w:color w:val="auto"/>
          <w:spacing w:val="-3"/>
          <w:sz w:val="24"/>
          <w:szCs w:val="24"/>
        </w:rPr>
        <w:t>1.</w:t>
      </w:r>
      <w:r>
        <w:rPr>
          <w:rFonts w:hint="eastAsia" w:ascii="宋体" w:hAnsi="宋体" w:eastAsia="宋体" w:cs="宋体"/>
          <w:color w:val="auto"/>
          <w:spacing w:val="-3"/>
          <w:sz w:val="24"/>
          <w:szCs w:val="24"/>
          <w:lang w:val="en-US" w:eastAsia="zh-CN"/>
        </w:rPr>
        <w:t>6</w:t>
      </w:r>
      <w:r>
        <w:rPr>
          <w:rFonts w:hint="eastAsia" w:ascii="宋体" w:hAnsi="宋体" w:eastAsia="宋体" w:cs="宋体"/>
          <w:color w:val="auto"/>
          <w:spacing w:val="-28"/>
          <w:sz w:val="24"/>
          <w:szCs w:val="24"/>
        </w:rPr>
        <w:t xml:space="preserve"> </w:t>
      </w:r>
      <w:r>
        <w:rPr>
          <w:rFonts w:hint="eastAsia" w:ascii="宋体" w:hAnsi="宋体" w:eastAsia="宋体" w:cs="宋体"/>
          <w:color w:val="auto"/>
          <w:spacing w:val="-3"/>
          <w:sz w:val="24"/>
          <w:szCs w:val="24"/>
        </w:rPr>
        <w:t>采购人应当自采购合同签订之日起</w:t>
      </w:r>
      <w:r>
        <w:rPr>
          <w:rFonts w:hint="eastAsia" w:ascii="宋体" w:hAnsi="宋体" w:eastAsia="宋体" w:cs="宋体"/>
          <w:color w:val="auto"/>
          <w:spacing w:val="-49"/>
          <w:sz w:val="24"/>
          <w:szCs w:val="24"/>
        </w:rPr>
        <w:t xml:space="preserve"> </w:t>
      </w:r>
      <w:r>
        <w:rPr>
          <w:rFonts w:hint="eastAsia" w:ascii="宋体" w:hAnsi="宋体" w:eastAsia="宋体" w:cs="宋体"/>
          <w:color w:val="auto"/>
          <w:spacing w:val="-3"/>
          <w:sz w:val="24"/>
          <w:szCs w:val="24"/>
        </w:rPr>
        <w:t>2</w:t>
      </w:r>
      <w:r>
        <w:rPr>
          <w:rFonts w:hint="eastAsia" w:ascii="宋体" w:hAnsi="宋体" w:eastAsia="宋体" w:cs="宋体"/>
          <w:color w:val="auto"/>
          <w:spacing w:val="-43"/>
          <w:sz w:val="24"/>
          <w:szCs w:val="24"/>
        </w:rPr>
        <w:t xml:space="preserve"> </w:t>
      </w:r>
      <w:r>
        <w:rPr>
          <w:rFonts w:hint="eastAsia" w:ascii="宋体" w:hAnsi="宋体" w:eastAsia="宋体" w:cs="宋体"/>
          <w:color w:val="auto"/>
          <w:spacing w:val="-3"/>
          <w:sz w:val="24"/>
          <w:szCs w:val="24"/>
        </w:rPr>
        <w:t>个工作日内，将采购合同副本报同级财政部门和</w:t>
      </w:r>
      <w:r>
        <w:rPr>
          <w:rFonts w:hint="eastAsia" w:ascii="宋体" w:hAnsi="宋体" w:eastAsia="宋体" w:cs="宋体"/>
          <w:color w:val="auto"/>
          <w:sz w:val="24"/>
          <w:szCs w:val="24"/>
        </w:rPr>
        <w:t xml:space="preserve"> </w:t>
      </w:r>
      <w:r>
        <w:rPr>
          <w:rFonts w:hint="eastAsia" w:ascii="宋体" w:hAnsi="宋体" w:eastAsia="宋体" w:cs="宋体"/>
          <w:color w:val="auto"/>
          <w:spacing w:val="-2"/>
          <w:sz w:val="24"/>
          <w:szCs w:val="24"/>
        </w:rPr>
        <w:t>有关部门备案。</w:t>
      </w:r>
    </w:p>
    <w:p>
      <w:pPr>
        <w:spacing w:before="193" w:line="189" w:lineRule="auto"/>
        <w:ind w:firstLine="492"/>
        <w:rPr>
          <w:rFonts w:hint="eastAsia" w:ascii="宋体" w:hAnsi="宋体" w:eastAsia="宋体" w:cs="宋体"/>
          <w:color w:val="auto"/>
          <w:sz w:val="24"/>
          <w:szCs w:val="24"/>
        </w:rPr>
      </w:pPr>
      <w:r>
        <w:rPr>
          <w:rFonts w:hint="eastAsia" w:ascii="宋体" w:hAnsi="宋体" w:eastAsia="宋体" w:cs="宋体"/>
          <w:color w:val="auto"/>
          <w:spacing w:val="-2"/>
          <w:sz w:val="24"/>
          <w:szCs w:val="24"/>
        </w:rPr>
        <w:t>1.</w:t>
      </w:r>
      <w:r>
        <w:rPr>
          <w:rFonts w:hint="eastAsia" w:ascii="宋体" w:hAnsi="宋体" w:eastAsia="宋体" w:cs="宋体"/>
          <w:color w:val="auto"/>
          <w:spacing w:val="-2"/>
          <w:sz w:val="24"/>
          <w:szCs w:val="24"/>
          <w:lang w:val="en-US" w:eastAsia="zh-CN"/>
        </w:rPr>
        <w:t>7</w:t>
      </w:r>
      <w:r>
        <w:rPr>
          <w:rFonts w:hint="eastAsia" w:ascii="宋体" w:hAnsi="宋体" w:eastAsia="宋体" w:cs="宋体"/>
          <w:color w:val="auto"/>
          <w:spacing w:val="-13"/>
          <w:sz w:val="24"/>
          <w:szCs w:val="24"/>
        </w:rPr>
        <w:t xml:space="preserve"> </w:t>
      </w:r>
      <w:r>
        <w:rPr>
          <w:rFonts w:hint="eastAsia" w:ascii="宋体" w:hAnsi="宋体" w:eastAsia="宋体" w:cs="宋体"/>
          <w:color w:val="auto"/>
          <w:spacing w:val="-2"/>
          <w:sz w:val="24"/>
          <w:szCs w:val="24"/>
        </w:rPr>
        <w:t>法律、行政法规规定应当办理批准、登记等手续后生效的合同，依照其规定。</w:t>
      </w:r>
    </w:p>
    <w:p>
      <w:pPr>
        <w:spacing w:before="158" w:line="193" w:lineRule="auto"/>
        <w:ind w:firstLine="554"/>
        <w:outlineLvl w:val="1"/>
        <w:rPr>
          <w:rFonts w:hint="eastAsia" w:ascii="宋体" w:hAnsi="宋体" w:eastAsia="宋体" w:cs="宋体"/>
          <w:color w:val="auto"/>
          <w:sz w:val="24"/>
          <w:szCs w:val="24"/>
        </w:rPr>
      </w:pPr>
      <w:bookmarkStart w:id="57" w:name="_bookmark54"/>
      <w:bookmarkEnd w:id="57"/>
      <w:r>
        <w:rPr>
          <w:rFonts w:hint="eastAsia" w:ascii="宋体" w:hAnsi="宋体" w:eastAsia="宋体" w:cs="宋体"/>
          <w:color w:val="auto"/>
          <w:spacing w:val="-1"/>
          <w:sz w:val="24"/>
          <w:szCs w:val="24"/>
        </w:rPr>
        <w:t>2.追加合同金额</w:t>
      </w:r>
    </w:p>
    <w:p>
      <w:pPr>
        <w:spacing w:before="184" w:line="338" w:lineRule="auto"/>
        <w:ind w:left="6" w:right="88" w:firstLine="477"/>
        <w:rPr>
          <w:rFonts w:hint="eastAsia" w:ascii="宋体" w:hAnsi="宋体" w:eastAsia="宋体" w:cs="宋体"/>
          <w:color w:val="auto"/>
          <w:sz w:val="24"/>
          <w:szCs w:val="24"/>
        </w:rPr>
      </w:pPr>
      <w:r>
        <w:rPr>
          <w:rFonts w:hint="eastAsia" w:ascii="宋体" w:hAnsi="宋体" w:eastAsia="宋体" w:cs="宋体"/>
          <w:color w:val="auto"/>
          <w:spacing w:val="-3"/>
          <w:sz w:val="24"/>
          <w:szCs w:val="24"/>
        </w:rPr>
        <w:t>政府采购合同履行中，采购人需要追加与合同标的相同的货物的，在不改变合同其他条款</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4"/>
          <w:sz w:val="24"/>
          <w:szCs w:val="24"/>
        </w:rPr>
        <w:t>的前提下并且在签订合同后</w:t>
      </w:r>
      <w:r>
        <w:rPr>
          <w:rFonts w:hint="eastAsia" w:ascii="宋体" w:hAnsi="宋体" w:eastAsia="宋体" w:cs="宋体"/>
          <w:color w:val="auto"/>
          <w:spacing w:val="-30"/>
          <w:sz w:val="24"/>
          <w:szCs w:val="24"/>
        </w:rPr>
        <w:t xml:space="preserve"> </w:t>
      </w:r>
      <w:r>
        <w:rPr>
          <w:rFonts w:hint="eastAsia" w:ascii="宋体" w:hAnsi="宋体" w:eastAsia="宋体" w:cs="宋体"/>
          <w:color w:val="auto"/>
          <w:spacing w:val="-4"/>
          <w:sz w:val="24"/>
          <w:szCs w:val="24"/>
        </w:rPr>
        <w:t>1</w:t>
      </w:r>
      <w:r>
        <w:rPr>
          <w:rFonts w:hint="eastAsia" w:ascii="宋体" w:hAnsi="宋体" w:eastAsia="宋体" w:cs="宋体"/>
          <w:color w:val="auto"/>
          <w:spacing w:val="-40"/>
          <w:sz w:val="24"/>
          <w:szCs w:val="24"/>
        </w:rPr>
        <w:t xml:space="preserve"> </w:t>
      </w:r>
      <w:r>
        <w:rPr>
          <w:rFonts w:hint="eastAsia" w:ascii="宋体" w:hAnsi="宋体" w:eastAsia="宋体" w:cs="宋体"/>
          <w:color w:val="auto"/>
          <w:spacing w:val="-4"/>
          <w:sz w:val="24"/>
          <w:szCs w:val="24"/>
        </w:rPr>
        <w:t>年内，经采购人报同级财政部门批准后，可以与中标人协商签订</w:t>
      </w:r>
      <w:r>
        <w:rPr>
          <w:rFonts w:hint="eastAsia" w:ascii="宋体" w:hAnsi="宋体" w:eastAsia="宋体" w:cs="宋体"/>
          <w:color w:val="auto"/>
          <w:spacing w:val="-2"/>
          <w:sz w:val="24"/>
          <w:szCs w:val="24"/>
        </w:rPr>
        <w:t>补充合同，但所有补充合同的采购金额不得超过原合同采购金额的</w:t>
      </w:r>
      <w:r>
        <w:rPr>
          <w:rFonts w:hint="eastAsia" w:ascii="宋体" w:hAnsi="宋体" w:eastAsia="宋体" w:cs="宋体"/>
          <w:color w:val="auto"/>
          <w:spacing w:val="-30"/>
          <w:sz w:val="24"/>
          <w:szCs w:val="24"/>
        </w:rPr>
        <w:t xml:space="preserve"> </w:t>
      </w:r>
      <w:r>
        <w:rPr>
          <w:rFonts w:hint="eastAsia" w:ascii="宋体" w:hAnsi="宋体" w:eastAsia="宋体" w:cs="宋体"/>
          <w:color w:val="auto"/>
          <w:spacing w:val="-2"/>
          <w:sz w:val="24"/>
          <w:szCs w:val="24"/>
        </w:rPr>
        <w:t>10%，否则采购人应重新组</w:t>
      </w:r>
      <w:r>
        <w:rPr>
          <w:rFonts w:hint="eastAsia" w:ascii="宋体" w:hAnsi="宋体" w:eastAsia="宋体" w:cs="宋体"/>
          <w:color w:val="auto"/>
          <w:spacing w:val="-5"/>
          <w:sz w:val="24"/>
          <w:szCs w:val="24"/>
        </w:rPr>
        <w:t>织招标。</w:t>
      </w:r>
    </w:p>
    <w:p>
      <w:pPr>
        <w:spacing w:before="1" w:line="338" w:lineRule="auto"/>
        <w:ind w:left="5" w:right="88" w:firstLine="479"/>
        <w:rPr>
          <w:rFonts w:hint="eastAsia" w:ascii="宋体" w:hAnsi="宋体" w:eastAsia="宋体" w:cs="宋体"/>
          <w:color w:val="auto"/>
          <w:sz w:val="24"/>
          <w:szCs w:val="24"/>
        </w:rPr>
        <w:sectPr>
          <w:headerReference r:id="rId6" w:type="default"/>
          <w:footerReference r:id="rId7" w:type="default"/>
          <w:pgSz w:w="11906" w:h="16839"/>
          <w:pgMar w:top="1431" w:right="991" w:bottom="1171" w:left="1093" w:header="0" w:footer="1045" w:gutter="0"/>
          <w:pgNumType w:fmt="decimal"/>
          <w:cols w:space="720" w:num="1"/>
        </w:sectPr>
      </w:pPr>
      <w:r>
        <w:rPr>
          <w:rFonts w:hint="eastAsia" w:ascii="宋体" w:hAnsi="宋体" w:eastAsia="宋体" w:cs="宋体"/>
          <w:color w:val="auto"/>
          <w:spacing w:val="-3"/>
          <w:sz w:val="24"/>
          <w:szCs w:val="24"/>
        </w:rPr>
        <w:t>采购合同双方当事人不得擅自变更、中止或者终止合同。采购合同继续履行将损害国家利</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3"/>
          <w:sz w:val="24"/>
          <w:szCs w:val="24"/>
        </w:rPr>
        <w:t>益和社会公共利益的，双方当事人应当变更、中止或者终止合同。有过错的一方应当承担赔偿</w:t>
      </w:r>
    </w:p>
    <w:p>
      <w:pPr>
        <w:spacing w:before="156" w:line="189" w:lineRule="auto"/>
        <w:rPr>
          <w:rFonts w:hint="eastAsia" w:ascii="宋体" w:hAnsi="宋体" w:eastAsia="宋体" w:cs="宋体"/>
          <w:color w:val="auto"/>
          <w:sz w:val="24"/>
          <w:szCs w:val="24"/>
        </w:rPr>
      </w:pPr>
      <w:bookmarkStart w:id="58" w:name="_bookmark55"/>
      <w:bookmarkEnd w:id="58"/>
      <w:r>
        <w:rPr>
          <w:rFonts w:hint="eastAsia" w:ascii="宋体" w:hAnsi="宋体" w:eastAsia="宋体" w:cs="宋体"/>
          <w:color w:val="auto"/>
          <w:spacing w:val="-1"/>
          <w:sz w:val="24"/>
          <w:szCs w:val="24"/>
        </w:rPr>
        <w:t>责任，双方都有过错的，各自承担责任。</w:t>
      </w:r>
    </w:p>
    <w:p>
      <w:pPr>
        <w:spacing w:before="158" w:line="193" w:lineRule="auto"/>
        <w:ind w:firstLine="682"/>
        <w:outlineLvl w:val="1"/>
        <w:rPr>
          <w:rFonts w:hint="eastAsia" w:ascii="宋体" w:hAnsi="宋体" w:eastAsia="宋体" w:cs="宋体"/>
          <w:color w:val="auto"/>
          <w:sz w:val="24"/>
          <w:szCs w:val="24"/>
        </w:rPr>
      </w:pPr>
      <w:r>
        <w:rPr>
          <w:rFonts w:hint="eastAsia" w:ascii="宋体" w:hAnsi="宋体" w:eastAsia="宋体" w:cs="宋体"/>
          <w:color w:val="auto"/>
          <w:spacing w:val="-2"/>
          <w:sz w:val="24"/>
          <w:szCs w:val="24"/>
        </w:rPr>
        <w:t>3.货物质量与验收</w:t>
      </w:r>
    </w:p>
    <w:p>
      <w:pPr>
        <w:spacing w:before="181" w:line="301" w:lineRule="auto"/>
        <w:ind w:left="127" w:right="240" w:firstLine="478"/>
        <w:rPr>
          <w:rFonts w:hint="eastAsia" w:ascii="宋体" w:hAnsi="宋体" w:eastAsia="宋体" w:cs="宋体"/>
          <w:color w:val="auto"/>
          <w:sz w:val="24"/>
          <w:szCs w:val="24"/>
        </w:rPr>
      </w:pPr>
      <w:r>
        <w:rPr>
          <w:rFonts w:hint="eastAsia" w:ascii="宋体" w:hAnsi="宋体" w:eastAsia="宋体" w:cs="宋体"/>
          <w:color w:val="auto"/>
          <w:spacing w:val="-2"/>
          <w:sz w:val="24"/>
          <w:szCs w:val="24"/>
        </w:rPr>
        <w:t>3.1</w:t>
      </w:r>
      <w:r>
        <w:rPr>
          <w:rFonts w:hint="eastAsia" w:ascii="宋体" w:hAnsi="宋体" w:eastAsia="宋体" w:cs="宋体"/>
          <w:color w:val="auto"/>
          <w:spacing w:val="-27"/>
          <w:sz w:val="24"/>
          <w:szCs w:val="24"/>
        </w:rPr>
        <w:t xml:space="preserve"> </w:t>
      </w:r>
      <w:r>
        <w:rPr>
          <w:rFonts w:hint="eastAsia" w:ascii="宋体" w:hAnsi="宋体" w:eastAsia="宋体" w:cs="宋体"/>
          <w:color w:val="auto"/>
          <w:spacing w:val="-2"/>
          <w:sz w:val="24"/>
          <w:szCs w:val="24"/>
        </w:rPr>
        <w:t>招标文件中的货物按照国标、部标、行业标准或者双方技术协议或者招标文件、投标</w:t>
      </w:r>
      <w:r>
        <w:rPr>
          <w:rFonts w:hint="eastAsia" w:ascii="宋体" w:hAnsi="宋体" w:eastAsia="宋体" w:cs="宋体"/>
          <w:color w:val="auto"/>
          <w:spacing w:val="-3"/>
          <w:sz w:val="24"/>
          <w:szCs w:val="24"/>
        </w:rPr>
        <w:t>文件、书面承诺的技术要求制造。货到后，由采购人组织验收小组对货物进行验收（以《项目</w:t>
      </w:r>
      <w:r>
        <w:rPr>
          <w:rFonts w:hint="eastAsia" w:ascii="宋体" w:hAnsi="宋体" w:eastAsia="宋体" w:cs="宋体"/>
          <w:color w:val="auto"/>
          <w:spacing w:val="-8"/>
          <w:sz w:val="24"/>
          <w:szCs w:val="24"/>
        </w:rPr>
        <w:t>验收报告单》为准）</w:t>
      </w:r>
      <w:r>
        <w:rPr>
          <w:rFonts w:hint="eastAsia" w:ascii="宋体" w:hAnsi="宋体" w:eastAsia="宋体" w:cs="宋体"/>
          <w:color w:val="auto"/>
          <w:spacing w:val="-32"/>
          <w:sz w:val="24"/>
          <w:szCs w:val="24"/>
        </w:rPr>
        <w:t xml:space="preserve"> </w:t>
      </w:r>
      <w:r>
        <w:rPr>
          <w:rFonts w:hint="eastAsia" w:ascii="宋体" w:hAnsi="宋体" w:eastAsia="宋体" w:cs="宋体"/>
          <w:color w:val="auto"/>
          <w:spacing w:val="-8"/>
          <w:sz w:val="24"/>
          <w:szCs w:val="24"/>
        </w:rPr>
        <w:t>。如对货物质量有争议，采购人可委托国家认定的相关部门对货物进行质</w:t>
      </w:r>
      <w:r>
        <w:rPr>
          <w:rFonts w:hint="eastAsia" w:ascii="宋体" w:hAnsi="宋体" w:eastAsia="宋体" w:cs="宋体"/>
          <w:color w:val="auto"/>
          <w:spacing w:val="-1"/>
          <w:sz w:val="24"/>
          <w:szCs w:val="24"/>
        </w:rPr>
        <w:t>量检验，并以质检部门出具的检验报告为准，并由责任方承担全部责任。</w:t>
      </w:r>
    </w:p>
    <w:p>
      <w:pPr>
        <w:spacing w:before="160" w:line="193" w:lineRule="auto"/>
        <w:ind w:firstLine="675"/>
        <w:outlineLvl w:val="1"/>
        <w:rPr>
          <w:rFonts w:hint="eastAsia" w:ascii="宋体" w:hAnsi="宋体" w:eastAsia="宋体" w:cs="宋体"/>
          <w:color w:val="auto"/>
          <w:sz w:val="24"/>
          <w:szCs w:val="24"/>
        </w:rPr>
      </w:pPr>
      <w:bookmarkStart w:id="59" w:name="_bookmark56"/>
      <w:bookmarkEnd w:id="59"/>
      <w:r>
        <w:rPr>
          <w:rFonts w:hint="eastAsia" w:ascii="宋体" w:hAnsi="宋体" w:eastAsia="宋体" w:cs="宋体"/>
          <w:color w:val="auto"/>
          <w:spacing w:val="-1"/>
          <w:sz w:val="24"/>
          <w:szCs w:val="24"/>
        </w:rPr>
        <w:t>4.合同主要条款</w:t>
      </w:r>
    </w:p>
    <w:p>
      <w:pPr>
        <w:spacing w:line="365" w:lineRule="auto"/>
        <w:rPr>
          <w:rFonts w:hint="eastAsia" w:ascii="宋体" w:hAnsi="宋体" w:eastAsia="宋体" w:cs="宋体"/>
          <w:color w:val="auto"/>
          <w:sz w:val="24"/>
          <w:szCs w:val="24"/>
        </w:rPr>
      </w:pPr>
    </w:p>
    <w:p>
      <w:pPr>
        <w:spacing w:before="79" w:line="439" w:lineRule="exact"/>
        <w:ind w:firstLine="615"/>
        <w:rPr>
          <w:rFonts w:hint="eastAsia" w:ascii="宋体" w:hAnsi="宋体" w:eastAsia="宋体" w:cs="宋体"/>
          <w:color w:val="auto"/>
          <w:sz w:val="24"/>
          <w:szCs w:val="24"/>
        </w:rPr>
      </w:pPr>
      <w:r>
        <w:rPr>
          <w:rFonts w:hint="eastAsia" w:ascii="宋体" w:hAnsi="宋体" w:eastAsia="宋体" w:cs="宋体"/>
          <w:color w:val="auto"/>
          <w:spacing w:val="-5"/>
          <w:position w:val="14"/>
          <w:sz w:val="24"/>
          <w:szCs w:val="24"/>
        </w:rPr>
        <w:t>合同编号：</w:t>
      </w:r>
    </w:p>
    <w:p>
      <w:pPr>
        <w:spacing w:before="1" w:line="204" w:lineRule="auto"/>
        <w:ind w:firstLine="614"/>
        <w:rPr>
          <w:rFonts w:hint="eastAsia" w:ascii="宋体" w:hAnsi="宋体" w:eastAsia="宋体" w:cs="宋体"/>
          <w:color w:val="auto"/>
          <w:sz w:val="24"/>
          <w:szCs w:val="24"/>
        </w:rPr>
      </w:pPr>
      <w:r>
        <w:rPr>
          <w:rFonts w:hint="eastAsia" w:ascii="宋体" w:hAnsi="宋体" w:eastAsia="宋体" w:cs="宋体"/>
          <w:color w:val="auto"/>
          <w:spacing w:val="-14"/>
          <w:sz w:val="24"/>
          <w:szCs w:val="24"/>
        </w:rPr>
        <w:t>签</w:t>
      </w:r>
      <w:r>
        <w:rPr>
          <w:rFonts w:hint="eastAsia" w:ascii="宋体" w:hAnsi="宋体" w:eastAsia="宋体" w:cs="宋体"/>
          <w:color w:val="auto"/>
          <w:spacing w:val="17"/>
          <w:sz w:val="24"/>
          <w:szCs w:val="24"/>
        </w:rPr>
        <w:t xml:space="preserve"> </w:t>
      </w:r>
      <w:r>
        <w:rPr>
          <w:rFonts w:hint="eastAsia" w:ascii="宋体" w:hAnsi="宋体" w:eastAsia="宋体" w:cs="宋体"/>
          <w:color w:val="auto"/>
          <w:spacing w:val="-14"/>
          <w:sz w:val="24"/>
          <w:szCs w:val="24"/>
        </w:rPr>
        <w:t>订</w:t>
      </w:r>
      <w:r>
        <w:rPr>
          <w:rFonts w:hint="eastAsia" w:ascii="宋体" w:hAnsi="宋体" w:eastAsia="宋体" w:cs="宋体"/>
          <w:color w:val="auto"/>
          <w:spacing w:val="17"/>
          <w:sz w:val="24"/>
          <w:szCs w:val="24"/>
        </w:rPr>
        <w:t xml:space="preserve"> </w:t>
      </w:r>
      <w:r>
        <w:rPr>
          <w:rFonts w:hint="eastAsia" w:ascii="宋体" w:hAnsi="宋体" w:eastAsia="宋体" w:cs="宋体"/>
          <w:color w:val="auto"/>
          <w:spacing w:val="-14"/>
          <w:sz w:val="24"/>
          <w:szCs w:val="24"/>
        </w:rPr>
        <w:t>地：</w:t>
      </w:r>
    </w:p>
    <w:p>
      <w:pPr>
        <w:spacing w:before="175" w:line="439" w:lineRule="exact"/>
        <w:ind w:firstLine="640"/>
        <w:rPr>
          <w:rFonts w:hint="eastAsia" w:ascii="宋体" w:hAnsi="宋体" w:eastAsia="宋体" w:cs="宋体"/>
          <w:color w:val="auto"/>
          <w:sz w:val="24"/>
          <w:szCs w:val="24"/>
        </w:rPr>
      </w:pPr>
      <w:r>
        <w:rPr>
          <w:rFonts w:hint="eastAsia" w:ascii="宋体" w:hAnsi="宋体" w:eastAsia="宋体" w:cs="宋体"/>
          <w:color w:val="auto"/>
          <w:spacing w:val="-3"/>
          <w:position w:val="14"/>
          <w:sz w:val="24"/>
          <w:szCs w:val="24"/>
        </w:rPr>
        <w:t>甲方（采购人</w:t>
      </w:r>
      <w:r>
        <w:rPr>
          <w:rFonts w:hint="eastAsia" w:ascii="宋体" w:hAnsi="宋体" w:eastAsia="宋体" w:cs="宋体"/>
          <w:color w:val="auto"/>
          <w:spacing w:val="-66"/>
          <w:position w:val="14"/>
          <w:sz w:val="24"/>
          <w:szCs w:val="24"/>
        </w:rPr>
        <w:t>）</w:t>
      </w:r>
      <w:r>
        <w:rPr>
          <w:rFonts w:hint="eastAsia" w:ascii="宋体" w:hAnsi="宋体" w:eastAsia="宋体" w:cs="宋体"/>
          <w:color w:val="auto"/>
          <w:spacing w:val="-18"/>
          <w:position w:val="14"/>
          <w:sz w:val="24"/>
          <w:szCs w:val="24"/>
        </w:rPr>
        <w:t xml:space="preserve"> </w:t>
      </w:r>
      <w:r>
        <w:rPr>
          <w:rFonts w:hint="eastAsia" w:ascii="宋体" w:hAnsi="宋体" w:eastAsia="宋体" w:cs="宋体"/>
          <w:color w:val="auto"/>
          <w:spacing w:val="-66"/>
          <w:position w:val="14"/>
          <w:sz w:val="24"/>
          <w:szCs w:val="24"/>
        </w:rPr>
        <w:t>：</w:t>
      </w:r>
    </w:p>
    <w:p>
      <w:pPr>
        <w:spacing w:before="2" w:line="204" w:lineRule="auto"/>
        <w:ind w:firstLine="608"/>
        <w:rPr>
          <w:rFonts w:hint="eastAsia" w:ascii="宋体" w:hAnsi="宋体" w:eastAsia="宋体" w:cs="宋体"/>
          <w:color w:val="auto"/>
          <w:sz w:val="24"/>
          <w:szCs w:val="24"/>
        </w:rPr>
      </w:pPr>
      <w:r>
        <w:rPr>
          <w:rFonts w:hint="eastAsia" w:ascii="宋体" w:hAnsi="宋体" w:eastAsia="宋体" w:cs="宋体"/>
          <w:color w:val="auto"/>
          <w:spacing w:val="-4"/>
          <w:sz w:val="24"/>
          <w:szCs w:val="24"/>
        </w:rPr>
        <w:t>住所地：</w:t>
      </w:r>
    </w:p>
    <w:p>
      <w:pPr>
        <w:spacing w:before="172" w:line="442" w:lineRule="exact"/>
        <w:ind w:firstLine="625"/>
        <w:rPr>
          <w:rFonts w:hint="eastAsia" w:ascii="宋体" w:hAnsi="宋体" w:eastAsia="宋体" w:cs="宋体"/>
          <w:color w:val="auto"/>
          <w:sz w:val="24"/>
          <w:szCs w:val="24"/>
        </w:rPr>
      </w:pPr>
      <w:r>
        <w:rPr>
          <w:rFonts w:hint="eastAsia" w:ascii="宋体" w:hAnsi="宋体" w:eastAsia="宋体" w:cs="宋体"/>
          <w:color w:val="auto"/>
          <w:position w:val="14"/>
          <w:sz w:val="24"/>
          <w:szCs w:val="24"/>
        </w:rPr>
        <w:t>乙方（中标人</w:t>
      </w:r>
      <w:r>
        <w:rPr>
          <w:rFonts w:hint="eastAsia" w:ascii="宋体" w:hAnsi="宋体" w:eastAsia="宋体" w:cs="宋体"/>
          <w:color w:val="auto"/>
          <w:spacing w:val="-68"/>
          <w:position w:val="14"/>
          <w:sz w:val="24"/>
          <w:szCs w:val="24"/>
        </w:rPr>
        <w:t>）</w:t>
      </w:r>
      <w:r>
        <w:rPr>
          <w:rFonts w:hint="eastAsia" w:ascii="宋体" w:hAnsi="宋体" w:eastAsia="宋体" w:cs="宋体"/>
          <w:color w:val="auto"/>
          <w:spacing w:val="-17"/>
          <w:position w:val="14"/>
          <w:sz w:val="24"/>
          <w:szCs w:val="24"/>
        </w:rPr>
        <w:t xml:space="preserve"> </w:t>
      </w:r>
      <w:r>
        <w:rPr>
          <w:rFonts w:hint="eastAsia" w:ascii="宋体" w:hAnsi="宋体" w:eastAsia="宋体" w:cs="宋体"/>
          <w:color w:val="auto"/>
          <w:spacing w:val="-68"/>
          <w:position w:val="14"/>
          <w:sz w:val="24"/>
          <w:szCs w:val="24"/>
        </w:rPr>
        <w:t>：</w:t>
      </w:r>
    </w:p>
    <w:p>
      <w:pPr>
        <w:spacing w:before="1" w:line="204" w:lineRule="auto"/>
        <w:ind w:firstLine="608"/>
        <w:rPr>
          <w:rFonts w:hint="eastAsia" w:ascii="宋体" w:hAnsi="宋体" w:eastAsia="宋体" w:cs="宋体"/>
          <w:color w:val="auto"/>
          <w:sz w:val="24"/>
          <w:szCs w:val="24"/>
        </w:rPr>
      </w:pPr>
      <w:r>
        <w:rPr>
          <w:rFonts w:hint="eastAsia" w:ascii="宋体" w:hAnsi="宋体" w:eastAsia="宋体" w:cs="宋体"/>
          <w:color w:val="auto"/>
          <w:spacing w:val="-13"/>
          <w:sz w:val="24"/>
          <w:szCs w:val="24"/>
        </w:rPr>
        <w:t>住</w:t>
      </w:r>
      <w:r>
        <w:rPr>
          <w:rFonts w:hint="eastAsia" w:ascii="宋体" w:hAnsi="宋体" w:eastAsia="宋体" w:cs="宋体"/>
          <w:color w:val="auto"/>
          <w:spacing w:val="19"/>
          <w:sz w:val="24"/>
          <w:szCs w:val="24"/>
        </w:rPr>
        <w:t xml:space="preserve"> </w:t>
      </w:r>
      <w:r>
        <w:rPr>
          <w:rFonts w:hint="eastAsia" w:ascii="宋体" w:hAnsi="宋体" w:eastAsia="宋体" w:cs="宋体"/>
          <w:color w:val="auto"/>
          <w:spacing w:val="-13"/>
          <w:sz w:val="24"/>
          <w:szCs w:val="24"/>
        </w:rPr>
        <w:t>所</w:t>
      </w:r>
      <w:r>
        <w:rPr>
          <w:rFonts w:hint="eastAsia" w:ascii="宋体" w:hAnsi="宋体" w:eastAsia="宋体" w:cs="宋体"/>
          <w:color w:val="auto"/>
          <w:spacing w:val="17"/>
          <w:sz w:val="24"/>
          <w:szCs w:val="24"/>
        </w:rPr>
        <w:t xml:space="preserve"> </w:t>
      </w:r>
      <w:r>
        <w:rPr>
          <w:rFonts w:hint="eastAsia" w:ascii="宋体" w:hAnsi="宋体" w:eastAsia="宋体" w:cs="宋体"/>
          <w:color w:val="auto"/>
          <w:spacing w:val="-13"/>
          <w:sz w:val="24"/>
          <w:szCs w:val="24"/>
        </w:rPr>
        <w:t>地：</w:t>
      </w:r>
    </w:p>
    <w:p>
      <w:pPr>
        <w:spacing w:before="173" w:line="189" w:lineRule="auto"/>
        <w:ind w:firstLine="625"/>
        <w:rPr>
          <w:rFonts w:hint="eastAsia" w:ascii="宋体" w:hAnsi="宋体" w:eastAsia="宋体" w:cs="宋体"/>
          <w:color w:val="auto"/>
          <w:sz w:val="24"/>
          <w:szCs w:val="24"/>
        </w:rPr>
      </w:pPr>
      <w:r>
        <w:rPr>
          <w:rFonts w:hint="eastAsia" w:ascii="宋体" w:hAnsi="宋体" w:eastAsia="宋体" w:cs="宋体"/>
          <w:color w:val="auto"/>
          <w:spacing w:val="-9"/>
          <w:sz w:val="24"/>
          <w:szCs w:val="24"/>
        </w:rPr>
        <w:t>乙方于</w:t>
      </w:r>
      <w:r>
        <w:rPr>
          <w:rFonts w:hint="eastAsia" w:ascii="宋体" w:hAnsi="宋体" w:eastAsia="宋体" w:cs="宋体"/>
          <w:color w:val="auto"/>
          <w:spacing w:val="-46"/>
          <w:sz w:val="24"/>
          <w:szCs w:val="24"/>
        </w:rPr>
        <w:t xml:space="preserve"> </w:t>
      </w:r>
      <w:r>
        <w:rPr>
          <w:rFonts w:hint="eastAsia" w:ascii="宋体" w:hAnsi="宋体" w:eastAsia="宋体" w:cs="宋体"/>
          <w:color w:val="auto"/>
          <w:spacing w:val="-9"/>
          <w:sz w:val="24"/>
          <w:szCs w:val="24"/>
        </w:rPr>
        <w:t>202</w:t>
      </w:r>
      <w:r>
        <w:rPr>
          <w:rFonts w:hint="eastAsia" w:ascii="宋体" w:hAnsi="宋体" w:eastAsia="宋体" w:cs="宋体"/>
          <w:color w:val="auto"/>
          <w:spacing w:val="-9"/>
          <w:sz w:val="24"/>
          <w:szCs w:val="24"/>
          <w:lang w:val="en-US" w:eastAsia="zh-CN"/>
        </w:rPr>
        <w:t>2</w:t>
      </w:r>
      <w:r>
        <w:rPr>
          <w:rFonts w:hint="eastAsia" w:ascii="宋体" w:hAnsi="宋体" w:eastAsia="宋体" w:cs="宋体"/>
          <w:color w:val="auto"/>
          <w:spacing w:val="-40"/>
          <w:sz w:val="24"/>
          <w:szCs w:val="24"/>
        </w:rPr>
        <w:t xml:space="preserve"> </w:t>
      </w:r>
      <w:r>
        <w:rPr>
          <w:rFonts w:hint="eastAsia" w:ascii="宋体" w:hAnsi="宋体" w:eastAsia="宋体" w:cs="宋体"/>
          <w:color w:val="auto"/>
          <w:spacing w:val="-9"/>
          <w:sz w:val="24"/>
          <w:szCs w:val="24"/>
        </w:rPr>
        <w:t>年</w:t>
      </w:r>
      <w:r>
        <w:rPr>
          <w:rFonts w:hint="eastAsia" w:ascii="宋体" w:hAnsi="宋体" w:eastAsia="宋体" w:cs="宋体"/>
          <w:color w:val="auto"/>
          <w:spacing w:val="9"/>
          <w:sz w:val="24"/>
          <w:szCs w:val="24"/>
        </w:rPr>
        <w:t xml:space="preserve">   </w:t>
      </w:r>
      <w:r>
        <w:rPr>
          <w:rFonts w:hint="eastAsia" w:ascii="宋体" w:hAnsi="宋体" w:eastAsia="宋体" w:cs="宋体"/>
          <w:color w:val="auto"/>
          <w:spacing w:val="-9"/>
          <w:sz w:val="24"/>
          <w:szCs w:val="24"/>
        </w:rPr>
        <w:t>月</w:t>
      </w:r>
      <w:r>
        <w:rPr>
          <w:rFonts w:hint="eastAsia" w:ascii="宋体" w:hAnsi="宋体" w:eastAsia="宋体" w:cs="宋体"/>
          <w:color w:val="auto"/>
          <w:spacing w:val="22"/>
          <w:sz w:val="24"/>
          <w:szCs w:val="24"/>
        </w:rPr>
        <w:t xml:space="preserve">   </w:t>
      </w:r>
      <w:r>
        <w:rPr>
          <w:rFonts w:hint="eastAsia" w:ascii="宋体" w:hAnsi="宋体" w:eastAsia="宋体" w:cs="宋体"/>
          <w:color w:val="auto"/>
          <w:spacing w:val="-9"/>
          <w:sz w:val="24"/>
          <w:szCs w:val="24"/>
        </w:rPr>
        <w:t>日参加了</w:t>
      </w:r>
      <w:r>
        <w:rPr>
          <w:rFonts w:hint="eastAsia" w:ascii="宋体" w:hAnsi="宋体" w:eastAsia="宋体" w:cs="宋体"/>
          <w:color w:val="auto"/>
          <w:spacing w:val="-54"/>
          <w:sz w:val="24"/>
          <w:szCs w:val="24"/>
        </w:rPr>
        <w:t xml:space="preserve"> </w:t>
      </w:r>
      <w:r>
        <w:rPr>
          <w:rFonts w:hint="eastAsia" w:ascii="宋体" w:hAnsi="宋体" w:eastAsia="宋体" w:cs="宋体"/>
          <w:color w:val="auto"/>
          <w:spacing w:val="-9"/>
          <w:sz w:val="24"/>
          <w:szCs w:val="24"/>
        </w:rPr>
        <w:t>（采购代理机构）</w:t>
      </w:r>
      <w:r>
        <w:rPr>
          <w:rFonts w:hint="eastAsia" w:ascii="宋体" w:hAnsi="宋体" w:eastAsia="宋体" w:cs="宋体"/>
          <w:color w:val="auto"/>
          <w:spacing w:val="60"/>
          <w:sz w:val="24"/>
          <w:szCs w:val="24"/>
        </w:rPr>
        <w:t xml:space="preserve"> </w:t>
      </w:r>
      <w:r>
        <w:rPr>
          <w:rFonts w:hint="eastAsia" w:ascii="宋体" w:hAnsi="宋体" w:eastAsia="宋体" w:cs="宋体"/>
          <w:color w:val="auto"/>
          <w:spacing w:val="-9"/>
          <w:sz w:val="24"/>
          <w:szCs w:val="24"/>
        </w:rPr>
        <w:t>组织的“</w:t>
      </w:r>
      <w:r>
        <w:rPr>
          <w:rFonts w:hint="eastAsia" w:ascii="宋体" w:hAnsi="宋体" w:eastAsia="宋体" w:cs="宋体"/>
          <w:color w:val="auto"/>
          <w:spacing w:val="-74"/>
          <w:sz w:val="24"/>
          <w:szCs w:val="24"/>
        </w:rPr>
        <w:t xml:space="preserve"> </w:t>
      </w:r>
      <w:r>
        <w:rPr>
          <w:rFonts w:hint="eastAsia" w:ascii="宋体" w:hAnsi="宋体" w:eastAsia="宋体" w:cs="宋体"/>
          <w:color w:val="auto"/>
          <w:spacing w:val="-9"/>
          <w:sz w:val="24"/>
          <w:szCs w:val="24"/>
        </w:rPr>
        <w:t>（项目名称及项目编号）</w:t>
      </w:r>
      <w:r>
        <w:rPr>
          <w:rFonts w:hint="eastAsia" w:ascii="宋体" w:hAnsi="宋体" w:eastAsia="宋体" w:cs="宋体"/>
          <w:color w:val="auto"/>
          <w:spacing w:val="27"/>
          <w:sz w:val="24"/>
          <w:szCs w:val="24"/>
        </w:rPr>
        <w:t xml:space="preserve"> </w:t>
      </w:r>
      <w:r>
        <w:rPr>
          <w:rFonts w:hint="eastAsia" w:ascii="宋体" w:hAnsi="宋体" w:eastAsia="宋体" w:cs="宋体"/>
          <w:color w:val="auto"/>
          <w:spacing w:val="-9"/>
          <w:sz w:val="24"/>
          <w:szCs w:val="24"/>
        </w:rPr>
        <w:t>”</w:t>
      </w:r>
    </w:p>
    <w:p>
      <w:pPr>
        <w:spacing w:before="193" w:line="189" w:lineRule="auto"/>
        <w:ind w:firstLine="129"/>
        <w:rPr>
          <w:rFonts w:hint="eastAsia" w:ascii="宋体" w:hAnsi="宋体" w:eastAsia="宋体" w:cs="宋体"/>
          <w:color w:val="auto"/>
          <w:sz w:val="24"/>
          <w:szCs w:val="24"/>
        </w:rPr>
      </w:pPr>
      <w:r>
        <w:rPr>
          <w:rFonts w:hint="eastAsia" w:ascii="宋体" w:hAnsi="宋体" w:eastAsia="宋体" w:cs="宋体"/>
          <w:color w:val="auto"/>
          <w:spacing w:val="-4"/>
          <w:sz w:val="24"/>
          <w:szCs w:val="24"/>
        </w:rPr>
        <w:t>政府采购活动，经评标委员会评审确定乙方为</w:t>
      </w:r>
      <w:r>
        <w:rPr>
          <w:rFonts w:hint="eastAsia" w:ascii="宋体" w:hAnsi="宋体" w:eastAsia="宋体" w:cs="宋体"/>
          <w:color w:val="auto"/>
          <w:spacing w:val="11"/>
          <w:sz w:val="24"/>
          <w:szCs w:val="24"/>
        </w:rPr>
        <w:t xml:space="preserve"> </w:t>
      </w:r>
      <w:r>
        <w:rPr>
          <w:rFonts w:hint="eastAsia" w:ascii="宋体" w:hAnsi="宋体" w:eastAsia="宋体" w:cs="宋体"/>
          <w:color w:val="auto"/>
          <w:spacing w:val="-4"/>
          <w:sz w:val="24"/>
          <w:szCs w:val="24"/>
        </w:rPr>
        <w:t>（包及包名称）</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4"/>
          <w:sz w:val="24"/>
          <w:szCs w:val="24"/>
        </w:rPr>
        <w:t>中标人，按照《中华人民</w:t>
      </w:r>
    </w:p>
    <w:p>
      <w:pPr>
        <w:spacing w:before="197" w:line="263" w:lineRule="auto"/>
        <w:ind w:left="128" w:right="169" w:firstLine="6"/>
        <w:rPr>
          <w:rFonts w:hint="eastAsia" w:ascii="宋体" w:hAnsi="宋体" w:eastAsia="宋体" w:cs="宋体"/>
          <w:color w:val="auto"/>
          <w:sz w:val="24"/>
          <w:szCs w:val="24"/>
        </w:rPr>
      </w:pPr>
      <w:r>
        <w:rPr>
          <w:rFonts w:hint="eastAsia" w:ascii="宋体" w:hAnsi="宋体" w:eastAsia="宋体" w:cs="宋体"/>
          <w:color w:val="auto"/>
          <w:spacing w:val="-12"/>
          <w:sz w:val="24"/>
          <w:szCs w:val="24"/>
        </w:rPr>
        <w:t>共和国民法典》</w:t>
      </w:r>
      <w:r>
        <w:rPr>
          <w:rFonts w:hint="eastAsia" w:ascii="宋体" w:hAnsi="宋体" w:eastAsia="宋体" w:cs="宋体"/>
          <w:color w:val="auto"/>
          <w:spacing w:val="19"/>
          <w:sz w:val="24"/>
          <w:szCs w:val="24"/>
        </w:rPr>
        <w:t xml:space="preserve"> </w:t>
      </w:r>
      <w:r>
        <w:rPr>
          <w:rFonts w:hint="eastAsia" w:ascii="宋体" w:hAnsi="宋体" w:eastAsia="宋体" w:cs="宋体"/>
          <w:color w:val="auto"/>
          <w:spacing w:val="-12"/>
          <w:sz w:val="24"/>
          <w:szCs w:val="24"/>
        </w:rPr>
        <w:t>、《中华人民共和国政府采购法》</w:t>
      </w:r>
      <w:r>
        <w:rPr>
          <w:rFonts w:hint="eastAsia" w:ascii="宋体" w:hAnsi="宋体" w:eastAsia="宋体" w:cs="宋体"/>
          <w:color w:val="auto"/>
          <w:spacing w:val="-41"/>
          <w:sz w:val="24"/>
          <w:szCs w:val="24"/>
        </w:rPr>
        <w:t xml:space="preserve"> </w:t>
      </w:r>
      <w:r>
        <w:rPr>
          <w:rFonts w:hint="eastAsia" w:ascii="宋体" w:hAnsi="宋体" w:eastAsia="宋体" w:cs="宋体"/>
          <w:color w:val="auto"/>
          <w:spacing w:val="-12"/>
          <w:sz w:val="24"/>
          <w:szCs w:val="24"/>
        </w:rPr>
        <w:t>和相关的法律法规规定，以及招标文件规定，</w:t>
      </w:r>
      <w:r>
        <w:rPr>
          <w:rFonts w:hint="eastAsia" w:ascii="宋体" w:hAnsi="宋体" w:eastAsia="宋体" w:cs="宋体"/>
          <w:color w:val="auto"/>
          <w:sz w:val="24"/>
          <w:szCs w:val="24"/>
        </w:rPr>
        <w:t xml:space="preserve"> </w:t>
      </w:r>
      <w:r>
        <w:rPr>
          <w:rFonts w:hint="eastAsia" w:ascii="宋体" w:hAnsi="宋体" w:eastAsia="宋体" w:cs="宋体"/>
          <w:color w:val="auto"/>
          <w:spacing w:val="-1"/>
          <w:sz w:val="24"/>
          <w:szCs w:val="24"/>
        </w:rPr>
        <w:t>经甲乙双方协商一致，签订本政府采购合同。</w:t>
      </w:r>
    </w:p>
    <w:p>
      <w:pPr>
        <w:spacing w:before="194" w:line="189" w:lineRule="auto"/>
        <w:ind w:firstLine="618"/>
        <w:rPr>
          <w:rFonts w:hint="eastAsia" w:ascii="宋体" w:hAnsi="宋体" w:eastAsia="宋体" w:cs="宋体"/>
          <w:color w:val="auto"/>
          <w:sz w:val="24"/>
          <w:szCs w:val="24"/>
        </w:rPr>
      </w:pPr>
      <w:r>
        <w:rPr>
          <w:rFonts w:hint="eastAsia" w:ascii="宋体" w:hAnsi="宋体" w:eastAsia="宋体" w:cs="宋体"/>
          <w:color w:val="auto"/>
          <w:spacing w:val="-2"/>
          <w:sz w:val="24"/>
          <w:szCs w:val="24"/>
        </w:rPr>
        <w:t>第一条、甲方向乙方采购以下苗木花卉</w:t>
      </w:r>
    </w:p>
    <w:p>
      <w:pPr>
        <w:spacing w:line="48" w:lineRule="exact"/>
        <w:rPr>
          <w:rFonts w:hint="eastAsia" w:ascii="宋体" w:hAnsi="宋体" w:eastAsia="宋体" w:cs="宋体"/>
          <w:color w:val="auto"/>
          <w:sz w:val="24"/>
          <w:szCs w:val="24"/>
        </w:rPr>
      </w:pPr>
    </w:p>
    <w:tbl>
      <w:tblPr>
        <w:tblStyle w:val="49"/>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022"/>
        <w:gridCol w:w="2598"/>
        <w:gridCol w:w="811"/>
        <w:gridCol w:w="978"/>
        <w:gridCol w:w="1684"/>
        <w:gridCol w:w="875"/>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000" w:type="pct"/>
            <w:vAlign w:val="top"/>
          </w:tcPr>
          <w:p>
            <w:pPr>
              <w:spacing w:line="257" w:lineRule="auto"/>
              <w:rPr>
                <w:rFonts w:hint="eastAsia" w:ascii="宋体" w:hAnsi="宋体" w:eastAsia="宋体" w:cs="宋体"/>
                <w:color w:val="auto"/>
                <w:sz w:val="24"/>
                <w:szCs w:val="24"/>
              </w:rPr>
            </w:pPr>
          </w:p>
          <w:p>
            <w:pPr>
              <w:spacing w:before="78" w:line="189" w:lineRule="auto"/>
              <w:ind w:firstLine="125"/>
              <w:rPr>
                <w:rFonts w:hint="eastAsia" w:ascii="宋体" w:hAnsi="宋体" w:eastAsia="宋体" w:cs="宋体"/>
                <w:color w:val="auto"/>
                <w:sz w:val="24"/>
                <w:szCs w:val="24"/>
              </w:rPr>
            </w:pPr>
            <w:r>
              <w:rPr>
                <w:rFonts w:hint="eastAsia" w:ascii="宋体" w:hAnsi="宋体" w:eastAsia="宋体" w:cs="宋体"/>
                <w:color w:val="auto"/>
                <w:spacing w:val="-3"/>
                <w:sz w:val="24"/>
                <w:szCs w:val="24"/>
              </w:rPr>
              <w:t>苗木花卉名称</w:t>
            </w:r>
          </w:p>
        </w:tc>
        <w:tc>
          <w:tcPr>
            <w:tcW w:w="1285" w:type="pct"/>
            <w:vAlign w:val="top"/>
          </w:tcPr>
          <w:p>
            <w:pPr>
              <w:spacing w:before="152" w:line="189" w:lineRule="auto"/>
              <w:ind w:firstLine="382"/>
              <w:rPr>
                <w:rFonts w:hint="eastAsia" w:ascii="宋体" w:hAnsi="宋体" w:eastAsia="宋体" w:cs="宋体"/>
                <w:color w:val="auto"/>
                <w:sz w:val="24"/>
                <w:szCs w:val="24"/>
              </w:rPr>
            </w:pPr>
            <w:r>
              <w:rPr>
                <w:rFonts w:hint="eastAsia" w:ascii="宋体" w:hAnsi="宋体" w:eastAsia="宋体" w:cs="宋体"/>
                <w:color w:val="auto"/>
                <w:spacing w:val="-7"/>
                <w:sz w:val="24"/>
                <w:szCs w:val="24"/>
              </w:rPr>
              <w:t>品种、规格型号</w:t>
            </w:r>
          </w:p>
          <w:p>
            <w:pPr>
              <w:spacing w:before="193" w:line="189" w:lineRule="auto"/>
              <w:ind w:firstLine="476"/>
              <w:rPr>
                <w:rFonts w:hint="eastAsia" w:ascii="宋体" w:hAnsi="宋体" w:eastAsia="宋体" w:cs="宋体"/>
                <w:color w:val="auto"/>
                <w:sz w:val="24"/>
                <w:szCs w:val="24"/>
              </w:rPr>
            </w:pPr>
            <w:r>
              <w:rPr>
                <w:rFonts w:hint="eastAsia" w:ascii="宋体" w:hAnsi="宋体" w:eastAsia="宋体" w:cs="宋体"/>
                <w:color w:val="auto"/>
                <w:spacing w:val="-3"/>
                <w:sz w:val="24"/>
                <w:szCs w:val="24"/>
              </w:rPr>
              <w:t>（技术参数）</w:t>
            </w:r>
          </w:p>
        </w:tc>
        <w:tc>
          <w:tcPr>
            <w:tcW w:w="401" w:type="pct"/>
            <w:vAlign w:val="top"/>
          </w:tcPr>
          <w:p>
            <w:pPr>
              <w:spacing w:line="257" w:lineRule="auto"/>
              <w:rPr>
                <w:rFonts w:hint="eastAsia" w:ascii="宋体" w:hAnsi="宋体" w:eastAsia="宋体" w:cs="宋体"/>
                <w:color w:val="auto"/>
                <w:sz w:val="24"/>
                <w:szCs w:val="24"/>
              </w:rPr>
            </w:pPr>
          </w:p>
          <w:p>
            <w:pPr>
              <w:spacing w:before="78" w:line="189" w:lineRule="auto"/>
              <w:ind w:firstLine="175"/>
              <w:rPr>
                <w:rFonts w:hint="eastAsia" w:ascii="宋体" w:hAnsi="宋体" w:eastAsia="宋体" w:cs="宋体"/>
                <w:color w:val="auto"/>
                <w:sz w:val="24"/>
                <w:szCs w:val="24"/>
              </w:rPr>
            </w:pPr>
            <w:r>
              <w:rPr>
                <w:rFonts w:hint="eastAsia" w:ascii="宋体" w:hAnsi="宋体" w:eastAsia="宋体" w:cs="宋体"/>
                <w:color w:val="auto"/>
                <w:spacing w:val="-11"/>
                <w:sz w:val="24"/>
                <w:szCs w:val="24"/>
              </w:rPr>
              <w:t>单位</w:t>
            </w:r>
          </w:p>
        </w:tc>
        <w:tc>
          <w:tcPr>
            <w:tcW w:w="484" w:type="pct"/>
            <w:vAlign w:val="top"/>
          </w:tcPr>
          <w:p>
            <w:pPr>
              <w:spacing w:line="257" w:lineRule="auto"/>
              <w:rPr>
                <w:rFonts w:hint="eastAsia" w:ascii="宋体" w:hAnsi="宋体" w:eastAsia="宋体" w:cs="宋体"/>
                <w:color w:val="auto"/>
                <w:sz w:val="24"/>
                <w:szCs w:val="24"/>
              </w:rPr>
            </w:pPr>
          </w:p>
          <w:p>
            <w:pPr>
              <w:spacing w:before="78" w:line="189" w:lineRule="auto"/>
              <w:ind w:firstLine="289"/>
              <w:rPr>
                <w:rFonts w:hint="eastAsia" w:ascii="宋体" w:hAnsi="宋体" w:eastAsia="宋体" w:cs="宋体"/>
                <w:color w:val="auto"/>
                <w:sz w:val="24"/>
                <w:szCs w:val="24"/>
              </w:rPr>
            </w:pPr>
            <w:r>
              <w:rPr>
                <w:rFonts w:hint="eastAsia" w:ascii="宋体" w:hAnsi="宋体" w:eastAsia="宋体" w:cs="宋体"/>
                <w:color w:val="auto"/>
                <w:spacing w:val="-8"/>
                <w:sz w:val="24"/>
                <w:szCs w:val="24"/>
              </w:rPr>
              <w:t>数量</w:t>
            </w:r>
          </w:p>
        </w:tc>
        <w:tc>
          <w:tcPr>
            <w:tcW w:w="833" w:type="pct"/>
            <w:vAlign w:val="center"/>
          </w:tcPr>
          <w:p>
            <w:pPr>
              <w:spacing w:before="153" w:line="263" w:lineRule="auto"/>
              <w:ind w:right="128"/>
              <w:jc w:val="center"/>
              <w:rPr>
                <w:rFonts w:hint="eastAsia" w:ascii="宋体" w:hAnsi="宋体" w:eastAsia="宋体" w:cs="宋体"/>
                <w:color w:val="auto"/>
                <w:sz w:val="24"/>
                <w:szCs w:val="24"/>
              </w:rPr>
            </w:pPr>
            <w:r>
              <w:rPr>
                <w:rFonts w:hint="eastAsia" w:ascii="宋体" w:hAnsi="宋体" w:eastAsia="宋体" w:cs="宋体"/>
                <w:color w:val="auto"/>
                <w:spacing w:val="-11"/>
                <w:sz w:val="24"/>
                <w:szCs w:val="24"/>
              </w:rPr>
              <w:t>单价</w:t>
            </w:r>
          </w:p>
        </w:tc>
        <w:tc>
          <w:tcPr>
            <w:tcW w:w="433" w:type="pct"/>
            <w:vAlign w:val="top"/>
          </w:tcPr>
          <w:p>
            <w:pPr>
              <w:spacing w:line="257" w:lineRule="auto"/>
              <w:rPr>
                <w:rFonts w:hint="eastAsia" w:ascii="宋体" w:hAnsi="宋体" w:eastAsia="宋体" w:cs="宋体"/>
                <w:color w:val="auto"/>
                <w:sz w:val="24"/>
                <w:szCs w:val="24"/>
              </w:rPr>
            </w:pPr>
          </w:p>
          <w:p>
            <w:pPr>
              <w:spacing w:before="78" w:line="189" w:lineRule="auto"/>
              <w:ind w:firstLine="227"/>
              <w:rPr>
                <w:rFonts w:hint="eastAsia" w:ascii="宋体" w:hAnsi="宋体" w:eastAsia="宋体" w:cs="宋体"/>
                <w:color w:val="auto"/>
                <w:sz w:val="24"/>
                <w:szCs w:val="24"/>
              </w:rPr>
            </w:pPr>
            <w:r>
              <w:rPr>
                <w:rFonts w:hint="eastAsia" w:ascii="宋体" w:hAnsi="宋体" w:eastAsia="宋体" w:cs="宋体"/>
                <w:color w:val="auto"/>
                <w:spacing w:val="-12"/>
                <w:sz w:val="24"/>
                <w:szCs w:val="24"/>
                <w:lang w:val="en-US" w:eastAsia="zh-CN"/>
              </w:rPr>
              <w:t>总</w:t>
            </w:r>
            <w:r>
              <w:rPr>
                <w:rFonts w:hint="eastAsia" w:ascii="宋体" w:hAnsi="宋体" w:eastAsia="宋体" w:cs="宋体"/>
                <w:color w:val="auto"/>
                <w:spacing w:val="-12"/>
                <w:sz w:val="24"/>
                <w:szCs w:val="24"/>
              </w:rPr>
              <w:t>价</w:t>
            </w:r>
          </w:p>
        </w:tc>
        <w:tc>
          <w:tcPr>
            <w:tcW w:w="562" w:type="pct"/>
            <w:vAlign w:val="top"/>
          </w:tcPr>
          <w:p>
            <w:pPr>
              <w:spacing w:line="257" w:lineRule="auto"/>
              <w:rPr>
                <w:rFonts w:hint="eastAsia" w:ascii="宋体" w:hAnsi="宋体" w:eastAsia="宋体" w:cs="宋体"/>
                <w:color w:val="auto"/>
                <w:sz w:val="24"/>
                <w:szCs w:val="24"/>
              </w:rPr>
            </w:pPr>
          </w:p>
          <w:p>
            <w:pPr>
              <w:spacing w:before="78" w:line="189" w:lineRule="auto"/>
              <w:ind w:firstLine="410"/>
              <w:rPr>
                <w:rFonts w:hint="eastAsia" w:ascii="宋体" w:hAnsi="宋体" w:eastAsia="宋体" w:cs="宋体"/>
                <w:color w:val="auto"/>
                <w:sz w:val="24"/>
                <w:szCs w:val="24"/>
              </w:rPr>
            </w:pPr>
            <w:r>
              <w:rPr>
                <w:rFonts w:hint="eastAsia" w:ascii="宋体" w:hAnsi="宋体" w:eastAsia="宋体" w:cs="宋体"/>
                <w:color w:val="auto"/>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00" w:type="pct"/>
            <w:vAlign w:val="top"/>
          </w:tcPr>
          <w:p>
            <w:pPr>
              <w:rPr>
                <w:rFonts w:hint="eastAsia" w:ascii="宋体" w:hAnsi="宋体" w:eastAsia="宋体" w:cs="宋体"/>
                <w:color w:val="auto"/>
                <w:sz w:val="24"/>
                <w:szCs w:val="24"/>
              </w:rPr>
            </w:pPr>
          </w:p>
        </w:tc>
        <w:tc>
          <w:tcPr>
            <w:tcW w:w="1285" w:type="pct"/>
            <w:vAlign w:val="top"/>
          </w:tcPr>
          <w:p>
            <w:pPr>
              <w:rPr>
                <w:rFonts w:hint="eastAsia" w:ascii="宋体" w:hAnsi="宋体" w:eastAsia="宋体" w:cs="宋体"/>
                <w:color w:val="auto"/>
                <w:sz w:val="24"/>
                <w:szCs w:val="24"/>
              </w:rPr>
            </w:pPr>
          </w:p>
        </w:tc>
        <w:tc>
          <w:tcPr>
            <w:tcW w:w="401" w:type="pct"/>
            <w:vAlign w:val="top"/>
          </w:tcPr>
          <w:p>
            <w:pPr>
              <w:rPr>
                <w:rFonts w:hint="eastAsia" w:ascii="宋体" w:hAnsi="宋体" w:eastAsia="宋体" w:cs="宋体"/>
                <w:color w:val="auto"/>
                <w:sz w:val="24"/>
                <w:szCs w:val="24"/>
              </w:rPr>
            </w:pPr>
          </w:p>
        </w:tc>
        <w:tc>
          <w:tcPr>
            <w:tcW w:w="484" w:type="pct"/>
            <w:vAlign w:val="top"/>
          </w:tcPr>
          <w:p>
            <w:pPr>
              <w:rPr>
                <w:rFonts w:hint="eastAsia" w:ascii="宋体" w:hAnsi="宋体" w:eastAsia="宋体" w:cs="宋体"/>
                <w:color w:val="auto"/>
                <w:sz w:val="24"/>
                <w:szCs w:val="24"/>
              </w:rPr>
            </w:pPr>
          </w:p>
        </w:tc>
        <w:tc>
          <w:tcPr>
            <w:tcW w:w="833" w:type="pct"/>
            <w:vAlign w:val="top"/>
          </w:tcPr>
          <w:p>
            <w:pPr>
              <w:rPr>
                <w:rFonts w:hint="eastAsia" w:ascii="宋体" w:hAnsi="宋体" w:eastAsia="宋体" w:cs="宋体"/>
                <w:color w:val="auto"/>
                <w:sz w:val="24"/>
                <w:szCs w:val="24"/>
              </w:rPr>
            </w:pPr>
          </w:p>
        </w:tc>
        <w:tc>
          <w:tcPr>
            <w:tcW w:w="433" w:type="pct"/>
            <w:vAlign w:val="top"/>
          </w:tcPr>
          <w:p>
            <w:pPr>
              <w:rPr>
                <w:rFonts w:hint="eastAsia" w:ascii="宋体" w:hAnsi="宋体" w:eastAsia="宋体" w:cs="宋体"/>
                <w:color w:val="auto"/>
                <w:sz w:val="24"/>
                <w:szCs w:val="24"/>
              </w:rPr>
            </w:pPr>
          </w:p>
        </w:tc>
        <w:tc>
          <w:tcPr>
            <w:tcW w:w="562" w:type="pct"/>
            <w:vAlign w:val="top"/>
          </w:tcPr>
          <w:p>
            <w:pP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285" w:type="pct"/>
            <w:gridSpan w:val="2"/>
            <w:vAlign w:val="top"/>
          </w:tcPr>
          <w:p>
            <w:pPr>
              <w:spacing w:before="213" w:line="189" w:lineRule="auto"/>
              <w:ind w:firstLine="610"/>
              <w:rPr>
                <w:rFonts w:hint="eastAsia" w:ascii="宋体" w:hAnsi="宋体" w:eastAsia="宋体" w:cs="宋体"/>
                <w:color w:val="auto"/>
                <w:sz w:val="24"/>
                <w:szCs w:val="24"/>
              </w:rPr>
            </w:pPr>
            <w:r>
              <w:rPr>
                <w:rFonts w:hint="eastAsia" w:ascii="宋体" w:hAnsi="宋体" w:eastAsia="宋体" w:cs="宋体"/>
                <w:color w:val="auto"/>
                <w:spacing w:val="-12"/>
                <w:sz w:val="24"/>
                <w:szCs w:val="24"/>
              </w:rPr>
              <w:t>合</w:t>
            </w:r>
            <w:r>
              <w:rPr>
                <w:rFonts w:hint="eastAsia" w:ascii="宋体" w:hAnsi="宋体" w:eastAsia="宋体" w:cs="宋体"/>
                <w:color w:val="auto"/>
                <w:spacing w:val="3"/>
                <w:sz w:val="24"/>
                <w:szCs w:val="24"/>
              </w:rPr>
              <w:t xml:space="preserve">     </w:t>
            </w:r>
            <w:r>
              <w:rPr>
                <w:rFonts w:hint="eastAsia" w:ascii="宋体" w:hAnsi="宋体" w:eastAsia="宋体" w:cs="宋体"/>
                <w:color w:val="auto"/>
                <w:spacing w:val="-12"/>
                <w:sz w:val="24"/>
                <w:szCs w:val="24"/>
              </w:rPr>
              <w:t>计</w:t>
            </w:r>
          </w:p>
        </w:tc>
        <w:tc>
          <w:tcPr>
            <w:tcW w:w="2714" w:type="pct"/>
            <w:gridSpan w:val="5"/>
            <w:vAlign w:val="top"/>
          </w:tcPr>
          <w:p>
            <w:pPr>
              <w:rPr>
                <w:rFonts w:hint="eastAsia" w:ascii="宋体" w:hAnsi="宋体" w:eastAsia="宋体" w:cs="宋体"/>
                <w:color w:val="auto"/>
                <w:sz w:val="24"/>
                <w:szCs w:val="24"/>
              </w:rPr>
            </w:pPr>
          </w:p>
        </w:tc>
      </w:tr>
    </w:tbl>
    <w:p>
      <w:pPr>
        <w:rPr>
          <w:rFonts w:hint="eastAsia" w:ascii="宋体" w:hAnsi="宋体" w:eastAsia="宋体" w:cs="宋体"/>
          <w:color w:val="auto"/>
          <w:sz w:val="24"/>
          <w:szCs w:val="24"/>
        </w:rPr>
      </w:pPr>
    </w:p>
    <w:p>
      <w:pPr>
        <w:rPr>
          <w:rFonts w:hint="eastAsia" w:ascii="宋体" w:hAnsi="宋体" w:eastAsia="宋体" w:cs="宋体"/>
          <w:color w:val="auto"/>
          <w:sz w:val="24"/>
          <w:szCs w:val="24"/>
        </w:rPr>
        <w:sectPr>
          <w:footerReference r:id="rId8" w:type="default"/>
          <w:pgSz w:w="11906" w:h="16839"/>
          <w:pgMar w:top="1431" w:right="839" w:bottom="1171" w:left="967" w:header="0" w:footer="1045" w:gutter="0"/>
          <w:pgNumType w:fmt="decimal"/>
          <w:cols w:space="720" w:num="1"/>
        </w:sectPr>
      </w:pPr>
    </w:p>
    <w:p>
      <w:pPr>
        <w:spacing w:before="156" w:line="189" w:lineRule="auto"/>
        <w:ind w:firstLine="489"/>
        <w:rPr>
          <w:rFonts w:hint="eastAsia" w:ascii="宋体" w:hAnsi="宋体" w:eastAsia="宋体" w:cs="宋体"/>
          <w:color w:val="auto"/>
          <w:sz w:val="24"/>
          <w:szCs w:val="24"/>
        </w:rPr>
      </w:pPr>
      <w:r>
        <w:rPr>
          <w:rFonts w:hint="eastAsia" w:ascii="宋体" w:hAnsi="宋体" w:eastAsia="宋体" w:cs="宋体"/>
          <w:color w:val="auto"/>
          <w:sz w:val="24"/>
          <w:szCs w:val="24"/>
        </w:rPr>
        <w:t>合同总价款</w:t>
      </w:r>
      <w:r>
        <w:rPr>
          <w:rFonts w:hint="eastAsia" w:ascii="宋体" w:hAnsi="宋体" w:eastAsia="宋体" w:cs="宋体"/>
          <w:color w:val="auto"/>
          <w:spacing w:val="-72"/>
          <w:sz w:val="24"/>
          <w:szCs w:val="24"/>
        </w:rPr>
        <w:t>：</w:t>
      </w:r>
      <w:r>
        <w:rPr>
          <w:rFonts w:hint="eastAsia" w:ascii="宋体" w:hAnsi="宋体" w:eastAsia="宋体" w:cs="宋体"/>
          <w:color w:val="auto"/>
          <w:spacing w:val="2"/>
          <w:sz w:val="24"/>
          <w:szCs w:val="24"/>
        </w:rPr>
        <w:t xml:space="preserve">                  </w:t>
      </w:r>
      <w:r>
        <w:rPr>
          <w:rFonts w:hint="eastAsia" w:ascii="宋体" w:hAnsi="宋体" w:eastAsia="宋体" w:cs="宋体"/>
          <w:color w:val="auto"/>
          <w:spacing w:val="-72"/>
          <w:sz w:val="24"/>
          <w:szCs w:val="24"/>
        </w:rPr>
        <w:t>（</w:t>
      </w:r>
      <w:r>
        <w:rPr>
          <w:rFonts w:hint="eastAsia" w:ascii="宋体" w:hAnsi="宋体" w:eastAsia="宋体" w:cs="宋体"/>
          <w:color w:val="auto"/>
          <w:sz w:val="24"/>
          <w:szCs w:val="24"/>
        </w:rPr>
        <w:t>大写</w:t>
      </w:r>
      <w:r>
        <w:rPr>
          <w:rFonts w:hint="eastAsia" w:ascii="宋体" w:hAnsi="宋体" w:eastAsia="宋体" w:cs="宋体"/>
          <w:color w:val="auto"/>
          <w:spacing w:val="-72"/>
          <w:sz w:val="24"/>
          <w:szCs w:val="24"/>
        </w:rPr>
        <w:t>：</w:t>
      </w:r>
      <w:r>
        <w:rPr>
          <w:rFonts w:hint="eastAsia" w:ascii="宋体" w:hAnsi="宋体" w:eastAsia="宋体" w:cs="宋体"/>
          <w:color w:val="auto"/>
          <w:spacing w:val="3"/>
          <w:sz w:val="24"/>
          <w:szCs w:val="24"/>
        </w:rPr>
        <w:t xml:space="preserve">                 </w:t>
      </w:r>
      <w:r>
        <w:rPr>
          <w:rFonts w:hint="eastAsia" w:ascii="宋体" w:hAnsi="宋体" w:eastAsia="宋体" w:cs="宋体"/>
          <w:color w:val="auto"/>
          <w:spacing w:val="-72"/>
          <w:sz w:val="24"/>
          <w:szCs w:val="24"/>
        </w:rPr>
        <w:t>），</w:t>
      </w:r>
      <w:r>
        <w:rPr>
          <w:rFonts w:hint="eastAsia" w:ascii="宋体" w:hAnsi="宋体" w:eastAsia="宋体" w:cs="宋体"/>
          <w:color w:val="auto"/>
          <w:sz w:val="24"/>
          <w:szCs w:val="24"/>
        </w:rPr>
        <w:t>按实结算。</w:t>
      </w:r>
    </w:p>
    <w:p>
      <w:pPr>
        <w:spacing w:before="193" w:line="338" w:lineRule="auto"/>
        <w:ind w:left="8" w:right="44" w:firstLine="484"/>
        <w:rPr>
          <w:rFonts w:hint="eastAsia" w:ascii="宋体" w:hAnsi="宋体" w:eastAsia="宋体" w:cs="宋体"/>
          <w:color w:val="auto"/>
          <w:sz w:val="24"/>
          <w:szCs w:val="24"/>
        </w:rPr>
      </w:pPr>
      <w:r>
        <w:rPr>
          <w:rFonts w:hint="eastAsia" w:ascii="宋体" w:hAnsi="宋体" w:eastAsia="宋体" w:cs="宋体"/>
          <w:color w:val="auto"/>
          <w:spacing w:val="-2"/>
          <w:sz w:val="24"/>
          <w:szCs w:val="24"/>
        </w:rPr>
        <w:t>第二条、乙方在签订本合同后按照本合同第一条所列详细内容组织苗木花卉起挖、装运，</w:t>
      </w:r>
      <w:r>
        <w:rPr>
          <w:rFonts w:hint="eastAsia" w:ascii="宋体" w:hAnsi="宋体" w:eastAsia="宋体" w:cs="宋体"/>
          <w:color w:val="auto"/>
          <w:spacing w:val="-4"/>
          <w:sz w:val="24"/>
          <w:szCs w:val="24"/>
        </w:rPr>
        <w:t>不得无故拖延。</w:t>
      </w:r>
    </w:p>
    <w:p>
      <w:pPr>
        <w:spacing w:before="3" w:line="201" w:lineRule="auto"/>
        <w:ind w:firstLine="492"/>
        <w:rPr>
          <w:rFonts w:hint="eastAsia" w:ascii="宋体" w:hAnsi="宋体" w:eastAsia="宋体" w:cs="宋体"/>
          <w:color w:val="auto"/>
          <w:sz w:val="24"/>
          <w:szCs w:val="24"/>
        </w:rPr>
      </w:pPr>
      <w:r>
        <w:rPr>
          <w:rFonts w:hint="eastAsia" w:ascii="宋体" w:hAnsi="宋体" w:eastAsia="宋体" w:cs="宋体"/>
          <w:color w:val="auto"/>
          <w:spacing w:val="-2"/>
          <w:sz w:val="24"/>
          <w:szCs w:val="24"/>
        </w:rPr>
        <w:t>第三条、本合同所采购的苗木花卉应当于20</w:t>
      </w:r>
      <w:r>
        <w:rPr>
          <w:rFonts w:hint="eastAsia" w:ascii="宋体" w:hAnsi="宋体" w:eastAsia="宋体" w:cs="宋体"/>
          <w:color w:val="auto"/>
          <w:spacing w:val="13"/>
          <w:sz w:val="24"/>
          <w:szCs w:val="24"/>
        </w:rPr>
        <w:t xml:space="preserve">  </w:t>
      </w:r>
      <w:r>
        <w:rPr>
          <w:rFonts w:hint="eastAsia" w:ascii="宋体" w:hAnsi="宋体" w:eastAsia="宋体" w:cs="宋体"/>
          <w:color w:val="auto"/>
          <w:spacing w:val="-2"/>
          <w:sz w:val="24"/>
          <w:szCs w:val="24"/>
        </w:rPr>
        <w:t>年</w:t>
      </w:r>
      <w:r>
        <w:rPr>
          <w:rFonts w:hint="eastAsia" w:ascii="宋体" w:hAnsi="宋体" w:eastAsia="宋体" w:cs="宋体"/>
          <w:color w:val="auto"/>
          <w:spacing w:val="14"/>
          <w:sz w:val="24"/>
          <w:szCs w:val="24"/>
        </w:rPr>
        <w:t xml:space="preserve">   </w:t>
      </w:r>
      <w:r>
        <w:rPr>
          <w:rFonts w:hint="eastAsia" w:ascii="宋体" w:hAnsi="宋体" w:eastAsia="宋体" w:cs="宋体"/>
          <w:color w:val="auto"/>
          <w:spacing w:val="-2"/>
          <w:sz w:val="24"/>
          <w:szCs w:val="24"/>
        </w:rPr>
        <w:t>月</w:t>
      </w:r>
      <w:r>
        <w:rPr>
          <w:rFonts w:hint="eastAsia" w:ascii="宋体" w:hAnsi="宋体" w:eastAsia="宋体" w:cs="宋体"/>
          <w:color w:val="auto"/>
          <w:spacing w:val="21"/>
          <w:sz w:val="24"/>
          <w:szCs w:val="24"/>
        </w:rPr>
        <w:t xml:space="preserve">    </w:t>
      </w:r>
      <w:r>
        <w:rPr>
          <w:rFonts w:hint="eastAsia" w:ascii="宋体" w:hAnsi="宋体" w:eastAsia="宋体" w:cs="宋体"/>
          <w:color w:val="auto"/>
          <w:spacing w:val="-2"/>
          <w:sz w:val="24"/>
          <w:szCs w:val="24"/>
        </w:rPr>
        <w:t>日前由乙方运送到合同指定</w:t>
      </w:r>
    </w:p>
    <w:p>
      <w:pPr>
        <w:spacing w:before="177" w:line="189" w:lineRule="auto"/>
        <w:ind w:firstLine="3"/>
        <w:rPr>
          <w:rFonts w:hint="eastAsia" w:ascii="宋体" w:hAnsi="宋体" w:eastAsia="宋体" w:cs="宋体"/>
          <w:color w:val="auto"/>
          <w:sz w:val="24"/>
          <w:szCs w:val="24"/>
        </w:rPr>
      </w:pPr>
      <w:r>
        <w:rPr>
          <w:rFonts w:hint="eastAsia" w:ascii="宋体" w:hAnsi="宋体" w:eastAsia="宋体" w:cs="宋体"/>
          <w:color w:val="auto"/>
          <w:spacing w:val="-5"/>
          <w:sz w:val="24"/>
          <w:szCs w:val="24"/>
        </w:rPr>
        <w:t>地</w:t>
      </w:r>
      <w:r>
        <w:rPr>
          <w:rFonts w:hint="eastAsia" w:ascii="宋体" w:hAnsi="宋体" w:eastAsia="宋体" w:cs="宋体"/>
          <w:color w:val="auto"/>
          <w:spacing w:val="3"/>
          <w:sz w:val="24"/>
          <w:szCs w:val="24"/>
        </w:rPr>
        <w:t xml:space="preserve">          </w:t>
      </w:r>
      <w:r>
        <w:rPr>
          <w:rFonts w:hint="eastAsia" w:ascii="宋体" w:hAnsi="宋体" w:eastAsia="宋体" w:cs="宋体"/>
          <w:color w:val="auto"/>
          <w:spacing w:val="-5"/>
          <w:sz w:val="24"/>
          <w:szCs w:val="24"/>
        </w:rPr>
        <w:t>，运费由乙方担负。</w:t>
      </w:r>
    </w:p>
    <w:p>
      <w:pPr>
        <w:spacing w:before="192" w:line="309" w:lineRule="auto"/>
        <w:ind w:firstLine="492"/>
        <w:rPr>
          <w:rFonts w:hint="eastAsia" w:ascii="宋体" w:hAnsi="宋体" w:eastAsia="宋体" w:cs="宋体"/>
          <w:color w:val="auto"/>
          <w:sz w:val="24"/>
          <w:szCs w:val="24"/>
        </w:rPr>
      </w:pPr>
      <w:r>
        <w:rPr>
          <w:rFonts w:hint="eastAsia" w:ascii="宋体" w:hAnsi="宋体" w:eastAsia="宋体" w:cs="宋体"/>
          <w:color w:val="auto"/>
          <w:spacing w:val="-4"/>
          <w:sz w:val="24"/>
          <w:szCs w:val="24"/>
        </w:rPr>
        <w:t>第四条、苗木花卉质量验收按照招标约定和相关标准进行。①苗木花卉运抵现场后，采购</w:t>
      </w:r>
      <w:r>
        <w:rPr>
          <w:rFonts w:hint="eastAsia" w:ascii="宋体" w:hAnsi="宋体" w:eastAsia="宋体" w:cs="宋体"/>
          <w:color w:val="auto"/>
          <w:spacing w:val="-3"/>
          <w:sz w:val="24"/>
          <w:szCs w:val="24"/>
        </w:rPr>
        <w:t>人将对货物数量、质量、规格等进行检验，如发现货物和规格或者两者都与合同不符，采购人</w:t>
      </w:r>
      <w:r>
        <w:rPr>
          <w:rFonts w:hint="eastAsia" w:ascii="宋体" w:hAnsi="宋体" w:eastAsia="宋体" w:cs="宋体"/>
          <w:color w:val="auto"/>
          <w:spacing w:val="-6"/>
          <w:sz w:val="24"/>
          <w:szCs w:val="24"/>
        </w:rPr>
        <w:t>有权限根据检验结果要求中标人立即更换或者提出索赔要求；②卸车检查花卉苗木外观，如有损伤或质量缺陷，乙方应及时更换；③依据合同第一条所列内容，对花卉苗木品种、规格型号</w:t>
      </w:r>
      <w:r>
        <w:rPr>
          <w:rFonts w:hint="eastAsia" w:ascii="宋体" w:hAnsi="宋体" w:eastAsia="宋体" w:cs="宋体"/>
          <w:color w:val="auto"/>
          <w:sz w:val="24"/>
          <w:szCs w:val="24"/>
        </w:rPr>
        <w:t xml:space="preserve"> </w:t>
      </w:r>
      <w:r>
        <w:rPr>
          <w:rFonts w:hint="eastAsia" w:ascii="宋体" w:hAnsi="宋体" w:eastAsia="宋体" w:cs="宋体"/>
          <w:color w:val="auto"/>
          <w:spacing w:val="-9"/>
          <w:sz w:val="24"/>
          <w:szCs w:val="24"/>
        </w:rPr>
        <w:t>（技术参数）、数量等进行验收检查；④检查完毕后由甲方签署验收报告，作为付款凭据之一。</w:t>
      </w:r>
    </w:p>
    <w:p>
      <w:pPr>
        <w:spacing w:before="193" w:line="301" w:lineRule="auto"/>
        <w:ind w:left="1" w:right="85" w:firstLine="491"/>
        <w:rPr>
          <w:rFonts w:hint="eastAsia" w:ascii="宋体" w:hAnsi="宋体" w:eastAsia="宋体" w:cs="宋体"/>
          <w:color w:val="auto"/>
          <w:spacing w:val="-11"/>
          <w:sz w:val="24"/>
          <w:szCs w:val="24"/>
          <w:lang w:eastAsia="zh-CN"/>
        </w:rPr>
      </w:pPr>
      <w:r>
        <w:rPr>
          <w:rFonts w:hint="eastAsia" w:ascii="宋体" w:hAnsi="宋体" w:eastAsia="宋体" w:cs="宋体"/>
          <w:color w:val="auto"/>
          <w:spacing w:val="-11"/>
          <w:sz w:val="24"/>
          <w:szCs w:val="24"/>
        </w:rPr>
        <w:t>第五条、付款方式为：全年供货结束，验收合格后一次性付款</w:t>
      </w:r>
      <w:r>
        <w:rPr>
          <w:rFonts w:hint="eastAsia" w:ascii="宋体" w:hAnsi="宋体" w:eastAsia="宋体" w:cs="宋体"/>
          <w:color w:val="auto"/>
          <w:spacing w:val="-11"/>
          <w:sz w:val="24"/>
          <w:szCs w:val="24"/>
          <w:lang w:eastAsia="zh-CN"/>
        </w:rPr>
        <w:t>。</w:t>
      </w:r>
    </w:p>
    <w:p>
      <w:pPr>
        <w:spacing w:before="194" w:line="264" w:lineRule="auto"/>
        <w:ind w:left="4" w:right="15" w:firstLine="488"/>
        <w:rPr>
          <w:rFonts w:hint="eastAsia" w:ascii="宋体" w:hAnsi="宋体" w:eastAsia="宋体" w:cs="宋体"/>
          <w:color w:val="auto"/>
          <w:sz w:val="24"/>
          <w:szCs w:val="24"/>
        </w:rPr>
      </w:pPr>
      <w:r>
        <w:rPr>
          <w:rFonts w:hint="eastAsia" w:ascii="宋体" w:hAnsi="宋体" w:eastAsia="宋体" w:cs="宋体"/>
          <w:color w:val="auto"/>
          <w:spacing w:val="-8"/>
          <w:sz w:val="24"/>
          <w:szCs w:val="24"/>
        </w:rPr>
        <w:t>第六条、如果乙方超过本合同的约定日期交货，甲方有权拒收，并要求乙方承担违约责任，</w:t>
      </w:r>
      <w:r>
        <w:rPr>
          <w:rFonts w:hint="eastAsia" w:ascii="宋体" w:hAnsi="宋体" w:eastAsia="宋体" w:cs="宋体"/>
          <w:color w:val="auto"/>
          <w:spacing w:val="-7"/>
          <w:sz w:val="24"/>
          <w:szCs w:val="24"/>
        </w:rPr>
        <w:t>违约金为本合同总价款的</w:t>
      </w:r>
      <w:r>
        <w:rPr>
          <w:rFonts w:hint="eastAsia" w:ascii="宋体" w:hAnsi="宋体" w:eastAsia="宋体" w:cs="宋体"/>
          <w:color w:val="auto"/>
          <w:spacing w:val="-25"/>
          <w:sz w:val="24"/>
          <w:szCs w:val="24"/>
        </w:rPr>
        <w:t xml:space="preserve"> </w:t>
      </w:r>
      <w:r>
        <w:rPr>
          <w:rFonts w:hint="eastAsia" w:ascii="宋体" w:hAnsi="宋体" w:eastAsia="宋体" w:cs="宋体"/>
          <w:color w:val="auto"/>
          <w:spacing w:val="-7"/>
          <w:sz w:val="24"/>
          <w:szCs w:val="24"/>
        </w:rPr>
        <w:t>3%（不可抗力除外）</w:t>
      </w:r>
      <w:r>
        <w:rPr>
          <w:rFonts w:hint="eastAsia" w:ascii="宋体" w:hAnsi="宋体" w:eastAsia="宋体" w:cs="宋体"/>
          <w:color w:val="auto"/>
          <w:spacing w:val="-19"/>
          <w:sz w:val="24"/>
          <w:szCs w:val="24"/>
        </w:rPr>
        <w:t xml:space="preserve"> </w:t>
      </w:r>
      <w:r>
        <w:rPr>
          <w:rFonts w:hint="eastAsia" w:ascii="宋体" w:hAnsi="宋体" w:eastAsia="宋体" w:cs="宋体"/>
          <w:color w:val="auto"/>
          <w:spacing w:val="-7"/>
          <w:sz w:val="24"/>
          <w:szCs w:val="24"/>
        </w:rPr>
        <w:t>。</w:t>
      </w:r>
    </w:p>
    <w:p>
      <w:pPr>
        <w:spacing w:before="193" w:line="338" w:lineRule="auto"/>
        <w:ind w:left="1" w:right="88" w:firstLine="491"/>
        <w:rPr>
          <w:rFonts w:hint="eastAsia" w:ascii="宋体" w:hAnsi="宋体" w:eastAsia="宋体" w:cs="宋体"/>
          <w:color w:val="auto"/>
          <w:sz w:val="24"/>
          <w:szCs w:val="24"/>
        </w:rPr>
      </w:pPr>
      <w:r>
        <w:rPr>
          <w:rFonts w:hint="eastAsia" w:ascii="宋体" w:hAnsi="宋体" w:eastAsia="宋体" w:cs="宋体"/>
          <w:color w:val="auto"/>
          <w:spacing w:val="-4"/>
          <w:sz w:val="24"/>
          <w:szCs w:val="24"/>
        </w:rPr>
        <w:t>第七条、因乙方延迟交付或者交付的数量，规格，质量与本合同不符，致使甲方不得不重</w:t>
      </w:r>
      <w:r>
        <w:rPr>
          <w:rFonts w:hint="eastAsia" w:ascii="宋体" w:hAnsi="宋体" w:eastAsia="宋体" w:cs="宋体"/>
          <w:color w:val="auto"/>
          <w:spacing w:val="-1"/>
          <w:sz w:val="24"/>
          <w:szCs w:val="24"/>
        </w:rPr>
        <w:t>新购买苗木，由此增加的费用由乙方承担。</w:t>
      </w:r>
    </w:p>
    <w:p>
      <w:pPr>
        <w:spacing w:before="3" w:line="263" w:lineRule="auto"/>
        <w:ind w:left="34" w:right="88" w:firstLine="458"/>
        <w:rPr>
          <w:rFonts w:hint="eastAsia" w:ascii="宋体" w:hAnsi="宋体" w:eastAsia="宋体" w:cs="宋体"/>
          <w:color w:val="auto"/>
          <w:sz w:val="24"/>
          <w:szCs w:val="24"/>
        </w:rPr>
      </w:pPr>
      <w:r>
        <w:rPr>
          <w:rFonts w:hint="eastAsia" w:ascii="宋体" w:hAnsi="宋体" w:eastAsia="宋体" w:cs="宋体"/>
          <w:color w:val="auto"/>
          <w:spacing w:val="-4"/>
          <w:sz w:val="24"/>
          <w:szCs w:val="24"/>
        </w:rPr>
        <w:t>第八条、本合同规定的数量，规格，质量，价格等任何一方不得变更，如确需更改，须经甲乙双方协商同意后才能更改。</w:t>
      </w:r>
    </w:p>
    <w:p>
      <w:pPr>
        <w:spacing w:before="193" w:line="289" w:lineRule="auto"/>
        <w:ind w:left="1" w:right="88" w:firstLine="491"/>
        <w:rPr>
          <w:rFonts w:hint="eastAsia" w:ascii="宋体" w:hAnsi="宋体" w:eastAsia="宋体" w:cs="宋体"/>
          <w:color w:val="auto"/>
          <w:sz w:val="24"/>
          <w:szCs w:val="24"/>
        </w:rPr>
      </w:pPr>
      <w:r>
        <w:rPr>
          <w:rFonts w:hint="eastAsia" w:ascii="宋体" w:hAnsi="宋体" w:eastAsia="宋体" w:cs="宋体"/>
          <w:color w:val="auto"/>
          <w:spacing w:val="-4"/>
          <w:sz w:val="24"/>
          <w:szCs w:val="24"/>
        </w:rPr>
        <w:t>第九条、乙方交货时，外省、市的苗木花卉须提供检验、检疫证明等相关文件，如乙方不</w:t>
      </w:r>
      <w:r>
        <w:rPr>
          <w:rFonts w:hint="eastAsia" w:ascii="宋体" w:hAnsi="宋体" w:eastAsia="宋体" w:cs="宋体"/>
          <w:color w:val="auto"/>
          <w:spacing w:val="-3"/>
          <w:sz w:val="24"/>
          <w:szCs w:val="24"/>
        </w:rPr>
        <w:t>能提供，则甲方有权拒收货物，并要求乙方承担违约责任，违约金为合同总价款的</w:t>
      </w:r>
      <w:r>
        <w:rPr>
          <w:rFonts w:hint="eastAsia" w:ascii="宋体" w:hAnsi="宋体" w:eastAsia="宋体" w:cs="宋体"/>
          <w:color w:val="auto"/>
          <w:spacing w:val="-19"/>
          <w:sz w:val="24"/>
          <w:szCs w:val="24"/>
        </w:rPr>
        <w:t xml:space="preserve"> </w:t>
      </w:r>
      <w:r>
        <w:rPr>
          <w:rFonts w:hint="eastAsia" w:ascii="宋体" w:hAnsi="宋体" w:eastAsia="宋体" w:cs="宋体"/>
          <w:color w:val="auto"/>
          <w:spacing w:val="-3"/>
          <w:sz w:val="24"/>
          <w:szCs w:val="24"/>
        </w:rPr>
        <w:t>3%</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3"/>
          <w:sz w:val="24"/>
          <w:szCs w:val="24"/>
        </w:rPr>
        <w:t>；如有</w:t>
      </w:r>
      <w:r>
        <w:rPr>
          <w:rFonts w:hint="eastAsia" w:ascii="宋体" w:hAnsi="宋体" w:eastAsia="宋体" w:cs="宋体"/>
          <w:color w:val="auto"/>
          <w:spacing w:val="-1"/>
          <w:sz w:val="24"/>
          <w:szCs w:val="24"/>
        </w:rPr>
        <w:t>特殊原因，待花卉苗木供应完毕后，补办相关手续。</w:t>
      </w:r>
    </w:p>
    <w:p>
      <w:pPr>
        <w:spacing w:before="196" w:line="338" w:lineRule="auto"/>
        <w:ind w:left="2" w:right="88" w:firstLine="490"/>
        <w:rPr>
          <w:rFonts w:hint="eastAsia" w:ascii="宋体" w:hAnsi="宋体" w:eastAsia="宋体" w:cs="宋体"/>
          <w:color w:val="auto"/>
          <w:sz w:val="24"/>
          <w:szCs w:val="24"/>
        </w:rPr>
      </w:pPr>
      <w:r>
        <w:rPr>
          <w:rFonts w:hint="eastAsia" w:ascii="宋体" w:hAnsi="宋体" w:eastAsia="宋体" w:cs="宋体"/>
          <w:color w:val="auto"/>
          <w:spacing w:val="-4"/>
          <w:sz w:val="24"/>
          <w:szCs w:val="24"/>
        </w:rPr>
        <w:t>第十条、乙方应按照本合同对相关花卉苗木的形状、土球、花盆等进行保护，如果与合同</w:t>
      </w:r>
      <w:r>
        <w:rPr>
          <w:rFonts w:hint="eastAsia" w:ascii="宋体" w:hAnsi="宋体" w:eastAsia="宋体" w:cs="宋体"/>
          <w:color w:val="auto"/>
          <w:spacing w:val="-3"/>
          <w:sz w:val="24"/>
          <w:szCs w:val="24"/>
        </w:rPr>
        <w:t>及</w:t>
      </w:r>
      <w:r>
        <w:rPr>
          <w:rFonts w:hint="eastAsia" w:ascii="宋体" w:hAnsi="宋体" w:eastAsia="宋体" w:cs="宋体"/>
          <w:color w:val="auto"/>
          <w:spacing w:val="-3"/>
          <w:sz w:val="24"/>
          <w:szCs w:val="24"/>
          <w:lang w:val="en-US" w:eastAsia="zh-CN"/>
        </w:rPr>
        <w:t>招标</w:t>
      </w:r>
      <w:r>
        <w:rPr>
          <w:rFonts w:hint="eastAsia" w:ascii="宋体" w:hAnsi="宋体" w:eastAsia="宋体" w:cs="宋体"/>
          <w:color w:val="auto"/>
          <w:spacing w:val="-3"/>
          <w:sz w:val="24"/>
          <w:szCs w:val="24"/>
        </w:rPr>
        <w:t>文件约定不符，甲方有权拒收，因此产生的相关费用，由乙方自行承担，而且，乙方还应当向甲方支付违约金，违约金为本合同总价款的</w:t>
      </w:r>
      <w:r>
        <w:rPr>
          <w:rFonts w:hint="eastAsia" w:ascii="宋体" w:hAnsi="宋体" w:eastAsia="宋体" w:cs="宋体"/>
          <w:color w:val="auto"/>
          <w:spacing w:val="-20"/>
          <w:sz w:val="24"/>
          <w:szCs w:val="24"/>
        </w:rPr>
        <w:t xml:space="preserve"> </w:t>
      </w:r>
      <w:r>
        <w:rPr>
          <w:rFonts w:hint="eastAsia" w:ascii="宋体" w:hAnsi="宋体" w:eastAsia="宋体" w:cs="宋体"/>
          <w:color w:val="auto"/>
          <w:spacing w:val="-3"/>
          <w:sz w:val="24"/>
          <w:szCs w:val="24"/>
        </w:rPr>
        <w:t>3%</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3"/>
          <w:sz w:val="24"/>
          <w:szCs w:val="24"/>
        </w:rPr>
        <w:t>，给甲方造成损失的，乙方应承担赔偿</w:t>
      </w:r>
      <w:r>
        <w:rPr>
          <w:rFonts w:hint="eastAsia" w:ascii="宋体" w:hAnsi="宋体" w:eastAsia="宋体" w:cs="宋体"/>
          <w:color w:val="auto"/>
          <w:spacing w:val="-6"/>
          <w:sz w:val="24"/>
          <w:szCs w:val="24"/>
        </w:rPr>
        <w:t>责任。</w:t>
      </w:r>
    </w:p>
    <w:p>
      <w:pPr>
        <w:spacing w:before="3" w:line="263" w:lineRule="auto"/>
        <w:ind w:left="492"/>
        <w:rPr>
          <w:rFonts w:hint="eastAsia" w:ascii="宋体" w:hAnsi="宋体" w:eastAsia="宋体" w:cs="宋体"/>
          <w:color w:val="auto"/>
          <w:spacing w:val="8"/>
          <w:sz w:val="24"/>
          <w:szCs w:val="24"/>
        </w:rPr>
      </w:pPr>
      <w:r>
        <w:rPr>
          <w:rFonts w:hint="eastAsia" w:ascii="宋体" w:hAnsi="宋体" w:eastAsia="宋体" w:cs="宋体"/>
          <w:color w:val="auto"/>
          <w:spacing w:val="-7"/>
          <w:sz w:val="24"/>
          <w:szCs w:val="24"/>
        </w:rPr>
        <w:t>第十一条、甲方应当按照本合同的约定支付款项，如果甲方违约，甲方应当承担违约责任。</w:t>
      </w:r>
      <w:r>
        <w:rPr>
          <w:rFonts w:hint="eastAsia" w:ascii="宋体" w:hAnsi="宋体" w:eastAsia="宋体" w:cs="宋体"/>
          <w:color w:val="auto"/>
          <w:spacing w:val="8"/>
          <w:sz w:val="24"/>
          <w:szCs w:val="24"/>
        </w:rPr>
        <w:t xml:space="preserve"> </w:t>
      </w:r>
    </w:p>
    <w:p>
      <w:pPr>
        <w:spacing w:before="3" w:line="263" w:lineRule="auto"/>
        <w:ind w:left="492"/>
        <w:rPr>
          <w:rFonts w:hint="eastAsia" w:ascii="宋体" w:hAnsi="宋体" w:eastAsia="宋体" w:cs="宋体"/>
          <w:color w:val="auto"/>
          <w:sz w:val="24"/>
          <w:szCs w:val="24"/>
        </w:rPr>
      </w:pPr>
      <w:r>
        <w:rPr>
          <w:rFonts w:hint="eastAsia" w:ascii="宋体" w:hAnsi="宋体" w:eastAsia="宋体" w:cs="宋体"/>
          <w:color w:val="auto"/>
          <w:spacing w:val="-1"/>
          <w:sz w:val="24"/>
          <w:szCs w:val="24"/>
        </w:rPr>
        <w:t>第十二条、如因不可抗力影响本合同履行的，违约方不承担责任。</w:t>
      </w:r>
    </w:p>
    <w:p>
      <w:pPr>
        <w:spacing w:before="193" w:line="189" w:lineRule="auto"/>
        <w:ind w:firstLine="492"/>
        <w:rPr>
          <w:rFonts w:hint="eastAsia" w:ascii="宋体" w:hAnsi="宋体" w:eastAsia="宋体" w:cs="宋体"/>
          <w:color w:val="auto"/>
          <w:sz w:val="24"/>
          <w:szCs w:val="24"/>
        </w:rPr>
      </w:pPr>
      <w:r>
        <w:rPr>
          <w:rFonts w:hint="eastAsia" w:ascii="宋体" w:hAnsi="宋体" w:eastAsia="宋体" w:cs="宋体"/>
          <w:color w:val="auto"/>
          <w:spacing w:val="-16"/>
          <w:sz w:val="24"/>
          <w:szCs w:val="24"/>
        </w:rPr>
        <w:t>第十三条、本合同供货期限自</w:t>
      </w:r>
      <w:r>
        <w:rPr>
          <w:rFonts w:hint="eastAsia" w:ascii="宋体" w:hAnsi="宋体" w:eastAsia="宋体" w:cs="宋体"/>
          <w:color w:val="auto"/>
          <w:spacing w:val="38"/>
          <w:sz w:val="24"/>
          <w:szCs w:val="24"/>
        </w:rPr>
        <w:t xml:space="preserve"> </w:t>
      </w:r>
      <w:r>
        <w:rPr>
          <w:rFonts w:hint="eastAsia" w:ascii="宋体" w:hAnsi="宋体" w:eastAsia="宋体" w:cs="宋体"/>
          <w:color w:val="auto"/>
          <w:spacing w:val="-16"/>
          <w:sz w:val="24"/>
          <w:szCs w:val="24"/>
        </w:rPr>
        <w:t>20</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16"/>
          <w:sz w:val="24"/>
          <w:szCs w:val="24"/>
        </w:rPr>
        <w:t>年</w:t>
      </w:r>
      <w:r>
        <w:rPr>
          <w:rFonts w:hint="eastAsia" w:ascii="宋体" w:hAnsi="宋体" w:eastAsia="宋体" w:cs="宋体"/>
          <w:color w:val="auto"/>
          <w:spacing w:val="9"/>
          <w:sz w:val="24"/>
          <w:szCs w:val="24"/>
        </w:rPr>
        <w:t xml:space="preserve">   </w:t>
      </w:r>
      <w:r>
        <w:rPr>
          <w:rFonts w:hint="eastAsia" w:ascii="宋体" w:hAnsi="宋体" w:eastAsia="宋体" w:cs="宋体"/>
          <w:color w:val="auto"/>
          <w:spacing w:val="-16"/>
          <w:sz w:val="24"/>
          <w:szCs w:val="24"/>
        </w:rPr>
        <w:t>月</w:t>
      </w:r>
      <w:r>
        <w:rPr>
          <w:rFonts w:hint="eastAsia" w:ascii="宋体" w:hAnsi="宋体" w:eastAsia="宋体" w:cs="宋体"/>
          <w:color w:val="auto"/>
          <w:spacing w:val="22"/>
          <w:sz w:val="24"/>
          <w:szCs w:val="24"/>
        </w:rPr>
        <w:t xml:space="preserve">   </w:t>
      </w:r>
      <w:r>
        <w:rPr>
          <w:rFonts w:hint="eastAsia" w:ascii="宋体" w:hAnsi="宋体" w:eastAsia="宋体" w:cs="宋体"/>
          <w:color w:val="auto"/>
          <w:spacing w:val="-16"/>
          <w:sz w:val="24"/>
          <w:szCs w:val="24"/>
        </w:rPr>
        <w:t>日至</w:t>
      </w:r>
      <w:r>
        <w:rPr>
          <w:rFonts w:hint="eastAsia" w:ascii="宋体" w:hAnsi="宋体" w:eastAsia="宋体" w:cs="宋体"/>
          <w:color w:val="auto"/>
          <w:spacing w:val="13"/>
          <w:sz w:val="24"/>
          <w:szCs w:val="24"/>
        </w:rPr>
        <w:t xml:space="preserve"> </w:t>
      </w:r>
      <w:r>
        <w:rPr>
          <w:rFonts w:hint="eastAsia" w:ascii="宋体" w:hAnsi="宋体" w:eastAsia="宋体" w:cs="宋体"/>
          <w:color w:val="auto"/>
          <w:spacing w:val="-16"/>
          <w:sz w:val="24"/>
          <w:szCs w:val="24"/>
        </w:rPr>
        <w:t>20</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16"/>
          <w:sz w:val="24"/>
          <w:szCs w:val="24"/>
        </w:rPr>
        <w:t>年</w:t>
      </w:r>
      <w:r>
        <w:rPr>
          <w:rFonts w:hint="eastAsia" w:ascii="宋体" w:hAnsi="宋体" w:eastAsia="宋体" w:cs="宋体"/>
          <w:color w:val="auto"/>
          <w:spacing w:val="14"/>
          <w:sz w:val="24"/>
          <w:szCs w:val="24"/>
        </w:rPr>
        <w:t xml:space="preserve">  </w:t>
      </w:r>
      <w:r>
        <w:rPr>
          <w:rFonts w:hint="eastAsia" w:ascii="宋体" w:hAnsi="宋体" w:eastAsia="宋体" w:cs="宋体"/>
          <w:color w:val="auto"/>
          <w:spacing w:val="-16"/>
          <w:sz w:val="24"/>
          <w:szCs w:val="24"/>
        </w:rPr>
        <w:t>月</w:t>
      </w:r>
      <w:r>
        <w:rPr>
          <w:rFonts w:hint="eastAsia" w:ascii="宋体" w:hAnsi="宋体" w:eastAsia="宋体" w:cs="宋体"/>
          <w:color w:val="auto"/>
          <w:spacing w:val="22"/>
          <w:sz w:val="24"/>
          <w:szCs w:val="24"/>
        </w:rPr>
        <w:t xml:space="preserve">   </w:t>
      </w:r>
      <w:r>
        <w:rPr>
          <w:rFonts w:hint="eastAsia" w:ascii="宋体" w:hAnsi="宋体" w:eastAsia="宋体" w:cs="宋体"/>
          <w:color w:val="auto"/>
          <w:spacing w:val="-16"/>
          <w:sz w:val="24"/>
          <w:szCs w:val="24"/>
        </w:rPr>
        <w:t>日；</w:t>
      </w:r>
      <w:r>
        <w:rPr>
          <w:rFonts w:hint="eastAsia" w:ascii="宋体" w:hAnsi="宋体" w:eastAsia="宋体" w:cs="宋体"/>
          <w:color w:val="auto"/>
          <w:spacing w:val="-20"/>
          <w:sz w:val="24"/>
          <w:szCs w:val="24"/>
        </w:rPr>
        <w:t xml:space="preserve"> </w:t>
      </w:r>
      <w:r>
        <w:rPr>
          <w:rFonts w:hint="eastAsia" w:ascii="宋体" w:hAnsi="宋体" w:eastAsia="宋体" w:cs="宋体"/>
          <w:color w:val="auto"/>
          <w:spacing w:val="-16"/>
          <w:sz w:val="24"/>
          <w:szCs w:val="24"/>
        </w:rPr>
        <w:t>苗木花卉质保</w:t>
      </w:r>
    </w:p>
    <w:p>
      <w:pPr>
        <w:spacing w:before="196" w:line="189" w:lineRule="auto"/>
        <w:ind w:firstLine="2"/>
        <w:rPr>
          <w:rFonts w:hint="eastAsia" w:ascii="宋体" w:hAnsi="宋体" w:eastAsia="宋体" w:cs="宋体"/>
          <w:color w:val="auto"/>
          <w:sz w:val="24"/>
          <w:szCs w:val="24"/>
        </w:rPr>
      </w:pPr>
      <w:r>
        <w:rPr>
          <w:rFonts w:hint="eastAsia" w:ascii="宋体" w:hAnsi="宋体" w:eastAsia="宋体" w:cs="宋体"/>
          <w:color w:val="auto"/>
          <w:spacing w:val="-2"/>
          <w:sz w:val="24"/>
          <w:szCs w:val="24"/>
        </w:rPr>
        <w:t>期按验收单顺延两个月。</w:t>
      </w:r>
    </w:p>
    <w:p>
      <w:pPr>
        <w:rPr>
          <w:rFonts w:hint="eastAsia" w:ascii="宋体" w:hAnsi="宋体" w:eastAsia="宋体" w:cs="宋体"/>
          <w:color w:val="auto"/>
          <w:sz w:val="24"/>
          <w:szCs w:val="24"/>
        </w:rPr>
        <w:sectPr>
          <w:footerReference r:id="rId9" w:type="default"/>
          <w:pgSz w:w="11906" w:h="16839"/>
          <w:pgMar w:top="1431" w:right="991" w:bottom="1171" w:left="1093" w:header="0" w:footer="1045" w:gutter="0"/>
          <w:pgNumType w:fmt="decimal"/>
          <w:cols w:space="720" w:num="1"/>
        </w:sectPr>
      </w:pPr>
    </w:p>
    <w:p>
      <w:pPr>
        <w:spacing w:before="156" w:line="189" w:lineRule="auto"/>
        <w:ind w:firstLine="487"/>
        <w:rPr>
          <w:rFonts w:hint="eastAsia" w:ascii="宋体" w:hAnsi="宋体" w:eastAsia="宋体" w:cs="宋体"/>
          <w:color w:val="auto"/>
          <w:sz w:val="24"/>
          <w:szCs w:val="24"/>
        </w:rPr>
      </w:pPr>
      <w:r>
        <w:rPr>
          <w:rFonts w:hint="eastAsia" w:ascii="宋体" w:hAnsi="宋体" w:eastAsia="宋体" w:cs="宋体"/>
          <w:color w:val="auto"/>
          <w:spacing w:val="-2"/>
          <w:sz w:val="24"/>
          <w:szCs w:val="24"/>
        </w:rPr>
        <w:t>第十四条、合同未尽事宜，甲乙双方另行协商。</w:t>
      </w:r>
    </w:p>
    <w:p>
      <w:pPr>
        <w:spacing w:before="193" w:line="189" w:lineRule="auto"/>
        <w:ind w:firstLine="487"/>
        <w:rPr>
          <w:rFonts w:hint="eastAsia" w:ascii="宋体" w:hAnsi="宋体" w:eastAsia="宋体" w:cs="宋体"/>
          <w:color w:val="auto"/>
          <w:sz w:val="24"/>
          <w:szCs w:val="24"/>
        </w:rPr>
      </w:pPr>
      <w:r>
        <w:rPr>
          <w:rFonts w:hint="eastAsia" w:ascii="宋体" w:hAnsi="宋体" w:eastAsia="宋体" w:cs="宋体"/>
          <w:color w:val="auto"/>
          <w:spacing w:val="-4"/>
          <w:sz w:val="24"/>
          <w:szCs w:val="24"/>
        </w:rPr>
        <w:t>第十五条、如果在履行本合同当中发生纠纷，双方应当协商解决，协商不成的，可以向甲</w:t>
      </w:r>
    </w:p>
    <w:p>
      <w:pPr>
        <w:spacing w:before="193" w:line="189" w:lineRule="auto"/>
        <w:ind w:firstLine="2"/>
        <w:rPr>
          <w:rFonts w:hint="eastAsia" w:ascii="宋体" w:hAnsi="宋体" w:eastAsia="宋体" w:cs="宋体"/>
          <w:color w:val="auto"/>
          <w:sz w:val="24"/>
          <w:szCs w:val="24"/>
        </w:rPr>
      </w:pPr>
      <w:r>
        <w:rPr>
          <w:rFonts w:hint="eastAsia" w:ascii="宋体" w:hAnsi="宋体" w:eastAsia="宋体" w:cs="宋体"/>
          <w:color w:val="auto"/>
          <w:spacing w:val="-2"/>
          <w:sz w:val="24"/>
          <w:szCs w:val="24"/>
        </w:rPr>
        <w:t>方所在地人民法院提起诉讼。</w:t>
      </w:r>
    </w:p>
    <w:p>
      <w:pPr>
        <w:spacing w:before="197" w:line="263" w:lineRule="auto"/>
        <w:ind w:firstLine="487"/>
        <w:rPr>
          <w:rFonts w:hint="eastAsia" w:ascii="宋体" w:hAnsi="宋体" w:eastAsia="宋体" w:cs="宋体"/>
          <w:color w:val="auto"/>
          <w:sz w:val="24"/>
          <w:szCs w:val="24"/>
        </w:rPr>
      </w:pPr>
      <w:r>
        <w:rPr>
          <w:rFonts w:hint="eastAsia" w:ascii="宋体" w:hAnsi="宋体" w:eastAsia="宋体" w:cs="宋体"/>
          <w:color w:val="auto"/>
          <w:spacing w:val="-2"/>
          <w:sz w:val="24"/>
          <w:szCs w:val="24"/>
        </w:rPr>
        <w:t>第十六条、本合同一式</w:t>
      </w:r>
      <w:r>
        <w:rPr>
          <w:rFonts w:hint="eastAsia" w:ascii="宋体" w:hAnsi="宋体" w:eastAsia="宋体" w:cs="宋体"/>
          <w:color w:val="auto"/>
          <w:spacing w:val="-2"/>
          <w:sz w:val="24"/>
          <w:szCs w:val="24"/>
          <w:lang w:val="en-US" w:eastAsia="zh-CN"/>
        </w:rPr>
        <w:t>肆</w:t>
      </w:r>
      <w:r>
        <w:rPr>
          <w:rFonts w:hint="eastAsia" w:ascii="宋体" w:hAnsi="宋体" w:eastAsia="宋体" w:cs="宋体"/>
          <w:color w:val="auto"/>
          <w:spacing w:val="-2"/>
          <w:sz w:val="24"/>
          <w:szCs w:val="24"/>
        </w:rPr>
        <w:t>份，</w:t>
      </w:r>
      <w:r>
        <w:rPr>
          <w:rFonts w:hint="eastAsia" w:ascii="宋体" w:hAnsi="宋体" w:eastAsia="宋体" w:cs="宋体"/>
          <w:color w:val="auto"/>
          <w:spacing w:val="-2"/>
          <w:sz w:val="24"/>
          <w:szCs w:val="24"/>
          <w:lang w:val="en-US" w:eastAsia="zh-CN"/>
        </w:rPr>
        <w:t>甲乙双方各执贰份</w:t>
      </w:r>
      <w:r>
        <w:rPr>
          <w:rFonts w:hint="eastAsia" w:ascii="宋体" w:hAnsi="宋体" w:eastAsia="宋体" w:cs="宋体"/>
          <w:color w:val="auto"/>
          <w:spacing w:val="-3"/>
          <w:sz w:val="24"/>
          <w:szCs w:val="24"/>
        </w:rPr>
        <w:t>。</w:t>
      </w:r>
    </w:p>
    <w:p>
      <w:pPr>
        <w:spacing w:before="193" w:line="189" w:lineRule="auto"/>
        <w:ind w:firstLine="487"/>
        <w:rPr>
          <w:rFonts w:hint="eastAsia" w:ascii="宋体" w:hAnsi="宋体" w:eastAsia="宋体" w:cs="宋体"/>
          <w:color w:val="auto"/>
          <w:sz w:val="24"/>
          <w:szCs w:val="24"/>
        </w:rPr>
      </w:pPr>
      <w:r>
        <w:rPr>
          <w:rFonts w:hint="eastAsia" w:ascii="宋体" w:hAnsi="宋体" w:eastAsia="宋体" w:cs="宋体"/>
          <w:color w:val="auto"/>
          <w:spacing w:val="-2"/>
          <w:sz w:val="24"/>
          <w:szCs w:val="24"/>
        </w:rPr>
        <w:t>第十七条、合同自双方签字或盖章后生效。</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103" w:lineRule="exact"/>
        <w:rPr>
          <w:rFonts w:hint="eastAsia" w:ascii="宋体" w:hAnsi="宋体" w:eastAsia="宋体" w:cs="宋体"/>
          <w:color w:val="auto"/>
          <w:sz w:val="24"/>
          <w:szCs w:val="24"/>
        </w:rPr>
      </w:pPr>
    </w:p>
    <w:p>
      <w:pPr>
        <w:rPr>
          <w:rFonts w:hint="eastAsia" w:ascii="宋体" w:hAnsi="宋体" w:eastAsia="宋体" w:cs="宋体"/>
          <w:color w:val="auto"/>
          <w:sz w:val="24"/>
          <w:szCs w:val="24"/>
        </w:rPr>
        <w:sectPr>
          <w:footerReference r:id="rId10" w:type="default"/>
          <w:pgSz w:w="11906" w:h="16839"/>
          <w:pgMar w:top="1431" w:right="1035" w:bottom="1171" w:left="1098" w:header="0" w:footer="1045" w:gutter="0"/>
          <w:pgNumType w:fmt="decimal"/>
          <w:cols w:equalWidth="0" w:num="1">
            <w:col w:w="9772"/>
          </w:cols>
        </w:sectPr>
      </w:pPr>
    </w:p>
    <w:p>
      <w:pPr>
        <w:spacing w:before="48" w:line="189" w:lineRule="auto"/>
        <w:ind w:firstLine="509"/>
        <w:rPr>
          <w:rFonts w:hint="eastAsia" w:ascii="宋体" w:hAnsi="宋体" w:eastAsia="宋体" w:cs="宋体"/>
          <w:color w:val="auto"/>
          <w:sz w:val="24"/>
          <w:szCs w:val="24"/>
        </w:rPr>
      </w:pPr>
      <w:r>
        <w:rPr>
          <w:rFonts w:hint="eastAsia" w:ascii="宋体" w:hAnsi="宋体" w:eastAsia="宋体" w:cs="宋体"/>
          <w:color w:val="auto"/>
          <w:spacing w:val="-24"/>
          <w:sz w:val="24"/>
          <w:szCs w:val="24"/>
        </w:rPr>
        <w:t>甲</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24"/>
          <w:sz w:val="24"/>
          <w:szCs w:val="24"/>
        </w:rPr>
        <w:t>方：</w:t>
      </w:r>
    </w:p>
    <w:p>
      <w:pPr>
        <w:spacing w:before="194" w:line="189" w:lineRule="auto"/>
        <w:ind w:firstLine="481"/>
        <w:rPr>
          <w:rFonts w:hint="eastAsia" w:ascii="宋体" w:hAnsi="宋体" w:eastAsia="宋体" w:cs="宋体"/>
          <w:color w:val="auto"/>
          <w:sz w:val="24"/>
          <w:szCs w:val="24"/>
        </w:rPr>
      </w:pPr>
      <w:r>
        <w:rPr>
          <w:rFonts w:hint="eastAsia" w:ascii="宋体" w:hAnsi="宋体" w:eastAsia="宋体" w:cs="宋体"/>
          <w:color w:val="auto"/>
          <w:spacing w:val="-3"/>
          <w:sz w:val="24"/>
          <w:szCs w:val="24"/>
        </w:rPr>
        <w:t>单位名称(公章)：</w:t>
      </w:r>
    </w:p>
    <w:p>
      <w:pPr>
        <w:spacing w:before="197" w:line="263" w:lineRule="auto"/>
        <w:ind w:left="502" w:right="647" w:hanging="18"/>
        <w:rPr>
          <w:rFonts w:hint="eastAsia" w:ascii="宋体" w:hAnsi="宋体" w:eastAsia="宋体" w:cs="宋体"/>
          <w:color w:val="auto"/>
          <w:sz w:val="24"/>
          <w:szCs w:val="24"/>
        </w:rPr>
      </w:pPr>
      <w:r>
        <w:rPr>
          <w:rFonts w:hint="eastAsia" w:ascii="宋体" w:hAnsi="宋体" w:eastAsia="宋体" w:cs="宋体"/>
          <w:color w:val="auto"/>
          <w:spacing w:val="-15"/>
          <w:sz w:val="24"/>
          <w:szCs w:val="24"/>
        </w:rPr>
        <w:t>法定代表人（授权代表）</w:t>
      </w:r>
      <w:r>
        <w:rPr>
          <w:rFonts w:hint="eastAsia" w:ascii="宋体" w:hAnsi="宋体" w:eastAsia="宋体" w:cs="宋体"/>
          <w:color w:val="auto"/>
          <w:spacing w:val="12"/>
          <w:sz w:val="24"/>
          <w:szCs w:val="24"/>
        </w:rPr>
        <w:t xml:space="preserve"> </w:t>
      </w:r>
      <w:r>
        <w:rPr>
          <w:rFonts w:hint="eastAsia" w:ascii="宋体" w:hAnsi="宋体" w:eastAsia="宋体" w:cs="宋体"/>
          <w:color w:val="auto"/>
          <w:spacing w:val="-15"/>
          <w:sz w:val="24"/>
          <w:szCs w:val="24"/>
        </w:rPr>
        <w:t>签字：</w:t>
      </w:r>
      <w:r>
        <w:rPr>
          <w:rFonts w:hint="eastAsia" w:ascii="宋体" w:hAnsi="宋体" w:eastAsia="宋体" w:cs="宋体"/>
          <w:color w:val="auto"/>
          <w:sz w:val="24"/>
          <w:szCs w:val="24"/>
        </w:rPr>
        <w:t xml:space="preserve"> </w:t>
      </w:r>
    </w:p>
    <w:p>
      <w:pPr>
        <w:spacing w:before="197" w:line="263" w:lineRule="auto"/>
        <w:ind w:left="502" w:right="647" w:hanging="18"/>
        <w:rPr>
          <w:rFonts w:hint="eastAsia" w:ascii="宋体" w:hAnsi="宋体" w:eastAsia="宋体" w:cs="宋体"/>
          <w:color w:val="auto"/>
          <w:sz w:val="24"/>
          <w:szCs w:val="24"/>
        </w:rPr>
      </w:pPr>
      <w:r>
        <w:rPr>
          <w:rFonts w:hint="eastAsia" w:ascii="宋体" w:hAnsi="宋体" w:eastAsia="宋体" w:cs="宋体"/>
          <w:color w:val="auto"/>
          <w:spacing w:val="-20"/>
          <w:sz w:val="24"/>
          <w:szCs w:val="24"/>
        </w:rPr>
        <w:t>电</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20"/>
          <w:sz w:val="24"/>
          <w:szCs w:val="24"/>
        </w:rPr>
        <w:t>话：</w:t>
      </w:r>
    </w:p>
    <w:p>
      <w:pPr>
        <w:spacing w:before="193" w:line="189" w:lineRule="auto"/>
        <w:ind w:firstLine="481"/>
        <w:rPr>
          <w:rFonts w:hint="eastAsia" w:ascii="宋体" w:hAnsi="宋体" w:eastAsia="宋体" w:cs="宋体"/>
          <w:color w:val="auto"/>
          <w:sz w:val="24"/>
          <w:szCs w:val="24"/>
        </w:rPr>
      </w:pPr>
      <w:r>
        <w:rPr>
          <w:rFonts w:hint="eastAsia" w:ascii="宋体" w:hAnsi="宋体" w:eastAsia="宋体" w:cs="宋体"/>
          <w:color w:val="auto"/>
          <w:spacing w:val="-16"/>
          <w:sz w:val="24"/>
          <w:szCs w:val="24"/>
        </w:rPr>
        <w:t>年</w:t>
      </w:r>
      <w:r>
        <w:rPr>
          <w:rFonts w:hint="eastAsia" w:ascii="宋体" w:hAnsi="宋体" w:eastAsia="宋体" w:cs="宋体"/>
          <w:color w:val="auto"/>
          <w:spacing w:val="13"/>
          <w:sz w:val="24"/>
          <w:szCs w:val="24"/>
        </w:rPr>
        <w:t xml:space="preserve">  </w:t>
      </w:r>
      <w:r>
        <w:rPr>
          <w:rFonts w:hint="eastAsia" w:ascii="宋体" w:hAnsi="宋体" w:eastAsia="宋体" w:cs="宋体"/>
          <w:color w:val="auto"/>
          <w:spacing w:val="-16"/>
          <w:sz w:val="24"/>
          <w:szCs w:val="24"/>
        </w:rPr>
        <w:t>月</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16"/>
          <w:sz w:val="24"/>
          <w:szCs w:val="24"/>
        </w:rPr>
        <w:t>日</w:t>
      </w:r>
    </w:p>
    <w:p>
      <w:pPr>
        <w:spacing w:line="14" w:lineRule="auto"/>
        <w:rPr>
          <w:rFonts w:hint="eastAsia" w:ascii="宋体" w:hAnsi="宋体" w:eastAsia="宋体" w:cs="宋体"/>
          <w:color w:val="auto"/>
          <w:sz w:val="24"/>
          <w:szCs w:val="24"/>
        </w:rPr>
      </w:pPr>
    </w:p>
    <w:p>
      <w:pPr>
        <w:bidi w:val="0"/>
        <w:rPr>
          <w:rFonts w:hint="eastAsia"/>
          <w:color w:val="auto"/>
        </w:rPr>
      </w:pPr>
    </w:p>
    <w:p>
      <w:pPr>
        <w:bidi w:val="0"/>
        <w:rPr>
          <w:rFonts w:hint="eastAsia"/>
          <w:color w:val="auto"/>
        </w:rPr>
      </w:pPr>
    </w:p>
    <w:p>
      <w:pPr>
        <w:bidi w:val="0"/>
        <w:jc w:val="left"/>
        <w:rPr>
          <w:rFonts w:hint="eastAsia"/>
          <w:color w:val="auto"/>
        </w:rPr>
      </w:pPr>
      <w:r>
        <w:rPr>
          <w:rFonts w:hint="eastAsia"/>
          <w:b/>
          <w:bCs/>
          <w:color w:val="auto"/>
          <w:sz w:val="24"/>
          <w:szCs w:val="24"/>
          <w:lang w:val="en-US" w:eastAsia="zh-CN"/>
        </w:rPr>
        <w:t>注：最终以与甲方签订合同为准。</w:t>
      </w:r>
      <w:r>
        <w:rPr>
          <w:rFonts w:hint="eastAsia"/>
          <w:b/>
          <w:bCs/>
          <w:color w:val="auto"/>
          <w:sz w:val="24"/>
          <w:szCs w:val="24"/>
        </w:rPr>
        <w:br w:type="column"/>
      </w:r>
    </w:p>
    <w:p>
      <w:pPr>
        <w:spacing w:before="47" w:line="189" w:lineRule="auto"/>
        <w:ind w:firstLine="779"/>
        <w:rPr>
          <w:rFonts w:hint="eastAsia" w:ascii="宋体" w:hAnsi="宋体" w:eastAsia="宋体" w:cs="宋体"/>
          <w:color w:val="auto"/>
          <w:sz w:val="24"/>
          <w:szCs w:val="24"/>
        </w:rPr>
      </w:pPr>
      <w:r>
        <w:rPr>
          <w:rFonts w:hint="eastAsia" w:ascii="宋体" w:hAnsi="宋体" w:eastAsia="宋体" w:cs="宋体"/>
          <w:color w:val="auto"/>
          <w:spacing w:val="-19"/>
          <w:sz w:val="24"/>
          <w:szCs w:val="24"/>
        </w:rPr>
        <w:t>乙</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19"/>
          <w:sz w:val="24"/>
          <w:szCs w:val="24"/>
        </w:rPr>
        <w:t>方：</w:t>
      </w:r>
    </w:p>
    <w:p>
      <w:pPr>
        <w:spacing w:before="193" w:line="189" w:lineRule="auto"/>
        <w:ind w:firstLine="767"/>
        <w:rPr>
          <w:rFonts w:hint="eastAsia" w:ascii="宋体" w:hAnsi="宋体" w:eastAsia="宋体" w:cs="宋体"/>
          <w:color w:val="auto"/>
          <w:sz w:val="24"/>
          <w:szCs w:val="24"/>
        </w:rPr>
      </w:pPr>
      <w:r>
        <w:rPr>
          <w:rFonts w:hint="eastAsia" w:ascii="宋体" w:hAnsi="宋体" w:eastAsia="宋体" w:cs="宋体"/>
          <w:color w:val="auto"/>
          <w:spacing w:val="-3"/>
          <w:sz w:val="24"/>
          <w:szCs w:val="24"/>
        </w:rPr>
        <w:t>单位名称(公章)：</w:t>
      </w:r>
    </w:p>
    <w:p>
      <w:pPr>
        <w:spacing w:before="196" w:line="440" w:lineRule="exact"/>
        <w:ind w:firstLine="769"/>
        <w:rPr>
          <w:rFonts w:hint="eastAsia" w:ascii="宋体" w:hAnsi="宋体" w:eastAsia="宋体" w:cs="宋体"/>
          <w:color w:val="auto"/>
          <w:sz w:val="24"/>
          <w:szCs w:val="24"/>
        </w:rPr>
      </w:pPr>
      <w:r>
        <w:rPr>
          <w:rFonts w:hint="eastAsia" w:ascii="宋体" w:hAnsi="宋体" w:eastAsia="宋体" w:cs="宋体"/>
          <w:color w:val="auto"/>
          <w:spacing w:val="-11"/>
          <w:position w:val="14"/>
          <w:sz w:val="24"/>
          <w:szCs w:val="24"/>
        </w:rPr>
        <w:t>法定代表人（授权代表）</w:t>
      </w:r>
      <w:r>
        <w:rPr>
          <w:rFonts w:hint="eastAsia" w:ascii="宋体" w:hAnsi="宋体" w:eastAsia="宋体" w:cs="宋体"/>
          <w:color w:val="auto"/>
          <w:spacing w:val="10"/>
          <w:position w:val="14"/>
          <w:sz w:val="24"/>
          <w:szCs w:val="24"/>
        </w:rPr>
        <w:t xml:space="preserve"> </w:t>
      </w:r>
      <w:r>
        <w:rPr>
          <w:rFonts w:hint="eastAsia" w:ascii="宋体" w:hAnsi="宋体" w:eastAsia="宋体" w:cs="宋体"/>
          <w:color w:val="auto"/>
          <w:spacing w:val="-11"/>
          <w:position w:val="14"/>
          <w:sz w:val="24"/>
          <w:szCs w:val="24"/>
        </w:rPr>
        <w:t>签字：</w:t>
      </w:r>
    </w:p>
    <w:p>
      <w:pPr>
        <w:spacing w:before="1" w:line="204" w:lineRule="auto"/>
        <w:ind w:firstLine="788"/>
        <w:rPr>
          <w:rFonts w:hint="eastAsia" w:ascii="宋体" w:hAnsi="宋体" w:eastAsia="宋体" w:cs="宋体"/>
          <w:color w:val="auto"/>
          <w:sz w:val="24"/>
          <w:szCs w:val="24"/>
        </w:rPr>
      </w:pPr>
      <w:r>
        <w:rPr>
          <w:rFonts w:hint="eastAsia" w:ascii="宋体" w:hAnsi="宋体" w:eastAsia="宋体" w:cs="宋体"/>
          <w:color w:val="auto"/>
          <w:spacing w:val="-20"/>
          <w:sz w:val="24"/>
          <w:szCs w:val="24"/>
        </w:rPr>
        <w:t>电</w:t>
      </w:r>
      <w:r>
        <w:rPr>
          <w:rFonts w:hint="eastAsia" w:ascii="宋体" w:hAnsi="宋体" w:eastAsia="宋体" w:cs="宋体"/>
          <w:color w:val="auto"/>
          <w:spacing w:val="4"/>
          <w:sz w:val="24"/>
          <w:szCs w:val="24"/>
        </w:rPr>
        <w:t xml:space="preserve">    </w:t>
      </w:r>
      <w:r>
        <w:rPr>
          <w:rFonts w:hint="eastAsia" w:ascii="宋体" w:hAnsi="宋体" w:eastAsia="宋体" w:cs="宋体"/>
          <w:color w:val="auto"/>
          <w:spacing w:val="-20"/>
          <w:sz w:val="24"/>
          <w:szCs w:val="24"/>
        </w:rPr>
        <w:t>话：</w:t>
      </w:r>
    </w:p>
    <w:p>
      <w:pPr>
        <w:spacing w:before="172" w:line="189" w:lineRule="auto"/>
        <w:ind w:firstLine="2087"/>
        <w:rPr>
          <w:rFonts w:hint="eastAsia" w:ascii="宋体" w:hAnsi="宋体" w:eastAsia="宋体" w:cs="宋体"/>
          <w:color w:val="auto"/>
          <w:sz w:val="24"/>
          <w:szCs w:val="24"/>
        </w:rPr>
      </w:pPr>
      <w:r>
        <w:rPr>
          <w:rFonts w:hint="eastAsia" w:ascii="宋体" w:hAnsi="宋体" w:eastAsia="宋体" w:cs="宋体"/>
          <w:color w:val="auto"/>
          <w:spacing w:val="-16"/>
          <w:sz w:val="24"/>
          <w:szCs w:val="24"/>
        </w:rPr>
        <w:t>年</w:t>
      </w:r>
      <w:r>
        <w:rPr>
          <w:rFonts w:hint="eastAsia" w:ascii="宋体" w:hAnsi="宋体" w:eastAsia="宋体" w:cs="宋体"/>
          <w:color w:val="auto"/>
          <w:spacing w:val="13"/>
          <w:sz w:val="24"/>
          <w:szCs w:val="24"/>
        </w:rPr>
        <w:t xml:space="preserve">  </w:t>
      </w:r>
      <w:r>
        <w:rPr>
          <w:rFonts w:hint="eastAsia" w:ascii="宋体" w:hAnsi="宋体" w:eastAsia="宋体" w:cs="宋体"/>
          <w:color w:val="auto"/>
          <w:spacing w:val="-16"/>
          <w:sz w:val="24"/>
          <w:szCs w:val="24"/>
        </w:rPr>
        <w:t>月</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16"/>
          <w:sz w:val="24"/>
          <w:szCs w:val="24"/>
        </w:rPr>
        <w:t>日</w:t>
      </w:r>
    </w:p>
    <w:p>
      <w:pPr>
        <w:rPr>
          <w:rFonts w:hint="eastAsia" w:ascii="宋体" w:hAnsi="宋体" w:eastAsia="宋体" w:cs="宋体"/>
          <w:color w:val="auto"/>
          <w:sz w:val="24"/>
          <w:szCs w:val="24"/>
        </w:rPr>
        <w:sectPr>
          <w:type w:val="continuous"/>
          <w:pgSz w:w="11906" w:h="16839"/>
          <w:pgMar w:top="1431" w:right="1035" w:bottom="1171" w:left="1098" w:header="0" w:footer="1045" w:gutter="0"/>
          <w:pgNumType w:fmt="decimal"/>
          <w:cols w:equalWidth="0" w:num="2">
            <w:col w:w="4415" w:space="100"/>
            <w:col w:w="5257"/>
          </w:cols>
        </w:sectPr>
      </w:pPr>
    </w:p>
    <w:p>
      <w:pPr>
        <w:pStyle w:val="3"/>
        <w:keepNext/>
        <w:keepLines/>
        <w:pageBreakBefore w:val="0"/>
        <w:widowControl w:val="0"/>
        <w:kinsoku/>
        <w:wordWrap/>
        <w:overflowPunct/>
        <w:topLinePunct w:val="0"/>
        <w:autoSpaceDE/>
        <w:autoSpaceDN/>
        <w:bidi w:val="0"/>
        <w:adjustRightInd w:val="0"/>
        <w:snapToGrid w:val="0"/>
        <w:spacing w:line="400" w:lineRule="exact"/>
        <w:jc w:val="center"/>
        <w:textAlignment w:val="auto"/>
        <w:rPr>
          <w:rFonts w:hint="eastAsia"/>
          <w:color w:val="auto"/>
          <w:sz w:val="36"/>
          <w:szCs w:val="36"/>
          <w:lang w:val="en-US" w:eastAsia="zh-CN"/>
        </w:rPr>
      </w:pPr>
      <w:bookmarkStart w:id="60" w:name="_Toc28891"/>
      <w:r>
        <w:rPr>
          <w:rFonts w:hint="eastAsia"/>
          <w:color w:val="auto"/>
          <w:sz w:val="36"/>
          <w:szCs w:val="36"/>
          <w:lang w:val="en-US" w:eastAsia="zh-CN"/>
        </w:rPr>
        <w:t>第九章 投标文件格式</w:t>
      </w:r>
      <w:bookmarkEnd w:id="60"/>
    </w:p>
    <w:p>
      <w:pPr>
        <w:pStyle w:val="28"/>
        <w:pageBreakBefore w:val="0"/>
        <w:kinsoku/>
        <w:wordWrap/>
        <w:overflowPunct/>
        <w:topLinePunct w:val="0"/>
        <w:autoSpaceDE/>
        <w:autoSpaceDN/>
        <w:bidi w:val="0"/>
        <w:adjustRightInd w:val="0"/>
        <w:snapToGrid w:val="0"/>
        <w:spacing w:line="400" w:lineRule="exact"/>
        <w:jc w:val="center"/>
        <w:textAlignment w:val="auto"/>
        <w:rPr>
          <w:rFonts w:hAnsi="宋体"/>
          <w:b/>
          <w:color w:val="auto"/>
          <w:sz w:val="36"/>
          <w:szCs w:val="36"/>
        </w:rPr>
      </w:pPr>
      <w:r>
        <w:rPr>
          <w:rFonts w:hint="eastAsia" w:hAnsi="宋体"/>
          <w:b/>
          <w:color w:val="auto"/>
          <w:sz w:val="36"/>
          <w:szCs w:val="36"/>
        </w:rPr>
        <w:t>投标承诺函</w:t>
      </w:r>
    </w:p>
    <w:p>
      <w:pPr>
        <w:spacing w:line="420" w:lineRule="exact"/>
        <w:rPr>
          <w:rFonts w:hint="eastAsia" w:ascii="宋体" w:hAnsi="宋体" w:eastAsia="宋体" w:cs="宋体"/>
          <w:color w:val="auto"/>
          <w:sz w:val="24"/>
          <w:szCs w:val="24"/>
        </w:rPr>
      </w:pPr>
      <w:r>
        <w:rPr>
          <w:rFonts w:hint="eastAsia" w:ascii="宋体" w:hAnsi="宋体"/>
          <w:color w:val="auto"/>
          <w:sz w:val="24"/>
        </w:rPr>
        <w:t>致：</w:t>
      </w:r>
      <w:r>
        <w:rPr>
          <w:rFonts w:hint="eastAsia" w:ascii="宋体" w:hAnsi="宋体"/>
          <w:color w:val="auto"/>
          <w:sz w:val="24"/>
          <w:u w:val="single"/>
        </w:rPr>
        <w:t>（采购</w:t>
      </w:r>
      <w:r>
        <w:rPr>
          <w:rFonts w:hint="eastAsia" w:ascii="宋体" w:hAnsi="宋体"/>
          <w:color w:val="auto"/>
          <w:sz w:val="24"/>
          <w:u w:val="single"/>
          <w:lang w:val="en-US" w:eastAsia="zh-CN"/>
        </w:rPr>
        <w:t>代理机构</w:t>
      </w:r>
      <w:r>
        <w:rPr>
          <w:rFonts w:hint="eastAsia" w:ascii="宋体" w:hAnsi="宋体"/>
          <w:color w:val="auto"/>
          <w:sz w:val="24"/>
          <w:u w:val="single"/>
        </w:rPr>
        <w:t>）</w:t>
      </w:r>
      <w:r>
        <w:rPr>
          <w:rFonts w:hint="eastAsia" w:ascii="宋体" w:hAnsi="宋体" w:eastAsia="宋体" w:cs="宋体"/>
          <w:color w:val="auto"/>
          <w:sz w:val="24"/>
          <w:szCs w:val="24"/>
        </w:rPr>
        <w:t>：</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我方确认收到贵方提供的“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(项目编号：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)的招标文件，已完全理解招标文件的所有内容。决定投标本项目，据此我方承诺如下：</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我方的投标文件在投标截止日后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天（日历天）内保持有效，如中标，有效期将延至本项目《采购合同》执行期满日为止。</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我方声明投标文件及所提供的一切资料均真实无误及有效。由于我方提供资料不实而造成的责任和后果由我方承担。我方同意按照贵方可能提出的要求，提供与投标有关的任何其它数据或信息。</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我方理解贵方不一定接受最低报价的投标。</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我方同意如在本项目开标后、投标有效期之内撤销投标文件，或中标后未在规定期限内签订合同并送贵方备案的，贵方将不退还投标保证金（如有）。</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我方如果中标，保证履行投标文件中承诺的全部责任和义务，切实履行《采购合同》中的全部条款并按照《招标文件》的要求向贵司足额交纳招标代理服务费。</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所有与本项目有关的函件请发往下列地址：</w:t>
      </w:r>
    </w:p>
    <w:tbl>
      <w:tblPr>
        <w:tblStyle w:val="1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地址（邮编）</w:t>
            </w:r>
          </w:p>
        </w:tc>
        <w:tc>
          <w:tcPr>
            <w:tcW w:w="5220" w:type="dxa"/>
            <w:gridSpan w:val="2"/>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p>
        </w:tc>
        <w:tc>
          <w:tcPr>
            <w:tcW w:w="90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传真</w:t>
            </w:r>
          </w:p>
        </w:tc>
        <w:tc>
          <w:tcPr>
            <w:tcW w:w="128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电话、手机</w:t>
            </w:r>
          </w:p>
        </w:tc>
        <w:tc>
          <w:tcPr>
            <w:tcW w:w="342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p>
        </w:tc>
        <w:tc>
          <w:tcPr>
            <w:tcW w:w="1800" w:type="dxa"/>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联系人（职务）</w:t>
            </w:r>
          </w:p>
        </w:tc>
        <w:tc>
          <w:tcPr>
            <w:tcW w:w="2180" w:type="dxa"/>
            <w:gridSpan w:val="2"/>
          </w:tcPr>
          <w:p>
            <w:pPr>
              <w:pStyle w:val="29"/>
              <w:pageBreakBefore w:val="0"/>
              <w:tabs>
                <w:tab w:val="left" w:pos="0"/>
              </w:tabs>
              <w:kinsoku/>
              <w:wordWrap/>
              <w:overflowPunct/>
              <w:topLinePunct w:val="0"/>
              <w:autoSpaceDE/>
              <w:autoSpaceDN/>
              <w:bidi w:val="0"/>
              <w:adjustRightInd w:val="0"/>
              <w:snapToGrid w:val="0"/>
              <w:spacing w:line="400" w:lineRule="exact"/>
              <w:ind w:right="25" w:rightChars="12"/>
              <w:textAlignment w:val="auto"/>
              <w:rPr>
                <w:rFonts w:asciiTheme="minorEastAsia" w:hAnsiTheme="minorEastAsia" w:eastAsiaTheme="minorEastAsia"/>
                <w:color w:val="auto"/>
                <w:sz w:val="24"/>
                <w:szCs w:val="24"/>
              </w:rPr>
            </w:pPr>
          </w:p>
        </w:tc>
      </w:tr>
    </w:tbl>
    <w:p>
      <w:pPr>
        <w:pStyle w:val="29"/>
        <w:pageBreakBefore w:val="0"/>
        <w:kinsoku/>
        <w:wordWrap/>
        <w:overflowPunct/>
        <w:topLinePunct w:val="0"/>
        <w:autoSpaceDE/>
        <w:autoSpaceDN/>
        <w:bidi w:val="0"/>
        <w:adjustRightInd w:val="0"/>
        <w:snapToGrid w:val="0"/>
        <w:spacing w:line="400" w:lineRule="exact"/>
        <w:ind w:right="84" w:rightChars="40" w:firstLine="4080" w:firstLineChars="17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法定代表人或被授权人（签字或盖章）：</w:t>
      </w:r>
      <w:r>
        <w:rPr>
          <w:rFonts w:hint="eastAsia" w:asciiTheme="minorEastAsia" w:hAnsiTheme="minorEastAsia" w:eastAsiaTheme="minorEastAsia"/>
          <w:color w:val="auto"/>
          <w:sz w:val="24"/>
          <w:szCs w:val="24"/>
          <w:u w:val="single"/>
        </w:rPr>
        <w:t xml:space="preserve"> </w:t>
      </w:r>
      <w:r>
        <w:rPr>
          <w:rFonts w:asciiTheme="minorEastAsia" w:hAnsiTheme="minorEastAsia" w:eastAsiaTheme="minorEastAsia"/>
          <w:color w:val="auto"/>
          <w:sz w:val="24"/>
          <w:szCs w:val="24"/>
          <w:u w:val="single"/>
        </w:rPr>
        <w:t xml:space="preserve">       </w:t>
      </w:r>
    </w:p>
    <w:p>
      <w:pPr>
        <w:pStyle w:val="29"/>
        <w:pageBreakBefore w:val="0"/>
        <w:kinsoku/>
        <w:wordWrap/>
        <w:overflowPunct/>
        <w:topLinePunct w:val="0"/>
        <w:autoSpaceDE/>
        <w:autoSpaceDN/>
        <w:bidi w:val="0"/>
        <w:adjustRightInd w:val="0"/>
        <w:snapToGrid w:val="0"/>
        <w:spacing w:line="400" w:lineRule="exact"/>
        <w:ind w:right="84" w:rightChars="40" w:firstLine="4080" w:firstLineChars="1700"/>
        <w:textAlignment w:val="auto"/>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单位名称（盖章）：</w:t>
      </w:r>
      <w:r>
        <w:rPr>
          <w:rFonts w:hint="eastAsia" w:asciiTheme="minorEastAsia" w:hAnsiTheme="minorEastAsia" w:eastAsiaTheme="minorEastAsia"/>
          <w:color w:val="auto"/>
          <w:sz w:val="24"/>
          <w:szCs w:val="24"/>
          <w:u w:val="single"/>
        </w:rPr>
        <w:t xml:space="preserve"> </w:t>
      </w:r>
      <w:r>
        <w:rPr>
          <w:rFonts w:asciiTheme="minorEastAsia" w:hAnsiTheme="minorEastAsia" w:eastAsiaTheme="minorEastAsia"/>
          <w:color w:val="auto"/>
          <w:sz w:val="24"/>
          <w:szCs w:val="24"/>
          <w:u w:val="single"/>
        </w:rPr>
        <w:t xml:space="preserve">                         </w:t>
      </w:r>
    </w:p>
    <w:p>
      <w:pPr>
        <w:pStyle w:val="29"/>
        <w:pageBreakBefore w:val="0"/>
        <w:kinsoku/>
        <w:wordWrap/>
        <w:overflowPunct/>
        <w:topLinePunct w:val="0"/>
        <w:autoSpaceDE/>
        <w:autoSpaceDN/>
        <w:bidi w:val="0"/>
        <w:adjustRightInd w:val="0"/>
        <w:snapToGrid w:val="0"/>
        <w:spacing w:line="400" w:lineRule="exact"/>
        <w:ind w:right="84" w:rightChars="40" w:firstLine="4080" w:firstLineChars="1700"/>
        <w:jc w:val="righ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日期：</w:t>
      </w:r>
      <w:r>
        <w:rPr>
          <w:rFonts w:hint="eastAsia" w:cs="Arial" w:asciiTheme="minorEastAsia" w:hAnsiTheme="minorEastAsia" w:eastAsiaTheme="minorEastAsia"/>
          <w:color w:val="auto"/>
          <w:sz w:val="24"/>
          <w:szCs w:val="24"/>
        </w:rPr>
        <w:t>20</w:t>
      </w:r>
      <w:r>
        <w:rPr>
          <w:rFonts w:hint="eastAsia" w:cs="Arial" w:asciiTheme="minorEastAsia" w:hAnsiTheme="minorEastAsia" w:eastAsiaTheme="minorEastAsia"/>
          <w:color w:val="auto"/>
          <w:sz w:val="24"/>
          <w:szCs w:val="24"/>
          <w:lang w:val="en-US" w:eastAsia="zh-CN"/>
        </w:rPr>
        <w:t xml:space="preserve">  </w:t>
      </w:r>
      <w:r>
        <w:rPr>
          <w:rFonts w:hint="eastAsia" w:cs="Arial" w:asciiTheme="minorEastAsia" w:hAnsiTheme="minorEastAsia" w:eastAsiaTheme="minorEastAsia"/>
          <w:color w:val="auto"/>
          <w:sz w:val="24"/>
          <w:szCs w:val="24"/>
        </w:rPr>
        <w:t>年   月   日</w:t>
      </w:r>
    </w:p>
    <w:p>
      <w:pPr>
        <w:pStyle w:val="29"/>
        <w:kinsoku/>
        <w:overflowPunct/>
        <w:topLinePunct w:val="0"/>
        <w:bidi w:val="0"/>
        <w:adjustRightInd w:val="0"/>
        <w:snapToGrid w:val="0"/>
        <w:spacing w:line="400" w:lineRule="exact"/>
        <w:textAlignment w:val="auto"/>
        <w:rPr>
          <w:rFonts w:hint="eastAsia" w:cs="Arial" w:asciiTheme="minorEastAsia" w:hAnsiTheme="minorEastAsia" w:eastAsiaTheme="minorEastAsia"/>
          <w:bCs/>
          <w:color w:val="auto"/>
          <w:sz w:val="24"/>
          <w:szCs w:val="24"/>
        </w:rPr>
      </w:pPr>
      <w:bookmarkStart w:id="61" w:name="_Toc37581429"/>
    </w:p>
    <w:p>
      <w:pPr>
        <w:pStyle w:val="29"/>
        <w:kinsoku/>
        <w:overflowPunct/>
        <w:topLinePunct w:val="0"/>
        <w:bidi w:val="0"/>
        <w:adjustRightInd w:val="0"/>
        <w:snapToGrid w:val="0"/>
        <w:spacing w:line="400" w:lineRule="exact"/>
        <w:textAlignment w:val="auto"/>
        <w:rPr>
          <w:rFonts w:hint="default" w:cs="Arial" w:asciiTheme="minorEastAsia" w:hAnsiTheme="minorEastAsia" w:eastAsiaTheme="minorEastAsia"/>
          <w:bCs/>
          <w:color w:val="auto"/>
          <w:sz w:val="24"/>
          <w:szCs w:val="24"/>
          <w:lang w:val="en-US" w:eastAsia="zh-CN"/>
        </w:rPr>
      </w:pPr>
      <w:r>
        <w:rPr>
          <w:rFonts w:hint="eastAsia" w:cs="Arial" w:asciiTheme="minorEastAsia" w:hAnsiTheme="minorEastAsia" w:eastAsiaTheme="minorEastAsia"/>
          <w:bCs/>
          <w:color w:val="auto"/>
          <w:sz w:val="24"/>
          <w:szCs w:val="24"/>
        </w:rPr>
        <w:t>说明：</w:t>
      </w:r>
      <w:r>
        <w:rPr>
          <w:rFonts w:cs="Arial" w:asciiTheme="minorEastAsia" w:hAnsiTheme="minorEastAsia" w:eastAsiaTheme="minorEastAsia"/>
          <w:bCs/>
          <w:color w:val="auto"/>
          <w:sz w:val="24"/>
          <w:szCs w:val="24"/>
        </w:rPr>
        <w:t>本格式文件内容不得擅自删改。</w:t>
      </w:r>
      <w:bookmarkEnd w:id="61"/>
    </w:p>
    <w:p>
      <w:pPr>
        <w:pStyle w:val="31"/>
        <w:keepNext w:val="0"/>
        <w:keepLines w:val="0"/>
        <w:pageBreakBefore w:val="0"/>
        <w:kinsoku/>
        <w:wordWrap/>
        <w:overflowPunct/>
        <w:topLinePunct w:val="0"/>
        <w:autoSpaceDE/>
        <w:autoSpaceDN/>
        <w:bidi w:val="0"/>
        <w:adjustRightInd w:val="0"/>
        <w:snapToGrid w:val="0"/>
        <w:spacing w:line="600" w:lineRule="exact"/>
        <w:ind w:firstLine="562" w:firstLineChars="200"/>
        <w:jc w:val="center"/>
        <w:textAlignment w:val="auto"/>
        <w:rPr>
          <w:rFonts w:hint="eastAsia" w:hAnsi="宋体"/>
          <w:b/>
          <w:color w:val="auto"/>
          <w:sz w:val="28"/>
          <w:szCs w:val="28"/>
        </w:rPr>
      </w:pPr>
    </w:p>
    <w:p>
      <w:pPr>
        <w:pStyle w:val="31"/>
        <w:keepNext w:val="0"/>
        <w:keepLines w:val="0"/>
        <w:pageBreakBefore w:val="0"/>
        <w:kinsoku/>
        <w:wordWrap/>
        <w:overflowPunct/>
        <w:topLinePunct w:val="0"/>
        <w:autoSpaceDE/>
        <w:autoSpaceDN/>
        <w:bidi w:val="0"/>
        <w:adjustRightInd w:val="0"/>
        <w:snapToGrid w:val="0"/>
        <w:spacing w:line="600" w:lineRule="exact"/>
        <w:ind w:firstLine="723" w:firstLineChars="200"/>
        <w:jc w:val="center"/>
        <w:textAlignment w:val="auto"/>
        <w:rPr>
          <w:rFonts w:hAnsi="宋体"/>
          <w:b/>
          <w:color w:val="auto"/>
          <w:sz w:val="36"/>
          <w:szCs w:val="36"/>
        </w:rPr>
      </w:pPr>
      <w:r>
        <w:rPr>
          <w:rFonts w:hint="eastAsia" w:hAnsi="宋体"/>
          <w:b/>
          <w:color w:val="auto"/>
          <w:sz w:val="36"/>
          <w:szCs w:val="36"/>
        </w:rPr>
        <w:t>投标人资格声明函</w:t>
      </w:r>
    </w:p>
    <w:p>
      <w:pPr>
        <w:pStyle w:val="31"/>
        <w:keepNext w:val="0"/>
        <w:keepLines w:val="0"/>
        <w:pageBreakBefore w:val="0"/>
        <w:kinsoku/>
        <w:wordWrap/>
        <w:overflowPunct/>
        <w:topLinePunct w:val="0"/>
        <w:autoSpaceDE/>
        <w:autoSpaceDN/>
        <w:bidi w:val="0"/>
        <w:adjustRightInd w:val="0"/>
        <w:snapToGrid w:val="0"/>
        <w:spacing w:line="600" w:lineRule="exact"/>
        <w:ind w:firstLine="482" w:firstLineChars="200"/>
        <w:jc w:val="center"/>
        <w:textAlignment w:val="auto"/>
        <w:rPr>
          <w:rFonts w:hAnsi="宋体"/>
          <w:b/>
          <w:color w:val="auto"/>
          <w:sz w:val="24"/>
          <w:szCs w:val="24"/>
        </w:rPr>
      </w:pPr>
    </w:p>
    <w:p>
      <w:pPr>
        <w:pStyle w:val="32"/>
        <w:keepNext w:val="0"/>
        <w:keepLines w:val="0"/>
        <w:pageBreakBefore w:val="0"/>
        <w:kinsoku/>
        <w:wordWrap/>
        <w:overflowPunct/>
        <w:topLinePunct w:val="0"/>
        <w:autoSpaceDE/>
        <w:autoSpaceDN/>
        <w:bidi w:val="0"/>
        <w:adjustRightInd w:val="0"/>
        <w:snapToGrid w:val="0"/>
        <w:spacing w:line="600" w:lineRule="exact"/>
        <w:ind w:right="84" w:rightChars="40"/>
        <w:textAlignment w:val="auto"/>
        <w:rPr>
          <w:rFonts w:ascii="宋体" w:hAnsi="宋体"/>
          <w:color w:val="auto"/>
          <w:sz w:val="24"/>
          <w:szCs w:val="24"/>
        </w:rPr>
      </w:pPr>
      <w:r>
        <w:rPr>
          <w:rFonts w:hint="eastAsia" w:ascii="宋体" w:hAnsi="宋体" w:eastAsia="宋体" w:cs="宋体"/>
          <w:b w:val="0"/>
          <w:bCs w:val="0"/>
          <w:color w:val="auto"/>
          <w:sz w:val="24"/>
          <w:szCs w:val="24"/>
          <w:u w:val="single"/>
          <w:lang w:val="en-US" w:eastAsia="zh-CN"/>
        </w:rPr>
        <w:t xml:space="preserve">         </w:t>
      </w:r>
      <w:r>
        <w:rPr>
          <w:rFonts w:hint="eastAsia" w:ascii="宋体" w:hAnsi="宋体" w:cs="宋体"/>
          <w:b w:val="0"/>
          <w:bCs w:val="0"/>
          <w:color w:val="auto"/>
          <w:sz w:val="24"/>
          <w:szCs w:val="24"/>
          <w:u w:val="single"/>
          <w:lang w:val="en-US" w:eastAsia="zh-CN"/>
        </w:rPr>
        <w:t>（采购代理机构）</w:t>
      </w:r>
      <w:r>
        <w:rPr>
          <w:rFonts w:hint="eastAsia" w:ascii="宋体" w:hAnsi="宋体"/>
          <w:color w:val="auto"/>
          <w:sz w:val="24"/>
          <w:szCs w:val="24"/>
        </w:rPr>
        <w:t>：</w:t>
      </w:r>
    </w:p>
    <w:p>
      <w:pPr>
        <w:jc w:val="left"/>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关于贵方</w:t>
      </w:r>
      <w:r>
        <w:rPr>
          <w:rFonts w:hint="eastAsia" w:ascii="宋体" w:hAnsi="宋体"/>
          <w:color w:val="auto"/>
          <w:sz w:val="24"/>
          <w:szCs w:val="24"/>
          <w:u w:val="single"/>
        </w:rPr>
        <w:t>　 　年　　月　　日</w:t>
      </w:r>
      <w:r>
        <w:rPr>
          <w:rFonts w:hint="eastAsia" w:ascii="宋体" w:hAnsi="宋体"/>
          <w:color w:val="auto"/>
          <w:sz w:val="24"/>
          <w:szCs w:val="24"/>
        </w:rPr>
        <w:t>发布关于</w:t>
      </w:r>
      <w:r>
        <w:rPr>
          <w:rFonts w:hint="eastAsia" w:hAnsi="宋体"/>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项目</w:t>
      </w:r>
      <w:r>
        <w:rPr>
          <w:rFonts w:hint="eastAsia" w:hAnsi="宋体"/>
          <w:color w:val="auto"/>
          <w:sz w:val="24"/>
          <w:szCs w:val="24"/>
        </w:rPr>
        <w:t>” (项目编号：</w:t>
      </w:r>
      <w:r>
        <w:rPr>
          <w:rFonts w:hint="eastAsia" w:hAnsi="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color w:val="auto"/>
          <w:sz w:val="24"/>
          <w:szCs w:val="24"/>
        </w:rPr>
        <w:t>的采购公告，我方愿意参加投标，并已清楚招标文件的要求及有关文件规定：</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hAnsi="宋体"/>
          <w:color w:val="auto"/>
          <w:sz w:val="24"/>
          <w:szCs w:val="24"/>
        </w:rPr>
      </w:pPr>
      <w:r>
        <w:rPr>
          <w:rFonts w:hint="eastAsia" w:ascii="宋体" w:hAnsi="宋体"/>
          <w:color w:val="auto"/>
          <w:sz w:val="24"/>
          <w:szCs w:val="24"/>
        </w:rPr>
        <w:t>我方具备《中华人民共和国政府采购法》第二十二条所规定的条件</w:t>
      </w:r>
      <w:r>
        <w:rPr>
          <w:rFonts w:hint="eastAsia" w:hAnsi="宋体"/>
          <w:color w:val="auto"/>
          <w:sz w:val="24"/>
          <w:szCs w:val="24"/>
        </w:rPr>
        <w:t>。</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hint="eastAsia" w:ascii="宋体" w:hAnsi="宋体" w:cs="Times New Roman"/>
          <w:color w:val="auto"/>
          <w:sz w:val="24"/>
          <w:szCs w:val="24"/>
        </w:rPr>
      </w:pP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一</w:t>
      </w:r>
      <w:r>
        <w:rPr>
          <w:rFonts w:hint="eastAsia" w:ascii="宋体" w:hAnsi="宋体" w:cs="Times New Roman"/>
          <w:color w:val="auto"/>
          <w:sz w:val="24"/>
          <w:szCs w:val="24"/>
          <w:lang w:eastAsia="zh-CN"/>
        </w:rPr>
        <w:t>）</w:t>
      </w:r>
      <w:r>
        <w:rPr>
          <w:rFonts w:hint="eastAsia" w:ascii="宋体" w:hAnsi="宋体" w:cs="Times New Roman"/>
          <w:color w:val="auto"/>
          <w:sz w:val="24"/>
          <w:szCs w:val="24"/>
        </w:rPr>
        <w:t>具有独立承担民事责任的能力</w:t>
      </w:r>
      <w:r>
        <w:rPr>
          <w:rFonts w:hint="eastAsia" w:ascii="宋体" w:hAnsi="宋体" w:cs="Times New Roman"/>
          <w:color w:val="auto"/>
          <w:sz w:val="24"/>
          <w:szCs w:val="24"/>
          <w:lang w:val="en-US" w:eastAsia="zh-CN"/>
        </w:rPr>
        <w:t>;</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s="Times New Roman"/>
          <w:color w:val="auto"/>
          <w:sz w:val="24"/>
          <w:szCs w:val="24"/>
        </w:rPr>
        <w:t>（二）具有良好的商业信誉和健全的财务会计制度；</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olor w:val="auto"/>
          <w:sz w:val="24"/>
          <w:szCs w:val="24"/>
        </w:rPr>
        <w:t>（三）具有履行合同所必需的设备和专业技术能力；</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olor w:val="auto"/>
          <w:sz w:val="24"/>
          <w:szCs w:val="24"/>
        </w:rPr>
        <w:t>（四）有依法缴纳税收和社会保障资金的良好记录；</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olor w:val="auto"/>
          <w:sz w:val="24"/>
          <w:szCs w:val="24"/>
        </w:rPr>
        <w:t>（五）参加政府采购活动前三年内，在经营活动中没有重大违法记录；</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olor w:val="auto"/>
          <w:sz w:val="24"/>
          <w:szCs w:val="24"/>
        </w:rPr>
        <w:t>（六）法律、行政法规规定的其他条件。</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0" w:firstLineChars="200"/>
        <w:textAlignment w:val="auto"/>
        <w:rPr>
          <w:rFonts w:ascii="宋体" w:hAnsi="宋体"/>
          <w:color w:val="auto"/>
          <w:sz w:val="24"/>
          <w:szCs w:val="24"/>
        </w:rPr>
      </w:pPr>
      <w:r>
        <w:rPr>
          <w:rFonts w:hint="eastAsia" w:ascii="宋体" w:hAnsi="宋体"/>
          <w:color w:val="auto"/>
          <w:sz w:val="24"/>
          <w:szCs w:val="24"/>
        </w:rPr>
        <w:t>本次招标采购活动中，如有违法、违规、弄虚作假行为，所造成的损失、不良后果及法律责任，一律由我方承担。</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firstLine="482" w:firstLineChars="200"/>
        <w:textAlignment w:val="auto"/>
        <w:rPr>
          <w:rFonts w:ascii="宋体" w:hAnsi="宋体"/>
          <w:b/>
          <w:color w:val="auto"/>
          <w:sz w:val="24"/>
          <w:szCs w:val="24"/>
        </w:rPr>
      </w:pPr>
      <w:r>
        <w:rPr>
          <w:rFonts w:hint="eastAsia" w:ascii="宋体" w:hAnsi="宋体"/>
          <w:b/>
          <w:color w:val="auto"/>
          <w:sz w:val="24"/>
          <w:szCs w:val="24"/>
        </w:rPr>
        <w:t>特此声明！</w:t>
      </w:r>
    </w:p>
    <w:p>
      <w:pPr>
        <w:pStyle w:val="32"/>
        <w:keepNext w:val="0"/>
        <w:keepLines w:val="0"/>
        <w:pageBreakBefore w:val="0"/>
        <w:kinsoku/>
        <w:wordWrap/>
        <w:overflowPunct/>
        <w:topLinePunct w:val="0"/>
        <w:autoSpaceDE/>
        <w:autoSpaceDN/>
        <w:bidi w:val="0"/>
        <w:adjustRightInd w:val="0"/>
        <w:snapToGrid w:val="0"/>
        <w:spacing w:line="600" w:lineRule="exact"/>
        <w:ind w:right="84" w:rightChars="40"/>
        <w:textAlignment w:val="auto"/>
        <w:rPr>
          <w:rFonts w:ascii="宋体" w:hAnsi="宋体"/>
          <w:color w:val="auto"/>
          <w:sz w:val="24"/>
          <w:szCs w:val="24"/>
        </w:rPr>
      </w:pPr>
    </w:p>
    <w:p>
      <w:pPr>
        <w:pStyle w:val="29"/>
        <w:keepNext w:val="0"/>
        <w:keepLines w:val="0"/>
        <w:pageBreakBefore w:val="0"/>
        <w:kinsoku/>
        <w:wordWrap/>
        <w:overflowPunct/>
        <w:topLinePunct w:val="0"/>
        <w:autoSpaceDE/>
        <w:autoSpaceDN/>
        <w:bidi w:val="0"/>
        <w:adjustRightInd w:val="0"/>
        <w:snapToGrid w:val="0"/>
        <w:spacing w:line="600" w:lineRule="exact"/>
        <w:ind w:right="84" w:rightChars="40" w:firstLine="4080" w:firstLineChars="1700"/>
        <w:textAlignment w:val="auto"/>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pageBreakBefore w:val="0"/>
        <w:kinsoku/>
        <w:wordWrap/>
        <w:overflowPunct/>
        <w:topLinePunct w:val="0"/>
        <w:autoSpaceDE/>
        <w:autoSpaceDN/>
        <w:bidi w:val="0"/>
        <w:adjustRightInd w:val="0"/>
        <w:snapToGrid w:val="0"/>
        <w:spacing w:line="600" w:lineRule="exact"/>
        <w:ind w:right="84" w:rightChars="40" w:firstLine="4080" w:firstLineChars="1700"/>
        <w:textAlignment w:val="auto"/>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pageBreakBefore w:val="0"/>
        <w:kinsoku/>
        <w:wordWrap/>
        <w:overflowPunct/>
        <w:topLinePunct w:val="0"/>
        <w:autoSpaceDE/>
        <w:autoSpaceDN/>
        <w:bidi w:val="0"/>
        <w:adjustRightInd w:val="0"/>
        <w:snapToGrid w:val="0"/>
        <w:spacing w:line="600" w:lineRule="exact"/>
        <w:ind w:right="84" w:rightChars="40" w:firstLine="4080" w:firstLineChars="1700"/>
        <w:jc w:val="right"/>
        <w:textAlignment w:val="auto"/>
        <w:rPr>
          <w:rFonts w:ascii="宋体" w:hAnsi="宋体"/>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w:t>
      </w:r>
      <w:r>
        <w:rPr>
          <w:rFonts w:hint="eastAsia" w:ascii="宋体" w:hAnsi="宋体" w:cs="Arial"/>
          <w:color w:val="auto"/>
          <w:sz w:val="24"/>
          <w:szCs w:val="24"/>
          <w:lang w:val="en-US" w:eastAsia="zh-CN"/>
        </w:rPr>
        <w:t xml:space="preserve">  </w:t>
      </w:r>
      <w:r>
        <w:rPr>
          <w:rFonts w:hint="eastAsia" w:ascii="宋体" w:hAnsi="宋体" w:cs="Arial"/>
          <w:color w:val="auto"/>
          <w:sz w:val="24"/>
          <w:szCs w:val="24"/>
        </w:rPr>
        <w:t>年   月   日</w:t>
      </w:r>
    </w:p>
    <w:p>
      <w:pPr>
        <w:kinsoku/>
        <w:overflowPunct/>
        <w:topLinePunct w:val="0"/>
        <w:bidi w:val="0"/>
        <w:adjustRightInd w:val="0"/>
        <w:snapToGrid w:val="0"/>
        <w:spacing w:line="400" w:lineRule="exact"/>
        <w:jc w:val="lef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33"/>
        <w:keepNext w:val="0"/>
        <w:keepLines w:val="0"/>
        <w:pageBreakBefore/>
        <w:kinsoku/>
        <w:wordWrap/>
        <w:overflowPunct/>
        <w:topLinePunct w:val="0"/>
        <w:autoSpaceDE/>
        <w:autoSpaceDN/>
        <w:bidi w:val="0"/>
        <w:adjustRightInd w:val="0"/>
        <w:snapToGrid w:val="0"/>
        <w:spacing w:line="600" w:lineRule="exact"/>
        <w:ind w:firstLine="723" w:firstLineChars="200"/>
        <w:jc w:val="center"/>
        <w:textAlignment w:val="auto"/>
        <w:rPr>
          <w:rFonts w:hAnsi="宋体" w:cs="Arial"/>
          <w:bCs/>
          <w:color w:val="auto"/>
          <w:sz w:val="36"/>
          <w:szCs w:val="36"/>
        </w:rPr>
      </w:pPr>
      <w:r>
        <w:rPr>
          <w:rFonts w:hint="eastAsia" w:hAnsi="宋体"/>
          <w:b/>
          <w:color w:val="auto"/>
          <w:sz w:val="36"/>
          <w:szCs w:val="36"/>
        </w:rPr>
        <w:t>授权委托证明书</w:t>
      </w:r>
    </w:p>
    <w:p>
      <w:pPr>
        <w:jc w:val="left"/>
        <w:rPr>
          <w:rFonts w:hAnsi="宋体"/>
          <w:bCs/>
          <w:color w:val="auto"/>
          <w:sz w:val="24"/>
          <w:szCs w:val="24"/>
        </w:rPr>
      </w:pPr>
      <w:r>
        <w:rPr>
          <w:rFonts w:hint="eastAsia" w:hAnsi="宋体"/>
          <w:bCs/>
          <w:color w:val="auto"/>
          <w:sz w:val="24"/>
          <w:szCs w:val="24"/>
          <w:lang w:val="en-US" w:eastAsia="zh-CN"/>
        </w:rPr>
        <w:t xml:space="preserve">    </w:t>
      </w:r>
      <w:r>
        <w:rPr>
          <w:rFonts w:hint="eastAsia" w:hAnsi="宋体"/>
          <w:bCs/>
          <w:color w:val="auto"/>
          <w:sz w:val="24"/>
          <w:szCs w:val="24"/>
        </w:rPr>
        <w:t>兹授权</w:t>
      </w:r>
      <w:r>
        <w:rPr>
          <w:rFonts w:hint="eastAsia" w:hAnsi="宋体"/>
          <w:bCs/>
          <w:color w:val="auto"/>
          <w:sz w:val="24"/>
          <w:szCs w:val="24"/>
          <w:u w:val="single"/>
        </w:rPr>
        <w:t xml:space="preserve">                  </w:t>
      </w:r>
      <w:r>
        <w:rPr>
          <w:rFonts w:hint="eastAsia" w:hAnsi="宋体"/>
          <w:bCs/>
          <w:color w:val="auto"/>
          <w:sz w:val="24"/>
          <w:szCs w:val="24"/>
        </w:rPr>
        <w:t>（委托代理人姓名）为我方委托代理人，其权限是：</w:t>
      </w:r>
      <w:r>
        <w:rPr>
          <w:rFonts w:hint="eastAsia" w:hAnsi="宋体"/>
          <w:color w:val="auto"/>
          <w:sz w:val="24"/>
          <w:szCs w:val="24"/>
        </w:rPr>
        <w:t>办理</w:t>
      </w:r>
      <w:r>
        <w:rPr>
          <w:rFonts w:hint="eastAsia" w:hAnsi="宋体"/>
          <w:color w:val="auto"/>
          <w:sz w:val="24"/>
          <w:szCs w:val="24"/>
          <w:lang w:val="en-US" w:eastAsia="zh-CN"/>
        </w:rPr>
        <w:t>新疆融盛源工程项目管理有限公司</w:t>
      </w:r>
      <w:r>
        <w:rPr>
          <w:rFonts w:hint="eastAsia" w:hAnsi="宋体"/>
          <w:color w:val="auto"/>
          <w:sz w:val="24"/>
          <w:szCs w:val="24"/>
        </w:rPr>
        <w:t>组织的</w:t>
      </w:r>
      <w:bookmarkStart w:id="62" w:name="_Hlk45755316"/>
      <w:r>
        <w:rPr>
          <w:rFonts w:hint="eastAsia" w:hAnsi="宋体"/>
          <w:color w:val="auto"/>
          <w:sz w:val="24"/>
          <w:szCs w:val="24"/>
        </w:rPr>
        <w:t>“</w:t>
      </w:r>
      <w:r>
        <w:rPr>
          <w:rFonts w:hint="eastAsia" w:hAnsi="宋体"/>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项目</w:t>
      </w:r>
      <w:r>
        <w:rPr>
          <w:rFonts w:hint="eastAsia" w:hAnsi="宋体"/>
          <w:color w:val="auto"/>
          <w:sz w:val="24"/>
          <w:szCs w:val="24"/>
        </w:rPr>
        <w:t>” (</w:t>
      </w:r>
      <w:r>
        <w:rPr>
          <w:rFonts w:hint="eastAsia" w:ascii="宋体" w:hAnsi="宋体" w:eastAsia="宋体" w:cs="宋体"/>
          <w:color w:val="auto"/>
          <w:sz w:val="24"/>
          <w:szCs w:val="24"/>
        </w:rPr>
        <w:t>项目编号：</w:t>
      </w:r>
      <w:r>
        <w:rPr>
          <w:rFonts w:hint="eastAsia" w:hAnsi="宋体"/>
          <w:color w:val="auto"/>
          <w:sz w:val="24"/>
          <w:szCs w:val="24"/>
          <w:u w:val="single"/>
          <w:lang w:val="en-US" w:eastAsia="zh-CN"/>
        </w:rPr>
        <w:t xml:space="preserve">           </w:t>
      </w:r>
      <w:r>
        <w:rPr>
          <w:rFonts w:hint="eastAsia" w:ascii="宋体" w:hAnsi="宋体" w:eastAsia="宋体" w:cs="宋体"/>
          <w:color w:val="auto"/>
          <w:sz w:val="24"/>
          <w:szCs w:val="24"/>
        </w:rPr>
        <w:t>)</w:t>
      </w:r>
      <w:bookmarkEnd w:id="62"/>
      <w:r>
        <w:rPr>
          <w:rFonts w:hint="eastAsia" w:hAnsi="宋体"/>
          <w:color w:val="auto"/>
          <w:sz w:val="24"/>
          <w:szCs w:val="24"/>
        </w:rPr>
        <w:t>的投标事宜。</w:t>
      </w:r>
      <w:r>
        <w:rPr>
          <w:rFonts w:hint="eastAsia" w:hAnsi="宋体"/>
          <w:color w:val="auto"/>
          <w:sz w:val="24"/>
          <w:szCs w:val="24"/>
          <w:lang w:val="en-GB"/>
        </w:rPr>
        <w:t>本</w:t>
      </w:r>
      <w:r>
        <w:rPr>
          <w:rFonts w:hint="eastAsia" w:hAnsi="宋体"/>
          <w:color w:val="auto"/>
          <w:sz w:val="24"/>
          <w:szCs w:val="24"/>
        </w:rPr>
        <w:t>授权书</w:t>
      </w:r>
      <w:r>
        <w:rPr>
          <w:rFonts w:hint="eastAsia" w:hAnsi="宋体"/>
          <w:color w:val="auto"/>
          <w:sz w:val="24"/>
          <w:szCs w:val="24"/>
          <w:lang w:val="en-GB"/>
        </w:rPr>
        <w:t>有效期与我方投标文件中标注的投标有效期相同，自签章之日起生效。</w:t>
      </w:r>
    </w:p>
    <w:p>
      <w:pPr>
        <w:pStyle w:val="34"/>
        <w:keepNext w:val="0"/>
        <w:keepLines w:val="0"/>
        <w:kinsoku/>
        <w:wordWrap/>
        <w:overflowPunct/>
        <w:topLinePunct w:val="0"/>
        <w:autoSpaceDE/>
        <w:autoSpaceDN/>
        <w:bidi w:val="0"/>
        <w:adjustRightInd w:val="0"/>
        <w:snapToGrid w:val="0"/>
        <w:spacing w:line="600" w:lineRule="exact"/>
        <w:ind w:firstLine="480" w:firstLineChars="200"/>
        <w:textAlignment w:val="auto"/>
        <w:rPr>
          <w:rFonts w:hAnsi="宋体"/>
          <w:color w:val="auto"/>
          <w:sz w:val="24"/>
          <w:szCs w:val="24"/>
          <w:u w:val="single"/>
        </w:rPr>
      </w:pPr>
      <w:r>
        <w:rPr>
          <w:rFonts w:hint="eastAsia" w:hAnsi="宋体"/>
          <w:color w:val="auto"/>
          <w:sz w:val="24"/>
          <w:szCs w:val="24"/>
        </w:rPr>
        <w:t>附：代理人性别：</w:t>
      </w:r>
      <w:r>
        <w:rPr>
          <w:rFonts w:hint="eastAsia" w:hAnsi="宋体"/>
          <w:color w:val="auto"/>
          <w:sz w:val="24"/>
          <w:szCs w:val="24"/>
          <w:u w:val="single"/>
        </w:rPr>
        <w:t xml:space="preserve">    </w:t>
      </w:r>
      <w:r>
        <w:rPr>
          <w:rFonts w:hint="eastAsia" w:hAnsi="宋体"/>
          <w:color w:val="auto"/>
          <w:sz w:val="24"/>
          <w:szCs w:val="24"/>
        </w:rPr>
        <w:t xml:space="preserve">   年龄：</w:t>
      </w:r>
      <w:r>
        <w:rPr>
          <w:rFonts w:hint="eastAsia" w:hAnsi="宋体"/>
          <w:color w:val="auto"/>
          <w:sz w:val="24"/>
          <w:szCs w:val="24"/>
          <w:u w:val="single"/>
        </w:rPr>
        <w:t xml:space="preserve">     </w:t>
      </w:r>
      <w:r>
        <w:rPr>
          <w:rFonts w:hint="eastAsia" w:hAnsi="宋体"/>
          <w:color w:val="auto"/>
          <w:sz w:val="24"/>
          <w:szCs w:val="24"/>
        </w:rPr>
        <w:t xml:space="preserve">   职务：</w:t>
      </w:r>
      <w:r>
        <w:rPr>
          <w:rFonts w:hint="eastAsia" w:hAnsi="宋体"/>
          <w:color w:val="auto"/>
          <w:sz w:val="24"/>
          <w:szCs w:val="24"/>
          <w:u w:val="single"/>
        </w:rPr>
        <w:t xml:space="preserve">               </w:t>
      </w:r>
    </w:p>
    <w:p>
      <w:pPr>
        <w:pStyle w:val="34"/>
        <w:keepNext w:val="0"/>
        <w:keepLines w:val="0"/>
        <w:kinsoku/>
        <w:wordWrap/>
        <w:overflowPunct/>
        <w:topLinePunct w:val="0"/>
        <w:autoSpaceDE/>
        <w:autoSpaceDN/>
        <w:bidi w:val="0"/>
        <w:adjustRightInd w:val="0"/>
        <w:snapToGrid w:val="0"/>
        <w:spacing w:line="600" w:lineRule="exact"/>
        <w:ind w:firstLine="480" w:firstLineChars="200"/>
        <w:textAlignment w:val="auto"/>
        <w:rPr>
          <w:rFonts w:hAnsi="宋体"/>
          <w:color w:val="auto"/>
          <w:sz w:val="24"/>
          <w:szCs w:val="24"/>
          <w:u w:val="single"/>
        </w:rPr>
      </w:pPr>
      <w:r>
        <w:rPr>
          <w:rFonts w:hint="eastAsia" w:hAnsi="宋体"/>
          <w:color w:val="auto"/>
          <w:sz w:val="24"/>
          <w:szCs w:val="24"/>
        </w:rPr>
        <w:t>　　身份证号码：</w:t>
      </w:r>
      <w:r>
        <w:rPr>
          <w:rFonts w:hint="eastAsia" w:hAnsi="宋体"/>
          <w:color w:val="auto"/>
          <w:sz w:val="24"/>
          <w:szCs w:val="24"/>
          <w:u w:val="single"/>
        </w:rPr>
        <w:t xml:space="preserve">                     </w:t>
      </w:r>
    </w:p>
    <w:p>
      <w:pPr>
        <w:pStyle w:val="34"/>
        <w:keepNext w:val="0"/>
        <w:keepLines w:val="0"/>
        <w:kinsoku/>
        <w:wordWrap/>
        <w:overflowPunct/>
        <w:topLinePunct w:val="0"/>
        <w:autoSpaceDE/>
        <w:autoSpaceDN/>
        <w:bidi w:val="0"/>
        <w:adjustRightInd w:val="0"/>
        <w:snapToGrid w:val="0"/>
        <w:spacing w:line="600" w:lineRule="exact"/>
        <w:ind w:firstLine="480" w:firstLineChars="200"/>
        <w:textAlignment w:val="auto"/>
        <w:rPr>
          <w:rFonts w:hAnsi="宋体"/>
          <w:color w:val="auto"/>
          <w:sz w:val="24"/>
          <w:szCs w:val="24"/>
        </w:rPr>
      </w:pPr>
      <w:r>
        <w:rPr>
          <w:rFonts w:hint="eastAsia" w:hAnsi="宋体"/>
          <w:color w:val="auto"/>
          <w:sz w:val="24"/>
          <w:szCs w:val="24"/>
        </w:rPr>
        <w:t>　　附法定代表人及被授权人身份证复印件</w:t>
      </w:r>
    </w:p>
    <w:p>
      <w:pPr>
        <w:pStyle w:val="33"/>
        <w:keepNext w:val="0"/>
        <w:keepLines w:val="0"/>
        <w:kinsoku/>
        <w:wordWrap/>
        <w:overflowPunct/>
        <w:topLinePunct w:val="0"/>
        <w:autoSpaceDE/>
        <w:autoSpaceDN/>
        <w:bidi w:val="0"/>
        <w:adjustRightInd w:val="0"/>
        <w:snapToGrid w:val="0"/>
        <w:spacing w:line="600" w:lineRule="exact"/>
        <w:textAlignment w:val="auto"/>
        <w:rPr>
          <w:rFonts w:hAnsi="宋体"/>
          <w:color w:val="auto"/>
          <w:sz w:val="24"/>
          <w:szCs w:val="24"/>
        </w:rPr>
      </w:pPr>
      <w:r>
        <w:rPr>
          <w:rFonts w:hAnsi="宋体"/>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2588260</wp:posOffset>
                </wp:positionH>
                <wp:positionV relativeFrom="paragraph">
                  <wp:posOffset>151130</wp:posOffset>
                </wp:positionV>
                <wp:extent cx="1885315" cy="935990"/>
                <wp:effectExtent l="4445" t="4445" r="15240" b="1968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85315" cy="935990"/>
                        </a:xfrm>
                        <a:prstGeom prst="rect">
                          <a:avLst/>
                        </a:prstGeom>
                        <a:solidFill>
                          <a:srgbClr val="FFFFFF"/>
                        </a:solidFill>
                        <a:ln w="9525">
                          <a:solidFill>
                            <a:srgbClr val="000000"/>
                          </a:solidFill>
                          <a:miter lim="800000"/>
                        </a:ln>
                      </wps:spPr>
                      <wps:txbx>
                        <w:txbxContent>
                          <w:p>
                            <w:r>
                              <w:rPr>
                                <w:rFonts w:hint="eastAsia"/>
                              </w:rPr>
                              <w:t>法定代表人身份证背面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8pt;margin-top:11.9pt;height:73.7pt;width:148.45pt;z-index:251661312;mso-width-relative:page;mso-height-relative:page;" fillcolor="#FFFFFF" filled="t" stroked="t" coordsize="21600,21600" o:gfxdata="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IosvHZAAAACgEAAA8AAAAAAAAAAQAgAAAAIgAA&#10;AGRycy9kb3ducmV2LnhtbFBLAQIUABQAAAAIAIdO4kC8F+FbQAIAAIcEAAAOAAAAAAAAAAEAIAAA&#10;ACgBAABkcnMvZTJvRG9jLnhtbFBLBQYAAAAABgAGAFkBAADaBQAAAAA=&#10;">
                <v:fill on="t" focussize="0,0"/>
                <v:stroke color="#000000" miterlimit="8" joinstyle="miter"/>
                <v:imagedata o:title=""/>
                <o:lock v:ext="edit" aspectratio="f"/>
                <v:textbox>
                  <w:txbxContent>
                    <w:p>
                      <w:r>
                        <w:rPr>
                          <w:rFonts w:hint="eastAsia"/>
                        </w:rPr>
                        <w:t>法定代表人身份证背面</w:t>
                      </w:r>
                    </w:p>
                    <w:p/>
                  </w:txbxContent>
                </v:textbox>
              </v:shape>
            </w:pict>
          </mc:Fallback>
        </mc:AlternateContent>
      </w:r>
      <w:r>
        <w:rPr>
          <w:rFonts w:hAnsi="宋体"/>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132715</wp:posOffset>
                </wp:positionV>
                <wp:extent cx="1885315" cy="935990"/>
                <wp:effectExtent l="4445" t="4445" r="15240" b="1968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85315" cy="935990"/>
                        </a:xfrm>
                        <a:prstGeom prst="rect">
                          <a:avLst/>
                        </a:prstGeom>
                        <a:solidFill>
                          <a:srgbClr val="FFFFFF"/>
                        </a:solidFill>
                        <a:ln w="9525">
                          <a:solidFill>
                            <a:srgbClr val="000000"/>
                          </a:solidFill>
                          <a:miter lim="800000"/>
                        </a:ln>
                      </wps:spPr>
                      <wps:txbx>
                        <w:txbxContent>
                          <w:p>
                            <w:r>
                              <w:rPr>
                                <w:rFonts w:hint="eastAsia"/>
                              </w:rPr>
                              <w:t>法定代表人身份证正面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35pt;margin-top:10.45pt;height:73.7pt;width:148.45pt;z-index:251660288;mso-width-relative:page;mso-height-relative:page;" fillcolor="#FFFFFF" filled="t" stroked="t" coordsize="21600,21600" o:gfxdata="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iNQJvZAAAACQEAAA8AAAAAAAAAAQAgAAAAIgAA&#10;AGRycy9kb3ducmV2LnhtbFBLAQIUABQAAAAIAIdO4kDGmtKEQAIAAIcEAAAOAAAAAAAAAAEAIAAA&#10;ACgBAABkcnMvZTJvRG9jLnhtbFBLBQYAAAAABgAGAFkBAADaBQAAAAA=&#10;">
                <v:fill on="t" focussize="0,0"/>
                <v:stroke color="#000000" miterlimit="8" joinstyle="miter"/>
                <v:imagedata o:title=""/>
                <o:lock v:ext="edit" aspectratio="f"/>
                <v:textbox>
                  <w:txbxContent>
                    <w:p>
                      <w:r>
                        <w:rPr>
                          <w:rFonts w:hint="eastAsia"/>
                        </w:rPr>
                        <w:t>法定代表人身份证正面</w:t>
                      </w:r>
                    </w:p>
                  </w:txbxContent>
                </v:textbox>
              </v:shape>
            </w:pict>
          </mc:Fallback>
        </mc:AlternateContent>
      </w:r>
    </w:p>
    <w:p>
      <w:pPr>
        <w:pStyle w:val="33"/>
        <w:keepNext w:val="0"/>
        <w:keepLines w:val="0"/>
        <w:kinsoku/>
        <w:wordWrap/>
        <w:overflowPunct/>
        <w:topLinePunct w:val="0"/>
        <w:autoSpaceDE/>
        <w:autoSpaceDN/>
        <w:bidi w:val="0"/>
        <w:adjustRightInd w:val="0"/>
        <w:snapToGrid w:val="0"/>
        <w:spacing w:line="600" w:lineRule="exact"/>
        <w:jc w:val="center"/>
        <w:textAlignment w:val="auto"/>
        <w:rPr>
          <w:rFonts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center"/>
        <w:textAlignment w:val="auto"/>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 xml:space="preserve">  </w:t>
      </w: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center"/>
        <w:textAlignment w:val="auto"/>
        <w:rPr>
          <w:rFonts w:ascii="宋体"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center"/>
        <w:textAlignment w:val="auto"/>
        <w:rPr>
          <w:rFonts w:ascii="宋体"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center"/>
        <w:textAlignment w:val="auto"/>
        <w:rPr>
          <w:rFonts w:ascii="宋体" w:hAnsi="宋体"/>
          <w:color w:val="auto"/>
          <w:sz w:val="24"/>
          <w:szCs w:val="24"/>
        </w:rPr>
      </w:pPr>
      <w:r>
        <w:rPr>
          <w:rFonts w:ascii="宋体" w:hAnsi="宋体"/>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2639695</wp:posOffset>
                </wp:positionH>
                <wp:positionV relativeFrom="paragraph">
                  <wp:posOffset>88900</wp:posOffset>
                </wp:positionV>
                <wp:extent cx="1885315" cy="935990"/>
                <wp:effectExtent l="4445" t="4445" r="15240"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85315" cy="935990"/>
                        </a:xfrm>
                        <a:prstGeom prst="rect">
                          <a:avLst/>
                        </a:prstGeom>
                        <a:solidFill>
                          <a:srgbClr val="FFFFFF"/>
                        </a:solidFill>
                        <a:ln w="9525">
                          <a:solidFill>
                            <a:srgbClr val="000000"/>
                          </a:solidFill>
                          <a:miter lim="800000"/>
                        </a:ln>
                      </wps:spPr>
                      <wps:txbx>
                        <w:txbxContent>
                          <w:p>
                            <w:r>
                              <w:rPr>
                                <w:rFonts w:hint="eastAsia"/>
                              </w:rPr>
                              <w:t>被授权人身份证背面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85pt;margin-top:7pt;height:73.7pt;width:148.45pt;z-index:251663360;mso-width-relative:page;mso-height-relative:page;" fillcolor="#FFFFFF" filled="t" stroked="t" coordsize="21600,21600" o:gfxdata="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8xycNgAAAAKAQAADwAAAAAAAAABACAAAAAiAAAA&#10;ZHJzL2Rvd25yZXYueG1sUEsBAhQAFAAAAAgAh07iQAkL9z5AAgAAhwQAAA4AAAAAAAAAAQAgAAAA&#10;JwEAAGRycy9lMm9Eb2MueG1sUEsFBgAAAAAGAAYAWQEAANkFAAAAAA==&#10;">
                <v:fill on="t" focussize="0,0"/>
                <v:stroke color="#000000" miterlimit="8" joinstyle="miter"/>
                <v:imagedata o:title=""/>
                <o:lock v:ext="edit" aspectratio="f"/>
                <v:textbox>
                  <w:txbxContent>
                    <w:p>
                      <w:r>
                        <w:rPr>
                          <w:rFonts w:hint="eastAsia"/>
                        </w:rPr>
                        <w:t>被授权人身份证背面</w:t>
                      </w:r>
                    </w:p>
                  </w:txbxContent>
                </v:textbox>
              </v:shape>
            </w:pict>
          </mc:Fallback>
        </mc:AlternateContent>
      </w:r>
      <w:r>
        <w:rPr>
          <w:rFonts w:ascii="宋体" w:hAnsi="宋体"/>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13335</wp:posOffset>
                </wp:positionV>
                <wp:extent cx="1885315" cy="935990"/>
                <wp:effectExtent l="4445" t="4445" r="15240" b="1968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85315" cy="935990"/>
                        </a:xfrm>
                        <a:prstGeom prst="rect">
                          <a:avLst/>
                        </a:prstGeom>
                        <a:solidFill>
                          <a:srgbClr val="FFFFFF"/>
                        </a:solidFill>
                        <a:ln w="9525">
                          <a:solidFill>
                            <a:srgbClr val="000000"/>
                          </a:solidFill>
                          <a:miter lim="800000"/>
                        </a:ln>
                      </wps:spPr>
                      <wps:txbx>
                        <w:txbxContent>
                          <w:p>
                            <w:r>
                              <w:rPr>
                                <w:rFonts w:hint="eastAsia"/>
                              </w:rPr>
                              <w:t>被授权人身份证正面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15pt;margin-top:1.05pt;height:73.7pt;width:148.45pt;z-index:251662336;mso-width-relative:page;mso-height-relative:page;" fillcolor="#FFFFFF" filled="t" stroked="t" coordsize="21600,21600" o:gfxdata="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a7TKNgAAAAIAQAADwAAAAAAAAABACAAAAAiAAAA&#10;ZHJzL2Rvd25yZXYueG1sUEsBAhQAFAAAAAgAh07iQLTNblFAAgAAhwQAAA4AAAAAAAAAAQAgAAAA&#10;JwEAAGRycy9lMm9Eb2MueG1sUEsFBgAAAAAGAAYAWQEAANkFAAAAAA==&#10;">
                <v:fill on="t" focussize="0,0"/>
                <v:stroke color="#000000" miterlimit="8" joinstyle="miter"/>
                <v:imagedata o:title=""/>
                <o:lock v:ext="edit" aspectratio="f"/>
                <v:textbox>
                  <w:txbxContent>
                    <w:p>
                      <w:r>
                        <w:rPr>
                          <w:rFonts w:hint="eastAsia"/>
                        </w:rPr>
                        <w:t>被授权人身份证正面</w:t>
                      </w:r>
                    </w:p>
                    <w:p/>
                  </w:txbxContent>
                </v:textbox>
              </v:shape>
            </w:pict>
          </mc:Fallback>
        </mc:AlternateContent>
      </w: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center"/>
        <w:textAlignment w:val="auto"/>
        <w:rPr>
          <w:rFonts w:ascii="宋体"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textAlignment w:val="auto"/>
        <w:rPr>
          <w:rFonts w:ascii="宋体"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textAlignment w:val="auto"/>
        <w:rPr>
          <w:rFonts w:ascii="宋体" w:hAnsi="宋体"/>
          <w:color w:val="auto"/>
          <w:sz w:val="24"/>
          <w:szCs w:val="24"/>
        </w:rPr>
      </w:pP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textAlignment w:val="auto"/>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textAlignment w:val="auto"/>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kinsoku/>
        <w:wordWrap/>
        <w:overflowPunct/>
        <w:topLinePunct w:val="0"/>
        <w:autoSpaceDE/>
        <w:autoSpaceDN/>
        <w:bidi w:val="0"/>
        <w:adjustRightInd w:val="0"/>
        <w:snapToGrid w:val="0"/>
        <w:spacing w:line="600" w:lineRule="exact"/>
        <w:ind w:right="84" w:rightChars="40" w:firstLine="4080" w:firstLineChars="1700"/>
        <w:jc w:val="right"/>
        <w:textAlignment w:val="auto"/>
        <w:rPr>
          <w:rFonts w:ascii="宋体" w:hAnsi="宋体"/>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w:t>
      </w:r>
      <w:r>
        <w:rPr>
          <w:rFonts w:hint="eastAsia" w:ascii="宋体" w:hAnsi="宋体" w:cs="Arial"/>
          <w:color w:val="auto"/>
          <w:sz w:val="24"/>
          <w:szCs w:val="24"/>
          <w:lang w:val="en-US" w:eastAsia="zh-CN"/>
        </w:rPr>
        <w:t xml:space="preserve">  </w:t>
      </w:r>
      <w:r>
        <w:rPr>
          <w:rFonts w:hint="eastAsia" w:ascii="宋体" w:hAnsi="宋体" w:cs="Arial"/>
          <w:color w:val="auto"/>
          <w:sz w:val="24"/>
          <w:szCs w:val="24"/>
        </w:rPr>
        <w:t>年   月   日</w:t>
      </w:r>
    </w:p>
    <w:p>
      <w:pPr>
        <w:pStyle w:val="33"/>
        <w:keepNext w:val="0"/>
        <w:keepLines w:val="0"/>
        <w:kinsoku/>
        <w:wordWrap/>
        <w:overflowPunct/>
        <w:topLinePunct w:val="0"/>
        <w:autoSpaceDE/>
        <w:autoSpaceDN/>
        <w:bidi w:val="0"/>
        <w:adjustRightInd w:val="0"/>
        <w:snapToGrid w:val="0"/>
        <w:spacing w:line="600" w:lineRule="exact"/>
        <w:textAlignment w:val="auto"/>
        <w:rPr>
          <w:rFonts w:hAnsi="宋体"/>
          <w:color w:val="auto"/>
          <w:sz w:val="24"/>
          <w:szCs w:val="24"/>
          <w:lang w:val="en-US"/>
        </w:rPr>
      </w:pPr>
    </w:p>
    <w:p>
      <w:pPr>
        <w:pStyle w:val="33"/>
        <w:keepNext w:val="0"/>
        <w:keepLines w:val="0"/>
        <w:kinsoku/>
        <w:wordWrap/>
        <w:overflowPunct/>
        <w:topLinePunct w:val="0"/>
        <w:autoSpaceDE/>
        <w:autoSpaceDN/>
        <w:bidi w:val="0"/>
        <w:adjustRightInd w:val="0"/>
        <w:snapToGrid w:val="0"/>
        <w:spacing w:line="600" w:lineRule="exact"/>
        <w:textAlignment w:val="auto"/>
        <w:rPr>
          <w:rFonts w:hAnsi="宋体"/>
          <w:color w:val="auto"/>
          <w:sz w:val="24"/>
          <w:szCs w:val="24"/>
        </w:rPr>
      </w:pPr>
    </w:p>
    <w:p>
      <w:pPr>
        <w:pStyle w:val="33"/>
        <w:keepNext w:val="0"/>
        <w:keepLines w:val="0"/>
        <w:kinsoku/>
        <w:wordWrap/>
        <w:overflowPunct/>
        <w:topLinePunct w:val="0"/>
        <w:autoSpaceDE/>
        <w:autoSpaceDN/>
        <w:bidi w:val="0"/>
        <w:adjustRightInd w:val="0"/>
        <w:snapToGrid w:val="0"/>
        <w:spacing w:line="600" w:lineRule="exact"/>
        <w:ind w:left="720" w:hanging="720" w:hangingChars="300"/>
        <w:jc w:val="both"/>
        <w:textAlignment w:val="auto"/>
        <w:rPr>
          <w:rFonts w:hAnsi="宋体" w:cs="仿宋_GB2312"/>
          <w:color w:val="auto"/>
          <w:sz w:val="24"/>
          <w:szCs w:val="24"/>
          <w:lang w:val="zh-CN"/>
        </w:rPr>
      </w:pPr>
      <w:r>
        <w:rPr>
          <w:rFonts w:hint="eastAsia" w:hAnsi="宋体" w:cs="仿宋_GB2312"/>
          <w:color w:val="auto"/>
          <w:sz w:val="24"/>
          <w:szCs w:val="24"/>
          <w:lang w:val="zh-CN"/>
        </w:rPr>
        <w:t>说明：</w:t>
      </w:r>
      <w:r>
        <w:rPr>
          <w:rFonts w:hAnsi="宋体" w:cs="仿宋_GB2312"/>
          <w:color w:val="auto"/>
          <w:sz w:val="24"/>
          <w:szCs w:val="24"/>
          <w:lang w:val="zh-CN"/>
        </w:rPr>
        <w:t>法定代表人亲自</w:t>
      </w:r>
      <w:r>
        <w:rPr>
          <w:rFonts w:hint="eastAsia" w:hAnsi="宋体" w:cs="仿宋_GB2312"/>
          <w:color w:val="auto"/>
          <w:sz w:val="24"/>
          <w:szCs w:val="24"/>
          <w:lang w:val="zh-CN"/>
        </w:rPr>
        <w:t>办理投标事宜的</w:t>
      </w:r>
      <w:r>
        <w:rPr>
          <w:rFonts w:hAnsi="宋体" w:cs="仿宋_GB2312"/>
          <w:color w:val="auto"/>
          <w:sz w:val="24"/>
          <w:szCs w:val="24"/>
          <w:lang w:val="zh-CN"/>
        </w:rPr>
        <w:t>，无需提交本授权委托</w:t>
      </w:r>
      <w:r>
        <w:rPr>
          <w:rFonts w:hint="eastAsia" w:hAnsi="宋体" w:cs="仿宋_GB2312"/>
          <w:color w:val="auto"/>
          <w:sz w:val="24"/>
          <w:szCs w:val="24"/>
          <w:lang w:val="zh-CN"/>
        </w:rPr>
        <w:t>证明书</w:t>
      </w:r>
      <w:r>
        <w:rPr>
          <w:rFonts w:hAnsi="宋体" w:cs="仿宋_GB2312"/>
          <w:color w:val="auto"/>
          <w:sz w:val="24"/>
          <w:szCs w:val="24"/>
          <w:lang w:val="zh-CN"/>
        </w:rPr>
        <w:t>。</w:t>
      </w:r>
    </w:p>
    <w:p>
      <w:pPr>
        <w:pStyle w:val="7"/>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shd w:val="clear" w:color="auto" w:fill="FFFFFF" w:themeFill="background1"/>
        <w:kinsoku/>
        <w:wordWrap/>
        <w:overflowPunct/>
        <w:topLinePunct w:val="0"/>
        <w:autoSpaceDE/>
        <w:autoSpaceDN/>
        <w:bidi w:val="0"/>
        <w:adjustRightInd w:val="0"/>
        <w:snapToGrid w:val="0"/>
        <w:spacing w:line="600" w:lineRule="exact"/>
        <w:ind w:left="-10" w:firstLine="8"/>
        <w:jc w:val="center"/>
        <w:textAlignment w:val="auto"/>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法定代表人身份证明</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致（采购代理机构）：</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720" w:firstLineChars="30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u w:val="single"/>
        </w:rPr>
        <w:t xml:space="preserve">（投标单位全称） </w:t>
      </w:r>
      <w:r>
        <w:rPr>
          <w:rFonts w:hint="eastAsia" w:asciiTheme="minorEastAsia" w:hAnsiTheme="minorEastAsia" w:eastAsiaTheme="minorEastAsia" w:cstheme="minorEastAsia"/>
          <w:color w:val="auto"/>
          <w:szCs w:val="24"/>
        </w:rPr>
        <w:t>法定代表人</w:t>
      </w:r>
      <w:r>
        <w:rPr>
          <w:rFonts w:hint="eastAsia" w:asciiTheme="minorEastAsia" w:hAnsiTheme="minorEastAsia" w:eastAsiaTheme="minorEastAsia" w:cstheme="minorEastAsia"/>
          <w:color w:val="auto"/>
          <w:szCs w:val="24"/>
          <w:u w:val="single"/>
        </w:rPr>
        <w:t xml:space="preserve"> 姓名</w:t>
      </w:r>
      <w:r>
        <w:rPr>
          <w:rFonts w:hint="eastAsia" w:asciiTheme="minorEastAsia" w:hAnsiTheme="minorEastAsia" w:eastAsiaTheme="minorEastAsia" w:cstheme="minorEastAsia"/>
          <w:color w:val="auto"/>
          <w:szCs w:val="24"/>
        </w:rPr>
        <w:t>（身份证号码：），参加贵方组织的项目名称</w:t>
      </w:r>
      <w:r>
        <w:rPr>
          <w:rFonts w:hint="eastAsia" w:hAnsi="宋体"/>
          <w:color w:val="auto"/>
          <w:szCs w:val="24"/>
        </w:rPr>
        <w:t>“</w:t>
      </w:r>
      <w:r>
        <w:rPr>
          <w:rFonts w:hint="eastAsia" w:hAnsi="宋体"/>
          <w:color w:val="auto"/>
          <w:szCs w:val="24"/>
          <w:u w:val="single"/>
          <w:lang w:val="en-US" w:eastAsia="zh-CN"/>
        </w:rPr>
        <w:t xml:space="preserve">         </w:t>
      </w:r>
      <w:r>
        <w:rPr>
          <w:rFonts w:hint="eastAsia" w:hAnsi="宋体"/>
          <w:color w:val="auto"/>
          <w:szCs w:val="24"/>
          <w:lang w:val="en-US" w:eastAsia="zh-CN"/>
        </w:rPr>
        <w:t>项目</w:t>
      </w:r>
      <w:r>
        <w:rPr>
          <w:rFonts w:hint="eastAsia" w:hAnsi="宋体"/>
          <w:color w:val="auto"/>
          <w:szCs w:val="24"/>
        </w:rPr>
        <w:t>” (</w:t>
      </w:r>
      <w:r>
        <w:rPr>
          <w:rFonts w:hint="eastAsia" w:ascii="宋体" w:hAnsi="宋体" w:eastAsia="宋体" w:cs="宋体"/>
          <w:color w:val="auto"/>
          <w:szCs w:val="24"/>
        </w:rPr>
        <w:t>项目编号：</w:t>
      </w:r>
      <w:r>
        <w:rPr>
          <w:rFonts w:hint="eastAsia" w:hAnsi="宋体"/>
          <w:color w:val="auto"/>
          <w:szCs w:val="24"/>
          <w:u w:val="single"/>
          <w:lang w:val="en-US" w:eastAsia="zh-CN"/>
        </w:rPr>
        <w:t xml:space="preserve">         </w:t>
      </w:r>
      <w:r>
        <w:rPr>
          <w:rFonts w:hint="eastAsia" w:hAnsi="宋体"/>
          <w:color w:val="auto"/>
          <w:szCs w:val="24"/>
        </w:rPr>
        <w:t>)</w:t>
      </w:r>
      <w:r>
        <w:rPr>
          <w:rFonts w:hint="eastAsia" w:asciiTheme="minorEastAsia" w:hAnsiTheme="minorEastAsia" w:eastAsiaTheme="minorEastAsia" w:cstheme="minorEastAsia"/>
          <w:color w:val="auto"/>
          <w:szCs w:val="24"/>
        </w:rPr>
        <w:t>的招标投标活动，代表本公司处理招标投标活动中的一切事宜。</w:t>
      </w:r>
    </w:p>
    <w:tbl>
      <w:tblPr>
        <w:tblStyle w:val="1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法定代表人身份证复印件</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正面</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（身份证复印件需清晰可辨认）</w:t>
            </w:r>
          </w:p>
        </w:tc>
        <w:tc>
          <w:tcPr>
            <w:tcW w:w="4512" w:type="dxa"/>
            <w:vAlign w:val="center"/>
          </w:tcPr>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法定代表人身份证复印件</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反面</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（身份证复印件需清晰可辨认）</w:t>
            </w:r>
          </w:p>
        </w:tc>
      </w:tr>
    </w:tbl>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注：身份证复印件如为粘贴的，须在身份证复印件与本页接缝处加盖公章；</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textAlignment w:val="auto"/>
        <w:rPr>
          <w:rFonts w:asciiTheme="minorEastAsia" w:hAnsiTheme="minorEastAsia" w:eastAsiaTheme="minorEastAsia" w:cstheme="minorEastAsia"/>
          <w:color w:val="auto"/>
          <w:szCs w:val="24"/>
        </w:rPr>
      </w:pP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jc w:val="right"/>
        <w:textAlignment w:val="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 xml:space="preserve">法定代表人（签字或盖章）：  </w:t>
      </w:r>
    </w:p>
    <w:p>
      <w:pPr>
        <w:pStyle w:val="10"/>
        <w:keepNext w:val="0"/>
        <w:keepLines w:val="0"/>
        <w:pageBreakBefore w:val="0"/>
        <w:shd w:val="clear" w:color="auto" w:fill="FFFFFF" w:themeFill="background1"/>
        <w:kinsoku/>
        <w:wordWrap/>
        <w:overflowPunct/>
        <w:topLinePunct w:val="0"/>
        <w:autoSpaceDE/>
        <w:autoSpaceDN/>
        <w:bidi w:val="0"/>
        <w:adjustRightInd w:val="0"/>
        <w:snapToGrid w:val="0"/>
        <w:spacing w:before="240" w:beforeAutospacing="0" w:after="120" w:afterAutospacing="0" w:line="600" w:lineRule="exact"/>
        <w:ind w:firstLine="0"/>
        <w:jc w:val="right"/>
        <w:textAlignment w:val="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Cs w:val="24"/>
        </w:rPr>
        <w:t>供应商（公章）：</w:t>
      </w:r>
    </w:p>
    <w:p>
      <w:pPr>
        <w:pStyle w:val="33"/>
        <w:keepNext w:val="0"/>
        <w:keepLines w:val="0"/>
        <w:pageBreakBefore w:val="0"/>
        <w:kinsoku/>
        <w:wordWrap/>
        <w:overflowPunct/>
        <w:topLinePunct w:val="0"/>
        <w:autoSpaceDE/>
        <w:autoSpaceDN/>
        <w:bidi w:val="0"/>
        <w:adjustRightInd w:val="0"/>
        <w:snapToGrid w:val="0"/>
        <w:spacing w:line="600" w:lineRule="exact"/>
        <w:ind w:left="720" w:hanging="720" w:hangingChars="300"/>
        <w:jc w:val="both"/>
        <w:textAlignment w:val="auto"/>
        <w:rPr>
          <w:rFonts w:hAnsi="宋体" w:cs="仿宋_GB2312"/>
          <w:color w:val="auto"/>
          <w:sz w:val="24"/>
          <w:szCs w:val="24"/>
          <w:lang w:val="zh-CN"/>
        </w:rPr>
      </w:pPr>
    </w:p>
    <w:p>
      <w:pPr>
        <w:pStyle w:val="33"/>
        <w:keepNext w:val="0"/>
        <w:keepLines w:val="0"/>
        <w:pageBreakBefore w:val="0"/>
        <w:kinsoku/>
        <w:wordWrap/>
        <w:overflowPunct/>
        <w:topLinePunct w:val="0"/>
        <w:autoSpaceDE/>
        <w:autoSpaceDN/>
        <w:bidi w:val="0"/>
        <w:adjustRightInd w:val="0"/>
        <w:snapToGrid w:val="0"/>
        <w:spacing w:line="600" w:lineRule="exact"/>
        <w:ind w:left="720" w:hanging="720" w:hangingChars="300"/>
        <w:jc w:val="both"/>
        <w:textAlignment w:val="auto"/>
        <w:rPr>
          <w:rFonts w:hAnsi="宋体" w:cs="仿宋_GB2312"/>
          <w:color w:val="auto"/>
          <w:sz w:val="24"/>
          <w:szCs w:val="24"/>
          <w:lang w:val="zh-CN"/>
        </w:rPr>
      </w:pPr>
      <w:r>
        <w:rPr>
          <w:rFonts w:hint="eastAsia" w:hAnsi="宋体" w:cs="仿宋_GB2312"/>
          <w:color w:val="auto"/>
          <w:sz w:val="24"/>
          <w:szCs w:val="24"/>
          <w:lang w:val="zh-CN"/>
        </w:rPr>
        <w:t>说明：</w:t>
      </w:r>
      <w:r>
        <w:rPr>
          <w:rFonts w:hAnsi="宋体" w:cs="仿宋_GB2312"/>
          <w:color w:val="auto"/>
          <w:sz w:val="24"/>
          <w:szCs w:val="24"/>
          <w:lang w:val="zh-CN"/>
        </w:rPr>
        <w:t>法定代表人亲自</w:t>
      </w:r>
      <w:r>
        <w:rPr>
          <w:rFonts w:hint="eastAsia" w:hAnsi="宋体" w:cs="仿宋_GB2312"/>
          <w:color w:val="auto"/>
          <w:sz w:val="24"/>
          <w:szCs w:val="24"/>
          <w:lang w:val="zh-CN"/>
        </w:rPr>
        <w:t>办理投标事宜的</w:t>
      </w:r>
      <w:r>
        <w:rPr>
          <w:rFonts w:hAnsi="宋体" w:cs="仿宋_GB2312"/>
          <w:color w:val="auto"/>
          <w:sz w:val="24"/>
          <w:szCs w:val="24"/>
          <w:lang w:val="zh-CN"/>
        </w:rPr>
        <w:t>，需提交本</w:t>
      </w:r>
      <w:r>
        <w:rPr>
          <w:rFonts w:hint="eastAsia" w:hAnsi="宋体" w:cs="仿宋_GB2312"/>
          <w:color w:val="auto"/>
          <w:sz w:val="24"/>
          <w:szCs w:val="24"/>
          <w:lang w:val="zh-CN"/>
        </w:rPr>
        <w:t>证明</w:t>
      </w:r>
      <w:r>
        <w:rPr>
          <w:rFonts w:hint="eastAsia" w:hAnsi="宋体" w:cs="仿宋_GB2312"/>
          <w:color w:val="auto"/>
          <w:sz w:val="24"/>
          <w:szCs w:val="24"/>
          <w:lang w:val="zh-CN" w:eastAsia="zh-CN"/>
        </w:rPr>
        <w:t>文件</w:t>
      </w:r>
      <w:r>
        <w:rPr>
          <w:rFonts w:hAnsi="宋体" w:cs="仿宋_GB2312"/>
          <w:color w:val="auto"/>
          <w:sz w:val="24"/>
          <w:szCs w:val="24"/>
          <w:lang w:val="zh-CN"/>
        </w:rPr>
        <w:t>。</w:t>
      </w: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35"/>
        <w:keepNext w:val="0"/>
        <w:keepLines w:val="0"/>
        <w:pageBreakBefore w:val="0"/>
        <w:kinsoku/>
        <w:overflowPunct/>
        <w:topLinePunct w:val="0"/>
        <w:bidi w:val="0"/>
        <w:adjustRightInd w:val="0"/>
        <w:snapToGrid w:val="0"/>
        <w:spacing w:line="600" w:lineRule="exact"/>
        <w:jc w:val="center"/>
        <w:textAlignment w:val="auto"/>
        <w:rPr>
          <w:rFonts w:ascii="宋体" w:hAnsi="宋体"/>
          <w:b/>
          <w:color w:val="auto"/>
          <w:sz w:val="36"/>
          <w:szCs w:val="36"/>
        </w:rPr>
      </w:pPr>
      <w:r>
        <w:rPr>
          <w:rFonts w:hint="eastAsia" w:ascii="宋体" w:hAnsi="宋体"/>
          <w:b/>
          <w:color w:val="auto"/>
          <w:sz w:val="36"/>
          <w:szCs w:val="36"/>
        </w:rPr>
        <w:t>开标一览表</w:t>
      </w:r>
    </w:p>
    <w:p>
      <w:pPr>
        <w:pStyle w:val="36"/>
        <w:keepNext w:val="0"/>
        <w:keepLines w:val="0"/>
        <w:pageBreakBefore w:val="0"/>
        <w:kinsoku/>
        <w:overflowPunct/>
        <w:topLinePunct w:val="0"/>
        <w:bidi w:val="0"/>
        <w:adjustRightInd w:val="0"/>
        <w:snapToGrid w:val="0"/>
        <w:spacing w:line="600" w:lineRule="exact"/>
        <w:textAlignment w:val="auto"/>
        <w:rPr>
          <w:rFonts w:hAnsi="宋体"/>
          <w:color w:val="auto"/>
          <w:sz w:val="24"/>
          <w:szCs w:val="24"/>
        </w:rPr>
      </w:pPr>
      <w:r>
        <w:rPr>
          <w:rFonts w:hint="eastAsia" w:hAnsi="宋体"/>
          <w:color w:val="auto"/>
          <w:sz w:val="24"/>
          <w:szCs w:val="24"/>
        </w:rPr>
        <w:t>项目名称：</w:t>
      </w:r>
      <w:r>
        <w:rPr>
          <w:rFonts w:hint="eastAsia" w:hAnsi="宋体"/>
          <w:color w:val="auto"/>
          <w:sz w:val="24"/>
          <w:szCs w:val="24"/>
          <w:u w:val="single"/>
          <w:lang w:val="en-US" w:eastAsia="zh-CN"/>
        </w:rPr>
        <w:t xml:space="preserve">                              </w:t>
      </w:r>
      <w:r>
        <w:rPr>
          <w:rFonts w:hAnsi="宋体"/>
          <w:color w:val="auto"/>
          <w:sz w:val="24"/>
          <w:szCs w:val="24"/>
          <w:u w:val="single"/>
          <w:lang w:eastAsia="zh-CN"/>
        </w:rPr>
        <w:t xml:space="preserve">               </w:t>
      </w:r>
    </w:p>
    <w:p>
      <w:pPr>
        <w:pStyle w:val="36"/>
        <w:keepNext w:val="0"/>
        <w:keepLines w:val="0"/>
        <w:pageBreakBefore w:val="0"/>
        <w:kinsoku/>
        <w:overflowPunct/>
        <w:topLinePunct w:val="0"/>
        <w:bidi w:val="0"/>
        <w:adjustRightInd w:val="0"/>
        <w:snapToGrid w:val="0"/>
        <w:spacing w:line="600" w:lineRule="exact"/>
        <w:textAlignment w:val="auto"/>
        <w:rPr>
          <w:rFonts w:hAnsi="宋体"/>
          <w:color w:val="auto"/>
          <w:sz w:val="24"/>
          <w:szCs w:val="24"/>
        </w:rPr>
      </w:pPr>
      <w:r>
        <w:rPr>
          <w:rFonts w:hint="eastAsia" w:hAnsi="宋体"/>
          <w:color w:val="auto"/>
          <w:sz w:val="24"/>
          <w:szCs w:val="24"/>
        </w:rPr>
        <w:t>项目编号：</w:t>
      </w:r>
      <w:r>
        <w:rPr>
          <w:rFonts w:hint="eastAsia" w:hAnsi="宋体"/>
          <w:color w:val="auto"/>
          <w:sz w:val="24"/>
          <w:szCs w:val="24"/>
          <w:u w:val="single"/>
          <w:lang w:val="en-US" w:eastAsia="zh-CN"/>
        </w:rPr>
        <w:t xml:space="preserve">                 </w:t>
      </w:r>
      <w:r>
        <w:rPr>
          <w:rFonts w:hAnsi="宋体"/>
          <w:color w:val="auto"/>
          <w:sz w:val="24"/>
          <w:szCs w:val="24"/>
          <w:u w:val="single"/>
          <w:lang w:eastAsia="zh-CN"/>
        </w:rPr>
        <w:t xml:space="preserve">                            </w:t>
      </w:r>
    </w:p>
    <w:tbl>
      <w:tblPr>
        <w:tblStyle w:val="18"/>
        <w:tblpPr w:leftFromText="180" w:rightFromText="180" w:vertAnchor="page" w:horzAnchor="page" w:tblpX="1117" w:tblpY="369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2"/>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07" w:type="pct"/>
            <w:noWrap w:val="0"/>
            <w:vAlign w:val="center"/>
          </w:tcPr>
          <w:p>
            <w:pPr>
              <w:spacing w:line="440" w:lineRule="exact"/>
              <w:jc w:val="center"/>
              <w:rPr>
                <w:rFonts w:ascii="宋体" w:hAnsi="宋体"/>
                <w:b/>
                <w:color w:val="auto"/>
                <w:kern w:val="0"/>
                <w:sz w:val="24"/>
                <w:szCs w:val="24"/>
                <w:highlight w:val="none"/>
              </w:rPr>
            </w:pPr>
            <w:r>
              <w:rPr>
                <w:rFonts w:hint="eastAsia" w:ascii="宋体" w:hAnsi="宋体"/>
                <w:b/>
                <w:color w:val="auto"/>
                <w:kern w:val="0"/>
                <w:sz w:val="24"/>
                <w:szCs w:val="24"/>
                <w:highlight w:val="none"/>
              </w:rPr>
              <w:t>投标内容/分包</w:t>
            </w:r>
          </w:p>
        </w:tc>
        <w:tc>
          <w:tcPr>
            <w:tcW w:w="3392" w:type="pct"/>
            <w:noWrap w:val="0"/>
            <w:vAlign w:val="center"/>
          </w:tcPr>
          <w:p>
            <w:pPr>
              <w:spacing w:line="440" w:lineRule="exact"/>
              <w:jc w:val="center"/>
              <w:rPr>
                <w:rFonts w:ascii="宋体" w:hAnsi="宋体"/>
                <w:b/>
                <w:color w:val="auto"/>
                <w:kern w:val="0"/>
                <w:sz w:val="24"/>
                <w:szCs w:val="24"/>
                <w:highlight w:val="none"/>
              </w:rPr>
            </w:pPr>
            <w:r>
              <w:rPr>
                <w:rFonts w:hint="eastAsia" w:ascii="宋体" w:hAnsi="宋体"/>
                <w:b/>
                <w:color w:val="auto"/>
                <w:kern w:val="0"/>
                <w:sz w:val="24"/>
                <w:szCs w:val="24"/>
                <w:highlight w:val="none"/>
              </w:rPr>
              <w:t>投标单价合计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07" w:type="pct"/>
            <w:vMerge w:val="restart"/>
            <w:noWrap w:val="0"/>
            <w:vAlign w:val="center"/>
          </w:tcPr>
          <w:p>
            <w:pPr>
              <w:spacing w:line="440" w:lineRule="exact"/>
              <w:jc w:val="center"/>
              <w:rPr>
                <w:rFonts w:ascii="宋体" w:hAnsi="宋体"/>
                <w:color w:val="auto"/>
                <w:kern w:val="0"/>
                <w:sz w:val="24"/>
                <w:szCs w:val="24"/>
                <w:highlight w:val="none"/>
              </w:rPr>
            </w:pPr>
          </w:p>
        </w:tc>
        <w:tc>
          <w:tcPr>
            <w:tcW w:w="3392" w:type="pct"/>
            <w:noWrap w:val="0"/>
            <w:vAlign w:val="center"/>
          </w:tcPr>
          <w:p>
            <w:pPr>
              <w:spacing w:line="440" w:lineRule="exact"/>
              <w:jc w:val="left"/>
              <w:rPr>
                <w:rFonts w:ascii="宋体" w:hAnsi="宋体"/>
                <w:color w:val="auto"/>
                <w:kern w:val="0"/>
                <w:sz w:val="24"/>
                <w:szCs w:val="24"/>
                <w:highlight w:val="none"/>
              </w:rPr>
            </w:pPr>
            <w:r>
              <w:rPr>
                <w:rFonts w:hint="eastAsia" w:ascii="宋体" w:hAnsi="宋体"/>
                <w:color w:val="auto"/>
                <w:kern w:val="0"/>
                <w:sz w:val="24"/>
                <w:szCs w:val="24"/>
                <w:highlight w:val="none"/>
              </w:rPr>
              <w:t>小写：￥</w:t>
            </w:r>
            <w:r>
              <w:rPr>
                <w:rFonts w:ascii="宋体" w:hAnsi="宋体"/>
                <w:color w:val="auto"/>
                <w:kern w:val="0"/>
                <w:sz w:val="24"/>
                <w:szCs w:val="24"/>
                <w:highlight w:val="none"/>
              </w:rPr>
              <w:t xml:space="preserve">                                      </w:t>
            </w:r>
            <w:r>
              <w:rPr>
                <w:rFonts w:hint="eastAsia" w:ascii="宋体" w:hAnsi="宋体"/>
                <w:color w:val="auto"/>
                <w:kern w:val="0"/>
                <w:sz w:val="24"/>
                <w:szCs w:val="24"/>
                <w:highlight w:val="none"/>
              </w:rPr>
              <w:t>元</w:t>
            </w:r>
            <w:r>
              <w:rPr>
                <w:rFonts w:ascii="宋体" w:hAnsi="宋体"/>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607" w:type="pct"/>
            <w:vMerge w:val="continue"/>
            <w:noWrap w:val="0"/>
            <w:vAlign w:val="center"/>
          </w:tcPr>
          <w:p>
            <w:pPr>
              <w:spacing w:line="440" w:lineRule="exact"/>
              <w:jc w:val="center"/>
              <w:rPr>
                <w:rFonts w:ascii="宋体" w:hAnsi="宋体"/>
                <w:color w:val="auto"/>
                <w:kern w:val="0"/>
                <w:sz w:val="24"/>
                <w:szCs w:val="24"/>
                <w:highlight w:val="none"/>
              </w:rPr>
            </w:pPr>
          </w:p>
        </w:tc>
        <w:tc>
          <w:tcPr>
            <w:tcW w:w="3392" w:type="pct"/>
            <w:noWrap w:val="0"/>
            <w:vAlign w:val="center"/>
          </w:tcPr>
          <w:p>
            <w:pPr>
              <w:spacing w:line="440" w:lineRule="exact"/>
              <w:jc w:val="left"/>
              <w:rPr>
                <w:rFonts w:ascii="宋体" w:hAnsi="宋体"/>
                <w:color w:val="auto"/>
                <w:kern w:val="0"/>
                <w:sz w:val="24"/>
                <w:szCs w:val="24"/>
                <w:highlight w:val="none"/>
              </w:rPr>
            </w:pPr>
            <w:r>
              <w:rPr>
                <w:rFonts w:hint="eastAsia" w:ascii="宋体" w:hAnsi="宋体"/>
                <w:color w:val="auto"/>
                <w:kern w:val="0"/>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607" w:type="pct"/>
            <w:noWrap w:val="0"/>
            <w:vAlign w:val="center"/>
          </w:tcPr>
          <w:p>
            <w:pPr>
              <w:spacing w:line="440" w:lineRule="exact"/>
              <w:jc w:val="center"/>
              <w:rPr>
                <w:rFonts w:hint="eastAsia"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lang w:val="en-US" w:eastAsia="zh-CN"/>
              </w:rPr>
              <w:t>供货期</w:t>
            </w:r>
          </w:p>
        </w:tc>
        <w:tc>
          <w:tcPr>
            <w:tcW w:w="3392" w:type="pct"/>
            <w:noWrap w:val="0"/>
            <w:vAlign w:val="center"/>
          </w:tcPr>
          <w:p>
            <w:pPr>
              <w:spacing w:line="440" w:lineRule="exact"/>
              <w:jc w:val="left"/>
              <w:rPr>
                <w:rFonts w:hint="default" w:ascii="宋体" w:hAnsi="宋体" w:eastAsia="宋体"/>
                <w:color w:val="auto"/>
                <w:kern w:val="0"/>
                <w:sz w:val="24"/>
                <w:szCs w:val="24"/>
                <w:highlight w:val="none"/>
                <w:lang w:val="en-US" w:eastAsia="zh-CN"/>
              </w:rPr>
            </w:pPr>
          </w:p>
        </w:tc>
      </w:tr>
    </w:tbl>
    <w:p>
      <w:pPr>
        <w:pStyle w:val="36"/>
        <w:keepNext w:val="0"/>
        <w:keepLines w:val="0"/>
        <w:pageBreakBefore w:val="0"/>
        <w:kinsoku/>
        <w:overflowPunct/>
        <w:topLinePunct w:val="0"/>
        <w:bidi w:val="0"/>
        <w:adjustRightInd w:val="0"/>
        <w:snapToGrid w:val="0"/>
        <w:spacing w:line="600" w:lineRule="exact"/>
        <w:ind w:left="850" w:hanging="849" w:hangingChars="354"/>
        <w:textAlignment w:val="auto"/>
        <w:rPr>
          <w:rFonts w:hAnsi="宋体"/>
          <w:color w:val="auto"/>
          <w:sz w:val="24"/>
          <w:szCs w:val="24"/>
        </w:rPr>
      </w:pPr>
      <w:r>
        <w:rPr>
          <w:rFonts w:hint="eastAsia" w:hAnsi="宋体"/>
          <w:color w:val="auto"/>
          <w:sz w:val="24"/>
          <w:szCs w:val="24"/>
        </w:rPr>
        <w:t>填报要求：</w:t>
      </w:r>
    </w:p>
    <w:p>
      <w:pPr>
        <w:pStyle w:val="36"/>
        <w:keepNext w:val="0"/>
        <w:keepLines w:val="0"/>
        <w:pageBreakBefore w:val="0"/>
        <w:numPr>
          <w:ilvl w:val="0"/>
          <w:numId w:val="7"/>
        </w:numPr>
        <w:kinsoku/>
        <w:overflowPunct/>
        <w:topLinePunct w:val="0"/>
        <w:bidi w:val="0"/>
        <w:adjustRightInd w:val="0"/>
        <w:snapToGrid w:val="0"/>
        <w:spacing w:line="600" w:lineRule="exact"/>
        <w:textAlignment w:val="auto"/>
        <w:rPr>
          <w:rFonts w:hAnsi="宋体"/>
          <w:color w:val="auto"/>
          <w:sz w:val="24"/>
          <w:szCs w:val="24"/>
        </w:rPr>
      </w:pPr>
      <w:r>
        <w:rPr>
          <w:rFonts w:hint="eastAsia" w:hAnsi="宋体"/>
          <w:color w:val="auto"/>
          <w:sz w:val="24"/>
          <w:szCs w:val="24"/>
        </w:rPr>
        <w:t>投标总报价包含所有税费。</w:t>
      </w:r>
    </w:p>
    <w:p>
      <w:pPr>
        <w:pStyle w:val="36"/>
        <w:keepNext w:val="0"/>
        <w:keepLines w:val="0"/>
        <w:pageBreakBefore w:val="0"/>
        <w:numPr>
          <w:ilvl w:val="0"/>
          <w:numId w:val="7"/>
        </w:numPr>
        <w:kinsoku/>
        <w:overflowPunct/>
        <w:topLinePunct w:val="0"/>
        <w:bidi w:val="0"/>
        <w:adjustRightInd w:val="0"/>
        <w:snapToGrid w:val="0"/>
        <w:spacing w:line="600" w:lineRule="exact"/>
        <w:ind w:left="0" w:firstLine="0"/>
        <w:textAlignment w:val="auto"/>
        <w:rPr>
          <w:rFonts w:hAnsi="宋体"/>
          <w:color w:val="auto"/>
          <w:sz w:val="24"/>
          <w:szCs w:val="24"/>
        </w:rPr>
      </w:pPr>
      <w:r>
        <w:rPr>
          <w:rFonts w:hint="eastAsia" w:hAnsi="宋体"/>
          <w:color w:val="auto"/>
          <w:sz w:val="24"/>
          <w:szCs w:val="24"/>
          <w:lang w:eastAsia="zh-CN"/>
        </w:rPr>
        <w:t>需另行单独密封递交，具体见投标人须知。</w:t>
      </w:r>
    </w:p>
    <w:p>
      <w:pPr>
        <w:pStyle w:val="29"/>
        <w:keepNext w:val="0"/>
        <w:keepLines w:val="0"/>
        <w:pageBreakBefore w:val="0"/>
        <w:kinsoku/>
        <w:overflowPunct/>
        <w:topLinePunct w:val="0"/>
        <w:bidi w:val="0"/>
        <w:adjustRightInd w:val="0"/>
        <w:snapToGrid w:val="0"/>
        <w:spacing w:line="600" w:lineRule="exact"/>
        <w:ind w:right="84" w:rightChars="40" w:firstLine="4080" w:firstLineChars="1700"/>
        <w:textAlignment w:val="auto"/>
        <w:rPr>
          <w:rFonts w:ascii="宋体" w:hAnsi="宋体"/>
          <w:color w:val="auto"/>
          <w:sz w:val="24"/>
          <w:szCs w:val="24"/>
        </w:rPr>
      </w:pPr>
    </w:p>
    <w:p>
      <w:pPr>
        <w:pStyle w:val="29"/>
        <w:keepNext w:val="0"/>
        <w:keepLines w:val="0"/>
        <w:pageBreakBefore w:val="0"/>
        <w:kinsoku/>
        <w:overflowPunct/>
        <w:topLinePunct w:val="0"/>
        <w:bidi w:val="0"/>
        <w:adjustRightInd w:val="0"/>
        <w:snapToGrid w:val="0"/>
        <w:spacing w:line="600" w:lineRule="exact"/>
        <w:ind w:right="84" w:rightChars="40" w:firstLine="4080" w:firstLineChars="1700"/>
        <w:textAlignment w:val="auto"/>
        <w:rPr>
          <w:rFonts w:ascii="宋体" w:hAnsi="宋体"/>
          <w:color w:val="auto"/>
          <w:sz w:val="24"/>
          <w:szCs w:val="24"/>
        </w:rPr>
      </w:pPr>
    </w:p>
    <w:p>
      <w:pPr>
        <w:pStyle w:val="29"/>
        <w:keepNext w:val="0"/>
        <w:keepLines w:val="0"/>
        <w:pageBreakBefore w:val="0"/>
        <w:kinsoku/>
        <w:overflowPunct/>
        <w:topLinePunct w:val="0"/>
        <w:bidi w:val="0"/>
        <w:adjustRightInd w:val="0"/>
        <w:snapToGrid w:val="0"/>
        <w:spacing w:line="600" w:lineRule="exact"/>
        <w:ind w:right="84" w:rightChars="40" w:firstLine="4080" w:firstLineChars="1700"/>
        <w:textAlignment w:val="auto"/>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pageBreakBefore w:val="0"/>
        <w:kinsoku/>
        <w:overflowPunct/>
        <w:topLinePunct w:val="0"/>
        <w:bidi w:val="0"/>
        <w:adjustRightInd w:val="0"/>
        <w:snapToGrid w:val="0"/>
        <w:spacing w:line="600" w:lineRule="exact"/>
        <w:ind w:right="84" w:rightChars="40" w:firstLine="4080" w:firstLineChars="1700"/>
        <w:textAlignment w:val="auto"/>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7"/>
        <w:keepNext w:val="0"/>
        <w:keepLines w:val="0"/>
        <w:pageBreakBefore w:val="0"/>
        <w:kinsoku/>
        <w:overflowPunct/>
        <w:topLinePunct w:val="0"/>
        <w:bidi w:val="0"/>
        <w:adjustRightInd w:val="0"/>
        <w:snapToGrid w:val="0"/>
        <w:spacing w:line="600" w:lineRule="exact"/>
        <w:ind w:firstLine="6720" w:firstLineChars="2800"/>
        <w:textAlignment w:val="auto"/>
        <w:rPr>
          <w:rFonts w:hint="eastAsia"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w:t>
      </w:r>
      <w:r>
        <w:rPr>
          <w:rFonts w:hint="eastAsia" w:ascii="宋体" w:hAnsi="宋体" w:cs="Arial"/>
          <w:color w:val="auto"/>
          <w:sz w:val="24"/>
          <w:szCs w:val="24"/>
          <w:lang w:val="en-US" w:eastAsia="zh-CN"/>
        </w:rPr>
        <w:t xml:space="preserve">  </w:t>
      </w:r>
      <w:r>
        <w:rPr>
          <w:rFonts w:hint="eastAsia" w:ascii="宋体" w:hAnsi="宋体" w:cs="Arial"/>
          <w:color w:val="auto"/>
          <w:sz w:val="24"/>
          <w:szCs w:val="24"/>
        </w:rPr>
        <w:t>年   月   日</w:t>
      </w:r>
    </w:p>
    <w:p>
      <w:pPr>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tabs>
          <w:tab w:val="left" w:pos="1070"/>
        </w:tabs>
        <w:kinsoku/>
        <w:overflowPunct/>
        <w:topLinePunct w:val="0"/>
        <w:bidi w:val="0"/>
        <w:adjustRightInd w:val="0"/>
        <w:snapToGrid w:val="0"/>
        <w:spacing w:line="400" w:lineRule="exact"/>
        <w:jc w:val="left"/>
        <w:textAlignment w:val="auto"/>
        <w:rPr>
          <w:rFonts w:hint="default"/>
          <w:color w:val="auto"/>
          <w:lang w:val="en-US" w:eastAsia="zh-CN"/>
        </w:rPr>
      </w:pPr>
    </w:p>
    <w:p>
      <w:pPr>
        <w:pStyle w:val="23"/>
        <w:rPr>
          <w:rFonts w:hint="default"/>
          <w:color w:val="auto"/>
          <w:lang w:val="en-US" w:eastAsia="zh-CN"/>
        </w:rPr>
      </w:pPr>
    </w:p>
    <w:p>
      <w:pPr>
        <w:pStyle w:val="23"/>
        <w:rPr>
          <w:rFonts w:hint="default"/>
          <w:color w:val="auto"/>
          <w:lang w:val="en-US" w:eastAsia="zh-CN"/>
        </w:rPr>
      </w:pPr>
    </w:p>
    <w:p>
      <w:pPr>
        <w:jc w:val="center"/>
        <w:rPr>
          <w:rFonts w:hint="eastAsia"/>
          <w:b/>
          <w:bCs/>
          <w:color w:val="auto"/>
          <w:sz w:val="36"/>
          <w:szCs w:val="36"/>
        </w:rPr>
      </w:pPr>
    </w:p>
    <w:p>
      <w:pPr>
        <w:jc w:val="center"/>
        <w:rPr>
          <w:b/>
          <w:bCs/>
          <w:color w:val="auto"/>
          <w:sz w:val="36"/>
          <w:szCs w:val="36"/>
        </w:rPr>
      </w:pPr>
      <w:r>
        <w:rPr>
          <w:rFonts w:hint="eastAsia"/>
          <w:b/>
          <w:bCs/>
          <w:color w:val="auto"/>
          <w:sz w:val="36"/>
          <w:szCs w:val="36"/>
        </w:rPr>
        <w:t>报价明细表</w:t>
      </w:r>
    </w:p>
    <w:p>
      <w:pPr>
        <w:pStyle w:val="36"/>
        <w:adjustRightInd w:val="0"/>
        <w:snapToGrid w:val="0"/>
        <w:spacing w:line="400" w:lineRule="exact"/>
        <w:rPr>
          <w:rFonts w:hAnsi="宋体"/>
          <w:color w:val="auto"/>
          <w:sz w:val="24"/>
          <w:szCs w:val="24"/>
          <w:u w:val="single"/>
          <w:lang w:val="en-US"/>
        </w:rPr>
      </w:pPr>
      <w:r>
        <w:rPr>
          <w:rFonts w:hint="eastAsia" w:hAnsi="宋体"/>
          <w:color w:val="auto"/>
          <w:sz w:val="24"/>
          <w:szCs w:val="24"/>
          <w:lang w:val="en-US" w:eastAsia="zh-CN"/>
        </w:rPr>
        <w:t>标项</w:t>
      </w:r>
      <w:r>
        <w:rPr>
          <w:rFonts w:hint="eastAsia" w:hAnsi="宋体"/>
          <w:color w:val="auto"/>
          <w:sz w:val="24"/>
          <w:szCs w:val="24"/>
        </w:rPr>
        <w:t>名称：</w:t>
      </w:r>
      <w:r>
        <w:rPr>
          <w:rFonts w:hint="eastAsia" w:hAnsi="宋体"/>
          <w:color w:val="auto"/>
          <w:sz w:val="24"/>
          <w:szCs w:val="24"/>
          <w:u w:val="single"/>
          <w:lang w:val="en-US"/>
        </w:rPr>
        <w:t>苗木标段一</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p>
      <w:pPr>
        <w:pStyle w:val="37"/>
        <w:adjustRightInd w:val="0"/>
        <w:snapToGrid w:val="0"/>
        <w:spacing w:line="400" w:lineRule="exact"/>
        <w:jc w:val="right"/>
        <w:rPr>
          <w:rFonts w:ascii="宋体" w:hAnsi="宋体"/>
          <w:color w:val="auto"/>
          <w:sz w:val="24"/>
        </w:rPr>
      </w:pPr>
      <w:r>
        <w:rPr>
          <w:rFonts w:hint="eastAsia" w:ascii="宋体" w:hAnsi="宋体"/>
          <w:color w:val="auto"/>
          <w:sz w:val="24"/>
        </w:rPr>
        <w:t xml:space="preserve"> [货币单位：人民币元]</w:t>
      </w:r>
    </w:p>
    <w:tbl>
      <w:tblPr>
        <w:tblStyle w:val="18"/>
        <w:tblW w:w="0" w:type="auto"/>
        <w:tblInd w:w="0" w:type="dxa"/>
        <w:tblLayout w:type="autofit"/>
        <w:tblCellMar>
          <w:top w:w="0" w:type="dxa"/>
          <w:left w:w="108" w:type="dxa"/>
          <w:bottom w:w="0" w:type="dxa"/>
          <w:right w:w="108" w:type="dxa"/>
        </w:tblCellMar>
      </w:tblPr>
      <w:tblGrid>
        <w:gridCol w:w="616"/>
        <w:gridCol w:w="2208"/>
        <w:gridCol w:w="3145"/>
        <w:gridCol w:w="1351"/>
        <w:gridCol w:w="895"/>
        <w:gridCol w:w="536"/>
        <w:gridCol w:w="1211"/>
      </w:tblGrid>
      <w:tr>
        <w:tblPrEx>
          <w:tblCellMar>
            <w:top w:w="0" w:type="dxa"/>
            <w:left w:w="108" w:type="dxa"/>
            <w:bottom w:w="0" w:type="dxa"/>
            <w:right w:w="108" w:type="dxa"/>
          </w:tblCellMar>
        </w:tblPrEx>
        <w:trPr>
          <w:trHeight w:val="585"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序号</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苗木品种</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苗木规格要求</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包装土球要求</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最高限价</w:t>
            </w:r>
          </w:p>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（元/株）</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数量</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投标报价</w:t>
            </w:r>
            <w:r>
              <w:rPr>
                <w:rFonts w:hint="eastAsia" w:ascii="宋体" w:hAnsi="宋体" w:eastAsia="宋体" w:cs="宋体"/>
                <w:b/>
                <w:bCs/>
                <w:color w:val="auto"/>
                <w:kern w:val="0"/>
                <w:sz w:val="24"/>
                <w:szCs w:val="24"/>
              </w:rPr>
              <w:t>（元/株）</w:t>
            </w:r>
          </w:p>
        </w:tc>
      </w:tr>
      <w:tr>
        <w:tblPrEx>
          <w:tblCellMar>
            <w:top w:w="0" w:type="dxa"/>
            <w:left w:w="108" w:type="dxa"/>
            <w:bottom w:w="0" w:type="dxa"/>
            <w:right w:w="108" w:type="dxa"/>
          </w:tblCellMar>
        </w:tblPrEx>
        <w:trPr>
          <w:trHeight w:val="5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干径，冠幅，高度，</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嫁接点等（㎝）</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180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755</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95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胸径≥8㎝，冠幅≥4m，株高≥7.0 m，嫁接点高度2.0m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带包装土球≥80㎝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285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150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705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 ，嫁接点高度2.0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 ，嫁接点高度2.0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855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35</w:t>
            </w:r>
            <w:r>
              <w:rPr>
                <w:rFonts w:hint="eastAsia" w:ascii="宋体" w:hAnsi="宋体" w:cs="宋体"/>
                <w:b w:val="0"/>
                <w:bCs w:val="0"/>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955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丛生火炬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胸径≥3㎝，冠幅≥1.5m，株高≥4m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37</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38</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㎝，冠幅≥</w:t>
            </w:r>
            <w:r>
              <w:rPr>
                <w:rFonts w:hint="eastAsia" w:ascii="宋体" w:hAnsi="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50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215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暴马丁香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金叶红瑞木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紫叶矮樱</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7</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金叶水蜡</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油玫瑰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紫叶枫香果</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花木兰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沙地柏</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金叶莸</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红叶小檗</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val="en-US" w:eastAsia="zh-CN"/>
              </w:rPr>
              <w:t>红刺玫球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榆叶梅球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丁香球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水蜡球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野蔷薇</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欧洲荚蒾</w:t>
            </w:r>
            <w:r>
              <w:rPr>
                <w:rFonts w:hint="eastAsia" w:ascii="宋体" w:hAnsi="宋体" w:eastAsia="宋体" w:cs="宋体"/>
                <w:color w:val="auto"/>
                <w:kern w:val="0"/>
                <w:sz w:val="24"/>
                <w:szCs w:val="24"/>
                <w:lang w:eastAsia="zh-CN"/>
              </w:rPr>
              <w:t>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cs="宋体"/>
                <w:color w:val="auto"/>
                <w:kern w:val="0"/>
                <w:sz w:val="24"/>
                <w:szCs w:val="24"/>
                <w:lang w:eastAsia="zh-CN"/>
              </w:rPr>
              <w:t>胸径</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㎝，冠幅≥1.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m，株高≥2.5m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4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文冠果</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忍冬</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连翘</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葡萄</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713"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122</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123</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紫丁香</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125</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红瑞木</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水蜡</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四季玫瑰</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7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红叶李</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82"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红王子                         锦带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6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紫穗槐</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地径≥5㎝，冠幅≥1.5m，株高≥2.5m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地径≥3cm，冠幅≥0.80m，株高≥1.5 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带包装土球≥40㎝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5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疏花蔷薇</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2"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欧洲荚蒾</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6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桃叶卫矛</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7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                                 绿篱苗</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株高≥120㎝ ，≥5分枝，≥二年生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 根</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73"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五叶地锦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单价合计</w:t>
            </w:r>
            <w:r>
              <w:rPr>
                <w:rFonts w:hint="eastAsia" w:ascii="宋体" w:hAnsi="宋体" w:eastAsia="宋体" w:cs="宋体"/>
                <w:b/>
                <w:bCs/>
                <w:color w:val="auto"/>
                <w:kern w:val="0"/>
                <w:sz w:val="24"/>
                <w:szCs w:val="24"/>
              </w:rPr>
              <w:t>（元/株）</w:t>
            </w:r>
            <w:r>
              <w:rPr>
                <w:rFonts w:hint="eastAsia" w:ascii="宋体" w:hAnsi="宋体" w:eastAsia="宋体" w:cs="宋体"/>
                <w:b/>
                <w:bCs/>
                <w:color w:val="auto"/>
                <w:kern w:val="0"/>
                <w:sz w:val="24"/>
                <w:szCs w:val="24"/>
                <w:lang w:eastAsia="zh-CN"/>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bl>
    <w:p>
      <w:pPr>
        <w:pStyle w:val="29"/>
        <w:keepNext w:val="0"/>
        <w:keepLines w:val="0"/>
        <w:pageBreakBefore w:val="0"/>
        <w:widowControl w:val="0"/>
        <w:kinsoku/>
        <w:wordWrap/>
        <w:overflowPunct/>
        <w:topLinePunct w:val="0"/>
        <w:autoSpaceDE/>
        <w:autoSpaceDN/>
        <w:bidi w:val="0"/>
        <w:adjustRightInd w:val="0"/>
        <w:snapToGrid w:val="0"/>
        <w:spacing w:line="240" w:lineRule="auto"/>
        <w:ind w:right="84" w:rightChars="40" w:firstLine="4080" w:firstLineChars="1700"/>
        <w:textAlignment w:val="auto"/>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240" w:lineRule="auto"/>
        <w:ind w:right="84" w:rightChars="40" w:firstLine="4080" w:firstLineChars="1700"/>
        <w:textAlignment w:val="auto"/>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240" w:lineRule="auto"/>
        <w:ind w:right="84" w:rightChars="40" w:firstLine="4080" w:firstLineChars="1700"/>
        <w:jc w:val="right"/>
        <w:textAlignment w:val="auto"/>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jc w:val="center"/>
        <w:rPr>
          <w:rFonts w:hint="eastAsia" w:hAnsi="宋体"/>
          <w:color w:val="auto"/>
          <w:sz w:val="24"/>
          <w:szCs w:val="24"/>
          <w:lang w:val="en-US" w:eastAsia="zh-CN"/>
        </w:rPr>
      </w:pPr>
      <w:r>
        <w:rPr>
          <w:rFonts w:hint="eastAsia"/>
          <w:b/>
          <w:bCs/>
          <w:color w:val="auto"/>
          <w:sz w:val="36"/>
          <w:szCs w:val="36"/>
        </w:rPr>
        <w:t>报价明细表</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u w:val="single"/>
          <w:lang w:val="en-US" w:eastAsia="zh-CN"/>
        </w:rPr>
      </w:pPr>
      <w:r>
        <w:rPr>
          <w:rFonts w:hint="eastAsia" w:hAnsi="宋体"/>
          <w:color w:val="auto"/>
          <w:sz w:val="24"/>
          <w:szCs w:val="24"/>
          <w:lang w:val="en-US" w:eastAsia="zh-CN"/>
        </w:rPr>
        <w:t>标项</w:t>
      </w:r>
      <w:r>
        <w:rPr>
          <w:rFonts w:hint="eastAsia" w:hAnsi="宋体"/>
          <w:color w:val="auto"/>
          <w:sz w:val="24"/>
          <w:szCs w:val="24"/>
        </w:rPr>
        <w:t>名称：</w:t>
      </w:r>
      <w:r>
        <w:rPr>
          <w:rFonts w:hint="eastAsia"/>
          <w:color w:val="auto"/>
          <w:sz w:val="24"/>
          <w:szCs w:val="24"/>
          <w:u w:val="single"/>
          <w:lang w:val="en-US" w:eastAsia="zh-CN"/>
        </w:rPr>
        <w:t>苗木标段二</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p>
      <w:pPr>
        <w:pStyle w:val="37"/>
        <w:adjustRightInd w:val="0"/>
        <w:snapToGrid w:val="0"/>
        <w:spacing w:line="400" w:lineRule="exact"/>
        <w:jc w:val="right"/>
        <w:rPr>
          <w:rFonts w:ascii="宋体" w:hAnsi="宋体"/>
          <w:color w:val="auto"/>
          <w:sz w:val="24"/>
        </w:rPr>
      </w:pPr>
      <w:r>
        <w:rPr>
          <w:rFonts w:hint="eastAsia" w:ascii="宋体" w:hAnsi="宋体"/>
          <w:color w:val="auto"/>
          <w:sz w:val="24"/>
        </w:rPr>
        <w:t xml:space="preserve"> [货币单位：人民币元]</w:t>
      </w:r>
    </w:p>
    <w:p>
      <w:pPr>
        <w:pStyle w:val="23"/>
        <w:rPr>
          <w:rFonts w:hint="default"/>
          <w:color w:val="auto"/>
          <w:lang w:val="en-US" w:eastAsia="zh-CN"/>
        </w:rPr>
      </w:pPr>
    </w:p>
    <w:tbl>
      <w:tblPr>
        <w:tblStyle w:val="18"/>
        <w:tblW w:w="0" w:type="auto"/>
        <w:tblInd w:w="0" w:type="dxa"/>
        <w:tblLayout w:type="autofit"/>
        <w:tblCellMar>
          <w:top w:w="0" w:type="dxa"/>
          <w:left w:w="108" w:type="dxa"/>
          <w:bottom w:w="0" w:type="dxa"/>
          <w:right w:w="108" w:type="dxa"/>
        </w:tblCellMar>
      </w:tblPr>
      <w:tblGrid>
        <w:gridCol w:w="616"/>
        <w:gridCol w:w="2208"/>
        <w:gridCol w:w="3145"/>
        <w:gridCol w:w="1351"/>
        <w:gridCol w:w="895"/>
        <w:gridCol w:w="536"/>
        <w:gridCol w:w="1211"/>
      </w:tblGrid>
      <w:tr>
        <w:tblPrEx>
          <w:tblCellMar>
            <w:top w:w="0" w:type="dxa"/>
            <w:left w:w="108" w:type="dxa"/>
            <w:bottom w:w="0" w:type="dxa"/>
            <w:right w:w="108" w:type="dxa"/>
          </w:tblCellMar>
        </w:tblPrEx>
        <w:trPr>
          <w:trHeight w:val="585"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序号</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苗木品种</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苗木规格要求</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包装土球要求</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最高限价</w:t>
            </w:r>
          </w:p>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（元/株）</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数量</w:t>
            </w:r>
          </w:p>
        </w:tc>
        <w:tc>
          <w:tcPr>
            <w:tcW w:w="0" w:type="auto"/>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投标报价</w:t>
            </w:r>
            <w:r>
              <w:rPr>
                <w:rFonts w:hint="eastAsia" w:ascii="宋体" w:hAnsi="宋体" w:eastAsia="宋体" w:cs="宋体"/>
                <w:b/>
                <w:bCs/>
                <w:color w:val="auto"/>
                <w:kern w:val="0"/>
                <w:sz w:val="24"/>
                <w:szCs w:val="24"/>
              </w:rPr>
              <w:t>（元/株）</w:t>
            </w:r>
          </w:p>
        </w:tc>
      </w:tr>
      <w:tr>
        <w:tblPrEx>
          <w:tblCellMar>
            <w:top w:w="0" w:type="dxa"/>
            <w:left w:w="108" w:type="dxa"/>
            <w:bottom w:w="0" w:type="dxa"/>
            <w:right w:w="108" w:type="dxa"/>
          </w:tblCellMar>
        </w:tblPrEx>
        <w:trPr>
          <w:trHeight w:val="5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干径，冠幅，高度，</w:t>
            </w: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嫁接点等（㎝）</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180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小叶白腊</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㎝，冠幅≥1.20m，株高≥4.0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755</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rPr>
            </w:pP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95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长枝榆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胸径≥8㎝，冠幅≥4m，株高≥7.0 m，嫁接点高度2.0m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带包装土球≥80㎝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285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150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㎝，冠幅≥1.20m，株高≥3.5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705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 ，嫁接点高度2.0 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圆冠榆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 ，嫁接点高度2.0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rPr>
          <w:trHeight w:val="49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苹果树</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855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35</w:t>
            </w:r>
            <w:r>
              <w:rPr>
                <w:rFonts w:hint="eastAsia" w:ascii="宋体" w:hAnsi="宋体" w:cs="宋体"/>
                <w:b w:val="0"/>
                <w:bCs w:val="0"/>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红叶海棠</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955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丛生火炬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胸径≥3㎝，冠幅≥1.5m，株高≥4m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 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大叶白蜡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㎝，冠幅≥4m，株高≥5.5m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王族海棠</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紫叶稠李</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五角枫</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梓树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37</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38</w:t>
            </w:r>
          </w:p>
        </w:tc>
        <w:tc>
          <w:tcPr>
            <w:tcW w:w="0" w:type="auto"/>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黄金树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山楂</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李子</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杏</w:t>
            </w:r>
            <w:r>
              <w:rPr>
                <w:rFonts w:hint="eastAsia" w:ascii="宋体" w:hAnsi="宋体" w:cs="宋体"/>
                <w:color w:val="auto"/>
                <w:kern w:val="0"/>
                <w:sz w:val="24"/>
                <w:szCs w:val="24"/>
                <w:lang w:eastAsia="zh-CN"/>
              </w:rPr>
              <w:t>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㎝，冠幅≥</w:t>
            </w:r>
            <w:r>
              <w:rPr>
                <w:rFonts w:hint="eastAsia" w:ascii="宋体" w:hAnsi="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50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裂叶榆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垂榆</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㎝，冠幅≥1.5m，株高≥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嫁接点高度2.0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沙枣</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㎝，冠幅≥1.20m，株高≥3.5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215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银新杨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夏橡</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胸径≥3㎝，冠幅≥1.5m，株高≥2.5m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胸径≥5㎝，冠幅≥2.0m，株高≥4.5m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复叶槭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胸径≥3㎝，冠幅≥1.20m，株高≥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独干火炬</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㎝，冠幅≥1.20m，株高≥</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 xml:space="preserve"> 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皂角</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白桦树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桑树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红皮云杉</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1.0-1.5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2.5-3.0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樟子松</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2.0-2.5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3.5-4.5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80</w:t>
            </w:r>
            <w:r>
              <w:rPr>
                <w:rFonts w:hint="eastAsia" w:ascii="宋体" w:hAnsi="宋体" w:eastAsia="宋体" w:cs="宋体"/>
                <w:color w:val="auto"/>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银杏</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底</w:t>
            </w:r>
            <w:r>
              <w:rPr>
                <w:rFonts w:hint="eastAsia" w:ascii="宋体" w:hAnsi="宋体" w:eastAsia="宋体" w:cs="宋体"/>
                <w:color w:val="auto"/>
                <w:kern w:val="0"/>
                <w:sz w:val="24"/>
                <w:szCs w:val="24"/>
              </w:rPr>
              <w:t>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馒头柳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樱桃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旱柳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胡杨</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㎝，冠幅≥2.0m，株高≥4.5m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73</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茶条槭</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㎝，冠幅≥2.0m，株高≥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暴马丁香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金叶红瑞木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紫叶矮樱</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7</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金叶接骨木</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金叶水蜡</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油玫瑰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黄刺玫</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紫叶枫香果</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花木兰</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沙地柏</w:t>
            </w:r>
          </w:p>
        </w:tc>
        <w:tc>
          <w:tcPr>
            <w:tcW w:w="0" w:type="auto"/>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金叶莸</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红叶小檗</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val="en-US" w:eastAsia="zh-CN"/>
              </w:rPr>
              <w:t>红刺玫球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榆叶梅球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140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丁香球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150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水蜡球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野蔷薇</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欧洲荚蒾</w:t>
            </w:r>
            <w:r>
              <w:rPr>
                <w:rFonts w:hint="eastAsia" w:ascii="宋体" w:hAnsi="宋体" w:eastAsia="宋体" w:cs="宋体"/>
                <w:color w:val="auto"/>
                <w:kern w:val="0"/>
                <w:sz w:val="24"/>
                <w:szCs w:val="24"/>
                <w:lang w:eastAsia="zh-CN"/>
              </w:rPr>
              <w:t>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珍珠梅球</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120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cs="宋体"/>
                <w:color w:val="auto"/>
                <w:kern w:val="0"/>
                <w:sz w:val="24"/>
                <w:szCs w:val="24"/>
                <w:lang w:eastAsia="zh-CN"/>
              </w:rPr>
              <w:t>胸径</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㎝，冠幅≥1.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m，株高≥2.5m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㎝，冠幅≥1.5m，</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金叶榆树</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胸径≥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lang w:val="en-US" w:eastAsia="zh-CN"/>
              </w:rPr>
              <w:t xml:space="preserve">  </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4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红柳</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文冠果</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㎝，株高≥</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分枝，≥</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红丁香</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忍冬</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1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连翘</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葡萄</w:t>
            </w:r>
          </w:p>
        </w:tc>
        <w:tc>
          <w:tcPr>
            <w:tcW w:w="0" w:type="auto"/>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713"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122</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123</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单瓣                              榆叶梅</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124</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紫丁香</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125</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红瑞木</w:t>
            </w:r>
          </w:p>
        </w:tc>
        <w:tc>
          <w:tcPr>
            <w:tcW w:w="0" w:type="auto"/>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水蜡</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四季玫瑰</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7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红叶李</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82"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红王子                         锦带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6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紫穗槐</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冠幅≥50㎝，株高≥100㎝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地径≥5㎝，冠幅≥1.5m，株高≥2.5m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榆树球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㎝，冠幅≥</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m，株高≥</w:t>
            </w: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m</w:t>
            </w:r>
          </w:p>
        </w:tc>
        <w:tc>
          <w:tcPr>
            <w:tcW w:w="0" w:type="auto"/>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带包装土球≥50㎝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金叶榆球</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地径≥3cm，冠幅≥0.80m，株高≥1.5 m</w:t>
            </w:r>
          </w:p>
        </w:tc>
        <w:tc>
          <w:tcPr>
            <w:tcW w:w="0" w:type="auto"/>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带包装土球≥40㎝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56"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疏花蔷薇</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62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136</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欧洲荚蒾</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89"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桃叶卫矛</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冠幅≥60㎝，株高≥100㎝ ，≥5分枝，≥三年生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带包装土球20㎝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9.5</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593"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白榆                                 绿篱苗</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株高≥120㎝ ，≥5分枝，≥二年生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 根</w:t>
            </w:r>
          </w:p>
        </w:tc>
        <w:tc>
          <w:tcPr>
            <w:tcW w:w="0" w:type="auto"/>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73"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139</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五叶地锦</w:t>
            </w:r>
          </w:p>
        </w:tc>
        <w:tc>
          <w:tcPr>
            <w:tcW w:w="0" w:type="auto"/>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二年生</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r>
        <w:tblPrEx>
          <w:tblCellMar>
            <w:top w:w="0" w:type="dxa"/>
            <w:left w:w="108" w:type="dxa"/>
            <w:bottom w:w="0" w:type="dxa"/>
            <w:right w:w="108" w:type="dxa"/>
          </w:tblCellMar>
        </w:tblPrEx>
        <w:trPr>
          <w:trHeight w:val="411"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单价合计</w:t>
            </w:r>
            <w:r>
              <w:rPr>
                <w:rFonts w:hint="eastAsia" w:ascii="宋体" w:hAnsi="宋体" w:eastAsia="宋体" w:cs="宋体"/>
                <w:b/>
                <w:bCs/>
                <w:color w:val="auto"/>
                <w:kern w:val="0"/>
                <w:sz w:val="24"/>
                <w:szCs w:val="24"/>
              </w:rPr>
              <w:t>（元/株）</w:t>
            </w:r>
            <w:r>
              <w:rPr>
                <w:rFonts w:hint="eastAsia" w:ascii="宋体" w:hAnsi="宋体" w:eastAsia="宋体" w:cs="宋体"/>
                <w:color w:val="auto"/>
                <w:kern w:val="0"/>
                <w:sz w:val="24"/>
                <w:szCs w:val="24"/>
                <w:lang w:val="en-US" w:eastAsia="zh-CN"/>
              </w:rPr>
              <w:t>：</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p>
        </w:tc>
      </w:tr>
    </w:tbl>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jc w:val="right"/>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jc w:val="center"/>
        <w:rPr>
          <w:rFonts w:hint="eastAsia" w:hAnsi="宋体"/>
          <w:color w:val="auto"/>
          <w:sz w:val="24"/>
          <w:szCs w:val="24"/>
          <w:lang w:val="en-US" w:eastAsia="zh-CN"/>
        </w:rPr>
      </w:pPr>
      <w:r>
        <w:rPr>
          <w:rFonts w:hint="eastAsia"/>
          <w:b/>
          <w:bCs/>
          <w:color w:val="auto"/>
          <w:sz w:val="36"/>
          <w:szCs w:val="36"/>
        </w:rPr>
        <w:t>报价明细表</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u w:val="single"/>
          <w:lang w:val="en-US" w:eastAsia="zh-CN"/>
        </w:rPr>
      </w:pPr>
      <w:r>
        <w:rPr>
          <w:rFonts w:hint="eastAsia" w:hAnsi="宋体"/>
          <w:color w:val="auto"/>
          <w:sz w:val="24"/>
          <w:szCs w:val="24"/>
          <w:lang w:val="en-US" w:eastAsia="zh-CN"/>
        </w:rPr>
        <w:t>标项</w:t>
      </w:r>
      <w:r>
        <w:rPr>
          <w:rFonts w:hint="eastAsia" w:hAnsi="宋体"/>
          <w:color w:val="auto"/>
          <w:sz w:val="24"/>
          <w:szCs w:val="24"/>
        </w:rPr>
        <w:t>名称：</w:t>
      </w:r>
      <w:r>
        <w:rPr>
          <w:rFonts w:hint="eastAsia" w:ascii="宋体" w:hAnsi="宋体" w:eastAsia="宋体" w:cs="宋体"/>
          <w:color w:val="auto"/>
          <w:sz w:val="24"/>
          <w:szCs w:val="24"/>
          <w:u w:val="single"/>
          <w:lang w:val="en-US" w:eastAsia="zh-CN"/>
        </w:rPr>
        <w:t>花卉标段一</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p>
      <w:pPr>
        <w:pStyle w:val="37"/>
        <w:adjustRightInd w:val="0"/>
        <w:snapToGrid w:val="0"/>
        <w:spacing w:line="400" w:lineRule="exact"/>
        <w:jc w:val="right"/>
        <w:rPr>
          <w:rFonts w:ascii="宋体" w:hAnsi="宋体"/>
          <w:color w:val="auto"/>
          <w:sz w:val="24"/>
        </w:rPr>
      </w:pPr>
      <w:r>
        <w:rPr>
          <w:rFonts w:hint="eastAsia" w:ascii="宋体" w:hAnsi="宋体"/>
          <w:color w:val="auto"/>
          <w:sz w:val="24"/>
        </w:rPr>
        <w:t xml:space="preserve"> [货币单位：人民币元]</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r>
        <w:rPr>
          <w:rFonts w:hint="eastAsia"/>
          <w:b/>
          <w:bCs/>
          <w:color w:val="auto"/>
          <w:sz w:val="24"/>
          <w:szCs w:val="24"/>
          <w:lang w:val="en-US" w:eastAsia="zh-CN"/>
        </w:rPr>
        <w:t>1.租赁景观花卉招标品种清单</w:t>
      </w:r>
    </w:p>
    <w:tbl>
      <w:tblPr>
        <w:tblStyle w:val="18"/>
        <w:tblpPr w:leftFromText="180" w:rightFromText="180" w:vertAnchor="text" w:horzAnchor="page" w:tblpX="1573" w:tblpY="86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841"/>
        <w:gridCol w:w="2600"/>
        <w:gridCol w:w="2100"/>
        <w:gridCol w:w="123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36" w:type="dxa"/>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1841"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26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21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1231"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单株租赁最高限价（元/日）</w:t>
            </w:r>
          </w:p>
        </w:tc>
        <w:tc>
          <w:tcPr>
            <w:tcW w:w="1080"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单株租赁（元/日）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w:t>
            </w:r>
            <w:r>
              <w:rPr>
                <w:rFonts w:hint="eastAsia" w:ascii="新宋体" w:hAnsi="新宋体" w:eastAsia="新宋体"/>
                <w:b/>
                <w:bCs/>
                <w:color w:val="auto"/>
                <w:lang w:val="en-US" w:eastAsia="zh-CN"/>
              </w:rPr>
              <w:t>.0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1.9</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5.0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0.6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1841" w:type="dxa"/>
            <w:noWrap w:val="0"/>
            <w:vAlign w:val="top"/>
          </w:tcPr>
          <w:p>
            <w:pPr>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金叶榆盆景</w:t>
            </w:r>
            <w:r>
              <w:rPr>
                <w:rFonts w:hint="eastAsia" w:ascii="新宋体" w:hAnsi="新宋体" w:eastAsia="新宋体"/>
                <w:color w:val="auto"/>
                <w:kern w:val="0"/>
                <w:szCs w:val="21"/>
                <w:lang w:val="en-US" w:eastAsia="zh-CN"/>
              </w:rPr>
              <w:t xml:space="preserve"> </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红叶李盆景</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977" w:type="dxa"/>
            <w:gridSpan w:val="4"/>
            <w:noWrap w:val="0"/>
            <w:vAlign w:val="center"/>
          </w:tcPr>
          <w:p>
            <w:pPr>
              <w:jc w:val="center"/>
              <w:rPr>
                <w:rFonts w:hint="eastAsia"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w:t>
            </w:r>
            <w:r>
              <w:rPr>
                <w:rFonts w:hint="eastAsia" w:ascii="新宋体" w:hAnsi="新宋体" w:eastAsia="新宋体"/>
                <w:b/>
                <w:bCs/>
                <w:color w:val="auto"/>
                <w:kern w:val="0"/>
                <w:szCs w:val="21"/>
              </w:rPr>
              <w:t>（元/日）</w:t>
            </w:r>
            <w:r>
              <w:rPr>
                <w:rFonts w:hint="eastAsia" w:ascii="新宋体" w:hAnsi="新宋体" w:eastAsia="新宋体"/>
                <w:b/>
                <w:bCs/>
                <w:color w:val="auto"/>
                <w:kern w:val="0"/>
                <w:szCs w:val="21"/>
                <w:lang w:eastAsia="zh-CN"/>
              </w:rPr>
              <w:t>：</w:t>
            </w:r>
          </w:p>
        </w:tc>
        <w:tc>
          <w:tcPr>
            <w:tcW w:w="1231" w:type="dxa"/>
            <w:noWrap w:val="0"/>
            <w:vAlign w:val="top"/>
          </w:tcPr>
          <w:p>
            <w:pPr>
              <w:pStyle w:val="50"/>
              <w:jc w:val="center"/>
              <w:rPr>
                <w:rFonts w:hint="eastAsia" w:ascii="新宋体" w:hAnsi="新宋体" w:eastAsia="新宋体"/>
                <w:b/>
                <w:bCs/>
                <w:color w:val="auto"/>
                <w:lang w:val="en-US" w:eastAsia="zh-CN"/>
              </w:rPr>
            </w:pPr>
          </w:p>
        </w:tc>
        <w:tc>
          <w:tcPr>
            <w:tcW w:w="1080" w:type="dxa"/>
            <w:noWrap w:val="0"/>
            <w:vAlign w:val="top"/>
          </w:tcPr>
          <w:p>
            <w:pPr>
              <w:pStyle w:val="50"/>
              <w:jc w:val="center"/>
              <w:rPr>
                <w:rFonts w:hint="eastAsia" w:ascii="新宋体" w:hAnsi="新宋体" w:eastAsia="新宋体"/>
                <w:b/>
                <w:bCs/>
                <w:color w:val="auto"/>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景观花卉招标品种清单</w:t>
      </w:r>
    </w:p>
    <w:tbl>
      <w:tblPr>
        <w:tblStyle w:val="18"/>
        <w:tblpPr w:leftFromText="180" w:rightFromText="180" w:vertAnchor="text" w:horzAnchor="page" w:tblpX="1297" w:tblpY="9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744"/>
        <w:gridCol w:w="2521"/>
        <w:gridCol w:w="1719"/>
        <w:gridCol w:w="196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lang w:eastAsia="zh-CN"/>
              </w:rPr>
            </w:pPr>
            <w:r>
              <w:rPr>
                <w:rFonts w:hint="eastAsia" w:ascii="新宋体" w:hAnsi="新宋体" w:eastAsia="新宋体"/>
                <w:b/>
                <w:color w:val="auto"/>
                <w:kern w:val="0"/>
                <w:szCs w:val="21"/>
              </w:rPr>
              <w:t>单株最高限价</w:t>
            </w:r>
            <w:r>
              <w:rPr>
                <w:rFonts w:hint="eastAsia" w:ascii="新宋体" w:hAnsi="新宋体" w:eastAsia="新宋体"/>
                <w:b/>
                <w:color w:val="auto"/>
                <w:kern w:val="0"/>
                <w:szCs w:val="21"/>
                <w:lang w:eastAsia="zh-CN"/>
              </w:rPr>
              <w:t>（</w:t>
            </w:r>
            <w:r>
              <w:rPr>
                <w:rFonts w:hint="eastAsia" w:ascii="新宋体" w:hAnsi="新宋体" w:eastAsia="新宋体"/>
                <w:b/>
                <w:color w:val="auto"/>
                <w:kern w:val="0"/>
                <w:szCs w:val="21"/>
                <w:lang w:val="en-US" w:eastAsia="zh-CN"/>
              </w:rPr>
              <w:t>元</w:t>
            </w:r>
            <w:r>
              <w:rPr>
                <w:rFonts w:hint="eastAsia" w:ascii="新宋体" w:hAnsi="新宋体" w:eastAsia="新宋体"/>
                <w:b/>
                <w:color w:val="auto"/>
                <w:kern w:val="0"/>
                <w:szCs w:val="21"/>
                <w:lang w:eastAsia="zh-CN"/>
              </w:rPr>
              <w:t>）</w:t>
            </w:r>
          </w:p>
        </w:tc>
        <w:tc>
          <w:tcPr>
            <w:tcW w:w="0" w:type="auto"/>
            <w:noWrap w:val="0"/>
            <w:vAlign w:val="top"/>
          </w:tcPr>
          <w:p>
            <w:pPr>
              <w:widowControl/>
              <w:jc w:val="center"/>
              <w:rPr>
                <w:rFonts w:hint="default" w:ascii="新宋体" w:hAnsi="新宋体" w:eastAsia="新宋体"/>
                <w:b/>
                <w:color w:val="auto"/>
                <w:kern w:val="0"/>
                <w:szCs w:val="21"/>
                <w:lang w:val="en-US" w:eastAsia="zh-CN"/>
              </w:rPr>
            </w:pPr>
            <w:r>
              <w:rPr>
                <w:rFonts w:hint="eastAsia" w:ascii="新宋体" w:hAnsi="新宋体" w:eastAsia="新宋体"/>
                <w:b/>
                <w:color w:val="auto"/>
                <w:kern w:val="0"/>
                <w:szCs w:val="21"/>
                <w:lang w:val="en-US" w:eastAsia="zh-CN"/>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0" w:type="auto"/>
            <w:gridSpan w:val="4"/>
            <w:noWrap w:val="0"/>
            <w:vAlign w:val="center"/>
          </w:tcPr>
          <w:p>
            <w:pPr>
              <w:jc w:val="center"/>
              <w:rPr>
                <w:rFonts w:hint="default"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单价合计（元）：</w:t>
            </w:r>
          </w:p>
        </w:tc>
        <w:tc>
          <w:tcPr>
            <w:tcW w:w="0" w:type="auto"/>
            <w:noWrap w:val="0"/>
            <w:vAlign w:val="top"/>
          </w:tcPr>
          <w:p>
            <w:pPr>
              <w:pStyle w:val="50"/>
              <w:jc w:val="center"/>
              <w:rPr>
                <w:rFonts w:hint="eastAsia" w:ascii="新宋体" w:hAnsi="新宋体" w:eastAsia="新宋体"/>
                <w:b/>
                <w:bCs/>
                <w:color w:val="auto"/>
                <w:lang w:val="en-US" w:eastAsia="zh-CN"/>
              </w:rPr>
            </w:pPr>
          </w:p>
        </w:tc>
        <w:tc>
          <w:tcPr>
            <w:tcW w:w="0" w:type="auto"/>
            <w:noWrap w:val="0"/>
            <w:vAlign w:val="top"/>
          </w:tcPr>
          <w:p>
            <w:pPr>
              <w:pStyle w:val="50"/>
              <w:jc w:val="center"/>
              <w:rPr>
                <w:rFonts w:hint="eastAsia" w:ascii="新宋体" w:hAnsi="新宋体" w:eastAsia="新宋体"/>
                <w:b/>
                <w:bCs/>
                <w:color w:val="auto"/>
                <w:lang w:val="en-US" w:eastAsia="zh-CN"/>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草本</w:t>
      </w:r>
      <w:r>
        <w:rPr>
          <w:rFonts w:hint="eastAsia" w:ascii="宋体" w:hAnsi="宋体" w:eastAsia="宋体" w:cs="宋体"/>
          <w:b/>
          <w:bCs/>
          <w:color w:val="auto"/>
          <w:sz w:val="24"/>
          <w:szCs w:val="24"/>
          <w:lang w:val="en-US" w:eastAsia="zh-CN"/>
        </w:rPr>
        <w:t>花卉</w:t>
      </w:r>
      <w:r>
        <w:rPr>
          <w:rFonts w:hint="eastAsia" w:ascii="宋体" w:hAnsi="宋体" w:cs="宋体"/>
          <w:b/>
          <w:bCs/>
          <w:color w:val="auto"/>
          <w:sz w:val="24"/>
          <w:szCs w:val="24"/>
          <w:lang w:val="en-US" w:eastAsia="zh-CN"/>
        </w:rPr>
        <w:t>类及宿根和球根花卉类</w:t>
      </w:r>
      <w:r>
        <w:rPr>
          <w:rFonts w:hint="eastAsia" w:ascii="宋体" w:hAnsi="宋体" w:eastAsia="宋体" w:cs="宋体"/>
          <w:b/>
          <w:bCs/>
          <w:color w:val="auto"/>
          <w:sz w:val="24"/>
          <w:szCs w:val="24"/>
          <w:lang w:val="en-US" w:eastAsia="zh-CN"/>
        </w:rPr>
        <w:t>招标品种清单</w:t>
      </w:r>
    </w:p>
    <w:tbl>
      <w:tblPr>
        <w:tblStyle w:val="18"/>
        <w:tblpPr w:leftFromText="180" w:rightFromText="180" w:vertAnchor="text" w:horzAnchor="page" w:tblpXSpec="center" w:tblpY="269"/>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19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199"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单株价格（元/盆）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top"/>
          </w:tcPr>
          <w:p>
            <w:pPr>
              <w:pStyle w:val="50"/>
              <w:rPr>
                <w:rFonts w:hint="eastAsia" w:ascii="宋体" w:hAnsi="宋体" w:eastAsia="宋体" w:cs="宋体"/>
                <w:bCs/>
                <w:color w:val="auto"/>
                <w:sz w:val="24"/>
                <w:szCs w:val="24"/>
              </w:rPr>
            </w:pPr>
          </w:p>
        </w:tc>
        <w:tc>
          <w:tcPr>
            <w:tcW w:w="1199" w:type="dxa"/>
            <w:vMerge w:val="continue"/>
            <w:noWrap w:val="0"/>
            <w:vAlign w:val="top"/>
          </w:tcPr>
          <w:p>
            <w:pPr>
              <w:pStyle w:val="50"/>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bCs/>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tabs>
                <w:tab w:val="left" w:pos="430"/>
              </w:tabs>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ab/>
            </w:r>
            <w:r>
              <w:rPr>
                <w:rFonts w:hint="eastAsia" w:ascii="宋体" w:hAnsi="宋体" w:eastAsia="宋体" w:cs="宋体"/>
                <w:color w:val="auto"/>
                <w:kern w:val="0"/>
                <w:sz w:val="24"/>
                <w:szCs w:val="24"/>
                <w:lang w:val="en-US" w:eastAsia="zh-CN"/>
              </w:rPr>
              <w:t>1.4</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pStyle w:val="13"/>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199" w:type="dxa"/>
            <w:noWrap w:val="0"/>
            <w:vAlign w:val="top"/>
          </w:tcPr>
          <w:p>
            <w:pPr>
              <w:rPr>
                <w:rFonts w:hint="eastAsia" w:ascii="宋体" w:hAnsi="宋体" w:eastAsia="宋体" w:cs="宋体"/>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38" w:type="dxa"/>
            <w:gridSpan w:val="4"/>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单价合计</w:t>
            </w:r>
            <w:r>
              <w:rPr>
                <w:rFonts w:hint="eastAsia" w:ascii="宋体" w:hAnsi="宋体" w:eastAsia="宋体" w:cs="宋体"/>
                <w:b/>
                <w:bCs/>
                <w:color w:val="auto"/>
                <w:kern w:val="0"/>
                <w:sz w:val="24"/>
                <w:szCs w:val="24"/>
              </w:rPr>
              <w:t>（元/盆）</w:t>
            </w:r>
            <w:r>
              <w:rPr>
                <w:rFonts w:hint="eastAsia" w:ascii="宋体" w:hAnsi="宋体" w:eastAsia="宋体" w:cs="宋体"/>
                <w:b/>
                <w:bCs/>
                <w:color w:val="auto"/>
                <w:kern w:val="0"/>
                <w:sz w:val="24"/>
                <w:szCs w:val="24"/>
                <w:lang w:eastAsia="zh-CN"/>
              </w:rPr>
              <w:t>：</w:t>
            </w:r>
          </w:p>
        </w:tc>
        <w:tc>
          <w:tcPr>
            <w:tcW w:w="3876" w:type="dxa"/>
            <w:gridSpan w:val="3"/>
            <w:noWrap w:val="0"/>
            <w:vAlign w:val="top"/>
          </w:tcPr>
          <w:p>
            <w:pPr>
              <w:rPr>
                <w:rFonts w:hint="eastAsia" w:ascii="宋体" w:hAnsi="宋体" w:eastAsia="宋体" w:cs="宋体"/>
                <w:bCs/>
                <w:color w:val="auto"/>
                <w:sz w:val="24"/>
                <w:szCs w:val="24"/>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8"/>
          <w:szCs w:val="28"/>
          <w:lang w:val="en-US" w:eastAsia="zh-CN"/>
        </w:rPr>
      </w:pP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4491"/>
        <w:gridCol w:w="227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52"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序号</w:t>
            </w:r>
          </w:p>
        </w:tc>
        <w:tc>
          <w:tcPr>
            <w:tcW w:w="2254"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招标内容</w:t>
            </w:r>
          </w:p>
        </w:tc>
        <w:tc>
          <w:tcPr>
            <w:tcW w:w="1142" w:type="pct"/>
            <w:noWrap w:val="0"/>
            <w:vAlign w:val="center"/>
          </w:tcPr>
          <w:p>
            <w:pPr>
              <w:pStyle w:val="2"/>
              <w:tabs>
                <w:tab w:val="right" w:leader="dot" w:pos="9628"/>
              </w:tabs>
              <w:spacing w:line="720" w:lineRule="auto"/>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投标报价（元）</w:t>
            </w:r>
          </w:p>
        </w:tc>
        <w:tc>
          <w:tcPr>
            <w:tcW w:w="1250"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投标单价合计金额（序号1+2+3）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1</w:t>
            </w:r>
          </w:p>
        </w:tc>
        <w:tc>
          <w:tcPr>
            <w:tcW w:w="2254" w:type="pct"/>
            <w:noWrap w:val="0"/>
            <w:vAlign w:val="center"/>
          </w:tcPr>
          <w:p>
            <w:pPr>
              <w:pStyle w:val="2"/>
              <w:tabs>
                <w:tab w:val="right" w:leader="dot" w:pos="9628"/>
              </w:tabs>
              <w:jc w:val="both"/>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一、租赁景观花卉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restar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2</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二、景观花卉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3</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三、草本花卉类及宿根和球根花卉类</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注：1、合计金额应为各分项价格之和。</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2、上述报价包含一切由供方承担的费用。</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3、请各投标人根据投标方案，在本表中详细写明所有产品数量、综合单价、单价合计。</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4、综合单价必须包括货物、运输、保险、售后服务及其它必需服务的报价。</w:t>
      </w:r>
    </w:p>
    <w:p>
      <w:pPr>
        <w:pStyle w:val="29"/>
        <w:adjustRightInd w:val="0"/>
        <w:snapToGrid w:val="0"/>
        <w:spacing w:line="400" w:lineRule="exact"/>
        <w:ind w:right="84" w:rightChars="40" w:firstLine="4080" w:firstLineChars="1700"/>
        <w:rPr>
          <w:rFonts w:hint="eastAsia" w:ascii="宋体" w:hAnsi="宋体"/>
          <w:color w:val="auto"/>
          <w:sz w:val="24"/>
          <w:szCs w:val="24"/>
        </w:rPr>
      </w:pP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jc w:val="right"/>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jc w:val="center"/>
        <w:rPr>
          <w:rFonts w:hint="eastAsia" w:hAnsi="宋体"/>
          <w:color w:val="auto"/>
          <w:sz w:val="24"/>
          <w:szCs w:val="24"/>
          <w:lang w:val="en-US" w:eastAsia="zh-CN"/>
        </w:rPr>
      </w:pPr>
      <w:r>
        <w:rPr>
          <w:rFonts w:hint="eastAsia"/>
          <w:b/>
          <w:bCs/>
          <w:color w:val="auto"/>
          <w:sz w:val="36"/>
          <w:szCs w:val="36"/>
        </w:rPr>
        <w:t>报价明细表</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u w:val="single"/>
          <w:lang w:val="en-US" w:eastAsia="zh-CN"/>
        </w:rPr>
      </w:pPr>
      <w:r>
        <w:rPr>
          <w:rFonts w:hint="eastAsia" w:hAnsi="宋体"/>
          <w:color w:val="auto"/>
          <w:sz w:val="24"/>
          <w:szCs w:val="24"/>
          <w:lang w:val="en-US" w:eastAsia="zh-CN"/>
        </w:rPr>
        <w:t>标项</w:t>
      </w:r>
      <w:r>
        <w:rPr>
          <w:rFonts w:hint="eastAsia" w:hAnsi="宋体"/>
          <w:color w:val="auto"/>
          <w:sz w:val="24"/>
          <w:szCs w:val="24"/>
        </w:rPr>
        <w:t>名称：</w:t>
      </w:r>
      <w:r>
        <w:rPr>
          <w:rFonts w:hint="eastAsia" w:ascii="宋体" w:hAnsi="宋体" w:eastAsia="宋体" w:cs="宋体"/>
          <w:color w:val="auto"/>
          <w:sz w:val="24"/>
          <w:szCs w:val="24"/>
          <w:u w:val="single"/>
          <w:lang w:val="en-US" w:eastAsia="zh-CN"/>
        </w:rPr>
        <w:t>花卉标段</w:t>
      </w:r>
      <w:r>
        <w:rPr>
          <w:rFonts w:hint="eastAsia" w:ascii="宋体" w:hAnsi="宋体" w:cs="宋体"/>
          <w:color w:val="auto"/>
          <w:sz w:val="24"/>
          <w:szCs w:val="24"/>
          <w:u w:val="single"/>
          <w:lang w:val="en-US" w:eastAsia="zh-CN"/>
        </w:rPr>
        <w:t>二</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p>
      <w:pPr>
        <w:pStyle w:val="37"/>
        <w:adjustRightInd w:val="0"/>
        <w:snapToGrid w:val="0"/>
        <w:spacing w:line="400" w:lineRule="exact"/>
        <w:jc w:val="right"/>
        <w:rPr>
          <w:rFonts w:ascii="宋体" w:hAnsi="宋体"/>
          <w:color w:val="auto"/>
          <w:sz w:val="24"/>
        </w:rPr>
      </w:pPr>
      <w:r>
        <w:rPr>
          <w:rFonts w:hint="eastAsia" w:ascii="宋体" w:hAnsi="宋体"/>
          <w:color w:val="auto"/>
          <w:sz w:val="24"/>
        </w:rPr>
        <w:t xml:space="preserve"> [货币单位：人民币元]</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r>
        <w:rPr>
          <w:rFonts w:hint="eastAsia"/>
          <w:b/>
          <w:bCs/>
          <w:color w:val="auto"/>
          <w:sz w:val="24"/>
          <w:szCs w:val="24"/>
          <w:lang w:val="en-US" w:eastAsia="zh-CN"/>
        </w:rPr>
        <w:t>1.租赁景观花卉招标品种清单</w:t>
      </w:r>
    </w:p>
    <w:tbl>
      <w:tblPr>
        <w:tblStyle w:val="18"/>
        <w:tblpPr w:leftFromText="180" w:rightFromText="180" w:vertAnchor="text" w:horzAnchor="page" w:tblpX="1573" w:tblpY="86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841"/>
        <w:gridCol w:w="2600"/>
        <w:gridCol w:w="2100"/>
        <w:gridCol w:w="123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36" w:type="dxa"/>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1841"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26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21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1231"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单株租赁最高限价（元/日）</w:t>
            </w:r>
          </w:p>
        </w:tc>
        <w:tc>
          <w:tcPr>
            <w:tcW w:w="1080"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单株租赁（元/日）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w:t>
            </w:r>
            <w:r>
              <w:rPr>
                <w:rFonts w:hint="eastAsia" w:ascii="新宋体" w:hAnsi="新宋体" w:eastAsia="新宋体"/>
                <w:b/>
                <w:bCs/>
                <w:color w:val="auto"/>
                <w:lang w:val="en-US" w:eastAsia="zh-CN"/>
              </w:rPr>
              <w:t>.0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1.9</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5.0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0.6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1841" w:type="dxa"/>
            <w:noWrap w:val="0"/>
            <w:vAlign w:val="top"/>
          </w:tcPr>
          <w:p>
            <w:pPr>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金叶榆盆景</w:t>
            </w:r>
            <w:r>
              <w:rPr>
                <w:rFonts w:hint="eastAsia" w:ascii="新宋体" w:hAnsi="新宋体" w:eastAsia="新宋体"/>
                <w:color w:val="auto"/>
                <w:kern w:val="0"/>
                <w:szCs w:val="21"/>
                <w:lang w:val="en-US" w:eastAsia="zh-CN"/>
              </w:rPr>
              <w:t xml:space="preserve"> </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红叶李盆景</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77" w:type="dxa"/>
            <w:gridSpan w:val="4"/>
            <w:noWrap w:val="0"/>
            <w:vAlign w:val="center"/>
          </w:tcPr>
          <w:p>
            <w:pPr>
              <w:jc w:val="center"/>
              <w:rPr>
                <w:rFonts w:hint="eastAsia"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w:t>
            </w:r>
            <w:r>
              <w:rPr>
                <w:rFonts w:hint="eastAsia" w:ascii="新宋体" w:hAnsi="新宋体" w:eastAsia="新宋体"/>
                <w:b/>
                <w:bCs/>
                <w:color w:val="auto"/>
                <w:kern w:val="0"/>
                <w:szCs w:val="21"/>
              </w:rPr>
              <w:t>（元/日）</w:t>
            </w:r>
            <w:r>
              <w:rPr>
                <w:rFonts w:hint="eastAsia" w:ascii="新宋体" w:hAnsi="新宋体" w:eastAsia="新宋体"/>
                <w:b/>
                <w:bCs/>
                <w:color w:val="auto"/>
                <w:kern w:val="0"/>
                <w:szCs w:val="21"/>
                <w:lang w:eastAsia="zh-CN"/>
              </w:rPr>
              <w:t>：</w:t>
            </w:r>
          </w:p>
        </w:tc>
        <w:tc>
          <w:tcPr>
            <w:tcW w:w="1231" w:type="dxa"/>
            <w:noWrap w:val="0"/>
            <w:vAlign w:val="top"/>
          </w:tcPr>
          <w:p>
            <w:pPr>
              <w:pStyle w:val="50"/>
              <w:jc w:val="center"/>
              <w:rPr>
                <w:rFonts w:hint="eastAsia" w:ascii="新宋体" w:hAnsi="新宋体" w:eastAsia="新宋体"/>
                <w:b/>
                <w:bCs/>
                <w:color w:val="auto"/>
                <w:lang w:val="en-US" w:eastAsia="zh-CN"/>
              </w:rPr>
            </w:pPr>
          </w:p>
        </w:tc>
        <w:tc>
          <w:tcPr>
            <w:tcW w:w="1080" w:type="dxa"/>
            <w:noWrap w:val="0"/>
            <w:vAlign w:val="top"/>
          </w:tcPr>
          <w:p>
            <w:pPr>
              <w:pStyle w:val="50"/>
              <w:jc w:val="center"/>
              <w:rPr>
                <w:rFonts w:hint="eastAsia" w:ascii="新宋体" w:hAnsi="新宋体" w:eastAsia="新宋体"/>
                <w:b/>
                <w:bCs/>
                <w:color w:val="auto"/>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景观花卉招标品种清单</w:t>
      </w:r>
    </w:p>
    <w:tbl>
      <w:tblPr>
        <w:tblStyle w:val="18"/>
        <w:tblpPr w:leftFromText="180" w:rightFromText="180" w:vertAnchor="text" w:horzAnchor="page" w:tblpX="1297" w:tblpY="9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744"/>
        <w:gridCol w:w="2521"/>
        <w:gridCol w:w="1719"/>
        <w:gridCol w:w="196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lang w:eastAsia="zh-CN"/>
              </w:rPr>
            </w:pPr>
            <w:r>
              <w:rPr>
                <w:rFonts w:hint="eastAsia" w:ascii="新宋体" w:hAnsi="新宋体" w:eastAsia="新宋体"/>
                <w:b/>
                <w:color w:val="auto"/>
                <w:kern w:val="0"/>
                <w:szCs w:val="21"/>
              </w:rPr>
              <w:t>单株最高限价</w:t>
            </w:r>
            <w:r>
              <w:rPr>
                <w:rFonts w:hint="eastAsia" w:ascii="新宋体" w:hAnsi="新宋体" w:eastAsia="新宋体"/>
                <w:b/>
                <w:color w:val="auto"/>
                <w:kern w:val="0"/>
                <w:szCs w:val="21"/>
                <w:lang w:eastAsia="zh-CN"/>
              </w:rPr>
              <w:t>（</w:t>
            </w:r>
            <w:r>
              <w:rPr>
                <w:rFonts w:hint="eastAsia" w:ascii="新宋体" w:hAnsi="新宋体" w:eastAsia="新宋体"/>
                <w:b/>
                <w:color w:val="auto"/>
                <w:kern w:val="0"/>
                <w:szCs w:val="21"/>
                <w:lang w:val="en-US" w:eastAsia="zh-CN"/>
              </w:rPr>
              <w:t>元</w:t>
            </w:r>
            <w:r>
              <w:rPr>
                <w:rFonts w:hint="eastAsia" w:ascii="新宋体" w:hAnsi="新宋体" w:eastAsia="新宋体"/>
                <w:b/>
                <w:color w:val="auto"/>
                <w:kern w:val="0"/>
                <w:szCs w:val="21"/>
                <w:lang w:eastAsia="zh-CN"/>
              </w:rPr>
              <w:t>）</w:t>
            </w:r>
          </w:p>
        </w:tc>
        <w:tc>
          <w:tcPr>
            <w:tcW w:w="0" w:type="auto"/>
            <w:noWrap w:val="0"/>
            <w:vAlign w:val="top"/>
          </w:tcPr>
          <w:p>
            <w:pPr>
              <w:widowControl/>
              <w:jc w:val="center"/>
              <w:rPr>
                <w:rFonts w:hint="default" w:ascii="新宋体" w:hAnsi="新宋体" w:eastAsia="新宋体"/>
                <w:b/>
                <w:color w:val="auto"/>
                <w:kern w:val="0"/>
                <w:szCs w:val="21"/>
                <w:lang w:val="en-US" w:eastAsia="zh-CN"/>
              </w:rPr>
            </w:pPr>
            <w:r>
              <w:rPr>
                <w:rFonts w:hint="eastAsia" w:ascii="新宋体" w:hAnsi="新宋体" w:eastAsia="新宋体"/>
                <w:b/>
                <w:color w:val="auto"/>
                <w:kern w:val="0"/>
                <w:szCs w:val="21"/>
                <w:lang w:val="en-US" w:eastAsia="zh-CN"/>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0" w:type="auto"/>
            <w:gridSpan w:val="4"/>
            <w:noWrap w:val="0"/>
            <w:vAlign w:val="center"/>
          </w:tcPr>
          <w:p>
            <w:pPr>
              <w:jc w:val="center"/>
              <w:rPr>
                <w:rFonts w:hint="default"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单价合计（元）：</w:t>
            </w:r>
          </w:p>
        </w:tc>
        <w:tc>
          <w:tcPr>
            <w:tcW w:w="0" w:type="auto"/>
            <w:noWrap w:val="0"/>
            <w:vAlign w:val="top"/>
          </w:tcPr>
          <w:p>
            <w:pPr>
              <w:pStyle w:val="50"/>
              <w:jc w:val="center"/>
              <w:rPr>
                <w:rFonts w:hint="eastAsia" w:ascii="新宋体" w:hAnsi="新宋体" w:eastAsia="新宋体"/>
                <w:b/>
                <w:bCs/>
                <w:color w:val="auto"/>
                <w:lang w:val="en-US" w:eastAsia="zh-CN"/>
              </w:rPr>
            </w:pPr>
          </w:p>
        </w:tc>
        <w:tc>
          <w:tcPr>
            <w:tcW w:w="0" w:type="auto"/>
            <w:noWrap w:val="0"/>
            <w:vAlign w:val="top"/>
          </w:tcPr>
          <w:p>
            <w:pPr>
              <w:pStyle w:val="50"/>
              <w:jc w:val="center"/>
              <w:rPr>
                <w:rFonts w:hint="eastAsia" w:ascii="新宋体" w:hAnsi="新宋体" w:eastAsia="新宋体"/>
                <w:b/>
                <w:bCs/>
                <w:color w:val="auto"/>
                <w:lang w:val="en-US" w:eastAsia="zh-CN"/>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草本</w:t>
      </w:r>
      <w:r>
        <w:rPr>
          <w:rFonts w:hint="eastAsia" w:ascii="宋体" w:hAnsi="宋体" w:eastAsia="宋体" w:cs="宋体"/>
          <w:b/>
          <w:bCs/>
          <w:color w:val="auto"/>
          <w:sz w:val="24"/>
          <w:szCs w:val="24"/>
          <w:lang w:val="en-US" w:eastAsia="zh-CN"/>
        </w:rPr>
        <w:t>花卉</w:t>
      </w:r>
      <w:r>
        <w:rPr>
          <w:rFonts w:hint="eastAsia" w:ascii="宋体" w:hAnsi="宋体" w:cs="宋体"/>
          <w:b/>
          <w:bCs/>
          <w:color w:val="auto"/>
          <w:sz w:val="24"/>
          <w:szCs w:val="24"/>
          <w:lang w:val="en-US" w:eastAsia="zh-CN"/>
        </w:rPr>
        <w:t>类及宿根和球根花卉类</w:t>
      </w:r>
      <w:r>
        <w:rPr>
          <w:rFonts w:hint="eastAsia" w:ascii="宋体" w:hAnsi="宋体" w:eastAsia="宋体" w:cs="宋体"/>
          <w:b/>
          <w:bCs/>
          <w:color w:val="auto"/>
          <w:sz w:val="24"/>
          <w:szCs w:val="24"/>
          <w:lang w:val="en-US" w:eastAsia="zh-CN"/>
        </w:rPr>
        <w:t>招标品种清单</w:t>
      </w:r>
    </w:p>
    <w:tbl>
      <w:tblPr>
        <w:tblStyle w:val="18"/>
        <w:tblpPr w:leftFromText="180" w:rightFromText="180" w:vertAnchor="text" w:horzAnchor="page" w:tblpXSpec="center" w:tblpY="269"/>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19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199"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单株价格（元/盆）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top"/>
          </w:tcPr>
          <w:p>
            <w:pPr>
              <w:pStyle w:val="50"/>
              <w:rPr>
                <w:rFonts w:hint="eastAsia" w:ascii="宋体" w:hAnsi="宋体" w:eastAsia="宋体" w:cs="宋体"/>
                <w:bCs/>
                <w:color w:val="auto"/>
                <w:sz w:val="24"/>
                <w:szCs w:val="24"/>
              </w:rPr>
            </w:pPr>
          </w:p>
        </w:tc>
        <w:tc>
          <w:tcPr>
            <w:tcW w:w="1199" w:type="dxa"/>
            <w:vMerge w:val="continue"/>
            <w:noWrap w:val="0"/>
            <w:vAlign w:val="top"/>
          </w:tcPr>
          <w:p>
            <w:pPr>
              <w:pStyle w:val="50"/>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bCs/>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tabs>
                <w:tab w:val="left" w:pos="430"/>
              </w:tabs>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ab/>
            </w:r>
            <w:r>
              <w:rPr>
                <w:rFonts w:hint="eastAsia" w:ascii="宋体" w:hAnsi="宋体" w:eastAsia="宋体" w:cs="宋体"/>
                <w:color w:val="auto"/>
                <w:kern w:val="0"/>
                <w:sz w:val="24"/>
                <w:szCs w:val="24"/>
                <w:lang w:val="en-US" w:eastAsia="zh-CN"/>
              </w:rPr>
              <w:t>1.4</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pStyle w:val="13"/>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199" w:type="dxa"/>
            <w:noWrap w:val="0"/>
            <w:vAlign w:val="top"/>
          </w:tcPr>
          <w:p>
            <w:pPr>
              <w:rPr>
                <w:rFonts w:hint="eastAsia" w:ascii="宋体" w:hAnsi="宋体" w:eastAsia="宋体" w:cs="宋体"/>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438" w:type="dxa"/>
            <w:gridSpan w:val="4"/>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单价合计</w:t>
            </w:r>
            <w:r>
              <w:rPr>
                <w:rFonts w:hint="eastAsia" w:ascii="宋体" w:hAnsi="宋体" w:eastAsia="宋体" w:cs="宋体"/>
                <w:b/>
                <w:bCs/>
                <w:color w:val="auto"/>
                <w:kern w:val="0"/>
                <w:sz w:val="24"/>
                <w:szCs w:val="24"/>
              </w:rPr>
              <w:t>（元/盆）</w:t>
            </w:r>
            <w:r>
              <w:rPr>
                <w:rFonts w:hint="eastAsia" w:ascii="宋体" w:hAnsi="宋体" w:eastAsia="宋体" w:cs="宋体"/>
                <w:b/>
                <w:bCs/>
                <w:color w:val="auto"/>
                <w:kern w:val="0"/>
                <w:sz w:val="24"/>
                <w:szCs w:val="24"/>
                <w:lang w:eastAsia="zh-CN"/>
              </w:rPr>
              <w:t>：</w:t>
            </w:r>
          </w:p>
        </w:tc>
        <w:tc>
          <w:tcPr>
            <w:tcW w:w="3876" w:type="dxa"/>
            <w:gridSpan w:val="3"/>
            <w:noWrap w:val="0"/>
            <w:vAlign w:val="top"/>
          </w:tcPr>
          <w:p>
            <w:pPr>
              <w:rPr>
                <w:rFonts w:hint="eastAsia" w:ascii="宋体" w:hAnsi="宋体" w:eastAsia="宋体" w:cs="宋体"/>
                <w:bCs/>
                <w:color w:val="auto"/>
                <w:sz w:val="24"/>
                <w:szCs w:val="24"/>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8"/>
          <w:szCs w:val="28"/>
          <w:lang w:val="en-US" w:eastAsia="zh-CN"/>
        </w:rPr>
      </w:pP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4491"/>
        <w:gridCol w:w="227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52"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序号</w:t>
            </w:r>
          </w:p>
        </w:tc>
        <w:tc>
          <w:tcPr>
            <w:tcW w:w="2254"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招标内容</w:t>
            </w:r>
          </w:p>
        </w:tc>
        <w:tc>
          <w:tcPr>
            <w:tcW w:w="1142" w:type="pct"/>
            <w:noWrap w:val="0"/>
            <w:vAlign w:val="center"/>
          </w:tcPr>
          <w:p>
            <w:pPr>
              <w:pStyle w:val="2"/>
              <w:tabs>
                <w:tab w:val="right" w:leader="dot" w:pos="9628"/>
              </w:tabs>
              <w:spacing w:line="720" w:lineRule="auto"/>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投标报价（元）</w:t>
            </w:r>
          </w:p>
        </w:tc>
        <w:tc>
          <w:tcPr>
            <w:tcW w:w="1250"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投标单价合计金额（序号1+2+3）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1</w:t>
            </w:r>
          </w:p>
        </w:tc>
        <w:tc>
          <w:tcPr>
            <w:tcW w:w="2254" w:type="pct"/>
            <w:noWrap w:val="0"/>
            <w:vAlign w:val="center"/>
          </w:tcPr>
          <w:p>
            <w:pPr>
              <w:pStyle w:val="2"/>
              <w:tabs>
                <w:tab w:val="right" w:leader="dot" w:pos="9628"/>
              </w:tabs>
              <w:jc w:val="both"/>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一、租赁景观花卉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restar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2</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二、景观花卉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3</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三、草本花卉类及宿根和球根花卉类</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注：1、合计金额应为各分项价格之和。</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2、上述报价包含一切由供方承担的费用。</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3、请各投标人根据投标方案，在本表中详细写明所有产品数量、综合单价、单价合计。</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4、综合单价必须包括货物、运输、保险、售后服务及其它必需服务的报价。</w:t>
      </w:r>
    </w:p>
    <w:p>
      <w:pPr>
        <w:pStyle w:val="29"/>
        <w:adjustRightInd w:val="0"/>
        <w:snapToGrid w:val="0"/>
        <w:spacing w:line="400" w:lineRule="exact"/>
        <w:ind w:right="84" w:rightChars="40" w:firstLine="4080" w:firstLineChars="1700"/>
        <w:rPr>
          <w:rFonts w:hint="eastAsia" w:ascii="宋体" w:hAnsi="宋体"/>
          <w:color w:val="auto"/>
          <w:sz w:val="24"/>
          <w:szCs w:val="24"/>
        </w:rPr>
      </w:pP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jc w:val="right"/>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jc w:val="center"/>
        <w:rPr>
          <w:rFonts w:hint="eastAsia" w:hAnsi="宋体"/>
          <w:color w:val="auto"/>
          <w:sz w:val="24"/>
          <w:szCs w:val="24"/>
          <w:lang w:val="en-US" w:eastAsia="zh-CN"/>
        </w:rPr>
      </w:pPr>
      <w:r>
        <w:rPr>
          <w:rFonts w:hint="eastAsia"/>
          <w:b/>
          <w:bCs/>
          <w:color w:val="auto"/>
          <w:sz w:val="36"/>
          <w:szCs w:val="36"/>
        </w:rPr>
        <w:t>报价明细表</w:t>
      </w: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u w:val="single"/>
          <w:lang w:val="en-US" w:eastAsia="zh-CN"/>
        </w:rPr>
      </w:pPr>
      <w:r>
        <w:rPr>
          <w:rFonts w:hint="eastAsia" w:hAnsi="宋体"/>
          <w:color w:val="auto"/>
          <w:sz w:val="24"/>
          <w:szCs w:val="24"/>
          <w:lang w:val="en-US" w:eastAsia="zh-CN"/>
        </w:rPr>
        <w:t>标项</w:t>
      </w:r>
      <w:r>
        <w:rPr>
          <w:rFonts w:hint="eastAsia" w:hAnsi="宋体"/>
          <w:color w:val="auto"/>
          <w:sz w:val="24"/>
          <w:szCs w:val="24"/>
        </w:rPr>
        <w:t>名称：</w:t>
      </w:r>
      <w:r>
        <w:rPr>
          <w:rFonts w:hint="eastAsia" w:ascii="宋体" w:hAnsi="宋体" w:eastAsia="宋体" w:cs="宋体"/>
          <w:color w:val="auto"/>
          <w:sz w:val="24"/>
          <w:szCs w:val="24"/>
          <w:u w:val="single"/>
          <w:lang w:val="en-US" w:eastAsia="zh-CN"/>
        </w:rPr>
        <w:t>花卉标段</w:t>
      </w:r>
      <w:r>
        <w:rPr>
          <w:rFonts w:hint="eastAsia" w:ascii="宋体" w:hAnsi="宋体" w:cs="宋体"/>
          <w:color w:val="auto"/>
          <w:sz w:val="24"/>
          <w:szCs w:val="24"/>
          <w:u w:val="single"/>
          <w:lang w:val="en-US" w:eastAsia="zh-CN"/>
        </w:rPr>
        <w:t>三</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p>
      <w:pPr>
        <w:pStyle w:val="37"/>
        <w:adjustRightInd w:val="0"/>
        <w:snapToGrid w:val="0"/>
        <w:spacing w:line="400" w:lineRule="exact"/>
        <w:jc w:val="right"/>
        <w:rPr>
          <w:rFonts w:ascii="宋体" w:hAnsi="宋体"/>
          <w:color w:val="auto"/>
          <w:sz w:val="24"/>
        </w:rPr>
      </w:pPr>
      <w:r>
        <w:rPr>
          <w:rFonts w:hint="eastAsia" w:ascii="宋体" w:hAnsi="宋体"/>
          <w:color w:val="auto"/>
          <w:sz w:val="24"/>
        </w:rPr>
        <w:t xml:space="preserve"> [货币单位：人民币元]</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lang w:val="en-US" w:eastAsia="zh-CN"/>
        </w:rPr>
      </w:pPr>
      <w:bookmarkStart w:id="63" w:name="_Toc8283"/>
      <w:r>
        <w:rPr>
          <w:rFonts w:hint="eastAsia"/>
          <w:b/>
          <w:bCs/>
          <w:color w:val="auto"/>
          <w:sz w:val="24"/>
          <w:szCs w:val="24"/>
          <w:lang w:val="en-US" w:eastAsia="zh-CN"/>
        </w:rPr>
        <w:t>1.租赁景观花卉招标品种清单</w:t>
      </w:r>
    </w:p>
    <w:tbl>
      <w:tblPr>
        <w:tblStyle w:val="18"/>
        <w:tblpPr w:leftFromText="180" w:rightFromText="180" w:vertAnchor="text" w:horzAnchor="page" w:tblpX="1573" w:tblpY="86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841"/>
        <w:gridCol w:w="2600"/>
        <w:gridCol w:w="2100"/>
        <w:gridCol w:w="123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36" w:type="dxa"/>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 xml:space="preserve"> 号</w:t>
            </w:r>
          </w:p>
        </w:tc>
        <w:tc>
          <w:tcPr>
            <w:tcW w:w="1841"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26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2100"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1231" w:type="dxa"/>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单株租赁最高限价（元/日）</w:t>
            </w:r>
          </w:p>
        </w:tc>
        <w:tc>
          <w:tcPr>
            <w:tcW w:w="1080" w:type="dxa"/>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单株租赁（元/日）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w:t>
            </w:r>
            <w:r>
              <w:rPr>
                <w:rFonts w:hint="eastAsia" w:ascii="新宋体" w:hAnsi="新宋体" w:eastAsia="新宋体"/>
                <w:b/>
                <w:bCs/>
                <w:color w:val="auto"/>
                <w:lang w:val="en-US" w:eastAsia="zh-CN"/>
              </w:rPr>
              <w:t>.0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1.9</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2.3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 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4.0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5.0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1.5</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1841" w:type="dxa"/>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1.7</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0.3</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1841" w:type="dxa"/>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1231" w:type="dxa"/>
            <w:noWrap w:val="0"/>
            <w:vAlign w:val="top"/>
          </w:tcPr>
          <w:p>
            <w:pPr>
              <w:pStyle w:val="50"/>
              <w:jc w:val="center"/>
              <w:rPr>
                <w:rFonts w:hint="eastAsia" w:ascii="新宋体" w:hAnsi="新宋体" w:eastAsia="新宋体"/>
                <w:b/>
                <w:bCs/>
                <w:color w:val="auto"/>
              </w:rPr>
            </w:pPr>
            <w:r>
              <w:rPr>
                <w:rFonts w:hint="eastAsia" w:ascii="新宋体" w:hAnsi="新宋体" w:eastAsia="新宋体"/>
                <w:b/>
                <w:bCs/>
                <w:color w:val="auto"/>
              </w:rPr>
              <w:t>0.4</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0.6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1841" w:type="dxa"/>
            <w:noWrap w:val="0"/>
            <w:vAlign w:val="top"/>
          </w:tcPr>
          <w:p>
            <w:pPr>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金叶榆盆景</w:t>
            </w:r>
            <w:r>
              <w:rPr>
                <w:rFonts w:hint="eastAsia" w:ascii="新宋体" w:hAnsi="新宋体" w:eastAsia="新宋体"/>
                <w:color w:val="auto"/>
                <w:kern w:val="0"/>
                <w:szCs w:val="21"/>
                <w:lang w:val="en-US" w:eastAsia="zh-CN"/>
              </w:rPr>
              <w:t xml:space="preserve"> </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红叶李盆景</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eastAsia" w:ascii="新宋体" w:hAnsi="新宋体" w:eastAsia="新宋体"/>
                <w:b/>
                <w:bCs/>
                <w:color w:val="auto"/>
                <w:lang w:val="en-US" w:eastAsia="zh-CN"/>
              </w:rPr>
            </w:pPr>
            <w:r>
              <w:rPr>
                <w:rFonts w:hint="eastAsia" w:ascii="新宋体" w:hAnsi="新宋体" w:eastAsia="新宋体"/>
                <w:b/>
                <w:bCs/>
                <w:color w:val="auto"/>
                <w:lang w:val="en-US" w:eastAsia="zh-CN"/>
              </w:rPr>
              <w:t>3.0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2.2</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1841" w:type="dxa"/>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2600" w:type="dxa"/>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2100" w:type="dxa"/>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1231" w:type="dxa"/>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w:t>
            </w:r>
          </w:p>
        </w:tc>
        <w:tc>
          <w:tcPr>
            <w:tcW w:w="1080" w:type="dxa"/>
            <w:noWrap w:val="0"/>
            <w:vAlign w:val="top"/>
          </w:tcPr>
          <w:p>
            <w:pPr>
              <w:pStyle w:val="50"/>
              <w:jc w:val="center"/>
              <w:rPr>
                <w:rFonts w:hint="eastAsia" w:ascii="新宋体" w:hAnsi="新宋体" w:eastAsia="新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977" w:type="dxa"/>
            <w:gridSpan w:val="4"/>
            <w:noWrap w:val="0"/>
            <w:vAlign w:val="center"/>
          </w:tcPr>
          <w:p>
            <w:pPr>
              <w:jc w:val="center"/>
              <w:rPr>
                <w:rFonts w:hint="eastAsia"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w:t>
            </w:r>
            <w:r>
              <w:rPr>
                <w:rFonts w:hint="eastAsia" w:ascii="新宋体" w:hAnsi="新宋体" w:eastAsia="新宋体"/>
                <w:b/>
                <w:bCs/>
                <w:color w:val="auto"/>
                <w:kern w:val="0"/>
                <w:szCs w:val="21"/>
              </w:rPr>
              <w:t>（元/日）</w:t>
            </w:r>
            <w:r>
              <w:rPr>
                <w:rFonts w:hint="eastAsia" w:ascii="新宋体" w:hAnsi="新宋体" w:eastAsia="新宋体"/>
                <w:b/>
                <w:bCs/>
                <w:color w:val="auto"/>
                <w:kern w:val="0"/>
                <w:szCs w:val="21"/>
                <w:lang w:eastAsia="zh-CN"/>
              </w:rPr>
              <w:t>：</w:t>
            </w:r>
          </w:p>
        </w:tc>
        <w:tc>
          <w:tcPr>
            <w:tcW w:w="1231" w:type="dxa"/>
            <w:noWrap w:val="0"/>
            <w:vAlign w:val="top"/>
          </w:tcPr>
          <w:p>
            <w:pPr>
              <w:pStyle w:val="50"/>
              <w:jc w:val="center"/>
              <w:rPr>
                <w:rFonts w:hint="eastAsia" w:ascii="新宋体" w:hAnsi="新宋体" w:eastAsia="新宋体"/>
                <w:b/>
                <w:bCs/>
                <w:color w:val="auto"/>
                <w:lang w:val="en-US" w:eastAsia="zh-CN"/>
              </w:rPr>
            </w:pPr>
          </w:p>
        </w:tc>
        <w:tc>
          <w:tcPr>
            <w:tcW w:w="1080" w:type="dxa"/>
            <w:noWrap w:val="0"/>
            <w:vAlign w:val="top"/>
          </w:tcPr>
          <w:p>
            <w:pPr>
              <w:pStyle w:val="50"/>
              <w:jc w:val="center"/>
              <w:rPr>
                <w:rFonts w:hint="eastAsia" w:ascii="新宋体" w:hAnsi="新宋体" w:eastAsia="新宋体"/>
                <w:b/>
                <w:bCs/>
                <w:color w:val="auto"/>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景观花卉招标品种清单</w:t>
      </w:r>
    </w:p>
    <w:tbl>
      <w:tblPr>
        <w:tblStyle w:val="18"/>
        <w:tblpPr w:leftFromText="180" w:rightFromText="180" w:vertAnchor="text" w:horzAnchor="page" w:tblpX="1297" w:tblpY="9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744"/>
        <w:gridCol w:w="2521"/>
        <w:gridCol w:w="1719"/>
        <w:gridCol w:w="196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noWrap w:val="0"/>
            <w:vAlign w:val="top"/>
          </w:tcPr>
          <w:p>
            <w:pPr>
              <w:rPr>
                <w:rFonts w:hint="eastAsia" w:ascii="新宋体" w:hAnsi="新宋体" w:eastAsia="新宋体"/>
                <w:b/>
                <w:color w:val="auto"/>
                <w:kern w:val="0"/>
                <w:szCs w:val="21"/>
              </w:rPr>
            </w:pPr>
            <w:r>
              <w:rPr>
                <w:rFonts w:hint="eastAsia" w:ascii="新宋体" w:hAnsi="新宋体" w:eastAsia="新宋体"/>
                <w:b/>
                <w:color w:val="auto"/>
                <w:kern w:val="0"/>
                <w:szCs w:val="21"/>
              </w:rPr>
              <w:t>序</w:t>
            </w:r>
          </w:p>
          <w:p>
            <w:pPr>
              <w:rPr>
                <w:rFonts w:hint="eastAsia" w:ascii="新宋体" w:hAnsi="新宋体" w:eastAsia="新宋体"/>
                <w:color w:val="auto"/>
                <w:szCs w:val="21"/>
              </w:rPr>
            </w:pPr>
            <w:r>
              <w:rPr>
                <w:rFonts w:hint="eastAsia" w:ascii="新宋体" w:hAnsi="新宋体" w:eastAsia="新宋体"/>
                <w:b/>
                <w:color w:val="auto"/>
                <w:kern w:val="0"/>
                <w:szCs w:val="21"/>
              </w:rPr>
              <w:t>号</w:t>
            </w:r>
          </w:p>
        </w:tc>
        <w:tc>
          <w:tcPr>
            <w:tcW w:w="0" w:type="auto"/>
            <w:noWrap w:val="0"/>
            <w:vAlign w:val="top"/>
          </w:tcPr>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花卉品种</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花卉规格要求</w:t>
            </w:r>
          </w:p>
          <w:p>
            <w:pPr>
              <w:widowControl/>
              <w:jc w:val="center"/>
              <w:rPr>
                <w:rFonts w:ascii="新宋体" w:hAnsi="新宋体" w:eastAsia="新宋体"/>
                <w:b/>
                <w:color w:val="auto"/>
                <w:kern w:val="0"/>
                <w:szCs w:val="21"/>
              </w:rPr>
            </w:pPr>
            <w:r>
              <w:rPr>
                <w:rFonts w:hint="eastAsia" w:ascii="新宋体" w:hAnsi="新宋体" w:eastAsia="新宋体"/>
                <w:b/>
                <w:color w:val="auto"/>
                <w:kern w:val="0"/>
                <w:szCs w:val="21"/>
              </w:rPr>
              <w:t>（㎝）</w:t>
            </w:r>
          </w:p>
        </w:tc>
        <w:tc>
          <w:tcPr>
            <w:tcW w:w="0" w:type="auto"/>
            <w:noWrap w:val="0"/>
            <w:vAlign w:val="top"/>
          </w:tcPr>
          <w:p>
            <w:pPr>
              <w:widowControl/>
              <w:jc w:val="center"/>
              <w:rPr>
                <w:rFonts w:hint="eastAsia" w:ascii="新宋体" w:hAnsi="新宋体" w:eastAsia="新宋体"/>
                <w:b/>
                <w:color w:val="auto"/>
                <w:kern w:val="0"/>
                <w:szCs w:val="21"/>
              </w:rPr>
            </w:pPr>
            <w:r>
              <w:rPr>
                <w:rFonts w:hint="eastAsia" w:ascii="新宋体" w:hAnsi="新宋体" w:eastAsia="新宋体"/>
                <w:b/>
                <w:color w:val="auto"/>
                <w:kern w:val="0"/>
                <w:szCs w:val="21"/>
              </w:rPr>
              <w:t>包装上盆要求</w:t>
            </w:r>
          </w:p>
        </w:tc>
        <w:tc>
          <w:tcPr>
            <w:tcW w:w="0" w:type="auto"/>
            <w:noWrap w:val="0"/>
            <w:vAlign w:val="top"/>
          </w:tcPr>
          <w:p>
            <w:pPr>
              <w:widowControl/>
              <w:jc w:val="center"/>
              <w:rPr>
                <w:rFonts w:hint="eastAsia" w:ascii="新宋体" w:hAnsi="新宋体" w:eastAsia="新宋体"/>
                <w:b/>
                <w:color w:val="auto"/>
                <w:kern w:val="0"/>
                <w:szCs w:val="21"/>
                <w:lang w:eastAsia="zh-CN"/>
              </w:rPr>
            </w:pPr>
            <w:r>
              <w:rPr>
                <w:rFonts w:hint="eastAsia" w:ascii="新宋体" w:hAnsi="新宋体" w:eastAsia="新宋体"/>
                <w:b/>
                <w:color w:val="auto"/>
                <w:kern w:val="0"/>
                <w:szCs w:val="21"/>
              </w:rPr>
              <w:t>单株最高限价</w:t>
            </w:r>
            <w:r>
              <w:rPr>
                <w:rFonts w:hint="eastAsia" w:ascii="新宋体" w:hAnsi="新宋体" w:eastAsia="新宋体"/>
                <w:b/>
                <w:color w:val="auto"/>
                <w:kern w:val="0"/>
                <w:szCs w:val="21"/>
                <w:lang w:eastAsia="zh-CN"/>
              </w:rPr>
              <w:t>（</w:t>
            </w:r>
            <w:r>
              <w:rPr>
                <w:rFonts w:hint="eastAsia" w:ascii="新宋体" w:hAnsi="新宋体" w:eastAsia="新宋体"/>
                <w:b/>
                <w:color w:val="auto"/>
                <w:kern w:val="0"/>
                <w:szCs w:val="21"/>
                <w:lang w:val="en-US" w:eastAsia="zh-CN"/>
              </w:rPr>
              <w:t>元</w:t>
            </w:r>
            <w:r>
              <w:rPr>
                <w:rFonts w:hint="eastAsia" w:ascii="新宋体" w:hAnsi="新宋体" w:eastAsia="新宋体"/>
                <w:b/>
                <w:color w:val="auto"/>
                <w:kern w:val="0"/>
                <w:szCs w:val="21"/>
                <w:lang w:eastAsia="zh-CN"/>
              </w:rPr>
              <w:t>）</w:t>
            </w:r>
          </w:p>
        </w:tc>
        <w:tc>
          <w:tcPr>
            <w:tcW w:w="0" w:type="auto"/>
            <w:noWrap w:val="0"/>
            <w:vAlign w:val="top"/>
          </w:tcPr>
          <w:p>
            <w:pPr>
              <w:widowControl/>
              <w:jc w:val="center"/>
              <w:rPr>
                <w:rFonts w:hint="default" w:ascii="新宋体" w:hAnsi="新宋体" w:eastAsia="新宋体"/>
                <w:b/>
                <w:color w:val="auto"/>
                <w:kern w:val="0"/>
                <w:szCs w:val="21"/>
                <w:lang w:val="en-US" w:eastAsia="zh-CN"/>
              </w:rPr>
            </w:pPr>
            <w:r>
              <w:rPr>
                <w:rFonts w:hint="eastAsia" w:ascii="新宋体" w:hAnsi="新宋体" w:eastAsia="新宋体"/>
                <w:b/>
                <w:color w:val="auto"/>
                <w:kern w:val="0"/>
                <w:szCs w:val="21"/>
                <w:lang w:val="en-US" w:eastAsia="zh-CN"/>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冠幅≥0.5，株高≥0.6m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冠幅≥1.20m，株高≥1.5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苏铁树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冠幅≥2.0m，株高≥2.0m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4760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冠幅≥0.5m，株高≥0.6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冠幅≥1.0，株高≥1.2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2m，株高≥1.5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非洲茉莉</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1540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560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塔榕</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冠幅≥1.4m，株高≥3.0m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15</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冠幅≥0.6m，株高≥0.8m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77</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16</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17</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2m，株高≥1.8m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19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鸭掌木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冠幅≥1.4m，株高≥2.0m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392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22</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棕榈</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23</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冠幅≥0.6m，株高≥</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 xml:space="preserve"> 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24</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三角梅</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冠幅≥1.0m，株高≥</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340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25</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冠幅≥0.8m，株高≥1.0m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26</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冠幅≥1.2m，株高≥2.0m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27</w:t>
            </w:r>
          </w:p>
        </w:tc>
        <w:tc>
          <w:tcPr>
            <w:tcW w:w="0" w:type="auto"/>
            <w:noWrap w:val="0"/>
            <w:vAlign w:val="top"/>
          </w:tcPr>
          <w:p>
            <w:pPr>
              <w:rPr>
                <w:rFonts w:hint="eastAsia" w:ascii="新宋体" w:hAnsi="新宋体" w:eastAsia="新宋体" w:cs="宋体"/>
                <w:color w:val="auto"/>
                <w:szCs w:val="21"/>
              </w:rPr>
            </w:pPr>
            <w:r>
              <w:rPr>
                <w:rFonts w:hint="eastAsia" w:ascii="新宋体" w:hAnsi="新宋体" w:eastAsia="新宋体" w:cs="宋体"/>
                <w:color w:val="auto"/>
                <w:szCs w:val="21"/>
              </w:rPr>
              <w:t>散尾葵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冠幅≥1.5m，株高≥2.8m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28</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变叶木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105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29</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橡皮树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冠幅≥0.5m，株高≥0.7m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84</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30</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冠幅≥0.2m，株高≥0.3m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rPr>
            </w:pPr>
            <w:r>
              <w:rPr>
                <w:rFonts w:hint="eastAsia" w:ascii="新宋体" w:hAnsi="新宋体" w:eastAsia="新宋体"/>
                <w:color w:val="auto"/>
                <w:szCs w:val="21"/>
              </w:rPr>
              <w:t>31</w:t>
            </w:r>
          </w:p>
        </w:tc>
        <w:tc>
          <w:tcPr>
            <w:tcW w:w="0" w:type="auto"/>
            <w:noWrap w:val="0"/>
            <w:vAlign w:val="top"/>
          </w:tcPr>
          <w:p>
            <w:pPr>
              <w:jc w:val="left"/>
              <w:rPr>
                <w:rFonts w:hint="eastAsia" w:ascii="新宋体" w:hAnsi="新宋体" w:eastAsia="新宋体"/>
                <w:color w:val="auto"/>
                <w:kern w:val="0"/>
                <w:szCs w:val="21"/>
              </w:rPr>
            </w:pPr>
            <w:r>
              <w:rPr>
                <w:rFonts w:hint="eastAsia" w:ascii="新宋体" w:hAnsi="新宋体" w:eastAsia="新宋体"/>
                <w:color w:val="auto"/>
                <w:kern w:val="0"/>
                <w:szCs w:val="21"/>
              </w:rPr>
              <w:t>清香木</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小塑料盆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红铁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冠幅≥0.3m，株高≥0.5m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夏威夷椰子</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280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34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珍葵</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5m，株高≥2.5m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650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发财树（大独杆）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322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发财树（三杆）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266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发财树（互杆）</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0m，株高≥1.8m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富贵竹</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6</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39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万年青</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幸福树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rPr>
              <w:t>冠幅≥1. 0m，株高≥1.</w:t>
            </w:r>
            <w:r>
              <w:rPr>
                <w:rFonts w:hint="eastAsia" w:ascii="新宋体" w:hAnsi="新宋体" w:eastAsia="新宋体"/>
                <w:color w:val="auto"/>
                <w:kern w:val="0"/>
                <w:szCs w:val="21"/>
                <w:lang w:val="en-US" w:eastAsia="zh-CN"/>
              </w:rPr>
              <w:t>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126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42</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546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43</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太阳神</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44</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2100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45</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多头多枝龙血树</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2.0</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2520</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46</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七彩马尾铁</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1.6</w:t>
            </w:r>
            <w:r>
              <w:rPr>
                <w:rFonts w:hint="eastAsia" w:ascii="新宋体" w:hAnsi="新宋体" w:eastAsia="新宋体"/>
                <w:color w:val="auto"/>
                <w:kern w:val="0"/>
                <w:szCs w:val="21"/>
              </w:rPr>
              <w:t>m</w:t>
            </w:r>
          </w:p>
        </w:tc>
        <w:tc>
          <w:tcPr>
            <w:tcW w:w="0" w:type="auto"/>
            <w:noWrap w:val="0"/>
            <w:vAlign w:val="top"/>
          </w:tcPr>
          <w:p>
            <w:pPr>
              <w:tabs>
                <w:tab w:val="left" w:pos="492"/>
              </w:tabs>
              <w:jc w:val="left"/>
              <w:rPr>
                <w:rFonts w:hint="eastAsia" w:ascii="新宋体" w:hAnsi="新宋体" w:eastAsia="新宋体"/>
                <w:color w:val="auto"/>
                <w:szCs w:val="21"/>
                <w:lang w:eastAsia="zh-CN"/>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47</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八角金盘</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245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48</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天堂鸟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336</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49</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桂花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1.2</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455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50</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0.8</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91</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51</w:t>
            </w:r>
          </w:p>
        </w:tc>
        <w:tc>
          <w:tcPr>
            <w:tcW w:w="0" w:type="auto"/>
            <w:noWrap w:val="0"/>
            <w:vAlign w:val="top"/>
          </w:tcPr>
          <w:p>
            <w:pPr>
              <w:jc w:val="left"/>
              <w:rPr>
                <w:rFonts w:hint="eastAsia" w:ascii="新宋体" w:hAnsi="新宋体" w:eastAsia="新宋体"/>
                <w:color w:val="auto"/>
                <w:kern w:val="0"/>
                <w:szCs w:val="21"/>
                <w:lang w:eastAsia="zh-CN"/>
              </w:rPr>
            </w:pPr>
            <w:r>
              <w:rPr>
                <w:rFonts w:hint="eastAsia" w:ascii="新宋体" w:hAnsi="新宋体" w:eastAsia="新宋体"/>
                <w:color w:val="auto"/>
                <w:kern w:val="0"/>
                <w:szCs w:val="21"/>
                <w:lang w:eastAsia="zh-CN"/>
              </w:rPr>
              <w:t>黑金刚</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eastAsia="zh-CN"/>
              </w:rPr>
              <w:t>株高</w:t>
            </w:r>
            <w:r>
              <w:rPr>
                <w:rFonts w:hint="eastAsia" w:ascii="新宋体" w:hAnsi="新宋体" w:eastAsia="新宋体"/>
                <w:color w:val="auto"/>
                <w:kern w:val="0"/>
                <w:szCs w:val="21"/>
              </w:rPr>
              <w:t>≥</w:t>
            </w:r>
            <w:r>
              <w:rPr>
                <w:rFonts w:hint="eastAsia" w:ascii="新宋体" w:hAnsi="新宋体" w:eastAsia="新宋体"/>
                <w:color w:val="auto"/>
                <w:kern w:val="0"/>
                <w:szCs w:val="21"/>
                <w:lang w:val="en-US" w:eastAsia="zh-CN"/>
              </w:rPr>
              <w:t>1.5</w:t>
            </w:r>
            <w:r>
              <w:rPr>
                <w:rFonts w:hint="eastAsia" w:ascii="新宋体" w:hAnsi="新宋体" w:eastAsia="新宋体"/>
                <w:color w:val="auto"/>
                <w:kern w:val="0"/>
                <w:szCs w:val="21"/>
              </w:rPr>
              <w:t>m</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rPr>
              <w:t>塑料大盆或陶瓷盆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315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52</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向日葵</w:t>
            </w:r>
          </w:p>
        </w:tc>
        <w:tc>
          <w:tcPr>
            <w:tcW w:w="0" w:type="auto"/>
            <w:noWrap w:val="0"/>
            <w:vAlign w:val="center"/>
          </w:tcPr>
          <w:p>
            <w:pPr>
              <w:spacing w:line="360" w:lineRule="atLeast"/>
              <w:jc w:val="left"/>
              <w:rPr>
                <w:rFonts w:hint="eastAsia"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lang w:val="en-US" w:eastAsia="zh-CN"/>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53</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仙客来</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185.5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54</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满天星</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182</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55</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蝴蝶兰</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273</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56</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一品红</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213.5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57</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玉兰花</w:t>
            </w:r>
          </w:p>
        </w:tc>
        <w:tc>
          <w:tcPr>
            <w:tcW w:w="0" w:type="auto"/>
            <w:noWrap w:val="0"/>
            <w:vAlign w:val="center"/>
          </w:tcPr>
          <w:p>
            <w:pPr>
              <w:spacing w:line="360" w:lineRule="atLeast"/>
              <w:jc w:val="left"/>
              <w:rPr>
                <w:rFonts w:hint="eastAsia" w:ascii="新宋体" w:hAnsi="新宋体" w:eastAsia="新宋体"/>
                <w:color w:val="auto"/>
                <w:kern w:val="0"/>
                <w:szCs w:val="21"/>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136.5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hint="default" w:ascii="新宋体" w:hAnsi="新宋体" w:eastAsia="新宋体"/>
                <w:color w:val="auto"/>
                <w:szCs w:val="21"/>
                <w:lang w:val="en-US" w:eastAsia="zh-CN"/>
              </w:rPr>
            </w:pPr>
            <w:r>
              <w:rPr>
                <w:rFonts w:hint="eastAsia" w:ascii="新宋体" w:hAnsi="新宋体" w:eastAsia="新宋体"/>
                <w:color w:val="auto"/>
                <w:szCs w:val="21"/>
                <w:lang w:val="en-US" w:eastAsia="zh-CN"/>
              </w:rPr>
              <w:t>58</w:t>
            </w:r>
          </w:p>
        </w:tc>
        <w:tc>
          <w:tcPr>
            <w:tcW w:w="0" w:type="auto"/>
            <w:noWrap w:val="0"/>
            <w:vAlign w:val="top"/>
          </w:tcPr>
          <w:p>
            <w:pPr>
              <w:jc w:val="left"/>
              <w:rPr>
                <w:rFonts w:hint="default" w:ascii="新宋体" w:hAnsi="新宋体" w:eastAsia="新宋体"/>
                <w:color w:val="auto"/>
                <w:kern w:val="0"/>
                <w:szCs w:val="21"/>
                <w:lang w:val="en-US" w:eastAsia="zh-CN"/>
              </w:rPr>
            </w:pPr>
            <w:r>
              <w:rPr>
                <w:rFonts w:hint="eastAsia" w:ascii="新宋体" w:hAnsi="新宋体" w:eastAsia="新宋体"/>
                <w:color w:val="auto"/>
                <w:kern w:val="0"/>
                <w:szCs w:val="21"/>
                <w:lang w:val="en-US" w:eastAsia="zh-CN"/>
              </w:rPr>
              <w:t>欧菊</w:t>
            </w:r>
          </w:p>
        </w:tc>
        <w:tc>
          <w:tcPr>
            <w:tcW w:w="0" w:type="auto"/>
            <w:noWrap w:val="0"/>
            <w:vAlign w:val="center"/>
          </w:tcPr>
          <w:p>
            <w:pPr>
              <w:spacing w:line="360" w:lineRule="atLeast"/>
              <w:jc w:val="left"/>
              <w:rPr>
                <w:rFonts w:hint="default" w:ascii="新宋体" w:hAnsi="新宋体" w:eastAsia="新宋体"/>
                <w:color w:val="auto"/>
                <w:kern w:val="0"/>
                <w:szCs w:val="21"/>
                <w:lang w:val="en-US"/>
              </w:rPr>
            </w:pPr>
            <w:r>
              <w:rPr>
                <w:rFonts w:hint="eastAsia" w:ascii="新宋体" w:hAnsi="新宋体" w:eastAsia="新宋体"/>
                <w:color w:val="auto"/>
                <w:kern w:val="0"/>
                <w:szCs w:val="21"/>
                <w:lang w:val="en-US" w:eastAsia="zh-CN"/>
              </w:rPr>
              <w:t>仿真</w:t>
            </w:r>
          </w:p>
        </w:tc>
        <w:tc>
          <w:tcPr>
            <w:tcW w:w="0" w:type="auto"/>
            <w:noWrap w:val="0"/>
            <w:vAlign w:val="top"/>
          </w:tcPr>
          <w:p>
            <w:pPr>
              <w:jc w:val="center"/>
              <w:rPr>
                <w:rFonts w:hint="eastAsia" w:ascii="新宋体" w:hAnsi="新宋体" w:eastAsia="新宋体"/>
                <w:color w:val="auto"/>
                <w:szCs w:val="21"/>
              </w:rPr>
            </w:pPr>
            <w:r>
              <w:rPr>
                <w:rFonts w:hint="eastAsia" w:ascii="新宋体" w:hAnsi="新宋体" w:eastAsia="新宋体"/>
                <w:color w:val="auto"/>
                <w:szCs w:val="21"/>
                <w:lang w:val="en-US" w:eastAsia="zh-CN"/>
              </w:rPr>
              <w:t>盆</w:t>
            </w:r>
          </w:p>
        </w:tc>
        <w:tc>
          <w:tcPr>
            <w:tcW w:w="0" w:type="auto"/>
            <w:noWrap w:val="0"/>
            <w:vAlign w:val="top"/>
          </w:tcPr>
          <w:p>
            <w:pPr>
              <w:pStyle w:val="50"/>
              <w:jc w:val="center"/>
              <w:rPr>
                <w:rFonts w:hint="default" w:ascii="新宋体" w:hAnsi="新宋体" w:eastAsia="新宋体"/>
                <w:b/>
                <w:bCs/>
                <w:color w:val="auto"/>
                <w:lang w:val="en-US" w:eastAsia="zh-CN"/>
              </w:rPr>
            </w:pPr>
            <w:r>
              <w:rPr>
                <w:rFonts w:hint="eastAsia" w:ascii="新宋体" w:hAnsi="新宋体" w:eastAsia="新宋体"/>
                <w:b/>
                <w:bCs/>
                <w:color w:val="auto"/>
                <w:lang w:val="en-US" w:eastAsia="zh-CN"/>
              </w:rPr>
              <w:t>206.5</w:t>
            </w:r>
          </w:p>
        </w:tc>
        <w:tc>
          <w:tcPr>
            <w:tcW w:w="0" w:type="auto"/>
            <w:noWrap w:val="0"/>
            <w:vAlign w:val="top"/>
          </w:tcPr>
          <w:p>
            <w:pPr>
              <w:pStyle w:val="50"/>
              <w:jc w:val="center"/>
              <w:rPr>
                <w:rFonts w:hint="eastAsia" w:ascii="新宋体" w:hAnsi="新宋体" w:eastAsia="新宋体"/>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0" w:type="auto"/>
            <w:gridSpan w:val="4"/>
            <w:noWrap w:val="0"/>
            <w:vAlign w:val="center"/>
          </w:tcPr>
          <w:p>
            <w:pPr>
              <w:jc w:val="center"/>
              <w:rPr>
                <w:rFonts w:hint="default" w:ascii="新宋体" w:hAnsi="新宋体" w:eastAsia="新宋体"/>
                <w:color w:val="auto"/>
                <w:szCs w:val="21"/>
                <w:lang w:val="en-US" w:eastAsia="zh-CN"/>
              </w:rPr>
            </w:pPr>
            <w:r>
              <w:rPr>
                <w:rFonts w:hint="eastAsia" w:ascii="新宋体" w:hAnsi="新宋体" w:eastAsia="新宋体"/>
                <w:b/>
                <w:bCs/>
                <w:color w:val="auto"/>
                <w:szCs w:val="21"/>
                <w:lang w:val="en-US" w:eastAsia="zh-CN"/>
              </w:rPr>
              <w:t>单价合计（元）：</w:t>
            </w:r>
          </w:p>
        </w:tc>
        <w:tc>
          <w:tcPr>
            <w:tcW w:w="0" w:type="auto"/>
            <w:noWrap w:val="0"/>
            <w:vAlign w:val="top"/>
          </w:tcPr>
          <w:p>
            <w:pPr>
              <w:pStyle w:val="50"/>
              <w:jc w:val="center"/>
              <w:rPr>
                <w:rFonts w:hint="eastAsia" w:ascii="新宋体" w:hAnsi="新宋体" w:eastAsia="新宋体"/>
                <w:b/>
                <w:bCs/>
                <w:color w:val="auto"/>
                <w:lang w:val="en-US" w:eastAsia="zh-CN"/>
              </w:rPr>
            </w:pPr>
          </w:p>
        </w:tc>
        <w:tc>
          <w:tcPr>
            <w:tcW w:w="0" w:type="auto"/>
            <w:noWrap w:val="0"/>
            <w:vAlign w:val="top"/>
          </w:tcPr>
          <w:p>
            <w:pPr>
              <w:pStyle w:val="50"/>
              <w:jc w:val="center"/>
              <w:rPr>
                <w:rFonts w:hint="eastAsia" w:ascii="新宋体" w:hAnsi="新宋体" w:eastAsia="新宋体"/>
                <w:b/>
                <w:bCs/>
                <w:color w:val="auto"/>
                <w:lang w:val="en-US" w:eastAsia="zh-CN"/>
              </w:rPr>
            </w:pPr>
          </w:p>
        </w:tc>
      </w:tr>
    </w:tbl>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bCs/>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color w:val="auto"/>
          <w:sz w:val="24"/>
          <w:szCs w:val="24"/>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草本</w:t>
      </w:r>
      <w:r>
        <w:rPr>
          <w:rFonts w:hint="eastAsia" w:ascii="宋体" w:hAnsi="宋体" w:eastAsia="宋体" w:cs="宋体"/>
          <w:b/>
          <w:bCs/>
          <w:color w:val="auto"/>
          <w:sz w:val="24"/>
          <w:szCs w:val="24"/>
          <w:lang w:val="en-US" w:eastAsia="zh-CN"/>
        </w:rPr>
        <w:t>花卉</w:t>
      </w:r>
      <w:r>
        <w:rPr>
          <w:rFonts w:hint="eastAsia" w:ascii="宋体" w:hAnsi="宋体" w:cs="宋体"/>
          <w:b/>
          <w:bCs/>
          <w:color w:val="auto"/>
          <w:sz w:val="24"/>
          <w:szCs w:val="24"/>
          <w:lang w:val="en-US" w:eastAsia="zh-CN"/>
        </w:rPr>
        <w:t>类及宿根和球根花卉类</w:t>
      </w:r>
      <w:r>
        <w:rPr>
          <w:rFonts w:hint="eastAsia" w:ascii="宋体" w:hAnsi="宋体" w:eastAsia="宋体" w:cs="宋体"/>
          <w:b/>
          <w:bCs/>
          <w:color w:val="auto"/>
          <w:sz w:val="24"/>
          <w:szCs w:val="24"/>
          <w:lang w:val="en-US" w:eastAsia="zh-CN"/>
        </w:rPr>
        <w:t>招标品种清单</w:t>
      </w:r>
    </w:p>
    <w:tbl>
      <w:tblPr>
        <w:tblStyle w:val="18"/>
        <w:tblpPr w:leftFromText="180" w:rightFromText="180" w:vertAnchor="text" w:horzAnchor="page" w:tblpXSpec="center" w:tblpY="269"/>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22"/>
        <w:gridCol w:w="2382"/>
        <w:gridCol w:w="2005"/>
        <w:gridCol w:w="1114"/>
        <w:gridCol w:w="119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9"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w:t>
            </w:r>
          </w:p>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号</w:t>
            </w:r>
          </w:p>
        </w:tc>
        <w:tc>
          <w:tcPr>
            <w:tcW w:w="1422" w:type="dxa"/>
            <w:vMerge w:val="restart"/>
            <w:noWrap w:val="0"/>
            <w:vAlign w:val="top"/>
          </w:tcPr>
          <w:p>
            <w:pPr>
              <w:widowControl/>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花卉品种</w:t>
            </w:r>
          </w:p>
        </w:tc>
        <w:tc>
          <w:tcPr>
            <w:tcW w:w="2382" w:type="dxa"/>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花卉规格</w:t>
            </w:r>
          </w:p>
        </w:tc>
        <w:tc>
          <w:tcPr>
            <w:tcW w:w="2005"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包装上盆要求（㎝）</w:t>
            </w:r>
          </w:p>
        </w:tc>
        <w:tc>
          <w:tcPr>
            <w:tcW w:w="1114"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最高限价（元/盆）</w:t>
            </w:r>
          </w:p>
        </w:tc>
        <w:tc>
          <w:tcPr>
            <w:tcW w:w="1199"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单株价格（元/盆）</w:t>
            </w:r>
          </w:p>
        </w:tc>
        <w:tc>
          <w:tcPr>
            <w:tcW w:w="1563" w:type="dxa"/>
            <w:vMerge w:val="restart"/>
            <w:noWrap w:val="0"/>
            <w:vAlign w:val="top"/>
          </w:tcPr>
          <w:p>
            <w:pPr>
              <w:widowControl/>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29" w:type="dxa"/>
            <w:vMerge w:val="continue"/>
            <w:noWrap w:val="0"/>
            <w:vAlign w:val="top"/>
          </w:tcPr>
          <w:p>
            <w:pPr>
              <w:pStyle w:val="50"/>
              <w:rPr>
                <w:rFonts w:hint="eastAsia" w:ascii="宋体" w:hAnsi="宋体" w:eastAsia="宋体" w:cs="宋体"/>
                <w:bCs/>
                <w:color w:val="auto"/>
                <w:sz w:val="24"/>
                <w:szCs w:val="24"/>
              </w:rPr>
            </w:pPr>
          </w:p>
        </w:tc>
        <w:tc>
          <w:tcPr>
            <w:tcW w:w="1422" w:type="dxa"/>
            <w:vMerge w:val="continue"/>
            <w:noWrap w:val="0"/>
            <w:vAlign w:val="top"/>
          </w:tcPr>
          <w:p>
            <w:pPr>
              <w:pStyle w:val="50"/>
              <w:rPr>
                <w:rFonts w:hint="eastAsia" w:ascii="宋体" w:hAnsi="宋体" w:eastAsia="宋体" w:cs="宋体"/>
                <w:bCs/>
                <w:color w:val="auto"/>
                <w:sz w:val="24"/>
                <w:szCs w:val="24"/>
              </w:rPr>
            </w:pPr>
          </w:p>
        </w:tc>
        <w:tc>
          <w:tcPr>
            <w:tcW w:w="2382" w:type="dxa"/>
            <w:noWrap w:val="0"/>
            <w:vAlign w:val="top"/>
          </w:tcPr>
          <w:p>
            <w:pPr>
              <w:pStyle w:val="50"/>
              <w:rPr>
                <w:rFonts w:hint="eastAsia" w:ascii="宋体" w:hAnsi="宋体" w:eastAsia="宋体" w:cs="宋体"/>
                <w:b/>
                <w:bCs/>
                <w:color w:val="auto"/>
                <w:sz w:val="24"/>
                <w:szCs w:val="24"/>
              </w:rPr>
            </w:pPr>
            <w:r>
              <w:rPr>
                <w:rFonts w:hint="eastAsia" w:ascii="宋体" w:hAnsi="宋体" w:eastAsia="宋体" w:cs="宋体"/>
                <w:b/>
                <w:color w:val="auto"/>
                <w:sz w:val="24"/>
                <w:szCs w:val="24"/>
              </w:rPr>
              <w:t>颜色，年生要求</w:t>
            </w:r>
          </w:p>
        </w:tc>
        <w:tc>
          <w:tcPr>
            <w:tcW w:w="2005" w:type="dxa"/>
            <w:vMerge w:val="continue"/>
            <w:noWrap w:val="0"/>
            <w:vAlign w:val="top"/>
          </w:tcPr>
          <w:p>
            <w:pPr>
              <w:pStyle w:val="50"/>
              <w:rPr>
                <w:rFonts w:hint="eastAsia" w:ascii="宋体" w:hAnsi="宋体" w:eastAsia="宋体" w:cs="宋体"/>
                <w:bCs/>
                <w:color w:val="auto"/>
                <w:sz w:val="24"/>
                <w:szCs w:val="24"/>
              </w:rPr>
            </w:pPr>
          </w:p>
        </w:tc>
        <w:tc>
          <w:tcPr>
            <w:tcW w:w="1114" w:type="dxa"/>
            <w:vMerge w:val="continue"/>
            <w:noWrap w:val="0"/>
            <w:vAlign w:val="top"/>
          </w:tcPr>
          <w:p>
            <w:pPr>
              <w:pStyle w:val="50"/>
              <w:rPr>
                <w:rFonts w:hint="eastAsia" w:ascii="宋体" w:hAnsi="宋体" w:eastAsia="宋体" w:cs="宋体"/>
                <w:bCs/>
                <w:color w:val="auto"/>
                <w:sz w:val="24"/>
                <w:szCs w:val="24"/>
              </w:rPr>
            </w:pPr>
          </w:p>
        </w:tc>
        <w:tc>
          <w:tcPr>
            <w:tcW w:w="1199" w:type="dxa"/>
            <w:vMerge w:val="continue"/>
            <w:noWrap w:val="0"/>
            <w:vAlign w:val="top"/>
          </w:tcPr>
          <w:p>
            <w:pPr>
              <w:pStyle w:val="50"/>
              <w:rPr>
                <w:rFonts w:hint="eastAsia" w:ascii="宋体" w:hAnsi="宋体" w:eastAsia="宋体" w:cs="宋体"/>
                <w:bCs/>
                <w:color w:val="auto"/>
                <w:sz w:val="24"/>
                <w:szCs w:val="24"/>
              </w:rPr>
            </w:pPr>
          </w:p>
        </w:tc>
        <w:tc>
          <w:tcPr>
            <w:tcW w:w="1563" w:type="dxa"/>
            <w:vMerge w:val="continue"/>
            <w:noWrap w:val="0"/>
            <w:vAlign w:val="center"/>
          </w:tcPr>
          <w:p>
            <w:pPr>
              <w:pStyle w:val="50"/>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一、草本花卉类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矮牵牛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bCs/>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报价含主材费，运费，摆放人工费。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万寿菊</w:t>
            </w:r>
          </w:p>
        </w:tc>
        <w:tc>
          <w:tcPr>
            <w:tcW w:w="238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孔雀草</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一串红</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红色，多头，矮型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扫帚草（地伏）</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2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银叶菊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银色，多头，矮型</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彩叶草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小丽菊</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美女樱</w:t>
            </w:r>
          </w:p>
        </w:tc>
        <w:tc>
          <w:tcPr>
            <w:tcW w:w="2382" w:type="dxa"/>
            <w:noWrap w:val="0"/>
            <w:vAlign w:val="center"/>
          </w:tcPr>
          <w:p>
            <w:pPr>
              <w:spacing w:line="9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长春花</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纯色，多头，矮型</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22"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鸢尾</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w:t>
            </w:r>
          </w:p>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四季海棠</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rPr>
            </w:pPr>
          </w:p>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三色堇</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1.8</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422"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垂吊牵牛</w:t>
            </w:r>
          </w:p>
        </w:tc>
        <w:tc>
          <w:tcPr>
            <w:tcW w:w="2382" w:type="dxa"/>
            <w:noWrap w:val="0"/>
            <w:vAlign w:val="center"/>
          </w:tcPr>
          <w:p>
            <w:pPr>
              <w:spacing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ind w:firstLine="423"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422" w:type="dxa"/>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五色草</w:t>
            </w:r>
          </w:p>
        </w:tc>
        <w:tc>
          <w:tcPr>
            <w:tcW w:w="2382" w:type="dxa"/>
            <w:noWrap w:val="0"/>
            <w:vAlign w:val="center"/>
          </w:tcPr>
          <w:p>
            <w:pPr>
              <w:autoSpaceDN w:val="0"/>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裸根，一年生</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1600株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裸根，一年生</w:t>
            </w:r>
          </w:p>
        </w:tc>
        <w:tc>
          <w:tcPr>
            <w:tcW w:w="1114" w:type="dxa"/>
            <w:noWrap w:val="0"/>
            <w:vAlign w:val="top"/>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val="en-US" w:eastAsia="zh-CN"/>
              </w:rPr>
              <w:t>6</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报价含主材费，运费，扦插人工费。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天竺葵</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带口径大于10㎝以上营养钵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羽衣甘蓝</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兰花鼠尾草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金娃娃萱草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非洲凤仙</w:t>
            </w:r>
          </w:p>
          <w:p>
            <w:pPr>
              <w:autoSpaceDN w:val="0"/>
              <w:jc w:val="center"/>
              <w:textAlignment w:val="center"/>
              <w:rPr>
                <w:rFonts w:hint="eastAsia" w:ascii="宋体" w:hAnsi="宋体" w:eastAsia="宋体" w:cs="宋体"/>
                <w:color w:val="auto"/>
                <w:sz w:val="24"/>
                <w:szCs w:val="24"/>
                <w:lang w:val="en-US" w:eastAsia="zh-CN"/>
              </w:rPr>
            </w:pP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tabs>
                <w:tab w:val="left" w:pos="430"/>
              </w:tabs>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ab/>
            </w:r>
            <w:r>
              <w:rPr>
                <w:rFonts w:hint="eastAsia" w:ascii="宋体" w:hAnsi="宋体" w:eastAsia="宋体" w:cs="宋体"/>
                <w:color w:val="auto"/>
                <w:kern w:val="0"/>
                <w:sz w:val="24"/>
                <w:szCs w:val="24"/>
                <w:lang w:val="en-US" w:eastAsia="zh-CN"/>
              </w:rPr>
              <w:t>1.4</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大花飞燕草</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2" w:type="dxa"/>
            <w:noWrap w:val="0"/>
            <w:vAlign w:val="center"/>
          </w:tcPr>
          <w:p>
            <w:pPr>
              <w:autoSpaceDN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波斯菊</w:t>
            </w:r>
          </w:p>
        </w:tc>
        <w:tc>
          <w:tcPr>
            <w:tcW w:w="2382" w:type="dxa"/>
            <w:noWrap w:val="0"/>
            <w:vAlign w:val="center"/>
          </w:tcPr>
          <w:p>
            <w:pPr>
              <w:autoSpaceDN w:val="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纯色，一年生，≥5芽</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带口径大于上营养钵10㎝以</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pStyle w:val="13"/>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7"/>
            <w:noWrap w:val="0"/>
            <w:vAlign w:val="top"/>
          </w:tcPr>
          <w:p>
            <w:pPr>
              <w:pStyle w:val="13"/>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二、宿根和球根花卉类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大丽花</w:t>
            </w:r>
          </w:p>
        </w:tc>
        <w:tc>
          <w:tcPr>
            <w:tcW w:w="2382" w:type="dxa"/>
            <w:noWrap w:val="0"/>
            <w:vAlign w:val="center"/>
          </w:tcPr>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纯色，一年生≥5芽</w:t>
            </w:r>
            <w:r>
              <w:rPr>
                <w:rFonts w:hint="eastAsia" w:ascii="宋体" w:hAnsi="宋体" w:eastAsia="宋体" w:cs="宋体"/>
                <w:color w:val="auto"/>
                <w:kern w:val="0"/>
                <w:sz w:val="24"/>
                <w:szCs w:val="24"/>
                <w:lang w:eastAsia="zh-CN"/>
              </w:rPr>
              <w:t>、</w:t>
            </w:r>
          </w:p>
          <w:p>
            <w:pPr>
              <w:spacing w:line="360" w:lineRule="atLeas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1199" w:type="dxa"/>
            <w:noWrap w:val="0"/>
            <w:vAlign w:val="top"/>
          </w:tcPr>
          <w:p>
            <w:pPr>
              <w:rPr>
                <w:rFonts w:hint="eastAsia" w:ascii="宋体" w:hAnsi="宋体" w:eastAsia="宋体" w:cs="宋体"/>
                <w:color w:val="auto"/>
                <w:sz w:val="24"/>
                <w:szCs w:val="24"/>
              </w:rPr>
            </w:pPr>
          </w:p>
        </w:tc>
        <w:tc>
          <w:tcPr>
            <w:tcW w:w="1563" w:type="dxa"/>
            <w:vMerge w:val="restart"/>
            <w:noWrap w:val="0"/>
            <w:vAlign w:val="top"/>
          </w:tcPr>
          <w:p>
            <w:pPr>
              <w:rPr>
                <w:rFonts w:hint="eastAsia" w:ascii="宋体" w:hAnsi="宋体" w:eastAsia="宋体" w:cs="宋体"/>
                <w:bCs/>
                <w:color w:val="auto"/>
                <w:sz w:val="24"/>
                <w:szCs w:val="24"/>
              </w:rPr>
            </w:pPr>
            <w:r>
              <w:rPr>
                <w:rFonts w:hint="eastAsia" w:ascii="宋体" w:hAnsi="宋体" w:eastAsia="宋体" w:cs="宋体"/>
                <w:color w:val="auto"/>
                <w:sz w:val="24"/>
                <w:szCs w:val="24"/>
              </w:rPr>
              <w:t>报价含主材费，运费。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荷兰菊</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纯色，二年生以上，≥10芽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vMerge w:val="continue"/>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2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美国石竹</w:t>
            </w:r>
          </w:p>
        </w:tc>
        <w:tc>
          <w:tcPr>
            <w:tcW w:w="2382" w:type="dxa"/>
            <w:noWrap w:val="0"/>
            <w:vAlign w:val="center"/>
          </w:tcPr>
          <w:p>
            <w:pPr>
              <w:spacing w:line="360" w:lineRule="atLeas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纯色，二年以上生，≥10芽</w:t>
            </w:r>
            <w:r>
              <w:rPr>
                <w:rFonts w:hint="eastAsia" w:ascii="宋体" w:hAnsi="宋体" w:eastAsia="宋体" w:cs="宋体"/>
                <w:color w:val="auto"/>
                <w:kern w:val="0"/>
                <w:sz w:val="24"/>
                <w:szCs w:val="24"/>
                <w:lang w:eastAsia="zh-CN"/>
              </w:rPr>
              <w:t>、每平米</w:t>
            </w:r>
            <w:r>
              <w:rPr>
                <w:rFonts w:hint="eastAsia" w:ascii="宋体" w:hAnsi="宋体" w:eastAsia="宋体" w:cs="宋体"/>
                <w:color w:val="auto"/>
                <w:kern w:val="0"/>
                <w:sz w:val="24"/>
                <w:szCs w:val="24"/>
                <w:lang w:val="en-US" w:eastAsia="zh-CN"/>
              </w:rPr>
              <w:t>121株</w:t>
            </w:r>
          </w:p>
        </w:tc>
        <w:tc>
          <w:tcPr>
            <w:tcW w:w="2005"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带口径大于12㎝以上营养钵</w:t>
            </w:r>
          </w:p>
        </w:tc>
        <w:tc>
          <w:tcPr>
            <w:tcW w:w="1114" w:type="dxa"/>
            <w:noWrap w:val="0"/>
            <w:vAlign w:val="top"/>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199" w:type="dxa"/>
            <w:noWrap w:val="0"/>
            <w:vAlign w:val="top"/>
          </w:tcPr>
          <w:p>
            <w:pPr>
              <w:rPr>
                <w:rFonts w:hint="eastAsia" w:ascii="宋体" w:hAnsi="宋体" w:eastAsia="宋体" w:cs="宋体"/>
                <w:color w:val="auto"/>
                <w:sz w:val="24"/>
                <w:szCs w:val="24"/>
              </w:rPr>
            </w:pPr>
          </w:p>
        </w:tc>
        <w:tc>
          <w:tcPr>
            <w:tcW w:w="1563" w:type="dxa"/>
            <w:noWrap w:val="0"/>
            <w:vAlign w:val="top"/>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438" w:type="dxa"/>
            <w:gridSpan w:val="4"/>
            <w:noWrap w:val="0"/>
            <w:vAlign w:val="center"/>
          </w:tcPr>
          <w:p>
            <w:pPr>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单价合计</w:t>
            </w:r>
            <w:r>
              <w:rPr>
                <w:rFonts w:hint="eastAsia" w:ascii="宋体" w:hAnsi="宋体" w:eastAsia="宋体" w:cs="宋体"/>
                <w:b/>
                <w:bCs/>
                <w:color w:val="auto"/>
                <w:kern w:val="0"/>
                <w:sz w:val="24"/>
                <w:szCs w:val="24"/>
              </w:rPr>
              <w:t>（元/盆）</w:t>
            </w:r>
            <w:r>
              <w:rPr>
                <w:rFonts w:hint="eastAsia" w:ascii="宋体" w:hAnsi="宋体" w:eastAsia="宋体" w:cs="宋体"/>
                <w:b/>
                <w:bCs/>
                <w:color w:val="auto"/>
                <w:kern w:val="0"/>
                <w:sz w:val="24"/>
                <w:szCs w:val="24"/>
                <w:lang w:eastAsia="zh-CN"/>
              </w:rPr>
              <w:t>：</w:t>
            </w:r>
          </w:p>
        </w:tc>
        <w:tc>
          <w:tcPr>
            <w:tcW w:w="3876" w:type="dxa"/>
            <w:gridSpan w:val="3"/>
            <w:noWrap w:val="0"/>
            <w:vAlign w:val="top"/>
          </w:tcPr>
          <w:p>
            <w:pPr>
              <w:rPr>
                <w:rFonts w:hint="eastAsia" w:ascii="宋体" w:hAnsi="宋体" w:eastAsia="宋体" w:cs="宋体"/>
                <w:bCs/>
                <w:color w:val="auto"/>
                <w:sz w:val="24"/>
                <w:szCs w:val="24"/>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8"/>
          <w:szCs w:val="28"/>
          <w:lang w:val="en-US" w:eastAsia="zh-CN"/>
        </w:rPr>
      </w:pP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4491"/>
        <w:gridCol w:w="227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52"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序号</w:t>
            </w:r>
          </w:p>
        </w:tc>
        <w:tc>
          <w:tcPr>
            <w:tcW w:w="2254" w:type="pct"/>
            <w:noWrap w:val="0"/>
            <w:vAlign w:val="center"/>
          </w:tcPr>
          <w:p>
            <w:pPr>
              <w:pStyle w:val="2"/>
              <w:tabs>
                <w:tab w:val="right" w:leader="dot" w:pos="9628"/>
              </w:tabs>
              <w:spacing w:line="720" w:lineRule="auto"/>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招标内容</w:t>
            </w:r>
          </w:p>
        </w:tc>
        <w:tc>
          <w:tcPr>
            <w:tcW w:w="1142" w:type="pct"/>
            <w:noWrap w:val="0"/>
            <w:vAlign w:val="center"/>
          </w:tcPr>
          <w:p>
            <w:pPr>
              <w:pStyle w:val="2"/>
              <w:tabs>
                <w:tab w:val="right" w:leader="dot" w:pos="9628"/>
              </w:tabs>
              <w:spacing w:line="720" w:lineRule="auto"/>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投标报价（元）</w:t>
            </w:r>
          </w:p>
        </w:tc>
        <w:tc>
          <w:tcPr>
            <w:tcW w:w="1250"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投标单价合计金额（序号1+2+3）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1</w:t>
            </w:r>
          </w:p>
        </w:tc>
        <w:tc>
          <w:tcPr>
            <w:tcW w:w="2254" w:type="pct"/>
            <w:noWrap w:val="0"/>
            <w:vAlign w:val="center"/>
          </w:tcPr>
          <w:p>
            <w:pPr>
              <w:pStyle w:val="2"/>
              <w:tabs>
                <w:tab w:val="right" w:leader="dot" w:pos="9628"/>
              </w:tabs>
              <w:jc w:val="both"/>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一、租赁景观花卉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restar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2</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二、景观花卉</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2" w:type="pct"/>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3</w:t>
            </w:r>
          </w:p>
        </w:tc>
        <w:tc>
          <w:tcPr>
            <w:tcW w:w="2254" w:type="pct"/>
            <w:noWrap w:val="0"/>
            <w:vAlign w:val="center"/>
          </w:tcPr>
          <w:p>
            <w:pPr>
              <w:pStyle w:val="2"/>
              <w:tabs>
                <w:tab w:val="right" w:leader="dot" w:pos="9628"/>
              </w:tabs>
              <w:jc w:val="both"/>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三、草本花卉类及宿根和球根花卉类</w:t>
            </w:r>
          </w:p>
        </w:tc>
        <w:tc>
          <w:tcPr>
            <w:tcW w:w="1142" w:type="pct"/>
            <w:noWrap w:val="0"/>
            <w:vAlign w:val="center"/>
          </w:tcPr>
          <w:p>
            <w:pPr>
              <w:pStyle w:val="2"/>
              <w:tabs>
                <w:tab w:val="right" w:leader="dot" w:pos="9628"/>
              </w:tabs>
              <w:jc w:val="center"/>
              <w:rPr>
                <w:rFonts w:hint="default" w:ascii="宋体" w:hAnsi="宋体" w:eastAsia="宋体" w:cs="宋体"/>
                <w:b w:val="0"/>
                <w:color w:val="auto"/>
                <w:kern w:val="0"/>
                <w:sz w:val="24"/>
                <w:szCs w:val="24"/>
                <w:lang w:val="en-US" w:eastAsia="zh-CN" w:bidi="ar-SA"/>
              </w:rPr>
            </w:pPr>
          </w:p>
        </w:tc>
        <w:tc>
          <w:tcPr>
            <w:tcW w:w="1250" w:type="pct"/>
            <w:vMerge w:val="continue"/>
            <w:noWrap w:val="0"/>
            <w:vAlign w:val="center"/>
          </w:tcPr>
          <w:p>
            <w:pPr>
              <w:pStyle w:val="2"/>
              <w:tabs>
                <w:tab w:val="right" w:leader="dot" w:pos="9628"/>
              </w:tabs>
              <w:jc w:val="center"/>
              <w:rPr>
                <w:rFonts w:hint="eastAsia" w:ascii="宋体" w:hAnsi="宋体" w:eastAsia="宋体" w:cs="宋体"/>
                <w:b w:val="0"/>
                <w:color w:val="auto"/>
                <w:kern w:val="0"/>
                <w:sz w:val="24"/>
                <w:szCs w:val="24"/>
                <w:lang w:val="en-US" w:eastAsia="zh-CN" w:bidi="ar-SA"/>
              </w:rPr>
            </w:pPr>
          </w:p>
        </w:tc>
      </w:tr>
    </w:tbl>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注：1、合计金额应为各分项价格之和。</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2、上述报价包含一切由供方承担的费用。</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3、请各投标人根据投标方案，在本表中详细写明所有产品数量、综合单价、单价合计。</w:t>
      </w:r>
    </w:p>
    <w:p>
      <w:pPr>
        <w:pStyle w:val="29"/>
        <w:kinsoku/>
        <w:overflowPunct/>
        <w:topLinePunct w:val="0"/>
        <w:bidi w:val="0"/>
        <w:adjustRightInd w:val="0"/>
        <w:snapToGrid w:val="0"/>
        <w:spacing w:line="400" w:lineRule="exact"/>
        <w:ind w:right="84" w:rightChars="40"/>
        <w:jc w:val="both"/>
        <w:textAlignment w:val="auto"/>
        <w:rPr>
          <w:rFonts w:hint="eastAsia" w:ascii="宋体" w:hAnsi="宋体" w:cs="Arial"/>
          <w:b/>
          <w:bCs/>
          <w:color w:val="auto"/>
          <w:sz w:val="24"/>
          <w:szCs w:val="24"/>
          <w:lang w:val="en-US" w:eastAsia="zh-CN"/>
        </w:rPr>
      </w:pPr>
      <w:r>
        <w:rPr>
          <w:rFonts w:hint="eastAsia" w:ascii="宋体" w:hAnsi="宋体" w:cs="Arial"/>
          <w:b/>
          <w:bCs/>
          <w:color w:val="auto"/>
          <w:sz w:val="24"/>
          <w:szCs w:val="24"/>
          <w:lang w:val="en-US" w:eastAsia="zh-CN"/>
        </w:rPr>
        <w:t>4、综合单价必须包括货物、运输、保险、售后服务及其它必需服务的报价。</w:t>
      </w:r>
    </w:p>
    <w:p>
      <w:pPr>
        <w:pStyle w:val="29"/>
        <w:adjustRightInd w:val="0"/>
        <w:snapToGrid w:val="0"/>
        <w:spacing w:line="400" w:lineRule="exact"/>
        <w:ind w:right="84" w:rightChars="40" w:firstLine="4080" w:firstLineChars="1700"/>
        <w:rPr>
          <w:rFonts w:hint="eastAsia" w:ascii="宋体" w:hAnsi="宋体"/>
          <w:color w:val="auto"/>
          <w:sz w:val="24"/>
          <w:szCs w:val="24"/>
        </w:rPr>
      </w:pP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jc w:val="right"/>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jc w:val="center"/>
        <w:rPr>
          <w:b/>
          <w:bCs/>
          <w:color w:val="auto"/>
          <w:sz w:val="36"/>
          <w:szCs w:val="36"/>
        </w:rPr>
      </w:pPr>
      <w:r>
        <w:rPr>
          <w:rFonts w:hint="eastAsia"/>
          <w:b/>
          <w:bCs/>
          <w:color w:val="auto"/>
          <w:sz w:val="36"/>
          <w:szCs w:val="36"/>
        </w:rPr>
        <w:t xml:space="preserve">  商务响应条款</w:t>
      </w:r>
      <w:r>
        <w:rPr>
          <w:rFonts w:hint="eastAsia"/>
          <w:b/>
          <w:bCs/>
          <w:color w:val="auto"/>
          <w:sz w:val="36"/>
          <w:szCs w:val="36"/>
          <w:lang w:val="en-US" w:eastAsia="zh-CN"/>
        </w:rPr>
        <w:t>偏离</w:t>
      </w:r>
      <w:r>
        <w:rPr>
          <w:rFonts w:hint="eastAsia"/>
          <w:b/>
          <w:bCs/>
          <w:color w:val="auto"/>
          <w:sz w:val="36"/>
          <w:szCs w:val="36"/>
        </w:rPr>
        <w:t>表</w:t>
      </w:r>
      <w:bookmarkEnd w:id="63"/>
    </w:p>
    <w:tbl>
      <w:tblPr>
        <w:tblStyle w:val="1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88"/>
        <w:gridCol w:w="1376"/>
        <w:gridCol w:w="2250"/>
        <w:gridCol w:w="1889"/>
        <w:gridCol w:w="1534"/>
        <w:gridCol w:w="1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06" w:type="pct"/>
          </w:tcPr>
          <w:p>
            <w:pPr>
              <w:pStyle w:val="39"/>
              <w:adjustRightInd w:val="0"/>
              <w:snapToGrid w:val="0"/>
              <w:spacing w:before="208" w:line="600" w:lineRule="exact"/>
              <w:ind w:left="197" w:right="189"/>
              <w:jc w:val="center"/>
              <w:rPr>
                <w:rFonts w:eastAsia="宋体"/>
                <w:b/>
                <w:color w:val="auto"/>
                <w:sz w:val="24"/>
              </w:rPr>
            </w:pPr>
            <w:r>
              <w:rPr>
                <w:rFonts w:hint="eastAsia" w:eastAsia="宋体"/>
                <w:b/>
                <w:color w:val="auto"/>
                <w:sz w:val="24"/>
              </w:rPr>
              <w:t>序号</w:t>
            </w:r>
          </w:p>
        </w:tc>
        <w:tc>
          <w:tcPr>
            <w:tcW w:w="705" w:type="pct"/>
          </w:tcPr>
          <w:p>
            <w:pPr>
              <w:pStyle w:val="39"/>
              <w:adjustRightInd w:val="0"/>
              <w:snapToGrid w:val="0"/>
              <w:spacing w:before="208" w:line="600" w:lineRule="exact"/>
              <w:ind w:left="158"/>
              <w:rPr>
                <w:rFonts w:eastAsia="宋体"/>
                <w:b/>
                <w:color w:val="auto"/>
                <w:sz w:val="24"/>
              </w:rPr>
            </w:pPr>
            <w:r>
              <w:rPr>
                <w:rFonts w:hint="eastAsia" w:eastAsia="宋体"/>
                <w:b/>
                <w:color w:val="auto"/>
                <w:sz w:val="24"/>
              </w:rPr>
              <w:t>项目名称</w:t>
            </w:r>
          </w:p>
        </w:tc>
        <w:tc>
          <w:tcPr>
            <w:tcW w:w="1153" w:type="pct"/>
          </w:tcPr>
          <w:p>
            <w:pPr>
              <w:pStyle w:val="39"/>
              <w:adjustRightInd w:val="0"/>
              <w:snapToGrid w:val="0"/>
              <w:spacing w:before="208" w:line="600" w:lineRule="exact"/>
              <w:ind w:left="325"/>
              <w:rPr>
                <w:rFonts w:eastAsia="宋体"/>
                <w:b/>
                <w:color w:val="auto"/>
                <w:sz w:val="24"/>
              </w:rPr>
            </w:pPr>
            <w:r>
              <w:rPr>
                <w:rFonts w:hint="eastAsia" w:eastAsia="宋体"/>
                <w:b/>
                <w:color w:val="auto"/>
                <w:sz w:val="24"/>
              </w:rPr>
              <w:t>招标商务参数</w:t>
            </w:r>
          </w:p>
        </w:tc>
        <w:tc>
          <w:tcPr>
            <w:tcW w:w="968" w:type="pct"/>
          </w:tcPr>
          <w:p>
            <w:pPr>
              <w:pStyle w:val="39"/>
              <w:adjustRightInd w:val="0"/>
              <w:snapToGrid w:val="0"/>
              <w:spacing w:before="208" w:line="600" w:lineRule="exact"/>
              <w:ind w:left="157"/>
              <w:rPr>
                <w:rFonts w:eastAsia="宋体"/>
                <w:b/>
                <w:color w:val="auto"/>
                <w:sz w:val="24"/>
              </w:rPr>
            </w:pPr>
            <w:r>
              <w:rPr>
                <w:rFonts w:hint="eastAsia" w:eastAsia="宋体"/>
                <w:b/>
                <w:color w:val="auto"/>
                <w:sz w:val="24"/>
              </w:rPr>
              <w:t>响应商务参数</w:t>
            </w:r>
          </w:p>
        </w:tc>
        <w:tc>
          <w:tcPr>
            <w:tcW w:w="786" w:type="pct"/>
          </w:tcPr>
          <w:p>
            <w:pPr>
              <w:pStyle w:val="39"/>
              <w:adjustRightInd w:val="0"/>
              <w:snapToGrid w:val="0"/>
              <w:spacing w:before="208" w:line="600" w:lineRule="exact"/>
              <w:ind w:left="231"/>
              <w:rPr>
                <w:rFonts w:eastAsia="宋体"/>
                <w:b/>
                <w:color w:val="auto"/>
                <w:sz w:val="24"/>
              </w:rPr>
            </w:pPr>
            <w:r>
              <w:rPr>
                <w:rFonts w:hint="eastAsia" w:eastAsia="宋体"/>
                <w:b/>
                <w:color w:val="auto"/>
                <w:sz w:val="24"/>
              </w:rPr>
              <w:t>偏离情况</w:t>
            </w:r>
          </w:p>
        </w:tc>
        <w:tc>
          <w:tcPr>
            <w:tcW w:w="879" w:type="pct"/>
          </w:tcPr>
          <w:p>
            <w:pPr>
              <w:pStyle w:val="39"/>
              <w:adjustRightInd w:val="0"/>
              <w:snapToGrid w:val="0"/>
              <w:spacing w:before="208" w:line="600" w:lineRule="exact"/>
              <w:ind w:left="535" w:right="526"/>
              <w:jc w:val="center"/>
              <w:rPr>
                <w:rFonts w:eastAsia="宋体"/>
                <w:b/>
                <w:color w:val="auto"/>
                <w:sz w:val="24"/>
              </w:rPr>
            </w:pPr>
            <w:r>
              <w:rPr>
                <w:rFonts w:hint="eastAsia" w:eastAsia="宋体"/>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06" w:type="pct"/>
          </w:tcPr>
          <w:p>
            <w:pPr>
              <w:pStyle w:val="39"/>
              <w:adjustRightInd w:val="0"/>
              <w:snapToGrid w:val="0"/>
              <w:spacing w:before="72" w:line="600" w:lineRule="exact"/>
              <w:ind w:left="8"/>
              <w:jc w:val="center"/>
              <w:rPr>
                <w:rFonts w:eastAsia="宋体"/>
                <w:color w:val="auto"/>
                <w:sz w:val="24"/>
              </w:rPr>
            </w:pPr>
            <w:r>
              <w:rPr>
                <w:rFonts w:hint="eastAsia" w:eastAsia="宋体"/>
                <w:color w:val="auto"/>
                <w:sz w:val="24"/>
              </w:rPr>
              <w:t>1</w:t>
            </w:r>
          </w:p>
        </w:tc>
        <w:tc>
          <w:tcPr>
            <w:tcW w:w="705" w:type="pct"/>
          </w:tcPr>
          <w:p>
            <w:pPr>
              <w:pStyle w:val="39"/>
              <w:adjustRightInd w:val="0"/>
              <w:snapToGrid w:val="0"/>
              <w:spacing w:line="600" w:lineRule="exact"/>
              <w:rPr>
                <w:rFonts w:eastAsia="宋体"/>
                <w:color w:val="auto"/>
                <w:sz w:val="24"/>
              </w:rPr>
            </w:pPr>
          </w:p>
        </w:tc>
        <w:tc>
          <w:tcPr>
            <w:tcW w:w="1153" w:type="pct"/>
          </w:tcPr>
          <w:p>
            <w:pPr>
              <w:pStyle w:val="39"/>
              <w:adjustRightInd w:val="0"/>
              <w:snapToGrid w:val="0"/>
              <w:spacing w:line="600" w:lineRule="exact"/>
              <w:rPr>
                <w:rFonts w:eastAsia="宋体"/>
                <w:color w:val="auto"/>
                <w:sz w:val="24"/>
              </w:rPr>
            </w:pPr>
          </w:p>
        </w:tc>
        <w:tc>
          <w:tcPr>
            <w:tcW w:w="968" w:type="pct"/>
          </w:tcPr>
          <w:p>
            <w:pPr>
              <w:pStyle w:val="39"/>
              <w:adjustRightInd w:val="0"/>
              <w:snapToGrid w:val="0"/>
              <w:spacing w:line="600" w:lineRule="exact"/>
              <w:rPr>
                <w:rFonts w:eastAsia="宋体"/>
                <w:color w:val="auto"/>
                <w:sz w:val="24"/>
              </w:rPr>
            </w:pPr>
          </w:p>
        </w:tc>
        <w:tc>
          <w:tcPr>
            <w:tcW w:w="786" w:type="pct"/>
          </w:tcPr>
          <w:p>
            <w:pPr>
              <w:pStyle w:val="39"/>
              <w:adjustRightInd w:val="0"/>
              <w:snapToGrid w:val="0"/>
              <w:spacing w:line="600" w:lineRule="exact"/>
              <w:rPr>
                <w:rFonts w:eastAsia="宋体"/>
                <w:color w:val="auto"/>
                <w:sz w:val="24"/>
              </w:rPr>
            </w:pPr>
          </w:p>
        </w:tc>
        <w:tc>
          <w:tcPr>
            <w:tcW w:w="879" w:type="pct"/>
          </w:tcPr>
          <w:p>
            <w:pPr>
              <w:pStyle w:val="39"/>
              <w:adjustRightInd w:val="0"/>
              <w:snapToGrid w:val="0"/>
              <w:spacing w:line="600" w:lineRule="exact"/>
              <w:rPr>
                <w:rFonts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506" w:type="pct"/>
          </w:tcPr>
          <w:p>
            <w:pPr>
              <w:pStyle w:val="39"/>
              <w:adjustRightInd w:val="0"/>
              <w:snapToGrid w:val="0"/>
              <w:spacing w:before="68" w:line="600" w:lineRule="exact"/>
              <w:ind w:left="8"/>
              <w:jc w:val="center"/>
              <w:rPr>
                <w:rFonts w:eastAsia="宋体"/>
                <w:color w:val="auto"/>
                <w:sz w:val="24"/>
              </w:rPr>
            </w:pPr>
            <w:r>
              <w:rPr>
                <w:rFonts w:hint="eastAsia" w:eastAsia="宋体"/>
                <w:color w:val="auto"/>
                <w:sz w:val="24"/>
              </w:rPr>
              <w:t>2</w:t>
            </w:r>
          </w:p>
        </w:tc>
        <w:tc>
          <w:tcPr>
            <w:tcW w:w="705" w:type="pct"/>
          </w:tcPr>
          <w:p>
            <w:pPr>
              <w:pStyle w:val="39"/>
              <w:adjustRightInd w:val="0"/>
              <w:snapToGrid w:val="0"/>
              <w:spacing w:line="600" w:lineRule="exact"/>
              <w:rPr>
                <w:rFonts w:eastAsia="宋体"/>
                <w:color w:val="auto"/>
                <w:sz w:val="24"/>
              </w:rPr>
            </w:pPr>
          </w:p>
        </w:tc>
        <w:tc>
          <w:tcPr>
            <w:tcW w:w="1153" w:type="pct"/>
          </w:tcPr>
          <w:p>
            <w:pPr>
              <w:pStyle w:val="39"/>
              <w:adjustRightInd w:val="0"/>
              <w:snapToGrid w:val="0"/>
              <w:spacing w:line="600" w:lineRule="exact"/>
              <w:rPr>
                <w:rFonts w:eastAsia="宋体"/>
                <w:color w:val="auto"/>
                <w:sz w:val="24"/>
              </w:rPr>
            </w:pPr>
          </w:p>
        </w:tc>
        <w:tc>
          <w:tcPr>
            <w:tcW w:w="968" w:type="pct"/>
          </w:tcPr>
          <w:p>
            <w:pPr>
              <w:pStyle w:val="39"/>
              <w:adjustRightInd w:val="0"/>
              <w:snapToGrid w:val="0"/>
              <w:spacing w:line="600" w:lineRule="exact"/>
              <w:rPr>
                <w:rFonts w:eastAsia="宋体"/>
                <w:color w:val="auto"/>
                <w:sz w:val="24"/>
              </w:rPr>
            </w:pPr>
          </w:p>
        </w:tc>
        <w:tc>
          <w:tcPr>
            <w:tcW w:w="786" w:type="pct"/>
          </w:tcPr>
          <w:p>
            <w:pPr>
              <w:pStyle w:val="39"/>
              <w:adjustRightInd w:val="0"/>
              <w:snapToGrid w:val="0"/>
              <w:spacing w:line="600" w:lineRule="exact"/>
              <w:rPr>
                <w:rFonts w:eastAsia="宋体"/>
                <w:color w:val="auto"/>
                <w:sz w:val="24"/>
              </w:rPr>
            </w:pPr>
          </w:p>
        </w:tc>
        <w:tc>
          <w:tcPr>
            <w:tcW w:w="879" w:type="pct"/>
          </w:tcPr>
          <w:p>
            <w:pPr>
              <w:pStyle w:val="39"/>
              <w:adjustRightInd w:val="0"/>
              <w:snapToGrid w:val="0"/>
              <w:spacing w:line="600" w:lineRule="exact"/>
              <w:rPr>
                <w:rFonts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06" w:type="pct"/>
          </w:tcPr>
          <w:p>
            <w:pPr>
              <w:pStyle w:val="39"/>
              <w:adjustRightInd w:val="0"/>
              <w:snapToGrid w:val="0"/>
              <w:spacing w:before="73" w:line="600" w:lineRule="exact"/>
              <w:ind w:left="8"/>
              <w:jc w:val="center"/>
              <w:rPr>
                <w:rFonts w:eastAsia="宋体"/>
                <w:color w:val="auto"/>
                <w:sz w:val="24"/>
              </w:rPr>
            </w:pPr>
            <w:r>
              <w:rPr>
                <w:rFonts w:hint="eastAsia" w:eastAsia="宋体"/>
                <w:color w:val="auto"/>
                <w:sz w:val="24"/>
              </w:rPr>
              <w:t>3</w:t>
            </w:r>
          </w:p>
        </w:tc>
        <w:tc>
          <w:tcPr>
            <w:tcW w:w="705" w:type="pct"/>
          </w:tcPr>
          <w:p>
            <w:pPr>
              <w:pStyle w:val="39"/>
              <w:adjustRightInd w:val="0"/>
              <w:snapToGrid w:val="0"/>
              <w:spacing w:line="600" w:lineRule="exact"/>
              <w:rPr>
                <w:rFonts w:eastAsia="宋体"/>
                <w:color w:val="auto"/>
                <w:sz w:val="24"/>
              </w:rPr>
            </w:pPr>
          </w:p>
        </w:tc>
        <w:tc>
          <w:tcPr>
            <w:tcW w:w="1153" w:type="pct"/>
          </w:tcPr>
          <w:p>
            <w:pPr>
              <w:pStyle w:val="39"/>
              <w:adjustRightInd w:val="0"/>
              <w:snapToGrid w:val="0"/>
              <w:spacing w:line="600" w:lineRule="exact"/>
              <w:rPr>
                <w:rFonts w:eastAsia="宋体"/>
                <w:color w:val="auto"/>
                <w:sz w:val="24"/>
              </w:rPr>
            </w:pPr>
          </w:p>
        </w:tc>
        <w:tc>
          <w:tcPr>
            <w:tcW w:w="968" w:type="pct"/>
          </w:tcPr>
          <w:p>
            <w:pPr>
              <w:pStyle w:val="39"/>
              <w:adjustRightInd w:val="0"/>
              <w:snapToGrid w:val="0"/>
              <w:spacing w:line="600" w:lineRule="exact"/>
              <w:rPr>
                <w:rFonts w:eastAsia="宋体"/>
                <w:color w:val="auto"/>
                <w:sz w:val="24"/>
              </w:rPr>
            </w:pPr>
          </w:p>
        </w:tc>
        <w:tc>
          <w:tcPr>
            <w:tcW w:w="786" w:type="pct"/>
          </w:tcPr>
          <w:p>
            <w:pPr>
              <w:pStyle w:val="39"/>
              <w:adjustRightInd w:val="0"/>
              <w:snapToGrid w:val="0"/>
              <w:spacing w:line="600" w:lineRule="exact"/>
              <w:rPr>
                <w:rFonts w:eastAsia="宋体"/>
                <w:color w:val="auto"/>
                <w:sz w:val="24"/>
              </w:rPr>
            </w:pPr>
          </w:p>
        </w:tc>
        <w:tc>
          <w:tcPr>
            <w:tcW w:w="879" w:type="pct"/>
          </w:tcPr>
          <w:p>
            <w:pPr>
              <w:pStyle w:val="39"/>
              <w:adjustRightInd w:val="0"/>
              <w:snapToGrid w:val="0"/>
              <w:spacing w:line="600" w:lineRule="exact"/>
              <w:rPr>
                <w:rFonts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06" w:type="pct"/>
          </w:tcPr>
          <w:p>
            <w:pPr>
              <w:pStyle w:val="39"/>
              <w:adjustRightInd w:val="0"/>
              <w:snapToGrid w:val="0"/>
              <w:spacing w:before="77" w:line="600" w:lineRule="exact"/>
              <w:ind w:left="197" w:right="189"/>
              <w:jc w:val="center"/>
              <w:rPr>
                <w:rFonts w:eastAsia="宋体"/>
                <w:color w:val="auto"/>
                <w:sz w:val="24"/>
              </w:rPr>
            </w:pPr>
            <w:r>
              <w:rPr>
                <w:rFonts w:hint="eastAsia" w:eastAsia="宋体"/>
                <w:color w:val="auto"/>
                <w:sz w:val="24"/>
              </w:rPr>
              <w:t>……</w:t>
            </w:r>
          </w:p>
        </w:tc>
        <w:tc>
          <w:tcPr>
            <w:tcW w:w="705" w:type="pct"/>
          </w:tcPr>
          <w:p>
            <w:pPr>
              <w:pStyle w:val="39"/>
              <w:adjustRightInd w:val="0"/>
              <w:snapToGrid w:val="0"/>
              <w:spacing w:line="600" w:lineRule="exact"/>
              <w:rPr>
                <w:rFonts w:eastAsia="宋体"/>
                <w:color w:val="auto"/>
                <w:sz w:val="24"/>
              </w:rPr>
            </w:pPr>
          </w:p>
        </w:tc>
        <w:tc>
          <w:tcPr>
            <w:tcW w:w="1153" w:type="pct"/>
          </w:tcPr>
          <w:p>
            <w:pPr>
              <w:pStyle w:val="39"/>
              <w:adjustRightInd w:val="0"/>
              <w:snapToGrid w:val="0"/>
              <w:spacing w:line="600" w:lineRule="exact"/>
              <w:rPr>
                <w:rFonts w:eastAsia="宋体"/>
                <w:color w:val="auto"/>
                <w:sz w:val="24"/>
              </w:rPr>
            </w:pPr>
          </w:p>
        </w:tc>
        <w:tc>
          <w:tcPr>
            <w:tcW w:w="968" w:type="pct"/>
          </w:tcPr>
          <w:p>
            <w:pPr>
              <w:pStyle w:val="39"/>
              <w:adjustRightInd w:val="0"/>
              <w:snapToGrid w:val="0"/>
              <w:spacing w:line="600" w:lineRule="exact"/>
              <w:rPr>
                <w:rFonts w:eastAsia="宋体"/>
                <w:color w:val="auto"/>
                <w:sz w:val="24"/>
              </w:rPr>
            </w:pPr>
          </w:p>
        </w:tc>
        <w:tc>
          <w:tcPr>
            <w:tcW w:w="786" w:type="pct"/>
          </w:tcPr>
          <w:p>
            <w:pPr>
              <w:pStyle w:val="39"/>
              <w:adjustRightInd w:val="0"/>
              <w:snapToGrid w:val="0"/>
              <w:spacing w:line="600" w:lineRule="exact"/>
              <w:rPr>
                <w:rFonts w:eastAsia="宋体"/>
                <w:color w:val="auto"/>
                <w:sz w:val="24"/>
              </w:rPr>
            </w:pPr>
          </w:p>
        </w:tc>
        <w:tc>
          <w:tcPr>
            <w:tcW w:w="879" w:type="pct"/>
          </w:tcPr>
          <w:p>
            <w:pPr>
              <w:pStyle w:val="39"/>
              <w:adjustRightInd w:val="0"/>
              <w:snapToGrid w:val="0"/>
              <w:spacing w:line="600" w:lineRule="exact"/>
              <w:rPr>
                <w:rFonts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06" w:type="pct"/>
          </w:tcPr>
          <w:p>
            <w:pPr>
              <w:pStyle w:val="39"/>
              <w:adjustRightInd w:val="0"/>
              <w:snapToGrid w:val="0"/>
              <w:spacing w:line="600" w:lineRule="exact"/>
              <w:rPr>
                <w:rFonts w:eastAsia="宋体"/>
                <w:color w:val="auto"/>
                <w:sz w:val="24"/>
              </w:rPr>
            </w:pPr>
          </w:p>
        </w:tc>
        <w:tc>
          <w:tcPr>
            <w:tcW w:w="705" w:type="pct"/>
          </w:tcPr>
          <w:p>
            <w:pPr>
              <w:pStyle w:val="39"/>
              <w:adjustRightInd w:val="0"/>
              <w:snapToGrid w:val="0"/>
              <w:spacing w:line="600" w:lineRule="exact"/>
              <w:rPr>
                <w:rFonts w:eastAsia="宋体"/>
                <w:color w:val="auto"/>
                <w:sz w:val="24"/>
              </w:rPr>
            </w:pPr>
          </w:p>
        </w:tc>
        <w:tc>
          <w:tcPr>
            <w:tcW w:w="1153" w:type="pct"/>
          </w:tcPr>
          <w:p>
            <w:pPr>
              <w:pStyle w:val="39"/>
              <w:adjustRightInd w:val="0"/>
              <w:snapToGrid w:val="0"/>
              <w:spacing w:line="600" w:lineRule="exact"/>
              <w:rPr>
                <w:rFonts w:eastAsia="宋体"/>
                <w:color w:val="auto"/>
                <w:sz w:val="24"/>
              </w:rPr>
            </w:pPr>
          </w:p>
        </w:tc>
        <w:tc>
          <w:tcPr>
            <w:tcW w:w="968" w:type="pct"/>
          </w:tcPr>
          <w:p>
            <w:pPr>
              <w:pStyle w:val="39"/>
              <w:adjustRightInd w:val="0"/>
              <w:snapToGrid w:val="0"/>
              <w:spacing w:line="600" w:lineRule="exact"/>
              <w:rPr>
                <w:rFonts w:eastAsia="宋体"/>
                <w:color w:val="auto"/>
                <w:sz w:val="24"/>
              </w:rPr>
            </w:pPr>
          </w:p>
        </w:tc>
        <w:tc>
          <w:tcPr>
            <w:tcW w:w="786" w:type="pct"/>
          </w:tcPr>
          <w:p>
            <w:pPr>
              <w:pStyle w:val="39"/>
              <w:adjustRightInd w:val="0"/>
              <w:snapToGrid w:val="0"/>
              <w:spacing w:line="600" w:lineRule="exact"/>
              <w:rPr>
                <w:rFonts w:eastAsia="宋体"/>
                <w:color w:val="auto"/>
                <w:sz w:val="24"/>
              </w:rPr>
            </w:pPr>
          </w:p>
        </w:tc>
        <w:tc>
          <w:tcPr>
            <w:tcW w:w="879" w:type="pct"/>
          </w:tcPr>
          <w:p>
            <w:pPr>
              <w:pStyle w:val="39"/>
              <w:adjustRightInd w:val="0"/>
              <w:snapToGrid w:val="0"/>
              <w:spacing w:line="600" w:lineRule="exact"/>
              <w:rPr>
                <w:rFonts w:eastAsia="宋体"/>
                <w:color w:val="auto"/>
                <w:sz w:val="24"/>
              </w:rPr>
            </w:pPr>
          </w:p>
        </w:tc>
      </w:tr>
    </w:tbl>
    <w:p>
      <w:pPr>
        <w:pStyle w:val="9"/>
        <w:adjustRightInd w:val="0"/>
        <w:snapToGrid w:val="0"/>
        <w:spacing w:line="600" w:lineRule="exact"/>
        <w:ind w:right="1021"/>
        <w:rPr>
          <w:rFonts w:ascii="宋体" w:hAnsi="宋体" w:eastAsia="宋体" w:cs="宋体"/>
          <w:color w:val="auto"/>
          <w:sz w:val="24"/>
        </w:rPr>
      </w:pPr>
      <w:r>
        <w:rPr>
          <w:rFonts w:hint="eastAsia" w:ascii="宋体" w:hAnsi="宋体" w:eastAsia="宋体" w:cs="宋体"/>
          <w:color w:val="auto"/>
          <w:spacing w:val="-8"/>
          <w:sz w:val="24"/>
        </w:rPr>
        <w:t>注：凡</w:t>
      </w:r>
      <w:r>
        <w:rPr>
          <w:rFonts w:hint="eastAsia" w:ascii="宋体" w:hAnsi="宋体" w:eastAsia="宋体" w:cs="宋体"/>
          <w:color w:val="auto"/>
          <w:spacing w:val="-8"/>
          <w:sz w:val="24"/>
          <w:lang w:val="en-US" w:eastAsia="zh-CN"/>
        </w:rPr>
        <w:t>招标</w:t>
      </w:r>
      <w:r>
        <w:rPr>
          <w:rFonts w:hint="eastAsia" w:ascii="宋体" w:hAnsi="宋体" w:eastAsia="宋体" w:cs="宋体"/>
          <w:color w:val="auto"/>
          <w:spacing w:val="-8"/>
          <w:sz w:val="24"/>
        </w:rPr>
        <w:t>文件中商务条款</w:t>
      </w:r>
      <w:r>
        <w:rPr>
          <w:rFonts w:hint="eastAsia" w:ascii="宋体" w:hAnsi="宋体" w:eastAsia="宋体" w:cs="宋体"/>
          <w:color w:val="auto"/>
          <w:spacing w:val="-3"/>
          <w:sz w:val="24"/>
        </w:rPr>
        <w:t>（</w:t>
      </w:r>
      <w:r>
        <w:rPr>
          <w:rFonts w:hint="eastAsia" w:ascii="宋体" w:hAnsi="宋体" w:eastAsia="宋体" w:cs="宋体"/>
          <w:color w:val="auto"/>
          <w:spacing w:val="-9"/>
          <w:sz w:val="24"/>
        </w:rPr>
        <w:t>包括实施期、付款、合同条款以及其它所有商务</w:t>
      </w:r>
      <w:r>
        <w:rPr>
          <w:rFonts w:hint="eastAsia" w:ascii="宋体" w:hAnsi="宋体" w:eastAsia="宋体" w:cs="宋体"/>
          <w:color w:val="auto"/>
          <w:sz w:val="24"/>
        </w:rPr>
        <w:t>内容</w:t>
      </w:r>
      <w:r>
        <w:rPr>
          <w:rFonts w:hint="eastAsia" w:ascii="宋体" w:hAnsi="宋体" w:eastAsia="宋体" w:cs="宋体"/>
          <w:color w:val="auto"/>
          <w:spacing w:val="-36"/>
          <w:sz w:val="24"/>
        </w:rPr>
        <w:t>）</w:t>
      </w:r>
      <w:r>
        <w:rPr>
          <w:rFonts w:hint="eastAsia" w:ascii="宋体" w:hAnsi="宋体" w:eastAsia="宋体" w:cs="宋体"/>
          <w:color w:val="auto"/>
          <w:spacing w:val="-6"/>
          <w:sz w:val="24"/>
        </w:rPr>
        <w:t>与招标文件有偏差的，均应在此表中列出</w:t>
      </w:r>
      <w:r>
        <w:rPr>
          <w:rFonts w:hint="eastAsia" w:ascii="宋体" w:hAnsi="宋体" w:eastAsia="宋体" w:cs="宋体"/>
          <w:color w:val="auto"/>
          <w:sz w:val="24"/>
        </w:rPr>
        <w:t>（</w:t>
      </w:r>
      <w:r>
        <w:rPr>
          <w:rFonts w:hint="eastAsia" w:ascii="宋体" w:hAnsi="宋体" w:eastAsia="宋体" w:cs="宋体"/>
          <w:color w:val="auto"/>
          <w:spacing w:val="-2"/>
          <w:sz w:val="24"/>
        </w:rPr>
        <w:t>内容较多的可以标注见投标文件</w:t>
      </w:r>
      <w:r>
        <w:rPr>
          <w:rFonts w:hint="eastAsia" w:ascii="宋体" w:hAnsi="宋体" w:eastAsia="宋体" w:cs="宋体"/>
          <w:color w:val="auto"/>
          <w:spacing w:val="-6"/>
          <w:sz w:val="24"/>
        </w:rPr>
        <w:t>第几页，偏差包括正偏差和负偏差</w:t>
      </w:r>
      <w:r>
        <w:rPr>
          <w:rFonts w:hint="eastAsia" w:ascii="宋体" w:hAnsi="宋体" w:eastAsia="宋体" w:cs="宋体"/>
          <w:color w:val="auto"/>
          <w:spacing w:val="-34"/>
          <w:sz w:val="24"/>
        </w:rPr>
        <w:t>），</w:t>
      </w:r>
      <w:r>
        <w:rPr>
          <w:rFonts w:hint="eastAsia" w:ascii="宋体" w:hAnsi="宋体" w:eastAsia="宋体" w:cs="宋体"/>
          <w:color w:val="auto"/>
          <w:spacing w:val="-1"/>
          <w:sz w:val="24"/>
        </w:rPr>
        <w:t>未在此表中列出的视同完全满足招标文件要</w:t>
      </w:r>
      <w:r>
        <w:rPr>
          <w:rFonts w:hint="eastAsia" w:ascii="宋体" w:hAnsi="宋体" w:eastAsia="宋体" w:cs="宋体"/>
          <w:color w:val="auto"/>
          <w:sz w:val="24"/>
        </w:rPr>
        <w:t>求。</w:t>
      </w:r>
    </w:p>
    <w:p>
      <w:pPr>
        <w:pStyle w:val="9"/>
        <w:adjustRightInd w:val="0"/>
        <w:snapToGrid w:val="0"/>
        <w:spacing w:line="600" w:lineRule="exact"/>
        <w:rPr>
          <w:rFonts w:ascii="宋体" w:hAnsi="宋体" w:eastAsia="宋体" w:cs="宋体"/>
          <w:color w:val="auto"/>
          <w:sz w:val="24"/>
        </w:rPr>
      </w:pPr>
    </w:p>
    <w:p>
      <w:pPr>
        <w:pStyle w:val="29"/>
        <w:adjustRightInd w:val="0"/>
        <w:snapToGrid w:val="0"/>
        <w:spacing w:line="6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6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600" w:lineRule="exact"/>
        <w:ind w:right="84" w:rightChars="40" w:firstLine="4080" w:firstLineChars="1700"/>
        <w:jc w:val="right"/>
        <w:rPr>
          <w:rFonts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adjustRightInd w:val="0"/>
        <w:snapToGrid w:val="0"/>
        <w:spacing w:line="400" w:lineRule="exact"/>
        <w:rPr>
          <w:color w:val="auto"/>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cs="宋体"/>
          <w:b/>
          <w:bCs/>
          <w:color w:val="auto"/>
          <w:sz w:val="28"/>
          <w:szCs w:val="28"/>
        </w:rPr>
      </w:pPr>
    </w:p>
    <w:p>
      <w:pPr>
        <w:kinsoku/>
        <w:overflowPunct/>
        <w:topLinePunct w:val="0"/>
        <w:bidi w:val="0"/>
        <w:adjustRightInd w:val="0"/>
        <w:snapToGrid w:val="0"/>
        <w:spacing w:line="400" w:lineRule="exact"/>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19</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1月1日</w:t>
      </w:r>
      <w:r>
        <w:rPr>
          <w:rFonts w:hint="eastAsia" w:ascii="宋体" w:hAnsi="宋体" w:eastAsia="宋体" w:cs="宋体"/>
          <w:b/>
          <w:bCs/>
          <w:color w:val="auto"/>
          <w:sz w:val="36"/>
          <w:szCs w:val="36"/>
        </w:rPr>
        <w:t>至今业绩一览表</w:t>
      </w:r>
    </w:p>
    <w:p>
      <w:pPr>
        <w:pStyle w:val="7"/>
        <w:kinsoku/>
        <w:overflowPunct/>
        <w:topLinePunct w:val="0"/>
        <w:bidi w:val="0"/>
        <w:adjustRightInd w:val="0"/>
        <w:snapToGrid w:val="0"/>
        <w:spacing w:line="400" w:lineRule="exact"/>
        <w:textAlignment w:val="auto"/>
        <w:rPr>
          <w:rFonts w:hint="default"/>
          <w:color w:val="auto"/>
          <w:lang w:val="en-US" w:eastAsia="zh-CN"/>
        </w:rPr>
      </w:pPr>
    </w:p>
    <w:tbl>
      <w:tblPr>
        <w:tblStyle w:val="1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8"/>
        <w:gridCol w:w="2218"/>
        <w:gridCol w:w="1540"/>
        <w:gridCol w:w="1431"/>
        <w:gridCol w:w="1509"/>
        <w:gridCol w:w="1158"/>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78" w:type="pct"/>
          </w:tcPr>
          <w:p>
            <w:pPr>
              <w:pStyle w:val="39"/>
              <w:kinsoku/>
              <w:overflowPunct/>
              <w:topLinePunct w:val="0"/>
              <w:bidi w:val="0"/>
              <w:adjustRightInd w:val="0"/>
              <w:snapToGrid w:val="0"/>
              <w:spacing w:before="2" w:line="400" w:lineRule="exact"/>
              <w:ind w:left="216"/>
              <w:textAlignment w:val="auto"/>
              <w:rPr>
                <w:rFonts w:hint="eastAsia" w:ascii="宋体" w:hAnsi="宋体" w:eastAsia="宋体" w:cs="宋体"/>
                <w:b/>
                <w:color w:val="auto"/>
                <w:sz w:val="24"/>
                <w:szCs w:val="24"/>
              </w:rPr>
            </w:pPr>
            <w:r>
              <w:rPr>
                <w:rFonts w:hint="eastAsia" w:ascii="宋体" w:hAnsi="宋体" w:eastAsia="宋体" w:cs="宋体"/>
                <w:b/>
                <w:color w:val="auto"/>
                <w:w w:val="99"/>
                <w:sz w:val="24"/>
                <w:szCs w:val="24"/>
              </w:rPr>
              <w:t>序</w:t>
            </w:r>
          </w:p>
          <w:p>
            <w:pPr>
              <w:pStyle w:val="39"/>
              <w:kinsoku/>
              <w:overflowPunct/>
              <w:topLinePunct w:val="0"/>
              <w:bidi w:val="0"/>
              <w:adjustRightInd w:val="0"/>
              <w:snapToGrid w:val="0"/>
              <w:spacing w:before="158" w:line="400" w:lineRule="exact"/>
              <w:ind w:left="216"/>
              <w:textAlignment w:val="auto"/>
              <w:rPr>
                <w:rFonts w:hint="eastAsia" w:ascii="宋体" w:hAnsi="宋体" w:eastAsia="宋体" w:cs="宋体"/>
                <w:b/>
                <w:color w:val="auto"/>
                <w:sz w:val="24"/>
                <w:szCs w:val="24"/>
              </w:rPr>
            </w:pPr>
            <w:r>
              <w:rPr>
                <w:rFonts w:hint="eastAsia" w:ascii="宋体" w:hAnsi="宋体" w:eastAsia="宋体" w:cs="宋体"/>
                <w:b/>
                <w:color w:val="auto"/>
                <w:w w:val="99"/>
                <w:sz w:val="24"/>
                <w:szCs w:val="24"/>
              </w:rPr>
              <w:t>号</w:t>
            </w:r>
          </w:p>
        </w:tc>
        <w:tc>
          <w:tcPr>
            <w:tcW w:w="1136" w:type="pct"/>
          </w:tcPr>
          <w:p>
            <w:pPr>
              <w:pStyle w:val="39"/>
              <w:kinsoku/>
              <w:overflowPunct/>
              <w:topLinePunct w:val="0"/>
              <w:bidi w:val="0"/>
              <w:adjustRightInd w:val="0"/>
              <w:snapToGrid w:val="0"/>
              <w:spacing w:before="3" w:line="400" w:lineRule="exact"/>
              <w:textAlignment w:val="auto"/>
              <w:rPr>
                <w:rFonts w:hint="eastAsia" w:ascii="宋体" w:hAnsi="宋体" w:eastAsia="宋体" w:cs="宋体"/>
                <w:b/>
                <w:color w:val="auto"/>
                <w:sz w:val="24"/>
                <w:szCs w:val="24"/>
              </w:rPr>
            </w:pPr>
          </w:p>
          <w:p>
            <w:pPr>
              <w:pStyle w:val="39"/>
              <w:kinsoku/>
              <w:overflowPunct/>
              <w:topLinePunct w:val="0"/>
              <w:bidi w:val="0"/>
              <w:adjustRightInd w:val="0"/>
              <w:snapToGrid w:val="0"/>
              <w:spacing w:before="1" w:line="400" w:lineRule="exact"/>
              <w:ind w:left="529"/>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项目名称</w:t>
            </w:r>
          </w:p>
        </w:tc>
        <w:tc>
          <w:tcPr>
            <w:tcW w:w="789" w:type="pct"/>
          </w:tcPr>
          <w:p>
            <w:pPr>
              <w:pStyle w:val="39"/>
              <w:kinsoku/>
              <w:overflowPunct/>
              <w:topLinePunct w:val="0"/>
              <w:bidi w:val="0"/>
              <w:adjustRightInd w:val="0"/>
              <w:snapToGrid w:val="0"/>
              <w:spacing w:before="3" w:line="400" w:lineRule="exact"/>
              <w:textAlignment w:val="auto"/>
              <w:rPr>
                <w:rFonts w:hint="eastAsia" w:ascii="宋体" w:hAnsi="宋体" w:eastAsia="宋体" w:cs="宋体"/>
                <w:b/>
                <w:color w:val="auto"/>
                <w:sz w:val="24"/>
                <w:szCs w:val="24"/>
              </w:rPr>
            </w:pPr>
          </w:p>
          <w:p>
            <w:pPr>
              <w:pStyle w:val="39"/>
              <w:kinsoku/>
              <w:overflowPunct/>
              <w:topLinePunct w:val="0"/>
              <w:bidi w:val="0"/>
              <w:adjustRightInd w:val="0"/>
              <w:snapToGrid w:val="0"/>
              <w:spacing w:before="1" w:line="400" w:lineRule="exact"/>
              <w:ind w:left="22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合同金额</w:t>
            </w:r>
          </w:p>
        </w:tc>
        <w:tc>
          <w:tcPr>
            <w:tcW w:w="733" w:type="pct"/>
          </w:tcPr>
          <w:p>
            <w:pPr>
              <w:pStyle w:val="39"/>
              <w:kinsoku/>
              <w:overflowPunct/>
              <w:topLinePunct w:val="0"/>
              <w:bidi w:val="0"/>
              <w:adjustRightInd w:val="0"/>
              <w:snapToGrid w:val="0"/>
              <w:spacing w:before="3" w:line="400" w:lineRule="exact"/>
              <w:textAlignment w:val="auto"/>
              <w:rPr>
                <w:rFonts w:hint="eastAsia" w:ascii="宋体" w:hAnsi="宋体" w:eastAsia="宋体" w:cs="宋体"/>
                <w:b/>
                <w:color w:val="auto"/>
                <w:sz w:val="24"/>
                <w:szCs w:val="24"/>
              </w:rPr>
            </w:pPr>
          </w:p>
          <w:p>
            <w:pPr>
              <w:pStyle w:val="39"/>
              <w:kinsoku/>
              <w:overflowPunct/>
              <w:topLinePunct w:val="0"/>
              <w:bidi w:val="0"/>
              <w:adjustRightInd w:val="0"/>
              <w:snapToGrid w:val="0"/>
              <w:spacing w:before="1" w:line="400" w:lineRule="exact"/>
              <w:ind w:left="17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签约时间</w:t>
            </w:r>
          </w:p>
        </w:tc>
        <w:tc>
          <w:tcPr>
            <w:tcW w:w="773" w:type="pct"/>
          </w:tcPr>
          <w:p>
            <w:pPr>
              <w:pStyle w:val="39"/>
              <w:kinsoku/>
              <w:overflowPunct/>
              <w:topLinePunct w:val="0"/>
              <w:bidi w:val="0"/>
              <w:adjustRightInd w:val="0"/>
              <w:snapToGrid w:val="0"/>
              <w:spacing w:before="2" w:line="400" w:lineRule="exact"/>
              <w:ind w:left="66" w:right="52"/>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联系人、联</w:t>
            </w:r>
          </w:p>
          <w:p>
            <w:pPr>
              <w:pStyle w:val="39"/>
              <w:kinsoku/>
              <w:overflowPunct/>
              <w:topLinePunct w:val="0"/>
              <w:bidi w:val="0"/>
              <w:adjustRightInd w:val="0"/>
              <w:snapToGrid w:val="0"/>
              <w:spacing w:before="158" w:line="400" w:lineRule="exact"/>
              <w:ind w:left="63" w:right="52"/>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系方式</w:t>
            </w:r>
          </w:p>
        </w:tc>
        <w:tc>
          <w:tcPr>
            <w:tcW w:w="593" w:type="pct"/>
          </w:tcPr>
          <w:p>
            <w:pPr>
              <w:pStyle w:val="39"/>
              <w:kinsoku/>
              <w:overflowPunct/>
              <w:topLinePunct w:val="0"/>
              <w:bidi w:val="0"/>
              <w:adjustRightInd w:val="0"/>
              <w:snapToGrid w:val="0"/>
              <w:spacing w:before="2" w:line="400" w:lineRule="exact"/>
              <w:ind w:left="287"/>
              <w:textAlignment w:val="auto"/>
              <w:rPr>
                <w:rFonts w:hint="eastAsia" w:ascii="宋体" w:hAnsi="宋体" w:eastAsia="宋体" w:cs="宋体"/>
                <w:b/>
                <w:color w:val="auto"/>
                <w:sz w:val="24"/>
                <w:szCs w:val="24"/>
              </w:rPr>
            </w:pPr>
            <w:r>
              <w:rPr>
                <w:rFonts w:hint="eastAsia" w:ascii="宋体" w:hAnsi="宋体" w:eastAsia="宋体" w:cs="宋体"/>
                <w:b/>
                <w:color w:val="auto"/>
                <w:w w:val="95"/>
                <w:sz w:val="24"/>
                <w:szCs w:val="24"/>
              </w:rPr>
              <w:t>完成</w:t>
            </w:r>
          </w:p>
          <w:p>
            <w:pPr>
              <w:pStyle w:val="39"/>
              <w:kinsoku/>
              <w:overflowPunct/>
              <w:topLinePunct w:val="0"/>
              <w:bidi w:val="0"/>
              <w:adjustRightInd w:val="0"/>
              <w:snapToGrid w:val="0"/>
              <w:spacing w:before="158" w:line="400" w:lineRule="exact"/>
              <w:ind w:left="287"/>
              <w:textAlignment w:val="auto"/>
              <w:rPr>
                <w:rFonts w:hint="eastAsia" w:ascii="宋体" w:hAnsi="宋体" w:eastAsia="宋体" w:cs="宋体"/>
                <w:b/>
                <w:color w:val="auto"/>
                <w:sz w:val="24"/>
                <w:szCs w:val="24"/>
              </w:rPr>
            </w:pPr>
            <w:r>
              <w:rPr>
                <w:rFonts w:hint="eastAsia" w:ascii="宋体" w:hAnsi="宋体" w:eastAsia="宋体" w:cs="宋体"/>
                <w:b/>
                <w:color w:val="auto"/>
                <w:w w:val="95"/>
                <w:sz w:val="24"/>
                <w:szCs w:val="24"/>
              </w:rPr>
              <w:t>情况</w:t>
            </w:r>
          </w:p>
        </w:tc>
        <w:tc>
          <w:tcPr>
            <w:tcW w:w="593" w:type="pct"/>
          </w:tcPr>
          <w:p>
            <w:pPr>
              <w:pStyle w:val="39"/>
              <w:kinsoku/>
              <w:overflowPunct/>
              <w:topLinePunct w:val="0"/>
              <w:bidi w:val="0"/>
              <w:adjustRightInd w:val="0"/>
              <w:snapToGrid w:val="0"/>
              <w:spacing w:before="3" w:line="400" w:lineRule="exact"/>
              <w:textAlignment w:val="auto"/>
              <w:rPr>
                <w:rFonts w:hint="eastAsia" w:ascii="宋体" w:hAnsi="宋体" w:eastAsia="宋体" w:cs="宋体"/>
                <w:b/>
                <w:color w:val="auto"/>
                <w:sz w:val="24"/>
                <w:szCs w:val="24"/>
              </w:rPr>
            </w:pPr>
          </w:p>
          <w:p>
            <w:pPr>
              <w:pStyle w:val="39"/>
              <w:kinsoku/>
              <w:overflowPunct/>
              <w:topLinePunct w:val="0"/>
              <w:bidi w:val="0"/>
              <w:adjustRightInd w:val="0"/>
              <w:snapToGrid w:val="0"/>
              <w:spacing w:before="1" w:line="400" w:lineRule="exact"/>
              <w:ind w:left="286"/>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78"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1136"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89"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3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77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c>
          <w:tcPr>
            <w:tcW w:w="593" w:type="pct"/>
          </w:tcPr>
          <w:p>
            <w:pPr>
              <w:pStyle w:val="3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tc>
      </w:tr>
    </w:tbl>
    <w:p>
      <w:pPr>
        <w:pStyle w:val="9"/>
        <w:kinsoku/>
        <w:overflowPunct/>
        <w:topLinePunct w:val="0"/>
        <w:bidi w:val="0"/>
        <w:adjustRightInd w:val="0"/>
        <w:snapToGrid w:val="0"/>
        <w:spacing w:line="400" w:lineRule="exact"/>
        <w:ind w:left="684" w:right="1022"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pacing w:val="-10"/>
          <w:sz w:val="24"/>
          <w:szCs w:val="24"/>
        </w:rPr>
        <w:t>注：投标人须提供以中标（成交）通知书或者采购合同</w:t>
      </w: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lang w:val="en-US" w:eastAsia="zh-CN"/>
        </w:rPr>
        <w:t>复印件加盖公章</w:t>
      </w:r>
      <w:r>
        <w:rPr>
          <w:rFonts w:hint="eastAsia" w:ascii="宋体" w:hAnsi="宋体" w:eastAsia="宋体" w:cs="宋体"/>
          <w:color w:val="auto"/>
          <w:spacing w:val="-10"/>
          <w:sz w:val="24"/>
          <w:szCs w:val="24"/>
          <w:lang w:eastAsia="zh-CN"/>
        </w:rPr>
        <w:t>）</w:t>
      </w:r>
    </w:p>
    <w:p>
      <w:pPr>
        <w:pStyle w:val="9"/>
        <w:kinsoku/>
        <w:overflowPunct/>
        <w:topLinePunct w:val="0"/>
        <w:bidi w:val="0"/>
        <w:adjustRightInd w:val="0"/>
        <w:snapToGrid w:val="0"/>
        <w:spacing w:line="400" w:lineRule="exact"/>
        <w:textAlignment w:val="auto"/>
        <w:rPr>
          <w:rFonts w:hint="eastAsia" w:ascii="宋体" w:hAnsi="宋体" w:eastAsia="宋体" w:cs="宋体"/>
          <w:color w:val="auto"/>
          <w:sz w:val="24"/>
          <w:szCs w:val="24"/>
        </w:rPr>
      </w:pPr>
    </w:p>
    <w:p>
      <w:pPr>
        <w:pStyle w:val="29"/>
        <w:kinsoku/>
        <w:overflowPunct/>
        <w:topLinePunct w:val="0"/>
        <w:bidi w:val="0"/>
        <w:adjustRightInd w:val="0"/>
        <w:snapToGrid w:val="0"/>
        <w:spacing w:line="400" w:lineRule="exact"/>
        <w:ind w:right="84" w:rightChars="40" w:firstLine="4080" w:firstLineChars="1700"/>
        <w:textAlignment w:val="auto"/>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insoku/>
        <w:overflowPunct/>
        <w:topLinePunct w:val="0"/>
        <w:bidi w:val="0"/>
        <w:adjustRightInd w:val="0"/>
        <w:snapToGrid w:val="0"/>
        <w:spacing w:line="400" w:lineRule="exact"/>
        <w:ind w:right="84" w:rightChars="40" w:firstLine="4080" w:firstLineChars="1700"/>
        <w:textAlignment w:val="auto"/>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kinsoku/>
        <w:overflowPunct/>
        <w:topLinePunct w:val="0"/>
        <w:bidi w:val="0"/>
        <w:adjustRightInd w:val="0"/>
        <w:snapToGrid w:val="0"/>
        <w:spacing w:line="400" w:lineRule="exact"/>
        <w:ind w:right="84" w:rightChars="40" w:firstLine="4080" w:firstLineChars="1700"/>
        <w:jc w:val="right"/>
        <w:textAlignment w:val="auto"/>
        <w:rPr>
          <w:rFonts w:hint="eastAsia" w:ascii="宋体" w:hAnsi="宋体" w:cs="Arial"/>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w:t>
      </w:r>
      <w:r>
        <w:rPr>
          <w:rFonts w:hint="eastAsia" w:ascii="宋体" w:hAnsi="宋体" w:cs="Arial"/>
          <w:color w:val="auto"/>
          <w:sz w:val="24"/>
          <w:szCs w:val="24"/>
          <w:lang w:val="en-US" w:eastAsia="zh-CN"/>
        </w:rPr>
        <w:t xml:space="preserve">  </w:t>
      </w:r>
      <w:r>
        <w:rPr>
          <w:rFonts w:hint="eastAsia" w:ascii="宋体" w:hAnsi="宋体" w:cs="Arial"/>
          <w:color w:val="auto"/>
          <w:sz w:val="24"/>
          <w:szCs w:val="24"/>
        </w:rPr>
        <w:t>年   月   日</w:t>
      </w: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kinsoku/>
        <w:overflowPunct/>
        <w:topLinePunct w:val="0"/>
        <w:bidi w:val="0"/>
        <w:adjustRightInd w:val="0"/>
        <w:snapToGrid w:val="0"/>
        <w:spacing w:line="400" w:lineRule="exact"/>
        <w:textAlignment w:val="auto"/>
        <w:rPr>
          <w:rFonts w:hint="default"/>
          <w:color w:val="auto"/>
          <w:lang w:val="en-US" w:eastAsia="zh-CN"/>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bidi w:val="0"/>
        <w:rPr>
          <w:rFonts w:hint="eastAsia"/>
          <w:color w:val="auto"/>
          <w:lang w:eastAsia="zh-CN"/>
        </w:rPr>
      </w:pPr>
    </w:p>
    <w:p>
      <w:pPr>
        <w:jc w:val="center"/>
        <w:rPr>
          <w:b/>
          <w:bCs/>
          <w:color w:val="auto"/>
          <w:sz w:val="36"/>
          <w:szCs w:val="36"/>
        </w:rPr>
      </w:pPr>
      <w:bookmarkStart w:id="64" w:name="_Toc27722"/>
      <w:r>
        <w:rPr>
          <w:rFonts w:hint="eastAsia"/>
          <w:b/>
          <w:bCs/>
          <w:color w:val="auto"/>
          <w:sz w:val="36"/>
          <w:szCs w:val="36"/>
        </w:rPr>
        <w:t>售后服务情况表</w:t>
      </w:r>
      <w:bookmarkEnd w:id="64"/>
    </w:p>
    <w:p>
      <w:pPr>
        <w:pStyle w:val="36"/>
        <w:adjustRightInd w:val="0"/>
        <w:snapToGrid w:val="0"/>
        <w:spacing w:line="400" w:lineRule="exact"/>
        <w:rPr>
          <w:rFonts w:hAnsi="宋体"/>
          <w:color w:val="auto"/>
          <w:sz w:val="24"/>
          <w:szCs w:val="24"/>
          <w:u w:val="single"/>
          <w:lang w:val="en-US"/>
        </w:rPr>
      </w:pPr>
      <w:r>
        <w:rPr>
          <w:rFonts w:hint="eastAsia" w:hAnsi="宋体"/>
          <w:color w:val="auto"/>
          <w:sz w:val="24"/>
          <w:szCs w:val="24"/>
        </w:rPr>
        <w:t>项目名称：</w:t>
      </w:r>
      <w:r>
        <w:rPr>
          <w:rFonts w:hint="eastAsia" w:hAnsi="宋体"/>
          <w:color w:val="auto"/>
          <w:sz w:val="24"/>
          <w:szCs w:val="24"/>
          <w:u w:val="single"/>
          <w:lang w:val="en-US"/>
        </w:rPr>
        <w:t xml:space="preserve">                              </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751"/>
        <w:gridCol w:w="4752"/>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jc w:val="center"/>
              <w:rPr>
                <w:rFonts w:ascii="宋体" w:hAnsi="宋体" w:cs="Arial"/>
                <w:color w:val="auto"/>
                <w:sz w:val="24"/>
              </w:rPr>
            </w:pPr>
            <w:r>
              <w:rPr>
                <w:rFonts w:hint="eastAsia" w:ascii="宋体" w:hAnsi="宋体" w:cs="Arial"/>
                <w:color w:val="auto"/>
                <w:sz w:val="24"/>
              </w:rPr>
              <w:t>序号</w:t>
            </w:r>
          </w:p>
        </w:tc>
        <w:tc>
          <w:tcPr>
            <w:tcW w:w="1380"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jc w:val="center"/>
              <w:rPr>
                <w:rFonts w:ascii="宋体" w:hAnsi="宋体" w:cs="Arial"/>
                <w:color w:val="auto"/>
                <w:sz w:val="24"/>
              </w:rPr>
            </w:pPr>
            <w:r>
              <w:rPr>
                <w:rFonts w:hint="eastAsia" w:ascii="宋体" w:hAnsi="宋体" w:cs="Arial"/>
                <w:color w:val="auto"/>
                <w:sz w:val="24"/>
              </w:rPr>
              <w:t>项目</w:t>
            </w:r>
          </w:p>
        </w:tc>
        <w:tc>
          <w:tcPr>
            <w:tcW w:w="2384"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jc w:val="center"/>
              <w:rPr>
                <w:rFonts w:ascii="宋体" w:hAnsi="宋体" w:cs="Arial"/>
                <w:color w:val="auto"/>
                <w:sz w:val="24"/>
              </w:rPr>
            </w:pPr>
            <w:r>
              <w:rPr>
                <w:rFonts w:hint="eastAsia" w:ascii="宋体" w:hAnsi="宋体" w:cs="Arial"/>
                <w:color w:val="auto"/>
                <w:sz w:val="24"/>
              </w:rPr>
              <w:t>投标人承诺</w:t>
            </w:r>
          </w:p>
        </w:tc>
        <w:tc>
          <w:tcPr>
            <w:tcW w:w="805"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jc w:val="center"/>
              <w:rPr>
                <w:rFonts w:ascii="宋体" w:hAnsi="宋体" w:cs="Arial"/>
                <w:color w:val="auto"/>
                <w:sz w:val="24"/>
              </w:rPr>
            </w:pPr>
            <w:r>
              <w:rPr>
                <w:rFonts w:hint="eastAsia" w:ascii="宋体" w:hAnsi="宋体" w:cs="Arial"/>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jc w:val="center"/>
              <w:rPr>
                <w:rFonts w:ascii="宋体" w:hAnsi="宋体" w:cs="Arial"/>
                <w:bCs/>
                <w:color w:val="auto"/>
                <w:sz w:val="24"/>
              </w:rPr>
            </w:pPr>
            <w:r>
              <w:rPr>
                <w:rFonts w:hint="eastAsia" w:ascii="宋体" w:hAnsi="宋体" w:cs="Arial"/>
                <w:bCs/>
                <w:color w:val="auto"/>
                <w:sz w:val="24"/>
              </w:rPr>
              <w:t>1</w:t>
            </w:r>
          </w:p>
        </w:tc>
        <w:tc>
          <w:tcPr>
            <w:tcW w:w="1380"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400" w:lineRule="exact"/>
              <w:rPr>
                <w:rFonts w:ascii="宋体" w:hAnsi="宋体" w:cs="Arial"/>
                <w:bCs/>
                <w:color w:val="auto"/>
                <w:sz w:val="24"/>
              </w:rPr>
            </w:pPr>
            <w:r>
              <w:rPr>
                <w:rFonts w:hint="eastAsia" w:ascii="宋体" w:hAnsi="宋体" w:cs="Arial"/>
                <w:bCs/>
                <w:color w:val="auto"/>
                <w:sz w:val="24"/>
                <w:lang w:val="en-US" w:eastAsia="zh-CN"/>
              </w:rPr>
              <w:t>供货期</w:t>
            </w:r>
            <w:r>
              <w:rPr>
                <w:rFonts w:hint="eastAsia" w:ascii="宋体" w:hAnsi="宋体" w:cs="Arial"/>
                <w:bCs/>
                <w:color w:val="auto"/>
                <w:sz w:val="24"/>
              </w:rPr>
              <w:t>售后服务情况(可用附页和宣传材料)</w:t>
            </w:r>
          </w:p>
        </w:tc>
        <w:tc>
          <w:tcPr>
            <w:tcW w:w="2384" w:type="pct"/>
            <w:tcBorders>
              <w:top w:val="single" w:color="auto" w:sz="4" w:space="0"/>
              <w:left w:val="single" w:color="auto" w:sz="4" w:space="0"/>
              <w:right w:val="single" w:color="auto" w:sz="4" w:space="0"/>
            </w:tcBorders>
            <w:vAlign w:val="center"/>
          </w:tcPr>
          <w:p>
            <w:pPr>
              <w:pStyle w:val="41"/>
              <w:adjustRightInd w:val="0"/>
              <w:snapToGrid w:val="0"/>
              <w:spacing w:line="400" w:lineRule="exact"/>
              <w:jc w:val="center"/>
              <w:rPr>
                <w:rFonts w:ascii="宋体" w:hAnsi="宋体" w:cs="Arial"/>
                <w:bCs/>
                <w:color w:val="auto"/>
                <w:sz w:val="24"/>
              </w:rPr>
            </w:pPr>
            <w:r>
              <w:rPr>
                <w:rFonts w:hint="eastAsia" w:ascii="宋体" w:hAnsi="宋体" w:cs="Arial"/>
                <w:bCs/>
                <w:color w:val="auto"/>
                <w:sz w:val="24"/>
              </w:rPr>
              <w:t>投标人售后服务情况：</w:t>
            </w:r>
          </w:p>
        </w:tc>
        <w:tc>
          <w:tcPr>
            <w:tcW w:w="805" w:type="pct"/>
            <w:tcBorders>
              <w:top w:val="single" w:color="auto" w:sz="4" w:space="0"/>
              <w:left w:val="single" w:color="auto" w:sz="4" w:space="0"/>
              <w:bottom w:val="single" w:color="auto" w:sz="4" w:space="0"/>
              <w:right w:val="single" w:color="auto" w:sz="4" w:space="0"/>
            </w:tcBorders>
          </w:tcPr>
          <w:p>
            <w:pPr>
              <w:pStyle w:val="41"/>
              <w:adjustRightInd w:val="0"/>
              <w:snapToGrid w:val="0"/>
              <w:spacing w:line="400" w:lineRule="exact"/>
              <w:rPr>
                <w:rFonts w:ascii="宋体" w:hAnsi="宋体" w:cs="Arial"/>
                <w:bCs/>
                <w:color w:val="auto"/>
                <w:sz w:val="24"/>
              </w:rPr>
            </w:pPr>
          </w:p>
        </w:tc>
      </w:tr>
    </w:tbl>
    <w:p>
      <w:pPr>
        <w:pStyle w:val="41"/>
        <w:adjustRightInd w:val="0"/>
        <w:snapToGrid w:val="0"/>
        <w:spacing w:line="400" w:lineRule="exact"/>
        <w:rPr>
          <w:rFonts w:ascii="宋体" w:hAnsi="宋体"/>
          <w:color w:val="auto"/>
          <w:sz w:val="24"/>
        </w:rPr>
      </w:pPr>
    </w:p>
    <w:p>
      <w:pPr>
        <w:pStyle w:val="41"/>
        <w:adjustRightInd w:val="0"/>
        <w:snapToGrid w:val="0"/>
        <w:spacing w:line="400" w:lineRule="exact"/>
        <w:rPr>
          <w:rFonts w:ascii="宋体" w:hAnsi="宋体"/>
          <w:color w:val="auto"/>
          <w:sz w:val="24"/>
        </w:rPr>
      </w:pPr>
    </w:p>
    <w:p>
      <w:pPr>
        <w:pStyle w:val="38"/>
        <w:adjustRightInd w:val="0"/>
        <w:snapToGrid w:val="0"/>
        <w:spacing w:line="400" w:lineRule="exact"/>
        <w:rPr>
          <w:rFonts w:hAnsi="宋体"/>
          <w:color w:val="auto"/>
          <w:sz w:val="24"/>
          <w:szCs w:val="24"/>
        </w:rPr>
      </w:pP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7"/>
        <w:adjustRightInd w:val="0"/>
        <w:snapToGrid w:val="0"/>
        <w:spacing w:line="400" w:lineRule="exact"/>
        <w:ind w:firstLine="6480" w:firstLineChars="2700"/>
        <w:rPr>
          <w:rFonts w:ascii="宋体" w:hAnsi="宋体" w:cs="Arial"/>
          <w:color w:val="auto"/>
        </w:rPr>
      </w:pPr>
      <w:r>
        <w:rPr>
          <w:rFonts w:hint="eastAsia" w:ascii="宋体" w:hAnsi="宋体"/>
          <w:color w:val="auto"/>
        </w:rPr>
        <w:t>日期：</w:t>
      </w:r>
      <w:r>
        <w:rPr>
          <w:rFonts w:hint="eastAsia" w:ascii="宋体" w:hAnsi="宋体" w:cs="Arial"/>
          <w:color w:val="auto"/>
        </w:rPr>
        <w:t>20  年   月   日</w:t>
      </w:r>
    </w:p>
    <w:p>
      <w:pPr>
        <w:bidi w:val="0"/>
        <w:jc w:val="center"/>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pStyle w:val="23"/>
        <w:rPr>
          <w:rFonts w:hint="eastAsia"/>
          <w:b/>
          <w:bCs/>
          <w:color w:val="auto"/>
          <w:sz w:val="28"/>
          <w:szCs w:val="28"/>
          <w:lang w:eastAsia="zh-CN"/>
        </w:rPr>
      </w:pPr>
    </w:p>
    <w:p>
      <w:pPr>
        <w:rPr>
          <w:rFonts w:hint="eastAsia"/>
          <w:b/>
          <w:bCs/>
          <w:color w:val="auto"/>
          <w:sz w:val="36"/>
          <w:szCs w:val="36"/>
          <w:lang w:eastAsia="zh-CN"/>
        </w:rPr>
      </w:pPr>
      <w:r>
        <w:rPr>
          <w:rFonts w:hint="eastAsia"/>
          <w:b/>
          <w:bCs/>
          <w:color w:val="auto"/>
          <w:sz w:val="36"/>
          <w:szCs w:val="36"/>
          <w:lang w:eastAsia="zh-CN"/>
        </w:rPr>
        <w:br w:type="page"/>
      </w:r>
    </w:p>
    <w:p>
      <w:pPr>
        <w:bidi w:val="0"/>
        <w:jc w:val="center"/>
        <w:rPr>
          <w:rFonts w:hint="eastAsia"/>
          <w:b/>
          <w:bCs/>
          <w:color w:val="auto"/>
          <w:sz w:val="36"/>
          <w:szCs w:val="36"/>
        </w:rPr>
      </w:pPr>
      <w:r>
        <w:rPr>
          <w:rFonts w:hint="eastAsia"/>
          <w:b/>
          <w:bCs/>
          <w:color w:val="auto"/>
          <w:sz w:val="36"/>
          <w:szCs w:val="36"/>
          <w:lang w:eastAsia="zh-CN"/>
        </w:rPr>
        <w:t>供应商</w:t>
      </w:r>
      <w:r>
        <w:rPr>
          <w:rFonts w:hint="eastAsia"/>
          <w:b/>
          <w:bCs/>
          <w:color w:val="auto"/>
          <w:sz w:val="36"/>
          <w:szCs w:val="36"/>
        </w:rPr>
        <w:t>本项目管理、服务、其他人员情况表</w:t>
      </w:r>
    </w:p>
    <w:p>
      <w:pPr>
        <w:spacing w:line="400" w:lineRule="exact"/>
        <w:rPr>
          <w:rFonts w:hint="eastAsia" w:ascii="宋体" w:hAnsi="宋体" w:eastAsia="宋体" w:cs="宋体"/>
          <w:bCs/>
          <w:color w:val="auto"/>
          <w:sz w:val="24"/>
          <w:highlight w:val="none"/>
        </w:rPr>
      </w:pPr>
      <w:r>
        <w:rPr>
          <w:rFonts w:hint="eastAsia" w:ascii="宋体" w:hAnsi="宋体" w:eastAsia="宋体" w:cs="宋体"/>
          <w:b/>
          <w:bCs/>
          <w:color w:val="auto"/>
          <w:sz w:val="28"/>
          <w:highlight w:val="none"/>
        </w:rPr>
        <w:t xml:space="preserve">   </w:t>
      </w: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US" w:eastAsia="zh-CN"/>
        </w:rPr>
        <w:t>项目</w:t>
      </w:r>
      <w:r>
        <w:rPr>
          <w:rFonts w:hint="eastAsia" w:ascii="宋体" w:hAnsi="宋体" w:eastAsia="宋体" w:cs="宋体"/>
          <w:bCs/>
          <w:color w:val="auto"/>
          <w:sz w:val="24"/>
          <w:highlight w:val="none"/>
        </w:rPr>
        <w:t>编号：</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064"/>
        <w:gridCol w:w="1066"/>
        <w:gridCol w:w="1066"/>
        <w:gridCol w:w="1066"/>
        <w:gridCol w:w="1389"/>
        <w:gridCol w:w="976"/>
        <w:gridCol w:w="1112"/>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restar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类别</w:t>
            </w:r>
          </w:p>
        </w:tc>
        <w:tc>
          <w:tcPr>
            <w:tcW w:w="534" w:type="pct"/>
            <w:vMerge w:val="restart"/>
            <w:noWrap w:val="0"/>
            <w:vAlign w:val="center"/>
          </w:tcPr>
          <w:p>
            <w:pPr>
              <w:spacing w:line="400" w:lineRule="exac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姓名</w:t>
            </w:r>
          </w:p>
        </w:tc>
        <w:tc>
          <w:tcPr>
            <w:tcW w:w="535" w:type="pct"/>
            <w:vMerge w:val="restart"/>
            <w:noWrap w:val="0"/>
            <w:vAlign w:val="center"/>
          </w:tcPr>
          <w:p>
            <w:pPr>
              <w:spacing w:line="400" w:lineRule="exac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联系方式</w:t>
            </w:r>
          </w:p>
        </w:tc>
        <w:tc>
          <w:tcPr>
            <w:tcW w:w="535" w:type="pct"/>
            <w:vMerge w:val="restart"/>
            <w:noWrap w:val="0"/>
            <w:vAlign w:val="center"/>
          </w:tcPr>
          <w:p>
            <w:pPr>
              <w:spacing w:line="400" w:lineRule="exac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职称</w:t>
            </w:r>
            <w:r>
              <w:rPr>
                <w:rFonts w:hint="eastAsia" w:ascii="宋体" w:hAnsi="宋体" w:eastAsia="宋体" w:cs="宋体"/>
                <w:color w:val="auto"/>
                <w:highlight w:val="none"/>
                <w:lang w:val="en-US" w:eastAsia="zh-CN"/>
              </w:rPr>
              <w:t>或职务</w:t>
            </w:r>
          </w:p>
        </w:tc>
        <w:tc>
          <w:tcPr>
            <w:tcW w:w="535" w:type="pct"/>
            <w:vMerge w:val="restar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常住地</w:t>
            </w:r>
          </w:p>
        </w:tc>
        <w:tc>
          <w:tcPr>
            <w:tcW w:w="2237" w:type="pct"/>
            <w:gridSpan w:val="4"/>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continue"/>
            <w:noWrap w:val="0"/>
            <w:vAlign w:val="center"/>
          </w:tcPr>
          <w:p>
            <w:pPr>
              <w:spacing w:line="400" w:lineRule="exact"/>
              <w:jc w:val="center"/>
              <w:rPr>
                <w:rFonts w:hint="eastAsia" w:ascii="宋体" w:hAnsi="宋体" w:eastAsia="宋体" w:cs="宋体"/>
                <w:color w:val="auto"/>
                <w:highlight w:val="none"/>
              </w:rPr>
            </w:pPr>
          </w:p>
        </w:tc>
        <w:tc>
          <w:tcPr>
            <w:tcW w:w="534" w:type="pct"/>
            <w:vMerge w:val="continue"/>
            <w:noWrap w:val="0"/>
            <w:vAlign w:val="center"/>
          </w:tcPr>
          <w:p>
            <w:pPr>
              <w:spacing w:line="400" w:lineRule="exact"/>
              <w:jc w:val="center"/>
              <w:rPr>
                <w:rFonts w:hint="eastAsia" w:ascii="宋体" w:hAnsi="宋体" w:eastAsia="宋体" w:cs="宋体"/>
                <w:color w:val="auto"/>
                <w:highlight w:val="none"/>
              </w:rPr>
            </w:pPr>
          </w:p>
        </w:tc>
        <w:tc>
          <w:tcPr>
            <w:tcW w:w="535" w:type="pct"/>
            <w:vMerge w:val="continue"/>
            <w:noWrap w:val="0"/>
            <w:vAlign w:val="center"/>
          </w:tcPr>
          <w:p>
            <w:pPr>
              <w:spacing w:line="400" w:lineRule="exact"/>
              <w:jc w:val="center"/>
              <w:rPr>
                <w:rFonts w:hint="eastAsia" w:ascii="宋体" w:hAnsi="宋体" w:eastAsia="宋体" w:cs="宋体"/>
                <w:color w:val="auto"/>
                <w:highlight w:val="none"/>
              </w:rPr>
            </w:pPr>
          </w:p>
        </w:tc>
        <w:tc>
          <w:tcPr>
            <w:tcW w:w="535" w:type="pct"/>
            <w:vMerge w:val="continue"/>
            <w:noWrap w:val="0"/>
            <w:vAlign w:val="center"/>
          </w:tcPr>
          <w:p>
            <w:pPr>
              <w:spacing w:line="400" w:lineRule="exact"/>
              <w:jc w:val="center"/>
              <w:rPr>
                <w:rFonts w:hint="eastAsia" w:ascii="宋体" w:hAnsi="宋体" w:eastAsia="宋体" w:cs="宋体"/>
                <w:color w:val="auto"/>
                <w:highlight w:val="none"/>
              </w:rPr>
            </w:pPr>
          </w:p>
        </w:tc>
        <w:tc>
          <w:tcPr>
            <w:tcW w:w="535" w:type="pct"/>
            <w:vMerge w:val="continue"/>
            <w:noWrap w:val="0"/>
            <w:vAlign w:val="center"/>
          </w:tcPr>
          <w:p>
            <w:pPr>
              <w:spacing w:line="400" w:lineRule="exact"/>
              <w:jc w:val="center"/>
              <w:rPr>
                <w:rFonts w:hint="eastAsia" w:ascii="宋体" w:hAnsi="宋体" w:eastAsia="宋体" w:cs="宋体"/>
                <w:color w:val="auto"/>
                <w:highlight w:val="none"/>
              </w:rPr>
            </w:pPr>
          </w:p>
        </w:tc>
        <w:tc>
          <w:tcPr>
            <w:tcW w:w="697" w:type="pc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证书名称</w:t>
            </w:r>
          </w:p>
        </w:tc>
        <w:tc>
          <w:tcPr>
            <w:tcW w:w="490" w:type="pc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级别</w:t>
            </w:r>
          </w:p>
        </w:tc>
        <w:tc>
          <w:tcPr>
            <w:tcW w:w="558" w:type="pc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证号</w:t>
            </w:r>
          </w:p>
        </w:tc>
        <w:tc>
          <w:tcPr>
            <w:tcW w:w="491" w:type="pct"/>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1" w:type="pct"/>
            <w:vMerge w:val="restart"/>
            <w:noWrap w:val="0"/>
            <w:vAlign w:val="top"/>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管</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理</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人</w:t>
            </w:r>
          </w:p>
          <w:p>
            <w:pPr>
              <w:spacing w:line="400" w:lineRule="exact"/>
              <w:jc w:val="center"/>
              <w:rPr>
                <w:rFonts w:hint="eastAsia" w:ascii="宋体" w:hAnsi="宋体" w:eastAsia="宋体" w:cs="宋体"/>
                <w:color w:val="auto"/>
                <w:sz w:val="28"/>
                <w:highlight w:val="none"/>
              </w:rPr>
            </w:pPr>
            <w:r>
              <w:rPr>
                <w:rFonts w:hint="eastAsia" w:ascii="宋体" w:hAnsi="宋体" w:eastAsia="宋体" w:cs="宋体"/>
                <w:color w:val="auto"/>
                <w:highlight w:val="none"/>
              </w:rPr>
              <w:t>员</w:t>
            </w: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continue"/>
            <w:noWrap w:val="0"/>
            <w:vAlign w:val="top"/>
          </w:tcPr>
          <w:p>
            <w:pPr>
              <w:spacing w:line="400" w:lineRule="exact"/>
              <w:jc w:val="center"/>
              <w:rPr>
                <w:rFonts w:hint="eastAsia" w:ascii="宋体" w:hAnsi="宋体" w:eastAsia="宋体" w:cs="宋体"/>
                <w:color w:val="auto"/>
                <w:sz w:val="28"/>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1" w:type="pct"/>
            <w:vMerge w:val="continue"/>
            <w:noWrap w:val="0"/>
            <w:vAlign w:val="top"/>
          </w:tcPr>
          <w:p>
            <w:pPr>
              <w:spacing w:line="400" w:lineRule="exact"/>
              <w:jc w:val="center"/>
              <w:rPr>
                <w:rFonts w:hint="eastAsia" w:ascii="宋体" w:hAnsi="宋体" w:eastAsia="宋体" w:cs="宋体"/>
                <w:color w:val="auto"/>
                <w:sz w:val="28"/>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restart"/>
            <w:noWrap w:val="0"/>
            <w:vAlign w:val="top"/>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服</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务</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人</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员</w:t>
            </w: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1" w:type="pct"/>
            <w:vMerge w:val="continue"/>
            <w:noWrap w:val="0"/>
            <w:vAlign w:val="top"/>
          </w:tcPr>
          <w:p>
            <w:pPr>
              <w:spacing w:line="400" w:lineRule="exact"/>
              <w:jc w:val="center"/>
              <w:rPr>
                <w:rFonts w:hint="eastAsia" w:ascii="宋体" w:hAnsi="宋体" w:eastAsia="宋体" w:cs="宋体"/>
                <w:color w:val="auto"/>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continue"/>
            <w:noWrap w:val="0"/>
            <w:vAlign w:val="top"/>
          </w:tcPr>
          <w:p>
            <w:pPr>
              <w:spacing w:line="400" w:lineRule="exact"/>
              <w:jc w:val="center"/>
              <w:rPr>
                <w:rFonts w:hint="eastAsia" w:ascii="宋体" w:hAnsi="宋体" w:eastAsia="宋体" w:cs="宋体"/>
                <w:color w:val="auto"/>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1" w:type="pct"/>
            <w:vMerge w:val="restart"/>
            <w:noWrap w:val="0"/>
            <w:vAlign w:val="top"/>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其</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他</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人</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员</w:t>
            </w: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color w:val="auto"/>
                <w:sz w:val="28"/>
                <w:highlight w:val="none"/>
              </w:rPr>
            </w:pPr>
          </w:p>
        </w:tc>
        <w:tc>
          <w:tcPr>
            <w:tcW w:w="697" w:type="pct"/>
            <w:noWrap w:val="0"/>
            <w:vAlign w:val="top"/>
          </w:tcPr>
          <w:p>
            <w:pPr>
              <w:spacing w:line="400" w:lineRule="exact"/>
              <w:jc w:val="center"/>
              <w:rPr>
                <w:rFonts w:hint="eastAsia" w:ascii="宋体" w:hAnsi="宋体" w:eastAsia="宋体" w:cs="宋体"/>
                <w:color w:val="auto"/>
                <w:sz w:val="28"/>
                <w:highlight w:val="none"/>
              </w:rPr>
            </w:pPr>
          </w:p>
        </w:tc>
        <w:tc>
          <w:tcPr>
            <w:tcW w:w="490" w:type="pct"/>
            <w:noWrap w:val="0"/>
            <w:vAlign w:val="top"/>
          </w:tcPr>
          <w:p>
            <w:pPr>
              <w:spacing w:line="400" w:lineRule="exact"/>
              <w:jc w:val="center"/>
              <w:rPr>
                <w:rFonts w:hint="eastAsia" w:ascii="宋体" w:hAnsi="宋体" w:eastAsia="宋体" w:cs="宋体"/>
                <w:color w:val="auto"/>
                <w:sz w:val="28"/>
                <w:highlight w:val="none"/>
              </w:rPr>
            </w:pPr>
          </w:p>
        </w:tc>
        <w:tc>
          <w:tcPr>
            <w:tcW w:w="558" w:type="pct"/>
            <w:noWrap w:val="0"/>
            <w:vAlign w:val="top"/>
          </w:tcPr>
          <w:p>
            <w:pPr>
              <w:spacing w:line="400" w:lineRule="exact"/>
              <w:jc w:val="center"/>
              <w:rPr>
                <w:rFonts w:hint="eastAsia" w:ascii="宋体" w:hAnsi="宋体" w:eastAsia="宋体" w:cs="宋体"/>
                <w:color w:val="auto"/>
                <w:sz w:val="28"/>
                <w:highlight w:val="none"/>
              </w:rPr>
            </w:pPr>
          </w:p>
        </w:tc>
        <w:tc>
          <w:tcPr>
            <w:tcW w:w="491" w:type="pct"/>
            <w:noWrap w:val="0"/>
            <w:vAlign w:val="top"/>
          </w:tcPr>
          <w:p>
            <w:pPr>
              <w:spacing w:line="400" w:lineRule="exact"/>
              <w:jc w:val="center"/>
              <w:rPr>
                <w:rFonts w:hint="eastAsia" w:ascii="宋体" w:hAnsi="宋体" w:eastAsia="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1" w:type="pct"/>
            <w:vMerge w:val="continue"/>
            <w:noWrap w:val="0"/>
            <w:vAlign w:val="top"/>
          </w:tcPr>
          <w:p>
            <w:pPr>
              <w:spacing w:line="400" w:lineRule="exact"/>
              <w:jc w:val="center"/>
              <w:rPr>
                <w:rFonts w:hint="eastAsia" w:ascii="宋体" w:hAnsi="宋体" w:eastAsia="宋体" w:cs="宋体"/>
                <w:color w:val="auto"/>
                <w:sz w:val="28"/>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697" w:type="pct"/>
            <w:noWrap w:val="0"/>
            <w:vAlign w:val="top"/>
          </w:tcPr>
          <w:p>
            <w:pPr>
              <w:spacing w:line="400" w:lineRule="exact"/>
              <w:jc w:val="center"/>
              <w:rPr>
                <w:rFonts w:hint="eastAsia" w:ascii="宋体" w:hAnsi="宋体" w:eastAsia="宋体" w:cs="宋体"/>
                <w:b/>
                <w:bCs/>
                <w:color w:val="auto"/>
                <w:sz w:val="28"/>
                <w:highlight w:val="none"/>
              </w:rPr>
            </w:pPr>
          </w:p>
        </w:tc>
        <w:tc>
          <w:tcPr>
            <w:tcW w:w="490" w:type="pct"/>
            <w:noWrap w:val="0"/>
            <w:vAlign w:val="top"/>
          </w:tcPr>
          <w:p>
            <w:pPr>
              <w:spacing w:line="400" w:lineRule="exact"/>
              <w:jc w:val="center"/>
              <w:rPr>
                <w:rFonts w:hint="eastAsia" w:ascii="宋体" w:hAnsi="宋体" w:eastAsia="宋体" w:cs="宋体"/>
                <w:b/>
                <w:bCs/>
                <w:color w:val="auto"/>
                <w:sz w:val="28"/>
                <w:highlight w:val="none"/>
              </w:rPr>
            </w:pPr>
          </w:p>
        </w:tc>
        <w:tc>
          <w:tcPr>
            <w:tcW w:w="558" w:type="pct"/>
            <w:noWrap w:val="0"/>
            <w:vAlign w:val="top"/>
          </w:tcPr>
          <w:p>
            <w:pPr>
              <w:spacing w:line="400" w:lineRule="exact"/>
              <w:jc w:val="center"/>
              <w:rPr>
                <w:rFonts w:hint="eastAsia" w:ascii="宋体" w:hAnsi="宋体" w:eastAsia="宋体" w:cs="宋体"/>
                <w:b/>
                <w:bCs/>
                <w:color w:val="auto"/>
                <w:sz w:val="28"/>
                <w:highlight w:val="none"/>
              </w:rPr>
            </w:pPr>
          </w:p>
        </w:tc>
        <w:tc>
          <w:tcPr>
            <w:tcW w:w="491" w:type="pct"/>
            <w:noWrap w:val="0"/>
            <w:vAlign w:val="top"/>
          </w:tcPr>
          <w:p>
            <w:pPr>
              <w:spacing w:line="400" w:lineRule="exact"/>
              <w:jc w:val="center"/>
              <w:rPr>
                <w:rFonts w:hint="eastAsia" w:ascii="宋体" w:hAnsi="宋体" w:eastAsia="宋体" w:cs="宋体"/>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1" w:type="pct"/>
            <w:vMerge w:val="continue"/>
            <w:noWrap w:val="0"/>
            <w:vAlign w:val="top"/>
          </w:tcPr>
          <w:p>
            <w:pPr>
              <w:spacing w:line="400" w:lineRule="exact"/>
              <w:jc w:val="center"/>
              <w:rPr>
                <w:rFonts w:hint="eastAsia" w:ascii="宋体" w:hAnsi="宋体" w:eastAsia="宋体" w:cs="宋体"/>
                <w:color w:val="auto"/>
                <w:sz w:val="28"/>
                <w:highlight w:val="none"/>
              </w:rPr>
            </w:pPr>
          </w:p>
        </w:tc>
        <w:tc>
          <w:tcPr>
            <w:tcW w:w="534" w:type="pct"/>
            <w:noWrap w:val="0"/>
            <w:vAlign w:val="top"/>
          </w:tcPr>
          <w:p>
            <w:pPr>
              <w:spacing w:line="400" w:lineRule="exact"/>
              <w:jc w:val="center"/>
              <w:rPr>
                <w:rFonts w:hint="eastAsia" w:ascii="宋体" w:hAnsi="宋体" w:eastAsia="宋体" w:cs="宋体"/>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535" w:type="pct"/>
            <w:noWrap w:val="0"/>
            <w:vAlign w:val="top"/>
          </w:tcPr>
          <w:p>
            <w:pPr>
              <w:spacing w:line="400" w:lineRule="exact"/>
              <w:jc w:val="center"/>
              <w:rPr>
                <w:rFonts w:hint="eastAsia" w:ascii="宋体" w:hAnsi="宋体" w:eastAsia="宋体" w:cs="宋体"/>
                <w:b/>
                <w:bCs/>
                <w:color w:val="auto"/>
                <w:sz w:val="28"/>
                <w:highlight w:val="none"/>
              </w:rPr>
            </w:pPr>
          </w:p>
        </w:tc>
        <w:tc>
          <w:tcPr>
            <w:tcW w:w="697" w:type="pct"/>
            <w:noWrap w:val="0"/>
            <w:vAlign w:val="top"/>
          </w:tcPr>
          <w:p>
            <w:pPr>
              <w:spacing w:line="400" w:lineRule="exact"/>
              <w:jc w:val="center"/>
              <w:rPr>
                <w:rFonts w:hint="eastAsia" w:ascii="宋体" w:hAnsi="宋体" w:eastAsia="宋体" w:cs="宋体"/>
                <w:b/>
                <w:bCs/>
                <w:color w:val="auto"/>
                <w:sz w:val="28"/>
                <w:highlight w:val="none"/>
              </w:rPr>
            </w:pPr>
          </w:p>
        </w:tc>
        <w:tc>
          <w:tcPr>
            <w:tcW w:w="490" w:type="pct"/>
            <w:noWrap w:val="0"/>
            <w:vAlign w:val="top"/>
          </w:tcPr>
          <w:p>
            <w:pPr>
              <w:spacing w:line="400" w:lineRule="exact"/>
              <w:jc w:val="center"/>
              <w:rPr>
                <w:rFonts w:hint="eastAsia" w:ascii="宋体" w:hAnsi="宋体" w:eastAsia="宋体" w:cs="宋体"/>
                <w:b/>
                <w:bCs/>
                <w:color w:val="auto"/>
                <w:sz w:val="28"/>
                <w:highlight w:val="none"/>
              </w:rPr>
            </w:pPr>
          </w:p>
        </w:tc>
        <w:tc>
          <w:tcPr>
            <w:tcW w:w="558" w:type="pct"/>
            <w:noWrap w:val="0"/>
            <w:vAlign w:val="top"/>
          </w:tcPr>
          <w:p>
            <w:pPr>
              <w:spacing w:line="400" w:lineRule="exact"/>
              <w:jc w:val="center"/>
              <w:rPr>
                <w:rFonts w:hint="eastAsia" w:ascii="宋体" w:hAnsi="宋体" w:eastAsia="宋体" w:cs="宋体"/>
                <w:b/>
                <w:bCs/>
                <w:color w:val="auto"/>
                <w:sz w:val="28"/>
                <w:highlight w:val="none"/>
              </w:rPr>
            </w:pPr>
          </w:p>
        </w:tc>
        <w:tc>
          <w:tcPr>
            <w:tcW w:w="491" w:type="pct"/>
            <w:noWrap w:val="0"/>
            <w:vAlign w:val="top"/>
          </w:tcPr>
          <w:p>
            <w:pPr>
              <w:spacing w:line="400" w:lineRule="exact"/>
              <w:jc w:val="center"/>
              <w:rPr>
                <w:rFonts w:hint="eastAsia" w:ascii="宋体" w:hAnsi="宋体" w:eastAsia="宋体" w:cs="宋体"/>
                <w:b/>
                <w:bCs/>
                <w:color w:val="auto"/>
                <w:sz w:val="28"/>
                <w:highlight w:val="none"/>
              </w:rPr>
            </w:pPr>
          </w:p>
        </w:tc>
      </w:tr>
    </w:tbl>
    <w:p>
      <w:pPr>
        <w:adjustRightInd w:val="0"/>
        <w:spacing w:line="400" w:lineRule="exact"/>
        <w:ind w:firstLine="900" w:firstLineChars="375"/>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后附相关证书复印件（如有）</w:t>
      </w:r>
    </w:p>
    <w:p>
      <w:pPr>
        <w:adjustRightInd w:val="0"/>
        <w:spacing w:line="400" w:lineRule="exact"/>
        <w:ind w:firstLine="900" w:firstLineChars="375"/>
        <w:jc w:val="left"/>
        <w:rPr>
          <w:rFonts w:hint="eastAsia" w:ascii="宋体" w:hAnsi="宋体" w:eastAsia="宋体" w:cs="宋体"/>
          <w:bCs/>
          <w:color w:val="auto"/>
          <w:sz w:val="24"/>
          <w:highlight w:val="none"/>
        </w:rPr>
      </w:pPr>
    </w:p>
    <w:p>
      <w:pPr>
        <w:pStyle w:val="9"/>
        <w:rPr>
          <w:rFonts w:hint="eastAsia" w:ascii="宋体" w:hAnsi="宋体" w:eastAsia="宋体" w:cs="宋体"/>
          <w:color w:val="auto"/>
          <w:highlight w:val="none"/>
        </w:rPr>
      </w:pP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7"/>
        <w:adjustRightInd w:val="0"/>
        <w:snapToGrid w:val="0"/>
        <w:spacing w:line="400" w:lineRule="exact"/>
        <w:ind w:firstLine="6480" w:firstLineChars="2700"/>
        <w:rPr>
          <w:rFonts w:ascii="宋体" w:hAnsi="宋体" w:cs="Arial"/>
          <w:color w:val="auto"/>
        </w:rPr>
      </w:pPr>
      <w:r>
        <w:rPr>
          <w:rFonts w:hint="eastAsia" w:ascii="宋体" w:hAnsi="宋体"/>
          <w:color w:val="auto"/>
        </w:rPr>
        <w:t>日期：</w:t>
      </w:r>
      <w:r>
        <w:rPr>
          <w:rFonts w:hint="eastAsia" w:ascii="宋体" w:hAnsi="宋体" w:cs="Arial"/>
          <w:color w:val="auto"/>
        </w:rPr>
        <w:t>20  年   月   日</w:t>
      </w: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Theme="minorEastAsia" w:hAnsiTheme="minorEastAsia" w:eastAsiaTheme="minorEastAsia" w:cstheme="minorEastAsia"/>
          <w:b/>
          <w:color w:val="auto"/>
          <w:sz w:val="28"/>
          <w:szCs w:val="28"/>
        </w:rPr>
      </w:pPr>
    </w:p>
    <w:p>
      <w:pPr>
        <w:pStyle w:val="2"/>
        <w:rPr>
          <w:rFonts w:hint="eastAsia" w:asciiTheme="minorEastAsia" w:hAnsiTheme="minorEastAsia" w:eastAsiaTheme="minorEastAsia" w:cstheme="minorEastAsia"/>
          <w:b/>
          <w:color w:val="auto"/>
          <w:sz w:val="28"/>
          <w:szCs w:val="28"/>
        </w:rPr>
      </w:pPr>
    </w:p>
    <w:p>
      <w:pPr>
        <w:rPr>
          <w:rFonts w:hint="eastAsia" w:asciiTheme="minorEastAsia" w:hAnsiTheme="minorEastAsia" w:eastAsiaTheme="minorEastAsia" w:cstheme="minorEastAsia"/>
          <w:b/>
          <w:color w:val="auto"/>
          <w:sz w:val="28"/>
          <w:szCs w:val="28"/>
        </w:rPr>
      </w:pPr>
    </w:p>
    <w:p>
      <w:pPr>
        <w:jc w:val="center"/>
        <w:rPr>
          <w:rFonts w:hint="eastAsia" w:ascii="宋体" w:hAnsi="宋体"/>
          <w:b/>
          <w:color w:val="auto"/>
          <w:sz w:val="36"/>
          <w:szCs w:val="36"/>
          <w:highlight w:val="none"/>
        </w:rPr>
      </w:pPr>
      <w:r>
        <w:rPr>
          <w:rFonts w:hint="eastAsia" w:ascii="宋体" w:hAnsi="宋体"/>
          <w:b/>
          <w:color w:val="auto"/>
          <w:sz w:val="36"/>
          <w:szCs w:val="36"/>
          <w:highlight w:val="none"/>
          <w:lang w:eastAsia="zh-CN"/>
        </w:rPr>
        <w:t>配送车辆说明</w:t>
      </w:r>
      <w:r>
        <w:rPr>
          <w:rFonts w:hint="eastAsia" w:ascii="宋体" w:hAnsi="宋体"/>
          <w:b/>
          <w:color w:val="auto"/>
          <w:sz w:val="36"/>
          <w:szCs w:val="36"/>
          <w:highlight w:val="none"/>
        </w:rPr>
        <w:t>一览表</w:t>
      </w:r>
    </w:p>
    <w:p>
      <w:pPr>
        <w:tabs>
          <w:tab w:val="left" w:pos="2880"/>
        </w:tabs>
        <w:spacing w:line="460" w:lineRule="atLeast"/>
        <w:jc w:val="left"/>
        <w:rPr>
          <w:rFonts w:hint="eastAsia" w:ascii="宋体" w:hAnsi="宋体"/>
          <w:color w:val="auto"/>
          <w:sz w:val="24"/>
          <w:szCs w:val="24"/>
          <w:lang w:val="en-US" w:eastAsia="zh-CN"/>
        </w:rPr>
      </w:pPr>
      <w:r>
        <w:rPr>
          <w:rFonts w:hint="eastAsia" w:ascii="宋体" w:hAnsi="宋体"/>
          <w:color w:val="auto"/>
          <w:sz w:val="24"/>
          <w:szCs w:val="24"/>
          <w:lang w:val="en-US" w:eastAsia="zh-CN"/>
        </w:rPr>
        <w:t>项目编号：</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218"/>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908" w:type="pct"/>
            <w:noWrap w:val="0"/>
            <w:vAlign w:val="center"/>
          </w:tcPr>
          <w:p>
            <w:pPr>
              <w:spacing w:line="440" w:lineRule="exact"/>
              <w:jc w:val="center"/>
              <w:rPr>
                <w:rFonts w:ascii="宋体" w:hAnsi="宋体"/>
                <w:color w:val="auto"/>
                <w:sz w:val="24"/>
                <w:szCs w:val="24"/>
              </w:rPr>
            </w:pPr>
            <w:r>
              <w:rPr>
                <w:rFonts w:hint="eastAsia" w:ascii="宋体" w:hAnsi="宋体"/>
                <w:color w:val="auto"/>
                <w:sz w:val="24"/>
                <w:szCs w:val="24"/>
              </w:rPr>
              <w:t>序号</w:t>
            </w:r>
          </w:p>
        </w:tc>
        <w:tc>
          <w:tcPr>
            <w:tcW w:w="2117" w:type="pct"/>
            <w:noWrap w:val="0"/>
            <w:vAlign w:val="center"/>
          </w:tcPr>
          <w:p>
            <w:pPr>
              <w:spacing w:line="440" w:lineRule="exact"/>
              <w:jc w:val="center"/>
              <w:rPr>
                <w:rFonts w:hint="eastAsia" w:ascii="宋体" w:hAnsi="宋体" w:eastAsia="宋体"/>
                <w:color w:val="auto"/>
                <w:sz w:val="24"/>
                <w:szCs w:val="24"/>
                <w:lang w:eastAsia="zh-CN"/>
              </w:rPr>
            </w:pPr>
            <w:r>
              <w:rPr>
                <w:rFonts w:hint="eastAsia" w:ascii="宋体" w:hAnsi="宋体"/>
                <w:color w:val="auto"/>
                <w:sz w:val="24"/>
                <w:szCs w:val="24"/>
                <w:lang w:eastAsia="zh-CN"/>
              </w:rPr>
              <w:t>车型</w:t>
            </w:r>
          </w:p>
        </w:tc>
        <w:tc>
          <w:tcPr>
            <w:tcW w:w="1973" w:type="pct"/>
            <w:noWrap w:val="0"/>
            <w:vAlign w:val="center"/>
          </w:tcPr>
          <w:p>
            <w:pPr>
              <w:spacing w:line="440" w:lineRule="exact"/>
              <w:jc w:val="center"/>
              <w:rPr>
                <w:rFonts w:hint="eastAsia" w:ascii="宋体" w:hAnsi="宋体" w:eastAsia="宋体"/>
                <w:color w:val="auto"/>
                <w:sz w:val="24"/>
                <w:szCs w:val="24"/>
                <w:lang w:eastAsia="zh-CN"/>
              </w:rPr>
            </w:pPr>
            <w:r>
              <w:rPr>
                <w:rFonts w:hint="eastAsia" w:ascii="宋体" w:hAnsi="宋体"/>
                <w:color w:val="auto"/>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1</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2</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3</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4</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5</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8" w:type="pct"/>
            <w:noWrap w:val="0"/>
            <w:vAlign w:val="center"/>
          </w:tcPr>
          <w:p>
            <w:pPr>
              <w:spacing w:line="440" w:lineRule="exact"/>
              <w:jc w:val="center"/>
              <w:rPr>
                <w:rFonts w:ascii="宋体" w:hAnsi="宋体"/>
                <w:color w:val="auto"/>
                <w:sz w:val="24"/>
                <w:szCs w:val="24"/>
              </w:rPr>
            </w:pPr>
            <w:r>
              <w:rPr>
                <w:rFonts w:ascii="宋体" w:hAnsi="宋体"/>
                <w:color w:val="auto"/>
                <w:sz w:val="24"/>
                <w:szCs w:val="24"/>
              </w:rPr>
              <w:t>6</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8" w:type="pct"/>
            <w:noWrap w:val="0"/>
            <w:vAlign w:val="center"/>
          </w:tcPr>
          <w:p>
            <w:pPr>
              <w:spacing w:line="440" w:lineRule="exact"/>
              <w:jc w:val="center"/>
              <w:rPr>
                <w:rFonts w:ascii="宋体" w:hAnsi="宋体"/>
                <w:color w:val="auto"/>
                <w:sz w:val="24"/>
                <w:szCs w:val="24"/>
              </w:rPr>
            </w:pPr>
            <w:r>
              <w:rPr>
                <w:rFonts w:hint="eastAsia" w:ascii="宋体" w:hAnsi="宋体"/>
                <w:color w:val="auto"/>
                <w:sz w:val="24"/>
                <w:szCs w:val="24"/>
              </w:rPr>
              <w:t>…</w:t>
            </w:r>
          </w:p>
        </w:tc>
        <w:tc>
          <w:tcPr>
            <w:tcW w:w="2117" w:type="pct"/>
            <w:noWrap w:val="0"/>
            <w:vAlign w:val="center"/>
          </w:tcPr>
          <w:p>
            <w:pPr>
              <w:spacing w:line="440" w:lineRule="exact"/>
              <w:jc w:val="center"/>
              <w:rPr>
                <w:rFonts w:ascii="宋体" w:hAnsi="宋体"/>
                <w:color w:val="auto"/>
                <w:sz w:val="24"/>
                <w:szCs w:val="24"/>
              </w:rPr>
            </w:pPr>
          </w:p>
        </w:tc>
        <w:tc>
          <w:tcPr>
            <w:tcW w:w="1973" w:type="pct"/>
            <w:noWrap w:val="0"/>
            <w:vAlign w:val="center"/>
          </w:tcPr>
          <w:p>
            <w:pPr>
              <w:spacing w:line="440" w:lineRule="exact"/>
              <w:jc w:val="center"/>
              <w:rPr>
                <w:rFonts w:ascii="宋体" w:hAnsi="宋体"/>
                <w:color w:val="auto"/>
                <w:sz w:val="24"/>
                <w:szCs w:val="24"/>
              </w:rPr>
            </w:pPr>
          </w:p>
        </w:tc>
      </w:tr>
    </w:tbl>
    <w:p>
      <w:pPr>
        <w:tabs>
          <w:tab w:val="left" w:pos="2880"/>
        </w:tabs>
        <w:spacing w:line="460" w:lineRule="atLeast"/>
        <w:jc w:val="left"/>
        <w:rPr>
          <w:rFonts w:hint="eastAsia" w:ascii="宋体" w:hAnsi="宋体"/>
          <w:color w:val="auto"/>
          <w:sz w:val="24"/>
          <w:szCs w:val="24"/>
        </w:rPr>
      </w:pPr>
      <w:r>
        <w:rPr>
          <w:rFonts w:hint="eastAsia" w:ascii="宋体" w:hAnsi="宋体"/>
          <w:color w:val="auto"/>
          <w:sz w:val="24"/>
          <w:szCs w:val="24"/>
        </w:rPr>
        <w:t>注：</w:t>
      </w:r>
      <w:r>
        <w:rPr>
          <w:rFonts w:hint="eastAsia" w:ascii="宋体" w:hAnsi="宋体"/>
          <w:color w:val="auto"/>
          <w:sz w:val="24"/>
          <w:szCs w:val="24"/>
          <w:lang w:val="en-US" w:eastAsia="zh-CN"/>
        </w:rPr>
        <w:t>1、</w:t>
      </w:r>
      <w:r>
        <w:rPr>
          <w:rFonts w:hint="eastAsia" w:ascii="宋体" w:hAnsi="宋体"/>
          <w:color w:val="auto"/>
          <w:sz w:val="24"/>
          <w:szCs w:val="24"/>
        </w:rPr>
        <w:t>此表需详列投标的每种</w:t>
      </w:r>
      <w:r>
        <w:rPr>
          <w:rFonts w:hint="eastAsia" w:ascii="宋体" w:hAnsi="宋体"/>
          <w:color w:val="auto"/>
          <w:sz w:val="24"/>
          <w:szCs w:val="24"/>
          <w:lang w:eastAsia="zh-CN"/>
        </w:rPr>
        <w:t>车型</w:t>
      </w:r>
      <w:r>
        <w:rPr>
          <w:rFonts w:hint="eastAsia" w:ascii="宋体" w:hAnsi="宋体"/>
          <w:color w:val="auto"/>
          <w:sz w:val="24"/>
          <w:szCs w:val="24"/>
        </w:rPr>
        <w:t>。</w:t>
      </w:r>
    </w:p>
    <w:p>
      <w:pPr>
        <w:numPr>
          <w:ilvl w:val="0"/>
          <w:numId w:val="0"/>
        </w:numPr>
        <w:tabs>
          <w:tab w:val="left" w:pos="2880"/>
        </w:tabs>
        <w:spacing w:line="460" w:lineRule="atLeast"/>
        <w:ind w:leftChars="0"/>
        <w:jc w:val="left"/>
        <w:rPr>
          <w:rFonts w:hint="eastAsia"/>
          <w:color w:val="auto"/>
        </w:rPr>
      </w:pPr>
      <w:r>
        <w:rPr>
          <w:rFonts w:hint="eastAsia" w:ascii="宋体" w:hAnsi="宋体"/>
          <w:color w:val="auto"/>
          <w:sz w:val="24"/>
          <w:szCs w:val="24"/>
          <w:lang w:val="en-US" w:eastAsia="zh-CN"/>
        </w:rPr>
        <w:t>2、配送车辆需提供车辆行驶证、车辆图片及自主产权证明。</w:t>
      </w:r>
    </w:p>
    <w:p>
      <w:pPr>
        <w:pStyle w:val="2"/>
        <w:rPr>
          <w:rFonts w:hint="eastAsia"/>
          <w:color w:val="auto"/>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Theme="minorEastAsia" w:hAnsiTheme="minorEastAsia" w:eastAsiaTheme="minorEastAsia" w:cstheme="minorEastAsia"/>
          <w:b/>
          <w:color w:val="auto"/>
          <w:sz w:val="28"/>
          <w:szCs w:val="28"/>
        </w:rPr>
      </w:pPr>
    </w:p>
    <w:p>
      <w:pPr>
        <w:rPr>
          <w:rFonts w:hint="eastAsia"/>
          <w:color w:val="auto"/>
        </w:rPr>
      </w:pPr>
    </w:p>
    <w:p>
      <w:pPr>
        <w:pStyle w:val="29"/>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7"/>
        <w:adjustRightInd w:val="0"/>
        <w:snapToGrid w:val="0"/>
        <w:spacing w:line="400" w:lineRule="exact"/>
        <w:ind w:firstLine="6480" w:firstLineChars="2700"/>
        <w:rPr>
          <w:rFonts w:ascii="宋体" w:hAnsi="宋体" w:cs="Arial"/>
          <w:color w:val="auto"/>
        </w:rPr>
      </w:pPr>
      <w:r>
        <w:rPr>
          <w:rFonts w:hint="eastAsia" w:ascii="宋体" w:hAnsi="宋体"/>
          <w:color w:val="auto"/>
        </w:rPr>
        <w:t>日期：</w:t>
      </w:r>
      <w:r>
        <w:rPr>
          <w:rFonts w:hint="eastAsia" w:ascii="宋体" w:hAnsi="宋体" w:cs="Arial"/>
          <w:color w:val="auto"/>
        </w:rPr>
        <w:t>20  年   月   日</w:t>
      </w:r>
    </w:p>
    <w:p>
      <w:pPr>
        <w:rPr>
          <w:rFonts w:hint="eastAsia"/>
          <w:b/>
          <w:bCs/>
          <w:color w:val="auto"/>
          <w:sz w:val="36"/>
          <w:szCs w:val="36"/>
        </w:rPr>
      </w:pPr>
    </w:p>
    <w:p>
      <w:pPr>
        <w:bidi w:val="0"/>
        <w:jc w:val="center"/>
        <w:rPr>
          <w:rFonts w:hint="eastAsia"/>
          <w:b/>
          <w:bCs/>
          <w:color w:val="auto"/>
          <w:sz w:val="36"/>
          <w:szCs w:val="36"/>
        </w:rPr>
      </w:pPr>
    </w:p>
    <w:p>
      <w:pPr>
        <w:rPr>
          <w:rFonts w:hint="eastAsia"/>
          <w:b/>
          <w:bCs/>
          <w:color w:val="auto"/>
          <w:sz w:val="36"/>
          <w:szCs w:val="36"/>
        </w:rPr>
      </w:pPr>
      <w:r>
        <w:rPr>
          <w:rFonts w:hint="eastAsia"/>
          <w:b/>
          <w:bCs/>
          <w:color w:val="auto"/>
          <w:sz w:val="36"/>
          <w:szCs w:val="36"/>
        </w:rPr>
        <w:br w:type="page"/>
      </w:r>
    </w:p>
    <w:p>
      <w:pPr>
        <w:bidi w:val="0"/>
        <w:jc w:val="center"/>
        <w:rPr>
          <w:rFonts w:hint="eastAsia"/>
          <w:b/>
          <w:bCs/>
          <w:color w:val="auto"/>
          <w:sz w:val="36"/>
          <w:szCs w:val="36"/>
        </w:rPr>
      </w:pPr>
      <w:r>
        <w:rPr>
          <w:rFonts w:hint="eastAsia"/>
          <w:b/>
          <w:bCs/>
          <w:color w:val="auto"/>
          <w:sz w:val="36"/>
          <w:szCs w:val="36"/>
        </w:rPr>
        <w:t>投标人概况</w:t>
      </w:r>
    </w:p>
    <w:p>
      <w:pPr>
        <w:widowControl/>
        <w:snapToGrid w:val="0"/>
        <w:spacing w:before="450" w:line="360" w:lineRule="auto"/>
        <w:ind w:left="-710" w:firstLine="960" w:firstLineChars="4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 xml:space="preserve">1、投标人名称： </w:t>
      </w:r>
    </w:p>
    <w:p>
      <w:pPr>
        <w:widowControl/>
        <w:snapToGrid w:val="0"/>
        <w:spacing w:before="450" w:line="360" w:lineRule="auto"/>
        <w:ind w:left="-710" w:firstLine="960" w:firstLineChars="4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2、资质等级：</w:t>
      </w:r>
    </w:p>
    <w:p>
      <w:pPr>
        <w:widowControl/>
        <w:snapToGrid w:val="0"/>
        <w:spacing w:before="450" w:line="360" w:lineRule="auto"/>
        <w:ind w:left="-710" w:firstLine="960" w:firstLineChars="4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 xml:space="preserve">3、投标人地址： </w:t>
      </w:r>
    </w:p>
    <w:p>
      <w:pPr>
        <w:widowControl/>
        <w:snapToGrid w:val="0"/>
        <w:spacing w:before="450" w:line="360" w:lineRule="auto"/>
        <w:ind w:left="-710" w:firstLine="960" w:firstLineChars="4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4、经营范围：</w:t>
      </w:r>
    </w:p>
    <w:p>
      <w:pPr>
        <w:widowControl/>
        <w:snapToGrid w:val="0"/>
        <w:spacing w:before="450" w:line="360" w:lineRule="auto"/>
        <w:ind w:left="-710" w:firstLine="960" w:firstLineChars="400"/>
        <w:rPr>
          <w:rFonts w:hint="eastAsia" w:ascii="宋体" w:hAnsi="宋体" w:eastAsia="宋体" w:cs="宋体"/>
          <w:color w:val="auto"/>
          <w:sz w:val="24"/>
          <w:szCs w:val="24"/>
        </w:rPr>
      </w:pPr>
      <w:r>
        <w:rPr>
          <w:rFonts w:hint="eastAsia" w:ascii="宋体" w:hAnsi="宋体" w:eastAsia="宋体" w:cs="宋体"/>
          <w:color w:val="auto"/>
          <w:kern w:val="0"/>
          <w:sz w:val="24"/>
          <w:szCs w:val="24"/>
        </w:rPr>
        <w:t>5、投标人自我介绍：</w:t>
      </w:r>
    </w:p>
    <w:p>
      <w:pPr>
        <w:widowControl/>
        <w:snapToGrid w:val="0"/>
        <w:spacing w:before="450" w:line="360" w:lineRule="auto"/>
        <w:ind w:left="-710" w:firstLine="960" w:firstLineChars="400"/>
        <w:rPr>
          <w:rFonts w:hint="eastAsia" w:ascii="宋体" w:hAnsi="宋体" w:eastAsia="宋体" w:cs="宋体"/>
          <w:color w:val="auto"/>
          <w:sz w:val="24"/>
          <w:szCs w:val="24"/>
        </w:rPr>
      </w:pPr>
      <w:r>
        <w:rPr>
          <w:rFonts w:hint="eastAsia" w:ascii="宋体" w:hAnsi="宋体" w:eastAsia="宋体" w:cs="宋体"/>
          <w:color w:val="auto"/>
          <w:kern w:val="0"/>
          <w:sz w:val="24"/>
          <w:szCs w:val="24"/>
        </w:rPr>
        <w:t>6、投标人应附企业法人营业执照、企业资质证书等材料的扫描件。</w:t>
      </w: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jc w:val="center"/>
        <w:rPr>
          <w:b/>
          <w:bCs/>
          <w:color w:val="auto"/>
          <w:sz w:val="36"/>
          <w:szCs w:val="36"/>
        </w:rPr>
      </w:pPr>
      <w:bookmarkStart w:id="65" w:name="_Toc19614"/>
      <w:r>
        <w:rPr>
          <w:rFonts w:hint="eastAsia"/>
          <w:b/>
          <w:bCs/>
          <w:color w:val="auto"/>
          <w:sz w:val="36"/>
          <w:szCs w:val="36"/>
        </w:rPr>
        <w:t>技术条款响应</w:t>
      </w:r>
      <w:r>
        <w:rPr>
          <w:rFonts w:hint="eastAsia"/>
          <w:b/>
          <w:bCs/>
          <w:color w:val="auto"/>
          <w:sz w:val="36"/>
          <w:szCs w:val="36"/>
          <w:lang w:val="en-US" w:eastAsia="zh-CN"/>
        </w:rPr>
        <w:t>偏离</w:t>
      </w:r>
      <w:r>
        <w:rPr>
          <w:rFonts w:hint="eastAsia"/>
          <w:b/>
          <w:bCs/>
          <w:color w:val="auto"/>
          <w:sz w:val="36"/>
          <w:szCs w:val="36"/>
        </w:rPr>
        <w:t>表</w:t>
      </w:r>
      <w:bookmarkEnd w:id="65"/>
    </w:p>
    <w:p>
      <w:pPr>
        <w:pStyle w:val="36"/>
        <w:adjustRightInd w:val="0"/>
        <w:snapToGrid w:val="0"/>
        <w:spacing w:line="400" w:lineRule="exact"/>
        <w:rPr>
          <w:rFonts w:hAnsi="宋体"/>
          <w:color w:val="auto"/>
          <w:sz w:val="24"/>
          <w:szCs w:val="24"/>
          <w:u w:val="single"/>
          <w:lang w:val="en-US"/>
        </w:rPr>
      </w:pPr>
      <w:r>
        <w:rPr>
          <w:rFonts w:hint="eastAsia" w:hAnsi="宋体"/>
          <w:color w:val="auto"/>
          <w:sz w:val="24"/>
          <w:szCs w:val="24"/>
        </w:rPr>
        <w:t>项目名称：</w:t>
      </w:r>
      <w:r>
        <w:rPr>
          <w:rFonts w:hint="eastAsia" w:hAnsi="宋体"/>
          <w:color w:val="auto"/>
          <w:sz w:val="24"/>
          <w:szCs w:val="24"/>
          <w:u w:val="single"/>
          <w:lang w:val="en-US"/>
        </w:rPr>
        <w:t xml:space="preserve">                            </w:t>
      </w:r>
    </w:p>
    <w:p>
      <w:pPr>
        <w:pStyle w:val="36"/>
        <w:adjustRightInd w:val="0"/>
        <w:snapToGrid w:val="0"/>
        <w:spacing w:line="400" w:lineRule="exact"/>
        <w:rPr>
          <w:rFonts w:hAnsi="宋体"/>
          <w:color w:val="auto"/>
          <w:sz w:val="24"/>
          <w:szCs w:val="24"/>
        </w:rPr>
      </w:pPr>
      <w:r>
        <w:rPr>
          <w:rFonts w:hint="eastAsia" w:hAnsi="宋体"/>
          <w:color w:val="auto"/>
          <w:sz w:val="24"/>
          <w:szCs w:val="24"/>
        </w:rPr>
        <w:t>项目编号：</w:t>
      </w:r>
      <w:r>
        <w:rPr>
          <w:rFonts w:hAnsi="宋体"/>
          <w:color w:val="auto"/>
          <w:sz w:val="24"/>
          <w:szCs w:val="24"/>
          <w:u w:val="single"/>
        </w:rPr>
        <w:t xml:space="preserve">                            </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788"/>
        <w:gridCol w:w="1788"/>
        <w:gridCol w:w="1788"/>
        <w:gridCol w:w="1788"/>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12" w:type="pct"/>
            <w:vAlign w:val="center"/>
          </w:tcPr>
          <w:p>
            <w:pPr>
              <w:pStyle w:val="42"/>
              <w:adjustRightInd w:val="0"/>
              <w:snapToGrid w:val="0"/>
              <w:spacing w:line="400" w:lineRule="exact"/>
              <w:ind w:right="84" w:rightChars="40"/>
              <w:rPr>
                <w:rFonts w:ascii="宋体" w:hAnsi="宋体"/>
                <w:b/>
                <w:color w:val="auto"/>
                <w:szCs w:val="21"/>
              </w:rPr>
            </w:pPr>
            <w:r>
              <w:rPr>
                <w:rFonts w:hint="eastAsia" w:ascii="宋体" w:hAnsi="宋体"/>
                <w:b/>
                <w:color w:val="auto"/>
                <w:szCs w:val="21"/>
              </w:rPr>
              <w:t>序号</w:t>
            </w:r>
          </w:p>
        </w:tc>
        <w:tc>
          <w:tcPr>
            <w:tcW w:w="897" w:type="pct"/>
            <w:vAlign w:val="center"/>
          </w:tcPr>
          <w:p>
            <w:pPr>
              <w:pStyle w:val="42"/>
              <w:adjustRightInd w:val="0"/>
              <w:snapToGrid w:val="0"/>
              <w:spacing w:line="400" w:lineRule="exact"/>
              <w:ind w:right="84" w:rightChars="40"/>
              <w:jc w:val="center"/>
              <w:rPr>
                <w:rFonts w:ascii="宋体" w:hAnsi="宋体"/>
                <w:b/>
                <w:color w:val="auto"/>
                <w:sz w:val="24"/>
                <w:szCs w:val="24"/>
              </w:rPr>
            </w:pPr>
            <w:r>
              <w:rPr>
                <w:rFonts w:hint="eastAsia" w:ascii="宋体" w:hAnsi="宋体"/>
                <w:b/>
                <w:color w:val="auto"/>
                <w:sz w:val="24"/>
                <w:szCs w:val="24"/>
              </w:rPr>
              <w:t>货物名称</w:t>
            </w:r>
          </w:p>
        </w:tc>
        <w:tc>
          <w:tcPr>
            <w:tcW w:w="897" w:type="pct"/>
            <w:vAlign w:val="center"/>
          </w:tcPr>
          <w:p>
            <w:pPr>
              <w:pStyle w:val="42"/>
              <w:adjustRightInd w:val="0"/>
              <w:snapToGrid w:val="0"/>
              <w:spacing w:line="400" w:lineRule="exact"/>
              <w:ind w:right="84" w:rightChars="40"/>
              <w:jc w:val="center"/>
              <w:rPr>
                <w:rFonts w:ascii="宋体" w:hAnsi="宋体"/>
                <w:b/>
                <w:color w:val="auto"/>
                <w:sz w:val="24"/>
                <w:szCs w:val="24"/>
              </w:rPr>
            </w:pPr>
            <w:r>
              <w:rPr>
                <w:rFonts w:hint="eastAsia" w:ascii="宋体" w:hAnsi="宋体"/>
                <w:b/>
                <w:color w:val="auto"/>
                <w:sz w:val="24"/>
                <w:szCs w:val="24"/>
              </w:rPr>
              <w:t>招标参数</w:t>
            </w:r>
          </w:p>
        </w:tc>
        <w:tc>
          <w:tcPr>
            <w:tcW w:w="897" w:type="pct"/>
            <w:vAlign w:val="center"/>
          </w:tcPr>
          <w:p>
            <w:pPr>
              <w:pStyle w:val="42"/>
              <w:adjustRightInd w:val="0"/>
              <w:snapToGrid w:val="0"/>
              <w:spacing w:line="400" w:lineRule="exact"/>
              <w:ind w:right="84" w:rightChars="40"/>
              <w:jc w:val="center"/>
              <w:rPr>
                <w:rFonts w:ascii="宋体" w:hAnsi="宋体"/>
                <w:b/>
                <w:color w:val="auto"/>
                <w:sz w:val="24"/>
                <w:szCs w:val="24"/>
              </w:rPr>
            </w:pPr>
            <w:r>
              <w:rPr>
                <w:rFonts w:hint="eastAsia" w:ascii="宋体" w:hAnsi="宋体"/>
                <w:b/>
                <w:color w:val="auto"/>
                <w:sz w:val="24"/>
                <w:szCs w:val="24"/>
              </w:rPr>
              <w:t>投标参数</w:t>
            </w:r>
          </w:p>
        </w:tc>
        <w:tc>
          <w:tcPr>
            <w:tcW w:w="897" w:type="pct"/>
            <w:vAlign w:val="center"/>
          </w:tcPr>
          <w:p>
            <w:pPr>
              <w:pStyle w:val="42"/>
              <w:adjustRightInd w:val="0"/>
              <w:snapToGrid w:val="0"/>
              <w:spacing w:line="400" w:lineRule="exact"/>
              <w:ind w:right="84" w:rightChars="40"/>
              <w:jc w:val="center"/>
              <w:rPr>
                <w:rFonts w:ascii="宋体" w:hAnsi="宋体"/>
                <w:b/>
                <w:color w:val="auto"/>
                <w:sz w:val="24"/>
                <w:szCs w:val="24"/>
              </w:rPr>
            </w:pPr>
            <w:r>
              <w:rPr>
                <w:rFonts w:hint="eastAsia" w:ascii="宋体" w:hAnsi="宋体"/>
                <w:b/>
                <w:color w:val="auto"/>
                <w:sz w:val="24"/>
                <w:szCs w:val="24"/>
              </w:rPr>
              <w:t>偏离情况</w:t>
            </w:r>
          </w:p>
        </w:tc>
        <w:tc>
          <w:tcPr>
            <w:tcW w:w="897" w:type="pct"/>
            <w:vAlign w:val="center"/>
          </w:tcPr>
          <w:p>
            <w:pPr>
              <w:pStyle w:val="42"/>
              <w:adjustRightInd w:val="0"/>
              <w:snapToGrid w:val="0"/>
              <w:spacing w:line="400" w:lineRule="exact"/>
              <w:ind w:right="84" w:rightChars="40"/>
              <w:jc w:val="center"/>
              <w:rPr>
                <w:rFonts w:ascii="宋体" w:hAnsi="宋体"/>
                <w:b/>
                <w:color w:val="auto"/>
                <w:sz w:val="24"/>
                <w:szCs w:val="24"/>
              </w:rPr>
            </w:pPr>
            <w:r>
              <w:rPr>
                <w:rFonts w:hint="eastAsia" w:ascii="宋体" w:hAnsi="宋体"/>
                <w:b/>
                <w:color w:val="auto"/>
                <w:sz w:val="24"/>
                <w:szCs w:val="24"/>
              </w:rPr>
              <w:t>厂家资料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rPr>
              <w:t>1</w:t>
            </w: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rPr>
              <w:t>2</w:t>
            </w: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rPr>
              <w:t>3</w:t>
            </w: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r>
              <w:rPr>
                <w:rFonts w:hint="eastAsia" w:ascii="宋体" w:hAnsi="宋体"/>
                <w:color w:val="auto"/>
                <w:sz w:val="24"/>
                <w:szCs w:val="24"/>
              </w:rPr>
              <w:t>…</w:t>
            </w: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12"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12" w:type="pct"/>
            <w:vAlign w:val="center"/>
          </w:tcPr>
          <w:p>
            <w:pPr>
              <w:pStyle w:val="42"/>
              <w:adjustRightInd w:val="0"/>
              <w:snapToGrid w:val="0"/>
              <w:spacing w:line="400" w:lineRule="exact"/>
              <w:ind w:right="84" w:rightChars="40"/>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vAlign w:val="center"/>
          </w:tcPr>
          <w:p>
            <w:pPr>
              <w:pStyle w:val="42"/>
              <w:adjustRightInd w:val="0"/>
              <w:snapToGrid w:val="0"/>
              <w:spacing w:line="400" w:lineRule="exact"/>
              <w:ind w:right="84" w:rightChars="4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12" w:type="pct"/>
            <w:tcBorders>
              <w:bottom w:val="single" w:color="auto" w:sz="4" w:space="0"/>
            </w:tcBorders>
            <w:vAlign w:val="center"/>
          </w:tcPr>
          <w:p>
            <w:pPr>
              <w:pStyle w:val="42"/>
              <w:adjustRightInd w:val="0"/>
              <w:snapToGrid w:val="0"/>
              <w:spacing w:line="400" w:lineRule="exact"/>
              <w:ind w:right="84" w:rightChars="40"/>
              <w:rPr>
                <w:rFonts w:ascii="宋体" w:hAnsi="宋体"/>
                <w:color w:val="auto"/>
                <w:sz w:val="24"/>
                <w:szCs w:val="24"/>
              </w:rPr>
            </w:pPr>
          </w:p>
        </w:tc>
        <w:tc>
          <w:tcPr>
            <w:tcW w:w="897" w:type="pct"/>
            <w:tcBorders>
              <w:bottom w:val="single" w:color="auto" w:sz="4" w:space="0"/>
            </w:tcBorders>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tcBorders>
              <w:bottom w:val="single" w:color="auto" w:sz="4" w:space="0"/>
            </w:tcBorders>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tcBorders>
              <w:bottom w:val="single" w:color="auto" w:sz="4" w:space="0"/>
            </w:tcBorders>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tcBorders>
              <w:bottom w:val="single" w:color="auto" w:sz="4" w:space="0"/>
            </w:tcBorders>
            <w:vAlign w:val="center"/>
          </w:tcPr>
          <w:p>
            <w:pPr>
              <w:pStyle w:val="42"/>
              <w:adjustRightInd w:val="0"/>
              <w:snapToGrid w:val="0"/>
              <w:spacing w:line="400" w:lineRule="exact"/>
              <w:ind w:right="84" w:rightChars="40"/>
              <w:jc w:val="center"/>
              <w:rPr>
                <w:rFonts w:ascii="宋体" w:hAnsi="宋体"/>
                <w:color w:val="auto"/>
                <w:sz w:val="24"/>
                <w:szCs w:val="24"/>
              </w:rPr>
            </w:pPr>
          </w:p>
        </w:tc>
        <w:tc>
          <w:tcPr>
            <w:tcW w:w="897" w:type="pct"/>
            <w:tcBorders>
              <w:bottom w:val="single" w:color="auto" w:sz="4" w:space="0"/>
            </w:tcBorders>
            <w:vAlign w:val="center"/>
          </w:tcPr>
          <w:p>
            <w:pPr>
              <w:pStyle w:val="42"/>
              <w:adjustRightInd w:val="0"/>
              <w:snapToGrid w:val="0"/>
              <w:spacing w:line="400" w:lineRule="exact"/>
              <w:ind w:right="84" w:rightChars="40"/>
              <w:rPr>
                <w:rFonts w:ascii="宋体" w:hAnsi="宋体"/>
                <w:color w:val="auto"/>
                <w:sz w:val="24"/>
                <w:szCs w:val="24"/>
              </w:rPr>
            </w:pPr>
          </w:p>
        </w:tc>
      </w:tr>
    </w:tbl>
    <w:p>
      <w:pPr>
        <w:pStyle w:val="42"/>
        <w:adjustRightInd w:val="0"/>
        <w:snapToGrid w:val="0"/>
        <w:spacing w:line="400" w:lineRule="exact"/>
        <w:ind w:right="84" w:rightChars="40"/>
        <w:rPr>
          <w:rFonts w:ascii="宋体" w:hAnsi="宋体"/>
          <w:color w:val="auto"/>
          <w:sz w:val="24"/>
          <w:szCs w:val="24"/>
        </w:rPr>
      </w:pPr>
      <w:r>
        <w:rPr>
          <w:rFonts w:hint="eastAsia" w:ascii="宋体" w:hAnsi="宋体"/>
          <w:color w:val="auto"/>
          <w:sz w:val="24"/>
          <w:szCs w:val="24"/>
        </w:rPr>
        <w:t>填报要求：</w:t>
      </w:r>
    </w:p>
    <w:p>
      <w:pPr>
        <w:pStyle w:val="42"/>
        <w:widowControl/>
        <w:numPr>
          <w:ilvl w:val="0"/>
          <w:numId w:val="8"/>
        </w:numPr>
        <w:tabs>
          <w:tab w:val="left" w:pos="360"/>
          <w:tab w:val="clear" w:pos="1264"/>
        </w:tabs>
        <w:adjustRightInd w:val="0"/>
        <w:snapToGrid w:val="0"/>
        <w:spacing w:line="400" w:lineRule="exact"/>
        <w:ind w:left="360" w:right="84" w:rightChars="40" w:hanging="360"/>
        <w:jc w:val="left"/>
        <w:rPr>
          <w:rFonts w:ascii="宋体" w:hAnsi="宋体"/>
          <w:color w:val="auto"/>
          <w:sz w:val="24"/>
          <w:szCs w:val="24"/>
        </w:rPr>
      </w:pPr>
      <w:r>
        <w:rPr>
          <w:rFonts w:hint="eastAsia" w:ascii="宋体" w:hAnsi="宋体"/>
          <w:color w:val="auto"/>
          <w:sz w:val="24"/>
          <w:szCs w:val="24"/>
        </w:rPr>
        <w:t>本表的货物名称须与《报价明细表》一致。</w:t>
      </w:r>
    </w:p>
    <w:p>
      <w:pPr>
        <w:pStyle w:val="42"/>
        <w:widowControl/>
        <w:numPr>
          <w:ilvl w:val="0"/>
          <w:numId w:val="8"/>
        </w:numPr>
        <w:tabs>
          <w:tab w:val="left" w:pos="360"/>
          <w:tab w:val="clear" w:pos="1264"/>
        </w:tabs>
        <w:adjustRightInd w:val="0"/>
        <w:snapToGrid w:val="0"/>
        <w:spacing w:line="400" w:lineRule="exact"/>
        <w:ind w:left="360" w:right="84" w:rightChars="40" w:hanging="360"/>
        <w:jc w:val="left"/>
        <w:rPr>
          <w:rFonts w:ascii="宋体" w:hAnsi="宋体"/>
          <w:color w:val="auto"/>
          <w:sz w:val="24"/>
          <w:szCs w:val="24"/>
        </w:rPr>
      </w:pPr>
      <w:r>
        <w:rPr>
          <w:rFonts w:hint="eastAsia" w:ascii="宋体" w:hAnsi="宋体"/>
          <w:color w:val="auto"/>
          <w:sz w:val="24"/>
          <w:szCs w:val="24"/>
        </w:rPr>
        <w:t>投标人必须按招标参数的格式描述投标参数，并在偏离情况栏标明“无偏离”、“正偏离”或“负偏离”。</w:t>
      </w:r>
    </w:p>
    <w:p>
      <w:pPr>
        <w:pStyle w:val="42"/>
        <w:widowControl/>
        <w:tabs>
          <w:tab w:val="left" w:pos="360"/>
        </w:tabs>
        <w:adjustRightInd w:val="0"/>
        <w:snapToGrid w:val="0"/>
        <w:spacing w:line="400" w:lineRule="exact"/>
        <w:ind w:right="84" w:rightChars="40"/>
        <w:jc w:val="left"/>
        <w:rPr>
          <w:rFonts w:ascii="宋体" w:hAnsi="宋体"/>
          <w:color w:val="auto"/>
          <w:sz w:val="24"/>
          <w:szCs w:val="24"/>
        </w:rPr>
      </w:pPr>
    </w:p>
    <w:p>
      <w:pPr>
        <w:pStyle w:val="42"/>
        <w:adjustRightInd w:val="0"/>
        <w:snapToGrid w:val="0"/>
        <w:spacing w:line="400" w:lineRule="exact"/>
        <w:rPr>
          <w:color w:val="auto"/>
        </w:rPr>
      </w:pPr>
    </w:p>
    <w:p>
      <w:pPr>
        <w:pStyle w:val="38"/>
        <w:adjustRightInd w:val="0"/>
        <w:snapToGrid w:val="0"/>
        <w:spacing w:line="400" w:lineRule="exact"/>
        <w:rPr>
          <w:rFonts w:hAnsi="宋体"/>
          <w:color w:val="auto"/>
          <w:sz w:val="24"/>
          <w:szCs w:val="24"/>
        </w:rPr>
      </w:pPr>
      <w:r>
        <w:rPr>
          <w:rFonts w:hint="eastAsia" w:hAnsi="宋体"/>
          <w:color w:val="auto"/>
          <w:highlight w:val="white"/>
        </w:rPr>
        <w:t xml:space="preserve"> </w:t>
      </w:r>
    </w:p>
    <w:p>
      <w:pPr>
        <w:pStyle w:val="29"/>
        <w:adjustRightInd w:val="0"/>
        <w:snapToGrid w:val="0"/>
        <w:spacing w:line="400" w:lineRule="exact"/>
        <w:ind w:right="84" w:rightChars="40" w:firstLine="4080" w:firstLineChars="1700"/>
        <w:rPr>
          <w:rFonts w:ascii="宋体" w:hAnsi="宋体"/>
          <w:color w:val="auto"/>
          <w:sz w:val="24"/>
          <w:szCs w:val="24"/>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rPr>
          <w:rFonts w:ascii="宋体" w:hAnsi="宋体"/>
          <w:color w:val="auto"/>
          <w:sz w:val="24"/>
          <w:szCs w:val="24"/>
          <w:u w:val="single"/>
        </w:rPr>
      </w:pPr>
      <w:r>
        <w:rPr>
          <w:rFonts w:hint="eastAsia" w:ascii="宋体" w:hAnsi="宋体"/>
          <w:color w:val="auto"/>
          <w:sz w:val="24"/>
          <w:szCs w:val="24"/>
        </w:rPr>
        <w:t>单位名称（盖章）：</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pStyle w:val="29"/>
        <w:adjustRightInd w:val="0"/>
        <w:snapToGrid w:val="0"/>
        <w:spacing w:line="400" w:lineRule="exact"/>
        <w:ind w:right="84" w:rightChars="40" w:firstLine="4080" w:firstLineChars="1700"/>
        <w:jc w:val="right"/>
        <w:rPr>
          <w:rFonts w:ascii="宋体" w:hAnsi="宋体"/>
          <w:color w:val="auto"/>
          <w:sz w:val="24"/>
          <w:szCs w:val="24"/>
        </w:rPr>
      </w:pPr>
      <w:r>
        <w:rPr>
          <w:rFonts w:hint="eastAsia" w:ascii="宋体" w:hAnsi="宋体"/>
          <w:color w:val="auto"/>
          <w:sz w:val="24"/>
          <w:szCs w:val="24"/>
        </w:rPr>
        <w:t>日期：</w:t>
      </w:r>
      <w:r>
        <w:rPr>
          <w:rFonts w:hint="eastAsia" w:ascii="宋体" w:hAnsi="宋体" w:cs="Arial"/>
          <w:color w:val="auto"/>
          <w:sz w:val="24"/>
          <w:szCs w:val="24"/>
        </w:rPr>
        <w:t>20  年   月   日</w:t>
      </w: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jc w:val="center"/>
        <w:rPr>
          <w:rFonts w:hint="eastAsia"/>
          <w:b/>
          <w:bCs/>
          <w:color w:val="auto"/>
          <w:sz w:val="36"/>
          <w:szCs w:val="36"/>
          <w:lang w:val="en-US" w:eastAsia="zh-CN"/>
        </w:rPr>
      </w:pPr>
      <w:r>
        <w:rPr>
          <w:rFonts w:hint="eastAsia"/>
          <w:b/>
          <w:bCs/>
          <w:color w:val="auto"/>
          <w:sz w:val="36"/>
          <w:szCs w:val="36"/>
          <w:lang w:val="en-US" w:eastAsia="zh-CN"/>
        </w:rPr>
        <w:t>投标保证金</w:t>
      </w:r>
    </w:p>
    <w:p>
      <w:pPr>
        <w:pStyle w:val="23"/>
        <w:jc w:val="center"/>
        <w:rPr>
          <w:rFonts w:hint="default"/>
          <w:b/>
          <w:bCs/>
          <w:color w:val="auto"/>
          <w:sz w:val="28"/>
          <w:szCs w:val="28"/>
          <w:lang w:val="en-US" w:eastAsia="zh-CN"/>
        </w:rPr>
      </w:pPr>
      <w:r>
        <w:rPr>
          <w:rFonts w:hint="eastAsia"/>
          <w:b/>
          <w:bCs/>
          <w:color w:val="auto"/>
          <w:sz w:val="28"/>
          <w:szCs w:val="28"/>
          <w:lang w:val="en-US" w:eastAsia="zh-CN"/>
        </w:rPr>
        <w:t>（投标保证金汇款凭证）</w:t>
      </w: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重大违法记录的声明函</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Cs w:val="21"/>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致：</w:t>
      </w:r>
      <w:r>
        <w:rPr>
          <w:rFonts w:hint="eastAsia" w:asciiTheme="minorEastAsia" w:hAnsiTheme="minorEastAsia" w:eastAsiaTheme="minorEastAsia" w:cstheme="minorEastAsia"/>
          <w:color w:val="auto"/>
          <w:sz w:val="24"/>
          <w:szCs w:val="24"/>
          <w:u w:val="single"/>
        </w:rPr>
        <w:t xml:space="preserve">   （采购人或采购代理机构）     </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ind w:firstLine="42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（供应商全称） </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，参加贵单位组织的交易编号为：项目名称：</w:t>
      </w:r>
      <w:r>
        <w:rPr>
          <w:rFonts w:hint="eastAsia" w:asciiTheme="minorEastAsia" w:hAnsi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的政府采购活动，在此郑重声明：我单位在参加本项目政府采购活动前3年内在经营活动中未因违法经营受到刑事处罚或者责令停产停业、吊销许可证或者执照、较大数额罚款等行政处罚。</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ind w:firstLine="420"/>
        <w:textAlignment w:val="auto"/>
        <w:rPr>
          <w:rFonts w:asciiTheme="minorEastAsia" w:hAnsiTheme="minorEastAsia" w:eastAsiaTheme="minorEastAsia" w:cstheme="minorEastAsia"/>
          <w:color w:val="auto"/>
          <w:sz w:val="24"/>
          <w:szCs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szCs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szCs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righ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投标供应商：（公章）</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Theme="minorEastAsia" w:hAnsiTheme="minorEastAsia" w:eastAsiaTheme="minorEastAsia" w:cstheme="minorEastAsia"/>
          <w:color w:val="auto"/>
          <w:szCs w:val="21"/>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声明时间：</w:t>
      </w:r>
    </w:p>
    <w:p>
      <w:pPr>
        <w:pStyle w:val="7"/>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insoku/>
        <w:overflowPunct/>
        <w:topLinePunct w:val="0"/>
        <w:bidi w:val="0"/>
        <w:adjustRightInd w:val="0"/>
        <w:snapToGrid w:val="0"/>
        <w:spacing w:line="400" w:lineRule="exact"/>
        <w:textAlignment w:val="auto"/>
        <w:rPr>
          <w:rFonts w:hint="eastAsia" w:ascii="宋体" w:hAnsi="宋体" w:cs="Arial"/>
          <w:color w:val="auto"/>
          <w:sz w:val="24"/>
          <w:szCs w:val="24"/>
        </w:rPr>
      </w:pPr>
    </w:p>
    <w:p>
      <w:pPr>
        <w:pStyle w:val="7"/>
        <w:kinsoku/>
        <w:overflowPunct/>
        <w:topLinePunct w:val="0"/>
        <w:bidi w:val="0"/>
        <w:adjustRightInd w:val="0"/>
        <w:snapToGrid w:val="0"/>
        <w:spacing w:line="400" w:lineRule="exact"/>
        <w:textAlignment w:val="auto"/>
        <w:rPr>
          <w:rFonts w:hint="eastAsia" w:ascii="宋体" w:hAnsi="宋体" w:cs="Arial"/>
          <w:color w:val="auto"/>
          <w:sz w:val="24"/>
          <w:szCs w:val="24"/>
        </w:rPr>
      </w:pPr>
    </w:p>
    <w:p>
      <w:pPr>
        <w:keepNext w:val="0"/>
        <w:keepLines w:val="0"/>
        <w:pageBreakBefore w:val="0"/>
        <w:widowControl w:val="0"/>
        <w:shd w:val="clear" w:color="auto" w:fill="FFFFFF" w:themeFill="background1"/>
        <w:kinsoku/>
        <w:wordWrap/>
        <w:overflowPunct/>
        <w:topLinePunct w:val="0"/>
        <w:autoSpaceDE w:val="0"/>
        <w:autoSpaceDN w:val="0"/>
        <w:bidi w:val="0"/>
        <w:adjustRightInd w:val="0"/>
        <w:snapToGrid w:val="0"/>
        <w:spacing w:line="480" w:lineRule="auto"/>
        <w:jc w:val="center"/>
        <w:textAlignment w:val="auto"/>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中小企业声明函</w:t>
      </w:r>
      <w:r>
        <w:rPr>
          <w:rFonts w:hint="eastAsia" w:asciiTheme="minorEastAsia" w:hAnsiTheme="minorEastAsia" w:cstheme="minorEastAsia"/>
          <w:b/>
          <w:bCs/>
          <w:color w:val="auto"/>
          <w:sz w:val="36"/>
          <w:szCs w:val="36"/>
          <w:lang w:eastAsia="zh-CN"/>
        </w:rPr>
        <w:t>（</w:t>
      </w:r>
      <w:r>
        <w:rPr>
          <w:rFonts w:hint="eastAsia" w:asciiTheme="minorEastAsia" w:hAnsiTheme="minorEastAsia" w:cstheme="minorEastAsia"/>
          <w:b/>
          <w:bCs/>
          <w:color w:val="auto"/>
          <w:sz w:val="36"/>
          <w:szCs w:val="36"/>
          <w:lang w:val="en-US" w:eastAsia="zh-CN"/>
        </w:rPr>
        <w:t>货物</w:t>
      </w:r>
      <w:r>
        <w:rPr>
          <w:rFonts w:hint="eastAsia" w:asciiTheme="minorEastAsia" w:hAnsiTheme="minorEastAsia" w:cstheme="minorEastAsia"/>
          <w:b/>
          <w:bCs/>
          <w:color w:val="auto"/>
          <w:sz w:val="36"/>
          <w:szCs w:val="36"/>
          <w:lang w:eastAsia="zh-CN"/>
        </w:rPr>
        <w:t>）</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本公司（联合体） 郑重声明， 根据《政府采购促进中小企业发展管理办法》（财库﹝ 2020﹞ 46 号） 的规定， 本公司（联合体） 参加</w:t>
      </w:r>
      <w:r>
        <w:rPr>
          <w:rFonts w:hint="eastAsia" w:asciiTheme="minorEastAsia" w:hAnsiTheme="minorEastAsia" w:eastAsiaTheme="minorEastAsia" w:cstheme="minorEastAsia"/>
          <w:color w:val="auto"/>
          <w:sz w:val="24"/>
          <w:szCs w:val="24"/>
          <w:u w:val="single"/>
        </w:rPr>
        <w:t>（单位名称）</w:t>
      </w:r>
      <w:r>
        <w:rPr>
          <w:rFonts w:hint="eastAsia" w:asciiTheme="minorEastAsia" w:hAnsiTheme="minorEastAsia" w:eastAsiaTheme="minorEastAsia" w:cstheme="minorEastAsia"/>
          <w:color w:val="auto"/>
          <w:sz w:val="24"/>
          <w:szCs w:val="24"/>
        </w:rPr>
        <w:t xml:space="preserve"> 的</w:t>
      </w:r>
      <w:r>
        <w:rPr>
          <w:rFonts w:hint="eastAsia" w:asciiTheme="minorEastAsia" w:hAnsiTheme="minorEastAsia" w:eastAsiaTheme="minorEastAsia" w:cstheme="minorEastAsia"/>
          <w:color w:val="auto"/>
          <w:sz w:val="24"/>
          <w:szCs w:val="24"/>
          <w:u w:val="single"/>
        </w:rPr>
        <w:t>（项目名称）</w:t>
      </w:r>
      <w:r>
        <w:rPr>
          <w:rFonts w:hint="eastAsia" w:asciiTheme="minorEastAsia" w:hAnsiTheme="minorEastAsia" w:eastAsiaTheme="minorEastAsia" w:cstheme="minorEastAsia"/>
          <w:color w:val="auto"/>
          <w:sz w:val="24"/>
          <w:szCs w:val="24"/>
        </w:rPr>
        <w:t xml:space="preserve"> 采购活动， 提供的货物全部由符合政策要求的中小企业制造。相关企业（含联合体中的中小企业、 签订分包意向协议的中小企业）的具体情况如下：</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u w:val="single"/>
        </w:rPr>
        <w:t xml:space="preserve"> （标的名称）</w:t>
      </w:r>
      <w:r>
        <w:rPr>
          <w:rFonts w:hint="eastAsia" w:asciiTheme="minorEastAsia" w:hAnsiTheme="minorEastAsia" w:eastAsiaTheme="minorEastAsia" w:cstheme="minorEastAsia"/>
          <w:color w:val="auto"/>
          <w:sz w:val="24"/>
          <w:szCs w:val="24"/>
        </w:rPr>
        <w:t xml:space="preserve"> ， 属于</w:t>
      </w:r>
      <w:r>
        <w:rPr>
          <w:rFonts w:hint="eastAsia" w:asciiTheme="minorEastAsia" w:hAnsiTheme="minorEastAsia" w:eastAsiaTheme="minorEastAsia" w:cstheme="minorEastAsia"/>
          <w:color w:val="auto"/>
          <w:sz w:val="24"/>
          <w:szCs w:val="24"/>
          <w:u w:val="single"/>
        </w:rPr>
        <w:t>（采购文件中明确的所属行业）行业</w:t>
      </w:r>
      <w:r>
        <w:rPr>
          <w:rFonts w:hint="eastAsia" w:asciiTheme="minorEastAsia" w:hAnsiTheme="minorEastAsia" w:eastAsiaTheme="minorEastAsia" w:cstheme="minorEastAsia"/>
          <w:color w:val="auto"/>
          <w:sz w:val="24"/>
          <w:szCs w:val="24"/>
        </w:rPr>
        <w:t>； 制造商为</w:t>
      </w:r>
      <w:r>
        <w:rPr>
          <w:rFonts w:hint="eastAsia" w:asciiTheme="minorEastAsia" w:hAnsiTheme="minorEastAsia" w:eastAsiaTheme="minorEastAsia" w:cstheme="minorEastAsia"/>
          <w:color w:val="auto"/>
          <w:sz w:val="24"/>
          <w:szCs w:val="24"/>
          <w:u w:val="single"/>
        </w:rPr>
        <w:t>（ 企业名称）</w:t>
      </w:r>
      <w:r>
        <w:rPr>
          <w:rFonts w:hint="eastAsia" w:asciiTheme="minorEastAsia" w:hAnsiTheme="minorEastAsia" w:eastAsiaTheme="minorEastAsia" w:cstheme="minorEastAsia"/>
          <w:color w:val="auto"/>
          <w:sz w:val="24"/>
          <w:szCs w:val="24"/>
        </w:rPr>
        <w:t>， 从业人员</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 营业收入为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万元， 资产总额为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万元1， 属于</w:t>
      </w:r>
      <w:r>
        <w:rPr>
          <w:rFonts w:hint="eastAsia" w:asciiTheme="minorEastAsia" w:hAnsiTheme="minorEastAsia" w:eastAsiaTheme="minorEastAsia" w:cstheme="minorEastAsia"/>
          <w:color w:val="auto"/>
          <w:sz w:val="24"/>
          <w:szCs w:val="24"/>
          <w:u w:val="single"/>
        </w:rPr>
        <w:t>（中型企业、 小型企业、 微型企业）</w:t>
      </w:r>
      <w:r>
        <w:rPr>
          <w:rFonts w:hint="eastAsia" w:asciiTheme="minorEastAsia" w:hAnsiTheme="minorEastAsia" w:eastAsiaTheme="minorEastAsia" w:cstheme="minorEastAsia"/>
          <w:color w:val="auto"/>
          <w:sz w:val="24"/>
          <w:szCs w:val="24"/>
        </w:rPr>
        <w:t>；</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w:t>
      </w:r>
      <w:r>
        <w:rPr>
          <w:rFonts w:hint="eastAsia" w:asciiTheme="minorEastAsia" w:hAnsiTheme="minorEastAsia" w:eastAsiaTheme="minorEastAsia" w:cstheme="minorEastAsia"/>
          <w:color w:val="auto"/>
          <w:sz w:val="24"/>
          <w:szCs w:val="24"/>
          <w:u w:val="single"/>
        </w:rPr>
        <w:t xml:space="preserve">（标的名称） </w:t>
      </w:r>
      <w:r>
        <w:rPr>
          <w:rFonts w:hint="eastAsia" w:asciiTheme="minorEastAsia" w:hAnsiTheme="minorEastAsia" w:eastAsiaTheme="minorEastAsia" w:cstheme="minorEastAsia"/>
          <w:color w:val="auto"/>
          <w:sz w:val="24"/>
          <w:szCs w:val="24"/>
        </w:rPr>
        <w:t>， 属于</w:t>
      </w:r>
      <w:r>
        <w:rPr>
          <w:rFonts w:hint="eastAsia" w:asciiTheme="minorEastAsia" w:hAnsiTheme="minorEastAsia" w:eastAsiaTheme="minorEastAsia" w:cstheme="minorEastAsia"/>
          <w:color w:val="auto"/>
          <w:sz w:val="24"/>
          <w:szCs w:val="24"/>
          <w:u w:val="single"/>
        </w:rPr>
        <w:t>（采购文件中明确的所属行业）行业</w:t>
      </w:r>
      <w:r>
        <w:rPr>
          <w:rFonts w:hint="eastAsia" w:asciiTheme="minorEastAsia" w:hAnsiTheme="minorEastAsia" w:eastAsiaTheme="minorEastAsia" w:cstheme="minorEastAsia"/>
          <w:color w:val="auto"/>
          <w:sz w:val="24"/>
          <w:szCs w:val="24"/>
        </w:rPr>
        <w:t>； 制造商为</w:t>
      </w:r>
      <w:r>
        <w:rPr>
          <w:rFonts w:hint="eastAsia" w:asciiTheme="minorEastAsia" w:hAnsiTheme="minorEastAsia" w:eastAsiaTheme="minorEastAsia" w:cstheme="minorEastAsia"/>
          <w:color w:val="auto"/>
          <w:sz w:val="24"/>
          <w:szCs w:val="24"/>
          <w:u w:val="single"/>
        </w:rPr>
        <w:t>（ 企业名称）</w:t>
      </w:r>
      <w:r>
        <w:rPr>
          <w:rFonts w:hint="eastAsia" w:asciiTheme="minorEastAsia" w:hAnsiTheme="minorEastAsia" w:eastAsiaTheme="minorEastAsia" w:cstheme="minorEastAsia"/>
          <w:color w:val="auto"/>
          <w:sz w:val="24"/>
          <w:szCs w:val="24"/>
        </w:rPr>
        <w:t>， 从业人员</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 营业收为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万元， 资产总额为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万元， 属于</w:t>
      </w:r>
      <w:r>
        <w:rPr>
          <w:rFonts w:hint="eastAsia" w:asciiTheme="minorEastAsia" w:hAnsiTheme="minorEastAsia" w:eastAsiaTheme="minorEastAsia" w:cstheme="minorEastAsia"/>
          <w:color w:val="auto"/>
          <w:sz w:val="24"/>
          <w:szCs w:val="24"/>
          <w:u w:val="single"/>
        </w:rPr>
        <w:t>（中型企业、 小型企业、 微型企业）</w:t>
      </w:r>
      <w:r>
        <w:rPr>
          <w:rFonts w:hint="eastAsia" w:asciiTheme="minorEastAsia" w:hAnsiTheme="minorEastAsia" w:eastAsiaTheme="minorEastAsia" w:cstheme="minorEastAsia"/>
          <w:color w:val="auto"/>
          <w:sz w:val="24"/>
          <w:szCs w:val="24"/>
        </w:rPr>
        <w:t>；</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以上企业， 不属于大企业的分支机构， 不存在控股股东为大企业的情形， 也不存在与大企业的负责人为同一人的情形。</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本企业对上述声明内容的真实性负责。 如有虚假， 将依法承担相应责任。</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企业名称（盖章）：        </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 期：         </w:t>
      </w:r>
    </w:p>
    <w:p>
      <w:pPr>
        <w:keepNext w:val="0"/>
        <w:keepLines w:val="0"/>
        <w:pageBreakBefore w:val="0"/>
        <w:widowControl w:val="0"/>
        <w:shd w:val="clear" w:color="auto" w:fill="FFFFFF" w:themeFill="background1"/>
        <w:kinsoku/>
        <w:wordWrap/>
        <w:overflowPunct/>
        <w:topLinePunct w:val="0"/>
        <w:bidi w:val="0"/>
        <w:adjustRightInd w:val="0"/>
        <w:snapToGrid w:val="0"/>
        <w:spacing w:before="50" w:line="48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1从业人员、 营业收入、 资产总额填报上一年度数据， 无上一年度数据的新成立企业可不填报。</w:t>
      </w:r>
    </w:p>
    <w:p>
      <w:pPr>
        <w:jc w:val="left"/>
        <w:rPr>
          <w:rFonts w:hint="eastAsia"/>
          <w:color w:val="auto"/>
          <w:sz w:val="24"/>
          <w:szCs w:val="24"/>
          <w:lang w:eastAsia="zh-CN"/>
        </w:rPr>
      </w:pPr>
      <w:r>
        <w:rPr>
          <w:rFonts w:hint="eastAsia" w:ascii="宋体" w:hAnsi="宋体"/>
          <w:color w:val="auto"/>
          <w:kern w:val="0"/>
          <w:sz w:val="24"/>
        </w:rPr>
        <w:t>（若响应文件中无上述证明文件，则在评审时不考虑对该小、微企业的相关优惠。）</w:t>
      </w:r>
    </w:p>
    <w:p>
      <w:pPr>
        <w:pStyle w:val="10"/>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480" w:lineRule="auto"/>
        <w:ind w:firstLine="0"/>
        <w:jc w:val="center"/>
        <w:textAlignment w:val="auto"/>
        <w:rPr>
          <w:rFonts w:hint="eastAsia" w:asciiTheme="minorEastAsia" w:hAnsiTheme="minorEastAsia" w:eastAsiaTheme="minorEastAsia" w:cstheme="minorEastAsia"/>
          <w:b/>
          <w:bCs/>
          <w:color w:val="auto"/>
          <w:sz w:val="36"/>
          <w:szCs w:val="36"/>
        </w:rPr>
      </w:pPr>
    </w:p>
    <w:p>
      <w:pPr>
        <w:pStyle w:val="10"/>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600" w:lineRule="exact"/>
        <w:ind w:firstLine="0"/>
        <w:jc w:val="center"/>
        <w:textAlignment w:val="auto"/>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投 标 申 请 书</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新疆融盛源工程项目管理有限公司</w:t>
      </w:r>
      <w:r>
        <w:rPr>
          <w:rFonts w:hint="eastAsia" w:asciiTheme="minorEastAsia" w:hAnsiTheme="minorEastAsia" w:eastAsiaTheme="minorEastAsia" w:cstheme="minorEastAsia"/>
          <w:color w:val="auto"/>
          <w:sz w:val="24"/>
        </w:rPr>
        <w:t>：</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ind w:firstLine="480"/>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我单位经过认真审阅</w:t>
      </w:r>
      <w:r>
        <w:rPr>
          <w:rFonts w:hint="eastAsia" w:asciiTheme="minorEastAsia" w:hAnsiTheme="minorEastAsia" w:eastAsiaTheme="minorEastAsia" w:cstheme="minorEastAsia"/>
          <w:color w:val="auto"/>
          <w:sz w:val="24"/>
          <w:u w:val="single"/>
        </w:rPr>
        <w:t xml:space="preserve">   （采购人名称）    </w:t>
      </w:r>
      <w:r>
        <w:rPr>
          <w:rFonts w:hint="eastAsia" w:asciiTheme="minorEastAsia" w:hAnsiTheme="minorEastAsia" w:eastAsiaTheme="minorEastAsia" w:cstheme="minorEastAsia"/>
          <w:color w:val="auto"/>
          <w:sz w:val="24"/>
        </w:rPr>
        <w:t>的</w:t>
      </w:r>
      <w:r>
        <w:rPr>
          <w:rFonts w:hint="eastAsia" w:asciiTheme="minorEastAsia" w:hAnsiTheme="minorEastAsia" w:cstheme="minorEastAsia"/>
          <w:color w:val="auto"/>
          <w:sz w:val="24"/>
          <w:u w:val="single"/>
          <w:lang w:val="en-US" w:eastAsia="zh-CN"/>
        </w:rPr>
        <w:t xml:space="preserve">     </w:t>
      </w:r>
      <w:r>
        <w:rPr>
          <w:rFonts w:hint="eastAsia" w:hAnsi="宋体"/>
          <w:color w:val="auto"/>
          <w:sz w:val="24"/>
          <w:u w:val="single"/>
        </w:rPr>
        <w:t>项目</w:t>
      </w:r>
      <w:r>
        <w:rPr>
          <w:rFonts w:hint="eastAsia" w:asciiTheme="minorEastAsia" w:hAnsiTheme="minorEastAsia" w:eastAsiaTheme="minorEastAsia" w:cstheme="minorEastAsia"/>
          <w:color w:val="auto"/>
          <w:sz w:val="24"/>
        </w:rPr>
        <w:t>（</w:t>
      </w:r>
      <w:r>
        <w:rPr>
          <w:rFonts w:hint="eastAsia" w:asciiTheme="minorEastAsia" w:hAnsiTheme="minorEastAsia" w:cstheme="minorEastAsia"/>
          <w:color w:val="auto"/>
          <w:sz w:val="24"/>
          <w:lang w:val="en-US" w:eastAsia="zh-CN"/>
        </w:rPr>
        <w:t xml:space="preserve">项目编号：   </w:t>
      </w:r>
      <w:r>
        <w:rPr>
          <w:rFonts w:hint="eastAsia" w:asciiTheme="minorEastAsia" w:hAnsiTheme="minorEastAsia" w:eastAsiaTheme="minorEastAsia" w:cstheme="minorEastAsia"/>
          <w:color w:val="auto"/>
          <w:sz w:val="24"/>
        </w:rPr>
        <w:t>）招标文件，已明确知晓所有文件之条款，完全了解项目有关情况，我单位已做好投标相关准备工作，并按照招标文件要求将投标保证金（大写）             元（￥：         ）汇入指定账户，现决定参加在贵中心举行的上述项目招投标活动，若报名获得通过，我单位郑重承诺如下：</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一、对招标文件（含答疑、补充文件）的所有条款无异议并全部接受。</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二、依法参与该项目招投标活动，杜绝围标串标、弄虚作假、敲诈勒索、贿赂等违法违纪行为。</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三、按时递交投标文件。</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四、若被确定为中标候选人将不放弃中标候选人资格，若被确定为中标人，将按照招标文件和投标文件与招标人签订有关合同、协议。</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以上是我单位对贵中心和招标人作出的郑重承诺。</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联系人:                          联系电话：                         </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600" w:lineRule="exact"/>
        <w:ind w:firstLine="480"/>
        <w:jc w:val="right"/>
        <w:textAlignment w:val="auto"/>
        <w:rPr>
          <w:rFonts w:asciiTheme="minorEastAsia" w:hAnsiTheme="minorEastAsia" w:eastAsiaTheme="minorEastAsia" w:cstheme="minorEastAsia"/>
          <w:color w:val="auto"/>
          <w:sz w:val="24"/>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600" w:lineRule="exact"/>
        <w:ind w:firstLine="480"/>
        <w:jc w:val="center"/>
        <w:textAlignment w:val="auto"/>
        <w:rPr>
          <w:rFonts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供应商名称（盖章）：</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600" w:lineRule="exact"/>
        <w:ind w:firstLine="480"/>
        <w:jc w:val="right"/>
        <w:textAlignment w:val="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法定代表人或授权代表（签字或盖章）：                </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before="0" w:beforeAutospacing="0" w:after="0" w:afterAutospacing="0" w:line="600" w:lineRule="exact"/>
        <w:jc w:val="right"/>
        <w:textAlignment w:val="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投标日期：</w:t>
      </w:r>
    </w:p>
    <w:p>
      <w:pPr>
        <w:kinsoku/>
        <w:overflowPunct/>
        <w:topLinePunct w:val="0"/>
        <w:bidi w:val="0"/>
        <w:adjustRightInd w:val="0"/>
        <w:snapToGrid w:val="0"/>
        <w:spacing w:line="400" w:lineRule="exact"/>
        <w:textAlignment w:val="auto"/>
        <w:rPr>
          <w:color w:val="auto"/>
        </w:rPr>
      </w:pPr>
    </w:p>
    <w:p>
      <w:pPr>
        <w:pStyle w:val="7"/>
        <w:kinsoku/>
        <w:overflowPunct/>
        <w:topLinePunct w:val="0"/>
        <w:bidi w:val="0"/>
        <w:adjustRightInd w:val="0"/>
        <w:snapToGrid w:val="0"/>
        <w:spacing w:line="400" w:lineRule="exact"/>
        <w:textAlignment w:val="auto"/>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jc w:val="center"/>
        <w:rPr>
          <w:rFonts w:ascii="宋体" w:hAnsi="宋体" w:cs="宋体"/>
          <w:b/>
          <w:color w:val="auto"/>
          <w:kern w:val="0"/>
          <w:sz w:val="36"/>
          <w:szCs w:val="36"/>
        </w:rPr>
      </w:pPr>
      <w:r>
        <w:rPr>
          <w:rFonts w:hint="eastAsia" w:ascii="宋体" w:hAnsi="宋体" w:cs="宋体"/>
          <w:b/>
          <w:color w:val="auto"/>
          <w:kern w:val="0"/>
          <w:sz w:val="28"/>
          <w:szCs w:val="28"/>
        </w:rPr>
        <w:t>其他资料</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80" w:lineRule="auto"/>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主体信用记录符合政府采购活动要求供应商参加政府采购活动前三年内未被列入“信用中国”网站(www.creditchina.gov.cn)、重大税收违法案件当事人、“中国执行信息公开网”（http://zxgk.court.gov.cn/）未被列入失信被执行人和“中国政府采购”网站（www.ccgp.gov.cn）政府采购严重违法失信行为记录名单的供应商截屏打印件（加盖投标投标企业公章），信用信息截止时点为开标当日</w:t>
      </w:r>
      <w:r>
        <w:rPr>
          <w:rFonts w:hint="eastAsia" w:ascii="宋体" w:hAnsi="宋体" w:eastAsia="宋体" w:cs="宋体"/>
          <w:color w:val="auto"/>
          <w:kern w:val="0"/>
          <w:sz w:val="24"/>
          <w:szCs w:val="24"/>
          <w:lang w:eastAsia="zh-CN"/>
        </w:rPr>
        <w:t>。</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8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投标人认为需要提供的其他资料。</w:t>
      </w:r>
    </w:p>
    <w:p>
      <w:pPr>
        <w:pStyle w:val="7"/>
        <w:rPr>
          <w:rFonts w:hint="default"/>
          <w:color w:val="auto"/>
          <w:lang w:val="en-US" w:eastAsia="zh-CN"/>
        </w:rPr>
      </w:pPr>
    </w:p>
    <w:sectPr>
      <w:headerReference r:id="rId11"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ascii="宋体" w:hAnsi="宋体" w:eastAsia="宋体" w:cs="宋体"/>
        <w:b/>
        <w:bCs/>
        <w:sz w:val="18"/>
        <w:szCs w:val="18"/>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ascii="宋体" w:hAnsi="宋体" w:eastAsia="宋体" w:cs="宋体"/>
        <w:b/>
        <w:bCs/>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776"/>
      <w:rPr>
        <w:rFonts w:ascii="宋体" w:hAnsi="宋体" w:eastAsia="宋体" w:cs="宋体"/>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902"/>
      <w:rPr>
        <w:rFonts w:ascii="宋体" w:hAnsi="宋体" w:eastAsia="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776"/>
      <w:rPr>
        <w:rFonts w:ascii="宋体" w:hAnsi="宋体" w:eastAsia="宋体" w:cs="宋体"/>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770"/>
      <w:rPr>
        <w:rFonts w:ascii="宋体" w:hAnsi="宋体" w:eastAsia="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reeDEngrave" w:color="auto" w:sz="18" w:space="1"/>
      </w:pBdr>
      <w:rPr>
        <w:rFonts w:hint="default" w:eastAsiaTheme="minorEastAsia"/>
        <w:lang w:val="en-US" w:eastAsia="zh-CN"/>
      </w:rPr>
    </w:pPr>
    <w:r>
      <w:rPr>
        <w:rFonts w:hint="eastAsia" w:eastAsiaTheme="minorEastAsia"/>
        <w:lang w:eastAsia="zh-CN"/>
      </w:rPr>
      <w:drawing>
        <wp:inline distT="0" distB="0" distL="114300" distR="114300">
          <wp:extent cx="374015" cy="370205"/>
          <wp:effectExtent l="0" t="0" r="6985" b="10795"/>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374015" cy="370205"/>
                  </a:xfrm>
                  <a:prstGeom prst="rect">
                    <a:avLst/>
                  </a:prstGeom>
                </pic:spPr>
              </pic:pic>
            </a:graphicData>
          </a:graphic>
        </wp:inline>
      </w:drawing>
    </w:r>
    <w:r>
      <w:rPr>
        <w:rFonts w:hint="eastAsia"/>
        <w:lang w:val="en-US" w:eastAsia="zh-CN"/>
      </w:rPr>
      <w:t xml:space="preserve">                                                             </w:t>
    </w:r>
    <w:r>
      <w:rPr>
        <w:rFonts w:hint="eastAsia"/>
        <w:b/>
        <w:bCs/>
        <w:sz w:val="24"/>
        <w:szCs w:val="24"/>
        <w:lang w:val="en-US" w:eastAsia="zh-CN"/>
      </w:rPr>
      <w:t>新疆融盛源工程项目管理有限公司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reeDEngrave" w:color="auto" w:sz="18" w:space="1"/>
      </w:pBdr>
      <w:rPr>
        <w:rFonts w:hint="default" w:eastAsiaTheme="minorEastAsia"/>
        <w:lang w:val="en-US" w:eastAsia="zh-CN"/>
      </w:rPr>
    </w:pPr>
    <w:r>
      <w:rPr>
        <w:rFonts w:hint="eastAsia" w:eastAsiaTheme="minorEastAsia"/>
        <w:lang w:eastAsia="zh-CN"/>
      </w:rPr>
      <w:drawing>
        <wp:inline distT="0" distB="0" distL="114300" distR="114300">
          <wp:extent cx="374015" cy="370205"/>
          <wp:effectExtent l="0" t="0" r="6985" b="10795"/>
          <wp:docPr id="12" name="图片 1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公司LOGO"/>
                  <pic:cNvPicPr>
                    <a:picLocks noChangeAspect="1"/>
                  </pic:cNvPicPr>
                </pic:nvPicPr>
                <pic:blipFill>
                  <a:blip r:embed="rId1"/>
                  <a:stretch>
                    <a:fillRect/>
                  </a:stretch>
                </pic:blipFill>
                <pic:spPr>
                  <a:xfrm>
                    <a:off x="0" y="0"/>
                    <a:ext cx="374015" cy="370205"/>
                  </a:xfrm>
                  <a:prstGeom prst="rect">
                    <a:avLst/>
                  </a:prstGeom>
                </pic:spPr>
              </pic:pic>
            </a:graphicData>
          </a:graphic>
        </wp:inline>
      </w:drawing>
    </w:r>
    <w:r>
      <w:rPr>
        <w:rFonts w:hint="eastAsia"/>
        <w:lang w:val="en-US" w:eastAsia="zh-CN"/>
      </w:rPr>
      <w:t xml:space="preserve">                                                                                                           </w:t>
    </w:r>
    <w:r>
      <w:rPr>
        <w:rFonts w:hint="eastAsia"/>
        <w:b/>
        <w:bCs/>
        <w:sz w:val="24"/>
        <w:szCs w:val="24"/>
        <w:lang w:val="en-US" w:eastAsia="zh-CN"/>
      </w:rPr>
      <w:t>新疆融盛源工程项目管理有限公司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reeDEngrave" w:color="auto" w:sz="18" w:space="1"/>
      </w:pBdr>
      <w:rPr>
        <w:rFonts w:hint="default" w:eastAsiaTheme="minorEastAsia"/>
        <w:lang w:val="en-US" w:eastAsia="zh-CN"/>
      </w:rPr>
    </w:pPr>
    <w:r>
      <w:rPr>
        <w:rFonts w:hint="eastAsia" w:eastAsiaTheme="minorEastAsia"/>
        <w:lang w:eastAsia="zh-CN"/>
      </w:rPr>
      <w:drawing>
        <wp:inline distT="0" distB="0" distL="114300" distR="114300">
          <wp:extent cx="374015" cy="370205"/>
          <wp:effectExtent l="0" t="0" r="6985" b="10795"/>
          <wp:docPr id="15" name="图片 15"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公司LOGO"/>
                  <pic:cNvPicPr>
                    <a:picLocks noChangeAspect="1"/>
                  </pic:cNvPicPr>
                </pic:nvPicPr>
                <pic:blipFill>
                  <a:blip r:embed="rId1"/>
                  <a:stretch>
                    <a:fillRect/>
                  </a:stretch>
                </pic:blipFill>
                <pic:spPr>
                  <a:xfrm>
                    <a:off x="0" y="0"/>
                    <a:ext cx="374015" cy="370205"/>
                  </a:xfrm>
                  <a:prstGeom prst="rect">
                    <a:avLst/>
                  </a:prstGeom>
                </pic:spPr>
              </pic:pic>
            </a:graphicData>
          </a:graphic>
        </wp:inline>
      </w:drawing>
    </w:r>
    <w:r>
      <w:rPr>
        <w:rFonts w:hint="eastAsia"/>
        <w:lang w:val="en-US" w:eastAsia="zh-CN"/>
      </w:rPr>
      <w:t xml:space="preserve">                                                             </w:t>
    </w:r>
    <w:r>
      <w:rPr>
        <w:rFonts w:hint="eastAsia"/>
        <w:b/>
        <w:bCs/>
        <w:sz w:val="24"/>
        <w:szCs w:val="24"/>
        <w:lang w:val="en-US" w:eastAsia="zh-CN"/>
      </w:rPr>
      <w:t>新疆融盛源工程项目管理有限公司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73CE"/>
    <w:multiLevelType w:val="singleLevel"/>
    <w:tmpl w:val="A89E73CE"/>
    <w:lvl w:ilvl="0" w:tentative="0">
      <w:start w:val="1"/>
      <w:numFmt w:val="decimal"/>
      <w:suff w:val="nothing"/>
      <w:lvlText w:val="%1、"/>
      <w:lvlJc w:val="left"/>
    </w:lvl>
  </w:abstractNum>
  <w:abstractNum w:abstractNumId="1">
    <w:nsid w:val="B7EAC3F6"/>
    <w:multiLevelType w:val="singleLevel"/>
    <w:tmpl w:val="B7EAC3F6"/>
    <w:lvl w:ilvl="0" w:tentative="0">
      <w:start w:val="1"/>
      <w:numFmt w:val="decimal"/>
      <w:suff w:val="nothing"/>
      <w:lvlText w:val="%1、"/>
      <w:lvlJc w:val="left"/>
    </w:lvl>
  </w:abstractNum>
  <w:abstractNum w:abstractNumId="2">
    <w:nsid w:val="D873D55C"/>
    <w:multiLevelType w:val="singleLevel"/>
    <w:tmpl w:val="D873D55C"/>
    <w:lvl w:ilvl="0" w:tentative="0">
      <w:start w:val="2"/>
      <w:numFmt w:val="chineseCounting"/>
      <w:suff w:val="space"/>
      <w:lvlText w:val="%1、"/>
      <w:lvlJc w:val="left"/>
      <w:rPr>
        <w:rFonts w:hint="eastAsia"/>
      </w:rPr>
    </w:lvl>
  </w:abstractNum>
  <w:abstractNum w:abstractNumId="3">
    <w:nsid w:val="F56AD368"/>
    <w:multiLevelType w:val="singleLevel"/>
    <w:tmpl w:val="F56AD368"/>
    <w:lvl w:ilvl="0" w:tentative="0">
      <w:start w:val="1"/>
      <w:numFmt w:val="chineseCounting"/>
      <w:suff w:val="nothing"/>
      <w:lvlText w:val="%1、"/>
      <w:lvlJc w:val="left"/>
      <w:rPr>
        <w:rFonts w:hint="eastAsia"/>
      </w:rPr>
    </w:lvl>
  </w:abstractNum>
  <w:abstractNum w:abstractNumId="4">
    <w:nsid w:val="046FFFEC"/>
    <w:multiLevelType w:val="singleLevel"/>
    <w:tmpl w:val="046FFFEC"/>
    <w:lvl w:ilvl="0" w:tentative="0">
      <w:start w:val="6"/>
      <w:numFmt w:val="chineseCounting"/>
      <w:suff w:val="nothing"/>
      <w:lvlText w:val="%1、"/>
      <w:lvlJc w:val="left"/>
      <w:rPr>
        <w:rFonts w:hint="eastAsia"/>
      </w:rPr>
    </w:lvl>
  </w:abstractNum>
  <w:abstractNum w:abstractNumId="5">
    <w:nsid w:val="34BD4F74"/>
    <w:multiLevelType w:val="singleLevel"/>
    <w:tmpl w:val="34BD4F74"/>
    <w:lvl w:ilvl="0" w:tentative="0">
      <w:start w:val="1"/>
      <w:numFmt w:val="chineseCounting"/>
      <w:suff w:val="space"/>
      <w:lvlText w:val="第%1章"/>
      <w:lvlJc w:val="left"/>
      <w:rPr>
        <w:rFonts w:hint="eastAsia"/>
      </w:rPr>
    </w:lvl>
  </w:abstractNum>
  <w:abstractNum w:abstractNumId="6">
    <w:nsid w:val="6E6F60ED"/>
    <w:multiLevelType w:val="multilevel"/>
    <w:tmpl w:val="6E6F60ED"/>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30"/>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7">
    <w:nsid w:val="6E6F60EF"/>
    <w:multiLevelType w:val="multilevel"/>
    <w:tmpl w:val="6E6F60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E6F60F5"/>
    <w:multiLevelType w:val="multilevel"/>
    <w:tmpl w:val="6E6F60F5"/>
    <w:lvl w:ilvl="0" w:tentative="0">
      <w:start w:val="1"/>
      <w:numFmt w:val="decimal"/>
      <w:lvlText w:val="%1."/>
      <w:lvlJc w:val="left"/>
      <w:pPr>
        <w:tabs>
          <w:tab w:val="left" w:pos="1264"/>
        </w:tabs>
        <w:ind w:left="1264"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1B3F"/>
    <w:rsid w:val="01A81D3D"/>
    <w:rsid w:val="02E629C8"/>
    <w:rsid w:val="03324F26"/>
    <w:rsid w:val="0360013E"/>
    <w:rsid w:val="039F5658"/>
    <w:rsid w:val="03CC5140"/>
    <w:rsid w:val="045D0A6D"/>
    <w:rsid w:val="04C029D0"/>
    <w:rsid w:val="04DB7ADB"/>
    <w:rsid w:val="053E67E9"/>
    <w:rsid w:val="05974C8D"/>
    <w:rsid w:val="05AD27FB"/>
    <w:rsid w:val="05E05DDC"/>
    <w:rsid w:val="061A5617"/>
    <w:rsid w:val="070032A1"/>
    <w:rsid w:val="08594C36"/>
    <w:rsid w:val="08F415E9"/>
    <w:rsid w:val="09E7190C"/>
    <w:rsid w:val="09EA6064"/>
    <w:rsid w:val="0A8239D1"/>
    <w:rsid w:val="0ADB5C90"/>
    <w:rsid w:val="0AEB7501"/>
    <w:rsid w:val="0B9B112F"/>
    <w:rsid w:val="0CEE56A3"/>
    <w:rsid w:val="0D50565C"/>
    <w:rsid w:val="0DB74FCA"/>
    <w:rsid w:val="0DBA1BCC"/>
    <w:rsid w:val="0DC03CDC"/>
    <w:rsid w:val="0EAB7EF8"/>
    <w:rsid w:val="0ECD414A"/>
    <w:rsid w:val="0F83544F"/>
    <w:rsid w:val="0FF73D54"/>
    <w:rsid w:val="10662D33"/>
    <w:rsid w:val="10A32A69"/>
    <w:rsid w:val="111320DF"/>
    <w:rsid w:val="11736DDE"/>
    <w:rsid w:val="129C208F"/>
    <w:rsid w:val="12B27005"/>
    <w:rsid w:val="13452752"/>
    <w:rsid w:val="13767BC8"/>
    <w:rsid w:val="1396130E"/>
    <w:rsid w:val="13AD2CA7"/>
    <w:rsid w:val="144A4EF3"/>
    <w:rsid w:val="147B0971"/>
    <w:rsid w:val="147E70D0"/>
    <w:rsid w:val="149263BA"/>
    <w:rsid w:val="152F1797"/>
    <w:rsid w:val="1588211A"/>
    <w:rsid w:val="159B1770"/>
    <w:rsid w:val="15BF7DA0"/>
    <w:rsid w:val="15CF4359"/>
    <w:rsid w:val="165D1AF0"/>
    <w:rsid w:val="17AC2E08"/>
    <w:rsid w:val="17E07515"/>
    <w:rsid w:val="180D68DE"/>
    <w:rsid w:val="187F7A15"/>
    <w:rsid w:val="199D1B9B"/>
    <w:rsid w:val="19E24822"/>
    <w:rsid w:val="19EF1A28"/>
    <w:rsid w:val="1A556B28"/>
    <w:rsid w:val="1AB25359"/>
    <w:rsid w:val="1ADA1E71"/>
    <w:rsid w:val="1B64780D"/>
    <w:rsid w:val="1B79449A"/>
    <w:rsid w:val="1BA5103B"/>
    <w:rsid w:val="1CA330F6"/>
    <w:rsid w:val="1CC313A8"/>
    <w:rsid w:val="1D2D1035"/>
    <w:rsid w:val="1D3D6875"/>
    <w:rsid w:val="1DD9661E"/>
    <w:rsid w:val="1E3B4002"/>
    <w:rsid w:val="1E7B2981"/>
    <w:rsid w:val="1F1F3F48"/>
    <w:rsid w:val="1F2064A4"/>
    <w:rsid w:val="1F3C5F1B"/>
    <w:rsid w:val="1FF33EC6"/>
    <w:rsid w:val="20123240"/>
    <w:rsid w:val="20166850"/>
    <w:rsid w:val="211639B5"/>
    <w:rsid w:val="21897FA8"/>
    <w:rsid w:val="218D4859"/>
    <w:rsid w:val="219A71E6"/>
    <w:rsid w:val="21B22A67"/>
    <w:rsid w:val="229323DA"/>
    <w:rsid w:val="22A81368"/>
    <w:rsid w:val="22B23CC6"/>
    <w:rsid w:val="23490CA9"/>
    <w:rsid w:val="23FC3A8F"/>
    <w:rsid w:val="24723C63"/>
    <w:rsid w:val="24C05A15"/>
    <w:rsid w:val="24C710E5"/>
    <w:rsid w:val="25CE75DA"/>
    <w:rsid w:val="26532BC7"/>
    <w:rsid w:val="26C06B6C"/>
    <w:rsid w:val="274B0125"/>
    <w:rsid w:val="278B6E4F"/>
    <w:rsid w:val="27C01485"/>
    <w:rsid w:val="27E11465"/>
    <w:rsid w:val="283244F0"/>
    <w:rsid w:val="299627BE"/>
    <w:rsid w:val="299B39B2"/>
    <w:rsid w:val="2A5636AB"/>
    <w:rsid w:val="2B134309"/>
    <w:rsid w:val="2B7D1C4C"/>
    <w:rsid w:val="2B841319"/>
    <w:rsid w:val="2B9A05DF"/>
    <w:rsid w:val="2C342AEA"/>
    <w:rsid w:val="2D307D8B"/>
    <w:rsid w:val="2D4F2DA0"/>
    <w:rsid w:val="2E880786"/>
    <w:rsid w:val="2ED46E78"/>
    <w:rsid w:val="2F06724B"/>
    <w:rsid w:val="2F6B1E54"/>
    <w:rsid w:val="2FBE1295"/>
    <w:rsid w:val="30D821A3"/>
    <w:rsid w:val="30DC7186"/>
    <w:rsid w:val="311133A0"/>
    <w:rsid w:val="316A41FF"/>
    <w:rsid w:val="31737C55"/>
    <w:rsid w:val="32D05C29"/>
    <w:rsid w:val="33442575"/>
    <w:rsid w:val="336178B6"/>
    <w:rsid w:val="339B2E11"/>
    <w:rsid w:val="343951E9"/>
    <w:rsid w:val="346D70CE"/>
    <w:rsid w:val="34837FD9"/>
    <w:rsid w:val="349A5008"/>
    <w:rsid w:val="34A36CD4"/>
    <w:rsid w:val="34B41508"/>
    <w:rsid w:val="350F6ED8"/>
    <w:rsid w:val="35AE2082"/>
    <w:rsid w:val="35C70690"/>
    <w:rsid w:val="35D06DF0"/>
    <w:rsid w:val="3641585E"/>
    <w:rsid w:val="376A27D0"/>
    <w:rsid w:val="38F911DD"/>
    <w:rsid w:val="395B7579"/>
    <w:rsid w:val="39700F09"/>
    <w:rsid w:val="39A8387C"/>
    <w:rsid w:val="3AA01C72"/>
    <w:rsid w:val="3AD25321"/>
    <w:rsid w:val="3BE25C43"/>
    <w:rsid w:val="3BE56B7E"/>
    <w:rsid w:val="3C0D19B8"/>
    <w:rsid w:val="3CB94A0D"/>
    <w:rsid w:val="3CD70759"/>
    <w:rsid w:val="3CFA0142"/>
    <w:rsid w:val="3D8C293A"/>
    <w:rsid w:val="3D91192F"/>
    <w:rsid w:val="3E195F70"/>
    <w:rsid w:val="402045A3"/>
    <w:rsid w:val="40E6580F"/>
    <w:rsid w:val="412B5F29"/>
    <w:rsid w:val="41505565"/>
    <w:rsid w:val="41C7723E"/>
    <w:rsid w:val="42140161"/>
    <w:rsid w:val="429D02B3"/>
    <w:rsid w:val="42AC48D8"/>
    <w:rsid w:val="43650FD2"/>
    <w:rsid w:val="43DC5F7B"/>
    <w:rsid w:val="43F53950"/>
    <w:rsid w:val="45225D81"/>
    <w:rsid w:val="45B40B39"/>
    <w:rsid w:val="45FF212B"/>
    <w:rsid w:val="46573EC1"/>
    <w:rsid w:val="46C80A27"/>
    <w:rsid w:val="46E22FB0"/>
    <w:rsid w:val="47871928"/>
    <w:rsid w:val="479F4697"/>
    <w:rsid w:val="48926665"/>
    <w:rsid w:val="489C22EB"/>
    <w:rsid w:val="48C80FA8"/>
    <w:rsid w:val="49584F34"/>
    <w:rsid w:val="497E1952"/>
    <w:rsid w:val="4A5612FA"/>
    <w:rsid w:val="4A5B4535"/>
    <w:rsid w:val="4A9B0292"/>
    <w:rsid w:val="4B2C607F"/>
    <w:rsid w:val="4B620C1D"/>
    <w:rsid w:val="4BAD05BF"/>
    <w:rsid w:val="4CEA46EC"/>
    <w:rsid w:val="4DD853A2"/>
    <w:rsid w:val="4F0A280E"/>
    <w:rsid w:val="4F8A1558"/>
    <w:rsid w:val="4FD12B30"/>
    <w:rsid w:val="4FEF5F93"/>
    <w:rsid w:val="50254B81"/>
    <w:rsid w:val="510466B9"/>
    <w:rsid w:val="512D1080"/>
    <w:rsid w:val="51DB3D9C"/>
    <w:rsid w:val="52322AF7"/>
    <w:rsid w:val="524E3F06"/>
    <w:rsid w:val="52A04640"/>
    <w:rsid w:val="536329FD"/>
    <w:rsid w:val="536343B5"/>
    <w:rsid w:val="536E728A"/>
    <w:rsid w:val="53A85974"/>
    <w:rsid w:val="53ED217D"/>
    <w:rsid w:val="546B183D"/>
    <w:rsid w:val="54B91F50"/>
    <w:rsid w:val="55075178"/>
    <w:rsid w:val="555E190A"/>
    <w:rsid w:val="5578166D"/>
    <w:rsid w:val="55B97CEC"/>
    <w:rsid w:val="55D047F8"/>
    <w:rsid w:val="566B2267"/>
    <w:rsid w:val="567E4C97"/>
    <w:rsid w:val="57132679"/>
    <w:rsid w:val="57765C78"/>
    <w:rsid w:val="57AB42AD"/>
    <w:rsid w:val="57EA7B72"/>
    <w:rsid w:val="580B0F66"/>
    <w:rsid w:val="5894080A"/>
    <w:rsid w:val="58AE4120"/>
    <w:rsid w:val="58C4699C"/>
    <w:rsid w:val="591A203C"/>
    <w:rsid w:val="5A0E4B56"/>
    <w:rsid w:val="5A2301D6"/>
    <w:rsid w:val="5AF66FC7"/>
    <w:rsid w:val="5BB711B6"/>
    <w:rsid w:val="5BB8758B"/>
    <w:rsid w:val="5BE3026A"/>
    <w:rsid w:val="5C4F1832"/>
    <w:rsid w:val="5C732F44"/>
    <w:rsid w:val="5CFB3CA7"/>
    <w:rsid w:val="5D204375"/>
    <w:rsid w:val="5DAF7483"/>
    <w:rsid w:val="5DD05AA3"/>
    <w:rsid w:val="5E1C22ED"/>
    <w:rsid w:val="5E283789"/>
    <w:rsid w:val="5EAB71F7"/>
    <w:rsid w:val="5EBC5AF5"/>
    <w:rsid w:val="5EC15EE5"/>
    <w:rsid w:val="5ED076E1"/>
    <w:rsid w:val="5ED86CB6"/>
    <w:rsid w:val="5F4564DF"/>
    <w:rsid w:val="5F7906DC"/>
    <w:rsid w:val="5F9E1A75"/>
    <w:rsid w:val="5F9E1DB1"/>
    <w:rsid w:val="5FA001DF"/>
    <w:rsid w:val="5FB34EB0"/>
    <w:rsid w:val="6026206F"/>
    <w:rsid w:val="613162E2"/>
    <w:rsid w:val="62A37FEC"/>
    <w:rsid w:val="62E67644"/>
    <w:rsid w:val="630C19C8"/>
    <w:rsid w:val="63636369"/>
    <w:rsid w:val="63B27DD3"/>
    <w:rsid w:val="641D6878"/>
    <w:rsid w:val="64203D9A"/>
    <w:rsid w:val="66F744C9"/>
    <w:rsid w:val="670C2D85"/>
    <w:rsid w:val="684F2EB5"/>
    <w:rsid w:val="692F2457"/>
    <w:rsid w:val="696E71B5"/>
    <w:rsid w:val="69CC688E"/>
    <w:rsid w:val="6A9D2CF2"/>
    <w:rsid w:val="6B101903"/>
    <w:rsid w:val="6B7F6ED3"/>
    <w:rsid w:val="6B976469"/>
    <w:rsid w:val="6C0A33F2"/>
    <w:rsid w:val="6C3E34E5"/>
    <w:rsid w:val="6C553D4E"/>
    <w:rsid w:val="6D1A1720"/>
    <w:rsid w:val="6E1E334D"/>
    <w:rsid w:val="6E930696"/>
    <w:rsid w:val="6FD45819"/>
    <w:rsid w:val="6FFB7011"/>
    <w:rsid w:val="7024120B"/>
    <w:rsid w:val="70267B62"/>
    <w:rsid w:val="70B9470B"/>
    <w:rsid w:val="71643EEF"/>
    <w:rsid w:val="725844B5"/>
    <w:rsid w:val="72935315"/>
    <w:rsid w:val="73C45D5F"/>
    <w:rsid w:val="751C6973"/>
    <w:rsid w:val="757D0E48"/>
    <w:rsid w:val="761504E1"/>
    <w:rsid w:val="76E60ABD"/>
    <w:rsid w:val="76FC6C69"/>
    <w:rsid w:val="773E2374"/>
    <w:rsid w:val="775559B8"/>
    <w:rsid w:val="77F32441"/>
    <w:rsid w:val="78655224"/>
    <w:rsid w:val="797B6692"/>
    <w:rsid w:val="79BC5931"/>
    <w:rsid w:val="7A3B1624"/>
    <w:rsid w:val="7A6E5A1E"/>
    <w:rsid w:val="7AA360C8"/>
    <w:rsid w:val="7AE4277A"/>
    <w:rsid w:val="7B1567D5"/>
    <w:rsid w:val="7BB12698"/>
    <w:rsid w:val="7C960099"/>
    <w:rsid w:val="7CCF1634"/>
    <w:rsid w:val="7CDC6C39"/>
    <w:rsid w:val="7D0A380A"/>
    <w:rsid w:val="7D301191"/>
    <w:rsid w:val="7D51516D"/>
    <w:rsid w:val="7D6F6227"/>
    <w:rsid w:val="7D797161"/>
    <w:rsid w:val="7DB67C7A"/>
    <w:rsid w:val="7E326388"/>
    <w:rsid w:val="7E717401"/>
    <w:rsid w:val="7EE94794"/>
    <w:rsid w:val="7EF30BD7"/>
    <w:rsid w:val="7F08243E"/>
    <w:rsid w:val="7F54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jc w:val="center"/>
      <w:outlineLvl w:val="2"/>
    </w:pPr>
    <w:rPr>
      <w:rFonts w:eastAsia="黑体"/>
      <w:bCs/>
      <w:kern w:val="0"/>
      <w:sz w:val="24"/>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Normal Indent"/>
    <w:basedOn w:val="1"/>
    <w:qFormat/>
    <w:uiPriority w:val="0"/>
    <w:pPr>
      <w:ind w:firstLine="420"/>
    </w:pPr>
    <w:rPr>
      <w:kern w:val="0"/>
      <w:sz w:val="20"/>
    </w:rPr>
  </w:style>
  <w:style w:type="paragraph" w:styleId="7">
    <w:name w:val="toa heading"/>
    <w:basedOn w:val="1"/>
    <w:next w:val="1"/>
    <w:qFormat/>
    <w:uiPriority w:val="0"/>
    <w:pPr>
      <w:spacing w:before="120"/>
    </w:pPr>
    <w:rPr>
      <w:rFonts w:ascii="Cambria" w:hAnsi="Cambria"/>
      <w:sz w:val="24"/>
    </w:rPr>
  </w:style>
  <w:style w:type="paragraph" w:styleId="8">
    <w:name w:val="Body Text 3"/>
    <w:basedOn w:val="1"/>
    <w:unhideWhenUsed/>
    <w:qFormat/>
    <w:uiPriority w:val="0"/>
    <w:pPr>
      <w:spacing w:after="120"/>
    </w:pPr>
    <w:rPr>
      <w:sz w:val="16"/>
      <w:szCs w:val="16"/>
    </w:rPr>
  </w:style>
  <w:style w:type="paragraph" w:styleId="9">
    <w:name w:val="Body Text"/>
    <w:basedOn w:val="1"/>
    <w:next w:val="1"/>
    <w:qFormat/>
    <w:uiPriority w:val="0"/>
    <w:pPr>
      <w:spacing w:after="120"/>
    </w:pPr>
  </w:style>
  <w:style w:type="paragraph" w:styleId="10">
    <w:name w:val="Body Text Indent"/>
    <w:basedOn w:val="1"/>
    <w:qFormat/>
    <w:uiPriority w:val="0"/>
    <w:pPr>
      <w:spacing w:line="380" w:lineRule="exact"/>
      <w:ind w:firstLine="480"/>
    </w:pPr>
    <w:rPr>
      <w:rFonts w:eastAsia="方正书宋简体"/>
      <w:kern w:val="0"/>
      <w:sz w:val="24"/>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宋体"/>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note text"/>
    <w:basedOn w:val="1"/>
    <w:qFormat/>
    <w:uiPriority w:val="0"/>
    <w:pPr>
      <w:snapToGrid w:val="0"/>
    </w:pPr>
    <w:rPr>
      <w:rFonts w:ascii="Calibri" w:hAnsi="Calibri" w:eastAsia="宋体" w:cs="宋体"/>
      <w:sz w:val="18"/>
    </w:rPr>
  </w:style>
  <w:style w:type="paragraph" w:styleId="16">
    <w:name w:val="toc 2"/>
    <w:basedOn w:val="1"/>
    <w:next w:val="1"/>
    <w:qFormat/>
    <w:uiPriority w:val="0"/>
    <w:pPr>
      <w:ind w:left="420" w:leftChars="200"/>
    </w:pPr>
  </w:style>
  <w:style w:type="paragraph" w:styleId="17">
    <w:name w:val="Normal (Web)"/>
    <w:basedOn w:val="1"/>
    <w:unhideWhenUsed/>
    <w:qFormat/>
    <w:uiPriority w:val="0"/>
    <w:rPr>
      <w:sz w:val="24"/>
    </w:rPr>
  </w:style>
  <w:style w:type="table" w:styleId="19">
    <w:name w:val="Table Grid"/>
    <w:basedOn w:val="18"/>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HTML Sample"/>
    <w:basedOn w:val="20"/>
    <w:unhideWhenUsed/>
    <w:qFormat/>
    <w:uiPriority w:val="99"/>
    <w:rPr>
      <w:rFonts w:ascii="Courier New" w:hAnsi="Courier New"/>
    </w:rPr>
  </w:style>
  <w:style w:type="paragraph" w:customStyle="1" w:styleId="23">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
    <w:name w:val="表内文本"/>
    <w:qFormat/>
    <w:uiPriority w:val="0"/>
    <w:pPr>
      <w:widowControl w:val="0"/>
      <w:adjustRightInd w:val="0"/>
      <w:snapToGrid w:val="0"/>
      <w:jc w:val="center"/>
    </w:pPr>
    <w:rPr>
      <w:rFonts w:ascii="Times New Roman" w:hAnsi="Times New Roman" w:eastAsia="仿宋" w:cs="Times New Roman"/>
      <w:spacing w:val="-20"/>
      <w:kern w:val="2"/>
      <w:sz w:val="28"/>
      <w:szCs w:val="21"/>
      <w:lang w:val="en-US" w:eastAsia="zh-CN" w:bidi="ar-SA"/>
    </w:rPr>
  </w:style>
  <w:style w:type="paragraph" w:customStyle="1" w:styleId="26">
    <w:name w:val="1"/>
    <w:basedOn w:val="1"/>
    <w:next w:val="12"/>
    <w:qFormat/>
    <w:uiPriority w:val="0"/>
    <w:pPr>
      <w:spacing w:before="0" w:beforeAutospacing="0" w:after="0" w:afterAutospacing="0" w:line="240" w:lineRule="auto"/>
    </w:pPr>
    <w:rPr>
      <w:rFonts w:ascii="宋体" w:hAnsi="Courier New"/>
      <w:szCs w:val="22"/>
    </w:rPr>
  </w:style>
  <w:style w:type="paragraph" w:customStyle="1" w:styleId="27">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28">
    <w:name w:val="纯文本_0"/>
    <w:basedOn w:val="29"/>
    <w:unhideWhenUsed/>
    <w:qFormat/>
    <w:uiPriority w:val="0"/>
    <w:pPr>
      <w:widowControl/>
      <w:jc w:val="left"/>
    </w:pPr>
    <w:rPr>
      <w:rFonts w:ascii="宋体" w:hAnsi="Courier New"/>
      <w:kern w:val="0"/>
      <w:sz w:val="20"/>
      <w:szCs w:val="21"/>
      <w:lang w:val="zh-CN" w:eastAsia="zh-CN"/>
    </w:rPr>
  </w:style>
  <w:style w:type="paragraph" w:customStyle="1" w:styleId="2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标题 3_0"/>
    <w:basedOn w:val="29"/>
    <w:next w:val="29"/>
    <w:qFormat/>
    <w:uiPriority w:val="9"/>
    <w:pPr>
      <w:keepNext/>
      <w:keepLines/>
      <w:numPr>
        <w:ilvl w:val="2"/>
        <w:numId w:val="1"/>
      </w:numPr>
      <w:spacing w:before="260" w:after="260" w:line="416" w:lineRule="auto"/>
      <w:outlineLvl w:val="2"/>
    </w:pPr>
    <w:rPr>
      <w:rFonts w:ascii="Times New Roman" w:hAnsi="Times New Roman" w:eastAsia="华文细黑"/>
      <w:kern w:val="0"/>
      <w:sz w:val="36"/>
      <w:szCs w:val="20"/>
    </w:rPr>
  </w:style>
  <w:style w:type="paragraph" w:customStyle="1" w:styleId="31">
    <w:name w:val="纯文本_0_0"/>
    <w:basedOn w:val="32"/>
    <w:unhideWhenUsed/>
    <w:qFormat/>
    <w:uiPriority w:val="0"/>
    <w:pPr>
      <w:widowControl/>
      <w:jc w:val="left"/>
    </w:pPr>
    <w:rPr>
      <w:rFonts w:ascii="宋体" w:hAnsi="Courier New"/>
      <w:kern w:val="0"/>
      <w:sz w:val="20"/>
      <w:szCs w:val="21"/>
      <w:lang w:val="zh-CN" w:eastAsia="zh-CN"/>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纯文本_1"/>
    <w:basedOn w:val="1"/>
    <w:qFormat/>
    <w:uiPriority w:val="0"/>
    <w:pPr>
      <w:widowControl/>
      <w:spacing w:before="0" w:beforeAutospacing="0" w:after="0" w:afterAutospacing="0" w:line="240" w:lineRule="auto"/>
      <w:jc w:val="left"/>
    </w:pPr>
    <w:rPr>
      <w:rFonts w:ascii="宋体" w:hAnsi="Courier New"/>
      <w:kern w:val="0"/>
      <w:sz w:val="20"/>
      <w:szCs w:val="21"/>
      <w:lang w:val="zh-CN" w:eastAsia="zh-CN"/>
    </w:rPr>
  </w:style>
  <w:style w:type="paragraph" w:customStyle="1" w:styleId="34">
    <w:name w:val="1_0"/>
    <w:basedOn w:val="1"/>
    <w:next w:val="33"/>
    <w:qFormat/>
    <w:uiPriority w:val="0"/>
    <w:pPr>
      <w:spacing w:before="0" w:beforeAutospacing="0" w:after="0" w:afterAutospacing="0" w:line="240" w:lineRule="auto"/>
    </w:pPr>
    <w:rPr>
      <w:rFonts w:ascii="宋体" w:hAnsi="Courier New"/>
      <w:szCs w:val="20"/>
    </w:rPr>
  </w:style>
  <w:style w:type="paragraph" w:customStyle="1" w:styleId="3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纯文本_2"/>
    <w:basedOn w:val="35"/>
    <w:unhideWhenUsed/>
    <w:qFormat/>
    <w:uiPriority w:val="0"/>
    <w:pPr>
      <w:widowControl/>
      <w:jc w:val="left"/>
    </w:pPr>
    <w:rPr>
      <w:rFonts w:ascii="宋体" w:hAnsi="Courier New"/>
      <w:kern w:val="0"/>
      <w:sz w:val="20"/>
      <w:szCs w:val="21"/>
      <w:lang w:val="zh-CN" w:eastAsia="zh-CN"/>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rPr>
      <w:rFonts w:ascii="宋体" w:hAnsi="Courier New"/>
      <w:kern w:val="0"/>
      <w:sz w:val="20"/>
      <w:szCs w:val="20"/>
      <w:lang w:val="zh-CN" w:eastAsia="zh-CN"/>
    </w:rPr>
  </w:style>
  <w:style w:type="paragraph" w:customStyle="1" w:styleId="39">
    <w:name w:val="Table Paragraph"/>
    <w:basedOn w:val="1"/>
    <w:qFormat/>
    <w:uiPriority w:val="1"/>
    <w:rPr>
      <w:rFonts w:ascii="宋体" w:hAnsi="宋体" w:cs="宋体"/>
      <w:lang w:val="zh-CN" w:bidi="zh-CN"/>
    </w:rPr>
  </w:style>
  <w:style w:type="paragraph" w:customStyle="1" w:styleId="40">
    <w:name w:val="样式1_1"/>
    <w:basedOn w:val="1"/>
    <w:qFormat/>
    <w:uiPriority w:val="0"/>
    <w:pPr>
      <w:keepNext/>
      <w:keepLines/>
      <w:widowControl/>
      <w:tabs>
        <w:tab w:val="left" w:pos="420"/>
      </w:tabs>
      <w:adjustRightInd w:val="0"/>
      <w:snapToGrid w:val="0"/>
      <w:spacing w:before="0" w:beforeAutospacing="0" w:after="0" w:afterAutospacing="0"/>
      <w:ind w:left="420" w:hanging="420"/>
      <w:jc w:val="center"/>
      <w:outlineLvl w:val="1"/>
    </w:pPr>
    <w:rPr>
      <w:rFonts w:ascii="宋体" w:hAnsi="Arial"/>
      <w:b/>
      <w:kern w:val="0"/>
      <w:sz w:val="32"/>
      <w:szCs w:val="20"/>
    </w:rPr>
  </w:style>
  <w:style w:type="paragraph" w:customStyle="1" w:styleId="41">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4">
    <w:name w:val="Heading 2"/>
    <w:basedOn w:val="1"/>
    <w:qFormat/>
    <w:uiPriority w:val="1"/>
    <w:pPr>
      <w:ind w:left="1247"/>
      <w:outlineLvl w:val="2"/>
    </w:pPr>
    <w:rPr>
      <w:rFonts w:ascii="黑体" w:hAnsi="黑体" w:eastAsia="黑体"/>
      <w:sz w:val="32"/>
      <w:szCs w:val="32"/>
    </w:rPr>
  </w:style>
  <w:style w:type="paragraph" w:customStyle="1" w:styleId="45">
    <w:name w:val="Heading 1"/>
    <w:basedOn w:val="1"/>
    <w:qFormat/>
    <w:uiPriority w:val="1"/>
    <w:pPr>
      <w:outlineLvl w:val="1"/>
    </w:pPr>
    <w:rPr>
      <w:rFonts w:ascii="幼圆" w:hAnsi="幼圆" w:eastAsia="幼圆"/>
      <w:sz w:val="36"/>
      <w:szCs w:val="36"/>
    </w:rPr>
  </w:style>
  <w:style w:type="paragraph" w:customStyle="1" w:styleId="46">
    <w:name w:val="Heading 3"/>
    <w:basedOn w:val="1"/>
    <w:qFormat/>
    <w:uiPriority w:val="1"/>
    <w:pPr>
      <w:spacing w:before="13"/>
      <w:ind w:left="687"/>
      <w:outlineLvl w:val="3"/>
    </w:pPr>
    <w:rPr>
      <w:rFonts w:ascii="仿宋" w:hAnsi="仿宋" w:eastAsia="仿宋"/>
      <w:b/>
      <w:bCs/>
      <w:sz w:val="28"/>
      <w:szCs w:val="28"/>
    </w:rPr>
  </w:style>
  <w:style w:type="character" w:customStyle="1" w:styleId="47">
    <w:name w:val="font01"/>
    <w:basedOn w:val="20"/>
    <w:qFormat/>
    <w:uiPriority w:val="0"/>
    <w:rPr>
      <w:rFonts w:hint="eastAsia" w:ascii="宋体" w:hAnsi="宋体" w:eastAsia="宋体"/>
      <w:color w:val="000000"/>
      <w:sz w:val="20"/>
      <w:szCs w:val="20"/>
      <w:u w:val="none"/>
    </w:rPr>
  </w:style>
  <w:style w:type="paragraph" w:customStyle="1" w:styleId="4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table" w:customStyle="1" w:styleId="49">
    <w:name w:val="Table Normal"/>
    <w:semiHidden/>
    <w:unhideWhenUsed/>
    <w:qFormat/>
    <w:uiPriority w:val="0"/>
    <w:tblPr>
      <w:tblCellMar>
        <w:top w:w="0" w:type="dxa"/>
        <w:left w:w="0" w:type="dxa"/>
        <w:bottom w:w="0" w:type="dxa"/>
        <w:right w:w="0" w:type="dxa"/>
      </w:tblCellMar>
    </w:tblPr>
  </w:style>
  <w:style w:type="paragraph" w:customStyle="1" w:styleId="5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2021-03-04T03:03:00Z</dcterms:created>
  <dc:creator>jjw</dc:creator>
  <cp:lastModifiedBy>睿凌</cp:lastModifiedBy>
  <cp:lastPrinted>2021-07-27T10:45:00Z</cp:lastPrinted>
  <dcterms:modified xsi:type="dcterms:W3CDTF">2022-03-16T05:27:18Z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779FB00D42E34FE791CD1FAC82EEBB24</vt:lpwstr>
  </property>
</Properties>
</file>