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360" w:lineRule="auto"/>
        <w:ind w:right="17"/>
        <w:rPr>
          <w:rFonts w:ascii="宋体" w:hAnsi="宋体"/>
          <w:color w:val="auto"/>
        </w:rPr>
      </w:pPr>
    </w:p>
    <w:p>
      <w:pPr>
        <w:snapToGrid w:val="0"/>
        <w:spacing w:line="360" w:lineRule="auto"/>
        <w:ind w:right="17"/>
        <w:jc w:val="both"/>
        <w:rPr>
          <w:rFonts w:ascii="宋体" w:hAnsi="宋体"/>
          <w:color w:val="auto"/>
        </w:rPr>
      </w:pPr>
    </w:p>
    <w:p>
      <w:pPr>
        <w:keepNext w:val="0"/>
        <w:keepLines w:val="0"/>
        <w:pageBreakBefore w:val="0"/>
        <w:widowControl w:val="0"/>
        <w:kinsoku/>
        <w:wordWrap/>
        <w:overflowPunct/>
        <w:topLinePunct w:val="0"/>
        <w:autoSpaceDE/>
        <w:autoSpaceDN/>
        <w:bidi w:val="0"/>
        <w:adjustRightInd/>
        <w:snapToGrid w:val="0"/>
        <w:spacing w:line="560" w:lineRule="exact"/>
        <w:ind w:right="17"/>
        <w:jc w:val="center"/>
        <w:textAlignment w:val="auto"/>
        <w:rPr>
          <w:rFonts w:hint="eastAsia" w:asciiTheme="minorEastAsia" w:hAnsiTheme="minorEastAsia" w:eastAsiaTheme="minorEastAsia"/>
          <w:color w:val="auto"/>
          <w:kern w:val="36"/>
          <w:sz w:val="48"/>
          <w:szCs w:val="48"/>
          <w:lang w:val="en-US" w:eastAsia="zh-CN"/>
        </w:rPr>
      </w:pPr>
    </w:p>
    <w:p>
      <w:pPr>
        <w:keepNext w:val="0"/>
        <w:keepLines w:val="0"/>
        <w:pageBreakBefore w:val="0"/>
        <w:widowControl w:val="0"/>
        <w:kinsoku/>
        <w:wordWrap/>
        <w:overflowPunct/>
        <w:topLinePunct w:val="0"/>
        <w:autoSpaceDE/>
        <w:autoSpaceDN/>
        <w:bidi w:val="0"/>
        <w:adjustRightInd/>
        <w:snapToGrid w:val="0"/>
        <w:spacing w:line="560" w:lineRule="exact"/>
        <w:ind w:right="17"/>
        <w:jc w:val="center"/>
        <w:textAlignment w:val="auto"/>
        <w:rPr>
          <w:rFonts w:hint="eastAsia" w:asciiTheme="minorEastAsia" w:hAnsiTheme="minorEastAsia" w:eastAsiaTheme="minorEastAsia"/>
          <w:color w:val="auto"/>
          <w:kern w:val="36"/>
          <w:sz w:val="48"/>
          <w:szCs w:val="48"/>
          <w:lang w:val="en-US" w:eastAsia="zh-CN"/>
        </w:rPr>
      </w:pPr>
    </w:p>
    <w:p>
      <w:pPr>
        <w:keepNext w:val="0"/>
        <w:keepLines w:val="0"/>
        <w:pageBreakBefore w:val="0"/>
        <w:widowControl w:val="0"/>
        <w:kinsoku/>
        <w:wordWrap/>
        <w:overflowPunct/>
        <w:topLinePunct w:val="0"/>
        <w:autoSpaceDE/>
        <w:autoSpaceDN/>
        <w:bidi w:val="0"/>
        <w:adjustRightInd/>
        <w:snapToGrid w:val="0"/>
        <w:spacing w:line="560" w:lineRule="exact"/>
        <w:ind w:right="17"/>
        <w:jc w:val="center"/>
        <w:textAlignment w:val="auto"/>
        <w:rPr>
          <w:rFonts w:hint="eastAsia" w:asciiTheme="minorEastAsia" w:hAnsiTheme="minorEastAsia" w:eastAsiaTheme="minorEastAsia"/>
          <w:color w:val="auto"/>
          <w:kern w:val="36"/>
          <w:sz w:val="48"/>
          <w:szCs w:val="48"/>
          <w:lang w:val="en-US" w:eastAsia="zh-CN"/>
        </w:rPr>
      </w:pPr>
      <w:r>
        <w:rPr>
          <w:rFonts w:hint="eastAsia" w:asciiTheme="minorEastAsia" w:hAnsiTheme="minorEastAsia" w:eastAsiaTheme="minorEastAsia"/>
          <w:color w:val="auto"/>
          <w:kern w:val="36"/>
          <w:sz w:val="48"/>
          <w:szCs w:val="48"/>
          <w:lang w:val="en-US" w:eastAsia="zh-CN"/>
        </w:rPr>
        <w:t>阿勒泰地区公安局食堂食材采购</w:t>
      </w:r>
    </w:p>
    <w:p>
      <w:pPr>
        <w:pStyle w:val="8"/>
        <w:rPr>
          <w:rFonts w:hint="eastAsia" w:asciiTheme="minorEastAsia" w:hAnsiTheme="minorEastAsia" w:eastAsiaTheme="minorEastAsia"/>
          <w:color w:val="auto"/>
          <w:kern w:val="36"/>
          <w:sz w:val="48"/>
          <w:szCs w:val="48"/>
          <w:lang w:val="en-US" w:eastAsia="zh-CN"/>
        </w:rPr>
      </w:pPr>
    </w:p>
    <w:p>
      <w:pPr>
        <w:rPr>
          <w:rFonts w:hint="eastAsia"/>
        </w:rPr>
      </w:pPr>
    </w:p>
    <w:p>
      <w:pPr>
        <w:snapToGrid w:val="0"/>
        <w:spacing w:line="720" w:lineRule="auto"/>
        <w:ind w:right="17"/>
        <w:jc w:val="center"/>
        <w:rPr>
          <w:rFonts w:asciiTheme="minorEastAsia" w:hAnsiTheme="minorEastAsia" w:eastAsiaTheme="minorEastAsia"/>
          <w:color w:val="auto"/>
          <w:kern w:val="36"/>
          <w:sz w:val="48"/>
          <w:szCs w:val="48"/>
        </w:rPr>
      </w:pPr>
      <w:r>
        <w:rPr>
          <w:rFonts w:hint="eastAsia" w:asciiTheme="minorEastAsia" w:hAnsiTheme="minorEastAsia" w:eastAsiaTheme="minorEastAsia"/>
          <w:color w:val="auto"/>
          <w:kern w:val="36"/>
          <w:sz w:val="48"/>
          <w:szCs w:val="48"/>
        </w:rPr>
        <w:t>招标文件</w:t>
      </w:r>
    </w:p>
    <w:p>
      <w:pPr>
        <w:snapToGrid w:val="0"/>
        <w:spacing w:line="720" w:lineRule="auto"/>
        <w:ind w:right="17"/>
        <w:jc w:val="center"/>
        <w:rPr>
          <w:rFonts w:hint="default" w:cs="Arial" w:asciiTheme="minorEastAsia" w:hAnsiTheme="minorEastAsia" w:eastAsiaTheme="minorEastAsia"/>
          <w:color w:val="auto"/>
          <w:kern w:val="0"/>
          <w:sz w:val="52"/>
          <w:szCs w:val="52"/>
          <w:lang w:val="en-US"/>
        </w:rPr>
      </w:pPr>
      <w:r>
        <w:rPr>
          <w:rFonts w:hint="eastAsia" w:asciiTheme="minorEastAsia" w:hAnsiTheme="minorEastAsia" w:eastAsiaTheme="minorEastAsia"/>
          <w:color w:val="auto"/>
          <w:kern w:val="36"/>
          <w:sz w:val="24"/>
          <w:szCs w:val="24"/>
        </w:rPr>
        <w:t>项</w:t>
      </w:r>
      <w:r>
        <w:rPr>
          <w:rFonts w:hint="eastAsia" w:cs="Arial" w:asciiTheme="minorEastAsia" w:hAnsiTheme="minorEastAsia" w:eastAsiaTheme="minorEastAsia"/>
          <w:color w:val="auto"/>
          <w:sz w:val="24"/>
          <w:szCs w:val="24"/>
        </w:rPr>
        <w:t>目编号：</w:t>
      </w:r>
      <w:r>
        <w:rPr>
          <w:rFonts w:hint="eastAsia" w:cs="Arial" w:asciiTheme="minorEastAsia" w:hAnsiTheme="minorEastAsia" w:eastAsiaTheme="minorEastAsia"/>
          <w:color w:val="auto"/>
          <w:sz w:val="24"/>
          <w:szCs w:val="24"/>
          <w:lang w:val="en-US" w:eastAsia="zh-CN"/>
        </w:rPr>
        <w:t>ALTZFCG2022-126</w:t>
      </w:r>
    </w:p>
    <w:p>
      <w:pPr>
        <w:pStyle w:val="15"/>
        <w:tabs>
          <w:tab w:val="left" w:pos="8460"/>
        </w:tabs>
        <w:snapToGrid w:val="0"/>
        <w:spacing w:line="360" w:lineRule="auto"/>
        <w:ind w:right="-334" w:rightChars="-159"/>
        <w:jc w:val="both"/>
        <w:rPr>
          <w:b/>
          <w:bCs/>
          <w:color w:val="auto"/>
          <w:sz w:val="30"/>
          <w:szCs w:val="30"/>
        </w:rPr>
      </w:pPr>
    </w:p>
    <w:p>
      <w:pPr>
        <w:snapToGrid w:val="0"/>
        <w:spacing w:line="480" w:lineRule="auto"/>
        <w:jc w:val="left"/>
        <w:rPr>
          <w:rFonts w:hint="eastAsia" w:cs="Arial" w:asciiTheme="minorEastAsia" w:hAnsiTheme="minorEastAsia" w:eastAsiaTheme="minorEastAsia"/>
          <w:color w:val="auto"/>
          <w:kern w:val="0"/>
          <w:sz w:val="24"/>
          <w:szCs w:val="24"/>
          <w:lang w:val="en-US" w:eastAsia="zh-CN"/>
        </w:rPr>
      </w:pPr>
      <w:r>
        <w:rPr>
          <w:rFonts w:hint="eastAsia" w:cs="Arial" w:asciiTheme="minorEastAsia" w:hAnsiTheme="minorEastAsia" w:eastAsiaTheme="minorEastAsia"/>
          <w:color w:val="auto"/>
          <w:kern w:val="0"/>
          <w:sz w:val="24"/>
          <w:szCs w:val="24"/>
        </w:rPr>
        <w:t>招标人：</w:t>
      </w:r>
      <w:r>
        <w:rPr>
          <w:rFonts w:hint="eastAsia" w:cs="Arial" w:asciiTheme="minorEastAsia" w:hAnsiTheme="minorEastAsia" w:eastAsiaTheme="minorEastAsia"/>
          <w:color w:val="auto"/>
          <w:kern w:val="0"/>
          <w:sz w:val="24"/>
          <w:szCs w:val="24"/>
          <w:lang w:val="en-US" w:eastAsia="zh-CN"/>
        </w:rPr>
        <w:t>阿勒泰地区公安局</w:t>
      </w:r>
    </w:p>
    <w:p>
      <w:pPr>
        <w:snapToGrid w:val="0"/>
        <w:spacing w:line="480" w:lineRule="auto"/>
        <w:jc w:val="left"/>
        <w:rPr>
          <w:rFonts w:hint="default" w:cs="Arial" w:asciiTheme="minorEastAsia" w:hAnsiTheme="minorEastAsia" w:eastAsiaTheme="minorEastAsia"/>
          <w:color w:val="auto"/>
          <w:kern w:val="0"/>
          <w:sz w:val="24"/>
          <w:szCs w:val="24"/>
          <w:lang w:val="en-US" w:eastAsia="zh-CN"/>
        </w:rPr>
      </w:pPr>
      <w:r>
        <w:rPr>
          <w:rFonts w:hint="eastAsia" w:cs="Arial" w:asciiTheme="minorEastAsia" w:hAnsiTheme="minorEastAsia" w:eastAsiaTheme="minorEastAsia"/>
          <w:color w:val="auto"/>
          <w:kern w:val="0"/>
          <w:sz w:val="24"/>
          <w:szCs w:val="24"/>
        </w:rPr>
        <w:t>联系人：</w:t>
      </w:r>
      <w:r>
        <w:rPr>
          <w:rFonts w:hint="eastAsia" w:cs="Arial" w:asciiTheme="minorEastAsia" w:hAnsiTheme="minorEastAsia" w:eastAsiaTheme="minorEastAsia"/>
          <w:color w:val="auto"/>
          <w:kern w:val="0"/>
          <w:sz w:val="24"/>
          <w:szCs w:val="24"/>
          <w:lang w:val="en-US" w:eastAsia="zh-CN"/>
        </w:rPr>
        <w:t>多斯坦</w:t>
      </w:r>
    </w:p>
    <w:p>
      <w:pPr>
        <w:snapToGrid w:val="0"/>
        <w:spacing w:line="480" w:lineRule="auto"/>
        <w:jc w:val="left"/>
        <w:rPr>
          <w:rFonts w:hint="eastAsia" w:cs="Arial" w:asciiTheme="minorEastAsia" w:hAnsiTheme="minorEastAsia" w:eastAsiaTheme="minorEastAsia"/>
          <w:color w:val="auto"/>
          <w:kern w:val="0"/>
          <w:sz w:val="24"/>
          <w:szCs w:val="24"/>
          <w:lang w:val="en-US" w:eastAsia="zh-CN"/>
        </w:rPr>
      </w:pPr>
      <w:r>
        <w:rPr>
          <w:rFonts w:hint="eastAsia" w:cs="Arial" w:asciiTheme="minorEastAsia" w:hAnsiTheme="minorEastAsia" w:eastAsiaTheme="minorEastAsia"/>
          <w:color w:val="auto"/>
          <w:kern w:val="0"/>
          <w:sz w:val="24"/>
          <w:szCs w:val="24"/>
        </w:rPr>
        <w:t>电</w:t>
      </w:r>
      <w:r>
        <w:rPr>
          <w:rFonts w:hint="eastAsia" w:cs="Arial" w:asciiTheme="minorEastAsia" w:hAnsiTheme="minorEastAsia" w:eastAsiaTheme="minorEastAsia"/>
          <w:color w:val="auto"/>
          <w:kern w:val="0"/>
          <w:sz w:val="24"/>
          <w:szCs w:val="24"/>
          <w:lang w:val="en-US" w:eastAsia="zh-CN"/>
        </w:rPr>
        <w:t xml:space="preserve">  </w:t>
      </w:r>
      <w:r>
        <w:rPr>
          <w:rFonts w:hint="eastAsia" w:cs="Arial" w:asciiTheme="minorEastAsia" w:hAnsiTheme="minorEastAsia" w:eastAsiaTheme="minorEastAsia"/>
          <w:color w:val="auto"/>
          <w:kern w:val="0"/>
          <w:sz w:val="24"/>
          <w:szCs w:val="24"/>
        </w:rPr>
        <w:t>话：</w:t>
      </w:r>
      <w:r>
        <w:rPr>
          <w:rFonts w:hint="eastAsia" w:cs="Arial" w:asciiTheme="minorEastAsia" w:hAnsiTheme="minorEastAsia" w:eastAsiaTheme="minorEastAsia"/>
          <w:color w:val="auto"/>
          <w:kern w:val="0"/>
          <w:sz w:val="24"/>
          <w:szCs w:val="24"/>
          <w:lang w:val="en-US" w:eastAsia="zh-CN"/>
        </w:rPr>
        <w:t>0906-2137066</w:t>
      </w:r>
    </w:p>
    <w:p>
      <w:pPr>
        <w:pStyle w:val="2"/>
        <w:rPr>
          <w:rFonts w:hint="default"/>
          <w:color w:val="auto"/>
          <w:lang w:val="en-US" w:eastAsia="zh-CN"/>
        </w:rPr>
      </w:pPr>
    </w:p>
    <w:p>
      <w:pPr>
        <w:snapToGrid w:val="0"/>
        <w:spacing w:line="480" w:lineRule="auto"/>
        <w:jc w:val="left"/>
        <w:rPr>
          <w:rFonts w:cs="Arial" w:asciiTheme="minorEastAsia" w:hAnsiTheme="minorEastAsia" w:eastAsiaTheme="minorEastAsia"/>
          <w:color w:val="auto"/>
          <w:kern w:val="0"/>
          <w:sz w:val="24"/>
          <w:szCs w:val="24"/>
        </w:rPr>
      </w:pPr>
    </w:p>
    <w:p>
      <w:pPr>
        <w:snapToGrid w:val="0"/>
        <w:spacing w:line="480" w:lineRule="auto"/>
        <w:jc w:val="left"/>
        <w:rPr>
          <w:rFonts w:cs="Arial" w:asciiTheme="minorEastAsia" w:hAnsiTheme="minorEastAsia" w:eastAsiaTheme="minorEastAsia"/>
          <w:color w:val="auto"/>
          <w:kern w:val="0"/>
          <w:sz w:val="24"/>
          <w:szCs w:val="24"/>
        </w:rPr>
      </w:pPr>
      <w:r>
        <w:rPr>
          <w:rFonts w:hint="eastAsia" w:cs="Arial" w:asciiTheme="minorEastAsia" w:hAnsiTheme="minorEastAsia" w:eastAsiaTheme="minorEastAsia"/>
          <w:color w:val="auto"/>
          <w:kern w:val="0"/>
          <w:sz w:val="24"/>
          <w:szCs w:val="24"/>
        </w:rPr>
        <w:t>采购代理机构：</w:t>
      </w:r>
      <w:r>
        <w:rPr>
          <w:rFonts w:hint="eastAsia" w:cs="Arial" w:asciiTheme="minorEastAsia" w:hAnsiTheme="minorEastAsia" w:eastAsiaTheme="minorEastAsia"/>
          <w:color w:val="auto"/>
          <w:kern w:val="0"/>
          <w:sz w:val="24"/>
          <w:szCs w:val="24"/>
          <w:lang w:eastAsia="zh-CN"/>
        </w:rPr>
        <w:t>新疆天壹中山工程咨询有限公司</w:t>
      </w:r>
      <w:r>
        <w:rPr>
          <w:rFonts w:hint="eastAsia" w:cs="Arial" w:asciiTheme="minorEastAsia" w:hAnsiTheme="minorEastAsia" w:eastAsiaTheme="minorEastAsia"/>
          <w:color w:val="auto"/>
          <w:kern w:val="0"/>
          <w:sz w:val="24"/>
          <w:szCs w:val="24"/>
        </w:rPr>
        <w:t xml:space="preserve"> </w:t>
      </w:r>
    </w:p>
    <w:p>
      <w:pPr>
        <w:snapToGrid w:val="0"/>
        <w:spacing w:line="480" w:lineRule="auto"/>
        <w:jc w:val="left"/>
        <w:rPr>
          <w:rFonts w:hint="eastAsia" w:cs="Arial" w:asciiTheme="minorEastAsia" w:hAnsiTheme="minorEastAsia" w:eastAsiaTheme="minorEastAsia"/>
          <w:color w:val="auto"/>
          <w:kern w:val="0"/>
          <w:sz w:val="24"/>
          <w:szCs w:val="24"/>
          <w:lang w:eastAsia="zh-CN"/>
        </w:rPr>
      </w:pPr>
      <w:r>
        <w:rPr>
          <w:rFonts w:hint="eastAsia" w:cs="Arial" w:asciiTheme="minorEastAsia" w:hAnsiTheme="minorEastAsia" w:eastAsiaTheme="minorEastAsia"/>
          <w:color w:val="auto"/>
          <w:kern w:val="0"/>
          <w:sz w:val="24"/>
          <w:szCs w:val="24"/>
        </w:rPr>
        <w:t>联系人：</w:t>
      </w:r>
      <w:r>
        <w:rPr>
          <w:rFonts w:hint="eastAsia" w:cs="Arial" w:asciiTheme="minorEastAsia" w:hAnsiTheme="minorEastAsia" w:eastAsiaTheme="minorEastAsia"/>
          <w:color w:val="auto"/>
          <w:kern w:val="0"/>
          <w:sz w:val="24"/>
          <w:szCs w:val="24"/>
          <w:lang w:eastAsia="zh-CN"/>
        </w:rPr>
        <w:t>董元元</w:t>
      </w:r>
    </w:p>
    <w:p>
      <w:pPr>
        <w:snapToGrid w:val="0"/>
        <w:spacing w:line="480" w:lineRule="auto"/>
        <w:jc w:val="left"/>
        <w:rPr>
          <w:rFonts w:hint="default" w:cs="Arial" w:asciiTheme="minorEastAsia" w:hAnsiTheme="minorEastAsia" w:eastAsiaTheme="minorEastAsia"/>
          <w:color w:val="auto"/>
          <w:kern w:val="0"/>
          <w:sz w:val="24"/>
          <w:szCs w:val="24"/>
          <w:lang w:val="en-US" w:eastAsia="zh-CN"/>
        </w:rPr>
      </w:pPr>
      <w:r>
        <w:rPr>
          <w:rFonts w:hint="eastAsia" w:cs="Arial" w:asciiTheme="minorEastAsia" w:hAnsiTheme="minorEastAsia" w:eastAsiaTheme="minorEastAsia"/>
          <w:color w:val="auto"/>
          <w:kern w:val="0"/>
          <w:sz w:val="24"/>
          <w:szCs w:val="24"/>
        </w:rPr>
        <w:t>联系电话：</w:t>
      </w:r>
      <w:r>
        <w:rPr>
          <w:rFonts w:hint="eastAsia" w:cs="Arial" w:asciiTheme="minorEastAsia" w:hAnsiTheme="minorEastAsia" w:eastAsiaTheme="minorEastAsia"/>
          <w:color w:val="auto"/>
          <w:kern w:val="0"/>
          <w:sz w:val="24"/>
          <w:szCs w:val="24"/>
          <w:lang w:val="en-US" w:eastAsia="zh-CN"/>
        </w:rPr>
        <w:t>17609050292</w:t>
      </w:r>
    </w:p>
    <w:p>
      <w:pPr>
        <w:snapToGrid w:val="0"/>
        <w:spacing w:line="480" w:lineRule="auto"/>
        <w:jc w:val="center"/>
        <w:rPr>
          <w:rFonts w:cs="Arial" w:asciiTheme="minorEastAsia" w:hAnsiTheme="minorEastAsia" w:eastAsiaTheme="minorEastAsia"/>
          <w:color w:val="auto"/>
          <w:kern w:val="0"/>
          <w:sz w:val="24"/>
          <w:szCs w:val="24"/>
        </w:rPr>
      </w:pPr>
      <w:r>
        <w:rPr>
          <w:rFonts w:hint="eastAsia" w:cs="Arial" w:asciiTheme="minorEastAsia" w:hAnsiTheme="minorEastAsia" w:eastAsiaTheme="minorEastAsia"/>
          <w:color w:val="auto"/>
          <w:kern w:val="0"/>
          <w:sz w:val="24"/>
          <w:szCs w:val="24"/>
        </w:rPr>
        <w:t>二〇</w:t>
      </w:r>
      <w:r>
        <w:rPr>
          <w:rFonts w:hint="eastAsia" w:cs="Arial" w:asciiTheme="minorEastAsia" w:hAnsiTheme="minorEastAsia" w:eastAsiaTheme="minorEastAsia"/>
          <w:color w:val="auto"/>
          <w:kern w:val="0"/>
          <w:sz w:val="24"/>
          <w:szCs w:val="24"/>
          <w:lang w:eastAsia="zh-CN"/>
        </w:rPr>
        <w:t>二</w:t>
      </w:r>
      <w:r>
        <w:rPr>
          <w:rFonts w:hint="eastAsia" w:cs="Arial" w:asciiTheme="minorEastAsia" w:hAnsiTheme="minorEastAsia" w:eastAsiaTheme="minorEastAsia"/>
          <w:color w:val="auto"/>
          <w:kern w:val="0"/>
          <w:sz w:val="24"/>
          <w:szCs w:val="24"/>
          <w:lang w:val="en-US" w:eastAsia="zh-CN"/>
        </w:rPr>
        <w:t>二</w:t>
      </w:r>
      <w:r>
        <w:rPr>
          <w:rFonts w:hint="eastAsia" w:cs="Arial" w:asciiTheme="minorEastAsia" w:hAnsiTheme="minorEastAsia" w:eastAsiaTheme="minorEastAsia"/>
          <w:color w:val="auto"/>
          <w:kern w:val="0"/>
          <w:sz w:val="24"/>
          <w:szCs w:val="24"/>
        </w:rPr>
        <w:t>年</w:t>
      </w:r>
      <w:r>
        <w:rPr>
          <w:rFonts w:hint="eastAsia" w:cs="Arial" w:asciiTheme="minorEastAsia" w:hAnsiTheme="minorEastAsia" w:eastAsiaTheme="minorEastAsia"/>
          <w:color w:val="auto"/>
          <w:kern w:val="0"/>
          <w:sz w:val="24"/>
          <w:szCs w:val="24"/>
          <w:lang w:val="en-US" w:eastAsia="zh-CN"/>
        </w:rPr>
        <w:t>八</w:t>
      </w:r>
      <w:r>
        <w:rPr>
          <w:rFonts w:hint="eastAsia" w:cs="Arial" w:asciiTheme="minorEastAsia" w:hAnsiTheme="minorEastAsia" w:eastAsiaTheme="minorEastAsia"/>
          <w:color w:val="auto"/>
          <w:kern w:val="0"/>
          <w:sz w:val="24"/>
          <w:szCs w:val="24"/>
        </w:rPr>
        <w:t>月</w:t>
      </w:r>
    </w:p>
    <w:p>
      <w:pPr>
        <w:snapToGrid w:val="0"/>
        <w:spacing w:line="360" w:lineRule="auto"/>
        <w:jc w:val="center"/>
        <w:rPr>
          <w:rFonts w:ascii="宋体" w:hAnsi="宋体"/>
          <w:b/>
          <w:color w:val="auto"/>
          <w:sz w:val="32"/>
          <w:szCs w:val="32"/>
        </w:rPr>
      </w:pPr>
    </w:p>
    <w:p>
      <w:pPr>
        <w:snapToGrid w:val="0"/>
        <w:spacing w:line="360" w:lineRule="auto"/>
        <w:jc w:val="center"/>
        <w:rPr>
          <w:rFonts w:hint="eastAsia" w:ascii="宋体" w:hAnsi="宋体"/>
          <w:b/>
          <w:color w:val="auto"/>
          <w:sz w:val="32"/>
          <w:szCs w:val="32"/>
        </w:rPr>
      </w:pPr>
    </w:p>
    <w:p>
      <w:pPr>
        <w:pStyle w:val="2"/>
        <w:rPr>
          <w:rFonts w:hint="eastAsia"/>
          <w:color w:val="auto"/>
        </w:rPr>
      </w:pPr>
    </w:p>
    <w:p>
      <w:pPr>
        <w:snapToGrid w:val="0"/>
        <w:spacing w:line="360" w:lineRule="auto"/>
        <w:jc w:val="center"/>
        <w:rPr>
          <w:rFonts w:hint="eastAsia" w:ascii="宋体" w:hAnsi="宋体"/>
          <w:b/>
          <w:color w:val="auto"/>
          <w:sz w:val="32"/>
          <w:szCs w:val="32"/>
        </w:rPr>
      </w:pPr>
    </w:p>
    <w:p>
      <w:pPr>
        <w:snapToGrid w:val="0"/>
        <w:spacing w:line="360" w:lineRule="auto"/>
        <w:jc w:val="center"/>
        <w:rPr>
          <w:rFonts w:hint="eastAsia" w:ascii="宋体" w:hAnsi="宋体"/>
          <w:b/>
          <w:color w:val="auto"/>
          <w:sz w:val="32"/>
          <w:szCs w:val="32"/>
        </w:rPr>
      </w:pPr>
    </w:p>
    <w:p>
      <w:pPr>
        <w:snapToGrid w:val="0"/>
        <w:spacing w:line="360" w:lineRule="auto"/>
        <w:jc w:val="center"/>
        <w:rPr>
          <w:rFonts w:ascii="宋体" w:hAnsi="宋体"/>
          <w:b/>
          <w:color w:val="auto"/>
          <w:sz w:val="32"/>
          <w:szCs w:val="32"/>
        </w:rPr>
      </w:pPr>
      <w:r>
        <w:rPr>
          <w:rFonts w:hint="eastAsia" w:ascii="宋体" w:hAnsi="宋体"/>
          <w:b/>
          <w:color w:val="auto"/>
          <w:sz w:val="32"/>
          <w:szCs w:val="32"/>
        </w:rPr>
        <w:t xml:space="preserve"> 目录</w:t>
      </w:r>
    </w:p>
    <w:p>
      <w:pPr>
        <w:snapToGrid w:val="0"/>
        <w:spacing w:line="360" w:lineRule="auto"/>
        <w:jc w:val="center"/>
        <w:rPr>
          <w:rFonts w:ascii="宋体" w:hAnsi="宋体"/>
          <w:b/>
          <w:color w:val="auto"/>
          <w:sz w:val="32"/>
          <w:szCs w:val="32"/>
        </w:rPr>
      </w:pPr>
    </w:p>
    <w:p>
      <w:pPr>
        <w:adjustRightInd w:val="0"/>
        <w:snapToGrid w:val="0"/>
        <w:spacing w:line="480" w:lineRule="auto"/>
        <w:jc w:val="distribute"/>
        <w:rPr>
          <w:rFonts w:ascii="宋体" w:hAnsi="宋体"/>
          <w:color w:val="auto"/>
          <w:sz w:val="24"/>
        </w:rPr>
      </w:pPr>
      <w:r>
        <w:rPr>
          <w:rFonts w:hint="eastAsia" w:ascii="宋体" w:hAnsi="宋体"/>
          <w:color w:val="auto"/>
          <w:sz w:val="24"/>
        </w:rPr>
        <w:t xml:space="preserve">第一部分    </w:t>
      </w:r>
      <w:r>
        <w:rPr>
          <w:rFonts w:hint="eastAsia" w:ascii="宋体" w:hAnsi="宋体"/>
          <w:color w:val="auto"/>
          <w:sz w:val="24"/>
          <w:lang w:eastAsia="zh-CN"/>
        </w:rPr>
        <w:t>招标</w:t>
      </w:r>
      <w:r>
        <w:rPr>
          <w:rFonts w:hint="eastAsia" w:ascii="宋体" w:hAnsi="宋体"/>
          <w:color w:val="auto"/>
          <w:sz w:val="24"/>
        </w:rPr>
        <w:t>公告………………………………………………………………3</w:t>
      </w:r>
    </w:p>
    <w:p>
      <w:pPr>
        <w:adjustRightInd w:val="0"/>
        <w:snapToGrid w:val="0"/>
        <w:spacing w:line="480" w:lineRule="auto"/>
        <w:jc w:val="distribute"/>
        <w:rPr>
          <w:rFonts w:ascii="宋体" w:hAnsi="宋体"/>
          <w:color w:val="auto"/>
          <w:sz w:val="24"/>
        </w:rPr>
      </w:pPr>
      <w:r>
        <w:rPr>
          <w:rFonts w:hint="eastAsia" w:ascii="宋体" w:hAnsi="宋体"/>
          <w:color w:val="auto"/>
          <w:sz w:val="24"/>
        </w:rPr>
        <w:t>第二部分    投标人须知前附表……………………………………………………6</w:t>
      </w:r>
    </w:p>
    <w:p>
      <w:pPr>
        <w:adjustRightInd w:val="0"/>
        <w:snapToGrid w:val="0"/>
        <w:spacing w:line="480" w:lineRule="auto"/>
        <w:jc w:val="distribute"/>
        <w:rPr>
          <w:rFonts w:ascii="宋体" w:hAnsi="宋体"/>
          <w:color w:val="auto"/>
          <w:sz w:val="24"/>
        </w:rPr>
      </w:pPr>
      <w:r>
        <w:rPr>
          <w:rFonts w:hint="eastAsia" w:ascii="宋体" w:hAnsi="宋体"/>
          <w:color w:val="auto"/>
          <w:sz w:val="24"/>
        </w:rPr>
        <w:t>一、总则………………………………………………………………………………9</w:t>
      </w:r>
    </w:p>
    <w:p>
      <w:pPr>
        <w:adjustRightInd w:val="0"/>
        <w:snapToGrid w:val="0"/>
        <w:spacing w:line="480" w:lineRule="auto"/>
        <w:jc w:val="distribute"/>
        <w:rPr>
          <w:rFonts w:ascii="宋体" w:hAnsi="宋体"/>
          <w:color w:val="auto"/>
          <w:sz w:val="24"/>
        </w:rPr>
      </w:pPr>
      <w:r>
        <w:rPr>
          <w:rFonts w:hint="eastAsia" w:ascii="宋体" w:hAnsi="宋体"/>
          <w:color w:val="auto"/>
          <w:sz w:val="24"/>
        </w:rPr>
        <w:t>二、招标文件…………………………………………………………………………10</w:t>
      </w:r>
    </w:p>
    <w:p>
      <w:pPr>
        <w:adjustRightInd w:val="0"/>
        <w:snapToGrid w:val="0"/>
        <w:spacing w:line="480" w:lineRule="auto"/>
        <w:jc w:val="distribute"/>
        <w:rPr>
          <w:rFonts w:ascii="宋体" w:hAnsi="宋体"/>
          <w:color w:val="auto"/>
          <w:sz w:val="24"/>
        </w:rPr>
      </w:pPr>
      <w:r>
        <w:rPr>
          <w:rFonts w:hint="eastAsia" w:ascii="宋体" w:hAnsi="宋体"/>
          <w:color w:val="auto"/>
          <w:sz w:val="24"/>
        </w:rPr>
        <w:t>三、投标文件的编制…………………………………………………………………11</w:t>
      </w:r>
    </w:p>
    <w:p>
      <w:pPr>
        <w:adjustRightInd w:val="0"/>
        <w:snapToGrid w:val="0"/>
        <w:spacing w:line="480" w:lineRule="auto"/>
        <w:jc w:val="distribute"/>
        <w:rPr>
          <w:rFonts w:ascii="宋体" w:hAnsi="宋体"/>
          <w:color w:val="auto"/>
          <w:sz w:val="24"/>
        </w:rPr>
      </w:pPr>
      <w:r>
        <w:rPr>
          <w:rFonts w:hint="eastAsia" w:ascii="宋体" w:hAnsi="宋体"/>
          <w:color w:val="auto"/>
          <w:sz w:val="24"/>
        </w:rPr>
        <w:t>四、投标文件的递交…………………………………………………………………14</w:t>
      </w:r>
    </w:p>
    <w:p>
      <w:pPr>
        <w:adjustRightInd w:val="0"/>
        <w:snapToGrid w:val="0"/>
        <w:spacing w:line="480" w:lineRule="auto"/>
        <w:jc w:val="distribute"/>
        <w:rPr>
          <w:rFonts w:ascii="宋体" w:hAnsi="宋体"/>
          <w:color w:val="auto"/>
          <w:sz w:val="24"/>
        </w:rPr>
      </w:pPr>
      <w:r>
        <w:rPr>
          <w:rFonts w:hint="eastAsia" w:ascii="宋体" w:hAnsi="宋体"/>
          <w:color w:val="auto"/>
          <w:sz w:val="24"/>
        </w:rPr>
        <w:t>五、无效标、废标条款………………………………………………………………15</w:t>
      </w:r>
    </w:p>
    <w:p>
      <w:pPr>
        <w:adjustRightInd w:val="0"/>
        <w:snapToGrid w:val="0"/>
        <w:spacing w:line="480" w:lineRule="auto"/>
        <w:jc w:val="distribute"/>
        <w:rPr>
          <w:rFonts w:ascii="宋体" w:hAnsi="宋体"/>
          <w:color w:val="auto"/>
          <w:sz w:val="24"/>
        </w:rPr>
      </w:pPr>
      <w:r>
        <w:rPr>
          <w:rFonts w:hint="eastAsia" w:ascii="宋体" w:hAnsi="宋体"/>
          <w:color w:val="auto"/>
          <w:sz w:val="24"/>
        </w:rPr>
        <w:t>六、评标程序及最终报价……………………………………………………………17</w:t>
      </w:r>
    </w:p>
    <w:p>
      <w:pPr>
        <w:adjustRightInd w:val="0"/>
        <w:snapToGrid w:val="0"/>
        <w:spacing w:line="480" w:lineRule="auto"/>
        <w:jc w:val="distribute"/>
        <w:rPr>
          <w:rFonts w:ascii="宋体" w:hAnsi="宋体"/>
          <w:color w:val="auto"/>
          <w:sz w:val="24"/>
        </w:rPr>
      </w:pPr>
      <w:r>
        <w:rPr>
          <w:rFonts w:hint="eastAsia" w:ascii="宋体" w:hAnsi="宋体"/>
          <w:color w:val="auto"/>
          <w:sz w:val="24"/>
        </w:rPr>
        <w:t>七、评标办法…………………………………………………………………………21</w:t>
      </w:r>
    </w:p>
    <w:p>
      <w:pPr>
        <w:adjustRightInd w:val="0"/>
        <w:snapToGrid w:val="0"/>
        <w:spacing w:line="480" w:lineRule="auto"/>
        <w:jc w:val="distribute"/>
        <w:rPr>
          <w:rFonts w:ascii="宋体" w:hAnsi="宋体"/>
          <w:color w:val="auto"/>
          <w:sz w:val="24"/>
        </w:rPr>
      </w:pPr>
      <w:r>
        <w:rPr>
          <w:rFonts w:hint="eastAsia" w:ascii="宋体" w:hAnsi="宋体"/>
          <w:color w:val="auto"/>
          <w:sz w:val="24"/>
        </w:rPr>
        <w:t>八、中标及合同签订…………………………………………………………………25</w:t>
      </w:r>
    </w:p>
    <w:p>
      <w:pPr>
        <w:adjustRightInd w:val="0"/>
        <w:snapToGrid w:val="0"/>
        <w:spacing w:line="480" w:lineRule="auto"/>
        <w:jc w:val="distribute"/>
        <w:rPr>
          <w:rFonts w:ascii="宋体" w:hAnsi="宋体"/>
          <w:color w:val="auto"/>
          <w:sz w:val="24"/>
        </w:rPr>
      </w:pPr>
      <w:r>
        <w:rPr>
          <w:rFonts w:hint="eastAsia" w:ascii="宋体" w:hAnsi="宋体"/>
          <w:color w:val="auto"/>
          <w:sz w:val="24"/>
        </w:rPr>
        <w:t>九、验收及付款</w:t>
      </w:r>
      <w:r>
        <w:rPr>
          <w:rFonts w:ascii="宋体" w:hAnsi="宋体"/>
          <w:color w:val="auto"/>
          <w:sz w:val="24"/>
        </w:rPr>
        <w:t>……………</w:t>
      </w:r>
      <w:r>
        <w:rPr>
          <w:rFonts w:hint="eastAsia" w:ascii="宋体" w:hAnsi="宋体"/>
          <w:color w:val="auto"/>
          <w:sz w:val="24"/>
        </w:rPr>
        <w:t>………………………………</w:t>
      </w:r>
      <w:r>
        <w:rPr>
          <w:rFonts w:ascii="宋体" w:hAnsi="宋体"/>
          <w:color w:val="auto"/>
          <w:sz w:val="24"/>
        </w:rPr>
        <w:t>………………………</w:t>
      </w:r>
      <w:r>
        <w:rPr>
          <w:rFonts w:hint="eastAsia" w:ascii="宋体" w:hAnsi="宋体"/>
          <w:color w:val="auto"/>
          <w:sz w:val="24"/>
        </w:rPr>
        <w:t>27</w:t>
      </w:r>
    </w:p>
    <w:p>
      <w:pPr>
        <w:adjustRightInd w:val="0"/>
        <w:snapToGrid w:val="0"/>
        <w:spacing w:line="480" w:lineRule="auto"/>
        <w:jc w:val="distribute"/>
        <w:rPr>
          <w:rFonts w:ascii="宋体" w:hAnsi="宋体"/>
          <w:color w:val="auto"/>
          <w:sz w:val="24"/>
        </w:rPr>
      </w:pPr>
      <w:r>
        <w:rPr>
          <w:rFonts w:hint="eastAsia" w:ascii="宋体" w:hAnsi="宋体"/>
          <w:color w:val="auto"/>
          <w:sz w:val="24"/>
        </w:rPr>
        <w:t>第三部分    合同………………………………</w:t>
      </w:r>
      <w:r>
        <w:rPr>
          <w:rFonts w:ascii="宋体" w:hAnsi="宋体"/>
          <w:color w:val="auto"/>
          <w:sz w:val="24"/>
        </w:rPr>
        <w:t>…………………………</w:t>
      </w:r>
      <w:r>
        <w:rPr>
          <w:rFonts w:hint="eastAsia" w:ascii="宋体" w:hAnsi="宋体"/>
          <w:color w:val="auto"/>
          <w:sz w:val="24"/>
        </w:rPr>
        <w:t>………28</w:t>
      </w:r>
    </w:p>
    <w:p>
      <w:pPr>
        <w:adjustRightInd w:val="0"/>
        <w:snapToGrid w:val="0"/>
        <w:spacing w:line="480" w:lineRule="auto"/>
        <w:jc w:val="distribute"/>
        <w:rPr>
          <w:rFonts w:ascii="宋体" w:hAnsi="宋体"/>
          <w:color w:val="auto"/>
          <w:sz w:val="24"/>
        </w:rPr>
      </w:pPr>
      <w:r>
        <w:rPr>
          <w:rFonts w:hint="eastAsia" w:ascii="宋体" w:hAnsi="宋体"/>
          <w:color w:val="auto"/>
          <w:sz w:val="24"/>
        </w:rPr>
        <w:t>第四部分    采购技术需求………………………………………………………29</w:t>
      </w:r>
    </w:p>
    <w:p>
      <w:pPr>
        <w:adjustRightInd w:val="0"/>
        <w:snapToGrid w:val="0"/>
        <w:spacing w:line="480" w:lineRule="auto"/>
        <w:jc w:val="distribute"/>
        <w:rPr>
          <w:rFonts w:ascii="宋体" w:hAnsi="宋体"/>
          <w:color w:val="auto"/>
          <w:sz w:val="24"/>
        </w:rPr>
      </w:pPr>
      <w:r>
        <w:rPr>
          <w:rFonts w:hint="eastAsia" w:ascii="宋体" w:hAnsi="宋体"/>
          <w:color w:val="auto"/>
          <w:sz w:val="24"/>
        </w:rPr>
        <w:t>第五部分    投标文件格式………………………………………………………32</w:t>
      </w:r>
    </w:p>
    <w:p>
      <w:pPr>
        <w:snapToGrid w:val="0"/>
        <w:spacing w:line="360" w:lineRule="auto"/>
        <w:rPr>
          <w:rFonts w:ascii="宋体" w:hAnsi="宋体"/>
          <w:bCs/>
          <w:color w:val="auto"/>
          <w:sz w:val="36"/>
          <w:szCs w:val="36"/>
        </w:rPr>
      </w:pPr>
    </w:p>
    <w:p>
      <w:pPr>
        <w:snapToGrid w:val="0"/>
        <w:spacing w:line="360" w:lineRule="auto"/>
        <w:rPr>
          <w:rFonts w:ascii="宋体" w:hAnsi="宋体"/>
          <w:bCs/>
          <w:color w:val="auto"/>
          <w:sz w:val="36"/>
          <w:szCs w:val="36"/>
        </w:rPr>
      </w:pPr>
    </w:p>
    <w:p>
      <w:pPr>
        <w:snapToGrid w:val="0"/>
        <w:spacing w:line="360" w:lineRule="auto"/>
        <w:ind w:firstLine="200"/>
        <w:jc w:val="center"/>
        <w:rPr>
          <w:rFonts w:ascii="宋体" w:hAnsi="宋体"/>
          <w:color w:val="auto"/>
        </w:rPr>
      </w:pPr>
      <w:r>
        <w:rPr>
          <w:rFonts w:hint="eastAsia" w:ascii="宋体" w:hAnsi="宋体"/>
          <w:b/>
          <w:color w:val="auto"/>
          <w:sz w:val="30"/>
          <w:szCs w:val="30"/>
        </w:rPr>
        <w:br w:type="page"/>
      </w:r>
      <w:r>
        <w:rPr>
          <w:rFonts w:hint="eastAsia" w:ascii="宋体" w:hAnsi="宋体"/>
          <w:b/>
          <w:color w:val="auto"/>
          <w:sz w:val="30"/>
          <w:szCs w:val="30"/>
        </w:rPr>
        <w:t xml:space="preserve">第一部分 </w:t>
      </w:r>
      <w:r>
        <w:rPr>
          <w:rFonts w:hint="eastAsia" w:ascii="宋体" w:hAnsi="宋体"/>
          <w:b/>
          <w:color w:val="auto"/>
          <w:sz w:val="30"/>
          <w:szCs w:val="30"/>
          <w:lang w:eastAsia="zh-CN"/>
        </w:rPr>
        <w:t>招标</w:t>
      </w:r>
      <w:r>
        <w:rPr>
          <w:rFonts w:hint="eastAsia" w:ascii="宋体" w:hAnsi="宋体"/>
          <w:b/>
          <w:color w:val="auto"/>
          <w:sz w:val="30"/>
          <w:szCs w:val="30"/>
        </w:rPr>
        <w:t>公告</w:t>
      </w:r>
      <w:r>
        <w:rPr>
          <w:rFonts w:ascii="宋体" w:hAnsi="宋体"/>
          <w:color w:val="auto"/>
        </w:rPr>
        <w:t>  </w:t>
      </w:r>
    </w:p>
    <w:p>
      <w:pPr>
        <w:pStyle w:val="4"/>
        <w:tabs>
          <w:tab w:val="left" w:pos="0"/>
          <w:tab w:val="left" w:pos="3165"/>
          <w:tab w:val="center" w:pos="4153"/>
        </w:tabs>
        <w:autoSpaceDE w:val="0"/>
        <w:autoSpaceDN w:val="0"/>
        <w:adjustRightInd w:val="0"/>
        <w:spacing w:before="0" w:after="0" w:line="360" w:lineRule="auto"/>
        <w:jc w:val="center"/>
        <w:rPr>
          <w:rFonts w:hint="eastAsia" w:ascii="华文中宋" w:hAnsi="华文中宋" w:eastAsia="华文中宋"/>
          <w:color w:val="auto"/>
          <w:sz w:val="40"/>
          <w:szCs w:val="40"/>
          <w:lang w:val="en-US" w:eastAsia="zh-CN"/>
        </w:rPr>
      </w:pPr>
      <w:r>
        <w:rPr>
          <w:rFonts w:hint="eastAsia" w:ascii="华文中宋" w:hAnsi="华文中宋" w:eastAsia="华文中宋"/>
          <w:color w:val="auto"/>
          <w:sz w:val="40"/>
          <w:szCs w:val="40"/>
          <w:lang w:val="en-US" w:eastAsia="zh-CN"/>
        </w:rPr>
        <w:t>阿勒泰地区公安局食堂食材采购</w:t>
      </w:r>
    </w:p>
    <w:p>
      <w:pPr>
        <w:pStyle w:val="4"/>
        <w:tabs>
          <w:tab w:val="left" w:pos="0"/>
          <w:tab w:val="left" w:pos="3165"/>
          <w:tab w:val="center" w:pos="4153"/>
        </w:tabs>
        <w:autoSpaceDE w:val="0"/>
        <w:autoSpaceDN w:val="0"/>
        <w:adjustRightInd w:val="0"/>
        <w:spacing w:before="0" w:after="0" w:line="360" w:lineRule="auto"/>
        <w:jc w:val="center"/>
        <w:rPr>
          <w:rFonts w:hint="eastAsia" w:ascii="华文中宋" w:hAnsi="华文中宋" w:eastAsia="华文中宋"/>
          <w:color w:val="auto"/>
        </w:rPr>
      </w:pPr>
      <w:r>
        <w:rPr>
          <w:rFonts w:hint="eastAsia" w:ascii="华文中宋" w:hAnsi="华文中宋" w:eastAsia="华文中宋"/>
          <w:color w:val="auto"/>
        </w:rPr>
        <w:t>招标公告</w:t>
      </w:r>
    </w:p>
    <w:p>
      <w:pPr>
        <w:rPr>
          <w:color w:val="auto"/>
        </w:rPr>
      </w:pPr>
    </w:p>
    <w:p>
      <w:pPr>
        <w:pBdr>
          <w:top w:val="single" w:color="auto" w:sz="4" w:space="1"/>
          <w:left w:val="single" w:color="auto" w:sz="4" w:space="4"/>
          <w:bottom w:val="single" w:color="auto" w:sz="4" w:space="1"/>
          <w:right w:val="single" w:color="auto" w:sz="4" w:space="4"/>
        </w:pBdr>
        <w:ind w:firstLine="560" w:firstLineChars="200"/>
        <w:rPr>
          <w:rFonts w:ascii="仿宋" w:hAnsi="仿宋" w:eastAsia="仿宋"/>
          <w:color w:val="auto"/>
          <w:sz w:val="28"/>
          <w:szCs w:val="28"/>
        </w:rPr>
      </w:pPr>
      <w:r>
        <w:rPr>
          <w:rFonts w:hint="eastAsia" w:ascii="仿宋" w:hAnsi="仿宋" w:eastAsia="仿宋"/>
          <w:color w:val="auto"/>
          <w:sz w:val="28"/>
          <w:szCs w:val="28"/>
        </w:rPr>
        <w:t>项目概况</w:t>
      </w:r>
    </w:p>
    <w:p>
      <w:pPr>
        <w:pBdr>
          <w:top w:val="single" w:color="auto" w:sz="4" w:space="1"/>
          <w:left w:val="single" w:color="auto" w:sz="4" w:space="4"/>
          <w:bottom w:val="single" w:color="auto" w:sz="4" w:space="1"/>
          <w:right w:val="single" w:color="auto" w:sz="4" w:space="4"/>
        </w:pBdr>
        <w:ind w:firstLine="560" w:firstLineChars="200"/>
        <w:rPr>
          <w:rFonts w:ascii="仿宋" w:hAnsi="仿宋" w:eastAsia="仿宋"/>
          <w:color w:val="auto"/>
          <w:sz w:val="28"/>
          <w:szCs w:val="28"/>
        </w:rPr>
      </w:pPr>
      <w:r>
        <w:rPr>
          <w:rFonts w:hint="eastAsia" w:ascii="仿宋" w:hAnsi="仿宋" w:eastAsia="仿宋"/>
          <w:color w:val="auto"/>
          <w:sz w:val="28"/>
          <w:szCs w:val="28"/>
          <w:u w:val="single"/>
          <w:lang w:val="en-US" w:eastAsia="zh-CN"/>
        </w:rPr>
        <w:t>阿勒泰地区公安局食堂食材采购</w:t>
      </w:r>
      <w:r>
        <w:rPr>
          <w:rFonts w:hint="eastAsia" w:ascii="仿宋" w:hAnsi="仿宋" w:eastAsia="仿宋"/>
          <w:color w:val="auto"/>
          <w:sz w:val="28"/>
          <w:szCs w:val="28"/>
        </w:rPr>
        <w:t>招标项目的潜在投标人应在</w:t>
      </w:r>
      <w:r>
        <w:rPr>
          <w:rFonts w:hint="eastAsia" w:ascii="仿宋" w:hAnsi="仿宋" w:eastAsia="仿宋" w:cs="宋体"/>
          <w:b w:val="0"/>
          <w:color w:val="auto"/>
          <w:sz w:val="28"/>
          <w:szCs w:val="28"/>
          <w:u w:val="single"/>
        </w:rPr>
        <w:t>新疆天壹中山工程咨询有限公司（阿勒泰市团结路2区润德茗苑1栋四层6号）</w:t>
      </w:r>
      <w:r>
        <w:rPr>
          <w:rFonts w:hint="eastAsia" w:ascii="仿宋" w:hAnsi="仿宋" w:eastAsia="仿宋"/>
          <w:color w:val="auto"/>
          <w:sz w:val="28"/>
          <w:szCs w:val="28"/>
        </w:rPr>
        <w:t>获取招标文件，并于</w:t>
      </w:r>
      <w:r>
        <w:rPr>
          <w:rFonts w:hint="eastAsia" w:ascii="仿宋" w:hAnsi="仿宋" w:eastAsia="仿宋"/>
          <w:color w:val="auto"/>
          <w:sz w:val="28"/>
          <w:szCs w:val="28"/>
          <w:u w:val="single"/>
          <w:lang w:val="en-US" w:eastAsia="zh-CN"/>
        </w:rPr>
        <w:t>2022年9月19日16点30分</w:t>
      </w:r>
      <w:r>
        <w:rPr>
          <w:rFonts w:hint="eastAsia" w:ascii="仿宋" w:hAnsi="仿宋" w:eastAsia="仿宋"/>
          <w:bCs/>
          <w:color w:val="auto"/>
          <w:sz w:val="28"/>
          <w:szCs w:val="28"/>
          <w:u w:val="single"/>
        </w:rPr>
        <w:t>（</w:t>
      </w:r>
      <w:r>
        <w:rPr>
          <w:rFonts w:hint="eastAsia" w:ascii="仿宋" w:hAnsi="仿宋" w:eastAsia="仿宋"/>
          <w:bCs/>
          <w:color w:val="auto"/>
          <w:sz w:val="28"/>
          <w:szCs w:val="28"/>
        </w:rPr>
        <w:t>北京时间）前递交投标</w:t>
      </w:r>
      <w:r>
        <w:rPr>
          <w:rFonts w:ascii="仿宋" w:hAnsi="仿宋" w:eastAsia="仿宋"/>
          <w:bCs/>
          <w:color w:val="auto"/>
          <w:sz w:val="28"/>
          <w:szCs w:val="28"/>
        </w:rPr>
        <w:t>文件</w:t>
      </w:r>
      <w:r>
        <w:rPr>
          <w:rFonts w:hint="eastAsia" w:ascii="仿宋" w:hAnsi="仿宋" w:eastAsia="仿宋"/>
          <w:color w:val="auto"/>
          <w:sz w:val="28"/>
          <w:szCs w:val="28"/>
        </w:rPr>
        <w:t>。</w:t>
      </w:r>
    </w:p>
    <w:p>
      <w:pPr>
        <w:rPr>
          <w:color w:val="auto"/>
          <w:sz w:val="28"/>
          <w:szCs w:val="28"/>
        </w:rPr>
      </w:pPr>
    </w:p>
    <w:p>
      <w:pPr>
        <w:pStyle w:val="5"/>
        <w:spacing w:line="360" w:lineRule="auto"/>
        <w:rPr>
          <w:rFonts w:ascii="黑体" w:hAnsi="黑体" w:cs="宋体"/>
          <w:b w:val="0"/>
          <w:color w:val="auto"/>
          <w:sz w:val="28"/>
          <w:szCs w:val="28"/>
        </w:rPr>
      </w:pPr>
      <w:bookmarkStart w:id="0" w:name="_Toc28359002"/>
      <w:bookmarkStart w:id="1" w:name="_Toc35393790"/>
      <w:bookmarkStart w:id="2" w:name="_Toc28359079"/>
      <w:bookmarkStart w:id="3" w:name="_Toc35393621"/>
      <w:bookmarkStart w:id="4" w:name="_Hlk24379207"/>
      <w:r>
        <w:rPr>
          <w:rFonts w:hint="eastAsia" w:ascii="黑体" w:hAnsi="黑体" w:cs="宋体"/>
          <w:b w:val="0"/>
          <w:color w:val="auto"/>
          <w:sz w:val="28"/>
          <w:szCs w:val="28"/>
        </w:rPr>
        <w:t>一、项目基本情况</w:t>
      </w:r>
      <w:bookmarkEnd w:id="0"/>
      <w:bookmarkEnd w:id="1"/>
      <w:bookmarkEnd w:id="2"/>
      <w:bookmarkEnd w:id="3"/>
    </w:p>
    <w:p>
      <w:pPr>
        <w:ind w:firstLine="560" w:firstLineChars="200"/>
        <w:rPr>
          <w:rFonts w:hint="default" w:ascii="仿宋" w:hAnsi="仿宋" w:eastAsia="仿宋"/>
          <w:color w:val="auto"/>
          <w:sz w:val="28"/>
          <w:szCs w:val="28"/>
          <w:lang w:val="en-US" w:eastAsia="zh-CN"/>
        </w:rPr>
      </w:pPr>
      <w:r>
        <w:rPr>
          <w:rFonts w:hint="eastAsia" w:ascii="仿宋" w:hAnsi="仿宋" w:eastAsia="仿宋"/>
          <w:color w:val="auto"/>
          <w:sz w:val="28"/>
          <w:szCs w:val="28"/>
        </w:rPr>
        <w:t>项目编号：</w:t>
      </w:r>
      <w:r>
        <w:rPr>
          <w:rFonts w:hint="eastAsia" w:ascii="仿宋" w:hAnsi="仿宋" w:eastAsia="仿宋"/>
          <w:color w:val="auto"/>
          <w:sz w:val="28"/>
          <w:szCs w:val="28"/>
          <w:lang w:val="en-US" w:eastAsia="zh-CN"/>
        </w:rPr>
        <w:t xml:space="preserve">ALTZFCG2022-126  </w:t>
      </w:r>
    </w:p>
    <w:p>
      <w:pPr>
        <w:ind w:firstLine="560" w:firstLineChars="200"/>
        <w:rPr>
          <w:rFonts w:hint="eastAsia" w:ascii="仿宋" w:hAnsi="仿宋" w:eastAsia="仿宋"/>
          <w:color w:val="auto"/>
          <w:sz w:val="28"/>
          <w:szCs w:val="28"/>
          <w:u w:val="none"/>
        </w:rPr>
      </w:pPr>
      <w:r>
        <w:rPr>
          <w:rFonts w:hint="eastAsia" w:ascii="仿宋" w:hAnsi="仿宋" w:eastAsia="仿宋"/>
          <w:color w:val="auto"/>
          <w:sz w:val="28"/>
          <w:szCs w:val="28"/>
        </w:rPr>
        <w:t>项目名称：</w:t>
      </w:r>
      <w:bookmarkEnd w:id="4"/>
      <w:r>
        <w:rPr>
          <w:rFonts w:hint="eastAsia" w:ascii="仿宋" w:hAnsi="仿宋" w:eastAsia="仿宋"/>
          <w:color w:val="auto"/>
          <w:sz w:val="28"/>
          <w:szCs w:val="28"/>
          <w:lang w:val="en-US" w:eastAsia="zh-CN"/>
        </w:rPr>
        <w:t>阿勒泰地区公安局食堂食材采购</w:t>
      </w:r>
    </w:p>
    <w:p>
      <w:pPr>
        <w:ind w:firstLine="560" w:firstLineChars="200"/>
        <w:rPr>
          <w:rFonts w:hint="default" w:ascii="仿宋" w:hAnsi="仿宋" w:eastAsia="仿宋_GB2312"/>
          <w:color w:val="auto"/>
          <w:sz w:val="28"/>
          <w:szCs w:val="28"/>
          <w:lang w:val="en-US" w:eastAsia="zh-CN"/>
        </w:rPr>
      </w:pPr>
      <w:r>
        <w:rPr>
          <w:rFonts w:hint="eastAsia" w:ascii="仿宋" w:hAnsi="仿宋" w:eastAsia="仿宋"/>
          <w:color w:val="auto"/>
          <w:sz w:val="28"/>
          <w:szCs w:val="28"/>
        </w:rPr>
        <w:t>预算金额：</w:t>
      </w:r>
      <w:r>
        <w:rPr>
          <w:rFonts w:hint="eastAsia" w:ascii="仿宋" w:hAnsi="仿宋" w:eastAsia="仿宋"/>
          <w:color w:val="auto"/>
          <w:sz w:val="28"/>
          <w:szCs w:val="28"/>
          <w:lang w:val="en-US" w:eastAsia="zh-CN"/>
        </w:rPr>
        <w:t>220万元</w:t>
      </w:r>
    </w:p>
    <w:p>
      <w:pPr>
        <w:ind w:firstLine="560" w:firstLineChars="200"/>
        <w:rPr>
          <w:rFonts w:ascii="仿宋" w:hAnsi="仿宋" w:eastAsia="仿宋"/>
          <w:color w:val="auto"/>
          <w:sz w:val="28"/>
          <w:szCs w:val="28"/>
        </w:rPr>
      </w:pPr>
      <w:r>
        <w:rPr>
          <w:rFonts w:hint="eastAsia" w:ascii="仿宋" w:hAnsi="仿宋" w:eastAsia="仿宋"/>
          <w:color w:val="auto"/>
          <w:sz w:val="28"/>
          <w:szCs w:val="28"/>
        </w:rPr>
        <w:t>最高限价：</w:t>
      </w:r>
      <w:r>
        <w:rPr>
          <w:rFonts w:hint="eastAsia" w:ascii="仿宋" w:hAnsi="仿宋" w:eastAsia="仿宋"/>
          <w:color w:val="auto"/>
          <w:sz w:val="28"/>
          <w:szCs w:val="28"/>
          <w:lang w:val="en-US" w:eastAsia="zh-CN"/>
        </w:rPr>
        <w:t>220万元</w:t>
      </w:r>
    </w:p>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采购需求：</w:t>
      </w:r>
      <w:r>
        <w:rPr>
          <w:rFonts w:hint="eastAsia" w:ascii="仿宋" w:hAnsi="仿宋" w:eastAsia="仿宋"/>
          <w:color w:val="auto"/>
          <w:sz w:val="28"/>
          <w:szCs w:val="28"/>
        </w:rPr>
        <w:t>主副食品（含蔬菜水果、主副食、调料、牛羊肉、水产及禽肉</w:t>
      </w:r>
      <w:r>
        <w:rPr>
          <w:rFonts w:hint="eastAsia" w:ascii="仿宋" w:hAnsi="仿宋" w:eastAsia="仿宋"/>
          <w:color w:val="auto"/>
          <w:sz w:val="28"/>
          <w:szCs w:val="28"/>
          <w:lang w:eastAsia="zh-CN"/>
        </w:rPr>
        <w:t>等</w:t>
      </w:r>
      <w:r>
        <w:rPr>
          <w:rFonts w:hint="eastAsia" w:ascii="仿宋" w:hAnsi="仿宋" w:eastAsia="仿宋"/>
          <w:color w:val="auto"/>
          <w:sz w:val="28"/>
          <w:szCs w:val="28"/>
        </w:rPr>
        <w:t>）</w:t>
      </w:r>
      <w:r>
        <w:rPr>
          <w:rFonts w:hint="eastAsia" w:ascii="仿宋" w:hAnsi="仿宋" w:eastAsia="仿宋"/>
          <w:color w:val="auto"/>
          <w:sz w:val="28"/>
          <w:szCs w:val="28"/>
          <w:lang w:val="en-US" w:eastAsia="zh-CN"/>
        </w:rPr>
        <w:t>定点协议采购；</w:t>
      </w:r>
    </w:p>
    <w:p>
      <w:pPr>
        <w:ind w:firstLine="560" w:firstLineChars="200"/>
        <w:rPr>
          <w:rFonts w:hint="default" w:ascii="仿宋" w:hAnsi="仿宋" w:eastAsia="仿宋"/>
          <w:color w:val="auto"/>
          <w:sz w:val="28"/>
          <w:szCs w:val="28"/>
          <w:lang w:val="en-US" w:eastAsia="zh-CN"/>
        </w:rPr>
      </w:pPr>
      <w:r>
        <w:rPr>
          <w:rFonts w:hint="eastAsia" w:ascii="仿宋" w:hAnsi="仿宋" w:eastAsia="仿宋"/>
          <w:color w:val="auto"/>
          <w:sz w:val="28"/>
          <w:szCs w:val="28"/>
        </w:rPr>
        <w:t>合同履行期限：</w:t>
      </w:r>
      <w:r>
        <w:rPr>
          <w:rFonts w:hint="eastAsia" w:ascii="仿宋" w:hAnsi="仿宋" w:eastAsia="仿宋"/>
          <w:color w:val="auto"/>
          <w:sz w:val="28"/>
          <w:szCs w:val="28"/>
          <w:lang w:val="en-US" w:eastAsia="zh-CN"/>
        </w:rPr>
        <w:t>见招标文件。</w:t>
      </w:r>
    </w:p>
    <w:p>
      <w:pPr>
        <w:spacing w:line="360" w:lineRule="auto"/>
        <w:ind w:firstLine="560" w:firstLineChars="200"/>
        <w:rPr>
          <w:rFonts w:ascii="仿宋" w:hAnsi="仿宋" w:eastAsia="仿宋"/>
          <w:color w:val="auto"/>
          <w:sz w:val="28"/>
          <w:szCs w:val="28"/>
        </w:rPr>
      </w:pPr>
      <w:r>
        <w:rPr>
          <w:rFonts w:hint="eastAsia" w:ascii="仿宋" w:hAnsi="仿宋" w:eastAsia="仿宋"/>
          <w:color w:val="auto"/>
          <w:sz w:val="28"/>
          <w:szCs w:val="28"/>
        </w:rPr>
        <w:t>本项目</w:t>
      </w:r>
      <w:r>
        <w:rPr>
          <w:rFonts w:hint="eastAsia" w:ascii="仿宋" w:hAnsi="仿宋" w:eastAsia="仿宋"/>
          <w:color w:val="auto"/>
          <w:sz w:val="28"/>
          <w:szCs w:val="28"/>
          <w:lang w:val="en-US" w:eastAsia="zh-CN"/>
        </w:rPr>
        <w:t>不</w:t>
      </w:r>
      <w:r>
        <w:rPr>
          <w:rFonts w:hint="eastAsia" w:ascii="仿宋" w:hAnsi="仿宋" w:eastAsia="仿宋"/>
          <w:color w:val="auto"/>
          <w:sz w:val="28"/>
          <w:szCs w:val="28"/>
        </w:rPr>
        <w:t>接受联合体投标。</w:t>
      </w:r>
    </w:p>
    <w:p>
      <w:pPr>
        <w:pStyle w:val="5"/>
        <w:spacing w:line="360" w:lineRule="auto"/>
        <w:rPr>
          <w:rFonts w:ascii="黑体" w:hAnsi="黑体" w:cs="宋体"/>
          <w:b w:val="0"/>
          <w:color w:val="auto"/>
          <w:sz w:val="28"/>
          <w:szCs w:val="28"/>
        </w:rPr>
      </w:pPr>
      <w:bookmarkStart w:id="5" w:name="_Toc35393791"/>
      <w:bookmarkStart w:id="6" w:name="_Toc35393622"/>
      <w:bookmarkStart w:id="7" w:name="_Toc28359080"/>
      <w:bookmarkStart w:id="8" w:name="_Toc28359003"/>
      <w:r>
        <w:rPr>
          <w:rFonts w:hint="eastAsia" w:ascii="黑体" w:hAnsi="黑体" w:cs="宋体"/>
          <w:b w:val="0"/>
          <w:color w:val="auto"/>
          <w:sz w:val="28"/>
          <w:szCs w:val="28"/>
        </w:rPr>
        <w:t>二、申请人的资格要求：</w:t>
      </w:r>
      <w:bookmarkEnd w:id="5"/>
      <w:bookmarkEnd w:id="6"/>
      <w:bookmarkEnd w:id="7"/>
      <w:bookmarkEnd w:id="8"/>
    </w:p>
    <w:p>
      <w:pPr>
        <w:ind w:firstLine="560" w:firstLineChars="200"/>
        <w:rPr>
          <w:rFonts w:ascii="仿宋" w:hAnsi="仿宋" w:eastAsia="仿宋"/>
          <w:sz w:val="28"/>
          <w:szCs w:val="28"/>
        </w:rPr>
      </w:pPr>
      <w:bookmarkStart w:id="9" w:name="_Toc35393792"/>
      <w:bookmarkStart w:id="10" w:name="_Toc28359081"/>
      <w:bookmarkStart w:id="11" w:name="_Toc28359004"/>
      <w:bookmarkStart w:id="12" w:name="_Toc35393623"/>
      <w:r>
        <w:rPr>
          <w:rFonts w:hint="eastAsia" w:ascii="仿宋" w:hAnsi="仿宋" w:eastAsia="仿宋"/>
          <w:sz w:val="28"/>
          <w:szCs w:val="28"/>
        </w:rPr>
        <w:t>1.满足《中华人民共和国政府采购法》第二十二条规定；</w:t>
      </w:r>
    </w:p>
    <w:p>
      <w:pPr>
        <w:ind w:firstLine="560" w:firstLineChars="200"/>
        <w:jc w:val="left"/>
        <w:rPr>
          <w:rFonts w:hint="eastAsia" w:ascii="仿宋" w:hAnsi="仿宋" w:eastAsia="仿宋"/>
          <w:color w:val="auto"/>
          <w:sz w:val="28"/>
          <w:szCs w:val="28"/>
        </w:rPr>
      </w:pPr>
      <w:r>
        <w:rPr>
          <w:rFonts w:hint="eastAsia" w:ascii="仿宋" w:hAnsi="仿宋" w:eastAsia="仿宋"/>
          <w:color w:val="auto"/>
          <w:sz w:val="28"/>
          <w:szCs w:val="28"/>
          <w:lang w:val="en-US" w:eastAsia="zh-CN"/>
        </w:rPr>
        <w:t>2.</w:t>
      </w:r>
      <w:r>
        <w:rPr>
          <w:rFonts w:hint="eastAsia" w:ascii="仿宋" w:hAnsi="仿宋" w:eastAsia="仿宋"/>
          <w:color w:val="auto"/>
          <w:sz w:val="28"/>
          <w:szCs w:val="28"/>
        </w:rPr>
        <w:t>落实政府采购政策需满足的资格要求：符合</w:t>
      </w:r>
      <w:r>
        <w:rPr>
          <w:rFonts w:hint="eastAsia" w:ascii="仿宋" w:hAnsi="仿宋" w:eastAsia="仿宋"/>
          <w:color w:val="auto"/>
          <w:sz w:val="28"/>
          <w:szCs w:val="28"/>
          <w:lang w:val="en-US" w:eastAsia="zh-CN"/>
        </w:rPr>
        <w:t>1</w:t>
      </w:r>
      <w:r>
        <w:rPr>
          <w:rFonts w:hint="eastAsia" w:ascii="仿宋" w:hAnsi="仿宋" w:eastAsia="仿宋"/>
          <w:color w:val="auto"/>
          <w:sz w:val="28"/>
          <w:szCs w:val="28"/>
        </w:rPr>
        <w:t>、按照财库〔2022〕19号《关于进一步加大政府采购支持中小企业力度的通知》</w:t>
      </w:r>
      <w:r>
        <w:rPr>
          <w:rFonts w:hint="eastAsia" w:ascii="仿宋" w:hAnsi="仿宋" w:eastAsia="仿宋"/>
          <w:color w:val="auto"/>
          <w:sz w:val="28"/>
          <w:szCs w:val="28"/>
          <w:lang w:val="en-US" w:eastAsia="zh-CN"/>
        </w:rPr>
        <w:t>；2</w:t>
      </w:r>
      <w:r>
        <w:rPr>
          <w:rFonts w:hint="eastAsia" w:ascii="仿宋" w:hAnsi="仿宋" w:eastAsia="仿宋"/>
          <w:color w:val="auto"/>
          <w:sz w:val="28"/>
          <w:szCs w:val="28"/>
        </w:rPr>
        <w:t>、《关于促进残疾人就业政府采购政策的通知》(财库〔2017〕141号)；</w:t>
      </w:r>
      <w:r>
        <w:rPr>
          <w:rFonts w:hint="eastAsia" w:ascii="仿宋" w:hAnsi="仿宋" w:eastAsia="仿宋"/>
          <w:color w:val="auto"/>
          <w:sz w:val="28"/>
          <w:szCs w:val="28"/>
          <w:lang w:val="en-US" w:eastAsia="zh-CN"/>
        </w:rPr>
        <w:t>3</w:t>
      </w:r>
      <w:r>
        <w:rPr>
          <w:rFonts w:hint="eastAsia" w:ascii="仿宋" w:hAnsi="仿宋" w:eastAsia="仿宋"/>
          <w:color w:val="auto"/>
          <w:sz w:val="28"/>
          <w:szCs w:val="28"/>
        </w:rPr>
        <w:t xml:space="preserve">、《关于政府采购支持监狱企业发展有关问题的通知》(财库〔2014〕68号)政府采购政策条件的，按规定给予评审优惠。 </w:t>
      </w:r>
    </w:p>
    <w:p>
      <w:pPr>
        <w:ind w:firstLine="560" w:firstLineChars="200"/>
        <w:rPr>
          <w:rFonts w:hint="eastAsia" w:ascii="仿宋" w:hAnsi="仿宋" w:eastAsia="仿宋"/>
          <w:sz w:val="28"/>
          <w:szCs w:val="28"/>
        </w:rPr>
      </w:pPr>
      <w:r>
        <w:rPr>
          <w:rFonts w:hint="eastAsia" w:ascii="仿宋" w:hAnsi="仿宋" w:eastAsia="仿宋"/>
          <w:sz w:val="28"/>
          <w:szCs w:val="28"/>
          <w:lang w:val="en-US" w:eastAsia="zh-CN"/>
        </w:rPr>
        <w:t>3</w:t>
      </w:r>
      <w:r>
        <w:rPr>
          <w:rFonts w:hint="eastAsia" w:ascii="仿宋" w:hAnsi="仿宋" w:eastAsia="仿宋"/>
          <w:sz w:val="28"/>
          <w:szCs w:val="28"/>
        </w:rPr>
        <w:t>.本次招标要求投标人为具备独立承担民事责任的能力的法人或其他组织。</w:t>
      </w:r>
    </w:p>
    <w:p>
      <w:pPr>
        <w:ind w:firstLine="560" w:firstLineChars="200"/>
        <w:rPr>
          <w:rFonts w:hint="eastAsia" w:ascii="仿宋" w:hAnsi="仿宋" w:eastAsia="仿宋"/>
          <w:sz w:val="28"/>
          <w:szCs w:val="28"/>
        </w:rPr>
      </w:pPr>
      <w:r>
        <w:rPr>
          <w:rFonts w:hint="eastAsia" w:ascii="仿宋" w:hAnsi="仿宋" w:eastAsia="仿宋"/>
          <w:sz w:val="28"/>
          <w:szCs w:val="28"/>
          <w:lang w:val="en-US" w:eastAsia="zh-CN"/>
        </w:rPr>
        <w:t>4.</w:t>
      </w:r>
      <w:r>
        <w:rPr>
          <w:rFonts w:hint="eastAsia" w:ascii="仿宋" w:hAnsi="仿宋" w:eastAsia="仿宋"/>
          <w:sz w:val="28"/>
          <w:szCs w:val="28"/>
        </w:rPr>
        <w:t>经“信用中国”网站（www.creditchina.gov.cn）、“中国政府采购网”网站（www.ccgp.gov.cn）政府采购严重违法失信行为信息记录，被列入失信被执行人、重大税收违法案件当事人名单、政府采购严重违法失信行为记录名单的不得参加本采购项目。</w:t>
      </w:r>
    </w:p>
    <w:p>
      <w:pPr>
        <w:adjustRightInd w:val="0"/>
        <w:spacing w:line="600" w:lineRule="exact"/>
        <w:ind w:firstLine="560"/>
        <w:contextualSpacing/>
        <w:rPr>
          <w:rFonts w:hint="eastAsia" w:ascii="仿宋" w:hAnsi="仿宋" w:eastAsia="仿宋" w:cs="仿宋"/>
          <w:sz w:val="28"/>
          <w:lang w:val="en-US" w:eastAsia="zh-CN"/>
        </w:rPr>
      </w:pPr>
      <w:r>
        <w:rPr>
          <w:rFonts w:hint="eastAsia" w:ascii="仿宋" w:hAnsi="仿宋" w:eastAsia="仿宋"/>
          <w:sz w:val="28"/>
          <w:szCs w:val="28"/>
          <w:lang w:val="en-US" w:eastAsia="zh-CN"/>
        </w:rPr>
        <w:t>5</w:t>
      </w:r>
      <w:r>
        <w:rPr>
          <w:rFonts w:hint="eastAsia" w:ascii="仿宋" w:hAnsi="仿宋" w:eastAsia="仿宋"/>
          <w:sz w:val="28"/>
          <w:szCs w:val="28"/>
        </w:rPr>
        <w:t>.本项目的特定资格要求：</w:t>
      </w:r>
      <w:r>
        <w:rPr>
          <w:rFonts w:hint="eastAsia" w:ascii="仿宋" w:hAnsi="仿宋" w:eastAsia="仿宋"/>
          <w:sz w:val="28"/>
          <w:szCs w:val="28"/>
          <w:lang w:val="en-US" w:eastAsia="zh-CN"/>
        </w:rPr>
        <w:t>《食品经营许可证》；</w:t>
      </w:r>
      <w:r>
        <w:rPr>
          <w:rFonts w:hint="eastAsia" w:ascii="仿宋" w:hAnsi="仿宋" w:eastAsia="仿宋" w:cs="仿宋"/>
          <w:sz w:val="28"/>
          <w:lang w:val="en-US" w:eastAsia="zh-CN"/>
        </w:rPr>
        <w:t>本项目为小微企业预留份额采购项目，面向小微企业采购，供应商应提供“中小企业声明函”。</w:t>
      </w:r>
    </w:p>
    <w:p>
      <w:pPr>
        <w:pStyle w:val="7"/>
        <w:rPr>
          <w:rFonts w:hint="eastAsia"/>
          <w:color w:val="auto"/>
          <w:lang w:val="en-US" w:eastAsia="zh-CN"/>
        </w:rPr>
      </w:pPr>
    </w:p>
    <w:p>
      <w:pPr>
        <w:pStyle w:val="5"/>
        <w:spacing w:line="360" w:lineRule="auto"/>
        <w:rPr>
          <w:rFonts w:ascii="黑体" w:hAnsi="黑体" w:cs="宋体"/>
          <w:b w:val="0"/>
          <w:color w:val="auto"/>
          <w:sz w:val="28"/>
          <w:szCs w:val="28"/>
        </w:rPr>
      </w:pPr>
      <w:r>
        <w:rPr>
          <w:rFonts w:hint="eastAsia" w:ascii="黑体" w:hAnsi="黑体" w:cs="宋体"/>
          <w:b w:val="0"/>
          <w:color w:val="auto"/>
          <w:sz w:val="28"/>
          <w:szCs w:val="28"/>
        </w:rPr>
        <w:t>三、获取招标文件</w:t>
      </w:r>
      <w:bookmarkEnd w:id="9"/>
      <w:bookmarkEnd w:id="10"/>
      <w:bookmarkEnd w:id="11"/>
      <w:bookmarkEnd w:id="12"/>
    </w:p>
    <w:p>
      <w:pPr>
        <w:spacing w:line="360" w:lineRule="auto"/>
        <w:ind w:firstLine="540"/>
        <w:rPr>
          <w:rFonts w:ascii="仿宋" w:hAnsi="仿宋" w:eastAsia="仿宋" w:cs="宋体"/>
          <w:color w:val="auto"/>
          <w:sz w:val="28"/>
          <w:szCs w:val="28"/>
        </w:rPr>
      </w:pPr>
      <w:r>
        <w:rPr>
          <w:rFonts w:hint="eastAsia" w:ascii="仿宋" w:hAnsi="仿宋" w:eastAsia="仿宋" w:cs="宋体"/>
          <w:color w:val="auto"/>
          <w:sz w:val="28"/>
          <w:szCs w:val="28"/>
        </w:rPr>
        <w:t>时间：</w:t>
      </w:r>
      <w:r>
        <w:rPr>
          <w:rFonts w:hint="eastAsia" w:ascii="仿宋" w:hAnsi="仿宋" w:eastAsia="仿宋" w:cs="宋体"/>
          <w:color w:val="auto"/>
          <w:sz w:val="28"/>
          <w:szCs w:val="28"/>
          <w:u w:val="single"/>
          <w:lang w:val="en-US" w:eastAsia="zh-CN"/>
        </w:rPr>
        <w:t>2022</w:t>
      </w:r>
      <w:r>
        <w:rPr>
          <w:rFonts w:hint="eastAsia" w:ascii="仿宋" w:hAnsi="仿宋" w:eastAsia="仿宋" w:cs="宋体"/>
          <w:color w:val="auto"/>
          <w:sz w:val="28"/>
          <w:szCs w:val="28"/>
          <w:u w:val="single"/>
        </w:rPr>
        <w:t>年</w:t>
      </w:r>
      <w:r>
        <w:rPr>
          <w:rFonts w:hint="eastAsia" w:ascii="仿宋" w:hAnsi="仿宋" w:eastAsia="仿宋" w:cs="宋体"/>
          <w:color w:val="auto"/>
          <w:sz w:val="28"/>
          <w:szCs w:val="28"/>
          <w:u w:val="single"/>
          <w:lang w:val="en-US" w:eastAsia="zh-CN"/>
        </w:rPr>
        <w:t>8</w:t>
      </w:r>
      <w:r>
        <w:rPr>
          <w:rFonts w:hint="eastAsia" w:ascii="仿宋" w:hAnsi="仿宋" w:eastAsia="仿宋" w:cs="宋体"/>
          <w:color w:val="auto"/>
          <w:sz w:val="28"/>
          <w:szCs w:val="28"/>
          <w:u w:val="single"/>
        </w:rPr>
        <w:t>月</w:t>
      </w:r>
      <w:r>
        <w:rPr>
          <w:rFonts w:hint="eastAsia" w:ascii="仿宋" w:hAnsi="仿宋" w:eastAsia="仿宋" w:cs="宋体"/>
          <w:color w:val="auto"/>
          <w:sz w:val="28"/>
          <w:szCs w:val="28"/>
          <w:u w:val="single"/>
          <w:lang w:val="en-US" w:eastAsia="zh-CN"/>
        </w:rPr>
        <w:t>29</w:t>
      </w:r>
      <w:r>
        <w:rPr>
          <w:rFonts w:hint="eastAsia" w:ascii="仿宋" w:hAnsi="仿宋" w:eastAsia="仿宋" w:cs="宋体"/>
          <w:color w:val="auto"/>
          <w:sz w:val="28"/>
          <w:szCs w:val="28"/>
          <w:u w:val="single"/>
        </w:rPr>
        <w:t>日</w:t>
      </w:r>
      <w:r>
        <w:rPr>
          <w:rFonts w:hint="eastAsia" w:ascii="仿宋" w:hAnsi="仿宋" w:eastAsia="仿宋" w:cs="宋体"/>
          <w:color w:val="auto"/>
          <w:sz w:val="28"/>
          <w:szCs w:val="28"/>
        </w:rPr>
        <w:t>至</w:t>
      </w:r>
      <w:r>
        <w:rPr>
          <w:rFonts w:hint="eastAsia" w:ascii="仿宋" w:hAnsi="仿宋" w:eastAsia="仿宋" w:cs="宋体"/>
          <w:color w:val="auto"/>
          <w:sz w:val="28"/>
          <w:szCs w:val="28"/>
          <w:u w:val="single"/>
          <w:lang w:val="en-US" w:eastAsia="zh-CN"/>
        </w:rPr>
        <w:t>2022</w:t>
      </w:r>
      <w:r>
        <w:rPr>
          <w:rFonts w:hint="eastAsia" w:ascii="仿宋" w:hAnsi="仿宋" w:eastAsia="仿宋" w:cs="宋体"/>
          <w:color w:val="auto"/>
          <w:sz w:val="28"/>
          <w:szCs w:val="28"/>
          <w:u w:val="single"/>
        </w:rPr>
        <w:t>年</w:t>
      </w:r>
      <w:r>
        <w:rPr>
          <w:rFonts w:hint="eastAsia" w:ascii="仿宋" w:hAnsi="仿宋" w:eastAsia="仿宋" w:cs="宋体"/>
          <w:color w:val="auto"/>
          <w:sz w:val="28"/>
          <w:szCs w:val="28"/>
          <w:u w:val="single"/>
          <w:lang w:val="en-US" w:eastAsia="zh-CN"/>
        </w:rPr>
        <w:t>9</w:t>
      </w:r>
      <w:r>
        <w:rPr>
          <w:rFonts w:hint="eastAsia" w:ascii="仿宋" w:hAnsi="仿宋" w:eastAsia="仿宋" w:cs="宋体"/>
          <w:color w:val="auto"/>
          <w:sz w:val="28"/>
          <w:szCs w:val="28"/>
          <w:u w:val="single"/>
        </w:rPr>
        <w:t>月</w:t>
      </w:r>
      <w:r>
        <w:rPr>
          <w:rFonts w:hint="eastAsia" w:ascii="仿宋" w:hAnsi="仿宋" w:eastAsia="仿宋" w:cs="宋体"/>
          <w:color w:val="auto"/>
          <w:sz w:val="28"/>
          <w:szCs w:val="28"/>
          <w:u w:val="single"/>
          <w:lang w:val="en-US" w:eastAsia="zh-CN"/>
        </w:rPr>
        <w:t>3</w:t>
      </w:r>
      <w:r>
        <w:rPr>
          <w:rFonts w:hint="eastAsia" w:ascii="仿宋" w:hAnsi="仿宋" w:eastAsia="仿宋" w:cs="宋体"/>
          <w:color w:val="auto"/>
          <w:sz w:val="28"/>
          <w:szCs w:val="28"/>
          <w:u w:val="single"/>
        </w:rPr>
        <w:t>日</w:t>
      </w:r>
      <w:r>
        <w:rPr>
          <w:rFonts w:hint="eastAsia" w:ascii="仿宋" w:hAnsi="仿宋" w:eastAsia="仿宋" w:cs="宋体"/>
          <w:color w:val="auto"/>
          <w:sz w:val="28"/>
          <w:szCs w:val="28"/>
        </w:rPr>
        <w:t>，每天上午</w:t>
      </w:r>
      <w:r>
        <w:rPr>
          <w:rFonts w:hint="eastAsia" w:ascii="仿宋" w:hAnsi="仿宋" w:eastAsia="仿宋" w:cs="宋体"/>
          <w:color w:val="auto"/>
          <w:sz w:val="28"/>
          <w:szCs w:val="28"/>
          <w:lang w:val="en-US" w:eastAsia="zh-CN"/>
        </w:rPr>
        <w:t>10:30</w:t>
      </w:r>
      <w:r>
        <w:rPr>
          <w:rFonts w:hint="eastAsia" w:ascii="仿宋" w:hAnsi="仿宋" w:eastAsia="仿宋" w:cs="宋体"/>
          <w:color w:val="auto"/>
          <w:sz w:val="28"/>
          <w:szCs w:val="28"/>
        </w:rPr>
        <w:t>至</w:t>
      </w:r>
      <w:r>
        <w:rPr>
          <w:rFonts w:hint="eastAsia" w:ascii="仿宋" w:hAnsi="仿宋" w:eastAsia="仿宋" w:cs="宋体"/>
          <w:color w:val="auto"/>
          <w:sz w:val="28"/>
          <w:szCs w:val="28"/>
          <w:lang w:val="en-US" w:eastAsia="zh-CN"/>
        </w:rPr>
        <w:t>13:30</w:t>
      </w:r>
      <w:r>
        <w:rPr>
          <w:rFonts w:hint="eastAsia" w:ascii="仿宋" w:hAnsi="仿宋" w:eastAsia="仿宋" w:cs="宋体"/>
          <w:color w:val="auto"/>
          <w:sz w:val="28"/>
          <w:szCs w:val="28"/>
        </w:rPr>
        <w:t>，下午</w:t>
      </w:r>
      <w:r>
        <w:rPr>
          <w:rFonts w:hint="eastAsia" w:ascii="仿宋" w:hAnsi="仿宋" w:eastAsia="仿宋" w:cs="宋体"/>
          <w:color w:val="auto"/>
          <w:sz w:val="28"/>
          <w:szCs w:val="28"/>
          <w:u w:val="none"/>
          <w:lang w:val="en-US" w:eastAsia="zh-CN"/>
        </w:rPr>
        <w:t>16:30</w:t>
      </w:r>
      <w:r>
        <w:rPr>
          <w:rFonts w:hint="eastAsia" w:ascii="仿宋" w:hAnsi="仿宋" w:eastAsia="仿宋" w:cs="宋体"/>
          <w:color w:val="auto"/>
          <w:sz w:val="28"/>
          <w:szCs w:val="28"/>
        </w:rPr>
        <w:t>至</w:t>
      </w:r>
      <w:r>
        <w:rPr>
          <w:rFonts w:hint="eastAsia" w:ascii="仿宋" w:hAnsi="仿宋" w:eastAsia="仿宋" w:cs="宋体"/>
          <w:color w:val="auto"/>
          <w:sz w:val="28"/>
          <w:szCs w:val="28"/>
          <w:u w:val="none"/>
          <w:lang w:val="en-US" w:eastAsia="zh-CN"/>
        </w:rPr>
        <w:t>19:30</w:t>
      </w:r>
      <w:r>
        <w:rPr>
          <w:rFonts w:hint="eastAsia" w:ascii="仿宋" w:hAnsi="仿宋" w:eastAsia="仿宋" w:cs="宋体"/>
          <w:color w:val="auto"/>
          <w:sz w:val="28"/>
          <w:szCs w:val="28"/>
        </w:rPr>
        <w:t>（北京时间，</w:t>
      </w:r>
      <w:r>
        <w:rPr>
          <w:rFonts w:ascii="仿宋" w:hAnsi="仿宋" w:eastAsia="仿宋" w:cs="宋体"/>
          <w:color w:val="auto"/>
          <w:sz w:val="28"/>
          <w:szCs w:val="28"/>
        </w:rPr>
        <w:t>法定节假日</w:t>
      </w:r>
      <w:r>
        <w:rPr>
          <w:rFonts w:hint="eastAsia" w:ascii="仿宋" w:hAnsi="仿宋" w:eastAsia="仿宋" w:cs="宋体"/>
          <w:color w:val="auto"/>
          <w:sz w:val="28"/>
          <w:szCs w:val="28"/>
        </w:rPr>
        <w:t>除外）</w:t>
      </w:r>
    </w:p>
    <w:p>
      <w:pPr>
        <w:spacing w:line="360" w:lineRule="auto"/>
        <w:ind w:firstLine="540"/>
        <w:rPr>
          <w:rFonts w:ascii="仿宋" w:hAnsi="仿宋" w:eastAsia="仿宋" w:cs="宋体"/>
          <w:color w:val="auto"/>
          <w:sz w:val="28"/>
          <w:szCs w:val="28"/>
          <w:u w:val="single"/>
        </w:rPr>
      </w:pPr>
      <w:r>
        <w:rPr>
          <w:rFonts w:hint="eastAsia" w:ascii="仿宋" w:hAnsi="仿宋" w:eastAsia="仿宋" w:cs="宋体"/>
          <w:color w:val="auto"/>
          <w:sz w:val="28"/>
          <w:szCs w:val="28"/>
        </w:rPr>
        <w:t>地点：</w:t>
      </w:r>
      <w:r>
        <w:rPr>
          <w:rFonts w:hint="eastAsia" w:ascii="仿宋" w:hAnsi="仿宋" w:eastAsia="仿宋" w:cs="宋体"/>
          <w:color w:val="auto"/>
          <w:sz w:val="28"/>
          <w:szCs w:val="28"/>
          <w:lang w:val="en-US" w:eastAsia="zh-CN"/>
        </w:rPr>
        <w:t>新疆天壹中山工程咨询有限公司(阿勒泰市团结路2区润德茗苑1栋四层6号)</w:t>
      </w:r>
    </w:p>
    <w:p>
      <w:pPr>
        <w:spacing w:line="360" w:lineRule="auto"/>
        <w:ind w:firstLine="540"/>
        <w:rPr>
          <w:rFonts w:ascii="仿宋" w:hAnsi="仿宋" w:eastAsia="仿宋" w:cs="宋体"/>
          <w:color w:val="auto"/>
          <w:sz w:val="28"/>
          <w:szCs w:val="28"/>
          <w:u w:val="single"/>
        </w:rPr>
      </w:pPr>
      <w:r>
        <w:rPr>
          <w:rFonts w:hint="eastAsia" w:ascii="仿宋" w:hAnsi="仿宋" w:eastAsia="仿宋" w:cs="宋体"/>
          <w:color w:val="auto"/>
          <w:sz w:val="28"/>
          <w:szCs w:val="28"/>
        </w:rPr>
        <w:t>方式：</w:t>
      </w:r>
      <w:r>
        <w:rPr>
          <w:rFonts w:hint="eastAsia" w:ascii="仿宋" w:hAnsi="仿宋" w:eastAsia="仿宋" w:cs="宋体"/>
          <w:color w:val="auto"/>
          <w:sz w:val="28"/>
          <w:szCs w:val="28"/>
          <w:lang w:val="en-US" w:eastAsia="zh-CN"/>
        </w:rPr>
        <w:t>现场报名</w:t>
      </w:r>
    </w:p>
    <w:p>
      <w:pPr>
        <w:spacing w:line="360" w:lineRule="auto"/>
        <w:ind w:firstLine="540"/>
        <w:rPr>
          <w:rFonts w:hint="default" w:ascii="仿宋" w:hAnsi="仿宋" w:eastAsia="仿宋" w:cs="宋体"/>
          <w:color w:val="auto"/>
          <w:sz w:val="28"/>
          <w:szCs w:val="28"/>
          <w:lang w:val="en-US" w:eastAsia="zh-CN"/>
        </w:rPr>
      </w:pPr>
      <w:r>
        <w:rPr>
          <w:rFonts w:hint="eastAsia" w:ascii="仿宋" w:hAnsi="仿宋" w:eastAsia="仿宋" w:cs="宋体"/>
          <w:color w:val="auto"/>
          <w:sz w:val="28"/>
          <w:szCs w:val="28"/>
        </w:rPr>
        <w:t>售价：</w:t>
      </w:r>
      <w:r>
        <w:rPr>
          <w:rFonts w:hint="eastAsia" w:ascii="仿宋" w:hAnsi="仿宋" w:eastAsia="仿宋" w:cs="宋体"/>
          <w:color w:val="auto"/>
          <w:sz w:val="28"/>
          <w:szCs w:val="28"/>
          <w:lang w:val="en-US" w:eastAsia="zh-CN"/>
        </w:rPr>
        <w:t>300元/套</w:t>
      </w:r>
    </w:p>
    <w:p>
      <w:pPr>
        <w:pStyle w:val="5"/>
        <w:spacing w:line="360" w:lineRule="auto"/>
        <w:rPr>
          <w:rFonts w:ascii="黑体" w:hAnsi="黑体" w:cs="宋体"/>
          <w:b w:val="0"/>
          <w:color w:val="auto"/>
          <w:sz w:val="28"/>
          <w:szCs w:val="28"/>
        </w:rPr>
      </w:pPr>
      <w:bookmarkStart w:id="13" w:name="_Toc28359005"/>
      <w:bookmarkStart w:id="14" w:name="_Toc28359082"/>
      <w:bookmarkStart w:id="15" w:name="_Toc35393624"/>
      <w:bookmarkStart w:id="16" w:name="_Toc35393793"/>
      <w:r>
        <w:rPr>
          <w:rFonts w:hint="eastAsia" w:ascii="黑体" w:hAnsi="黑体" w:cs="宋体"/>
          <w:b w:val="0"/>
          <w:color w:val="auto"/>
          <w:sz w:val="28"/>
          <w:szCs w:val="28"/>
        </w:rPr>
        <w:t>四、提交投标文件</w:t>
      </w:r>
      <w:bookmarkEnd w:id="13"/>
      <w:bookmarkEnd w:id="14"/>
      <w:r>
        <w:rPr>
          <w:rFonts w:hint="eastAsia" w:ascii="黑体" w:hAnsi="黑体" w:cs="宋体"/>
          <w:b w:val="0"/>
          <w:color w:val="auto"/>
          <w:sz w:val="28"/>
          <w:szCs w:val="28"/>
        </w:rPr>
        <w:t>截止时间、开标时间和地点</w:t>
      </w:r>
      <w:bookmarkEnd w:id="15"/>
      <w:bookmarkEnd w:id="16"/>
    </w:p>
    <w:p>
      <w:pPr>
        <w:ind w:firstLine="560" w:firstLineChars="200"/>
        <w:rPr>
          <w:rFonts w:hint="eastAsia" w:ascii="仿宋" w:hAnsi="仿宋" w:eastAsia="仿宋"/>
          <w:bCs/>
          <w:color w:val="auto"/>
          <w:sz w:val="28"/>
          <w:szCs w:val="28"/>
        </w:rPr>
      </w:pPr>
      <w:r>
        <w:rPr>
          <w:rFonts w:hint="eastAsia" w:ascii="仿宋" w:hAnsi="仿宋" w:eastAsia="仿宋"/>
          <w:bCs/>
          <w:color w:val="auto"/>
          <w:sz w:val="28"/>
          <w:szCs w:val="28"/>
          <w:u w:val="single"/>
          <w:lang w:val="en-US" w:eastAsia="zh-CN"/>
        </w:rPr>
        <w:t>2022年9月19日16点30分</w:t>
      </w:r>
      <w:r>
        <w:rPr>
          <w:rFonts w:hint="eastAsia" w:ascii="仿宋" w:hAnsi="仿宋" w:eastAsia="仿宋"/>
          <w:bCs/>
          <w:color w:val="auto"/>
          <w:sz w:val="28"/>
          <w:szCs w:val="28"/>
        </w:rPr>
        <w:t>（北京时间）</w:t>
      </w:r>
    </w:p>
    <w:p>
      <w:pPr>
        <w:ind w:firstLine="560" w:firstLineChars="200"/>
        <w:rPr>
          <w:rFonts w:ascii="仿宋" w:hAnsi="仿宋" w:eastAsia="仿宋"/>
          <w:bCs/>
          <w:color w:val="auto"/>
          <w:sz w:val="28"/>
          <w:szCs w:val="28"/>
          <w:u w:val="single"/>
        </w:rPr>
      </w:pPr>
      <w:r>
        <w:rPr>
          <w:rFonts w:hint="eastAsia" w:ascii="仿宋" w:hAnsi="仿宋" w:eastAsia="仿宋"/>
          <w:color w:val="auto"/>
          <w:sz w:val="28"/>
          <w:szCs w:val="28"/>
        </w:rPr>
        <w:t>地点：</w:t>
      </w:r>
      <w:r>
        <w:rPr>
          <w:rFonts w:hint="eastAsia" w:ascii="仿宋" w:hAnsi="仿宋" w:eastAsia="仿宋"/>
          <w:color w:val="auto"/>
          <w:sz w:val="28"/>
          <w:szCs w:val="28"/>
          <w:lang w:val="en-US" w:eastAsia="zh-CN"/>
        </w:rPr>
        <w:t>新疆天壹中山工程咨询有限公司(阿勒泰市团结路2区润德茗苑1栋四层6号)</w:t>
      </w:r>
    </w:p>
    <w:p>
      <w:pPr>
        <w:pStyle w:val="5"/>
        <w:spacing w:line="360" w:lineRule="auto"/>
        <w:rPr>
          <w:rFonts w:ascii="黑体" w:hAnsi="黑体" w:cs="宋体"/>
          <w:b w:val="0"/>
          <w:color w:val="auto"/>
          <w:sz w:val="28"/>
          <w:szCs w:val="28"/>
        </w:rPr>
      </w:pPr>
      <w:bookmarkStart w:id="17" w:name="_Toc35393794"/>
      <w:bookmarkStart w:id="18" w:name="_Toc35393625"/>
      <w:bookmarkStart w:id="19" w:name="_Toc28359007"/>
      <w:bookmarkStart w:id="20" w:name="_Toc28359084"/>
      <w:r>
        <w:rPr>
          <w:rFonts w:hint="eastAsia" w:ascii="黑体" w:hAnsi="黑体" w:cs="宋体"/>
          <w:b w:val="0"/>
          <w:color w:val="auto"/>
          <w:sz w:val="28"/>
          <w:szCs w:val="28"/>
        </w:rPr>
        <w:t>五、公告期限</w:t>
      </w:r>
      <w:bookmarkEnd w:id="17"/>
      <w:bookmarkEnd w:id="18"/>
      <w:bookmarkEnd w:id="19"/>
      <w:bookmarkEnd w:id="20"/>
    </w:p>
    <w:p>
      <w:pPr>
        <w:ind w:firstLine="560" w:firstLineChars="200"/>
        <w:rPr>
          <w:rFonts w:ascii="仿宋" w:hAnsi="仿宋" w:eastAsia="仿宋" w:cs="宋体"/>
          <w:color w:val="auto"/>
          <w:kern w:val="0"/>
          <w:sz w:val="28"/>
          <w:szCs w:val="28"/>
        </w:rPr>
      </w:pPr>
      <w:r>
        <w:rPr>
          <w:rFonts w:hint="eastAsia" w:ascii="仿宋" w:hAnsi="仿宋" w:eastAsia="仿宋" w:cs="宋体"/>
          <w:color w:val="auto"/>
          <w:kern w:val="0"/>
          <w:sz w:val="28"/>
          <w:szCs w:val="28"/>
        </w:rPr>
        <w:t>自本公告发布之日起5个工作日。</w:t>
      </w:r>
    </w:p>
    <w:p>
      <w:pPr>
        <w:pStyle w:val="5"/>
        <w:numPr>
          <w:ilvl w:val="0"/>
          <w:numId w:val="1"/>
        </w:numPr>
        <w:spacing w:line="360" w:lineRule="auto"/>
        <w:rPr>
          <w:rFonts w:hint="eastAsia" w:ascii="仿宋" w:hAnsi="仿宋" w:eastAsia="仿宋" w:cs="宋体"/>
          <w:color w:val="auto"/>
          <w:kern w:val="0"/>
          <w:sz w:val="28"/>
          <w:szCs w:val="28"/>
          <w:u w:val="none"/>
          <w:lang w:val="en-US" w:eastAsia="zh-CN"/>
        </w:rPr>
      </w:pPr>
      <w:bookmarkStart w:id="21" w:name="_Toc35393626"/>
      <w:bookmarkStart w:id="22" w:name="_Toc35393795"/>
      <w:r>
        <w:rPr>
          <w:rFonts w:hint="eastAsia" w:ascii="黑体" w:hAnsi="黑体" w:cs="宋体"/>
          <w:b w:val="0"/>
          <w:color w:val="auto"/>
          <w:sz w:val="28"/>
          <w:szCs w:val="28"/>
        </w:rPr>
        <w:t>其他补充事宜</w:t>
      </w:r>
      <w:bookmarkEnd w:id="21"/>
      <w:bookmarkEnd w:id="22"/>
    </w:p>
    <w:p>
      <w:pPr>
        <w:numPr>
          <w:ilvl w:val="0"/>
          <w:numId w:val="0"/>
        </w:numPr>
        <w:rPr>
          <w:color w:val="auto"/>
          <w:sz w:val="28"/>
          <w:szCs w:val="28"/>
        </w:rPr>
      </w:pPr>
      <w:bookmarkStart w:id="23" w:name="_Toc28359085"/>
      <w:bookmarkStart w:id="24" w:name="_Toc35393627"/>
      <w:bookmarkStart w:id="25" w:name="_Toc28359008"/>
      <w:bookmarkStart w:id="26" w:name="_Toc35393796"/>
      <w:r>
        <w:rPr>
          <w:rFonts w:hint="eastAsia" w:ascii="仿宋" w:hAnsi="仿宋" w:eastAsia="仿宋" w:cs="宋体"/>
          <w:color w:val="auto"/>
          <w:kern w:val="0"/>
          <w:sz w:val="28"/>
          <w:szCs w:val="28"/>
          <w:u w:val="none"/>
          <w:lang w:val="en-US" w:eastAsia="zh-CN"/>
        </w:rPr>
        <w:t>1、报名须提供的证明材料：①法定代表人身份证明或法定代表人授权委托书；②被委托人身份证；③营业执照；④食品经营许可证；</w:t>
      </w:r>
      <w:bookmarkStart w:id="42" w:name="_GoBack"/>
      <w:r>
        <w:rPr>
          <w:rFonts w:hint="eastAsia" w:ascii="仿宋" w:hAnsi="仿宋" w:eastAsia="仿宋" w:cs="宋体"/>
          <w:color w:val="auto"/>
          <w:kern w:val="0"/>
          <w:sz w:val="28"/>
          <w:szCs w:val="28"/>
          <w:u w:val="none"/>
          <w:lang w:val="en-US" w:eastAsia="zh-CN"/>
        </w:rPr>
        <w:t>⑤</w:t>
      </w:r>
      <w:r>
        <w:rPr>
          <w:rFonts w:hint="eastAsia" w:ascii="仿宋" w:hAnsi="仿宋" w:eastAsia="仿宋" w:cs="仿宋"/>
          <w:sz w:val="28"/>
          <w:lang w:val="en-US" w:eastAsia="zh-CN"/>
        </w:rPr>
        <w:t>中小企业声明函</w:t>
      </w:r>
      <w:bookmarkEnd w:id="42"/>
      <w:r>
        <w:rPr>
          <w:rFonts w:hint="eastAsia" w:ascii="仿宋" w:hAnsi="仿宋" w:eastAsia="仿宋" w:cs="仿宋"/>
          <w:sz w:val="28"/>
          <w:lang w:val="en-US" w:eastAsia="zh-CN"/>
        </w:rPr>
        <w:t>；</w:t>
      </w:r>
      <w:r>
        <w:rPr>
          <w:rFonts w:hint="eastAsia" w:ascii="仿宋" w:hAnsi="仿宋" w:eastAsia="仿宋" w:cs="宋体"/>
          <w:color w:val="auto"/>
          <w:kern w:val="0"/>
          <w:sz w:val="28"/>
          <w:szCs w:val="28"/>
          <w:u w:val="none"/>
          <w:lang w:val="en-US" w:eastAsia="zh-CN"/>
        </w:rPr>
        <w:t>以上证件须提供加盖公章的复印件一式贰份。</w:t>
      </w:r>
    </w:p>
    <w:p>
      <w:pPr>
        <w:pStyle w:val="5"/>
        <w:spacing w:line="360" w:lineRule="auto"/>
        <w:rPr>
          <w:rFonts w:hint="eastAsia" w:ascii="黑体" w:hAnsi="黑体" w:cs="宋体"/>
          <w:b w:val="0"/>
          <w:color w:val="auto"/>
          <w:sz w:val="28"/>
          <w:szCs w:val="28"/>
        </w:rPr>
      </w:pPr>
      <w:r>
        <w:rPr>
          <w:rFonts w:hint="eastAsia" w:ascii="黑体" w:hAnsi="黑体" w:cs="宋体"/>
          <w:b w:val="0"/>
          <w:color w:val="auto"/>
          <w:sz w:val="28"/>
          <w:szCs w:val="28"/>
        </w:rPr>
        <w:t>七、对本次招标提出询问，请按</w:t>
      </w:r>
      <w:r>
        <w:rPr>
          <w:rFonts w:ascii="黑体" w:hAnsi="黑体" w:cs="宋体"/>
          <w:b w:val="0"/>
          <w:color w:val="auto"/>
          <w:sz w:val="28"/>
          <w:szCs w:val="28"/>
        </w:rPr>
        <w:t>以下方式</w:t>
      </w:r>
      <w:r>
        <w:rPr>
          <w:rFonts w:hint="eastAsia" w:ascii="黑体" w:hAnsi="黑体" w:cs="宋体"/>
          <w:b w:val="0"/>
          <w:color w:val="auto"/>
          <w:sz w:val="28"/>
          <w:szCs w:val="28"/>
        </w:rPr>
        <w:t>联系。</w:t>
      </w:r>
      <w:bookmarkEnd w:id="23"/>
      <w:bookmarkEnd w:id="24"/>
      <w:bookmarkEnd w:id="25"/>
      <w:bookmarkEnd w:id="26"/>
      <w:bookmarkStart w:id="27" w:name="_Toc35393637"/>
      <w:bookmarkStart w:id="28" w:name="_Toc35393806"/>
      <w:bookmarkStart w:id="29" w:name="_Toc28359019"/>
      <w:bookmarkStart w:id="30" w:name="_Toc28359096"/>
    </w:p>
    <w:p>
      <w:pPr>
        <w:pStyle w:val="5"/>
        <w:spacing w:line="360" w:lineRule="auto"/>
        <w:ind w:firstLine="840" w:firstLineChars="300"/>
        <w:rPr>
          <w:rFonts w:ascii="仿宋" w:hAnsi="仿宋" w:eastAsia="仿宋" w:cs="宋体"/>
          <w:b w:val="0"/>
          <w:color w:val="auto"/>
          <w:sz w:val="28"/>
          <w:szCs w:val="28"/>
        </w:rPr>
      </w:pPr>
      <w:r>
        <w:rPr>
          <w:rFonts w:hint="eastAsia" w:ascii="仿宋" w:hAnsi="仿宋" w:eastAsia="仿宋" w:cs="宋体"/>
          <w:b w:val="0"/>
          <w:color w:val="auto"/>
          <w:sz w:val="28"/>
          <w:szCs w:val="28"/>
        </w:rPr>
        <w:t>1.采购人信息</w:t>
      </w:r>
      <w:bookmarkEnd w:id="27"/>
      <w:bookmarkEnd w:id="28"/>
      <w:bookmarkEnd w:id="29"/>
      <w:bookmarkEnd w:id="30"/>
    </w:p>
    <w:p>
      <w:pPr>
        <w:spacing w:line="360" w:lineRule="auto"/>
        <w:ind w:left="1129" w:leftChars="371" w:hanging="350" w:hangingChars="125"/>
        <w:jc w:val="left"/>
        <w:rPr>
          <w:rFonts w:hint="eastAsia" w:ascii="仿宋" w:hAnsi="仿宋" w:eastAsia="仿宋"/>
          <w:color w:val="auto"/>
          <w:sz w:val="28"/>
          <w:szCs w:val="28"/>
          <w:u w:val="single"/>
        </w:rPr>
      </w:pPr>
      <w:r>
        <w:rPr>
          <w:rFonts w:hint="eastAsia" w:ascii="仿宋" w:hAnsi="仿宋" w:eastAsia="仿宋"/>
          <w:color w:val="auto"/>
          <w:sz w:val="28"/>
          <w:szCs w:val="28"/>
        </w:rPr>
        <w:t>名    称：</w:t>
      </w:r>
      <w:r>
        <w:rPr>
          <w:rFonts w:hint="eastAsia" w:ascii="仿宋" w:hAnsi="仿宋" w:eastAsia="仿宋"/>
          <w:color w:val="auto"/>
          <w:sz w:val="28"/>
          <w:szCs w:val="28"/>
          <w:u w:val="single"/>
        </w:rPr>
        <w:t>　</w:t>
      </w:r>
      <w:r>
        <w:rPr>
          <w:rFonts w:hint="eastAsia" w:ascii="仿宋" w:hAnsi="仿宋" w:eastAsia="仿宋"/>
          <w:color w:val="auto"/>
          <w:sz w:val="28"/>
          <w:szCs w:val="28"/>
          <w:u w:val="single"/>
          <w:lang w:val="en-US" w:eastAsia="zh-CN"/>
        </w:rPr>
        <w:t>阿勒泰地区公安局</w:t>
      </w:r>
      <w:r>
        <w:rPr>
          <w:rFonts w:hint="eastAsia" w:ascii="仿宋" w:hAnsi="仿宋" w:eastAsia="仿宋"/>
          <w:color w:val="auto"/>
          <w:sz w:val="28"/>
          <w:szCs w:val="28"/>
          <w:u w:val="single"/>
        </w:rPr>
        <w:t>　　</w:t>
      </w:r>
    </w:p>
    <w:p>
      <w:pPr>
        <w:spacing w:line="360" w:lineRule="auto"/>
        <w:ind w:left="1129" w:leftChars="371" w:hanging="350" w:hangingChars="125"/>
        <w:jc w:val="left"/>
        <w:rPr>
          <w:rFonts w:hint="eastAsia" w:ascii="仿宋" w:hAnsi="仿宋" w:eastAsia="仿宋"/>
          <w:color w:val="auto"/>
          <w:sz w:val="28"/>
          <w:szCs w:val="28"/>
          <w:u w:val="single"/>
        </w:rPr>
      </w:pPr>
      <w:r>
        <w:rPr>
          <w:rFonts w:hint="eastAsia" w:ascii="仿宋" w:hAnsi="仿宋" w:eastAsia="仿宋"/>
          <w:color w:val="auto"/>
          <w:sz w:val="28"/>
          <w:szCs w:val="28"/>
        </w:rPr>
        <w:t>地    址：</w:t>
      </w:r>
      <w:r>
        <w:rPr>
          <w:rFonts w:hint="eastAsia" w:ascii="仿宋" w:hAnsi="仿宋" w:eastAsia="仿宋"/>
          <w:color w:val="auto"/>
          <w:sz w:val="28"/>
          <w:szCs w:val="28"/>
          <w:u w:val="single"/>
        </w:rPr>
        <w:t>　</w:t>
      </w:r>
      <w:r>
        <w:rPr>
          <w:rFonts w:hint="eastAsia" w:ascii="仿宋" w:hAnsi="仿宋" w:eastAsia="仿宋"/>
          <w:color w:val="auto"/>
          <w:sz w:val="28"/>
          <w:szCs w:val="28"/>
          <w:u w:val="single"/>
          <w:lang w:val="en-US" w:eastAsia="zh-CN"/>
        </w:rPr>
        <w:t>阿勒泰市解放路1号</w:t>
      </w:r>
      <w:r>
        <w:rPr>
          <w:rFonts w:hint="eastAsia" w:ascii="仿宋" w:hAnsi="仿宋" w:eastAsia="仿宋"/>
          <w:color w:val="auto"/>
          <w:sz w:val="28"/>
          <w:szCs w:val="28"/>
          <w:u w:val="single"/>
        </w:rPr>
        <w:t>　　</w:t>
      </w:r>
    </w:p>
    <w:p>
      <w:pPr>
        <w:spacing w:line="360" w:lineRule="auto"/>
        <w:ind w:left="1129" w:leftChars="371" w:hanging="350" w:hangingChars="125"/>
        <w:jc w:val="left"/>
        <w:rPr>
          <w:rFonts w:ascii="仿宋" w:hAnsi="仿宋" w:eastAsia="仿宋"/>
          <w:color w:val="auto"/>
          <w:sz w:val="28"/>
          <w:szCs w:val="28"/>
        </w:rPr>
      </w:pPr>
      <w:r>
        <w:rPr>
          <w:rFonts w:hint="eastAsia" w:ascii="仿宋" w:hAnsi="仿宋" w:eastAsia="仿宋"/>
          <w:color w:val="auto"/>
          <w:sz w:val="28"/>
          <w:szCs w:val="28"/>
        </w:rPr>
        <w:t>联系方式：</w:t>
      </w:r>
      <w:r>
        <w:rPr>
          <w:rFonts w:hint="eastAsia" w:ascii="仿宋" w:hAnsi="仿宋" w:eastAsia="仿宋"/>
          <w:color w:val="auto"/>
          <w:sz w:val="28"/>
          <w:szCs w:val="28"/>
          <w:u w:val="single"/>
        </w:rPr>
        <w:t>　</w:t>
      </w:r>
      <w:r>
        <w:rPr>
          <w:rFonts w:hint="eastAsia" w:ascii="仿宋" w:hAnsi="仿宋" w:eastAsia="仿宋"/>
          <w:color w:val="auto"/>
          <w:sz w:val="28"/>
          <w:szCs w:val="28"/>
          <w:u w:val="single"/>
          <w:lang w:val="en-US" w:eastAsia="zh-CN"/>
        </w:rPr>
        <w:t>0906-2137066</w:t>
      </w:r>
      <w:r>
        <w:rPr>
          <w:rFonts w:hint="eastAsia" w:ascii="仿宋" w:hAnsi="仿宋" w:eastAsia="仿宋"/>
          <w:color w:val="auto"/>
          <w:sz w:val="28"/>
          <w:szCs w:val="28"/>
          <w:u w:val="single"/>
        </w:rPr>
        <w:t>　　　　　</w:t>
      </w:r>
    </w:p>
    <w:p>
      <w:pPr>
        <w:pStyle w:val="5"/>
        <w:spacing w:line="360" w:lineRule="auto"/>
        <w:ind w:firstLine="840" w:firstLineChars="300"/>
        <w:rPr>
          <w:rFonts w:ascii="仿宋" w:hAnsi="仿宋" w:eastAsia="仿宋" w:cs="宋体"/>
          <w:b w:val="0"/>
          <w:color w:val="auto"/>
          <w:sz w:val="28"/>
          <w:szCs w:val="28"/>
        </w:rPr>
      </w:pPr>
      <w:bookmarkStart w:id="31" w:name="_Toc35393807"/>
      <w:bookmarkStart w:id="32" w:name="_Toc28359020"/>
      <w:bookmarkStart w:id="33" w:name="_Toc28359097"/>
      <w:bookmarkStart w:id="34" w:name="_Toc35393638"/>
      <w:r>
        <w:rPr>
          <w:rFonts w:hint="eastAsia" w:ascii="仿宋" w:hAnsi="仿宋" w:eastAsia="仿宋" w:cs="宋体"/>
          <w:b w:val="0"/>
          <w:color w:val="auto"/>
          <w:sz w:val="28"/>
          <w:szCs w:val="28"/>
        </w:rPr>
        <w:t>2.采购代理机构信息</w:t>
      </w:r>
      <w:bookmarkEnd w:id="31"/>
      <w:bookmarkEnd w:id="32"/>
      <w:bookmarkEnd w:id="33"/>
      <w:bookmarkEnd w:id="34"/>
    </w:p>
    <w:p>
      <w:pPr>
        <w:pStyle w:val="5"/>
        <w:spacing w:line="360" w:lineRule="auto"/>
        <w:ind w:firstLine="840" w:firstLineChars="300"/>
        <w:rPr>
          <w:rFonts w:hint="eastAsia" w:ascii="仿宋" w:hAnsi="仿宋" w:eastAsia="仿宋" w:cs="宋体"/>
          <w:b w:val="0"/>
          <w:color w:val="auto"/>
          <w:sz w:val="28"/>
          <w:szCs w:val="28"/>
        </w:rPr>
      </w:pPr>
      <w:bookmarkStart w:id="35" w:name="_Toc28359098"/>
      <w:bookmarkStart w:id="36" w:name="_Toc35393639"/>
      <w:bookmarkStart w:id="37" w:name="_Toc28359021"/>
      <w:bookmarkStart w:id="38" w:name="_Toc35393808"/>
      <w:r>
        <w:rPr>
          <w:rFonts w:hint="eastAsia" w:ascii="仿宋" w:hAnsi="仿宋" w:eastAsia="仿宋" w:cs="宋体"/>
          <w:b w:val="0"/>
          <w:color w:val="auto"/>
          <w:sz w:val="28"/>
          <w:szCs w:val="28"/>
        </w:rPr>
        <w:t>名    称：</w:t>
      </w:r>
      <w:r>
        <w:rPr>
          <w:rFonts w:hint="eastAsia" w:ascii="仿宋" w:hAnsi="仿宋" w:eastAsia="仿宋" w:cs="宋体"/>
          <w:b w:val="0"/>
          <w:color w:val="auto"/>
          <w:sz w:val="28"/>
          <w:szCs w:val="28"/>
          <w:u w:val="single"/>
          <w:lang w:val="en-US" w:eastAsia="zh-CN"/>
        </w:rPr>
        <w:t>新疆天壹中山工程咨询有限公司</w:t>
      </w:r>
      <w:r>
        <w:rPr>
          <w:rFonts w:hint="eastAsia" w:ascii="仿宋" w:hAnsi="仿宋" w:eastAsia="仿宋" w:cs="宋体"/>
          <w:b w:val="0"/>
          <w:color w:val="auto"/>
          <w:sz w:val="28"/>
          <w:szCs w:val="28"/>
          <w:u w:val="single"/>
        </w:rPr>
        <w:t>　　　　</w:t>
      </w:r>
      <w:r>
        <w:rPr>
          <w:rFonts w:hint="eastAsia" w:ascii="仿宋" w:hAnsi="仿宋" w:eastAsia="仿宋" w:cs="宋体"/>
          <w:b w:val="0"/>
          <w:color w:val="auto"/>
          <w:sz w:val="28"/>
          <w:szCs w:val="28"/>
        </w:rPr>
        <w:t>　　　　　　　　</w:t>
      </w:r>
    </w:p>
    <w:p>
      <w:pPr>
        <w:pStyle w:val="5"/>
        <w:spacing w:line="360" w:lineRule="auto"/>
        <w:ind w:left="2238" w:leftChars="399" w:hanging="1400" w:hangingChars="500"/>
        <w:rPr>
          <w:rFonts w:hint="eastAsia" w:ascii="仿宋" w:hAnsi="仿宋" w:eastAsia="仿宋" w:cs="宋体"/>
          <w:b w:val="0"/>
          <w:color w:val="auto"/>
          <w:sz w:val="28"/>
          <w:szCs w:val="28"/>
        </w:rPr>
      </w:pPr>
      <w:r>
        <w:rPr>
          <w:rFonts w:hint="eastAsia" w:ascii="仿宋" w:hAnsi="仿宋" w:eastAsia="仿宋" w:cs="宋体"/>
          <w:b w:val="0"/>
          <w:color w:val="auto"/>
          <w:sz w:val="28"/>
          <w:szCs w:val="28"/>
        </w:rPr>
        <w:t>地　　址：</w:t>
      </w:r>
      <w:r>
        <w:rPr>
          <w:rFonts w:hint="eastAsia" w:ascii="仿宋" w:hAnsi="仿宋" w:eastAsia="仿宋" w:cs="宋体"/>
          <w:b w:val="0"/>
          <w:color w:val="auto"/>
          <w:sz w:val="28"/>
          <w:szCs w:val="28"/>
          <w:u w:val="single"/>
        </w:rPr>
        <w:t>新疆天壹中山工程咨询有限公司（阿勒泰市团结路2区润德茗苑1栋四层6号）</w:t>
      </w:r>
      <w:r>
        <w:rPr>
          <w:rFonts w:hint="eastAsia" w:ascii="仿宋" w:hAnsi="仿宋" w:eastAsia="仿宋" w:cs="宋体"/>
          <w:b w:val="0"/>
          <w:color w:val="auto"/>
          <w:sz w:val="28"/>
          <w:szCs w:val="28"/>
        </w:rPr>
        <w:t>　　　　　　</w:t>
      </w:r>
    </w:p>
    <w:p>
      <w:pPr>
        <w:pStyle w:val="5"/>
        <w:spacing w:line="360" w:lineRule="auto"/>
        <w:ind w:firstLine="840" w:firstLineChars="300"/>
        <w:rPr>
          <w:rFonts w:hint="eastAsia" w:ascii="仿宋" w:hAnsi="仿宋" w:eastAsia="仿宋" w:cs="宋体"/>
          <w:b w:val="0"/>
          <w:color w:val="auto"/>
          <w:sz w:val="28"/>
          <w:szCs w:val="28"/>
        </w:rPr>
      </w:pPr>
      <w:r>
        <w:rPr>
          <w:rFonts w:hint="eastAsia" w:ascii="仿宋" w:hAnsi="仿宋" w:eastAsia="仿宋" w:cs="宋体"/>
          <w:b w:val="0"/>
          <w:color w:val="auto"/>
          <w:sz w:val="28"/>
          <w:szCs w:val="28"/>
        </w:rPr>
        <w:t>联系方式：</w:t>
      </w:r>
      <w:r>
        <w:rPr>
          <w:rFonts w:hint="eastAsia" w:ascii="仿宋" w:hAnsi="仿宋" w:eastAsia="仿宋" w:cs="宋体"/>
          <w:b w:val="0"/>
          <w:color w:val="auto"/>
          <w:sz w:val="28"/>
          <w:szCs w:val="28"/>
          <w:u w:val="single"/>
          <w:lang w:val="en-US" w:eastAsia="zh-CN"/>
        </w:rPr>
        <w:t>17609050292</w:t>
      </w:r>
      <w:r>
        <w:rPr>
          <w:rFonts w:hint="eastAsia" w:ascii="仿宋" w:hAnsi="仿宋" w:eastAsia="仿宋" w:cs="宋体"/>
          <w:b w:val="0"/>
          <w:color w:val="auto"/>
          <w:sz w:val="28"/>
          <w:szCs w:val="28"/>
          <w:u w:val="single"/>
        </w:rPr>
        <w:t>　</w:t>
      </w:r>
      <w:r>
        <w:rPr>
          <w:rFonts w:hint="eastAsia" w:ascii="仿宋" w:hAnsi="仿宋" w:eastAsia="仿宋" w:cs="宋体"/>
          <w:b w:val="0"/>
          <w:color w:val="auto"/>
          <w:sz w:val="28"/>
          <w:szCs w:val="28"/>
        </w:rPr>
        <w:t>　</w:t>
      </w:r>
    </w:p>
    <w:p>
      <w:pPr>
        <w:pStyle w:val="5"/>
        <w:spacing w:line="360" w:lineRule="auto"/>
        <w:ind w:firstLine="840" w:firstLineChars="300"/>
        <w:rPr>
          <w:rFonts w:ascii="仿宋" w:hAnsi="仿宋" w:eastAsia="仿宋" w:cs="宋体"/>
          <w:b w:val="0"/>
          <w:color w:val="auto"/>
          <w:sz w:val="28"/>
          <w:szCs w:val="28"/>
        </w:rPr>
      </w:pPr>
      <w:r>
        <w:rPr>
          <w:rFonts w:hint="eastAsia" w:ascii="仿宋" w:hAnsi="仿宋" w:eastAsia="仿宋" w:cs="宋体"/>
          <w:b w:val="0"/>
          <w:color w:val="auto"/>
          <w:sz w:val="28"/>
          <w:szCs w:val="28"/>
        </w:rPr>
        <w:t>3.项目联系</w:t>
      </w:r>
      <w:r>
        <w:rPr>
          <w:rFonts w:ascii="仿宋" w:hAnsi="仿宋" w:eastAsia="仿宋" w:cs="宋体"/>
          <w:b w:val="0"/>
          <w:color w:val="auto"/>
          <w:sz w:val="28"/>
          <w:szCs w:val="28"/>
        </w:rPr>
        <w:t>方式</w:t>
      </w:r>
      <w:bookmarkEnd w:id="35"/>
      <w:bookmarkEnd w:id="36"/>
      <w:bookmarkEnd w:id="37"/>
      <w:bookmarkEnd w:id="38"/>
    </w:p>
    <w:p>
      <w:pPr>
        <w:pStyle w:val="9"/>
        <w:spacing w:line="360" w:lineRule="auto"/>
        <w:ind w:firstLine="840" w:firstLineChars="300"/>
        <w:rPr>
          <w:rFonts w:hint="default" w:ascii="仿宋" w:hAnsi="仿宋" w:eastAsia="仿宋"/>
          <w:color w:val="auto"/>
          <w:sz w:val="28"/>
          <w:szCs w:val="28"/>
          <w:lang w:val="en-US" w:eastAsia="zh-CN"/>
        </w:rPr>
      </w:pPr>
      <w:r>
        <w:rPr>
          <w:rFonts w:hint="eastAsia" w:ascii="仿宋" w:hAnsi="仿宋" w:eastAsia="仿宋"/>
          <w:color w:val="auto"/>
          <w:sz w:val="28"/>
          <w:szCs w:val="28"/>
        </w:rPr>
        <w:t>项目联系人：</w:t>
      </w:r>
      <w:r>
        <w:rPr>
          <w:rFonts w:hint="eastAsia" w:ascii="仿宋" w:hAnsi="仿宋" w:eastAsia="仿宋"/>
          <w:color w:val="auto"/>
          <w:sz w:val="28"/>
          <w:szCs w:val="28"/>
          <w:u w:val="single"/>
          <w:lang w:val="en-US" w:eastAsia="zh-CN"/>
        </w:rPr>
        <w:t xml:space="preserve">董元元      </w:t>
      </w:r>
    </w:p>
    <w:p>
      <w:pPr>
        <w:spacing w:line="360" w:lineRule="auto"/>
        <w:ind w:firstLine="840" w:firstLineChars="300"/>
        <w:rPr>
          <w:rFonts w:hint="eastAsia" w:ascii="仿宋" w:hAnsi="仿宋" w:eastAsia="仿宋"/>
          <w:color w:val="auto"/>
          <w:sz w:val="28"/>
          <w:szCs w:val="28"/>
          <w:u w:val="single"/>
        </w:rPr>
      </w:pPr>
      <w:r>
        <w:rPr>
          <w:rFonts w:hint="eastAsia" w:ascii="仿宋" w:hAnsi="仿宋" w:eastAsia="仿宋"/>
          <w:color w:val="auto"/>
          <w:sz w:val="28"/>
          <w:szCs w:val="28"/>
        </w:rPr>
        <w:t>电　　 话：</w:t>
      </w:r>
      <w:r>
        <w:rPr>
          <w:rFonts w:hint="eastAsia" w:ascii="仿宋" w:hAnsi="仿宋" w:eastAsia="仿宋"/>
          <w:color w:val="auto"/>
          <w:sz w:val="28"/>
          <w:szCs w:val="28"/>
          <w:u w:val="single"/>
          <w:lang w:val="en-US" w:eastAsia="zh-CN"/>
        </w:rPr>
        <w:t>17609050292</w:t>
      </w:r>
      <w:r>
        <w:rPr>
          <w:rFonts w:hint="eastAsia" w:ascii="仿宋" w:hAnsi="仿宋" w:eastAsia="仿宋"/>
          <w:color w:val="auto"/>
          <w:sz w:val="28"/>
          <w:szCs w:val="28"/>
          <w:u w:val="single"/>
        </w:rPr>
        <w:t>　</w:t>
      </w:r>
    </w:p>
    <w:p>
      <w:pPr>
        <w:spacing w:line="360" w:lineRule="auto"/>
        <w:ind w:firstLine="840" w:firstLineChars="300"/>
        <w:rPr>
          <w:color w:val="auto"/>
        </w:rPr>
      </w:pPr>
      <w:r>
        <w:rPr>
          <w:rFonts w:hint="eastAsia" w:ascii="仿宋" w:hAnsi="仿宋" w:eastAsia="仿宋"/>
          <w:color w:val="auto"/>
          <w:sz w:val="28"/>
          <w:szCs w:val="28"/>
        </w:rPr>
        <w:t>电　　 话：</w:t>
      </w:r>
      <w:r>
        <w:rPr>
          <w:rFonts w:hint="eastAsia" w:ascii="仿宋" w:hAnsi="仿宋" w:eastAsia="仿宋"/>
          <w:color w:val="auto"/>
          <w:sz w:val="28"/>
          <w:szCs w:val="28"/>
          <w:u w:val="single"/>
          <w:lang w:val="en-US" w:eastAsia="zh-CN"/>
        </w:rPr>
        <w:t>0906-2137066</w:t>
      </w:r>
      <w:r>
        <w:rPr>
          <w:rFonts w:hint="eastAsia" w:ascii="仿宋" w:hAnsi="仿宋" w:eastAsia="仿宋"/>
          <w:color w:val="auto"/>
          <w:sz w:val="28"/>
          <w:szCs w:val="28"/>
          <w:u w:val="single"/>
        </w:rPr>
        <w:t>　</w:t>
      </w:r>
    </w:p>
    <w:p/>
    <w:p/>
    <w:p>
      <w:pPr>
        <w:pStyle w:val="7"/>
        <w:rPr>
          <w:color w:val="auto"/>
        </w:rPr>
      </w:pPr>
    </w:p>
    <w:p>
      <w:pPr>
        <w:snapToGrid w:val="0"/>
        <w:spacing w:line="360" w:lineRule="auto"/>
        <w:jc w:val="both"/>
        <w:rPr>
          <w:rFonts w:hint="eastAsia"/>
        </w:rPr>
      </w:pPr>
    </w:p>
    <w:p>
      <w:pPr>
        <w:snapToGrid w:val="0"/>
        <w:spacing w:line="360" w:lineRule="auto"/>
        <w:ind w:firstLine="200"/>
        <w:jc w:val="center"/>
        <w:rPr>
          <w:rFonts w:ascii="宋体" w:hAnsi="宋体"/>
          <w:b/>
          <w:color w:val="auto"/>
          <w:sz w:val="30"/>
          <w:szCs w:val="30"/>
        </w:rPr>
      </w:pPr>
      <w:r>
        <w:rPr>
          <w:rFonts w:hint="eastAsia" w:ascii="宋体" w:hAnsi="宋体"/>
          <w:b/>
          <w:color w:val="auto"/>
          <w:sz w:val="30"/>
          <w:szCs w:val="30"/>
        </w:rPr>
        <w:t>投标人须知前附表</w:t>
      </w:r>
    </w:p>
    <w:tbl>
      <w:tblPr>
        <w:tblStyle w:val="16"/>
        <w:tblW w:w="9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9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项目</w:t>
            </w:r>
          </w:p>
        </w:tc>
        <w:tc>
          <w:tcPr>
            <w:tcW w:w="9000" w:type="dxa"/>
            <w:vAlign w:val="center"/>
          </w:tcPr>
          <w:p>
            <w:pPr>
              <w:spacing w:line="320" w:lineRule="exact"/>
              <w:jc w:val="center"/>
              <w:rPr>
                <w:rFonts w:ascii="宋体" w:hAnsi="宋体"/>
                <w:color w:val="auto"/>
              </w:rPr>
            </w:pPr>
            <w:r>
              <w:rPr>
                <w:rFonts w:hint="eastAsia" w:ascii="宋体" w:hAnsi="宋体"/>
                <w:color w:val="auto"/>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1</w:t>
            </w:r>
          </w:p>
        </w:tc>
        <w:tc>
          <w:tcPr>
            <w:tcW w:w="9000" w:type="dxa"/>
            <w:vAlign w:val="center"/>
          </w:tcPr>
          <w:p>
            <w:pPr>
              <w:spacing w:line="320" w:lineRule="exact"/>
              <w:rPr>
                <w:rFonts w:hint="eastAsia" w:ascii="宋体" w:hAnsi="宋体" w:eastAsia="宋体"/>
                <w:color w:val="auto"/>
                <w:lang w:eastAsia="zh-CN"/>
              </w:rPr>
            </w:pPr>
            <w:r>
              <w:rPr>
                <w:rFonts w:hint="eastAsia" w:ascii="宋体" w:hAnsi="宋体"/>
                <w:color w:val="auto"/>
              </w:rPr>
              <w:t>项目名称：</w:t>
            </w:r>
            <w:r>
              <w:rPr>
                <w:rFonts w:hint="eastAsia" w:ascii="宋体" w:hAnsi="宋体"/>
                <w:color w:val="auto"/>
                <w:lang w:val="en-US" w:eastAsia="zh-CN"/>
              </w:rPr>
              <w:t>阿勒泰地区公安局食堂食材采购</w:t>
            </w:r>
          </w:p>
          <w:p>
            <w:pPr>
              <w:spacing w:line="320" w:lineRule="exact"/>
              <w:rPr>
                <w:rFonts w:hint="default" w:ascii="宋体" w:hAnsi="宋体" w:eastAsia="宋体"/>
                <w:color w:val="auto"/>
                <w:lang w:val="en-US" w:eastAsia="zh-CN"/>
              </w:rPr>
            </w:pPr>
            <w:r>
              <w:rPr>
                <w:rFonts w:hint="eastAsia" w:ascii="宋体" w:hAnsi="宋体"/>
                <w:color w:val="auto"/>
              </w:rPr>
              <w:t>项目编号：</w:t>
            </w:r>
            <w:r>
              <w:rPr>
                <w:rFonts w:hint="eastAsia" w:ascii="宋体" w:hAnsi="宋体"/>
                <w:color w:val="auto"/>
                <w:lang w:val="en-US" w:eastAsia="zh-CN"/>
              </w:rPr>
              <w:t>ALTZFCG2022-126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2</w:t>
            </w:r>
          </w:p>
        </w:tc>
        <w:tc>
          <w:tcPr>
            <w:tcW w:w="9000" w:type="dxa"/>
            <w:vAlign w:val="center"/>
          </w:tcPr>
          <w:p>
            <w:pPr>
              <w:snapToGrid w:val="0"/>
              <w:spacing w:line="420" w:lineRule="exact"/>
              <w:ind w:left="1" w:right="-92" w:rightChars="-44"/>
              <w:rPr>
                <w:rFonts w:ascii="宋体" w:hAnsi="宋体"/>
                <w:color w:val="auto"/>
              </w:rPr>
            </w:pPr>
            <w:r>
              <w:rPr>
                <w:rFonts w:hint="eastAsia" w:ascii="宋体" w:hAnsi="宋体"/>
                <w:color w:val="auto"/>
              </w:rPr>
              <w:t>采购内容：</w:t>
            </w:r>
            <w:r>
              <w:rPr>
                <w:rFonts w:hint="eastAsia" w:ascii="宋体" w:hAnsi="宋体"/>
                <w:color w:val="auto"/>
                <w:lang w:val="en-US" w:eastAsia="zh-CN"/>
              </w:rPr>
              <w:t>主副食品(含蔬菜水果、主副食、调料、水产及禽肉等)</w:t>
            </w:r>
            <w:r>
              <w:rPr>
                <w:rFonts w:hint="eastAsia" w:ascii="微软雅黑" w:hAnsi="微软雅黑"/>
                <w:color w:val="auto"/>
                <w:lang w:val="en-US" w:eastAsia="zh-CN"/>
              </w:rPr>
              <w:t>;</w:t>
            </w:r>
            <w:r>
              <w:rPr>
                <w:rFonts w:hint="eastAsia" w:ascii="宋体" w:hAnsi="宋体"/>
                <w:color w:val="auto"/>
              </w:rPr>
              <w:t>详见招标文件第四部分 采购技术需求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3</w:t>
            </w:r>
          </w:p>
        </w:tc>
        <w:tc>
          <w:tcPr>
            <w:tcW w:w="9000" w:type="dxa"/>
            <w:vAlign w:val="center"/>
          </w:tcPr>
          <w:p>
            <w:pPr>
              <w:spacing w:line="320" w:lineRule="exact"/>
              <w:rPr>
                <w:rFonts w:ascii="宋体" w:hAnsi="宋体"/>
                <w:color w:val="auto"/>
              </w:rPr>
            </w:pPr>
            <w:r>
              <w:rPr>
                <w:rFonts w:hint="eastAsia" w:ascii="宋体" w:hAnsi="宋体"/>
                <w:color w:val="auto"/>
              </w:rPr>
              <w:t>供应商资格要求：详见招标公告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4</w:t>
            </w:r>
          </w:p>
        </w:tc>
        <w:tc>
          <w:tcPr>
            <w:tcW w:w="9000" w:type="dxa"/>
            <w:vAlign w:val="center"/>
          </w:tcPr>
          <w:p>
            <w:pPr>
              <w:numPr>
                <w:ilvl w:val="0"/>
                <w:numId w:val="2"/>
              </w:numPr>
              <w:snapToGrid w:val="0"/>
              <w:spacing w:line="360" w:lineRule="auto"/>
              <w:rPr>
                <w:rFonts w:hint="default"/>
                <w:color w:val="auto"/>
                <w:lang w:val="en-US" w:eastAsia="zh-CN"/>
              </w:rPr>
            </w:pPr>
            <w:r>
              <w:rPr>
                <w:rFonts w:hint="eastAsia" w:ascii="宋体" w:hAnsi="宋体"/>
                <w:color w:val="auto"/>
                <w:lang w:val="en-US" w:eastAsia="zh-CN"/>
              </w:rPr>
              <w:t>服务</w:t>
            </w:r>
            <w:r>
              <w:rPr>
                <w:rFonts w:hint="eastAsia" w:ascii="宋体" w:hAnsi="宋体"/>
                <w:color w:val="auto"/>
              </w:rPr>
              <w:t>期限：</w:t>
            </w:r>
            <w:r>
              <w:rPr>
                <w:rFonts w:hint="eastAsia" w:ascii="宋体" w:hAnsi="宋体"/>
                <w:color w:val="auto"/>
                <w:lang w:val="en-US" w:eastAsia="zh-CN"/>
              </w:rPr>
              <w:t>自合同签订之日起12个月（采用“1+1”模式，后一年合同由采购人结合考核情况决定是否续签）。</w:t>
            </w:r>
          </w:p>
          <w:p>
            <w:pPr>
              <w:numPr>
                <w:ilvl w:val="0"/>
                <w:numId w:val="2"/>
              </w:numPr>
              <w:snapToGrid w:val="0"/>
              <w:spacing w:line="360" w:lineRule="auto"/>
              <w:rPr>
                <w:rFonts w:hint="default"/>
                <w:color w:val="auto"/>
                <w:lang w:val="en-US" w:eastAsia="zh-CN"/>
              </w:rPr>
            </w:pPr>
            <w:r>
              <w:rPr>
                <w:rFonts w:hint="eastAsia" w:ascii="宋体" w:hAnsi="宋体"/>
                <w:color w:val="auto"/>
                <w:lang w:val="en-US" w:eastAsia="zh-CN"/>
              </w:rPr>
              <w:t>本项目将选择1家供应商。</w:t>
            </w:r>
          </w:p>
          <w:p>
            <w:pPr>
              <w:snapToGrid w:val="0"/>
              <w:spacing w:line="360" w:lineRule="auto"/>
              <w:rPr>
                <w:rFonts w:ascii="宋体" w:hAnsi="宋体"/>
                <w:color w:val="auto"/>
              </w:rPr>
            </w:pPr>
            <w:r>
              <w:rPr>
                <w:rFonts w:hint="eastAsia" w:ascii="宋体" w:hAnsi="宋体"/>
                <w:color w:val="auto"/>
                <w:lang w:val="en-US" w:eastAsia="zh-CN"/>
              </w:rPr>
              <w:t>3、</w:t>
            </w:r>
            <w:r>
              <w:rPr>
                <w:rFonts w:hint="eastAsia" w:ascii="宋体" w:hAnsi="宋体"/>
                <w:color w:val="auto"/>
              </w:rPr>
              <w:t>交货地点：招标人指定地点</w:t>
            </w:r>
          </w:p>
          <w:p>
            <w:pPr>
              <w:spacing w:line="320" w:lineRule="exact"/>
              <w:rPr>
                <w:rFonts w:ascii="宋体" w:hAnsi="宋体"/>
                <w:color w:val="auto"/>
              </w:rPr>
            </w:pPr>
            <w:r>
              <w:rPr>
                <w:rFonts w:hint="eastAsia" w:ascii="宋体" w:hAnsi="宋体"/>
                <w:color w:val="auto"/>
                <w:lang w:val="en-US" w:eastAsia="zh-CN"/>
              </w:rPr>
              <w:t>4</w:t>
            </w:r>
            <w:r>
              <w:rPr>
                <w:rFonts w:hint="eastAsia" w:ascii="宋体" w:hAnsi="宋体"/>
                <w:color w:val="auto"/>
                <w:lang w:eastAsia="zh-CN"/>
              </w:rPr>
              <w:t>、</w:t>
            </w:r>
            <w:r>
              <w:rPr>
                <w:rFonts w:hint="eastAsia" w:ascii="宋体" w:hAnsi="宋体"/>
                <w:color w:val="auto"/>
              </w:rPr>
              <w:t>质量要求：合格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5</w:t>
            </w:r>
          </w:p>
        </w:tc>
        <w:tc>
          <w:tcPr>
            <w:tcW w:w="9000" w:type="dxa"/>
            <w:vAlign w:val="center"/>
          </w:tcPr>
          <w:p>
            <w:pPr>
              <w:spacing w:line="320" w:lineRule="exact"/>
              <w:rPr>
                <w:rFonts w:hint="eastAsia" w:ascii="宋体" w:hAnsi="宋体"/>
                <w:color w:val="auto"/>
                <w:lang w:val="en-US" w:eastAsia="zh-CN"/>
              </w:rPr>
            </w:pPr>
            <w:r>
              <w:rPr>
                <w:rFonts w:hint="eastAsia" w:ascii="宋体" w:hAnsi="宋体"/>
                <w:color w:val="auto"/>
              </w:rPr>
              <w:t>投标文件份数：壹份正本，</w:t>
            </w:r>
            <w:r>
              <w:rPr>
                <w:rFonts w:hint="eastAsia" w:ascii="宋体" w:hAnsi="宋体"/>
                <w:color w:val="auto"/>
                <w:lang w:eastAsia="zh-CN"/>
              </w:rPr>
              <w:t>贰</w:t>
            </w:r>
            <w:r>
              <w:rPr>
                <w:rFonts w:hint="eastAsia" w:ascii="宋体" w:hAnsi="宋体"/>
                <w:color w:val="auto"/>
              </w:rPr>
              <w:t>份副本</w:t>
            </w:r>
            <w:r>
              <w:rPr>
                <w:rFonts w:hint="eastAsia" w:ascii="宋体" w:hAnsi="宋体"/>
                <w:color w:val="auto"/>
                <w:lang w:eastAsia="zh-CN"/>
              </w:rPr>
              <w:t>；</w:t>
            </w:r>
            <w:r>
              <w:rPr>
                <w:rFonts w:hint="eastAsia" w:ascii="宋体" w:hAnsi="宋体"/>
                <w:color w:val="auto"/>
                <w:lang w:val="en-US" w:eastAsia="zh-CN"/>
              </w:rPr>
              <w:t>电子投标文件一份（光盘）。</w:t>
            </w:r>
          </w:p>
          <w:p>
            <w:pPr>
              <w:spacing w:line="320" w:lineRule="exact"/>
              <w:rPr>
                <w:rFonts w:ascii="宋体" w:hAnsi="宋体"/>
                <w:color w:val="auto"/>
              </w:rPr>
            </w:pPr>
            <w:r>
              <w:rPr>
                <w:rFonts w:hint="eastAsia" w:ascii="宋体" w:hAnsi="宋体"/>
                <w:color w:val="auto"/>
              </w:rPr>
              <w:t>投标人应将报价一览表单独密封提交，并在封面上标明"报价一览表"字样；</w:t>
            </w:r>
          </w:p>
          <w:p>
            <w:pPr>
              <w:spacing w:line="320" w:lineRule="exact"/>
              <w:rPr>
                <w:rFonts w:ascii="宋体" w:hAnsi="宋体"/>
                <w:color w:val="auto"/>
              </w:rPr>
            </w:pPr>
            <w:r>
              <w:rPr>
                <w:rFonts w:hint="eastAsia" w:ascii="宋体" w:hAnsi="宋体"/>
                <w:color w:val="auto"/>
              </w:rPr>
              <w:t>特别提示：为了便于存档，投标文件请用A4纸张制作，不得以活页方式装订，不可拆装。装订应牢固、胶粘不易拆散和换页。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6</w:t>
            </w:r>
          </w:p>
        </w:tc>
        <w:tc>
          <w:tcPr>
            <w:tcW w:w="9000" w:type="dxa"/>
            <w:vAlign w:val="center"/>
          </w:tcPr>
          <w:p>
            <w:pPr>
              <w:snapToGrid w:val="0"/>
              <w:spacing w:line="360" w:lineRule="auto"/>
              <w:rPr>
                <w:rFonts w:hint="eastAsia" w:ascii="宋体" w:hAnsi="宋体" w:eastAsia="宋体"/>
                <w:color w:val="auto"/>
                <w:lang w:eastAsia="zh-CN"/>
              </w:rPr>
            </w:pPr>
            <w:r>
              <w:rPr>
                <w:rFonts w:hint="eastAsia" w:ascii="宋体" w:hAnsi="宋体"/>
                <w:color w:val="auto"/>
              </w:rPr>
              <w:t>投标有效期：</w:t>
            </w:r>
            <w:r>
              <w:rPr>
                <w:rFonts w:hint="eastAsia" w:ascii="宋体" w:hAnsi="宋体"/>
                <w:color w:val="auto"/>
                <w:lang w:val="en-US" w:eastAsia="zh-CN"/>
              </w:rPr>
              <w:t>45日历日</w:t>
            </w:r>
            <w:r>
              <w:rPr>
                <w:rFonts w:hint="eastAsia" w:ascii="宋体" w:hAnsi="宋体"/>
                <w:color w:val="auto"/>
              </w:rPr>
              <w:t>（从投标截止之日算起）如不满足将导致废标</w:t>
            </w:r>
            <w:r>
              <w:rPr>
                <w:rFonts w:hint="eastAsia" w:ascii="宋体" w:hAnsi="宋体"/>
                <w:color w:val="auto"/>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7</w:t>
            </w:r>
          </w:p>
        </w:tc>
        <w:tc>
          <w:tcPr>
            <w:tcW w:w="9000" w:type="dxa"/>
            <w:vAlign w:val="center"/>
          </w:tcPr>
          <w:p>
            <w:pPr>
              <w:spacing w:line="320" w:lineRule="exact"/>
              <w:rPr>
                <w:rFonts w:hint="eastAsia" w:ascii="宋体" w:hAnsi="宋体" w:eastAsia="宋体"/>
                <w:color w:val="auto"/>
                <w:lang w:eastAsia="zh-CN"/>
              </w:rPr>
            </w:pPr>
            <w:r>
              <w:rPr>
                <w:rFonts w:hint="eastAsia" w:ascii="宋体" w:hAnsi="宋体"/>
                <w:color w:val="auto"/>
              </w:rPr>
              <w:t>是否要求提交投标保证金：</w:t>
            </w:r>
            <w:r>
              <w:rPr>
                <w:rFonts w:hint="eastAsia" w:ascii="宋体" w:hAnsi="宋体"/>
                <w:color w:val="auto"/>
                <w:lang w:val="en-US" w:eastAsia="zh-CN"/>
              </w:rPr>
              <w:t>是</w:t>
            </w:r>
          </w:p>
          <w:p>
            <w:pPr>
              <w:spacing w:line="320" w:lineRule="exact"/>
              <w:rPr>
                <w:rFonts w:ascii="宋体" w:hAnsi="宋体"/>
                <w:color w:val="auto"/>
              </w:rPr>
            </w:pPr>
            <w:r>
              <w:rPr>
                <w:rFonts w:hint="eastAsia" w:ascii="宋体" w:hAnsi="宋体"/>
                <w:color w:val="auto"/>
              </w:rPr>
              <w:t>投标保证金金额如下：</w:t>
            </w:r>
          </w:p>
          <w:p>
            <w:pPr>
              <w:spacing w:line="320" w:lineRule="exact"/>
              <w:rPr>
                <w:rFonts w:ascii="宋体" w:hAnsi="宋体"/>
                <w:color w:val="auto"/>
              </w:rPr>
            </w:pPr>
            <w:r>
              <w:rPr>
                <w:rFonts w:hint="eastAsia" w:ascii="宋体" w:hAnsi="宋体"/>
                <w:color w:val="auto"/>
              </w:rPr>
              <w:t>小写：</w:t>
            </w:r>
            <w:r>
              <w:rPr>
                <w:rFonts w:hint="eastAsia" w:ascii="宋体" w:hAnsi="宋体"/>
                <w:color w:val="auto"/>
                <w:lang w:val="en-US" w:eastAsia="zh-CN"/>
              </w:rPr>
              <w:t>30000</w:t>
            </w:r>
            <w:r>
              <w:rPr>
                <w:rFonts w:hint="eastAsia" w:ascii="宋体" w:hAnsi="宋体"/>
                <w:color w:val="auto"/>
              </w:rPr>
              <w:t>元整；大写：</w:t>
            </w:r>
            <w:r>
              <w:rPr>
                <w:rFonts w:hint="eastAsia" w:ascii="宋体" w:hAnsi="宋体"/>
                <w:color w:val="auto"/>
                <w:lang w:val="en-US" w:eastAsia="zh-CN"/>
              </w:rPr>
              <w:t>叁万元整</w:t>
            </w:r>
          </w:p>
          <w:p>
            <w:pPr>
              <w:spacing w:line="320" w:lineRule="exact"/>
              <w:rPr>
                <w:rFonts w:ascii="宋体" w:hAnsi="宋体"/>
                <w:color w:val="auto"/>
              </w:rPr>
            </w:pPr>
            <w:r>
              <w:rPr>
                <w:rFonts w:hint="eastAsia" w:ascii="宋体" w:hAnsi="宋体"/>
                <w:color w:val="auto"/>
              </w:rPr>
              <w:t>投标保证金的形式：电汇、网银等非现金形式基本账户转账</w:t>
            </w:r>
          </w:p>
          <w:p>
            <w:pPr>
              <w:spacing w:line="320" w:lineRule="exact"/>
              <w:rPr>
                <w:rFonts w:ascii="宋体" w:hAnsi="宋体"/>
                <w:color w:val="auto"/>
              </w:rPr>
            </w:pPr>
            <w:r>
              <w:rPr>
                <w:rFonts w:hint="eastAsia" w:ascii="宋体" w:hAnsi="宋体"/>
                <w:color w:val="auto"/>
              </w:rPr>
              <w:t>单位名称：新疆天壹中山工程咨询有限公司</w:t>
            </w:r>
          </w:p>
          <w:p>
            <w:pPr>
              <w:spacing w:line="320" w:lineRule="exact"/>
              <w:rPr>
                <w:rFonts w:ascii="宋体" w:hAnsi="宋体"/>
                <w:color w:val="auto"/>
              </w:rPr>
            </w:pPr>
            <w:r>
              <w:rPr>
                <w:rFonts w:hint="eastAsia" w:ascii="宋体" w:hAnsi="宋体"/>
                <w:color w:val="auto"/>
              </w:rPr>
              <w:t>行  号：102902012016</w:t>
            </w:r>
          </w:p>
          <w:p>
            <w:pPr>
              <w:spacing w:line="320" w:lineRule="exact"/>
              <w:rPr>
                <w:rFonts w:ascii="宋体" w:hAnsi="宋体"/>
                <w:color w:val="auto"/>
              </w:rPr>
            </w:pPr>
            <w:r>
              <w:rPr>
                <w:rFonts w:hint="eastAsia" w:ascii="宋体" w:hAnsi="宋体"/>
                <w:color w:val="auto"/>
                <w:lang w:val="en-US" w:eastAsia="zh-CN"/>
              </w:rPr>
              <w:t>账</w:t>
            </w:r>
            <w:r>
              <w:rPr>
                <w:rFonts w:hint="eastAsia" w:ascii="宋体" w:hAnsi="宋体"/>
                <w:color w:val="auto"/>
              </w:rPr>
              <w:t xml:space="preserve">    号：3008120309000004941</w:t>
            </w:r>
          </w:p>
          <w:p>
            <w:pPr>
              <w:spacing w:line="320" w:lineRule="exact"/>
              <w:rPr>
                <w:rFonts w:ascii="宋体" w:hAnsi="宋体"/>
                <w:color w:val="auto"/>
              </w:rPr>
            </w:pPr>
            <w:r>
              <w:rPr>
                <w:rFonts w:hint="eastAsia" w:ascii="宋体" w:hAnsi="宋体"/>
                <w:color w:val="auto"/>
              </w:rPr>
              <w:t>开户行名称：中国工商银行股份有限公司阿勒泰解放路支行</w:t>
            </w:r>
          </w:p>
          <w:p>
            <w:pPr>
              <w:spacing w:line="320" w:lineRule="exact"/>
              <w:rPr>
                <w:rFonts w:hint="eastAsia" w:ascii="宋体" w:hAnsi="宋体" w:eastAsia="宋体"/>
                <w:color w:val="auto"/>
                <w:lang w:eastAsia="zh-CN"/>
              </w:rPr>
            </w:pPr>
            <w:r>
              <w:rPr>
                <w:rFonts w:hint="eastAsia" w:ascii="宋体" w:hAnsi="宋体"/>
                <w:color w:val="auto"/>
              </w:rPr>
              <w:t>附注：（项目名称+标包）投标保证金</w:t>
            </w:r>
            <w:r>
              <w:rPr>
                <w:rFonts w:hint="eastAsia" w:ascii="宋体" w:hAnsi="宋体"/>
                <w:color w:val="auto"/>
                <w:lang w:eastAsia="zh-CN"/>
              </w:rPr>
              <w:t>（</w:t>
            </w:r>
            <w:r>
              <w:rPr>
                <w:rFonts w:hint="eastAsia" w:ascii="宋体" w:hAnsi="宋体"/>
                <w:color w:val="auto"/>
                <w:lang w:val="en-US" w:eastAsia="zh-CN"/>
              </w:rPr>
              <w:t>简写即可</w:t>
            </w:r>
            <w:r>
              <w:rPr>
                <w:rFonts w:hint="eastAsia" w:ascii="宋体" w:hAnsi="宋体"/>
                <w:color w:val="auto"/>
                <w:lang w:eastAsia="zh-CN"/>
              </w:rPr>
              <w:t>）</w:t>
            </w:r>
          </w:p>
          <w:p>
            <w:pPr>
              <w:spacing w:line="320" w:lineRule="exact"/>
              <w:rPr>
                <w:rFonts w:hint="eastAsia" w:ascii="宋体" w:hAnsi="宋体" w:eastAsia="宋体"/>
                <w:color w:val="auto"/>
                <w:lang w:val="en-US" w:eastAsia="zh-CN"/>
              </w:rPr>
            </w:pPr>
            <w:r>
              <w:rPr>
                <w:rFonts w:hint="eastAsia" w:ascii="宋体" w:hAnsi="宋体"/>
                <w:color w:val="auto"/>
              </w:rPr>
              <w:t>投标保证金必须在投标文件递交截止时间前确保到帐；供应商未按招标文件要求提交投标保证金的，投标文件无效。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8</w:t>
            </w:r>
          </w:p>
        </w:tc>
        <w:tc>
          <w:tcPr>
            <w:tcW w:w="9000" w:type="dxa"/>
            <w:vAlign w:val="center"/>
          </w:tcPr>
          <w:p>
            <w:pPr>
              <w:spacing w:line="320" w:lineRule="exact"/>
              <w:rPr>
                <w:rFonts w:hint="default" w:ascii="宋体" w:hAnsi="宋体" w:eastAsia="宋体"/>
                <w:color w:val="auto"/>
                <w:lang w:val="en-US" w:eastAsia="zh-CN"/>
              </w:rPr>
            </w:pPr>
            <w:r>
              <w:rPr>
                <w:rFonts w:hint="eastAsia" w:ascii="宋体" w:hAnsi="宋体"/>
                <w:color w:val="auto"/>
              </w:rPr>
              <w:t>保证金的退还：</w:t>
            </w:r>
          </w:p>
          <w:p>
            <w:pPr>
              <w:spacing w:line="320" w:lineRule="exact"/>
              <w:rPr>
                <w:rFonts w:ascii="宋体" w:hAnsi="宋体"/>
                <w:color w:val="auto"/>
              </w:rPr>
            </w:pPr>
            <w:r>
              <w:rPr>
                <w:rFonts w:hint="eastAsia" w:ascii="宋体" w:hAnsi="宋体"/>
                <w:color w:val="auto"/>
              </w:rPr>
              <w:t>（1）供应商在投标截止时间前撤回已提交的投标文件的，采购人或者采购代理机构应当自收到供应商书面撤回通知之日起5个工作日内，退还已收取的投标保证金，但因供应商自身原因导致无法及时退还的除外。</w:t>
            </w:r>
          </w:p>
          <w:p>
            <w:pPr>
              <w:spacing w:line="320" w:lineRule="exact"/>
              <w:rPr>
                <w:rFonts w:hint="eastAsia" w:ascii="宋体" w:hAnsi="宋体" w:eastAsia="宋体"/>
                <w:color w:val="auto"/>
                <w:lang w:eastAsia="zh-CN"/>
              </w:rPr>
            </w:pPr>
            <w:r>
              <w:rPr>
                <w:rFonts w:hint="eastAsia" w:ascii="宋体" w:hAnsi="宋体"/>
                <w:color w:val="auto"/>
              </w:rPr>
              <w:t>（2）采购人或者采购代理机构应当自中标通知书发出之日起5个工作日内退还未中标人的投标保证金，自采购合同签订之日起5个工作日内退还中标人的投标保证金</w:t>
            </w:r>
            <w:r>
              <w:rPr>
                <w:rFonts w:hint="eastAsia" w:ascii="宋体" w:hAnsi="宋体"/>
                <w:color w:val="auto"/>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5"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9</w:t>
            </w:r>
          </w:p>
        </w:tc>
        <w:tc>
          <w:tcPr>
            <w:tcW w:w="9000" w:type="dxa"/>
            <w:vAlign w:val="center"/>
          </w:tcPr>
          <w:p>
            <w:pPr>
              <w:spacing w:line="320" w:lineRule="exact"/>
              <w:rPr>
                <w:rFonts w:hint="default" w:ascii="宋体" w:hAnsi="宋体" w:eastAsia="宋体"/>
                <w:color w:val="auto"/>
                <w:lang w:val="en-US" w:eastAsia="zh-CN"/>
              </w:rPr>
            </w:pPr>
            <w:r>
              <w:rPr>
                <w:rFonts w:hint="eastAsia" w:ascii="宋体" w:hAnsi="宋体"/>
                <w:color w:val="auto"/>
              </w:rPr>
              <w:t>退还投标保证金的投标人办理退款业务时需提供以下资料:</w:t>
            </w:r>
          </w:p>
          <w:p>
            <w:pPr>
              <w:pStyle w:val="22"/>
              <w:numPr>
                <w:ilvl w:val="0"/>
                <w:numId w:val="3"/>
              </w:numPr>
              <w:spacing w:line="320" w:lineRule="exact"/>
              <w:ind w:firstLineChars="0"/>
              <w:rPr>
                <w:rFonts w:ascii="宋体" w:hAnsi="宋体"/>
                <w:color w:val="auto"/>
              </w:rPr>
            </w:pPr>
            <w:r>
              <w:rPr>
                <w:rFonts w:hint="eastAsia" w:ascii="宋体" w:hAnsi="宋体"/>
                <w:color w:val="auto"/>
              </w:rPr>
              <w:t>授权委托书</w:t>
            </w:r>
          </w:p>
          <w:p>
            <w:pPr>
              <w:pStyle w:val="22"/>
              <w:numPr>
                <w:ilvl w:val="0"/>
                <w:numId w:val="3"/>
              </w:numPr>
              <w:spacing w:line="320" w:lineRule="exact"/>
              <w:ind w:firstLineChars="0"/>
              <w:rPr>
                <w:rFonts w:ascii="宋体" w:hAnsi="宋体"/>
                <w:color w:val="auto"/>
              </w:rPr>
            </w:pPr>
            <w:r>
              <w:rPr>
                <w:rFonts w:hint="eastAsia" w:ascii="宋体" w:hAnsi="宋体"/>
                <w:color w:val="auto"/>
              </w:rPr>
              <w:t>招标代理机构财务部门开具的投标保证金《财务收据》原件（以便核查）。</w:t>
            </w:r>
          </w:p>
          <w:p>
            <w:pPr>
              <w:pStyle w:val="22"/>
              <w:numPr>
                <w:ilvl w:val="0"/>
                <w:numId w:val="3"/>
              </w:numPr>
              <w:spacing w:line="320" w:lineRule="exact"/>
              <w:ind w:firstLineChars="0"/>
              <w:rPr>
                <w:rFonts w:ascii="宋体" w:hAnsi="宋体"/>
                <w:color w:val="auto"/>
              </w:rPr>
            </w:pPr>
            <w:r>
              <w:rPr>
                <w:rFonts w:hint="eastAsia" w:ascii="宋体" w:hAnsi="宋体"/>
                <w:color w:val="auto"/>
              </w:rPr>
              <w:t>投标单位给代理机构开具的收款收据（收款单位开具并加盖收款单位财务章）。同时必须提供清晰的开户银行名称、账号及收款单位名称（加盖单位章）。</w:t>
            </w:r>
          </w:p>
          <w:p>
            <w:pPr>
              <w:pStyle w:val="22"/>
              <w:numPr>
                <w:ilvl w:val="0"/>
                <w:numId w:val="3"/>
              </w:numPr>
              <w:spacing w:line="320" w:lineRule="exact"/>
              <w:ind w:firstLineChars="0"/>
              <w:rPr>
                <w:rFonts w:ascii="宋体" w:hAnsi="宋体"/>
                <w:color w:val="auto"/>
              </w:rPr>
            </w:pPr>
            <w:r>
              <w:rPr>
                <w:rFonts w:hint="eastAsia" w:ascii="宋体" w:hAnsi="宋体"/>
                <w:color w:val="auto"/>
              </w:rPr>
              <w:t>退还中标单位投标保证金时，中标单位须提供与招标人签订的合同原件一份（原件核查无误后退还）及已加盖中标方公章的合同全本复印件一份 （由代理机构存档备查）。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0"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10</w:t>
            </w:r>
          </w:p>
        </w:tc>
        <w:tc>
          <w:tcPr>
            <w:tcW w:w="9000" w:type="dxa"/>
            <w:vAlign w:val="center"/>
          </w:tcPr>
          <w:p>
            <w:pPr>
              <w:spacing w:line="320" w:lineRule="exact"/>
              <w:rPr>
                <w:rFonts w:ascii="宋体" w:hAnsi="宋体"/>
                <w:color w:val="auto"/>
              </w:rPr>
            </w:pPr>
            <w:r>
              <w:rPr>
                <w:rFonts w:hint="eastAsia" w:ascii="宋体" w:hAnsi="宋体"/>
                <w:color w:val="auto"/>
              </w:rPr>
              <w:t>有下列情形之一的，保证金不予退还：</w:t>
            </w:r>
          </w:p>
          <w:p>
            <w:pPr>
              <w:spacing w:line="320" w:lineRule="exact"/>
              <w:rPr>
                <w:rFonts w:ascii="宋体" w:hAnsi="宋体"/>
                <w:color w:val="auto"/>
              </w:rPr>
            </w:pPr>
            <w:r>
              <w:rPr>
                <w:rFonts w:hint="eastAsia" w:ascii="宋体" w:hAnsi="宋体"/>
                <w:color w:val="auto"/>
              </w:rPr>
              <w:t>（1）供应商在提交投标文件截止时间后撤回投标文件的；</w:t>
            </w:r>
          </w:p>
          <w:p>
            <w:pPr>
              <w:spacing w:line="320" w:lineRule="exact"/>
              <w:rPr>
                <w:rFonts w:ascii="宋体" w:hAnsi="宋体"/>
                <w:color w:val="auto"/>
              </w:rPr>
            </w:pPr>
            <w:r>
              <w:rPr>
                <w:rFonts w:hint="eastAsia" w:ascii="宋体" w:hAnsi="宋体"/>
                <w:color w:val="auto"/>
              </w:rPr>
              <w:t>（2）供应商在投标文件中提供虚假材料的；</w:t>
            </w:r>
          </w:p>
          <w:p>
            <w:pPr>
              <w:spacing w:line="320" w:lineRule="exact"/>
              <w:rPr>
                <w:rFonts w:ascii="宋体" w:hAnsi="宋体"/>
                <w:color w:val="auto"/>
              </w:rPr>
            </w:pPr>
            <w:r>
              <w:rPr>
                <w:rFonts w:hint="eastAsia" w:ascii="宋体" w:hAnsi="宋体"/>
                <w:color w:val="auto"/>
              </w:rPr>
              <w:t>（3）除因不可抗力或招标文件认可的情形以外，成交供应商不与采购人签订合同的；</w:t>
            </w:r>
          </w:p>
          <w:p>
            <w:pPr>
              <w:spacing w:line="320" w:lineRule="exact"/>
              <w:rPr>
                <w:rFonts w:ascii="宋体" w:hAnsi="宋体"/>
                <w:color w:val="auto"/>
              </w:rPr>
            </w:pPr>
            <w:r>
              <w:rPr>
                <w:rFonts w:hint="eastAsia" w:ascii="宋体" w:hAnsi="宋体"/>
                <w:color w:val="auto"/>
              </w:rPr>
              <w:t>（4）供应商与采购人、其他供应商或者采购代理机构恶意串通的；</w:t>
            </w:r>
          </w:p>
          <w:p>
            <w:pPr>
              <w:spacing w:line="320" w:lineRule="exact"/>
              <w:rPr>
                <w:rFonts w:ascii="宋体" w:hAnsi="宋体"/>
                <w:color w:val="auto"/>
              </w:rPr>
            </w:pPr>
            <w:r>
              <w:rPr>
                <w:rFonts w:hint="eastAsia" w:ascii="宋体" w:hAnsi="宋体"/>
                <w:color w:val="auto"/>
              </w:rPr>
              <w:t>（5）招标文件规定的其他情形。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11</w:t>
            </w:r>
          </w:p>
        </w:tc>
        <w:tc>
          <w:tcPr>
            <w:tcW w:w="9000" w:type="dxa"/>
            <w:vAlign w:val="center"/>
          </w:tcPr>
          <w:p>
            <w:pPr>
              <w:spacing w:line="320" w:lineRule="exact"/>
              <w:rPr>
                <w:rFonts w:ascii="宋体" w:hAnsi="宋体"/>
                <w:color w:val="auto"/>
              </w:rPr>
            </w:pPr>
            <w:r>
              <w:rPr>
                <w:rFonts w:hint="eastAsia" w:ascii="宋体" w:hAnsi="宋体"/>
                <w:color w:val="auto"/>
              </w:rPr>
              <w:t>履约保证金：</w:t>
            </w:r>
            <w:r>
              <w:rPr>
                <w:rFonts w:hint="eastAsia" w:ascii="宋体" w:hAnsi="宋体"/>
                <w:color w:val="auto"/>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12</w:t>
            </w:r>
          </w:p>
        </w:tc>
        <w:tc>
          <w:tcPr>
            <w:tcW w:w="9000" w:type="dxa"/>
            <w:vAlign w:val="center"/>
          </w:tcPr>
          <w:p>
            <w:pPr>
              <w:spacing w:line="320" w:lineRule="exact"/>
              <w:rPr>
                <w:rFonts w:ascii="宋体" w:hAnsi="宋体"/>
                <w:color w:val="auto"/>
              </w:rPr>
            </w:pPr>
            <w:r>
              <w:rPr>
                <w:rFonts w:hint="eastAsia" w:ascii="宋体" w:hAnsi="宋体"/>
                <w:color w:val="auto"/>
              </w:rPr>
              <w:t>投标报价：投标人的报价应为所确定的招标范围内的全部工作内容的价格体现。</w:t>
            </w:r>
          </w:p>
          <w:p>
            <w:pPr>
              <w:spacing w:line="320" w:lineRule="exact"/>
              <w:rPr>
                <w:rFonts w:ascii="宋体" w:hAnsi="宋体"/>
                <w:color w:val="auto"/>
              </w:rPr>
            </w:pPr>
            <w:r>
              <w:rPr>
                <w:rFonts w:hint="eastAsia" w:ascii="宋体" w:hAnsi="宋体"/>
                <w:color w:val="auto"/>
              </w:rPr>
              <w:t>招标文件中未列出的相关辅助材料和在实施过程中涉及到的运杂费、保险费、税金等其它一切费用应在报价时一并考虑，项目实施过程中不再单独结算。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13</w:t>
            </w:r>
          </w:p>
        </w:tc>
        <w:tc>
          <w:tcPr>
            <w:tcW w:w="9000" w:type="dxa"/>
            <w:vAlign w:val="center"/>
          </w:tcPr>
          <w:p>
            <w:pPr>
              <w:spacing w:line="320" w:lineRule="exact"/>
              <w:rPr>
                <w:rFonts w:ascii="宋体" w:hAnsi="宋体"/>
                <w:color w:val="auto"/>
              </w:rPr>
            </w:pPr>
            <w:r>
              <w:rPr>
                <w:rFonts w:hint="eastAsia" w:ascii="宋体" w:hAnsi="宋体"/>
                <w:color w:val="auto"/>
              </w:rPr>
              <w:t>评标方法：综合评</w:t>
            </w:r>
            <w:r>
              <w:rPr>
                <w:rFonts w:hint="eastAsia" w:ascii="宋体" w:hAnsi="宋体"/>
                <w:color w:val="auto"/>
                <w:lang w:val="en-US" w:eastAsia="zh-CN"/>
              </w:rPr>
              <w:t>分</w:t>
            </w:r>
            <w:r>
              <w:rPr>
                <w:rFonts w:hint="eastAsia" w:ascii="宋体" w:hAnsi="宋体"/>
                <w:color w:val="auto"/>
              </w:rPr>
              <w:t>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3"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14</w:t>
            </w:r>
          </w:p>
        </w:tc>
        <w:tc>
          <w:tcPr>
            <w:tcW w:w="9000" w:type="dxa"/>
            <w:vAlign w:val="center"/>
          </w:tcPr>
          <w:p>
            <w:pPr>
              <w:spacing w:line="320" w:lineRule="exact"/>
              <w:rPr>
                <w:rFonts w:hint="default" w:ascii="宋体" w:hAnsi="宋体" w:eastAsia="宋体"/>
                <w:color w:val="auto"/>
                <w:lang w:val="en-US" w:eastAsia="zh-CN"/>
              </w:rPr>
            </w:pPr>
            <w:r>
              <w:rPr>
                <w:rFonts w:hint="eastAsia" w:ascii="宋体" w:hAnsi="宋体"/>
                <w:color w:val="auto"/>
              </w:rPr>
              <w:t>投标时须携带资料</w:t>
            </w:r>
            <w:r>
              <w:rPr>
                <w:rFonts w:hint="eastAsia" w:ascii="宋体" w:hAnsi="宋体"/>
                <w:color w:val="auto"/>
                <w:lang w:val="en-US" w:eastAsia="zh-CN"/>
              </w:rPr>
              <w:t>及查验的证件</w:t>
            </w:r>
            <w:r>
              <w:rPr>
                <w:rFonts w:hint="eastAsia" w:ascii="宋体" w:hAnsi="宋体"/>
                <w:color w:val="auto"/>
              </w:rPr>
              <w:t>：投标人须在规定的时间和地点准时参加投标，并在投标文件接收截止时间前提供以下资料：（1）投标文件；（2）企业营业执照</w:t>
            </w:r>
            <w:r>
              <w:rPr>
                <w:rFonts w:hint="eastAsia" w:ascii="宋体" w:hAnsi="宋体"/>
                <w:color w:val="auto"/>
                <w:lang w:val="en-US" w:eastAsia="zh-CN"/>
              </w:rPr>
              <w:t>及食品经营许可证</w:t>
            </w:r>
            <w:r>
              <w:rPr>
                <w:rFonts w:hint="eastAsia" w:ascii="宋体" w:hAnsi="宋体"/>
                <w:color w:val="auto"/>
              </w:rPr>
              <w:t>原件；（3）</w:t>
            </w:r>
            <w:r>
              <w:rPr>
                <w:rFonts w:hint="eastAsia" w:ascii="宋体" w:hAnsi="宋体"/>
                <w:color w:val="auto"/>
                <w:lang w:val="en-US" w:eastAsia="zh-CN"/>
              </w:rPr>
              <w:t>法定代表人</w:t>
            </w:r>
            <w:r>
              <w:rPr>
                <w:rFonts w:hint="eastAsia" w:ascii="宋体" w:hAnsi="宋体"/>
                <w:color w:val="auto"/>
              </w:rPr>
              <w:t>身份证明或法定代表人授权委托书（证明书或授权委托书应当单独提供，并与投标文件中所提供的相一致，加盖公章及法人章）；（4）法定代表人身份证原件或被授权人身份证原件</w:t>
            </w:r>
            <w:r>
              <w:rPr>
                <w:rFonts w:hint="eastAsia" w:ascii="宋体" w:hAnsi="宋体"/>
                <w:color w:val="auto"/>
                <w:lang w:eastAsia="zh-CN"/>
              </w:rPr>
              <w:t>；（</w:t>
            </w:r>
            <w:r>
              <w:rPr>
                <w:rFonts w:hint="eastAsia" w:ascii="宋体" w:hAnsi="宋体"/>
                <w:color w:val="auto"/>
                <w:lang w:val="en-US" w:eastAsia="zh-CN"/>
              </w:rPr>
              <w:t>5</w:t>
            </w:r>
            <w:r>
              <w:rPr>
                <w:rFonts w:hint="eastAsia" w:ascii="宋体" w:hAnsi="宋体"/>
                <w:color w:val="auto"/>
                <w:lang w:eastAsia="zh-CN"/>
              </w:rPr>
              <w:t>）</w:t>
            </w:r>
            <w:r>
              <w:rPr>
                <w:rFonts w:hint="eastAsia" w:ascii="宋体" w:hAnsi="宋体"/>
                <w:color w:val="auto"/>
                <w:lang w:val="en-US" w:eastAsia="zh-CN"/>
              </w:rPr>
              <w:t>投标人应当提供通过“信用中国”网站（www.creditchina.gov.cn）及中国政府采购网（www.ccgp.gov.cn）查询的本单位信用记录的查询结果（打印查询结果加盖投标单位公章，查询结果时间必须为本项目招标公告发布之日起至投标截止前，否则视为无效）；（6）保证金收据原件</w:t>
            </w:r>
          </w:p>
          <w:p>
            <w:pPr>
              <w:tabs>
                <w:tab w:val="left" w:pos="252"/>
                <w:tab w:val="left" w:pos="671"/>
              </w:tabs>
              <w:spacing w:line="320" w:lineRule="exact"/>
              <w:rPr>
                <w:rFonts w:ascii="宋体" w:hAnsi="宋体"/>
                <w:b/>
                <w:color w:val="auto"/>
              </w:rPr>
            </w:pPr>
            <w:r>
              <w:rPr>
                <w:rFonts w:hint="eastAsia" w:ascii="宋体" w:hAnsi="宋体"/>
                <w:b/>
                <w:color w:val="auto"/>
              </w:rPr>
              <w:t>上述资料审查不合格或未提供以上资料时，将被认为资格审查不合格，将取消其投标资格。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15</w:t>
            </w:r>
          </w:p>
        </w:tc>
        <w:tc>
          <w:tcPr>
            <w:tcW w:w="9000" w:type="dxa"/>
            <w:vAlign w:val="center"/>
          </w:tcPr>
          <w:p>
            <w:pPr>
              <w:spacing w:line="320" w:lineRule="exact"/>
              <w:rPr>
                <w:rFonts w:hint="eastAsia" w:ascii="宋体" w:hAnsi="宋体" w:eastAsia="宋体"/>
                <w:color w:val="auto"/>
                <w:lang w:eastAsia="zh-CN"/>
              </w:rPr>
            </w:pPr>
            <w:r>
              <w:rPr>
                <w:rFonts w:hint="eastAsia" w:ascii="宋体" w:hAnsi="宋体"/>
                <w:color w:val="auto"/>
              </w:rPr>
              <w:t>投标文件以密封形式递交至：</w:t>
            </w:r>
            <w:r>
              <w:rPr>
                <w:rFonts w:hint="eastAsia" w:ascii="宋体" w:hAnsi="宋体"/>
                <w:color w:val="auto"/>
                <w:lang w:eastAsia="zh-CN"/>
              </w:rPr>
              <w:t>新疆天壹中山工程咨询有限公司(阿勒泰市团结路2区润德茗苑1栋四层6号)</w:t>
            </w:r>
          </w:p>
          <w:p>
            <w:pPr>
              <w:spacing w:line="320" w:lineRule="exact"/>
              <w:rPr>
                <w:rFonts w:ascii="宋体" w:hAnsi="宋体"/>
                <w:color w:val="auto"/>
              </w:rPr>
            </w:pPr>
            <w:r>
              <w:rPr>
                <w:rFonts w:hint="eastAsia" w:ascii="宋体" w:hAnsi="宋体"/>
                <w:color w:val="auto"/>
              </w:rPr>
              <w:t>投标文件递交截止时间：</w:t>
            </w:r>
            <w:r>
              <w:rPr>
                <w:rFonts w:hint="eastAsia" w:ascii="宋体" w:hAnsi="宋体"/>
                <w:color w:val="auto"/>
                <w:lang w:val="en-US" w:eastAsia="zh-CN"/>
              </w:rPr>
              <w:t>2022年9月19日16时30分</w:t>
            </w:r>
            <w:r>
              <w:rPr>
                <w:rFonts w:hint="eastAsia" w:ascii="宋体" w:hAnsi="宋体"/>
                <w:color w:val="auto"/>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16</w:t>
            </w:r>
          </w:p>
        </w:tc>
        <w:tc>
          <w:tcPr>
            <w:tcW w:w="9000" w:type="dxa"/>
            <w:vAlign w:val="center"/>
          </w:tcPr>
          <w:p>
            <w:pPr>
              <w:spacing w:line="320" w:lineRule="exact"/>
              <w:rPr>
                <w:rFonts w:hint="eastAsia" w:ascii="宋体" w:hAnsi="宋体" w:eastAsia="宋体"/>
                <w:color w:val="auto"/>
                <w:lang w:eastAsia="zh-CN"/>
              </w:rPr>
            </w:pPr>
            <w:r>
              <w:rPr>
                <w:rFonts w:hint="eastAsia" w:ascii="宋体" w:hAnsi="宋体"/>
                <w:color w:val="auto"/>
              </w:rPr>
              <w:t>开标时间：</w:t>
            </w:r>
            <w:r>
              <w:rPr>
                <w:rFonts w:hint="eastAsia" w:ascii="宋体" w:hAnsi="宋体"/>
                <w:color w:val="auto"/>
                <w:lang w:eastAsia="zh-CN"/>
              </w:rPr>
              <w:t>新疆天壹中山工程咨询有限公司(阿勒泰市团结路2区润德茗苑1栋四层6号)</w:t>
            </w:r>
          </w:p>
          <w:p>
            <w:pPr>
              <w:spacing w:line="320" w:lineRule="exact"/>
              <w:rPr>
                <w:rFonts w:ascii="宋体" w:hAnsi="宋体"/>
                <w:color w:val="auto"/>
              </w:rPr>
            </w:pPr>
            <w:r>
              <w:rPr>
                <w:rFonts w:hint="eastAsia" w:ascii="宋体" w:hAnsi="宋体"/>
                <w:color w:val="auto"/>
              </w:rPr>
              <w:t>开标地址：</w:t>
            </w:r>
            <w:r>
              <w:rPr>
                <w:rFonts w:hint="eastAsia" w:ascii="宋体" w:hAnsi="宋体"/>
                <w:color w:val="auto"/>
                <w:lang w:val="en-US" w:eastAsia="zh-CN"/>
              </w:rPr>
              <w:t>2022年9月19日16时30分</w:t>
            </w:r>
            <w:r>
              <w:rPr>
                <w:rFonts w:hint="eastAsia" w:ascii="宋体" w:hAnsi="宋体"/>
                <w:color w:val="auto"/>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17</w:t>
            </w:r>
          </w:p>
        </w:tc>
        <w:tc>
          <w:tcPr>
            <w:tcW w:w="9000" w:type="dxa"/>
            <w:vAlign w:val="center"/>
          </w:tcPr>
          <w:p>
            <w:pPr>
              <w:spacing w:line="320" w:lineRule="exact"/>
              <w:rPr>
                <w:rFonts w:ascii="宋体" w:hAnsi="宋体"/>
                <w:color w:val="auto"/>
              </w:rPr>
            </w:pPr>
            <w:r>
              <w:rPr>
                <w:rFonts w:hint="eastAsia" w:ascii="宋体" w:hAnsi="宋体"/>
                <w:color w:val="auto"/>
              </w:rPr>
              <w:t>付款方式：</w:t>
            </w:r>
            <w:r>
              <w:rPr>
                <w:rFonts w:hint="eastAsia" w:ascii="宋体" w:hAnsi="宋体"/>
                <w:color w:val="auto"/>
                <w:lang w:val="en-US" w:eastAsia="zh-CN"/>
              </w:rPr>
              <w:t>每月以发票金额付款。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18</w:t>
            </w:r>
          </w:p>
        </w:tc>
        <w:tc>
          <w:tcPr>
            <w:tcW w:w="9000" w:type="dxa"/>
            <w:vAlign w:val="center"/>
          </w:tcPr>
          <w:p>
            <w:pPr>
              <w:spacing w:line="320" w:lineRule="exact"/>
              <w:rPr>
                <w:rFonts w:ascii="宋体" w:hAnsi="宋体"/>
                <w:color w:val="auto"/>
              </w:rPr>
            </w:pPr>
            <w:r>
              <w:rPr>
                <w:rFonts w:hint="eastAsia" w:ascii="宋体" w:hAnsi="宋体"/>
                <w:color w:val="auto"/>
              </w:rPr>
              <w:t>特别说明：</w:t>
            </w:r>
          </w:p>
          <w:p>
            <w:pPr>
              <w:spacing w:line="320" w:lineRule="exact"/>
              <w:rPr>
                <w:rFonts w:ascii="宋体" w:hAnsi="宋体"/>
                <w:color w:val="auto"/>
              </w:rPr>
            </w:pPr>
            <w:r>
              <w:rPr>
                <w:rFonts w:hint="eastAsia" w:ascii="宋体" w:hAnsi="宋体"/>
                <w:color w:val="auto"/>
              </w:rPr>
              <w:t>1.为保证本项目质量，良好的售后服务，最低报价不作为中标的唯一依据。</w:t>
            </w:r>
          </w:p>
          <w:p>
            <w:pPr>
              <w:rPr>
                <w:rFonts w:ascii="宋体" w:hAnsi="宋体"/>
                <w:color w:val="auto"/>
              </w:rPr>
            </w:pPr>
            <w:r>
              <w:rPr>
                <w:rFonts w:hint="eastAsia" w:ascii="宋体" w:hAnsi="宋体"/>
                <w:color w:val="auto"/>
              </w:rPr>
              <w:t>2. 各投标人的调研费、差旅费等费用自理。无论结果如何，投标人均应自行承担投标所需一切费用。</w:t>
            </w:r>
          </w:p>
          <w:p>
            <w:pPr>
              <w:spacing w:line="320" w:lineRule="exact"/>
              <w:rPr>
                <w:rFonts w:hint="eastAsia" w:ascii="宋体" w:hAnsi="宋体" w:eastAsia="宋体"/>
                <w:b/>
                <w:color w:val="auto"/>
                <w:lang w:eastAsia="zh-CN"/>
              </w:rPr>
            </w:pPr>
            <w:r>
              <w:rPr>
                <w:rFonts w:hint="eastAsia" w:ascii="宋体" w:hAnsi="宋体"/>
                <w:color w:val="auto"/>
              </w:rPr>
              <w:t>3.采购人若发现中标候选人在投标过程中提供虚假证明文件，故意隐瞒公司不良信誉和财务状况，以及存在可能对合同圆满履行造成风险的其他因素等，则按规定取消其中标资格，监管部门依法进行处理。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900" w:type="dxa"/>
            <w:vAlign w:val="center"/>
          </w:tcPr>
          <w:p>
            <w:pPr>
              <w:spacing w:line="320" w:lineRule="exact"/>
              <w:jc w:val="center"/>
              <w:rPr>
                <w:rFonts w:ascii="宋体" w:hAnsi="宋体"/>
                <w:color w:val="auto"/>
              </w:rPr>
            </w:pPr>
            <w:r>
              <w:rPr>
                <w:rFonts w:hint="eastAsia" w:ascii="宋体" w:hAnsi="宋体"/>
                <w:color w:val="auto"/>
              </w:rPr>
              <w:t>19</w:t>
            </w:r>
          </w:p>
        </w:tc>
        <w:tc>
          <w:tcPr>
            <w:tcW w:w="9000" w:type="dxa"/>
            <w:vAlign w:val="center"/>
          </w:tcPr>
          <w:p>
            <w:pPr>
              <w:spacing w:line="320" w:lineRule="exact"/>
              <w:rPr>
                <w:rFonts w:ascii="宋体" w:hAnsi="宋体"/>
                <w:color w:val="auto"/>
              </w:rPr>
            </w:pPr>
            <w:r>
              <w:rPr>
                <w:rFonts w:hint="eastAsia" w:ascii="宋体" w:hAnsi="宋体"/>
                <w:color w:val="auto"/>
              </w:rPr>
              <w:t>招标文件费：</w:t>
            </w:r>
            <w:r>
              <w:rPr>
                <w:rFonts w:hint="eastAsia" w:ascii="宋体" w:hAnsi="宋体"/>
                <w:color w:val="auto"/>
                <w:lang w:val="en-US" w:eastAsia="zh-CN"/>
              </w:rPr>
              <w:t>3</w:t>
            </w:r>
            <w:r>
              <w:rPr>
                <w:rFonts w:hint="eastAsia" w:ascii="宋体" w:hAnsi="宋体"/>
                <w:color w:val="auto"/>
              </w:rPr>
              <w:t>00元/家（</w:t>
            </w:r>
            <w:r>
              <w:rPr>
                <w:rFonts w:hint="eastAsia" w:ascii="宋体" w:hAnsi="宋体"/>
                <w:color w:val="auto"/>
                <w:lang w:eastAsia="zh-CN"/>
              </w:rPr>
              <w:t>伍</w:t>
            </w:r>
            <w:r>
              <w:rPr>
                <w:rFonts w:hint="eastAsia" w:ascii="宋体" w:hAnsi="宋体"/>
                <w:color w:val="auto"/>
              </w:rPr>
              <w:t>佰元整）</w:t>
            </w:r>
          </w:p>
          <w:p>
            <w:pPr>
              <w:spacing w:line="320" w:lineRule="exact"/>
              <w:rPr>
                <w:rFonts w:ascii="宋体" w:hAnsi="宋体"/>
                <w:color w:val="auto"/>
              </w:rPr>
            </w:pPr>
            <w:r>
              <w:rPr>
                <w:rFonts w:hint="eastAsia" w:ascii="宋体" w:hAnsi="宋体"/>
                <w:color w:val="auto"/>
              </w:rPr>
              <w:t>场地费：</w:t>
            </w:r>
            <w:r>
              <w:rPr>
                <w:rFonts w:hint="eastAsia" w:ascii="宋体" w:hAnsi="宋体"/>
                <w:color w:val="auto"/>
                <w:lang w:val="en-US" w:eastAsia="zh-CN"/>
              </w:rPr>
              <w:t>2</w:t>
            </w:r>
            <w:r>
              <w:rPr>
                <w:rFonts w:hint="eastAsia" w:ascii="宋体" w:hAnsi="宋体"/>
                <w:color w:val="auto"/>
              </w:rPr>
              <w:t>00元/家（</w:t>
            </w:r>
            <w:r>
              <w:rPr>
                <w:rFonts w:hint="eastAsia" w:ascii="宋体" w:hAnsi="宋体"/>
                <w:color w:val="auto"/>
                <w:lang w:eastAsia="zh-CN"/>
              </w:rPr>
              <w:t>贰</w:t>
            </w:r>
            <w:r>
              <w:rPr>
                <w:rFonts w:hint="eastAsia" w:ascii="宋体" w:hAnsi="宋体"/>
                <w:color w:val="auto"/>
              </w:rPr>
              <w:t>佰元整）</w:t>
            </w:r>
          </w:p>
          <w:p>
            <w:pPr>
              <w:spacing w:line="320" w:lineRule="exact"/>
              <w:rPr>
                <w:rFonts w:ascii="宋体" w:hAnsi="宋体"/>
                <w:color w:val="auto"/>
              </w:rPr>
            </w:pPr>
            <w:r>
              <w:rPr>
                <w:rFonts w:hint="eastAsia" w:ascii="宋体" w:hAnsi="宋体"/>
                <w:color w:val="auto"/>
              </w:rPr>
              <w:t>备注：项目</w:t>
            </w:r>
            <w:r>
              <w:rPr>
                <w:rFonts w:hint="eastAsia" w:ascii="宋体" w:hAnsi="宋体"/>
                <w:color w:val="auto"/>
                <w:lang w:val="en-US" w:eastAsia="zh-CN"/>
              </w:rPr>
              <w:t>招标代理服务费</w:t>
            </w:r>
            <w:r>
              <w:rPr>
                <w:rFonts w:hint="eastAsia" w:ascii="宋体" w:hAnsi="宋体"/>
                <w:color w:val="auto"/>
              </w:rPr>
              <w:t>根据原国家计委计价格【2002】1980号文的标准计算</w:t>
            </w:r>
            <w:r>
              <w:rPr>
                <w:rFonts w:hint="eastAsia" w:ascii="宋体" w:hAnsi="宋体"/>
                <w:color w:val="auto"/>
                <w:lang w:eastAsia="zh-CN"/>
              </w:rPr>
              <w:t>、代理服务费按国家发展和改革委发改价格[2011]534号文件规定的标准收取</w:t>
            </w:r>
            <w:r>
              <w:rPr>
                <w:rFonts w:hint="eastAsia" w:ascii="宋体" w:hAnsi="宋体"/>
                <w:color w:val="auto"/>
              </w:rPr>
              <w:t>及自治区发改委新计价房【2001】895号文标准计算。</w:t>
            </w:r>
            <w:r>
              <w:rPr>
                <w:rFonts w:hint="eastAsia" w:ascii="宋体" w:hAnsi="宋体"/>
                <w:color w:val="auto"/>
                <w:lang w:val="en-US" w:eastAsia="zh-CN"/>
              </w:rPr>
              <w:t>该</w:t>
            </w:r>
            <w:r>
              <w:rPr>
                <w:rFonts w:hint="eastAsia" w:ascii="宋体" w:hAnsi="宋体"/>
                <w:color w:val="auto"/>
              </w:rPr>
              <w:t>项目招标代理服务费由中标人支付。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900" w:type="dxa"/>
            <w:vAlign w:val="center"/>
          </w:tcPr>
          <w:p>
            <w:pPr>
              <w:spacing w:line="320" w:lineRule="exact"/>
              <w:jc w:val="center"/>
              <w:rPr>
                <w:rFonts w:hint="eastAsia" w:ascii="宋体" w:hAnsi="宋体"/>
                <w:color w:val="auto"/>
              </w:rPr>
            </w:pPr>
          </w:p>
        </w:tc>
        <w:tc>
          <w:tcPr>
            <w:tcW w:w="9000" w:type="dxa"/>
            <w:vAlign w:val="center"/>
          </w:tcPr>
          <w:p>
            <w:pPr>
              <w:spacing w:line="320" w:lineRule="exact"/>
              <w:rPr>
                <w:rFonts w:hint="eastAsia" w:ascii="宋体" w:hAnsi="宋体"/>
                <w:color w:val="auto"/>
              </w:rPr>
            </w:pPr>
          </w:p>
        </w:tc>
      </w:tr>
    </w:tbl>
    <w:p>
      <w:pPr>
        <w:snapToGrid w:val="0"/>
        <w:spacing w:line="360" w:lineRule="auto"/>
        <w:ind w:firstLine="200"/>
        <w:jc w:val="center"/>
        <w:outlineLvl w:val="0"/>
        <w:rPr>
          <w:rFonts w:ascii="宋体" w:hAnsi="宋体"/>
          <w:b/>
          <w:color w:val="auto"/>
          <w:sz w:val="30"/>
          <w:szCs w:val="30"/>
        </w:rPr>
      </w:pPr>
      <w:r>
        <w:rPr>
          <w:rFonts w:hint="eastAsia" w:ascii="宋体" w:hAnsi="宋体"/>
          <w:b/>
          <w:color w:val="auto"/>
          <w:sz w:val="30"/>
          <w:szCs w:val="30"/>
        </w:rPr>
        <w:br w:type="page"/>
      </w:r>
      <w:r>
        <w:rPr>
          <w:rFonts w:hint="eastAsia" w:ascii="宋体" w:hAnsi="宋体"/>
          <w:b/>
          <w:color w:val="auto"/>
          <w:sz w:val="30"/>
          <w:szCs w:val="30"/>
        </w:rPr>
        <w:t>一、总则</w:t>
      </w:r>
    </w:p>
    <w:p>
      <w:pPr>
        <w:pStyle w:val="15"/>
        <w:snapToGrid w:val="0"/>
        <w:spacing w:line="360" w:lineRule="auto"/>
        <w:outlineLvl w:val="0"/>
        <w:rPr>
          <w:rFonts w:cs="Arial"/>
          <w:color w:val="auto"/>
        </w:rPr>
      </w:pPr>
      <w:r>
        <w:rPr>
          <w:rFonts w:hint="eastAsia" w:cs="Times New Roman"/>
          <w:b/>
          <w:bCs/>
          <w:color w:val="auto"/>
          <w:kern w:val="2"/>
          <w:szCs w:val="22"/>
        </w:rPr>
        <w:t>1、项目概况</w:t>
      </w:r>
      <w:r>
        <w:rPr>
          <w:rFonts w:hint="eastAsia" w:cs="Arial"/>
          <w:color w:val="auto"/>
        </w:rPr>
        <w:t>：详见“投标人须知前附表”</w:t>
      </w:r>
    </w:p>
    <w:p>
      <w:pPr>
        <w:snapToGrid w:val="0"/>
        <w:spacing w:line="360" w:lineRule="auto"/>
        <w:jc w:val="left"/>
        <w:outlineLvl w:val="0"/>
        <w:rPr>
          <w:rFonts w:ascii="宋体" w:hAnsi="宋体"/>
          <w:color w:val="auto"/>
          <w:sz w:val="24"/>
        </w:rPr>
      </w:pPr>
      <w:r>
        <w:rPr>
          <w:rFonts w:hint="eastAsia" w:ascii="宋体" w:hAnsi="宋体"/>
          <w:b/>
          <w:bCs/>
          <w:color w:val="auto"/>
          <w:sz w:val="24"/>
        </w:rPr>
        <w:t>2、采购方式</w:t>
      </w:r>
      <w:r>
        <w:rPr>
          <w:rFonts w:hint="eastAsia" w:ascii="宋体" w:hAnsi="宋体"/>
          <w:color w:val="auto"/>
          <w:sz w:val="24"/>
        </w:rPr>
        <w:t>：本项目采取公开招标方式采购。</w:t>
      </w:r>
    </w:p>
    <w:p>
      <w:pPr>
        <w:snapToGrid w:val="0"/>
        <w:spacing w:line="360" w:lineRule="auto"/>
        <w:jc w:val="left"/>
        <w:outlineLvl w:val="0"/>
        <w:rPr>
          <w:rFonts w:ascii="宋体" w:hAnsi="宋体"/>
          <w:b/>
          <w:bCs/>
          <w:color w:val="auto"/>
          <w:sz w:val="24"/>
        </w:rPr>
      </w:pPr>
      <w:r>
        <w:rPr>
          <w:rFonts w:hint="eastAsia" w:ascii="宋体" w:hAnsi="宋体"/>
          <w:b/>
          <w:bCs/>
          <w:color w:val="auto"/>
          <w:sz w:val="24"/>
        </w:rPr>
        <w:t>3、合格的投标人</w:t>
      </w:r>
    </w:p>
    <w:p>
      <w:pPr>
        <w:snapToGrid w:val="0"/>
        <w:spacing w:line="360" w:lineRule="auto"/>
        <w:ind w:firstLine="360" w:firstLineChars="150"/>
        <w:rPr>
          <w:rFonts w:ascii="宋体" w:hAnsi="宋体"/>
          <w:color w:val="auto"/>
          <w:sz w:val="24"/>
        </w:rPr>
      </w:pPr>
      <w:r>
        <w:rPr>
          <w:rFonts w:hint="eastAsia" w:ascii="宋体" w:hAnsi="宋体"/>
          <w:color w:val="auto"/>
          <w:sz w:val="24"/>
        </w:rPr>
        <w:t>3.1、合格的投标人必须是有能力按照本招标文件规定的要求提供货物及服务，且具有独立承担民事等法律责任的法人或其它经济组织。</w:t>
      </w:r>
    </w:p>
    <w:p>
      <w:pPr>
        <w:snapToGrid w:val="0"/>
        <w:spacing w:line="360" w:lineRule="auto"/>
        <w:ind w:firstLine="360" w:firstLineChars="150"/>
        <w:rPr>
          <w:rFonts w:ascii="宋体" w:hAnsi="宋体"/>
          <w:color w:val="auto"/>
          <w:sz w:val="24"/>
        </w:rPr>
      </w:pPr>
      <w:r>
        <w:rPr>
          <w:rFonts w:hint="eastAsia" w:ascii="宋体" w:hAnsi="宋体"/>
          <w:color w:val="auto"/>
          <w:sz w:val="24"/>
        </w:rPr>
        <w:t>3.2、合格的投标人必须符合招标文件第一部分《采购公告》第四条、投标供应商资格要求规定，且具备独立完成本项目的能力。</w:t>
      </w:r>
    </w:p>
    <w:p>
      <w:pPr>
        <w:snapToGrid w:val="0"/>
        <w:spacing w:line="360" w:lineRule="auto"/>
        <w:ind w:firstLine="360" w:firstLineChars="150"/>
        <w:rPr>
          <w:rFonts w:ascii="宋体" w:hAnsi="宋体"/>
          <w:color w:val="auto"/>
          <w:sz w:val="24"/>
        </w:rPr>
      </w:pPr>
      <w:r>
        <w:rPr>
          <w:rFonts w:hint="eastAsia" w:ascii="宋体" w:hAnsi="宋体"/>
          <w:color w:val="auto"/>
          <w:sz w:val="24"/>
        </w:rPr>
        <w:t>3.3、合格的投标人应遵守中华人民共和国《政府采购法》、《招标法》、《合同法》和《反不正当竞争法》等有关法律、法规。</w:t>
      </w:r>
    </w:p>
    <w:p>
      <w:pPr>
        <w:snapToGrid w:val="0"/>
        <w:spacing w:line="360" w:lineRule="auto"/>
        <w:ind w:firstLine="360" w:firstLineChars="150"/>
        <w:rPr>
          <w:rFonts w:ascii="宋体" w:hAnsi="宋体"/>
          <w:color w:val="auto"/>
          <w:sz w:val="24"/>
        </w:rPr>
      </w:pPr>
      <w:r>
        <w:rPr>
          <w:rFonts w:hint="eastAsia" w:ascii="宋体" w:hAnsi="宋体"/>
          <w:color w:val="auto"/>
          <w:sz w:val="24"/>
        </w:rPr>
        <w:t>3.4、单位负责人为同一人或者存在直接控股、管理关系的不同投标人，不得参加同一合同项下的政府采购活动。</w:t>
      </w:r>
    </w:p>
    <w:p>
      <w:pPr>
        <w:snapToGrid w:val="0"/>
        <w:spacing w:line="360" w:lineRule="auto"/>
        <w:jc w:val="left"/>
        <w:outlineLvl w:val="0"/>
        <w:rPr>
          <w:rFonts w:ascii="宋体" w:hAnsi="宋体"/>
          <w:b/>
          <w:bCs/>
          <w:color w:val="auto"/>
          <w:sz w:val="24"/>
        </w:rPr>
      </w:pPr>
      <w:r>
        <w:rPr>
          <w:rFonts w:hint="eastAsia" w:ascii="宋体" w:hAnsi="宋体"/>
          <w:b/>
          <w:bCs/>
          <w:color w:val="auto"/>
          <w:sz w:val="24"/>
        </w:rPr>
        <w:t>4、适用法律及定义</w:t>
      </w:r>
    </w:p>
    <w:p>
      <w:pPr>
        <w:snapToGrid w:val="0"/>
        <w:spacing w:line="360" w:lineRule="auto"/>
        <w:ind w:firstLine="200"/>
        <w:jc w:val="left"/>
        <w:outlineLvl w:val="0"/>
        <w:rPr>
          <w:rFonts w:ascii="宋体" w:hAnsi="宋体"/>
          <w:bCs/>
          <w:color w:val="auto"/>
          <w:sz w:val="24"/>
        </w:rPr>
      </w:pPr>
      <w:r>
        <w:rPr>
          <w:rFonts w:hint="eastAsia" w:ascii="宋体" w:hAnsi="宋体"/>
          <w:bCs/>
          <w:color w:val="auto"/>
          <w:sz w:val="24"/>
        </w:rPr>
        <w:t>本次评标及由本次评标产生的合同受中华人民共和国的相关法律、法规制约和保护。</w:t>
      </w:r>
    </w:p>
    <w:p>
      <w:pPr>
        <w:snapToGrid w:val="0"/>
        <w:spacing w:line="360" w:lineRule="auto"/>
        <w:ind w:firstLine="200"/>
        <w:jc w:val="left"/>
        <w:outlineLvl w:val="0"/>
        <w:rPr>
          <w:rFonts w:ascii="宋体" w:hAnsi="宋体"/>
          <w:bCs/>
          <w:color w:val="auto"/>
          <w:sz w:val="24"/>
        </w:rPr>
      </w:pPr>
      <w:r>
        <w:rPr>
          <w:rFonts w:hint="eastAsia" w:ascii="宋体" w:hAnsi="宋体"/>
          <w:bCs/>
          <w:color w:val="auto"/>
          <w:sz w:val="24"/>
        </w:rPr>
        <w:t>4.1、“招标人”“采购人”系</w:t>
      </w:r>
      <w:r>
        <w:rPr>
          <w:rFonts w:hint="eastAsia" w:ascii="宋体" w:hAnsi="宋体"/>
          <w:bCs/>
          <w:color w:val="auto"/>
          <w:sz w:val="24"/>
          <w:lang w:eastAsia="zh-CN"/>
        </w:rPr>
        <w:t>阿勒泰地区公安局</w:t>
      </w:r>
      <w:r>
        <w:rPr>
          <w:rFonts w:hint="eastAsia" w:ascii="宋体" w:hAnsi="宋体"/>
          <w:bCs/>
          <w:color w:val="auto"/>
          <w:sz w:val="24"/>
        </w:rPr>
        <w:t>。</w:t>
      </w:r>
    </w:p>
    <w:p>
      <w:pPr>
        <w:snapToGrid w:val="0"/>
        <w:spacing w:line="360" w:lineRule="auto"/>
        <w:ind w:firstLine="200"/>
        <w:jc w:val="left"/>
        <w:outlineLvl w:val="0"/>
        <w:rPr>
          <w:rFonts w:ascii="宋体" w:hAnsi="宋体"/>
          <w:bCs/>
          <w:color w:val="auto"/>
          <w:sz w:val="24"/>
        </w:rPr>
      </w:pPr>
      <w:r>
        <w:rPr>
          <w:rFonts w:hint="eastAsia" w:ascii="宋体" w:hAnsi="宋体"/>
          <w:bCs/>
          <w:color w:val="auto"/>
          <w:sz w:val="24"/>
        </w:rPr>
        <w:t>4.2、“投标人”系指有资格的供应商。</w:t>
      </w:r>
    </w:p>
    <w:p>
      <w:pPr>
        <w:snapToGrid w:val="0"/>
        <w:spacing w:line="360" w:lineRule="auto"/>
        <w:ind w:firstLine="200"/>
        <w:jc w:val="left"/>
        <w:outlineLvl w:val="0"/>
        <w:rPr>
          <w:rFonts w:hint="eastAsia" w:ascii="宋体" w:hAnsi="宋体" w:eastAsia="宋体"/>
          <w:bCs/>
          <w:color w:val="auto"/>
          <w:sz w:val="24"/>
          <w:lang w:eastAsia="zh-CN"/>
        </w:rPr>
      </w:pPr>
      <w:r>
        <w:rPr>
          <w:rFonts w:hint="eastAsia" w:ascii="宋体" w:hAnsi="宋体"/>
          <w:bCs/>
          <w:color w:val="auto"/>
          <w:sz w:val="24"/>
        </w:rPr>
        <w:t>4.3、“</w:t>
      </w:r>
      <w:r>
        <w:rPr>
          <w:rFonts w:hint="eastAsia" w:ascii="宋体" w:hAnsi="宋体"/>
          <w:color w:val="auto"/>
          <w:sz w:val="24"/>
        </w:rPr>
        <w:t>采购代理机构</w:t>
      </w:r>
      <w:r>
        <w:rPr>
          <w:rFonts w:hint="eastAsia" w:ascii="宋体" w:hAnsi="宋体"/>
          <w:bCs/>
          <w:color w:val="auto"/>
          <w:sz w:val="24"/>
        </w:rPr>
        <w:t>”“招标代理机构”系</w:t>
      </w:r>
      <w:r>
        <w:rPr>
          <w:rFonts w:hint="eastAsia" w:ascii="宋体" w:hAnsi="宋体"/>
          <w:bCs/>
          <w:color w:val="auto"/>
          <w:sz w:val="24"/>
          <w:lang w:eastAsia="zh-CN"/>
        </w:rPr>
        <w:t>新疆天壹中山工程咨询有限公司</w:t>
      </w:r>
    </w:p>
    <w:p>
      <w:pPr>
        <w:snapToGrid w:val="0"/>
        <w:spacing w:line="360" w:lineRule="auto"/>
        <w:jc w:val="left"/>
        <w:outlineLvl w:val="0"/>
        <w:rPr>
          <w:rFonts w:ascii="宋体" w:hAnsi="宋体"/>
          <w:b/>
          <w:bCs/>
          <w:color w:val="auto"/>
          <w:sz w:val="24"/>
        </w:rPr>
      </w:pPr>
      <w:r>
        <w:rPr>
          <w:rFonts w:hint="eastAsia" w:ascii="宋体" w:hAnsi="宋体"/>
          <w:b/>
          <w:bCs/>
          <w:color w:val="auto"/>
          <w:sz w:val="24"/>
        </w:rPr>
        <w:t>5、招标费用</w:t>
      </w:r>
    </w:p>
    <w:p>
      <w:pPr>
        <w:snapToGrid w:val="0"/>
        <w:spacing w:line="360" w:lineRule="auto"/>
        <w:ind w:firstLine="200"/>
        <w:jc w:val="left"/>
        <w:outlineLvl w:val="0"/>
        <w:rPr>
          <w:rFonts w:ascii="宋体" w:hAnsi="宋体"/>
          <w:bCs/>
          <w:color w:val="auto"/>
          <w:sz w:val="24"/>
        </w:rPr>
      </w:pPr>
      <w:r>
        <w:rPr>
          <w:rFonts w:hint="eastAsia" w:ascii="宋体" w:hAnsi="宋体"/>
          <w:bCs/>
          <w:color w:val="auto"/>
          <w:sz w:val="24"/>
        </w:rPr>
        <w:t>投标人应自行承担所有参加投标、评标有关的费用。</w:t>
      </w:r>
    </w:p>
    <w:p>
      <w:pPr>
        <w:snapToGrid w:val="0"/>
        <w:spacing w:line="360" w:lineRule="auto"/>
        <w:jc w:val="left"/>
        <w:outlineLvl w:val="0"/>
        <w:rPr>
          <w:rFonts w:ascii="宋体" w:hAnsi="宋体"/>
          <w:b/>
          <w:bCs/>
          <w:color w:val="auto"/>
          <w:sz w:val="24"/>
        </w:rPr>
      </w:pPr>
      <w:r>
        <w:rPr>
          <w:rFonts w:hint="eastAsia" w:ascii="宋体" w:hAnsi="宋体"/>
          <w:b/>
          <w:bCs/>
          <w:color w:val="auto"/>
          <w:sz w:val="24"/>
        </w:rPr>
        <w:t>6、招标文件的约束力</w:t>
      </w:r>
    </w:p>
    <w:p>
      <w:pPr>
        <w:snapToGrid w:val="0"/>
        <w:spacing w:line="360" w:lineRule="auto"/>
        <w:ind w:firstLine="200"/>
        <w:jc w:val="left"/>
        <w:outlineLvl w:val="0"/>
        <w:rPr>
          <w:rFonts w:ascii="宋体" w:hAnsi="宋体"/>
          <w:bCs/>
          <w:color w:val="auto"/>
          <w:sz w:val="24"/>
        </w:rPr>
      </w:pPr>
      <w:r>
        <w:rPr>
          <w:rFonts w:hint="eastAsia" w:ascii="宋体" w:hAnsi="宋体"/>
          <w:bCs/>
          <w:color w:val="auto"/>
          <w:sz w:val="24"/>
        </w:rPr>
        <w:t>投标人一旦报名参加本项目投标，即被认为接受了本招标文件中的所有条件和规定。</w:t>
      </w:r>
    </w:p>
    <w:p>
      <w:pPr>
        <w:widowControl/>
        <w:jc w:val="left"/>
        <w:rPr>
          <w:rFonts w:ascii="宋体" w:hAnsi="宋体"/>
          <w:bCs/>
          <w:color w:val="auto"/>
          <w:sz w:val="24"/>
        </w:rPr>
      </w:pPr>
      <w:r>
        <w:rPr>
          <w:rFonts w:ascii="宋体" w:hAnsi="宋体"/>
          <w:bCs/>
          <w:color w:val="auto"/>
          <w:sz w:val="24"/>
        </w:rPr>
        <w:br w:type="page"/>
      </w:r>
    </w:p>
    <w:p>
      <w:pPr>
        <w:snapToGrid w:val="0"/>
        <w:spacing w:line="360" w:lineRule="auto"/>
        <w:ind w:firstLine="200"/>
        <w:jc w:val="center"/>
        <w:outlineLvl w:val="0"/>
        <w:rPr>
          <w:rFonts w:ascii="宋体" w:hAnsi="宋体"/>
          <w:b/>
          <w:color w:val="auto"/>
          <w:sz w:val="30"/>
          <w:szCs w:val="30"/>
        </w:rPr>
      </w:pPr>
      <w:r>
        <w:rPr>
          <w:rFonts w:hint="eastAsia" w:ascii="宋体" w:hAnsi="宋体"/>
          <w:b/>
          <w:color w:val="auto"/>
          <w:sz w:val="30"/>
          <w:szCs w:val="30"/>
        </w:rPr>
        <w:t>二、招标文件</w:t>
      </w:r>
    </w:p>
    <w:p>
      <w:pPr>
        <w:snapToGrid w:val="0"/>
        <w:spacing w:line="360" w:lineRule="auto"/>
        <w:jc w:val="left"/>
        <w:outlineLvl w:val="0"/>
        <w:rPr>
          <w:rFonts w:ascii="宋体" w:hAnsi="宋体"/>
          <w:color w:val="auto"/>
          <w:sz w:val="24"/>
        </w:rPr>
      </w:pPr>
      <w:r>
        <w:rPr>
          <w:rFonts w:hint="eastAsia" w:ascii="宋体" w:hAnsi="宋体"/>
          <w:b/>
          <w:bCs/>
          <w:color w:val="auto"/>
          <w:sz w:val="24"/>
        </w:rPr>
        <w:t>7、招标文件构成</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采购公告；</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投标人须知；</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授予合同；</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采购技术需求；</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投标文件格式。</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投标人获取招标文件后，应仔细检查招标文件页数和附件数量，如发现有缺漏，请及时与采购代理机构联系补全。如果投标人不按上述要求操作而造成不良后果，采购代理机构不承担责任。</w:t>
      </w:r>
    </w:p>
    <w:p>
      <w:pPr>
        <w:snapToGrid w:val="0"/>
        <w:spacing w:line="360" w:lineRule="auto"/>
        <w:outlineLvl w:val="0"/>
        <w:rPr>
          <w:rFonts w:ascii="宋体" w:hAnsi="宋体"/>
          <w:color w:val="auto"/>
          <w:sz w:val="24"/>
        </w:rPr>
      </w:pPr>
      <w:r>
        <w:rPr>
          <w:rFonts w:hint="eastAsia" w:ascii="宋体" w:hAnsi="宋体"/>
          <w:b/>
          <w:bCs/>
          <w:color w:val="auto"/>
          <w:sz w:val="24"/>
        </w:rPr>
        <w:t>8、招标文件的澄清</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任何要求对招标文件澄清的投标人，均应以书面形式递交至采购代理机构，采购代理机构对规定时间内收到的澄清要求以书面形式予以答复，答复不包括问题的来源。</w:t>
      </w:r>
    </w:p>
    <w:p>
      <w:pPr>
        <w:snapToGrid w:val="0"/>
        <w:spacing w:line="360" w:lineRule="auto"/>
        <w:jc w:val="left"/>
        <w:outlineLvl w:val="0"/>
        <w:rPr>
          <w:rFonts w:ascii="宋体" w:hAnsi="宋体"/>
          <w:b/>
          <w:bCs/>
          <w:color w:val="auto"/>
          <w:sz w:val="24"/>
        </w:rPr>
      </w:pPr>
      <w:r>
        <w:rPr>
          <w:rFonts w:hint="eastAsia" w:ascii="宋体" w:hAnsi="宋体"/>
          <w:b/>
          <w:bCs/>
          <w:color w:val="auto"/>
          <w:sz w:val="24"/>
        </w:rPr>
        <w:t>9、招标文件的修改</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9.1、在投标文件接收截止日期15日前，采购人可以更正公告或补充文件的形式对招标文件进行修改。</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9.2、招标文件的修改将以书面形式通知所有已报名投标人，并对投标人具有约束力。投标人收到修改文件后，应于1个工作日内回复采购人，逾期不回的，视同已收并接受修改文件内容。</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9.3、为使投标人有充分的时间对招标文件的修改部分进行分析、研究，采购人有权推迟投标文件接收截止日期和开标时间，并将此变更书面通知所有购买招标文件的投标人。</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9.4、采购人发出的所有补充、修改和变更文件均作为招标文件的组成部分，与招标文件具有同等法律效力。</w:t>
      </w:r>
    </w:p>
    <w:p>
      <w:pPr>
        <w:widowControl/>
        <w:jc w:val="left"/>
        <w:rPr>
          <w:rFonts w:ascii="宋体" w:hAnsi="宋体"/>
          <w:b/>
          <w:color w:val="auto"/>
          <w:sz w:val="30"/>
          <w:szCs w:val="30"/>
        </w:rPr>
      </w:pPr>
      <w:r>
        <w:rPr>
          <w:rFonts w:ascii="宋体" w:hAnsi="宋体"/>
          <w:b/>
          <w:color w:val="auto"/>
          <w:sz w:val="30"/>
          <w:szCs w:val="30"/>
        </w:rPr>
        <w:br w:type="page"/>
      </w:r>
    </w:p>
    <w:p>
      <w:pPr>
        <w:widowControl/>
        <w:jc w:val="center"/>
        <w:rPr>
          <w:rFonts w:ascii="宋体" w:hAnsi="宋体"/>
          <w:b/>
          <w:color w:val="auto"/>
          <w:sz w:val="30"/>
          <w:szCs w:val="30"/>
        </w:rPr>
      </w:pPr>
      <w:r>
        <w:rPr>
          <w:rFonts w:hint="eastAsia" w:ascii="宋体" w:hAnsi="宋体"/>
          <w:b/>
          <w:color w:val="auto"/>
          <w:sz w:val="30"/>
          <w:szCs w:val="30"/>
        </w:rPr>
        <w:t>三、投标文件的编制</w:t>
      </w:r>
    </w:p>
    <w:p>
      <w:pPr>
        <w:snapToGrid w:val="0"/>
        <w:spacing w:line="360" w:lineRule="auto"/>
        <w:jc w:val="left"/>
        <w:outlineLvl w:val="0"/>
        <w:rPr>
          <w:rFonts w:ascii="宋体" w:hAnsi="宋体"/>
          <w:b/>
          <w:bCs/>
          <w:color w:val="auto"/>
          <w:sz w:val="24"/>
        </w:rPr>
      </w:pPr>
      <w:r>
        <w:rPr>
          <w:rFonts w:hint="eastAsia" w:ascii="宋体" w:hAnsi="宋体"/>
          <w:b/>
          <w:bCs/>
          <w:color w:val="auto"/>
          <w:sz w:val="24"/>
        </w:rPr>
        <w:t>10、投标文件的编制要求</w:t>
      </w:r>
    </w:p>
    <w:p>
      <w:pPr>
        <w:snapToGrid w:val="0"/>
        <w:spacing w:line="360" w:lineRule="auto"/>
        <w:ind w:firstLine="360" w:firstLineChars="150"/>
        <w:rPr>
          <w:rFonts w:ascii="宋体" w:hAnsi="宋体" w:cs="Arial"/>
          <w:color w:val="auto"/>
          <w:sz w:val="24"/>
        </w:rPr>
      </w:pPr>
      <w:r>
        <w:rPr>
          <w:rFonts w:hint="eastAsia" w:ascii="宋体" w:hAnsi="宋体" w:cs="Arial"/>
          <w:color w:val="auto"/>
          <w:sz w:val="24"/>
        </w:rPr>
        <w:t>投标人应仔细阅读“招标文件”的所有内容，按“招标文件”的要求编制“投标文件”，并保证所提供的全部资料的真实性、完整性及有效性，以使其投标对“招标文件”做出实质性响应。否则，可能被拒绝。</w:t>
      </w:r>
    </w:p>
    <w:p>
      <w:pPr>
        <w:snapToGrid w:val="0"/>
        <w:spacing w:line="360" w:lineRule="auto"/>
        <w:jc w:val="left"/>
        <w:outlineLvl w:val="0"/>
        <w:rPr>
          <w:rFonts w:ascii="宋体" w:hAnsi="宋体"/>
          <w:color w:val="auto"/>
          <w:sz w:val="24"/>
        </w:rPr>
      </w:pPr>
      <w:r>
        <w:rPr>
          <w:rFonts w:hint="eastAsia" w:ascii="宋体" w:hAnsi="宋体"/>
          <w:b/>
          <w:bCs/>
          <w:color w:val="auto"/>
          <w:sz w:val="24"/>
        </w:rPr>
        <w:t>11、投标文件构成</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 xml:space="preserve">（1）投标函（附件一）； </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 xml:space="preserve">（2）报价一览表（附件二）； </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（3）法定代表人身份证明书（附件三）；</w:t>
      </w:r>
    </w:p>
    <w:p>
      <w:pPr>
        <w:snapToGrid w:val="0"/>
        <w:spacing w:line="360" w:lineRule="auto"/>
        <w:ind w:firstLine="360" w:firstLineChars="150"/>
        <w:rPr>
          <w:rFonts w:ascii="宋体" w:hAnsi="宋体"/>
          <w:color w:val="auto"/>
          <w:sz w:val="24"/>
        </w:rPr>
      </w:pPr>
      <w:r>
        <w:rPr>
          <w:rFonts w:hint="eastAsia" w:ascii="宋体" w:hAnsi="宋体"/>
          <w:color w:val="auto"/>
          <w:sz w:val="24"/>
        </w:rPr>
        <w:t>（4）法定代表人授权委托书（附件四）；</w:t>
      </w:r>
    </w:p>
    <w:p>
      <w:pPr>
        <w:snapToGrid w:val="0"/>
        <w:spacing w:line="360" w:lineRule="auto"/>
        <w:ind w:firstLine="360" w:firstLineChars="150"/>
        <w:rPr>
          <w:rFonts w:ascii="宋体" w:hAnsi="宋体"/>
          <w:color w:val="auto"/>
          <w:sz w:val="24"/>
        </w:rPr>
      </w:pPr>
      <w:r>
        <w:rPr>
          <w:rFonts w:hint="eastAsia" w:ascii="宋体" w:hAnsi="宋体"/>
          <w:color w:val="auto"/>
          <w:sz w:val="24"/>
        </w:rPr>
        <w:t>（5）关于无重大违法记录声明函；</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w:t>
      </w:r>
      <w:r>
        <w:rPr>
          <w:rFonts w:hint="eastAsia" w:ascii="宋体" w:hAnsi="宋体"/>
          <w:color w:val="auto"/>
          <w:sz w:val="24"/>
          <w:lang w:val="en-US" w:eastAsia="zh-CN"/>
        </w:rPr>
        <w:t>6</w:t>
      </w:r>
      <w:r>
        <w:rPr>
          <w:rFonts w:hint="eastAsia" w:ascii="宋体" w:hAnsi="宋体"/>
          <w:color w:val="auto"/>
          <w:sz w:val="24"/>
        </w:rPr>
        <w:t>）投标人业绩表（附件五）；</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w:t>
      </w:r>
      <w:r>
        <w:rPr>
          <w:rFonts w:hint="eastAsia" w:ascii="宋体" w:hAnsi="宋体"/>
          <w:color w:val="auto"/>
          <w:sz w:val="24"/>
          <w:lang w:val="en-US" w:eastAsia="zh-CN"/>
        </w:rPr>
        <w:t>7</w:t>
      </w:r>
      <w:r>
        <w:rPr>
          <w:rFonts w:hint="eastAsia" w:ascii="宋体" w:hAnsi="宋体"/>
          <w:color w:val="auto"/>
          <w:sz w:val="24"/>
        </w:rPr>
        <w:t>）技术、商务部分评审所需资料；</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w:t>
      </w:r>
      <w:r>
        <w:rPr>
          <w:rFonts w:hint="eastAsia" w:ascii="宋体" w:hAnsi="宋体"/>
          <w:color w:val="auto"/>
          <w:sz w:val="24"/>
          <w:lang w:val="en-US" w:eastAsia="zh-CN"/>
        </w:rPr>
        <w:t>8</w:t>
      </w:r>
      <w:r>
        <w:rPr>
          <w:rFonts w:hint="eastAsia" w:ascii="宋体" w:hAnsi="宋体"/>
          <w:color w:val="auto"/>
          <w:sz w:val="24"/>
        </w:rPr>
        <w:t>）投标人认为有必要提供的其它材料。</w:t>
      </w:r>
    </w:p>
    <w:p>
      <w:pPr>
        <w:snapToGrid w:val="0"/>
        <w:spacing w:line="360" w:lineRule="auto"/>
        <w:jc w:val="left"/>
        <w:rPr>
          <w:rFonts w:ascii="宋体" w:hAnsi="宋体"/>
          <w:b/>
          <w:iCs/>
          <w:color w:val="auto"/>
          <w:sz w:val="24"/>
          <w:u w:val="single"/>
        </w:rPr>
      </w:pPr>
      <w:r>
        <w:rPr>
          <w:rFonts w:hint="eastAsia" w:ascii="宋体" w:hAnsi="宋体"/>
          <w:b/>
          <w:bCs/>
          <w:iCs/>
          <w:color w:val="auto"/>
          <w:sz w:val="24"/>
          <w:u w:val="single"/>
        </w:rPr>
        <w:t>注：以上材料须加盖单位公章，</w:t>
      </w:r>
      <w:r>
        <w:rPr>
          <w:rFonts w:hint="eastAsia" w:ascii="宋体" w:hAnsi="宋体"/>
          <w:b/>
          <w:iCs/>
          <w:color w:val="auto"/>
          <w:sz w:val="24"/>
          <w:u w:val="single"/>
        </w:rPr>
        <w:t>投标人需将投标文件按上述顺序装订成册。</w:t>
      </w:r>
    </w:p>
    <w:p>
      <w:pPr>
        <w:snapToGrid w:val="0"/>
        <w:spacing w:line="360" w:lineRule="auto"/>
        <w:jc w:val="left"/>
        <w:outlineLvl w:val="0"/>
        <w:rPr>
          <w:rFonts w:ascii="宋体" w:hAnsi="宋体"/>
          <w:color w:val="auto"/>
          <w:sz w:val="24"/>
        </w:rPr>
      </w:pPr>
      <w:r>
        <w:rPr>
          <w:rFonts w:hint="eastAsia" w:ascii="宋体" w:hAnsi="宋体"/>
          <w:b/>
          <w:bCs/>
          <w:color w:val="auto"/>
          <w:sz w:val="24"/>
        </w:rPr>
        <w:t>12、投标文件格式</w:t>
      </w:r>
    </w:p>
    <w:p>
      <w:pPr>
        <w:snapToGrid w:val="0"/>
        <w:spacing w:line="360" w:lineRule="auto"/>
        <w:ind w:firstLine="480" w:firstLineChars="200"/>
        <w:jc w:val="left"/>
        <w:rPr>
          <w:rFonts w:ascii="宋体" w:hAnsi="宋体"/>
          <w:b/>
          <w:bCs/>
          <w:color w:val="auto"/>
          <w:sz w:val="24"/>
        </w:rPr>
      </w:pPr>
      <w:r>
        <w:rPr>
          <w:rFonts w:hint="eastAsia" w:ascii="宋体" w:hAnsi="宋体"/>
          <w:color w:val="auto"/>
          <w:sz w:val="24"/>
        </w:rPr>
        <w:t>投标人需按照上述投标文件构成顺序编制投标文件，并按招标文件中提供的格式填写投标函、授权委托书、报价一览表等材料，</w:t>
      </w:r>
      <w:r>
        <w:rPr>
          <w:rFonts w:hint="eastAsia" w:ascii="宋体" w:hAnsi="宋体"/>
          <w:b/>
          <w:bCs/>
          <w:color w:val="auto"/>
          <w:sz w:val="24"/>
        </w:rPr>
        <w:t>招标文件中未提供格式的，由投标人自行拟定。</w:t>
      </w:r>
    </w:p>
    <w:p>
      <w:pPr>
        <w:snapToGrid w:val="0"/>
        <w:spacing w:line="360" w:lineRule="auto"/>
        <w:ind w:firstLine="361" w:firstLineChars="150"/>
        <w:jc w:val="left"/>
        <w:rPr>
          <w:rFonts w:hint="eastAsia" w:ascii="宋体" w:hAnsi="宋体" w:eastAsia="宋体"/>
          <w:color w:val="auto"/>
          <w:sz w:val="24"/>
          <w:lang w:eastAsia="zh-CN"/>
        </w:rPr>
      </w:pPr>
      <w:r>
        <w:rPr>
          <w:rFonts w:hint="eastAsia" w:ascii="宋体" w:hAnsi="宋体"/>
          <w:b/>
          <w:bCs/>
          <w:color w:val="auto"/>
          <w:sz w:val="24"/>
        </w:rPr>
        <w:t>13、投标报价</w:t>
      </w:r>
      <w:r>
        <w:rPr>
          <w:rFonts w:hint="eastAsia" w:ascii="宋体" w:hAnsi="宋体"/>
          <w:b/>
          <w:bCs/>
          <w:color w:val="auto"/>
          <w:sz w:val="24"/>
          <w:lang w:eastAsia="zh-CN"/>
        </w:rPr>
        <w:t>（</w:t>
      </w:r>
      <w:r>
        <w:rPr>
          <w:rFonts w:hint="eastAsia" w:ascii="宋体" w:hAnsi="宋体"/>
          <w:color w:val="auto"/>
          <w:sz w:val="24"/>
          <w:lang w:eastAsia="zh-CN"/>
        </w:rPr>
        <w:t>本次报价是以市场价的下浮率形式体现，下文所指“报价”均视为“下浮率”。）</w:t>
      </w:r>
    </w:p>
    <w:p>
      <w:pPr>
        <w:snapToGrid w:val="0"/>
        <w:spacing w:line="360" w:lineRule="auto"/>
        <w:ind w:firstLine="360" w:firstLineChars="150"/>
        <w:jc w:val="left"/>
        <w:rPr>
          <w:rFonts w:hint="eastAsia" w:ascii="宋体" w:hAnsi="宋体"/>
          <w:color w:val="auto"/>
          <w:sz w:val="24"/>
        </w:rPr>
      </w:pPr>
      <w:r>
        <w:rPr>
          <w:rFonts w:hint="eastAsia" w:ascii="宋体" w:hAnsi="宋体"/>
          <w:color w:val="auto"/>
          <w:sz w:val="24"/>
        </w:rPr>
        <w:t>13.1、投标人的报价应为所确定的招标范围内的全部工作内容的价格体现，应包括：货物、劳务、管理、利润、税金、货物运至最终目的地的运输费和保险费用及政策性文件规定的各项应有费用；</w:t>
      </w:r>
      <w:r>
        <w:rPr>
          <w:rFonts w:hint="eastAsia" w:ascii="宋体" w:hAnsi="宋体"/>
          <w:color w:val="auto"/>
          <w:sz w:val="24"/>
          <w:lang w:eastAsia="zh-CN"/>
        </w:rPr>
        <w:t>服务</w:t>
      </w:r>
      <w:r>
        <w:rPr>
          <w:rFonts w:hint="eastAsia" w:ascii="宋体" w:hAnsi="宋体"/>
          <w:color w:val="auto"/>
          <w:sz w:val="24"/>
        </w:rPr>
        <w:t>期保证、质量保证、各种不利因素的影响产生的措施和风险费用等。</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13.2、凡要求投标人考虑在报价中的内容投标人在投标文件中没有考虑、没有计入的或未单独列出，采购人认为投标人已将此项费用涵盖在其它费用、价格中。</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13.4、采购人不接受备选的投标方案或有选择的报价，只允许有一个报价。</w:t>
      </w:r>
    </w:p>
    <w:p>
      <w:pPr>
        <w:snapToGrid w:val="0"/>
        <w:spacing w:line="360" w:lineRule="auto"/>
        <w:ind w:firstLine="836" w:firstLineChars="347"/>
        <w:jc w:val="left"/>
        <w:rPr>
          <w:rFonts w:ascii="宋体" w:hAnsi="宋体"/>
          <w:b/>
          <w:color w:val="auto"/>
          <w:sz w:val="24"/>
        </w:rPr>
      </w:pPr>
      <w:r>
        <w:rPr>
          <w:rFonts w:hint="eastAsia" w:ascii="宋体" w:hAnsi="宋体"/>
          <w:b/>
          <w:color w:val="auto"/>
          <w:sz w:val="24"/>
        </w:rPr>
        <w:t>投标报价应包含项目实施过程中涉及到的一切费用。</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13.5、报价注意事项：</w:t>
      </w:r>
    </w:p>
    <w:p>
      <w:pPr>
        <w:snapToGrid w:val="0"/>
        <w:spacing w:line="360" w:lineRule="auto"/>
        <w:ind w:firstLine="480" w:firstLineChars="200"/>
        <w:jc w:val="left"/>
        <w:rPr>
          <w:rFonts w:ascii="宋体" w:hAnsi="宋体"/>
          <w:color w:val="auto"/>
          <w:sz w:val="24"/>
        </w:rPr>
      </w:pPr>
      <w:r>
        <w:rPr>
          <w:rFonts w:hint="eastAsia" w:ascii="宋体" w:hAnsi="宋体"/>
          <w:color w:val="auto"/>
          <w:sz w:val="24"/>
        </w:rPr>
        <w:t>（1）报价按</w:t>
      </w:r>
      <w:r>
        <w:rPr>
          <w:rFonts w:hint="eastAsia" w:ascii="宋体" w:hAnsi="宋体"/>
          <w:color w:val="auto"/>
          <w:sz w:val="24"/>
          <w:lang w:eastAsia="zh-CN"/>
        </w:rPr>
        <w:t>投标下浮率</w:t>
      </w:r>
      <w:r>
        <w:rPr>
          <w:rFonts w:hint="eastAsia" w:ascii="宋体" w:hAnsi="宋体"/>
          <w:color w:val="auto"/>
          <w:sz w:val="24"/>
        </w:rPr>
        <w:t>填报；</w:t>
      </w:r>
    </w:p>
    <w:p>
      <w:pPr>
        <w:snapToGrid w:val="0"/>
        <w:spacing w:line="360" w:lineRule="auto"/>
        <w:ind w:firstLine="480" w:firstLineChars="200"/>
        <w:rPr>
          <w:rFonts w:ascii="宋体" w:hAnsi="宋体"/>
          <w:b/>
          <w:color w:val="auto"/>
          <w:sz w:val="24"/>
        </w:rPr>
      </w:pPr>
      <w:r>
        <w:rPr>
          <w:rFonts w:hint="eastAsia" w:ascii="宋体" w:hAnsi="宋体"/>
          <w:color w:val="auto"/>
          <w:sz w:val="24"/>
        </w:rPr>
        <w:t>（2）投标人报价时应充分考虑所有可能影响到报价的报价因素，一旦评标结束最终中标，总价将包定，不予调整。</w:t>
      </w:r>
    </w:p>
    <w:p>
      <w:pPr>
        <w:snapToGrid w:val="0"/>
        <w:spacing w:line="360" w:lineRule="auto"/>
        <w:outlineLvl w:val="0"/>
        <w:rPr>
          <w:rFonts w:ascii="宋体" w:hAnsi="宋体"/>
          <w:color w:val="auto"/>
          <w:sz w:val="24"/>
        </w:rPr>
      </w:pPr>
      <w:r>
        <w:rPr>
          <w:rFonts w:hint="eastAsia" w:ascii="宋体" w:hAnsi="宋体"/>
          <w:b/>
          <w:bCs/>
          <w:color w:val="auto"/>
          <w:sz w:val="24"/>
        </w:rPr>
        <w:t>14、投标保证金</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14.1、投标人需提交投标保证金（投标保证金必须在投标文件递交截止时间前确保到帐，投标保证金金额、银行帐号见前附表），并作为参与投标的组成部分之一。</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14.2、对于未按要求提交投标保证金的，将被视为非响应性投标而予以拒绝。</w:t>
      </w:r>
    </w:p>
    <w:p>
      <w:pPr>
        <w:snapToGrid w:val="0"/>
        <w:spacing w:line="360" w:lineRule="auto"/>
        <w:ind w:firstLine="360" w:firstLineChars="150"/>
        <w:jc w:val="left"/>
        <w:rPr>
          <w:rFonts w:ascii="宋体" w:hAnsi="宋体"/>
          <w:color w:val="auto"/>
          <w:sz w:val="24"/>
          <w:u w:val="single"/>
        </w:rPr>
      </w:pPr>
      <w:r>
        <w:rPr>
          <w:rFonts w:hint="eastAsia" w:ascii="宋体" w:hAnsi="宋体"/>
          <w:color w:val="auto"/>
          <w:sz w:val="24"/>
        </w:rPr>
        <w:t>14.3、未中标人的投标保证金将在中标通知书签发后5个工作日内退还。</w:t>
      </w:r>
      <w:r>
        <w:rPr>
          <w:rFonts w:hint="eastAsia" w:ascii="宋体" w:hAnsi="宋体"/>
          <w:color w:val="auto"/>
          <w:sz w:val="24"/>
          <w:u w:val="single"/>
        </w:rPr>
        <w:t>投标人配合采购代理机构财务要求提供投标保证金退回手续资料。</w:t>
      </w:r>
    </w:p>
    <w:p>
      <w:pPr>
        <w:snapToGrid w:val="0"/>
        <w:spacing w:line="360" w:lineRule="auto"/>
        <w:ind w:firstLine="480" w:firstLineChars="200"/>
        <w:jc w:val="left"/>
        <w:rPr>
          <w:rFonts w:ascii="宋体" w:hAnsi="宋体"/>
          <w:color w:val="auto"/>
          <w:sz w:val="24"/>
        </w:rPr>
      </w:pPr>
      <w:r>
        <w:rPr>
          <w:rFonts w:hint="eastAsia" w:ascii="宋体" w:hAnsi="宋体"/>
          <w:color w:val="auto"/>
          <w:sz w:val="24"/>
        </w:rPr>
        <w:t>① 授权委托书</w:t>
      </w:r>
    </w:p>
    <w:p>
      <w:pPr>
        <w:snapToGrid w:val="0"/>
        <w:spacing w:line="360" w:lineRule="auto"/>
        <w:ind w:firstLine="480" w:firstLineChars="200"/>
        <w:jc w:val="left"/>
        <w:rPr>
          <w:rFonts w:ascii="宋体" w:hAnsi="宋体"/>
          <w:color w:val="auto"/>
          <w:sz w:val="24"/>
        </w:rPr>
      </w:pPr>
      <w:r>
        <w:rPr>
          <w:rFonts w:hint="eastAsia" w:ascii="宋体" w:hAnsi="宋体"/>
          <w:color w:val="auto"/>
          <w:sz w:val="24"/>
        </w:rPr>
        <w:t>②采购代理机构财务部门开具的投标保证金《财务收据》原件（以便核查）。</w:t>
      </w:r>
    </w:p>
    <w:p>
      <w:pPr>
        <w:snapToGrid w:val="0"/>
        <w:spacing w:line="360" w:lineRule="auto"/>
        <w:ind w:firstLine="480" w:firstLineChars="200"/>
        <w:jc w:val="left"/>
        <w:rPr>
          <w:rFonts w:ascii="宋体" w:hAnsi="宋体"/>
          <w:color w:val="auto"/>
          <w:sz w:val="24"/>
        </w:rPr>
      </w:pPr>
      <w:r>
        <w:rPr>
          <w:rFonts w:hint="eastAsia" w:ascii="宋体" w:hAnsi="宋体"/>
          <w:color w:val="auto"/>
          <w:sz w:val="24"/>
        </w:rPr>
        <w:t>③投标单位给代理机构开具的收款收据（收款单位开具并加盖收款单位财务章）。同时必须提供清晰的开户银行名称、账号及收款单位名称（加盖单位章）。</w:t>
      </w:r>
    </w:p>
    <w:p>
      <w:pPr>
        <w:snapToGrid w:val="0"/>
        <w:spacing w:line="360" w:lineRule="auto"/>
        <w:ind w:firstLine="480" w:firstLineChars="200"/>
        <w:jc w:val="left"/>
        <w:rPr>
          <w:rFonts w:ascii="宋体" w:hAnsi="宋体"/>
          <w:color w:val="auto"/>
          <w:sz w:val="24"/>
        </w:rPr>
      </w:pPr>
      <w:r>
        <w:rPr>
          <w:rFonts w:hint="eastAsia" w:ascii="宋体" w:hAnsi="宋体"/>
          <w:color w:val="auto"/>
          <w:sz w:val="24"/>
        </w:rPr>
        <w:t>④退还中标单位投标保证金时，中标单位须提供与招标人签订的合同原件一份（原件核查无误后退还）及已加盖中标方公章的合同全本复印件一份 （由代理机构存档备查）。</w:t>
      </w:r>
    </w:p>
    <w:p>
      <w:pPr>
        <w:snapToGrid w:val="0"/>
        <w:spacing w:line="360" w:lineRule="auto"/>
        <w:ind w:firstLine="480" w:firstLineChars="200"/>
        <w:jc w:val="left"/>
        <w:rPr>
          <w:rFonts w:ascii="宋体" w:hAnsi="宋体"/>
          <w:color w:val="auto"/>
          <w:sz w:val="24"/>
        </w:rPr>
      </w:pPr>
      <w:r>
        <w:rPr>
          <w:rFonts w:hint="eastAsia" w:ascii="宋体" w:hAnsi="宋体"/>
          <w:color w:val="auto"/>
          <w:sz w:val="24"/>
        </w:rPr>
        <w:t>因投标人提供的开户行和银行账号信息不准确或错误导致保证金不能及时退付或退付出现问题和纠纷的，由投标人承担责任。</w:t>
      </w:r>
    </w:p>
    <w:p>
      <w:pPr>
        <w:snapToGrid w:val="0"/>
        <w:spacing w:line="360" w:lineRule="auto"/>
        <w:ind w:firstLine="480" w:firstLineChars="200"/>
        <w:jc w:val="left"/>
        <w:rPr>
          <w:rFonts w:ascii="宋体" w:hAnsi="宋体"/>
          <w:color w:val="auto"/>
          <w:sz w:val="24"/>
        </w:rPr>
      </w:pPr>
      <w:r>
        <w:rPr>
          <w:rFonts w:hint="eastAsia" w:ascii="宋体" w:hAnsi="宋体"/>
          <w:color w:val="auto"/>
          <w:sz w:val="24"/>
        </w:rPr>
        <w:t>14.5、下列任何情况发生时，投标保证金将被没收:</w:t>
      </w:r>
    </w:p>
    <w:p>
      <w:pPr>
        <w:snapToGrid w:val="0"/>
        <w:spacing w:line="360" w:lineRule="auto"/>
        <w:ind w:firstLine="472" w:firstLineChars="197"/>
        <w:jc w:val="left"/>
        <w:outlineLvl w:val="0"/>
        <w:rPr>
          <w:rFonts w:ascii="宋体" w:hAnsi="宋体"/>
          <w:color w:val="auto"/>
          <w:sz w:val="24"/>
        </w:rPr>
      </w:pPr>
      <w:r>
        <w:rPr>
          <w:rFonts w:hint="eastAsia" w:ascii="宋体" w:hAnsi="宋体"/>
          <w:color w:val="auto"/>
          <w:sz w:val="24"/>
        </w:rPr>
        <w:t>①供应商在提交投标文件截止时间后撤回投标文件的；</w:t>
      </w:r>
    </w:p>
    <w:p>
      <w:pPr>
        <w:snapToGrid w:val="0"/>
        <w:spacing w:line="360" w:lineRule="auto"/>
        <w:ind w:firstLine="472" w:firstLineChars="197"/>
        <w:jc w:val="left"/>
        <w:outlineLvl w:val="0"/>
        <w:rPr>
          <w:rFonts w:ascii="宋体" w:hAnsi="宋体"/>
          <w:color w:val="auto"/>
          <w:sz w:val="24"/>
        </w:rPr>
      </w:pPr>
      <w:r>
        <w:rPr>
          <w:rFonts w:hint="eastAsia" w:ascii="宋体" w:hAnsi="宋体"/>
          <w:color w:val="auto"/>
          <w:sz w:val="24"/>
        </w:rPr>
        <w:t>②供应商在投标文件中提供虚假材料的；</w:t>
      </w:r>
    </w:p>
    <w:p>
      <w:pPr>
        <w:snapToGrid w:val="0"/>
        <w:spacing w:line="360" w:lineRule="auto"/>
        <w:ind w:firstLine="472" w:firstLineChars="197"/>
        <w:jc w:val="left"/>
        <w:outlineLvl w:val="0"/>
        <w:rPr>
          <w:rFonts w:ascii="宋体" w:hAnsi="宋体"/>
          <w:color w:val="auto"/>
          <w:sz w:val="24"/>
        </w:rPr>
      </w:pPr>
      <w:r>
        <w:rPr>
          <w:rFonts w:hint="eastAsia" w:ascii="宋体" w:hAnsi="宋体"/>
          <w:color w:val="auto"/>
          <w:sz w:val="24"/>
        </w:rPr>
        <w:t>③除因不可抗力或招标文件认可的情形以外，成交供应商不与采购人签订合同的；</w:t>
      </w:r>
    </w:p>
    <w:p>
      <w:pPr>
        <w:snapToGrid w:val="0"/>
        <w:spacing w:line="360" w:lineRule="auto"/>
        <w:ind w:firstLine="472" w:firstLineChars="197"/>
        <w:jc w:val="left"/>
        <w:outlineLvl w:val="0"/>
        <w:rPr>
          <w:rFonts w:ascii="宋体" w:hAnsi="宋体"/>
          <w:color w:val="auto"/>
          <w:sz w:val="24"/>
        </w:rPr>
      </w:pPr>
      <w:r>
        <w:rPr>
          <w:rFonts w:hint="eastAsia" w:ascii="宋体" w:hAnsi="宋体"/>
          <w:color w:val="auto"/>
          <w:sz w:val="24"/>
        </w:rPr>
        <w:t>④供应商与采购人、其他供应商或者采购代理机构恶意串通的；</w:t>
      </w:r>
    </w:p>
    <w:p>
      <w:pPr>
        <w:snapToGrid w:val="0"/>
        <w:spacing w:line="360" w:lineRule="auto"/>
        <w:ind w:firstLine="472" w:firstLineChars="197"/>
        <w:jc w:val="left"/>
        <w:outlineLvl w:val="0"/>
        <w:rPr>
          <w:rFonts w:ascii="宋体" w:hAnsi="宋体"/>
          <w:color w:val="auto"/>
          <w:sz w:val="24"/>
        </w:rPr>
      </w:pPr>
      <w:r>
        <w:rPr>
          <w:rFonts w:hint="eastAsia" w:ascii="宋体" w:hAnsi="宋体"/>
          <w:color w:val="auto"/>
          <w:sz w:val="24"/>
        </w:rPr>
        <w:t>⑤招标文件规定的其他情形。</w:t>
      </w:r>
    </w:p>
    <w:p>
      <w:pPr>
        <w:snapToGrid w:val="0"/>
        <w:spacing w:line="360" w:lineRule="auto"/>
        <w:jc w:val="left"/>
        <w:outlineLvl w:val="0"/>
        <w:rPr>
          <w:rFonts w:ascii="宋体" w:hAnsi="宋体"/>
          <w:color w:val="auto"/>
          <w:sz w:val="24"/>
        </w:rPr>
      </w:pPr>
      <w:r>
        <w:rPr>
          <w:rFonts w:hint="eastAsia" w:ascii="宋体" w:hAnsi="宋体"/>
          <w:b/>
          <w:bCs/>
          <w:color w:val="auto"/>
          <w:sz w:val="24"/>
        </w:rPr>
        <w:t>15、投标有效期</w:t>
      </w:r>
    </w:p>
    <w:p>
      <w:pPr>
        <w:snapToGrid w:val="0"/>
        <w:spacing w:line="360" w:lineRule="auto"/>
        <w:ind w:firstLine="480" w:firstLineChars="200"/>
        <w:jc w:val="left"/>
        <w:rPr>
          <w:rFonts w:ascii="宋体" w:hAnsi="宋体"/>
          <w:color w:val="auto"/>
          <w:sz w:val="24"/>
        </w:rPr>
      </w:pPr>
      <w:r>
        <w:rPr>
          <w:rFonts w:hint="eastAsia" w:ascii="宋体" w:hAnsi="宋体"/>
          <w:color w:val="auto"/>
          <w:sz w:val="24"/>
          <w:lang w:val="en-US" w:eastAsia="zh-CN"/>
        </w:rPr>
        <w:t>15.</w:t>
      </w:r>
      <w:r>
        <w:rPr>
          <w:rFonts w:hint="eastAsia" w:ascii="宋体" w:hAnsi="宋体"/>
          <w:color w:val="auto"/>
          <w:sz w:val="24"/>
        </w:rPr>
        <w:t>1、投标有效期为招标文件规定的投标人提交投标文件截止之日起</w:t>
      </w:r>
      <w:r>
        <w:rPr>
          <w:rFonts w:hint="eastAsia" w:ascii="宋体" w:hAnsi="宋体"/>
          <w:color w:val="auto"/>
          <w:sz w:val="24"/>
          <w:u w:val="single"/>
          <w:lang w:val="en-US" w:eastAsia="zh-CN"/>
        </w:rPr>
        <w:t>45日历日</w:t>
      </w:r>
      <w:r>
        <w:rPr>
          <w:rFonts w:hint="eastAsia" w:ascii="宋体" w:hAnsi="宋体"/>
          <w:color w:val="auto"/>
          <w:sz w:val="24"/>
        </w:rPr>
        <w:t>。投标有效期不满足招标文件要求的将视为非响应性文件而予以拒绝。</w:t>
      </w:r>
    </w:p>
    <w:p>
      <w:pPr>
        <w:snapToGrid w:val="0"/>
        <w:spacing w:line="360" w:lineRule="auto"/>
        <w:ind w:firstLine="480" w:firstLineChars="200"/>
        <w:jc w:val="left"/>
        <w:rPr>
          <w:rFonts w:ascii="宋体" w:hAnsi="宋体"/>
          <w:color w:val="auto"/>
          <w:sz w:val="24"/>
        </w:rPr>
      </w:pPr>
      <w:r>
        <w:rPr>
          <w:rFonts w:hint="eastAsia" w:ascii="宋体" w:hAnsi="宋体"/>
          <w:color w:val="auto"/>
          <w:sz w:val="24"/>
          <w:lang w:val="en-US" w:eastAsia="zh-CN"/>
        </w:rPr>
        <w:t>15.</w:t>
      </w:r>
      <w:r>
        <w:rPr>
          <w:rFonts w:hint="eastAsia" w:ascii="宋体" w:hAnsi="宋体"/>
          <w:color w:val="auto"/>
          <w:sz w:val="24"/>
        </w:rPr>
        <w:t>2、在特殊情况下，采购人于原投标有效期满之前，可向投标人提出延长投标有效期的要求，这种要求与答复均应采用书面形式（如信件、传真或电报等），投标人可以拒绝采购人的这一要求而放弃参与投标，投标保证金予以退回；同意延长的投标人既不能要求也不允许修改其投标文件。第十四条有关投标保证金的没收和退还的规定在延长期内继续有效。</w:t>
      </w:r>
    </w:p>
    <w:p>
      <w:pPr>
        <w:snapToGrid w:val="0"/>
        <w:spacing w:line="360" w:lineRule="auto"/>
        <w:jc w:val="left"/>
        <w:outlineLvl w:val="0"/>
        <w:rPr>
          <w:rFonts w:ascii="宋体" w:hAnsi="宋体"/>
          <w:color w:val="auto"/>
          <w:sz w:val="24"/>
        </w:rPr>
      </w:pPr>
      <w:r>
        <w:rPr>
          <w:rFonts w:hint="eastAsia" w:ascii="宋体" w:hAnsi="宋体"/>
          <w:b/>
          <w:bCs/>
          <w:color w:val="auto"/>
          <w:sz w:val="24"/>
        </w:rPr>
        <w:t>16、投标文件份数和签署</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16.1、投标人应严格按照投标人须知的要求准备投标文件，每份投标文件封面显著处必须清楚地标明“正本”或“副本”字样。投标文件的正本和副本均需打印，正本和副本不符的，以正本为准。投标文件包括：正本一份，副本</w:t>
      </w:r>
      <w:r>
        <w:rPr>
          <w:rFonts w:hint="eastAsia" w:ascii="宋体" w:hAnsi="宋体"/>
          <w:color w:val="auto"/>
          <w:sz w:val="24"/>
          <w:lang w:eastAsia="zh-CN"/>
        </w:rPr>
        <w:t>贰</w:t>
      </w:r>
      <w:r>
        <w:rPr>
          <w:rFonts w:hint="eastAsia" w:ascii="宋体" w:hAnsi="宋体"/>
          <w:color w:val="auto"/>
          <w:sz w:val="24"/>
        </w:rPr>
        <w:t>份，电子版及报价一览表。</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16.2、除投标人对错处做必要修改外，投标文件不得行间插字、涂改或增删，必要的修改处必须有投标人法人代表或其授权代表人签字并加盖公章。</w:t>
      </w:r>
    </w:p>
    <w:p>
      <w:pPr>
        <w:snapToGrid w:val="0"/>
        <w:spacing w:line="360" w:lineRule="auto"/>
        <w:jc w:val="left"/>
        <w:outlineLvl w:val="0"/>
        <w:rPr>
          <w:rFonts w:ascii="宋体" w:hAnsi="宋体"/>
          <w:b/>
          <w:bCs/>
          <w:color w:val="auto"/>
          <w:sz w:val="24"/>
        </w:rPr>
      </w:pPr>
      <w:r>
        <w:rPr>
          <w:rFonts w:hint="eastAsia" w:ascii="宋体" w:hAnsi="宋体"/>
          <w:b/>
          <w:bCs/>
          <w:color w:val="auto"/>
          <w:sz w:val="24"/>
        </w:rPr>
        <w:t>17、投标文件装订</w:t>
      </w:r>
    </w:p>
    <w:p>
      <w:pPr>
        <w:snapToGrid w:val="0"/>
        <w:spacing w:line="360" w:lineRule="auto"/>
        <w:ind w:firstLine="360" w:firstLineChars="150"/>
        <w:rPr>
          <w:rFonts w:ascii="宋体" w:hAnsi="宋体" w:cs="Arial"/>
          <w:b/>
          <w:color w:val="auto"/>
          <w:sz w:val="24"/>
        </w:rPr>
      </w:pPr>
      <w:r>
        <w:rPr>
          <w:rFonts w:hint="eastAsia" w:ascii="宋体" w:hAnsi="宋体" w:cs="Arial"/>
          <w:color w:val="auto"/>
          <w:sz w:val="24"/>
        </w:rPr>
        <w:t>17.1、除特别说明外，全套投标文件的书面部分均使用A4规格纸张无线</w:t>
      </w:r>
      <w:r>
        <w:rPr>
          <w:rFonts w:hint="eastAsia" w:ascii="宋体" w:hAnsi="宋体" w:cs="Arial"/>
          <w:b/>
          <w:bCs/>
          <w:color w:val="auto"/>
          <w:sz w:val="24"/>
        </w:rPr>
        <w:t>胶装</w:t>
      </w:r>
      <w:r>
        <w:rPr>
          <w:rFonts w:hint="eastAsia" w:ascii="宋体" w:hAnsi="宋体" w:cs="Arial"/>
          <w:color w:val="auto"/>
          <w:sz w:val="24"/>
        </w:rPr>
        <w:t>方式装订，</w:t>
      </w:r>
      <w:r>
        <w:rPr>
          <w:rFonts w:hint="eastAsia" w:ascii="宋体" w:hAnsi="宋体" w:cs="Arial"/>
          <w:b/>
          <w:color w:val="auto"/>
          <w:sz w:val="24"/>
        </w:rPr>
        <w:t>不得采用活页夹等可随时拆换的方式装订。装订应牢固、胶粘不易拆散和换页。</w:t>
      </w:r>
    </w:p>
    <w:p>
      <w:pPr>
        <w:snapToGrid w:val="0"/>
        <w:spacing w:line="360" w:lineRule="auto"/>
        <w:ind w:firstLine="360" w:firstLineChars="150"/>
        <w:rPr>
          <w:rFonts w:ascii="宋体" w:hAnsi="宋体" w:cs="Arial"/>
          <w:color w:val="auto"/>
          <w:sz w:val="24"/>
        </w:rPr>
      </w:pPr>
      <w:r>
        <w:rPr>
          <w:rFonts w:hint="eastAsia" w:ascii="宋体" w:hAnsi="宋体" w:cs="Arial"/>
          <w:color w:val="auto"/>
          <w:sz w:val="24"/>
        </w:rPr>
        <w:t>17.2、</w:t>
      </w:r>
      <w:r>
        <w:rPr>
          <w:rFonts w:hint="eastAsia" w:ascii="宋体" w:hAnsi="宋体"/>
          <w:color w:val="auto"/>
          <w:sz w:val="24"/>
        </w:rPr>
        <w:t>投标人应在以下递交的资料密封，封面上应注明项目名称、项目编号、投标人的名称、地址、委托代理人、联系电话等字样。</w:t>
      </w:r>
    </w:p>
    <w:p>
      <w:pPr>
        <w:snapToGrid w:val="0"/>
        <w:spacing w:line="360" w:lineRule="auto"/>
        <w:ind w:firstLine="360" w:firstLineChars="150"/>
        <w:rPr>
          <w:rFonts w:ascii="宋体" w:hAnsi="宋体"/>
          <w:color w:val="auto"/>
          <w:kern w:val="0"/>
          <w:sz w:val="24"/>
          <w:szCs w:val="24"/>
        </w:rPr>
      </w:pPr>
      <w:r>
        <w:rPr>
          <w:rFonts w:hint="eastAsia" w:ascii="宋体" w:hAnsi="宋体"/>
          <w:color w:val="auto"/>
          <w:kern w:val="0"/>
          <w:sz w:val="24"/>
          <w:szCs w:val="24"/>
        </w:rPr>
        <w:t>17.</w:t>
      </w:r>
      <w:r>
        <w:rPr>
          <w:rFonts w:ascii="宋体" w:hAnsi="宋体"/>
          <w:color w:val="auto"/>
          <w:kern w:val="0"/>
          <w:sz w:val="24"/>
          <w:szCs w:val="24"/>
        </w:rPr>
        <w:t>3</w:t>
      </w:r>
      <w:r>
        <w:rPr>
          <w:rFonts w:hint="eastAsia" w:ascii="宋体" w:hAnsi="宋体"/>
          <w:color w:val="auto"/>
          <w:kern w:val="0"/>
          <w:sz w:val="24"/>
          <w:szCs w:val="24"/>
        </w:rPr>
        <w:t>、投标人应按每个标段分别装订、标记、密封投标文件。</w:t>
      </w:r>
    </w:p>
    <w:p>
      <w:pPr>
        <w:snapToGrid w:val="0"/>
        <w:spacing w:line="360" w:lineRule="auto"/>
        <w:ind w:firstLine="480" w:firstLineChars="200"/>
        <w:rPr>
          <w:rFonts w:ascii="宋体" w:hAnsi="宋体" w:cs="Arial"/>
          <w:color w:val="auto"/>
          <w:sz w:val="24"/>
        </w:rPr>
      </w:pPr>
      <w:r>
        <w:rPr>
          <w:rFonts w:hint="eastAsia" w:ascii="宋体" w:hAnsi="宋体" w:cs="Arial"/>
          <w:color w:val="auto"/>
          <w:sz w:val="24"/>
        </w:rPr>
        <w:t>若投标文件未按第（十六）条款和第（十七）条款要求密封和加写标记，将作为无效标处理。</w:t>
      </w:r>
    </w:p>
    <w:p>
      <w:pPr>
        <w:widowControl/>
        <w:jc w:val="left"/>
        <w:rPr>
          <w:rFonts w:ascii="宋体" w:hAnsi="宋体"/>
          <w:b/>
          <w:color w:val="auto"/>
          <w:sz w:val="30"/>
          <w:szCs w:val="30"/>
        </w:rPr>
      </w:pPr>
      <w:r>
        <w:rPr>
          <w:rFonts w:ascii="宋体" w:hAnsi="宋体"/>
          <w:b/>
          <w:color w:val="auto"/>
          <w:sz w:val="30"/>
          <w:szCs w:val="30"/>
        </w:rPr>
        <w:br w:type="page"/>
      </w:r>
    </w:p>
    <w:p>
      <w:pPr>
        <w:snapToGrid w:val="0"/>
        <w:spacing w:line="360" w:lineRule="auto"/>
        <w:ind w:firstLine="200"/>
        <w:jc w:val="center"/>
        <w:outlineLvl w:val="0"/>
        <w:rPr>
          <w:rFonts w:ascii="宋体" w:hAnsi="宋体"/>
          <w:b/>
          <w:color w:val="auto"/>
          <w:sz w:val="30"/>
          <w:szCs w:val="30"/>
        </w:rPr>
      </w:pPr>
      <w:r>
        <w:rPr>
          <w:rFonts w:hint="eastAsia" w:ascii="宋体" w:hAnsi="宋体"/>
          <w:b/>
          <w:color w:val="auto"/>
          <w:sz w:val="30"/>
          <w:szCs w:val="30"/>
        </w:rPr>
        <w:t>四、投标文件的递交</w:t>
      </w:r>
    </w:p>
    <w:p>
      <w:pPr>
        <w:snapToGrid w:val="0"/>
        <w:spacing w:line="360" w:lineRule="auto"/>
        <w:jc w:val="left"/>
        <w:outlineLvl w:val="0"/>
        <w:rPr>
          <w:rFonts w:ascii="宋体" w:hAnsi="宋体"/>
          <w:b/>
          <w:bCs/>
          <w:color w:val="auto"/>
          <w:sz w:val="24"/>
        </w:rPr>
      </w:pPr>
      <w:r>
        <w:rPr>
          <w:rFonts w:hint="eastAsia" w:ascii="宋体" w:hAnsi="宋体"/>
          <w:b/>
          <w:bCs/>
          <w:color w:val="auto"/>
          <w:sz w:val="24"/>
        </w:rPr>
        <w:t>18、投标文件递交截止日期及方式</w:t>
      </w:r>
    </w:p>
    <w:p>
      <w:pPr>
        <w:snapToGrid w:val="0"/>
        <w:spacing w:line="360" w:lineRule="auto"/>
        <w:ind w:firstLine="360" w:firstLineChars="150"/>
        <w:rPr>
          <w:rFonts w:ascii="宋体" w:hAnsi="宋体" w:cs="Arial"/>
          <w:color w:val="auto"/>
          <w:sz w:val="24"/>
        </w:rPr>
      </w:pPr>
      <w:r>
        <w:rPr>
          <w:rFonts w:hint="eastAsia" w:ascii="宋体" w:hAnsi="宋体" w:cs="Arial"/>
          <w:color w:val="auto"/>
          <w:sz w:val="24"/>
        </w:rPr>
        <w:t>18.1、所有投标文件都必须在招标文件规定的递交截止时间前送达指定地点，</w:t>
      </w:r>
      <w:r>
        <w:rPr>
          <w:rFonts w:hint="eastAsia" w:ascii="宋体" w:hAnsi="宋体"/>
          <w:color w:val="auto"/>
          <w:sz w:val="24"/>
        </w:rPr>
        <w:t>采购人对误投概不负责。</w:t>
      </w:r>
    </w:p>
    <w:p>
      <w:pPr>
        <w:snapToGrid w:val="0"/>
        <w:spacing w:line="360" w:lineRule="auto"/>
        <w:ind w:firstLine="360" w:firstLineChars="150"/>
        <w:rPr>
          <w:rFonts w:ascii="宋体" w:hAnsi="宋体" w:cs="Arial"/>
          <w:b/>
          <w:color w:val="auto"/>
          <w:sz w:val="24"/>
        </w:rPr>
      </w:pPr>
      <w:r>
        <w:rPr>
          <w:rFonts w:hint="eastAsia" w:ascii="宋体" w:hAnsi="宋体" w:cs="Arial"/>
          <w:color w:val="auto"/>
          <w:sz w:val="24"/>
        </w:rPr>
        <w:t>18.2、</w:t>
      </w:r>
      <w:r>
        <w:rPr>
          <w:rFonts w:hint="eastAsia" w:ascii="宋体" w:hAnsi="宋体"/>
          <w:color w:val="auto"/>
          <w:sz w:val="24"/>
        </w:rPr>
        <w:t>采购代理机构将</w:t>
      </w:r>
      <w:r>
        <w:rPr>
          <w:rFonts w:hint="eastAsia" w:ascii="宋体" w:hAnsi="宋体" w:cs="Arial"/>
          <w:color w:val="auto"/>
          <w:sz w:val="24"/>
        </w:rPr>
        <w:t>在招标文件规定的时间和地点组织开标会议，</w:t>
      </w:r>
      <w:r>
        <w:rPr>
          <w:rFonts w:hint="eastAsia" w:ascii="宋体" w:hAnsi="宋体" w:cs="Arial"/>
          <w:b/>
          <w:color w:val="auto"/>
          <w:sz w:val="24"/>
        </w:rPr>
        <w:t>投标人必须派法定代表人或其授权的委托人出席会议。</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18.3、采购人可以通过修改招标文件酌情延长投标文件接收截止日期，在此情况下，投标人的所有权利和义务以及投标人受制约的截止日期均应以延长后新的截止日期为准。</w:t>
      </w:r>
    </w:p>
    <w:p>
      <w:pPr>
        <w:snapToGrid w:val="0"/>
        <w:spacing w:line="360" w:lineRule="auto"/>
        <w:jc w:val="left"/>
        <w:outlineLvl w:val="0"/>
        <w:rPr>
          <w:rFonts w:ascii="宋体" w:hAnsi="宋体"/>
          <w:color w:val="auto"/>
          <w:sz w:val="24"/>
        </w:rPr>
      </w:pPr>
      <w:r>
        <w:rPr>
          <w:rFonts w:hint="eastAsia" w:ascii="宋体" w:hAnsi="宋体"/>
          <w:b/>
          <w:bCs/>
          <w:color w:val="auto"/>
          <w:sz w:val="24"/>
        </w:rPr>
        <w:t>19、迟交的投标文件</w:t>
      </w:r>
    </w:p>
    <w:p>
      <w:pPr>
        <w:snapToGrid w:val="0"/>
        <w:spacing w:line="360" w:lineRule="auto"/>
        <w:ind w:firstLine="480" w:firstLineChars="200"/>
        <w:rPr>
          <w:rFonts w:ascii="宋体" w:hAnsi="宋体" w:cs="Arial"/>
          <w:color w:val="auto"/>
          <w:sz w:val="24"/>
        </w:rPr>
      </w:pPr>
      <w:r>
        <w:rPr>
          <w:rFonts w:hint="eastAsia" w:ascii="宋体" w:hAnsi="宋体" w:cs="Arial"/>
          <w:color w:val="auto"/>
          <w:sz w:val="24"/>
        </w:rPr>
        <w:t>采购人将拒绝接收在规定的截止日期后递交的任何投标文件。</w:t>
      </w:r>
      <w:bookmarkStart w:id="39" w:name="_Toc213839733"/>
    </w:p>
    <w:p>
      <w:pPr>
        <w:snapToGrid w:val="0"/>
        <w:spacing w:line="360" w:lineRule="auto"/>
        <w:outlineLvl w:val="0"/>
        <w:rPr>
          <w:rFonts w:ascii="宋体" w:hAnsi="宋体" w:cs="Arial"/>
          <w:b/>
          <w:color w:val="auto"/>
          <w:sz w:val="24"/>
        </w:rPr>
      </w:pPr>
      <w:r>
        <w:rPr>
          <w:rFonts w:hint="eastAsia" w:ascii="宋体" w:hAnsi="宋体" w:cs="Arial"/>
          <w:b/>
          <w:color w:val="auto"/>
          <w:sz w:val="24"/>
        </w:rPr>
        <w:t>20、投标文件的修改</w:t>
      </w:r>
      <w:bookmarkEnd w:id="39"/>
    </w:p>
    <w:p>
      <w:pPr>
        <w:snapToGrid w:val="0"/>
        <w:spacing w:line="360" w:lineRule="auto"/>
        <w:ind w:firstLine="480" w:firstLineChars="200"/>
        <w:rPr>
          <w:rFonts w:ascii="宋体" w:hAnsi="宋体" w:cs="Arial"/>
          <w:color w:val="auto"/>
          <w:sz w:val="24"/>
        </w:rPr>
      </w:pPr>
      <w:r>
        <w:rPr>
          <w:rFonts w:hint="eastAsia" w:ascii="宋体" w:hAnsi="宋体" w:cs="Arial"/>
          <w:color w:val="auto"/>
          <w:sz w:val="24"/>
        </w:rPr>
        <w:t>投标人在递交投标文件截止时间之前，对所递交的投标文件可以补充、修改，补充、修改的内容为投标文件的组成部分，对投标人具有约束力。</w:t>
      </w:r>
      <w:bookmarkStart w:id="40" w:name="_Toc213839734"/>
    </w:p>
    <w:p>
      <w:pPr>
        <w:widowControl/>
        <w:jc w:val="left"/>
        <w:rPr>
          <w:rFonts w:ascii="宋体" w:hAnsi="宋体"/>
          <w:b/>
          <w:color w:val="auto"/>
          <w:sz w:val="30"/>
          <w:szCs w:val="30"/>
        </w:rPr>
      </w:pPr>
      <w:r>
        <w:rPr>
          <w:rFonts w:ascii="宋体" w:hAnsi="宋体"/>
          <w:b/>
          <w:color w:val="auto"/>
          <w:sz w:val="30"/>
          <w:szCs w:val="30"/>
        </w:rPr>
        <w:br w:type="page"/>
      </w:r>
    </w:p>
    <w:p>
      <w:pPr>
        <w:snapToGrid w:val="0"/>
        <w:spacing w:line="360" w:lineRule="auto"/>
        <w:ind w:firstLine="200"/>
        <w:jc w:val="center"/>
        <w:outlineLvl w:val="0"/>
        <w:rPr>
          <w:rFonts w:ascii="宋体" w:hAnsi="宋体"/>
          <w:b/>
          <w:color w:val="auto"/>
          <w:sz w:val="30"/>
          <w:szCs w:val="30"/>
        </w:rPr>
      </w:pPr>
      <w:r>
        <w:rPr>
          <w:rFonts w:hint="eastAsia" w:ascii="宋体" w:hAnsi="宋体"/>
          <w:b/>
          <w:color w:val="auto"/>
          <w:sz w:val="30"/>
          <w:szCs w:val="30"/>
        </w:rPr>
        <w:t>五、无效标、废标条款</w:t>
      </w:r>
    </w:p>
    <w:p>
      <w:pPr>
        <w:snapToGrid w:val="0"/>
        <w:spacing w:line="360" w:lineRule="auto"/>
        <w:jc w:val="left"/>
        <w:outlineLvl w:val="0"/>
        <w:rPr>
          <w:rFonts w:ascii="宋体" w:hAnsi="宋体"/>
          <w:b/>
          <w:bCs/>
          <w:color w:val="auto"/>
          <w:sz w:val="24"/>
        </w:rPr>
      </w:pPr>
      <w:r>
        <w:rPr>
          <w:rFonts w:hint="eastAsia" w:ascii="宋体" w:hAnsi="宋体"/>
          <w:b/>
          <w:bCs/>
          <w:color w:val="auto"/>
          <w:sz w:val="24"/>
        </w:rPr>
        <w:t>21、无效投标条款</w:t>
      </w:r>
    </w:p>
    <w:p>
      <w:pPr>
        <w:snapToGrid w:val="0"/>
        <w:spacing w:line="360" w:lineRule="auto"/>
        <w:ind w:firstLine="360" w:firstLineChars="150"/>
        <w:outlineLvl w:val="0"/>
        <w:rPr>
          <w:rFonts w:ascii="宋体" w:hAnsi="宋体"/>
          <w:color w:val="auto"/>
          <w:sz w:val="24"/>
        </w:rPr>
      </w:pPr>
      <w:r>
        <w:rPr>
          <w:rFonts w:hint="eastAsia" w:ascii="宋体" w:hAnsi="宋体"/>
          <w:color w:val="auto"/>
          <w:sz w:val="24"/>
        </w:rPr>
        <w:t>21.1、未按照招标文件的规定提交投标保证金的；</w:t>
      </w:r>
    </w:p>
    <w:p>
      <w:pPr>
        <w:snapToGrid w:val="0"/>
        <w:spacing w:line="360" w:lineRule="auto"/>
        <w:ind w:firstLine="360" w:firstLineChars="150"/>
        <w:outlineLvl w:val="0"/>
        <w:rPr>
          <w:rFonts w:ascii="宋体" w:hAnsi="宋体"/>
          <w:color w:val="auto"/>
          <w:sz w:val="24"/>
        </w:rPr>
      </w:pPr>
      <w:r>
        <w:rPr>
          <w:rFonts w:hint="eastAsia" w:ascii="宋体" w:hAnsi="宋体"/>
          <w:color w:val="auto"/>
          <w:sz w:val="24"/>
        </w:rPr>
        <w:t>21.2、投标文件未按招标文件要求胶装、签署和盖章的；</w:t>
      </w:r>
    </w:p>
    <w:p>
      <w:pPr>
        <w:pStyle w:val="22"/>
        <w:numPr>
          <w:ilvl w:val="1"/>
          <w:numId w:val="4"/>
        </w:numPr>
        <w:snapToGrid w:val="0"/>
        <w:spacing w:line="360" w:lineRule="auto"/>
        <w:ind w:firstLineChars="0"/>
        <w:outlineLvl w:val="0"/>
        <w:rPr>
          <w:rFonts w:ascii="宋体" w:hAnsi="宋体"/>
          <w:color w:val="auto"/>
          <w:sz w:val="24"/>
        </w:rPr>
      </w:pPr>
      <w:r>
        <w:rPr>
          <w:rFonts w:hint="eastAsia" w:ascii="宋体" w:hAnsi="宋体"/>
          <w:color w:val="auto"/>
          <w:sz w:val="24"/>
        </w:rPr>
        <w:t>不符合招标文件中规定的要求的；</w:t>
      </w:r>
    </w:p>
    <w:p>
      <w:pPr>
        <w:snapToGrid w:val="0"/>
        <w:spacing w:line="360" w:lineRule="auto"/>
        <w:ind w:firstLine="360" w:firstLineChars="150"/>
        <w:outlineLvl w:val="0"/>
        <w:rPr>
          <w:rFonts w:ascii="宋体" w:hAnsi="宋体"/>
          <w:color w:val="auto"/>
          <w:sz w:val="24"/>
        </w:rPr>
      </w:pPr>
      <w:r>
        <w:rPr>
          <w:rFonts w:hint="eastAsia" w:ascii="宋体" w:hAnsi="宋体"/>
          <w:color w:val="auto"/>
          <w:sz w:val="24"/>
        </w:rPr>
        <w:t>21.4报价超过招标文件中规定的预算金额或者最高限价的；</w:t>
      </w:r>
    </w:p>
    <w:p>
      <w:pPr>
        <w:snapToGrid w:val="0"/>
        <w:spacing w:line="360" w:lineRule="auto"/>
        <w:ind w:firstLine="360" w:firstLineChars="150"/>
        <w:outlineLvl w:val="0"/>
        <w:rPr>
          <w:rFonts w:ascii="宋体" w:hAnsi="宋体"/>
          <w:color w:val="auto"/>
          <w:sz w:val="24"/>
        </w:rPr>
      </w:pPr>
      <w:r>
        <w:rPr>
          <w:rFonts w:hint="eastAsia" w:ascii="宋体" w:hAnsi="宋体"/>
          <w:color w:val="auto"/>
          <w:sz w:val="24"/>
        </w:rPr>
        <w:t>21.5、投标文件含有采购人不能接受的附加条件的；</w:t>
      </w:r>
    </w:p>
    <w:p>
      <w:pPr>
        <w:snapToGrid w:val="0"/>
        <w:spacing w:line="360" w:lineRule="auto"/>
        <w:ind w:firstLine="360" w:firstLineChars="150"/>
        <w:outlineLvl w:val="0"/>
        <w:rPr>
          <w:rFonts w:ascii="宋体" w:hAnsi="宋体"/>
          <w:color w:val="auto"/>
          <w:sz w:val="24"/>
          <w:szCs w:val="24"/>
        </w:rPr>
      </w:pPr>
      <w:r>
        <w:rPr>
          <w:rFonts w:hint="eastAsia" w:ascii="宋体" w:hAnsi="宋体"/>
          <w:color w:val="auto"/>
          <w:sz w:val="24"/>
        </w:rPr>
        <w:t>21.6投标人串通投标、</w:t>
      </w:r>
      <w:r>
        <w:rPr>
          <w:rFonts w:hint="eastAsia" w:ascii="宋体" w:hAnsi="宋体"/>
          <w:color w:val="auto"/>
          <w:sz w:val="24"/>
          <w:szCs w:val="24"/>
        </w:rPr>
        <w:t>妨碍其他投标人的竞争行为；</w:t>
      </w:r>
    </w:p>
    <w:p>
      <w:pPr>
        <w:snapToGrid w:val="0"/>
        <w:spacing w:line="360" w:lineRule="auto"/>
        <w:ind w:firstLine="360" w:firstLineChars="150"/>
        <w:outlineLvl w:val="0"/>
        <w:rPr>
          <w:rFonts w:ascii="宋体" w:hAnsi="宋体"/>
          <w:color w:val="auto"/>
          <w:sz w:val="24"/>
          <w:szCs w:val="24"/>
        </w:rPr>
      </w:pPr>
      <w:r>
        <w:rPr>
          <w:rFonts w:hint="eastAsia" w:ascii="宋体" w:hAnsi="宋体"/>
          <w:color w:val="auto"/>
          <w:sz w:val="24"/>
          <w:szCs w:val="24"/>
        </w:rPr>
        <w:t>21.7报价同时出现两种以上不一致的，按照招标文件规定的顺序修正。修正后的报价经投标人确认后产生约束力，投标人不确认的；</w:t>
      </w:r>
    </w:p>
    <w:p>
      <w:pPr>
        <w:snapToGrid w:val="0"/>
        <w:spacing w:line="360" w:lineRule="auto"/>
        <w:ind w:firstLine="360" w:firstLineChars="150"/>
        <w:outlineLvl w:val="0"/>
        <w:rPr>
          <w:rFonts w:ascii="宋体" w:hAnsi="宋体"/>
          <w:color w:val="auto"/>
          <w:sz w:val="24"/>
          <w:szCs w:val="24"/>
        </w:rPr>
      </w:pPr>
      <w:r>
        <w:rPr>
          <w:rFonts w:hint="eastAsia" w:ascii="宋体" w:hAnsi="宋体"/>
          <w:color w:val="auto"/>
          <w:sz w:val="24"/>
          <w:szCs w:val="24"/>
        </w:rPr>
        <w:t>21.8报价明显偏低，投标书面材料不认可，修改后的报价，投标人不认可的；</w:t>
      </w:r>
    </w:p>
    <w:p>
      <w:pPr>
        <w:snapToGrid w:val="0"/>
        <w:spacing w:line="360" w:lineRule="auto"/>
        <w:ind w:firstLine="360" w:firstLineChars="150"/>
        <w:outlineLvl w:val="0"/>
        <w:rPr>
          <w:rFonts w:ascii="宋体" w:hAnsi="宋体"/>
          <w:color w:val="auto"/>
          <w:sz w:val="24"/>
        </w:rPr>
      </w:pPr>
      <w:r>
        <w:rPr>
          <w:rFonts w:hint="eastAsia" w:ascii="宋体" w:hAnsi="宋体"/>
          <w:color w:val="auto"/>
          <w:sz w:val="24"/>
        </w:rPr>
        <w:t>21.9法律、法规和招标文件规定的其他无效情形。</w:t>
      </w:r>
    </w:p>
    <w:p>
      <w:pPr>
        <w:snapToGrid w:val="0"/>
        <w:spacing w:line="360" w:lineRule="auto"/>
        <w:outlineLvl w:val="0"/>
        <w:rPr>
          <w:rFonts w:ascii="宋体" w:hAnsi="宋体"/>
          <w:b/>
          <w:color w:val="auto"/>
          <w:sz w:val="24"/>
        </w:rPr>
      </w:pPr>
      <w:r>
        <w:rPr>
          <w:rFonts w:hint="eastAsia" w:ascii="宋体" w:hAnsi="宋体"/>
          <w:b/>
          <w:color w:val="auto"/>
          <w:sz w:val="24"/>
        </w:rPr>
        <w:t>22、投标人有下列情形之一的，视为串通投标，其投标无效：</w:t>
      </w:r>
    </w:p>
    <w:p>
      <w:pPr>
        <w:snapToGrid w:val="0"/>
        <w:spacing w:line="360" w:lineRule="auto"/>
        <w:ind w:firstLine="360" w:firstLineChars="150"/>
        <w:outlineLvl w:val="0"/>
        <w:rPr>
          <w:rFonts w:ascii="宋体" w:hAnsi="宋体"/>
          <w:color w:val="auto"/>
          <w:sz w:val="24"/>
        </w:rPr>
      </w:pPr>
      <w:r>
        <w:rPr>
          <w:rFonts w:hint="eastAsia" w:ascii="宋体" w:hAnsi="宋体"/>
          <w:color w:val="auto"/>
          <w:sz w:val="24"/>
        </w:rPr>
        <w:t>22.1、不同投标人的投标文件由同一单位或者个人编制；</w:t>
      </w:r>
    </w:p>
    <w:p>
      <w:pPr>
        <w:snapToGrid w:val="0"/>
        <w:spacing w:line="360" w:lineRule="auto"/>
        <w:ind w:firstLine="360" w:firstLineChars="150"/>
        <w:outlineLvl w:val="0"/>
        <w:rPr>
          <w:rFonts w:ascii="宋体" w:hAnsi="宋体"/>
          <w:color w:val="auto"/>
          <w:sz w:val="24"/>
        </w:rPr>
      </w:pPr>
      <w:r>
        <w:rPr>
          <w:rFonts w:hint="eastAsia" w:ascii="宋体" w:hAnsi="宋体"/>
          <w:color w:val="auto"/>
          <w:sz w:val="24"/>
        </w:rPr>
        <w:t>22.2、不同投标人委托同一单位或者个人办理投标事宜；</w:t>
      </w:r>
    </w:p>
    <w:p>
      <w:pPr>
        <w:snapToGrid w:val="0"/>
        <w:spacing w:line="360" w:lineRule="auto"/>
        <w:ind w:firstLine="360" w:firstLineChars="150"/>
        <w:outlineLvl w:val="0"/>
        <w:rPr>
          <w:rFonts w:ascii="宋体" w:hAnsi="宋体"/>
          <w:color w:val="auto"/>
          <w:sz w:val="24"/>
        </w:rPr>
      </w:pPr>
      <w:r>
        <w:rPr>
          <w:rFonts w:hint="eastAsia" w:ascii="宋体" w:hAnsi="宋体"/>
          <w:color w:val="auto"/>
          <w:sz w:val="24"/>
        </w:rPr>
        <w:t>22.3、不同投标人的投标文件载明的项目管理成员或者联系人员为同一人；</w:t>
      </w:r>
    </w:p>
    <w:p>
      <w:pPr>
        <w:snapToGrid w:val="0"/>
        <w:spacing w:line="360" w:lineRule="auto"/>
        <w:ind w:firstLine="360" w:firstLineChars="150"/>
        <w:outlineLvl w:val="0"/>
        <w:rPr>
          <w:rFonts w:ascii="宋体" w:hAnsi="宋体"/>
          <w:color w:val="auto"/>
          <w:sz w:val="24"/>
        </w:rPr>
      </w:pPr>
      <w:r>
        <w:rPr>
          <w:rFonts w:hint="eastAsia" w:ascii="宋体" w:hAnsi="宋体"/>
          <w:color w:val="auto"/>
          <w:sz w:val="24"/>
        </w:rPr>
        <w:t>22.4、不同投标人的投标文件异常一致或者投标报价呈规律性差异；</w:t>
      </w:r>
    </w:p>
    <w:p>
      <w:pPr>
        <w:snapToGrid w:val="0"/>
        <w:spacing w:line="360" w:lineRule="auto"/>
        <w:ind w:firstLine="360" w:firstLineChars="150"/>
        <w:outlineLvl w:val="0"/>
        <w:rPr>
          <w:rFonts w:ascii="宋体" w:hAnsi="宋体"/>
          <w:color w:val="auto"/>
          <w:sz w:val="24"/>
        </w:rPr>
      </w:pPr>
      <w:r>
        <w:rPr>
          <w:rFonts w:hint="eastAsia" w:ascii="宋体" w:hAnsi="宋体"/>
          <w:color w:val="auto"/>
          <w:sz w:val="24"/>
        </w:rPr>
        <w:t>22.5、不同投标人的投标文件相互混装；</w:t>
      </w:r>
    </w:p>
    <w:p>
      <w:pPr>
        <w:snapToGrid w:val="0"/>
        <w:spacing w:line="360" w:lineRule="auto"/>
        <w:ind w:firstLine="360" w:firstLineChars="150"/>
        <w:outlineLvl w:val="0"/>
        <w:rPr>
          <w:rFonts w:ascii="宋体" w:hAnsi="宋体"/>
          <w:color w:val="auto"/>
          <w:sz w:val="24"/>
        </w:rPr>
      </w:pPr>
      <w:r>
        <w:rPr>
          <w:rFonts w:hint="eastAsia" w:ascii="宋体" w:hAnsi="宋体"/>
          <w:color w:val="auto"/>
          <w:sz w:val="24"/>
        </w:rPr>
        <w:t>22.6、不同投标人的投标保证金从同一单位或者个人的账户转出。</w:t>
      </w:r>
    </w:p>
    <w:p>
      <w:pPr>
        <w:snapToGrid w:val="0"/>
        <w:spacing w:line="360" w:lineRule="auto"/>
        <w:outlineLvl w:val="0"/>
        <w:rPr>
          <w:rFonts w:ascii="宋体" w:hAnsi="宋体"/>
          <w:b/>
          <w:color w:val="auto"/>
          <w:sz w:val="24"/>
        </w:rPr>
      </w:pPr>
      <w:r>
        <w:rPr>
          <w:rFonts w:hint="eastAsia" w:ascii="宋体" w:hAnsi="宋体"/>
          <w:b/>
          <w:color w:val="auto"/>
          <w:sz w:val="24"/>
        </w:rPr>
        <w:t>23、废标条款</w:t>
      </w:r>
    </w:p>
    <w:p>
      <w:pPr>
        <w:snapToGrid w:val="0"/>
        <w:spacing w:line="360" w:lineRule="auto"/>
        <w:ind w:firstLine="360" w:firstLineChars="150"/>
        <w:jc w:val="left"/>
        <w:rPr>
          <w:rFonts w:ascii="宋体" w:hAnsi="宋体"/>
          <w:bCs/>
          <w:color w:val="auto"/>
          <w:sz w:val="24"/>
        </w:rPr>
      </w:pPr>
      <w:r>
        <w:rPr>
          <w:rFonts w:hint="eastAsia" w:ascii="宋体" w:hAnsi="宋体"/>
          <w:bCs/>
          <w:color w:val="auto"/>
          <w:sz w:val="24"/>
        </w:rPr>
        <w:t>23.1、符合专业条件的投标人或者对招标文件作实质响应的投标人不足三家的；</w:t>
      </w:r>
    </w:p>
    <w:p>
      <w:pPr>
        <w:snapToGrid w:val="0"/>
        <w:spacing w:line="360" w:lineRule="auto"/>
        <w:ind w:firstLine="360" w:firstLineChars="150"/>
        <w:rPr>
          <w:rFonts w:ascii="宋体" w:hAnsi="宋体"/>
          <w:color w:val="auto"/>
          <w:sz w:val="24"/>
        </w:rPr>
      </w:pPr>
      <w:r>
        <w:rPr>
          <w:rFonts w:hint="eastAsia" w:ascii="宋体" w:hAnsi="宋体"/>
          <w:color w:val="auto"/>
          <w:sz w:val="24"/>
        </w:rPr>
        <w:t>23.2、出现影响采购公正的违法、违规行为的；</w:t>
      </w:r>
    </w:p>
    <w:p>
      <w:pPr>
        <w:snapToGrid w:val="0"/>
        <w:spacing w:line="360" w:lineRule="auto"/>
        <w:ind w:firstLine="360" w:firstLineChars="150"/>
        <w:rPr>
          <w:rFonts w:ascii="宋体" w:hAnsi="宋体"/>
          <w:color w:val="auto"/>
          <w:sz w:val="24"/>
        </w:rPr>
      </w:pPr>
      <w:r>
        <w:rPr>
          <w:rFonts w:hint="eastAsia" w:ascii="宋体" w:hAnsi="宋体"/>
          <w:color w:val="auto"/>
          <w:sz w:val="24"/>
        </w:rPr>
        <w:t>23.3、投标人的报价均超过了采购预算，采购人不能支付的；</w:t>
      </w:r>
    </w:p>
    <w:p>
      <w:pPr>
        <w:snapToGrid w:val="0"/>
        <w:spacing w:line="360" w:lineRule="auto"/>
        <w:ind w:firstLine="360" w:firstLineChars="150"/>
        <w:rPr>
          <w:rFonts w:ascii="宋体" w:hAnsi="宋体"/>
          <w:color w:val="auto"/>
          <w:sz w:val="24"/>
        </w:rPr>
      </w:pPr>
      <w:r>
        <w:rPr>
          <w:rFonts w:hint="eastAsia" w:ascii="宋体" w:hAnsi="宋体"/>
          <w:color w:val="auto"/>
          <w:sz w:val="24"/>
        </w:rPr>
        <w:t>23.4、因重大变故，采购任务取消的。</w:t>
      </w:r>
    </w:p>
    <w:p>
      <w:pPr>
        <w:snapToGrid w:val="0"/>
        <w:spacing w:line="360" w:lineRule="auto"/>
        <w:outlineLvl w:val="0"/>
        <w:rPr>
          <w:rFonts w:ascii="宋体" w:hAnsi="宋体"/>
          <w:color w:val="auto"/>
          <w:sz w:val="24"/>
        </w:rPr>
      </w:pPr>
      <w:r>
        <w:rPr>
          <w:rFonts w:hint="eastAsia" w:ascii="宋体" w:hAnsi="宋体"/>
          <w:b/>
          <w:bCs/>
          <w:color w:val="auto"/>
          <w:sz w:val="24"/>
        </w:rPr>
        <w:t>24、取消中标候选人资格条款</w:t>
      </w:r>
    </w:p>
    <w:p>
      <w:pPr>
        <w:snapToGrid w:val="0"/>
        <w:spacing w:line="360" w:lineRule="auto"/>
        <w:ind w:firstLine="360" w:firstLineChars="150"/>
        <w:rPr>
          <w:rFonts w:ascii="宋体" w:hAnsi="宋体"/>
          <w:color w:val="auto"/>
          <w:sz w:val="24"/>
        </w:rPr>
      </w:pPr>
      <w:r>
        <w:rPr>
          <w:rFonts w:hint="eastAsia" w:ascii="宋体" w:hAnsi="宋体"/>
          <w:color w:val="auto"/>
          <w:sz w:val="24"/>
        </w:rPr>
        <w:t>24.1、提供虚假材料谋取中标的；</w:t>
      </w:r>
    </w:p>
    <w:p>
      <w:pPr>
        <w:snapToGrid w:val="0"/>
        <w:spacing w:line="360" w:lineRule="auto"/>
        <w:ind w:firstLine="360" w:firstLineChars="150"/>
        <w:rPr>
          <w:rFonts w:ascii="宋体" w:hAnsi="宋体"/>
          <w:color w:val="auto"/>
          <w:sz w:val="24"/>
        </w:rPr>
      </w:pPr>
      <w:r>
        <w:rPr>
          <w:rFonts w:hint="eastAsia" w:ascii="宋体" w:hAnsi="宋体"/>
          <w:color w:val="auto"/>
          <w:sz w:val="24"/>
        </w:rPr>
        <w:t>24.2、采取不正当手段诋毁、排挤其他投标人的；</w:t>
      </w:r>
    </w:p>
    <w:p>
      <w:pPr>
        <w:snapToGrid w:val="0"/>
        <w:spacing w:line="360" w:lineRule="auto"/>
        <w:ind w:firstLine="360" w:firstLineChars="150"/>
        <w:rPr>
          <w:rFonts w:ascii="宋体" w:hAnsi="宋体"/>
          <w:color w:val="auto"/>
          <w:sz w:val="24"/>
        </w:rPr>
      </w:pPr>
      <w:r>
        <w:rPr>
          <w:rFonts w:hint="eastAsia" w:ascii="宋体" w:hAnsi="宋体"/>
          <w:color w:val="auto"/>
          <w:sz w:val="24"/>
        </w:rPr>
        <w:t>24.3、与采购人、其他投标人或者采购代理机构恶意串通的；</w:t>
      </w:r>
    </w:p>
    <w:p>
      <w:pPr>
        <w:snapToGrid w:val="0"/>
        <w:spacing w:line="360" w:lineRule="auto"/>
        <w:ind w:firstLine="360" w:firstLineChars="150"/>
        <w:rPr>
          <w:rFonts w:ascii="宋体" w:hAnsi="宋体"/>
          <w:color w:val="auto"/>
          <w:sz w:val="24"/>
        </w:rPr>
      </w:pPr>
      <w:r>
        <w:rPr>
          <w:rFonts w:hint="eastAsia" w:ascii="宋体" w:hAnsi="宋体"/>
          <w:color w:val="auto"/>
          <w:sz w:val="24"/>
        </w:rPr>
        <w:t>24.4、向采购人、采购代理机构行贿或者提供其他不正当利益的；</w:t>
      </w:r>
    </w:p>
    <w:p>
      <w:pPr>
        <w:snapToGrid w:val="0"/>
        <w:spacing w:line="360" w:lineRule="auto"/>
        <w:ind w:firstLine="360" w:firstLineChars="150"/>
        <w:rPr>
          <w:rFonts w:ascii="宋体" w:hAnsi="宋体"/>
          <w:color w:val="auto"/>
          <w:sz w:val="24"/>
        </w:rPr>
      </w:pPr>
      <w:r>
        <w:rPr>
          <w:rFonts w:hint="eastAsia" w:ascii="宋体" w:hAnsi="宋体"/>
          <w:color w:val="auto"/>
          <w:sz w:val="24"/>
        </w:rPr>
        <w:t>24.5、在规定的时间内未与采购人签订采购合同的；</w:t>
      </w:r>
    </w:p>
    <w:p>
      <w:pPr>
        <w:snapToGrid w:val="0"/>
        <w:spacing w:line="360" w:lineRule="auto"/>
        <w:ind w:firstLine="360" w:firstLineChars="150"/>
        <w:rPr>
          <w:rFonts w:ascii="宋体" w:hAnsi="宋体"/>
          <w:color w:val="auto"/>
          <w:sz w:val="24"/>
        </w:rPr>
      </w:pPr>
      <w:r>
        <w:rPr>
          <w:rFonts w:hint="eastAsia" w:ascii="宋体" w:hAnsi="宋体"/>
          <w:color w:val="auto"/>
          <w:sz w:val="24"/>
        </w:rPr>
        <w:t>24.6、法律、法规规定的其他情况。</w:t>
      </w:r>
    </w:p>
    <w:p>
      <w:pPr>
        <w:widowControl/>
        <w:jc w:val="left"/>
        <w:rPr>
          <w:rFonts w:ascii="宋体" w:hAnsi="宋体"/>
          <w:b/>
          <w:color w:val="auto"/>
          <w:sz w:val="30"/>
          <w:szCs w:val="30"/>
        </w:rPr>
      </w:pPr>
      <w:r>
        <w:rPr>
          <w:rFonts w:ascii="宋体" w:hAnsi="宋体"/>
          <w:b/>
          <w:color w:val="auto"/>
          <w:sz w:val="30"/>
          <w:szCs w:val="30"/>
        </w:rPr>
        <w:br w:type="page"/>
      </w:r>
    </w:p>
    <w:p>
      <w:pPr>
        <w:snapToGrid w:val="0"/>
        <w:spacing w:line="360" w:lineRule="auto"/>
        <w:ind w:firstLine="200"/>
        <w:jc w:val="center"/>
        <w:outlineLvl w:val="0"/>
        <w:rPr>
          <w:rFonts w:ascii="宋体" w:hAnsi="宋体"/>
          <w:b/>
          <w:color w:val="auto"/>
          <w:sz w:val="30"/>
          <w:szCs w:val="30"/>
        </w:rPr>
      </w:pPr>
      <w:r>
        <w:rPr>
          <w:rFonts w:hint="eastAsia" w:ascii="宋体" w:hAnsi="宋体"/>
          <w:b/>
          <w:color w:val="auto"/>
          <w:sz w:val="30"/>
          <w:szCs w:val="30"/>
        </w:rPr>
        <w:t>六、开、评标程序</w:t>
      </w:r>
      <w:bookmarkEnd w:id="40"/>
    </w:p>
    <w:p>
      <w:pPr>
        <w:snapToGrid w:val="0"/>
        <w:spacing w:line="360" w:lineRule="auto"/>
        <w:outlineLvl w:val="0"/>
        <w:rPr>
          <w:rFonts w:ascii="宋体" w:hAnsi="宋体"/>
          <w:b/>
          <w:bCs/>
          <w:color w:val="auto"/>
          <w:sz w:val="24"/>
        </w:rPr>
      </w:pPr>
      <w:r>
        <w:rPr>
          <w:rFonts w:hint="eastAsia" w:ascii="宋体" w:hAnsi="宋体"/>
          <w:b/>
          <w:bCs/>
          <w:color w:val="auto"/>
          <w:sz w:val="24"/>
        </w:rPr>
        <w:t>25、开标程序</w:t>
      </w:r>
    </w:p>
    <w:p>
      <w:pPr>
        <w:widowControl/>
        <w:spacing w:line="360" w:lineRule="auto"/>
        <w:ind w:firstLine="360" w:firstLineChars="150"/>
        <w:rPr>
          <w:rFonts w:ascii="宋体" w:hAnsi="宋体"/>
          <w:color w:val="auto"/>
          <w:sz w:val="24"/>
        </w:rPr>
      </w:pPr>
      <w:r>
        <w:rPr>
          <w:rFonts w:hint="eastAsia" w:ascii="宋体" w:hAnsi="宋体"/>
          <w:color w:val="auto"/>
          <w:sz w:val="24"/>
        </w:rPr>
        <w:t>25.</w:t>
      </w:r>
      <w:r>
        <w:rPr>
          <w:rFonts w:ascii="宋体" w:hAnsi="宋体"/>
          <w:color w:val="auto"/>
          <w:sz w:val="24"/>
        </w:rPr>
        <w:t>1</w:t>
      </w:r>
      <w:r>
        <w:rPr>
          <w:rFonts w:hint="eastAsia" w:ascii="宋体" w:hAnsi="宋体"/>
          <w:color w:val="auto"/>
          <w:sz w:val="24"/>
        </w:rPr>
        <w:t>、采购人按招标文件规定的时间、地点组织开标。采购单位代表及有关工作人员参加，政府采购监管部门视情况参与。</w:t>
      </w:r>
    </w:p>
    <w:p>
      <w:pPr>
        <w:widowControl/>
        <w:spacing w:line="360" w:lineRule="auto"/>
        <w:ind w:firstLine="360" w:firstLineChars="150"/>
        <w:rPr>
          <w:rFonts w:ascii="宋体" w:hAnsi="宋体"/>
          <w:b/>
          <w:color w:val="auto"/>
          <w:sz w:val="24"/>
          <w:u w:val="single"/>
        </w:rPr>
      </w:pPr>
      <w:r>
        <w:rPr>
          <w:rFonts w:hint="eastAsia" w:ascii="宋体" w:hAnsi="宋体"/>
          <w:color w:val="auto"/>
          <w:sz w:val="24"/>
        </w:rPr>
        <w:t>25.</w:t>
      </w:r>
      <w:r>
        <w:rPr>
          <w:rFonts w:ascii="宋体" w:hAnsi="宋体"/>
          <w:color w:val="auto"/>
          <w:sz w:val="24"/>
        </w:rPr>
        <w:t>2</w:t>
      </w:r>
      <w:r>
        <w:rPr>
          <w:rFonts w:hint="eastAsia" w:ascii="宋体" w:hAnsi="宋体"/>
          <w:color w:val="auto"/>
          <w:sz w:val="24"/>
        </w:rPr>
        <w:t>、投标人应委派法人或授权代表参加开标活动。</w:t>
      </w:r>
    </w:p>
    <w:p>
      <w:pPr>
        <w:spacing w:line="360" w:lineRule="auto"/>
        <w:ind w:firstLine="360" w:firstLineChars="150"/>
        <w:rPr>
          <w:rFonts w:ascii="宋体" w:hAnsi="宋体"/>
          <w:color w:val="auto"/>
          <w:sz w:val="24"/>
        </w:rPr>
      </w:pPr>
      <w:r>
        <w:rPr>
          <w:rFonts w:hint="eastAsia" w:ascii="宋体" w:hAnsi="宋体"/>
          <w:color w:val="auto"/>
          <w:sz w:val="24"/>
        </w:rPr>
        <w:t>25.3、开标由招标代理机构主持。</w:t>
      </w:r>
    </w:p>
    <w:p>
      <w:pPr>
        <w:spacing w:line="360" w:lineRule="auto"/>
        <w:ind w:left="2" w:leftChars="1" w:firstLine="360" w:firstLineChars="150"/>
        <w:rPr>
          <w:rFonts w:ascii="宋体" w:hAnsi="宋体"/>
          <w:color w:val="auto"/>
          <w:sz w:val="24"/>
        </w:rPr>
      </w:pPr>
      <w:r>
        <w:rPr>
          <w:rFonts w:hint="eastAsia" w:ascii="宋体" w:hAnsi="宋体"/>
          <w:color w:val="auto"/>
          <w:sz w:val="24"/>
        </w:rPr>
        <w:t>25.4、开标时,</w:t>
      </w:r>
      <w:r>
        <w:rPr>
          <w:rFonts w:hint="eastAsia"/>
          <w:color w:val="auto"/>
        </w:rPr>
        <w:t xml:space="preserve"> </w:t>
      </w:r>
      <w:r>
        <w:rPr>
          <w:rFonts w:hint="eastAsia" w:ascii="宋体" w:hAnsi="宋体"/>
          <w:color w:val="auto"/>
          <w:sz w:val="24"/>
        </w:rPr>
        <w:t>公布在投标截止时间前递交投标文件的投标人名称；由监督人员审查投标人有效证件；由投标人或其推选的代表检查投标文件的密封情况；经确认无误后，由代理机构当众拆封投标文件，宣读投标人名称、投标</w:t>
      </w:r>
      <w:r>
        <w:rPr>
          <w:rFonts w:hint="eastAsia" w:ascii="宋体" w:hAnsi="宋体"/>
          <w:color w:val="auto"/>
          <w:sz w:val="24"/>
          <w:lang w:eastAsia="zh-CN"/>
        </w:rPr>
        <w:t>报价</w:t>
      </w:r>
      <w:r>
        <w:rPr>
          <w:rFonts w:hint="eastAsia" w:ascii="宋体" w:hAnsi="宋体"/>
          <w:color w:val="auto"/>
          <w:sz w:val="24"/>
        </w:rPr>
        <w:t>、</w:t>
      </w:r>
      <w:r>
        <w:rPr>
          <w:rFonts w:hint="eastAsia" w:ascii="宋体" w:hAnsi="宋体"/>
          <w:color w:val="auto"/>
          <w:sz w:val="24"/>
          <w:lang w:eastAsia="zh-CN"/>
        </w:rPr>
        <w:t>服务期</w:t>
      </w:r>
      <w:r>
        <w:rPr>
          <w:rFonts w:hint="eastAsia" w:ascii="宋体" w:hAnsi="宋体"/>
          <w:color w:val="auto"/>
          <w:sz w:val="24"/>
        </w:rPr>
        <w:t>等主要内容，并记录在案。</w:t>
      </w:r>
    </w:p>
    <w:p>
      <w:pPr>
        <w:spacing w:line="360" w:lineRule="auto"/>
        <w:ind w:firstLine="480" w:firstLineChars="200"/>
        <w:rPr>
          <w:rFonts w:ascii="宋体" w:hAnsi="宋体"/>
          <w:color w:val="auto"/>
          <w:sz w:val="24"/>
        </w:rPr>
      </w:pPr>
      <w:r>
        <w:rPr>
          <w:rFonts w:hint="eastAsia" w:ascii="宋体" w:hAnsi="宋体"/>
          <w:color w:val="auto"/>
          <w:sz w:val="24"/>
        </w:rPr>
        <w:t>拆标时，大写金额和小写金额不一致的，以大写金额为准；对不同文字文本投标文件的解释发生异议的，以中文文本为准。</w:t>
      </w:r>
    </w:p>
    <w:p>
      <w:pPr>
        <w:snapToGrid w:val="0"/>
        <w:spacing w:line="360" w:lineRule="auto"/>
        <w:ind w:right="-84" w:rightChars="-40" w:firstLine="484" w:firstLineChars="202"/>
        <w:rPr>
          <w:rFonts w:ascii="宋体" w:hAnsi="宋体"/>
          <w:color w:val="auto"/>
          <w:sz w:val="24"/>
        </w:rPr>
      </w:pPr>
      <w:r>
        <w:rPr>
          <w:rFonts w:hint="eastAsia" w:ascii="宋体" w:hAnsi="宋体"/>
          <w:color w:val="auto"/>
          <w:sz w:val="24"/>
        </w:rPr>
        <w:t>开标时，代理机构工作人员当众宣读投标人名称、招标编号（包号）、投标价格、折扣声明（如果有）。代理机构对其将做开标记录。投标人代表应对开标记录内容签字确认。投标人对开标有异议的，应当在开标现场提出，采购人和代理机构应当当场作出答复，并制作记录。投标人对开标有异议，但未在开标现场提出，在开标后提出的，采购人不予接收。</w:t>
      </w:r>
    </w:p>
    <w:p>
      <w:pPr>
        <w:spacing w:line="360" w:lineRule="auto"/>
        <w:ind w:firstLine="480" w:firstLineChars="200"/>
        <w:rPr>
          <w:rFonts w:ascii="宋体" w:hAnsi="宋体"/>
          <w:color w:val="auto"/>
          <w:sz w:val="24"/>
        </w:rPr>
      </w:pPr>
      <w:r>
        <w:rPr>
          <w:rFonts w:hint="eastAsia" w:ascii="宋体" w:hAnsi="宋体"/>
          <w:color w:val="auto"/>
          <w:sz w:val="24"/>
        </w:rPr>
        <w:t>开标后，由评标委员会对投标人进行资格审查，资格审查未通过的，其投标无效。</w:t>
      </w:r>
    </w:p>
    <w:p>
      <w:pPr>
        <w:snapToGrid w:val="0"/>
        <w:spacing w:line="360" w:lineRule="auto"/>
        <w:outlineLvl w:val="0"/>
        <w:rPr>
          <w:rFonts w:ascii="宋体" w:hAnsi="宋体"/>
          <w:b/>
          <w:bCs/>
          <w:color w:val="auto"/>
          <w:sz w:val="24"/>
        </w:rPr>
      </w:pPr>
      <w:r>
        <w:rPr>
          <w:rFonts w:hint="eastAsia" w:ascii="宋体" w:hAnsi="宋体"/>
          <w:b/>
          <w:bCs/>
          <w:color w:val="auto"/>
          <w:sz w:val="24"/>
        </w:rPr>
        <w:t>26、评标原则</w:t>
      </w:r>
    </w:p>
    <w:p>
      <w:pPr>
        <w:adjustRightInd w:val="0"/>
        <w:snapToGrid w:val="0"/>
        <w:spacing w:line="360" w:lineRule="auto"/>
        <w:ind w:firstLine="480" w:firstLineChars="200"/>
        <w:rPr>
          <w:rFonts w:ascii="宋体" w:hAnsi="宋体"/>
          <w:color w:val="auto"/>
          <w:sz w:val="24"/>
          <w:szCs w:val="24"/>
        </w:rPr>
      </w:pPr>
      <w:r>
        <w:rPr>
          <w:rFonts w:hint="eastAsia" w:ascii="宋体" w:hAnsi="宋体"/>
          <w:color w:val="auto"/>
          <w:sz w:val="24"/>
          <w:szCs w:val="24"/>
        </w:rPr>
        <w:t>评、定标依据《中华人民共和国政府采购法》</w:t>
      </w:r>
      <w:r>
        <w:rPr>
          <w:rFonts w:hint="eastAsia" w:ascii="宋体" w:hAnsi="宋体"/>
          <w:color w:val="auto"/>
          <w:sz w:val="24"/>
          <w:szCs w:val="24"/>
          <w:lang w:eastAsia="zh-CN"/>
        </w:rPr>
        <w:t>、</w:t>
      </w:r>
      <w:r>
        <w:rPr>
          <w:rFonts w:hint="eastAsia" w:ascii="宋体" w:hAnsi="宋体"/>
          <w:color w:val="auto"/>
          <w:sz w:val="24"/>
          <w:szCs w:val="24"/>
          <w:lang w:val="en-US" w:eastAsia="zh-CN"/>
        </w:rPr>
        <w:t>财政部《政府采购货物和服务招标投标管理办法》</w:t>
      </w:r>
      <w:r>
        <w:rPr>
          <w:rFonts w:hint="eastAsia" w:ascii="宋体" w:hAnsi="宋体"/>
          <w:color w:val="auto"/>
          <w:sz w:val="24"/>
          <w:szCs w:val="24"/>
        </w:rPr>
        <w:t>及新疆维吾尔自治区财政厅等相关规定，遵循公开、公平、公正、竞争的原则。</w:t>
      </w:r>
    </w:p>
    <w:p>
      <w:pPr>
        <w:adjustRightInd w:val="0"/>
        <w:snapToGrid w:val="0"/>
        <w:spacing w:line="360" w:lineRule="auto"/>
        <w:ind w:firstLine="360" w:firstLineChars="150"/>
        <w:rPr>
          <w:rFonts w:ascii="宋体" w:hAnsi="宋体"/>
          <w:color w:val="auto"/>
          <w:sz w:val="24"/>
          <w:szCs w:val="24"/>
        </w:rPr>
      </w:pPr>
      <w:r>
        <w:rPr>
          <w:rFonts w:hint="eastAsia" w:ascii="宋体" w:hAnsi="宋体"/>
          <w:color w:val="auto"/>
          <w:sz w:val="24"/>
          <w:szCs w:val="24"/>
        </w:rPr>
        <w:t>26.1、严格执行《中华人民共和国政府采购法》及自治区有关法规、政策、维护采购人、投标人的合法权益，选择对采购人最为有利的投标人或候选投标人。</w:t>
      </w:r>
    </w:p>
    <w:p>
      <w:pPr>
        <w:adjustRightInd w:val="0"/>
        <w:snapToGrid w:val="0"/>
        <w:spacing w:line="360" w:lineRule="auto"/>
        <w:ind w:firstLine="360" w:firstLineChars="150"/>
        <w:rPr>
          <w:rFonts w:ascii="宋体" w:hAnsi="宋体"/>
          <w:color w:val="auto"/>
          <w:sz w:val="24"/>
          <w:szCs w:val="24"/>
        </w:rPr>
      </w:pPr>
      <w:r>
        <w:rPr>
          <w:rFonts w:hint="eastAsia" w:ascii="宋体" w:hAnsi="宋体"/>
          <w:color w:val="auto"/>
          <w:sz w:val="24"/>
          <w:szCs w:val="24"/>
        </w:rPr>
        <w:t>26.2、坚持价格合理、方案第一的原则，不以最低报价作为中标唯一标准。</w:t>
      </w:r>
    </w:p>
    <w:p>
      <w:pPr>
        <w:adjustRightInd w:val="0"/>
        <w:snapToGrid w:val="0"/>
        <w:spacing w:line="360" w:lineRule="auto"/>
        <w:ind w:firstLine="360" w:firstLineChars="150"/>
        <w:rPr>
          <w:rFonts w:ascii="宋体" w:hAnsi="宋体"/>
          <w:color w:val="auto"/>
          <w:sz w:val="24"/>
        </w:rPr>
      </w:pPr>
      <w:r>
        <w:rPr>
          <w:rFonts w:hint="eastAsia" w:ascii="宋体" w:hAnsi="宋体"/>
          <w:color w:val="auto"/>
          <w:sz w:val="24"/>
        </w:rPr>
        <w:t>26.3、评审工作由评审专家及采购人代表共同组建的评标委员会承担。评审专家占评标委员会总数的三分之二以上。</w:t>
      </w:r>
    </w:p>
    <w:p>
      <w:pPr>
        <w:adjustRightInd w:val="0"/>
        <w:snapToGrid w:val="0"/>
        <w:spacing w:line="360" w:lineRule="auto"/>
        <w:outlineLvl w:val="0"/>
        <w:rPr>
          <w:rFonts w:ascii="宋体" w:hAnsi="宋体"/>
          <w:b/>
          <w:color w:val="auto"/>
          <w:sz w:val="24"/>
        </w:rPr>
      </w:pPr>
      <w:r>
        <w:rPr>
          <w:rFonts w:hint="eastAsia" w:ascii="宋体" w:hAnsi="宋体"/>
          <w:b/>
          <w:bCs/>
          <w:color w:val="auto"/>
          <w:sz w:val="24"/>
        </w:rPr>
        <w:t>27、</w:t>
      </w:r>
      <w:r>
        <w:rPr>
          <w:rFonts w:hint="eastAsia" w:ascii="宋体" w:hAnsi="宋体"/>
          <w:b/>
          <w:color w:val="auto"/>
          <w:sz w:val="24"/>
        </w:rPr>
        <w:t>评标委员会</w:t>
      </w:r>
    </w:p>
    <w:p>
      <w:pPr>
        <w:snapToGrid w:val="0"/>
        <w:spacing w:line="360" w:lineRule="auto"/>
        <w:ind w:firstLine="480" w:firstLineChars="200"/>
        <w:rPr>
          <w:rFonts w:ascii="宋体" w:hAnsi="宋体"/>
          <w:color w:val="auto"/>
          <w:sz w:val="24"/>
        </w:rPr>
      </w:pPr>
      <w:r>
        <w:rPr>
          <w:rFonts w:hint="eastAsia" w:ascii="宋体" w:hAnsi="宋体"/>
          <w:color w:val="auto"/>
          <w:sz w:val="24"/>
        </w:rPr>
        <w:t>根据本项目的特点，于开标前48小时内，从</w:t>
      </w:r>
      <w:r>
        <w:rPr>
          <w:rFonts w:hint="eastAsia" w:ascii="宋体" w:hAnsi="宋体"/>
          <w:color w:val="auto"/>
          <w:sz w:val="24"/>
          <w:lang w:val="en-US" w:eastAsia="zh-CN"/>
        </w:rPr>
        <w:t>阿勒泰地区</w:t>
      </w:r>
      <w:r>
        <w:rPr>
          <w:rFonts w:hint="eastAsia" w:ascii="宋体" w:hAnsi="宋体"/>
          <w:color w:val="auto"/>
          <w:sz w:val="24"/>
        </w:rPr>
        <w:t>专家库中随机抽取组建评标委员会，其成员由有关技术、经济等方面的专家</w:t>
      </w:r>
      <w:r>
        <w:rPr>
          <w:rFonts w:hint="eastAsia" w:ascii="宋体" w:hAnsi="宋体"/>
          <w:color w:val="auto"/>
          <w:sz w:val="24"/>
          <w:lang w:val="en-US" w:eastAsia="zh-CN"/>
        </w:rPr>
        <w:t>5</w:t>
      </w:r>
      <w:r>
        <w:rPr>
          <w:rFonts w:hint="eastAsia" w:ascii="宋体" w:hAnsi="宋体"/>
          <w:color w:val="auto"/>
          <w:sz w:val="24"/>
        </w:rPr>
        <w:t>人，其中业主代表</w:t>
      </w:r>
      <w:r>
        <w:rPr>
          <w:rFonts w:hint="eastAsia" w:ascii="宋体" w:hAnsi="宋体"/>
          <w:color w:val="auto"/>
          <w:sz w:val="24"/>
          <w:lang w:val="en-US" w:eastAsia="zh-CN"/>
        </w:rPr>
        <w:t>0</w:t>
      </w:r>
      <w:r>
        <w:rPr>
          <w:rFonts w:hint="eastAsia" w:ascii="宋体" w:hAnsi="宋体"/>
          <w:color w:val="auto"/>
          <w:sz w:val="24"/>
        </w:rPr>
        <w:t>人组成。评标委员会在监督部门的监督下独立完成评审工作，负责对投标文件进行审查、质询、评审、推选中标候选人。</w:t>
      </w:r>
    </w:p>
    <w:p>
      <w:pPr>
        <w:snapToGrid w:val="0"/>
        <w:spacing w:line="360" w:lineRule="auto"/>
        <w:ind w:firstLine="480" w:firstLineChars="200"/>
        <w:rPr>
          <w:rFonts w:ascii="宋体" w:hAnsi="宋体"/>
          <w:color w:val="auto"/>
          <w:sz w:val="24"/>
        </w:rPr>
      </w:pPr>
      <w:r>
        <w:rPr>
          <w:rFonts w:hint="eastAsia" w:ascii="宋体" w:hAnsi="宋体"/>
          <w:color w:val="auto"/>
          <w:sz w:val="24"/>
        </w:rPr>
        <w:t>27.1、评标事务由评标委员会负责，并独立履行下列职责：</w:t>
      </w:r>
    </w:p>
    <w:p>
      <w:pPr>
        <w:spacing w:line="360" w:lineRule="auto"/>
        <w:ind w:left="714" w:leftChars="1" w:hanging="712" w:hangingChars="297"/>
        <w:outlineLvl w:val="0"/>
        <w:rPr>
          <w:rFonts w:ascii="宋体" w:hAnsi="宋体" w:cs="Arial Unicode MS"/>
          <w:color w:val="auto"/>
          <w:sz w:val="24"/>
        </w:rPr>
      </w:pPr>
      <w:r>
        <w:rPr>
          <w:rFonts w:hint="eastAsia" w:ascii="宋体" w:hAnsi="宋体"/>
          <w:color w:val="auto"/>
          <w:sz w:val="24"/>
        </w:rPr>
        <w:tab/>
      </w:r>
      <w:r>
        <w:rPr>
          <w:rFonts w:hint="eastAsia" w:ascii="宋体" w:hAnsi="宋体"/>
          <w:color w:val="auto"/>
          <w:sz w:val="24"/>
        </w:rPr>
        <w:t>（a）审查投标文件是否符合本文件要求，并做出评价；</w:t>
      </w:r>
    </w:p>
    <w:p>
      <w:pPr>
        <w:spacing w:line="360" w:lineRule="auto"/>
        <w:ind w:left="714" w:leftChars="1" w:hanging="712" w:hangingChars="297"/>
        <w:rPr>
          <w:rFonts w:ascii="宋体" w:hAnsi="宋体" w:cs="Arial Unicode MS"/>
          <w:color w:val="auto"/>
          <w:sz w:val="24"/>
        </w:rPr>
      </w:pPr>
      <w:r>
        <w:rPr>
          <w:rFonts w:hint="eastAsia" w:ascii="宋体" w:hAnsi="宋体"/>
          <w:color w:val="auto"/>
          <w:sz w:val="24"/>
        </w:rPr>
        <w:tab/>
      </w:r>
      <w:r>
        <w:rPr>
          <w:rFonts w:hint="eastAsia" w:ascii="宋体" w:hAnsi="宋体"/>
          <w:color w:val="auto"/>
          <w:sz w:val="24"/>
        </w:rPr>
        <w:t>（b）要求投标人对投标文件有关事项做出澄清或答复；</w:t>
      </w:r>
    </w:p>
    <w:p>
      <w:pPr>
        <w:spacing w:line="360" w:lineRule="auto"/>
        <w:ind w:left="714" w:leftChars="1" w:hanging="712" w:hangingChars="297"/>
        <w:outlineLvl w:val="0"/>
        <w:rPr>
          <w:rFonts w:ascii="宋体" w:hAnsi="宋体" w:cs="Arial Unicode MS"/>
          <w:color w:val="auto"/>
          <w:sz w:val="24"/>
        </w:rPr>
      </w:pPr>
      <w:r>
        <w:rPr>
          <w:rFonts w:hint="eastAsia" w:ascii="宋体" w:hAnsi="宋体"/>
          <w:color w:val="auto"/>
          <w:sz w:val="24"/>
        </w:rPr>
        <w:tab/>
      </w:r>
      <w:r>
        <w:rPr>
          <w:rFonts w:hint="eastAsia" w:ascii="宋体" w:hAnsi="宋体"/>
          <w:color w:val="auto"/>
          <w:sz w:val="24"/>
        </w:rPr>
        <w:t>（c）推荐中标候选人名单，或者直接确定中标人；</w:t>
      </w:r>
    </w:p>
    <w:p>
      <w:pPr>
        <w:spacing w:line="360" w:lineRule="auto"/>
        <w:ind w:left="714" w:leftChars="1" w:hanging="712" w:hangingChars="297"/>
        <w:rPr>
          <w:rFonts w:ascii="宋体" w:hAnsi="宋体" w:cs="Arial Unicode MS"/>
          <w:color w:val="auto"/>
          <w:sz w:val="24"/>
        </w:rPr>
      </w:pPr>
      <w:r>
        <w:rPr>
          <w:rFonts w:hint="eastAsia" w:ascii="宋体" w:hAnsi="宋体"/>
          <w:color w:val="auto"/>
          <w:sz w:val="24"/>
        </w:rPr>
        <w:tab/>
      </w:r>
      <w:r>
        <w:rPr>
          <w:rFonts w:hint="eastAsia" w:ascii="宋体" w:hAnsi="宋体"/>
          <w:color w:val="auto"/>
          <w:sz w:val="24"/>
        </w:rPr>
        <w:t>（d）向招标采购单位或者有关部门报告非法干预评标工作的行为。</w:t>
      </w:r>
    </w:p>
    <w:p>
      <w:pPr>
        <w:spacing w:line="360" w:lineRule="auto"/>
        <w:ind w:left="713" w:leftChars="229" w:hanging="232" w:hangingChars="97"/>
        <w:outlineLvl w:val="0"/>
        <w:rPr>
          <w:rFonts w:ascii="宋体" w:hAnsi="宋体"/>
          <w:color w:val="auto"/>
          <w:sz w:val="24"/>
        </w:rPr>
      </w:pPr>
      <w:r>
        <w:rPr>
          <w:rFonts w:hint="eastAsia" w:ascii="宋体" w:hAnsi="宋体"/>
          <w:color w:val="auto"/>
          <w:sz w:val="24"/>
        </w:rPr>
        <w:t>27.2．评标委员会成员的义务</w:t>
      </w:r>
    </w:p>
    <w:p>
      <w:pPr>
        <w:spacing w:line="360" w:lineRule="auto"/>
        <w:ind w:left="714" w:leftChars="1" w:hanging="712" w:hangingChars="297"/>
        <w:rPr>
          <w:rFonts w:ascii="宋体" w:hAnsi="宋体" w:cs="Arial Unicode MS"/>
          <w:color w:val="auto"/>
          <w:sz w:val="24"/>
        </w:rPr>
      </w:pPr>
      <w:r>
        <w:rPr>
          <w:rFonts w:hint="eastAsia" w:ascii="宋体" w:hAnsi="宋体"/>
          <w:color w:val="auto"/>
          <w:sz w:val="24"/>
        </w:rPr>
        <w:tab/>
      </w:r>
      <w:r>
        <w:rPr>
          <w:rFonts w:hint="eastAsia" w:ascii="宋体" w:hAnsi="宋体"/>
          <w:color w:val="auto"/>
          <w:sz w:val="24"/>
        </w:rPr>
        <w:t>（a）遵纪守法，客观、公正、廉洁地履行职责；</w:t>
      </w:r>
    </w:p>
    <w:p>
      <w:pPr>
        <w:spacing w:line="360" w:lineRule="auto"/>
        <w:ind w:left="714" w:leftChars="1" w:hanging="712" w:hangingChars="297"/>
        <w:rPr>
          <w:rFonts w:ascii="宋体" w:hAnsi="宋体" w:cs="Arial Unicode MS"/>
          <w:color w:val="auto"/>
          <w:sz w:val="24"/>
        </w:rPr>
      </w:pPr>
      <w:r>
        <w:rPr>
          <w:rFonts w:hint="eastAsia" w:ascii="宋体" w:hAnsi="宋体"/>
          <w:color w:val="auto"/>
          <w:sz w:val="24"/>
        </w:rPr>
        <w:tab/>
      </w:r>
      <w:r>
        <w:rPr>
          <w:rFonts w:hint="eastAsia" w:ascii="宋体" w:hAnsi="宋体"/>
          <w:color w:val="auto"/>
          <w:sz w:val="24"/>
        </w:rPr>
        <w:t>（b）按照招标文件规定的评标方法和标准进行评标，对评审意见承担个人责任；</w:t>
      </w:r>
    </w:p>
    <w:p>
      <w:pPr>
        <w:spacing w:line="360" w:lineRule="auto"/>
        <w:ind w:left="714" w:leftChars="1" w:hanging="712" w:hangingChars="297"/>
        <w:outlineLvl w:val="0"/>
        <w:rPr>
          <w:rFonts w:ascii="宋体" w:hAnsi="宋体" w:cs="Arial Unicode MS"/>
          <w:color w:val="auto"/>
          <w:sz w:val="24"/>
        </w:rPr>
      </w:pPr>
      <w:r>
        <w:rPr>
          <w:rFonts w:hint="eastAsia" w:ascii="宋体" w:hAnsi="宋体"/>
          <w:color w:val="auto"/>
          <w:sz w:val="24"/>
        </w:rPr>
        <w:tab/>
      </w:r>
      <w:r>
        <w:rPr>
          <w:rFonts w:hint="eastAsia" w:ascii="宋体" w:hAnsi="宋体"/>
          <w:color w:val="auto"/>
          <w:sz w:val="24"/>
        </w:rPr>
        <w:t>（c）对评标过程和结果，以及投标人的商业秘密保密；</w:t>
      </w:r>
    </w:p>
    <w:p>
      <w:pPr>
        <w:spacing w:line="360" w:lineRule="auto"/>
        <w:ind w:left="714" w:leftChars="1" w:hanging="712" w:hangingChars="297"/>
        <w:rPr>
          <w:rFonts w:ascii="宋体" w:hAnsi="宋体" w:cs="Arial Unicode MS"/>
          <w:color w:val="auto"/>
          <w:sz w:val="24"/>
        </w:rPr>
      </w:pPr>
      <w:r>
        <w:rPr>
          <w:rFonts w:hint="eastAsia" w:ascii="宋体" w:hAnsi="宋体"/>
          <w:color w:val="auto"/>
          <w:sz w:val="24"/>
        </w:rPr>
        <w:tab/>
      </w:r>
      <w:r>
        <w:rPr>
          <w:rFonts w:hint="eastAsia" w:ascii="宋体" w:hAnsi="宋体"/>
          <w:color w:val="auto"/>
          <w:sz w:val="24"/>
        </w:rPr>
        <w:t>（d）参与评标报告的起草；</w:t>
      </w:r>
    </w:p>
    <w:p>
      <w:pPr>
        <w:spacing w:line="360" w:lineRule="auto"/>
        <w:ind w:left="714" w:leftChars="1" w:hanging="712" w:hangingChars="297"/>
        <w:rPr>
          <w:rFonts w:ascii="宋体" w:hAnsi="宋体" w:cs="Arial Unicode MS"/>
          <w:color w:val="auto"/>
          <w:sz w:val="24"/>
        </w:rPr>
      </w:pPr>
      <w:r>
        <w:rPr>
          <w:rFonts w:hint="eastAsia" w:ascii="宋体" w:hAnsi="宋体"/>
          <w:color w:val="auto"/>
          <w:sz w:val="24"/>
        </w:rPr>
        <w:tab/>
      </w:r>
      <w:r>
        <w:rPr>
          <w:rFonts w:hint="eastAsia" w:ascii="宋体" w:hAnsi="宋体"/>
          <w:color w:val="auto"/>
          <w:sz w:val="24"/>
        </w:rPr>
        <w:t>（e）配合财政部门的投诉处理工作；</w:t>
      </w:r>
    </w:p>
    <w:p>
      <w:pPr>
        <w:spacing w:line="360" w:lineRule="auto"/>
        <w:ind w:left="714" w:leftChars="1" w:hanging="712" w:hangingChars="297"/>
        <w:rPr>
          <w:rFonts w:ascii="宋体" w:hAnsi="宋体" w:cs="Arial Unicode MS"/>
          <w:color w:val="auto"/>
          <w:sz w:val="24"/>
        </w:rPr>
      </w:pPr>
      <w:r>
        <w:rPr>
          <w:rFonts w:hint="eastAsia" w:ascii="宋体" w:hAnsi="宋体"/>
          <w:color w:val="auto"/>
          <w:sz w:val="24"/>
        </w:rPr>
        <w:tab/>
      </w:r>
      <w:r>
        <w:rPr>
          <w:rFonts w:hint="eastAsia" w:ascii="宋体" w:hAnsi="宋体"/>
          <w:color w:val="auto"/>
          <w:sz w:val="24"/>
        </w:rPr>
        <w:t>（f）配合采购人答复投标人提出的质疑。</w:t>
      </w:r>
    </w:p>
    <w:p>
      <w:pPr>
        <w:snapToGrid w:val="0"/>
        <w:spacing w:line="360" w:lineRule="auto"/>
        <w:outlineLvl w:val="0"/>
        <w:rPr>
          <w:rFonts w:ascii="宋体" w:hAnsi="宋体"/>
          <w:b/>
          <w:bCs/>
          <w:color w:val="auto"/>
          <w:sz w:val="24"/>
        </w:rPr>
      </w:pPr>
      <w:r>
        <w:rPr>
          <w:rFonts w:hint="eastAsia" w:ascii="宋体" w:hAnsi="宋体"/>
          <w:b/>
          <w:bCs/>
          <w:color w:val="auto"/>
          <w:sz w:val="24"/>
        </w:rPr>
        <w:t>28、评标程序</w:t>
      </w:r>
    </w:p>
    <w:p>
      <w:pPr>
        <w:snapToGrid w:val="0"/>
        <w:spacing w:line="360" w:lineRule="auto"/>
        <w:ind w:firstLine="480" w:firstLineChars="200"/>
        <w:rPr>
          <w:rFonts w:ascii="宋体" w:hAnsi="宋体"/>
          <w:color w:val="auto"/>
          <w:sz w:val="24"/>
        </w:rPr>
      </w:pPr>
      <w:r>
        <w:rPr>
          <w:rFonts w:hint="eastAsia" w:ascii="宋体" w:hAnsi="宋体"/>
          <w:color w:val="auto"/>
          <w:sz w:val="24"/>
        </w:rPr>
        <w:t>28.1、评审会议由评标委员会组长主持。评标委员会首先对各投标文件进行符合性审查，未通过审查的为无效标。</w:t>
      </w:r>
      <w:r>
        <w:rPr>
          <w:rFonts w:hint="eastAsia" w:ascii="宋体" w:hAnsi="宋体" w:cs="Arial"/>
          <w:color w:val="auto"/>
          <w:sz w:val="24"/>
        </w:rPr>
        <w:t>符合性检查：依据招标文件的规定，从投标文件的有效性、完整性和对招标文件的响应程度进行审查，以确定是否对招标文件的要求做出了实质性的响应，</w:t>
      </w:r>
      <w:r>
        <w:rPr>
          <w:rFonts w:hint="eastAsia" w:ascii="宋体" w:hAnsi="宋体"/>
          <w:color w:val="auto"/>
          <w:sz w:val="24"/>
        </w:rPr>
        <w:t>存在重大偏离的投标文件为无效标。所谓重大偏离是指投标人投标文件中所述服务质量、技术、规格、数量、</w:t>
      </w:r>
      <w:r>
        <w:rPr>
          <w:rFonts w:hint="eastAsia" w:ascii="宋体" w:hAnsi="宋体"/>
          <w:color w:val="auto"/>
          <w:sz w:val="24"/>
          <w:lang w:eastAsia="zh-CN"/>
        </w:rPr>
        <w:t>服务期</w:t>
      </w:r>
      <w:r>
        <w:rPr>
          <w:rFonts w:hint="eastAsia" w:ascii="宋体" w:hAnsi="宋体"/>
          <w:color w:val="auto"/>
          <w:sz w:val="24"/>
        </w:rPr>
        <w:t>等和服务明显不能满足招标文件要求。重大偏离的认定须经评标委员会三分之二以上组员同意。</w:t>
      </w:r>
    </w:p>
    <w:p>
      <w:pPr>
        <w:snapToGrid w:val="0"/>
        <w:spacing w:line="360" w:lineRule="auto"/>
        <w:ind w:firstLine="480" w:firstLineChars="200"/>
        <w:rPr>
          <w:rFonts w:ascii="宋体" w:hAnsi="宋体" w:cs="Arial"/>
          <w:color w:val="auto"/>
          <w:sz w:val="24"/>
        </w:rPr>
      </w:pPr>
      <w:r>
        <w:rPr>
          <w:rFonts w:hint="eastAsia" w:ascii="宋体" w:hAnsi="宋体"/>
          <w:color w:val="auto"/>
          <w:sz w:val="24"/>
        </w:rPr>
        <w:t>28.</w:t>
      </w:r>
      <w:r>
        <w:rPr>
          <w:rFonts w:hint="eastAsia" w:ascii="宋体" w:hAnsi="宋体" w:cs="Arial"/>
          <w:color w:val="auto"/>
          <w:sz w:val="24"/>
        </w:rPr>
        <w:t>2、评标委员会判断最终确认的“投标文件”的响应性，仅基于“投标文件”本身而不靠外部证据。对非实质性响应的投标文件，投标人不能通过修正或撤销不符之处，而使其成为实质性响应。</w:t>
      </w:r>
    </w:p>
    <w:p>
      <w:pPr>
        <w:pStyle w:val="9"/>
        <w:spacing w:line="360" w:lineRule="auto"/>
        <w:ind w:firstLine="480" w:firstLineChars="200"/>
        <w:rPr>
          <w:rFonts w:hAnsi="宋体"/>
          <w:color w:val="auto"/>
          <w:sz w:val="24"/>
          <w:szCs w:val="24"/>
        </w:rPr>
      </w:pPr>
      <w:r>
        <w:rPr>
          <w:rFonts w:hint="eastAsia" w:ascii="宋体" w:hAnsi="宋体"/>
          <w:color w:val="auto"/>
          <w:sz w:val="24"/>
        </w:rPr>
        <w:t>28.</w:t>
      </w:r>
      <w:r>
        <w:rPr>
          <w:rFonts w:hint="eastAsia" w:hAnsi="宋体"/>
          <w:color w:val="auto"/>
          <w:sz w:val="24"/>
          <w:szCs w:val="24"/>
        </w:rPr>
        <w:t>3、评标委员会根据招标文件要求，讨论、通过评标工作流程和评标要点。</w:t>
      </w:r>
    </w:p>
    <w:p>
      <w:pPr>
        <w:pStyle w:val="9"/>
        <w:spacing w:line="360" w:lineRule="auto"/>
        <w:ind w:firstLine="480" w:firstLineChars="200"/>
        <w:rPr>
          <w:rFonts w:hAnsi="宋体"/>
          <w:color w:val="auto"/>
          <w:sz w:val="24"/>
          <w:szCs w:val="24"/>
        </w:rPr>
      </w:pPr>
      <w:r>
        <w:rPr>
          <w:rFonts w:hint="eastAsia" w:ascii="宋体" w:hAnsi="宋体"/>
          <w:color w:val="auto"/>
          <w:sz w:val="24"/>
        </w:rPr>
        <w:t>28.</w:t>
      </w:r>
      <w:r>
        <w:rPr>
          <w:rFonts w:hint="eastAsia" w:hAnsi="宋体"/>
          <w:color w:val="auto"/>
          <w:sz w:val="24"/>
          <w:szCs w:val="24"/>
        </w:rPr>
        <w:t>4、围绕评标要点，评标委员会全体成员对有效投标人递交的投标文件分别进行评标。</w:t>
      </w:r>
    </w:p>
    <w:p>
      <w:pPr>
        <w:pStyle w:val="9"/>
        <w:spacing w:line="360" w:lineRule="auto"/>
        <w:ind w:firstLine="477" w:firstLineChars="199"/>
        <w:rPr>
          <w:rFonts w:hAnsi="宋体"/>
          <w:b/>
          <w:color w:val="auto"/>
          <w:sz w:val="24"/>
          <w:szCs w:val="24"/>
          <w:u w:val="single"/>
        </w:rPr>
      </w:pPr>
      <w:r>
        <w:rPr>
          <w:rFonts w:hint="eastAsia" w:ascii="宋体" w:hAnsi="宋体"/>
          <w:color w:val="auto"/>
          <w:sz w:val="24"/>
        </w:rPr>
        <w:t>28.</w:t>
      </w:r>
      <w:r>
        <w:rPr>
          <w:rFonts w:hint="eastAsia" w:hAnsi="宋体"/>
          <w:color w:val="auto"/>
          <w:sz w:val="24"/>
          <w:szCs w:val="24"/>
        </w:rPr>
        <w:t>5、评标过程出现异议的，由评标委员会共同商讨决定，需要投标人澄清的，评标委员会将以书面形式通知投标人。</w:t>
      </w:r>
    </w:p>
    <w:p>
      <w:pPr>
        <w:pStyle w:val="9"/>
        <w:tabs>
          <w:tab w:val="left" w:pos="1260"/>
        </w:tabs>
        <w:snapToGrid w:val="0"/>
        <w:spacing w:line="360" w:lineRule="auto"/>
        <w:ind w:firstLine="480" w:firstLineChars="200"/>
        <w:rPr>
          <w:rFonts w:hAnsi="宋体"/>
          <w:color w:val="auto"/>
          <w:sz w:val="24"/>
          <w:szCs w:val="24"/>
        </w:rPr>
      </w:pPr>
      <w:r>
        <w:rPr>
          <w:rFonts w:hint="eastAsia" w:hAnsi="宋体"/>
          <w:color w:val="auto"/>
          <w:sz w:val="24"/>
          <w:szCs w:val="24"/>
        </w:rPr>
        <w:t>投标文件的澄清：在评标期间，评标委员会可要求投标人对其投标文件中含义不明确的内容作必要的澄清或说明，但澄清或说明不得超出投标文件的范围或改变投标文件实质性内容。有关澄清的要求和答复均应以书面形式提交，澄清的内容为投标文件的组成部分。</w:t>
      </w:r>
    </w:p>
    <w:p>
      <w:pPr>
        <w:snapToGrid w:val="0"/>
        <w:spacing w:line="360" w:lineRule="auto"/>
        <w:outlineLvl w:val="0"/>
        <w:rPr>
          <w:rFonts w:ascii="宋体" w:hAnsi="宋体"/>
          <w:b/>
          <w:color w:val="auto"/>
          <w:sz w:val="24"/>
        </w:rPr>
      </w:pPr>
      <w:r>
        <w:rPr>
          <w:rFonts w:hint="eastAsia" w:ascii="宋体" w:hAnsi="宋体"/>
          <w:b/>
          <w:color w:val="auto"/>
          <w:sz w:val="24"/>
        </w:rPr>
        <w:t>29、确定中标候选人</w:t>
      </w:r>
    </w:p>
    <w:p>
      <w:pPr>
        <w:spacing w:line="360" w:lineRule="auto"/>
        <w:ind w:firstLine="472" w:firstLineChars="197"/>
        <w:rPr>
          <w:rFonts w:ascii="宋体" w:hAnsi="宋体"/>
          <w:color w:val="auto"/>
          <w:sz w:val="24"/>
        </w:rPr>
      </w:pPr>
      <w:r>
        <w:rPr>
          <w:rFonts w:hint="eastAsia" w:ascii="宋体" w:hAnsi="宋体"/>
          <w:color w:val="auto"/>
          <w:sz w:val="24"/>
        </w:rPr>
        <w:t>综合评分法，是指投标文件满足招标文件全部实质性要求且按评审因素的量化指标评审得分最高的投标人为中标候选人的评审方法。</w:t>
      </w:r>
    </w:p>
    <w:p>
      <w:pPr>
        <w:spacing w:line="360" w:lineRule="auto"/>
        <w:ind w:firstLine="472" w:firstLineChars="197"/>
        <w:rPr>
          <w:rFonts w:ascii="宋体" w:hAnsi="宋体"/>
          <w:color w:val="auto"/>
          <w:sz w:val="24"/>
        </w:rPr>
      </w:pPr>
      <w:r>
        <w:rPr>
          <w:rFonts w:hint="eastAsia" w:ascii="宋体" w:hAnsi="宋体"/>
          <w:color w:val="auto"/>
          <w:sz w:val="24"/>
        </w:rPr>
        <w:t>采用综合评分法的，评标结果按评审后得分由高到低顺序排列，推荐前三位中标候选人。得分相同的，按投标报价由低到高顺序排列；评审得分且最后报价相同的，按照技术指标优劣顺序排列。</w:t>
      </w:r>
    </w:p>
    <w:p>
      <w:pPr>
        <w:spacing w:line="360" w:lineRule="auto"/>
        <w:ind w:firstLine="472" w:firstLineChars="197"/>
        <w:rPr>
          <w:rFonts w:ascii="宋体" w:hAnsi="宋体"/>
          <w:color w:val="auto"/>
          <w:sz w:val="24"/>
        </w:rPr>
      </w:pPr>
      <w:r>
        <w:rPr>
          <w:rFonts w:hint="eastAsia" w:ascii="宋体" w:hAnsi="宋体"/>
          <w:color w:val="auto"/>
          <w:sz w:val="24"/>
        </w:rPr>
        <w:t>将选择两家</w:t>
      </w:r>
      <w:r>
        <w:rPr>
          <w:rFonts w:hint="eastAsia" w:ascii="宋体" w:hAnsi="宋体"/>
          <w:color w:val="auto"/>
          <w:sz w:val="24"/>
          <w:lang w:val="en-US" w:eastAsia="zh-CN"/>
        </w:rPr>
        <w:t>投标人</w:t>
      </w:r>
      <w:r>
        <w:rPr>
          <w:rFonts w:hint="eastAsia" w:ascii="宋体" w:hAnsi="宋体"/>
          <w:color w:val="auto"/>
          <w:sz w:val="24"/>
        </w:rPr>
        <w:t>，两家</w:t>
      </w:r>
      <w:r>
        <w:rPr>
          <w:rFonts w:hint="eastAsia" w:ascii="宋体" w:hAnsi="宋体"/>
          <w:color w:val="auto"/>
          <w:sz w:val="24"/>
          <w:lang w:val="en-US" w:eastAsia="zh-CN"/>
        </w:rPr>
        <w:t>投标人</w:t>
      </w:r>
      <w:r>
        <w:rPr>
          <w:rFonts w:hint="eastAsia" w:ascii="宋体" w:hAnsi="宋体"/>
          <w:color w:val="auto"/>
          <w:sz w:val="24"/>
          <w:lang w:eastAsia="zh-CN"/>
        </w:rPr>
        <w:t>投标下浮率</w:t>
      </w:r>
      <w:r>
        <w:rPr>
          <w:rFonts w:hint="eastAsia" w:ascii="宋体" w:hAnsi="宋体"/>
          <w:color w:val="auto"/>
          <w:sz w:val="24"/>
        </w:rPr>
        <w:t>不一致的，则</w:t>
      </w:r>
      <w:r>
        <w:rPr>
          <w:rFonts w:hint="eastAsia" w:ascii="宋体" w:hAnsi="宋体"/>
          <w:color w:val="auto"/>
          <w:sz w:val="24"/>
          <w:lang w:eastAsia="zh-CN"/>
        </w:rPr>
        <w:t>中标下浮率</w:t>
      </w:r>
      <w:r>
        <w:rPr>
          <w:rFonts w:hint="eastAsia" w:ascii="宋体" w:hAnsi="宋体"/>
          <w:color w:val="auto"/>
          <w:sz w:val="24"/>
        </w:rPr>
        <w:t>统一按所报价格低的</w:t>
      </w:r>
      <w:r>
        <w:rPr>
          <w:rFonts w:hint="eastAsia" w:ascii="宋体" w:hAnsi="宋体"/>
          <w:color w:val="auto"/>
          <w:sz w:val="24"/>
          <w:lang w:eastAsia="zh-CN"/>
        </w:rPr>
        <w:t>投标下浮率</w:t>
      </w:r>
      <w:r>
        <w:rPr>
          <w:rFonts w:hint="eastAsia" w:ascii="宋体" w:hAnsi="宋体"/>
          <w:color w:val="auto"/>
          <w:sz w:val="24"/>
        </w:rPr>
        <w:t>执行。</w:t>
      </w:r>
      <w:r>
        <w:rPr>
          <w:rFonts w:hint="eastAsia" w:ascii="宋体" w:hAnsi="宋体"/>
          <w:color w:val="auto"/>
          <w:sz w:val="24"/>
          <w:lang w:val="en-US" w:eastAsia="zh-CN"/>
        </w:rPr>
        <w:t>投标人</w:t>
      </w:r>
      <w:r>
        <w:rPr>
          <w:rFonts w:hint="eastAsia" w:ascii="宋体" w:hAnsi="宋体"/>
          <w:color w:val="auto"/>
          <w:sz w:val="24"/>
        </w:rPr>
        <w:t>若拒绝此调整，视为放弃中标。</w:t>
      </w:r>
    </w:p>
    <w:p>
      <w:pPr>
        <w:spacing w:line="360" w:lineRule="auto"/>
        <w:ind w:firstLine="464" w:firstLineChars="197"/>
        <w:rPr>
          <w:rFonts w:ascii="宋体" w:hAnsi="宋体"/>
          <w:color w:val="auto"/>
          <w:sz w:val="24"/>
          <w:szCs w:val="24"/>
        </w:rPr>
      </w:pPr>
      <w:r>
        <w:rPr>
          <w:rFonts w:hint="eastAsia" w:ascii="宋体" w:hAnsi="宋体"/>
          <w:color w:val="auto"/>
          <w:spacing w:val="-2"/>
          <w:sz w:val="24"/>
          <w:szCs w:val="24"/>
        </w:rPr>
        <w:t>综合评分的主要因素为</w:t>
      </w:r>
      <w:r>
        <w:rPr>
          <w:rFonts w:ascii="Arial" w:hAnsi="Arial" w:cs="Arial"/>
          <w:color w:val="auto"/>
          <w:kern w:val="0"/>
          <w:sz w:val="24"/>
          <w:szCs w:val="24"/>
        </w:rPr>
        <w:t>，包括投标报价、技术或者服务水平、履约能力、售后服务等</w:t>
      </w:r>
      <w:r>
        <w:rPr>
          <w:rFonts w:hint="eastAsia" w:ascii="宋体" w:hAnsi="宋体"/>
          <w:color w:val="auto"/>
          <w:spacing w:val="-2"/>
          <w:sz w:val="24"/>
          <w:szCs w:val="24"/>
        </w:rPr>
        <w:t>。投标人需通过初步评审后才能参加下一阶段的评标工作。</w:t>
      </w:r>
      <w:r>
        <w:rPr>
          <w:rFonts w:hint="eastAsia" w:ascii="宋体" w:hAnsi="宋体"/>
          <w:bCs/>
          <w:color w:val="auto"/>
          <w:sz w:val="24"/>
          <w:szCs w:val="24"/>
        </w:rPr>
        <w:t>计算结果值在小数点后均保留两位小数，后余位数四舍五入计。</w:t>
      </w:r>
    </w:p>
    <w:p>
      <w:pPr>
        <w:pStyle w:val="9"/>
        <w:spacing w:line="360" w:lineRule="auto"/>
        <w:ind w:firstLine="480" w:firstLineChars="200"/>
        <w:rPr>
          <w:rFonts w:hAnsi="宋体"/>
          <w:color w:val="auto"/>
          <w:sz w:val="24"/>
          <w:szCs w:val="24"/>
        </w:rPr>
      </w:pPr>
      <w:r>
        <w:rPr>
          <w:rFonts w:hint="eastAsia" w:hAnsi="宋体"/>
          <w:color w:val="auto"/>
          <w:sz w:val="24"/>
          <w:szCs w:val="24"/>
        </w:rPr>
        <w:t>评标委员会将分析投标人提交的总报价及各个分项报价是否合理，报价范围是否完整，有否重大错漏项，</w:t>
      </w:r>
      <w:r>
        <w:rPr>
          <w:rFonts w:hint="eastAsia" w:hAnsi="宋体"/>
          <w:b/>
          <w:color w:val="auto"/>
          <w:sz w:val="24"/>
          <w:szCs w:val="24"/>
        </w:rPr>
        <w:t>特别说明：评标委员会认为，投标人的最低投标价或者某些分项报价明显不合理或者低于成本，有可能影响商品质量和不能诚信履约的，应当要求其在规定的期限内提</w:t>
      </w:r>
      <w:r>
        <w:rPr>
          <w:rFonts w:hint="eastAsia" w:hAnsi="宋体"/>
          <w:b/>
          <w:color w:val="auto"/>
          <w:sz w:val="24"/>
          <w:szCs w:val="24"/>
          <w:lang w:eastAsia="zh-CN"/>
        </w:rPr>
        <w:t>供</w:t>
      </w:r>
      <w:r>
        <w:rPr>
          <w:rFonts w:hint="eastAsia" w:hAnsi="宋体"/>
          <w:b/>
          <w:color w:val="auto"/>
          <w:sz w:val="24"/>
          <w:szCs w:val="24"/>
          <w:lang w:val="en-US" w:eastAsia="zh-CN"/>
        </w:rPr>
        <w:t>书</w:t>
      </w:r>
      <w:r>
        <w:rPr>
          <w:rFonts w:hint="eastAsia" w:hAnsi="宋体"/>
          <w:b/>
          <w:color w:val="auto"/>
          <w:sz w:val="24"/>
          <w:szCs w:val="24"/>
        </w:rPr>
        <w:t>面文件予以解释说明，并提交相关证明材料；否则，评标委员会可以取消该投标人的中标候选资格。</w:t>
      </w:r>
      <w:r>
        <w:rPr>
          <w:rFonts w:hint="eastAsia" w:hAnsi="宋体"/>
          <w:b/>
          <w:color w:val="auto"/>
          <w:sz w:val="24"/>
        </w:rPr>
        <w:t>为保证本项目产品质量、良好的售后服务，最低报价不作为中标的唯一依据。</w:t>
      </w:r>
      <w:r>
        <w:rPr>
          <w:rFonts w:hint="eastAsia" w:hAnsi="宋体"/>
          <w:color w:val="auto"/>
          <w:sz w:val="24"/>
          <w:szCs w:val="24"/>
        </w:rPr>
        <w:t>如果某投标人的报价中有漏项，将认为是投标人的让利行为。如果该投标人中标，则其中标价不能调整，即漏项部分的价格需该投标方自行消化（如构成未实质性响应招标文件要求的，将不得中标）。投标人必须如实提供和本项目所要求的有关内容，评委一旦发现投标人提供的材料与事实不符，评标委员会核实无误后，将作无效投标处理。</w:t>
      </w:r>
    </w:p>
    <w:p>
      <w:pPr>
        <w:snapToGrid w:val="0"/>
        <w:spacing w:line="360" w:lineRule="auto"/>
        <w:outlineLvl w:val="0"/>
        <w:rPr>
          <w:rFonts w:ascii="宋体" w:hAnsi="宋体"/>
          <w:b/>
          <w:color w:val="auto"/>
          <w:sz w:val="24"/>
        </w:rPr>
      </w:pPr>
      <w:r>
        <w:rPr>
          <w:rFonts w:hint="eastAsia" w:ascii="宋体" w:hAnsi="宋体"/>
          <w:b/>
          <w:color w:val="auto"/>
          <w:sz w:val="24"/>
        </w:rPr>
        <w:t>30、评标过程保密</w:t>
      </w:r>
    </w:p>
    <w:p>
      <w:pPr>
        <w:spacing w:line="360" w:lineRule="auto"/>
        <w:ind w:firstLine="360" w:firstLineChars="150"/>
        <w:rPr>
          <w:rFonts w:ascii="宋体" w:hAnsi="宋体"/>
          <w:color w:val="auto"/>
          <w:sz w:val="24"/>
        </w:rPr>
      </w:pPr>
      <w:r>
        <w:rPr>
          <w:rFonts w:hint="eastAsia" w:ascii="宋体" w:hAnsi="宋体"/>
          <w:color w:val="auto"/>
          <w:sz w:val="24"/>
        </w:rPr>
        <w:t>30.1、在评标过程中和评标结束后，凡属于审查、澄清、评价、比较招标文件等有关信息，评标委员会的研究情况和所有投标人的商业秘密都属于保密内容，相关当事人均不得泄露给任何投标人或与评标工作无关的人员。</w:t>
      </w:r>
    </w:p>
    <w:p>
      <w:pPr>
        <w:spacing w:line="360" w:lineRule="auto"/>
        <w:ind w:firstLine="360" w:firstLineChars="150"/>
        <w:rPr>
          <w:rFonts w:ascii="宋体" w:hAnsi="宋体"/>
          <w:color w:val="auto"/>
          <w:sz w:val="24"/>
        </w:rPr>
      </w:pPr>
      <w:r>
        <w:rPr>
          <w:rFonts w:hint="eastAsia" w:ascii="宋体" w:hAnsi="宋体"/>
          <w:color w:val="auto"/>
          <w:sz w:val="24"/>
        </w:rPr>
        <w:t>30.2、投标人不得探听上述信息，不得以任何行为影响评标过程，否则其投标文件将被作为无效投标文件。</w:t>
      </w:r>
    </w:p>
    <w:p>
      <w:pPr>
        <w:spacing w:line="360" w:lineRule="auto"/>
        <w:ind w:firstLine="360" w:firstLineChars="150"/>
        <w:rPr>
          <w:rFonts w:ascii="宋体" w:hAnsi="宋体"/>
          <w:color w:val="auto"/>
          <w:sz w:val="24"/>
        </w:rPr>
      </w:pPr>
      <w:r>
        <w:rPr>
          <w:rFonts w:hint="eastAsia" w:ascii="宋体" w:hAnsi="宋体"/>
          <w:color w:val="auto"/>
          <w:sz w:val="24"/>
        </w:rPr>
        <w:t>30.3、采购人和评标委员会不向未成交的投标人解释未成交原因，也不对评标过程中的细节问题进行公布。</w:t>
      </w:r>
    </w:p>
    <w:p>
      <w:pPr>
        <w:widowControl/>
        <w:jc w:val="left"/>
        <w:rPr>
          <w:rFonts w:ascii="宋体" w:hAnsi="宋体"/>
          <w:color w:val="auto"/>
          <w:sz w:val="24"/>
          <w:szCs w:val="24"/>
        </w:rPr>
      </w:pPr>
      <w:r>
        <w:rPr>
          <w:rFonts w:ascii="宋体" w:hAnsi="宋体"/>
          <w:color w:val="auto"/>
          <w:sz w:val="24"/>
          <w:szCs w:val="24"/>
        </w:rPr>
        <w:br w:type="page"/>
      </w:r>
    </w:p>
    <w:p>
      <w:pPr>
        <w:numPr>
          <w:ilvl w:val="0"/>
          <w:numId w:val="5"/>
        </w:numPr>
        <w:snapToGrid w:val="0"/>
        <w:spacing w:line="360" w:lineRule="auto"/>
        <w:ind w:firstLine="200"/>
        <w:jc w:val="center"/>
        <w:outlineLvl w:val="0"/>
        <w:rPr>
          <w:rFonts w:ascii="宋体" w:hAnsi="宋体"/>
          <w:b/>
          <w:color w:val="auto"/>
          <w:sz w:val="24"/>
          <w:szCs w:val="24"/>
        </w:rPr>
      </w:pPr>
      <w:r>
        <w:rPr>
          <w:rFonts w:hint="eastAsia" w:ascii="宋体" w:hAnsi="宋体"/>
          <w:b/>
          <w:color w:val="auto"/>
          <w:sz w:val="24"/>
          <w:szCs w:val="24"/>
        </w:rPr>
        <w:t>评标办法</w:t>
      </w:r>
    </w:p>
    <w:p>
      <w:pPr>
        <w:snapToGrid w:val="0"/>
        <w:spacing w:line="360" w:lineRule="auto"/>
        <w:rPr>
          <w:rFonts w:ascii="宋体" w:hAnsi="宋体"/>
          <w:b/>
          <w:bCs/>
          <w:color w:val="auto"/>
          <w:sz w:val="24"/>
          <w:szCs w:val="24"/>
        </w:rPr>
      </w:pPr>
      <w:r>
        <w:rPr>
          <w:rFonts w:hint="eastAsia" w:ascii="宋体" w:hAnsi="宋体"/>
          <w:b/>
          <w:bCs/>
          <w:color w:val="auto"/>
          <w:sz w:val="24"/>
          <w:szCs w:val="24"/>
        </w:rPr>
        <w:t>初步审查表-资格性审查</w:t>
      </w:r>
    </w:p>
    <w:tbl>
      <w:tblPr>
        <w:tblStyle w:val="16"/>
        <w:tblW w:w="84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8"/>
        <w:gridCol w:w="7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78" w:type="dxa"/>
            <w:vMerge w:val="restart"/>
            <w:vAlign w:val="center"/>
          </w:tcPr>
          <w:p>
            <w:pPr>
              <w:snapToGrid w:val="0"/>
              <w:spacing w:line="360" w:lineRule="auto"/>
              <w:jc w:val="center"/>
              <w:outlineLvl w:val="0"/>
              <w:rPr>
                <w:rFonts w:ascii="宋体" w:hAnsi="宋体"/>
                <w:color w:val="auto"/>
                <w:sz w:val="21"/>
                <w:szCs w:val="21"/>
              </w:rPr>
            </w:pPr>
            <w:r>
              <w:rPr>
                <w:rFonts w:hint="eastAsia" w:ascii="宋体" w:hAnsi="宋体"/>
                <w:color w:val="auto"/>
                <w:sz w:val="24"/>
                <w:szCs w:val="24"/>
              </w:rPr>
              <w:t>资格性审查</w:t>
            </w:r>
          </w:p>
        </w:tc>
        <w:tc>
          <w:tcPr>
            <w:tcW w:w="7409" w:type="dxa"/>
            <w:vAlign w:val="center"/>
          </w:tcPr>
          <w:p>
            <w:pPr>
              <w:widowControl/>
              <w:spacing w:line="240" w:lineRule="exact"/>
              <w:rPr>
                <w:rFonts w:ascii="宋体" w:hAnsi="宋体"/>
                <w:color w:val="auto"/>
                <w:sz w:val="21"/>
                <w:szCs w:val="21"/>
              </w:rPr>
            </w:pPr>
            <w:r>
              <w:rPr>
                <w:rFonts w:hint="eastAsia" w:ascii="宋体" w:hAnsi="宋体"/>
                <w:color w:val="auto"/>
                <w:sz w:val="24"/>
                <w:szCs w:val="24"/>
              </w:rPr>
              <w:t>企业营业执照副本原件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78" w:type="dxa"/>
            <w:vMerge w:val="continue"/>
            <w:vAlign w:val="center"/>
          </w:tcPr>
          <w:p>
            <w:pPr>
              <w:widowControl/>
              <w:spacing w:line="240" w:lineRule="exact"/>
              <w:rPr>
                <w:rFonts w:ascii="宋体" w:hAnsi="宋体"/>
                <w:color w:val="auto"/>
                <w:sz w:val="21"/>
                <w:szCs w:val="21"/>
              </w:rPr>
            </w:pPr>
          </w:p>
        </w:tc>
        <w:tc>
          <w:tcPr>
            <w:tcW w:w="7409" w:type="dxa"/>
            <w:vAlign w:val="center"/>
          </w:tcPr>
          <w:p>
            <w:pPr>
              <w:keepNext w:val="0"/>
              <w:keepLines w:val="0"/>
              <w:pageBreakBefore w:val="0"/>
              <w:widowControl/>
              <w:kinsoku/>
              <w:wordWrap/>
              <w:overflowPunct/>
              <w:topLinePunct w:val="0"/>
              <w:autoSpaceDE/>
              <w:autoSpaceDN/>
              <w:bidi w:val="0"/>
              <w:adjustRightInd/>
              <w:snapToGrid/>
              <w:spacing w:line="360" w:lineRule="exact"/>
              <w:textAlignment w:val="auto"/>
              <w:rPr>
                <w:rFonts w:ascii="宋体" w:hAnsi="宋体"/>
                <w:color w:val="auto"/>
                <w:sz w:val="21"/>
                <w:szCs w:val="21"/>
              </w:rPr>
            </w:pPr>
            <w:r>
              <w:rPr>
                <w:rFonts w:hint="eastAsia" w:ascii="宋体" w:hAnsi="宋体"/>
                <w:color w:val="auto"/>
                <w:sz w:val="24"/>
                <w:szCs w:val="24"/>
                <w:lang w:eastAsia="zh-CN"/>
              </w:rPr>
              <w:t>法定代表人身份证明书</w:t>
            </w:r>
            <w:r>
              <w:rPr>
                <w:rFonts w:hint="eastAsia" w:ascii="宋体" w:hAnsi="宋体"/>
                <w:color w:val="auto"/>
                <w:sz w:val="24"/>
                <w:szCs w:val="24"/>
              </w:rPr>
              <w:t>或法定代表人授权委托书（证明书或授权委托书应当单独提供，并与投标文件中所提供的相一致）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78" w:type="dxa"/>
            <w:vMerge w:val="continue"/>
            <w:vAlign w:val="center"/>
          </w:tcPr>
          <w:p>
            <w:pPr>
              <w:widowControl/>
              <w:spacing w:line="240" w:lineRule="exact"/>
              <w:rPr>
                <w:rFonts w:ascii="宋体" w:hAnsi="宋体"/>
                <w:color w:val="auto"/>
                <w:sz w:val="21"/>
                <w:szCs w:val="21"/>
              </w:rPr>
            </w:pPr>
          </w:p>
        </w:tc>
        <w:tc>
          <w:tcPr>
            <w:tcW w:w="7409" w:type="dxa"/>
            <w:vAlign w:val="center"/>
          </w:tcPr>
          <w:p>
            <w:pPr>
              <w:keepNext w:val="0"/>
              <w:keepLines w:val="0"/>
              <w:pageBreakBefore w:val="0"/>
              <w:widowControl/>
              <w:kinsoku/>
              <w:wordWrap/>
              <w:overflowPunct/>
              <w:topLinePunct w:val="0"/>
              <w:autoSpaceDE/>
              <w:autoSpaceDN/>
              <w:bidi w:val="0"/>
              <w:adjustRightInd/>
              <w:snapToGrid/>
              <w:spacing w:line="360" w:lineRule="exact"/>
              <w:textAlignment w:val="auto"/>
              <w:rPr>
                <w:rFonts w:ascii="宋体" w:hAnsi="宋体"/>
                <w:color w:val="auto"/>
                <w:sz w:val="21"/>
                <w:szCs w:val="21"/>
              </w:rPr>
            </w:pPr>
            <w:r>
              <w:rPr>
                <w:rFonts w:hint="eastAsia" w:ascii="宋体" w:hAnsi="宋体"/>
                <w:color w:val="auto"/>
                <w:sz w:val="24"/>
                <w:szCs w:val="24"/>
              </w:rPr>
              <w:t>法定代表人身份证原件、被授权人身份证原件及加盖公章的被授权人身份证复印件（法定代表人到场参与投标的，须提供法定代表人身份证明、法定代表人身份证原件、加盖公章的法定代表人身份证复印件）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78" w:type="dxa"/>
            <w:vMerge w:val="continue"/>
            <w:vAlign w:val="center"/>
          </w:tcPr>
          <w:p>
            <w:pPr>
              <w:widowControl/>
              <w:spacing w:line="240" w:lineRule="exact"/>
              <w:rPr>
                <w:rFonts w:ascii="宋体" w:hAnsi="宋体"/>
                <w:color w:val="auto"/>
                <w:sz w:val="21"/>
                <w:szCs w:val="21"/>
              </w:rPr>
            </w:pPr>
          </w:p>
        </w:tc>
        <w:tc>
          <w:tcPr>
            <w:tcW w:w="7409" w:type="dxa"/>
            <w:vAlign w:val="center"/>
          </w:tcPr>
          <w:p>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color w:val="auto"/>
                <w:sz w:val="21"/>
                <w:szCs w:val="21"/>
              </w:rPr>
            </w:pPr>
            <w:r>
              <w:rPr>
                <w:rFonts w:hint="eastAsia" w:ascii="宋体" w:hAnsi="宋体"/>
                <w:color w:val="auto"/>
                <w:sz w:val="24"/>
                <w:szCs w:val="24"/>
                <w:lang w:val="en-US" w:eastAsia="zh-CN"/>
              </w:rPr>
              <w:t>投标人应当提供通过“信用中国”网站（www.creditchina.gov.cn）及中国政府采购网（www.ccgp.gov.cn）查询的本单位信用记录的查询结果（打印查询结果加盖投标单位公章，查询结果时间必须为本项目招标公告发布之日起至投标截止前，否则视为无效）</w:t>
            </w:r>
          </w:p>
        </w:tc>
      </w:tr>
    </w:tbl>
    <w:p>
      <w:pPr>
        <w:snapToGrid w:val="0"/>
        <w:spacing w:line="360" w:lineRule="auto"/>
        <w:rPr>
          <w:rFonts w:ascii="宋体" w:hAnsi="宋体"/>
          <w:b/>
          <w:bCs/>
          <w:color w:val="auto"/>
          <w:sz w:val="21"/>
          <w:szCs w:val="21"/>
        </w:rPr>
      </w:pPr>
    </w:p>
    <w:p>
      <w:pPr>
        <w:snapToGrid w:val="0"/>
        <w:spacing w:line="360" w:lineRule="auto"/>
        <w:rPr>
          <w:rFonts w:ascii="宋体" w:hAnsi="宋体"/>
          <w:b/>
          <w:bCs/>
          <w:color w:val="auto"/>
          <w:sz w:val="21"/>
          <w:szCs w:val="21"/>
        </w:rPr>
      </w:pPr>
      <w:r>
        <w:rPr>
          <w:rFonts w:hint="eastAsia" w:ascii="宋体" w:hAnsi="宋体"/>
          <w:b/>
          <w:bCs/>
          <w:color w:val="auto"/>
          <w:sz w:val="21"/>
          <w:szCs w:val="21"/>
        </w:rPr>
        <w:t>初步审查表-符合性审查</w:t>
      </w:r>
    </w:p>
    <w:tbl>
      <w:tblPr>
        <w:tblStyle w:val="16"/>
        <w:tblW w:w="91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567"/>
        <w:gridCol w:w="7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791" w:type="dxa"/>
            <w:vMerge w:val="restart"/>
            <w:vAlign w:val="center"/>
          </w:tcPr>
          <w:p>
            <w:pPr>
              <w:snapToGrid w:val="0"/>
              <w:spacing w:line="360" w:lineRule="auto"/>
              <w:jc w:val="center"/>
              <w:outlineLvl w:val="0"/>
              <w:rPr>
                <w:rFonts w:ascii="宋体" w:hAnsi="宋体"/>
                <w:color w:val="auto"/>
                <w:sz w:val="21"/>
                <w:szCs w:val="21"/>
              </w:rPr>
            </w:pPr>
            <w:r>
              <w:rPr>
                <w:rFonts w:hint="eastAsia" w:ascii="宋体" w:hAnsi="宋体"/>
                <w:color w:val="auto"/>
                <w:sz w:val="21"/>
                <w:szCs w:val="21"/>
              </w:rPr>
              <w:t>符合性审查</w:t>
            </w:r>
          </w:p>
        </w:tc>
        <w:tc>
          <w:tcPr>
            <w:tcW w:w="567" w:type="dxa"/>
            <w:vAlign w:val="center"/>
          </w:tcPr>
          <w:p>
            <w:pPr>
              <w:snapToGrid w:val="0"/>
              <w:spacing w:line="360" w:lineRule="auto"/>
              <w:jc w:val="center"/>
              <w:outlineLvl w:val="0"/>
              <w:rPr>
                <w:rFonts w:ascii="宋体" w:hAnsi="宋体"/>
                <w:color w:val="auto"/>
                <w:sz w:val="21"/>
                <w:szCs w:val="21"/>
              </w:rPr>
            </w:pPr>
            <w:r>
              <w:rPr>
                <w:rFonts w:hint="eastAsia" w:ascii="宋体" w:hAnsi="宋体"/>
                <w:color w:val="auto"/>
                <w:sz w:val="21"/>
                <w:szCs w:val="21"/>
              </w:rPr>
              <w:t>1</w:t>
            </w:r>
          </w:p>
        </w:tc>
        <w:tc>
          <w:tcPr>
            <w:tcW w:w="7799" w:type="dxa"/>
            <w:vAlign w:val="center"/>
          </w:tcPr>
          <w:p>
            <w:pPr>
              <w:snapToGrid w:val="0"/>
              <w:spacing w:line="360" w:lineRule="auto"/>
              <w:outlineLvl w:val="0"/>
              <w:rPr>
                <w:rFonts w:ascii="宋体" w:hAnsi="宋体"/>
                <w:color w:val="auto"/>
                <w:sz w:val="21"/>
                <w:szCs w:val="21"/>
              </w:rPr>
            </w:pPr>
            <w:r>
              <w:rPr>
                <w:rFonts w:hint="eastAsia" w:ascii="宋体" w:hAnsi="宋体"/>
                <w:color w:val="auto"/>
                <w:sz w:val="21"/>
                <w:szCs w:val="21"/>
              </w:rPr>
              <w:t>报价是否唯一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791" w:type="dxa"/>
            <w:vMerge w:val="continue"/>
            <w:vAlign w:val="center"/>
          </w:tcPr>
          <w:p>
            <w:pPr>
              <w:snapToGrid w:val="0"/>
              <w:spacing w:line="360" w:lineRule="auto"/>
              <w:outlineLvl w:val="0"/>
              <w:rPr>
                <w:rFonts w:ascii="宋体" w:hAnsi="宋体"/>
                <w:color w:val="auto"/>
                <w:sz w:val="21"/>
                <w:szCs w:val="21"/>
              </w:rPr>
            </w:pPr>
          </w:p>
        </w:tc>
        <w:tc>
          <w:tcPr>
            <w:tcW w:w="567" w:type="dxa"/>
            <w:vAlign w:val="center"/>
          </w:tcPr>
          <w:p>
            <w:pPr>
              <w:snapToGrid w:val="0"/>
              <w:spacing w:line="360" w:lineRule="auto"/>
              <w:jc w:val="center"/>
              <w:outlineLvl w:val="0"/>
              <w:rPr>
                <w:rFonts w:ascii="宋体" w:hAnsi="宋体"/>
                <w:color w:val="auto"/>
                <w:sz w:val="21"/>
                <w:szCs w:val="21"/>
              </w:rPr>
            </w:pPr>
            <w:r>
              <w:rPr>
                <w:rFonts w:hint="eastAsia" w:ascii="宋体" w:hAnsi="宋体"/>
                <w:color w:val="auto"/>
                <w:sz w:val="21"/>
                <w:szCs w:val="21"/>
              </w:rPr>
              <w:t>2</w:t>
            </w:r>
          </w:p>
        </w:tc>
        <w:tc>
          <w:tcPr>
            <w:tcW w:w="7799" w:type="dxa"/>
            <w:vAlign w:val="center"/>
          </w:tcPr>
          <w:p>
            <w:pPr>
              <w:snapToGrid w:val="0"/>
              <w:spacing w:line="360" w:lineRule="auto"/>
              <w:outlineLvl w:val="0"/>
              <w:rPr>
                <w:rFonts w:ascii="宋体" w:hAnsi="宋体"/>
                <w:color w:val="auto"/>
                <w:sz w:val="21"/>
                <w:szCs w:val="21"/>
              </w:rPr>
            </w:pPr>
            <w:r>
              <w:rPr>
                <w:rFonts w:hint="eastAsia" w:ascii="宋体" w:hAnsi="宋体"/>
                <w:color w:val="auto"/>
                <w:sz w:val="21"/>
                <w:szCs w:val="21"/>
              </w:rPr>
              <w:t>投标文件是否注明“正本”或“副本”字样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791" w:type="dxa"/>
            <w:vMerge w:val="continue"/>
            <w:vAlign w:val="center"/>
          </w:tcPr>
          <w:p>
            <w:pPr>
              <w:snapToGrid w:val="0"/>
              <w:spacing w:line="360" w:lineRule="auto"/>
              <w:outlineLvl w:val="0"/>
              <w:rPr>
                <w:rFonts w:ascii="宋体" w:hAnsi="宋体"/>
                <w:color w:val="auto"/>
                <w:sz w:val="21"/>
                <w:szCs w:val="21"/>
              </w:rPr>
            </w:pPr>
          </w:p>
        </w:tc>
        <w:tc>
          <w:tcPr>
            <w:tcW w:w="567" w:type="dxa"/>
            <w:vAlign w:val="center"/>
          </w:tcPr>
          <w:p>
            <w:pPr>
              <w:snapToGrid w:val="0"/>
              <w:spacing w:line="360" w:lineRule="auto"/>
              <w:jc w:val="center"/>
              <w:outlineLvl w:val="0"/>
              <w:rPr>
                <w:rFonts w:ascii="宋体" w:hAnsi="宋体"/>
                <w:color w:val="auto"/>
                <w:sz w:val="21"/>
                <w:szCs w:val="21"/>
              </w:rPr>
            </w:pPr>
            <w:r>
              <w:rPr>
                <w:rFonts w:hint="eastAsia" w:ascii="宋体" w:hAnsi="宋体"/>
                <w:color w:val="auto"/>
                <w:sz w:val="21"/>
                <w:szCs w:val="21"/>
              </w:rPr>
              <w:t>3</w:t>
            </w:r>
          </w:p>
        </w:tc>
        <w:tc>
          <w:tcPr>
            <w:tcW w:w="7799" w:type="dxa"/>
            <w:vAlign w:val="center"/>
          </w:tcPr>
          <w:p>
            <w:pPr>
              <w:snapToGrid w:val="0"/>
              <w:spacing w:line="360" w:lineRule="auto"/>
              <w:outlineLvl w:val="0"/>
              <w:rPr>
                <w:rFonts w:ascii="宋体" w:hAnsi="宋体"/>
                <w:color w:val="auto"/>
                <w:sz w:val="21"/>
                <w:szCs w:val="21"/>
              </w:rPr>
            </w:pPr>
            <w:r>
              <w:rPr>
                <w:rFonts w:hint="eastAsia" w:ascii="宋体" w:hAnsi="宋体"/>
                <w:color w:val="auto"/>
                <w:sz w:val="21"/>
                <w:szCs w:val="21"/>
              </w:rPr>
              <w:t>投标文件是否有投标人法定代表人或其授权代表签字或盖章，并加盖了投标人的单位公章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jc w:val="center"/>
        </w:trPr>
        <w:tc>
          <w:tcPr>
            <w:tcW w:w="791" w:type="dxa"/>
            <w:vMerge w:val="continue"/>
            <w:vAlign w:val="center"/>
          </w:tcPr>
          <w:p>
            <w:pPr>
              <w:snapToGrid w:val="0"/>
              <w:spacing w:line="360" w:lineRule="auto"/>
              <w:outlineLvl w:val="0"/>
              <w:rPr>
                <w:rFonts w:ascii="宋体" w:hAnsi="宋体"/>
                <w:color w:val="auto"/>
                <w:sz w:val="21"/>
                <w:szCs w:val="21"/>
              </w:rPr>
            </w:pPr>
          </w:p>
        </w:tc>
        <w:tc>
          <w:tcPr>
            <w:tcW w:w="567" w:type="dxa"/>
            <w:vAlign w:val="center"/>
          </w:tcPr>
          <w:p>
            <w:pPr>
              <w:snapToGrid w:val="0"/>
              <w:spacing w:line="360" w:lineRule="auto"/>
              <w:jc w:val="center"/>
              <w:outlineLvl w:val="0"/>
              <w:rPr>
                <w:rFonts w:ascii="宋体" w:hAnsi="宋体"/>
                <w:color w:val="auto"/>
                <w:sz w:val="21"/>
                <w:szCs w:val="21"/>
              </w:rPr>
            </w:pPr>
            <w:r>
              <w:rPr>
                <w:rFonts w:hint="eastAsia" w:ascii="宋体" w:hAnsi="宋体"/>
                <w:color w:val="auto"/>
                <w:sz w:val="21"/>
                <w:szCs w:val="21"/>
              </w:rPr>
              <w:t>4</w:t>
            </w:r>
          </w:p>
        </w:tc>
        <w:tc>
          <w:tcPr>
            <w:tcW w:w="7799" w:type="dxa"/>
            <w:vAlign w:val="center"/>
          </w:tcPr>
          <w:p>
            <w:pPr>
              <w:snapToGrid w:val="0"/>
              <w:spacing w:line="360" w:lineRule="auto"/>
              <w:outlineLvl w:val="0"/>
              <w:rPr>
                <w:rFonts w:ascii="宋体" w:hAnsi="宋体"/>
                <w:color w:val="auto"/>
                <w:sz w:val="21"/>
                <w:szCs w:val="21"/>
              </w:rPr>
            </w:pPr>
            <w:r>
              <w:rPr>
                <w:rFonts w:hint="eastAsia" w:ascii="宋体" w:hAnsi="宋体"/>
                <w:color w:val="auto"/>
                <w:sz w:val="21"/>
                <w:szCs w:val="21"/>
              </w:rPr>
              <w:t>投标文件是否完整，无重大缺漏项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91" w:type="dxa"/>
            <w:vMerge w:val="continue"/>
            <w:vAlign w:val="center"/>
          </w:tcPr>
          <w:p>
            <w:pPr>
              <w:snapToGrid w:val="0"/>
              <w:spacing w:line="360" w:lineRule="auto"/>
              <w:outlineLvl w:val="0"/>
              <w:rPr>
                <w:rFonts w:ascii="宋体" w:hAnsi="宋体"/>
                <w:color w:val="auto"/>
                <w:sz w:val="21"/>
                <w:szCs w:val="21"/>
              </w:rPr>
            </w:pPr>
          </w:p>
        </w:tc>
        <w:tc>
          <w:tcPr>
            <w:tcW w:w="567" w:type="dxa"/>
            <w:vAlign w:val="center"/>
          </w:tcPr>
          <w:p>
            <w:pPr>
              <w:snapToGrid w:val="0"/>
              <w:spacing w:line="360" w:lineRule="auto"/>
              <w:jc w:val="center"/>
              <w:outlineLvl w:val="0"/>
              <w:rPr>
                <w:rFonts w:ascii="宋体" w:hAnsi="宋体"/>
                <w:color w:val="auto"/>
                <w:sz w:val="21"/>
                <w:szCs w:val="21"/>
              </w:rPr>
            </w:pPr>
            <w:r>
              <w:rPr>
                <w:rFonts w:hint="eastAsia" w:ascii="宋体" w:hAnsi="宋体"/>
                <w:color w:val="auto"/>
                <w:sz w:val="21"/>
                <w:szCs w:val="21"/>
              </w:rPr>
              <w:t>5</w:t>
            </w:r>
          </w:p>
        </w:tc>
        <w:tc>
          <w:tcPr>
            <w:tcW w:w="7799" w:type="dxa"/>
            <w:vAlign w:val="center"/>
          </w:tcPr>
          <w:p>
            <w:pPr>
              <w:snapToGrid w:val="0"/>
              <w:spacing w:line="360" w:lineRule="auto"/>
              <w:outlineLvl w:val="0"/>
              <w:rPr>
                <w:rFonts w:ascii="宋体" w:hAnsi="宋体"/>
                <w:color w:val="auto"/>
                <w:sz w:val="21"/>
                <w:szCs w:val="21"/>
              </w:rPr>
            </w:pPr>
            <w:r>
              <w:rPr>
                <w:rFonts w:hint="eastAsia" w:ascii="宋体" w:hAnsi="宋体"/>
                <w:color w:val="auto"/>
                <w:sz w:val="21"/>
                <w:szCs w:val="21"/>
              </w:rPr>
              <w:t>服务期、供货期及服务地点是否符合招标文件要求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jc w:val="center"/>
        </w:trPr>
        <w:tc>
          <w:tcPr>
            <w:tcW w:w="791" w:type="dxa"/>
            <w:vMerge w:val="continue"/>
            <w:vAlign w:val="center"/>
          </w:tcPr>
          <w:p>
            <w:pPr>
              <w:snapToGrid w:val="0"/>
              <w:spacing w:line="360" w:lineRule="auto"/>
              <w:outlineLvl w:val="0"/>
              <w:rPr>
                <w:rFonts w:ascii="宋体" w:hAnsi="宋体"/>
                <w:color w:val="auto"/>
                <w:sz w:val="21"/>
                <w:szCs w:val="21"/>
              </w:rPr>
            </w:pPr>
          </w:p>
        </w:tc>
        <w:tc>
          <w:tcPr>
            <w:tcW w:w="567" w:type="dxa"/>
            <w:vAlign w:val="center"/>
          </w:tcPr>
          <w:p>
            <w:pPr>
              <w:snapToGrid w:val="0"/>
              <w:spacing w:line="360" w:lineRule="auto"/>
              <w:jc w:val="center"/>
              <w:outlineLvl w:val="0"/>
              <w:rPr>
                <w:rFonts w:ascii="宋体" w:hAnsi="宋体"/>
                <w:color w:val="auto"/>
                <w:sz w:val="21"/>
                <w:szCs w:val="21"/>
              </w:rPr>
            </w:pPr>
            <w:r>
              <w:rPr>
                <w:rFonts w:hint="eastAsia" w:ascii="宋体" w:hAnsi="宋体"/>
                <w:color w:val="auto"/>
                <w:sz w:val="21"/>
                <w:szCs w:val="21"/>
              </w:rPr>
              <w:t>6</w:t>
            </w:r>
          </w:p>
        </w:tc>
        <w:tc>
          <w:tcPr>
            <w:tcW w:w="7799" w:type="dxa"/>
            <w:vAlign w:val="center"/>
          </w:tcPr>
          <w:p>
            <w:pPr>
              <w:snapToGrid w:val="0"/>
              <w:spacing w:line="360" w:lineRule="auto"/>
              <w:outlineLvl w:val="0"/>
              <w:rPr>
                <w:rFonts w:ascii="宋体" w:hAnsi="宋体"/>
                <w:color w:val="auto"/>
                <w:sz w:val="21"/>
                <w:szCs w:val="21"/>
              </w:rPr>
            </w:pPr>
            <w:r>
              <w:rPr>
                <w:rFonts w:hint="eastAsia" w:ascii="宋体" w:hAnsi="宋体"/>
                <w:color w:val="auto"/>
                <w:sz w:val="21"/>
                <w:szCs w:val="21"/>
              </w:rPr>
              <w:t>投标文件是否含有采购人不能接受的条件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791" w:type="dxa"/>
            <w:vMerge w:val="continue"/>
            <w:vAlign w:val="center"/>
          </w:tcPr>
          <w:p>
            <w:pPr>
              <w:snapToGrid w:val="0"/>
              <w:spacing w:line="360" w:lineRule="auto"/>
              <w:outlineLvl w:val="0"/>
              <w:rPr>
                <w:rFonts w:ascii="宋体" w:hAnsi="宋体"/>
                <w:color w:val="auto"/>
                <w:sz w:val="21"/>
                <w:szCs w:val="21"/>
              </w:rPr>
            </w:pPr>
          </w:p>
        </w:tc>
        <w:tc>
          <w:tcPr>
            <w:tcW w:w="567" w:type="dxa"/>
            <w:vAlign w:val="center"/>
          </w:tcPr>
          <w:p>
            <w:pPr>
              <w:snapToGrid w:val="0"/>
              <w:spacing w:line="360" w:lineRule="auto"/>
              <w:jc w:val="center"/>
              <w:outlineLvl w:val="0"/>
              <w:rPr>
                <w:rFonts w:ascii="宋体" w:hAnsi="宋体"/>
                <w:color w:val="auto"/>
                <w:sz w:val="21"/>
                <w:szCs w:val="21"/>
              </w:rPr>
            </w:pPr>
            <w:r>
              <w:rPr>
                <w:rFonts w:hint="eastAsia" w:ascii="宋体" w:hAnsi="宋体"/>
                <w:color w:val="auto"/>
                <w:sz w:val="21"/>
                <w:szCs w:val="21"/>
              </w:rPr>
              <w:t>7</w:t>
            </w:r>
          </w:p>
        </w:tc>
        <w:tc>
          <w:tcPr>
            <w:tcW w:w="7799" w:type="dxa"/>
            <w:vAlign w:val="center"/>
          </w:tcPr>
          <w:p>
            <w:pPr>
              <w:snapToGrid w:val="0"/>
              <w:spacing w:line="360" w:lineRule="auto"/>
              <w:outlineLvl w:val="0"/>
              <w:rPr>
                <w:rFonts w:ascii="宋体" w:hAnsi="宋体"/>
                <w:color w:val="auto"/>
                <w:sz w:val="21"/>
                <w:szCs w:val="21"/>
              </w:rPr>
            </w:pPr>
            <w:r>
              <w:rPr>
                <w:rFonts w:hint="eastAsia" w:ascii="宋体" w:hAnsi="宋体"/>
                <w:color w:val="auto"/>
                <w:sz w:val="21"/>
                <w:szCs w:val="21"/>
              </w:rPr>
              <w:t>投标有效期</w:t>
            </w:r>
            <w:r>
              <w:rPr>
                <w:rFonts w:hint="eastAsia" w:ascii="宋体" w:hAnsi="宋体"/>
                <w:color w:val="auto"/>
                <w:sz w:val="21"/>
                <w:szCs w:val="21"/>
                <w:lang w:val="en-US" w:eastAsia="zh-CN"/>
              </w:rPr>
              <w:t>是否</w:t>
            </w:r>
            <w:r>
              <w:rPr>
                <w:rFonts w:hint="eastAsia" w:ascii="宋体" w:hAnsi="宋体"/>
                <w:color w:val="auto"/>
                <w:sz w:val="21"/>
                <w:szCs w:val="21"/>
              </w:rPr>
              <w:t>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791" w:type="dxa"/>
            <w:vMerge w:val="continue"/>
            <w:vAlign w:val="center"/>
          </w:tcPr>
          <w:p>
            <w:pPr>
              <w:snapToGrid w:val="0"/>
              <w:spacing w:line="360" w:lineRule="auto"/>
              <w:outlineLvl w:val="0"/>
              <w:rPr>
                <w:rFonts w:ascii="宋体" w:hAnsi="宋体"/>
                <w:color w:val="auto"/>
                <w:sz w:val="21"/>
                <w:szCs w:val="21"/>
              </w:rPr>
            </w:pPr>
          </w:p>
        </w:tc>
        <w:tc>
          <w:tcPr>
            <w:tcW w:w="567" w:type="dxa"/>
            <w:vAlign w:val="center"/>
          </w:tcPr>
          <w:p>
            <w:pPr>
              <w:snapToGrid w:val="0"/>
              <w:spacing w:line="360" w:lineRule="auto"/>
              <w:jc w:val="center"/>
              <w:outlineLvl w:val="0"/>
              <w:rPr>
                <w:rFonts w:ascii="宋体" w:hAnsi="宋体"/>
                <w:color w:val="auto"/>
                <w:sz w:val="21"/>
                <w:szCs w:val="21"/>
              </w:rPr>
            </w:pPr>
            <w:r>
              <w:rPr>
                <w:rFonts w:hint="eastAsia" w:ascii="宋体" w:hAnsi="宋体"/>
                <w:color w:val="auto"/>
                <w:sz w:val="21"/>
                <w:szCs w:val="21"/>
              </w:rPr>
              <w:t>8</w:t>
            </w:r>
          </w:p>
        </w:tc>
        <w:tc>
          <w:tcPr>
            <w:tcW w:w="7799" w:type="dxa"/>
            <w:vAlign w:val="center"/>
          </w:tcPr>
          <w:p>
            <w:pPr>
              <w:snapToGrid w:val="0"/>
              <w:spacing w:line="360" w:lineRule="auto"/>
              <w:outlineLvl w:val="0"/>
              <w:rPr>
                <w:rFonts w:ascii="宋体" w:hAnsi="宋体"/>
                <w:color w:val="auto"/>
                <w:sz w:val="21"/>
                <w:szCs w:val="21"/>
              </w:rPr>
            </w:pPr>
            <w:r>
              <w:rPr>
                <w:rFonts w:hint="eastAsia" w:ascii="宋体" w:hAnsi="宋体"/>
                <w:color w:val="auto"/>
                <w:sz w:val="21"/>
                <w:szCs w:val="21"/>
              </w:rPr>
              <w:t>不满足招标文件规定的其他实质性要求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9157" w:type="dxa"/>
            <w:gridSpan w:val="3"/>
            <w:vAlign w:val="center"/>
          </w:tcPr>
          <w:p>
            <w:pPr>
              <w:snapToGrid w:val="0"/>
              <w:spacing w:line="360" w:lineRule="auto"/>
              <w:rPr>
                <w:rFonts w:ascii="宋体" w:hAnsi="宋体"/>
                <w:color w:val="auto"/>
                <w:sz w:val="21"/>
                <w:szCs w:val="21"/>
              </w:rPr>
            </w:pPr>
            <w:r>
              <w:rPr>
                <w:rFonts w:hint="eastAsia" w:ascii="宋体" w:hAnsi="宋体"/>
                <w:color w:val="auto"/>
                <w:sz w:val="21"/>
                <w:szCs w:val="21"/>
              </w:rPr>
              <w:t>备注：如果投标人提供的投标文件中初步审查有一项未通过上述审查标准，评审小组将认定整个投标文件不响应招标文件而予以废标，并且不允许投标人通过修改或撤销其不符合要求的差异或保留，使之成为具有响应性的竞标。</w:t>
            </w:r>
          </w:p>
        </w:tc>
      </w:tr>
    </w:tbl>
    <w:p>
      <w:pPr>
        <w:snapToGrid w:val="0"/>
        <w:spacing w:line="360" w:lineRule="auto"/>
        <w:ind w:firstLine="413" w:firstLineChars="147"/>
        <w:jc w:val="center"/>
        <w:rPr>
          <w:rFonts w:ascii="宋体" w:hAnsi="宋体"/>
          <w:b/>
          <w:color w:val="auto"/>
          <w:sz w:val="28"/>
          <w:szCs w:val="28"/>
        </w:rPr>
      </w:pPr>
    </w:p>
    <w:p>
      <w:pPr>
        <w:pStyle w:val="7"/>
        <w:rPr>
          <w:rFonts w:ascii="宋体" w:hAnsi="宋体"/>
          <w:b/>
          <w:color w:val="auto"/>
          <w:sz w:val="28"/>
          <w:szCs w:val="28"/>
        </w:rPr>
      </w:pPr>
    </w:p>
    <w:p>
      <w:pPr>
        <w:pStyle w:val="7"/>
        <w:rPr>
          <w:rFonts w:ascii="宋体" w:hAnsi="宋体"/>
          <w:b/>
          <w:color w:val="auto"/>
          <w:sz w:val="28"/>
          <w:szCs w:val="28"/>
        </w:rPr>
      </w:pPr>
    </w:p>
    <w:p>
      <w:pPr>
        <w:pStyle w:val="7"/>
        <w:ind w:left="0" w:leftChars="0" w:firstLine="0" w:firstLineChars="0"/>
        <w:rPr>
          <w:rFonts w:ascii="宋体" w:hAnsi="宋体"/>
          <w:b/>
          <w:color w:val="auto"/>
          <w:sz w:val="28"/>
          <w:szCs w:val="28"/>
        </w:rPr>
      </w:pPr>
    </w:p>
    <w:p>
      <w:pPr>
        <w:snapToGrid w:val="0"/>
        <w:spacing w:line="360" w:lineRule="auto"/>
        <w:ind w:firstLine="413" w:firstLineChars="147"/>
        <w:jc w:val="center"/>
        <w:rPr>
          <w:rFonts w:hint="eastAsia" w:ascii="宋体" w:hAnsi="宋体"/>
          <w:b/>
          <w:color w:val="auto"/>
          <w:sz w:val="28"/>
          <w:szCs w:val="28"/>
        </w:rPr>
      </w:pPr>
    </w:p>
    <w:p>
      <w:pPr>
        <w:snapToGrid w:val="0"/>
        <w:spacing w:line="360" w:lineRule="auto"/>
        <w:ind w:firstLine="413" w:firstLineChars="147"/>
        <w:jc w:val="center"/>
        <w:rPr>
          <w:rFonts w:ascii="宋体" w:hAnsi="宋体"/>
          <w:b/>
          <w:color w:val="auto"/>
          <w:sz w:val="24"/>
          <w:szCs w:val="24"/>
        </w:rPr>
      </w:pPr>
      <w:r>
        <w:rPr>
          <w:rFonts w:hint="eastAsia" w:ascii="宋体" w:hAnsi="宋体"/>
          <w:b/>
          <w:color w:val="auto"/>
          <w:sz w:val="28"/>
          <w:szCs w:val="28"/>
        </w:rPr>
        <w:t>评审标准</w:t>
      </w:r>
    </w:p>
    <w:tbl>
      <w:tblPr>
        <w:tblStyle w:val="16"/>
        <w:tblW w:w="9765" w:type="dxa"/>
        <w:tblInd w:w="-552" w:type="dxa"/>
        <w:tblLayout w:type="fixed"/>
        <w:tblCellMar>
          <w:top w:w="15" w:type="dxa"/>
          <w:left w:w="15" w:type="dxa"/>
          <w:bottom w:w="15" w:type="dxa"/>
          <w:right w:w="15" w:type="dxa"/>
        </w:tblCellMar>
      </w:tblPr>
      <w:tblGrid>
        <w:gridCol w:w="1255"/>
        <w:gridCol w:w="1200"/>
        <w:gridCol w:w="817"/>
        <w:gridCol w:w="6493"/>
      </w:tblGrid>
      <w:tr>
        <w:tblPrEx>
          <w:tblCellMar>
            <w:top w:w="15" w:type="dxa"/>
            <w:left w:w="15" w:type="dxa"/>
            <w:bottom w:w="15" w:type="dxa"/>
            <w:right w:w="15" w:type="dxa"/>
          </w:tblCellMar>
        </w:tblPrEx>
        <w:trPr>
          <w:trHeight w:val="845" w:hRule="atLeast"/>
        </w:trPr>
        <w:tc>
          <w:tcPr>
            <w:tcW w:w="1255" w:type="dxa"/>
            <w:tcBorders>
              <w:top w:val="single" w:color="000000" w:sz="4" w:space="0"/>
              <w:left w:val="single" w:color="000000" w:sz="4" w:space="0"/>
              <w:right w:val="single" w:color="000000" w:sz="4" w:space="0"/>
            </w:tcBorders>
            <w:vAlign w:val="center"/>
          </w:tcPr>
          <w:p>
            <w:pPr>
              <w:widowControl/>
              <w:spacing w:line="360" w:lineRule="auto"/>
              <w:jc w:val="center"/>
              <w:textAlignment w:val="center"/>
              <w:rPr>
                <w:rFonts w:ascii="宋体" w:hAnsi="宋体"/>
                <w:b/>
                <w:color w:val="auto"/>
                <w:sz w:val="24"/>
                <w:szCs w:val="24"/>
              </w:rPr>
            </w:pPr>
            <w:r>
              <w:rPr>
                <w:rFonts w:hint="eastAsia" w:ascii="宋体" w:hAnsi="宋体"/>
                <w:b/>
                <w:color w:val="auto"/>
                <w:kern w:val="0"/>
                <w:sz w:val="24"/>
                <w:szCs w:val="24"/>
              </w:rPr>
              <w:t>序号</w:t>
            </w:r>
          </w:p>
        </w:tc>
        <w:tc>
          <w:tcPr>
            <w:tcW w:w="1200" w:type="dxa"/>
            <w:tcBorders>
              <w:top w:val="single" w:color="000000" w:sz="4" w:space="0"/>
              <w:left w:val="single" w:color="000000" w:sz="4" w:space="0"/>
            </w:tcBorders>
            <w:vAlign w:val="center"/>
          </w:tcPr>
          <w:p>
            <w:pPr>
              <w:widowControl/>
              <w:spacing w:line="360" w:lineRule="auto"/>
              <w:jc w:val="center"/>
              <w:textAlignment w:val="center"/>
              <w:rPr>
                <w:rFonts w:ascii="宋体" w:hAnsi="宋体"/>
                <w:b/>
                <w:color w:val="auto"/>
                <w:sz w:val="24"/>
                <w:szCs w:val="24"/>
              </w:rPr>
            </w:pPr>
            <w:r>
              <w:rPr>
                <w:rFonts w:hint="eastAsia" w:ascii="宋体" w:hAnsi="宋体"/>
                <w:b/>
                <w:color w:val="auto"/>
                <w:kern w:val="0"/>
                <w:sz w:val="24"/>
                <w:szCs w:val="24"/>
              </w:rPr>
              <w:t>评分项目</w:t>
            </w:r>
          </w:p>
        </w:tc>
        <w:tc>
          <w:tcPr>
            <w:tcW w:w="817"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
                <w:color w:val="auto"/>
                <w:sz w:val="24"/>
                <w:szCs w:val="24"/>
              </w:rPr>
            </w:pPr>
            <w:r>
              <w:rPr>
                <w:rFonts w:hint="eastAsia" w:ascii="宋体" w:hAnsi="宋体"/>
                <w:b/>
                <w:color w:val="auto"/>
                <w:kern w:val="0"/>
                <w:sz w:val="24"/>
                <w:szCs w:val="24"/>
              </w:rPr>
              <w:t>分值</w:t>
            </w:r>
          </w:p>
        </w:tc>
        <w:tc>
          <w:tcPr>
            <w:tcW w:w="649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
                <w:color w:val="auto"/>
                <w:sz w:val="24"/>
                <w:szCs w:val="24"/>
              </w:rPr>
            </w:pPr>
            <w:r>
              <w:rPr>
                <w:rFonts w:hint="eastAsia" w:ascii="宋体" w:hAnsi="宋体"/>
                <w:b/>
                <w:color w:val="auto"/>
                <w:kern w:val="0"/>
                <w:sz w:val="24"/>
                <w:szCs w:val="24"/>
              </w:rPr>
              <w:t>评分原则</w:t>
            </w:r>
          </w:p>
        </w:tc>
      </w:tr>
      <w:tr>
        <w:tblPrEx>
          <w:tblCellMar>
            <w:top w:w="15" w:type="dxa"/>
            <w:left w:w="15" w:type="dxa"/>
            <w:bottom w:w="15" w:type="dxa"/>
            <w:right w:w="15" w:type="dxa"/>
          </w:tblCellMar>
        </w:tblPrEx>
        <w:trPr>
          <w:trHeight w:val="504" w:hRule="atLeast"/>
        </w:trPr>
        <w:tc>
          <w:tcPr>
            <w:tcW w:w="9765" w:type="dxa"/>
            <w:gridSpan w:val="4"/>
            <w:tcBorders>
              <w:top w:val="single" w:color="000000" w:sz="4" w:space="0"/>
              <w:left w:val="single" w:color="000000" w:sz="4" w:space="0"/>
              <w:right w:val="single" w:color="000000" w:sz="4" w:space="0"/>
            </w:tcBorders>
            <w:vAlign w:val="center"/>
          </w:tcPr>
          <w:p>
            <w:pPr>
              <w:widowControl/>
              <w:spacing w:line="360" w:lineRule="auto"/>
              <w:jc w:val="left"/>
              <w:textAlignment w:val="center"/>
              <w:rPr>
                <w:rFonts w:ascii="宋体" w:hAnsi="宋体"/>
                <w:b/>
                <w:color w:val="auto"/>
                <w:kern w:val="0"/>
                <w:sz w:val="24"/>
                <w:szCs w:val="24"/>
              </w:rPr>
            </w:pPr>
            <w:r>
              <w:rPr>
                <w:rFonts w:hint="eastAsia" w:ascii="宋体" w:hAnsi="宋体"/>
                <w:b/>
                <w:color w:val="auto"/>
                <w:kern w:val="0"/>
                <w:sz w:val="24"/>
                <w:szCs w:val="24"/>
              </w:rPr>
              <w:t>报价部分（30分）</w:t>
            </w:r>
          </w:p>
        </w:tc>
      </w:tr>
      <w:tr>
        <w:tblPrEx>
          <w:tblCellMar>
            <w:top w:w="15" w:type="dxa"/>
            <w:left w:w="15" w:type="dxa"/>
            <w:bottom w:w="15" w:type="dxa"/>
            <w:right w:w="15" w:type="dxa"/>
          </w:tblCellMar>
        </w:tblPrEx>
        <w:trPr>
          <w:trHeight w:val="716" w:hRule="atLeast"/>
        </w:trPr>
        <w:tc>
          <w:tcPr>
            <w:tcW w:w="1255" w:type="dxa"/>
            <w:tcBorders>
              <w:top w:val="single" w:color="000000" w:sz="4" w:space="0"/>
              <w:left w:val="single" w:color="000000" w:sz="4" w:space="0"/>
              <w:bottom w:val="single" w:color="auto" w:sz="4" w:space="0"/>
              <w:right w:val="single" w:color="000000" w:sz="4" w:space="0"/>
            </w:tcBorders>
            <w:vAlign w:val="center"/>
          </w:tcPr>
          <w:p>
            <w:pPr>
              <w:widowControl/>
              <w:spacing w:line="360" w:lineRule="auto"/>
              <w:jc w:val="center"/>
              <w:textAlignment w:val="center"/>
              <w:rPr>
                <w:rFonts w:ascii="宋体" w:hAnsi="宋体"/>
                <w:bCs/>
                <w:color w:val="auto"/>
                <w:kern w:val="0"/>
                <w:sz w:val="24"/>
                <w:szCs w:val="24"/>
              </w:rPr>
            </w:pPr>
            <w:r>
              <w:rPr>
                <w:rFonts w:hint="eastAsia" w:ascii="宋体" w:hAnsi="宋体"/>
                <w:bCs/>
                <w:color w:val="auto"/>
                <w:kern w:val="0"/>
                <w:sz w:val="24"/>
                <w:szCs w:val="24"/>
              </w:rPr>
              <w:t>1</w:t>
            </w:r>
          </w:p>
        </w:tc>
        <w:tc>
          <w:tcPr>
            <w:tcW w:w="1200" w:type="dxa"/>
            <w:tcBorders>
              <w:top w:val="single" w:color="000000" w:sz="4" w:space="0"/>
              <w:left w:val="single" w:color="000000" w:sz="4" w:space="0"/>
              <w:bottom w:val="single" w:color="auto" w:sz="4" w:space="0"/>
            </w:tcBorders>
            <w:vAlign w:val="center"/>
          </w:tcPr>
          <w:p>
            <w:pPr>
              <w:widowControl/>
              <w:spacing w:line="360" w:lineRule="auto"/>
              <w:jc w:val="center"/>
              <w:textAlignment w:val="center"/>
              <w:rPr>
                <w:rFonts w:ascii="宋体" w:hAnsi="宋体"/>
                <w:bCs/>
                <w:color w:val="auto"/>
                <w:kern w:val="0"/>
                <w:sz w:val="24"/>
                <w:szCs w:val="24"/>
              </w:rPr>
            </w:pPr>
            <w:r>
              <w:rPr>
                <w:rFonts w:hint="eastAsia" w:ascii="宋体" w:hAnsi="宋体"/>
                <w:bCs/>
                <w:color w:val="auto"/>
                <w:kern w:val="0"/>
                <w:sz w:val="24"/>
                <w:szCs w:val="24"/>
              </w:rPr>
              <w:t>报价</w:t>
            </w:r>
          </w:p>
        </w:tc>
        <w:tc>
          <w:tcPr>
            <w:tcW w:w="817" w:type="dxa"/>
            <w:tcBorders>
              <w:top w:val="single" w:color="000000" w:sz="4" w:space="0"/>
              <w:left w:val="single" w:color="000000" w:sz="4" w:space="0"/>
              <w:bottom w:val="single" w:color="auto" w:sz="4" w:space="0"/>
              <w:right w:val="single" w:color="000000" w:sz="4" w:space="0"/>
            </w:tcBorders>
            <w:vAlign w:val="center"/>
          </w:tcPr>
          <w:p>
            <w:pPr>
              <w:widowControl/>
              <w:spacing w:line="360" w:lineRule="auto"/>
              <w:jc w:val="center"/>
              <w:textAlignment w:val="center"/>
              <w:rPr>
                <w:rFonts w:ascii="宋体" w:hAnsi="宋体"/>
                <w:bCs/>
                <w:color w:val="auto"/>
                <w:kern w:val="0"/>
                <w:sz w:val="24"/>
                <w:szCs w:val="24"/>
              </w:rPr>
            </w:pPr>
            <w:r>
              <w:rPr>
                <w:rFonts w:hint="eastAsia" w:ascii="宋体" w:hAnsi="宋体"/>
                <w:bCs/>
                <w:color w:val="auto"/>
                <w:kern w:val="0"/>
                <w:sz w:val="24"/>
                <w:szCs w:val="24"/>
              </w:rPr>
              <w:t>30分</w:t>
            </w:r>
          </w:p>
        </w:tc>
        <w:tc>
          <w:tcPr>
            <w:tcW w:w="6493" w:type="dxa"/>
            <w:tcBorders>
              <w:top w:val="single" w:color="000000" w:sz="4" w:space="0"/>
              <w:left w:val="single" w:color="000000" w:sz="4" w:space="0"/>
              <w:bottom w:val="single" w:color="auto" w:sz="4" w:space="0"/>
              <w:right w:val="single" w:color="000000" w:sz="4" w:space="0"/>
            </w:tcBorders>
            <w:vAlign w:val="center"/>
          </w:tcPr>
          <w:p>
            <w:pPr>
              <w:widowControl/>
              <w:spacing w:line="360" w:lineRule="auto"/>
              <w:jc w:val="left"/>
              <w:textAlignment w:val="center"/>
              <w:rPr>
                <w:rFonts w:ascii="宋体" w:hAnsi="宋体"/>
                <w:color w:val="auto"/>
                <w:kern w:val="0"/>
                <w:sz w:val="24"/>
                <w:szCs w:val="24"/>
              </w:rPr>
            </w:pPr>
            <w:r>
              <w:rPr>
                <w:rFonts w:hint="eastAsia" w:ascii="宋体" w:hAnsi="宋体"/>
                <w:color w:val="auto"/>
                <w:kern w:val="0"/>
                <w:sz w:val="24"/>
                <w:szCs w:val="24"/>
              </w:rPr>
              <w:t>采用低价优先法计算，即满足招标文件要求且</w:t>
            </w:r>
            <w:r>
              <w:rPr>
                <w:rFonts w:hint="eastAsia" w:ascii="宋体" w:hAnsi="宋体"/>
                <w:color w:val="auto"/>
                <w:kern w:val="0"/>
                <w:sz w:val="24"/>
                <w:szCs w:val="24"/>
                <w:lang w:eastAsia="zh-CN"/>
              </w:rPr>
              <w:t>投标下浮率</w:t>
            </w:r>
            <w:r>
              <w:rPr>
                <w:rFonts w:hint="eastAsia" w:ascii="宋体" w:hAnsi="宋体"/>
                <w:color w:val="auto"/>
                <w:kern w:val="0"/>
                <w:sz w:val="24"/>
                <w:szCs w:val="24"/>
              </w:rPr>
              <w:t>最</w:t>
            </w:r>
            <w:r>
              <w:rPr>
                <w:rFonts w:hint="eastAsia" w:ascii="宋体" w:hAnsi="宋体"/>
                <w:color w:val="auto"/>
                <w:kern w:val="0"/>
                <w:sz w:val="24"/>
                <w:szCs w:val="24"/>
                <w:lang w:eastAsia="zh-CN"/>
              </w:rPr>
              <w:t>高</w:t>
            </w:r>
            <w:r>
              <w:rPr>
                <w:rFonts w:hint="eastAsia" w:ascii="宋体" w:hAnsi="宋体"/>
                <w:color w:val="auto"/>
                <w:kern w:val="0"/>
                <w:sz w:val="24"/>
                <w:szCs w:val="24"/>
              </w:rPr>
              <w:t>的投标报价为评标</w:t>
            </w:r>
            <w:r>
              <w:rPr>
                <w:rFonts w:hint="eastAsia" w:ascii="宋体" w:hAnsi="宋体"/>
                <w:color w:val="auto"/>
                <w:kern w:val="0"/>
                <w:sz w:val="24"/>
                <w:szCs w:val="24"/>
                <w:lang w:val="en-US" w:eastAsia="zh-CN"/>
              </w:rPr>
              <w:t>基准</w:t>
            </w:r>
            <w:r>
              <w:rPr>
                <w:rFonts w:hint="eastAsia" w:ascii="宋体" w:hAnsi="宋体"/>
                <w:color w:val="auto"/>
                <w:kern w:val="0"/>
                <w:sz w:val="24"/>
                <w:szCs w:val="24"/>
                <w:lang w:eastAsia="zh-CN"/>
              </w:rPr>
              <w:t>下浮率</w:t>
            </w:r>
            <w:r>
              <w:rPr>
                <w:rFonts w:hint="eastAsia" w:ascii="宋体" w:hAnsi="宋体"/>
                <w:color w:val="auto"/>
                <w:kern w:val="0"/>
                <w:sz w:val="24"/>
                <w:szCs w:val="24"/>
              </w:rPr>
              <w:t>，其价格分为满分。</w:t>
            </w:r>
          </w:p>
          <w:p>
            <w:pPr>
              <w:widowControl/>
              <w:spacing w:line="360" w:lineRule="auto"/>
              <w:jc w:val="left"/>
              <w:textAlignment w:val="center"/>
              <w:rPr>
                <w:rFonts w:ascii="宋体" w:hAnsi="宋体"/>
                <w:color w:val="auto"/>
                <w:kern w:val="0"/>
                <w:sz w:val="24"/>
                <w:szCs w:val="24"/>
              </w:rPr>
            </w:pPr>
            <w:r>
              <w:rPr>
                <w:rFonts w:hint="eastAsia" w:ascii="宋体" w:hAnsi="宋体"/>
                <w:color w:val="auto"/>
                <w:kern w:val="0"/>
                <w:sz w:val="24"/>
                <w:szCs w:val="24"/>
              </w:rPr>
              <w:t>其他投标人的价格分统一按照下列公式计算：投标报价</w:t>
            </w:r>
            <w:r>
              <w:rPr>
                <w:rFonts w:hint="eastAsia" w:ascii="宋体" w:hAnsi="宋体"/>
                <w:color w:val="auto"/>
                <w:kern w:val="0"/>
                <w:sz w:val="24"/>
                <w:szCs w:val="24"/>
                <w:lang w:eastAsia="zh-CN"/>
              </w:rPr>
              <w:t>（下浮率）</w:t>
            </w:r>
            <w:r>
              <w:rPr>
                <w:rFonts w:hint="eastAsia" w:ascii="宋体" w:hAnsi="宋体"/>
                <w:color w:val="auto"/>
                <w:kern w:val="0"/>
                <w:sz w:val="24"/>
                <w:szCs w:val="24"/>
              </w:rPr>
              <w:t>得分=（基准</w:t>
            </w:r>
            <w:r>
              <w:rPr>
                <w:rFonts w:hint="eastAsia" w:ascii="宋体" w:hAnsi="宋体"/>
                <w:color w:val="auto"/>
                <w:kern w:val="0"/>
                <w:sz w:val="24"/>
                <w:szCs w:val="24"/>
                <w:lang w:eastAsia="zh-CN"/>
              </w:rPr>
              <w:t>下浮率</w:t>
            </w:r>
            <w:r>
              <w:rPr>
                <w:rFonts w:hint="eastAsia" w:ascii="宋体" w:hAnsi="宋体"/>
                <w:color w:val="auto"/>
                <w:kern w:val="0"/>
                <w:sz w:val="24"/>
                <w:szCs w:val="24"/>
              </w:rPr>
              <w:t>/</w:t>
            </w:r>
            <w:r>
              <w:rPr>
                <w:rFonts w:hint="eastAsia" w:ascii="宋体" w:hAnsi="宋体"/>
                <w:color w:val="auto"/>
                <w:kern w:val="0"/>
                <w:sz w:val="24"/>
                <w:szCs w:val="24"/>
                <w:lang w:eastAsia="zh-CN"/>
              </w:rPr>
              <w:t>投标下浮率</w:t>
            </w:r>
            <w:r>
              <w:rPr>
                <w:rFonts w:hint="eastAsia" w:ascii="宋体" w:hAnsi="宋体"/>
                <w:color w:val="auto"/>
                <w:kern w:val="0"/>
                <w:sz w:val="24"/>
                <w:szCs w:val="24"/>
              </w:rPr>
              <w:t>）×价格权值（30%）×100</w:t>
            </w:r>
          </w:p>
        </w:tc>
      </w:tr>
    </w:tbl>
    <w:p>
      <w:pPr>
        <w:jc w:val="center"/>
        <w:rPr>
          <w:b/>
          <w:bCs/>
          <w:color w:val="auto"/>
          <w:sz w:val="24"/>
          <w:szCs w:val="24"/>
        </w:rPr>
      </w:pPr>
    </w:p>
    <w:p>
      <w:pPr>
        <w:jc w:val="center"/>
        <w:rPr>
          <w:b/>
          <w:bCs/>
          <w:color w:val="auto"/>
          <w:sz w:val="24"/>
          <w:szCs w:val="24"/>
        </w:rPr>
      </w:pPr>
    </w:p>
    <w:p>
      <w:pPr>
        <w:jc w:val="center"/>
        <w:rPr>
          <w:color w:val="auto"/>
        </w:rPr>
      </w:pPr>
      <w:r>
        <w:rPr>
          <w:rFonts w:hint="eastAsia"/>
          <w:b/>
          <w:bCs/>
          <w:color w:val="auto"/>
          <w:sz w:val="24"/>
          <w:szCs w:val="24"/>
        </w:rPr>
        <w:t>商务、技术部分评分表</w:t>
      </w:r>
    </w:p>
    <w:tbl>
      <w:tblPr>
        <w:tblStyle w:val="16"/>
        <w:tblW w:w="9781" w:type="dxa"/>
        <w:tblInd w:w="-552" w:type="dxa"/>
        <w:tblLayout w:type="fixed"/>
        <w:tblCellMar>
          <w:top w:w="15" w:type="dxa"/>
          <w:left w:w="15" w:type="dxa"/>
          <w:bottom w:w="15" w:type="dxa"/>
          <w:right w:w="15" w:type="dxa"/>
        </w:tblCellMar>
      </w:tblPr>
      <w:tblGrid>
        <w:gridCol w:w="709"/>
        <w:gridCol w:w="1750"/>
        <w:gridCol w:w="764"/>
        <w:gridCol w:w="6558"/>
      </w:tblGrid>
      <w:tr>
        <w:tblPrEx>
          <w:tblCellMar>
            <w:top w:w="15" w:type="dxa"/>
            <w:left w:w="15" w:type="dxa"/>
            <w:bottom w:w="15" w:type="dxa"/>
            <w:right w:w="15" w:type="dxa"/>
          </w:tblCellMar>
        </w:tblPrEx>
        <w:trPr>
          <w:trHeight w:val="636" w:hRule="atLeast"/>
        </w:trPr>
        <w:tc>
          <w:tcPr>
            <w:tcW w:w="709"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textAlignment w:val="center"/>
              <w:rPr>
                <w:rFonts w:ascii="宋体" w:hAnsi="宋体"/>
                <w:color w:val="auto"/>
                <w:kern w:val="0"/>
                <w:sz w:val="24"/>
                <w:szCs w:val="24"/>
              </w:rPr>
            </w:pPr>
            <w:r>
              <w:rPr>
                <w:rFonts w:hint="eastAsia" w:ascii="宋体" w:hAnsi="宋体"/>
                <w:color w:val="auto"/>
                <w:kern w:val="0"/>
                <w:sz w:val="24"/>
                <w:szCs w:val="24"/>
              </w:rPr>
              <w:t>序号</w:t>
            </w:r>
          </w:p>
        </w:tc>
        <w:tc>
          <w:tcPr>
            <w:tcW w:w="175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textAlignment w:val="center"/>
              <w:rPr>
                <w:rFonts w:ascii="宋体" w:hAnsi="宋体"/>
                <w:color w:val="auto"/>
                <w:kern w:val="0"/>
                <w:sz w:val="24"/>
                <w:szCs w:val="24"/>
              </w:rPr>
            </w:pPr>
            <w:r>
              <w:rPr>
                <w:rFonts w:hint="eastAsia" w:ascii="宋体" w:hAnsi="宋体"/>
                <w:color w:val="auto"/>
                <w:kern w:val="0"/>
                <w:sz w:val="24"/>
                <w:szCs w:val="24"/>
              </w:rPr>
              <w:t>评分内容</w:t>
            </w:r>
          </w:p>
        </w:tc>
        <w:tc>
          <w:tcPr>
            <w:tcW w:w="76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textAlignment w:val="center"/>
              <w:rPr>
                <w:rFonts w:ascii="宋体" w:hAnsi="宋体"/>
                <w:color w:val="auto"/>
                <w:kern w:val="0"/>
                <w:sz w:val="24"/>
                <w:szCs w:val="24"/>
              </w:rPr>
            </w:pPr>
            <w:r>
              <w:rPr>
                <w:rFonts w:hint="eastAsia" w:ascii="宋体" w:hAnsi="宋体"/>
                <w:color w:val="auto"/>
                <w:kern w:val="0"/>
                <w:sz w:val="24"/>
                <w:szCs w:val="24"/>
              </w:rPr>
              <w:t>分值</w:t>
            </w:r>
          </w:p>
        </w:tc>
        <w:tc>
          <w:tcPr>
            <w:tcW w:w="6558"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textAlignment w:val="center"/>
              <w:rPr>
                <w:rFonts w:ascii="宋体" w:hAnsi="宋体"/>
                <w:color w:val="auto"/>
                <w:kern w:val="0"/>
                <w:sz w:val="24"/>
                <w:szCs w:val="24"/>
              </w:rPr>
            </w:pPr>
            <w:r>
              <w:rPr>
                <w:rFonts w:hint="eastAsia" w:ascii="宋体" w:hAnsi="宋体"/>
                <w:color w:val="auto"/>
                <w:kern w:val="0"/>
                <w:sz w:val="24"/>
                <w:szCs w:val="24"/>
              </w:rPr>
              <w:t>评分方法</w:t>
            </w:r>
          </w:p>
        </w:tc>
      </w:tr>
      <w:tr>
        <w:tblPrEx>
          <w:tblCellMar>
            <w:top w:w="15" w:type="dxa"/>
            <w:left w:w="15" w:type="dxa"/>
            <w:bottom w:w="15" w:type="dxa"/>
            <w:right w:w="15" w:type="dxa"/>
          </w:tblCellMar>
        </w:tblPrEx>
        <w:trPr>
          <w:trHeight w:val="986" w:hRule="atLeast"/>
        </w:trPr>
        <w:tc>
          <w:tcPr>
            <w:tcW w:w="709" w:type="dxa"/>
            <w:vMerge w:val="restart"/>
            <w:tcBorders>
              <w:top w:val="single" w:color="auto" w:sz="4" w:space="0"/>
              <w:left w:val="single" w:color="auto" w:sz="4" w:space="0"/>
              <w:right w:val="single" w:color="auto"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hint="eastAsia" w:ascii="宋体" w:hAnsi="宋体" w:eastAsia="宋体"/>
                <w:color w:val="auto"/>
                <w:kern w:val="0"/>
                <w:sz w:val="24"/>
                <w:szCs w:val="24"/>
                <w:lang w:eastAsia="zh-CN"/>
              </w:rPr>
            </w:pPr>
            <w:r>
              <w:rPr>
                <w:rFonts w:hint="eastAsia" w:ascii="宋体" w:hAnsi="宋体"/>
                <w:color w:val="auto"/>
                <w:kern w:val="0"/>
                <w:sz w:val="24"/>
                <w:szCs w:val="24"/>
                <w:lang w:eastAsia="zh-CN"/>
              </w:rPr>
              <w:t>商务部分</w:t>
            </w:r>
          </w:p>
        </w:tc>
        <w:tc>
          <w:tcPr>
            <w:tcW w:w="175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textAlignment w:val="center"/>
              <w:rPr>
                <w:rFonts w:ascii="宋体" w:hAnsi="宋体"/>
                <w:color w:val="auto"/>
                <w:kern w:val="0"/>
                <w:sz w:val="24"/>
                <w:szCs w:val="24"/>
              </w:rPr>
            </w:pPr>
            <w:r>
              <w:rPr>
                <w:rFonts w:hint="eastAsia" w:ascii="宋体" w:hAnsi="宋体"/>
                <w:color w:val="auto"/>
                <w:kern w:val="0"/>
                <w:sz w:val="24"/>
                <w:szCs w:val="24"/>
              </w:rPr>
              <w:t>类似业绩</w:t>
            </w:r>
          </w:p>
        </w:tc>
        <w:tc>
          <w:tcPr>
            <w:tcW w:w="76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textAlignment w:val="center"/>
              <w:rPr>
                <w:rFonts w:ascii="宋体" w:hAnsi="宋体"/>
                <w:color w:val="auto"/>
                <w:kern w:val="0"/>
                <w:sz w:val="24"/>
                <w:szCs w:val="24"/>
              </w:rPr>
            </w:pPr>
            <w:r>
              <w:rPr>
                <w:rFonts w:hint="eastAsia" w:ascii="宋体" w:hAnsi="宋体"/>
                <w:color w:val="auto"/>
                <w:kern w:val="0"/>
                <w:sz w:val="24"/>
                <w:szCs w:val="24"/>
                <w:lang w:val="en-US" w:eastAsia="zh-CN"/>
              </w:rPr>
              <w:t>16</w:t>
            </w:r>
            <w:r>
              <w:rPr>
                <w:rFonts w:hint="eastAsia" w:ascii="宋体" w:hAnsi="宋体"/>
                <w:color w:val="auto"/>
                <w:kern w:val="0"/>
                <w:sz w:val="24"/>
                <w:szCs w:val="24"/>
              </w:rPr>
              <w:t>分</w:t>
            </w:r>
          </w:p>
        </w:tc>
        <w:tc>
          <w:tcPr>
            <w:tcW w:w="6558"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textAlignment w:val="center"/>
              <w:rPr>
                <w:rFonts w:ascii="宋体" w:hAnsi="宋体"/>
                <w:color w:val="auto"/>
                <w:kern w:val="0"/>
                <w:sz w:val="24"/>
                <w:szCs w:val="24"/>
              </w:rPr>
            </w:pPr>
            <w:r>
              <w:rPr>
                <w:rFonts w:hint="eastAsia" w:ascii="宋体" w:hAnsi="宋体"/>
                <w:color w:val="auto"/>
                <w:kern w:val="0"/>
                <w:sz w:val="24"/>
                <w:szCs w:val="24"/>
              </w:rPr>
              <w:t>近三年（201</w:t>
            </w:r>
            <w:r>
              <w:rPr>
                <w:rFonts w:hint="eastAsia" w:ascii="宋体" w:hAnsi="宋体"/>
                <w:color w:val="auto"/>
                <w:kern w:val="0"/>
                <w:sz w:val="24"/>
                <w:szCs w:val="24"/>
                <w:lang w:val="en-US" w:eastAsia="zh-CN"/>
              </w:rPr>
              <w:t>8</w:t>
            </w:r>
            <w:r>
              <w:rPr>
                <w:rFonts w:hint="eastAsia" w:ascii="宋体" w:hAnsi="宋体"/>
                <w:color w:val="auto"/>
                <w:kern w:val="0"/>
                <w:sz w:val="24"/>
                <w:szCs w:val="24"/>
              </w:rPr>
              <w:t>年1月1日至今）类似项目业绩，</w:t>
            </w:r>
            <w:r>
              <w:rPr>
                <w:rFonts w:hint="eastAsia" w:ascii="宋体" w:hAnsi="宋体"/>
                <w:color w:val="auto"/>
                <w:sz w:val="24"/>
              </w:rPr>
              <w:t>投标人须附合同协议书</w:t>
            </w:r>
            <w:r>
              <w:rPr>
                <w:rFonts w:hint="eastAsia" w:ascii="宋体" w:hAnsi="宋体"/>
                <w:color w:val="auto"/>
                <w:sz w:val="24"/>
                <w:lang w:eastAsia="zh-CN"/>
              </w:rPr>
              <w:t>（合同）或发票或中标通知书</w:t>
            </w:r>
            <w:r>
              <w:rPr>
                <w:rFonts w:hint="eastAsia" w:ascii="宋体" w:hAnsi="宋体"/>
                <w:color w:val="auto"/>
                <w:sz w:val="24"/>
              </w:rPr>
              <w:t>。提供一项得</w:t>
            </w:r>
            <w:r>
              <w:rPr>
                <w:rFonts w:hint="eastAsia" w:ascii="宋体" w:hAnsi="宋体"/>
                <w:color w:val="auto"/>
                <w:sz w:val="24"/>
                <w:lang w:val="en-US" w:eastAsia="zh-CN"/>
              </w:rPr>
              <w:t>2</w:t>
            </w:r>
            <w:r>
              <w:rPr>
                <w:rFonts w:hint="eastAsia" w:ascii="宋体" w:hAnsi="宋体"/>
                <w:color w:val="auto"/>
                <w:sz w:val="24"/>
              </w:rPr>
              <w:t>分，满分</w:t>
            </w:r>
            <w:r>
              <w:rPr>
                <w:rFonts w:hint="eastAsia" w:ascii="宋体" w:hAnsi="宋体"/>
                <w:color w:val="auto"/>
                <w:sz w:val="24"/>
                <w:lang w:val="en-US" w:eastAsia="zh-CN"/>
              </w:rPr>
              <w:t>16</w:t>
            </w:r>
            <w:r>
              <w:rPr>
                <w:rFonts w:hint="eastAsia" w:ascii="宋体" w:hAnsi="宋体"/>
                <w:color w:val="auto"/>
                <w:sz w:val="24"/>
              </w:rPr>
              <w:t>分。</w:t>
            </w:r>
          </w:p>
        </w:tc>
      </w:tr>
      <w:tr>
        <w:tblPrEx>
          <w:tblCellMar>
            <w:top w:w="15" w:type="dxa"/>
            <w:left w:w="15" w:type="dxa"/>
            <w:bottom w:w="15" w:type="dxa"/>
            <w:right w:w="15" w:type="dxa"/>
          </w:tblCellMar>
        </w:tblPrEx>
        <w:trPr>
          <w:trHeight w:val="90" w:hRule="atLeast"/>
        </w:trPr>
        <w:tc>
          <w:tcPr>
            <w:tcW w:w="709" w:type="dxa"/>
            <w:vMerge w:val="continue"/>
            <w:tcBorders>
              <w:left w:val="single" w:color="auto" w:sz="4" w:space="0"/>
              <w:right w:val="single" w:color="auto"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color w:val="auto"/>
                <w:kern w:val="0"/>
                <w:sz w:val="24"/>
                <w:szCs w:val="24"/>
              </w:rPr>
            </w:pPr>
          </w:p>
        </w:tc>
        <w:tc>
          <w:tcPr>
            <w:tcW w:w="1750" w:type="dxa"/>
            <w:tcBorders>
              <w:left w:val="single" w:color="000000" w:sz="4" w:space="0"/>
              <w:bottom w:val="single" w:color="000000"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color w:val="auto"/>
                <w:kern w:val="0"/>
                <w:sz w:val="24"/>
                <w:szCs w:val="24"/>
              </w:rPr>
            </w:pPr>
            <w:r>
              <w:rPr>
                <w:rFonts w:hint="eastAsia" w:ascii="宋体" w:hAnsi="宋体"/>
                <w:color w:val="auto"/>
                <w:kern w:val="0"/>
                <w:sz w:val="24"/>
                <w:szCs w:val="24"/>
              </w:rPr>
              <w:t>管理组织服务水</w:t>
            </w:r>
          </w:p>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color w:val="auto"/>
                <w:kern w:val="0"/>
                <w:sz w:val="24"/>
                <w:szCs w:val="24"/>
              </w:rPr>
            </w:pPr>
            <w:r>
              <w:rPr>
                <w:rFonts w:hint="eastAsia" w:ascii="宋体" w:hAnsi="宋体"/>
                <w:color w:val="auto"/>
                <w:kern w:val="0"/>
                <w:sz w:val="24"/>
                <w:szCs w:val="24"/>
              </w:rPr>
              <w:t>平</w:t>
            </w:r>
          </w:p>
        </w:tc>
        <w:tc>
          <w:tcPr>
            <w:tcW w:w="764" w:type="dxa"/>
            <w:tcBorders>
              <w:bottom w:val="single" w:color="000000"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color w:val="auto"/>
                <w:kern w:val="0"/>
                <w:sz w:val="24"/>
                <w:szCs w:val="24"/>
              </w:rPr>
            </w:pPr>
            <w:r>
              <w:rPr>
                <w:rFonts w:hint="eastAsia" w:ascii="宋体" w:hAnsi="宋体"/>
                <w:color w:val="auto"/>
                <w:kern w:val="0"/>
                <w:sz w:val="24"/>
                <w:szCs w:val="24"/>
                <w:lang w:val="en-US" w:eastAsia="zh-CN"/>
              </w:rPr>
              <w:t>4</w:t>
            </w:r>
            <w:r>
              <w:rPr>
                <w:rFonts w:hint="eastAsia" w:ascii="宋体" w:hAnsi="宋体"/>
                <w:color w:val="auto"/>
                <w:kern w:val="0"/>
                <w:sz w:val="24"/>
                <w:szCs w:val="24"/>
              </w:rPr>
              <w:t>分</w:t>
            </w:r>
          </w:p>
        </w:tc>
        <w:tc>
          <w:tcPr>
            <w:tcW w:w="6558" w:type="dxa"/>
            <w:tcBorders>
              <w:bottom w:val="single" w:color="000000"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rPr>
                <w:rFonts w:hint="default" w:ascii="宋体" w:hAnsi="宋体" w:eastAsia="宋体"/>
                <w:color w:val="auto"/>
                <w:kern w:val="0"/>
                <w:sz w:val="24"/>
                <w:szCs w:val="24"/>
                <w:lang w:val="en-US" w:eastAsia="zh-CN"/>
              </w:rPr>
            </w:pPr>
            <w:r>
              <w:rPr>
                <w:rFonts w:hint="eastAsia" w:ascii="宋体" w:hAnsi="宋体"/>
                <w:color w:val="auto"/>
                <w:kern w:val="0"/>
                <w:sz w:val="24"/>
                <w:szCs w:val="24"/>
              </w:rPr>
              <w:t>有健全的</w:t>
            </w:r>
            <w:r>
              <w:rPr>
                <w:rFonts w:hint="eastAsia" w:ascii="宋体" w:hAnsi="宋体"/>
                <w:color w:val="auto"/>
                <w:kern w:val="0"/>
                <w:sz w:val="24"/>
                <w:szCs w:val="24"/>
                <w:lang w:val="en-US" w:eastAsia="zh-CN"/>
              </w:rPr>
              <w:t>内部</w:t>
            </w:r>
            <w:r>
              <w:rPr>
                <w:rFonts w:hint="eastAsia" w:ascii="宋体" w:hAnsi="宋体"/>
                <w:color w:val="auto"/>
                <w:kern w:val="0"/>
                <w:sz w:val="24"/>
                <w:szCs w:val="24"/>
              </w:rPr>
              <w:t>规章制度；如</w:t>
            </w:r>
            <w:r>
              <w:rPr>
                <w:rFonts w:hint="eastAsia" w:ascii="宋体" w:hAnsi="宋体"/>
                <w:color w:val="auto"/>
                <w:kern w:val="0"/>
                <w:sz w:val="24"/>
                <w:szCs w:val="24"/>
                <w:lang w:val="en-US" w:eastAsia="zh-CN"/>
              </w:rPr>
              <w:t>单位管理</w:t>
            </w:r>
            <w:r>
              <w:rPr>
                <w:rFonts w:hint="eastAsia" w:ascii="宋体" w:hAnsi="宋体"/>
                <w:color w:val="auto"/>
                <w:kern w:val="0"/>
                <w:sz w:val="24"/>
                <w:szCs w:val="24"/>
              </w:rPr>
              <w:t>制度</w:t>
            </w:r>
            <w:r>
              <w:rPr>
                <w:rFonts w:hint="eastAsia" w:ascii="宋体" w:hAnsi="宋体"/>
                <w:color w:val="auto"/>
                <w:kern w:val="0"/>
                <w:sz w:val="24"/>
                <w:szCs w:val="24"/>
                <w:lang w:eastAsia="zh-CN"/>
              </w:rPr>
              <w:t>、</w:t>
            </w:r>
            <w:r>
              <w:rPr>
                <w:rFonts w:hint="eastAsia" w:ascii="宋体" w:hAnsi="宋体"/>
                <w:color w:val="auto"/>
                <w:kern w:val="0"/>
                <w:sz w:val="24"/>
                <w:szCs w:val="24"/>
              </w:rPr>
              <w:t>文明服务制度。</w:t>
            </w:r>
            <w:r>
              <w:rPr>
                <w:rFonts w:hint="eastAsia" w:ascii="宋体" w:hAnsi="宋体"/>
                <w:color w:val="auto"/>
                <w:kern w:val="0"/>
                <w:sz w:val="24"/>
                <w:szCs w:val="24"/>
                <w:lang w:val="en-US" w:eastAsia="zh-CN"/>
              </w:rPr>
              <w:t>由评标委员会</w:t>
            </w:r>
            <w:r>
              <w:rPr>
                <w:rFonts w:hint="eastAsia" w:ascii="宋体" w:hAnsi="宋体"/>
                <w:color w:val="auto"/>
                <w:kern w:val="0"/>
                <w:sz w:val="24"/>
                <w:szCs w:val="24"/>
              </w:rPr>
              <w:t>根据投标人提供的以上内容进行综合评议</w:t>
            </w:r>
            <w:r>
              <w:rPr>
                <w:rFonts w:hint="eastAsia" w:ascii="宋体" w:hAnsi="宋体"/>
                <w:color w:val="auto"/>
                <w:kern w:val="0"/>
                <w:sz w:val="24"/>
                <w:szCs w:val="24"/>
                <w:lang w:eastAsia="zh-CN"/>
              </w:rPr>
              <w:t>，</w:t>
            </w:r>
            <w:r>
              <w:rPr>
                <w:rFonts w:hint="eastAsia" w:ascii="宋体" w:hAnsi="宋体"/>
                <w:color w:val="auto"/>
                <w:kern w:val="0"/>
                <w:sz w:val="24"/>
                <w:szCs w:val="24"/>
                <w:lang w:val="en-US" w:eastAsia="zh-CN"/>
              </w:rPr>
              <w:t>不提供不得分。</w:t>
            </w:r>
          </w:p>
        </w:tc>
      </w:tr>
      <w:tr>
        <w:tblPrEx>
          <w:tblCellMar>
            <w:top w:w="15" w:type="dxa"/>
            <w:left w:w="15" w:type="dxa"/>
            <w:bottom w:w="15" w:type="dxa"/>
            <w:right w:w="15" w:type="dxa"/>
          </w:tblCellMar>
        </w:tblPrEx>
        <w:trPr>
          <w:trHeight w:val="1214" w:hRule="atLeast"/>
        </w:trPr>
        <w:tc>
          <w:tcPr>
            <w:tcW w:w="709" w:type="dxa"/>
            <w:vMerge w:val="continue"/>
            <w:tcBorders>
              <w:left w:val="single" w:color="auto" w:sz="4" w:space="0"/>
              <w:bottom w:val="single" w:color="000000" w:sz="4" w:space="0"/>
              <w:right w:val="single" w:color="auto"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color w:val="auto"/>
                <w:kern w:val="0"/>
                <w:sz w:val="24"/>
                <w:szCs w:val="24"/>
              </w:rPr>
            </w:pPr>
          </w:p>
        </w:tc>
        <w:tc>
          <w:tcPr>
            <w:tcW w:w="1750" w:type="dxa"/>
            <w:tcBorders>
              <w:left w:val="single" w:color="000000" w:sz="4" w:space="0"/>
              <w:bottom w:val="single" w:color="000000" w:sz="4" w:space="0"/>
              <w:right w:val="single" w:color="000000" w:sz="4" w:space="0"/>
            </w:tcBorders>
            <w:vAlign w:val="center"/>
          </w:tcPr>
          <w:p>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hint="eastAsia" w:ascii="宋体" w:hAnsi="宋体" w:eastAsia="宋体"/>
                <w:color w:val="auto"/>
                <w:kern w:val="0"/>
                <w:sz w:val="24"/>
                <w:szCs w:val="24"/>
                <w:lang w:val="en-US" w:eastAsia="zh-CN"/>
              </w:rPr>
            </w:pPr>
            <w:r>
              <w:rPr>
                <w:rFonts w:hint="eastAsia" w:ascii="宋体" w:hAnsi="宋体"/>
                <w:color w:val="auto"/>
                <w:kern w:val="0"/>
                <w:sz w:val="24"/>
                <w:szCs w:val="24"/>
              </w:rPr>
              <w:t>应急</w:t>
            </w:r>
            <w:r>
              <w:rPr>
                <w:rFonts w:hint="eastAsia" w:ascii="宋体" w:hAnsi="宋体"/>
                <w:color w:val="auto"/>
                <w:kern w:val="0"/>
                <w:sz w:val="24"/>
                <w:szCs w:val="24"/>
                <w:lang w:val="en-US" w:eastAsia="zh-CN"/>
              </w:rPr>
              <w:t>预案</w:t>
            </w:r>
          </w:p>
        </w:tc>
        <w:tc>
          <w:tcPr>
            <w:tcW w:w="764" w:type="dxa"/>
            <w:tcBorders>
              <w:bottom w:val="single" w:color="000000"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color w:val="auto"/>
                <w:kern w:val="0"/>
                <w:sz w:val="24"/>
                <w:szCs w:val="24"/>
              </w:rPr>
            </w:pPr>
            <w:r>
              <w:rPr>
                <w:rFonts w:hint="eastAsia" w:ascii="宋体" w:hAnsi="宋体"/>
                <w:color w:val="auto"/>
                <w:kern w:val="0"/>
                <w:sz w:val="24"/>
                <w:szCs w:val="24"/>
              </w:rPr>
              <w:t>10分</w:t>
            </w:r>
          </w:p>
        </w:tc>
        <w:tc>
          <w:tcPr>
            <w:tcW w:w="6558" w:type="dxa"/>
            <w:tcBorders>
              <w:bottom w:val="single" w:color="000000"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rPr>
                <w:rFonts w:hint="eastAsia" w:ascii="宋体" w:hAnsi="宋体"/>
                <w:color w:val="auto"/>
                <w:kern w:val="0"/>
                <w:sz w:val="24"/>
                <w:szCs w:val="24"/>
              </w:rPr>
            </w:pPr>
            <w:r>
              <w:rPr>
                <w:rFonts w:hint="eastAsia" w:ascii="宋体" w:hAnsi="宋体"/>
                <w:color w:val="auto"/>
                <w:kern w:val="0"/>
                <w:sz w:val="24"/>
                <w:szCs w:val="24"/>
              </w:rPr>
              <w:t>投标人须列明各种可能发生的突发事件以及相应的处理办法，其中必须包括1、承诺在市场价格骤涨情况下，先按时供货再与采购人协商，确保供应；2、遭遇恶劣天气情况下能保证及时供货。</w:t>
            </w:r>
          </w:p>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rPr>
                <w:rFonts w:hint="eastAsia" w:ascii="宋体" w:hAnsi="宋体"/>
                <w:color w:val="auto"/>
                <w:kern w:val="0"/>
                <w:sz w:val="24"/>
                <w:szCs w:val="24"/>
              </w:rPr>
            </w:pPr>
            <w:r>
              <w:rPr>
                <w:rFonts w:hint="eastAsia" w:ascii="宋体" w:hAnsi="宋体"/>
                <w:color w:val="auto"/>
                <w:kern w:val="0"/>
                <w:sz w:val="24"/>
                <w:szCs w:val="24"/>
              </w:rPr>
              <w:t>评委根据此项内容酌情打分。应对措施全面，并切实可行</w:t>
            </w:r>
            <w:r>
              <w:rPr>
                <w:rFonts w:hint="eastAsia" w:ascii="宋体" w:hAnsi="宋体"/>
                <w:color w:val="auto"/>
                <w:kern w:val="0"/>
                <w:sz w:val="24"/>
                <w:szCs w:val="24"/>
                <w:lang w:val="en-US" w:eastAsia="zh-CN"/>
              </w:rPr>
              <w:t>的6~10</w:t>
            </w:r>
            <w:r>
              <w:rPr>
                <w:rFonts w:hint="eastAsia" w:ascii="宋体" w:hAnsi="宋体"/>
                <w:color w:val="auto"/>
                <w:kern w:val="0"/>
                <w:sz w:val="24"/>
                <w:szCs w:val="24"/>
              </w:rPr>
              <w:t>分，应对措施较为详尽可行</w:t>
            </w:r>
            <w:r>
              <w:rPr>
                <w:rFonts w:hint="eastAsia" w:ascii="宋体" w:hAnsi="宋体"/>
                <w:color w:val="auto"/>
                <w:kern w:val="0"/>
                <w:sz w:val="24"/>
                <w:szCs w:val="24"/>
                <w:lang w:val="en-US" w:eastAsia="zh-CN"/>
              </w:rPr>
              <w:t>的2~5</w:t>
            </w:r>
            <w:r>
              <w:rPr>
                <w:rFonts w:hint="eastAsia" w:ascii="宋体" w:hAnsi="宋体"/>
                <w:color w:val="auto"/>
                <w:kern w:val="0"/>
                <w:sz w:val="24"/>
                <w:szCs w:val="24"/>
              </w:rPr>
              <w:t>分，应对措施一般，不够全面，</w:t>
            </w:r>
            <w:r>
              <w:rPr>
                <w:rFonts w:hint="eastAsia" w:ascii="宋体" w:hAnsi="宋体"/>
                <w:color w:val="auto"/>
                <w:kern w:val="0"/>
                <w:sz w:val="24"/>
                <w:szCs w:val="24"/>
                <w:lang w:val="en-US" w:eastAsia="zh-CN"/>
              </w:rPr>
              <w:t>可操作性不强的</w:t>
            </w:r>
            <w:r>
              <w:rPr>
                <w:rFonts w:hint="eastAsia" w:ascii="宋体" w:hAnsi="宋体"/>
                <w:color w:val="auto"/>
                <w:kern w:val="0"/>
                <w:sz w:val="24"/>
                <w:szCs w:val="24"/>
              </w:rPr>
              <w:t>0</w:t>
            </w:r>
            <w:r>
              <w:rPr>
                <w:rFonts w:hint="eastAsia" w:ascii="宋体" w:hAnsi="宋体"/>
                <w:color w:val="auto"/>
                <w:kern w:val="0"/>
                <w:sz w:val="24"/>
                <w:szCs w:val="24"/>
                <w:lang w:val="en-US" w:eastAsia="zh-CN"/>
              </w:rPr>
              <w:t>~2</w:t>
            </w:r>
            <w:r>
              <w:rPr>
                <w:rFonts w:hint="eastAsia" w:ascii="宋体" w:hAnsi="宋体"/>
                <w:color w:val="auto"/>
                <w:kern w:val="0"/>
                <w:sz w:val="24"/>
                <w:szCs w:val="24"/>
              </w:rPr>
              <w:t>分。</w:t>
            </w:r>
          </w:p>
        </w:tc>
      </w:tr>
      <w:tr>
        <w:tblPrEx>
          <w:tblCellMar>
            <w:top w:w="15" w:type="dxa"/>
            <w:left w:w="15" w:type="dxa"/>
            <w:bottom w:w="15" w:type="dxa"/>
            <w:right w:w="15" w:type="dxa"/>
          </w:tblCellMar>
        </w:tblPrEx>
        <w:trPr>
          <w:trHeight w:val="428" w:hRule="atLeast"/>
        </w:trPr>
        <w:tc>
          <w:tcPr>
            <w:tcW w:w="709" w:type="dxa"/>
            <w:vMerge w:val="restart"/>
            <w:tcBorders>
              <w:top w:val="single" w:color="000000" w:sz="4" w:space="0"/>
              <w:left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olor w:val="auto"/>
                <w:kern w:val="0"/>
                <w:sz w:val="24"/>
                <w:szCs w:val="24"/>
                <w:lang w:eastAsia="zh-CN"/>
              </w:rPr>
            </w:pPr>
            <w:r>
              <w:rPr>
                <w:rFonts w:hint="eastAsia" w:ascii="宋体" w:hAnsi="宋体"/>
                <w:color w:val="auto"/>
                <w:kern w:val="0"/>
                <w:sz w:val="24"/>
                <w:szCs w:val="24"/>
                <w:lang w:eastAsia="zh-CN"/>
              </w:rPr>
              <w:t>技术部分</w:t>
            </w:r>
          </w:p>
        </w:tc>
        <w:tc>
          <w:tcPr>
            <w:tcW w:w="1750" w:type="dxa"/>
            <w:tcBorders>
              <w:left w:val="single" w:color="000000" w:sz="4" w:space="0"/>
              <w:bottom w:val="single" w:color="000000"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color w:val="auto"/>
                <w:kern w:val="0"/>
                <w:sz w:val="24"/>
                <w:szCs w:val="24"/>
              </w:rPr>
            </w:pPr>
            <w:r>
              <w:rPr>
                <w:rFonts w:hint="eastAsia" w:ascii="宋体" w:hAnsi="宋体"/>
                <w:color w:val="auto"/>
                <w:kern w:val="0"/>
                <w:sz w:val="24"/>
                <w:szCs w:val="24"/>
              </w:rPr>
              <w:t>供货方案</w:t>
            </w:r>
          </w:p>
        </w:tc>
        <w:tc>
          <w:tcPr>
            <w:tcW w:w="764" w:type="dxa"/>
            <w:tcBorders>
              <w:bottom w:val="single" w:color="000000"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color w:val="auto"/>
                <w:kern w:val="0"/>
                <w:sz w:val="24"/>
                <w:szCs w:val="24"/>
              </w:rPr>
            </w:pPr>
            <w:r>
              <w:rPr>
                <w:rFonts w:hint="eastAsia" w:ascii="宋体" w:hAnsi="宋体"/>
                <w:color w:val="auto"/>
                <w:kern w:val="0"/>
                <w:sz w:val="24"/>
                <w:szCs w:val="24"/>
              </w:rPr>
              <w:t>20分</w:t>
            </w:r>
          </w:p>
        </w:tc>
        <w:tc>
          <w:tcPr>
            <w:tcW w:w="6558" w:type="dxa"/>
            <w:tcBorders>
              <w:bottom w:val="single" w:color="000000"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rPr>
                <w:rFonts w:hint="default" w:ascii="宋体" w:hAnsi="宋体"/>
                <w:color w:val="auto"/>
                <w:kern w:val="0"/>
                <w:sz w:val="24"/>
                <w:szCs w:val="24"/>
                <w:lang w:val="en-US" w:eastAsia="zh-CN"/>
              </w:rPr>
            </w:pPr>
            <w:r>
              <w:rPr>
                <w:rFonts w:hint="eastAsia" w:ascii="宋体" w:hAnsi="宋体"/>
                <w:color w:val="auto"/>
                <w:kern w:val="0"/>
                <w:sz w:val="24"/>
                <w:szCs w:val="24"/>
              </w:rPr>
              <w:t>根据投标人的</w:t>
            </w:r>
            <w:r>
              <w:rPr>
                <w:rFonts w:hint="eastAsia" w:ascii="宋体" w:hAnsi="宋体"/>
                <w:color w:val="auto"/>
                <w:kern w:val="0"/>
                <w:sz w:val="24"/>
                <w:szCs w:val="24"/>
                <w:lang w:eastAsia="zh-CN"/>
              </w:rPr>
              <w:t>产品</w:t>
            </w:r>
            <w:r>
              <w:rPr>
                <w:rFonts w:hint="eastAsia" w:ascii="宋体" w:hAnsi="宋体"/>
                <w:color w:val="auto"/>
                <w:kern w:val="0"/>
                <w:sz w:val="24"/>
                <w:szCs w:val="24"/>
              </w:rPr>
              <w:t>到货率、供货计划及配送方案(配送方案包括配送时间、配送方式、人员安排、退换</w:t>
            </w:r>
            <w:r>
              <w:rPr>
                <w:rFonts w:hint="eastAsia" w:ascii="宋体" w:hAnsi="宋体"/>
                <w:color w:val="auto"/>
                <w:kern w:val="0"/>
                <w:sz w:val="24"/>
                <w:szCs w:val="24"/>
                <w:lang w:val="en-US" w:eastAsia="zh-CN"/>
              </w:rPr>
              <w:t>货</w:t>
            </w:r>
            <w:r>
              <w:rPr>
                <w:rFonts w:hint="eastAsia" w:ascii="宋体" w:hAnsi="宋体"/>
                <w:color w:val="auto"/>
                <w:kern w:val="0"/>
                <w:sz w:val="24"/>
                <w:szCs w:val="24"/>
              </w:rPr>
              <w:t>流程)等情况进行综合评审。</w:t>
            </w:r>
            <w:r>
              <w:rPr>
                <w:rFonts w:hint="eastAsia" w:ascii="宋体" w:hAnsi="宋体"/>
                <w:color w:val="auto"/>
                <w:kern w:val="0"/>
                <w:sz w:val="24"/>
                <w:szCs w:val="24"/>
                <w:lang w:val="en-US" w:eastAsia="zh-CN"/>
              </w:rPr>
              <w:t>供货计划及配送方案制定全面详实，且操作性强的10~20分，供货计划及配送方案制定较全面，有操作性的5~9分，供货计划及配送方案制定一般，缺乏操作性的，0~4分。</w:t>
            </w:r>
          </w:p>
        </w:tc>
      </w:tr>
      <w:tr>
        <w:tblPrEx>
          <w:tblCellMar>
            <w:top w:w="15" w:type="dxa"/>
            <w:left w:w="15" w:type="dxa"/>
            <w:bottom w:w="15" w:type="dxa"/>
            <w:right w:w="15" w:type="dxa"/>
          </w:tblCellMar>
        </w:tblPrEx>
        <w:trPr>
          <w:trHeight w:val="401" w:hRule="atLeast"/>
        </w:trPr>
        <w:tc>
          <w:tcPr>
            <w:tcW w:w="709" w:type="dxa"/>
            <w:vMerge w:val="continue"/>
            <w:tcBorders>
              <w:left w:val="single" w:color="000000"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hint="eastAsia" w:ascii="宋体" w:hAnsi="宋体" w:eastAsia="宋体"/>
                <w:color w:val="auto"/>
                <w:kern w:val="0"/>
                <w:sz w:val="24"/>
                <w:szCs w:val="24"/>
                <w:lang w:eastAsia="zh-CN"/>
              </w:rPr>
            </w:pPr>
          </w:p>
        </w:tc>
        <w:tc>
          <w:tcPr>
            <w:tcW w:w="1750" w:type="dxa"/>
            <w:tcBorders>
              <w:left w:val="single" w:color="000000" w:sz="4" w:space="0"/>
              <w:bottom w:val="single" w:color="000000"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color w:val="auto"/>
                <w:kern w:val="0"/>
                <w:sz w:val="24"/>
                <w:szCs w:val="24"/>
              </w:rPr>
            </w:pPr>
            <w:r>
              <w:rPr>
                <w:rFonts w:hint="eastAsia" w:ascii="宋体" w:hAnsi="宋体"/>
                <w:color w:val="auto"/>
                <w:kern w:val="0"/>
                <w:sz w:val="24"/>
                <w:szCs w:val="24"/>
              </w:rPr>
              <w:t>售后服务保障</w:t>
            </w:r>
          </w:p>
        </w:tc>
        <w:tc>
          <w:tcPr>
            <w:tcW w:w="764" w:type="dxa"/>
            <w:tcBorders>
              <w:bottom w:val="single" w:color="000000"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color w:val="auto"/>
                <w:kern w:val="0"/>
                <w:sz w:val="24"/>
                <w:szCs w:val="24"/>
              </w:rPr>
            </w:pPr>
            <w:r>
              <w:rPr>
                <w:rFonts w:hint="eastAsia" w:ascii="宋体" w:hAnsi="宋体"/>
                <w:color w:val="auto"/>
                <w:kern w:val="0"/>
                <w:sz w:val="24"/>
                <w:szCs w:val="24"/>
              </w:rPr>
              <w:t>1</w:t>
            </w:r>
            <w:r>
              <w:rPr>
                <w:rFonts w:hint="eastAsia" w:ascii="宋体" w:hAnsi="宋体"/>
                <w:color w:val="auto"/>
                <w:kern w:val="0"/>
                <w:sz w:val="24"/>
                <w:szCs w:val="24"/>
                <w:lang w:val="en-US" w:eastAsia="zh-CN"/>
              </w:rPr>
              <w:t>2</w:t>
            </w:r>
            <w:r>
              <w:rPr>
                <w:rFonts w:hint="eastAsia" w:ascii="宋体" w:hAnsi="宋体"/>
                <w:color w:val="auto"/>
                <w:kern w:val="0"/>
                <w:sz w:val="24"/>
                <w:szCs w:val="24"/>
              </w:rPr>
              <w:t>分</w:t>
            </w:r>
          </w:p>
        </w:tc>
        <w:tc>
          <w:tcPr>
            <w:tcW w:w="6558" w:type="dxa"/>
            <w:tcBorders>
              <w:bottom w:val="single" w:color="000000"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rPr>
                <w:rFonts w:hint="default" w:ascii="宋体" w:hAnsi="宋体" w:eastAsia="宋体"/>
                <w:color w:val="auto"/>
                <w:kern w:val="0"/>
                <w:sz w:val="24"/>
                <w:szCs w:val="24"/>
                <w:lang w:val="en-US" w:eastAsia="zh-CN"/>
              </w:rPr>
            </w:pPr>
            <w:r>
              <w:rPr>
                <w:rFonts w:hint="eastAsia" w:ascii="宋体" w:hAnsi="宋体"/>
                <w:color w:val="auto"/>
                <w:kern w:val="0"/>
                <w:sz w:val="24"/>
                <w:szCs w:val="24"/>
              </w:rPr>
              <w:t>对供应商提供</w:t>
            </w:r>
            <w:r>
              <w:rPr>
                <w:rFonts w:hint="eastAsia" w:ascii="宋体" w:hAnsi="宋体"/>
                <w:color w:val="auto"/>
                <w:kern w:val="0"/>
                <w:sz w:val="24"/>
                <w:szCs w:val="24"/>
                <w:lang w:eastAsia="zh-CN"/>
              </w:rPr>
              <w:t>的产品</w:t>
            </w:r>
            <w:r>
              <w:rPr>
                <w:rFonts w:hint="eastAsia" w:ascii="宋体" w:hAnsi="宋体"/>
                <w:color w:val="auto"/>
                <w:kern w:val="0"/>
                <w:sz w:val="24"/>
                <w:szCs w:val="24"/>
              </w:rPr>
              <w:t>质量及优惠条件作出承诺。</w:t>
            </w:r>
            <w:r>
              <w:rPr>
                <w:rFonts w:hint="eastAsia" w:ascii="宋体" w:hAnsi="宋体"/>
                <w:color w:val="auto"/>
                <w:kern w:val="0"/>
                <w:sz w:val="24"/>
                <w:szCs w:val="24"/>
                <w:lang w:val="en-US" w:eastAsia="zh-CN"/>
              </w:rPr>
              <w:t>其中，供应商做出的承诺能最大限度满足采购人要求的8~12分，供应商做出的承诺满足采购人要求的3~7分，供应商做出的承诺基本满足采购人要求的0~2分。</w:t>
            </w:r>
          </w:p>
        </w:tc>
      </w:tr>
      <w:tr>
        <w:tblPrEx>
          <w:tblCellMar>
            <w:top w:w="15" w:type="dxa"/>
            <w:left w:w="15" w:type="dxa"/>
            <w:bottom w:w="15" w:type="dxa"/>
            <w:right w:w="15" w:type="dxa"/>
          </w:tblCellMar>
        </w:tblPrEx>
        <w:trPr>
          <w:trHeight w:val="866" w:hRule="atLeast"/>
        </w:trPr>
        <w:tc>
          <w:tcPr>
            <w:tcW w:w="709" w:type="dxa"/>
            <w:vMerge w:val="continue"/>
            <w:tcBorders>
              <w:left w:val="single" w:color="000000" w:sz="4" w:space="0"/>
              <w:bottom w:val="single" w:color="auto" w:sz="4" w:space="0"/>
              <w:right w:val="single" w:color="000000" w:sz="4" w:space="0"/>
            </w:tcBorders>
            <w:vAlign w:val="center"/>
          </w:tcPr>
          <w:p>
            <w:pPr>
              <w:widowControl/>
              <w:spacing w:line="360" w:lineRule="auto"/>
              <w:jc w:val="center"/>
              <w:textAlignment w:val="center"/>
              <w:rPr>
                <w:rFonts w:ascii="宋体" w:hAnsi="宋体"/>
                <w:color w:val="auto"/>
                <w:kern w:val="0"/>
                <w:sz w:val="24"/>
                <w:szCs w:val="24"/>
              </w:rPr>
            </w:pPr>
          </w:p>
        </w:tc>
        <w:tc>
          <w:tcPr>
            <w:tcW w:w="1750" w:type="dxa"/>
            <w:tcBorders>
              <w:left w:val="single" w:color="000000" w:sz="4" w:space="0"/>
              <w:bottom w:val="single" w:color="auto"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color w:val="auto"/>
                <w:kern w:val="0"/>
                <w:sz w:val="24"/>
                <w:szCs w:val="24"/>
              </w:rPr>
            </w:pPr>
            <w:r>
              <w:rPr>
                <w:rFonts w:hint="eastAsia" w:ascii="宋体" w:hAnsi="宋体"/>
                <w:color w:val="auto"/>
                <w:kern w:val="0"/>
                <w:sz w:val="24"/>
                <w:szCs w:val="24"/>
              </w:rPr>
              <w:t>售后服务承诺</w:t>
            </w:r>
          </w:p>
        </w:tc>
        <w:tc>
          <w:tcPr>
            <w:tcW w:w="764" w:type="dxa"/>
            <w:tcBorders>
              <w:bottom w:val="single" w:color="auto"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color w:val="auto"/>
                <w:kern w:val="0"/>
                <w:sz w:val="24"/>
                <w:szCs w:val="24"/>
              </w:rPr>
            </w:pPr>
            <w:r>
              <w:rPr>
                <w:rFonts w:hint="eastAsia" w:ascii="宋体" w:hAnsi="宋体"/>
                <w:color w:val="auto"/>
                <w:kern w:val="0"/>
                <w:sz w:val="24"/>
                <w:szCs w:val="24"/>
              </w:rPr>
              <w:t>8分</w:t>
            </w:r>
          </w:p>
        </w:tc>
        <w:tc>
          <w:tcPr>
            <w:tcW w:w="6558" w:type="dxa"/>
            <w:tcBorders>
              <w:bottom w:val="single" w:color="auto" w:sz="4" w:space="0"/>
              <w:right w:val="single" w:color="000000" w:sz="4" w:space="0"/>
            </w:tcBorders>
            <w:vAlign w:val="center"/>
          </w:tcPr>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rPr>
                <w:rFonts w:ascii="宋体" w:hAnsi="宋体"/>
                <w:color w:val="auto"/>
                <w:kern w:val="0"/>
                <w:sz w:val="24"/>
                <w:szCs w:val="24"/>
              </w:rPr>
            </w:pPr>
            <w:r>
              <w:rPr>
                <w:rFonts w:hint="eastAsia" w:ascii="宋体" w:hAnsi="宋体"/>
                <w:color w:val="auto"/>
                <w:kern w:val="0"/>
                <w:sz w:val="24"/>
                <w:szCs w:val="24"/>
              </w:rPr>
              <w:t>1、在招标方所在地有固定经营场所，固定人员提供售后服务的，</w:t>
            </w:r>
          </w:p>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rPr>
                <w:rFonts w:ascii="宋体" w:hAnsi="宋体"/>
                <w:color w:val="auto"/>
                <w:kern w:val="0"/>
                <w:sz w:val="24"/>
                <w:szCs w:val="24"/>
              </w:rPr>
            </w:pPr>
            <w:r>
              <w:rPr>
                <w:rFonts w:hint="eastAsia" w:ascii="宋体" w:hAnsi="宋体"/>
                <w:color w:val="auto"/>
                <w:kern w:val="0"/>
                <w:sz w:val="24"/>
                <w:szCs w:val="24"/>
              </w:rPr>
              <w:t>得5分。</w:t>
            </w:r>
          </w:p>
          <w:p>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rPr>
                <w:rFonts w:ascii="宋体" w:hAnsi="宋体"/>
                <w:color w:val="auto"/>
                <w:kern w:val="0"/>
                <w:sz w:val="24"/>
                <w:szCs w:val="24"/>
              </w:rPr>
            </w:pPr>
            <w:r>
              <w:rPr>
                <w:rFonts w:hint="eastAsia" w:ascii="宋体" w:hAnsi="宋体"/>
                <w:color w:val="auto"/>
                <w:kern w:val="0"/>
                <w:sz w:val="24"/>
                <w:szCs w:val="24"/>
              </w:rPr>
              <w:t>2、承诺质量保质服务期内，如发现</w:t>
            </w:r>
            <w:r>
              <w:rPr>
                <w:rFonts w:hint="eastAsia" w:ascii="宋体" w:hAnsi="宋体"/>
                <w:color w:val="auto"/>
                <w:kern w:val="0"/>
                <w:sz w:val="24"/>
                <w:szCs w:val="24"/>
                <w:lang w:val="en-US" w:eastAsia="zh-CN"/>
              </w:rPr>
              <w:t>产品</w:t>
            </w:r>
            <w:r>
              <w:rPr>
                <w:rFonts w:hint="eastAsia" w:ascii="宋体" w:hAnsi="宋体"/>
                <w:color w:val="auto"/>
                <w:kern w:val="0"/>
                <w:sz w:val="24"/>
                <w:szCs w:val="24"/>
              </w:rPr>
              <w:t>有</w:t>
            </w:r>
            <w:r>
              <w:rPr>
                <w:rFonts w:hint="eastAsia" w:ascii="宋体" w:hAnsi="宋体"/>
                <w:color w:val="auto"/>
                <w:kern w:val="0"/>
                <w:sz w:val="24"/>
                <w:szCs w:val="24"/>
                <w:lang w:eastAsia="zh-CN"/>
              </w:rPr>
              <w:t>包装损坏、裂痕、过期产品</w:t>
            </w:r>
            <w:r>
              <w:rPr>
                <w:rFonts w:hint="eastAsia" w:ascii="宋体" w:hAnsi="宋体"/>
                <w:color w:val="auto"/>
                <w:kern w:val="0"/>
                <w:sz w:val="24"/>
                <w:szCs w:val="24"/>
              </w:rPr>
              <w:t>等不符合要求的情况(不包括人为因素)，负责免费更换的得 3 分。</w:t>
            </w:r>
          </w:p>
        </w:tc>
      </w:tr>
    </w:tbl>
    <w:p>
      <w:pPr>
        <w:snapToGrid w:val="0"/>
        <w:spacing w:line="360" w:lineRule="auto"/>
        <w:ind w:firstLine="443" w:firstLineChars="147"/>
        <w:jc w:val="center"/>
        <w:rPr>
          <w:rFonts w:ascii="宋体" w:hAnsi="宋体"/>
          <w:b/>
          <w:color w:val="auto"/>
          <w:sz w:val="30"/>
          <w:szCs w:val="30"/>
        </w:rPr>
      </w:pPr>
    </w:p>
    <w:p>
      <w:pPr>
        <w:spacing w:line="360" w:lineRule="auto"/>
        <w:jc w:val="left"/>
        <w:rPr>
          <w:rFonts w:ascii="宋体" w:hAnsi="宋体" w:eastAsia="宋体" w:cs="宋体"/>
          <w:b/>
          <w:bCs/>
          <w:color w:val="FF0000"/>
          <w:sz w:val="24"/>
          <w:shd w:val="clear" w:color="auto" w:fill="auto"/>
        </w:rPr>
      </w:pPr>
      <w:r>
        <w:rPr>
          <w:rFonts w:ascii="宋体" w:hAnsi="宋体" w:eastAsia="宋体" w:cs="宋体"/>
          <w:b/>
          <w:bCs/>
          <w:color w:val="FF0000"/>
          <w:sz w:val="24"/>
          <w:shd w:val="clear" w:color="auto" w:fill="auto"/>
        </w:rPr>
        <w:t>价格扣除原则：</w:t>
      </w:r>
    </w:p>
    <w:p>
      <w:pPr>
        <w:spacing w:line="360" w:lineRule="auto"/>
        <w:ind w:firstLine="480"/>
        <w:jc w:val="left"/>
        <w:rPr>
          <w:rFonts w:ascii="宋体" w:hAnsi="宋体" w:eastAsia="宋体" w:cs="宋体"/>
          <w:color w:val="FF0000"/>
          <w:sz w:val="24"/>
          <w:shd w:val="clear" w:color="auto" w:fill="auto"/>
        </w:rPr>
      </w:pPr>
      <w:r>
        <w:rPr>
          <w:rFonts w:ascii="Segoe UI Symbol" w:hAnsi="Segoe UI Symbol" w:eastAsia="Segoe UI Symbol" w:cs="Segoe UI Symbol"/>
          <w:color w:val="FF0000"/>
          <w:sz w:val="24"/>
          <w:shd w:val="clear" w:color="auto" w:fill="auto"/>
        </w:rPr>
        <w:t>①</w:t>
      </w:r>
      <w:r>
        <w:rPr>
          <w:rFonts w:ascii="宋体" w:hAnsi="宋体" w:eastAsia="宋体" w:cs="宋体"/>
          <w:color w:val="FF0000"/>
          <w:sz w:val="24"/>
          <w:shd w:val="clear" w:color="auto" w:fill="auto"/>
        </w:rPr>
        <w:t>节能产品 （本项目不适用）：投标人所投产品中，如有符合政策的节能产品的，对节能产品在评审时按投标人须知前附表的规定对其投标价格给予价格扣除或在评审时予以加分。投标人须在投标文件中同时提供有效期内的节能产品证书及最新一期的节能产品政府采购清单的复印件 （均需要加盖投标人公章），否则在评审时将不给予价格扣除或加分。</w:t>
      </w:r>
    </w:p>
    <w:p>
      <w:pPr>
        <w:spacing w:line="360" w:lineRule="auto"/>
        <w:ind w:firstLine="480"/>
        <w:jc w:val="left"/>
        <w:rPr>
          <w:rFonts w:ascii="宋体" w:hAnsi="宋体" w:eastAsia="宋体" w:cs="宋体"/>
          <w:color w:val="FF0000"/>
          <w:sz w:val="24"/>
          <w:shd w:val="clear" w:color="auto" w:fill="auto"/>
        </w:rPr>
      </w:pPr>
      <w:r>
        <w:rPr>
          <w:rFonts w:ascii="Segoe UI Symbol" w:hAnsi="Segoe UI Symbol" w:eastAsia="Segoe UI Symbol" w:cs="Segoe UI Symbol"/>
          <w:color w:val="FF0000"/>
          <w:sz w:val="24"/>
          <w:shd w:val="clear" w:color="auto" w:fill="auto"/>
        </w:rPr>
        <w:t>②</w:t>
      </w:r>
      <w:r>
        <w:rPr>
          <w:rFonts w:ascii="宋体" w:hAnsi="宋体" w:eastAsia="宋体" w:cs="宋体"/>
          <w:color w:val="FF0000"/>
          <w:sz w:val="24"/>
          <w:shd w:val="clear" w:color="auto" w:fill="auto"/>
        </w:rPr>
        <w:t>环境标志产品 （本项目</w:t>
      </w:r>
      <w:r>
        <w:rPr>
          <w:rFonts w:hint="eastAsia" w:ascii="宋体" w:hAnsi="宋体" w:eastAsia="宋体" w:cs="宋体"/>
          <w:color w:val="FF0000"/>
          <w:sz w:val="24"/>
          <w:shd w:val="clear" w:color="auto" w:fill="auto"/>
          <w:lang w:val="en-US" w:eastAsia="zh-CN"/>
        </w:rPr>
        <w:t>不</w:t>
      </w:r>
      <w:r>
        <w:rPr>
          <w:rFonts w:ascii="宋体" w:hAnsi="宋体" w:eastAsia="宋体" w:cs="宋体"/>
          <w:color w:val="FF0000"/>
          <w:sz w:val="24"/>
          <w:shd w:val="clear" w:color="auto" w:fill="auto"/>
        </w:rPr>
        <w:t>适用）：投标人所投产品中，如有符合政策的环境标志产品的，对环境标志产品在评审时按投标人须知前附表的规定在评审时予以加分。投标人须在投标文件中同时提供有效期内的环境标志产品证书及最新一期的环境标志产品政府采购清单的复印件（均需要加盖投标人公章），否则在评审时将不给予价格加分。</w:t>
      </w:r>
    </w:p>
    <w:p>
      <w:pPr>
        <w:spacing w:line="360" w:lineRule="auto"/>
        <w:ind w:firstLine="480"/>
        <w:jc w:val="left"/>
        <w:rPr>
          <w:rFonts w:ascii="宋体" w:hAnsi="宋体" w:eastAsia="宋体" w:cs="宋体"/>
          <w:color w:val="FF0000"/>
          <w:sz w:val="24"/>
          <w:shd w:val="clear" w:color="auto" w:fill="auto"/>
        </w:rPr>
      </w:pPr>
      <w:r>
        <w:rPr>
          <w:rFonts w:ascii="Segoe UI Symbol" w:hAnsi="Segoe UI Symbol" w:eastAsia="Segoe UI Symbol" w:cs="Segoe UI Symbol"/>
          <w:color w:val="FF0000"/>
          <w:sz w:val="24"/>
          <w:shd w:val="clear" w:color="auto" w:fill="auto"/>
        </w:rPr>
        <w:t>③</w:t>
      </w:r>
      <w:r>
        <w:rPr>
          <w:rFonts w:ascii="宋体" w:hAnsi="宋体" w:eastAsia="宋体" w:cs="宋体"/>
          <w:color w:val="FF0000"/>
          <w:sz w:val="24"/>
          <w:shd w:val="clear" w:color="auto" w:fill="auto"/>
        </w:rPr>
        <w:t>对小型或微型企业以及监狱企业，在评审时按投标人须知前附表的规定对其投标价格给予价格扣除。投标人须在投标文件中提供 《中小企业声明函》（格式见 “第五章 投标文件格式”），监狱企业须在投标文件中提供相关证明文件，否则在评审时将不给予价格扣除。小型或微型企业应当符合以下条件：符合小型或微型企业划型标准，提供本企业制造的货物或者提供其他小型或微型企业制造的货物；对小型或微型企业以及监狱企业，在评审时按投标人须知前附表的规定对其投标价格给予价格扣除</w:t>
      </w:r>
      <w:r>
        <w:rPr>
          <w:rFonts w:hint="eastAsia" w:ascii="宋体" w:hAnsi="宋体" w:eastAsia="宋体" w:cs="宋体"/>
          <w:color w:val="FF0000"/>
          <w:sz w:val="24"/>
          <w:shd w:val="clear" w:color="auto" w:fill="auto"/>
          <w:lang w:val="en-US" w:eastAsia="zh-CN"/>
        </w:rPr>
        <w:t>10</w:t>
      </w:r>
      <w:r>
        <w:rPr>
          <w:rFonts w:ascii="宋体" w:hAnsi="宋体" w:eastAsia="宋体" w:cs="宋体"/>
          <w:color w:val="FF0000"/>
          <w:sz w:val="24"/>
          <w:shd w:val="clear" w:color="auto" w:fill="auto"/>
        </w:rPr>
        <w:t>% 。</w:t>
      </w:r>
    </w:p>
    <w:p>
      <w:pPr>
        <w:widowControl/>
        <w:jc w:val="left"/>
        <w:rPr>
          <w:rFonts w:ascii="宋体" w:hAnsi="宋体"/>
          <w:b/>
          <w:color w:val="auto"/>
          <w:sz w:val="30"/>
          <w:szCs w:val="30"/>
        </w:rPr>
      </w:pPr>
      <w:r>
        <w:rPr>
          <w:rFonts w:ascii="宋体" w:hAnsi="宋体"/>
          <w:b/>
          <w:color w:val="auto"/>
          <w:sz w:val="30"/>
          <w:szCs w:val="30"/>
        </w:rPr>
        <w:br w:type="page"/>
      </w:r>
    </w:p>
    <w:p>
      <w:pPr>
        <w:rPr>
          <w:color w:val="auto"/>
        </w:rPr>
      </w:pPr>
    </w:p>
    <w:p>
      <w:pPr>
        <w:snapToGrid w:val="0"/>
        <w:spacing w:line="360" w:lineRule="auto"/>
        <w:ind w:firstLine="443" w:firstLineChars="147"/>
        <w:jc w:val="center"/>
        <w:rPr>
          <w:rFonts w:ascii="宋体" w:hAnsi="宋体"/>
          <w:b/>
          <w:color w:val="auto"/>
          <w:sz w:val="30"/>
          <w:szCs w:val="30"/>
        </w:rPr>
      </w:pPr>
      <w:r>
        <w:rPr>
          <w:rFonts w:hint="eastAsia" w:ascii="宋体" w:hAnsi="宋体"/>
          <w:b/>
          <w:color w:val="auto"/>
          <w:sz w:val="30"/>
          <w:szCs w:val="30"/>
        </w:rPr>
        <w:t>八、中标及合同签订</w:t>
      </w:r>
    </w:p>
    <w:p>
      <w:pPr>
        <w:snapToGrid w:val="0"/>
        <w:spacing w:line="360" w:lineRule="auto"/>
        <w:jc w:val="left"/>
        <w:outlineLvl w:val="0"/>
        <w:rPr>
          <w:rFonts w:ascii="宋体" w:hAnsi="宋体"/>
          <w:color w:val="auto"/>
          <w:sz w:val="24"/>
        </w:rPr>
      </w:pPr>
      <w:r>
        <w:rPr>
          <w:rFonts w:hint="eastAsia" w:ascii="宋体" w:hAnsi="宋体"/>
          <w:b/>
          <w:bCs/>
          <w:color w:val="auto"/>
          <w:sz w:val="24"/>
        </w:rPr>
        <w:t>31、中标人</w:t>
      </w:r>
    </w:p>
    <w:p>
      <w:pPr>
        <w:snapToGrid w:val="0"/>
        <w:spacing w:line="360" w:lineRule="auto"/>
        <w:ind w:firstLine="480" w:firstLineChars="200"/>
        <w:rPr>
          <w:rFonts w:hint="eastAsia" w:ascii="宋体" w:hAnsi="宋体" w:eastAsia="宋体"/>
          <w:color w:val="auto"/>
          <w:sz w:val="24"/>
          <w:lang w:eastAsia="zh-CN"/>
        </w:rPr>
      </w:pPr>
      <w:r>
        <w:rPr>
          <w:rFonts w:hint="eastAsia" w:ascii="宋体" w:hAnsi="宋体"/>
          <w:color w:val="auto"/>
          <w:sz w:val="24"/>
        </w:rPr>
        <w:t>根据评标委员会对各投标人满足招标文件实质性响应（所谓实质性响应，是指文件应与招标文件的所有实质性条款、条件和要求相符，无显著差异或保留（由评标委员会确定）</w:t>
      </w:r>
      <w:r>
        <w:rPr>
          <w:rFonts w:hint="eastAsia" w:ascii="宋体" w:hAnsi="宋体"/>
          <w:color w:val="auto"/>
          <w:sz w:val="24"/>
          <w:lang w:eastAsia="zh-CN"/>
        </w:rPr>
        <w:t>。</w:t>
      </w:r>
    </w:p>
    <w:p>
      <w:pPr>
        <w:snapToGrid w:val="0"/>
        <w:spacing w:line="360" w:lineRule="auto"/>
        <w:outlineLvl w:val="0"/>
        <w:rPr>
          <w:rFonts w:ascii="宋体" w:hAnsi="宋体" w:cs="Arial"/>
          <w:color w:val="auto"/>
          <w:sz w:val="24"/>
        </w:rPr>
      </w:pPr>
      <w:r>
        <w:rPr>
          <w:rFonts w:hint="eastAsia" w:ascii="宋体" w:hAnsi="宋体"/>
          <w:b/>
          <w:bCs/>
          <w:color w:val="auto"/>
          <w:sz w:val="24"/>
        </w:rPr>
        <w:t>32、资格条件</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32.1、采购人将在签订合同前对中标候选资格证明材料原件，中标候选人投标文件及补充承诺中涉及的其他相关资料是否能圆满地履行合同进行审查。审查包括中标候选人投标文件中提供的所有原件，以及对本项目实施可能存在风险的其他因素。</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32.2、采购人若发现中标候选人在投标过程中提供虚假证明文件，故意隐瞒公司不良信誉和财务状况，以及存在可能对合同圆满履行造成风险的其他因素等，则按规定取消其中标资格，监管部门依法进行处理。</w:t>
      </w:r>
    </w:p>
    <w:p>
      <w:pPr>
        <w:snapToGrid w:val="0"/>
        <w:spacing w:line="360" w:lineRule="auto"/>
        <w:ind w:firstLine="360" w:firstLineChars="150"/>
        <w:jc w:val="left"/>
        <w:rPr>
          <w:rFonts w:hint="eastAsia" w:ascii="宋体" w:hAnsi="宋体" w:eastAsia="宋体"/>
          <w:color w:val="auto"/>
          <w:sz w:val="24"/>
          <w:lang w:eastAsia="zh-CN"/>
        </w:rPr>
      </w:pPr>
      <w:r>
        <w:rPr>
          <w:rFonts w:hint="eastAsia" w:ascii="宋体" w:hAnsi="宋体"/>
          <w:color w:val="auto"/>
          <w:sz w:val="24"/>
        </w:rPr>
        <w:t>32.3、如果</w:t>
      </w:r>
      <w:r>
        <w:rPr>
          <w:rFonts w:hint="eastAsia" w:ascii="宋体" w:hAnsi="宋体"/>
          <w:color w:val="auto"/>
          <w:sz w:val="24"/>
          <w:lang w:val="en-US" w:eastAsia="zh-CN"/>
        </w:rPr>
        <w:t>第一</w:t>
      </w:r>
      <w:r>
        <w:rPr>
          <w:rFonts w:hint="eastAsia" w:ascii="宋体" w:hAnsi="宋体"/>
          <w:color w:val="auto"/>
          <w:sz w:val="24"/>
        </w:rPr>
        <w:t>中标候选人被确认为不具备执行合同的能力</w:t>
      </w:r>
      <w:r>
        <w:rPr>
          <w:rFonts w:hint="eastAsia" w:ascii="宋体" w:hAnsi="宋体"/>
          <w:color w:val="auto"/>
          <w:sz w:val="24"/>
          <w:lang w:val="en-US" w:eastAsia="zh-CN"/>
        </w:rPr>
        <w:t>或第一中标候选人放弃签订履约合同</w:t>
      </w:r>
      <w:r>
        <w:rPr>
          <w:rFonts w:hint="eastAsia" w:ascii="宋体" w:hAnsi="宋体"/>
          <w:color w:val="auto"/>
          <w:sz w:val="24"/>
        </w:rPr>
        <w:t>，采购人</w:t>
      </w:r>
      <w:r>
        <w:rPr>
          <w:rFonts w:hint="eastAsia" w:ascii="宋体" w:hAnsi="宋体"/>
          <w:color w:val="auto"/>
          <w:sz w:val="24"/>
          <w:lang w:val="en-US" w:eastAsia="zh-CN"/>
        </w:rPr>
        <w:t>可</w:t>
      </w:r>
      <w:r>
        <w:rPr>
          <w:rFonts w:hint="eastAsia" w:ascii="宋体" w:hAnsi="宋体"/>
          <w:color w:val="auto"/>
          <w:sz w:val="24"/>
        </w:rPr>
        <w:t>考虑</w:t>
      </w:r>
      <w:r>
        <w:rPr>
          <w:rFonts w:hint="eastAsia" w:ascii="宋体" w:hAnsi="宋体"/>
          <w:color w:val="auto"/>
          <w:sz w:val="24"/>
          <w:lang w:val="en-US" w:eastAsia="zh-CN"/>
        </w:rPr>
        <w:t>选的第二、第三</w:t>
      </w:r>
      <w:r>
        <w:rPr>
          <w:rFonts w:hint="eastAsia" w:ascii="宋体" w:hAnsi="宋体"/>
          <w:color w:val="auto"/>
          <w:sz w:val="24"/>
        </w:rPr>
        <w:t>中标候选人</w:t>
      </w:r>
      <w:r>
        <w:rPr>
          <w:rFonts w:hint="eastAsia" w:ascii="宋体" w:hAnsi="宋体"/>
          <w:color w:val="auto"/>
          <w:sz w:val="24"/>
          <w:lang w:eastAsia="zh-CN"/>
        </w:rPr>
        <w:t>。</w:t>
      </w:r>
    </w:p>
    <w:p>
      <w:pPr>
        <w:snapToGrid w:val="0"/>
        <w:spacing w:line="360" w:lineRule="auto"/>
        <w:jc w:val="left"/>
        <w:outlineLvl w:val="0"/>
        <w:rPr>
          <w:rFonts w:ascii="宋体" w:hAnsi="宋体"/>
          <w:color w:val="auto"/>
          <w:sz w:val="24"/>
        </w:rPr>
      </w:pPr>
      <w:r>
        <w:rPr>
          <w:rFonts w:hint="eastAsia" w:ascii="宋体" w:hAnsi="宋体"/>
          <w:b/>
          <w:bCs/>
          <w:color w:val="auto"/>
          <w:sz w:val="24"/>
        </w:rPr>
        <w:t>33、中标通知书</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33.1、中标结果经采购人确认后，采购人将向中标人发出中标通知书。</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33.2、中标人应及时到采购人或者代理机构领取中标通知书，中标通知书是签订合同的依据和组成部分。</w:t>
      </w:r>
    </w:p>
    <w:p>
      <w:pPr>
        <w:snapToGrid w:val="0"/>
        <w:spacing w:line="360" w:lineRule="auto"/>
        <w:jc w:val="left"/>
        <w:outlineLvl w:val="0"/>
        <w:rPr>
          <w:rFonts w:ascii="宋体" w:hAnsi="宋体"/>
          <w:color w:val="auto"/>
          <w:sz w:val="24"/>
        </w:rPr>
      </w:pPr>
      <w:r>
        <w:rPr>
          <w:rFonts w:hint="eastAsia" w:ascii="宋体" w:hAnsi="宋体"/>
          <w:b/>
          <w:bCs/>
          <w:color w:val="auto"/>
          <w:sz w:val="24"/>
        </w:rPr>
        <w:t>34、签订合同</w:t>
      </w:r>
    </w:p>
    <w:p>
      <w:pPr>
        <w:snapToGrid w:val="0"/>
        <w:spacing w:line="360" w:lineRule="auto"/>
        <w:ind w:firstLine="480" w:firstLineChars="200"/>
        <w:jc w:val="left"/>
        <w:rPr>
          <w:rFonts w:ascii="宋体" w:hAnsi="宋体"/>
          <w:b/>
          <w:color w:val="auto"/>
          <w:sz w:val="24"/>
        </w:rPr>
      </w:pPr>
      <w:r>
        <w:rPr>
          <w:rFonts w:hint="eastAsia" w:ascii="宋体" w:hAnsi="宋体"/>
          <w:color w:val="auto"/>
          <w:sz w:val="24"/>
        </w:rPr>
        <w:t>中标人应在规定的时间、地点与采购人签订合同，招标文件、中标人的投标文件及服务承诺文件以及评标过程中有关澄清文件均作为合同附件，</w:t>
      </w:r>
      <w:r>
        <w:rPr>
          <w:rFonts w:hint="eastAsia" w:ascii="宋体" w:hAnsi="宋体"/>
          <w:b/>
          <w:color w:val="auto"/>
          <w:sz w:val="24"/>
        </w:rPr>
        <w:t>合同经采购人审核盖章后实施</w:t>
      </w:r>
      <w:r>
        <w:rPr>
          <w:rFonts w:hint="eastAsia" w:ascii="宋体" w:hAnsi="宋体"/>
          <w:color w:val="auto"/>
          <w:sz w:val="24"/>
        </w:rPr>
        <w:t>。</w:t>
      </w:r>
    </w:p>
    <w:p>
      <w:pPr>
        <w:snapToGrid w:val="0"/>
        <w:spacing w:line="360" w:lineRule="auto"/>
        <w:ind w:firstLine="480" w:firstLineChars="200"/>
        <w:jc w:val="left"/>
        <w:rPr>
          <w:rFonts w:ascii="宋体" w:hAnsi="宋体"/>
          <w:color w:val="auto"/>
          <w:sz w:val="24"/>
        </w:rPr>
      </w:pPr>
      <w:r>
        <w:rPr>
          <w:rFonts w:hint="eastAsia" w:ascii="宋体" w:hAnsi="宋体"/>
          <w:color w:val="auto"/>
          <w:sz w:val="24"/>
        </w:rPr>
        <w:t>中标人无正当理由未在规定时间内与采购人签订合同的，采购人有权建议取消其中标资格，监管部门将对其依法处理。</w:t>
      </w:r>
    </w:p>
    <w:p>
      <w:pPr>
        <w:snapToGrid w:val="0"/>
        <w:spacing w:line="360" w:lineRule="auto"/>
        <w:jc w:val="left"/>
        <w:outlineLvl w:val="0"/>
        <w:rPr>
          <w:rFonts w:ascii="宋体" w:hAnsi="宋体"/>
          <w:b/>
          <w:bCs/>
          <w:color w:val="auto"/>
          <w:sz w:val="24"/>
        </w:rPr>
      </w:pPr>
      <w:r>
        <w:rPr>
          <w:rFonts w:hint="eastAsia" w:ascii="宋体" w:hAnsi="宋体"/>
          <w:b/>
          <w:bCs/>
          <w:color w:val="auto"/>
          <w:sz w:val="24"/>
        </w:rPr>
        <w:t>35、中标服务费和履约保证金</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35.1、中标人在领取中标通知书时，缴纳项目中标服务费。</w:t>
      </w:r>
    </w:p>
    <w:p>
      <w:pPr>
        <w:snapToGrid w:val="0"/>
        <w:spacing w:line="360" w:lineRule="auto"/>
        <w:ind w:firstLine="360" w:firstLineChars="150"/>
        <w:jc w:val="left"/>
        <w:rPr>
          <w:rFonts w:ascii="宋体" w:hAnsi="宋体"/>
          <w:color w:val="auto"/>
          <w:sz w:val="24"/>
        </w:rPr>
      </w:pPr>
      <w:r>
        <w:rPr>
          <w:rFonts w:hint="eastAsia" w:ascii="宋体" w:hAnsi="宋体"/>
          <w:color w:val="auto"/>
          <w:sz w:val="24"/>
        </w:rPr>
        <w:t>35.2、</w:t>
      </w:r>
      <w:r>
        <w:rPr>
          <w:rFonts w:hint="eastAsia" w:ascii="宋体" w:hAnsi="宋体"/>
          <w:color w:val="auto"/>
          <w:sz w:val="24"/>
          <w:lang w:eastAsia="zh-CN"/>
        </w:rPr>
        <w:t>本项目不提供履约保证金</w:t>
      </w:r>
      <w:r>
        <w:rPr>
          <w:rFonts w:hint="eastAsia" w:ascii="宋体" w:hAnsi="宋体"/>
          <w:color w:val="auto"/>
          <w:sz w:val="24"/>
        </w:rPr>
        <w:t>。</w:t>
      </w:r>
    </w:p>
    <w:p>
      <w:pPr>
        <w:widowControl/>
        <w:jc w:val="left"/>
        <w:rPr>
          <w:rFonts w:ascii="宋体" w:hAnsi="宋体"/>
          <w:b/>
          <w:color w:val="auto"/>
          <w:sz w:val="30"/>
          <w:szCs w:val="30"/>
        </w:rPr>
      </w:pPr>
      <w:r>
        <w:rPr>
          <w:rFonts w:ascii="宋体" w:hAnsi="宋体"/>
          <w:b/>
          <w:color w:val="auto"/>
          <w:sz w:val="30"/>
          <w:szCs w:val="30"/>
        </w:rPr>
        <w:br w:type="page"/>
      </w:r>
    </w:p>
    <w:p>
      <w:pPr>
        <w:snapToGrid w:val="0"/>
        <w:spacing w:line="360" w:lineRule="auto"/>
        <w:ind w:firstLine="200"/>
        <w:jc w:val="center"/>
        <w:outlineLvl w:val="0"/>
        <w:rPr>
          <w:rFonts w:ascii="宋体" w:hAnsi="宋体"/>
          <w:b/>
          <w:color w:val="auto"/>
          <w:sz w:val="30"/>
          <w:szCs w:val="30"/>
        </w:rPr>
      </w:pPr>
      <w:r>
        <w:rPr>
          <w:rFonts w:hint="eastAsia" w:ascii="宋体" w:hAnsi="宋体"/>
          <w:b/>
          <w:color w:val="auto"/>
          <w:sz w:val="30"/>
          <w:szCs w:val="30"/>
        </w:rPr>
        <w:t>九、验收及付款</w:t>
      </w:r>
    </w:p>
    <w:p>
      <w:pPr>
        <w:snapToGrid w:val="0"/>
        <w:spacing w:line="360" w:lineRule="auto"/>
        <w:jc w:val="left"/>
        <w:outlineLvl w:val="0"/>
        <w:rPr>
          <w:rFonts w:ascii="宋体" w:hAnsi="宋体"/>
          <w:b/>
          <w:bCs/>
          <w:color w:val="auto"/>
          <w:sz w:val="24"/>
        </w:rPr>
      </w:pPr>
      <w:r>
        <w:rPr>
          <w:rFonts w:hint="eastAsia" w:ascii="宋体" w:hAnsi="宋体"/>
          <w:b/>
          <w:bCs/>
          <w:color w:val="auto"/>
          <w:sz w:val="24"/>
        </w:rPr>
        <w:t>36、验收</w:t>
      </w:r>
    </w:p>
    <w:p>
      <w:pPr>
        <w:snapToGrid w:val="0"/>
        <w:spacing w:line="360" w:lineRule="auto"/>
        <w:ind w:right="105" w:rightChars="50" w:firstLine="480" w:firstLineChars="200"/>
        <w:jc w:val="left"/>
        <w:rPr>
          <w:rFonts w:ascii="宋体" w:hAnsi="宋体"/>
          <w:color w:val="auto"/>
          <w:sz w:val="24"/>
        </w:rPr>
      </w:pPr>
      <w:r>
        <w:rPr>
          <w:rFonts w:hint="eastAsia" w:ascii="宋体" w:hAnsi="宋体"/>
          <w:color w:val="auto"/>
          <w:sz w:val="24"/>
        </w:rPr>
        <w:t>由</w:t>
      </w:r>
      <w:r>
        <w:rPr>
          <w:rFonts w:hint="eastAsia" w:ascii="宋体" w:hAnsi="宋体"/>
          <w:color w:val="auto"/>
          <w:sz w:val="24"/>
          <w:lang w:val="en-US" w:eastAsia="zh-CN"/>
        </w:rPr>
        <w:t>甲方</w:t>
      </w:r>
      <w:r>
        <w:rPr>
          <w:rFonts w:hint="eastAsia" w:ascii="宋体" w:hAnsi="宋体"/>
          <w:color w:val="auto"/>
          <w:sz w:val="24"/>
        </w:rPr>
        <w:t>按</w:t>
      </w:r>
      <w:r>
        <w:rPr>
          <w:rFonts w:hint="eastAsia" w:ascii="宋体" w:hAnsi="宋体"/>
          <w:bCs/>
          <w:color w:val="auto"/>
          <w:sz w:val="24"/>
        </w:rPr>
        <w:t>采购合同约定的时间组织验收。</w:t>
      </w:r>
    </w:p>
    <w:p>
      <w:pPr>
        <w:snapToGrid w:val="0"/>
        <w:spacing w:line="360" w:lineRule="auto"/>
        <w:jc w:val="left"/>
        <w:outlineLvl w:val="0"/>
        <w:rPr>
          <w:rFonts w:ascii="宋体" w:hAnsi="宋体"/>
          <w:b/>
          <w:bCs/>
          <w:color w:val="auto"/>
          <w:sz w:val="24"/>
        </w:rPr>
      </w:pPr>
      <w:r>
        <w:rPr>
          <w:rFonts w:hint="eastAsia" w:ascii="宋体" w:hAnsi="宋体"/>
          <w:b/>
          <w:bCs/>
          <w:color w:val="auto"/>
          <w:sz w:val="24"/>
        </w:rPr>
        <w:t>37、付款</w:t>
      </w:r>
    </w:p>
    <w:p>
      <w:pPr>
        <w:pStyle w:val="31"/>
        <w:spacing w:line="460" w:lineRule="exact"/>
        <w:ind w:firstLine="560"/>
        <w:jc w:val="both"/>
        <w:rPr>
          <w:rFonts w:hint="eastAsia" w:ascii="宋体" w:hAnsi="宋体" w:eastAsia="宋体" w:cs="宋体"/>
          <w:color w:val="auto"/>
          <w:kern w:val="2"/>
          <w:sz w:val="24"/>
          <w:szCs w:val="21"/>
          <w:lang w:val="en-US" w:eastAsia="zh-CN" w:bidi="ar-SA"/>
        </w:rPr>
      </w:pPr>
      <w:r>
        <w:rPr>
          <w:rFonts w:hint="eastAsia" w:ascii="宋体" w:hAnsi="宋体" w:cs="宋体"/>
          <w:color w:val="auto"/>
          <w:kern w:val="2"/>
          <w:sz w:val="24"/>
          <w:szCs w:val="21"/>
          <w:lang w:val="en-US" w:eastAsia="zh-CN" w:bidi="ar-SA"/>
        </w:rPr>
        <w:t>（1）</w:t>
      </w:r>
      <w:r>
        <w:rPr>
          <w:rFonts w:hint="eastAsia" w:ascii="宋体" w:hAnsi="宋体" w:eastAsia="宋体" w:cs="宋体"/>
          <w:color w:val="auto"/>
          <w:kern w:val="2"/>
          <w:sz w:val="24"/>
          <w:szCs w:val="21"/>
          <w:lang w:val="en-US" w:eastAsia="zh-CN" w:bidi="ar-SA"/>
        </w:rPr>
        <w:t>合同期内中标人按照采购人每月采购计划，及时提供供货服务。每批次采购数量以采购人的指令为准。</w:t>
      </w:r>
    </w:p>
    <w:p>
      <w:pPr>
        <w:spacing w:line="360" w:lineRule="auto"/>
        <w:ind w:firstLine="480" w:firstLineChars="200"/>
        <w:rPr>
          <w:b/>
          <w:color w:val="auto"/>
          <w:sz w:val="24"/>
          <w:szCs w:val="24"/>
        </w:rPr>
      </w:pPr>
      <w:r>
        <w:rPr>
          <w:rFonts w:hint="eastAsia" w:ascii="宋体" w:hAnsi="宋体" w:eastAsia="宋体" w:cs="宋体"/>
          <w:color w:val="auto"/>
          <w:kern w:val="2"/>
          <w:sz w:val="24"/>
          <w:szCs w:val="21"/>
          <w:lang w:val="en-US" w:eastAsia="zh-CN" w:bidi="ar-SA"/>
        </w:rPr>
        <w:t>（2）中标人凭合同及正式全额发票原件由采购人</w:t>
      </w:r>
      <w:r>
        <w:rPr>
          <w:rFonts w:hint="eastAsia" w:ascii="宋体" w:hAnsi="宋体" w:cs="宋体"/>
          <w:color w:val="auto"/>
          <w:kern w:val="2"/>
          <w:sz w:val="24"/>
          <w:szCs w:val="21"/>
          <w:lang w:val="en-US" w:eastAsia="zh-CN" w:bidi="ar-SA"/>
        </w:rPr>
        <w:t>月底统一集中支付上月</w:t>
      </w:r>
      <w:r>
        <w:rPr>
          <w:rFonts w:hint="eastAsia" w:ascii="宋体" w:hAnsi="宋体" w:eastAsia="宋体" w:cs="宋体"/>
          <w:color w:val="auto"/>
          <w:kern w:val="2"/>
          <w:sz w:val="24"/>
          <w:szCs w:val="21"/>
          <w:lang w:val="en-US" w:eastAsia="zh-CN" w:bidi="ar-SA"/>
        </w:rPr>
        <w:t>货款</w:t>
      </w:r>
      <w:r>
        <w:rPr>
          <w:rFonts w:hint="eastAsia" w:ascii="宋体" w:hAnsi="宋体" w:cs="宋体"/>
          <w:color w:val="auto"/>
          <w:kern w:val="2"/>
          <w:sz w:val="24"/>
          <w:szCs w:val="21"/>
          <w:lang w:val="en-US" w:eastAsia="zh-CN" w:bidi="ar-SA"/>
        </w:rPr>
        <w:t>。</w:t>
      </w:r>
    </w:p>
    <w:p>
      <w:pPr>
        <w:spacing w:line="360" w:lineRule="auto"/>
        <w:rPr>
          <w:b/>
          <w:color w:val="auto"/>
          <w:sz w:val="24"/>
          <w:szCs w:val="24"/>
        </w:rPr>
      </w:pPr>
    </w:p>
    <w:p>
      <w:pPr>
        <w:spacing w:line="360" w:lineRule="auto"/>
        <w:rPr>
          <w:b/>
          <w:color w:val="auto"/>
          <w:sz w:val="24"/>
          <w:szCs w:val="24"/>
        </w:rPr>
      </w:pPr>
    </w:p>
    <w:p>
      <w:pPr>
        <w:numPr>
          <w:ilvl w:val="0"/>
          <w:numId w:val="6"/>
        </w:numPr>
        <w:snapToGrid w:val="0"/>
        <w:spacing w:line="360" w:lineRule="auto"/>
        <w:jc w:val="center"/>
        <w:rPr>
          <w:rFonts w:ascii="宋体" w:hAnsi="宋体"/>
          <w:b/>
          <w:bCs/>
          <w:color w:val="auto"/>
          <w:sz w:val="32"/>
          <w:szCs w:val="32"/>
        </w:rPr>
      </w:pPr>
      <w:r>
        <w:rPr>
          <w:rFonts w:hint="eastAsia" w:ascii="宋体" w:hAnsi="宋体"/>
          <w:b/>
          <w:bCs/>
          <w:color w:val="auto"/>
          <w:sz w:val="32"/>
          <w:szCs w:val="32"/>
        </w:rPr>
        <w:br w:type="page"/>
      </w:r>
      <w:r>
        <w:rPr>
          <w:rFonts w:hint="eastAsia" w:ascii="宋体" w:hAnsi="宋体"/>
          <w:b/>
          <w:bCs/>
          <w:color w:val="auto"/>
          <w:sz w:val="32"/>
          <w:szCs w:val="32"/>
        </w:rPr>
        <w:t>合同</w:t>
      </w:r>
    </w:p>
    <w:p>
      <w:pPr>
        <w:widowControl/>
        <w:jc w:val="center"/>
        <w:rPr>
          <w:rFonts w:ascii="宋体" w:hAnsi="宋体"/>
          <w:b/>
          <w:color w:val="auto"/>
          <w:sz w:val="24"/>
          <w:szCs w:val="24"/>
        </w:rPr>
      </w:pPr>
      <w:bookmarkStart w:id="41" w:name="_Toc16018"/>
      <w:r>
        <w:rPr>
          <w:rFonts w:hint="eastAsia" w:ascii="宋体" w:hAnsi="宋体"/>
          <w:b/>
          <w:color w:val="auto"/>
          <w:sz w:val="24"/>
          <w:szCs w:val="24"/>
        </w:rPr>
        <w:t>合同详细内容由招标人与中标人签订确定。</w:t>
      </w:r>
    </w:p>
    <w:p>
      <w:pPr>
        <w:widowControl/>
        <w:jc w:val="center"/>
        <w:rPr>
          <w:rFonts w:ascii="宋体" w:hAnsi="宋体" w:cs="Times New Roman"/>
          <w:color w:val="auto"/>
          <w:sz w:val="24"/>
          <w:szCs w:val="24"/>
        </w:rPr>
      </w:pPr>
    </w:p>
    <w:bookmarkEnd w:id="41"/>
    <w:p>
      <w:pPr>
        <w:spacing w:line="360" w:lineRule="exact"/>
        <w:jc w:val="center"/>
        <w:rPr>
          <w:rFonts w:hint="eastAsia" w:ascii="黑体" w:hAnsi="宋体" w:eastAsia="黑体"/>
          <w:b/>
          <w:bCs/>
          <w:color w:val="auto"/>
          <w:sz w:val="32"/>
          <w:szCs w:val="32"/>
          <w:lang w:val="en-US" w:eastAsia="zh-CN"/>
        </w:rPr>
      </w:pPr>
      <w:r>
        <w:rPr>
          <w:rFonts w:hint="eastAsia" w:ascii="黑体" w:hAnsi="宋体" w:eastAsia="黑体"/>
          <w:b/>
          <w:bCs/>
          <w:color w:val="auto"/>
          <w:sz w:val="32"/>
          <w:szCs w:val="32"/>
          <w:lang w:val="en-US" w:eastAsia="zh-CN"/>
        </w:rPr>
        <w:t>合同</w:t>
      </w:r>
    </w:p>
    <w:p>
      <w:pPr>
        <w:pStyle w:val="2"/>
        <w:rPr>
          <w:rFonts w:hint="eastAsia"/>
          <w:color w:val="auto"/>
          <w:lang w:val="en-US" w:eastAsia="zh-CN"/>
        </w:rPr>
      </w:pP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甲方：</w:t>
      </w:r>
      <w:r>
        <w:rPr>
          <w:rFonts w:hint="eastAsia" w:ascii="仿宋_GB2312" w:hAnsi="宋体" w:eastAsia="仿宋_GB2312"/>
          <w:color w:val="auto"/>
          <w:sz w:val="32"/>
          <w:szCs w:val="32"/>
          <w:u w:val="single"/>
        </w:rPr>
        <w:t xml:space="preserve">           </w:t>
      </w:r>
      <w:r>
        <w:rPr>
          <w:rFonts w:hint="eastAsia" w:ascii="仿宋_GB2312" w:hAnsi="宋体" w:eastAsia="仿宋_GB2312"/>
          <w:color w:val="auto"/>
          <w:sz w:val="32"/>
          <w:szCs w:val="32"/>
        </w:rPr>
        <w:t>（以下简称甲方）</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乙方：</w:t>
      </w:r>
      <w:r>
        <w:rPr>
          <w:rFonts w:hint="eastAsia" w:ascii="仿宋_GB2312" w:hAnsi="宋体" w:eastAsia="仿宋_GB2312"/>
          <w:color w:val="auto"/>
          <w:sz w:val="32"/>
          <w:szCs w:val="32"/>
          <w:u w:val="single"/>
        </w:rPr>
        <w:t xml:space="preserve">           </w:t>
      </w:r>
      <w:r>
        <w:rPr>
          <w:rFonts w:hint="eastAsia" w:ascii="仿宋_GB2312" w:hAnsi="宋体" w:eastAsia="仿宋_GB2312"/>
          <w:color w:val="auto"/>
          <w:sz w:val="32"/>
          <w:szCs w:val="32"/>
        </w:rPr>
        <w:t>（以下简称乙方）</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依据《中华人民共和国民法典》、《中华人民共和国食品安全法》、《国务院关于加强食品等产品安全监督管理的特别规定》等文件，甲、乙双方本着平等互利、协商一致的原则，就甲方向乙方采购</w:t>
      </w:r>
      <w:r>
        <w:rPr>
          <w:rFonts w:hint="eastAsia" w:ascii="仿宋_GB2312" w:hAnsi="宋体" w:eastAsia="仿宋_GB2312"/>
          <w:color w:val="auto"/>
          <w:sz w:val="32"/>
          <w:szCs w:val="32"/>
          <w:u w:val="single"/>
        </w:rPr>
        <w:t xml:space="preserve">           </w:t>
      </w:r>
      <w:r>
        <w:rPr>
          <w:rFonts w:hint="eastAsia" w:ascii="仿宋_GB2312" w:hAnsi="宋体" w:eastAsia="仿宋_GB2312"/>
          <w:color w:val="auto"/>
          <w:sz w:val="32"/>
          <w:szCs w:val="32"/>
        </w:rPr>
        <w:t>产品事宜签订本合同，以便双方信守。</w:t>
      </w:r>
    </w:p>
    <w:p>
      <w:pPr>
        <w:adjustRightInd w:val="0"/>
        <w:snapToGrid w:val="0"/>
        <w:spacing w:line="600" w:lineRule="exact"/>
        <w:ind w:firstLine="640" w:firstLineChars="200"/>
        <w:rPr>
          <w:rFonts w:hint="eastAsia" w:ascii="黑体" w:hAnsi="宋体" w:eastAsia="黑体"/>
          <w:color w:val="auto"/>
          <w:sz w:val="32"/>
          <w:szCs w:val="32"/>
        </w:rPr>
      </w:pPr>
      <w:r>
        <w:rPr>
          <w:rFonts w:hint="eastAsia" w:ascii="黑体" w:hAnsi="宋体" w:eastAsia="黑体"/>
          <w:color w:val="auto"/>
          <w:sz w:val="32"/>
          <w:szCs w:val="32"/>
        </w:rPr>
        <w:t>一、产品名称、规格、单位、数量</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本合同采购的产品名称、规格、数量等详见甲方采购清单。</w:t>
      </w:r>
    </w:p>
    <w:p>
      <w:pPr>
        <w:adjustRightInd w:val="0"/>
        <w:snapToGrid w:val="0"/>
        <w:spacing w:line="600" w:lineRule="exact"/>
        <w:ind w:firstLine="640" w:firstLineChars="200"/>
        <w:rPr>
          <w:rFonts w:hint="eastAsia" w:ascii="黑体" w:hAnsi="宋体" w:eastAsia="黑体"/>
          <w:color w:val="auto"/>
          <w:sz w:val="32"/>
          <w:szCs w:val="32"/>
        </w:rPr>
      </w:pPr>
      <w:r>
        <w:rPr>
          <w:rFonts w:hint="eastAsia" w:ascii="黑体" w:hAnsi="宋体" w:eastAsia="黑体"/>
          <w:color w:val="auto"/>
          <w:sz w:val="32"/>
          <w:szCs w:val="32"/>
        </w:rPr>
        <w:t>二、产品质量标准</w:t>
      </w:r>
    </w:p>
    <w:p>
      <w:pPr>
        <w:adjustRightInd w:val="0"/>
        <w:snapToGrid w:val="0"/>
        <w:spacing w:line="600" w:lineRule="exact"/>
        <w:ind w:firstLine="640" w:firstLineChars="200"/>
        <w:rPr>
          <w:rFonts w:ascii="仿宋_GB2312" w:hAnsi="宋体" w:eastAsia="仿宋_GB2312"/>
          <w:color w:val="auto"/>
          <w:sz w:val="32"/>
          <w:szCs w:val="32"/>
        </w:rPr>
      </w:pPr>
      <w:r>
        <w:rPr>
          <w:rFonts w:hint="eastAsia" w:ascii="仿宋_GB2312" w:hAnsi="宋体" w:eastAsia="仿宋_GB2312"/>
          <w:color w:val="auto"/>
          <w:sz w:val="32"/>
          <w:szCs w:val="32"/>
        </w:rPr>
        <w:t>1、乙方所供</w:t>
      </w:r>
      <w:r>
        <w:rPr>
          <w:rFonts w:hint="eastAsia" w:ascii="仿宋_GB2312" w:hAnsi="宋体" w:eastAsia="仿宋_GB2312"/>
          <w:color w:val="auto"/>
          <w:sz w:val="32"/>
          <w:szCs w:val="32"/>
          <w:lang w:val="en-US" w:eastAsia="zh-CN"/>
        </w:rPr>
        <w:t>主副食品</w:t>
      </w:r>
      <w:r>
        <w:rPr>
          <w:rFonts w:hint="eastAsia" w:ascii="仿宋_GB2312" w:hAnsi="宋体" w:eastAsia="仿宋_GB2312"/>
          <w:color w:val="auto"/>
          <w:sz w:val="32"/>
          <w:szCs w:val="32"/>
        </w:rPr>
        <w:t>必须保证干净卫生、无杂质、无虫蚀虫蛀现象，保证新鲜，确保质量完好；</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2、乙方所供</w:t>
      </w:r>
      <w:r>
        <w:rPr>
          <w:rFonts w:hint="eastAsia" w:ascii="仿宋_GB2312" w:hAnsi="宋体" w:eastAsia="仿宋_GB2312"/>
          <w:color w:val="auto"/>
          <w:sz w:val="32"/>
          <w:szCs w:val="32"/>
          <w:lang w:val="en-US" w:eastAsia="zh-CN"/>
        </w:rPr>
        <w:t>主副食品</w:t>
      </w:r>
      <w:r>
        <w:rPr>
          <w:rFonts w:hint="eastAsia" w:ascii="仿宋_GB2312" w:hAnsi="宋体" w:eastAsia="仿宋_GB2312"/>
          <w:color w:val="auto"/>
          <w:sz w:val="32"/>
          <w:szCs w:val="32"/>
        </w:rPr>
        <w:t>不得有腐败变质、油脂酸败、霉变、生虫、污秽不洁、混有异物或者其他感官性状异常，对人体健康有害物质；</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3、乙方所供</w:t>
      </w:r>
      <w:r>
        <w:rPr>
          <w:rFonts w:hint="eastAsia" w:ascii="仿宋_GB2312" w:hAnsi="宋体" w:eastAsia="仿宋_GB2312"/>
          <w:color w:val="auto"/>
          <w:sz w:val="32"/>
          <w:szCs w:val="32"/>
          <w:lang w:val="en-US" w:eastAsia="zh-CN"/>
        </w:rPr>
        <w:t>主副食品</w:t>
      </w:r>
      <w:r>
        <w:rPr>
          <w:rFonts w:hint="eastAsia" w:ascii="仿宋_GB2312" w:hAnsi="宋体" w:eastAsia="仿宋_GB2312"/>
          <w:color w:val="auto"/>
          <w:sz w:val="32"/>
          <w:szCs w:val="32"/>
        </w:rPr>
        <w:t>不得含有致病性寄生虫、微生物或者微生物含量超过国家限定标准；</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4、乙方所供</w:t>
      </w:r>
      <w:r>
        <w:rPr>
          <w:rFonts w:hint="eastAsia" w:ascii="仿宋_GB2312" w:hAnsi="宋体" w:eastAsia="仿宋_GB2312"/>
          <w:color w:val="auto"/>
          <w:sz w:val="32"/>
          <w:szCs w:val="32"/>
          <w:lang w:val="en-US" w:eastAsia="zh-CN"/>
        </w:rPr>
        <w:t>主副食品</w:t>
      </w:r>
      <w:r>
        <w:rPr>
          <w:rFonts w:hint="eastAsia" w:ascii="仿宋_GB2312" w:hAnsi="宋体" w:eastAsia="仿宋_GB2312"/>
          <w:color w:val="auto"/>
          <w:sz w:val="32"/>
          <w:szCs w:val="32"/>
        </w:rPr>
        <w:t>中应没有掺假、掺杂，影响营养、卫生；</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5、乙方所供</w:t>
      </w:r>
      <w:r>
        <w:rPr>
          <w:rFonts w:hint="eastAsia" w:ascii="仿宋_GB2312" w:hAnsi="宋体" w:eastAsia="仿宋_GB2312"/>
          <w:color w:val="auto"/>
          <w:sz w:val="32"/>
          <w:szCs w:val="32"/>
          <w:lang w:val="en-US" w:eastAsia="zh-CN"/>
        </w:rPr>
        <w:t>主副食品</w:t>
      </w:r>
      <w:r>
        <w:rPr>
          <w:rFonts w:hint="eastAsia" w:ascii="仿宋_GB2312" w:hAnsi="宋体" w:eastAsia="仿宋_GB2312"/>
          <w:color w:val="auto"/>
          <w:sz w:val="32"/>
          <w:szCs w:val="32"/>
        </w:rPr>
        <w:t>包装以原出厂标准为准；</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6、乙方所供</w:t>
      </w:r>
      <w:r>
        <w:rPr>
          <w:rFonts w:hint="eastAsia" w:ascii="仿宋_GB2312" w:hAnsi="宋体" w:eastAsia="仿宋_GB2312"/>
          <w:color w:val="auto"/>
          <w:sz w:val="32"/>
          <w:szCs w:val="32"/>
          <w:lang w:val="en-US" w:eastAsia="zh-CN"/>
        </w:rPr>
        <w:t>主副食品</w:t>
      </w:r>
      <w:r>
        <w:rPr>
          <w:rFonts w:hint="eastAsia" w:ascii="仿宋_GB2312" w:hAnsi="宋体" w:eastAsia="仿宋_GB2312"/>
          <w:color w:val="auto"/>
          <w:sz w:val="32"/>
          <w:szCs w:val="32"/>
        </w:rPr>
        <w:t>包装原则上采用纸箱包装，如根据货物性质、天气情况以及装运要求需要采用特殊包装的，乙方应采用特殊包装，包装成本由乙方承担；</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7、乙方对</w:t>
      </w:r>
      <w:r>
        <w:rPr>
          <w:rFonts w:hint="eastAsia" w:ascii="仿宋_GB2312" w:hAnsi="宋体" w:eastAsia="仿宋_GB2312"/>
          <w:color w:val="auto"/>
          <w:sz w:val="32"/>
          <w:szCs w:val="32"/>
          <w:lang w:val="en-US" w:eastAsia="zh-CN"/>
        </w:rPr>
        <w:t>主副食品</w:t>
      </w:r>
      <w:r>
        <w:rPr>
          <w:rFonts w:hint="eastAsia" w:ascii="仿宋_GB2312" w:hAnsi="宋体" w:eastAsia="仿宋_GB2312"/>
          <w:color w:val="auto"/>
          <w:sz w:val="32"/>
          <w:szCs w:val="32"/>
        </w:rPr>
        <w:t>的包装必须适合长途运输、多次搬运、装卸、防潮、防雨、防霉、防腐蚀和防震，确保运输至甲方收货地点货物仍完好无损；</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8、包装物由乙方负责回收；</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9、因包装不当导致的货物缺失、破损由乙方承担责任。</w:t>
      </w:r>
    </w:p>
    <w:p>
      <w:pPr>
        <w:adjustRightInd w:val="0"/>
        <w:snapToGrid w:val="0"/>
        <w:spacing w:line="600" w:lineRule="exact"/>
        <w:ind w:firstLine="640" w:firstLineChars="200"/>
        <w:rPr>
          <w:rFonts w:hint="eastAsia" w:ascii="黑体" w:hAnsi="宋体" w:eastAsia="黑体"/>
          <w:color w:val="auto"/>
          <w:sz w:val="32"/>
          <w:szCs w:val="32"/>
        </w:rPr>
      </w:pPr>
      <w:r>
        <w:rPr>
          <w:rFonts w:hint="eastAsia" w:ascii="黑体" w:hAnsi="宋体" w:eastAsia="黑体"/>
          <w:color w:val="auto"/>
          <w:sz w:val="32"/>
          <w:szCs w:val="32"/>
        </w:rPr>
        <w:t>三、双方的义务与权力</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（一）甲方：</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1、每次配送前甲方向乙方提供配送需求清单，乙方按甲方要求组织配送，蔬菜送达后乙方向甲方提供配送货物清单，清单内容应包括产品名称、规格、计量单位、数量、质量标准、供货批次等内容；</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2、甲方对乙方配送蔬菜的质量进行验收，若发现产品质量不合规定，应书面或电话形式告知乙方，乙方应及时进行调换或退货。</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3、因甲方未按乙方提出的储存、保管办法而造成蔬菜保管不善等造成产品质量下降的，由甲方承担责任；</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（二）乙方:</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1、乙方只能提供合同规定项目的商品，不得跨项目供货，否则取消供货资格；</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2、乙方提供的产品必须是经过质量监督管理部门检验并取得合格证明的产品；</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3、乙方应保证所提供的产品是合格安全的产品，一旦发现劣质产品、以次充好产品或替代产品，乙方承担全部法律责任；</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4、乙方提供的产品须经过验收人员的感官检验、外观检验和试用检验，若产品外观、包装、形式不符合要求、感官检验不能达到食品卫生要求的，甲方将当即拒收;乙方不能满足食品的质量及售后服务要求时，甲方有权终止合同；</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5、乙方必须按照甲方通知的时间、数量、品种、品质要求及协定的价格准时送货，经验收合格后签字确认，不能以任何理由推托。</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6、乙方不能满足供货要求时，应提前5日通知甲方，甲方同意后方可终止合同；</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7、因产品质量问题发生的食物中毒等事故，由乙方承担经济赔偿责任以及其他法律责任；</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8、乙方应严格遵守《食品卫生法》和《动植物检疫法》等相关规定，一经发现供应产品质量不合格，除全部退货外，将取消供货资格，并承担由此造成的一切经济责任和法律责任。</w:t>
      </w:r>
    </w:p>
    <w:p>
      <w:pPr>
        <w:adjustRightInd w:val="0"/>
        <w:snapToGrid w:val="0"/>
        <w:spacing w:line="600" w:lineRule="exact"/>
        <w:ind w:firstLine="640" w:firstLineChars="200"/>
        <w:rPr>
          <w:rFonts w:hint="eastAsia" w:ascii="黑体" w:hAnsi="宋体" w:eastAsia="黑体"/>
          <w:color w:val="auto"/>
          <w:sz w:val="32"/>
          <w:szCs w:val="32"/>
        </w:rPr>
      </w:pPr>
      <w:r>
        <w:rPr>
          <w:rFonts w:hint="eastAsia" w:ascii="黑体" w:hAnsi="宋体" w:eastAsia="黑体"/>
          <w:color w:val="auto"/>
          <w:sz w:val="32"/>
          <w:szCs w:val="32"/>
        </w:rPr>
        <w:t>四、运输方式及费用负担</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1、运输方式由乙方自主确定，确保将货物及时、安全地运送到交货地点；</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2、乙方负责产品的运输并承担全部运输费用（包括装货、卸货等全部杂费）；</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3、乙方应承担全部运输风险以及运输所导致的事故责任。</w:t>
      </w:r>
    </w:p>
    <w:p>
      <w:pPr>
        <w:adjustRightInd w:val="0"/>
        <w:snapToGrid w:val="0"/>
        <w:spacing w:line="600" w:lineRule="exact"/>
        <w:ind w:firstLine="640" w:firstLineChars="200"/>
        <w:rPr>
          <w:rFonts w:hint="eastAsia" w:ascii="黑体" w:hAnsi="宋体" w:eastAsia="黑体"/>
          <w:color w:val="auto"/>
          <w:sz w:val="32"/>
          <w:szCs w:val="32"/>
        </w:rPr>
      </w:pPr>
      <w:r>
        <w:rPr>
          <w:rFonts w:hint="eastAsia" w:ascii="黑体" w:hAnsi="宋体" w:eastAsia="黑体"/>
          <w:color w:val="auto"/>
          <w:sz w:val="32"/>
          <w:szCs w:val="32"/>
        </w:rPr>
        <w:t>五、货物配送地点、方式、时间</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1、乙方货物配送时间及地点：交货时间及地点根据甲方要求执行。</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2、乙方按甲方确定的订单要求配送，乙方在配送2小时前，应将产品名称、规格、明细、件数、重量等以纸质方式通知甲方，以便做好接货、验货工作。乙方未提前通知甲方擅自配送的，甲方有权拒绝收货且对货物不负保管责任；</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3、甲方购买的货物所有权，在交付地点自交付时起从乙方转移至甲方；</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4、在甲方未接收货物前以及因乙方原因导致甲方拒绝接受货物的，货物损坏、灭失的风险由乙方负责。</w:t>
      </w:r>
    </w:p>
    <w:p>
      <w:pPr>
        <w:rPr>
          <w:rFonts w:hint="eastAsia" w:ascii="仿宋_GB2312" w:hAnsi="宋体" w:eastAsia="仿宋_GB2312"/>
          <w:color w:val="auto"/>
          <w:sz w:val="32"/>
          <w:szCs w:val="32"/>
          <w:lang w:val="en-US" w:eastAsia="zh-CN"/>
        </w:rPr>
      </w:pPr>
      <w:r>
        <w:rPr>
          <w:rFonts w:hint="eastAsia" w:ascii="仿宋_GB2312" w:hAnsi="宋体" w:eastAsia="仿宋_GB2312"/>
          <w:color w:val="auto"/>
          <w:sz w:val="32"/>
          <w:szCs w:val="32"/>
        </w:rPr>
        <w:t>5、合同服务期限：</w:t>
      </w:r>
      <w:r>
        <w:rPr>
          <w:rFonts w:hint="eastAsia" w:ascii="仿宋_GB2312" w:hAnsi="宋体" w:eastAsia="仿宋_GB2312"/>
          <w:b/>
          <w:color w:val="auto"/>
          <w:sz w:val="32"/>
          <w:szCs w:val="32"/>
          <w:u w:val="single"/>
        </w:rPr>
        <w:t xml:space="preserve">     </w:t>
      </w:r>
      <w:r>
        <w:rPr>
          <w:rFonts w:hint="eastAsia" w:ascii="仿宋_GB2312" w:hAnsi="宋体" w:eastAsia="仿宋_GB2312"/>
          <w:b/>
          <w:color w:val="auto"/>
          <w:sz w:val="32"/>
          <w:szCs w:val="32"/>
          <w:u w:val="none"/>
          <w:lang w:eastAsia="zh-CN"/>
        </w:rPr>
        <w:t>。</w:t>
      </w:r>
    </w:p>
    <w:p>
      <w:pPr>
        <w:adjustRightInd w:val="0"/>
        <w:snapToGrid w:val="0"/>
        <w:spacing w:line="600" w:lineRule="exact"/>
        <w:ind w:firstLine="640" w:firstLineChars="200"/>
        <w:rPr>
          <w:rFonts w:hint="eastAsia" w:ascii="黑体" w:hAnsi="宋体" w:eastAsia="黑体"/>
          <w:color w:val="auto"/>
          <w:sz w:val="32"/>
          <w:szCs w:val="32"/>
        </w:rPr>
      </w:pPr>
      <w:r>
        <w:rPr>
          <w:rFonts w:hint="eastAsia" w:ascii="黑体" w:hAnsi="宋体" w:eastAsia="黑体"/>
          <w:color w:val="auto"/>
          <w:sz w:val="32"/>
          <w:szCs w:val="32"/>
        </w:rPr>
        <w:t>六、货款支付</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1、按月结算：每月底由乙方凭经甲方签字确认的配送清单向甲方提供结算申请，甲方审核无误后乙方向甲方提供正规发票交财务部门，甲方在十五日内予以结算。</w:t>
      </w:r>
    </w:p>
    <w:p>
      <w:pPr>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2、乙方配送的蔬菜、水果单价不得高于当日</w:t>
      </w:r>
      <w:r>
        <w:rPr>
          <w:rFonts w:hint="eastAsia" w:ascii="仿宋_GB2312" w:hAnsi="宋体" w:eastAsia="仿宋_GB2312" w:cs="宋体"/>
          <w:color w:val="auto"/>
          <w:kern w:val="0"/>
          <w:sz w:val="32"/>
          <w:szCs w:val="32"/>
        </w:rPr>
        <w:t>当地蔬菜、水果市场公示价格，</w:t>
      </w:r>
      <w:r>
        <w:rPr>
          <w:rFonts w:hint="eastAsia" w:ascii="仿宋_GB2312" w:hAnsi="宋体" w:eastAsia="仿宋_GB2312"/>
          <w:color w:val="auto"/>
          <w:sz w:val="32"/>
          <w:szCs w:val="32"/>
        </w:rPr>
        <w:t>并严格按照中标价格执行，即市场价</w:t>
      </w:r>
      <w:r>
        <w:rPr>
          <w:rFonts w:hint="eastAsia" w:ascii="黑体" w:hAnsi="宋体" w:eastAsia="黑体"/>
          <w:color w:val="auto"/>
          <w:sz w:val="32"/>
          <w:szCs w:val="32"/>
        </w:rPr>
        <w:t>下浮率</w:t>
      </w:r>
      <w:r>
        <w:rPr>
          <w:rFonts w:hint="eastAsia" w:ascii="黑体" w:hAnsi="宋体" w:eastAsia="黑体"/>
          <w:color w:val="auto"/>
          <w:sz w:val="32"/>
          <w:szCs w:val="32"/>
          <w:u w:val="single"/>
        </w:rPr>
        <w:t xml:space="preserve">   </w:t>
      </w:r>
      <w:r>
        <w:rPr>
          <w:rFonts w:hint="eastAsia" w:ascii="黑体" w:hAnsi="宋体" w:eastAsia="黑体"/>
          <w:color w:val="auto"/>
          <w:sz w:val="32"/>
          <w:szCs w:val="32"/>
        </w:rPr>
        <w:t>%</w:t>
      </w:r>
      <w:r>
        <w:rPr>
          <w:rFonts w:hint="eastAsia" w:ascii="仿宋_GB2312" w:hAnsi="宋体" w:eastAsia="仿宋_GB2312"/>
          <w:color w:val="auto"/>
          <w:sz w:val="32"/>
          <w:szCs w:val="32"/>
        </w:rPr>
        <w:t>。【</w:t>
      </w:r>
      <w:r>
        <w:rPr>
          <w:rFonts w:ascii="仿宋_GB2312" w:hAnsi="宋体" w:eastAsia="仿宋_GB2312"/>
          <w:color w:val="auto"/>
          <w:sz w:val="32"/>
          <w:szCs w:val="32"/>
        </w:rPr>
        <w:t>注：供货价格为产品交付甲方时的最终费用（包括税费、运输费、运输保险费、仓储保险费、仓储费等有关费用），甲方除此之外不再支付任何其它费用。</w:t>
      </w:r>
      <w:r>
        <w:rPr>
          <w:rFonts w:hint="eastAsia" w:ascii="仿宋_GB2312" w:hAnsi="宋体" w:eastAsia="仿宋_GB2312"/>
          <w:color w:val="auto"/>
          <w:sz w:val="32"/>
          <w:szCs w:val="32"/>
        </w:rPr>
        <w:t>】</w:t>
      </w:r>
    </w:p>
    <w:p>
      <w:pPr>
        <w:adjustRightInd w:val="0"/>
        <w:snapToGrid w:val="0"/>
        <w:spacing w:line="600" w:lineRule="exact"/>
        <w:ind w:firstLine="640" w:firstLineChars="200"/>
        <w:rPr>
          <w:rFonts w:hint="eastAsia" w:ascii="黑体" w:hAnsi="宋体" w:eastAsia="黑体"/>
          <w:color w:val="auto"/>
          <w:sz w:val="32"/>
          <w:szCs w:val="32"/>
        </w:rPr>
      </w:pPr>
      <w:r>
        <w:rPr>
          <w:rFonts w:hint="eastAsia" w:ascii="黑体" w:hAnsi="宋体" w:eastAsia="黑体"/>
          <w:color w:val="auto"/>
          <w:sz w:val="32"/>
          <w:szCs w:val="32"/>
        </w:rPr>
        <w:t>七、本合同的变更与终止</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1、任何一方需要变更或终止本合同时，应提前十天以书面形式通知对方；</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2、任何一方在收到对方需要变更或终止本合同的书面通知后，必须于3个工作日内做出书面答复，否则视为接受对方要求；</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3、合同变更必须经双方协商达成书面协议。终止合同时双方必须结清全部货款后方为有效；</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4、乙方的业务人员未经公司书面授权，其做出的任何承诺均为无效。</w:t>
      </w:r>
    </w:p>
    <w:p>
      <w:pPr>
        <w:adjustRightInd w:val="0"/>
        <w:snapToGrid w:val="0"/>
        <w:spacing w:line="600" w:lineRule="exact"/>
        <w:ind w:firstLine="640" w:firstLineChars="200"/>
        <w:rPr>
          <w:rFonts w:hint="eastAsia" w:ascii="黑体" w:hAnsi="宋体" w:eastAsia="黑体"/>
          <w:color w:val="auto"/>
          <w:sz w:val="32"/>
          <w:szCs w:val="32"/>
        </w:rPr>
      </w:pPr>
      <w:r>
        <w:rPr>
          <w:rFonts w:hint="eastAsia" w:ascii="黑体" w:hAnsi="宋体" w:eastAsia="黑体"/>
          <w:color w:val="auto"/>
          <w:sz w:val="32"/>
          <w:szCs w:val="32"/>
        </w:rPr>
        <w:t>八、违约责任</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1.乙方交售的</w:t>
      </w:r>
      <w:r>
        <w:rPr>
          <w:rFonts w:hint="eastAsia" w:ascii="仿宋_GB2312" w:hAnsi="宋体" w:eastAsia="仿宋_GB2312"/>
          <w:color w:val="auto"/>
          <w:sz w:val="32"/>
          <w:szCs w:val="32"/>
          <w:lang w:val="en-US" w:eastAsia="zh-CN"/>
        </w:rPr>
        <w:t>主副食品</w:t>
      </w:r>
      <w:r>
        <w:rPr>
          <w:rFonts w:hint="eastAsia" w:ascii="仿宋_GB2312" w:hAnsi="宋体" w:eastAsia="仿宋_GB2312"/>
          <w:color w:val="auto"/>
          <w:sz w:val="32"/>
          <w:szCs w:val="32"/>
        </w:rPr>
        <w:t>不符合质量安全标准或缺斤短两的，除按质量安全标准要求如数补齐之外，乙方须按照该批次采购</w:t>
      </w:r>
      <w:r>
        <w:rPr>
          <w:rFonts w:hint="eastAsia" w:ascii="仿宋_GB2312" w:hAnsi="宋体" w:eastAsia="仿宋_GB2312"/>
          <w:color w:val="auto"/>
          <w:sz w:val="32"/>
          <w:szCs w:val="32"/>
          <w:lang w:val="en-US" w:eastAsia="zh-CN"/>
        </w:rPr>
        <w:t>主副食品</w:t>
      </w:r>
      <w:r>
        <w:rPr>
          <w:rFonts w:hint="eastAsia" w:ascii="仿宋_GB2312" w:hAnsi="宋体" w:eastAsia="仿宋_GB2312"/>
          <w:color w:val="auto"/>
          <w:sz w:val="32"/>
          <w:szCs w:val="32"/>
        </w:rPr>
        <w:t>总价的</w:t>
      </w:r>
      <w:r>
        <w:rPr>
          <w:rFonts w:hint="eastAsia" w:ascii="仿宋_GB2312" w:hAnsi="宋体" w:eastAsia="仿宋_GB2312"/>
          <w:color w:val="auto"/>
          <w:sz w:val="32"/>
          <w:szCs w:val="32"/>
          <w:u w:val="single"/>
          <w:lang w:val="en-US" w:eastAsia="zh-CN"/>
        </w:rPr>
        <w:t xml:space="preserve">     </w:t>
      </w:r>
      <w:r>
        <w:rPr>
          <w:rFonts w:hint="eastAsia" w:ascii="仿宋_GB2312" w:hAnsi="宋体" w:eastAsia="仿宋_GB2312"/>
          <w:color w:val="auto"/>
          <w:sz w:val="32"/>
          <w:szCs w:val="32"/>
        </w:rPr>
        <w:t>%向甲方支付违约金。因此造成甲方损失的，乙方承担一切责任。</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 xml:space="preserve">2.甲方需求的货物，乙方未按照甲方要求在规定时间内配送的（不可抗力除外），延迟配送达3次以上甲方将取消其协议定点供应商资格，同时终止本合同。         </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3.如发现乙方提供的货物单价未按照合同约定的当日市场价基础上执行下浮率的，甲方不予验收。出现上述情况3次以上视为乙方违约，</w:t>
      </w:r>
      <w:r>
        <w:rPr>
          <w:rFonts w:hint="eastAsia" w:ascii="仿宋_GB2312" w:eastAsia="仿宋_GB2312"/>
          <w:color w:val="auto"/>
          <w:sz w:val="32"/>
          <w:szCs w:val="32"/>
        </w:rPr>
        <w:t>甲方将取消其协议定点供应商资格，同时终止本合同</w:t>
      </w:r>
      <w:r>
        <w:rPr>
          <w:rFonts w:hint="eastAsia" w:ascii="仿宋_GB2312" w:hAnsi="宋体" w:eastAsia="仿宋_GB2312"/>
          <w:color w:val="auto"/>
          <w:sz w:val="32"/>
          <w:szCs w:val="32"/>
        </w:rPr>
        <w:t xml:space="preserve">。         </w:t>
      </w:r>
    </w:p>
    <w:p>
      <w:pPr>
        <w:adjustRightInd w:val="0"/>
        <w:snapToGrid w:val="0"/>
        <w:spacing w:line="600" w:lineRule="exact"/>
        <w:ind w:firstLine="640" w:firstLineChars="200"/>
        <w:rPr>
          <w:rFonts w:hint="eastAsia" w:ascii="黑体" w:hAnsi="宋体" w:eastAsia="黑体"/>
          <w:color w:val="auto"/>
          <w:sz w:val="32"/>
          <w:szCs w:val="32"/>
        </w:rPr>
      </w:pPr>
      <w:r>
        <w:rPr>
          <w:rFonts w:hint="eastAsia" w:ascii="黑体" w:hAnsi="宋体" w:eastAsia="黑体"/>
          <w:color w:val="auto"/>
          <w:sz w:val="32"/>
          <w:szCs w:val="32"/>
        </w:rPr>
        <w:t>九、解决纠纷的方式</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合同履行过程中如发生争议，双方友好协商；协商不成，应向甲方所在地人民法院起诉。</w:t>
      </w:r>
    </w:p>
    <w:p>
      <w:pPr>
        <w:adjustRightInd w:val="0"/>
        <w:snapToGrid w:val="0"/>
        <w:spacing w:line="600" w:lineRule="exact"/>
        <w:ind w:firstLine="640" w:firstLineChars="200"/>
        <w:rPr>
          <w:rFonts w:hint="eastAsia" w:ascii="黑体" w:hAnsi="宋体" w:eastAsia="黑体"/>
          <w:color w:val="auto"/>
          <w:sz w:val="32"/>
          <w:szCs w:val="32"/>
        </w:rPr>
      </w:pPr>
      <w:r>
        <w:rPr>
          <w:rFonts w:hint="eastAsia" w:ascii="黑体" w:hAnsi="宋体" w:eastAsia="黑体"/>
          <w:color w:val="auto"/>
          <w:sz w:val="32"/>
          <w:szCs w:val="32"/>
        </w:rPr>
        <w:t>十、其它约定事项</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1、未尽事宜，双方协商形成补充协议；</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2、未经双方一致同意，任何一方不得变更合同（供货数量除外）。对本合同正文或附件作任何更改，必须以书面形式详细说明更改对价格、验收日期以及本合同的其他重大事项的影响，而且应由双方签字盖章；</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3、附件作为本合同的组成部分，与本合同具有同等效力；</w:t>
      </w:r>
    </w:p>
    <w:p>
      <w:pPr>
        <w:adjustRightInd w:val="0"/>
        <w:snapToGrid w:val="0"/>
        <w:spacing w:line="60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4、本合同中所记载的地址为双方真实有效的地址，一方地址发生变动应当于10日内告知对方。</w:t>
      </w:r>
    </w:p>
    <w:p>
      <w:pPr>
        <w:adjustRightInd w:val="0"/>
        <w:snapToGrid w:val="0"/>
        <w:spacing w:line="600" w:lineRule="exact"/>
        <w:ind w:firstLine="640" w:firstLineChars="200"/>
        <w:rPr>
          <w:rFonts w:hint="eastAsia" w:ascii="黑体" w:hAnsi="宋体" w:eastAsia="黑体"/>
          <w:color w:val="auto"/>
          <w:sz w:val="32"/>
          <w:szCs w:val="32"/>
        </w:rPr>
      </w:pPr>
      <w:r>
        <w:rPr>
          <w:rFonts w:hint="eastAsia" w:ascii="黑体" w:hAnsi="宋体" w:eastAsia="黑体"/>
          <w:color w:val="auto"/>
          <w:sz w:val="32"/>
          <w:szCs w:val="32"/>
        </w:rPr>
        <w:t>十一、本合同一式贰份，甲乙双方各执壹份，签字盖章后生效。</w:t>
      </w:r>
    </w:p>
    <w:p>
      <w:pPr>
        <w:spacing w:line="600" w:lineRule="exact"/>
        <w:rPr>
          <w:rFonts w:hint="eastAsia" w:ascii="仿宋_GB2312" w:eastAsia="仿宋_GB2312"/>
          <w:color w:val="auto"/>
          <w:sz w:val="32"/>
          <w:szCs w:val="32"/>
        </w:rPr>
      </w:pPr>
      <w:r>
        <w:rPr>
          <w:rFonts w:hint="eastAsia" w:ascii="仿宋_GB2312" w:eastAsia="仿宋_GB2312"/>
          <w:color w:val="auto"/>
          <w:sz w:val="32"/>
          <w:szCs w:val="32"/>
        </w:rPr>
        <w:t>甲方（公章）：                乙方（公章）：</w:t>
      </w:r>
    </w:p>
    <w:p>
      <w:pPr>
        <w:spacing w:line="600" w:lineRule="exact"/>
        <w:rPr>
          <w:rFonts w:hint="eastAsia" w:ascii="仿宋_GB2312" w:eastAsia="仿宋_GB2312"/>
          <w:color w:val="auto"/>
          <w:sz w:val="32"/>
          <w:szCs w:val="32"/>
        </w:rPr>
      </w:pPr>
      <w:r>
        <w:rPr>
          <w:rFonts w:hint="eastAsia" w:ascii="仿宋_GB2312" w:eastAsia="仿宋_GB2312"/>
          <w:color w:val="auto"/>
          <w:sz w:val="32"/>
          <w:szCs w:val="32"/>
        </w:rPr>
        <w:t>法定代表人（签字或盖章）：     法定代表人（签字或盖章）：</w:t>
      </w:r>
    </w:p>
    <w:p>
      <w:pPr>
        <w:spacing w:line="600" w:lineRule="exact"/>
        <w:rPr>
          <w:rFonts w:hint="eastAsia" w:ascii="仿宋_GB2312" w:eastAsia="仿宋_GB2312"/>
          <w:color w:val="auto"/>
          <w:sz w:val="32"/>
          <w:szCs w:val="32"/>
        </w:rPr>
      </w:pPr>
      <w:r>
        <w:rPr>
          <w:rFonts w:hint="eastAsia" w:ascii="仿宋_GB2312" w:eastAsia="仿宋_GB2312"/>
          <w:color w:val="auto"/>
          <w:sz w:val="32"/>
          <w:szCs w:val="32"/>
        </w:rPr>
        <w:t>单位地址：                     单位地址：</w:t>
      </w:r>
    </w:p>
    <w:p>
      <w:pPr>
        <w:spacing w:line="600" w:lineRule="exact"/>
        <w:rPr>
          <w:rFonts w:hint="eastAsia" w:ascii="仿宋_GB2312" w:eastAsia="仿宋_GB2312"/>
          <w:color w:val="auto"/>
          <w:sz w:val="32"/>
          <w:szCs w:val="32"/>
        </w:rPr>
      </w:pPr>
      <w:r>
        <w:rPr>
          <w:rFonts w:hint="eastAsia" w:ascii="仿宋_GB2312" w:eastAsia="仿宋_GB2312"/>
          <w:color w:val="auto"/>
          <w:sz w:val="32"/>
          <w:szCs w:val="32"/>
        </w:rPr>
        <w:t>银行</w:t>
      </w:r>
      <w:r>
        <w:rPr>
          <w:rFonts w:hint="eastAsia" w:ascii="仿宋_GB2312" w:eastAsia="仿宋_GB2312"/>
          <w:color w:val="auto"/>
          <w:sz w:val="32"/>
          <w:szCs w:val="32"/>
          <w:lang w:val="en-US" w:eastAsia="zh-CN"/>
        </w:rPr>
        <w:t>账</w:t>
      </w:r>
      <w:r>
        <w:rPr>
          <w:rFonts w:hint="eastAsia" w:ascii="仿宋_GB2312" w:eastAsia="仿宋_GB2312"/>
          <w:color w:val="auto"/>
          <w:sz w:val="32"/>
          <w:szCs w:val="32"/>
        </w:rPr>
        <w:t>号：                     银行</w:t>
      </w:r>
      <w:r>
        <w:rPr>
          <w:rFonts w:hint="eastAsia" w:ascii="仿宋_GB2312" w:eastAsia="仿宋_GB2312"/>
          <w:color w:val="auto"/>
          <w:sz w:val="32"/>
          <w:szCs w:val="32"/>
          <w:lang w:val="en-US" w:eastAsia="zh-CN"/>
        </w:rPr>
        <w:t>账</w:t>
      </w:r>
      <w:r>
        <w:rPr>
          <w:rFonts w:hint="eastAsia" w:ascii="仿宋_GB2312" w:eastAsia="仿宋_GB2312"/>
          <w:color w:val="auto"/>
          <w:sz w:val="32"/>
          <w:szCs w:val="32"/>
        </w:rPr>
        <w:t>号：</w:t>
      </w:r>
    </w:p>
    <w:p>
      <w:pPr>
        <w:spacing w:line="600" w:lineRule="exact"/>
        <w:rPr>
          <w:rFonts w:hint="eastAsia" w:ascii="仿宋_GB2312" w:eastAsia="仿宋_GB2312"/>
          <w:color w:val="auto"/>
          <w:sz w:val="32"/>
          <w:szCs w:val="32"/>
        </w:rPr>
      </w:pPr>
      <w:r>
        <w:rPr>
          <w:rFonts w:hint="eastAsia" w:ascii="仿宋_GB2312" w:eastAsia="仿宋_GB2312"/>
          <w:color w:val="auto"/>
          <w:sz w:val="32"/>
          <w:szCs w:val="32"/>
        </w:rPr>
        <w:t>开户行：                       开户行：</w:t>
      </w:r>
    </w:p>
    <w:p>
      <w:pPr>
        <w:spacing w:line="600" w:lineRule="exact"/>
        <w:rPr>
          <w:rFonts w:hint="eastAsia"/>
          <w:color w:val="auto"/>
        </w:rPr>
      </w:pPr>
      <w:r>
        <w:rPr>
          <w:rFonts w:hint="eastAsia" w:ascii="仿宋_GB2312" w:eastAsia="仿宋_GB2312"/>
          <w:color w:val="auto"/>
          <w:sz w:val="32"/>
          <w:szCs w:val="32"/>
        </w:rPr>
        <w:t>日  期：                       日  期：</w:t>
      </w:r>
      <w:r>
        <w:rPr>
          <w:rFonts w:hint="eastAsia"/>
          <w:color w:val="auto"/>
        </w:rPr>
        <w:t xml:space="preserve"> </w:t>
      </w:r>
    </w:p>
    <w:p>
      <w:pPr>
        <w:pStyle w:val="7"/>
        <w:rPr>
          <w:rFonts w:ascii="宋体" w:hAnsi="宋体"/>
          <w:b/>
          <w:color w:val="auto"/>
          <w:sz w:val="32"/>
          <w:szCs w:val="32"/>
        </w:rPr>
      </w:pPr>
    </w:p>
    <w:p>
      <w:pPr>
        <w:pStyle w:val="7"/>
        <w:rPr>
          <w:rFonts w:ascii="宋体" w:hAnsi="宋体"/>
          <w:b/>
          <w:color w:val="auto"/>
          <w:sz w:val="32"/>
          <w:szCs w:val="32"/>
        </w:rPr>
      </w:pPr>
    </w:p>
    <w:p>
      <w:pPr>
        <w:pStyle w:val="7"/>
        <w:rPr>
          <w:rFonts w:ascii="宋体" w:hAnsi="宋体"/>
          <w:b/>
          <w:color w:val="auto"/>
          <w:sz w:val="32"/>
          <w:szCs w:val="32"/>
        </w:rPr>
      </w:pPr>
    </w:p>
    <w:p>
      <w:pPr>
        <w:pStyle w:val="7"/>
        <w:rPr>
          <w:rFonts w:ascii="宋体" w:hAnsi="宋体"/>
          <w:b/>
          <w:color w:val="auto"/>
          <w:sz w:val="32"/>
          <w:szCs w:val="32"/>
        </w:rPr>
      </w:pPr>
    </w:p>
    <w:p>
      <w:pPr>
        <w:pStyle w:val="7"/>
        <w:rPr>
          <w:rFonts w:ascii="宋体" w:hAnsi="宋体"/>
          <w:b/>
          <w:color w:val="auto"/>
          <w:sz w:val="32"/>
          <w:szCs w:val="32"/>
        </w:rPr>
      </w:pPr>
    </w:p>
    <w:p>
      <w:pPr>
        <w:widowControl/>
        <w:numPr>
          <w:ilvl w:val="0"/>
          <w:numId w:val="6"/>
        </w:numPr>
        <w:ind w:left="0" w:leftChars="0" w:firstLine="0" w:firstLineChars="0"/>
        <w:jc w:val="center"/>
        <w:rPr>
          <w:rFonts w:hint="eastAsia" w:ascii="宋体" w:hAnsi="宋体"/>
          <w:b/>
          <w:color w:val="auto"/>
          <w:sz w:val="32"/>
          <w:szCs w:val="32"/>
        </w:rPr>
      </w:pPr>
      <w:r>
        <w:rPr>
          <w:rFonts w:hint="eastAsia" w:ascii="宋体" w:hAnsi="宋体"/>
          <w:b/>
          <w:color w:val="auto"/>
          <w:sz w:val="32"/>
          <w:szCs w:val="32"/>
        </w:rPr>
        <w:t xml:space="preserve"> 采购技术需求</w:t>
      </w:r>
    </w:p>
    <w:p>
      <w:pPr>
        <w:pStyle w:val="7"/>
        <w:numPr>
          <w:ilvl w:val="0"/>
          <w:numId w:val="0"/>
        </w:numPr>
        <w:ind w:leftChars="0"/>
        <w:rPr>
          <w:rFonts w:hint="eastAsia" w:ascii="宋体" w:hAnsi="宋体" w:eastAsia="宋体" w:cs="宋体"/>
          <w:color w:val="auto"/>
          <w:kern w:val="2"/>
          <w:sz w:val="28"/>
          <w:szCs w:val="28"/>
          <w:lang w:val="en-US" w:eastAsia="zh-CN" w:bidi="ar-SA"/>
        </w:rPr>
      </w:pPr>
    </w:p>
    <w:p>
      <w:pPr>
        <w:pStyle w:val="7"/>
        <w:numPr>
          <w:ilvl w:val="0"/>
          <w:numId w:val="0"/>
        </w:numPr>
        <w:ind w:leftChars="0" w:firstLine="560" w:firstLineChars="200"/>
        <w:rPr>
          <w:rFonts w:hint="eastAsia" w:ascii="宋体" w:hAnsi="宋体" w:eastAsia="宋体" w:cs="宋体"/>
          <w:color w:val="0000FF"/>
          <w:kern w:val="2"/>
          <w:sz w:val="28"/>
          <w:szCs w:val="28"/>
          <w:lang w:val="en-US" w:eastAsia="zh-CN" w:bidi="ar-SA"/>
        </w:rPr>
      </w:pPr>
      <w:r>
        <w:rPr>
          <w:rFonts w:hint="eastAsia" w:ascii="宋体" w:hAnsi="宋体" w:eastAsia="宋体" w:cs="宋体"/>
          <w:color w:val="0000FF"/>
          <w:kern w:val="2"/>
          <w:sz w:val="28"/>
          <w:szCs w:val="28"/>
          <w:lang w:val="en-US" w:eastAsia="zh-CN" w:bidi="ar-SA"/>
        </w:rPr>
        <w:t>为</w:t>
      </w:r>
      <w:r>
        <w:rPr>
          <w:rFonts w:hint="eastAsia" w:ascii="宋体" w:hAnsi="宋体" w:cs="宋体"/>
          <w:color w:val="0000FF"/>
          <w:kern w:val="2"/>
          <w:sz w:val="28"/>
          <w:szCs w:val="28"/>
          <w:lang w:val="en-US" w:eastAsia="zh-CN" w:bidi="ar-SA"/>
        </w:rPr>
        <w:t>采购单位</w:t>
      </w:r>
      <w:r>
        <w:rPr>
          <w:rFonts w:hint="eastAsia" w:ascii="宋体" w:hAnsi="宋体" w:eastAsia="宋体" w:cs="宋体"/>
          <w:color w:val="0000FF"/>
          <w:kern w:val="2"/>
          <w:sz w:val="28"/>
          <w:szCs w:val="28"/>
          <w:lang w:val="en-US" w:eastAsia="zh-CN" w:bidi="ar-SA"/>
        </w:rPr>
        <w:t>所提供日常工作所需的主副食品(含蔬菜水果、主副食、调料、水产</w:t>
      </w:r>
      <w:r>
        <w:rPr>
          <w:rFonts w:hint="eastAsia" w:ascii="宋体" w:hAnsi="宋体" w:cs="宋体"/>
          <w:color w:val="0000FF"/>
          <w:kern w:val="2"/>
          <w:sz w:val="28"/>
          <w:szCs w:val="28"/>
          <w:lang w:val="en-US" w:eastAsia="zh-CN" w:bidi="ar-SA"/>
        </w:rPr>
        <w:t>、</w:t>
      </w:r>
      <w:r>
        <w:rPr>
          <w:rFonts w:hint="eastAsia" w:ascii="宋体" w:hAnsi="宋体" w:eastAsia="宋体" w:cs="宋体"/>
          <w:color w:val="0000FF"/>
          <w:kern w:val="2"/>
          <w:sz w:val="28"/>
          <w:szCs w:val="28"/>
          <w:lang w:val="en-US" w:eastAsia="zh-CN" w:bidi="ar-SA"/>
        </w:rPr>
        <w:t>禽肉</w:t>
      </w:r>
      <w:r>
        <w:rPr>
          <w:rFonts w:hint="eastAsia" w:ascii="宋体" w:hAnsi="宋体" w:cs="宋体"/>
          <w:color w:val="0000FF"/>
          <w:kern w:val="2"/>
          <w:sz w:val="28"/>
          <w:szCs w:val="28"/>
          <w:lang w:val="en-US" w:eastAsia="zh-CN" w:bidi="ar-SA"/>
        </w:rPr>
        <w:t>、牛羊肉类</w:t>
      </w:r>
      <w:r>
        <w:rPr>
          <w:rFonts w:hint="eastAsia" w:ascii="宋体" w:hAnsi="宋体" w:eastAsia="宋体" w:cs="宋体"/>
          <w:color w:val="0000FF"/>
          <w:kern w:val="2"/>
          <w:sz w:val="28"/>
          <w:szCs w:val="28"/>
          <w:lang w:val="en-US" w:eastAsia="zh-CN" w:bidi="ar-SA"/>
        </w:rPr>
        <w:t>等)。</w:t>
      </w:r>
    </w:p>
    <w:p>
      <w:pPr>
        <w:pStyle w:val="7"/>
        <w:numPr>
          <w:ilvl w:val="0"/>
          <w:numId w:val="0"/>
        </w:numPr>
        <w:ind w:firstLine="560" w:firstLineChars="200"/>
        <w:rPr>
          <w:rFonts w:hint="default" w:ascii="宋体" w:hAnsi="宋体" w:eastAsia="宋体" w:cs="宋体"/>
          <w:color w:val="0000FF"/>
          <w:kern w:val="2"/>
          <w:sz w:val="28"/>
          <w:szCs w:val="28"/>
          <w:lang w:val="en-US" w:eastAsia="zh-CN" w:bidi="ar-SA"/>
        </w:rPr>
      </w:pPr>
      <w:r>
        <w:rPr>
          <w:rFonts w:hint="eastAsia" w:ascii="宋体" w:hAnsi="宋体" w:cs="宋体"/>
          <w:color w:val="0000FF"/>
          <w:kern w:val="2"/>
          <w:sz w:val="28"/>
          <w:szCs w:val="28"/>
          <w:lang w:val="en-US" w:eastAsia="zh-CN" w:bidi="ar-SA"/>
        </w:rPr>
        <w:t>1.主食类：大米、面粉等</w:t>
      </w:r>
    </w:p>
    <w:p>
      <w:pPr>
        <w:pStyle w:val="7"/>
        <w:numPr>
          <w:ilvl w:val="0"/>
          <w:numId w:val="0"/>
        </w:numPr>
        <w:ind w:firstLine="560" w:firstLineChars="200"/>
        <w:rPr>
          <w:rFonts w:hint="default" w:ascii="宋体" w:hAnsi="宋体" w:eastAsia="宋体" w:cs="宋体"/>
          <w:color w:val="0000FF"/>
          <w:kern w:val="2"/>
          <w:sz w:val="28"/>
          <w:szCs w:val="28"/>
          <w:lang w:val="en-US" w:eastAsia="zh-CN" w:bidi="ar-SA"/>
        </w:rPr>
      </w:pPr>
      <w:r>
        <w:rPr>
          <w:rFonts w:hint="eastAsia" w:ascii="宋体" w:hAnsi="宋体" w:cs="宋体"/>
          <w:color w:val="0000FF"/>
          <w:kern w:val="2"/>
          <w:sz w:val="28"/>
          <w:szCs w:val="28"/>
          <w:lang w:val="en-US" w:eastAsia="zh-CN" w:bidi="ar-SA"/>
        </w:rPr>
        <w:t>2</w:t>
      </w:r>
      <w:r>
        <w:rPr>
          <w:rFonts w:hint="eastAsia" w:ascii="宋体" w:hAnsi="宋体" w:eastAsia="宋体" w:cs="宋体"/>
          <w:color w:val="0000FF"/>
          <w:kern w:val="2"/>
          <w:sz w:val="28"/>
          <w:szCs w:val="28"/>
          <w:lang w:val="en-US" w:eastAsia="zh-CN" w:bidi="ar-SA"/>
        </w:rPr>
        <w:t>.</w:t>
      </w:r>
      <w:r>
        <w:rPr>
          <w:rFonts w:hint="eastAsia" w:ascii="宋体" w:hAnsi="宋体" w:cs="宋体"/>
          <w:color w:val="0000FF"/>
          <w:kern w:val="2"/>
          <w:sz w:val="28"/>
          <w:szCs w:val="28"/>
          <w:lang w:val="en-US" w:eastAsia="zh-CN" w:bidi="ar-SA"/>
        </w:rPr>
        <w:t>副食类如下：</w:t>
      </w:r>
    </w:p>
    <w:p>
      <w:pPr>
        <w:pStyle w:val="7"/>
        <w:numPr>
          <w:ilvl w:val="0"/>
          <w:numId w:val="0"/>
        </w:numPr>
        <w:ind w:firstLine="560" w:firstLineChars="200"/>
        <w:rPr>
          <w:rFonts w:hint="eastAsia" w:ascii="宋体" w:hAnsi="宋体" w:eastAsia="宋体" w:cs="宋体"/>
          <w:color w:val="0000FF"/>
          <w:kern w:val="2"/>
          <w:sz w:val="28"/>
          <w:szCs w:val="28"/>
          <w:lang w:val="en-US" w:eastAsia="zh-CN" w:bidi="ar-SA"/>
        </w:rPr>
      </w:pPr>
      <w:r>
        <w:rPr>
          <w:rFonts w:hint="eastAsia" w:ascii="宋体" w:hAnsi="宋体" w:cs="宋体"/>
          <w:color w:val="0000FF"/>
          <w:kern w:val="2"/>
          <w:sz w:val="28"/>
          <w:szCs w:val="28"/>
          <w:lang w:val="en-US" w:eastAsia="zh-CN" w:bidi="ar-SA"/>
        </w:rPr>
        <w:t>（1）</w:t>
      </w:r>
      <w:r>
        <w:rPr>
          <w:rFonts w:hint="eastAsia" w:ascii="宋体" w:hAnsi="宋体" w:eastAsia="宋体" w:cs="宋体"/>
          <w:color w:val="0000FF"/>
          <w:kern w:val="2"/>
          <w:sz w:val="28"/>
          <w:szCs w:val="28"/>
          <w:lang w:val="en-US" w:eastAsia="zh-CN" w:bidi="ar-SA"/>
        </w:rPr>
        <w:t>蔬菜</w:t>
      </w:r>
      <w:r>
        <w:rPr>
          <w:rFonts w:hint="eastAsia" w:ascii="宋体" w:hAnsi="宋体" w:cs="宋体"/>
          <w:color w:val="0000FF"/>
          <w:kern w:val="2"/>
          <w:sz w:val="28"/>
          <w:szCs w:val="28"/>
          <w:lang w:val="en-US" w:eastAsia="zh-CN" w:bidi="ar-SA"/>
        </w:rPr>
        <w:t>水果</w:t>
      </w:r>
      <w:r>
        <w:rPr>
          <w:rFonts w:hint="eastAsia" w:ascii="宋体" w:hAnsi="宋体" w:eastAsia="宋体" w:cs="宋体"/>
          <w:color w:val="0000FF"/>
          <w:kern w:val="2"/>
          <w:sz w:val="28"/>
          <w:szCs w:val="28"/>
          <w:lang w:val="en-US" w:eastAsia="zh-CN" w:bidi="ar-SA"/>
        </w:rPr>
        <w:t xml:space="preserve">：土豆、大白菜、南瓜、豆角、青椒、茄子、皮芽子、各类蘑菇、香菜、冬瓜、生菜、油麦菜、茼蒿、山药、西兰花、韭菜、包包菜、芹菜等；苹果、香梨、香蕉、橘子、桃子、橙子、草莓、葡萄等； </w:t>
      </w:r>
    </w:p>
    <w:p>
      <w:pPr>
        <w:pStyle w:val="7"/>
        <w:numPr>
          <w:ilvl w:val="0"/>
          <w:numId w:val="0"/>
        </w:numPr>
        <w:ind w:leftChars="0" w:firstLine="560" w:firstLineChars="200"/>
        <w:rPr>
          <w:rFonts w:hint="eastAsia" w:ascii="宋体" w:hAnsi="宋体" w:eastAsia="宋体" w:cs="宋体"/>
          <w:color w:val="0000FF"/>
          <w:kern w:val="2"/>
          <w:sz w:val="28"/>
          <w:szCs w:val="28"/>
          <w:lang w:val="en-US" w:eastAsia="zh-CN" w:bidi="ar-SA"/>
        </w:rPr>
      </w:pPr>
      <w:r>
        <w:rPr>
          <w:rFonts w:hint="eastAsia" w:ascii="宋体" w:hAnsi="宋体" w:cs="宋体"/>
          <w:color w:val="0000FF"/>
          <w:kern w:val="2"/>
          <w:sz w:val="28"/>
          <w:szCs w:val="28"/>
          <w:lang w:val="en-US" w:eastAsia="zh-CN" w:bidi="ar-SA"/>
        </w:rPr>
        <w:t>（2）调料</w:t>
      </w:r>
      <w:r>
        <w:rPr>
          <w:rFonts w:hint="eastAsia" w:ascii="宋体" w:hAnsi="宋体" w:eastAsia="宋体" w:cs="宋体"/>
          <w:color w:val="0000FF"/>
          <w:kern w:val="2"/>
          <w:sz w:val="28"/>
          <w:szCs w:val="28"/>
          <w:lang w:val="en-US" w:eastAsia="zh-CN" w:bidi="ar-SA"/>
        </w:rPr>
        <w:t>：</w:t>
      </w:r>
    </w:p>
    <w:p>
      <w:pPr>
        <w:pStyle w:val="7"/>
        <w:ind w:firstLine="560" w:firstLineChars="200"/>
        <w:rPr>
          <w:rFonts w:hint="eastAsia" w:ascii="宋体" w:hAnsi="宋体" w:eastAsia="宋体" w:cs="宋体"/>
          <w:b/>
          <w:bCs/>
          <w:color w:val="0000FF"/>
          <w:sz w:val="28"/>
          <w:szCs w:val="28"/>
          <w:lang w:val="en-US" w:eastAsia="zh-CN"/>
        </w:rPr>
      </w:pPr>
      <w:r>
        <w:rPr>
          <w:rFonts w:hint="eastAsia" w:ascii="宋体" w:hAnsi="宋体" w:eastAsia="宋体" w:cs="宋体"/>
          <w:color w:val="0000FF"/>
          <w:kern w:val="2"/>
          <w:sz w:val="28"/>
          <w:szCs w:val="28"/>
          <w:lang w:val="en-US" w:eastAsia="zh-CN" w:bidi="ar-SA"/>
        </w:rPr>
        <w:t>常用清单如下：</w:t>
      </w:r>
      <w:r>
        <w:rPr>
          <w:rFonts w:hint="eastAsia" w:ascii="宋体" w:hAnsi="宋体" w:eastAsia="宋体" w:cs="宋体"/>
          <w:b w:val="0"/>
          <w:bCs w:val="0"/>
          <w:color w:val="0000FF"/>
          <w:sz w:val="28"/>
          <w:szCs w:val="28"/>
        </w:rPr>
        <w:t>八角</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花椒</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青花椒</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草果</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孜然</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桂皮</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姜片</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香叶</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小茴香</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肉蔻</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白胡椒</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黑胡椒</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香菇</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特辣皮子</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鲜椒</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辣子面</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花生米</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银耳</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火锅底料</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鱼料</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紫菜</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粉条</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小米</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糯米</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红豆</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黑豆</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绿豆</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粉面子</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玉米面</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玉米针</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粉丝</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扁担</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卫生盐</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醋</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香油</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鸡精</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味精</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生抽</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老抽</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烧鸡公</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冬菇酱油</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老干妈</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西红柿酱</w:t>
      </w:r>
      <w:r>
        <w:rPr>
          <w:rFonts w:hint="eastAsia" w:ascii="宋体" w:hAnsi="宋体" w:cs="宋体"/>
          <w:b w:val="0"/>
          <w:bCs w:val="0"/>
          <w:color w:val="0000FF"/>
          <w:sz w:val="28"/>
          <w:szCs w:val="28"/>
          <w:lang w:eastAsia="zh-CN"/>
        </w:rPr>
        <w:t>、味</w:t>
      </w:r>
      <w:r>
        <w:rPr>
          <w:rFonts w:hint="eastAsia" w:ascii="宋体" w:hAnsi="宋体" w:eastAsia="宋体" w:cs="宋体"/>
          <w:b w:val="0"/>
          <w:bCs w:val="0"/>
          <w:color w:val="0000FF"/>
          <w:sz w:val="28"/>
          <w:szCs w:val="28"/>
        </w:rPr>
        <w:t>极鲜</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调和油</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葵花油</w:t>
      </w:r>
      <w:r>
        <w:rPr>
          <w:rFonts w:hint="eastAsia" w:ascii="宋体" w:hAnsi="宋体" w:cs="宋体"/>
          <w:b w:val="0"/>
          <w:bCs w:val="0"/>
          <w:color w:val="0000FF"/>
          <w:sz w:val="28"/>
          <w:szCs w:val="28"/>
          <w:lang w:eastAsia="zh-CN"/>
        </w:rPr>
        <w:t>、</w:t>
      </w:r>
      <w:r>
        <w:rPr>
          <w:rFonts w:hint="eastAsia" w:ascii="宋体" w:hAnsi="宋体" w:eastAsia="宋体" w:cs="宋体"/>
          <w:b w:val="0"/>
          <w:bCs w:val="0"/>
          <w:color w:val="0000FF"/>
          <w:sz w:val="28"/>
          <w:szCs w:val="28"/>
        </w:rPr>
        <w:t>花生油</w:t>
      </w:r>
      <w:r>
        <w:rPr>
          <w:rFonts w:hint="eastAsia" w:ascii="宋体" w:hAnsi="宋体" w:cs="宋体"/>
          <w:b w:val="0"/>
          <w:bCs w:val="0"/>
          <w:color w:val="0000FF"/>
          <w:sz w:val="28"/>
          <w:szCs w:val="28"/>
          <w:lang w:val="en-US" w:eastAsia="zh-CN"/>
        </w:rPr>
        <w:t>等；</w:t>
      </w:r>
    </w:p>
    <w:p>
      <w:pPr>
        <w:pStyle w:val="7"/>
        <w:numPr>
          <w:ilvl w:val="0"/>
          <w:numId w:val="0"/>
        </w:numPr>
        <w:ind w:firstLine="560" w:firstLineChars="200"/>
        <w:rPr>
          <w:rFonts w:hint="eastAsia" w:ascii="宋体" w:hAnsi="宋体" w:eastAsia="宋体" w:cs="宋体"/>
          <w:color w:val="0000FF"/>
          <w:kern w:val="2"/>
          <w:sz w:val="28"/>
          <w:szCs w:val="28"/>
          <w:lang w:val="en-US" w:eastAsia="zh-CN" w:bidi="ar-SA"/>
        </w:rPr>
      </w:pPr>
      <w:r>
        <w:rPr>
          <w:rFonts w:hint="eastAsia" w:ascii="宋体" w:hAnsi="宋体" w:cs="宋体"/>
          <w:color w:val="0000FF"/>
          <w:kern w:val="2"/>
          <w:sz w:val="28"/>
          <w:szCs w:val="28"/>
          <w:lang w:val="en-US" w:eastAsia="zh-CN" w:bidi="ar-SA"/>
        </w:rPr>
        <w:t>（3）</w:t>
      </w:r>
      <w:r>
        <w:rPr>
          <w:rFonts w:hint="eastAsia" w:ascii="宋体" w:hAnsi="宋体" w:eastAsia="宋体" w:cs="宋体"/>
          <w:color w:val="0000FF"/>
          <w:kern w:val="2"/>
          <w:sz w:val="28"/>
          <w:szCs w:val="28"/>
          <w:lang w:val="en-US" w:eastAsia="zh-CN" w:bidi="ar-SA"/>
        </w:rPr>
        <w:t>水产类：</w:t>
      </w:r>
    </w:p>
    <w:p>
      <w:pPr>
        <w:pStyle w:val="7"/>
        <w:numPr>
          <w:ilvl w:val="0"/>
          <w:numId w:val="0"/>
        </w:numPr>
        <w:ind w:firstLine="560" w:firstLineChars="200"/>
        <w:rPr>
          <w:rFonts w:hint="eastAsia" w:ascii="宋体" w:hAnsi="宋体" w:eastAsia="宋体" w:cs="宋体"/>
          <w:color w:val="0000FF"/>
          <w:kern w:val="2"/>
          <w:sz w:val="28"/>
          <w:szCs w:val="28"/>
          <w:lang w:val="en-US" w:eastAsia="zh-CN" w:bidi="ar-SA"/>
        </w:rPr>
      </w:pPr>
      <w:r>
        <w:rPr>
          <w:rFonts w:hint="eastAsia" w:ascii="宋体" w:hAnsi="宋体" w:eastAsia="宋体" w:cs="宋体"/>
          <w:color w:val="0000FF"/>
          <w:kern w:val="2"/>
          <w:sz w:val="28"/>
          <w:szCs w:val="28"/>
          <w:lang w:val="en-US" w:eastAsia="zh-CN" w:bidi="ar-SA"/>
        </w:rPr>
        <w:t>如鲤鱼、草鱼、狗鱼、鲫鱼、鳊鱼、虾、螃蟹</w:t>
      </w:r>
      <w:r>
        <w:rPr>
          <w:rFonts w:hint="eastAsia" w:ascii="宋体" w:hAnsi="宋体" w:cs="宋体"/>
          <w:color w:val="0000FF"/>
          <w:kern w:val="2"/>
          <w:sz w:val="28"/>
          <w:szCs w:val="28"/>
          <w:lang w:val="en-US" w:eastAsia="zh-CN" w:bidi="ar-SA"/>
        </w:rPr>
        <w:t>、海鲜</w:t>
      </w:r>
      <w:r>
        <w:rPr>
          <w:rFonts w:hint="eastAsia" w:ascii="宋体" w:hAnsi="宋体" w:eastAsia="宋体" w:cs="宋体"/>
          <w:color w:val="0000FF"/>
          <w:kern w:val="2"/>
          <w:sz w:val="28"/>
          <w:szCs w:val="28"/>
          <w:lang w:val="en-US" w:eastAsia="zh-CN" w:bidi="ar-SA"/>
        </w:rPr>
        <w:t>等。</w:t>
      </w:r>
    </w:p>
    <w:p>
      <w:pPr>
        <w:pStyle w:val="7"/>
        <w:numPr>
          <w:ilvl w:val="0"/>
          <w:numId w:val="0"/>
        </w:numPr>
        <w:ind w:leftChars="0" w:firstLine="560" w:firstLineChars="200"/>
        <w:rPr>
          <w:rFonts w:hint="eastAsia" w:ascii="宋体" w:hAnsi="宋体" w:eastAsia="宋体" w:cs="宋体"/>
          <w:color w:val="0000FF"/>
          <w:kern w:val="2"/>
          <w:sz w:val="28"/>
          <w:szCs w:val="28"/>
          <w:lang w:val="en-US" w:eastAsia="zh-CN" w:bidi="ar-SA"/>
        </w:rPr>
      </w:pPr>
      <w:r>
        <w:rPr>
          <w:rFonts w:hint="eastAsia" w:ascii="宋体" w:hAnsi="宋体" w:cs="宋体"/>
          <w:color w:val="0000FF"/>
          <w:kern w:val="2"/>
          <w:sz w:val="28"/>
          <w:szCs w:val="28"/>
          <w:lang w:val="en-US" w:eastAsia="zh-CN" w:bidi="ar-SA"/>
        </w:rPr>
        <w:t>（4）</w:t>
      </w:r>
      <w:r>
        <w:rPr>
          <w:rFonts w:hint="eastAsia" w:ascii="宋体" w:hAnsi="宋体" w:eastAsia="宋体" w:cs="宋体"/>
          <w:color w:val="0000FF"/>
          <w:kern w:val="2"/>
          <w:sz w:val="28"/>
          <w:szCs w:val="28"/>
          <w:lang w:val="en-US" w:eastAsia="zh-CN" w:bidi="ar-SA"/>
        </w:rPr>
        <w:t>禽肉类：</w:t>
      </w:r>
    </w:p>
    <w:p>
      <w:pPr>
        <w:pStyle w:val="7"/>
        <w:numPr>
          <w:ilvl w:val="0"/>
          <w:numId w:val="0"/>
        </w:numPr>
        <w:ind w:leftChars="0" w:firstLine="560" w:firstLineChars="200"/>
        <w:rPr>
          <w:rFonts w:hint="eastAsia" w:ascii="宋体" w:hAnsi="宋体" w:eastAsia="宋体" w:cs="宋体"/>
          <w:color w:val="0000FF"/>
          <w:kern w:val="2"/>
          <w:sz w:val="28"/>
          <w:szCs w:val="28"/>
          <w:lang w:val="en-US" w:eastAsia="zh-CN" w:bidi="ar-SA"/>
        </w:rPr>
      </w:pPr>
      <w:r>
        <w:rPr>
          <w:rFonts w:hint="eastAsia" w:ascii="宋体" w:hAnsi="宋体" w:eastAsia="宋体" w:cs="宋体"/>
          <w:color w:val="0000FF"/>
          <w:kern w:val="2"/>
          <w:sz w:val="28"/>
          <w:szCs w:val="28"/>
          <w:lang w:val="en-US" w:eastAsia="zh-CN" w:bidi="ar-SA"/>
        </w:rPr>
        <w:t>新鲜整鸡肉、鸡腿、鸡翅、鸭肉、鸭腿</w:t>
      </w:r>
      <w:r>
        <w:rPr>
          <w:rFonts w:hint="eastAsia" w:ascii="宋体" w:hAnsi="宋体" w:cs="宋体"/>
          <w:color w:val="0000FF"/>
          <w:kern w:val="2"/>
          <w:sz w:val="28"/>
          <w:szCs w:val="28"/>
          <w:lang w:val="en-US" w:eastAsia="zh-CN" w:bidi="ar-SA"/>
        </w:rPr>
        <w:t>、鸡肉、牛奶</w:t>
      </w:r>
      <w:r>
        <w:rPr>
          <w:rFonts w:hint="eastAsia" w:ascii="宋体" w:hAnsi="宋体" w:eastAsia="宋体" w:cs="宋体"/>
          <w:color w:val="0000FF"/>
          <w:kern w:val="2"/>
          <w:sz w:val="28"/>
          <w:szCs w:val="28"/>
          <w:lang w:val="en-US" w:eastAsia="zh-CN" w:bidi="ar-SA"/>
        </w:rPr>
        <w:t>等禽</w:t>
      </w:r>
      <w:r>
        <w:rPr>
          <w:rFonts w:hint="eastAsia" w:ascii="宋体" w:hAnsi="宋体" w:cs="宋体"/>
          <w:color w:val="0000FF"/>
          <w:kern w:val="2"/>
          <w:sz w:val="28"/>
          <w:szCs w:val="28"/>
          <w:lang w:val="en-US" w:eastAsia="zh-CN" w:bidi="ar-SA"/>
        </w:rPr>
        <w:t>肉</w:t>
      </w:r>
      <w:r>
        <w:rPr>
          <w:rFonts w:hint="eastAsia" w:ascii="宋体" w:hAnsi="宋体" w:eastAsia="宋体" w:cs="宋体"/>
          <w:color w:val="0000FF"/>
          <w:kern w:val="2"/>
          <w:sz w:val="28"/>
          <w:szCs w:val="28"/>
          <w:lang w:val="en-US" w:eastAsia="zh-CN" w:bidi="ar-SA"/>
        </w:rPr>
        <w:t>类</w:t>
      </w:r>
    </w:p>
    <w:p>
      <w:pPr>
        <w:rPr>
          <w:rFonts w:hint="eastAsia"/>
          <w:color w:val="0000FF"/>
          <w:sz w:val="29"/>
          <w:szCs w:val="29"/>
          <w:lang w:val="en-US" w:eastAsia="zh-CN"/>
        </w:rPr>
      </w:pPr>
      <w:r>
        <w:rPr>
          <w:rFonts w:hint="eastAsia"/>
          <w:color w:val="0000FF"/>
          <w:sz w:val="29"/>
          <w:szCs w:val="29"/>
          <w:lang w:val="en-US" w:eastAsia="zh-CN"/>
        </w:rPr>
        <w:t>3、配送要求</w:t>
      </w:r>
    </w:p>
    <w:p>
      <w:pPr>
        <w:ind w:firstLine="580" w:firstLineChars="200"/>
        <w:rPr>
          <w:rFonts w:hint="eastAsia"/>
          <w:color w:val="0000FF"/>
          <w:sz w:val="29"/>
          <w:szCs w:val="29"/>
          <w:lang w:val="en-US" w:eastAsia="zh-CN"/>
        </w:rPr>
      </w:pPr>
      <w:r>
        <w:rPr>
          <w:rFonts w:hint="eastAsia"/>
          <w:color w:val="0000FF"/>
          <w:sz w:val="29"/>
          <w:szCs w:val="29"/>
          <w:lang w:val="en-US" w:eastAsia="zh-CN"/>
        </w:rPr>
        <w:t>（1）供应商承诺配送的产品单价不得高于当天市场零售价格，采购单位每月定期核对一次，并进行排名，超出市场价不能履行合同承诺的供应商，取消配送资格。</w:t>
      </w:r>
    </w:p>
    <w:p>
      <w:pPr>
        <w:ind w:firstLine="580" w:firstLineChars="200"/>
        <w:rPr>
          <w:rFonts w:hint="eastAsia"/>
          <w:color w:val="0000FF"/>
          <w:sz w:val="29"/>
          <w:szCs w:val="29"/>
          <w:lang w:val="en-US" w:eastAsia="zh-CN"/>
        </w:rPr>
      </w:pPr>
      <w:r>
        <w:rPr>
          <w:rFonts w:hint="eastAsia"/>
          <w:color w:val="0000FF"/>
          <w:sz w:val="29"/>
          <w:szCs w:val="29"/>
          <w:lang w:val="en-US" w:eastAsia="zh-CN"/>
        </w:rPr>
        <w:t>（2）供应商每次配送后，应向</w:t>
      </w:r>
      <w:r>
        <w:rPr>
          <w:rFonts w:hint="eastAsia" w:ascii="宋体" w:hAnsi="宋体" w:cs="宋体"/>
          <w:color w:val="0000FF"/>
          <w:kern w:val="2"/>
          <w:sz w:val="28"/>
          <w:szCs w:val="28"/>
          <w:lang w:val="en-US" w:eastAsia="zh-CN" w:bidi="ar-SA"/>
        </w:rPr>
        <w:t>采购单位</w:t>
      </w:r>
      <w:r>
        <w:rPr>
          <w:rFonts w:hint="eastAsia"/>
          <w:color w:val="0000FF"/>
          <w:sz w:val="29"/>
          <w:szCs w:val="29"/>
          <w:lang w:val="en-US" w:eastAsia="zh-CN"/>
        </w:rPr>
        <w:t>提供配送清单或发票，列明配送产品的种类、数量、计量单位和价格，招标人审核无误后做为结算的依据；</w:t>
      </w:r>
    </w:p>
    <w:p>
      <w:pPr>
        <w:ind w:firstLine="580" w:firstLineChars="200"/>
        <w:rPr>
          <w:rFonts w:hint="eastAsia"/>
          <w:color w:val="0000FF"/>
          <w:sz w:val="29"/>
          <w:szCs w:val="29"/>
          <w:lang w:val="en-US" w:eastAsia="zh-CN"/>
        </w:rPr>
      </w:pPr>
      <w:r>
        <w:rPr>
          <w:rFonts w:hint="eastAsia"/>
          <w:color w:val="0000FF"/>
          <w:sz w:val="29"/>
          <w:szCs w:val="29"/>
          <w:lang w:val="en-US" w:eastAsia="zh-CN"/>
        </w:rPr>
        <w:t>（3）配送产品应由供应商直接配送或采购单位定点采购，并且所配送产品必须品牌优秀、数量足够，质量合格。</w:t>
      </w:r>
    </w:p>
    <w:p>
      <w:pPr>
        <w:pStyle w:val="7"/>
        <w:ind w:left="0" w:leftChars="0" w:firstLine="580" w:firstLineChars="200"/>
        <w:rPr>
          <w:rFonts w:hint="eastAsia"/>
          <w:color w:val="0000FF"/>
          <w:lang w:val="en-US" w:eastAsia="zh-CN"/>
        </w:rPr>
      </w:pPr>
      <w:r>
        <w:rPr>
          <w:rFonts w:hint="eastAsia" w:cs="宋体"/>
          <w:color w:val="0000FF"/>
          <w:kern w:val="2"/>
          <w:sz w:val="29"/>
          <w:szCs w:val="29"/>
          <w:lang w:val="en-US" w:eastAsia="zh-CN" w:bidi="ar-SA"/>
        </w:rPr>
        <w:t>（</w:t>
      </w:r>
      <w:r>
        <w:rPr>
          <w:rFonts w:hint="eastAsia" w:ascii="Calibri" w:hAnsi="Calibri" w:eastAsia="宋体" w:cs="宋体"/>
          <w:color w:val="0000FF"/>
          <w:kern w:val="2"/>
          <w:sz w:val="29"/>
          <w:szCs w:val="29"/>
          <w:lang w:val="en-US" w:eastAsia="zh-CN" w:bidi="ar-SA"/>
        </w:rPr>
        <w:t>4）</w:t>
      </w:r>
      <w:r>
        <w:rPr>
          <w:rFonts w:hint="eastAsia" w:ascii="宋体" w:hAnsi="宋体" w:cs="宋体"/>
          <w:color w:val="0000FF"/>
          <w:kern w:val="2"/>
          <w:sz w:val="28"/>
          <w:szCs w:val="28"/>
          <w:lang w:val="en-US" w:eastAsia="zh-CN" w:bidi="ar-SA"/>
        </w:rPr>
        <w:t>采购单位</w:t>
      </w:r>
      <w:r>
        <w:rPr>
          <w:rFonts w:hint="eastAsia" w:cs="宋体"/>
          <w:color w:val="0000FF"/>
          <w:kern w:val="2"/>
          <w:sz w:val="29"/>
          <w:szCs w:val="29"/>
          <w:lang w:val="en-US" w:eastAsia="zh-CN" w:bidi="ar-SA"/>
        </w:rPr>
        <w:t>按需到现场采购，如遇</w:t>
      </w:r>
      <w:r>
        <w:rPr>
          <w:rFonts w:hint="eastAsia" w:ascii="宋体" w:hAnsi="宋体" w:cs="宋体"/>
          <w:color w:val="0000FF"/>
          <w:kern w:val="2"/>
          <w:sz w:val="28"/>
          <w:szCs w:val="28"/>
          <w:lang w:val="en-US" w:eastAsia="zh-CN" w:bidi="ar-SA"/>
        </w:rPr>
        <w:t>采购单位</w:t>
      </w:r>
      <w:r>
        <w:rPr>
          <w:rFonts w:hint="eastAsia" w:cs="宋体"/>
          <w:color w:val="0000FF"/>
          <w:kern w:val="2"/>
          <w:sz w:val="29"/>
          <w:szCs w:val="29"/>
          <w:lang w:val="en-US" w:eastAsia="zh-CN" w:bidi="ar-SA"/>
        </w:rPr>
        <w:t>无法到现场采购则由供应商在24小时内配送至采购人指定地点，紧急需求须在4小时内配送。</w:t>
      </w:r>
    </w:p>
    <w:p>
      <w:pPr>
        <w:rPr>
          <w:rFonts w:hint="eastAsia"/>
          <w:color w:val="0000FF"/>
          <w:sz w:val="29"/>
          <w:szCs w:val="29"/>
          <w:lang w:val="en-US" w:eastAsia="zh-CN"/>
        </w:rPr>
      </w:pPr>
      <w:r>
        <w:rPr>
          <w:rFonts w:hint="eastAsia"/>
          <w:color w:val="0000FF"/>
          <w:sz w:val="29"/>
          <w:szCs w:val="29"/>
          <w:lang w:val="en-US" w:eastAsia="zh-CN"/>
        </w:rPr>
        <w:t>4</w:t>
      </w:r>
      <w:r>
        <w:rPr>
          <w:rFonts w:hint="eastAsia"/>
          <w:color w:val="0000FF"/>
          <w:sz w:val="29"/>
          <w:szCs w:val="29"/>
        </w:rPr>
        <w:t>、供货</w:t>
      </w:r>
      <w:r>
        <w:rPr>
          <w:rFonts w:hint="eastAsia"/>
          <w:color w:val="0000FF"/>
          <w:sz w:val="29"/>
          <w:szCs w:val="29"/>
          <w:lang w:eastAsia="zh-CN"/>
        </w:rPr>
        <w:t>服务</w:t>
      </w:r>
      <w:r>
        <w:rPr>
          <w:rFonts w:hint="eastAsia"/>
          <w:color w:val="0000FF"/>
          <w:sz w:val="29"/>
          <w:szCs w:val="29"/>
        </w:rPr>
        <w:t>期：</w:t>
      </w:r>
      <w:r>
        <w:rPr>
          <w:rFonts w:hint="eastAsia"/>
          <w:color w:val="0000FF"/>
          <w:sz w:val="29"/>
          <w:szCs w:val="29"/>
          <w:lang w:val="en-US" w:eastAsia="zh-CN"/>
        </w:rPr>
        <w:t>自合同签订之日起12个月（采用“1+1”模式，后一年合同由采购人结合考核情况决定是否续签）。；</w:t>
      </w:r>
    </w:p>
    <w:p>
      <w:pPr>
        <w:pStyle w:val="7"/>
        <w:ind w:left="0" w:leftChars="0" w:firstLine="0" w:firstLineChars="0"/>
        <w:rPr>
          <w:rFonts w:hint="eastAsia" w:ascii="Calibri" w:hAnsi="Calibri" w:eastAsia="宋体" w:cs="宋体"/>
          <w:color w:val="0000FF"/>
          <w:kern w:val="2"/>
          <w:sz w:val="29"/>
          <w:szCs w:val="29"/>
          <w:lang w:val="en-US" w:eastAsia="zh-CN" w:bidi="ar-SA"/>
        </w:rPr>
      </w:pPr>
      <w:r>
        <w:rPr>
          <w:rFonts w:hint="eastAsia" w:cs="宋体"/>
          <w:color w:val="0000FF"/>
          <w:kern w:val="2"/>
          <w:sz w:val="29"/>
          <w:szCs w:val="29"/>
          <w:lang w:val="en-US" w:eastAsia="zh-CN" w:bidi="ar-SA"/>
        </w:rPr>
        <w:t>5</w:t>
      </w:r>
      <w:r>
        <w:rPr>
          <w:rFonts w:hint="eastAsia" w:ascii="Calibri" w:hAnsi="Calibri" w:eastAsia="宋体" w:cs="宋体"/>
          <w:color w:val="0000FF"/>
          <w:kern w:val="2"/>
          <w:sz w:val="29"/>
          <w:szCs w:val="29"/>
          <w:lang w:val="en-US" w:eastAsia="zh-CN" w:bidi="ar-SA"/>
        </w:rPr>
        <w:t>、交货地点：招标人指定地点</w:t>
      </w:r>
    </w:p>
    <w:p>
      <w:pPr>
        <w:pStyle w:val="7"/>
        <w:ind w:left="0" w:leftChars="0" w:firstLine="0" w:firstLineChars="0"/>
        <w:rPr>
          <w:rFonts w:hint="eastAsia" w:ascii="Calibri" w:hAnsi="Calibri" w:eastAsia="宋体" w:cs="宋体"/>
          <w:color w:val="0000FF"/>
          <w:kern w:val="2"/>
          <w:sz w:val="29"/>
          <w:szCs w:val="29"/>
          <w:lang w:val="en-US" w:eastAsia="zh-CN" w:bidi="ar-SA"/>
        </w:rPr>
      </w:pPr>
      <w:r>
        <w:rPr>
          <w:rFonts w:hint="eastAsia" w:cs="宋体"/>
          <w:color w:val="0000FF"/>
          <w:kern w:val="2"/>
          <w:sz w:val="29"/>
          <w:szCs w:val="29"/>
          <w:lang w:val="en-US" w:eastAsia="zh-CN" w:bidi="ar-SA"/>
        </w:rPr>
        <w:t>6、</w:t>
      </w:r>
      <w:r>
        <w:rPr>
          <w:rFonts w:hint="eastAsia" w:ascii="Calibri" w:hAnsi="Calibri" w:eastAsia="宋体" w:cs="宋体"/>
          <w:color w:val="0000FF"/>
          <w:kern w:val="2"/>
          <w:sz w:val="29"/>
          <w:szCs w:val="29"/>
          <w:lang w:val="en-US" w:eastAsia="zh-CN" w:bidi="ar-SA"/>
        </w:rPr>
        <w:t>质量要求：合格</w:t>
      </w:r>
    </w:p>
    <w:p>
      <w:pPr>
        <w:pStyle w:val="7"/>
        <w:ind w:left="0" w:leftChars="0" w:firstLine="0" w:firstLineChars="0"/>
        <w:rPr>
          <w:rFonts w:hint="default" w:ascii="Calibri" w:hAnsi="Calibri" w:eastAsia="宋体" w:cs="宋体"/>
          <w:color w:val="0000FF"/>
          <w:kern w:val="2"/>
          <w:sz w:val="29"/>
          <w:szCs w:val="29"/>
          <w:lang w:val="en-US" w:eastAsia="zh-CN" w:bidi="ar-SA"/>
        </w:rPr>
      </w:pPr>
      <w:r>
        <w:rPr>
          <w:rFonts w:hint="eastAsia" w:cs="宋体"/>
          <w:color w:val="0000FF"/>
          <w:kern w:val="2"/>
          <w:sz w:val="29"/>
          <w:szCs w:val="29"/>
          <w:lang w:val="en-US" w:eastAsia="zh-CN" w:bidi="ar-SA"/>
        </w:rPr>
        <w:t>7、本项目为定点协议采购项目，所列清单仅供本次招标使用，具体供货清单以每月实际需求清单规格为准。</w:t>
      </w:r>
    </w:p>
    <w:p>
      <w:pPr>
        <w:pStyle w:val="7"/>
        <w:ind w:left="0" w:leftChars="0" w:firstLine="0" w:firstLineChars="0"/>
        <w:rPr>
          <w:rFonts w:hint="eastAsia" w:ascii="Calibri" w:hAnsi="Calibri" w:eastAsia="宋体" w:cs="宋体"/>
          <w:color w:val="auto"/>
          <w:kern w:val="2"/>
          <w:sz w:val="29"/>
          <w:szCs w:val="29"/>
          <w:lang w:val="en-US" w:eastAsia="zh-CN" w:bidi="ar-SA"/>
        </w:rPr>
      </w:pPr>
    </w:p>
    <w:p>
      <w:pPr>
        <w:numPr>
          <w:ilvl w:val="0"/>
          <w:numId w:val="0"/>
        </w:numPr>
        <w:snapToGrid w:val="0"/>
        <w:spacing w:line="360" w:lineRule="auto"/>
        <w:ind w:leftChars="0"/>
        <w:jc w:val="both"/>
        <w:rPr>
          <w:rFonts w:hint="eastAsia" w:ascii="宋体" w:hAnsi="宋体"/>
          <w:b/>
          <w:bCs/>
          <w:color w:val="auto"/>
          <w:sz w:val="32"/>
          <w:szCs w:val="32"/>
        </w:rPr>
      </w:pPr>
      <w:r>
        <w:rPr>
          <w:rFonts w:hint="eastAsia" w:ascii="宋体" w:hAnsi="宋体"/>
          <w:b/>
          <w:bCs/>
          <w:color w:val="auto"/>
          <w:sz w:val="32"/>
          <w:szCs w:val="32"/>
        </w:rPr>
        <w:br w:type="page"/>
      </w:r>
    </w:p>
    <w:p>
      <w:pPr>
        <w:numPr>
          <w:ilvl w:val="0"/>
          <w:numId w:val="0"/>
        </w:numPr>
        <w:snapToGrid w:val="0"/>
        <w:spacing w:line="360" w:lineRule="auto"/>
        <w:ind w:leftChars="0"/>
        <w:jc w:val="center"/>
        <w:rPr>
          <w:rFonts w:hint="eastAsia" w:ascii="宋体" w:hAnsi="宋体"/>
          <w:b/>
          <w:bCs/>
          <w:color w:val="auto"/>
          <w:sz w:val="32"/>
          <w:szCs w:val="32"/>
          <w:lang w:val="en-US" w:eastAsia="zh-CN"/>
        </w:rPr>
      </w:pPr>
    </w:p>
    <w:p>
      <w:pPr>
        <w:numPr>
          <w:ilvl w:val="0"/>
          <w:numId w:val="0"/>
        </w:numPr>
        <w:snapToGrid w:val="0"/>
        <w:spacing w:line="360" w:lineRule="auto"/>
        <w:ind w:leftChars="0"/>
        <w:jc w:val="center"/>
        <w:rPr>
          <w:rFonts w:hint="eastAsia" w:ascii="宋体" w:hAnsi="宋体"/>
          <w:b/>
          <w:bCs/>
          <w:color w:val="auto"/>
          <w:sz w:val="32"/>
          <w:szCs w:val="32"/>
          <w:lang w:val="en-US" w:eastAsia="zh-CN"/>
        </w:rPr>
      </w:pPr>
    </w:p>
    <w:p>
      <w:pPr>
        <w:numPr>
          <w:ilvl w:val="0"/>
          <w:numId w:val="0"/>
        </w:numPr>
        <w:snapToGrid w:val="0"/>
        <w:spacing w:line="360" w:lineRule="auto"/>
        <w:ind w:leftChars="0"/>
        <w:jc w:val="center"/>
        <w:rPr>
          <w:rFonts w:hint="eastAsia" w:ascii="宋体" w:hAnsi="宋体"/>
          <w:b/>
          <w:bCs/>
          <w:color w:val="auto"/>
          <w:sz w:val="32"/>
          <w:szCs w:val="32"/>
          <w:lang w:val="en-US" w:eastAsia="zh-CN"/>
        </w:rPr>
      </w:pPr>
    </w:p>
    <w:p>
      <w:pPr>
        <w:numPr>
          <w:ilvl w:val="0"/>
          <w:numId w:val="0"/>
        </w:numPr>
        <w:snapToGrid w:val="0"/>
        <w:spacing w:line="360" w:lineRule="auto"/>
        <w:ind w:leftChars="0"/>
        <w:jc w:val="center"/>
        <w:rPr>
          <w:rFonts w:hint="eastAsia" w:ascii="宋体" w:hAnsi="宋体"/>
          <w:b/>
          <w:bCs/>
          <w:color w:val="auto"/>
          <w:sz w:val="32"/>
          <w:szCs w:val="32"/>
          <w:lang w:val="en-US" w:eastAsia="zh-CN"/>
        </w:rPr>
      </w:pPr>
    </w:p>
    <w:p>
      <w:pPr>
        <w:numPr>
          <w:ilvl w:val="0"/>
          <w:numId w:val="0"/>
        </w:numPr>
        <w:snapToGrid w:val="0"/>
        <w:spacing w:line="360" w:lineRule="auto"/>
        <w:ind w:leftChars="0"/>
        <w:jc w:val="both"/>
        <w:rPr>
          <w:rFonts w:hint="eastAsia" w:ascii="宋体" w:hAnsi="宋体"/>
          <w:b/>
          <w:bCs/>
          <w:color w:val="auto"/>
          <w:sz w:val="32"/>
          <w:szCs w:val="32"/>
          <w:lang w:val="en-US" w:eastAsia="zh-CN"/>
        </w:rPr>
      </w:pPr>
    </w:p>
    <w:p>
      <w:pPr>
        <w:numPr>
          <w:ilvl w:val="0"/>
          <w:numId w:val="0"/>
        </w:numPr>
        <w:snapToGrid w:val="0"/>
        <w:spacing w:line="360" w:lineRule="auto"/>
        <w:ind w:leftChars="0"/>
        <w:jc w:val="center"/>
        <w:rPr>
          <w:rFonts w:hint="eastAsia" w:ascii="宋体" w:hAnsi="宋体"/>
          <w:b/>
          <w:bCs/>
          <w:color w:val="auto"/>
          <w:sz w:val="32"/>
          <w:szCs w:val="32"/>
          <w:lang w:val="en-US" w:eastAsia="zh-CN"/>
        </w:rPr>
      </w:pPr>
    </w:p>
    <w:p>
      <w:pPr>
        <w:numPr>
          <w:ilvl w:val="0"/>
          <w:numId w:val="0"/>
        </w:numPr>
        <w:snapToGrid w:val="0"/>
        <w:spacing w:line="360" w:lineRule="auto"/>
        <w:ind w:leftChars="0"/>
        <w:jc w:val="center"/>
        <w:rPr>
          <w:rFonts w:hint="eastAsia" w:ascii="宋体" w:hAnsi="宋体"/>
          <w:b/>
          <w:bCs/>
          <w:color w:val="auto"/>
          <w:sz w:val="32"/>
          <w:szCs w:val="32"/>
          <w:lang w:val="en-US" w:eastAsia="zh-CN"/>
        </w:rPr>
      </w:pPr>
    </w:p>
    <w:p>
      <w:pPr>
        <w:numPr>
          <w:ilvl w:val="0"/>
          <w:numId w:val="0"/>
        </w:numPr>
        <w:snapToGrid w:val="0"/>
        <w:spacing w:line="360" w:lineRule="auto"/>
        <w:ind w:leftChars="0"/>
        <w:jc w:val="center"/>
        <w:rPr>
          <w:rFonts w:hint="eastAsia" w:ascii="宋体" w:hAnsi="宋体"/>
          <w:b/>
          <w:bCs/>
          <w:color w:val="auto"/>
          <w:sz w:val="32"/>
          <w:szCs w:val="32"/>
        </w:rPr>
      </w:pPr>
      <w:r>
        <w:rPr>
          <w:rFonts w:hint="eastAsia" w:ascii="宋体" w:hAnsi="宋体"/>
          <w:b/>
          <w:bCs/>
          <w:color w:val="auto"/>
          <w:sz w:val="32"/>
          <w:szCs w:val="32"/>
          <w:lang w:val="en-US" w:eastAsia="zh-CN"/>
        </w:rPr>
        <w:t>第五部分</w:t>
      </w:r>
      <w:r>
        <w:rPr>
          <w:rFonts w:hint="eastAsia" w:ascii="宋体" w:hAnsi="宋体"/>
          <w:b/>
          <w:bCs/>
          <w:color w:val="auto"/>
          <w:sz w:val="32"/>
          <w:szCs w:val="32"/>
        </w:rPr>
        <w:t xml:space="preserve"> 投标文件部分格式</w:t>
      </w:r>
    </w:p>
    <w:p>
      <w:pPr>
        <w:pStyle w:val="2"/>
        <w:widowControl w:val="0"/>
        <w:numPr>
          <w:ilvl w:val="0"/>
          <w:numId w:val="0"/>
        </w:numPr>
        <w:spacing w:after="120"/>
        <w:jc w:val="both"/>
        <w:rPr>
          <w:color w:val="auto"/>
        </w:rPr>
      </w:pPr>
    </w:p>
    <w:p>
      <w:pPr>
        <w:pStyle w:val="3"/>
        <w:rPr>
          <w:color w:val="auto"/>
        </w:rPr>
      </w:pPr>
    </w:p>
    <w:p>
      <w:pPr>
        <w:rPr>
          <w:color w:val="auto"/>
        </w:rPr>
      </w:pPr>
    </w:p>
    <w:p>
      <w:pPr>
        <w:pStyle w:val="2"/>
        <w:rPr>
          <w:color w:val="auto"/>
        </w:rPr>
      </w:pPr>
    </w:p>
    <w:p>
      <w:pPr>
        <w:pStyle w:val="3"/>
        <w:rPr>
          <w:color w:val="auto"/>
        </w:rPr>
      </w:pPr>
    </w:p>
    <w:p>
      <w:pPr>
        <w:rPr>
          <w:color w:val="auto"/>
        </w:rPr>
      </w:pPr>
    </w:p>
    <w:p>
      <w:pPr>
        <w:pStyle w:val="2"/>
        <w:rPr>
          <w:color w:val="auto"/>
        </w:rPr>
      </w:pPr>
    </w:p>
    <w:p>
      <w:pPr>
        <w:pStyle w:val="3"/>
        <w:rPr>
          <w:color w:val="auto"/>
        </w:rPr>
      </w:pPr>
    </w:p>
    <w:p>
      <w:pPr>
        <w:rPr>
          <w:color w:val="auto"/>
        </w:rPr>
      </w:pPr>
    </w:p>
    <w:p>
      <w:pPr>
        <w:pStyle w:val="2"/>
        <w:rPr>
          <w:color w:val="auto"/>
        </w:rPr>
      </w:pPr>
    </w:p>
    <w:p>
      <w:pPr>
        <w:pStyle w:val="3"/>
        <w:rPr>
          <w:color w:val="auto"/>
        </w:rPr>
      </w:pPr>
    </w:p>
    <w:p>
      <w:pPr>
        <w:rPr>
          <w:color w:val="auto"/>
        </w:rPr>
      </w:pPr>
    </w:p>
    <w:p>
      <w:pPr>
        <w:pStyle w:val="2"/>
        <w:rPr>
          <w:color w:val="auto"/>
        </w:rPr>
      </w:pPr>
    </w:p>
    <w:p>
      <w:pPr>
        <w:pStyle w:val="3"/>
        <w:rPr>
          <w:color w:val="auto"/>
        </w:rPr>
      </w:pPr>
    </w:p>
    <w:p>
      <w:pPr>
        <w:rPr>
          <w:color w:val="auto"/>
        </w:rPr>
      </w:pPr>
    </w:p>
    <w:p>
      <w:pPr>
        <w:pStyle w:val="2"/>
        <w:rPr>
          <w:color w:val="auto"/>
        </w:rPr>
      </w:pPr>
    </w:p>
    <w:p>
      <w:pPr>
        <w:pStyle w:val="3"/>
        <w:rPr>
          <w:color w:val="auto"/>
        </w:rPr>
      </w:pPr>
    </w:p>
    <w:p>
      <w:pPr>
        <w:rPr>
          <w:color w:val="auto"/>
        </w:rPr>
      </w:pPr>
    </w:p>
    <w:p>
      <w:pPr>
        <w:pStyle w:val="2"/>
        <w:rPr>
          <w:color w:val="auto"/>
        </w:rPr>
      </w:pPr>
    </w:p>
    <w:p>
      <w:pPr>
        <w:pStyle w:val="3"/>
        <w:rPr>
          <w:color w:val="auto"/>
        </w:rPr>
      </w:pPr>
    </w:p>
    <w:p>
      <w:pPr>
        <w:rPr>
          <w:color w:val="auto"/>
        </w:rPr>
      </w:pPr>
    </w:p>
    <w:p>
      <w:pPr>
        <w:pStyle w:val="2"/>
        <w:rPr>
          <w:color w:val="auto"/>
        </w:rPr>
      </w:pPr>
    </w:p>
    <w:p>
      <w:pPr>
        <w:rPr>
          <w:color w:val="auto"/>
        </w:rPr>
      </w:pPr>
    </w:p>
    <w:p>
      <w:pPr>
        <w:pStyle w:val="8"/>
        <w:rPr>
          <w:color w:val="auto"/>
        </w:rPr>
      </w:pPr>
    </w:p>
    <w:p>
      <w:pPr>
        <w:pStyle w:val="3"/>
        <w:ind w:left="0" w:leftChars="0" w:firstLine="0" w:firstLineChars="0"/>
        <w:rPr>
          <w:color w:val="auto"/>
        </w:rPr>
      </w:pPr>
    </w:p>
    <w:p>
      <w:pPr>
        <w:ind w:right="420"/>
        <w:jc w:val="right"/>
        <w:rPr>
          <w:rFonts w:ascii="宋体"/>
          <w:b/>
          <w:bCs/>
          <w:color w:val="auto"/>
        </w:rPr>
      </w:pPr>
      <w:r>
        <w:rPr>
          <w:rFonts w:hint="eastAsia" w:ascii="宋体" w:hAnsi="宋体"/>
          <w:b/>
          <w:bCs/>
          <w:color w:val="auto"/>
          <w:bdr w:val="single" w:color="auto" w:sz="4" w:space="0"/>
        </w:rPr>
        <w:t>正</w:t>
      </w:r>
      <w:r>
        <w:rPr>
          <w:rFonts w:hint="eastAsia" w:ascii="宋体" w:hAnsi="宋体"/>
          <w:b/>
          <w:bCs/>
          <w:color w:val="auto"/>
          <w:bdr w:val="single" w:color="auto" w:sz="4" w:space="0"/>
          <w:lang w:val="en-US" w:eastAsia="zh-CN"/>
        </w:rPr>
        <w:t>/副</w:t>
      </w:r>
      <w:r>
        <w:rPr>
          <w:rFonts w:hint="eastAsia" w:ascii="宋体" w:hAnsi="宋体"/>
          <w:b/>
          <w:bCs/>
          <w:color w:val="auto"/>
          <w:bdr w:val="single" w:color="auto" w:sz="4" w:space="0"/>
        </w:rPr>
        <w:t>本</w:t>
      </w:r>
    </w:p>
    <w:p>
      <w:pPr>
        <w:jc w:val="center"/>
        <w:rPr>
          <w:rFonts w:hint="eastAsia" w:ascii="华文新魏" w:hAnsi="隶书" w:eastAsia="华文新魏"/>
          <w:color w:val="auto"/>
          <w:sz w:val="72"/>
          <w:lang w:eastAsia="zh-CN"/>
        </w:rPr>
      </w:pPr>
      <w:r>
        <w:rPr>
          <w:rFonts w:hint="eastAsia" w:ascii="华文新魏" w:hAnsi="隶书" w:eastAsia="华文新魏"/>
          <w:color w:val="auto"/>
          <w:sz w:val="72"/>
          <w:lang w:eastAsia="zh-CN"/>
        </w:rPr>
        <w:t>项目名称</w:t>
      </w:r>
    </w:p>
    <w:p>
      <w:pPr>
        <w:jc w:val="center"/>
        <w:rPr>
          <w:rFonts w:hint="eastAsia" w:ascii="华文新魏" w:hAnsi="隶书" w:eastAsia="华文新魏"/>
          <w:color w:val="auto"/>
          <w:sz w:val="72"/>
          <w:lang w:eastAsia="zh-CN"/>
        </w:rPr>
      </w:pPr>
    </w:p>
    <w:p>
      <w:pPr>
        <w:jc w:val="center"/>
        <w:rPr>
          <w:rFonts w:hint="eastAsia" w:ascii="华文新魏" w:hAnsi="隶书" w:eastAsia="华文新魏"/>
          <w:color w:val="auto"/>
          <w:sz w:val="72"/>
          <w:lang w:eastAsia="zh-CN"/>
        </w:rPr>
      </w:pPr>
      <w:r>
        <w:rPr>
          <w:rFonts w:hint="eastAsia" w:ascii="华文新魏" w:hAnsi="隶书" w:eastAsia="华文新魏"/>
          <w:color w:val="auto"/>
          <w:sz w:val="72"/>
          <w:lang w:val="en-US" w:eastAsia="zh-CN"/>
        </w:rPr>
        <w:t>投标</w:t>
      </w:r>
      <w:r>
        <w:rPr>
          <w:rFonts w:hint="eastAsia" w:ascii="华文新魏" w:hAnsi="隶书" w:eastAsia="华文新魏"/>
          <w:color w:val="auto"/>
          <w:sz w:val="72"/>
          <w:lang w:eastAsia="zh-CN"/>
        </w:rPr>
        <w:t>文件</w:t>
      </w:r>
    </w:p>
    <w:p>
      <w:pPr>
        <w:jc w:val="center"/>
        <w:rPr>
          <w:rFonts w:hint="eastAsia"/>
          <w:color w:val="auto"/>
          <w:sz w:val="28"/>
          <w:szCs w:val="28"/>
        </w:rPr>
      </w:pPr>
      <w:r>
        <w:rPr>
          <w:rFonts w:hint="eastAsia"/>
          <w:color w:val="auto"/>
        </w:rPr>
        <w:t xml:space="preserve">                                      </w:t>
      </w:r>
    </w:p>
    <w:p>
      <w:pPr>
        <w:pStyle w:val="7"/>
        <w:ind w:left="0" w:leftChars="0" w:firstLine="0" w:firstLineChars="0"/>
        <w:rPr>
          <w:rFonts w:hint="eastAsia" w:ascii="华文新魏" w:hAnsi="隶书" w:eastAsia="华文新魏"/>
          <w:color w:val="auto"/>
          <w:sz w:val="72"/>
        </w:rPr>
      </w:pPr>
    </w:p>
    <w:p>
      <w:pPr>
        <w:pStyle w:val="7"/>
        <w:ind w:left="0" w:leftChars="0" w:firstLine="0" w:firstLineChars="0"/>
        <w:rPr>
          <w:rFonts w:hint="eastAsia" w:ascii="华文新魏" w:hAnsi="隶书" w:eastAsia="华文新魏"/>
          <w:color w:val="auto"/>
          <w:sz w:val="72"/>
        </w:rPr>
      </w:pPr>
    </w:p>
    <w:p>
      <w:pPr>
        <w:jc w:val="center"/>
        <w:rPr>
          <w:rFonts w:hint="eastAsia" w:ascii="Arial" w:hAnsi="Arial" w:eastAsia="黑体"/>
          <w:color w:val="auto"/>
          <w:sz w:val="32"/>
        </w:rPr>
      </w:pPr>
    </w:p>
    <w:p>
      <w:pPr>
        <w:jc w:val="both"/>
        <w:rPr>
          <w:rFonts w:eastAsia="黑体"/>
          <w:color w:val="auto"/>
          <w:sz w:val="32"/>
          <w:szCs w:val="32"/>
        </w:rPr>
      </w:pPr>
      <w:r>
        <w:rPr>
          <w:rFonts w:hint="eastAsia" w:eastAsia="黑体"/>
          <w:color w:val="auto"/>
          <w:sz w:val="32"/>
          <w:szCs w:val="32"/>
          <w:lang w:eastAsia="zh-CN"/>
        </w:rPr>
        <w:t>项目</w:t>
      </w:r>
      <w:r>
        <w:rPr>
          <w:rFonts w:eastAsia="黑体"/>
          <w:color w:val="auto"/>
          <w:sz w:val="32"/>
          <w:szCs w:val="32"/>
        </w:rPr>
        <w:t>编号：</w:t>
      </w:r>
    </w:p>
    <w:p>
      <w:pPr>
        <w:rPr>
          <w:rFonts w:eastAsia="黑体"/>
          <w:color w:val="auto"/>
          <w:sz w:val="32"/>
          <w:szCs w:val="32"/>
        </w:rPr>
      </w:pPr>
      <w:r>
        <w:rPr>
          <w:rFonts w:hint="eastAsia" w:eastAsia="黑体"/>
          <w:color w:val="auto"/>
          <w:sz w:val="32"/>
          <w:szCs w:val="32"/>
          <w:lang w:eastAsia="zh-CN"/>
        </w:rPr>
        <w:t>单位名称</w:t>
      </w:r>
      <w:r>
        <w:rPr>
          <w:rFonts w:eastAsia="黑体"/>
          <w:color w:val="auto"/>
          <w:sz w:val="32"/>
          <w:szCs w:val="32"/>
        </w:rPr>
        <w:t>：</w:t>
      </w:r>
    </w:p>
    <w:p>
      <w:pPr>
        <w:pStyle w:val="7"/>
        <w:ind w:left="0" w:leftChars="0" w:firstLine="0" w:firstLineChars="0"/>
        <w:rPr>
          <w:rFonts w:hint="eastAsia" w:eastAsia="黑体"/>
          <w:color w:val="auto"/>
          <w:sz w:val="32"/>
          <w:szCs w:val="32"/>
          <w:lang w:eastAsia="zh-CN"/>
        </w:rPr>
      </w:pPr>
      <w:r>
        <w:rPr>
          <w:rFonts w:hint="eastAsia" w:eastAsia="黑体"/>
          <w:color w:val="auto"/>
          <w:sz w:val="32"/>
          <w:szCs w:val="32"/>
          <w:lang w:eastAsia="zh-CN"/>
        </w:rPr>
        <w:t>单位地址：</w:t>
      </w:r>
    </w:p>
    <w:p>
      <w:pPr>
        <w:pStyle w:val="9"/>
        <w:adjustRightInd w:val="0"/>
        <w:snapToGrid w:val="0"/>
        <w:spacing w:line="300" w:lineRule="auto"/>
        <w:rPr>
          <w:rFonts w:hint="eastAsia" w:ascii="Times New Roman" w:hAnsi="Times New Roman" w:eastAsia="黑体"/>
          <w:color w:val="auto"/>
          <w:kern w:val="2"/>
          <w:sz w:val="32"/>
          <w:szCs w:val="32"/>
          <w:lang w:val="en-US" w:eastAsia="zh-CN" w:bidi="ar-SA"/>
        </w:rPr>
      </w:pPr>
      <w:r>
        <w:rPr>
          <w:rFonts w:hint="eastAsia" w:ascii="Times New Roman" w:hAnsi="Times New Roman" w:eastAsia="黑体"/>
          <w:color w:val="auto"/>
          <w:kern w:val="2"/>
          <w:sz w:val="32"/>
          <w:szCs w:val="32"/>
          <w:lang w:val="en-US" w:eastAsia="zh-CN" w:bidi="ar-SA"/>
        </w:rPr>
        <w:t>法定代表人或委托代理人签字：</w:t>
      </w:r>
    </w:p>
    <w:p>
      <w:pPr>
        <w:pStyle w:val="9"/>
        <w:adjustRightInd w:val="0"/>
        <w:snapToGrid w:val="0"/>
        <w:spacing w:line="300" w:lineRule="auto"/>
        <w:rPr>
          <w:rFonts w:hint="eastAsia" w:ascii="Times New Roman" w:hAnsi="Times New Roman" w:eastAsia="黑体"/>
          <w:color w:val="auto"/>
          <w:kern w:val="2"/>
          <w:sz w:val="32"/>
          <w:szCs w:val="32"/>
          <w:lang w:val="en-US" w:eastAsia="zh-CN" w:bidi="ar-SA"/>
        </w:rPr>
      </w:pPr>
      <w:r>
        <w:rPr>
          <w:rFonts w:hint="eastAsia" w:ascii="Times New Roman" w:hAnsi="Times New Roman" w:eastAsia="黑体"/>
          <w:color w:val="auto"/>
          <w:kern w:val="2"/>
          <w:sz w:val="32"/>
          <w:szCs w:val="32"/>
          <w:lang w:val="en-US" w:eastAsia="zh-CN" w:bidi="ar-SA"/>
        </w:rPr>
        <w:t>日期：</w:t>
      </w:r>
    </w:p>
    <w:p>
      <w:pPr>
        <w:pStyle w:val="9"/>
        <w:adjustRightInd w:val="0"/>
        <w:snapToGrid w:val="0"/>
        <w:spacing w:line="300" w:lineRule="auto"/>
        <w:rPr>
          <w:rFonts w:hint="eastAsia" w:ascii="仿宋_GB2312" w:hAnsi="Times New Roman" w:eastAsia="仿宋_GB2312"/>
          <w:b/>
          <w:color w:val="auto"/>
          <w:sz w:val="24"/>
          <w:szCs w:val="24"/>
        </w:rPr>
      </w:pPr>
    </w:p>
    <w:p>
      <w:pPr>
        <w:pStyle w:val="9"/>
        <w:adjustRightInd w:val="0"/>
        <w:snapToGrid w:val="0"/>
        <w:spacing w:line="300" w:lineRule="auto"/>
        <w:rPr>
          <w:rFonts w:hint="eastAsia" w:ascii="仿宋_GB2312" w:hAnsi="Times New Roman" w:eastAsia="仿宋_GB2312"/>
          <w:b/>
          <w:color w:val="auto"/>
          <w:sz w:val="24"/>
          <w:szCs w:val="24"/>
        </w:rPr>
      </w:pPr>
    </w:p>
    <w:p>
      <w:pPr>
        <w:pStyle w:val="9"/>
        <w:adjustRightInd w:val="0"/>
        <w:snapToGrid w:val="0"/>
        <w:spacing w:line="300" w:lineRule="auto"/>
        <w:rPr>
          <w:rFonts w:hint="eastAsia" w:ascii="仿宋_GB2312" w:hAnsi="Times New Roman" w:eastAsia="仿宋_GB2312"/>
          <w:b/>
          <w:color w:val="auto"/>
          <w:sz w:val="24"/>
          <w:szCs w:val="24"/>
        </w:rPr>
      </w:pPr>
    </w:p>
    <w:p>
      <w:pPr>
        <w:pStyle w:val="9"/>
        <w:adjustRightInd w:val="0"/>
        <w:snapToGrid w:val="0"/>
        <w:spacing w:line="300" w:lineRule="auto"/>
        <w:rPr>
          <w:rFonts w:hint="eastAsia" w:ascii="仿宋_GB2312" w:hAnsi="Times New Roman" w:eastAsia="仿宋_GB2312"/>
          <w:b/>
          <w:color w:val="auto"/>
          <w:sz w:val="24"/>
          <w:szCs w:val="24"/>
        </w:rPr>
      </w:pPr>
    </w:p>
    <w:p>
      <w:pPr>
        <w:pStyle w:val="9"/>
        <w:adjustRightInd w:val="0"/>
        <w:snapToGrid w:val="0"/>
        <w:spacing w:line="300" w:lineRule="auto"/>
        <w:rPr>
          <w:rFonts w:hint="eastAsia" w:ascii="仿宋_GB2312" w:hAnsi="Times New Roman" w:eastAsia="仿宋_GB2312"/>
          <w:b/>
          <w:color w:val="auto"/>
          <w:sz w:val="24"/>
          <w:szCs w:val="24"/>
        </w:rPr>
      </w:pPr>
    </w:p>
    <w:p>
      <w:pPr>
        <w:pStyle w:val="9"/>
        <w:adjustRightInd w:val="0"/>
        <w:snapToGrid w:val="0"/>
        <w:spacing w:line="300" w:lineRule="auto"/>
        <w:rPr>
          <w:rFonts w:hint="eastAsia" w:ascii="仿宋_GB2312" w:hAnsi="Times New Roman" w:eastAsia="仿宋_GB2312"/>
          <w:b/>
          <w:color w:val="auto"/>
          <w:sz w:val="24"/>
          <w:szCs w:val="24"/>
        </w:rPr>
      </w:pPr>
    </w:p>
    <w:p>
      <w:pPr>
        <w:pStyle w:val="9"/>
        <w:adjustRightInd w:val="0"/>
        <w:snapToGrid w:val="0"/>
        <w:spacing w:line="300" w:lineRule="auto"/>
        <w:rPr>
          <w:rFonts w:hint="eastAsia" w:ascii="仿宋_GB2312" w:hAnsi="Times New Roman" w:eastAsia="仿宋_GB2312"/>
          <w:b/>
          <w:color w:val="auto"/>
          <w:sz w:val="24"/>
          <w:szCs w:val="24"/>
        </w:rPr>
      </w:pPr>
    </w:p>
    <w:p>
      <w:pPr>
        <w:pStyle w:val="9"/>
        <w:adjustRightInd w:val="0"/>
        <w:snapToGrid w:val="0"/>
        <w:spacing w:line="300" w:lineRule="auto"/>
        <w:rPr>
          <w:rFonts w:hint="eastAsia" w:ascii="仿宋_GB2312" w:hAnsi="Times New Roman" w:eastAsia="仿宋_GB2312"/>
          <w:b/>
          <w:color w:val="auto"/>
          <w:sz w:val="24"/>
          <w:szCs w:val="24"/>
        </w:rPr>
      </w:pPr>
    </w:p>
    <w:p>
      <w:pPr>
        <w:pStyle w:val="9"/>
        <w:adjustRightInd w:val="0"/>
        <w:snapToGrid w:val="0"/>
        <w:spacing w:line="300" w:lineRule="auto"/>
        <w:rPr>
          <w:rFonts w:hint="eastAsia" w:ascii="仿宋_GB2312" w:hAnsi="Times New Roman" w:eastAsia="仿宋_GB2312"/>
          <w:b/>
          <w:color w:val="auto"/>
          <w:sz w:val="24"/>
          <w:szCs w:val="24"/>
        </w:rPr>
      </w:pPr>
    </w:p>
    <w:p>
      <w:pPr>
        <w:pStyle w:val="9"/>
        <w:adjustRightInd w:val="0"/>
        <w:snapToGrid w:val="0"/>
        <w:spacing w:line="300" w:lineRule="auto"/>
        <w:rPr>
          <w:rFonts w:hint="eastAsia" w:ascii="仿宋_GB2312" w:hAnsi="Times New Roman" w:eastAsia="仿宋_GB2312"/>
          <w:b/>
          <w:color w:val="auto"/>
          <w:sz w:val="24"/>
          <w:szCs w:val="24"/>
        </w:rPr>
      </w:pPr>
    </w:p>
    <w:p>
      <w:pPr>
        <w:snapToGrid w:val="0"/>
        <w:spacing w:line="360" w:lineRule="auto"/>
        <w:jc w:val="center"/>
        <w:rPr>
          <w:rFonts w:hint="eastAsia" w:ascii="宋体" w:hAnsi="宋体"/>
          <w:b/>
          <w:bCs/>
          <w:color w:val="auto"/>
          <w:sz w:val="32"/>
          <w:szCs w:val="32"/>
          <w:lang w:val="en-US" w:eastAsia="zh-CN"/>
        </w:rPr>
      </w:pPr>
      <w:r>
        <w:rPr>
          <w:rFonts w:hint="eastAsia" w:ascii="宋体" w:hAnsi="宋体"/>
          <w:b/>
          <w:bCs/>
          <w:color w:val="auto"/>
          <w:sz w:val="32"/>
          <w:szCs w:val="32"/>
          <w:lang w:val="en-US" w:eastAsia="zh-CN"/>
        </w:rPr>
        <w:t>目录</w:t>
      </w:r>
    </w:p>
    <w:p>
      <w:pPr>
        <w:snapToGrid w:val="0"/>
        <w:spacing w:line="360" w:lineRule="auto"/>
        <w:ind w:firstLine="360" w:firstLineChars="150"/>
        <w:jc w:val="left"/>
        <w:rPr>
          <w:rFonts w:ascii="宋体" w:hAnsi="宋体"/>
          <w:color w:val="auto"/>
          <w:sz w:val="24"/>
          <w:szCs w:val="21"/>
        </w:rPr>
      </w:pPr>
      <w:r>
        <w:rPr>
          <w:rFonts w:hint="eastAsia" w:ascii="宋体" w:hAnsi="宋体"/>
          <w:color w:val="auto"/>
          <w:sz w:val="24"/>
          <w:szCs w:val="21"/>
        </w:rPr>
        <w:t xml:space="preserve">（1）投标函（附件一）； </w:t>
      </w:r>
    </w:p>
    <w:p>
      <w:pPr>
        <w:snapToGrid w:val="0"/>
        <w:spacing w:line="360" w:lineRule="auto"/>
        <w:ind w:firstLine="360" w:firstLineChars="150"/>
        <w:jc w:val="left"/>
        <w:rPr>
          <w:rFonts w:ascii="宋体" w:hAnsi="宋体"/>
          <w:color w:val="auto"/>
          <w:sz w:val="24"/>
          <w:szCs w:val="21"/>
        </w:rPr>
      </w:pPr>
      <w:r>
        <w:rPr>
          <w:rFonts w:hint="eastAsia" w:ascii="宋体" w:hAnsi="宋体"/>
          <w:color w:val="auto"/>
          <w:sz w:val="24"/>
          <w:szCs w:val="21"/>
        </w:rPr>
        <w:t xml:space="preserve">（2）报价一览表（附件二）； </w:t>
      </w:r>
    </w:p>
    <w:p>
      <w:pPr>
        <w:snapToGrid w:val="0"/>
        <w:spacing w:line="360" w:lineRule="auto"/>
        <w:ind w:firstLine="360" w:firstLineChars="150"/>
        <w:jc w:val="left"/>
        <w:rPr>
          <w:rFonts w:ascii="宋体" w:hAnsi="宋体"/>
          <w:color w:val="auto"/>
          <w:sz w:val="24"/>
          <w:szCs w:val="21"/>
        </w:rPr>
      </w:pPr>
      <w:r>
        <w:rPr>
          <w:rFonts w:hint="eastAsia" w:ascii="宋体" w:hAnsi="宋体"/>
          <w:color w:val="auto"/>
          <w:sz w:val="24"/>
          <w:szCs w:val="21"/>
        </w:rPr>
        <w:t>（3）法定代表人身份证明书（附件三）；</w:t>
      </w:r>
    </w:p>
    <w:p>
      <w:pPr>
        <w:snapToGrid w:val="0"/>
        <w:spacing w:line="360" w:lineRule="auto"/>
        <w:ind w:firstLine="360" w:firstLineChars="150"/>
        <w:rPr>
          <w:rFonts w:ascii="宋体" w:hAnsi="宋体"/>
          <w:color w:val="auto"/>
          <w:sz w:val="24"/>
          <w:szCs w:val="21"/>
        </w:rPr>
      </w:pPr>
      <w:r>
        <w:rPr>
          <w:rFonts w:hint="eastAsia" w:ascii="宋体" w:hAnsi="宋体"/>
          <w:color w:val="auto"/>
          <w:sz w:val="24"/>
          <w:szCs w:val="21"/>
        </w:rPr>
        <w:t>（4）法定代表人授权委托书（附件四）；</w:t>
      </w:r>
    </w:p>
    <w:p>
      <w:pPr>
        <w:snapToGrid w:val="0"/>
        <w:spacing w:line="360" w:lineRule="auto"/>
        <w:ind w:firstLine="360" w:firstLineChars="150"/>
        <w:rPr>
          <w:rFonts w:ascii="宋体" w:hAnsi="宋体"/>
          <w:color w:val="auto"/>
          <w:sz w:val="24"/>
          <w:szCs w:val="21"/>
        </w:rPr>
      </w:pPr>
      <w:r>
        <w:rPr>
          <w:rFonts w:hint="eastAsia" w:ascii="宋体" w:hAnsi="宋体"/>
          <w:color w:val="auto"/>
          <w:sz w:val="24"/>
          <w:szCs w:val="21"/>
        </w:rPr>
        <w:t>（5）关于无重大违法记录声明函；</w:t>
      </w:r>
    </w:p>
    <w:p>
      <w:pPr>
        <w:snapToGrid w:val="0"/>
        <w:spacing w:line="360" w:lineRule="auto"/>
        <w:ind w:firstLine="360" w:firstLineChars="150"/>
        <w:jc w:val="left"/>
        <w:rPr>
          <w:rFonts w:ascii="宋体" w:hAnsi="宋体"/>
          <w:color w:val="auto"/>
          <w:sz w:val="24"/>
          <w:szCs w:val="21"/>
        </w:rPr>
      </w:pPr>
      <w:r>
        <w:rPr>
          <w:rFonts w:hint="eastAsia" w:ascii="宋体" w:hAnsi="宋体"/>
          <w:color w:val="auto"/>
          <w:sz w:val="24"/>
          <w:szCs w:val="21"/>
        </w:rPr>
        <w:t>（</w:t>
      </w:r>
      <w:r>
        <w:rPr>
          <w:rFonts w:hint="eastAsia" w:ascii="宋体" w:hAnsi="宋体"/>
          <w:color w:val="auto"/>
          <w:sz w:val="24"/>
          <w:szCs w:val="21"/>
          <w:lang w:val="en-US" w:eastAsia="zh-CN"/>
        </w:rPr>
        <w:t>6</w:t>
      </w:r>
      <w:r>
        <w:rPr>
          <w:rFonts w:hint="eastAsia" w:ascii="宋体" w:hAnsi="宋体"/>
          <w:color w:val="auto"/>
          <w:sz w:val="24"/>
          <w:szCs w:val="21"/>
        </w:rPr>
        <w:t>）投标人业绩表（附件五）；</w:t>
      </w:r>
    </w:p>
    <w:p>
      <w:pPr>
        <w:snapToGrid w:val="0"/>
        <w:spacing w:line="360" w:lineRule="auto"/>
        <w:ind w:firstLine="360" w:firstLineChars="150"/>
        <w:jc w:val="left"/>
        <w:rPr>
          <w:rFonts w:ascii="宋体" w:hAnsi="宋体"/>
          <w:color w:val="auto"/>
          <w:sz w:val="24"/>
          <w:szCs w:val="21"/>
        </w:rPr>
      </w:pPr>
      <w:r>
        <w:rPr>
          <w:rFonts w:hint="eastAsia" w:ascii="宋体" w:hAnsi="宋体"/>
          <w:color w:val="auto"/>
          <w:sz w:val="24"/>
          <w:szCs w:val="21"/>
        </w:rPr>
        <w:t>（</w:t>
      </w:r>
      <w:r>
        <w:rPr>
          <w:rFonts w:hint="eastAsia" w:ascii="宋体" w:hAnsi="宋体"/>
          <w:color w:val="auto"/>
          <w:sz w:val="24"/>
          <w:szCs w:val="21"/>
          <w:lang w:val="en-US" w:eastAsia="zh-CN"/>
        </w:rPr>
        <w:t>7</w:t>
      </w:r>
      <w:r>
        <w:rPr>
          <w:rFonts w:hint="eastAsia" w:ascii="宋体" w:hAnsi="宋体"/>
          <w:color w:val="auto"/>
          <w:sz w:val="24"/>
          <w:szCs w:val="21"/>
        </w:rPr>
        <w:t>）技术、商务部分评审所需资料；</w:t>
      </w:r>
    </w:p>
    <w:p>
      <w:pPr>
        <w:snapToGrid w:val="0"/>
        <w:spacing w:line="360" w:lineRule="auto"/>
        <w:ind w:firstLine="360" w:firstLineChars="150"/>
        <w:jc w:val="left"/>
        <w:rPr>
          <w:rFonts w:ascii="宋体" w:hAnsi="宋体"/>
          <w:color w:val="auto"/>
          <w:sz w:val="24"/>
          <w:szCs w:val="21"/>
        </w:rPr>
      </w:pPr>
      <w:r>
        <w:rPr>
          <w:rFonts w:hint="eastAsia" w:ascii="宋体" w:hAnsi="宋体"/>
          <w:color w:val="auto"/>
          <w:sz w:val="24"/>
          <w:szCs w:val="21"/>
        </w:rPr>
        <w:t>（</w:t>
      </w:r>
      <w:r>
        <w:rPr>
          <w:rFonts w:hint="eastAsia" w:ascii="宋体" w:hAnsi="宋体"/>
          <w:color w:val="auto"/>
          <w:sz w:val="24"/>
          <w:szCs w:val="21"/>
          <w:lang w:val="en-US" w:eastAsia="zh-CN"/>
        </w:rPr>
        <w:t>8</w:t>
      </w:r>
      <w:r>
        <w:rPr>
          <w:rFonts w:hint="eastAsia" w:ascii="宋体" w:hAnsi="宋体"/>
          <w:color w:val="auto"/>
          <w:sz w:val="24"/>
          <w:szCs w:val="21"/>
        </w:rPr>
        <w:t>）投标人认为有必要提供的其它材料。</w:t>
      </w:r>
    </w:p>
    <w:p>
      <w:pPr>
        <w:pStyle w:val="2"/>
        <w:rPr>
          <w:rFonts w:hint="default"/>
          <w:color w:val="auto"/>
          <w:sz w:val="21"/>
          <w:szCs w:val="21"/>
          <w:lang w:val="en-US" w:eastAsia="zh-CN"/>
        </w:rPr>
      </w:pPr>
    </w:p>
    <w:p>
      <w:pPr>
        <w:pStyle w:val="3"/>
        <w:rPr>
          <w:rFonts w:hint="default"/>
          <w:color w:val="auto"/>
          <w:lang w:val="en-US" w:eastAsia="zh-CN"/>
        </w:rPr>
      </w:pPr>
    </w:p>
    <w:p>
      <w:pPr>
        <w:rPr>
          <w:rFonts w:hint="default"/>
          <w:color w:val="auto"/>
          <w:lang w:val="en-US" w:eastAsia="zh-CN"/>
        </w:rPr>
      </w:pPr>
    </w:p>
    <w:p>
      <w:pPr>
        <w:pStyle w:val="2"/>
        <w:rPr>
          <w:rFonts w:hint="default"/>
          <w:color w:val="auto"/>
          <w:lang w:val="en-US" w:eastAsia="zh-CN"/>
        </w:rPr>
      </w:pPr>
    </w:p>
    <w:p>
      <w:pPr>
        <w:pStyle w:val="3"/>
        <w:rPr>
          <w:rFonts w:hint="default"/>
          <w:color w:val="auto"/>
          <w:lang w:val="en-US" w:eastAsia="zh-CN"/>
        </w:rPr>
      </w:pPr>
    </w:p>
    <w:p>
      <w:pPr>
        <w:rPr>
          <w:rFonts w:hint="default"/>
          <w:color w:val="auto"/>
          <w:lang w:val="en-US" w:eastAsia="zh-CN"/>
        </w:rPr>
      </w:pPr>
    </w:p>
    <w:p>
      <w:pPr>
        <w:pStyle w:val="2"/>
        <w:rPr>
          <w:rFonts w:hint="default"/>
          <w:color w:val="auto"/>
          <w:lang w:val="en-US" w:eastAsia="zh-CN"/>
        </w:rPr>
      </w:pPr>
    </w:p>
    <w:p>
      <w:pPr>
        <w:pStyle w:val="2"/>
        <w:rPr>
          <w:rFonts w:hint="default"/>
          <w:color w:val="auto"/>
          <w:lang w:val="en-US" w:eastAsia="zh-CN"/>
        </w:rPr>
      </w:pPr>
    </w:p>
    <w:p>
      <w:pPr>
        <w:pStyle w:val="3"/>
        <w:rPr>
          <w:rFonts w:hint="default"/>
          <w:color w:val="auto"/>
          <w:lang w:val="en-US" w:eastAsia="zh-CN"/>
        </w:rPr>
      </w:pPr>
    </w:p>
    <w:p>
      <w:pPr>
        <w:rPr>
          <w:rFonts w:hint="default"/>
          <w:color w:val="auto"/>
          <w:lang w:val="en-US" w:eastAsia="zh-CN"/>
        </w:rPr>
      </w:pPr>
    </w:p>
    <w:p>
      <w:pPr>
        <w:pStyle w:val="2"/>
        <w:rPr>
          <w:rFonts w:hint="default"/>
          <w:color w:val="auto"/>
          <w:lang w:val="en-US" w:eastAsia="zh-CN"/>
        </w:rPr>
      </w:pPr>
    </w:p>
    <w:p>
      <w:pPr>
        <w:pStyle w:val="3"/>
        <w:rPr>
          <w:rFonts w:hint="default"/>
          <w:color w:val="auto"/>
          <w:lang w:val="en-US" w:eastAsia="zh-CN"/>
        </w:rPr>
      </w:pPr>
    </w:p>
    <w:p>
      <w:pPr>
        <w:rPr>
          <w:rFonts w:hint="default"/>
          <w:color w:val="auto"/>
          <w:lang w:val="en-US" w:eastAsia="zh-CN"/>
        </w:rPr>
      </w:pPr>
    </w:p>
    <w:p>
      <w:pPr>
        <w:pStyle w:val="2"/>
        <w:rPr>
          <w:rFonts w:hint="default"/>
          <w:color w:val="auto"/>
          <w:lang w:val="en-US" w:eastAsia="zh-CN"/>
        </w:rPr>
      </w:pPr>
    </w:p>
    <w:p>
      <w:pPr>
        <w:pStyle w:val="3"/>
        <w:rPr>
          <w:rFonts w:hint="default"/>
          <w:color w:val="auto"/>
          <w:lang w:val="en-US" w:eastAsia="zh-CN"/>
        </w:rPr>
      </w:pPr>
      <w:r>
        <w:rPr>
          <w:rFonts w:hint="default"/>
          <w:color w:val="auto"/>
          <w:lang w:val="en-US" w:eastAsia="zh-CN"/>
        </w:rPr>
        <w:t>备注：未提供附件格式</w:t>
      </w:r>
      <w:r>
        <w:rPr>
          <w:rFonts w:hint="eastAsia"/>
          <w:color w:val="auto"/>
          <w:lang w:val="en-US" w:eastAsia="zh-CN"/>
        </w:rPr>
        <w:t>的</w:t>
      </w:r>
      <w:r>
        <w:rPr>
          <w:rFonts w:hint="default"/>
          <w:color w:val="auto"/>
          <w:lang w:val="en-US" w:eastAsia="zh-CN"/>
        </w:rPr>
        <w:t>，格式可自拟。</w:t>
      </w:r>
    </w:p>
    <w:p>
      <w:pPr>
        <w:pStyle w:val="3"/>
        <w:rPr>
          <w:rFonts w:hint="default"/>
          <w:color w:val="auto"/>
          <w:lang w:val="en-US" w:eastAsia="zh-CN"/>
        </w:rPr>
      </w:pPr>
    </w:p>
    <w:p>
      <w:pPr>
        <w:rPr>
          <w:rFonts w:hint="default"/>
          <w:color w:val="auto"/>
          <w:lang w:val="en-US" w:eastAsia="zh-CN"/>
        </w:rPr>
      </w:pPr>
    </w:p>
    <w:p>
      <w:pPr>
        <w:pStyle w:val="2"/>
        <w:rPr>
          <w:rFonts w:hint="default"/>
          <w:color w:val="auto"/>
          <w:lang w:val="en-US" w:eastAsia="zh-CN"/>
        </w:rPr>
      </w:pPr>
    </w:p>
    <w:p>
      <w:pPr>
        <w:pStyle w:val="3"/>
        <w:rPr>
          <w:rFonts w:hint="default"/>
          <w:color w:val="auto"/>
          <w:lang w:val="en-US" w:eastAsia="zh-CN"/>
        </w:rPr>
      </w:pPr>
    </w:p>
    <w:p>
      <w:pPr>
        <w:rPr>
          <w:rFonts w:hint="default"/>
          <w:color w:val="auto"/>
          <w:lang w:val="en-US" w:eastAsia="zh-CN"/>
        </w:rPr>
      </w:pPr>
    </w:p>
    <w:p>
      <w:pPr>
        <w:pStyle w:val="2"/>
        <w:rPr>
          <w:rFonts w:hint="default"/>
          <w:lang w:val="en-US" w:eastAsia="zh-CN"/>
        </w:rPr>
      </w:pPr>
    </w:p>
    <w:p>
      <w:pPr>
        <w:rPr>
          <w:rFonts w:hint="default"/>
          <w:color w:val="auto"/>
          <w:lang w:val="en-US" w:eastAsia="zh-CN"/>
        </w:rPr>
      </w:pPr>
    </w:p>
    <w:p>
      <w:pPr>
        <w:pStyle w:val="2"/>
        <w:rPr>
          <w:rFonts w:hint="default"/>
          <w:color w:val="auto"/>
          <w:lang w:val="en-US" w:eastAsia="zh-CN"/>
        </w:rPr>
      </w:pPr>
    </w:p>
    <w:p>
      <w:pPr>
        <w:pStyle w:val="3"/>
        <w:ind w:left="0" w:leftChars="0" w:firstLine="0" w:firstLineChars="0"/>
        <w:rPr>
          <w:rFonts w:hint="default"/>
          <w:color w:val="auto"/>
          <w:lang w:val="en-US" w:eastAsia="zh-CN"/>
        </w:rPr>
      </w:pPr>
    </w:p>
    <w:p>
      <w:pPr>
        <w:snapToGrid w:val="0"/>
        <w:spacing w:line="360" w:lineRule="auto"/>
        <w:rPr>
          <w:rFonts w:ascii="宋体" w:hAnsi="宋体"/>
          <w:b/>
          <w:color w:val="auto"/>
          <w:sz w:val="30"/>
          <w:szCs w:val="30"/>
        </w:rPr>
      </w:pPr>
      <w:r>
        <w:rPr>
          <w:rFonts w:hint="eastAsia" w:ascii="宋体" w:hAnsi="宋体"/>
          <w:b/>
          <w:color w:val="auto"/>
          <w:sz w:val="30"/>
          <w:szCs w:val="30"/>
        </w:rPr>
        <w:t>附件一</w:t>
      </w:r>
    </w:p>
    <w:p>
      <w:pPr>
        <w:snapToGrid w:val="0"/>
        <w:spacing w:line="360" w:lineRule="auto"/>
        <w:jc w:val="center"/>
        <w:rPr>
          <w:rFonts w:ascii="宋体" w:hAnsi="宋体"/>
          <w:b/>
          <w:color w:val="auto"/>
          <w:sz w:val="28"/>
          <w:szCs w:val="28"/>
        </w:rPr>
      </w:pPr>
      <w:r>
        <w:rPr>
          <w:rFonts w:hint="eastAsia" w:ascii="宋体" w:hAnsi="宋体"/>
          <w:b/>
          <w:color w:val="auto"/>
          <w:sz w:val="28"/>
          <w:szCs w:val="28"/>
        </w:rPr>
        <w:t>投  标  函</w:t>
      </w:r>
    </w:p>
    <w:p>
      <w:pPr>
        <w:snapToGrid w:val="0"/>
        <w:spacing w:line="360" w:lineRule="auto"/>
        <w:ind w:firstLine="120" w:firstLineChars="50"/>
        <w:rPr>
          <w:rFonts w:ascii="宋体" w:hAnsi="宋体"/>
          <w:color w:val="auto"/>
          <w:sz w:val="24"/>
        </w:rPr>
      </w:pPr>
      <w:r>
        <w:rPr>
          <w:rFonts w:hint="eastAsia" w:ascii="宋体" w:hAnsi="宋体"/>
          <w:color w:val="auto"/>
          <w:sz w:val="24"/>
        </w:rPr>
        <w:t>致：</w:t>
      </w:r>
      <w:r>
        <w:rPr>
          <w:rFonts w:hint="eastAsia" w:ascii="宋体" w:hAnsi="宋体"/>
          <w:color w:val="auto"/>
          <w:sz w:val="24"/>
          <w:u w:val="single"/>
        </w:rPr>
        <w:t>（采购人）</w:t>
      </w:r>
      <w:r>
        <w:rPr>
          <w:rFonts w:hint="eastAsia" w:ascii="宋体" w:hAnsi="宋体"/>
          <w:color w:val="auto"/>
          <w:sz w:val="24"/>
        </w:rPr>
        <w:t>：</w:t>
      </w:r>
    </w:p>
    <w:p>
      <w:pPr>
        <w:snapToGrid w:val="0"/>
        <w:spacing w:line="360" w:lineRule="auto"/>
        <w:rPr>
          <w:rFonts w:ascii="宋体" w:hAnsi="宋体"/>
          <w:color w:val="auto"/>
          <w:sz w:val="24"/>
        </w:rPr>
      </w:pPr>
      <w:r>
        <w:rPr>
          <w:rFonts w:hint="eastAsia" w:ascii="宋体" w:hAnsi="宋体"/>
          <w:color w:val="auto"/>
          <w:sz w:val="24"/>
        </w:rPr>
        <w:t xml:space="preserve">    经研究，我们决定参加项目名称：</w:t>
      </w:r>
      <w:r>
        <w:rPr>
          <w:rFonts w:hint="eastAsia" w:ascii="宋体" w:hAnsi="宋体"/>
          <w:color w:val="auto"/>
          <w:sz w:val="24"/>
          <w:u w:val="single"/>
        </w:rPr>
        <w:t xml:space="preserve">    </w:t>
      </w:r>
      <w:r>
        <w:rPr>
          <w:rFonts w:hint="eastAsia" w:ascii="宋体" w:hAnsi="宋体"/>
          <w:color w:val="auto"/>
          <w:sz w:val="24"/>
        </w:rPr>
        <w:t>，项目编号：</w:t>
      </w:r>
      <w:r>
        <w:rPr>
          <w:rFonts w:hint="eastAsia" w:ascii="宋体" w:hAnsi="宋体"/>
          <w:color w:val="auto"/>
          <w:sz w:val="24"/>
          <w:u w:val="single"/>
        </w:rPr>
        <w:t xml:space="preserve">   </w:t>
      </w:r>
      <w:r>
        <w:rPr>
          <w:rFonts w:hint="eastAsia" w:ascii="宋体" w:hAnsi="宋体"/>
          <w:color w:val="auto"/>
          <w:sz w:val="24"/>
        </w:rPr>
        <w:t>的招投标活动，为此，我方正式授权</w:t>
      </w:r>
      <w:r>
        <w:rPr>
          <w:rFonts w:hint="eastAsia" w:ascii="宋体" w:hAnsi="宋体"/>
          <w:color w:val="auto"/>
          <w:sz w:val="24"/>
          <w:u w:val="single"/>
        </w:rPr>
        <w:t>（委托代理人）</w:t>
      </w:r>
      <w:r>
        <w:rPr>
          <w:rFonts w:hint="eastAsia" w:ascii="宋体" w:hAnsi="宋体"/>
          <w:color w:val="auto"/>
          <w:sz w:val="24"/>
        </w:rPr>
        <w:t>代表我公司签署投标文件，郑重声明以下诸点，并负法律责任。</w:t>
      </w:r>
    </w:p>
    <w:p>
      <w:pPr>
        <w:snapToGrid w:val="0"/>
        <w:spacing w:line="360" w:lineRule="auto"/>
        <w:ind w:firstLine="480" w:firstLineChars="200"/>
        <w:rPr>
          <w:rFonts w:ascii="宋体" w:hAnsi="宋体"/>
          <w:color w:val="auto"/>
          <w:sz w:val="24"/>
        </w:rPr>
      </w:pPr>
      <w:r>
        <w:rPr>
          <w:rFonts w:hint="eastAsia" w:ascii="宋体" w:hAnsi="宋体"/>
          <w:color w:val="auto"/>
          <w:sz w:val="24"/>
        </w:rPr>
        <w:t>一、我方提交投标文件，正本1份，副本</w:t>
      </w:r>
      <w:r>
        <w:rPr>
          <w:rFonts w:hint="eastAsia" w:ascii="宋体" w:hAnsi="宋体"/>
          <w:color w:val="auto"/>
          <w:sz w:val="24"/>
          <w:lang w:val="en-US" w:eastAsia="zh-CN"/>
        </w:rPr>
        <w:t>2</w:t>
      </w:r>
      <w:r>
        <w:rPr>
          <w:rFonts w:hint="eastAsia" w:ascii="宋体" w:hAnsi="宋体"/>
          <w:color w:val="auto"/>
          <w:sz w:val="24"/>
        </w:rPr>
        <w:t>份，</w:t>
      </w:r>
      <w:r>
        <w:rPr>
          <w:rFonts w:hint="eastAsia" w:ascii="宋体" w:hAnsi="宋体"/>
          <w:color w:val="auto"/>
          <w:sz w:val="24"/>
          <w:lang w:val="en-US" w:eastAsia="zh-CN"/>
        </w:rPr>
        <w:t>电子光盘</w:t>
      </w:r>
      <w:r>
        <w:rPr>
          <w:rFonts w:hint="eastAsia" w:ascii="宋体" w:hAnsi="宋体"/>
          <w:color w:val="auto"/>
          <w:sz w:val="24"/>
        </w:rPr>
        <w:t>1份；</w:t>
      </w:r>
    </w:p>
    <w:p>
      <w:pPr>
        <w:snapToGrid w:val="0"/>
        <w:spacing w:line="360" w:lineRule="auto"/>
        <w:ind w:firstLine="480" w:firstLineChars="200"/>
        <w:rPr>
          <w:rFonts w:ascii="宋体" w:hAnsi="宋体"/>
          <w:color w:val="auto"/>
          <w:sz w:val="24"/>
        </w:rPr>
      </w:pPr>
      <w:r>
        <w:rPr>
          <w:rFonts w:hint="eastAsia" w:ascii="宋体" w:hAnsi="宋体"/>
          <w:color w:val="auto"/>
          <w:sz w:val="24"/>
        </w:rPr>
        <w:t>二、如果我方的投标文件被接受，我方将履行招标文件中规定的每项要求，并按我方投标文件中的承诺按期、按质、按量履约；</w:t>
      </w:r>
    </w:p>
    <w:p>
      <w:pPr>
        <w:snapToGrid w:val="0"/>
        <w:spacing w:line="360" w:lineRule="auto"/>
        <w:ind w:firstLine="480" w:firstLineChars="200"/>
        <w:rPr>
          <w:rFonts w:ascii="宋体" w:hAnsi="宋体"/>
          <w:color w:val="auto"/>
          <w:sz w:val="24"/>
        </w:rPr>
      </w:pPr>
      <w:r>
        <w:rPr>
          <w:rFonts w:hint="eastAsia" w:ascii="宋体" w:hAnsi="宋体"/>
          <w:color w:val="auto"/>
          <w:sz w:val="24"/>
        </w:rPr>
        <w:t>三、我方理解，最低报价不是中标的唯一条件，你们有选择投标人的权利；</w:t>
      </w:r>
    </w:p>
    <w:p>
      <w:pPr>
        <w:snapToGrid w:val="0"/>
        <w:spacing w:line="360" w:lineRule="auto"/>
        <w:ind w:firstLine="480" w:firstLineChars="200"/>
        <w:rPr>
          <w:rFonts w:ascii="宋体" w:hAnsi="宋体"/>
          <w:color w:val="auto"/>
          <w:sz w:val="24"/>
        </w:rPr>
      </w:pPr>
      <w:r>
        <w:rPr>
          <w:rFonts w:hint="eastAsia" w:ascii="宋体" w:hAnsi="宋体"/>
          <w:color w:val="auto"/>
          <w:sz w:val="24"/>
        </w:rPr>
        <w:t>四、我方愿按《中华人民共和国合同法》及其他有关法律、法规的规定，自觉履行自己的全部责任；</w:t>
      </w:r>
    </w:p>
    <w:p>
      <w:pPr>
        <w:snapToGrid w:val="0"/>
        <w:spacing w:line="360" w:lineRule="auto"/>
        <w:ind w:firstLine="480" w:firstLineChars="200"/>
        <w:rPr>
          <w:rFonts w:ascii="宋体" w:hAnsi="宋体"/>
          <w:color w:val="auto"/>
          <w:sz w:val="24"/>
        </w:rPr>
      </w:pPr>
      <w:r>
        <w:rPr>
          <w:rFonts w:hint="eastAsia" w:ascii="宋体" w:hAnsi="宋体"/>
          <w:color w:val="auto"/>
          <w:sz w:val="24"/>
        </w:rPr>
        <w:t>五、我方同意按招标文件的规定交纳投标保证金、中标服务费，遵守贵方有关投标的各项规定；</w:t>
      </w:r>
    </w:p>
    <w:p>
      <w:pPr>
        <w:snapToGrid w:val="0"/>
        <w:spacing w:line="360" w:lineRule="auto"/>
        <w:ind w:firstLine="480" w:firstLineChars="200"/>
        <w:rPr>
          <w:rFonts w:ascii="宋体" w:hAnsi="宋体"/>
          <w:color w:val="auto"/>
          <w:sz w:val="24"/>
        </w:rPr>
      </w:pPr>
      <w:r>
        <w:rPr>
          <w:rFonts w:hint="eastAsia" w:ascii="宋体" w:hAnsi="宋体"/>
          <w:color w:val="auto"/>
          <w:sz w:val="24"/>
        </w:rPr>
        <w:t>六、采购人若发现中标候选人在投标过程中提供虚假证明文件，故意隐瞒公司不良信誉、业绩及财务状况，以及存在可能对合同圆满履行造成风险的其他因素等，则按规定取消其中标资格，监管部门依法进行处理。</w:t>
      </w:r>
    </w:p>
    <w:p>
      <w:pPr>
        <w:snapToGrid w:val="0"/>
        <w:spacing w:line="360" w:lineRule="auto"/>
        <w:ind w:firstLine="480" w:firstLineChars="200"/>
        <w:rPr>
          <w:rFonts w:ascii="宋体" w:hAnsi="宋体"/>
          <w:color w:val="auto"/>
          <w:sz w:val="24"/>
        </w:rPr>
      </w:pPr>
      <w:r>
        <w:rPr>
          <w:rFonts w:hint="eastAsia" w:ascii="宋体" w:hAnsi="宋体"/>
          <w:color w:val="auto"/>
          <w:sz w:val="24"/>
        </w:rPr>
        <w:t>七、我方的投标文件有效期为</w:t>
      </w:r>
      <w:r>
        <w:rPr>
          <w:rFonts w:hint="eastAsia" w:ascii="宋体" w:hAnsi="宋体"/>
          <w:color w:val="auto"/>
          <w:sz w:val="24"/>
          <w:u w:val="single"/>
        </w:rPr>
        <w:t xml:space="preserve">   </w:t>
      </w:r>
      <w:r>
        <w:rPr>
          <w:rFonts w:hint="eastAsia" w:ascii="宋体" w:hAnsi="宋体"/>
          <w:color w:val="auto"/>
          <w:sz w:val="24"/>
          <w:lang w:eastAsia="zh-CN"/>
        </w:rPr>
        <w:t>日历日</w:t>
      </w:r>
      <w:r>
        <w:rPr>
          <w:rFonts w:hint="eastAsia" w:ascii="宋体" w:hAnsi="宋体"/>
          <w:color w:val="auto"/>
          <w:sz w:val="24"/>
        </w:rPr>
        <w:t>。</w:t>
      </w:r>
    </w:p>
    <w:p>
      <w:pPr>
        <w:snapToGrid w:val="0"/>
        <w:spacing w:line="480" w:lineRule="auto"/>
        <w:ind w:right="105" w:rightChars="50" w:firstLine="480" w:firstLineChars="200"/>
        <w:rPr>
          <w:rFonts w:ascii="宋体" w:hAnsi="宋体"/>
          <w:color w:val="auto"/>
          <w:sz w:val="24"/>
        </w:rPr>
      </w:pPr>
    </w:p>
    <w:p>
      <w:pPr>
        <w:snapToGrid w:val="0"/>
        <w:spacing w:line="480" w:lineRule="auto"/>
        <w:ind w:right="105" w:rightChars="50" w:firstLine="480" w:firstLineChars="200"/>
        <w:rPr>
          <w:rFonts w:ascii="宋体" w:hAnsi="宋体"/>
          <w:color w:val="auto"/>
          <w:sz w:val="24"/>
        </w:rPr>
      </w:pPr>
      <w:r>
        <w:rPr>
          <w:rFonts w:hint="eastAsia" w:ascii="宋体" w:hAnsi="宋体"/>
          <w:color w:val="auto"/>
          <w:sz w:val="24"/>
        </w:rPr>
        <w:t>投标人（盖章）：</w:t>
      </w:r>
    </w:p>
    <w:p>
      <w:pPr>
        <w:snapToGrid w:val="0"/>
        <w:spacing w:line="480" w:lineRule="auto"/>
        <w:ind w:right="105" w:rightChars="50" w:firstLine="480" w:firstLineChars="200"/>
        <w:rPr>
          <w:rFonts w:ascii="宋体" w:hAnsi="宋体"/>
          <w:color w:val="auto"/>
          <w:sz w:val="24"/>
        </w:rPr>
      </w:pPr>
      <w:r>
        <w:rPr>
          <w:rFonts w:hint="eastAsia" w:ascii="宋体" w:hAnsi="宋体"/>
          <w:color w:val="auto"/>
          <w:sz w:val="24"/>
        </w:rPr>
        <w:t>法定代表人（</w:t>
      </w:r>
      <w:r>
        <w:rPr>
          <w:rFonts w:hint="eastAsia" w:ascii="宋体" w:hAnsi="宋体"/>
          <w:color w:val="auto"/>
          <w:sz w:val="24"/>
          <w:lang w:val="en-US" w:eastAsia="zh-CN"/>
        </w:rPr>
        <w:t>签字或</w:t>
      </w:r>
      <w:r>
        <w:rPr>
          <w:rFonts w:hint="eastAsia" w:ascii="宋体" w:hAnsi="宋体"/>
          <w:color w:val="auto"/>
          <w:sz w:val="24"/>
        </w:rPr>
        <w:t>盖章）：</w:t>
      </w:r>
    </w:p>
    <w:p>
      <w:pPr>
        <w:snapToGrid w:val="0"/>
        <w:spacing w:line="720" w:lineRule="auto"/>
        <w:ind w:firstLine="480" w:firstLineChars="200"/>
        <w:rPr>
          <w:rFonts w:hint="eastAsia" w:ascii="宋体" w:hAnsi="宋体"/>
          <w:color w:val="auto"/>
          <w:sz w:val="24"/>
        </w:rPr>
      </w:pPr>
      <w:r>
        <w:rPr>
          <w:rFonts w:hint="eastAsia" w:ascii="宋体" w:hAnsi="宋体"/>
          <w:color w:val="auto"/>
          <w:sz w:val="24"/>
        </w:rPr>
        <w:t>日期：</w:t>
      </w:r>
    </w:p>
    <w:p>
      <w:pPr>
        <w:pStyle w:val="7"/>
        <w:rPr>
          <w:rFonts w:hint="eastAsia" w:ascii="宋体" w:hAnsi="宋体"/>
          <w:color w:val="auto"/>
          <w:sz w:val="24"/>
        </w:rPr>
      </w:pPr>
    </w:p>
    <w:p>
      <w:pPr>
        <w:pStyle w:val="7"/>
        <w:rPr>
          <w:rFonts w:hint="eastAsia" w:ascii="宋体" w:hAnsi="宋体"/>
          <w:color w:val="auto"/>
          <w:sz w:val="24"/>
        </w:rPr>
      </w:pPr>
    </w:p>
    <w:p>
      <w:pPr>
        <w:pStyle w:val="7"/>
        <w:rPr>
          <w:rFonts w:hint="eastAsia" w:ascii="宋体" w:hAnsi="宋体"/>
          <w:color w:val="auto"/>
          <w:sz w:val="24"/>
        </w:rPr>
      </w:pPr>
    </w:p>
    <w:p>
      <w:pPr>
        <w:pStyle w:val="7"/>
        <w:rPr>
          <w:rFonts w:hint="eastAsia" w:ascii="宋体" w:hAnsi="宋体"/>
          <w:color w:val="auto"/>
          <w:sz w:val="24"/>
        </w:rPr>
      </w:pPr>
    </w:p>
    <w:p>
      <w:pPr>
        <w:pStyle w:val="7"/>
        <w:rPr>
          <w:rFonts w:hint="eastAsia" w:ascii="宋体" w:hAnsi="宋体"/>
          <w:color w:val="auto"/>
          <w:sz w:val="24"/>
        </w:rPr>
      </w:pPr>
    </w:p>
    <w:p>
      <w:pPr>
        <w:pStyle w:val="7"/>
        <w:rPr>
          <w:rFonts w:hint="eastAsia" w:ascii="宋体" w:hAnsi="宋体"/>
          <w:color w:val="auto"/>
          <w:sz w:val="24"/>
        </w:rPr>
      </w:pPr>
    </w:p>
    <w:p>
      <w:pPr>
        <w:pStyle w:val="7"/>
        <w:rPr>
          <w:rFonts w:hint="eastAsia" w:ascii="宋体" w:hAnsi="宋体"/>
          <w:color w:val="auto"/>
          <w:sz w:val="24"/>
        </w:rPr>
      </w:pPr>
    </w:p>
    <w:p>
      <w:pPr>
        <w:snapToGrid w:val="0"/>
        <w:spacing w:line="360" w:lineRule="auto"/>
        <w:rPr>
          <w:rFonts w:ascii="宋体" w:hAnsi="宋体"/>
          <w:b/>
          <w:color w:val="auto"/>
          <w:sz w:val="30"/>
          <w:szCs w:val="30"/>
        </w:rPr>
      </w:pPr>
      <w:r>
        <w:rPr>
          <w:rFonts w:hint="eastAsia" w:ascii="宋体" w:hAnsi="宋体"/>
          <w:b/>
          <w:color w:val="auto"/>
          <w:sz w:val="30"/>
          <w:szCs w:val="30"/>
        </w:rPr>
        <w:t>附件二</w:t>
      </w:r>
    </w:p>
    <w:p>
      <w:pPr>
        <w:snapToGrid w:val="0"/>
        <w:spacing w:line="360" w:lineRule="auto"/>
        <w:jc w:val="center"/>
        <w:rPr>
          <w:rFonts w:ascii="宋体" w:hAnsi="宋体"/>
          <w:b/>
          <w:color w:val="auto"/>
          <w:sz w:val="28"/>
          <w:szCs w:val="28"/>
        </w:rPr>
      </w:pPr>
      <w:r>
        <w:rPr>
          <w:rFonts w:hint="eastAsia" w:ascii="宋体" w:hAnsi="宋体"/>
          <w:b/>
          <w:color w:val="auto"/>
          <w:sz w:val="28"/>
          <w:szCs w:val="28"/>
        </w:rPr>
        <w:t>报 价 一览 表</w:t>
      </w:r>
    </w:p>
    <w:tbl>
      <w:tblPr>
        <w:tblStyle w:val="16"/>
        <w:tblpPr w:leftFromText="180" w:rightFromText="180" w:vertAnchor="text" w:horzAnchor="margin" w:tblpXSpec="center" w:tblpY="225"/>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8"/>
        <w:gridCol w:w="2475"/>
        <w:gridCol w:w="1365"/>
        <w:gridCol w:w="34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0" w:hRule="atLeast"/>
        </w:trPr>
        <w:tc>
          <w:tcPr>
            <w:tcW w:w="1988" w:type="dxa"/>
            <w:vAlign w:val="center"/>
          </w:tcPr>
          <w:p>
            <w:pPr>
              <w:snapToGrid w:val="0"/>
              <w:spacing w:line="360" w:lineRule="auto"/>
              <w:jc w:val="center"/>
              <w:rPr>
                <w:rFonts w:ascii="宋体" w:hAnsi="宋体"/>
                <w:color w:val="auto"/>
                <w:sz w:val="24"/>
              </w:rPr>
            </w:pPr>
            <w:r>
              <w:rPr>
                <w:rFonts w:hint="eastAsia" w:ascii="宋体" w:hAnsi="宋体"/>
                <w:color w:val="auto"/>
                <w:sz w:val="24"/>
              </w:rPr>
              <w:t>投标人名称</w:t>
            </w:r>
          </w:p>
        </w:tc>
        <w:tc>
          <w:tcPr>
            <w:tcW w:w="7298" w:type="dxa"/>
            <w:gridSpan w:val="3"/>
            <w:vAlign w:val="center"/>
          </w:tcPr>
          <w:p>
            <w:pPr>
              <w:snapToGrid w:val="0"/>
              <w:spacing w:line="360" w:lineRule="auto"/>
              <w:rPr>
                <w:rFonts w:ascii="宋体" w:hAns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0" w:hRule="atLeast"/>
        </w:trPr>
        <w:tc>
          <w:tcPr>
            <w:tcW w:w="1988" w:type="dxa"/>
            <w:vAlign w:val="center"/>
          </w:tcPr>
          <w:p>
            <w:pPr>
              <w:snapToGrid w:val="0"/>
              <w:spacing w:line="360" w:lineRule="auto"/>
              <w:jc w:val="center"/>
              <w:rPr>
                <w:rFonts w:ascii="宋体" w:hAnsi="宋体"/>
                <w:color w:val="auto"/>
                <w:sz w:val="24"/>
              </w:rPr>
            </w:pPr>
            <w:r>
              <w:rPr>
                <w:rFonts w:hint="eastAsia" w:ascii="宋体" w:hAnsi="宋体"/>
                <w:color w:val="auto"/>
                <w:sz w:val="24"/>
              </w:rPr>
              <w:t>项目编号</w:t>
            </w:r>
          </w:p>
        </w:tc>
        <w:tc>
          <w:tcPr>
            <w:tcW w:w="7298" w:type="dxa"/>
            <w:gridSpan w:val="3"/>
            <w:vAlign w:val="center"/>
          </w:tcPr>
          <w:p>
            <w:pPr>
              <w:snapToGrid w:val="0"/>
              <w:spacing w:line="360" w:lineRule="auto"/>
              <w:rPr>
                <w:rFonts w:ascii="宋体" w:hAns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0" w:hRule="atLeast"/>
        </w:trPr>
        <w:tc>
          <w:tcPr>
            <w:tcW w:w="1988" w:type="dxa"/>
            <w:vAlign w:val="center"/>
          </w:tcPr>
          <w:p>
            <w:pPr>
              <w:snapToGrid w:val="0"/>
              <w:spacing w:line="360" w:lineRule="auto"/>
              <w:jc w:val="center"/>
              <w:rPr>
                <w:rFonts w:ascii="宋体" w:hAnsi="宋体"/>
                <w:color w:val="auto"/>
                <w:sz w:val="24"/>
              </w:rPr>
            </w:pPr>
            <w:r>
              <w:rPr>
                <w:rFonts w:hint="eastAsia" w:ascii="宋体" w:hAnsi="宋体"/>
                <w:color w:val="auto"/>
                <w:sz w:val="24"/>
              </w:rPr>
              <w:t>项目名称</w:t>
            </w:r>
          </w:p>
        </w:tc>
        <w:tc>
          <w:tcPr>
            <w:tcW w:w="7298" w:type="dxa"/>
            <w:gridSpan w:val="3"/>
            <w:vAlign w:val="center"/>
          </w:tcPr>
          <w:p>
            <w:pPr>
              <w:snapToGrid w:val="0"/>
              <w:spacing w:line="360" w:lineRule="auto"/>
              <w:rPr>
                <w:rFonts w:ascii="宋体" w:hAns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0" w:hRule="atLeast"/>
        </w:trPr>
        <w:tc>
          <w:tcPr>
            <w:tcW w:w="1988" w:type="dxa"/>
            <w:vAlign w:val="center"/>
          </w:tcPr>
          <w:p>
            <w:pPr>
              <w:snapToGrid w:val="0"/>
              <w:spacing w:line="360" w:lineRule="auto"/>
              <w:jc w:val="center"/>
              <w:rPr>
                <w:rFonts w:ascii="宋体" w:hAnsi="宋体"/>
                <w:color w:val="auto"/>
                <w:sz w:val="24"/>
              </w:rPr>
            </w:pPr>
            <w:r>
              <w:rPr>
                <w:rFonts w:hint="eastAsia" w:ascii="宋体" w:hAnsi="宋体"/>
                <w:color w:val="auto"/>
                <w:sz w:val="24"/>
              </w:rPr>
              <w:t>法定代表人</w:t>
            </w:r>
          </w:p>
        </w:tc>
        <w:tc>
          <w:tcPr>
            <w:tcW w:w="2475" w:type="dxa"/>
            <w:vAlign w:val="center"/>
          </w:tcPr>
          <w:p>
            <w:pPr>
              <w:snapToGrid w:val="0"/>
              <w:spacing w:line="360" w:lineRule="auto"/>
              <w:rPr>
                <w:rFonts w:ascii="宋体" w:hAnsi="宋体"/>
                <w:color w:val="auto"/>
                <w:sz w:val="24"/>
              </w:rPr>
            </w:pPr>
          </w:p>
        </w:tc>
        <w:tc>
          <w:tcPr>
            <w:tcW w:w="1365" w:type="dxa"/>
            <w:vAlign w:val="center"/>
          </w:tcPr>
          <w:p>
            <w:pPr>
              <w:snapToGrid w:val="0"/>
              <w:spacing w:line="360" w:lineRule="auto"/>
              <w:rPr>
                <w:rFonts w:ascii="宋体" w:hAnsi="宋体"/>
                <w:color w:val="auto"/>
                <w:sz w:val="24"/>
              </w:rPr>
            </w:pPr>
            <w:r>
              <w:rPr>
                <w:rFonts w:hint="eastAsia" w:ascii="宋体" w:hAnsi="宋体"/>
                <w:color w:val="auto"/>
                <w:sz w:val="24"/>
              </w:rPr>
              <w:t>联系电话</w:t>
            </w:r>
          </w:p>
        </w:tc>
        <w:tc>
          <w:tcPr>
            <w:tcW w:w="3458" w:type="dxa"/>
            <w:vAlign w:val="center"/>
          </w:tcPr>
          <w:p>
            <w:pPr>
              <w:snapToGrid w:val="0"/>
              <w:spacing w:line="360" w:lineRule="auto"/>
              <w:rPr>
                <w:rFonts w:ascii="宋体" w:hAns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0" w:hRule="atLeast"/>
        </w:trPr>
        <w:tc>
          <w:tcPr>
            <w:tcW w:w="1988" w:type="dxa"/>
            <w:tcBorders>
              <w:bottom w:val="single" w:color="auto" w:sz="4" w:space="0"/>
            </w:tcBorders>
            <w:vAlign w:val="center"/>
          </w:tcPr>
          <w:p>
            <w:pPr>
              <w:snapToGrid w:val="0"/>
              <w:spacing w:line="360" w:lineRule="auto"/>
              <w:jc w:val="center"/>
              <w:rPr>
                <w:rFonts w:ascii="宋体" w:hAnsi="宋体"/>
                <w:color w:val="auto"/>
                <w:sz w:val="24"/>
              </w:rPr>
            </w:pPr>
            <w:r>
              <w:rPr>
                <w:rFonts w:hint="eastAsia" w:ascii="宋体" w:hAnsi="宋体"/>
                <w:color w:val="auto"/>
                <w:sz w:val="24"/>
              </w:rPr>
              <w:t>法人授权代表</w:t>
            </w:r>
          </w:p>
        </w:tc>
        <w:tc>
          <w:tcPr>
            <w:tcW w:w="2475" w:type="dxa"/>
            <w:tcBorders>
              <w:bottom w:val="single" w:color="auto" w:sz="4" w:space="0"/>
            </w:tcBorders>
            <w:vAlign w:val="center"/>
          </w:tcPr>
          <w:p>
            <w:pPr>
              <w:snapToGrid w:val="0"/>
              <w:spacing w:line="360" w:lineRule="auto"/>
              <w:rPr>
                <w:rFonts w:ascii="宋体" w:hAnsi="宋体"/>
                <w:color w:val="auto"/>
                <w:sz w:val="24"/>
              </w:rPr>
            </w:pPr>
          </w:p>
        </w:tc>
        <w:tc>
          <w:tcPr>
            <w:tcW w:w="1365" w:type="dxa"/>
            <w:tcBorders>
              <w:bottom w:val="single" w:color="auto" w:sz="4" w:space="0"/>
            </w:tcBorders>
            <w:vAlign w:val="center"/>
          </w:tcPr>
          <w:p>
            <w:pPr>
              <w:snapToGrid w:val="0"/>
              <w:spacing w:line="360" w:lineRule="auto"/>
              <w:rPr>
                <w:rFonts w:ascii="宋体" w:hAnsi="宋体"/>
                <w:color w:val="auto"/>
                <w:sz w:val="24"/>
              </w:rPr>
            </w:pPr>
            <w:r>
              <w:rPr>
                <w:rFonts w:hint="eastAsia" w:ascii="宋体" w:hAnsi="宋体"/>
                <w:color w:val="auto"/>
                <w:sz w:val="24"/>
              </w:rPr>
              <w:t>联系电话</w:t>
            </w:r>
          </w:p>
        </w:tc>
        <w:tc>
          <w:tcPr>
            <w:tcW w:w="3458" w:type="dxa"/>
            <w:tcBorders>
              <w:bottom w:val="single" w:color="auto" w:sz="4" w:space="0"/>
            </w:tcBorders>
            <w:vAlign w:val="center"/>
          </w:tcPr>
          <w:p>
            <w:pPr>
              <w:snapToGrid w:val="0"/>
              <w:spacing w:line="360" w:lineRule="auto"/>
              <w:rPr>
                <w:rFonts w:ascii="宋体" w:hAns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5" w:hRule="atLeast"/>
        </w:trPr>
        <w:tc>
          <w:tcPr>
            <w:tcW w:w="198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 w:val="24"/>
              </w:rPr>
            </w:pPr>
            <w:r>
              <w:rPr>
                <w:rFonts w:hint="eastAsia" w:ascii="宋体" w:hAnsi="宋体"/>
                <w:color w:val="auto"/>
                <w:sz w:val="24"/>
              </w:rPr>
              <w:t>投标</w:t>
            </w:r>
          </w:p>
          <w:p>
            <w:pPr>
              <w:snapToGrid w:val="0"/>
              <w:spacing w:line="360" w:lineRule="auto"/>
              <w:jc w:val="center"/>
              <w:rPr>
                <w:rFonts w:ascii="宋体" w:hAnsi="宋体"/>
                <w:color w:val="auto"/>
                <w:sz w:val="24"/>
              </w:rPr>
            </w:pPr>
            <w:r>
              <w:rPr>
                <w:rFonts w:hint="eastAsia" w:ascii="宋体" w:hAnsi="宋体"/>
                <w:color w:val="auto"/>
                <w:sz w:val="24"/>
              </w:rPr>
              <w:t>总价</w:t>
            </w:r>
          </w:p>
        </w:tc>
        <w:tc>
          <w:tcPr>
            <w:tcW w:w="7298"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hint="default" w:ascii="宋体" w:hAnsi="宋体" w:eastAsia="宋体"/>
                <w:bCs/>
                <w:color w:val="auto"/>
                <w:sz w:val="24"/>
                <w:lang w:val="en-US" w:eastAsia="zh-CN"/>
              </w:rPr>
            </w:pPr>
            <w:r>
              <w:rPr>
                <w:rFonts w:hint="eastAsia" w:ascii="宋体" w:hAnsi="宋体"/>
                <w:bCs/>
                <w:color w:val="auto"/>
                <w:sz w:val="24"/>
                <w:lang w:eastAsia="zh-CN"/>
              </w:rPr>
              <w:t>投标下浮率</w:t>
            </w:r>
            <w:r>
              <w:rPr>
                <w:rFonts w:hint="eastAsia" w:ascii="宋体" w:hAnsi="宋体"/>
                <w:bCs/>
                <w:color w:val="auto"/>
                <w:sz w:val="24"/>
              </w:rPr>
              <w:t>：</w:t>
            </w:r>
            <w:r>
              <w:rPr>
                <w:rFonts w:hint="eastAsia" w:ascii="宋体" w:hAnsi="宋体"/>
                <w:bCs/>
                <w:color w:val="auto"/>
                <w:sz w:val="24"/>
                <w:u w:val="single"/>
                <w:lang w:val="en-US" w:eastAsia="zh-CN"/>
              </w:rPr>
              <w:t>例5%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0" w:hRule="atLeast"/>
        </w:trPr>
        <w:tc>
          <w:tcPr>
            <w:tcW w:w="198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 w:val="24"/>
              </w:rPr>
            </w:pPr>
            <w:r>
              <w:rPr>
                <w:rFonts w:hint="eastAsia" w:ascii="宋体" w:hAnsi="宋体"/>
                <w:color w:val="auto"/>
                <w:sz w:val="24"/>
                <w:lang w:val="en-US" w:eastAsia="zh-CN"/>
              </w:rPr>
              <w:t>定点协议服务</w:t>
            </w:r>
            <w:r>
              <w:rPr>
                <w:rFonts w:hint="eastAsia" w:ascii="宋体" w:hAnsi="宋体"/>
                <w:color w:val="auto"/>
                <w:sz w:val="24"/>
              </w:rPr>
              <w:t>期限</w:t>
            </w:r>
          </w:p>
        </w:tc>
        <w:tc>
          <w:tcPr>
            <w:tcW w:w="7298"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60" w:lineRule="auto"/>
              <w:ind w:right="105" w:rightChars="50"/>
              <w:rPr>
                <w:rFonts w:ascii="宋体" w:hAns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6" w:hRule="atLeast"/>
        </w:trPr>
        <w:tc>
          <w:tcPr>
            <w:tcW w:w="198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 w:val="24"/>
              </w:rPr>
            </w:pPr>
            <w:r>
              <w:rPr>
                <w:rFonts w:hint="eastAsia" w:ascii="宋体" w:hAnsi="宋体"/>
                <w:color w:val="auto"/>
                <w:sz w:val="24"/>
              </w:rPr>
              <w:t>交货地点</w:t>
            </w:r>
          </w:p>
        </w:tc>
        <w:tc>
          <w:tcPr>
            <w:tcW w:w="7298"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60" w:lineRule="auto"/>
              <w:ind w:right="105" w:rightChars="50"/>
              <w:rPr>
                <w:rFonts w:ascii="宋体" w:hAns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6" w:hRule="atLeast"/>
        </w:trPr>
        <w:tc>
          <w:tcPr>
            <w:tcW w:w="198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olor w:val="auto"/>
                <w:sz w:val="24"/>
                <w:lang w:val="en-US" w:eastAsia="zh-CN"/>
              </w:rPr>
            </w:pPr>
            <w:r>
              <w:rPr>
                <w:rFonts w:hint="eastAsia" w:ascii="宋体" w:hAnsi="宋体"/>
                <w:color w:val="auto"/>
                <w:sz w:val="24"/>
                <w:lang w:val="en-US" w:eastAsia="zh-CN"/>
              </w:rPr>
              <w:t>备注</w:t>
            </w:r>
          </w:p>
        </w:tc>
        <w:tc>
          <w:tcPr>
            <w:tcW w:w="7298"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60" w:lineRule="auto"/>
              <w:ind w:right="105" w:rightChars="50"/>
              <w:rPr>
                <w:rFonts w:ascii="宋体" w:hAnsi="宋体"/>
                <w:color w:val="auto"/>
                <w:sz w:val="24"/>
              </w:rPr>
            </w:pPr>
          </w:p>
        </w:tc>
      </w:tr>
    </w:tbl>
    <w:p>
      <w:pPr>
        <w:snapToGrid w:val="0"/>
        <w:spacing w:line="480" w:lineRule="auto"/>
        <w:ind w:right="105" w:rightChars="50"/>
        <w:jc w:val="center"/>
        <w:rPr>
          <w:rFonts w:ascii="宋体" w:hAnsi="宋体"/>
          <w:color w:val="auto"/>
          <w:sz w:val="24"/>
          <w:szCs w:val="24"/>
        </w:rPr>
      </w:pPr>
      <w:r>
        <w:rPr>
          <w:rFonts w:hint="eastAsia" w:ascii="宋体" w:hAnsi="宋体"/>
          <w:color w:val="auto"/>
          <w:sz w:val="24"/>
          <w:szCs w:val="24"/>
          <w:lang w:val="en-US" w:eastAsia="zh-CN"/>
        </w:rPr>
        <w:t xml:space="preserve">                             </w:t>
      </w:r>
      <w:r>
        <w:rPr>
          <w:rFonts w:hint="eastAsia" w:ascii="宋体" w:hAnsi="宋体"/>
          <w:color w:val="auto"/>
          <w:sz w:val="24"/>
          <w:szCs w:val="24"/>
        </w:rPr>
        <w:t xml:space="preserve">投标人（盖章）：    </w:t>
      </w:r>
    </w:p>
    <w:p>
      <w:pPr>
        <w:snapToGrid w:val="0"/>
        <w:spacing w:line="480" w:lineRule="auto"/>
        <w:ind w:right="105" w:rightChars="50" w:firstLine="5040" w:firstLineChars="2100"/>
        <w:rPr>
          <w:rFonts w:ascii="宋体" w:hAnsi="宋体"/>
          <w:color w:val="auto"/>
          <w:sz w:val="24"/>
          <w:szCs w:val="24"/>
        </w:rPr>
      </w:pPr>
      <w:r>
        <w:rPr>
          <w:rFonts w:hint="eastAsia" w:ascii="宋体" w:hAnsi="宋体"/>
          <w:color w:val="auto"/>
          <w:sz w:val="24"/>
          <w:szCs w:val="24"/>
        </w:rPr>
        <w:t>法定代表人（</w:t>
      </w:r>
      <w:r>
        <w:rPr>
          <w:rFonts w:hint="eastAsia" w:ascii="宋体" w:hAnsi="宋体"/>
          <w:color w:val="auto"/>
          <w:sz w:val="24"/>
          <w:szCs w:val="24"/>
          <w:lang w:val="en-US" w:eastAsia="zh-CN"/>
        </w:rPr>
        <w:t>签字或</w:t>
      </w:r>
      <w:r>
        <w:rPr>
          <w:rFonts w:hint="eastAsia" w:ascii="宋体" w:hAnsi="宋体"/>
          <w:color w:val="auto"/>
          <w:sz w:val="24"/>
          <w:szCs w:val="24"/>
        </w:rPr>
        <w:t>盖章）：</w:t>
      </w:r>
    </w:p>
    <w:p>
      <w:pPr>
        <w:tabs>
          <w:tab w:val="left" w:pos="900"/>
        </w:tabs>
        <w:adjustRightInd w:val="0"/>
        <w:snapToGrid w:val="0"/>
        <w:spacing w:line="360" w:lineRule="auto"/>
        <w:ind w:firstLine="420" w:firstLineChars="200"/>
        <w:jc w:val="left"/>
        <w:rPr>
          <w:rFonts w:ascii="宋体" w:hAnsi="宋体"/>
          <w:color w:val="auto"/>
          <w:szCs w:val="28"/>
        </w:rPr>
      </w:pPr>
      <w:r>
        <w:rPr>
          <w:rFonts w:hint="eastAsia" w:ascii="宋体" w:hAnsi="宋体"/>
          <w:color w:val="auto"/>
          <w:szCs w:val="28"/>
        </w:rPr>
        <w:t>注：</w:t>
      </w:r>
    </w:p>
    <w:p>
      <w:pPr>
        <w:tabs>
          <w:tab w:val="left" w:pos="900"/>
        </w:tabs>
        <w:adjustRightInd w:val="0"/>
        <w:snapToGrid w:val="0"/>
        <w:spacing w:line="360" w:lineRule="auto"/>
        <w:ind w:firstLine="420" w:firstLineChars="200"/>
        <w:jc w:val="left"/>
        <w:outlineLvl w:val="0"/>
        <w:rPr>
          <w:rFonts w:ascii="宋体" w:hAnsi="宋体"/>
          <w:color w:val="auto"/>
          <w:szCs w:val="28"/>
        </w:rPr>
      </w:pPr>
      <w:r>
        <w:rPr>
          <w:rFonts w:hint="eastAsia" w:ascii="宋体" w:hAnsi="宋体"/>
          <w:color w:val="auto"/>
          <w:szCs w:val="28"/>
        </w:rPr>
        <w:t>1.投标总价的报价方式为货交使用部门</w:t>
      </w:r>
      <w:r>
        <w:rPr>
          <w:rFonts w:hint="eastAsia" w:ascii="宋体" w:hAnsi="宋体"/>
          <w:color w:val="auto"/>
          <w:szCs w:val="28"/>
          <w:lang w:val="en-US" w:eastAsia="zh-CN"/>
        </w:rPr>
        <w:t>指定</w:t>
      </w:r>
      <w:r>
        <w:rPr>
          <w:rFonts w:hint="eastAsia" w:ascii="宋体" w:hAnsi="宋体"/>
          <w:color w:val="auto"/>
          <w:szCs w:val="28"/>
        </w:rPr>
        <w:t>现场；</w:t>
      </w:r>
    </w:p>
    <w:p>
      <w:pPr>
        <w:tabs>
          <w:tab w:val="left" w:pos="900"/>
        </w:tabs>
        <w:adjustRightInd w:val="0"/>
        <w:snapToGrid w:val="0"/>
        <w:spacing w:line="360" w:lineRule="auto"/>
        <w:ind w:firstLine="420" w:firstLineChars="200"/>
        <w:jc w:val="left"/>
        <w:rPr>
          <w:rFonts w:hint="eastAsia" w:ascii="宋体" w:hAnsi="宋体"/>
          <w:color w:val="auto"/>
          <w:szCs w:val="28"/>
        </w:rPr>
      </w:pPr>
      <w:r>
        <w:rPr>
          <w:rFonts w:hint="eastAsia" w:ascii="宋体" w:hAnsi="宋体"/>
          <w:color w:val="auto"/>
          <w:szCs w:val="28"/>
        </w:rPr>
        <w:t>2.报价一览表中须填写内容严格按照招标文件中文字表述方式填写，否则按不响应招标文件内容处理。</w:t>
      </w:r>
    </w:p>
    <w:p>
      <w:pPr>
        <w:pStyle w:val="7"/>
        <w:rPr>
          <w:rFonts w:hint="default" w:eastAsia="宋体"/>
          <w:color w:val="auto"/>
          <w:lang w:val="en-US" w:eastAsia="zh-CN"/>
        </w:rPr>
      </w:pPr>
      <w:r>
        <w:rPr>
          <w:rFonts w:hint="eastAsia"/>
          <w:color w:val="auto"/>
          <w:lang w:val="en-US" w:eastAsia="zh-CN"/>
        </w:rPr>
        <w:t>3、本项目报价（下浮率）仅保留一位小数，此下浮率通用于店内所有此类别商品。</w:t>
      </w:r>
    </w:p>
    <w:p>
      <w:pPr>
        <w:snapToGrid w:val="0"/>
        <w:spacing w:line="360" w:lineRule="auto"/>
        <w:rPr>
          <w:rFonts w:ascii="宋体" w:hAnsi="宋体"/>
          <w:b/>
          <w:color w:val="auto"/>
          <w:sz w:val="30"/>
          <w:szCs w:val="30"/>
        </w:rPr>
      </w:pPr>
      <w:r>
        <w:rPr>
          <w:rFonts w:hint="eastAsia" w:ascii="宋体" w:hAnsi="宋体"/>
          <w:b/>
          <w:color w:val="auto"/>
          <w:sz w:val="30"/>
          <w:szCs w:val="30"/>
        </w:rPr>
        <w:br w:type="page"/>
      </w:r>
      <w:r>
        <w:rPr>
          <w:rFonts w:hint="eastAsia" w:ascii="宋体" w:hAnsi="宋体"/>
          <w:b/>
          <w:color w:val="auto"/>
          <w:sz w:val="30"/>
          <w:szCs w:val="30"/>
        </w:rPr>
        <w:t>附件三</w:t>
      </w:r>
    </w:p>
    <w:p>
      <w:pPr>
        <w:snapToGrid w:val="0"/>
        <w:spacing w:line="360" w:lineRule="auto"/>
        <w:jc w:val="center"/>
        <w:rPr>
          <w:rFonts w:ascii="宋体" w:hAnsi="宋体"/>
          <w:b/>
          <w:color w:val="auto"/>
          <w:sz w:val="28"/>
          <w:szCs w:val="28"/>
        </w:rPr>
      </w:pPr>
      <w:r>
        <w:rPr>
          <w:rFonts w:hint="eastAsia" w:ascii="宋体" w:hAnsi="宋体"/>
          <w:b/>
          <w:color w:val="auto"/>
          <w:sz w:val="28"/>
          <w:szCs w:val="28"/>
        </w:rPr>
        <w:t>法定代表人身份证明书</w:t>
      </w:r>
    </w:p>
    <w:p>
      <w:pPr>
        <w:spacing w:line="360" w:lineRule="auto"/>
        <w:ind w:firstLine="420" w:firstLineChars="200"/>
        <w:rPr>
          <w:rFonts w:ascii="宋体" w:hAnsi="宋体"/>
          <w:color w:val="auto"/>
        </w:rPr>
      </w:pPr>
    </w:p>
    <w:p>
      <w:pPr>
        <w:spacing w:line="720" w:lineRule="auto"/>
        <w:ind w:firstLine="820" w:firstLineChars="342"/>
        <w:rPr>
          <w:rFonts w:ascii="宋体" w:hAnsi="宋体"/>
          <w:color w:val="auto"/>
          <w:sz w:val="24"/>
          <w:u w:val="single"/>
        </w:rPr>
      </w:pPr>
      <w:r>
        <w:rPr>
          <w:rFonts w:hint="eastAsia" w:ascii="宋体" w:hAnsi="宋体"/>
          <w:color w:val="auto"/>
          <w:sz w:val="24"/>
        </w:rPr>
        <w:t>投标人名称：</w:t>
      </w:r>
    </w:p>
    <w:p>
      <w:pPr>
        <w:spacing w:line="720" w:lineRule="auto"/>
        <w:ind w:firstLine="820" w:firstLineChars="342"/>
        <w:rPr>
          <w:rFonts w:ascii="宋体" w:hAnsi="宋体"/>
          <w:color w:val="auto"/>
          <w:sz w:val="24"/>
        </w:rPr>
      </w:pPr>
      <w:r>
        <w:rPr>
          <w:rFonts w:hint="eastAsia" w:ascii="宋体" w:hAnsi="宋体"/>
          <w:color w:val="auto"/>
          <w:sz w:val="24"/>
        </w:rPr>
        <w:t>地址：</w:t>
      </w:r>
    </w:p>
    <w:p>
      <w:pPr>
        <w:spacing w:line="720" w:lineRule="auto"/>
        <w:ind w:firstLine="820" w:firstLineChars="342"/>
        <w:rPr>
          <w:rFonts w:ascii="宋体" w:hAnsi="宋体"/>
          <w:color w:val="auto"/>
          <w:sz w:val="24"/>
        </w:rPr>
      </w:pPr>
      <w:r>
        <w:rPr>
          <w:rFonts w:hint="eastAsia" w:ascii="宋体" w:hAnsi="宋体"/>
          <w:color w:val="auto"/>
          <w:sz w:val="24"/>
        </w:rPr>
        <w:t>姓名：性别：</w:t>
      </w:r>
    </w:p>
    <w:p>
      <w:pPr>
        <w:spacing w:line="720" w:lineRule="auto"/>
        <w:ind w:firstLine="820" w:firstLineChars="342"/>
        <w:rPr>
          <w:rFonts w:ascii="宋体" w:hAnsi="宋体"/>
          <w:color w:val="auto"/>
          <w:sz w:val="24"/>
          <w:u w:val="single"/>
        </w:rPr>
      </w:pPr>
      <w:r>
        <w:rPr>
          <w:rFonts w:hint="eastAsia" w:ascii="宋体" w:hAnsi="宋体"/>
          <w:color w:val="auto"/>
          <w:sz w:val="24"/>
        </w:rPr>
        <w:t>年龄：职务：</w:t>
      </w:r>
    </w:p>
    <w:p>
      <w:pPr>
        <w:spacing w:line="720" w:lineRule="auto"/>
        <w:ind w:firstLine="820" w:firstLineChars="342"/>
        <w:rPr>
          <w:rFonts w:ascii="宋体" w:hAnsi="宋体"/>
          <w:color w:val="auto"/>
          <w:sz w:val="24"/>
        </w:rPr>
      </w:pPr>
      <w:r>
        <w:rPr>
          <w:rFonts w:hint="eastAsia" w:ascii="宋体" w:hAnsi="宋体"/>
          <w:color w:val="auto"/>
          <w:sz w:val="24"/>
        </w:rPr>
        <w:t>系</w:t>
      </w:r>
      <w:r>
        <w:rPr>
          <w:rFonts w:hint="eastAsia" w:ascii="宋体" w:hAnsi="宋体"/>
          <w:color w:val="auto"/>
          <w:sz w:val="24"/>
          <w:u w:val="single"/>
        </w:rPr>
        <w:t>（投标人名称）</w:t>
      </w:r>
      <w:r>
        <w:rPr>
          <w:rFonts w:hint="eastAsia" w:ascii="宋体" w:hAnsi="宋体"/>
          <w:color w:val="auto"/>
          <w:sz w:val="24"/>
        </w:rPr>
        <w:t>的法定代表人。</w:t>
      </w:r>
    </w:p>
    <w:p>
      <w:pPr>
        <w:spacing w:line="720" w:lineRule="auto"/>
        <w:ind w:firstLine="820" w:firstLineChars="342"/>
        <w:rPr>
          <w:rFonts w:ascii="宋体" w:hAnsi="宋体"/>
          <w:color w:val="auto"/>
          <w:sz w:val="24"/>
        </w:rPr>
      </w:pPr>
      <w:r>
        <w:rPr>
          <w:rFonts w:hint="eastAsia" w:ascii="宋体" w:hAnsi="宋体"/>
          <w:color w:val="auto"/>
          <w:sz w:val="24"/>
        </w:rPr>
        <w:t>特此证明。</w:t>
      </w:r>
    </w:p>
    <w:p>
      <w:pPr>
        <w:spacing w:line="360" w:lineRule="auto"/>
        <w:rPr>
          <w:rFonts w:ascii="宋体" w:hAnsi="宋体"/>
          <w:color w:val="auto"/>
          <w:sz w:val="24"/>
        </w:rPr>
      </w:pPr>
    </w:p>
    <w:p>
      <w:pPr>
        <w:spacing w:line="360" w:lineRule="auto"/>
        <w:rPr>
          <w:rFonts w:ascii="宋体" w:hAnsi="宋体"/>
          <w:color w:val="auto"/>
          <w:sz w:val="24"/>
        </w:rPr>
      </w:pPr>
      <w:r>
        <w:rPr>
          <w:rFonts w:hint="eastAsia" w:ascii="宋体" w:hAnsi="宋体"/>
          <w:color w:val="auto"/>
          <w:sz w:val="24"/>
        </w:rPr>
        <w:t>附：法定代表人身份证复印件（正反面）</w:t>
      </w:r>
    </w:p>
    <w:tbl>
      <w:tblPr>
        <w:tblStyle w:val="16"/>
        <w:tblW w:w="7845" w:type="dxa"/>
        <w:tblInd w:w="6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885"/>
        <w:gridCol w:w="39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1" w:hRule="atLeast"/>
        </w:trPr>
        <w:tc>
          <w:tcPr>
            <w:tcW w:w="3885" w:type="dxa"/>
            <w:noWrap w:val="0"/>
            <w:vAlign w:val="center"/>
          </w:tcPr>
          <w:p>
            <w:pPr>
              <w:spacing w:line="400" w:lineRule="exact"/>
              <w:ind w:firstLine="480"/>
              <w:rPr>
                <w:rFonts w:hint="eastAsia" w:ascii="宋体" w:hAnsi="宋体"/>
                <w:color w:val="auto"/>
                <w:sz w:val="24"/>
              </w:rPr>
            </w:pPr>
            <w:r>
              <w:rPr>
                <w:rFonts w:hint="eastAsia" w:ascii="宋体" w:hAnsi="宋体"/>
                <w:color w:val="auto"/>
                <w:sz w:val="24"/>
              </w:rPr>
              <w:t>法定代表人身份证复印件</w:t>
            </w:r>
            <w:r>
              <w:rPr>
                <w:rFonts w:hint="eastAsia" w:ascii="宋体" w:hAnsi="宋体"/>
                <w:color w:val="auto"/>
                <w:sz w:val="24"/>
                <w:lang w:eastAsia="zh-CN"/>
              </w:rPr>
              <w:t>（正）</w:t>
            </w:r>
          </w:p>
        </w:tc>
        <w:tc>
          <w:tcPr>
            <w:tcW w:w="3960" w:type="dxa"/>
            <w:noWrap w:val="0"/>
            <w:tcMar>
              <w:top w:w="0" w:type="dxa"/>
              <w:left w:w="108" w:type="dxa"/>
              <w:bottom w:w="0" w:type="dxa"/>
              <w:right w:w="108" w:type="dxa"/>
            </w:tcMar>
            <w:vAlign w:val="center"/>
          </w:tcPr>
          <w:p>
            <w:pPr>
              <w:spacing w:line="400" w:lineRule="exact"/>
              <w:rPr>
                <w:rFonts w:hint="eastAsia" w:ascii="宋体" w:hAnsi="宋体"/>
                <w:color w:val="auto"/>
                <w:sz w:val="24"/>
              </w:rPr>
            </w:pPr>
            <w:r>
              <w:rPr>
                <w:rFonts w:hint="eastAsia" w:ascii="宋体" w:hAnsi="宋体"/>
                <w:color w:val="auto"/>
                <w:sz w:val="24"/>
              </w:rPr>
              <w:t>法定代表人身份证复印件 </w:t>
            </w:r>
            <w:r>
              <w:rPr>
                <w:rFonts w:hint="eastAsia" w:ascii="宋体" w:hAnsi="宋体"/>
                <w:color w:val="auto"/>
                <w:sz w:val="24"/>
                <w:lang w:eastAsia="zh-CN"/>
              </w:rPr>
              <w:t>（反）</w:t>
            </w:r>
          </w:p>
        </w:tc>
      </w:tr>
    </w:tbl>
    <w:p>
      <w:pPr>
        <w:spacing w:line="360" w:lineRule="auto"/>
        <w:rPr>
          <w:rFonts w:ascii="宋体" w:hAnsi="宋体"/>
          <w:color w:val="auto"/>
          <w:sz w:val="24"/>
        </w:rPr>
      </w:pPr>
    </w:p>
    <w:p>
      <w:pPr>
        <w:spacing w:line="360" w:lineRule="auto"/>
        <w:rPr>
          <w:rFonts w:ascii="宋体" w:hAnsi="宋体"/>
          <w:color w:val="auto"/>
          <w:sz w:val="24"/>
        </w:rPr>
      </w:pPr>
    </w:p>
    <w:p>
      <w:pPr>
        <w:spacing w:line="720" w:lineRule="auto"/>
        <w:ind w:firstLine="4800" w:firstLineChars="2000"/>
        <w:rPr>
          <w:rFonts w:ascii="宋体" w:hAnsi="宋体"/>
          <w:color w:val="auto"/>
          <w:sz w:val="24"/>
        </w:rPr>
      </w:pPr>
      <w:r>
        <w:rPr>
          <w:rFonts w:hint="eastAsia" w:ascii="宋体" w:hAnsi="宋体"/>
          <w:color w:val="auto"/>
          <w:sz w:val="24"/>
        </w:rPr>
        <w:t>投标人公章（盖章）：</w:t>
      </w:r>
    </w:p>
    <w:p>
      <w:pPr>
        <w:spacing w:line="720" w:lineRule="auto"/>
        <w:ind w:firstLine="4800" w:firstLineChars="2000"/>
        <w:rPr>
          <w:rFonts w:ascii="宋体" w:hAnsi="宋体"/>
          <w:color w:val="auto"/>
          <w:sz w:val="24"/>
        </w:rPr>
      </w:pPr>
      <w:r>
        <w:rPr>
          <w:rFonts w:hint="eastAsia" w:ascii="宋体" w:hAnsi="宋体"/>
          <w:color w:val="auto"/>
          <w:sz w:val="24"/>
        </w:rPr>
        <w:t>投标人法定代表人（</w:t>
      </w:r>
      <w:r>
        <w:rPr>
          <w:rFonts w:hint="eastAsia" w:ascii="宋体" w:hAnsi="宋体"/>
          <w:color w:val="auto"/>
          <w:sz w:val="24"/>
          <w:lang w:val="en-US" w:eastAsia="zh-CN"/>
        </w:rPr>
        <w:t>签字或</w:t>
      </w:r>
      <w:r>
        <w:rPr>
          <w:rFonts w:hint="eastAsia" w:ascii="宋体" w:hAnsi="宋体"/>
          <w:color w:val="auto"/>
          <w:sz w:val="24"/>
        </w:rPr>
        <w:t>盖章）：</w:t>
      </w:r>
    </w:p>
    <w:p>
      <w:pPr>
        <w:spacing w:line="720" w:lineRule="auto"/>
        <w:ind w:firstLine="4800" w:firstLineChars="2000"/>
        <w:rPr>
          <w:rFonts w:ascii="宋体" w:hAnsi="宋体"/>
          <w:color w:val="auto"/>
          <w:u w:val="single"/>
        </w:rPr>
      </w:pPr>
      <w:r>
        <w:rPr>
          <w:rFonts w:hint="eastAsia" w:ascii="宋体" w:hAnsi="宋体"/>
          <w:color w:val="auto"/>
          <w:sz w:val="24"/>
        </w:rPr>
        <w:t>日期：</w:t>
      </w:r>
    </w:p>
    <w:p>
      <w:pPr>
        <w:snapToGrid w:val="0"/>
        <w:spacing w:line="360" w:lineRule="auto"/>
        <w:rPr>
          <w:rFonts w:ascii="宋体" w:hAnsi="宋体"/>
          <w:b/>
          <w:color w:val="auto"/>
          <w:sz w:val="30"/>
          <w:szCs w:val="30"/>
        </w:rPr>
      </w:pPr>
      <w:r>
        <w:rPr>
          <w:rFonts w:hint="eastAsia" w:ascii="宋体" w:hAnsi="宋体"/>
          <w:b/>
          <w:color w:val="auto"/>
          <w:sz w:val="30"/>
          <w:szCs w:val="30"/>
        </w:rPr>
        <w:t>附件四</w:t>
      </w:r>
    </w:p>
    <w:p>
      <w:pPr>
        <w:snapToGrid w:val="0"/>
        <w:spacing w:line="360" w:lineRule="auto"/>
        <w:jc w:val="center"/>
        <w:rPr>
          <w:rFonts w:ascii="宋体" w:hAnsi="宋体"/>
          <w:b/>
          <w:color w:val="auto"/>
          <w:sz w:val="28"/>
          <w:szCs w:val="28"/>
        </w:rPr>
      </w:pPr>
      <w:r>
        <w:rPr>
          <w:rFonts w:hint="eastAsia" w:ascii="宋体" w:hAnsi="宋体"/>
          <w:b/>
          <w:color w:val="auto"/>
          <w:sz w:val="28"/>
          <w:szCs w:val="28"/>
        </w:rPr>
        <w:t>法定代表人授权委托书</w:t>
      </w:r>
    </w:p>
    <w:p>
      <w:pPr>
        <w:snapToGrid w:val="0"/>
        <w:spacing w:line="360" w:lineRule="auto"/>
        <w:rPr>
          <w:rFonts w:ascii="宋体" w:hAnsi="宋体"/>
          <w:b/>
          <w:color w:val="auto"/>
          <w:sz w:val="32"/>
        </w:rPr>
      </w:pPr>
    </w:p>
    <w:p>
      <w:pPr>
        <w:snapToGrid w:val="0"/>
        <w:spacing w:line="720" w:lineRule="auto"/>
        <w:ind w:firstLine="120" w:firstLineChars="50"/>
        <w:rPr>
          <w:rFonts w:ascii="宋体" w:hAnsi="宋体"/>
          <w:color w:val="auto"/>
          <w:sz w:val="24"/>
        </w:rPr>
      </w:pPr>
      <w:r>
        <w:rPr>
          <w:rFonts w:hint="eastAsia" w:ascii="宋体" w:hAnsi="宋体"/>
          <w:color w:val="auto"/>
          <w:sz w:val="24"/>
        </w:rPr>
        <w:t>致：</w:t>
      </w:r>
      <w:r>
        <w:rPr>
          <w:rFonts w:hint="eastAsia" w:ascii="宋体" w:hAnsi="宋体"/>
          <w:color w:val="auto"/>
          <w:sz w:val="24"/>
          <w:u w:val="single"/>
        </w:rPr>
        <w:t>（采购人）</w:t>
      </w:r>
      <w:r>
        <w:rPr>
          <w:rFonts w:hint="eastAsia" w:ascii="宋体" w:hAnsi="宋体"/>
          <w:color w:val="auto"/>
          <w:sz w:val="24"/>
        </w:rPr>
        <w:t>：</w:t>
      </w:r>
    </w:p>
    <w:p>
      <w:pPr>
        <w:snapToGrid w:val="0"/>
        <w:spacing w:line="720" w:lineRule="auto"/>
        <w:ind w:firstLine="480" w:firstLineChars="200"/>
        <w:jc w:val="left"/>
        <w:rPr>
          <w:rFonts w:ascii="宋体" w:hAnsi="宋体"/>
          <w:color w:val="auto"/>
          <w:sz w:val="24"/>
        </w:rPr>
      </w:pPr>
      <w:r>
        <w:rPr>
          <w:rFonts w:hint="eastAsia" w:ascii="宋体" w:hAnsi="宋体"/>
          <w:color w:val="auto"/>
          <w:sz w:val="24"/>
          <w:u w:val="single"/>
        </w:rPr>
        <w:t>（单位名称）</w:t>
      </w:r>
      <w:r>
        <w:rPr>
          <w:rFonts w:hint="eastAsia" w:ascii="宋体" w:hAnsi="宋体"/>
          <w:color w:val="auto"/>
          <w:sz w:val="24"/>
        </w:rPr>
        <w:t>法定代表人授权我单位</w:t>
      </w:r>
      <w:r>
        <w:rPr>
          <w:rFonts w:hint="eastAsia" w:ascii="宋体" w:hAnsi="宋体"/>
          <w:color w:val="auto"/>
          <w:sz w:val="24"/>
          <w:u w:val="single"/>
        </w:rPr>
        <w:t>（职务或职称）（姓名）</w:t>
      </w:r>
      <w:r>
        <w:rPr>
          <w:rFonts w:hint="eastAsia" w:ascii="宋体" w:hAnsi="宋体"/>
          <w:color w:val="auto"/>
          <w:sz w:val="24"/>
        </w:rPr>
        <w:t>为我单位本次授权代理人，全权处理</w:t>
      </w:r>
      <w:r>
        <w:rPr>
          <w:rFonts w:hint="eastAsia" w:ascii="宋体" w:hAnsi="宋体"/>
          <w:color w:val="auto"/>
          <w:sz w:val="24"/>
          <w:u w:val="single"/>
        </w:rPr>
        <w:t xml:space="preserve">             项目</w:t>
      </w:r>
      <w:r>
        <w:rPr>
          <w:rFonts w:hint="eastAsia" w:ascii="宋体" w:hAnsi="宋体"/>
          <w:color w:val="auto"/>
          <w:kern w:val="10"/>
          <w:sz w:val="24"/>
        </w:rPr>
        <w:t>投标</w:t>
      </w:r>
      <w:r>
        <w:rPr>
          <w:rFonts w:hint="eastAsia" w:ascii="宋体" w:hAnsi="宋体"/>
          <w:color w:val="auto"/>
          <w:sz w:val="24"/>
        </w:rPr>
        <w:t>活动的一切事宜。</w:t>
      </w:r>
    </w:p>
    <w:p>
      <w:pPr>
        <w:snapToGrid w:val="0"/>
        <w:spacing w:line="720" w:lineRule="auto"/>
        <w:ind w:firstLine="480" w:firstLineChars="200"/>
        <w:jc w:val="left"/>
        <w:rPr>
          <w:rFonts w:ascii="宋体" w:hAnsi="宋体"/>
          <w:color w:val="auto"/>
          <w:sz w:val="24"/>
        </w:rPr>
      </w:pPr>
      <w:r>
        <w:rPr>
          <w:rFonts w:hint="eastAsia" w:ascii="宋体" w:hAnsi="宋体"/>
          <w:color w:val="auto"/>
          <w:sz w:val="24"/>
          <w:szCs w:val="24"/>
        </w:rPr>
        <w:t>委托期限：____________________。</w:t>
      </w:r>
    </w:p>
    <w:p>
      <w:pPr>
        <w:snapToGrid w:val="0"/>
        <w:spacing w:line="720" w:lineRule="auto"/>
        <w:ind w:firstLine="360" w:firstLineChars="150"/>
        <w:jc w:val="left"/>
        <w:rPr>
          <w:rFonts w:hint="eastAsia" w:ascii="宋体" w:hAnsi="宋体"/>
          <w:color w:val="auto"/>
          <w:sz w:val="24"/>
        </w:rPr>
      </w:pPr>
      <w:r>
        <w:rPr>
          <w:rFonts w:hint="eastAsia" w:ascii="宋体" w:hAnsi="宋体"/>
          <w:color w:val="auto"/>
          <w:sz w:val="24"/>
        </w:rPr>
        <w:t>（附法定代表人、授权代理人身份证明复印件）正反面</w:t>
      </w:r>
    </w:p>
    <w:tbl>
      <w:tblPr>
        <w:tblStyle w:val="16"/>
        <w:tblW w:w="7845" w:type="dxa"/>
        <w:tblInd w:w="6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885"/>
        <w:gridCol w:w="39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1" w:hRule="atLeast"/>
        </w:trPr>
        <w:tc>
          <w:tcPr>
            <w:tcW w:w="3885" w:type="dxa"/>
            <w:noWrap w:val="0"/>
            <w:vAlign w:val="center"/>
          </w:tcPr>
          <w:p>
            <w:pPr>
              <w:spacing w:line="400" w:lineRule="exact"/>
              <w:ind w:firstLine="480"/>
              <w:rPr>
                <w:rFonts w:hint="eastAsia" w:ascii="宋体" w:hAnsi="宋体"/>
                <w:color w:val="auto"/>
                <w:sz w:val="24"/>
              </w:rPr>
            </w:pPr>
            <w:r>
              <w:rPr>
                <w:rFonts w:hint="eastAsia" w:ascii="宋体" w:hAnsi="宋体"/>
                <w:color w:val="auto"/>
                <w:sz w:val="24"/>
              </w:rPr>
              <w:t>法定代表人身份证复印件</w:t>
            </w:r>
            <w:r>
              <w:rPr>
                <w:rFonts w:hint="eastAsia" w:ascii="宋体" w:hAnsi="宋体"/>
                <w:color w:val="auto"/>
                <w:sz w:val="24"/>
                <w:lang w:eastAsia="zh-CN"/>
              </w:rPr>
              <w:t>（正）</w:t>
            </w:r>
          </w:p>
        </w:tc>
        <w:tc>
          <w:tcPr>
            <w:tcW w:w="3960" w:type="dxa"/>
            <w:noWrap w:val="0"/>
            <w:tcMar>
              <w:top w:w="0" w:type="dxa"/>
              <w:left w:w="108" w:type="dxa"/>
              <w:bottom w:w="0" w:type="dxa"/>
              <w:right w:w="108" w:type="dxa"/>
            </w:tcMar>
            <w:vAlign w:val="center"/>
          </w:tcPr>
          <w:p>
            <w:pPr>
              <w:spacing w:line="400" w:lineRule="exact"/>
              <w:rPr>
                <w:rFonts w:hint="eastAsia" w:ascii="宋体" w:hAnsi="宋体"/>
                <w:color w:val="auto"/>
                <w:sz w:val="24"/>
              </w:rPr>
            </w:pPr>
            <w:r>
              <w:rPr>
                <w:rFonts w:hint="eastAsia" w:ascii="宋体" w:hAnsi="宋体"/>
                <w:color w:val="auto"/>
                <w:sz w:val="24"/>
              </w:rPr>
              <w:t>法定代表人身份证复印件 </w:t>
            </w:r>
            <w:r>
              <w:rPr>
                <w:rFonts w:hint="eastAsia" w:ascii="宋体" w:hAnsi="宋体"/>
                <w:color w:val="auto"/>
                <w:sz w:val="24"/>
                <w:lang w:eastAsia="zh-CN"/>
              </w:rPr>
              <w:t>（反）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11" w:hRule="atLeast"/>
        </w:trPr>
        <w:tc>
          <w:tcPr>
            <w:tcW w:w="3885" w:type="dxa"/>
            <w:noWrap w:val="0"/>
            <w:vAlign w:val="top"/>
          </w:tcPr>
          <w:p>
            <w:pPr>
              <w:spacing w:line="400" w:lineRule="exact"/>
              <w:ind w:firstLine="480"/>
              <w:rPr>
                <w:rFonts w:hint="eastAsia" w:ascii="宋体" w:hAnsi="宋体"/>
                <w:color w:val="auto"/>
                <w:sz w:val="24"/>
                <w:lang w:eastAsia="zh-CN"/>
              </w:rPr>
            </w:pPr>
          </w:p>
          <w:p>
            <w:pPr>
              <w:spacing w:line="400" w:lineRule="exact"/>
              <w:ind w:firstLine="480"/>
              <w:rPr>
                <w:rFonts w:hint="eastAsia" w:ascii="宋体" w:hAnsi="宋体"/>
                <w:color w:val="auto"/>
                <w:sz w:val="24"/>
                <w:lang w:eastAsia="zh-CN"/>
              </w:rPr>
            </w:pPr>
          </w:p>
          <w:p>
            <w:pPr>
              <w:spacing w:line="400" w:lineRule="exact"/>
              <w:ind w:firstLine="480"/>
              <w:rPr>
                <w:rFonts w:hint="eastAsia" w:ascii="宋体" w:hAnsi="宋体" w:eastAsia="宋体"/>
                <w:color w:val="auto"/>
                <w:sz w:val="24"/>
                <w:lang w:eastAsia="zh-CN"/>
              </w:rPr>
            </w:pPr>
            <w:r>
              <w:rPr>
                <w:rFonts w:hint="eastAsia" w:ascii="宋体" w:hAnsi="宋体"/>
                <w:color w:val="auto"/>
                <w:sz w:val="24"/>
                <w:lang w:eastAsia="zh-CN"/>
              </w:rPr>
              <w:t>被授权委托人</w:t>
            </w:r>
            <w:r>
              <w:rPr>
                <w:rFonts w:hint="eastAsia" w:ascii="宋体" w:hAnsi="宋体"/>
                <w:color w:val="auto"/>
                <w:sz w:val="24"/>
              </w:rPr>
              <w:t>身份证复印件</w:t>
            </w:r>
            <w:r>
              <w:rPr>
                <w:rFonts w:hint="eastAsia" w:ascii="宋体" w:hAnsi="宋体"/>
                <w:color w:val="auto"/>
                <w:sz w:val="24"/>
                <w:lang w:eastAsia="zh-CN"/>
              </w:rPr>
              <w:t>（正）</w:t>
            </w:r>
          </w:p>
        </w:tc>
        <w:tc>
          <w:tcPr>
            <w:tcW w:w="3960" w:type="dxa"/>
            <w:noWrap w:val="0"/>
            <w:tcMar>
              <w:top w:w="0" w:type="dxa"/>
              <w:left w:w="108" w:type="dxa"/>
              <w:bottom w:w="0" w:type="dxa"/>
              <w:right w:w="108" w:type="dxa"/>
            </w:tcMar>
            <w:vAlign w:val="center"/>
          </w:tcPr>
          <w:p>
            <w:pPr>
              <w:spacing w:line="400" w:lineRule="exact"/>
              <w:rPr>
                <w:rFonts w:hint="eastAsia" w:ascii="宋体" w:hAnsi="宋体" w:eastAsia="宋体"/>
                <w:color w:val="auto"/>
                <w:sz w:val="24"/>
                <w:lang w:eastAsia="zh-CN"/>
              </w:rPr>
            </w:pPr>
            <w:r>
              <w:rPr>
                <w:rFonts w:hint="eastAsia" w:ascii="宋体" w:hAnsi="宋体"/>
                <w:color w:val="auto"/>
                <w:sz w:val="24"/>
                <w:lang w:eastAsia="zh-CN"/>
              </w:rPr>
              <w:t>被授权委托人</w:t>
            </w:r>
            <w:r>
              <w:rPr>
                <w:rFonts w:hint="eastAsia" w:ascii="宋体" w:hAnsi="宋体"/>
                <w:color w:val="auto"/>
                <w:sz w:val="24"/>
              </w:rPr>
              <w:t>身份证复印件</w:t>
            </w:r>
            <w:r>
              <w:rPr>
                <w:rFonts w:hint="eastAsia" w:ascii="宋体" w:hAnsi="宋体"/>
                <w:color w:val="auto"/>
                <w:sz w:val="24"/>
                <w:lang w:eastAsia="zh-CN"/>
              </w:rPr>
              <w:t>（反）</w:t>
            </w:r>
          </w:p>
        </w:tc>
      </w:tr>
    </w:tbl>
    <w:p>
      <w:pPr>
        <w:pStyle w:val="7"/>
        <w:rPr>
          <w:color w:val="auto"/>
        </w:rPr>
      </w:pPr>
    </w:p>
    <w:p>
      <w:pPr>
        <w:snapToGrid w:val="0"/>
        <w:spacing w:line="720" w:lineRule="auto"/>
        <w:ind w:right="105" w:rightChars="50" w:firstLine="480" w:firstLineChars="200"/>
        <w:rPr>
          <w:rFonts w:ascii="宋体" w:hAnsi="宋体"/>
          <w:color w:val="auto"/>
          <w:sz w:val="24"/>
        </w:rPr>
      </w:pPr>
      <w:r>
        <w:rPr>
          <w:rFonts w:hint="eastAsia" w:ascii="宋体" w:hAnsi="宋体"/>
          <w:color w:val="auto"/>
          <w:sz w:val="24"/>
        </w:rPr>
        <w:t>投标人（盖章）：</w:t>
      </w:r>
    </w:p>
    <w:p>
      <w:pPr>
        <w:snapToGrid w:val="0"/>
        <w:spacing w:line="720" w:lineRule="auto"/>
        <w:ind w:right="105" w:rightChars="50" w:firstLine="480" w:firstLineChars="200"/>
        <w:rPr>
          <w:rFonts w:hint="eastAsia" w:ascii="宋体" w:hAnsi="宋体"/>
          <w:color w:val="auto"/>
          <w:sz w:val="24"/>
        </w:rPr>
      </w:pPr>
      <w:r>
        <w:rPr>
          <w:rFonts w:hint="eastAsia" w:ascii="宋体" w:hAnsi="宋体"/>
          <w:color w:val="auto"/>
          <w:sz w:val="24"/>
        </w:rPr>
        <w:t>法定代表人（</w:t>
      </w:r>
      <w:r>
        <w:rPr>
          <w:rFonts w:hint="eastAsia" w:ascii="宋体" w:hAnsi="宋体"/>
          <w:color w:val="auto"/>
          <w:sz w:val="24"/>
          <w:lang w:val="en-US" w:eastAsia="zh-CN"/>
        </w:rPr>
        <w:t>签字或</w:t>
      </w:r>
      <w:r>
        <w:rPr>
          <w:rFonts w:hint="eastAsia" w:ascii="宋体" w:hAnsi="宋体"/>
          <w:color w:val="auto"/>
          <w:sz w:val="24"/>
        </w:rPr>
        <w:t>盖章）：</w:t>
      </w:r>
    </w:p>
    <w:p>
      <w:pPr>
        <w:pStyle w:val="8"/>
        <w:ind w:left="0" w:leftChars="0" w:firstLine="480" w:firstLineChars="200"/>
        <w:rPr>
          <w:rFonts w:hint="eastAsia" w:ascii="宋体" w:hAnsi="宋体" w:eastAsia="宋体" w:cs="宋体"/>
          <w:color w:val="auto"/>
          <w:kern w:val="2"/>
          <w:sz w:val="24"/>
          <w:szCs w:val="21"/>
          <w:lang w:val="en-US" w:eastAsia="zh-CN" w:bidi="ar-SA"/>
        </w:rPr>
      </w:pPr>
      <w:r>
        <w:rPr>
          <w:rFonts w:hint="eastAsia" w:ascii="宋体" w:hAnsi="宋体" w:eastAsia="宋体" w:cs="宋体"/>
          <w:color w:val="auto"/>
          <w:kern w:val="2"/>
          <w:sz w:val="24"/>
          <w:szCs w:val="21"/>
          <w:lang w:val="en-US" w:eastAsia="zh-CN" w:bidi="ar-SA"/>
        </w:rPr>
        <w:t>被授权委托人（签字或盖章）：</w:t>
      </w:r>
    </w:p>
    <w:p>
      <w:pPr>
        <w:rPr>
          <w:rFonts w:hint="default"/>
          <w:color w:val="auto"/>
          <w:lang w:val="en-US" w:eastAsia="zh-CN"/>
        </w:rPr>
      </w:pPr>
    </w:p>
    <w:p>
      <w:pPr>
        <w:widowControl/>
        <w:snapToGrid w:val="0"/>
        <w:spacing w:line="360" w:lineRule="auto"/>
        <w:ind w:firstLine="480" w:firstLineChars="200"/>
        <w:rPr>
          <w:rFonts w:ascii="宋体" w:hAnsi="宋体"/>
          <w:color w:val="auto"/>
          <w:sz w:val="24"/>
        </w:rPr>
      </w:pPr>
      <w:r>
        <w:rPr>
          <w:rFonts w:hint="eastAsia" w:ascii="宋体" w:hAnsi="宋体"/>
          <w:color w:val="auto"/>
          <w:sz w:val="24"/>
        </w:rPr>
        <w:t>日期：</w:t>
      </w:r>
    </w:p>
    <w:p>
      <w:pPr>
        <w:snapToGrid w:val="0"/>
        <w:spacing w:line="360" w:lineRule="auto"/>
        <w:rPr>
          <w:rFonts w:ascii="宋体" w:hAnsi="宋体"/>
          <w:color w:val="auto"/>
          <w:sz w:val="32"/>
          <w:szCs w:val="32"/>
          <w:u w:val="single"/>
        </w:rPr>
      </w:pPr>
      <w:r>
        <w:rPr>
          <w:rFonts w:hint="eastAsia" w:ascii="宋体" w:hAnsi="宋体"/>
          <w:b/>
          <w:color w:val="auto"/>
          <w:sz w:val="30"/>
          <w:szCs w:val="30"/>
        </w:rPr>
        <w:t>附件五</w:t>
      </w:r>
    </w:p>
    <w:p>
      <w:pPr>
        <w:snapToGrid w:val="0"/>
        <w:spacing w:line="360" w:lineRule="auto"/>
        <w:jc w:val="center"/>
        <w:rPr>
          <w:rFonts w:ascii="宋体" w:hAnsi="宋体"/>
          <w:b/>
          <w:bCs/>
          <w:color w:val="auto"/>
          <w:sz w:val="28"/>
          <w:szCs w:val="28"/>
        </w:rPr>
      </w:pPr>
    </w:p>
    <w:p>
      <w:pPr>
        <w:snapToGrid w:val="0"/>
        <w:spacing w:line="480" w:lineRule="auto"/>
        <w:jc w:val="center"/>
        <w:rPr>
          <w:rFonts w:ascii="宋体" w:hAnsi="宋体"/>
          <w:color w:val="auto"/>
          <w:sz w:val="32"/>
          <w:szCs w:val="32"/>
        </w:rPr>
      </w:pPr>
      <w:r>
        <w:rPr>
          <w:rFonts w:hint="eastAsia" w:ascii="宋体" w:hAnsi="宋体"/>
          <w:b/>
          <w:bCs/>
          <w:color w:val="auto"/>
          <w:sz w:val="28"/>
          <w:szCs w:val="28"/>
        </w:rPr>
        <w:t>近三年（201</w:t>
      </w:r>
      <w:r>
        <w:rPr>
          <w:rFonts w:hint="eastAsia" w:ascii="宋体" w:hAnsi="宋体"/>
          <w:b/>
          <w:bCs/>
          <w:color w:val="auto"/>
          <w:sz w:val="28"/>
          <w:szCs w:val="28"/>
          <w:lang w:val="en-US" w:eastAsia="zh-CN"/>
        </w:rPr>
        <w:t>8</w:t>
      </w:r>
      <w:r>
        <w:rPr>
          <w:rFonts w:hint="eastAsia" w:ascii="宋体" w:hAnsi="宋体"/>
          <w:b/>
          <w:bCs/>
          <w:color w:val="auto"/>
          <w:sz w:val="28"/>
          <w:szCs w:val="28"/>
        </w:rPr>
        <w:t>年</w:t>
      </w:r>
      <w:r>
        <w:rPr>
          <w:rFonts w:hint="eastAsia" w:ascii="宋体" w:hAnsi="宋体"/>
          <w:b/>
          <w:bCs/>
          <w:color w:val="auto"/>
          <w:sz w:val="28"/>
          <w:szCs w:val="28"/>
          <w:lang w:val="en-US" w:eastAsia="zh-CN"/>
        </w:rPr>
        <w:t>1</w:t>
      </w:r>
      <w:r>
        <w:rPr>
          <w:rFonts w:hint="eastAsia" w:ascii="宋体" w:hAnsi="宋体"/>
          <w:b/>
          <w:bCs/>
          <w:color w:val="auto"/>
          <w:sz w:val="28"/>
          <w:szCs w:val="28"/>
        </w:rPr>
        <w:t>月1日至今）类似项目业绩一览表</w:t>
      </w:r>
    </w:p>
    <w:tbl>
      <w:tblPr>
        <w:tblStyle w:val="16"/>
        <w:tblW w:w="88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2018"/>
        <w:gridCol w:w="1401"/>
        <w:gridCol w:w="1303"/>
        <w:gridCol w:w="1374"/>
        <w:gridCol w:w="1054"/>
        <w:gridCol w:w="10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jc w:val="center"/>
        </w:trPr>
        <w:tc>
          <w:tcPr>
            <w:tcW w:w="673" w:type="dxa"/>
            <w:vAlign w:val="center"/>
          </w:tcPr>
          <w:p>
            <w:pPr>
              <w:widowControl/>
              <w:jc w:val="center"/>
              <w:rPr>
                <w:rFonts w:ascii="宋体" w:hAnsi="宋体"/>
                <w:b/>
                <w:bCs/>
                <w:color w:val="auto"/>
                <w:sz w:val="22"/>
              </w:rPr>
            </w:pPr>
            <w:r>
              <w:rPr>
                <w:rFonts w:ascii="宋体" w:hAnsi="宋体"/>
                <w:b/>
                <w:bCs/>
                <w:color w:val="auto"/>
                <w:sz w:val="22"/>
              </w:rPr>
              <w:t>序号</w:t>
            </w:r>
          </w:p>
        </w:tc>
        <w:tc>
          <w:tcPr>
            <w:tcW w:w="2018" w:type="dxa"/>
            <w:vAlign w:val="center"/>
          </w:tcPr>
          <w:p>
            <w:pPr>
              <w:widowControl/>
              <w:jc w:val="center"/>
              <w:rPr>
                <w:rFonts w:ascii="宋体" w:hAnsi="宋体"/>
                <w:b/>
                <w:bCs/>
                <w:color w:val="auto"/>
                <w:sz w:val="22"/>
              </w:rPr>
            </w:pPr>
            <w:r>
              <w:rPr>
                <w:rFonts w:hint="eastAsia" w:ascii="宋体" w:hAnsi="宋体"/>
                <w:b/>
                <w:bCs/>
                <w:color w:val="auto"/>
                <w:sz w:val="22"/>
              </w:rPr>
              <w:t>项目名称</w:t>
            </w:r>
          </w:p>
        </w:tc>
        <w:tc>
          <w:tcPr>
            <w:tcW w:w="1401" w:type="dxa"/>
            <w:vAlign w:val="center"/>
          </w:tcPr>
          <w:p>
            <w:pPr>
              <w:widowControl/>
              <w:jc w:val="center"/>
              <w:rPr>
                <w:rFonts w:ascii="宋体" w:hAnsi="宋体"/>
                <w:b/>
                <w:bCs/>
                <w:color w:val="auto"/>
                <w:sz w:val="22"/>
              </w:rPr>
            </w:pPr>
            <w:r>
              <w:rPr>
                <w:rFonts w:hint="eastAsia" w:ascii="宋体" w:hAnsi="宋体"/>
                <w:b/>
                <w:bCs/>
                <w:color w:val="auto"/>
                <w:sz w:val="22"/>
              </w:rPr>
              <w:t>合同金额</w:t>
            </w:r>
          </w:p>
        </w:tc>
        <w:tc>
          <w:tcPr>
            <w:tcW w:w="1303" w:type="dxa"/>
            <w:vAlign w:val="center"/>
          </w:tcPr>
          <w:p>
            <w:pPr>
              <w:widowControl/>
              <w:jc w:val="center"/>
              <w:rPr>
                <w:rFonts w:ascii="宋体" w:hAnsi="宋体"/>
                <w:b/>
                <w:bCs/>
                <w:color w:val="auto"/>
                <w:sz w:val="22"/>
              </w:rPr>
            </w:pPr>
            <w:r>
              <w:rPr>
                <w:rFonts w:hint="eastAsia" w:ascii="宋体" w:hAnsi="宋体"/>
                <w:b/>
                <w:bCs/>
                <w:color w:val="auto"/>
                <w:sz w:val="22"/>
              </w:rPr>
              <w:t>签订时间</w:t>
            </w:r>
          </w:p>
        </w:tc>
        <w:tc>
          <w:tcPr>
            <w:tcW w:w="1374" w:type="dxa"/>
            <w:vAlign w:val="center"/>
          </w:tcPr>
          <w:p>
            <w:pPr>
              <w:widowControl/>
              <w:jc w:val="center"/>
              <w:rPr>
                <w:rFonts w:ascii="宋体" w:hAnsi="宋体"/>
                <w:b/>
                <w:bCs/>
                <w:color w:val="auto"/>
                <w:sz w:val="22"/>
              </w:rPr>
            </w:pPr>
            <w:r>
              <w:rPr>
                <w:rFonts w:hint="eastAsia" w:ascii="宋体" w:hAnsi="宋体"/>
                <w:b/>
                <w:bCs/>
                <w:color w:val="auto"/>
                <w:sz w:val="22"/>
              </w:rPr>
              <w:t>联系人及联系电话</w:t>
            </w:r>
          </w:p>
        </w:tc>
        <w:tc>
          <w:tcPr>
            <w:tcW w:w="1054" w:type="dxa"/>
            <w:vAlign w:val="center"/>
          </w:tcPr>
          <w:p>
            <w:pPr>
              <w:widowControl/>
              <w:jc w:val="center"/>
              <w:rPr>
                <w:rFonts w:ascii="宋体" w:hAnsi="宋体"/>
                <w:b/>
                <w:bCs/>
                <w:color w:val="auto"/>
                <w:sz w:val="22"/>
              </w:rPr>
            </w:pPr>
            <w:r>
              <w:rPr>
                <w:rFonts w:hint="eastAsia" w:ascii="宋体" w:hAnsi="宋体"/>
                <w:b/>
                <w:bCs/>
                <w:color w:val="auto"/>
                <w:sz w:val="22"/>
              </w:rPr>
              <w:t>完成</w:t>
            </w:r>
          </w:p>
          <w:p>
            <w:pPr>
              <w:widowControl/>
              <w:jc w:val="center"/>
              <w:rPr>
                <w:rFonts w:ascii="宋体" w:hAnsi="宋体"/>
                <w:b/>
                <w:bCs/>
                <w:color w:val="auto"/>
                <w:sz w:val="22"/>
              </w:rPr>
            </w:pPr>
            <w:r>
              <w:rPr>
                <w:rFonts w:hint="eastAsia" w:ascii="宋体" w:hAnsi="宋体"/>
                <w:b/>
                <w:bCs/>
                <w:color w:val="auto"/>
                <w:sz w:val="22"/>
              </w:rPr>
              <w:t>情况</w:t>
            </w:r>
          </w:p>
        </w:tc>
        <w:tc>
          <w:tcPr>
            <w:tcW w:w="1054" w:type="dxa"/>
            <w:vAlign w:val="center"/>
          </w:tcPr>
          <w:p>
            <w:pPr>
              <w:widowControl/>
              <w:jc w:val="center"/>
              <w:rPr>
                <w:rFonts w:ascii="宋体" w:hAnsi="宋体"/>
                <w:b/>
                <w:bCs/>
                <w:color w:val="auto"/>
                <w:sz w:val="22"/>
              </w:rPr>
            </w:pPr>
            <w:r>
              <w:rPr>
                <w:rFonts w:hint="eastAsia" w:ascii="宋体" w:hAnsi="宋体"/>
                <w:b/>
                <w:bCs/>
                <w:color w:val="auto"/>
                <w:sz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pPr>
              <w:snapToGrid w:val="0"/>
              <w:spacing w:line="480" w:lineRule="auto"/>
              <w:rPr>
                <w:rFonts w:ascii="宋体" w:hAnsi="宋体"/>
                <w:color w:val="auto"/>
                <w:sz w:val="22"/>
              </w:rPr>
            </w:pPr>
          </w:p>
        </w:tc>
        <w:tc>
          <w:tcPr>
            <w:tcW w:w="2018" w:type="dxa"/>
          </w:tcPr>
          <w:p>
            <w:pPr>
              <w:snapToGrid w:val="0"/>
              <w:spacing w:line="480" w:lineRule="auto"/>
              <w:rPr>
                <w:rFonts w:ascii="宋体" w:hAnsi="宋体"/>
                <w:color w:val="auto"/>
                <w:sz w:val="22"/>
              </w:rPr>
            </w:pPr>
          </w:p>
        </w:tc>
        <w:tc>
          <w:tcPr>
            <w:tcW w:w="1401" w:type="dxa"/>
          </w:tcPr>
          <w:p>
            <w:pPr>
              <w:snapToGrid w:val="0"/>
              <w:spacing w:line="480" w:lineRule="auto"/>
              <w:rPr>
                <w:rFonts w:ascii="宋体" w:hAnsi="宋体"/>
                <w:color w:val="auto"/>
                <w:sz w:val="22"/>
              </w:rPr>
            </w:pPr>
          </w:p>
        </w:tc>
        <w:tc>
          <w:tcPr>
            <w:tcW w:w="1303" w:type="dxa"/>
          </w:tcPr>
          <w:p>
            <w:pPr>
              <w:snapToGrid w:val="0"/>
              <w:spacing w:line="480" w:lineRule="auto"/>
              <w:rPr>
                <w:rFonts w:ascii="宋体" w:hAnsi="宋体"/>
                <w:color w:val="auto"/>
                <w:sz w:val="22"/>
              </w:rPr>
            </w:pPr>
          </w:p>
        </w:tc>
        <w:tc>
          <w:tcPr>
            <w:tcW w:w="137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pPr>
              <w:snapToGrid w:val="0"/>
              <w:spacing w:line="480" w:lineRule="auto"/>
              <w:rPr>
                <w:rFonts w:ascii="宋体" w:hAnsi="宋体"/>
                <w:color w:val="auto"/>
                <w:sz w:val="22"/>
              </w:rPr>
            </w:pPr>
          </w:p>
        </w:tc>
        <w:tc>
          <w:tcPr>
            <w:tcW w:w="2018" w:type="dxa"/>
          </w:tcPr>
          <w:p>
            <w:pPr>
              <w:snapToGrid w:val="0"/>
              <w:spacing w:line="480" w:lineRule="auto"/>
              <w:rPr>
                <w:rFonts w:ascii="宋体" w:hAnsi="宋体"/>
                <w:color w:val="auto"/>
                <w:sz w:val="22"/>
              </w:rPr>
            </w:pPr>
          </w:p>
        </w:tc>
        <w:tc>
          <w:tcPr>
            <w:tcW w:w="1401" w:type="dxa"/>
          </w:tcPr>
          <w:p>
            <w:pPr>
              <w:snapToGrid w:val="0"/>
              <w:spacing w:line="480" w:lineRule="auto"/>
              <w:rPr>
                <w:rFonts w:ascii="宋体" w:hAnsi="宋体"/>
                <w:color w:val="auto"/>
                <w:sz w:val="22"/>
              </w:rPr>
            </w:pPr>
          </w:p>
        </w:tc>
        <w:tc>
          <w:tcPr>
            <w:tcW w:w="1303" w:type="dxa"/>
          </w:tcPr>
          <w:p>
            <w:pPr>
              <w:snapToGrid w:val="0"/>
              <w:spacing w:line="480" w:lineRule="auto"/>
              <w:rPr>
                <w:rFonts w:ascii="宋体" w:hAnsi="宋体"/>
                <w:color w:val="auto"/>
                <w:sz w:val="22"/>
              </w:rPr>
            </w:pPr>
          </w:p>
        </w:tc>
        <w:tc>
          <w:tcPr>
            <w:tcW w:w="137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pPr>
              <w:snapToGrid w:val="0"/>
              <w:spacing w:line="480" w:lineRule="auto"/>
              <w:rPr>
                <w:rFonts w:ascii="宋体" w:hAnsi="宋体"/>
                <w:color w:val="auto"/>
                <w:sz w:val="22"/>
              </w:rPr>
            </w:pPr>
          </w:p>
        </w:tc>
        <w:tc>
          <w:tcPr>
            <w:tcW w:w="2018" w:type="dxa"/>
          </w:tcPr>
          <w:p>
            <w:pPr>
              <w:snapToGrid w:val="0"/>
              <w:spacing w:line="480" w:lineRule="auto"/>
              <w:rPr>
                <w:rFonts w:ascii="宋体" w:hAnsi="宋体"/>
                <w:color w:val="auto"/>
                <w:sz w:val="22"/>
              </w:rPr>
            </w:pPr>
          </w:p>
        </w:tc>
        <w:tc>
          <w:tcPr>
            <w:tcW w:w="1401" w:type="dxa"/>
          </w:tcPr>
          <w:p>
            <w:pPr>
              <w:snapToGrid w:val="0"/>
              <w:spacing w:line="480" w:lineRule="auto"/>
              <w:rPr>
                <w:rFonts w:ascii="宋体" w:hAnsi="宋体"/>
                <w:color w:val="auto"/>
                <w:sz w:val="22"/>
              </w:rPr>
            </w:pPr>
          </w:p>
        </w:tc>
        <w:tc>
          <w:tcPr>
            <w:tcW w:w="1303" w:type="dxa"/>
          </w:tcPr>
          <w:p>
            <w:pPr>
              <w:snapToGrid w:val="0"/>
              <w:spacing w:line="480" w:lineRule="auto"/>
              <w:rPr>
                <w:rFonts w:ascii="宋体" w:hAnsi="宋体"/>
                <w:color w:val="auto"/>
                <w:sz w:val="22"/>
              </w:rPr>
            </w:pPr>
          </w:p>
        </w:tc>
        <w:tc>
          <w:tcPr>
            <w:tcW w:w="137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pPr>
              <w:snapToGrid w:val="0"/>
              <w:spacing w:line="480" w:lineRule="auto"/>
              <w:rPr>
                <w:rFonts w:ascii="宋体" w:hAnsi="宋体"/>
                <w:color w:val="auto"/>
                <w:sz w:val="22"/>
              </w:rPr>
            </w:pPr>
          </w:p>
        </w:tc>
        <w:tc>
          <w:tcPr>
            <w:tcW w:w="2018" w:type="dxa"/>
          </w:tcPr>
          <w:p>
            <w:pPr>
              <w:snapToGrid w:val="0"/>
              <w:spacing w:line="480" w:lineRule="auto"/>
              <w:rPr>
                <w:rFonts w:ascii="宋体" w:hAnsi="宋体"/>
                <w:color w:val="auto"/>
                <w:sz w:val="22"/>
              </w:rPr>
            </w:pPr>
          </w:p>
        </w:tc>
        <w:tc>
          <w:tcPr>
            <w:tcW w:w="1401" w:type="dxa"/>
          </w:tcPr>
          <w:p>
            <w:pPr>
              <w:snapToGrid w:val="0"/>
              <w:spacing w:line="480" w:lineRule="auto"/>
              <w:rPr>
                <w:rFonts w:ascii="宋体" w:hAnsi="宋体"/>
                <w:color w:val="auto"/>
                <w:sz w:val="22"/>
              </w:rPr>
            </w:pPr>
          </w:p>
        </w:tc>
        <w:tc>
          <w:tcPr>
            <w:tcW w:w="1303" w:type="dxa"/>
          </w:tcPr>
          <w:p>
            <w:pPr>
              <w:snapToGrid w:val="0"/>
              <w:spacing w:line="480" w:lineRule="auto"/>
              <w:rPr>
                <w:rFonts w:ascii="宋体" w:hAnsi="宋体"/>
                <w:color w:val="auto"/>
                <w:sz w:val="22"/>
              </w:rPr>
            </w:pPr>
          </w:p>
        </w:tc>
        <w:tc>
          <w:tcPr>
            <w:tcW w:w="137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pPr>
              <w:snapToGrid w:val="0"/>
              <w:spacing w:line="480" w:lineRule="auto"/>
              <w:rPr>
                <w:rFonts w:ascii="宋体" w:hAnsi="宋体"/>
                <w:color w:val="auto"/>
                <w:sz w:val="22"/>
              </w:rPr>
            </w:pPr>
          </w:p>
        </w:tc>
        <w:tc>
          <w:tcPr>
            <w:tcW w:w="2018" w:type="dxa"/>
          </w:tcPr>
          <w:p>
            <w:pPr>
              <w:snapToGrid w:val="0"/>
              <w:spacing w:line="480" w:lineRule="auto"/>
              <w:rPr>
                <w:rFonts w:ascii="宋体" w:hAnsi="宋体"/>
                <w:color w:val="auto"/>
                <w:sz w:val="22"/>
              </w:rPr>
            </w:pPr>
          </w:p>
        </w:tc>
        <w:tc>
          <w:tcPr>
            <w:tcW w:w="1401" w:type="dxa"/>
          </w:tcPr>
          <w:p>
            <w:pPr>
              <w:snapToGrid w:val="0"/>
              <w:spacing w:line="480" w:lineRule="auto"/>
              <w:rPr>
                <w:rFonts w:ascii="宋体" w:hAnsi="宋体"/>
                <w:color w:val="auto"/>
                <w:sz w:val="22"/>
              </w:rPr>
            </w:pPr>
          </w:p>
        </w:tc>
        <w:tc>
          <w:tcPr>
            <w:tcW w:w="1303" w:type="dxa"/>
          </w:tcPr>
          <w:p>
            <w:pPr>
              <w:snapToGrid w:val="0"/>
              <w:spacing w:line="480" w:lineRule="auto"/>
              <w:rPr>
                <w:rFonts w:ascii="宋体" w:hAnsi="宋体"/>
                <w:color w:val="auto"/>
                <w:sz w:val="22"/>
              </w:rPr>
            </w:pPr>
          </w:p>
        </w:tc>
        <w:tc>
          <w:tcPr>
            <w:tcW w:w="137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pPr>
              <w:snapToGrid w:val="0"/>
              <w:spacing w:line="480" w:lineRule="auto"/>
              <w:rPr>
                <w:rFonts w:ascii="宋体" w:hAnsi="宋体"/>
                <w:color w:val="auto"/>
                <w:sz w:val="22"/>
              </w:rPr>
            </w:pPr>
          </w:p>
        </w:tc>
        <w:tc>
          <w:tcPr>
            <w:tcW w:w="2018" w:type="dxa"/>
          </w:tcPr>
          <w:p>
            <w:pPr>
              <w:snapToGrid w:val="0"/>
              <w:spacing w:line="480" w:lineRule="auto"/>
              <w:rPr>
                <w:rFonts w:ascii="宋体" w:hAnsi="宋体"/>
                <w:color w:val="auto"/>
                <w:sz w:val="22"/>
              </w:rPr>
            </w:pPr>
          </w:p>
        </w:tc>
        <w:tc>
          <w:tcPr>
            <w:tcW w:w="1401" w:type="dxa"/>
          </w:tcPr>
          <w:p>
            <w:pPr>
              <w:snapToGrid w:val="0"/>
              <w:spacing w:line="480" w:lineRule="auto"/>
              <w:rPr>
                <w:rFonts w:ascii="宋体" w:hAnsi="宋体"/>
                <w:color w:val="auto"/>
                <w:sz w:val="22"/>
              </w:rPr>
            </w:pPr>
          </w:p>
        </w:tc>
        <w:tc>
          <w:tcPr>
            <w:tcW w:w="1303" w:type="dxa"/>
          </w:tcPr>
          <w:p>
            <w:pPr>
              <w:snapToGrid w:val="0"/>
              <w:spacing w:line="480" w:lineRule="auto"/>
              <w:rPr>
                <w:rFonts w:ascii="宋体" w:hAnsi="宋体"/>
                <w:color w:val="auto"/>
                <w:sz w:val="22"/>
              </w:rPr>
            </w:pPr>
          </w:p>
        </w:tc>
        <w:tc>
          <w:tcPr>
            <w:tcW w:w="137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pPr>
              <w:snapToGrid w:val="0"/>
              <w:spacing w:line="480" w:lineRule="auto"/>
              <w:rPr>
                <w:rFonts w:ascii="宋体" w:hAnsi="宋体"/>
                <w:color w:val="auto"/>
                <w:sz w:val="22"/>
              </w:rPr>
            </w:pPr>
          </w:p>
        </w:tc>
        <w:tc>
          <w:tcPr>
            <w:tcW w:w="2018" w:type="dxa"/>
          </w:tcPr>
          <w:p>
            <w:pPr>
              <w:snapToGrid w:val="0"/>
              <w:spacing w:line="480" w:lineRule="auto"/>
              <w:rPr>
                <w:rFonts w:ascii="宋体" w:hAnsi="宋体"/>
                <w:color w:val="auto"/>
                <w:sz w:val="22"/>
              </w:rPr>
            </w:pPr>
          </w:p>
        </w:tc>
        <w:tc>
          <w:tcPr>
            <w:tcW w:w="1401" w:type="dxa"/>
          </w:tcPr>
          <w:p>
            <w:pPr>
              <w:snapToGrid w:val="0"/>
              <w:spacing w:line="480" w:lineRule="auto"/>
              <w:rPr>
                <w:rFonts w:ascii="宋体" w:hAnsi="宋体"/>
                <w:color w:val="auto"/>
                <w:sz w:val="22"/>
              </w:rPr>
            </w:pPr>
          </w:p>
        </w:tc>
        <w:tc>
          <w:tcPr>
            <w:tcW w:w="1303" w:type="dxa"/>
          </w:tcPr>
          <w:p>
            <w:pPr>
              <w:snapToGrid w:val="0"/>
              <w:spacing w:line="480" w:lineRule="auto"/>
              <w:rPr>
                <w:rFonts w:ascii="宋体" w:hAnsi="宋体"/>
                <w:color w:val="auto"/>
                <w:sz w:val="22"/>
              </w:rPr>
            </w:pPr>
          </w:p>
        </w:tc>
        <w:tc>
          <w:tcPr>
            <w:tcW w:w="137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pPr>
              <w:snapToGrid w:val="0"/>
              <w:spacing w:line="480" w:lineRule="auto"/>
              <w:rPr>
                <w:rFonts w:ascii="宋体" w:hAnsi="宋体"/>
                <w:color w:val="auto"/>
                <w:sz w:val="22"/>
              </w:rPr>
            </w:pPr>
          </w:p>
        </w:tc>
        <w:tc>
          <w:tcPr>
            <w:tcW w:w="2018" w:type="dxa"/>
          </w:tcPr>
          <w:p>
            <w:pPr>
              <w:snapToGrid w:val="0"/>
              <w:spacing w:line="480" w:lineRule="auto"/>
              <w:rPr>
                <w:rFonts w:ascii="宋体" w:hAnsi="宋体"/>
                <w:color w:val="auto"/>
                <w:sz w:val="22"/>
              </w:rPr>
            </w:pPr>
          </w:p>
        </w:tc>
        <w:tc>
          <w:tcPr>
            <w:tcW w:w="1401" w:type="dxa"/>
          </w:tcPr>
          <w:p>
            <w:pPr>
              <w:snapToGrid w:val="0"/>
              <w:spacing w:line="480" w:lineRule="auto"/>
              <w:rPr>
                <w:rFonts w:ascii="宋体" w:hAnsi="宋体"/>
                <w:color w:val="auto"/>
                <w:sz w:val="22"/>
              </w:rPr>
            </w:pPr>
          </w:p>
        </w:tc>
        <w:tc>
          <w:tcPr>
            <w:tcW w:w="1303" w:type="dxa"/>
          </w:tcPr>
          <w:p>
            <w:pPr>
              <w:snapToGrid w:val="0"/>
              <w:spacing w:line="480" w:lineRule="auto"/>
              <w:rPr>
                <w:rFonts w:ascii="宋体" w:hAnsi="宋体"/>
                <w:color w:val="auto"/>
                <w:sz w:val="22"/>
              </w:rPr>
            </w:pPr>
          </w:p>
        </w:tc>
        <w:tc>
          <w:tcPr>
            <w:tcW w:w="137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pPr>
              <w:snapToGrid w:val="0"/>
              <w:spacing w:line="480" w:lineRule="auto"/>
              <w:rPr>
                <w:rFonts w:ascii="宋体" w:hAnsi="宋体"/>
                <w:color w:val="auto"/>
                <w:sz w:val="22"/>
              </w:rPr>
            </w:pPr>
          </w:p>
        </w:tc>
        <w:tc>
          <w:tcPr>
            <w:tcW w:w="2018" w:type="dxa"/>
          </w:tcPr>
          <w:p>
            <w:pPr>
              <w:snapToGrid w:val="0"/>
              <w:spacing w:line="480" w:lineRule="auto"/>
              <w:rPr>
                <w:rFonts w:ascii="宋体" w:hAnsi="宋体"/>
                <w:color w:val="auto"/>
                <w:sz w:val="22"/>
              </w:rPr>
            </w:pPr>
          </w:p>
        </w:tc>
        <w:tc>
          <w:tcPr>
            <w:tcW w:w="1401" w:type="dxa"/>
          </w:tcPr>
          <w:p>
            <w:pPr>
              <w:snapToGrid w:val="0"/>
              <w:spacing w:line="480" w:lineRule="auto"/>
              <w:rPr>
                <w:rFonts w:ascii="宋体" w:hAnsi="宋体"/>
                <w:color w:val="auto"/>
                <w:sz w:val="22"/>
              </w:rPr>
            </w:pPr>
          </w:p>
        </w:tc>
        <w:tc>
          <w:tcPr>
            <w:tcW w:w="1303" w:type="dxa"/>
          </w:tcPr>
          <w:p>
            <w:pPr>
              <w:snapToGrid w:val="0"/>
              <w:spacing w:line="480" w:lineRule="auto"/>
              <w:rPr>
                <w:rFonts w:ascii="宋体" w:hAnsi="宋体"/>
                <w:color w:val="auto"/>
                <w:sz w:val="22"/>
              </w:rPr>
            </w:pPr>
          </w:p>
        </w:tc>
        <w:tc>
          <w:tcPr>
            <w:tcW w:w="137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c>
          <w:tcPr>
            <w:tcW w:w="1054" w:type="dxa"/>
          </w:tcPr>
          <w:p>
            <w:pPr>
              <w:snapToGrid w:val="0"/>
              <w:spacing w:line="480" w:lineRule="auto"/>
              <w:rPr>
                <w:rFonts w:ascii="宋体" w:hAnsi="宋体"/>
                <w:color w:val="auto"/>
                <w:sz w:val="22"/>
              </w:rPr>
            </w:pPr>
          </w:p>
        </w:tc>
      </w:tr>
    </w:tbl>
    <w:p>
      <w:pPr>
        <w:snapToGrid w:val="0"/>
        <w:spacing w:line="480" w:lineRule="auto"/>
        <w:ind w:firstLine="480" w:firstLineChars="200"/>
        <w:rPr>
          <w:rFonts w:ascii="宋体" w:hAnsi="宋体"/>
          <w:color w:val="auto"/>
          <w:sz w:val="24"/>
        </w:rPr>
      </w:pPr>
      <w:r>
        <w:rPr>
          <w:rFonts w:hint="eastAsia" w:ascii="宋体" w:hAnsi="宋体"/>
          <w:color w:val="auto"/>
          <w:sz w:val="24"/>
        </w:rPr>
        <w:t>注：投标人须附合同协议书或中标</w:t>
      </w:r>
      <w:r>
        <w:rPr>
          <w:rFonts w:hint="eastAsia" w:ascii="宋体" w:hAnsi="宋体"/>
          <w:color w:val="auto"/>
          <w:sz w:val="24"/>
          <w:lang w:eastAsia="zh-CN"/>
        </w:rPr>
        <w:t>（</w:t>
      </w:r>
      <w:r>
        <w:rPr>
          <w:rFonts w:hint="eastAsia" w:ascii="宋体" w:hAnsi="宋体"/>
          <w:color w:val="auto"/>
          <w:sz w:val="24"/>
          <w:lang w:val="en-US" w:eastAsia="zh-CN"/>
        </w:rPr>
        <w:t>成交</w:t>
      </w:r>
      <w:r>
        <w:rPr>
          <w:rFonts w:hint="eastAsia" w:ascii="宋体" w:hAnsi="宋体"/>
          <w:color w:val="auto"/>
          <w:sz w:val="24"/>
          <w:lang w:eastAsia="zh-CN"/>
        </w:rPr>
        <w:t>）</w:t>
      </w:r>
      <w:r>
        <w:rPr>
          <w:rFonts w:hint="eastAsia" w:ascii="宋体" w:hAnsi="宋体"/>
          <w:color w:val="auto"/>
          <w:sz w:val="24"/>
        </w:rPr>
        <w:t>通知书</w:t>
      </w:r>
      <w:r>
        <w:rPr>
          <w:rFonts w:hint="eastAsia" w:ascii="宋体" w:hAnsi="宋体"/>
          <w:color w:val="auto"/>
          <w:sz w:val="24"/>
          <w:lang w:val="en-US" w:eastAsia="zh-CN"/>
        </w:rPr>
        <w:t>或发票</w:t>
      </w:r>
      <w:r>
        <w:rPr>
          <w:rFonts w:hint="eastAsia" w:ascii="宋体" w:hAnsi="宋体"/>
          <w:color w:val="auto"/>
          <w:sz w:val="24"/>
        </w:rPr>
        <w:t>。</w:t>
      </w:r>
    </w:p>
    <w:p>
      <w:pPr>
        <w:snapToGrid w:val="0"/>
        <w:spacing w:line="480" w:lineRule="auto"/>
        <w:ind w:right="105" w:rightChars="50"/>
        <w:rPr>
          <w:rFonts w:ascii="宋体" w:hAnsi="宋体"/>
          <w:color w:val="auto"/>
          <w:sz w:val="32"/>
        </w:rPr>
      </w:pPr>
    </w:p>
    <w:p>
      <w:pPr>
        <w:snapToGrid w:val="0"/>
        <w:spacing w:line="480" w:lineRule="auto"/>
        <w:ind w:right="105" w:rightChars="50"/>
        <w:rPr>
          <w:rFonts w:ascii="宋体" w:hAnsi="宋体"/>
          <w:color w:val="auto"/>
          <w:sz w:val="24"/>
        </w:rPr>
      </w:pPr>
      <w:r>
        <w:rPr>
          <w:rFonts w:hint="eastAsia" w:ascii="宋体" w:hAnsi="宋体"/>
          <w:color w:val="auto"/>
          <w:sz w:val="24"/>
        </w:rPr>
        <w:t xml:space="preserve">投标人（盖章）：    </w:t>
      </w:r>
    </w:p>
    <w:p>
      <w:pPr>
        <w:snapToGrid w:val="0"/>
        <w:spacing w:line="480" w:lineRule="auto"/>
        <w:ind w:right="105" w:rightChars="50"/>
        <w:rPr>
          <w:rFonts w:ascii="宋体" w:hAnsi="宋体"/>
          <w:color w:val="auto"/>
          <w:sz w:val="24"/>
        </w:rPr>
      </w:pPr>
      <w:r>
        <w:rPr>
          <w:rFonts w:hint="eastAsia" w:ascii="宋体" w:hAnsi="宋体"/>
          <w:color w:val="auto"/>
          <w:sz w:val="24"/>
        </w:rPr>
        <w:t>法定代表人（</w:t>
      </w:r>
      <w:r>
        <w:rPr>
          <w:rFonts w:hint="eastAsia" w:ascii="宋体" w:hAnsi="宋体"/>
          <w:color w:val="auto"/>
          <w:sz w:val="24"/>
          <w:lang w:val="en-US" w:eastAsia="zh-CN"/>
        </w:rPr>
        <w:t>签字或</w:t>
      </w:r>
      <w:r>
        <w:rPr>
          <w:rFonts w:hint="eastAsia" w:ascii="宋体" w:hAnsi="宋体"/>
          <w:color w:val="auto"/>
          <w:sz w:val="24"/>
        </w:rPr>
        <w:t>盖章）：</w:t>
      </w:r>
    </w:p>
    <w:p>
      <w:pPr>
        <w:snapToGrid w:val="0"/>
        <w:spacing w:line="360" w:lineRule="auto"/>
        <w:rPr>
          <w:rFonts w:ascii="宋体" w:hAnsi="宋体"/>
          <w:b/>
          <w:color w:val="auto"/>
          <w:sz w:val="30"/>
          <w:szCs w:val="30"/>
        </w:rPr>
      </w:pPr>
    </w:p>
    <w:p>
      <w:pPr>
        <w:snapToGrid w:val="0"/>
        <w:spacing w:line="360" w:lineRule="auto"/>
        <w:rPr>
          <w:rFonts w:ascii="宋体" w:hAnsi="宋体"/>
          <w:b/>
          <w:color w:val="auto"/>
          <w:sz w:val="30"/>
          <w:szCs w:val="30"/>
        </w:rPr>
      </w:pPr>
    </w:p>
    <w:p>
      <w:pPr>
        <w:snapToGrid w:val="0"/>
        <w:spacing w:line="360" w:lineRule="auto"/>
        <w:rPr>
          <w:rFonts w:ascii="宋体" w:hAnsi="宋体"/>
          <w:b/>
          <w:color w:val="auto"/>
          <w:sz w:val="30"/>
          <w:szCs w:val="30"/>
        </w:rPr>
      </w:pPr>
    </w:p>
    <w:p>
      <w:pPr>
        <w:pStyle w:val="3"/>
        <w:ind w:left="0" w:leftChars="0" w:firstLine="0" w:firstLineChars="0"/>
        <w:rPr>
          <w:rFonts w:hint="default" w:ascii="宋体" w:hAnsi="宋体"/>
          <w:b/>
          <w:color w:val="auto"/>
          <w:sz w:val="30"/>
          <w:szCs w:val="30"/>
          <w:lang w:val="en-US" w:eastAsia="zh-CN"/>
        </w:rPr>
      </w:pPr>
    </w:p>
    <w:sectPr>
      <w:footerReference r:id="rId3" w:type="default"/>
      <w:pgSz w:w="11906" w:h="16838"/>
      <w:pgMar w:top="1440" w:right="1701" w:bottom="1440" w:left="1701" w:header="851" w:footer="992" w:gutter="0"/>
      <w:pgNumType w:fmt="numberInDash"/>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Arial Unicode MS">
    <w:panose1 w:val="020B0604020202020204"/>
    <w:charset w:val="86"/>
    <w:family w:val="swiss"/>
    <w:pitch w:val="default"/>
    <w:sig w:usb0="FFFFFFFF" w:usb1="E9FFFFFF" w:usb2="0000003F" w:usb3="00000000" w:csb0="603F01FF" w:csb1="FFFF0000"/>
  </w:font>
  <w:font w:name="Segoe UI Symbol">
    <w:panose1 w:val="020B0502040204020203"/>
    <w:charset w:val="00"/>
    <w:family w:val="swiss"/>
    <w:pitch w:val="default"/>
    <w:sig w:usb0="800001E3" w:usb1="1200FFEF" w:usb2="00040000" w:usb3="04000000" w:csb0="00000001" w:csb1="40000000"/>
  </w:font>
  <w:font w:name="华文新魏">
    <w:panose1 w:val="02010800040101010101"/>
    <w:charset w:val="86"/>
    <w:family w:val="auto"/>
    <w:pitch w:val="default"/>
    <w:sig w:usb0="00000001" w:usb1="080F0000" w:usb2="00000000" w:usb3="00000000" w:csb0="00040000" w:csb1="00000000"/>
  </w:font>
  <w:font w:name="隶书">
    <w:panose1 w:val="0201050906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02463396"/>
      <w:docPartObj>
        <w:docPartGallery w:val="autotext"/>
      </w:docPartObj>
    </w:sdtPr>
    <w:sdtContent>
      <w:p>
        <w:pPr>
          <w:pStyle w:val="12"/>
          <w:jc w:val="center"/>
        </w:pPr>
        <w:r>
          <w:fldChar w:fldCharType="begin"/>
        </w:r>
        <w:r>
          <w:instrText xml:space="preserve">PAGE   \* MERGEFORMAT</w:instrText>
        </w:r>
        <w:r>
          <w:fldChar w:fldCharType="separate"/>
        </w:r>
        <w:r>
          <w:rPr>
            <w:lang w:val="zh-CN"/>
          </w:rPr>
          <w:t>-</w:t>
        </w:r>
        <w:r>
          <w:t xml:space="preserve"> 3 -</w:t>
        </w:r>
        <w:r>
          <w:fldChar w:fldCharType="end"/>
        </w:r>
      </w:p>
    </w:sdtContent>
  </w:sdt>
  <w:p>
    <w:pPr>
      <w:pStyle w:val="1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728729C"/>
    <w:multiLevelType w:val="singleLevel"/>
    <w:tmpl w:val="D728729C"/>
    <w:lvl w:ilvl="0" w:tentative="0">
      <w:start w:val="6"/>
      <w:numFmt w:val="chineseCounting"/>
      <w:suff w:val="nothing"/>
      <w:lvlText w:val="%1、"/>
      <w:lvlJc w:val="left"/>
      <w:rPr>
        <w:rFonts w:hint="eastAsia"/>
      </w:rPr>
    </w:lvl>
  </w:abstractNum>
  <w:abstractNum w:abstractNumId="1">
    <w:nsid w:val="011F2C9B"/>
    <w:multiLevelType w:val="multilevel"/>
    <w:tmpl w:val="011F2C9B"/>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1DB3444A"/>
    <w:multiLevelType w:val="singleLevel"/>
    <w:tmpl w:val="1DB3444A"/>
    <w:lvl w:ilvl="0" w:tentative="0">
      <w:start w:val="1"/>
      <w:numFmt w:val="decimal"/>
      <w:suff w:val="nothing"/>
      <w:lvlText w:val="%1、"/>
      <w:lvlJc w:val="left"/>
    </w:lvl>
  </w:abstractNum>
  <w:abstractNum w:abstractNumId="3">
    <w:nsid w:val="59E8895F"/>
    <w:multiLevelType w:val="singleLevel"/>
    <w:tmpl w:val="59E8895F"/>
    <w:lvl w:ilvl="0" w:tentative="0">
      <w:start w:val="7"/>
      <w:numFmt w:val="chineseCounting"/>
      <w:suff w:val="nothing"/>
      <w:lvlText w:val="%1、"/>
      <w:lvlJc w:val="left"/>
    </w:lvl>
  </w:abstractNum>
  <w:abstractNum w:abstractNumId="4">
    <w:nsid w:val="6D4F3E65"/>
    <w:multiLevelType w:val="singleLevel"/>
    <w:tmpl w:val="6D4F3E65"/>
    <w:lvl w:ilvl="0" w:tentative="0">
      <w:start w:val="3"/>
      <w:numFmt w:val="chineseCounting"/>
      <w:suff w:val="space"/>
      <w:lvlText w:val="第%1部分"/>
      <w:lvlJc w:val="left"/>
      <w:rPr>
        <w:rFonts w:hint="eastAsia"/>
      </w:rPr>
    </w:lvl>
  </w:abstractNum>
  <w:abstractNum w:abstractNumId="5">
    <w:nsid w:val="71BB6FF8"/>
    <w:multiLevelType w:val="multilevel"/>
    <w:tmpl w:val="71BB6FF8"/>
    <w:lvl w:ilvl="0" w:tentative="0">
      <w:start w:val="21"/>
      <w:numFmt w:val="decimal"/>
      <w:lvlText w:val="%1."/>
      <w:lvlJc w:val="left"/>
      <w:pPr>
        <w:ind w:left="720" w:hanging="720"/>
      </w:pPr>
      <w:rPr>
        <w:rFonts w:hint="default"/>
      </w:rPr>
    </w:lvl>
    <w:lvl w:ilvl="1" w:tentative="0">
      <w:start w:val="3"/>
      <w:numFmt w:val="decimal"/>
      <w:lvlText w:val="%1.%2、"/>
      <w:lvlJc w:val="left"/>
      <w:pPr>
        <w:ind w:left="1080" w:hanging="720"/>
      </w:pPr>
      <w:rPr>
        <w:rFonts w:hint="default"/>
      </w:rPr>
    </w:lvl>
    <w:lvl w:ilvl="2" w:tentative="0">
      <w:start w:val="1"/>
      <w:numFmt w:val="decimal"/>
      <w:lvlText w:val="%1.%2、%3."/>
      <w:lvlJc w:val="left"/>
      <w:pPr>
        <w:ind w:left="1800" w:hanging="1080"/>
      </w:pPr>
      <w:rPr>
        <w:rFonts w:hint="default"/>
      </w:rPr>
    </w:lvl>
    <w:lvl w:ilvl="3" w:tentative="0">
      <w:start w:val="1"/>
      <w:numFmt w:val="decimal"/>
      <w:lvlText w:val="%1.%2、%3.%4."/>
      <w:lvlJc w:val="left"/>
      <w:pPr>
        <w:ind w:left="2160" w:hanging="1080"/>
      </w:pPr>
      <w:rPr>
        <w:rFonts w:hint="default"/>
      </w:rPr>
    </w:lvl>
    <w:lvl w:ilvl="4" w:tentative="0">
      <w:start w:val="1"/>
      <w:numFmt w:val="decimal"/>
      <w:lvlText w:val="%1.%2、%3.%4.%5."/>
      <w:lvlJc w:val="left"/>
      <w:pPr>
        <w:ind w:left="2880" w:hanging="1440"/>
      </w:pPr>
      <w:rPr>
        <w:rFonts w:hint="default"/>
      </w:rPr>
    </w:lvl>
    <w:lvl w:ilvl="5" w:tentative="0">
      <w:start w:val="1"/>
      <w:numFmt w:val="decimal"/>
      <w:lvlText w:val="%1.%2、%3.%4.%5.%6."/>
      <w:lvlJc w:val="left"/>
      <w:pPr>
        <w:ind w:left="3600" w:hanging="1800"/>
      </w:pPr>
      <w:rPr>
        <w:rFonts w:hint="default"/>
      </w:rPr>
    </w:lvl>
    <w:lvl w:ilvl="6" w:tentative="0">
      <w:start w:val="1"/>
      <w:numFmt w:val="decimal"/>
      <w:lvlText w:val="%1.%2、%3.%4.%5.%6.%7."/>
      <w:lvlJc w:val="left"/>
      <w:pPr>
        <w:ind w:left="3960" w:hanging="1800"/>
      </w:pPr>
      <w:rPr>
        <w:rFonts w:hint="default"/>
      </w:rPr>
    </w:lvl>
    <w:lvl w:ilvl="7" w:tentative="0">
      <w:start w:val="1"/>
      <w:numFmt w:val="decimal"/>
      <w:lvlText w:val="%1.%2、%3.%4.%5.%6.%7.%8."/>
      <w:lvlJc w:val="left"/>
      <w:pPr>
        <w:ind w:left="4680" w:hanging="2160"/>
      </w:pPr>
      <w:rPr>
        <w:rFonts w:hint="default"/>
      </w:rPr>
    </w:lvl>
    <w:lvl w:ilvl="8" w:tentative="0">
      <w:start w:val="1"/>
      <w:numFmt w:val="decimal"/>
      <w:lvlText w:val="%1.%2、%3.%4.%5.%6.%7.%8.%9."/>
      <w:lvlJc w:val="left"/>
      <w:pPr>
        <w:ind w:left="5400" w:hanging="2520"/>
      </w:pPr>
      <w:rPr>
        <w:rFonts w:hint="default"/>
      </w:rPr>
    </w:lvl>
  </w:abstractNum>
  <w:num w:numId="1">
    <w:abstractNumId w:val="0"/>
  </w:num>
  <w:num w:numId="2">
    <w:abstractNumId w:val="2"/>
  </w:num>
  <w:num w:numId="3">
    <w:abstractNumId w:val="1"/>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Y0YmVmNGQxZmFjODA3ZWUxZTA1MTk2NzE1YzE2ZGUifQ=="/>
  </w:docVars>
  <w:rsids>
    <w:rsidRoot w:val="0075193D"/>
    <w:rsid w:val="000A3432"/>
    <w:rsid w:val="0017129A"/>
    <w:rsid w:val="00192388"/>
    <w:rsid w:val="002F3B45"/>
    <w:rsid w:val="00367315"/>
    <w:rsid w:val="003739AF"/>
    <w:rsid w:val="00376103"/>
    <w:rsid w:val="00390C86"/>
    <w:rsid w:val="00414D1F"/>
    <w:rsid w:val="004A17C0"/>
    <w:rsid w:val="005A0A5A"/>
    <w:rsid w:val="0065361B"/>
    <w:rsid w:val="006C55EC"/>
    <w:rsid w:val="0075193D"/>
    <w:rsid w:val="007C179D"/>
    <w:rsid w:val="008F0BD4"/>
    <w:rsid w:val="008F4002"/>
    <w:rsid w:val="009351D6"/>
    <w:rsid w:val="009A2232"/>
    <w:rsid w:val="009A74E0"/>
    <w:rsid w:val="009C04CB"/>
    <w:rsid w:val="00A94D11"/>
    <w:rsid w:val="00AB249B"/>
    <w:rsid w:val="00AF096D"/>
    <w:rsid w:val="00B143E5"/>
    <w:rsid w:val="00BB685E"/>
    <w:rsid w:val="00BD5F42"/>
    <w:rsid w:val="00C6038E"/>
    <w:rsid w:val="00C73956"/>
    <w:rsid w:val="00C81FAD"/>
    <w:rsid w:val="00D04E6E"/>
    <w:rsid w:val="00DC178A"/>
    <w:rsid w:val="00DC645B"/>
    <w:rsid w:val="00DD37F1"/>
    <w:rsid w:val="00DE2090"/>
    <w:rsid w:val="00E53168"/>
    <w:rsid w:val="00F123F7"/>
    <w:rsid w:val="00F2257B"/>
    <w:rsid w:val="00F2322A"/>
    <w:rsid w:val="00F9290F"/>
    <w:rsid w:val="00F92984"/>
    <w:rsid w:val="014D4DFA"/>
    <w:rsid w:val="03BB3B2D"/>
    <w:rsid w:val="03F348A0"/>
    <w:rsid w:val="048F394F"/>
    <w:rsid w:val="05431AE5"/>
    <w:rsid w:val="07251F03"/>
    <w:rsid w:val="07865139"/>
    <w:rsid w:val="07C2334D"/>
    <w:rsid w:val="087C7868"/>
    <w:rsid w:val="089B4C64"/>
    <w:rsid w:val="09003BA6"/>
    <w:rsid w:val="097B3BB4"/>
    <w:rsid w:val="099B039B"/>
    <w:rsid w:val="0B107BFD"/>
    <w:rsid w:val="0B1D7389"/>
    <w:rsid w:val="0B72781B"/>
    <w:rsid w:val="0D847E8E"/>
    <w:rsid w:val="0DB03160"/>
    <w:rsid w:val="0E2F618E"/>
    <w:rsid w:val="0E657FA0"/>
    <w:rsid w:val="0F503693"/>
    <w:rsid w:val="0F716508"/>
    <w:rsid w:val="10B075D5"/>
    <w:rsid w:val="10BB35B8"/>
    <w:rsid w:val="12B75F68"/>
    <w:rsid w:val="12BF142E"/>
    <w:rsid w:val="13261209"/>
    <w:rsid w:val="132F59D6"/>
    <w:rsid w:val="13A92DF0"/>
    <w:rsid w:val="13EE779D"/>
    <w:rsid w:val="14181579"/>
    <w:rsid w:val="143E14DF"/>
    <w:rsid w:val="14C0587E"/>
    <w:rsid w:val="15F861D7"/>
    <w:rsid w:val="1608386E"/>
    <w:rsid w:val="16565D79"/>
    <w:rsid w:val="188E46B9"/>
    <w:rsid w:val="1A2B21A8"/>
    <w:rsid w:val="1A787400"/>
    <w:rsid w:val="1B7B4FAA"/>
    <w:rsid w:val="1C90282F"/>
    <w:rsid w:val="1D382F4F"/>
    <w:rsid w:val="1D425426"/>
    <w:rsid w:val="1D491B27"/>
    <w:rsid w:val="1E352D2A"/>
    <w:rsid w:val="1F4644C7"/>
    <w:rsid w:val="203B4690"/>
    <w:rsid w:val="208154FB"/>
    <w:rsid w:val="210B68A5"/>
    <w:rsid w:val="21F4401E"/>
    <w:rsid w:val="2272425A"/>
    <w:rsid w:val="23820C4A"/>
    <w:rsid w:val="239E66A1"/>
    <w:rsid w:val="23C664E3"/>
    <w:rsid w:val="23DD4FD4"/>
    <w:rsid w:val="24341252"/>
    <w:rsid w:val="255B232B"/>
    <w:rsid w:val="2578639A"/>
    <w:rsid w:val="26110C7A"/>
    <w:rsid w:val="277E05E2"/>
    <w:rsid w:val="27AA6169"/>
    <w:rsid w:val="289A7177"/>
    <w:rsid w:val="29DE5B6E"/>
    <w:rsid w:val="29EC212B"/>
    <w:rsid w:val="2AB66B65"/>
    <w:rsid w:val="2B75724F"/>
    <w:rsid w:val="2DEC05FE"/>
    <w:rsid w:val="30802643"/>
    <w:rsid w:val="30B7444D"/>
    <w:rsid w:val="30DA6ABB"/>
    <w:rsid w:val="310056E0"/>
    <w:rsid w:val="31731580"/>
    <w:rsid w:val="31904CE3"/>
    <w:rsid w:val="31AB39B1"/>
    <w:rsid w:val="31F93FB6"/>
    <w:rsid w:val="32BE04B8"/>
    <w:rsid w:val="32F26033"/>
    <w:rsid w:val="334C6EA9"/>
    <w:rsid w:val="336A5362"/>
    <w:rsid w:val="337E7484"/>
    <w:rsid w:val="33953981"/>
    <w:rsid w:val="33A76CCE"/>
    <w:rsid w:val="34357ED7"/>
    <w:rsid w:val="34C70C2A"/>
    <w:rsid w:val="3503557C"/>
    <w:rsid w:val="369941F5"/>
    <w:rsid w:val="377D6276"/>
    <w:rsid w:val="3AD67722"/>
    <w:rsid w:val="3C225164"/>
    <w:rsid w:val="3C281056"/>
    <w:rsid w:val="3E8466C4"/>
    <w:rsid w:val="3F5568B4"/>
    <w:rsid w:val="41932953"/>
    <w:rsid w:val="41AE7752"/>
    <w:rsid w:val="41F81D2C"/>
    <w:rsid w:val="42B2143E"/>
    <w:rsid w:val="43635804"/>
    <w:rsid w:val="447D69C2"/>
    <w:rsid w:val="460F3219"/>
    <w:rsid w:val="46D0611F"/>
    <w:rsid w:val="48A36CF6"/>
    <w:rsid w:val="48F41A98"/>
    <w:rsid w:val="49BC5A67"/>
    <w:rsid w:val="49F66BBA"/>
    <w:rsid w:val="4AFB400A"/>
    <w:rsid w:val="4B16604E"/>
    <w:rsid w:val="4B9326B5"/>
    <w:rsid w:val="4BE31D34"/>
    <w:rsid w:val="4D34645A"/>
    <w:rsid w:val="4D4E5051"/>
    <w:rsid w:val="4DDF2E12"/>
    <w:rsid w:val="4F6868AC"/>
    <w:rsid w:val="50941302"/>
    <w:rsid w:val="518F284A"/>
    <w:rsid w:val="5233382C"/>
    <w:rsid w:val="52812333"/>
    <w:rsid w:val="52CC4A7A"/>
    <w:rsid w:val="55B77C2E"/>
    <w:rsid w:val="5613611B"/>
    <w:rsid w:val="56FD1491"/>
    <w:rsid w:val="576A0FEA"/>
    <w:rsid w:val="57A60A0F"/>
    <w:rsid w:val="57BD6FF9"/>
    <w:rsid w:val="57DD04AE"/>
    <w:rsid w:val="582B12C4"/>
    <w:rsid w:val="59A26482"/>
    <w:rsid w:val="59B41F1A"/>
    <w:rsid w:val="5A5675B2"/>
    <w:rsid w:val="5AE96C28"/>
    <w:rsid w:val="5B4756FB"/>
    <w:rsid w:val="5B972BE0"/>
    <w:rsid w:val="5C10100E"/>
    <w:rsid w:val="5C4B636A"/>
    <w:rsid w:val="607502FF"/>
    <w:rsid w:val="62DE476D"/>
    <w:rsid w:val="636816DF"/>
    <w:rsid w:val="640103DA"/>
    <w:rsid w:val="65131822"/>
    <w:rsid w:val="65DB2200"/>
    <w:rsid w:val="66A46EE5"/>
    <w:rsid w:val="670B4697"/>
    <w:rsid w:val="6818102C"/>
    <w:rsid w:val="69E04402"/>
    <w:rsid w:val="6A640234"/>
    <w:rsid w:val="6AEB21F3"/>
    <w:rsid w:val="6B4C0CC7"/>
    <w:rsid w:val="6B75423D"/>
    <w:rsid w:val="6C08416F"/>
    <w:rsid w:val="6C0D6C2B"/>
    <w:rsid w:val="6CA81631"/>
    <w:rsid w:val="6CF75677"/>
    <w:rsid w:val="6D126CA1"/>
    <w:rsid w:val="6D275D81"/>
    <w:rsid w:val="6D3E6E4C"/>
    <w:rsid w:val="6DB92A7B"/>
    <w:rsid w:val="6EE84441"/>
    <w:rsid w:val="6F37465C"/>
    <w:rsid w:val="6FBD7E22"/>
    <w:rsid w:val="70333551"/>
    <w:rsid w:val="70503CF1"/>
    <w:rsid w:val="70793263"/>
    <w:rsid w:val="70864DB0"/>
    <w:rsid w:val="70B24A8E"/>
    <w:rsid w:val="71197126"/>
    <w:rsid w:val="71840AC3"/>
    <w:rsid w:val="71DD63EE"/>
    <w:rsid w:val="7213289A"/>
    <w:rsid w:val="723832A5"/>
    <w:rsid w:val="740167E5"/>
    <w:rsid w:val="74B1789D"/>
    <w:rsid w:val="762C4456"/>
    <w:rsid w:val="763F5381"/>
    <w:rsid w:val="78C940FD"/>
    <w:rsid w:val="78FC532B"/>
    <w:rsid w:val="79016C23"/>
    <w:rsid w:val="7A015210"/>
    <w:rsid w:val="7ABA4689"/>
    <w:rsid w:val="7B9E5976"/>
    <w:rsid w:val="7BEF7405"/>
    <w:rsid w:val="7C6672E7"/>
    <w:rsid w:val="7D5A0D9A"/>
    <w:rsid w:val="7D94637C"/>
    <w:rsid w:val="7E5869D1"/>
    <w:rsid w:val="7FD57104"/>
    <w:rsid w:val="7FE90CD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1"/>
      <w:lang w:val="en-US" w:eastAsia="zh-CN" w:bidi="ar-SA"/>
    </w:rPr>
  </w:style>
  <w:style w:type="paragraph" w:styleId="4">
    <w:name w:val="heading 1"/>
    <w:basedOn w:val="1"/>
    <w:next w:val="1"/>
    <w:link w:val="28"/>
    <w:qFormat/>
    <w:uiPriority w:val="0"/>
    <w:pPr>
      <w:keepNext/>
      <w:keepLines/>
      <w:spacing w:before="340" w:after="330" w:line="578" w:lineRule="auto"/>
      <w:outlineLvl w:val="0"/>
    </w:pPr>
    <w:rPr>
      <w:b/>
      <w:bCs/>
      <w:kern w:val="44"/>
      <w:sz w:val="44"/>
      <w:szCs w:val="44"/>
    </w:rPr>
  </w:style>
  <w:style w:type="paragraph" w:styleId="5">
    <w:name w:val="heading 2"/>
    <w:basedOn w:val="1"/>
    <w:next w:val="1"/>
    <w:qFormat/>
    <w:uiPriority w:val="0"/>
    <w:pPr>
      <w:tabs>
        <w:tab w:val="left" w:pos="540"/>
      </w:tabs>
      <w:adjustRightInd w:val="0"/>
      <w:snapToGrid w:val="0"/>
      <w:spacing w:line="360" w:lineRule="auto"/>
      <w:jc w:val="left"/>
      <w:outlineLvl w:val="1"/>
    </w:pPr>
    <w:rPr>
      <w:rFonts w:ascii="Arial" w:hAnsi="Arial" w:cs="Times New Roman"/>
      <w:b/>
      <w:sz w:val="28"/>
      <w:szCs w:val="20"/>
    </w:rPr>
  </w:style>
  <w:style w:type="paragraph" w:styleId="6">
    <w:name w:val="heading 3"/>
    <w:basedOn w:val="1"/>
    <w:next w:val="1"/>
    <w:qFormat/>
    <w:uiPriority w:val="0"/>
    <w:pPr>
      <w:keepNext/>
      <w:keepLines/>
      <w:spacing w:before="260" w:after="260" w:line="416" w:lineRule="auto"/>
      <w:outlineLvl w:val="2"/>
    </w:pPr>
    <w:rPr>
      <w:rFonts w:ascii="Times New Roman" w:hAnsi="Times New Roman"/>
      <w:b/>
      <w:bCs/>
      <w:sz w:val="32"/>
      <w:szCs w:val="32"/>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styleId="3">
    <w:name w:val="Body Text Indent"/>
    <w:basedOn w:val="1"/>
    <w:next w:val="1"/>
    <w:qFormat/>
    <w:uiPriority w:val="0"/>
    <w:pPr>
      <w:spacing w:after="120"/>
      <w:ind w:left="420" w:leftChars="200"/>
    </w:pPr>
  </w:style>
  <w:style w:type="paragraph" w:styleId="7">
    <w:name w:val="Normal Indent"/>
    <w:basedOn w:val="1"/>
    <w:qFormat/>
    <w:uiPriority w:val="0"/>
    <w:pPr>
      <w:ind w:firstLine="420"/>
    </w:pPr>
    <w:rPr>
      <w:szCs w:val="20"/>
    </w:rPr>
  </w:style>
  <w:style w:type="paragraph" w:styleId="8">
    <w:name w:val="index 4"/>
    <w:basedOn w:val="1"/>
    <w:next w:val="1"/>
    <w:qFormat/>
    <w:uiPriority w:val="0"/>
    <w:pPr>
      <w:ind w:left="600" w:leftChars="600"/>
    </w:pPr>
    <w:rPr>
      <w:rFonts w:ascii="Calibri" w:hAnsi="Calibri"/>
    </w:rPr>
  </w:style>
  <w:style w:type="paragraph" w:styleId="9">
    <w:name w:val="Plain Text"/>
    <w:basedOn w:val="1"/>
    <w:qFormat/>
    <w:uiPriority w:val="0"/>
    <w:rPr>
      <w:rFonts w:ascii="宋体" w:hAnsi="Courier New" w:cs="Times New Roman"/>
      <w:sz w:val="11"/>
      <w:szCs w:val="20"/>
    </w:rPr>
  </w:style>
  <w:style w:type="paragraph" w:styleId="10">
    <w:name w:val="Body Text Indent 2"/>
    <w:basedOn w:val="1"/>
    <w:qFormat/>
    <w:uiPriority w:val="0"/>
    <w:pPr>
      <w:spacing w:line="360" w:lineRule="auto"/>
      <w:ind w:left="179" w:leftChars="85" w:hanging="1"/>
    </w:pPr>
    <w:rPr>
      <w:rFonts w:ascii="Times New Roman" w:hAnsi="Times New Roman" w:cs="Times New Roman"/>
      <w:b/>
      <w:sz w:val="24"/>
      <w:szCs w:val="20"/>
      <w:u w:val="single"/>
    </w:rPr>
  </w:style>
  <w:style w:type="paragraph" w:styleId="11">
    <w:name w:val="Balloon Text"/>
    <w:basedOn w:val="1"/>
    <w:link w:val="27"/>
    <w:qFormat/>
    <w:uiPriority w:val="0"/>
    <w:rPr>
      <w:sz w:val="18"/>
      <w:szCs w:val="18"/>
    </w:rPr>
  </w:style>
  <w:style w:type="paragraph" w:styleId="12">
    <w:name w:val="footer"/>
    <w:basedOn w:val="1"/>
    <w:link w:val="30"/>
    <w:qFormat/>
    <w:uiPriority w:val="99"/>
    <w:pPr>
      <w:tabs>
        <w:tab w:val="center" w:pos="4153"/>
        <w:tab w:val="right" w:pos="8306"/>
      </w:tabs>
      <w:snapToGrid w:val="0"/>
      <w:jc w:val="left"/>
    </w:pPr>
    <w:rPr>
      <w:rFonts w:ascii="Times New Roman" w:hAnsi="Times New Roman" w:cs="Times New Roman"/>
      <w:sz w:val="18"/>
      <w:szCs w:val="18"/>
    </w:rPr>
  </w:style>
  <w:style w:type="paragraph" w:styleId="13">
    <w:name w:val="header"/>
    <w:basedOn w:val="1"/>
    <w:qFormat/>
    <w:uiPriority w:val="0"/>
    <w:pPr>
      <w:pBdr>
        <w:bottom w:val="single" w:color="auto" w:sz="6" w:space="1"/>
      </w:pBdr>
      <w:tabs>
        <w:tab w:val="center" w:pos="4153"/>
        <w:tab w:val="right" w:pos="8306"/>
      </w:tabs>
      <w:snapToGrid w:val="0"/>
      <w:jc w:val="center"/>
    </w:pPr>
    <w:rPr>
      <w:rFonts w:ascii="Times New Roman" w:hAnsi="Times New Roman" w:cs="Times New Roman"/>
      <w:sz w:val="18"/>
      <w:szCs w:val="18"/>
    </w:rPr>
  </w:style>
  <w:style w:type="paragraph" w:styleId="14">
    <w:name w:val="footnote text"/>
    <w:basedOn w:val="1"/>
    <w:qFormat/>
    <w:uiPriority w:val="0"/>
    <w:pPr>
      <w:snapToGrid w:val="0"/>
      <w:jc w:val="left"/>
    </w:pPr>
    <w:rPr>
      <w:rFonts w:ascii="Calibri" w:hAnsi="Calibri"/>
      <w:sz w:val="18"/>
      <w:szCs w:val="24"/>
    </w:rPr>
  </w:style>
  <w:style w:type="paragraph" w:styleId="15">
    <w:name w:val="Normal (Web)"/>
    <w:basedOn w:val="1"/>
    <w:qFormat/>
    <w:uiPriority w:val="99"/>
    <w:pPr>
      <w:widowControl/>
      <w:jc w:val="left"/>
    </w:pPr>
    <w:rPr>
      <w:rFonts w:ascii="宋体" w:hAnsi="宋体"/>
      <w:kern w:val="0"/>
      <w:sz w:val="24"/>
      <w:szCs w:val="24"/>
    </w:rPr>
  </w:style>
  <w:style w:type="table" w:styleId="17">
    <w:name w:val="Table Grid"/>
    <w:basedOn w:val="1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Strong"/>
    <w:qFormat/>
    <w:uiPriority w:val="22"/>
    <w:rPr>
      <w:b/>
      <w:bCs/>
    </w:rPr>
  </w:style>
  <w:style w:type="character" w:styleId="20">
    <w:name w:val="page number"/>
    <w:basedOn w:val="18"/>
    <w:qFormat/>
    <w:uiPriority w:val="0"/>
  </w:style>
  <w:style w:type="character" w:styleId="21">
    <w:name w:val="Hyperlink"/>
    <w:basedOn w:val="18"/>
    <w:unhideWhenUsed/>
    <w:qFormat/>
    <w:uiPriority w:val="99"/>
    <w:rPr>
      <w:color w:val="0000FF"/>
      <w:u w:val="single"/>
    </w:rPr>
  </w:style>
  <w:style w:type="paragraph" w:customStyle="1" w:styleId="22">
    <w:name w:val="列出段落1"/>
    <w:basedOn w:val="1"/>
    <w:unhideWhenUsed/>
    <w:qFormat/>
    <w:uiPriority w:val="99"/>
    <w:pPr>
      <w:ind w:firstLine="420" w:firstLineChars="200"/>
    </w:pPr>
  </w:style>
  <w:style w:type="paragraph" w:customStyle="1" w:styleId="23">
    <w:name w:val="列表段落1"/>
    <w:basedOn w:val="1"/>
    <w:qFormat/>
    <w:uiPriority w:val="99"/>
    <w:pPr>
      <w:ind w:firstLine="420" w:firstLineChars="200"/>
    </w:pPr>
  </w:style>
  <w:style w:type="paragraph" w:customStyle="1" w:styleId="24">
    <w:name w:val="小五号正文"/>
    <w:basedOn w:val="1"/>
    <w:qFormat/>
    <w:uiPriority w:val="0"/>
    <w:pPr>
      <w:spacing w:line="360" w:lineRule="auto"/>
    </w:pPr>
    <w:rPr>
      <w:rFonts w:ascii="宋体"/>
      <w:color w:val="000000"/>
      <w:kern w:val="21"/>
      <w:sz w:val="18"/>
      <w:szCs w:val="20"/>
    </w:rPr>
  </w:style>
  <w:style w:type="paragraph" w:customStyle="1" w:styleId="25">
    <w:name w:val="正文缩进2格"/>
    <w:basedOn w:val="1"/>
    <w:qFormat/>
    <w:uiPriority w:val="0"/>
    <w:pPr>
      <w:spacing w:line="600" w:lineRule="exact"/>
      <w:ind w:firstLine="639" w:firstLineChars="206"/>
    </w:pPr>
    <w:rPr>
      <w:rFonts w:ascii="仿宋_GB2312" w:hAnsi="宋体" w:eastAsia="仿宋_GB2312" w:cs="Times New Roman"/>
      <w:sz w:val="31"/>
      <w:szCs w:val="28"/>
    </w:rPr>
  </w:style>
  <w:style w:type="character" w:customStyle="1" w:styleId="26">
    <w:name w:val="bookmark-item"/>
    <w:qFormat/>
    <w:uiPriority w:val="0"/>
  </w:style>
  <w:style w:type="character" w:customStyle="1" w:styleId="27">
    <w:name w:val="批注框文本 Char"/>
    <w:basedOn w:val="18"/>
    <w:link w:val="11"/>
    <w:qFormat/>
    <w:uiPriority w:val="0"/>
    <w:rPr>
      <w:rFonts w:cs="宋体"/>
      <w:kern w:val="2"/>
      <w:sz w:val="18"/>
      <w:szCs w:val="18"/>
    </w:rPr>
  </w:style>
  <w:style w:type="character" w:customStyle="1" w:styleId="28">
    <w:name w:val="标题 1 Char"/>
    <w:basedOn w:val="18"/>
    <w:link w:val="4"/>
    <w:qFormat/>
    <w:uiPriority w:val="0"/>
    <w:rPr>
      <w:rFonts w:cs="宋体"/>
      <w:b/>
      <w:bCs/>
      <w:kern w:val="44"/>
      <w:sz w:val="44"/>
      <w:szCs w:val="44"/>
    </w:rPr>
  </w:style>
  <w:style w:type="paragraph" w:customStyle="1" w:styleId="29">
    <w:name w:val="detail-info"/>
    <w:basedOn w:val="1"/>
    <w:qFormat/>
    <w:uiPriority w:val="0"/>
    <w:pPr>
      <w:widowControl/>
      <w:spacing w:before="100" w:beforeAutospacing="1" w:after="100" w:afterAutospacing="1"/>
      <w:jc w:val="left"/>
    </w:pPr>
    <w:rPr>
      <w:rFonts w:ascii="宋体" w:hAnsi="宋体"/>
      <w:kern w:val="0"/>
      <w:sz w:val="24"/>
      <w:szCs w:val="24"/>
    </w:rPr>
  </w:style>
  <w:style w:type="character" w:customStyle="1" w:styleId="30">
    <w:name w:val="页脚 Char"/>
    <w:basedOn w:val="18"/>
    <w:link w:val="12"/>
    <w:qFormat/>
    <w:uiPriority w:val="99"/>
    <w:rPr>
      <w:rFonts w:ascii="Times New Roman" w:hAnsi="Times New Roman"/>
      <w:kern w:val="2"/>
      <w:sz w:val="18"/>
      <w:szCs w:val="18"/>
    </w:rPr>
  </w:style>
  <w:style w:type="paragraph" w:customStyle="1" w:styleId="31">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3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43</Pages>
  <Words>16806</Words>
  <Characters>17460</Characters>
  <Lines>133</Lines>
  <Paragraphs>37</Paragraphs>
  <TotalTime>2</TotalTime>
  <ScaleCrop>false</ScaleCrop>
  <LinksUpToDate>false</LinksUpToDate>
  <CharactersWithSpaces>17878</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2019-11-19T12:53:00Z</dcterms:created>
  <dc:creator>Administrator</dc:creator>
  <cp:lastModifiedBy>南方！</cp:lastModifiedBy>
  <cp:lastPrinted>2022-08-25T04:20:00Z</cp:lastPrinted>
  <dcterms:modified xsi:type="dcterms:W3CDTF">2022-08-26T10:38:53Z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34AA19C7C430407593F54C11F5FCE784</vt:lpwstr>
  </property>
</Properties>
</file>