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rPr>
          <w:rFonts w:hint="eastAsia" w:ascii="宋体" w:hAnsi="宋体" w:eastAsia="宋体" w:cs="宋体"/>
          <w:b/>
          <w:sz w:val="72"/>
          <w:szCs w:val="72"/>
        </w:rPr>
      </w:pPr>
    </w:p>
    <w:p>
      <w:pPr>
        <w:adjustRightInd w:val="0"/>
        <w:snapToGrid w:val="0"/>
        <w:spacing w:line="800" w:lineRule="exact"/>
        <w:jc w:val="center"/>
        <w:rPr>
          <w:rFonts w:hint="eastAsia" w:ascii="宋体" w:hAnsi="宋体" w:eastAsia="宋体" w:cs="宋体"/>
          <w:b/>
          <w:sz w:val="72"/>
          <w:szCs w:val="72"/>
        </w:rPr>
      </w:pPr>
      <w:r>
        <w:rPr>
          <w:rFonts w:hint="eastAsia" w:ascii="宋体" w:hAnsi="宋体" w:eastAsia="宋体" w:cs="宋体"/>
          <w:b/>
          <w:sz w:val="72"/>
          <w:szCs w:val="72"/>
        </w:rPr>
        <w:t>招标文件</w:t>
      </w:r>
    </w:p>
    <w:p>
      <w:pPr>
        <w:adjustRightInd w:val="0"/>
        <w:snapToGrid w:val="0"/>
        <w:spacing w:line="800" w:lineRule="exact"/>
        <w:jc w:val="center"/>
        <w:rPr>
          <w:rFonts w:hint="eastAsia" w:ascii="宋体" w:hAnsi="宋体" w:eastAsia="宋体" w:cs="宋体"/>
          <w:b/>
          <w:sz w:val="72"/>
          <w:szCs w:val="72"/>
        </w:rPr>
      </w:pPr>
    </w:p>
    <w:p>
      <w:pPr>
        <w:adjustRightInd w:val="0"/>
        <w:snapToGrid w:val="0"/>
        <w:spacing w:line="800" w:lineRule="exact"/>
        <w:jc w:val="center"/>
        <w:rPr>
          <w:rFonts w:hint="eastAsia" w:ascii="宋体" w:hAnsi="宋体" w:eastAsia="宋体" w:cs="宋体"/>
          <w:b/>
          <w:sz w:val="30"/>
          <w:szCs w:val="30"/>
          <w:lang w:val="en-US" w:eastAsia="zh-CN"/>
        </w:rPr>
      </w:pPr>
      <w:r>
        <w:rPr>
          <w:rFonts w:hint="eastAsia" w:ascii="宋体" w:hAnsi="宋体" w:eastAsia="宋体" w:cs="宋体"/>
          <w:b/>
          <w:sz w:val="30"/>
          <w:szCs w:val="30"/>
        </w:rPr>
        <w:t>项目编号：</w:t>
      </w:r>
      <w:r>
        <w:rPr>
          <w:rFonts w:hint="eastAsia" w:ascii="宋体" w:hAnsi="宋体" w:eastAsia="宋体" w:cs="宋体"/>
          <w:b/>
          <w:sz w:val="30"/>
          <w:szCs w:val="30"/>
          <w:lang w:val="en-US" w:eastAsia="zh-CN"/>
        </w:rPr>
        <w:t>XSY-2023-Z-011</w:t>
      </w:r>
    </w:p>
    <w:p>
      <w:pPr>
        <w:pStyle w:val="8"/>
        <w:rPr>
          <w:rFonts w:hint="eastAsia" w:ascii="宋体" w:hAnsi="宋体" w:eastAsia="宋体" w:cs="宋体"/>
        </w:rPr>
      </w:pPr>
    </w:p>
    <w:p>
      <w:pPr>
        <w:pStyle w:val="8"/>
        <w:rPr>
          <w:rFonts w:hint="eastAsia" w:ascii="宋体" w:hAnsi="宋体" w:eastAsia="宋体" w:cs="宋体"/>
        </w:rPr>
      </w:pPr>
    </w:p>
    <w:p>
      <w:pPr>
        <w:autoSpaceDE w:val="0"/>
        <w:autoSpaceDN w:val="0"/>
        <w:adjustRightInd w:val="0"/>
        <w:spacing w:line="480" w:lineRule="auto"/>
        <w:ind w:firstLine="843" w:firstLineChars="300"/>
        <w:rPr>
          <w:rFonts w:hint="eastAsia" w:ascii="宋体" w:hAnsi="宋体" w:eastAsia="宋体" w:cs="宋体"/>
          <w:b/>
          <w:sz w:val="28"/>
          <w:szCs w:val="28"/>
        </w:rPr>
      </w:pPr>
    </w:p>
    <w:p>
      <w:pPr>
        <w:spacing w:line="600" w:lineRule="auto"/>
        <w:rPr>
          <w:rFonts w:hint="eastAsia" w:ascii="宋体" w:hAnsi="宋体" w:eastAsia="宋体" w:cs="宋体"/>
          <w:b/>
          <w:sz w:val="30"/>
          <w:szCs w:val="30"/>
          <w:highlight w:val="red"/>
        </w:rPr>
      </w:pPr>
      <w:r>
        <w:rPr>
          <w:rFonts w:hint="eastAsia" w:ascii="宋体" w:hAnsi="宋体" w:eastAsia="宋体" w:cs="宋体"/>
          <w:b/>
          <w:sz w:val="30"/>
          <w:szCs w:val="30"/>
        </w:rPr>
        <w:t>项目名称：</w:t>
      </w:r>
      <w:r>
        <w:rPr>
          <w:rFonts w:hint="eastAsia" w:ascii="宋体" w:hAnsi="宋体" w:eastAsia="宋体" w:cs="宋体"/>
          <w:b/>
          <w:kern w:val="0"/>
          <w:sz w:val="30"/>
          <w:szCs w:val="30"/>
          <w:highlight w:val="none"/>
          <w:lang w:bidi="en-US"/>
        </w:rPr>
        <w:t>2023年市公安局机关驻地食堂原材料供应商项目</w:t>
      </w:r>
    </w:p>
    <w:p>
      <w:pPr>
        <w:spacing w:line="600" w:lineRule="auto"/>
        <w:rPr>
          <w:rFonts w:hint="eastAsia" w:ascii="宋体" w:hAnsi="宋体" w:eastAsia="宋体" w:cs="宋体"/>
          <w:b/>
          <w:kern w:val="0"/>
          <w:sz w:val="30"/>
          <w:szCs w:val="30"/>
          <w:lang w:bidi="en-US"/>
        </w:rPr>
      </w:pPr>
      <w:r>
        <w:rPr>
          <w:rFonts w:hint="eastAsia" w:ascii="宋体" w:hAnsi="宋体" w:eastAsia="宋体" w:cs="宋体"/>
          <w:b/>
          <w:sz w:val="30"/>
          <w:szCs w:val="30"/>
        </w:rPr>
        <w:t>招 标 人：</w:t>
      </w:r>
      <w:r>
        <w:rPr>
          <w:rFonts w:hint="eastAsia" w:ascii="宋体" w:hAnsi="宋体" w:eastAsia="宋体" w:cs="宋体"/>
          <w:b/>
          <w:kern w:val="0"/>
          <w:sz w:val="30"/>
          <w:szCs w:val="30"/>
          <w:lang w:bidi="en-US"/>
        </w:rPr>
        <w:t>乌鲁木齐市公安局</w:t>
      </w:r>
    </w:p>
    <w:p>
      <w:pPr>
        <w:spacing w:line="600" w:lineRule="auto"/>
        <w:rPr>
          <w:rFonts w:hint="eastAsia" w:ascii="宋体" w:hAnsi="宋体" w:eastAsia="宋体" w:cs="宋体"/>
          <w:b/>
          <w:sz w:val="30"/>
          <w:szCs w:val="30"/>
          <w:lang w:val="en-US" w:eastAsia="zh-CN"/>
        </w:rPr>
      </w:pPr>
      <w:r>
        <w:rPr>
          <w:rFonts w:hint="eastAsia" w:ascii="宋体" w:hAnsi="宋体" w:eastAsia="宋体" w:cs="宋体"/>
          <w:b/>
          <w:kern w:val="0"/>
          <w:sz w:val="30"/>
          <w:szCs w:val="30"/>
        </w:rPr>
        <w:t>联 系 人：</w:t>
      </w:r>
      <w:r>
        <w:rPr>
          <w:rFonts w:hint="eastAsia" w:ascii="宋体" w:hAnsi="宋体" w:eastAsia="宋体" w:cs="宋体"/>
          <w:b/>
          <w:kern w:val="0"/>
          <w:sz w:val="30"/>
          <w:szCs w:val="30"/>
          <w:lang w:val="en-US" w:eastAsia="zh-CN"/>
        </w:rPr>
        <w:t>李鹏</w:t>
      </w:r>
    </w:p>
    <w:p>
      <w:pPr>
        <w:spacing w:line="600" w:lineRule="auto"/>
        <w:rPr>
          <w:rFonts w:hint="eastAsia" w:ascii="宋体" w:hAnsi="宋体" w:eastAsia="宋体" w:cs="宋体"/>
          <w:b/>
          <w:sz w:val="30"/>
          <w:szCs w:val="30"/>
        </w:rPr>
      </w:pPr>
      <w:r>
        <w:rPr>
          <w:rFonts w:hint="eastAsia" w:ascii="宋体" w:hAnsi="宋体" w:eastAsia="宋体" w:cs="宋体"/>
          <w:b/>
          <w:kern w:val="0"/>
          <w:sz w:val="30"/>
          <w:szCs w:val="30"/>
        </w:rPr>
        <w:t>联系电话：</w:t>
      </w:r>
      <w:r>
        <w:rPr>
          <w:rFonts w:hint="eastAsia" w:ascii="宋体" w:hAnsi="宋体" w:eastAsia="宋体" w:cs="宋体"/>
          <w:b/>
          <w:color w:val="auto"/>
          <w:kern w:val="0"/>
          <w:sz w:val="30"/>
          <w:szCs w:val="30"/>
          <w:lang w:val="en-US" w:eastAsia="zh-CN"/>
        </w:rPr>
        <w:t>0991-</w:t>
      </w:r>
      <w:r>
        <w:rPr>
          <w:rFonts w:hint="eastAsia" w:ascii="宋体" w:hAnsi="宋体" w:eastAsia="宋体" w:cs="宋体"/>
          <w:b/>
          <w:color w:val="auto"/>
          <w:kern w:val="0"/>
          <w:sz w:val="30"/>
          <w:szCs w:val="30"/>
        </w:rPr>
        <w:t>4918295</w:t>
      </w:r>
    </w:p>
    <w:p>
      <w:pPr>
        <w:spacing w:line="440" w:lineRule="exact"/>
        <w:ind w:firstLine="762" w:firstLineChars="253"/>
        <w:rPr>
          <w:rFonts w:hint="eastAsia" w:ascii="宋体" w:hAnsi="宋体" w:eastAsia="宋体" w:cs="宋体"/>
          <w:b/>
          <w:sz w:val="30"/>
          <w:szCs w:val="30"/>
        </w:rPr>
      </w:pPr>
      <w:r>
        <w:rPr>
          <w:rFonts w:hint="eastAsia" w:ascii="宋体" w:hAnsi="宋体" w:eastAsia="宋体" w:cs="宋体"/>
          <w:b/>
          <w:sz w:val="30"/>
          <w:szCs w:val="30"/>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59055</wp:posOffset>
                </wp:positionV>
                <wp:extent cx="6184900"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84900" cy="381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24.2pt;margin-top:4.65pt;height:0.3pt;width:487pt;z-index:251660288;mso-width-relative:page;mso-height-relative:page;" filled="f" stroked="t" coordsize="21600,21600" o:gfxdata="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BeC59cAAAAHAQAADwAAAAAAAAABACAAAAAiAAAAZHJzL2Rvd25yZXYueG1sUEsB&#10;AhQAFAAAAAgAh07iQIDD+3X2AQAA6wMAAA4AAAAAAAAAAQAgAAAAJgEAAGRycy9lMm9Eb2MueG1s&#10;UEsFBgAAAAAGAAYAWQEAAI4FAAAAAA==&#10;">
                <v:fill on="f" focussize="0,0"/>
                <v:stroke weight="1pt" color="#000000" joinstyle="round" dashstyle="1 1"/>
                <v:imagedata o:title=""/>
                <o:lock v:ext="edit" aspectratio="f"/>
              </v:line>
            </w:pict>
          </mc:Fallback>
        </mc:AlternateContent>
      </w:r>
    </w:p>
    <w:p>
      <w:pPr>
        <w:spacing w:line="600" w:lineRule="auto"/>
        <w:rPr>
          <w:rFonts w:hint="eastAsia" w:ascii="宋体" w:hAnsi="宋体" w:eastAsia="宋体" w:cs="宋体"/>
          <w:b/>
          <w:sz w:val="30"/>
          <w:szCs w:val="30"/>
          <w:lang w:val="en-US" w:eastAsia="zh-CN"/>
        </w:rPr>
      </w:pPr>
      <w:r>
        <w:rPr>
          <w:rFonts w:hint="eastAsia" w:ascii="宋体" w:hAnsi="宋体" w:eastAsia="宋体" w:cs="宋体"/>
          <w:b/>
          <w:sz w:val="30"/>
          <w:szCs w:val="30"/>
        </w:rPr>
        <w:t>招标代理机构：</w:t>
      </w:r>
      <w:r>
        <w:rPr>
          <w:rFonts w:hint="eastAsia" w:ascii="宋体" w:hAnsi="宋体" w:eastAsia="宋体" w:cs="宋体"/>
          <w:b/>
          <w:sz w:val="30"/>
          <w:szCs w:val="30"/>
          <w:lang w:val="en-US" w:eastAsia="zh-CN"/>
        </w:rPr>
        <w:t>新疆星圣源招标代理有限公司</w:t>
      </w:r>
    </w:p>
    <w:p>
      <w:pPr>
        <w:spacing w:line="600" w:lineRule="auto"/>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rPr>
        <w:t>法定代表人：</w:t>
      </w:r>
      <w:r>
        <w:rPr>
          <w:rFonts w:hint="eastAsia" w:ascii="宋体" w:hAnsi="宋体" w:eastAsia="宋体" w:cs="宋体"/>
          <w:b/>
          <w:kern w:val="0"/>
          <w:sz w:val="30"/>
          <w:szCs w:val="30"/>
          <w:lang w:val="en-US" w:eastAsia="zh-CN"/>
        </w:rPr>
        <w:t>俞果</w:t>
      </w:r>
    </w:p>
    <w:p>
      <w:pPr>
        <w:spacing w:line="600" w:lineRule="auto"/>
        <w:rPr>
          <w:rFonts w:hint="eastAsia" w:ascii="宋体" w:hAnsi="宋体" w:eastAsia="宋体" w:cs="宋体"/>
          <w:b/>
          <w:sz w:val="30"/>
          <w:szCs w:val="30"/>
          <w:lang w:val="en-US" w:eastAsia="zh-CN"/>
        </w:rPr>
      </w:pPr>
      <w:r>
        <w:rPr>
          <w:rFonts w:hint="eastAsia" w:ascii="宋体" w:hAnsi="宋体" w:eastAsia="宋体" w:cs="宋体"/>
          <w:b/>
          <w:kern w:val="0"/>
          <w:sz w:val="30"/>
          <w:szCs w:val="30"/>
        </w:rPr>
        <w:t>联 系 人：</w:t>
      </w:r>
      <w:r>
        <w:rPr>
          <w:rFonts w:hint="eastAsia" w:ascii="宋体" w:hAnsi="宋体" w:eastAsia="宋体" w:cs="宋体"/>
          <w:b/>
          <w:kern w:val="0"/>
          <w:sz w:val="30"/>
          <w:szCs w:val="30"/>
          <w:highlight w:val="none"/>
          <w:lang w:val="en-US" w:eastAsia="zh-CN"/>
        </w:rPr>
        <w:t>杨霞</w:t>
      </w:r>
    </w:p>
    <w:p>
      <w:pPr>
        <w:spacing w:line="600" w:lineRule="auto"/>
        <w:rPr>
          <w:rFonts w:hint="eastAsia" w:ascii="宋体" w:hAnsi="宋体" w:eastAsia="宋体" w:cs="宋体"/>
          <w:b/>
          <w:kern w:val="0"/>
          <w:sz w:val="30"/>
          <w:szCs w:val="30"/>
          <w:lang w:val="en-US" w:eastAsia="zh-CN"/>
        </w:rPr>
      </w:pPr>
      <w:r>
        <w:rPr>
          <w:rFonts w:hint="eastAsia" w:ascii="宋体" w:hAnsi="宋体" w:eastAsia="宋体" w:cs="宋体"/>
          <w:b/>
          <w:kern w:val="0"/>
          <w:sz w:val="30"/>
          <w:szCs w:val="30"/>
        </w:rPr>
        <w:t>联系电话：</w:t>
      </w:r>
      <w:r>
        <w:rPr>
          <w:rFonts w:hint="eastAsia" w:ascii="宋体" w:hAnsi="宋体" w:eastAsia="宋体" w:cs="宋体"/>
          <w:b/>
          <w:kern w:val="0"/>
          <w:sz w:val="30"/>
          <w:szCs w:val="30"/>
          <w:highlight w:val="none"/>
          <w:lang w:val="en-US" w:eastAsia="zh-CN"/>
        </w:rPr>
        <w:t>17590029819</w:t>
      </w:r>
    </w:p>
    <w:p>
      <w:pPr>
        <w:spacing w:line="600" w:lineRule="auto"/>
        <w:rPr>
          <w:rFonts w:hint="eastAsia" w:ascii="宋体" w:hAnsi="宋体" w:eastAsia="宋体" w:cs="宋体"/>
          <w:b/>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30"/>
          <w:szCs w:val="30"/>
        </w:rPr>
        <w:t>地    址：新疆乌鲁木齐市沙依巴克区奇台路658号德汇万达E2写字楼1703-02号</w:t>
      </w:r>
    </w:p>
    <w:p>
      <w:pPr>
        <w:spacing w:line="600" w:lineRule="auto"/>
        <w:rPr>
          <w:rFonts w:hint="eastAsia" w:ascii="宋体" w:hAnsi="宋体" w:eastAsia="宋体" w:cs="宋体"/>
          <w:b/>
          <w:sz w:val="30"/>
          <w:szCs w:val="30"/>
        </w:rPr>
      </w:pPr>
    </w:p>
    <w:p>
      <w:pPr>
        <w:spacing w:line="600" w:lineRule="auto"/>
        <w:ind w:firstLine="602" w:firstLineChars="200"/>
        <w:jc w:val="center"/>
        <w:rPr>
          <w:rFonts w:hint="eastAsia" w:ascii="宋体" w:hAnsi="宋体" w:eastAsia="宋体" w:cs="宋体"/>
          <w:b/>
          <w:sz w:val="30"/>
          <w:szCs w:val="30"/>
        </w:rPr>
      </w:pPr>
      <w:r>
        <w:rPr>
          <w:rFonts w:hint="eastAsia" w:ascii="宋体" w:hAnsi="宋体" w:eastAsia="宋体" w:cs="宋体"/>
          <w:b/>
          <w:sz w:val="30"/>
          <w:szCs w:val="30"/>
        </w:rPr>
        <w:t>目  录</w:t>
      </w:r>
    </w:p>
    <w:sdt>
      <w:sdtPr>
        <w:rPr>
          <w:rFonts w:hint="eastAsia" w:ascii="宋体" w:hAnsi="宋体" w:eastAsia="宋体" w:cs="宋体"/>
        </w:rPr>
        <w:id w:val="147465545"/>
        <w:docPartObj>
          <w:docPartGallery w:val="Table of Contents"/>
          <w:docPartUnique/>
        </w:docPartObj>
      </w:sdtPr>
      <w:sdtEndPr>
        <w:rPr>
          <w:rFonts w:hint="eastAsia" w:ascii="宋体" w:hAnsi="宋体" w:eastAsia="宋体" w:cs="宋体"/>
          <w:szCs w:val="28"/>
        </w:rPr>
      </w:sdtEndPr>
      <w:sdtContent>
        <w:p>
          <w:pPr>
            <w:jc w:val="center"/>
            <w:rPr>
              <w:rFonts w:hint="eastAsia" w:ascii="宋体" w:hAnsi="宋体" w:eastAsia="宋体" w:cs="宋体"/>
            </w:rPr>
          </w:pPr>
        </w:p>
        <w:p>
          <w:pPr>
            <w:pStyle w:val="31"/>
            <w:tabs>
              <w:tab w:val="right" w:leader="dot" w:pos="8306"/>
            </w:tabs>
            <w:spacing w:line="720" w:lineRule="auto"/>
            <w:rPr>
              <w:rFonts w:hint="eastAsia" w:ascii="宋体" w:hAnsi="宋体" w:eastAsia="宋体" w:cs="宋体"/>
              <w:b/>
              <w:bCs/>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"1-1" \h \u </w:instrText>
          </w:r>
          <w:r>
            <w:rPr>
              <w:rFonts w:hint="eastAsia" w:ascii="宋体" w:hAnsi="宋体" w:eastAsia="宋体" w:cs="宋体"/>
              <w:b/>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"_Toc8148" </w:instrText>
          </w:r>
          <w:r>
            <w:rPr>
              <w:rFonts w:hint="eastAsia" w:ascii="宋体" w:hAnsi="宋体" w:eastAsia="宋体" w:cs="宋体"/>
            </w:rPr>
            <w:fldChar w:fldCharType="separate"/>
          </w:r>
          <w:r>
            <w:rPr>
              <w:rFonts w:hint="eastAsia" w:ascii="宋体" w:hAnsi="宋体" w:eastAsia="宋体" w:cs="宋体"/>
              <w:b/>
              <w:bCs/>
              <w:sz w:val="28"/>
              <w:szCs w:val="28"/>
            </w:rPr>
            <w:t>第一章  招标公告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fldChar w:fldCharType="end"/>
          </w:r>
        </w:p>
        <w:p>
          <w:pPr>
            <w:pStyle w:val="31"/>
            <w:tabs>
              <w:tab w:val="right" w:leader="dot" w:pos="8306"/>
            </w:tabs>
            <w:spacing w:line="720" w:lineRule="auto"/>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"_Toc32271" </w:instrText>
          </w:r>
          <w:r>
            <w:rPr>
              <w:rFonts w:hint="eastAsia" w:ascii="宋体" w:hAnsi="宋体" w:eastAsia="宋体" w:cs="宋体"/>
            </w:rPr>
            <w:fldChar w:fldCharType="separate"/>
          </w:r>
          <w:r>
            <w:rPr>
              <w:rFonts w:hint="eastAsia" w:ascii="宋体" w:hAnsi="宋体" w:eastAsia="宋体" w:cs="宋体"/>
              <w:b/>
              <w:bCs/>
              <w:sz w:val="28"/>
              <w:szCs w:val="28"/>
            </w:rPr>
            <w:t>第二章  投标人须知前附表</w:t>
          </w:r>
          <w:r>
            <w:rPr>
              <w:rFonts w:hint="eastAsia" w:ascii="宋体" w:hAnsi="宋体" w:eastAsia="宋体" w:cs="宋体"/>
              <w:b/>
              <w:bCs/>
              <w:sz w:val="28"/>
              <w:szCs w:val="28"/>
            </w:rPr>
            <w:tab/>
          </w:r>
          <w:r>
            <w:rPr>
              <w:rFonts w:hint="eastAsia" w:ascii="宋体" w:hAnsi="宋体" w:cs="宋体"/>
              <w:b/>
              <w:bCs/>
              <w:sz w:val="28"/>
              <w:szCs w:val="28"/>
              <w:lang w:val="en-US" w:eastAsia="zh-CN"/>
            </w:rPr>
            <w:t>5</w:t>
          </w:r>
          <w:r>
            <w:rPr>
              <w:rFonts w:hint="eastAsia" w:ascii="宋体" w:hAnsi="宋体" w:eastAsia="宋体" w:cs="宋体"/>
              <w:b/>
              <w:bCs/>
              <w:sz w:val="28"/>
              <w:szCs w:val="28"/>
            </w:rPr>
            <w:fldChar w:fldCharType="end"/>
          </w:r>
        </w:p>
        <w:p>
          <w:pPr>
            <w:pStyle w:val="31"/>
            <w:tabs>
              <w:tab w:val="right" w:leader="dot" w:pos="8306"/>
            </w:tabs>
            <w:spacing w:line="720" w:lineRule="auto"/>
            <w:rPr>
              <w:rFonts w:hint="eastAsia" w:ascii="宋体" w:hAnsi="宋体" w:eastAsia="宋体" w:cs="宋体"/>
              <w:b/>
              <w:bCs/>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"_Toc12619" </w:instrText>
          </w:r>
          <w:r>
            <w:rPr>
              <w:rFonts w:hint="eastAsia" w:ascii="宋体" w:hAnsi="宋体" w:eastAsia="宋体" w:cs="宋体"/>
            </w:rPr>
            <w:fldChar w:fldCharType="separate"/>
          </w:r>
          <w:r>
            <w:rPr>
              <w:rFonts w:hint="eastAsia" w:ascii="宋体" w:hAnsi="宋体" w:eastAsia="宋体" w:cs="宋体"/>
              <w:b/>
              <w:bCs/>
              <w:sz w:val="28"/>
              <w:szCs w:val="28"/>
            </w:rPr>
            <w:t>第三章  投标人须知</w:t>
          </w:r>
          <w:r>
            <w:rPr>
              <w:rFonts w:hint="eastAsia" w:ascii="宋体" w:hAnsi="宋体" w:eastAsia="宋体" w:cs="宋体"/>
              <w:b/>
              <w:bCs/>
              <w:sz w:val="28"/>
              <w:szCs w:val="28"/>
            </w:rPr>
            <w:tab/>
          </w:r>
          <w:r>
            <w:rPr>
              <w:rFonts w:hint="eastAsia" w:ascii="宋体" w:hAnsi="宋体" w:cs="宋体"/>
              <w:b/>
              <w:bCs/>
              <w:sz w:val="28"/>
              <w:szCs w:val="28"/>
              <w:lang w:val="en-US" w:eastAsia="zh-CN"/>
            </w:rPr>
            <w:t>9</w:t>
          </w:r>
          <w:r>
            <w:rPr>
              <w:rFonts w:hint="eastAsia" w:ascii="宋体" w:hAnsi="宋体" w:eastAsia="宋体" w:cs="宋体"/>
              <w:b/>
              <w:bCs/>
              <w:sz w:val="28"/>
              <w:szCs w:val="28"/>
            </w:rPr>
            <w:fldChar w:fldCharType="end"/>
          </w:r>
        </w:p>
        <w:p>
          <w:pPr>
            <w:pStyle w:val="31"/>
            <w:tabs>
              <w:tab w:val="right" w:leader="dot" w:pos="8306"/>
            </w:tabs>
            <w:spacing w:line="720" w:lineRule="auto"/>
            <w:rPr>
              <w:rFonts w:hint="eastAsia" w:ascii="宋体" w:hAnsi="宋体" w:eastAsia="宋体" w:cs="宋体"/>
              <w:b/>
              <w:bCs/>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"_Toc1557" </w:instrText>
          </w:r>
          <w:r>
            <w:rPr>
              <w:rFonts w:hint="eastAsia" w:ascii="宋体" w:hAnsi="宋体" w:eastAsia="宋体" w:cs="宋体"/>
            </w:rPr>
            <w:fldChar w:fldCharType="separate"/>
          </w:r>
          <w:r>
            <w:rPr>
              <w:rFonts w:hint="eastAsia" w:ascii="宋体" w:hAnsi="宋体" w:eastAsia="宋体" w:cs="宋体"/>
              <w:b/>
              <w:bCs/>
              <w:sz w:val="28"/>
              <w:szCs w:val="28"/>
            </w:rPr>
            <w:t>第四章  合同</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9</w:t>
          </w:r>
        </w:p>
        <w:p>
          <w:pPr>
            <w:pStyle w:val="31"/>
            <w:tabs>
              <w:tab w:val="right" w:leader="dot" w:pos="8306"/>
            </w:tabs>
            <w:spacing w:line="720" w:lineRule="auto"/>
            <w:rPr>
              <w:rFonts w:hint="eastAsia" w:ascii="宋体" w:hAnsi="宋体" w:eastAsia="宋体" w:cs="宋体"/>
              <w:b/>
              <w:bCs/>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"_Toc5996" </w:instrText>
          </w:r>
          <w:r>
            <w:rPr>
              <w:rFonts w:hint="eastAsia" w:ascii="宋体" w:hAnsi="宋体" w:eastAsia="宋体" w:cs="宋体"/>
            </w:rPr>
            <w:fldChar w:fldCharType="separate"/>
          </w:r>
          <w:r>
            <w:rPr>
              <w:rFonts w:hint="eastAsia" w:ascii="宋体" w:hAnsi="宋体" w:eastAsia="宋体" w:cs="宋体"/>
              <w:b/>
              <w:bCs/>
              <w:sz w:val="28"/>
              <w:szCs w:val="28"/>
            </w:rPr>
            <w:t xml:space="preserve">第五章  </w:t>
          </w:r>
          <w:r>
            <w:rPr>
              <w:rFonts w:hint="eastAsia" w:ascii="宋体" w:hAnsi="宋体" w:eastAsia="宋体" w:cs="宋体"/>
              <w:b/>
              <w:bCs/>
              <w:sz w:val="28"/>
              <w:szCs w:val="28"/>
              <w:lang w:val="en-US" w:eastAsia="zh-CN"/>
            </w:rPr>
            <w:t>项目要求及说明</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w:t>
          </w:r>
          <w:r>
            <w:rPr>
              <w:rFonts w:hint="eastAsia" w:ascii="宋体" w:hAnsi="宋体" w:cs="宋体"/>
              <w:b/>
              <w:bCs/>
              <w:sz w:val="28"/>
              <w:szCs w:val="28"/>
              <w:lang w:val="en-US" w:eastAsia="zh-CN"/>
            </w:rPr>
            <w:t>7</w:t>
          </w:r>
        </w:p>
        <w:p>
          <w:pPr>
            <w:pStyle w:val="31"/>
            <w:tabs>
              <w:tab w:val="right" w:leader="dot" w:pos="8306"/>
            </w:tabs>
            <w:spacing w:line="720" w:lineRule="auto"/>
            <w:rPr>
              <w:rFonts w:hint="eastAsia" w:ascii="宋体" w:hAnsi="宋体" w:eastAsia="宋体" w:cs="宋体"/>
              <w:b/>
              <w:bCs/>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"_Toc18961" </w:instrText>
          </w:r>
          <w:r>
            <w:rPr>
              <w:rFonts w:hint="eastAsia" w:ascii="宋体" w:hAnsi="宋体" w:eastAsia="宋体" w:cs="宋体"/>
            </w:rPr>
            <w:fldChar w:fldCharType="separate"/>
          </w:r>
          <w:r>
            <w:rPr>
              <w:rFonts w:hint="eastAsia" w:ascii="宋体" w:hAnsi="宋体" w:eastAsia="宋体" w:cs="宋体"/>
              <w:b/>
              <w:bCs/>
              <w:sz w:val="28"/>
              <w:szCs w:val="28"/>
            </w:rPr>
            <w:t>第六章  评标标准及办法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1</w:t>
          </w:r>
        </w:p>
        <w:p>
          <w:pPr>
            <w:pStyle w:val="31"/>
            <w:tabs>
              <w:tab w:val="right" w:leader="dot" w:pos="8306"/>
            </w:tabs>
            <w:spacing w:line="72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"_Toc28443" </w:instrText>
          </w:r>
          <w:r>
            <w:rPr>
              <w:rFonts w:hint="eastAsia" w:ascii="宋体" w:hAnsi="宋体" w:eastAsia="宋体" w:cs="宋体"/>
            </w:rPr>
            <w:fldChar w:fldCharType="separate"/>
          </w:r>
          <w:r>
            <w:rPr>
              <w:rFonts w:hint="eastAsia" w:ascii="宋体" w:hAnsi="宋体" w:eastAsia="宋体" w:cs="宋体"/>
              <w:b/>
              <w:bCs/>
              <w:sz w:val="28"/>
              <w:szCs w:val="28"/>
            </w:rPr>
            <w:t>第七章  投标文件格式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9</w:t>
          </w:r>
        </w:p>
        <w:p>
          <w:pPr>
            <w:pStyle w:val="31"/>
            <w:tabs>
              <w:tab w:val="right" w:leader="dot" w:pos="8306"/>
            </w:tabs>
            <w:rPr>
              <w:rFonts w:hint="eastAsia" w:ascii="宋体" w:hAnsi="宋体" w:eastAsia="宋体" w:cs="宋体"/>
            </w:rPr>
          </w:pPr>
        </w:p>
        <w:p>
          <w:pPr>
            <w:spacing w:line="600" w:lineRule="auto"/>
            <w:ind w:firstLine="420" w:firstLineChars="200"/>
            <w:jc w:val="center"/>
            <w:rPr>
              <w:rFonts w:hint="eastAsia" w:ascii="宋体" w:hAnsi="宋体" w:eastAsia="宋体" w:cs="宋体"/>
              <w:b/>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Cs w:val="28"/>
            </w:rPr>
            <w:fldChar w:fldCharType="end"/>
          </w:r>
        </w:p>
      </w:sdtContent>
    </w:sdt>
    <w:p>
      <w:pPr>
        <w:pStyle w:val="8"/>
        <w:spacing w:line="360" w:lineRule="auto"/>
        <w:ind w:firstLine="0" w:firstLineChars="0"/>
        <w:jc w:val="center"/>
        <w:outlineLvl w:val="0"/>
        <w:rPr>
          <w:rFonts w:hint="eastAsia" w:ascii="宋体" w:hAnsi="宋体" w:eastAsia="宋体" w:cs="宋体"/>
          <w:b/>
          <w:bCs/>
          <w:sz w:val="28"/>
          <w:szCs w:val="28"/>
        </w:rPr>
      </w:pPr>
      <w:bookmarkStart w:id="0" w:name="_Toc8148"/>
      <w:r>
        <w:rPr>
          <w:rFonts w:hint="eastAsia" w:ascii="宋体" w:hAnsi="宋体" w:eastAsia="宋体" w:cs="宋体"/>
          <w:b/>
          <w:bCs/>
          <w:sz w:val="28"/>
          <w:szCs w:val="28"/>
        </w:rPr>
        <w:t xml:space="preserve">第一章  </w:t>
      </w:r>
      <w:bookmarkStart w:id="1" w:name="_Hlk34066097"/>
      <w:r>
        <w:rPr>
          <w:rFonts w:hint="eastAsia" w:ascii="宋体" w:hAnsi="宋体" w:eastAsia="宋体" w:cs="宋体"/>
          <w:b/>
          <w:bCs/>
          <w:sz w:val="28"/>
          <w:szCs w:val="28"/>
        </w:rPr>
        <w:t>招标公告</w:t>
      </w:r>
      <w:bookmarkEnd w:id="0"/>
      <w:r>
        <w:rPr>
          <w:rFonts w:hint="eastAsia" w:ascii="宋体" w:hAnsi="宋体" w:eastAsia="宋体" w:cs="宋体"/>
          <w:b/>
          <w:bCs/>
          <w:sz w:val="28"/>
          <w:szCs w:val="28"/>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394970</wp:posOffset>
                </wp:positionV>
                <wp:extent cx="5668645" cy="1095375"/>
                <wp:effectExtent l="7620" t="7620" r="8255" b="9525"/>
                <wp:wrapNone/>
                <wp:docPr id="5" name="文本框 5"/>
                <wp:cNvGraphicFramePr/>
                <a:graphic xmlns:a="http://schemas.openxmlformats.org/drawingml/2006/main">
                  <a:graphicData uri="http://schemas.microsoft.com/office/word/2010/wordprocessingShape">
                    <wps:wsp>
                      <wps:cNvSpPr txBox="1"/>
                      <wps:spPr>
                        <a:xfrm>
                          <a:off x="0" y="0"/>
                          <a:ext cx="5668645" cy="10953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pStyle w:val="18"/>
                              <w:keepNext w:val="0"/>
                              <w:keepLines w:val="0"/>
                              <w:widowControl/>
                              <w:suppressLineNumbers w:val="0"/>
                              <w:spacing w:before="75" w:beforeAutospacing="0" w:after="75" w:afterAutospacing="0"/>
                              <w:ind w:left="0" w:right="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项目概况</w:t>
                            </w:r>
                          </w:p>
                          <w:p>
                            <w:pPr>
                              <w:pStyle w:val="18"/>
                              <w:spacing w:before="75" w:after="75"/>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2023年市公安局机关驻地食堂原材料供应商项目</w:t>
                            </w:r>
                            <w:r>
                              <w:rPr>
                                <w:rFonts w:hint="eastAsia" w:asciiTheme="minorEastAsia" w:hAnsiTheme="minorEastAsia" w:eastAsiaTheme="minorEastAsia" w:cstheme="minorEastAsia"/>
                                <w:kern w:val="2"/>
                                <w:sz w:val="24"/>
                                <w:szCs w:val="24"/>
                                <w:lang w:val="en-US" w:eastAsia="zh-CN" w:bidi="ar-SA"/>
                              </w:rPr>
                              <w:t>的潜在投标人应在</w:t>
                            </w:r>
                            <w:r>
                              <w:rPr>
                                <w:rFonts w:hint="eastAsia" w:asciiTheme="minorEastAsia" w:hAnsiTheme="minorEastAsia" w:eastAsiaTheme="minorEastAsia" w:cstheme="minorEastAsia"/>
                                <w:kern w:val="2"/>
                                <w:sz w:val="24"/>
                                <w:szCs w:val="24"/>
                                <w:highlight w:val="none"/>
                                <w:lang w:val="en-US" w:eastAsia="zh-CN" w:bidi="ar-SA"/>
                              </w:rPr>
                              <w:t>政采云平台https://www.zcygov.cn/在线申请获取磋商文件（进入“项目采购”应用，在获取采购文件菜单中选择项目，申请免费获取采购文件）。</w:t>
                            </w:r>
                          </w:p>
                          <w:p>
                            <w:pPr>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480" w:firstLineChars="200"/>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480" w:firstLineChars="200"/>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txbxContent>
                      </wps:txbx>
                      <wps:bodyPr upright="1"/>
                    </wps:wsp>
                  </a:graphicData>
                </a:graphic>
              </wp:anchor>
            </w:drawing>
          </mc:Choice>
          <mc:Fallback>
            <w:pict>
              <v:shape id="_x0000_s1026" o:spid="_x0000_s1026" o:spt="202" type="#_x0000_t202" style="position:absolute;left:0pt;margin-left:-4.7pt;margin-top:31.1pt;height:86.25pt;width:446.35pt;z-index:251661312;mso-width-relative:page;mso-height-relative:page;" fillcolor="#FFFFFF" filled="t" stroked="t" coordsize="21600,21600" o:gfxdata="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myIp62QAAAAkBAAAPAAAAAAAA&#10;AAEAIAAAACIAAABkcnMvZG93bnJldi54bWxQSwECFAAUAAAACACHTuJAenb70EoCAAC/BAAADgAA&#10;AAAAAAABACAAAAAoAQAAZHJzL2Uyb0RvYy54bWxQSwUGAAAAAAYABgBZAQAA5AUAAAAA&#10;">
                <v:fill type="gradient" on="t" color2="#FFFFFF" angle="90" focus="100%" focussize="0,0">
                  <o:fill type="gradientUnscaled" v:ext="backwardCompatible"/>
                </v:fill>
                <v:stroke weight="1.25pt" color="#739CC3" joinstyle="miter"/>
                <v:imagedata o:title=""/>
                <o:lock v:ext="edit" aspectratio="f"/>
                <v:textbox>
                  <w:txbxContent>
                    <w:p>
                      <w:pPr>
                        <w:pStyle w:val="18"/>
                        <w:keepNext w:val="0"/>
                        <w:keepLines w:val="0"/>
                        <w:widowControl/>
                        <w:suppressLineNumbers w:val="0"/>
                        <w:spacing w:before="75" w:beforeAutospacing="0" w:after="75" w:afterAutospacing="0"/>
                        <w:ind w:left="0" w:right="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项目概况</w:t>
                      </w:r>
                    </w:p>
                    <w:p>
                      <w:pPr>
                        <w:pStyle w:val="18"/>
                        <w:spacing w:before="75" w:after="75"/>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2023年市公安局机关驻地食堂原材料供应商项目</w:t>
                      </w:r>
                      <w:r>
                        <w:rPr>
                          <w:rFonts w:hint="eastAsia" w:asciiTheme="minorEastAsia" w:hAnsiTheme="minorEastAsia" w:eastAsiaTheme="minorEastAsia" w:cstheme="minorEastAsia"/>
                          <w:kern w:val="2"/>
                          <w:sz w:val="24"/>
                          <w:szCs w:val="24"/>
                          <w:lang w:val="en-US" w:eastAsia="zh-CN" w:bidi="ar-SA"/>
                        </w:rPr>
                        <w:t>的潜在投标人应在</w:t>
                      </w:r>
                      <w:r>
                        <w:rPr>
                          <w:rFonts w:hint="eastAsia" w:asciiTheme="minorEastAsia" w:hAnsiTheme="minorEastAsia" w:eastAsiaTheme="minorEastAsia" w:cstheme="minorEastAsia"/>
                          <w:kern w:val="2"/>
                          <w:sz w:val="24"/>
                          <w:szCs w:val="24"/>
                          <w:highlight w:val="none"/>
                          <w:lang w:val="en-US" w:eastAsia="zh-CN" w:bidi="ar-SA"/>
                        </w:rPr>
                        <w:t>政采云平台https://www.zcygov.cn/在线申请获取磋商文件（进入“项目采购”应用，在获取采购文件菜单中选择项目，申请免费获取采购文件）。</w:t>
                      </w:r>
                    </w:p>
                    <w:p>
                      <w:pPr>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480" w:firstLineChars="200"/>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480" w:firstLineChars="200"/>
                        <w:rPr>
                          <w:rFonts w:hint="eastAsia" w:asciiTheme="minorEastAsia" w:hAnsiTheme="minorEastAsia" w:eastAsiaTheme="minorEastAsia" w:cstheme="minorEastAsia"/>
                          <w:kern w:val="2"/>
                          <w:sz w:val="24"/>
                          <w:szCs w:val="24"/>
                          <w:lang w:val="en-US" w:eastAsia="zh-CN" w:bidi="ar-SA"/>
                        </w:rPr>
                      </w:pPr>
                    </w:p>
                    <w:p>
                      <w:pPr>
                        <w:pStyle w:val="18"/>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txbxContent>
                </v:textbox>
              </v:shape>
            </w:pict>
          </mc:Fallback>
        </mc:AlternateContent>
      </w:r>
      <w:r>
        <w:rPr>
          <w:rFonts w:hint="eastAsia" w:ascii="宋体" w:hAnsi="宋体" w:eastAsia="宋体" w:cs="宋体"/>
          <w:b/>
          <w:bCs/>
          <w:sz w:val="28"/>
          <w:szCs w:val="28"/>
        </w:rPr>
        <w:t xml:space="preserve"> </w:t>
      </w:r>
    </w:p>
    <w:p>
      <w:pPr>
        <w:pStyle w:val="11"/>
        <w:widowControl w:val="0"/>
        <w:numPr>
          <w:ilvl w:val="0"/>
          <w:numId w:val="0"/>
        </w:numPr>
        <w:adjustRightInd w:val="0"/>
        <w:spacing w:line="312" w:lineRule="atLeast"/>
        <w:jc w:val="both"/>
        <w:textAlignment w:val="baseline"/>
        <w:rPr>
          <w:rFonts w:hint="eastAsia" w:ascii="宋体" w:hAnsi="宋体" w:eastAsia="宋体" w:cs="宋体"/>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Style w:val="22"/>
          <w:rFonts w:hint="eastAsia" w:ascii="宋体" w:hAnsi="宋体" w:eastAsia="宋体" w:cs="宋体"/>
          <w:b/>
          <w:i w:val="0"/>
          <w:caps w:val="0"/>
          <w:spacing w:val="0"/>
          <w:sz w:val="27"/>
          <w:szCs w:val="27"/>
          <w:shd w:val="clear" w:color="auto" w:fill="FFFFFF"/>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Style w:val="22"/>
          <w:rFonts w:hint="eastAsia" w:ascii="宋体" w:hAnsi="宋体" w:eastAsia="宋体" w:cs="宋体"/>
          <w:b/>
          <w:i w:val="0"/>
          <w:caps w:val="0"/>
          <w:spacing w:val="0"/>
          <w:sz w:val="27"/>
          <w:szCs w:val="27"/>
          <w:shd w:val="clear" w:color="auto" w:fill="FFFFFF"/>
        </w:rPr>
      </w:pPr>
    </w:p>
    <w:p>
      <w:pPr>
        <w:pStyle w:val="18"/>
        <w:keepNext w:val="0"/>
        <w:keepLines w:val="0"/>
        <w:widowControl/>
        <w:suppressLineNumbers w:val="0"/>
        <w:spacing w:before="75" w:beforeAutospacing="0" w:after="75" w:afterAutospacing="0"/>
        <w:ind w:left="0" w:right="0"/>
        <w:rPr>
          <w:rFonts w:hint="eastAsia" w:ascii="宋体" w:hAnsi="宋体" w:eastAsia="宋体" w:cs="宋体"/>
        </w:rPr>
      </w:pP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一、项目基本情况</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项目编号：XSY-2023-Z-011</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项目名称：2023年市公安局机关驻地食堂原材料供应商项目</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采购方式：公开招标</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预算金额（元）：5300000</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最高限价（元）：5300000</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标项名称:</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标项一：300万元</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简要规格描述：牛羊肉，水产品，冻货。</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标项二：120万元</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简要规格描述：蔬菜、水果。</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标项三：60万元</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简要规格描述：副食品、调料。</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标项四：50万元</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简要规格描述：粮油。</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合同履约期限：一年</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本项目（否）接受联合体投标。</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二、申请人的资格要求：</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2.落实政府采购政策需满足的资格要求：</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项一至标项四：供应商为中小企业/小微企业,本项目专门面向中小企业采购，大型企业不允许参加此次项目投标。供应商应根据工信部等部委发布的《关于印发中小企业划型标准规定的通知》（工信部联企业〔2011〕300号），自行确认企业类型。本次采购项目所属行业为“第四项 批发业”，符合要求的供应商须提供《中小企业声明函》。监狱企业、残疾人福利性单位，视同为小型和微型企业，须提供《声明函》。 ,供应商应为监狱企业,供应商应为残疾人福利企业</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r>
        <w:rPr>
          <w:rFonts w:hint="eastAsia" w:ascii="宋体" w:hAnsi="宋体" w:eastAsia="宋体" w:cs="宋体"/>
          <w:sz w:val="27"/>
          <w:szCs w:val="27"/>
        </w:rPr>
        <w:br w:type="textWrapping"/>
      </w:r>
      <w:r>
        <w:rPr>
          <w:rFonts w:hint="eastAsia" w:ascii="宋体" w:hAnsi="宋体" w:eastAsia="宋体" w:cs="宋体"/>
          <w:kern w:val="2"/>
          <w:sz w:val="24"/>
          <w:szCs w:val="24"/>
          <w:lang w:val="en-US" w:eastAsia="zh-CN" w:bidi="ar-SA"/>
        </w:rPr>
        <w:t>（1）在中华人民共和国境内注册，有能力提供本项目全部货物及服务能力的投标人,未在“信用中国”网站（www.creditchina.gov.cn）、中国政府采购网（www.ccgp.gov.cn）等渠道列入失信被执行人、税收违法黑名单、政府采购严重违法失信行为记录名单；</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（3）投标供应商须具备有效的《食品生产许可证》或《食品经营许可证》。</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（4）所提供的肉类产品提供《动物检疫合格证》、水果蔬菜提供《农药残留检测合格证》。</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三、获取招标文件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时间：</w:t>
      </w:r>
      <w:r>
        <w:rPr>
          <w:rFonts w:hint="eastAsia" w:ascii="宋体" w:hAnsi="宋体" w:eastAsia="宋体" w:cs="宋体"/>
          <w:sz w:val="24"/>
          <w:lang w:val="en-US" w:eastAsia="zh-CN"/>
        </w:rPr>
        <w:t>2023</w:t>
      </w:r>
      <w:r>
        <w:rPr>
          <w:rFonts w:hint="eastAsia" w:ascii="宋体" w:hAnsi="宋体" w:eastAsia="宋体" w:cs="宋体"/>
          <w:sz w:val="24"/>
        </w:rPr>
        <w:t>年</w:t>
      </w:r>
      <w:r>
        <w:rPr>
          <w:rFonts w:hint="eastAsia" w:ascii="宋体" w:hAnsi="宋体" w:eastAsia="宋体" w:cs="宋体"/>
          <w:sz w:val="24"/>
          <w:lang w:val="en-US" w:eastAsia="zh-CN"/>
        </w:rPr>
        <w:t>03</w:t>
      </w:r>
      <w:r>
        <w:rPr>
          <w:rFonts w:hint="eastAsia" w:ascii="宋体" w:hAnsi="宋体" w:eastAsia="宋体" w:cs="宋体"/>
          <w:sz w:val="24"/>
        </w:rPr>
        <w:t>月</w:t>
      </w:r>
      <w:r>
        <w:rPr>
          <w:rFonts w:hint="eastAsia" w:ascii="宋体" w:hAnsi="宋体" w:cs="宋体"/>
          <w:sz w:val="24"/>
          <w:lang w:val="en-US" w:eastAsia="zh-CN"/>
        </w:rPr>
        <w:t>10</w:t>
      </w:r>
      <w:r>
        <w:rPr>
          <w:rFonts w:hint="eastAsia" w:ascii="宋体" w:hAnsi="宋体" w:eastAsia="宋体" w:cs="宋体"/>
          <w:sz w:val="24"/>
        </w:rPr>
        <w:t>日至</w:t>
      </w:r>
      <w:r>
        <w:rPr>
          <w:rFonts w:hint="eastAsia" w:ascii="宋体" w:hAnsi="宋体" w:eastAsia="宋体" w:cs="宋体"/>
          <w:sz w:val="24"/>
          <w:lang w:val="en-US" w:eastAsia="zh-CN"/>
        </w:rPr>
        <w:t>2023</w:t>
      </w:r>
      <w:r>
        <w:rPr>
          <w:rFonts w:hint="eastAsia" w:ascii="宋体" w:hAnsi="宋体" w:eastAsia="宋体" w:cs="宋体"/>
          <w:sz w:val="24"/>
        </w:rPr>
        <w:t>年</w:t>
      </w:r>
      <w:r>
        <w:rPr>
          <w:rFonts w:hint="eastAsia" w:ascii="宋体" w:hAnsi="宋体" w:eastAsia="宋体" w:cs="宋体"/>
          <w:sz w:val="24"/>
          <w:lang w:val="en-US" w:eastAsia="zh-CN"/>
        </w:rPr>
        <w:t>03</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cs="宋体"/>
          <w:sz w:val="24"/>
          <w:lang w:val="en-US" w:eastAsia="zh-CN"/>
        </w:rPr>
        <w:t>7</w:t>
      </w:r>
      <w:r>
        <w:rPr>
          <w:rFonts w:hint="eastAsia" w:ascii="宋体" w:hAnsi="宋体" w:eastAsia="宋体" w:cs="宋体"/>
          <w:sz w:val="24"/>
        </w:rPr>
        <w:t>日，每天上午10:30至13:30，下午15:30至18:30（北京时间，法定节假日除外）</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val="en-US" w:eastAsia="zh-CN"/>
        </w:rPr>
      </w:pPr>
      <w:r>
        <w:rPr>
          <w:rFonts w:hint="eastAsia" w:ascii="宋体" w:hAnsi="宋体" w:eastAsia="宋体" w:cs="宋体"/>
          <w:sz w:val="24"/>
        </w:rPr>
        <w:t>地点：供应商登录政采云平台https://www.zcygov.cn/在线申请获取磋商文件（进入“项目采购”应用，在获取采购文件菜单中选择项目，申请免费获取采购文件。）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val="en-US" w:eastAsia="zh-CN"/>
        </w:rPr>
      </w:pPr>
      <w:r>
        <w:rPr>
          <w:rFonts w:hint="eastAsia" w:ascii="宋体" w:hAnsi="宋体" w:eastAsia="宋体" w:cs="宋体"/>
          <w:sz w:val="24"/>
        </w:rPr>
        <w:t>方式：</w:t>
      </w:r>
      <w:r>
        <w:rPr>
          <w:rFonts w:hint="eastAsia" w:ascii="宋体" w:hAnsi="宋体" w:eastAsia="宋体" w:cs="宋体"/>
          <w:sz w:val="24"/>
          <w:lang w:eastAsia="zh-CN"/>
        </w:rPr>
        <w:t>供应商登录政采云平台https://www.zcygov.cn/在线申请获取磋商文件（进入“项目采购”应用，在获取采购文件菜单中选择项目，申请免费获取采购文件。）</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售价（元）：0</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四、提交投标文件截止时间、开标时间和地点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提交投标文件截止时间：2023年</w:t>
      </w:r>
      <w:r>
        <w:rPr>
          <w:rFonts w:hint="eastAsia" w:ascii="宋体" w:hAnsi="宋体" w:eastAsia="宋体" w:cs="宋体"/>
          <w:sz w:val="24"/>
          <w:lang w:val="en-US" w:eastAsia="zh-CN"/>
        </w:rPr>
        <w:t xml:space="preserve"> 03</w:t>
      </w:r>
      <w:r>
        <w:rPr>
          <w:rFonts w:hint="eastAsia" w:ascii="宋体" w:hAnsi="宋体" w:eastAsia="宋体" w:cs="宋体"/>
          <w:sz w:val="24"/>
        </w:rPr>
        <w:t>月</w:t>
      </w:r>
      <w:r>
        <w:rPr>
          <w:rFonts w:hint="eastAsia" w:ascii="宋体" w:hAnsi="宋体" w:eastAsia="宋体" w:cs="宋体"/>
          <w:sz w:val="24"/>
          <w:lang w:val="en-US" w:eastAsia="zh-CN"/>
        </w:rPr>
        <w:t>3</w:t>
      </w:r>
      <w:r>
        <w:rPr>
          <w:rFonts w:hint="eastAsia" w:ascii="宋体" w:hAnsi="宋体" w:cs="宋体"/>
          <w:sz w:val="24"/>
          <w:lang w:val="en-US" w:eastAsia="zh-CN"/>
        </w:rPr>
        <w:t>1</w:t>
      </w:r>
      <w:r>
        <w:rPr>
          <w:rFonts w:hint="eastAsia" w:ascii="宋体" w:hAnsi="宋体" w:eastAsia="宋体" w:cs="宋体"/>
          <w:sz w:val="24"/>
        </w:rPr>
        <w:t>日</w:t>
      </w:r>
      <w:r>
        <w:rPr>
          <w:rFonts w:hint="eastAsia" w:ascii="宋体" w:hAnsi="宋体" w:eastAsia="宋体" w:cs="宋体"/>
          <w:sz w:val="24"/>
          <w:lang w:val="en-US" w:eastAsia="zh-CN"/>
        </w:rPr>
        <w:t>11</w:t>
      </w:r>
      <w:r>
        <w:rPr>
          <w:rFonts w:hint="eastAsia" w:ascii="宋体" w:hAnsi="宋体" w:eastAsia="宋体" w:cs="宋体"/>
          <w:sz w:val="24"/>
        </w:rPr>
        <w:t>:00（北京时间）</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eastAsia="zh-CN"/>
        </w:rPr>
      </w:pPr>
      <w:r>
        <w:rPr>
          <w:rFonts w:hint="eastAsia" w:ascii="宋体" w:hAnsi="宋体" w:eastAsia="宋体" w:cs="宋体"/>
          <w:sz w:val="24"/>
        </w:rPr>
        <w:t>投标地点：新疆政府采购网政采云平台（www.zcygov.cn）</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开标时间：2023年</w:t>
      </w:r>
      <w:r>
        <w:rPr>
          <w:rFonts w:hint="eastAsia" w:ascii="宋体" w:hAnsi="宋体" w:eastAsia="宋体" w:cs="宋体"/>
          <w:sz w:val="24"/>
          <w:lang w:val="en-US" w:eastAsia="zh-CN"/>
        </w:rPr>
        <w:t>03</w:t>
      </w:r>
      <w:r>
        <w:rPr>
          <w:rFonts w:hint="eastAsia" w:ascii="宋体" w:hAnsi="宋体" w:eastAsia="宋体" w:cs="宋体"/>
          <w:sz w:val="24"/>
        </w:rPr>
        <w:t>月</w:t>
      </w:r>
      <w:r>
        <w:rPr>
          <w:rFonts w:hint="eastAsia" w:ascii="宋体" w:hAnsi="宋体" w:eastAsia="宋体" w:cs="宋体"/>
          <w:sz w:val="24"/>
          <w:lang w:val="en-US" w:eastAsia="zh-CN"/>
        </w:rPr>
        <w:t>3</w:t>
      </w:r>
      <w:r>
        <w:rPr>
          <w:rFonts w:hint="eastAsia" w:ascii="宋体" w:hAnsi="宋体" w:cs="宋体"/>
          <w:sz w:val="24"/>
          <w:lang w:val="en-US" w:eastAsia="zh-CN"/>
        </w:rPr>
        <w:t>1</w:t>
      </w:r>
      <w:r>
        <w:rPr>
          <w:rFonts w:hint="eastAsia" w:ascii="宋体" w:hAnsi="宋体" w:eastAsia="宋体" w:cs="宋体"/>
          <w:sz w:val="24"/>
        </w:rPr>
        <w:t xml:space="preserve">日 </w:t>
      </w:r>
      <w:r>
        <w:rPr>
          <w:rFonts w:hint="eastAsia" w:ascii="宋体" w:hAnsi="宋体" w:eastAsia="宋体" w:cs="宋体"/>
          <w:sz w:val="24"/>
          <w:lang w:val="en-US" w:eastAsia="zh-CN"/>
        </w:rPr>
        <w:t>11</w:t>
      </w:r>
      <w:r>
        <w:rPr>
          <w:rFonts w:hint="eastAsia" w:ascii="宋体" w:hAnsi="宋体" w:eastAsia="宋体" w:cs="宋体"/>
          <w:sz w:val="24"/>
        </w:rPr>
        <w:t>:00（北京时间）</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val="en-US" w:eastAsia="zh-CN"/>
        </w:rPr>
      </w:pPr>
      <w:r>
        <w:rPr>
          <w:rFonts w:hint="eastAsia" w:ascii="宋体" w:hAnsi="宋体" w:eastAsia="宋体" w:cs="宋体"/>
          <w:sz w:val="24"/>
        </w:rPr>
        <w:t>开标地点：新疆政府采购网政采云平台（www.zcygov.cn）</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五、公告期限</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自本公告发布之日起5个工作日。</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六、其他补充事宜</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1.上述预算金额均为一年预算金额。</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2.本项目实行网上投标，采用投标文件电子标书；</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3.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4.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5.供应商应当在投标截止时间前,将生成的“电子加密投标文件”上传递交至“政府采购云平台”,投标截止时间以后上传递交的投标文件将被“政府采购云平台”拒收；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6.供应商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7、供应商登录政采云平台，在开标时间后30分钟内用“项目采购-开标评标”功能进行解密投标文件。若供应商在规定时间内未按时解密的，视为无效投标。解密与加密投标文件须使用同一个 CA。</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七、对本次采购提出询问，请按以下方式联系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1.采购人信息</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名 称：乌鲁木齐市公安局</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lang w:val="en-US" w:eastAsia="zh-CN"/>
        </w:rPr>
        <w:t>乌鲁木齐市水磨沟区南湖东路29号</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val="en-US" w:eastAsia="zh-CN"/>
        </w:rPr>
        <w:t>0991-</w:t>
      </w:r>
      <w:r>
        <w:rPr>
          <w:rFonts w:hint="eastAsia" w:ascii="宋体" w:hAnsi="宋体" w:eastAsia="宋体" w:cs="宋体"/>
          <w:sz w:val="24"/>
        </w:rPr>
        <w:t>4918295</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2.采购代理机构信息</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新疆星圣源招标代理有限公司</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t>3.项目联系方式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eastAsia="zh-CN"/>
        </w:rPr>
      </w:pPr>
      <w:r>
        <w:rPr>
          <w:rFonts w:hint="eastAsia" w:ascii="宋体" w:hAnsi="宋体" w:eastAsia="宋体" w:cs="宋体"/>
          <w:sz w:val="24"/>
        </w:rPr>
        <w:t>项目联系人：</w:t>
      </w:r>
      <w:r>
        <w:rPr>
          <w:rFonts w:hint="eastAsia" w:ascii="宋体" w:hAnsi="宋体" w:eastAsia="宋体" w:cs="宋体"/>
          <w:sz w:val="24"/>
          <w:highlight w:val="none"/>
          <w:lang w:eastAsia="zh-CN"/>
        </w:rPr>
        <w:t>杨霞</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lang w:val="en-US" w:eastAsia="zh-CN"/>
        </w:rPr>
      </w:pPr>
      <w:r>
        <w:rPr>
          <w:rFonts w:hint="eastAsia" w:ascii="宋体" w:hAnsi="宋体" w:eastAsia="宋体" w:cs="宋体"/>
          <w:sz w:val="24"/>
        </w:rPr>
        <w:t>电 话：0991-</w:t>
      </w:r>
      <w:r>
        <w:rPr>
          <w:rFonts w:hint="eastAsia" w:ascii="宋体" w:hAnsi="宋体" w:eastAsia="宋体" w:cs="宋体"/>
          <w:sz w:val="24"/>
          <w:lang w:val="en-US" w:eastAsia="zh-CN"/>
        </w:rPr>
        <w:t>5803779</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4"/>
        </w:rPr>
      </w:pPr>
      <w:r>
        <w:rPr>
          <w:rFonts w:hint="eastAsia" w:ascii="宋体" w:hAnsi="宋体" w:eastAsia="宋体" w:cs="宋体"/>
          <w:sz w:val="24"/>
        </w:rPr>
        <w:br w:type="page"/>
      </w:r>
    </w:p>
    <w:bookmarkEnd w:id="1"/>
    <w:p>
      <w:pPr>
        <w:pStyle w:val="8"/>
        <w:spacing w:line="360" w:lineRule="auto"/>
        <w:ind w:firstLine="0" w:firstLineChars="0"/>
        <w:jc w:val="center"/>
        <w:outlineLvl w:val="0"/>
        <w:rPr>
          <w:rFonts w:hint="eastAsia" w:ascii="宋体" w:hAnsi="宋体" w:eastAsia="宋体" w:cs="宋体"/>
          <w:b/>
          <w:bCs/>
          <w:sz w:val="28"/>
          <w:szCs w:val="28"/>
        </w:rPr>
      </w:pPr>
      <w:bookmarkStart w:id="2" w:name="_Toc32271"/>
      <w:r>
        <w:rPr>
          <w:rFonts w:hint="eastAsia" w:ascii="宋体" w:hAnsi="宋体" w:eastAsia="宋体" w:cs="宋体"/>
          <w:b/>
          <w:bCs/>
          <w:sz w:val="28"/>
          <w:szCs w:val="28"/>
        </w:rPr>
        <w:t>第二章  投标人须知前附表</w:t>
      </w:r>
      <w:bookmarkEnd w:id="2"/>
    </w:p>
    <w:tbl>
      <w:tblPr>
        <w:tblStyle w:val="20"/>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bookmarkStart w:id="3" w:name="OLE_LINK2"/>
            <w:r>
              <w:rPr>
                <w:rFonts w:hint="eastAsia" w:ascii="宋体" w:hAnsi="宋体" w:eastAsia="宋体" w:cs="宋体"/>
                <w:sz w:val="24"/>
              </w:rPr>
              <w:t>项目名称：</w:t>
            </w:r>
            <w:r>
              <w:rPr>
                <w:rFonts w:hint="eastAsia" w:ascii="宋体" w:hAnsi="宋体" w:eastAsia="宋体" w:cs="宋体"/>
                <w:sz w:val="24"/>
                <w:highlight w:val="none"/>
              </w:rPr>
              <w:t>2023年市公安局机关驻地食堂原材料供应商项目</w:t>
            </w:r>
          </w:p>
          <w:p>
            <w:pPr>
              <w:pStyle w:val="8"/>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rPr>
              <w:t>项目编号：</w:t>
            </w:r>
            <w:bookmarkEnd w:id="3"/>
            <w:r>
              <w:rPr>
                <w:rFonts w:hint="eastAsia" w:ascii="宋体" w:hAnsi="宋体" w:eastAsia="宋体" w:cs="宋体"/>
                <w:sz w:val="24"/>
                <w:lang w:val="en-US" w:eastAsia="zh-CN"/>
              </w:rPr>
              <w:t>XSY-2023-Z-011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采购单位：乌鲁木齐市公安局</w:t>
            </w:r>
          </w:p>
          <w:p>
            <w:pPr>
              <w:pStyle w:val="8"/>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rPr>
              <w:t>联 系 人：</w:t>
            </w:r>
            <w:r>
              <w:rPr>
                <w:rFonts w:hint="eastAsia" w:ascii="宋体" w:hAnsi="宋体" w:eastAsia="宋体" w:cs="宋体"/>
                <w:sz w:val="24"/>
                <w:lang w:val="en-US" w:eastAsia="zh-CN"/>
              </w:rPr>
              <w:t>李鹏</w:t>
            </w:r>
          </w:p>
          <w:p>
            <w:pPr>
              <w:spacing w:line="360" w:lineRule="auto"/>
              <w:ind w:left="1680" w:hanging="1680" w:hangingChars="7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0991-</w:t>
            </w:r>
            <w:r>
              <w:rPr>
                <w:rFonts w:hint="eastAsia" w:ascii="宋体" w:hAnsi="宋体" w:eastAsia="宋体" w:cs="宋体"/>
                <w:sz w:val="24"/>
              </w:rPr>
              <w:t>4918295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ind w:left="1680" w:hanging="1680" w:hangingChars="700"/>
              <w:rPr>
                <w:rFonts w:hint="eastAsia" w:ascii="宋体" w:hAnsi="宋体" w:eastAsia="宋体" w:cs="宋体"/>
                <w:sz w:val="24"/>
                <w:lang w:eastAsia="zh-CN"/>
              </w:rPr>
            </w:pPr>
            <w:r>
              <w:rPr>
                <w:rFonts w:hint="eastAsia" w:ascii="宋体" w:hAnsi="宋体" w:eastAsia="宋体" w:cs="宋体"/>
                <w:sz w:val="24"/>
              </w:rPr>
              <w:t>招标代理机构：</w:t>
            </w:r>
            <w:r>
              <w:rPr>
                <w:rFonts w:hint="eastAsia" w:ascii="宋体" w:hAnsi="宋体" w:eastAsia="宋体" w:cs="宋体"/>
                <w:sz w:val="24"/>
                <w:lang w:eastAsia="zh-CN"/>
              </w:rPr>
              <w:t>新疆星圣源招标代理有限公司</w:t>
            </w:r>
          </w:p>
          <w:p>
            <w:pPr>
              <w:pStyle w:val="8"/>
              <w:spacing w:line="360" w:lineRule="auto"/>
              <w:ind w:firstLine="0" w:firstLineChars="0"/>
              <w:rPr>
                <w:rFonts w:hint="eastAsia" w:ascii="宋体" w:hAnsi="宋体" w:eastAsia="宋体" w:cs="宋体"/>
                <w:sz w:val="24"/>
                <w:lang w:val="en-US" w:eastAsia="zh-CN"/>
              </w:rPr>
            </w:pPr>
            <w:r>
              <w:rPr>
                <w:rFonts w:hint="eastAsia" w:ascii="宋体" w:hAnsi="宋体" w:eastAsia="宋体" w:cs="宋体"/>
                <w:sz w:val="24"/>
              </w:rPr>
              <w:t>联 系 人：</w:t>
            </w:r>
            <w:r>
              <w:rPr>
                <w:rFonts w:hint="eastAsia" w:ascii="宋体" w:hAnsi="宋体" w:eastAsia="宋体" w:cs="宋体"/>
                <w:sz w:val="24"/>
                <w:highlight w:val="none"/>
                <w:lang w:val="en-US" w:eastAsia="zh-CN"/>
              </w:rPr>
              <w:t>杨霞</w:t>
            </w:r>
          </w:p>
          <w:p>
            <w:pPr>
              <w:pStyle w:val="8"/>
              <w:spacing w:line="360" w:lineRule="auto"/>
              <w:ind w:firstLine="0" w:firstLineChars="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17590029819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8162" w:type="dxa"/>
            <w:tcBorders>
              <w:top w:val="single" w:color="auto" w:sz="4" w:space="0"/>
              <w:left w:val="single" w:color="auto" w:sz="4" w:space="0"/>
              <w:bottom w:val="single" w:color="auto" w:sz="4" w:space="0"/>
              <w:right w:val="single" w:color="auto" w:sz="4" w:space="0"/>
            </w:tcBorders>
            <w:vAlign w:val="center"/>
          </w:tcPr>
          <w:p>
            <w:pPr>
              <w:pStyle w:val="10"/>
              <w:rPr>
                <w:rFonts w:hint="eastAsia" w:ascii="宋体" w:hAnsi="宋体" w:eastAsia="宋体" w:cs="宋体"/>
                <w:color w:val="auto"/>
                <w:kern w:val="2"/>
                <w:sz w:val="21"/>
              </w:rPr>
            </w:pPr>
            <w:r>
              <w:rPr>
                <w:rFonts w:hint="eastAsia" w:ascii="宋体" w:hAnsi="宋体" w:eastAsia="宋体" w:cs="宋体"/>
                <w:color w:val="auto"/>
              </w:rPr>
              <w:t>采购内容：</w:t>
            </w:r>
            <w:r>
              <w:rPr>
                <w:rFonts w:hint="eastAsia" w:ascii="宋体" w:hAnsi="宋体" w:eastAsia="宋体" w:cs="宋体"/>
              </w:rPr>
              <w:t>2023年市公安局机关驻地食堂原材料供应商项目</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标项一：300万元</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简要规格描述：牛羊肉，水产品，冻货。</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标项二：120万元</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简要规格描述：蔬菜、水果。</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标项三：60万元</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简要规格描述：副食品、调料。</w:t>
            </w:r>
          </w:p>
          <w:p>
            <w:pPr>
              <w:pStyle w:val="1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标项四：50万元</w:t>
            </w:r>
          </w:p>
          <w:p>
            <w:pPr>
              <w:pStyle w:val="10"/>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简要规格描述：粮油。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配送地点（处）：</w:t>
            </w:r>
            <w:r>
              <w:rPr>
                <w:rFonts w:hint="eastAsia" w:ascii="宋体" w:hAnsi="宋体" w:eastAsia="宋体" w:cs="宋体"/>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rPr>
            </w:pPr>
            <w:r>
              <w:rPr>
                <w:rFonts w:hint="eastAsia" w:ascii="宋体" w:hAnsi="宋体" w:eastAsia="宋体" w:cs="宋体"/>
                <w:sz w:val="24"/>
              </w:rPr>
              <w:t>交货期：详见招标文件“</w:t>
            </w:r>
            <w:r>
              <w:rPr>
                <w:rFonts w:hint="eastAsia" w:ascii="宋体" w:hAnsi="宋体" w:eastAsia="宋体" w:cs="宋体"/>
                <w:b/>
                <w:bCs/>
              </w:rPr>
              <w:t>第五章  货物需求及技术规格要求</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付款方式：甲乙双方合同中约定为准。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highlight w:val="none"/>
                <w:lang w:eastAsia="zh-CN"/>
              </w:rPr>
              <w:t>合约履行</w:t>
            </w:r>
            <w:r>
              <w:rPr>
                <w:rFonts w:hint="eastAsia" w:ascii="宋体" w:hAnsi="宋体" w:eastAsia="宋体" w:cs="宋体"/>
                <w:sz w:val="24"/>
                <w:highlight w:val="none"/>
              </w:rPr>
              <w:t>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eastAsia="zh-CN"/>
              </w:rPr>
              <w:t>投标报价：</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pPr>
              <w:spacing w:line="360" w:lineRule="auto"/>
              <w:rPr>
                <w:rFonts w:hint="eastAsia" w:ascii="宋体" w:hAnsi="宋体" w:eastAsia="宋体" w:cs="宋体"/>
                <w:b/>
                <w:bCs/>
                <w:sz w:val="24"/>
              </w:rPr>
            </w:pPr>
            <w:r>
              <w:rPr>
                <w:rFonts w:hint="eastAsia" w:ascii="宋体" w:hAnsi="宋体" w:eastAsia="宋体" w:cs="宋体"/>
                <w:b/>
                <w:bCs/>
                <w:sz w:val="24"/>
              </w:rPr>
              <w:t>投标人所填报报价为已包含本项目采购时所发生的的所有费用，不再计取其他任何费用。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投标有效期：90天（如不满足将导致废标）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质量要求：满足本项目招标文件第五章的</w:t>
            </w:r>
            <w:r>
              <w:rPr>
                <w:rFonts w:hint="eastAsia" w:ascii="宋体" w:hAnsi="宋体" w:eastAsia="宋体" w:cs="宋体"/>
                <w:b/>
                <w:bCs/>
                <w:sz w:val="24"/>
              </w:rPr>
              <w:t>货物需求及技术规格要求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评标办法：综合评</w:t>
            </w:r>
            <w:r>
              <w:rPr>
                <w:rFonts w:hint="eastAsia" w:ascii="宋体" w:hAnsi="宋体" w:eastAsia="宋体" w:cs="宋体"/>
                <w:sz w:val="24"/>
                <w:highlight w:val="none"/>
                <w:lang w:eastAsia="zh-CN"/>
              </w:rPr>
              <w:t>分</w:t>
            </w:r>
            <w:r>
              <w:rPr>
                <w:rFonts w:hint="eastAsia" w:ascii="宋体" w:hAnsi="宋体" w:eastAsia="宋体" w:cs="宋体"/>
                <w:sz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8162"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w:t>
            </w:r>
          </w:p>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2.落实政府采购政策需满足的资格要求：</w:t>
            </w:r>
          </w:p>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标项一至标项四：供应商为中小企业/小微企业,本项目专门面向中小企业采购，大型企业不允许参加此次项目投标。供应商应根据工信部等部委发布的《关于印发中小企业划型标准规定的通知》（工信部联企业〔2011〕300号），自行确认企业类型。本次采购项目所属行业为“第四项 批发业”，符合要求的供应商须提供《中小企业声明函》。监狱企业、残疾人福利性单位，视同为小型和微型企业，须提供《声明函》。 ,供应商应为监狱企业,供应商应为残疾人福利企业</w:t>
            </w:r>
          </w:p>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3.本项目的特定资格要求：</w:t>
            </w:r>
            <w:r>
              <w:rPr>
                <w:rFonts w:hint="eastAsia" w:ascii="宋体" w:hAnsi="宋体" w:eastAsia="宋体" w:cs="宋体"/>
                <w:sz w:val="24"/>
              </w:rPr>
              <w:br w:type="textWrapping"/>
            </w:r>
            <w:r>
              <w:rPr>
                <w:rFonts w:hint="eastAsia" w:ascii="宋体" w:hAnsi="宋体" w:eastAsia="宋体" w:cs="宋体"/>
                <w:sz w:val="24"/>
                <w:lang w:val="en-US" w:eastAsia="zh-CN"/>
              </w:rPr>
              <w:t>（1）在中华人民共和国境内注册，有能力提供本项目全部货物及服务能力的投标人,未在“信用中国”网站（www.creditchina.gov.cn）、中国政府采购网（www.ccgp.gov.cn）等渠道列入失信被执行人、税收违法黑名单、政府采购严重违法失信行为记录名单；</w:t>
            </w:r>
            <w:r>
              <w:rPr>
                <w:rFonts w:hint="eastAsia" w:ascii="宋体" w:hAnsi="宋体" w:eastAsia="宋体" w:cs="宋体"/>
                <w:sz w:val="24"/>
                <w:lang w:val="en-US" w:eastAsia="zh-CN"/>
              </w:rPr>
              <w:br w:type="textWrapping"/>
            </w:r>
            <w:r>
              <w:rPr>
                <w:rFonts w:hint="eastAsia" w:ascii="宋体" w:hAnsi="宋体" w:eastAsia="宋体" w:cs="宋体"/>
                <w:sz w:val="24"/>
                <w:lang w:val="en-US" w:eastAsia="zh-CN"/>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（3）投标供应商须具备有效的《食品生产许可证》或《食品经营许可证》。</w:t>
            </w:r>
          </w:p>
          <w:p>
            <w:pPr>
              <w:pStyle w:val="8"/>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（4）所提供的肉类产品提供《动物检疫合格证》、水果蔬菜提供《农药残留检测合格证》。</w:t>
            </w:r>
          </w:p>
          <w:p>
            <w:pPr>
              <w:pStyle w:val="8"/>
              <w:ind w:firstLine="0" w:firstLineChars="0"/>
              <w:rPr>
                <w:rFonts w:hint="eastAsia" w:ascii="宋体" w:hAnsi="宋体" w:eastAsia="宋体" w:cs="宋体"/>
                <w:highlight w:val="yellow"/>
              </w:rPr>
            </w:pPr>
            <w:r>
              <w:rPr>
                <w:rFonts w:hint="eastAsia" w:ascii="宋体" w:hAnsi="宋体" w:eastAsia="宋体" w:cs="宋体"/>
                <w:sz w:val="24"/>
              </w:rPr>
              <w:t>注：开标时须携带营业执照、法人授权委托书、法人身份证复印件及授权委托人身份证（法人须提供法定代表人身份证明书）、</w:t>
            </w:r>
            <w:r>
              <w:rPr>
                <w:rFonts w:hint="eastAsia" w:ascii="宋体" w:hAnsi="宋体" w:eastAsia="宋体" w:cs="宋体"/>
                <w:color w:val="FF0000"/>
                <w:sz w:val="24"/>
              </w:rPr>
              <w:t>及</w:t>
            </w:r>
            <w:r>
              <w:rPr>
                <w:rFonts w:hint="eastAsia" w:ascii="宋体" w:hAnsi="宋体" w:eastAsia="宋体" w:cs="宋体"/>
                <w:color w:val="FF0000"/>
                <w:sz w:val="24"/>
                <w:lang w:val="en-US" w:eastAsia="zh-CN"/>
              </w:rPr>
              <w:t>缴纳保证金</w:t>
            </w:r>
            <w:r>
              <w:rPr>
                <w:rFonts w:hint="eastAsia" w:ascii="宋体" w:hAnsi="宋体" w:eastAsia="宋体" w:cs="宋体"/>
                <w:color w:val="FF0000"/>
                <w:sz w:val="24"/>
              </w:rPr>
              <w:t>银行转账回执单</w:t>
            </w:r>
            <w:r>
              <w:rPr>
                <w:rFonts w:hint="eastAsia" w:ascii="宋体" w:hAnsi="宋体" w:eastAsia="宋体" w:cs="宋体"/>
                <w:color w:val="FF0000"/>
                <w:sz w:val="24"/>
                <w:lang w:eastAsia="zh-CN"/>
              </w:rPr>
              <w:t>复印件</w:t>
            </w:r>
            <w:r>
              <w:rPr>
                <w:rFonts w:hint="eastAsia" w:ascii="宋体" w:hAnsi="宋体" w:eastAsia="宋体" w:cs="宋体"/>
                <w:color w:val="FF0000"/>
                <w:sz w:val="24"/>
              </w:rPr>
              <w:t>并与投标文件中所提供的相一致，</w:t>
            </w:r>
            <w:r>
              <w:rPr>
                <w:rFonts w:hint="eastAsia" w:ascii="宋体" w:hAnsi="宋体" w:eastAsia="宋体" w:cs="宋体"/>
                <w:sz w:val="24"/>
              </w:rPr>
              <w:t>证件不全将导致投标无效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81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lang w:eastAsia="zh-CN"/>
              </w:rPr>
            </w:pPr>
            <w:r>
              <w:rPr>
                <w:rFonts w:hint="eastAsia" w:ascii="宋体" w:hAnsi="宋体" w:eastAsia="宋体" w:cs="宋体"/>
                <w:color w:val="000000"/>
                <w:sz w:val="24"/>
                <w:lang w:eastAsia="zh-CN"/>
              </w:rPr>
              <w:t>投标保证金数额：</w:t>
            </w:r>
          </w:p>
          <w:p>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标项一：</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00</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0元</w:t>
            </w:r>
          </w:p>
          <w:p>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标项二：</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000元</w:t>
            </w:r>
          </w:p>
          <w:p>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标项三：</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000元</w:t>
            </w:r>
          </w:p>
          <w:p>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标项四：</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000元</w:t>
            </w:r>
          </w:p>
          <w:p>
            <w:pPr>
              <w:rPr>
                <w:rFonts w:hint="eastAsia" w:ascii="宋体" w:hAnsi="宋体" w:eastAsia="宋体" w:cs="宋体"/>
                <w:color w:val="000000"/>
                <w:sz w:val="24"/>
                <w:lang w:eastAsia="zh-CN"/>
              </w:rPr>
            </w:pPr>
            <w:r>
              <w:rPr>
                <w:rFonts w:hint="eastAsia" w:ascii="宋体" w:hAnsi="宋体" w:eastAsia="宋体" w:cs="宋体"/>
                <w:sz w:val="24"/>
              </w:rPr>
              <w:t>开户名称：</w:t>
            </w:r>
            <w:r>
              <w:rPr>
                <w:rFonts w:hint="eastAsia" w:ascii="宋体" w:hAnsi="宋体" w:eastAsia="宋体" w:cs="宋体"/>
                <w:color w:val="000000"/>
                <w:sz w:val="24"/>
                <w:lang w:eastAsia="zh-CN"/>
              </w:rPr>
              <w:t>新疆星圣源招标代理有限公司</w:t>
            </w:r>
          </w:p>
          <w:p>
            <w:pPr>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color w:val="auto"/>
                <w:sz w:val="24"/>
                <w:highlight w:val="none"/>
                <w:lang w:val="en-US" w:eastAsia="zh-CN"/>
              </w:rPr>
              <w:t>乌鲁木齐银行黄河支行</w:t>
            </w:r>
          </w:p>
          <w:p>
            <w:pPr>
              <w:rPr>
                <w:rFonts w:hint="eastAsia" w:ascii="宋体" w:hAnsi="宋体" w:eastAsia="宋体" w:cs="宋体"/>
                <w:sz w:val="24"/>
              </w:rPr>
            </w:pPr>
            <w:r>
              <w:rPr>
                <w:rFonts w:hint="eastAsia" w:ascii="宋体" w:hAnsi="宋体" w:eastAsia="宋体" w:cs="宋体"/>
                <w:sz w:val="24"/>
              </w:rPr>
              <w:t>帐    号：</w:t>
            </w:r>
            <w:r>
              <w:rPr>
                <w:rFonts w:hint="eastAsia" w:ascii="宋体" w:hAnsi="宋体" w:eastAsia="宋体" w:cs="宋体"/>
                <w:color w:val="auto"/>
                <w:sz w:val="24"/>
                <w:highlight w:val="none"/>
                <w:lang w:val="en-US" w:eastAsia="zh-CN"/>
              </w:rPr>
              <w:t>0000020080110031013587</w:t>
            </w:r>
          </w:p>
          <w:p>
            <w:pPr>
              <w:pStyle w:val="8"/>
              <w:spacing w:line="360" w:lineRule="auto"/>
              <w:ind w:firstLine="0" w:firstLineChars="0"/>
              <w:rPr>
                <w:rFonts w:hint="eastAsia" w:ascii="宋体" w:hAnsi="宋体" w:eastAsia="宋体" w:cs="宋体"/>
                <w:szCs w:val="21"/>
                <w:lang w:val="zh-CN"/>
              </w:rPr>
            </w:pPr>
            <w:r>
              <w:rPr>
                <w:rFonts w:hint="eastAsia" w:ascii="宋体" w:hAnsi="宋体" w:eastAsia="宋体" w:cs="宋体"/>
                <w:sz w:val="24"/>
              </w:rPr>
              <w:t>请于</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03</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10：00</w:t>
            </w:r>
            <w:r>
              <w:rPr>
                <w:rFonts w:hint="eastAsia" w:ascii="宋体" w:hAnsi="宋体" w:eastAsia="宋体" w:cs="宋体"/>
                <w:sz w:val="24"/>
                <w:highlight w:val="none"/>
              </w:rPr>
              <w:t>之</w:t>
            </w:r>
            <w:r>
              <w:rPr>
                <w:rFonts w:hint="eastAsia" w:ascii="宋体" w:hAnsi="宋体" w:eastAsia="宋体" w:cs="宋体"/>
                <w:sz w:val="24"/>
              </w:rPr>
              <w:t>前</w:t>
            </w:r>
            <w:r>
              <w:rPr>
                <w:rFonts w:hint="eastAsia" w:ascii="宋体" w:hAnsi="宋体" w:eastAsia="宋体" w:cs="宋体"/>
                <w:szCs w:val="21"/>
              </w:rPr>
              <w:t>（以到账时间为准，各投标人需考虑资金在途时间）以公司的基本账户一次性汇入指定账户，不接受现金、支票、个人汇款。如超过本时间未打入，过期一律不受理，造成的后果自负。开标现场持</w:t>
            </w:r>
            <w:r>
              <w:rPr>
                <w:rFonts w:hint="eastAsia" w:ascii="宋体" w:hAnsi="宋体" w:eastAsia="宋体" w:cs="宋体"/>
                <w:szCs w:val="21"/>
                <w:lang w:eastAsia="zh-CN"/>
              </w:rPr>
              <w:t>投标保证金</w:t>
            </w:r>
            <w:r>
              <w:rPr>
                <w:rFonts w:hint="eastAsia" w:ascii="宋体" w:hAnsi="宋体" w:eastAsia="宋体" w:cs="宋体"/>
                <w:szCs w:val="21"/>
              </w:rPr>
              <w:t>汇款凭证</w:t>
            </w:r>
            <w:r>
              <w:rPr>
                <w:rFonts w:hint="eastAsia" w:ascii="宋体" w:hAnsi="宋体" w:eastAsia="宋体" w:cs="宋体"/>
                <w:szCs w:val="21"/>
                <w:lang w:eastAsia="zh-CN"/>
              </w:rPr>
              <w:t>复印件</w:t>
            </w:r>
            <w:r>
              <w:rPr>
                <w:rFonts w:hint="eastAsia" w:ascii="宋体" w:hAnsi="宋体" w:eastAsia="宋体" w:cs="宋体"/>
                <w:szCs w:val="21"/>
              </w:rPr>
              <w:t>（加盖公章），标书内放置汇款凭证复印件，否则按废标处理。汇款单上</w:t>
            </w:r>
            <w:r>
              <w:rPr>
                <w:rFonts w:hint="eastAsia" w:ascii="宋体" w:hAnsi="宋体" w:eastAsia="宋体" w:cs="宋体"/>
                <w:szCs w:val="21"/>
                <w:lang w:val="en-US" w:eastAsia="zh-CN"/>
              </w:rPr>
              <w:t>必须</w:t>
            </w:r>
            <w:r>
              <w:rPr>
                <w:rFonts w:hint="eastAsia" w:ascii="宋体" w:hAnsi="宋体" w:eastAsia="宋体" w:cs="宋体"/>
                <w:szCs w:val="21"/>
              </w:rPr>
              <w:t>备注项目</w:t>
            </w:r>
            <w:r>
              <w:rPr>
                <w:rFonts w:hint="eastAsia" w:ascii="宋体" w:hAnsi="宋体" w:eastAsia="宋体" w:cs="宋体"/>
                <w:szCs w:val="21"/>
                <w:lang w:val="en-US" w:eastAsia="zh-CN"/>
              </w:rPr>
              <w:t>编号</w:t>
            </w:r>
            <w:r>
              <w:rPr>
                <w:rFonts w:hint="eastAsia" w:ascii="宋体" w:hAnsi="宋体" w:eastAsia="宋体" w:cs="宋体"/>
                <w:szCs w:val="21"/>
              </w:rPr>
              <w:t>、</w:t>
            </w:r>
            <w:r>
              <w:rPr>
                <w:rFonts w:hint="eastAsia" w:ascii="宋体" w:hAnsi="宋体" w:eastAsia="宋体" w:cs="宋体"/>
                <w:szCs w:val="21"/>
                <w:lang w:val="en-US" w:eastAsia="zh-CN"/>
              </w:rPr>
              <w:t>包</w:t>
            </w:r>
            <w:r>
              <w:rPr>
                <w:rFonts w:hint="eastAsia" w:ascii="宋体" w:hAnsi="宋体" w:eastAsia="宋体" w:cs="宋体"/>
                <w:szCs w:val="21"/>
              </w:rPr>
              <w:t>号</w:t>
            </w:r>
            <w:r>
              <w:rPr>
                <w:rFonts w:hint="eastAsia" w:ascii="宋体" w:hAnsi="宋体" w:eastAsia="宋体" w:cs="宋体"/>
                <w:szCs w:val="21"/>
                <w:lang w:eastAsia="zh-CN"/>
              </w:rPr>
              <w:t>（</w:t>
            </w:r>
            <w:r>
              <w:rPr>
                <w:rFonts w:hint="eastAsia" w:ascii="宋体" w:hAnsi="宋体" w:eastAsia="宋体" w:cs="宋体"/>
                <w:szCs w:val="21"/>
                <w:lang w:val="en-US" w:eastAsia="zh-CN"/>
              </w:rPr>
              <w:t>若有</w:t>
            </w:r>
            <w:r>
              <w:rPr>
                <w:rFonts w:hint="eastAsia" w:ascii="宋体" w:hAnsi="宋体" w:eastAsia="宋体" w:cs="宋体"/>
                <w:szCs w:val="21"/>
                <w:lang w:eastAsia="zh-CN"/>
              </w:rPr>
              <w:t>）</w:t>
            </w:r>
            <w:r>
              <w:rPr>
                <w:rFonts w:hint="eastAsia" w:ascii="宋体" w:hAnsi="宋体" w:eastAsia="宋体" w:cs="宋体"/>
                <w:szCs w:val="21"/>
                <w:lang w:val="en-US" w:eastAsia="zh-CN"/>
              </w:rPr>
              <w:t>项目简称</w:t>
            </w:r>
            <w:r>
              <w:rPr>
                <w:rFonts w:hint="eastAsia" w:ascii="宋体" w:hAnsi="宋体" w:eastAsia="宋体" w:cs="宋体"/>
                <w:szCs w:val="21"/>
              </w:rPr>
              <w:t>。投标保证金于截止日之前确认到账，若投标人</w:t>
            </w:r>
            <w:r>
              <w:rPr>
                <w:rFonts w:hint="eastAsia" w:ascii="宋体" w:hAnsi="宋体" w:eastAsia="宋体" w:cs="宋体"/>
                <w:szCs w:val="21"/>
                <w:lang w:val="zh-CN"/>
              </w:rPr>
              <w:t>未按照上述规定缴纳保证金,投标文件将被拒绝评审。</w:t>
            </w:r>
          </w:p>
          <w:p>
            <w:pPr>
              <w:spacing w:line="440" w:lineRule="exact"/>
              <w:rPr>
                <w:rFonts w:hint="eastAsia" w:ascii="宋体" w:hAnsi="宋体" w:eastAsia="宋体" w:cs="宋体"/>
                <w:szCs w:val="21"/>
                <w:lang w:val="zh-CN"/>
              </w:rPr>
            </w:pPr>
            <w:r>
              <w:rPr>
                <w:rFonts w:hint="eastAsia" w:ascii="宋体" w:hAnsi="宋体" w:eastAsia="宋体" w:cs="宋体"/>
                <w:b/>
                <w:bCs/>
                <w:color w:val="FF0000"/>
                <w:sz w:val="24"/>
              </w:rPr>
              <w:t>例：</w:t>
            </w:r>
            <w:r>
              <w:rPr>
                <w:rFonts w:hint="eastAsia" w:ascii="宋体" w:hAnsi="宋体" w:eastAsia="宋体" w:cs="宋体"/>
                <w:b/>
                <w:bCs/>
                <w:color w:val="FF0000"/>
                <w:sz w:val="24"/>
                <w:lang w:val="en-US" w:eastAsia="zh-CN"/>
              </w:rPr>
              <w:t>XSY-2023-Z-011项目</w:t>
            </w:r>
            <w:r>
              <w:rPr>
                <w:rFonts w:hint="eastAsia" w:ascii="宋体" w:hAnsi="宋体" w:eastAsia="宋体" w:cs="宋体"/>
                <w:b/>
                <w:bCs/>
                <w:color w:val="FF0000"/>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投标有效期：投标截止时间后90天。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投标截止时间：</w:t>
            </w:r>
            <w:r>
              <w:rPr>
                <w:rFonts w:hint="eastAsia" w:ascii="宋体" w:hAnsi="宋体" w:eastAsia="宋体" w:cs="宋体"/>
                <w:sz w:val="24"/>
                <w:highlight w:val="none"/>
              </w:rPr>
              <w:t>2023年</w:t>
            </w:r>
            <w:r>
              <w:rPr>
                <w:rFonts w:hint="eastAsia" w:ascii="宋体" w:hAnsi="宋体" w:eastAsia="宋体" w:cs="宋体"/>
                <w:sz w:val="24"/>
                <w:highlight w:val="none"/>
                <w:lang w:val="en-US" w:eastAsia="zh-CN"/>
              </w:rPr>
              <w:t>03</w:t>
            </w:r>
            <w:r>
              <w:rPr>
                <w:rFonts w:hint="eastAsia" w:ascii="宋体" w:hAnsi="宋体" w:eastAsia="宋体" w:cs="宋体"/>
                <w:sz w:val="24"/>
                <w:highlight w:val="none"/>
              </w:rPr>
              <w:t>月</w:t>
            </w:r>
            <w:r>
              <w:rPr>
                <w:rFonts w:hint="eastAsia" w:ascii="宋体" w:hAnsi="宋体" w:cs="宋体"/>
                <w:sz w:val="24"/>
                <w:highlight w:val="none"/>
                <w:lang w:val="en-US" w:eastAsia="zh-CN"/>
              </w:rPr>
              <w:t>31</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w:t>
            </w:r>
            <w:r>
              <w:rPr>
                <w:rFonts w:hint="eastAsia" w:ascii="宋体" w:hAnsi="宋体" w:eastAsia="宋体" w:cs="宋体"/>
                <w:sz w:val="24"/>
              </w:rPr>
              <w:t>北京时间）</w:t>
            </w:r>
          </w:p>
          <w:p>
            <w:pPr>
              <w:pStyle w:val="10"/>
              <w:spacing w:line="360" w:lineRule="auto"/>
              <w:rPr>
                <w:rFonts w:hint="eastAsia" w:ascii="宋体" w:hAnsi="宋体" w:eastAsia="宋体" w:cs="宋体"/>
                <w:color w:val="auto"/>
              </w:rPr>
            </w:pPr>
            <w:r>
              <w:rPr>
                <w:rFonts w:hint="eastAsia" w:ascii="宋体" w:hAnsi="宋体" w:eastAsia="宋体" w:cs="宋体"/>
                <w:color w:val="auto"/>
              </w:rPr>
              <w:t>投标文件递交至：新疆政府采购网政采云平台（www.zcygov.cn）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8</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开标时间：</w:t>
            </w:r>
            <w:r>
              <w:rPr>
                <w:rFonts w:hint="eastAsia" w:ascii="宋体" w:hAnsi="宋体" w:eastAsia="宋体" w:cs="宋体"/>
                <w:b/>
                <w:bCs/>
                <w:sz w:val="24"/>
                <w:highlight w:val="none"/>
                <w:u w:val="single"/>
                <w:lang w:val="en-US" w:eastAsia="zh-CN"/>
              </w:rPr>
              <w:t>2023</w:t>
            </w:r>
            <w:r>
              <w:rPr>
                <w:rFonts w:hint="eastAsia" w:ascii="宋体" w:hAnsi="宋体" w:eastAsia="宋体" w:cs="宋体"/>
                <w:b/>
                <w:bCs/>
                <w:sz w:val="24"/>
                <w:highlight w:val="none"/>
                <w:u w:val="single"/>
              </w:rPr>
              <w:t>年</w:t>
            </w:r>
            <w:r>
              <w:rPr>
                <w:rFonts w:hint="eastAsia" w:ascii="宋体" w:hAnsi="宋体" w:eastAsia="宋体" w:cs="宋体"/>
                <w:b/>
                <w:bCs/>
                <w:sz w:val="24"/>
                <w:highlight w:val="none"/>
                <w:u w:val="single"/>
                <w:lang w:val="en-US" w:eastAsia="zh-CN"/>
              </w:rPr>
              <w:t>03</w:t>
            </w:r>
            <w:r>
              <w:rPr>
                <w:rFonts w:hint="eastAsia" w:ascii="宋体" w:hAnsi="宋体" w:eastAsia="宋体" w:cs="宋体"/>
                <w:b/>
                <w:bCs/>
                <w:sz w:val="24"/>
                <w:highlight w:val="none"/>
                <w:u w:val="single"/>
              </w:rPr>
              <w:t>月</w:t>
            </w:r>
            <w:r>
              <w:rPr>
                <w:rFonts w:hint="eastAsia" w:ascii="宋体" w:hAnsi="宋体" w:cs="宋体"/>
                <w:b/>
                <w:bCs/>
                <w:sz w:val="24"/>
                <w:highlight w:val="none"/>
                <w:u w:val="single"/>
                <w:lang w:val="en-US" w:eastAsia="zh-CN"/>
              </w:rPr>
              <w:t>31</w:t>
            </w:r>
            <w:r>
              <w:rPr>
                <w:rFonts w:hint="eastAsia" w:ascii="宋体" w:hAnsi="宋体" w:eastAsia="宋体" w:cs="宋体"/>
                <w:b/>
                <w:bCs/>
                <w:sz w:val="24"/>
                <w:highlight w:val="none"/>
                <w:u w:val="single"/>
              </w:rPr>
              <w:t>日</w:t>
            </w:r>
            <w:r>
              <w:rPr>
                <w:rFonts w:hint="eastAsia" w:ascii="宋体" w:hAnsi="宋体" w:eastAsia="宋体" w:cs="宋体"/>
                <w:b/>
                <w:bCs/>
                <w:sz w:val="24"/>
                <w:highlight w:val="none"/>
                <w:u w:val="single"/>
                <w:lang w:val="en-US" w:eastAsia="zh-CN"/>
              </w:rPr>
              <w:t>11</w:t>
            </w:r>
            <w:r>
              <w:rPr>
                <w:rFonts w:hint="eastAsia" w:ascii="宋体" w:hAnsi="宋体" w:eastAsia="宋体" w:cs="宋体"/>
                <w:b/>
                <w:bCs/>
                <w:sz w:val="24"/>
                <w:highlight w:val="none"/>
                <w:u w:val="single"/>
              </w:rPr>
              <w:t>时</w:t>
            </w:r>
            <w:r>
              <w:rPr>
                <w:rFonts w:hint="eastAsia" w:ascii="宋体" w:hAnsi="宋体" w:eastAsia="宋体" w:cs="宋体"/>
                <w:b/>
                <w:bCs/>
                <w:sz w:val="24"/>
                <w:highlight w:val="none"/>
                <w:u w:val="single"/>
                <w:lang w:val="en-US" w:eastAsia="zh-CN"/>
              </w:rPr>
              <w:t>00</w:t>
            </w:r>
            <w:r>
              <w:rPr>
                <w:rFonts w:hint="eastAsia" w:ascii="宋体" w:hAnsi="宋体" w:eastAsia="宋体" w:cs="宋体"/>
                <w:b/>
                <w:bCs/>
                <w:sz w:val="24"/>
                <w:highlight w:val="none"/>
                <w:u w:val="single"/>
              </w:rPr>
              <w:t>分</w:t>
            </w:r>
            <w:r>
              <w:rPr>
                <w:rFonts w:hint="eastAsia" w:ascii="宋体" w:hAnsi="宋体" w:eastAsia="宋体" w:cs="宋体"/>
                <w:b/>
                <w:bCs/>
                <w:sz w:val="24"/>
                <w:highlight w:val="none"/>
              </w:rPr>
              <w:t>（北京时间）</w:t>
            </w:r>
          </w:p>
          <w:p>
            <w:pPr>
              <w:pStyle w:val="10"/>
              <w:spacing w:line="360" w:lineRule="auto"/>
              <w:rPr>
                <w:rFonts w:hint="eastAsia" w:ascii="宋体" w:hAnsi="宋体" w:eastAsia="宋体" w:cs="宋体"/>
                <w:color w:val="auto"/>
              </w:rPr>
            </w:pPr>
            <w:r>
              <w:rPr>
                <w:rFonts w:hint="eastAsia" w:ascii="宋体" w:hAnsi="宋体" w:eastAsia="宋体" w:cs="宋体"/>
                <w:b/>
                <w:bCs/>
                <w:color w:val="auto"/>
              </w:rPr>
              <w:t>开标地点：新疆政府采购网政采云平台（www.zcygov.cn）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19</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投标文件份数：</w:t>
            </w:r>
            <w:r>
              <w:rPr>
                <w:rFonts w:hint="eastAsia" w:ascii="宋体" w:hAnsi="宋体" w:eastAsia="宋体" w:cs="宋体"/>
                <w:color w:val="auto"/>
                <w:sz w:val="24"/>
              </w:rPr>
              <w:t>正本：1份，副本：</w:t>
            </w:r>
            <w:r>
              <w:rPr>
                <w:rFonts w:hint="eastAsia" w:ascii="宋体" w:hAnsi="宋体" w:eastAsia="宋体" w:cs="宋体"/>
                <w:color w:val="auto"/>
                <w:sz w:val="24"/>
                <w:lang w:val="en-US" w:eastAsia="zh-CN"/>
              </w:rPr>
              <w:t>4</w:t>
            </w:r>
            <w:r>
              <w:rPr>
                <w:rFonts w:hint="eastAsia" w:ascii="宋体" w:hAnsi="宋体" w:eastAsia="宋体" w:cs="宋体"/>
                <w:color w:val="auto"/>
                <w:sz w:val="24"/>
              </w:rPr>
              <w:t>份</w:t>
            </w:r>
            <w:r>
              <w:rPr>
                <w:rFonts w:hint="eastAsia" w:ascii="宋体" w:hAnsi="宋体" w:eastAsia="宋体" w:cs="宋体"/>
                <w:sz w:val="24"/>
              </w:rPr>
              <w:t>（投标文件一律不退）。</w:t>
            </w:r>
          </w:p>
          <w:p>
            <w:pPr>
              <w:spacing w:line="360" w:lineRule="auto"/>
              <w:rPr>
                <w:rFonts w:hint="eastAsia" w:ascii="宋体" w:hAnsi="宋体" w:eastAsia="宋体" w:cs="宋体"/>
                <w:sz w:val="24"/>
              </w:rPr>
            </w:pPr>
            <w:r>
              <w:rPr>
                <w:rFonts w:hint="eastAsia" w:ascii="宋体" w:hAnsi="宋体" w:eastAsia="宋体" w:cs="宋体"/>
                <w:sz w:val="24"/>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折扣率（报价）填报说明：</w:t>
            </w:r>
          </w:p>
          <w:p>
            <w:pPr>
              <w:pStyle w:val="34"/>
              <w:numPr>
                <w:ilvl w:val="0"/>
                <w:numId w:val="1"/>
              </w:numPr>
              <w:spacing w:line="360" w:lineRule="auto"/>
              <w:ind w:firstLine="480"/>
              <w:rPr>
                <w:rFonts w:hint="eastAsia" w:ascii="宋体" w:hAnsi="宋体" w:eastAsia="宋体" w:cs="宋体"/>
                <w:sz w:val="24"/>
              </w:rPr>
            </w:pPr>
            <w:r>
              <w:rPr>
                <w:rFonts w:hint="eastAsia" w:ascii="宋体" w:hAnsi="宋体" w:eastAsia="宋体" w:cs="宋体"/>
                <w:sz w:val="24"/>
              </w:rPr>
              <w:t>本项目为货物类招标，应根据项目的实际需要整体报价，报价应包含合同期限内服务及其他相关工作的所有费用，总价包干方式报价。</w:t>
            </w:r>
          </w:p>
          <w:p>
            <w:pPr>
              <w:pStyle w:val="34"/>
              <w:numPr>
                <w:ilvl w:val="0"/>
                <w:numId w:val="1"/>
              </w:numPr>
              <w:spacing w:line="360" w:lineRule="auto"/>
              <w:ind w:firstLine="480"/>
              <w:rPr>
                <w:rFonts w:hint="eastAsia" w:ascii="宋体" w:hAnsi="宋体" w:eastAsia="宋体" w:cs="宋体"/>
                <w:sz w:val="24"/>
              </w:rPr>
            </w:pPr>
            <w:r>
              <w:rPr>
                <w:rFonts w:hint="eastAsia" w:ascii="宋体" w:hAnsi="宋体" w:eastAsia="宋体" w:cs="宋体"/>
                <w:sz w:val="24"/>
              </w:rPr>
              <w:t>投标人在基准价的基础上报统一且唯一的投标折扣率，折扣率在0%-100%范围内取值，若报价超出此范围则投标无效。</w:t>
            </w:r>
          </w:p>
          <w:p>
            <w:pPr>
              <w:pStyle w:val="34"/>
              <w:numPr>
                <w:ilvl w:val="0"/>
                <w:numId w:val="1"/>
              </w:numPr>
              <w:spacing w:line="360" w:lineRule="auto"/>
              <w:ind w:firstLine="480"/>
              <w:rPr>
                <w:rFonts w:hint="eastAsia" w:ascii="宋体" w:hAnsi="宋体" w:eastAsia="宋体" w:cs="宋体"/>
                <w:sz w:val="24"/>
              </w:rPr>
            </w:pPr>
            <w:r>
              <w:rPr>
                <w:rFonts w:hint="eastAsia" w:ascii="宋体" w:hAnsi="宋体" w:eastAsia="宋体" w:cs="宋体"/>
                <w:sz w:val="24"/>
              </w:rPr>
              <w:t>合同执行期内，不论中标供应商供应货物的来源何地均按中标折扣率结算，中标折扣率合同期内不作调整。</w:t>
            </w:r>
          </w:p>
          <w:p>
            <w:pPr>
              <w:pStyle w:val="10"/>
              <w:spacing w:line="360" w:lineRule="auto"/>
              <w:ind w:firstLine="960" w:firstLineChars="400"/>
              <w:rPr>
                <w:rFonts w:hint="eastAsia" w:ascii="宋体" w:hAnsi="宋体" w:eastAsia="宋体" w:cs="宋体"/>
                <w:color w:val="auto"/>
                <w:sz w:val="28"/>
                <w:szCs w:val="28"/>
              </w:rPr>
            </w:pPr>
            <w:r>
              <w:rPr>
                <w:rFonts w:hint="eastAsia" w:ascii="宋体" w:hAnsi="宋体" w:eastAsia="宋体" w:cs="宋体"/>
                <w:color w:val="auto"/>
              </w:rPr>
              <w:t>4、当月结算价：各类产品货款＝∑（当月对应品种的基准价×中标折扣×当月实际供货量）。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1</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采购清单：以单位每日实际需求为最终内容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2</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从业人员：从业人员</w:t>
            </w:r>
            <w:r>
              <w:rPr>
                <w:rFonts w:hint="eastAsia" w:ascii="宋体" w:hAnsi="宋体" w:eastAsia="宋体" w:cs="宋体"/>
                <w:sz w:val="24"/>
                <w:highlight w:val="none"/>
              </w:rPr>
              <w:t>健康证</w:t>
            </w:r>
            <w:r>
              <w:rPr>
                <w:rFonts w:hint="eastAsia" w:ascii="宋体" w:hAnsi="宋体" w:eastAsia="宋体" w:cs="宋体"/>
                <w:sz w:val="24"/>
              </w:rPr>
              <w:t>需达到5人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3</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配送车辆：配送车辆不少于</w:t>
            </w:r>
            <w:r>
              <w:rPr>
                <w:rFonts w:hint="eastAsia" w:ascii="宋体" w:hAnsi="宋体" w:eastAsia="宋体" w:cs="宋体"/>
                <w:sz w:val="24"/>
                <w:lang w:val="en-US" w:eastAsia="zh-CN"/>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4</w:t>
            </w:r>
          </w:p>
        </w:tc>
        <w:tc>
          <w:tcPr>
            <w:tcW w:w="8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rPr>
            </w:pPr>
            <w:r>
              <w:rPr>
                <w:rFonts w:hint="eastAsia" w:ascii="宋体" w:hAnsi="宋体" w:eastAsia="宋体" w:cs="宋体"/>
                <w:b/>
                <w:bCs/>
                <w:color w:val="FF0000"/>
                <w:sz w:val="24"/>
              </w:rPr>
              <w:t>本项目招标代理费</w:t>
            </w:r>
            <w:r>
              <w:rPr>
                <w:rFonts w:hint="eastAsia" w:ascii="宋体" w:hAnsi="宋体" w:eastAsia="宋体" w:cs="宋体"/>
                <w:b/>
                <w:bCs/>
                <w:color w:val="FF0000"/>
                <w:sz w:val="24"/>
                <w:lang w:eastAsia="zh-CN"/>
              </w:rPr>
              <w:t>参</w:t>
            </w:r>
            <w:r>
              <w:rPr>
                <w:rFonts w:hint="eastAsia" w:ascii="宋体" w:hAnsi="宋体" w:eastAsia="宋体" w:cs="宋体"/>
                <w:b/>
                <w:bCs/>
                <w:color w:val="FF0000"/>
                <w:sz w:val="24"/>
              </w:rPr>
              <w:t>照《招标代理服务收费管理暂行办法》计价格[2002]1980号文和发改价格[2011]534号服务费标准收费。</w:t>
            </w:r>
          </w:p>
        </w:tc>
      </w:tr>
    </w:tbl>
    <w:p>
      <w:pPr>
        <w:pStyle w:val="8"/>
        <w:spacing w:line="360" w:lineRule="auto"/>
        <w:ind w:firstLine="0" w:firstLineChars="0"/>
        <w:jc w:val="center"/>
        <w:outlineLvl w:val="0"/>
        <w:rPr>
          <w:rFonts w:hint="eastAsia" w:ascii="宋体" w:hAnsi="宋体" w:eastAsia="宋体" w:cs="宋体"/>
          <w:sz w:val="24"/>
        </w:rPr>
      </w:pPr>
      <w:r>
        <w:rPr>
          <w:rFonts w:hint="eastAsia" w:ascii="宋体" w:hAnsi="宋体" w:eastAsia="宋体" w:cs="宋体"/>
          <w:sz w:val="24"/>
        </w:rPr>
        <w:br w:type="page"/>
      </w:r>
      <w:bookmarkStart w:id="4" w:name="_Toc12619"/>
      <w:r>
        <w:rPr>
          <w:rFonts w:hint="eastAsia" w:ascii="宋体" w:hAnsi="宋体" w:eastAsia="宋体" w:cs="宋体"/>
          <w:b/>
          <w:bCs/>
          <w:sz w:val="28"/>
          <w:szCs w:val="28"/>
        </w:rPr>
        <w:t>第三章  投标人须知</w:t>
      </w:r>
      <w:bookmarkEnd w:id="4"/>
    </w:p>
    <w:p>
      <w:pPr>
        <w:spacing w:line="360" w:lineRule="auto"/>
        <w:rPr>
          <w:rFonts w:hint="eastAsia" w:ascii="宋体" w:hAnsi="宋体" w:eastAsia="宋体" w:cs="宋体"/>
          <w:b/>
          <w:sz w:val="24"/>
        </w:rPr>
      </w:pPr>
      <w:r>
        <w:rPr>
          <w:rFonts w:hint="eastAsia" w:ascii="宋体" w:hAnsi="宋体" w:eastAsia="宋体" w:cs="宋体"/>
          <w:sz w:val="24"/>
        </w:rPr>
        <w:t>一、</w:t>
      </w:r>
      <w:r>
        <w:rPr>
          <w:rFonts w:hint="eastAsia" w:ascii="宋体" w:hAnsi="宋体" w:eastAsia="宋体" w:cs="宋体"/>
          <w:b/>
          <w:sz w:val="24"/>
        </w:rPr>
        <w:t>适用范围</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w:t>
      </w:r>
      <w:r>
        <w:rPr>
          <w:rStyle w:val="26"/>
          <w:rFonts w:hint="eastAsia" w:ascii="宋体" w:hAnsi="宋体" w:eastAsia="宋体" w:cs="宋体"/>
          <w:sz w:val="24"/>
          <w:szCs w:val="24"/>
        </w:rPr>
        <w:t>本招标文件仅适用于本次招标活动。</w:t>
      </w:r>
    </w:p>
    <w:p>
      <w:pPr>
        <w:tabs>
          <w:tab w:val="left" w:pos="3088"/>
        </w:tabs>
        <w:spacing w:line="360" w:lineRule="auto"/>
        <w:rPr>
          <w:rFonts w:hint="eastAsia" w:ascii="宋体" w:hAnsi="宋体" w:eastAsia="宋体" w:cs="宋体"/>
          <w:b/>
          <w:sz w:val="24"/>
        </w:rPr>
      </w:pPr>
      <w:r>
        <w:rPr>
          <w:rFonts w:hint="eastAsia" w:ascii="宋体" w:hAnsi="宋体" w:eastAsia="宋体" w:cs="宋体"/>
          <w:b/>
          <w:sz w:val="24"/>
        </w:rPr>
        <w:t>2、投标资格</w:t>
      </w:r>
      <w:r>
        <w:rPr>
          <w:rFonts w:hint="eastAsia" w:ascii="宋体" w:hAnsi="宋体" w:eastAsia="宋体" w:cs="宋体"/>
          <w:b/>
          <w:sz w:val="24"/>
        </w:rPr>
        <w:tab/>
      </w:r>
    </w:p>
    <w:p>
      <w:pPr>
        <w:spacing w:line="360" w:lineRule="auto"/>
        <w:rPr>
          <w:rFonts w:hint="eastAsia" w:ascii="宋体" w:hAnsi="宋体" w:eastAsia="宋体" w:cs="宋体"/>
          <w:sz w:val="24"/>
        </w:rPr>
      </w:pPr>
      <w:r>
        <w:rPr>
          <w:rFonts w:hint="eastAsia" w:ascii="宋体" w:hAnsi="宋体" w:eastAsia="宋体" w:cs="宋体"/>
          <w:sz w:val="24"/>
        </w:rPr>
        <w:t>(1).应当符合《中华人民共和国政府采购法》第二十二条规定和《中华人民共和国政府采购法实施条例》第十七条规定；</w:t>
      </w:r>
    </w:p>
    <w:p>
      <w:pPr>
        <w:spacing w:line="360" w:lineRule="auto"/>
        <w:rPr>
          <w:rFonts w:hint="eastAsia" w:ascii="宋体" w:hAnsi="宋体" w:eastAsia="宋体" w:cs="宋体"/>
          <w:sz w:val="24"/>
        </w:rPr>
      </w:pPr>
      <w:r>
        <w:rPr>
          <w:rFonts w:hint="eastAsia" w:ascii="宋体" w:hAnsi="宋体" w:eastAsia="宋体" w:cs="宋体"/>
          <w:sz w:val="24"/>
        </w:rPr>
        <w:t>(2).投标人必须具备统一社会信用代码营业执照副本（经营范围符合本次采购要求）、银行基本户开户许可证；</w:t>
      </w:r>
    </w:p>
    <w:p>
      <w:pPr>
        <w:spacing w:line="360" w:lineRule="auto"/>
        <w:rPr>
          <w:rFonts w:hint="eastAsia" w:ascii="宋体" w:hAnsi="宋体" w:eastAsia="宋体" w:cs="宋体"/>
          <w:sz w:val="24"/>
        </w:rPr>
      </w:pPr>
      <w:r>
        <w:rPr>
          <w:rFonts w:hint="eastAsia" w:ascii="宋体" w:hAnsi="宋体" w:eastAsia="宋体" w:cs="宋体"/>
          <w:sz w:val="24"/>
        </w:rPr>
        <w:t xml:space="preserve">(3).提供法人授权委托书、法人身份证复印件及授权委托人身份证； </w:t>
      </w:r>
    </w:p>
    <w:p>
      <w:pPr>
        <w:spacing w:line="360" w:lineRule="auto"/>
        <w:rPr>
          <w:rFonts w:hint="eastAsia" w:ascii="宋体" w:hAnsi="宋体" w:eastAsia="宋体" w:cs="宋体"/>
          <w:sz w:val="24"/>
        </w:rPr>
      </w:pPr>
      <w:r>
        <w:rPr>
          <w:rFonts w:hint="eastAsia" w:ascii="宋体" w:hAnsi="宋体" w:eastAsia="宋体" w:cs="宋体"/>
          <w:sz w:val="24"/>
        </w:rPr>
        <w:t>(4).被授权委托人在本单位缴纳的社保证明（近三个月）；</w:t>
      </w:r>
    </w:p>
    <w:p>
      <w:pPr>
        <w:spacing w:line="360" w:lineRule="auto"/>
        <w:rPr>
          <w:rFonts w:hint="eastAsia" w:ascii="宋体" w:hAnsi="宋体" w:eastAsia="宋体" w:cs="宋体"/>
          <w:sz w:val="24"/>
        </w:rPr>
      </w:pPr>
      <w:r>
        <w:rPr>
          <w:rFonts w:hint="eastAsia" w:ascii="宋体" w:hAnsi="宋体" w:eastAsia="宋体" w:cs="宋体"/>
          <w:sz w:val="24"/>
        </w:rPr>
        <w:t xml:space="preserve">(5).无重大违法记录声明；提供未被“信用中国”（www.creditchina.gov.cn）、新疆政府采购网（www.ccgp.gov.cn）列入失信被执行人、重大税收违法案件当事人名单、政府采购严重违法失信行为记录名单（网页截图加盖公章） ； </w:t>
      </w:r>
    </w:p>
    <w:p>
      <w:pPr>
        <w:spacing w:line="360" w:lineRule="auto"/>
        <w:rPr>
          <w:rFonts w:hint="eastAsia" w:ascii="宋体" w:hAnsi="宋体" w:eastAsia="宋体" w:cs="宋体"/>
          <w:sz w:val="24"/>
        </w:rPr>
      </w:pPr>
      <w:r>
        <w:rPr>
          <w:rFonts w:hint="eastAsia" w:ascii="宋体" w:hAnsi="宋体" w:eastAsia="宋体" w:cs="宋体"/>
          <w:sz w:val="24"/>
        </w:rPr>
        <w:t>(6).供应商须具备食品生产许可证或食品经营许可证；（需提供《食品经营许可证》或《食品生产许可证》以上所列证照必须是通过年检的有效证件，如证件处于年审阶段，投标人应提供年审受理回执复印件，并承诺中标签订合同时提供通过年审的证件）</w:t>
      </w:r>
    </w:p>
    <w:p>
      <w:pPr>
        <w:spacing w:line="360" w:lineRule="auto"/>
        <w:rPr>
          <w:rFonts w:hint="eastAsia" w:ascii="宋体" w:hAnsi="宋体" w:eastAsia="宋体" w:cs="宋体"/>
          <w:b/>
          <w:sz w:val="24"/>
        </w:rPr>
      </w:pPr>
      <w:r>
        <w:rPr>
          <w:rFonts w:hint="eastAsia" w:ascii="宋体" w:hAnsi="宋体" w:eastAsia="宋体" w:cs="宋体"/>
          <w:b/>
          <w:sz w:val="24"/>
        </w:rPr>
        <w:t>3、定义</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下列术语和缩写的定义为：</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3.1 “招标人”系指乌鲁木齐市公安局。</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3.2 “招标代理机构”系指</w:t>
      </w:r>
      <w:r>
        <w:rPr>
          <w:rStyle w:val="26"/>
          <w:rFonts w:hint="eastAsia" w:ascii="宋体" w:hAnsi="宋体" w:eastAsia="宋体" w:cs="宋体"/>
          <w:sz w:val="24"/>
          <w:szCs w:val="24"/>
          <w:lang w:val="en-US" w:eastAsia="zh-CN"/>
        </w:rPr>
        <w:t>新疆星圣源招标代理有限公司</w:t>
      </w:r>
      <w:r>
        <w:rPr>
          <w:rStyle w:val="26"/>
          <w:rFonts w:hint="eastAsia" w:ascii="宋体" w:hAnsi="宋体" w:eastAsia="宋体" w:cs="宋体"/>
          <w:sz w:val="24"/>
          <w:szCs w:val="24"/>
        </w:rPr>
        <w:t>。</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3.3 “投标人”系指向招标人提交投标文件的供应商。</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3.4 “服务”系指合同规定入围单位须提供合同货物、承担的运输、装卸、仓储保管、售后服务等其他类似的义务。</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3.5 “乙方”系指提供合同货物和服务的经济实体。</w:t>
      </w:r>
    </w:p>
    <w:p>
      <w:pPr>
        <w:spacing w:line="360" w:lineRule="auto"/>
        <w:rPr>
          <w:rStyle w:val="26"/>
          <w:rFonts w:hint="eastAsia" w:ascii="宋体" w:hAnsi="宋体" w:eastAsia="宋体" w:cs="宋体"/>
          <w:sz w:val="24"/>
          <w:szCs w:val="24"/>
        </w:rPr>
      </w:pPr>
      <w:r>
        <w:rPr>
          <w:rStyle w:val="26"/>
          <w:rFonts w:hint="eastAsia" w:ascii="宋体" w:hAnsi="宋体" w:eastAsia="宋体" w:cs="宋体"/>
          <w:sz w:val="24"/>
          <w:szCs w:val="24"/>
        </w:rPr>
        <w:t>3.6 “甲方”系指采购货物及要求提供服务的单位。</w:t>
      </w:r>
    </w:p>
    <w:p>
      <w:pPr>
        <w:spacing w:line="360" w:lineRule="auto"/>
        <w:rPr>
          <w:rFonts w:hint="eastAsia" w:ascii="宋体" w:hAnsi="宋体" w:eastAsia="宋体" w:cs="宋体"/>
          <w:b/>
          <w:sz w:val="24"/>
        </w:rPr>
      </w:pPr>
      <w:r>
        <w:rPr>
          <w:rFonts w:hint="eastAsia" w:ascii="宋体" w:hAnsi="宋体" w:eastAsia="宋体" w:cs="宋体"/>
          <w:sz w:val="24"/>
        </w:rPr>
        <w:t>4、</w:t>
      </w:r>
      <w:r>
        <w:rPr>
          <w:rFonts w:hint="eastAsia" w:ascii="宋体" w:hAnsi="宋体" w:eastAsia="宋体" w:cs="宋体"/>
          <w:b/>
          <w:sz w:val="24"/>
        </w:rPr>
        <w:t>投标费用</w:t>
      </w:r>
    </w:p>
    <w:p>
      <w:pPr>
        <w:spacing w:line="360" w:lineRule="auto"/>
        <w:rPr>
          <w:rFonts w:hint="eastAsia" w:ascii="宋体" w:hAnsi="宋体" w:eastAsia="宋体" w:cs="宋体"/>
          <w:sz w:val="24"/>
        </w:rPr>
      </w:pPr>
      <w:r>
        <w:rPr>
          <w:rFonts w:hint="eastAsia" w:ascii="宋体" w:hAnsi="宋体" w:eastAsia="宋体" w:cs="宋体"/>
          <w:sz w:val="24"/>
        </w:rPr>
        <w:t>4.1 无论投标结果如何，凡参与招标、投标活动有关的所有费用将由投标人自行承担。</w:t>
      </w:r>
    </w:p>
    <w:p>
      <w:pPr>
        <w:spacing w:line="360" w:lineRule="auto"/>
        <w:rPr>
          <w:rFonts w:hint="eastAsia" w:ascii="宋体" w:hAnsi="宋体" w:eastAsia="宋体" w:cs="宋体"/>
          <w:sz w:val="24"/>
        </w:rPr>
      </w:pPr>
      <w:r>
        <w:rPr>
          <w:rFonts w:hint="eastAsia" w:ascii="宋体" w:hAnsi="宋体" w:eastAsia="宋体" w:cs="宋体"/>
          <w:sz w:val="24"/>
        </w:rPr>
        <w:t>4.2 投标人被视为熟悉本招标项目的各种情况以及与履行合同有关的一切情况。</w:t>
      </w:r>
    </w:p>
    <w:p>
      <w:pPr>
        <w:spacing w:line="360" w:lineRule="auto"/>
        <w:rPr>
          <w:rFonts w:hint="eastAsia" w:ascii="宋体" w:hAnsi="宋体" w:eastAsia="宋体" w:cs="宋体"/>
          <w:b/>
          <w:sz w:val="24"/>
        </w:rPr>
      </w:pPr>
      <w:r>
        <w:rPr>
          <w:rFonts w:hint="eastAsia" w:ascii="宋体" w:hAnsi="宋体" w:eastAsia="宋体" w:cs="宋体"/>
          <w:sz w:val="24"/>
        </w:rPr>
        <w:t>5、</w:t>
      </w:r>
      <w:r>
        <w:rPr>
          <w:rFonts w:hint="eastAsia" w:ascii="宋体" w:hAnsi="宋体" w:eastAsia="宋体" w:cs="宋体"/>
          <w:b/>
          <w:sz w:val="24"/>
        </w:rPr>
        <w:t>招标文件的构成</w:t>
      </w:r>
    </w:p>
    <w:p>
      <w:pPr>
        <w:spacing w:line="360" w:lineRule="auto"/>
        <w:rPr>
          <w:rFonts w:hint="eastAsia" w:ascii="宋体" w:hAnsi="宋体" w:eastAsia="宋体" w:cs="宋体"/>
          <w:sz w:val="24"/>
        </w:rPr>
      </w:pPr>
      <w:r>
        <w:rPr>
          <w:rFonts w:hint="eastAsia" w:ascii="宋体" w:hAnsi="宋体" w:eastAsia="宋体" w:cs="宋体"/>
          <w:sz w:val="24"/>
        </w:rPr>
        <w:t>招标文件由下述部分组成：</w:t>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"_Toc8148" </w:instrText>
      </w:r>
      <w:r>
        <w:rPr>
          <w:rFonts w:hint="eastAsia" w:ascii="宋体" w:hAnsi="宋体" w:eastAsia="宋体" w:cs="宋体"/>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"_Toc32271" </w:instrText>
      </w:r>
      <w:r>
        <w:rPr>
          <w:rFonts w:hint="eastAsia" w:ascii="宋体" w:hAnsi="宋体" w:eastAsia="宋体" w:cs="宋体"/>
        </w:rPr>
        <w:fldChar w:fldCharType="separate"/>
      </w:r>
      <w:r>
        <w:rPr>
          <w:rFonts w:hint="eastAsia" w:ascii="宋体" w:hAnsi="宋体" w:eastAsia="宋体" w:cs="宋体"/>
          <w:sz w:val="24"/>
          <w:szCs w:val="24"/>
        </w:rPr>
        <w:t>第二章  投标人须知前附表</w:t>
      </w:r>
      <w:r>
        <w:rPr>
          <w:rFonts w:hint="eastAsia" w:ascii="宋体" w:hAnsi="宋体" w:eastAsia="宋体" w:cs="宋体"/>
          <w:sz w:val="24"/>
          <w:szCs w:val="24"/>
        </w:rPr>
        <w:fldChar w:fldCharType="end"/>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"_Toc12619" </w:instrText>
      </w:r>
      <w:r>
        <w:rPr>
          <w:rFonts w:hint="eastAsia" w:ascii="宋体" w:hAnsi="宋体" w:eastAsia="宋体" w:cs="宋体"/>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"_Toc1557" </w:instrText>
      </w:r>
      <w:r>
        <w:rPr>
          <w:rFonts w:hint="eastAsia" w:ascii="宋体" w:hAnsi="宋体" w:eastAsia="宋体" w:cs="宋体"/>
        </w:rPr>
        <w:fldChar w:fldCharType="separate"/>
      </w:r>
      <w:r>
        <w:rPr>
          <w:rFonts w:hint="eastAsia" w:ascii="宋体" w:hAnsi="宋体" w:eastAsia="宋体" w:cs="宋体"/>
          <w:sz w:val="24"/>
          <w:szCs w:val="24"/>
        </w:rPr>
        <w:t>第四章  合同</w:t>
      </w:r>
      <w:r>
        <w:rPr>
          <w:rFonts w:hint="eastAsia" w:ascii="宋体" w:hAnsi="宋体" w:eastAsia="宋体" w:cs="宋体"/>
          <w:sz w:val="24"/>
          <w:szCs w:val="24"/>
        </w:rPr>
        <w:fldChar w:fldCharType="end"/>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"_Toc5996" </w:instrText>
      </w:r>
      <w:r>
        <w:rPr>
          <w:rFonts w:hint="eastAsia" w:ascii="宋体" w:hAnsi="宋体" w:eastAsia="宋体" w:cs="宋体"/>
        </w:rPr>
        <w:fldChar w:fldCharType="separate"/>
      </w:r>
      <w:r>
        <w:rPr>
          <w:rFonts w:hint="eastAsia" w:ascii="宋体" w:hAnsi="宋体" w:eastAsia="宋体" w:cs="宋体"/>
          <w:sz w:val="24"/>
          <w:szCs w:val="24"/>
        </w:rPr>
        <w:t>第五章  货物需求及技术规格要求</w:t>
      </w:r>
      <w:r>
        <w:rPr>
          <w:rFonts w:hint="eastAsia" w:ascii="宋体" w:hAnsi="宋体" w:eastAsia="宋体" w:cs="宋体"/>
          <w:sz w:val="24"/>
          <w:szCs w:val="24"/>
        </w:rPr>
        <w:fldChar w:fldCharType="end"/>
      </w:r>
    </w:p>
    <w:p>
      <w:pPr>
        <w:pStyle w:val="31"/>
        <w:tabs>
          <w:tab w:val="right" w:leader="dot" w:pos="8306"/>
        </w:tabs>
        <w:spacing w:line="360" w:lineRule="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"_Toc18961" </w:instrText>
      </w:r>
      <w:r>
        <w:rPr>
          <w:rFonts w:hint="eastAsia" w:ascii="宋体" w:hAnsi="宋体" w:eastAsia="宋体" w:cs="宋体"/>
        </w:rPr>
        <w:fldChar w:fldCharType="separate"/>
      </w:r>
      <w:r>
        <w:rPr>
          <w:rFonts w:hint="eastAsia" w:ascii="宋体" w:hAnsi="宋体" w:eastAsia="宋体" w:cs="宋体"/>
          <w:sz w:val="24"/>
          <w:szCs w:val="24"/>
        </w:rPr>
        <w:t>第六章  评标标准及办法</w:t>
      </w:r>
      <w:r>
        <w:rPr>
          <w:rFonts w:hint="eastAsia" w:ascii="宋体" w:hAnsi="宋体" w:eastAsia="宋体" w:cs="宋体"/>
          <w:sz w:val="24"/>
          <w:szCs w:val="24"/>
        </w:rPr>
        <w:fldChar w:fldCharType="end"/>
      </w:r>
    </w:p>
    <w:p>
      <w:pPr>
        <w:spacing w:line="360" w:lineRule="auto"/>
        <w:rPr>
          <w:rFonts w:hint="eastAsia" w:ascii="宋体" w:hAnsi="宋体" w:eastAsia="宋体" w:cs="宋体"/>
          <w:sz w:val="24"/>
          <w:highlight w:val="yellow"/>
        </w:rPr>
      </w:pPr>
      <w:r>
        <w:rPr>
          <w:rFonts w:hint="eastAsia" w:ascii="宋体" w:hAnsi="宋体" w:eastAsia="宋体" w:cs="宋体"/>
        </w:rPr>
        <w:fldChar w:fldCharType="begin"/>
      </w:r>
      <w:r>
        <w:rPr>
          <w:rFonts w:hint="eastAsia" w:ascii="宋体" w:hAnsi="宋体" w:eastAsia="宋体" w:cs="宋体"/>
        </w:rPr>
        <w:instrText xml:space="preserve"> HYPERLINK \l "_Toc28443" </w:instrText>
      </w:r>
      <w:r>
        <w:rPr>
          <w:rFonts w:hint="eastAsia" w:ascii="宋体" w:hAnsi="宋体" w:eastAsia="宋体" w:cs="宋体"/>
        </w:rPr>
        <w:fldChar w:fldCharType="separate"/>
      </w:r>
      <w:r>
        <w:rPr>
          <w:rFonts w:hint="eastAsia" w:ascii="宋体" w:hAnsi="宋体" w:eastAsia="宋体" w:cs="宋体"/>
          <w:sz w:val="24"/>
        </w:rPr>
        <w:t>第七章  投标文件格式</w:t>
      </w:r>
      <w:r>
        <w:rPr>
          <w:rFonts w:hint="eastAsia" w:ascii="宋体" w:hAnsi="宋体" w:eastAsia="宋体" w:cs="宋体"/>
          <w:sz w:val="24"/>
        </w:rPr>
        <w:tab/>
      </w:r>
      <w:r>
        <w:rPr>
          <w:rFonts w:hint="eastAsia" w:ascii="宋体" w:hAnsi="宋体" w:eastAsia="宋体" w:cs="宋体"/>
          <w:sz w:val="24"/>
        </w:rPr>
        <w:fldChar w:fldCharType="end"/>
      </w:r>
    </w:p>
    <w:p>
      <w:pPr>
        <w:spacing w:line="360" w:lineRule="auto"/>
        <w:rPr>
          <w:rFonts w:hint="eastAsia" w:ascii="宋体" w:hAnsi="宋体" w:eastAsia="宋体" w:cs="宋体"/>
          <w:b/>
          <w:sz w:val="24"/>
        </w:rPr>
      </w:pPr>
      <w:r>
        <w:rPr>
          <w:rFonts w:hint="eastAsia" w:ascii="宋体" w:hAnsi="宋体" w:eastAsia="宋体" w:cs="宋体"/>
          <w:sz w:val="24"/>
        </w:rPr>
        <w:t>6、</w:t>
      </w:r>
      <w:r>
        <w:rPr>
          <w:rFonts w:hint="eastAsia" w:ascii="宋体" w:hAnsi="宋体" w:eastAsia="宋体" w:cs="宋体"/>
          <w:b/>
          <w:sz w:val="24"/>
        </w:rPr>
        <w:t>招标文件的澄清</w:t>
      </w:r>
    </w:p>
    <w:p>
      <w:pPr>
        <w:spacing w:line="360" w:lineRule="auto"/>
        <w:rPr>
          <w:rFonts w:hint="eastAsia" w:ascii="宋体" w:hAnsi="宋体" w:eastAsia="宋体" w:cs="宋体"/>
          <w:sz w:val="24"/>
        </w:rPr>
      </w:pPr>
      <w:r>
        <w:rPr>
          <w:rFonts w:hint="eastAsia" w:ascii="宋体" w:hAnsi="宋体" w:eastAsia="宋体" w:cs="宋体"/>
          <w:sz w:val="24"/>
        </w:rPr>
        <w:t>6.1 投标人对招标文件如有异议，按招标文件第二章投标人须知前附表中载明的方式递交。</w:t>
      </w:r>
    </w:p>
    <w:p>
      <w:pPr>
        <w:spacing w:line="360" w:lineRule="auto"/>
        <w:rPr>
          <w:rFonts w:hint="eastAsia" w:ascii="宋体" w:hAnsi="宋体" w:eastAsia="宋体" w:cs="宋体"/>
          <w:b/>
          <w:sz w:val="24"/>
        </w:rPr>
      </w:pPr>
      <w:r>
        <w:rPr>
          <w:rFonts w:hint="eastAsia" w:ascii="宋体" w:hAnsi="宋体" w:eastAsia="宋体" w:cs="宋体"/>
          <w:b/>
          <w:sz w:val="24"/>
        </w:rPr>
        <w:t>7、招标文件的修改或补充</w:t>
      </w:r>
    </w:p>
    <w:p>
      <w:pPr>
        <w:spacing w:line="360" w:lineRule="auto"/>
        <w:rPr>
          <w:rFonts w:hint="eastAsia" w:ascii="宋体" w:hAnsi="宋体" w:eastAsia="宋体" w:cs="宋体"/>
          <w:sz w:val="24"/>
        </w:rPr>
      </w:pPr>
      <w:r>
        <w:rPr>
          <w:rFonts w:hint="eastAsia" w:ascii="宋体" w:hAnsi="宋体" w:eastAsia="宋体" w:cs="宋体"/>
          <w:sz w:val="24"/>
        </w:rPr>
        <w:t>7.1 在投标截止期十日前的任何时间，招标方可主动或依据投标人要求澄清的问题而修改或补充招标文件，并以书面形式或网上公告通知所有投标人，投标人在收到该通知后应立即以电报或传真的形式予以确认。</w:t>
      </w:r>
    </w:p>
    <w:p>
      <w:pPr>
        <w:spacing w:line="360" w:lineRule="auto"/>
        <w:rPr>
          <w:rFonts w:hint="eastAsia" w:ascii="宋体" w:hAnsi="宋体" w:eastAsia="宋体" w:cs="宋体"/>
          <w:sz w:val="24"/>
        </w:rPr>
      </w:pPr>
      <w:r>
        <w:rPr>
          <w:rFonts w:hint="eastAsia" w:ascii="宋体" w:hAnsi="宋体" w:eastAsia="宋体" w:cs="宋体"/>
          <w:sz w:val="24"/>
        </w:rPr>
        <w:t>7.2 为使投标人在准备投标时有适当的时间考虑投标文件的修改，招标方有权决定推迟投标截止时间和开标日期，并将此变更通知所有的投标人。</w:t>
      </w:r>
    </w:p>
    <w:p>
      <w:pPr>
        <w:spacing w:line="360" w:lineRule="auto"/>
        <w:rPr>
          <w:rFonts w:hint="eastAsia" w:ascii="宋体" w:hAnsi="宋体" w:eastAsia="宋体" w:cs="宋体"/>
          <w:b/>
          <w:sz w:val="24"/>
        </w:rPr>
      </w:pPr>
      <w:r>
        <w:rPr>
          <w:rFonts w:hint="eastAsia" w:ascii="宋体" w:hAnsi="宋体" w:eastAsia="宋体" w:cs="宋体"/>
          <w:sz w:val="24"/>
        </w:rPr>
        <w:t>7.3 招标文件的修改和补充文件将构成招标文件的一部分，并且对投标人具有优先约束力。</w:t>
      </w:r>
    </w:p>
    <w:p>
      <w:pPr>
        <w:spacing w:line="360" w:lineRule="auto"/>
        <w:rPr>
          <w:rFonts w:hint="eastAsia" w:ascii="宋体" w:hAnsi="宋体" w:eastAsia="宋体" w:cs="宋体"/>
          <w:b/>
          <w:bCs/>
          <w:sz w:val="24"/>
        </w:rPr>
      </w:pPr>
      <w:r>
        <w:rPr>
          <w:rFonts w:hint="eastAsia" w:ascii="宋体" w:hAnsi="宋体" w:eastAsia="宋体" w:cs="宋体"/>
          <w:b/>
          <w:bCs/>
          <w:sz w:val="24"/>
        </w:rPr>
        <w:t>二、对投标人的资质要求</w:t>
      </w:r>
    </w:p>
    <w:p>
      <w:pPr>
        <w:spacing w:line="360" w:lineRule="auto"/>
        <w:rPr>
          <w:rFonts w:hint="eastAsia" w:ascii="宋体" w:hAnsi="宋体" w:eastAsia="宋体" w:cs="宋体"/>
          <w:b/>
          <w:sz w:val="24"/>
        </w:rPr>
      </w:pPr>
      <w:r>
        <w:rPr>
          <w:rFonts w:hint="eastAsia" w:ascii="宋体" w:hAnsi="宋体" w:eastAsia="宋体" w:cs="宋体"/>
          <w:sz w:val="24"/>
        </w:rPr>
        <w:t>8、</w:t>
      </w:r>
      <w:r>
        <w:rPr>
          <w:rFonts w:hint="eastAsia" w:ascii="宋体" w:hAnsi="宋体" w:eastAsia="宋体" w:cs="宋体"/>
          <w:b/>
          <w:sz w:val="24"/>
        </w:rPr>
        <w:t>投标资质</w:t>
      </w:r>
    </w:p>
    <w:p>
      <w:pPr>
        <w:spacing w:line="360" w:lineRule="auto"/>
        <w:rPr>
          <w:rFonts w:hint="eastAsia" w:ascii="宋体" w:hAnsi="宋体" w:eastAsia="宋体" w:cs="宋体"/>
          <w:sz w:val="24"/>
        </w:rPr>
      </w:pPr>
      <w:r>
        <w:rPr>
          <w:rFonts w:hint="eastAsia" w:ascii="宋体" w:hAnsi="宋体" w:eastAsia="宋体" w:cs="宋体"/>
          <w:sz w:val="24"/>
        </w:rPr>
        <w:t>8.1 投标人必须提交能够证明其具有履行本招标项目合同能力的资质证明文件，作为投标文件的一部分,参加开标会的投标人请携带以下证件：</w:t>
      </w:r>
    </w:p>
    <w:p>
      <w:pPr>
        <w:pStyle w:val="8"/>
        <w:ind w:firstLine="480"/>
        <w:rPr>
          <w:rFonts w:hint="eastAsia" w:ascii="宋体" w:hAnsi="宋体" w:eastAsia="宋体" w:cs="宋体"/>
          <w:sz w:val="24"/>
        </w:rPr>
      </w:pPr>
      <w:r>
        <w:rPr>
          <w:rFonts w:hint="eastAsia" w:ascii="宋体" w:hAnsi="宋体" w:eastAsia="宋体" w:cs="宋体"/>
          <w:sz w:val="24"/>
        </w:rPr>
        <w:t>(1). 投标人必须具备统一社会信用代码营业执照副本（经营范围符合本次采购要求）；</w:t>
      </w:r>
    </w:p>
    <w:p>
      <w:pPr>
        <w:pStyle w:val="8"/>
        <w:ind w:firstLine="480"/>
        <w:rPr>
          <w:rFonts w:hint="eastAsia" w:ascii="宋体" w:hAnsi="宋体" w:eastAsia="宋体" w:cs="宋体"/>
          <w:sz w:val="24"/>
        </w:rPr>
      </w:pPr>
      <w:r>
        <w:rPr>
          <w:rFonts w:hint="eastAsia" w:ascii="宋体" w:hAnsi="宋体" w:eastAsia="宋体" w:cs="宋体"/>
          <w:sz w:val="24"/>
        </w:rPr>
        <w:t>(2). 提供法人授权委托书、法人身份证复印件及授权委托人身份证；</w:t>
      </w:r>
    </w:p>
    <w:p>
      <w:pPr>
        <w:spacing w:line="360" w:lineRule="auto"/>
        <w:rPr>
          <w:rFonts w:hint="eastAsia" w:ascii="宋体" w:hAnsi="宋体" w:eastAsia="宋体" w:cs="宋体"/>
          <w:sz w:val="24"/>
        </w:rPr>
      </w:pPr>
      <w:r>
        <w:rPr>
          <w:rFonts w:hint="eastAsia" w:ascii="宋体" w:hAnsi="宋体" w:eastAsia="宋体" w:cs="宋体"/>
          <w:sz w:val="24"/>
        </w:rPr>
        <w:t>说明：以上证件为投标时资格审查的必备条件，必须单独提交，开标会议时提交给监督人员查验。如果缺项则视为对招标文件资格审查内容的不响应，投标将被拒绝。</w:t>
      </w:r>
    </w:p>
    <w:p>
      <w:pPr>
        <w:spacing w:line="360" w:lineRule="auto"/>
        <w:rPr>
          <w:rFonts w:hint="eastAsia" w:ascii="宋体" w:hAnsi="宋体" w:eastAsia="宋体" w:cs="宋体"/>
          <w:sz w:val="24"/>
        </w:rPr>
      </w:pPr>
      <w:r>
        <w:rPr>
          <w:rFonts w:hint="eastAsia" w:ascii="宋体" w:hAnsi="宋体" w:eastAsia="宋体" w:cs="宋体"/>
          <w:sz w:val="24"/>
        </w:rPr>
        <w:t>8.2 所有资格证明文件，在正本中资格证明文件的复印件须加盖公章，以备开标时与原件核对（有特别说明的除外），副本中可为复印件。</w:t>
      </w:r>
    </w:p>
    <w:p>
      <w:pPr>
        <w:spacing w:line="360" w:lineRule="auto"/>
        <w:rPr>
          <w:rFonts w:hint="eastAsia" w:ascii="宋体" w:hAnsi="宋体" w:eastAsia="宋体" w:cs="宋体"/>
          <w:sz w:val="24"/>
        </w:rPr>
      </w:pPr>
      <w:r>
        <w:rPr>
          <w:rFonts w:hint="eastAsia" w:ascii="宋体" w:hAnsi="宋体" w:eastAsia="宋体" w:cs="宋体"/>
          <w:sz w:val="24"/>
        </w:rPr>
        <w:t>8.3 所有资格证明文件必须满足招标文件的要求，否则将视为无效标。</w:t>
      </w:r>
    </w:p>
    <w:p>
      <w:pPr>
        <w:spacing w:line="360" w:lineRule="auto"/>
        <w:rPr>
          <w:rFonts w:hint="eastAsia" w:ascii="宋体" w:hAnsi="宋体" w:eastAsia="宋体" w:cs="宋体"/>
          <w:sz w:val="24"/>
        </w:rPr>
      </w:pPr>
      <w:r>
        <w:rPr>
          <w:rFonts w:hint="eastAsia" w:ascii="宋体" w:hAnsi="宋体" w:eastAsia="宋体" w:cs="宋体"/>
          <w:sz w:val="24"/>
        </w:rPr>
        <w:t>8.4 投标人在投标中违反国家有关法律法规的强制性规定的，其投标按无效标处理。</w:t>
      </w:r>
    </w:p>
    <w:p>
      <w:pPr>
        <w:spacing w:line="360" w:lineRule="auto"/>
        <w:jc w:val="left"/>
        <w:rPr>
          <w:rFonts w:hint="eastAsia" w:ascii="宋体" w:hAnsi="宋体" w:eastAsia="宋体" w:cs="宋体"/>
          <w:b/>
          <w:bCs/>
          <w:sz w:val="24"/>
        </w:rPr>
      </w:pPr>
      <w:r>
        <w:rPr>
          <w:rFonts w:hint="eastAsia" w:ascii="宋体" w:hAnsi="宋体" w:eastAsia="宋体" w:cs="宋体"/>
          <w:b/>
          <w:bCs/>
          <w:sz w:val="24"/>
        </w:rPr>
        <w:t>三、投标文件的编写</w:t>
      </w:r>
    </w:p>
    <w:p>
      <w:pPr>
        <w:spacing w:line="360" w:lineRule="auto"/>
        <w:rPr>
          <w:rFonts w:hint="eastAsia" w:ascii="宋体" w:hAnsi="宋体" w:eastAsia="宋体" w:cs="宋体"/>
          <w:b/>
          <w:bCs/>
          <w:sz w:val="24"/>
        </w:rPr>
      </w:pPr>
      <w:r>
        <w:rPr>
          <w:rFonts w:hint="eastAsia" w:ascii="宋体" w:hAnsi="宋体" w:eastAsia="宋体" w:cs="宋体"/>
          <w:b/>
          <w:bCs/>
          <w:sz w:val="24"/>
        </w:rPr>
        <w:t>9、投标文件编写要求</w:t>
      </w:r>
    </w:p>
    <w:p>
      <w:pPr>
        <w:spacing w:line="360" w:lineRule="auto"/>
        <w:rPr>
          <w:rFonts w:hint="eastAsia" w:ascii="宋体" w:hAnsi="宋体" w:eastAsia="宋体" w:cs="宋体"/>
          <w:sz w:val="24"/>
        </w:rPr>
      </w:pPr>
      <w:r>
        <w:rPr>
          <w:rFonts w:hint="eastAsia" w:ascii="宋体" w:hAnsi="宋体" w:eastAsia="宋体" w:cs="宋体"/>
          <w:sz w:val="24"/>
        </w:rPr>
        <w:t>投标人应仔细阅读招标文件，了解招标文件的要求，按招标文件的要求提供投标文件，并保证所提供的全部资料的真实性，以确保其投标对招标文件做出实质性的响应，否则，其投标将被拒绝。</w:t>
      </w:r>
    </w:p>
    <w:p>
      <w:pPr>
        <w:spacing w:line="360" w:lineRule="auto"/>
        <w:rPr>
          <w:rFonts w:hint="eastAsia" w:ascii="宋体" w:hAnsi="宋体" w:eastAsia="宋体" w:cs="宋体"/>
          <w:b/>
          <w:sz w:val="24"/>
        </w:rPr>
      </w:pPr>
      <w:r>
        <w:rPr>
          <w:rFonts w:hint="eastAsia" w:ascii="宋体" w:hAnsi="宋体" w:eastAsia="宋体" w:cs="宋体"/>
          <w:b/>
          <w:bCs/>
          <w:sz w:val="24"/>
        </w:rPr>
        <w:t>10、</w:t>
      </w:r>
      <w:r>
        <w:rPr>
          <w:rFonts w:hint="eastAsia" w:ascii="宋体" w:hAnsi="宋体" w:eastAsia="宋体" w:cs="宋体"/>
          <w:b/>
          <w:sz w:val="24"/>
        </w:rPr>
        <w:t>投标文件语言和度量单位</w:t>
      </w:r>
      <w:r>
        <w:rPr>
          <w:rFonts w:hint="eastAsia" w:ascii="宋体" w:hAnsi="宋体" w:eastAsia="宋体" w:cs="宋体"/>
          <w:b/>
          <w:sz w:val="24"/>
        </w:rPr>
        <w:tab/>
      </w:r>
    </w:p>
    <w:p>
      <w:pPr>
        <w:spacing w:line="360" w:lineRule="auto"/>
        <w:rPr>
          <w:rFonts w:hint="eastAsia" w:ascii="宋体" w:hAnsi="宋体" w:eastAsia="宋体" w:cs="宋体"/>
          <w:sz w:val="24"/>
        </w:rPr>
      </w:pPr>
      <w:r>
        <w:rPr>
          <w:rFonts w:hint="eastAsia" w:ascii="宋体" w:hAnsi="宋体" w:eastAsia="宋体" w:cs="宋体"/>
          <w:sz w:val="24"/>
        </w:rPr>
        <w:t>10.1 投标人的投标文件以及投标人与招标代理机构就有关招标活动的所有来往函电和文件均应使用中文。如果投标文件或与投标有关的其它文件、信件及来往函电以其他语言书写，投标人应将其译成中文。</w:t>
      </w:r>
    </w:p>
    <w:p>
      <w:pPr>
        <w:spacing w:line="360" w:lineRule="auto"/>
        <w:rPr>
          <w:rFonts w:hint="eastAsia" w:ascii="宋体" w:hAnsi="宋体" w:eastAsia="宋体" w:cs="宋体"/>
          <w:sz w:val="24"/>
        </w:rPr>
      </w:pPr>
      <w:r>
        <w:rPr>
          <w:rFonts w:hint="eastAsia" w:ascii="宋体" w:hAnsi="宋体" w:eastAsia="宋体" w:cs="宋体"/>
          <w:sz w:val="24"/>
        </w:rPr>
        <w:t>10.2 投标文件中所使用的计量单位除招标文件中有特殊规定外，一律使用法定计量单位。</w:t>
      </w:r>
    </w:p>
    <w:p>
      <w:pPr>
        <w:spacing w:line="360" w:lineRule="auto"/>
        <w:rPr>
          <w:rFonts w:hint="eastAsia" w:ascii="宋体" w:hAnsi="宋体" w:eastAsia="宋体" w:cs="宋体"/>
          <w:b/>
          <w:sz w:val="24"/>
        </w:rPr>
      </w:pPr>
      <w:r>
        <w:rPr>
          <w:rFonts w:hint="eastAsia" w:ascii="宋体" w:hAnsi="宋体" w:eastAsia="宋体" w:cs="宋体"/>
          <w:b/>
          <w:sz w:val="24"/>
        </w:rPr>
        <w:t>11、投标文件的组成</w:t>
      </w:r>
    </w:p>
    <w:p>
      <w:pPr>
        <w:spacing w:line="360" w:lineRule="auto"/>
        <w:rPr>
          <w:rFonts w:hint="eastAsia" w:ascii="宋体" w:hAnsi="宋体" w:eastAsia="宋体" w:cs="宋体"/>
          <w:sz w:val="24"/>
        </w:rPr>
      </w:pPr>
      <w:r>
        <w:rPr>
          <w:rFonts w:hint="eastAsia" w:ascii="宋体" w:hAnsi="宋体" w:eastAsia="宋体" w:cs="宋体"/>
          <w:sz w:val="24"/>
        </w:rPr>
        <w:t>11.1 投标人应按下列顺序排列和装订投标文件：</w:t>
      </w:r>
    </w:p>
    <w:p>
      <w:pPr>
        <w:spacing w:line="480" w:lineRule="auto"/>
        <w:jc w:val="left"/>
        <w:rPr>
          <w:rFonts w:hint="eastAsia" w:ascii="宋体" w:hAnsi="宋体" w:eastAsia="宋体" w:cs="宋体"/>
          <w:sz w:val="24"/>
        </w:rPr>
      </w:pPr>
      <w:r>
        <w:rPr>
          <w:rFonts w:hint="eastAsia" w:ascii="宋体" w:hAnsi="宋体" w:eastAsia="宋体" w:cs="宋体"/>
          <w:sz w:val="24"/>
        </w:rPr>
        <w:t>（1）投标函</w:t>
      </w:r>
    </w:p>
    <w:p>
      <w:pPr>
        <w:spacing w:line="480" w:lineRule="auto"/>
        <w:jc w:val="left"/>
        <w:rPr>
          <w:rFonts w:hint="eastAsia" w:ascii="宋体" w:hAnsi="宋体" w:eastAsia="宋体" w:cs="宋体"/>
          <w:sz w:val="24"/>
        </w:rPr>
      </w:pPr>
      <w:r>
        <w:rPr>
          <w:rFonts w:hint="eastAsia" w:ascii="宋体" w:hAnsi="宋体" w:eastAsia="宋体" w:cs="宋体"/>
          <w:sz w:val="24"/>
        </w:rPr>
        <w:t>（2）法定代表人身份证明书</w:t>
      </w:r>
    </w:p>
    <w:p>
      <w:pPr>
        <w:pStyle w:val="10"/>
        <w:spacing w:line="480" w:lineRule="auto"/>
        <w:rPr>
          <w:rFonts w:hint="eastAsia" w:ascii="宋体" w:hAnsi="宋体" w:eastAsia="宋体" w:cs="宋体"/>
          <w:color w:val="auto"/>
        </w:rPr>
      </w:pPr>
      <w:r>
        <w:rPr>
          <w:rFonts w:hint="eastAsia" w:ascii="宋体" w:hAnsi="宋体" w:eastAsia="宋体" w:cs="宋体"/>
          <w:color w:val="auto"/>
        </w:rPr>
        <w:t>（3）法定代表人授权委托书</w:t>
      </w:r>
    </w:p>
    <w:p>
      <w:pPr>
        <w:pStyle w:val="10"/>
        <w:spacing w:line="480" w:lineRule="auto"/>
        <w:rPr>
          <w:rFonts w:hint="eastAsia" w:ascii="宋体" w:hAnsi="宋体" w:eastAsia="宋体" w:cs="宋体"/>
          <w:color w:val="auto"/>
        </w:rPr>
      </w:pPr>
      <w:r>
        <w:rPr>
          <w:rFonts w:hint="eastAsia" w:ascii="宋体" w:hAnsi="宋体" w:eastAsia="宋体" w:cs="宋体"/>
          <w:color w:val="auto"/>
        </w:rPr>
        <w:t>（4）投标报价一览表</w:t>
      </w:r>
    </w:p>
    <w:p>
      <w:pPr>
        <w:pStyle w:val="10"/>
        <w:spacing w:line="480" w:lineRule="auto"/>
        <w:rPr>
          <w:rFonts w:hint="eastAsia" w:ascii="宋体" w:hAnsi="宋体" w:eastAsia="宋体" w:cs="宋体"/>
          <w:color w:val="auto"/>
        </w:rPr>
      </w:pPr>
      <w:r>
        <w:rPr>
          <w:rFonts w:hint="eastAsia" w:ascii="宋体" w:hAnsi="宋体" w:eastAsia="宋体" w:cs="宋体"/>
          <w:color w:val="auto"/>
        </w:rPr>
        <w:t>（5）企业综合实力</w:t>
      </w:r>
    </w:p>
    <w:p>
      <w:pPr>
        <w:pStyle w:val="10"/>
        <w:spacing w:line="480" w:lineRule="auto"/>
        <w:rPr>
          <w:rFonts w:hint="eastAsia" w:ascii="宋体" w:hAnsi="宋体" w:eastAsia="宋体" w:cs="宋体"/>
          <w:color w:val="auto"/>
        </w:rPr>
      </w:pPr>
      <w:r>
        <w:rPr>
          <w:rFonts w:hint="eastAsia" w:ascii="宋体" w:hAnsi="宋体" w:eastAsia="宋体" w:cs="宋体"/>
          <w:color w:val="auto"/>
        </w:rPr>
        <w:t>（6）商务条款偏离表</w:t>
      </w:r>
    </w:p>
    <w:p>
      <w:pPr>
        <w:pStyle w:val="10"/>
        <w:spacing w:line="480" w:lineRule="auto"/>
        <w:rPr>
          <w:rFonts w:hint="eastAsia" w:ascii="宋体" w:hAnsi="宋体" w:eastAsia="宋体" w:cs="宋体"/>
          <w:color w:val="auto"/>
        </w:rPr>
      </w:pPr>
      <w:r>
        <w:rPr>
          <w:rFonts w:hint="eastAsia" w:ascii="宋体" w:hAnsi="宋体" w:eastAsia="宋体" w:cs="宋体"/>
          <w:color w:val="auto"/>
        </w:rPr>
        <w:t>（7）项目服务方案</w:t>
      </w:r>
    </w:p>
    <w:p>
      <w:pPr>
        <w:pStyle w:val="10"/>
        <w:spacing w:line="480" w:lineRule="auto"/>
        <w:rPr>
          <w:rFonts w:hint="eastAsia" w:ascii="宋体" w:hAnsi="宋体" w:eastAsia="宋体" w:cs="宋体"/>
          <w:color w:val="auto"/>
        </w:rPr>
      </w:pPr>
      <w:r>
        <w:rPr>
          <w:rFonts w:hint="eastAsia" w:ascii="宋体" w:hAnsi="宋体" w:eastAsia="宋体" w:cs="宋体"/>
          <w:color w:val="auto"/>
        </w:rPr>
        <w:t>（8）配送能力及仓储</w:t>
      </w:r>
    </w:p>
    <w:p>
      <w:pPr>
        <w:pStyle w:val="10"/>
        <w:spacing w:line="480" w:lineRule="auto"/>
        <w:rPr>
          <w:rFonts w:hint="eastAsia" w:ascii="宋体" w:hAnsi="宋体" w:eastAsia="宋体" w:cs="宋体"/>
          <w:color w:val="auto"/>
        </w:rPr>
      </w:pPr>
      <w:r>
        <w:rPr>
          <w:rFonts w:hint="eastAsia" w:ascii="宋体" w:hAnsi="宋体" w:eastAsia="宋体" w:cs="宋体"/>
          <w:color w:val="auto"/>
        </w:rPr>
        <w:t>（9）人员配备情况</w:t>
      </w:r>
    </w:p>
    <w:p>
      <w:pPr>
        <w:pStyle w:val="10"/>
        <w:spacing w:line="480" w:lineRule="auto"/>
        <w:rPr>
          <w:rFonts w:hint="eastAsia" w:ascii="宋体" w:hAnsi="宋体" w:eastAsia="宋体" w:cs="宋体"/>
          <w:color w:val="auto"/>
        </w:rPr>
      </w:pPr>
      <w:r>
        <w:rPr>
          <w:rFonts w:hint="eastAsia" w:ascii="宋体" w:hAnsi="宋体" w:eastAsia="宋体" w:cs="宋体"/>
          <w:color w:val="auto"/>
        </w:rPr>
        <w:t>（10）服务承诺</w:t>
      </w:r>
    </w:p>
    <w:p>
      <w:pPr>
        <w:pStyle w:val="10"/>
        <w:spacing w:line="480" w:lineRule="auto"/>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投标保证金</w:t>
      </w:r>
      <w:r>
        <w:rPr>
          <w:rFonts w:hint="eastAsia" w:ascii="宋体" w:hAnsi="宋体" w:eastAsia="宋体" w:cs="宋体"/>
          <w:color w:val="auto"/>
        </w:rPr>
        <w:t>汇款凭证</w:t>
      </w:r>
    </w:p>
    <w:p>
      <w:pPr>
        <w:pStyle w:val="10"/>
        <w:spacing w:line="480" w:lineRule="auto"/>
        <w:rPr>
          <w:rFonts w:hint="eastAsia" w:ascii="宋体" w:hAnsi="宋体" w:eastAsia="宋体" w:cs="宋体"/>
          <w:color w:val="auto"/>
        </w:rPr>
      </w:pPr>
      <w:r>
        <w:rPr>
          <w:rFonts w:hint="eastAsia" w:ascii="宋体" w:hAnsi="宋体" w:eastAsia="宋体" w:cs="宋体"/>
          <w:color w:val="auto"/>
        </w:rPr>
        <w:t>（12）其他证明材料</w:t>
      </w:r>
    </w:p>
    <w:p>
      <w:pPr>
        <w:spacing w:line="360" w:lineRule="auto"/>
        <w:jc w:val="left"/>
        <w:rPr>
          <w:rFonts w:hint="eastAsia" w:ascii="宋体" w:hAnsi="宋体" w:eastAsia="宋体" w:cs="宋体"/>
          <w:b/>
          <w:bCs/>
          <w:sz w:val="24"/>
        </w:rPr>
      </w:pPr>
      <w:r>
        <w:rPr>
          <w:rFonts w:hint="eastAsia" w:ascii="宋体" w:hAnsi="宋体" w:eastAsia="宋体" w:cs="宋体"/>
          <w:sz w:val="24"/>
        </w:rPr>
        <w:t>说明：未按要求提供者在评标打分时涉及到的项目不得分。</w:t>
      </w:r>
    </w:p>
    <w:p>
      <w:pPr>
        <w:spacing w:line="360" w:lineRule="auto"/>
        <w:rPr>
          <w:rFonts w:hint="eastAsia" w:ascii="宋体" w:hAnsi="宋体" w:eastAsia="宋体" w:cs="宋体"/>
          <w:b/>
          <w:sz w:val="24"/>
        </w:rPr>
      </w:pPr>
      <w:r>
        <w:rPr>
          <w:rFonts w:hint="eastAsia" w:ascii="宋体" w:hAnsi="宋体" w:eastAsia="宋体" w:cs="宋体"/>
          <w:b/>
          <w:sz w:val="24"/>
        </w:rPr>
        <w:t>12、投标文件格式</w:t>
      </w:r>
    </w:p>
    <w:p>
      <w:pPr>
        <w:spacing w:line="360" w:lineRule="auto"/>
        <w:rPr>
          <w:rFonts w:hint="eastAsia" w:ascii="宋体" w:hAnsi="宋体" w:eastAsia="宋体" w:cs="宋体"/>
          <w:sz w:val="24"/>
        </w:rPr>
      </w:pPr>
      <w:r>
        <w:rPr>
          <w:rFonts w:hint="eastAsia" w:ascii="宋体" w:hAnsi="宋体" w:eastAsia="宋体" w:cs="宋体"/>
          <w:sz w:val="24"/>
        </w:rPr>
        <w:t>12.1 投标人应按招标文件的范本格式中提供的投标文件格式认真填写投标文件、投标报价一览表。如投标文件中提供的各类表格样式不适，投标人可另行设计表格形式，力求清楚、准确。</w:t>
      </w:r>
    </w:p>
    <w:p>
      <w:pPr>
        <w:spacing w:line="360" w:lineRule="auto"/>
        <w:rPr>
          <w:rFonts w:hint="eastAsia" w:ascii="宋体" w:hAnsi="宋体" w:eastAsia="宋体" w:cs="宋体"/>
          <w:b/>
          <w:sz w:val="24"/>
        </w:rPr>
      </w:pPr>
      <w:r>
        <w:rPr>
          <w:rFonts w:hint="eastAsia" w:ascii="宋体" w:hAnsi="宋体" w:eastAsia="宋体" w:cs="宋体"/>
          <w:b/>
          <w:sz w:val="24"/>
        </w:rPr>
        <w:t>13、投标报价的货币单位</w:t>
      </w:r>
    </w:p>
    <w:p>
      <w:pPr>
        <w:spacing w:line="360" w:lineRule="auto"/>
        <w:rPr>
          <w:rFonts w:hint="eastAsia" w:ascii="宋体" w:hAnsi="宋体" w:eastAsia="宋体" w:cs="宋体"/>
          <w:b/>
          <w:bCs/>
          <w:sz w:val="24"/>
        </w:rPr>
      </w:pPr>
      <w:r>
        <w:rPr>
          <w:rFonts w:hint="eastAsia" w:ascii="宋体" w:hAnsi="宋体" w:eastAsia="宋体" w:cs="宋体"/>
          <w:sz w:val="24"/>
        </w:rPr>
        <w:t>13.1</w:t>
      </w:r>
      <w:r>
        <w:rPr>
          <w:rFonts w:hint="eastAsia" w:ascii="宋体" w:hAnsi="宋体" w:eastAsia="宋体" w:cs="宋体"/>
          <w:sz w:val="24"/>
          <w:lang w:eastAsia="zh-CN"/>
        </w:rPr>
        <w:t>投标报价：</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保留小数点后两位。（如，</w:t>
      </w:r>
      <w:r>
        <w:rPr>
          <w:rFonts w:hint="eastAsia" w:ascii="宋体" w:hAnsi="宋体" w:eastAsia="宋体" w:cs="宋体"/>
          <w:b/>
          <w:bCs/>
          <w:sz w:val="24"/>
          <w:lang w:val="en-US" w:eastAsia="zh-CN"/>
        </w:rPr>
        <w:t>15.00%）。</w:t>
      </w:r>
    </w:p>
    <w:p>
      <w:pPr>
        <w:spacing w:line="360" w:lineRule="auto"/>
        <w:rPr>
          <w:rFonts w:hint="eastAsia" w:ascii="宋体" w:hAnsi="宋体" w:eastAsia="宋体" w:cs="宋体"/>
          <w:sz w:val="24"/>
        </w:rPr>
      </w:pPr>
      <w:r>
        <w:rPr>
          <w:rFonts w:hint="eastAsia" w:ascii="宋体" w:hAnsi="宋体" w:eastAsia="宋体" w:cs="宋体"/>
          <w:sz w:val="24"/>
        </w:rPr>
        <w:t>13.2 投标报价为最终报价，所有报价均以到达现场（招标文件规定的地点）的全部费用（含税金）包括运输费。投标人不得以任何理由要求再追加任何费用。</w:t>
      </w:r>
    </w:p>
    <w:p>
      <w:pPr>
        <w:spacing w:line="360" w:lineRule="auto"/>
        <w:rPr>
          <w:rFonts w:hint="eastAsia" w:ascii="宋体" w:hAnsi="宋体" w:eastAsia="宋体" w:cs="宋体"/>
          <w:sz w:val="24"/>
        </w:rPr>
      </w:pPr>
      <w:r>
        <w:rPr>
          <w:rFonts w:hint="eastAsia" w:ascii="宋体" w:hAnsi="宋体" w:eastAsia="宋体" w:cs="宋体"/>
          <w:sz w:val="24"/>
        </w:rPr>
        <w:t>13.3 投标文件中的报价只允许一个最终报价，招标人不接受任何有选择性的投标报价。</w:t>
      </w:r>
    </w:p>
    <w:p>
      <w:pPr>
        <w:spacing w:line="360" w:lineRule="auto"/>
        <w:rPr>
          <w:rFonts w:hint="eastAsia" w:ascii="宋体" w:hAnsi="宋体" w:eastAsia="宋体" w:cs="宋体"/>
          <w:b/>
          <w:sz w:val="24"/>
        </w:rPr>
      </w:pPr>
      <w:r>
        <w:rPr>
          <w:rFonts w:hint="eastAsia" w:ascii="宋体" w:hAnsi="宋体" w:eastAsia="宋体" w:cs="宋体"/>
          <w:b/>
          <w:sz w:val="24"/>
        </w:rPr>
        <w:t>14、服务计划</w:t>
      </w:r>
    </w:p>
    <w:p>
      <w:pPr>
        <w:spacing w:line="360" w:lineRule="auto"/>
        <w:rPr>
          <w:rFonts w:hint="eastAsia" w:ascii="宋体" w:hAnsi="宋体" w:eastAsia="宋体" w:cs="宋体"/>
          <w:sz w:val="24"/>
        </w:rPr>
      </w:pPr>
      <w:r>
        <w:rPr>
          <w:rFonts w:hint="eastAsia" w:ascii="宋体" w:hAnsi="宋体" w:eastAsia="宋体" w:cs="宋体"/>
          <w:sz w:val="24"/>
        </w:rPr>
        <w:t>投标人可以针对本次招标项目的实际需求拟定完善的服务计划。</w:t>
      </w:r>
    </w:p>
    <w:p>
      <w:pPr>
        <w:spacing w:line="360" w:lineRule="auto"/>
        <w:rPr>
          <w:rFonts w:hint="eastAsia" w:ascii="宋体" w:hAnsi="宋体" w:eastAsia="宋体" w:cs="宋体"/>
          <w:b/>
          <w:sz w:val="24"/>
        </w:rPr>
      </w:pPr>
      <w:r>
        <w:rPr>
          <w:rFonts w:hint="eastAsia" w:ascii="宋体" w:hAnsi="宋体" w:eastAsia="宋体" w:cs="宋体"/>
          <w:b/>
          <w:sz w:val="24"/>
        </w:rPr>
        <w:t>15、投标有效期</w:t>
      </w:r>
    </w:p>
    <w:p>
      <w:pPr>
        <w:spacing w:line="360" w:lineRule="auto"/>
        <w:rPr>
          <w:rFonts w:hint="eastAsia" w:ascii="宋体" w:hAnsi="宋体" w:eastAsia="宋体" w:cs="宋体"/>
          <w:sz w:val="24"/>
        </w:rPr>
      </w:pPr>
      <w:r>
        <w:rPr>
          <w:rFonts w:hint="eastAsia" w:ascii="宋体" w:hAnsi="宋体" w:eastAsia="宋体" w:cs="宋体"/>
          <w:sz w:val="24"/>
        </w:rPr>
        <w:t>15.1 投标文件从开标之日起，投标有效期为</w:t>
      </w:r>
      <w:r>
        <w:rPr>
          <w:rFonts w:hint="eastAsia" w:ascii="宋体" w:hAnsi="宋体" w:eastAsia="宋体" w:cs="宋体"/>
          <w:sz w:val="24"/>
          <w:u w:val="single"/>
        </w:rPr>
        <w:t xml:space="preserve">  90  </w:t>
      </w:r>
      <w:r>
        <w:rPr>
          <w:rFonts w:hint="eastAsia" w:ascii="宋体" w:hAnsi="宋体" w:eastAsia="宋体" w:cs="宋体"/>
          <w:sz w:val="24"/>
        </w:rPr>
        <w:t>日历日（如不满足将导致废标）。</w:t>
      </w:r>
    </w:p>
    <w:p>
      <w:pPr>
        <w:spacing w:line="360" w:lineRule="auto"/>
        <w:rPr>
          <w:rFonts w:hint="eastAsia" w:ascii="宋体" w:hAnsi="宋体" w:eastAsia="宋体" w:cs="宋体"/>
          <w:sz w:val="24"/>
        </w:rPr>
      </w:pPr>
      <w:r>
        <w:rPr>
          <w:rFonts w:hint="eastAsia" w:ascii="宋体" w:hAnsi="宋体" w:eastAsia="宋体" w:cs="宋体"/>
          <w:sz w:val="24"/>
        </w:rPr>
        <w:t>15.2 在特殊情况下，招标人可与投标人协商延长投标文件的有效期。</w:t>
      </w:r>
    </w:p>
    <w:p>
      <w:pPr>
        <w:spacing w:line="360" w:lineRule="auto"/>
        <w:rPr>
          <w:rFonts w:hint="eastAsia" w:ascii="宋体" w:hAnsi="宋体" w:eastAsia="宋体" w:cs="宋体"/>
          <w:b/>
          <w:sz w:val="24"/>
        </w:rPr>
      </w:pPr>
      <w:r>
        <w:rPr>
          <w:rFonts w:hint="eastAsia" w:ascii="宋体" w:hAnsi="宋体" w:eastAsia="宋体" w:cs="宋体"/>
          <w:b/>
          <w:sz w:val="24"/>
        </w:rPr>
        <w:t xml:space="preserve">16、投标保证金 </w:t>
      </w:r>
    </w:p>
    <w:p>
      <w:pPr>
        <w:spacing w:line="360" w:lineRule="auto"/>
        <w:rPr>
          <w:rFonts w:hint="eastAsia" w:ascii="宋体" w:hAnsi="宋体" w:eastAsia="宋体" w:cs="宋体"/>
          <w:sz w:val="24"/>
        </w:rPr>
      </w:pPr>
      <w:r>
        <w:rPr>
          <w:rFonts w:hint="eastAsia" w:ascii="宋体" w:hAnsi="宋体" w:eastAsia="宋体" w:cs="宋体"/>
          <w:sz w:val="24"/>
        </w:rPr>
        <w:t>16.1 招标人因投标人的违规行为而受到损害时将不予退还投标人的投标保证金，将其作为所受损害的补偿。</w:t>
      </w:r>
    </w:p>
    <w:p>
      <w:pPr>
        <w:spacing w:line="360" w:lineRule="auto"/>
        <w:rPr>
          <w:rFonts w:hint="eastAsia" w:ascii="宋体" w:hAnsi="宋体" w:eastAsia="宋体" w:cs="宋体"/>
          <w:sz w:val="24"/>
        </w:rPr>
      </w:pPr>
      <w:r>
        <w:rPr>
          <w:rFonts w:hint="eastAsia" w:ascii="宋体" w:hAnsi="宋体" w:eastAsia="宋体" w:cs="宋体"/>
          <w:sz w:val="24"/>
        </w:rPr>
        <w:t>16.2 投标人应根据投标人须知前附表第</w:t>
      </w:r>
      <w:r>
        <w:rPr>
          <w:rFonts w:hint="eastAsia" w:ascii="宋体" w:hAnsi="宋体" w:eastAsia="宋体" w:cs="宋体"/>
          <w:sz w:val="24"/>
          <w:u w:val="single"/>
        </w:rPr>
        <w:t xml:space="preserve"> 13 </w:t>
      </w:r>
      <w:r>
        <w:rPr>
          <w:rFonts w:hint="eastAsia" w:ascii="宋体" w:hAnsi="宋体" w:eastAsia="宋体" w:cs="宋体"/>
          <w:sz w:val="24"/>
        </w:rPr>
        <w:t>条规定的金额与形式提交投标保证金。</w:t>
      </w:r>
    </w:p>
    <w:p>
      <w:pPr>
        <w:pStyle w:val="12"/>
        <w:spacing w:line="360" w:lineRule="auto"/>
        <w:rPr>
          <w:rFonts w:hint="eastAsia" w:ascii="宋体" w:hAnsi="宋体" w:eastAsia="宋体" w:cs="宋体"/>
          <w:sz w:val="24"/>
        </w:rPr>
      </w:pPr>
      <w:r>
        <w:rPr>
          <w:rFonts w:hint="eastAsia" w:ascii="宋体" w:hAnsi="宋体" w:eastAsia="宋体" w:cs="宋体"/>
          <w:sz w:val="24"/>
        </w:rPr>
        <w:t>16.3 未入围的投标人的投标保证金，将在入围通知书发出后五个工作日内无息退还。</w:t>
      </w:r>
    </w:p>
    <w:p>
      <w:pPr>
        <w:spacing w:line="360" w:lineRule="auto"/>
        <w:rPr>
          <w:rFonts w:hint="eastAsia" w:ascii="宋体" w:hAnsi="宋体" w:eastAsia="宋体" w:cs="宋体"/>
          <w:sz w:val="24"/>
        </w:rPr>
      </w:pPr>
      <w:r>
        <w:rPr>
          <w:rFonts w:hint="eastAsia" w:ascii="宋体" w:hAnsi="宋体" w:eastAsia="宋体" w:cs="宋体"/>
          <w:sz w:val="24"/>
        </w:rPr>
        <w:t>16.4 入围方的投标保证金，将在领取入围通知书，签订合同后无息退还。</w:t>
      </w:r>
    </w:p>
    <w:p>
      <w:pPr>
        <w:spacing w:line="360" w:lineRule="auto"/>
        <w:rPr>
          <w:rFonts w:hint="eastAsia" w:ascii="宋体" w:hAnsi="宋体" w:eastAsia="宋体" w:cs="宋体"/>
          <w:sz w:val="24"/>
        </w:rPr>
      </w:pPr>
      <w:r>
        <w:rPr>
          <w:rFonts w:hint="eastAsia" w:ascii="宋体" w:hAnsi="宋体" w:eastAsia="宋体" w:cs="宋体"/>
          <w:sz w:val="24"/>
        </w:rPr>
        <w:t>16.5 未按规定提交投标保证金的投标，将被视为投标无效。</w:t>
      </w:r>
    </w:p>
    <w:p>
      <w:pPr>
        <w:spacing w:line="360" w:lineRule="auto"/>
        <w:rPr>
          <w:rFonts w:hint="eastAsia" w:ascii="宋体" w:hAnsi="宋体" w:eastAsia="宋体" w:cs="宋体"/>
          <w:sz w:val="24"/>
        </w:rPr>
      </w:pPr>
      <w:r>
        <w:rPr>
          <w:rFonts w:hint="eastAsia" w:ascii="宋体" w:hAnsi="宋体" w:eastAsia="宋体" w:cs="宋体"/>
          <w:sz w:val="24"/>
        </w:rPr>
        <w:t>16.6 下列任何情况发生时，投标保证金将不予退还，转为违约金：</w:t>
      </w:r>
    </w:p>
    <w:p>
      <w:pPr>
        <w:spacing w:line="360" w:lineRule="auto"/>
        <w:rPr>
          <w:rFonts w:hint="eastAsia" w:ascii="宋体" w:hAnsi="宋体" w:eastAsia="宋体" w:cs="宋体"/>
          <w:sz w:val="24"/>
        </w:rPr>
      </w:pPr>
      <w:r>
        <w:rPr>
          <w:rFonts w:hint="eastAsia" w:ascii="宋体" w:hAnsi="宋体" w:eastAsia="宋体" w:cs="宋体"/>
          <w:sz w:val="24"/>
        </w:rPr>
        <w:t>（1）投标人在提交投标文件截止时间后撤回投标文件的；</w:t>
      </w:r>
    </w:p>
    <w:p>
      <w:pPr>
        <w:spacing w:line="360" w:lineRule="auto"/>
        <w:rPr>
          <w:rFonts w:hint="eastAsia" w:ascii="宋体" w:hAnsi="宋体" w:eastAsia="宋体" w:cs="宋体"/>
          <w:sz w:val="24"/>
        </w:rPr>
      </w:pPr>
      <w:r>
        <w:rPr>
          <w:rFonts w:hint="eastAsia" w:ascii="宋体" w:hAnsi="宋体" w:eastAsia="宋体" w:cs="宋体"/>
          <w:sz w:val="24"/>
        </w:rPr>
        <w:t>（2）投标人在投标文件中提供虚假材料的；</w:t>
      </w:r>
    </w:p>
    <w:p>
      <w:pPr>
        <w:spacing w:line="360" w:lineRule="auto"/>
        <w:rPr>
          <w:rFonts w:hint="eastAsia" w:ascii="宋体" w:hAnsi="宋体" w:eastAsia="宋体" w:cs="宋体"/>
          <w:sz w:val="24"/>
        </w:rPr>
      </w:pPr>
      <w:r>
        <w:rPr>
          <w:rFonts w:hint="eastAsia" w:ascii="宋体" w:hAnsi="宋体" w:eastAsia="宋体" w:cs="宋体"/>
          <w:sz w:val="24"/>
        </w:rPr>
        <w:t>（3）除因不可抗力或招标文件认可的情形以外，入围供应商不与采购人签订合同的；</w:t>
      </w:r>
    </w:p>
    <w:p>
      <w:pPr>
        <w:spacing w:line="360" w:lineRule="auto"/>
        <w:rPr>
          <w:rFonts w:hint="eastAsia" w:ascii="宋体" w:hAnsi="宋体" w:eastAsia="宋体" w:cs="宋体"/>
          <w:sz w:val="24"/>
        </w:rPr>
      </w:pPr>
      <w:r>
        <w:rPr>
          <w:rFonts w:hint="eastAsia" w:ascii="宋体" w:hAnsi="宋体" w:eastAsia="宋体" w:cs="宋体"/>
          <w:sz w:val="24"/>
        </w:rPr>
        <w:t>（4）投标人与采购人、其他投标人或者采购代理机构恶意串通的；</w:t>
      </w:r>
    </w:p>
    <w:p>
      <w:pPr>
        <w:spacing w:line="360" w:lineRule="auto"/>
        <w:rPr>
          <w:rFonts w:hint="eastAsia" w:ascii="宋体" w:hAnsi="宋体" w:eastAsia="宋体" w:cs="宋体"/>
          <w:sz w:val="24"/>
        </w:rPr>
      </w:pPr>
      <w:r>
        <w:rPr>
          <w:rFonts w:hint="eastAsia" w:ascii="宋体" w:hAnsi="宋体" w:eastAsia="宋体" w:cs="宋体"/>
          <w:sz w:val="24"/>
        </w:rPr>
        <w:t>（5）招标规定的其他情形；</w:t>
      </w:r>
    </w:p>
    <w:p>
      <w:pPr>
        <w:spacing w:line="360" w:lineRule="auto"/>
        <w:rPr>
          <w:rFonts w:hint="eastAsia" w:ascii="宋体" w:hAnsi="宋体" w:eastAsia="宋体" w:cs="宋体"/>
          <w:sz w:val="24"/>
        </w:rPr>
      </w:pPr>
      <w:r>
        <w:rPr>
          <w:rFonts w:hint="eastAsia" w:ascii="宋体" w:hAnsi="宋体" w:eastAsia="宋体" w:cs="宋体"/>
          <w:sz w:val="24"/>
        </w:rPr>
        <w:t>（6）打架斗殴，扰乱开标现场正常秩序；</w:t>
      </w:r>
    </w:p>
    <w:p>
      <w:pPr>
        <w:spacing w:line="360" w:lineRule="auto"/>
        <w:rPr>
          <w:rFonts w:hint="eastAsia" w:ascii="宋体" w:hAnsi="宋体" w:eastAsia="宋体" w:cs="宋体"/>
          <w:sz w:val="24"/>
        </w:rPr>
      </w:pPr>
      <w:r>
        <w:rPr>
          <w:rFonts w:hint="eastAsia" w:ascii="宋体" w:hAnsi="宋体" w:eastAsia="宋体" w:cs="宋体"/>
          <w:sz w:val="24"/>
        </w:rPr>
        <w:t>（7）本招标文件中或《政府采购货物和服务招标投标管理办法》第七十五条规定的其他不予退还投标保证金的情形。</w:t>
      </w:r>
    </w:p>
    <w:p>
      <w:pPr>
        <w:pStyle w:val="10"/>
        <w:spacing w:line="360" w:lineRule="auto"/>
        <w:rPr>
          <w:rFonts w:hint="eastAsia" w:ascii="宋体" w:hAnsi="宋体" w:eastAsia="宋体" w:cs="宋体"/>
          <w:color w:val="auto"/>
        </w:rPr>
      </w:pPr>
      <w:r>
        <w:rPr>
          <w:rFonts w:hint="eastAsia" w:ascii="宋体" w:hAnsi="宋体" w:eastAsia="宋体" w:cs="宋体"/>
          <w:color w:val="auto"/>
        </w:rPr>
        <w:t>上述不予退还投标保证金的情况并给招标代理机构造成损失的，还要承担赔偿责任。</w:t>
      </w:r>
    </w:p>
    <w:p>
      <w:pPr>
        <w:numPr>
          <w:ilvl w:val="0"/>
          <w:numId w:val="2"/>
        </w:numPr>
        <w:spacing w:line="360" w:lineRule="auto"/>
        <w:rPr>
          <w:rFonts w:hint="eastAsia" w:ascii="宋体" w:hAnsi="宋体" w:eastAsia="宋体" w:cs="宋体"/>
          <w:b/>
          <w:sz w:val="24"/>
        </w:rPr>
      </w:pPr>
      <w:r>
        <w:rPr>
          <w:rFonts w:hint="eastAsia" w:ascii="宋体" w:hAnsi="宋体" w:eastAsia="宋体" w:cs="宋体"/>
          <w:b/>
          <w:sz w:val="24"/>
        </w:rPr>
        <w:t>投标文件的签署及装订</w:t>
      </w:r>
    </w:p>
    <w:p>
      <w:pPr>
        <w:pStyle w:val="7"/>
        <w:spacing w:line="360" w:lineRule="auto"/>
        <w:ind w:left="0" w:leftChars="0" w:firstLine="0" w:firstLineChars="0"/>
        <w:jc w:val="left"/>
        <w:outlineLvl w:val="0"/>
        <w:rPr>
          <w:rFonts w:hint="eastAsia" w:ascii="宋体" w:hAnsi="宋体" w:eastAsia="宋体" w:cs="宋体"/>
          <w:b/>
          <w:sz w:val="24"/>
        </w:rPr>
      </w:pPr>
      <w:bookmarkStart w:id="5" w:name="_Toc17293"/>
      <w:bookmarkStart w:id="6" w:name="_Toc11316"/>
      <w:bookmarkStart w:id="7" w:name="_Toc15502"/>
      <w:bookmarkStart w:id="8" w:name="_Toc31339"/>
      <w:bookmarkStart w:id="9" w:name="_Toc4056"/>
      <w:bookmarkStart w:id="10" w:name="_Toc26565"/>
      <w:bookmarkStart w:id="11" w:name="_Toc17343"/>
      <w:bookmarkStart w:id="12" w:name="_Toc22937"/>
      <w:bookmarkStart w:id="13" w:name="_Toc27572"/>
      <w:bookmarkStart w:id="14" w:name="_Toc15551"/>
      <w:bookmarkStart w:id="15" w:name="_Toc13419"/>
      <w:bookmarkStart w:id="16" w:name="_Toc2411"/>
      <w:bookmarkStart w:id="17" w:name="_Toc18844"/>
      <w:bookmarkStart w:id="18" w:name="_Toc23488"/>
      <w:bookmarkStart w:id="19" w:name="_Toc1214"/>
      <w:r>
        <w:rPr>
          <w:rFonts w:hint="eastAsia" w:ascii="宋体" w:hAnsi="宋体" w:eastAsia="宋体" w:cs="宋体"/>
          <w:b/>
          <w:sz w:val="24"/>
        </w:rPr>
        <w:t>17、投标文件签署</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9"/>
        <w:spacing w:after="0" w:line="360" w:lineRule="auto"/>
        <w:jc w:val="left"/>
        <w:rPr>
          <w:rFonts w:hint="eastAsia" w:ascii="宋体" w:hAnsi="宋体" w:eastAsia="宋体" w:cs="宋体"/>
          <w:sz w:val="24"/>
        </w:rPr>
      </w:pPr>
      <w:r>
        <w:rPr>
          <w:rFonts w:hint="eastAsia" w:ascii="宋体" w:hAnsi="宋体" w:eastAsia="宋体" w:cs="宋体"/>
          <w:sz w:val="24"/>
        </w:rPr>
        <w:t>（1）法定代表人或委托代理人必须按招标文件的规定在投标文件（正本、副本及各附件）上签字并加盖投标人单位公章，不得使用其它形式如带有“专用章”等字样的印章，否则投标将被视为无效。如投标人对投标文件进行了修改，则须由投标人的法定代表人或授权代理人在修改的每一页上签字并加盖公章。</w:t>
      </w:r>
    </w:p>
    <w:p>
      <w:pPr>
        <w:pStyle w:val="9"/>
        <w:spacing w:after="0" w:line="360" w:lineRule="auto"/>
        <w:jc w:val="left"/>
        <w:rPr>
          <w:rFonts w:hint="eastAsia" w:ascii="宋体" w:hAnsi="宋体" w:eastAsia="宋体" w:cs="宋体"/>
          <w:sz w:val="24"/>
        </w:rPr>
      </w:pPr>
      <w:r>
        <w:rPr>
          <w:rFonts w:hint="eastAsia" w:ascii="宋体" w:hAnsi="宋体" w:eastAsia="宋体" w:cs="宋体"/>
          <w:sz w:val="24"/>
        </w:rPr>
        <w:t>（2）任何行间插字、涂改和增删，必须由投标人的法定代表人或委托代理人签字并加盖公章后才有效。</w:t>
      </w:r>
    </w:p>
    <w:p>
      <w:pPr>
        <w:spacing w:line="360" w:lineRule="auto"/>
        <w:rPr>
          <w:rFonts w:hint="eastAsia" w:ascii="宋体" w:hAnsi="宋体" w:eastAsia="宋体" w:cs="宋体"/>
          <w:sz w:val="24"/>
        </w:rPr>
      </w:pPr>
      <w:r>
        <w:rPr>
          <w:rFonts w:hint="eastAsia" w:ascii="宋体" w:hAnsi="宋体" w:eastAsia="宋体" w:cs="宋体"/>
          <w:sz w:val="24"/>
        </w:rPr>
        <w:t>（3）投标文件的页面必须用印刷体打印，且必须采用胶装形式装订成册，不得采用活页夹形式。</w:t>
      </w:r>
    </w:p>
    <w:p>
      <w:pPr>
        <w:spacing w:line="360" w:lineRule="auto"/>
        <w:rPr>
          <w:rFonts w:hint="eastAsia" w:ascii="宋体" w:hAnsi="宋体" w:eastAsia="宋体" w:cs="宋体"/>
          <w:sz w:val="24"/>
        </w:rPr>
      </w:pPr>
      <w:r>
        <w:rPr>
          <w:rFonts w:hint="eastAsia" w:ascii="宋体" w:hAnsi="宋体" w:eastAsia="宋体" w:cs="宋体"/>
          <w:sz w:val="24"/>
        </w:rPr>
        <w:t>（4）投标文件的正本与副本应当完全一致。当正本和副本之间出现差异时，以正本为准。</w:t>
      </w:r>
    </w:p>
    <w:p>
      <w:pPr>
        <w:spacing w:line="360" w:lineRule="auto"/>
        <w:rPr>
          <w:rFonts w:hint="eastAsia" w:ascii="宋体" w:hAnsi="宋体" w:eastAsia="宋体" w:cs="宋体"/>
          <w:sz w:val="24"/>
        </w:rPr>
      </w:pPr>
      <w:r>
        <w:rPr>
          <w:rFonts w:hint="eastAsia" w:ascii="宋体" w:hAnsi="宋体" w:eastAsia="宋体" w:cs="宋体"/>
          <w:sz w:val="24"/>
        </w:rPr>
        <w:t>（5）电报、电话、传真、电子邮件等形式的投标概不接受。</w:t>
      </w:r>
    </w:p>
    <w:p>
      <w:pPr>
        <w:pStyle w:val="10"/>
        <w:spacing w:line="360" w:lineRule="auto"/>
        <w:rPr>
          <w:rFonts w:hint="eastAsia" w:ascii="宋体" w:hAnsi="宋体" w:eastAsia="宋体" w:cs="宋体"/>
          <w:b/>
          <w:bCs/>
          <w:color w:val="auto"/>
        </w:rPr>
      </w:pPr>
      <w:r>
        <w:rPr>
          <w:rFonts w:hint="eastAsia" w:ascii="宋体" w:hAnsi="宋体" w:eastAsia="宋体" w:cs="宋体"/>
          <w:b/>
          <w:bCs/>
          <w:color w:val="auto"/>
        </w:rPr>
        <w:t>18、投标文件的装订</w:t>
      </w:r>
    </w:p>
    <w:p>
      <w:pPr>
        <w:pStyle w:val="9"/>
        <w:spacing w:after="0" w:line="360" w:lineRule="auto"/>
        <w:jc w:val="left"/>
        <w:rPr>
          <w:rFonts w:hint="eastAsia" w:ascii="宋体" w:hAnsi="宋体" w:eastAsia="宋体" w:cs="宋体"/>
          <w:sz w:val="24"/>
        </w:rPr>
      </w:pPr>
      <w:r>
        <w:rPr>
          <w:rFonts w:hint="eastAsia" w:ascii="宋体" w:hAnsi="宋体" w:eastAsia="宋体" w:cs="宋体"/>
          <w:sz w:val="24"/>
        </w:rPr>
        <w:t>（1）投标人必须将投标文件（一份正本、四份副本）中的有关文件按投标文件格式规定顺序排列装订成册，并在首页编制“投标文件目录”。</w:t>
      </w:r>
    </w:p>
    <w:p>
      <w:pPr>
        <w:pStyle w:val="9"/>
        <w:tabs>
          <w:tab w:val="left" w:pos="1146"/>
          <w:tab w:val="left" w:pos="1719"/>
          <w:tab w:val="left" w:pos="2483"/>
        </w:tabs>
        <w:spacing w:after="0" w:line="360" w:lineRule="auto"/>
        <w:jc w:val="left"/>
        <w:rPr>
          <w:rFonts w:hint="eastAsia" w:ascii="宋体" w:hAnsi="宋体" w:eastAsia="宋体" w:cs="宋体"/>
          <w:b/>
          <w:bCs/>
          <w:sz w:val="24"/>
        </w:rPr>
      </w:pPr>
      <w:r>
        <w:rPr>
          <w:rFonts w:hint="eastAsia" w:ascii="宋体" w:hAnsi="宋体" w:eastAsia="宋体" w:cs="宋体"/>
          <w:sz w:val="24"/>
        </w:rPr>
        <w:t>（2）在每一份投标文件上要注明“正本”或“副本”字样。投标人应保证投标文件正本与副本的内容严格一致，如果正本与副本不一致，以正本为准。</w:t>
      </w:r>
    </w:p>
    <w:p>
      <w:pPr>
        <w:pStyle w:val="9"/>
        <w:tabs>
          <w:tab w:val="left" w:pos="1146"/>
          <w:tab w:val="left" w:pos="1719"/>
          <w:tab w:val="left" w:pos="2483"/>
        </w:tabs>
        <w:spacing w:after="0" w:line="360" w:lineRule="auto"/>
        <w:jc w:val="left"/>
        <w:rPr>
          <w:rFonts w:hint="eastAsia" w:ascii="宋体" w:hAnsi="宋体" w:eastAsia="宋体" w:cs="宋体"/>
          <w:sz w:val="24"/>
        </w:rPr>
      </w:pPr>
      <w:r>
        <w:rPr>
          <w:rFonts w:hint="eastAsia" w:ascii="宋体" w:hAnsi="宋体" w:eastAsia="宋体" w:cs="宋体"/>
          <w:sz w:val="24"/>
        </w:rPr>
        <w:t>（3）投标文件正本和副本用A4幅面的纸张打印，投标文件的“副本”可以是“正本”的复印件。</w:t>
      </w:r>
    </w:p>
    <w:p>
      <w:pPr>
        <w:pStyle w:val="9"/>
        <w:tabs>
          <w:tab w:val="left" w:pos="1146"/>
          <w:tab w:val="left" w:pos="1719"/>
          <w:tab w:val="left" w:pos="2483"/>
        </w:tabs>
        <w:spacing w:after="0" w:line="360" w:lineRule="auto"/>
        <w:jc w:val="left"/>
        <w:rPr>
          <w:rFonts w:hint="eastAsia" w:ascii="宋体" w:hAnsi="宋体" w:eastAsia="宋体" w:cs="宋体"/>
          <w:sz w:val="24"/>
        </w:rPr>
      </w:pPr>
      <w:r>
        <w:rPr>
          <w:rFonts w:hint="eastAsia" w:ascii="宋体" w:hAnsi="宋体" w:eastAsia="宋体" w:cs="宋体"/>
          <w:sz w:val="24"/>
        </w:rPr>
        <w:t>（4）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将被拒绝。</w:t>
      </w:r>
    </w:p>
    <w:p>
      <w:pPr>
        <w:pStyle w:val="9"/>
        <w:tabs>
          <w:tab w:val="left" w:pos="1146"/>
          <w:tab w:val="left" w:pos="1719"/>
          <w:tab w:val="left" w:pos="2483"/>
        </w:tabs>
        <w:spacing w:after="0" w:line="360" w:lineRule="auto"/>
        <w:jc w:val="left"/>
        <w:rPr>
          <w:rFonts w:hint="eastAsia" w:ascii="宋体" w:hAnsi="宋体" w:eastAsia="宋体" w:cs="宋体"/>
          <w:sz w:val="24"/>
        </w:rPr>
      </w:pPr>
      <w:r>
        <w:rPr>
          <w:rFonts w:hint="eastAsia" w:ascii="宋体" w:hAnsi="宋体" w:eastAsia="宋体" w:cs="宋体"/>
          <w:sz w:val="24"/>
        </w:rPr>
        <w:t>（5）因投标文件字迹潦草、模糊或表达不清所引起的不利后果由投标人承担。</w:t>
      </w:r>
    </w:p>
    <w:p>
      <w:pPr>
        <w:spacing w:line="360" w:lineRule="auto"/>
        <w:rPr>
          <w:rFonts w:hint="eastAsia" w:ascii="宋体" w:hAnsi="宋体" w:eastAsia="宋体" w:cs="宋体"/>
          <w:b/>
          <w:sz w:val="24"/>
        </w:rPr>
      </w:pPr>
      <w:r>
        <w:rPr>
          <w:rFonts w:hint="eastAsia" w:ascii="宋体" w:hAnsi="宋体" w:eastAsia="宋体" w:cs="宋体"/>
          <w:b/>
          <w:sz w:val="24"/>
        </w:rPr>
        <w:t>五、投标文件的递交</w:t>
      </w:r>
    </w:p>
    <w:p>
      <w:pPr>
        <w:spacing w:line="360" w:lineRule="auto"/>
        <w:rPr>
          <w:rFonts w:hint="eastAsia" w:ascii="宋体" w:hAnsi="宋体" w:eastAsia="宋体" w:cs="宋体"/>
          <w:b/>
          <w:sz w:val="24"/>
        </w:rPr>
      </w:pPr>
      <w:r>
        <w:rPr>
          <w:rFonts w:hint="eastAsia" w:ascii="宋体" w:hAnsi="宋体" w:eastAsia="宋体" w:cs="宋体"/>
          <w:b/>
          <w:sz w:val="24"/>
        </w:rPr>
        <w:t>19、投标文件的密封与标记</w:t>
      </w:r>
    </w:p>
    <w:p>
      <w:pPr>
        <w:spacing w:line="360" w:lineRule="auto"/>
        <w:rPr>
          <w:rFonts w:hint="eastAsia" w:ascii="宋体" w:hAnsi="宋体" w:eastAsia="宋体" w:cs="宋体"/>
          <w:sz w:val="24"/>
        </w:rPr>
      </w:pPr>
      <w:r>
        <w:rPr>
          <w:rFonts w:hint="eastAsia" w:ascii="宋体" w:hAnsi="宋体" w:eastAsia="宋体" w:cs="宋体"/>
          <w:sz w:val="24"/>
        </w:rPr>
        <w:t xml:space="preserve">19.1 投标人必须将投标文件文件正、副本密封在一起，在密封件的封面上标明项目名称、项目编号、投标包号、投标人名称、地址、法定代表人、联系人、联系电话) </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w:t>
      </w:r>
      <w:r>
        <w:rPr>
          <w:rFonts w:hint="eastAsia" w:ascii="宋体" w:hAnsi="宋体" w:eastAsia="宋体" w:cs="宋体"/>
          <w:sz w:val="24"/>
        </w:rPr>
        <w:t>（即开标时间）前不得开封等。</w:t>
      </w:r>
    </w:p>
    <w:p>
      <w:pPr>
        <w:spacing w:line="360" w:lineRule="auto"/>
        <w:rPr>
          <w:rFonts w:hint="eastAsia" w:ascii="宋体" w:hAnsi="宋体" w:eastAsia="宋体" w:cs="宋体"/>
          <w:b/>
          <w:sz w:val="24"/>
        </w:rPr>
      </w:pPr>
      <w:r>
        <w:rPr>
          <w:rFonts w:hint="eastAsia" w:ascii="宋体" w:hAnsi="宋体" w:eastAsia="宋体" w:cs="宋体"/>
          <w:b/>
          <w:sz w:val="24"/>
        </w:rPr>
        <w:t>19.2 为方便招标时的开标和唱标，投标人须将投标文件正本中的投标报价一览表</w:t>
      </w:r>
      <w:r>
        <w:rPr>
          <w:rFonts w:hint="eastAsia" w:ascii="宋体" w:hAnsi="宋体" w:eastAsia="宋体" w:cs="宋体"/>
          <w:b/>
          <w:sz w:val="24"/>
          <w:bdr w:val="single" w:color="auto" w:sz="4" w:space="0"/>
        </w:rPr>
        <w:t>单独密封</w:t>
      </w:r>
      <w:r>
        <w:rPr>
          <w:rFonts w:hint="eastAsia" w:ascii="宋体" w:hAnsi="宋体" w:eastAsia="宋体" w:cs="宋体"/>
          <w:b/>
          <w:sz w:val="24"/>
        </w:rPr>
        <w:t>一份，并在信封上标明“投标报价一览表”字样（装订在投标文件正本中的投标报价一览表与单独密封的“投标报价一览表”必须保持一致）。</w:t>
      </w:r>
    </w:p>
    <w:p>
      <w:pPr>
        <w:spacing w:line="360" w:lineRule="auto"/>
        <w:rPr>
          <w:rFonts w:hint="eastAsia" w:ascii="宋体" w:hAnsi="宋体" w:eastAsia="宋体" w:cs="宋体"/>
          <w:sz w:val="24"/>
        </w:rPr>
      </w:pPr>
      <w:r>
        <w:rPr>
          <w:rFonts w:hint="eastAsia" w:ascii="宋体" w:hAnsi="宋体" w:eastAsia="宋体" w:cs="宋体"/>
          <w:sz w:val="24"/>
        </w:rPr>
        <w:t>19.3 如果投标人未按上述要求对投标文件密封及加写标记，招标代理机构对文件的误投或过早启封概不负责。对由此造成提前开封的投标文件，招标代理机构有权予以拒绝，并退回供应商。</w:t>
      </w:r>
    </w:p>
    <w:p>
      <w:pPr>
        <w:spacing w:line="360" w:lineRule="auto"/>
        <w:rPr>
          <w:rFonts w:hint="eastAsia" w:ascii="宋体" w:hAnsi="宋体" w:eastAsia="宋体" w:cs="宋体"/>
          <w:sz w:val="24"/>
        </w:rPr>
      </w:pPr>
      <w:r>
        <w:rPr>
          <w:rFonts w:hint="eastAsia" w:ascii="宋体" w:hAnsi="宋体" w:eastAsia="宋体" w:cs="宋体"/>
          <w:sz w:val="24"/>
        </w:rPr>
        <w:t>19.4 由于不可抗拒的原因或无法控制的事件而导致丢失或损坏投标包装体内的投标文件，招标人将不负责任。</w:t>
      </w:r>
    </w:p>
    <w:p>
      <w:pPr>
        <w:spacing w:line="360" w:lineRule="auto"/>
        <w:rPr>
          <w:rFonts w:hint="eastAsia" w:ascii="宋体" w:hAnsi="宋体" w:eastAsia="宋体" w:cs="宋体"/>
          <w:b/>
          <w:sz w:val="24"/>
        </w:rPr>
      </w:pPr>
      <w:r>
        <w:rPr>
          <w:rFonts w:hint="eastAsia" w:ascii="宋体" w:hAnsi="宋体" w:eastAsia="宋体" w:cs="宋体"/>
          <w:b/>
          <w:sz w:val="24"/>
        </w:rPr>
        <w:t>20、投标截止时间</w:t>
      </w:r>
    </w:p>
    <w:p>
      <w:pPr>
        <w:spacing w:line="360" w:lineRule="auto"/>
        <w:rPr>
          <w:rFonts w:hint="eastAsia" w:ascii="宋体" w:hAnsi="宋体" w:eastAsia="宋体" w:cs="宋体"/>
          <w:sz w:val="24"/>
        </w:rPr>
      </w:pPr>
      <w:r>
        <w:rPr>
          <w:rFonts w:hint="eastAsia" w:ascii="宋体" w:hAnsi="宋体" w:eastAsia="宋体" w:cs="宋体"/>
          <w:sz w:val="24"/>
        </w:rPr>
        <w:t>20.1 投标文件的递交截止日期为招标文件所规定的时间。投标文件以密封形式递交至投标须知前附表规定的开标地点，在此之后送达的任何投标文件一律不予接收。</w:t>
      </w:r>
    </w:p>
    <w:p>
      <w:pPr>
        <w:spacing w:line="360" w:lineRule="auto"/>
        <w:rPr>
          <w:rFonts w:hint="eastAsia" w:ascii="宋体" w:hAnsi="宋体" w:eastAsia="宋体" w:cs="宋体"/>
          <w:sz w:val="24"/>
        </w:rPr>
      </w:pPr>
      <w:r>
        <w:rPr>
          <w:rFonts w:hint="eastAsia" w:ascii="宋体" w:hAnsi="宋体" w:eastAsia="宋体" w:cs="宋体"/>
          <w:sz w:val="24"/>
        </w:rPr>
        <w:t>20.2 所有投标文件不论派人送交还是通过邮寄的方式递交，都必须在招标人规定的投标截止时间之前送达招标文件指定的地点，在此之后送达的投标文件，为无效投标，投标文件将一律被拒绝。</w:t>
      </w:r>
    </w:p>
    <w:p>
      <w:pPr>
        <w:spacing w:line="360" w:lineRule="auto"/>
        <w:rPr>
          <w:rFonts w:hint="eastAsia" w:ascii="宋体" w:hAnsi="宋体" w:eastAsia="宋体" w:cs="宋体"/>
          <w:sz w:val="24"/>
        </w:rPr>
      </w:pPr>
      <w:r>
        <w:rPr>
          <w:rFonts w:hint="eastAsia" w:ascii="宋体" w:hAnsi="宋体" w:eastAsia="宋体" w:cs="宋体"/>
          <w:sz w:val="24"/>
        </w:rPr>
        <w:t>20.3 出现因招标文件的修改而推迟投标截止时间的情况时，投标人则须按招标人的书面修改通知重新规定的投标时间递交。</w:t>
      </w:r>
    </w:p>
    <w:p>
      <w:pPr>
        <w:spacing w:line="360" w:lineRule="auto"/>
        <w:rPr>
          <w:rFonts w:hint="eastAsia" w:ascii="宋体" w:hAnsi="宋体" w:eastAsia="宋体" w:cs="宋体"/>
          <w:b/>
          <w:sz w:val="24"/>
        </w:rPr>
      </w:pPr>
      <w:r>
        <w:rPr>
          <w:rFonts w:hint="eastAsia" w:ascii="宋体" w:hAnsi="宋体" w:eastAsia="宋体" w:cs="宋体"/>
          <w:b/>
          <w:sz w:val="24"/>
        </w:rPr>
        <w:t>21、投标文件的修改和撤销</w:t>
      </w:r>
    </w:p>
    <w:p>
      <w:pPr>
        <w:spacing w:line="360" w:lineRule="auto"/>
        <w:rPr>
          <w:rFonts w:hint="eastAsia" w:ascii="宋体" w:hAnsi="宋体" w:eastAsia="宋体" w:cs="宋体"/>
          <w:sz w:val="24"/>
        </w:rPr>
      </w:pPr>
      <w:r>
        <w:rPr>
          <w:rFonts w:hint="eastAsia" w:ascii="宋体" w:hAnsi="宋体" w:eastAsia="宋体" w:cs="宋体"/>
          <w:sz w:val="24"/>
        </w:rPr>
        <w:t>21.1 投标人在递交投标文件后，可在规定的投标截止时间之前，对其投标文件以书面通知的形式进行修改或撤消。该通知须有投标代理人的签字，并得到招标人的确认。</w:t>
      </w:r>
    </w:p>
    <w:p>
      <w:pPr>
        <w:spacing w:line="360" w:lineRule="auto"/>
        <w:rPr>
          <w:rFonts w:hint="eastAsia" w:ascii="宋体" w:hAnsi="宋体" w:eastAsia="宋体" w:cs="宋体"/>
          <w:sz w:val="24"/>
        </w:rPr>
      </w:pPr>
      <w:r>
        <w:rPr>
          <w:rFonts w:hint="eastAsia" w:ascii="宋体" w:hAnsi="宋体" w:eastAsia="宋体" w:cs="宋体"/>
          <w:sz w:val="24"/>
        </w:rPr>
        <w:t>21.2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360" w:lineRule="auto"/>
        <w:rPr>
          <w:rFonts w:hint="eastAsia" w:ascii="宋体" w:hAnsi="宋体" w:eastAsia="宋体" w:cs="宋体"/>
          <w:sz w:val="24"/>
        </w:rPr>
      </w:pPr>
      <w:r>
        <w:rPr>
          <w:rFonts w:hint="eastAsia" w:ascii="宋体" w:hAnsi="宋体" w:eastAsia="宋体" w:cs="宋体"/>
          <w:sz w:val="24"/>
        </w:rPr>
        <w:t>21.3 对投标文件修改的书面材料应于投标截止日前送达招标人，投标截止时间以后不得修改投标文件。</w:t>
      </w:r>
    </w:p>
    <w:p>
      <w:pPr>
        <w:spacing w:line="360" w:lineRule="auto"/>
        <w:rPr>
          <w:rFonts w:hint="eastAsia" w:ascii="宋体" w:hAnsi="宋体" w:eastAsia="宋体" w:cs="宋体"/>
          <w:b/>
          <w:sz w:val="24"/>
        </w:rPr>
      </w:pPr>
      <w:r>
        <w:rPr>
          <w:rFonts w:hint="eastAsia" w:ascii="宋体" w:hAnsi="宋体" w:eastAsia="宋体" w:cs="宋体"/>
          <w:sz w:val="24"/>
        </w:rPr>
        <w:t>21.4 投标人不得在开标后至投标有效期期满前撤销投标文件。否则招标人将没收其投标保证金。</w:t>
      </w:r>
    </w:p>
    <w:p>
      <w:pPr>
        <w:spacing w:line="360" w:lineRule="auto"/>
        <w:rPr>
          <w:rFonts w:hint="eastAsia" w:ascii="宋体" w:hAnsi="宋体" w:eastAsia="宋体" w:cs="宋体"/>
          <w:b/>
          <w:bCs/>
          <w:sz w:val="24"/>
        </w:rPr>
      </w:pPr>
      <w:r>
        <w:rPr>
          <w:rFonts w:hint="eastAsia" w:ascii="宋体" w:hAnsi="宋体" w:eastAsia="宋体" w:cs="宋体"/>
          <w:b/>
          <w:bCs/>
          <w:sz w:val="24"/>
        </w:rPr>
        <w:t>六、开标</w:t>
      </w:r>
    </w:p>
    <w:p>
      <w:pPr>
        <w:spacing w:line="360" w:lineRule="auto"/>
        <w:rPr>
          <w:rFonts w:hint="eastAsia" w:ascii="宋体" w:hAnsi="宋体" w:eastAsia="宋体" w:cs="宋体"/>
          <w:b/>
          <w:sz w:val="24"/>
        </w:rPr>
      </w:pPr>
      <w:r>
        <w:rPr>
          <w:rFonts w:hint="eastAsia" w:ascii="宋体" w:hAnsi="宋体" w:eastAsia="宋体" w:cs="宋体"/>
          <w:b/>
          <w:sz w:val="24"/>
        </w:rPr>
        <w:t>22、开标</w:t>
      </w:r>
    </w:p>
    <w:p>
      <w:pPr>
        <w:spacing w:line="360" w:lineRule="auto"/>
        <w:rPr>
          <w:rFonts w:hint="eastAsia" w:ascii="宋体" w:hAnsi="宋体" w:eastAsia="宋体" w:cs="宋体"/>
          <w:sz w:val="24"/>
        </w:rPr>
      </w:pPr>
      <w:r>
        <w:rPr>
          <w:rFonts w:hint="eastAsia" w:ascii="宋体" w:hAnsi="宋体" w:eastAsia="宋体" w:cs="宋体"/>
          <w:sz w:val="24"/>
        </w:rPr>
        <w:t>22.1 招标代理机构在“投标人须知前附表”规定的时间和地点开标，届时请监督人和投标人代表参加并签到。</w:t>
      </w:r>
    </w:p>
    <w:p>
      <w:pPr>
        <w:pStyle w:val="10"/>
        <w:spacing w:line="360" w:lineRule="auto"/>
        <w:rPr>
          <w:rFonts w:hint="eastAsia" w:ascii="宋体" w:hAnsi="宋体" w:eastAsia="宋体" w:cs="宋体"/>
          <w:color w:val="auto"/>
        </w:rPr>
      </w:pPr>
      <w:r>
        <w:rPr>
          <w:rFonts w:hint="eastAsia" w:ascii="宋体" w:hAnsi="宋体" w:eastAsia="宋体" w:cs="宋体"/>
          <w:color w:val="auto"/>
        </w:rPr>
        <w:t>22.2开标程序</w:t>
      </w:r>
    </w:p>
    <w:p>
      <w:pPr>
        <w:pStyle w:val="10"/>
        <w:spacing w:line="360" w:lineRule="auto"/>
        <w:rPr>
          <w:rFonts w:hint="eastAsia" w:ascii="宋体" w:hAnsi="宋体" w:eastAsia="宋体" w:cs="宋体"/>
          <w:color w:val="auto"/>
        </w:rPr>
      </w:pPr>
      <w:r>
        <w:rPr>
          <w:rFonts w:hint="eastAsia" w:ascii="宋体" w:hAnsi="宋体" w:eastAsia="宋体" w:cs="宋体"/>
          <w:color w:val="auto"/>
        </w:rPr>
        <w:t>（1）开标由招标人或其委托的招标代理机构主持；</w:t>
      </w:r>
    </w:p>
    <w:p>
      <w:pPr>
        <w:pStyle w:val="10"/>
        <w:spacing w:line="360" w:lineRule="auto"/>
        <w:rPr>
          <w:rFonts w:hint="eastAsia" w:ascii="宋体" w:hAnsi="宋体" w:eastAsia="宋体" w:cs="宋体"/>
          <w:color w:val="auto"/>
        </w:rPr>
      </w:pPr>
      <w:r>
        <w:rPr>
          <w:rFonts w:hint="eastAsia" w:ascii="宋体" w:hAnsi="宋体" w:eastAsia="宋体" w:cs="宋体"/>
          <w:color w:val="auto"/>
        </w:rPr>
        <w:t>（2）宣读会场纪律</w:t>
      </w:r>
    </w:p>
    <w:p>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kern w:val="0"/>
          <w:sz w:val="24"/>
        </w:rPr>
        <w:t>（3）由投标人推选的代表检查各投标单位在投标文件提交截止时间前收到的投标文件密封情况，并当众宣布检查结果；</w:t>
      </w:r>
    </w:p>
    <w:p>
      <w:pPr>
        <w:pStyle w:val="10"/>
        <w:spacing w:line="360" w:lineRule="auto"/>
        <w:rPr>
          <w:rFonts w:hint="eastAsia" w:ascii="宋体" w:hAnsi="宋体" w:eastAsia="宋体" w:cs="宋体"/>
          <w:color w:val="auto"/>
        </w:rPr>
      </w:pPr>
      <w:r>
        <w:rPr>
          <w:rFonts w:hint="eastAsia" w:ascii="宋体" w:hAnsi="宋体" w:eastAsia="宋体" w:cs="宋体"/>
          <w:color w:val="auto"/>
        </w:rPr>
        <w:t>（4）由监督人对各投标人的有效证件进行审查并宣布结果（证件齐全的投标人为合格的投标人）。</w:t>
      </w:r>
    </w:p>
    <w:p>
      <w:pPr>
        <w:spacing w:line="360" w:lineRule="auto"/>
        <w:rPr>
          <w:rFonts w:hint="eastAsia" w:ascii="宋体" w:hAnsi="宋体" w:eastAsia="宋体" w:cs="宋体"/>
          <w:sz w:val="24"/>
        </w:rPr>
      </w:pPr>
      <w:r>
        <w:rPr>
          <w:rFonts w:hint="eastAsia" w:ascii="宋体" w:hAnsi="宋体" w:eastAsia="宋体" w:cs="宋体"/>
          <w:sz w:val="24"/>
        </w:rPr>
        <w:t>（5）由工作人员按照递交投标文件的逆顺序当众拆封，宣读投标人的名称、投标价格、供货期限、质量等级以及招标人认为适宜的其它细节。开标时未宣读和记录的投标价格在评标时将不予考虑。</w:t>
      </w:r>
    </w:p>
    <w:p>
      <w:pPr>
        <w:spacing w:line="360" w:lineRule="auto"/>
        <w:rPr>
          <w:rFonts w:hint="eastAsia" w:ascii="宋体" w:hAnsi="宋体" w:eastAsia="宋体" w:cs="宋体"/>
          <w:b/>
          <w:bCs/>
          <w:sz w:val="24"/>
        </w:rPr>
      </w:pPr>
      <w:r>
        <w:rPr>
          <w:rFonts w:hint="eastAsia" w:ascii="宋体" w:hAnsi="宋体" w:eastAsia="宋体" w:cs="宋体"/>
          <w:b/>
          <w:bCs/>
          <w:sz w:val="24"/>
        </w:rPr>
        <w:t>23、无效的投标文件</w:t>
      </w:r>
    </w:p>
    <w:p>
      <w:pPr>
        <w:spacing w:line="360" w:lineRule="auto"/>
        <w:rPr>
          <w:rFonts w:hint="eastAsia" w:ascii="宋体" w:hAnsi="宋体" w:eastAsia="宋体" w:cs="宋体"/>
          <w:sz w:val="24"/>
        </w:rPr>
      </w:pPr>
      <w:r>
        <w:rPr>
          <w:rFonts w:hint="eastAsia" w:ascii="宋体" w:hAnsi="宋体" w:eastAsia="宋体" w:cs="宋体"/>
          <w:sz w:val="24"/>
        </w:rPr>
        <w:t>开标时，投标文件出现下列情形之一的，应当作为无效投标文件，不得进入评标：</w:t>
      </w:r>
    </w:p>
    <w:p>
      <w:pPr>
        <w:spacing w:line="360" w:lineRule="auto"/>
        <w:rPr>
          <w:rFonts w:hint="eastAsia" w:ascii="宋体" w:hAnsi="宋体" w:eastAsia="宋体" w:cs="宋体"/>
          <w:sz w:val="24"/>
        </w:rPr>
      </w:pPr>
      <w:r>
        <w:rPr>
          <w:rFonts w:hint="eastAsia" w:ascii="宋体" w:hAnsi="宋体" w:eastAsia="宋体" w:cs="宋体"/>
          <w:sz w:val="24"/>
        </w:rPr>
        <w:t>（1）投标文件未按照招标文件的要求予以密封的；</w:t>
      </w:r>
    </w:p>
    <w:p>
      <w:pPr>
        <w:spacing w:line="360" w:lineRule="auto"/>
        <w:rPr>
          <w:rFonts w:hint="eastAsia" w:ascii="宋体" w:hAnsi="宋体" w:eastAsia="宋体" w:cs="宋体"/>
          <w:sz w:val="24"/>
        </w:rPr>
      </w:pPr>
      <w:r>
        <w:rPr>
          <w:rFonts w:hint="eastAsia" w:ascii="宋体" w:hAnsi="宋体" w:eastAsia="宋体" w:cs="宋体"/>
          <w:sz w:val="24"/>
        </w:rPr>
        <w:t>（2）投标文件未按规定时间送达的；</w:t>
      </w:r>
    </w:p>
    <w:p>
      <w:pPr>
        <w:spacing w:line="360" w:lineRule="auto"/>
        <w:rPr>
          <w:rFonts w:hint="eastAsia" w:ascii="宋体" w:hAnsi="宋体" w:eastAsia="宋体" w:cs="宋体"/>
          <w:sz w:val="24"/>
        </w:rPr>
      </w:pPr>
      <w:r>
        <w:rPr>
          <w:rFonts w:hint="eastAsia" w:ascii="宋体" w:hAnsi="宋体" w:eastAsia="宋体" w:cs="宋体"/>
          <w:sz w:val="24"/>
        </w:rPr>
        <w:t>（3）投标人未按照招标文件要求缴纳投标保证金的；</w:t>
      </w:r>
    </w:p>
    <w:p>
      <w:pPr>
        <w:spacing w:line="360" w:lineRule="auto"/>
        <w:rPr>
          <w:rFonts w:hint="eastAsia" w:ascii="宋体" w:hAnsi="宋体" w:eastAsia="宋体" w:cs="宋体"/>
          <w:sz w:val="24"/>
        </w:rPr>
      </w:pPr>
      <w:r>
        <w:rPr>
          <w:rFonts w:hint="eastAsia" w:ascii="宋体" w:hAnsi="宋体" w:eastAsia="宋体" w:cs="宋体"/>
          <w:sz w:val="24"/>
        </w:rPr>
        <w:t>（4）按本文件规定的有效证件不齐全的投标人的投标文件。</w:t>
      </w:r>
      <w:bookmarkStart w:id="20" w:name="_Toc14129"/>
    </w:p>
    <w:p>
      <w:pPr>
        <w:spacing w:line="360" w:lineRule="auto"/>
        <w:rPr>
          <w:rFonts w:hint="eastAsia" w:ascii="宋体" w:hAnsi="宋体" w:eastAsia="宋体" w:cs="宋体"/>
          <w:b/>
          <w:bCs/>
          <w:sz w:val="24"/>
        </w:rPr>
      </w:pPr>
      <w:r>
        <w:rPr>
          <w:rFonts w:hint="eastAsia" w:ascii="宋体" w:hAnsi="宋体" w:eastAsia="宋体" w:cs="宋体"/>
          <w:b/>
          <w:bCs/>
          <w:sz w:val="24"/>
        </w:rPr>
        <w:t>七、投标文件的审查、评估和比较</w:t>
      </w:r>
      <w:bookmarkEnd w:id="20"/>
    </w:p>
    <w:p>
      <w:pPr>
        <w:spacing w:line="360" w:lineRule="auto"/>
        <w:rPr>
          <w:rFonts w:hint="eastAsia" w:ascii="宋体" w:hAnsi="宋体" w:eastAsia="宋体" w:cs="宋体"/>
          <w:b/>
          <w:sz w:val="24"/>
        </w:rPr>
      </w:pPr>
      <w:r>
        <w:rPr>
          <w:rFonts w:hint="eastAsia" w:ascii="宋体" w:hAnsi="宋体" w:eastAsia="宋体" w:cs="宋体"/>
          <w:b/>
          <w:sz w:val="24"/>
        </w:rPr>
        <w:t>24、评标</w:t>
      </w:r>
    </w:p>
    <w:p>
      <w:pPr>
        <w:spacing w:line="360" w:lineRule="auto"/>
        <w:rPr>
          <w:rFonts w:hint="eastAsia" w:ascii="宋体" w:hAnsi="宋体" w:eastAsia="宋体" w:cs="宋体"/>
          <w:sz w:val="24"/>
        </w:rPr>
      </w:pPr>
      <w:r>
        <w:rPr>
          <w:rFonts w:hint="eastAsia" w:ascii="宋体" w:hAnsi="宋体" w:eastAsia="宋体" w:cs="宋体"/>
          <w:sz w:val="24"/>
        </w:rPr>
        <w:t>24.1 招标人根据招标项目的特点，组建评标委员会并选定评标委员会组长。</w:t>
      </w:r>
    </w:p>
    <w:p>
      <w:pPr>
        <w:spacing w:line="360" w:lineRule="auto"/>
        <w:rPr>
          <w:rFonts w:hint="eastAsia" w:ascii="宋体" w:hAnsi="宋体" w:eastAsia="宋体" w:cs="宋体"/>
          <w:sz w:val="24"/>
        </w:rPr>
      </w:pPr>
      <w:r>
        <w:rPr>
          <w:rFonts w:hint="eastAsia" w:ascii="宋体" w:hAnsi="宋体" w:eastAsia="宋体" w:cs="宋体"/>
          <w:sz w:val="24"/>
        </w:rPr>
        <w:t>24.2 结合本次项目招标特点，采取综合评估法进行评标。</w:t>
      </w:r>
    </w:p>
    <w:p>
      <w:pPr>
        <w:spacing w:line="360" w:lineRule="auto"/>
        <w:rPr>
          <w:rFonts w:hint="eastAsia" w:ascii="宋体" w:hAnsi="宋体" w:eastAsia="宋体" w:cs="宋体"/>
          <w:sz w:val="24"/>
        </w:rPr>
      </w:pPr>
      <w:r>
        <w:rPr>
          <w:rFonts w:hint="eastAsia" w:ascii="宋体" w:hAnsi="宋体" w:eastAsia="宋体" w:cs="宋体"/>
          <w:sz w:val="24"/>
        </w:rPr>
        <w:t>24.3 评标的依据为招标文件和投标文件。</w:t>
      </w:r>
    </w:p>
    <w:p>
      <w:pPr>
        <w:spacing w:line="360" w:lineRule="auto"/>
        <w:rPr>
          <w:rFonts w:hint="eastAsia" w:ascii="宋体" w:hAnsi="宋体" w:eastAsia="宋体" w:cs="宋体"/>
          <w:sz w:val="24"/>
        </w:rPr>
      </w:pPr>
      <w:r>
        <w:rPr>
          <w:rFonts w:hint="eastAsia" w:ascii="宋体" w:hAnsi="宋体" w:eastAsia="宋体" w:cs="宋体"/>
          <w:sz w:val="24"/>
        </w:rPr>
        <w:t>24.4 评标过程的保密性。开标后，直到授予投标人合同止，凡是属于审查、澄清、评价和比较的有关资料以及授标建议等均不得向投标人或其他无关的人员透露。</w:t>
      </w:r>
    </w:p>
    <w:p>
      <w:pPr>
        <w:spacing w:line="360" w:lineRule="auto"/>
        <w:rPr>
          <w:rFonts w:hint="eastAsia" w:ascii="宋体" w:hAnsi="宋体" w:eastAsia="宋体" w:cs="宋体"/>
          <w:bCs/>
          <w:sz w:val="24"/>
        </w:rPr>
      </w:pPr>
      <w:r>
        <w:rPr>
          <w:rFonts w:hint="eastAsia" w:ascii="宋体" w:hAnsi="宋体" w:eastAsia="宋体" w:cs="宋体"/>
          <w:sz w:val="24"/>
        </w:rPr>
        <w:t>24.5 投标人在评标过程中所进行的力图影响评标结果、有悖于招标规则的活动，可能导致取消其入围资格。</w:t>
      </w:r>
    </w:p>
    <w:p>
      <w:pPr>
        <w:spacing w:line="360" w:lineRule="auto"/>
        <w:rPr>
          <w:rFonts w:hint="eastAsia" w:ascii="宋体" w:hAnsi="宋体" w:eastAsia="宋体" w:cs="宋体"/>
          <w:b/>
          <w:sz w:val="24"/>
        </w:rPr>
      </w:pPr>
      <w:r>
        <w:rPr>
          <w:rFonts w:hint="eastAsia" w:ascii="宋体" w:hAnsi="宋体" w:eastAsia="宋体" w:cs="宋体"/>
          <w:b/>
          <w:sz w:val="24"/>
        </w:rPr>
        <w:t>25、对投标文件的初步审查和响应性确定</w:t>
      </w:r>
    </w:p>
    <w:p>
      <w:pPr>
        <w:spacing w:line="360" w:lineRule="auto"/>
        <w:rPr>
          <w:rFonts w:hint="eastAsia" w:ascii="宋体" w:hAnsi="宋体" w:eastAsia="宋体" w:cs="宋体"/>
          <w:sz w:val="24"/>
        </w:rPr>
      </w:pPr>
      <w:r>
        <w:rPr>
          <w:rFonts w:hint="eastAsia" w:ascii="宋体" w:hAnsi="宋体" w:eastAsia="宋体" w:cs="宋体"/>
          <w:sz w:val="24"/>
        </w:rPr>
        <w:t>25.1 开标后招标人将审查投标文件的完整性、计算结果的准确性以及保证金提交、文件签署情况。在审查时，如单价与总价有出入，则以单价为准，修正总价；大写与小写有出入，以大写金额为准。若投标人拒绝接受上述修正，其投标将可能被拒绝。</w:t>
      </w:r>
    </w:p>
    <w:p>
      <w:pPr>
        <w:spacing w:line="360" w:lineRule="auto"/>
        <w:rPr>
          <w:rFonts w:hint="eastAsia" w:ascii="宋体" w:hAnsi="宋体" w:eastAsia="宋体" w:cs="宋体"/>
          <w:sz w:val="24"/>
        </w:rPr>
      </w:pPr>
      <w:r>
        <w:rPr>
          <w:rFonts w:hint="eastAsia" w:ascii="宋体" w:hAnsi="宋体" w:eastAsia="宋体" w:cs="宋体"/>
          <w:sz w:val="24"/>
        </w:rPr>
        <w:t>25.2 在对投标文件进行详细评估之前，评标委员会将审查每一份投标文件是否对招标文件的要求做出了实质性的响应。实质性响应的投标文件应该是与招标文件的全部条款、条件相符，而没有重大偏离。</w:t>
      </w:r>
    </w:p>
    <w:p>
      <w:pPr>
        <w:spacing w:line="360" w:lineRule="auto"/>
        <w:rPr>
          <w:rFonts w:hint="eastAsia" w:ascii="宋体" w:hAnsi="宋体" w:eastAsia="宋体" w:cs="宋体"/>
          <w:sz w:val="24"/>
        </w:rPr>
      </w:pPr>
      <w:r>
        <w:rPr>
          <w:rFonts w:hint="eastAsia" w:ascii="宋体" w:hAnsi="宋体" w:eastAsia="宋体" w:cs="宋体"/>
          <w:sz w:val="24"/>
        </w:rPr>
        <w:t>25.3 招标人判断投标文件的响应性是基于投标文件本身而不靠外部证据。</w:t>
      </w:r>
    </w:p>
    <w:p>
      <w:pPr>
        <w:spacing w:line="360" w:lineRule="auto"/>
        <w:rPr>
          <w:rFonts w:hint="eastAsia" w:ascii="宋体" w:hAnsi="宋体" w:eastAsia="宋体" w:cs="宋体"/>
          <w:sz w:val="24"/>
        </w:rPr>
      </w:pPr>
      <w:r>
        <w:rPr>
          <w:rFonts w:hint="eastAsia" w:ascii="宋体" w:hAnsi="宋体" w:eastAsia="宋体" w:cs="宋体"/>
          <w:sz w:val="24"/>
        </w:rPr>
        <w:t>25.4 招标人将拒绝被定为非响应性的投标，投标人不能通过修正或撤消不符之处而使其投标成为响应性投标。</w:t>
      </w:r>
    </w:p>
    <w:p>
      <w:pPr>
        <w:spacing w:line="360" w:lineRule="auto"/>
        <w:rPr>
          <w:rFonts w:hint="eastAsia" w:ascii="宋体" w:hAnsi="宋体" w:eastAsia="宋体" w:cs="宋体"/>
          <w:sz w:val="24"/>
        </w:rPr>
      </w:pPr>
      <w:r>
        <w:rPr>
          <w:rFonts w:hint="eastAsia" w:ascii="宋体" w:hAnsi="宋体" w:eastAsia="宋体" w:cs="宋体"/>
          <w:sz w:val="24"/>
        </w:rPr>
        <w:t>25.5 招标人将允许投标中有微小的不正规、不一致或不规则，而该微小之处不致构成重大偏离。</w:t>
      </w:r>
    </w:p>
    <w:p>
      <w:pPr>
        <w:spacing w:line="360" w:lineRule="auto"/>
        <w:rPr>
          <w:rFonts w:hint="eastAsia" w:ascii="宋体" w:hAnsi="宋体" w:eastAsia="宋体" w:cs="宋体"/>
          <w:b/>
          <w:sz w:val="24"/>
        </w:rPr>
      </w:pPr>
      <w:r>
        <w:rPr>
          <w:rFonts w:hint="eastAsia" w:ascii="宋体" w:hAnsi="宋体" w:eastAsia="宋体" w:cs="宋体"/>
          <w:b/>
          <w:bCs/>
          <w:sz w:val="24"/>
        </w:rPr>
        <w:t>26、</w:t>
      </w:r>
      <w:r>
        <w:rPr>
          <w:rFonts w:hint="eastAsia" w:ascii="宋体" w:hAnsi="宋体" w:eastAsia="宋体" w:cs="宋体"/>
          <w:b/>
          <w:sz w:val="24"/>
        </w:rPr>
        <w:t>投标文件的澄清</w:t>
      </w:r>
    </w:p>
    <w:p>
      <w:pPr>
        <w:spacing w:line="360" w:lineRule="auto"/>
        <w:rPr>
          <w:rFonts w:hint="eastAsia" w:ascii="宋体" w:hAnsi="宋体" w:eastAsia="宋体" w:cs="宋体"/>
          <w:sz w:val="24"/>
        </w:rPr>
      </w:pPr>
      <w:r>
        <w:rPr>
          <w:rFonts w:hint="eastAsia" w:ascii="宋体" w:hAnsi="宋体" w:eastAsia="宋体" w:cs="宋体"/>
          <w:sz w:val="24"/>
        </w:rPr>
        <w:t>26.1 评标委员会在评标过程中有权随时请投标人就投标文件中含义不明确、对同类问题表述不一致或者有明显文字和计算错误的内容加以澄清或答疑。</w:t>
      </w:r>
    </w:p>
    <w:p>
      <w:pPr>
        <w:spacing w:line="360" w:lineRule="auto"/>
        <w:rPr>
          <w:rFonts w:hint="eastAsia" w:ascii="宋体" w:hAnsi="宋体" w:eastAsia="宋体" w:cs="宋体"/>
          <w:sz w:val="24"/>
        </w:rPr>
      </w:pPr>
      <w:r>
        <w:rPr>
          <w:rFonts w:hint="eastAsia" w:ascii="宋体" w:hAnsi="宋体" w:eastAsia="宋体" w:cs="宋体"/>
          <w:sz w:val="24"/>
        </w:rPr>
        <w:t>26.2 投标人对要求澄清的问题应以书面形式明确答复，并应有法人授权代表的签署。</w:t>
      </w:r>
    </w:p>
    <w:p>
      <w:pPr>
        <w:spacing w:line="360" w:lineRule="auto"/>
        <w:rPr>
          <w:rFonts w:hint="eastAsia" w:ascii="宋体" w:hAnsi="宋体" w:eastAsia="宋体" w:cs="宋体"/>
          <w:sz w:val="24"/>
        </w:rPr>
      </w:pPr>
      <w:r>
        <w:rPr>
          <w:rFonts w:hint="eastAsia" w:ascii="宋体" w:hAnsi="宋体" w:eastAsia="宋体" w:cs="宋体"/>
          <w:sz w:val="24"/>
        </w:rPr>
        <w:t>26.3 投标人的澄清文件是投标文件的组成部分，并取代投标文件中被澄清的部分。</w:t>
      </w:r>
    </w:p>
    <w:p>
      <w:pPr>
        <w:spacing w:line="360" w:lineRule="auto"/>
        <w:rPr>
          <w:rFonts w:hint="eastAsia" w:ascii="宋体" w:hAnsi="宋体" w:eastAsia="宋体" w:cs="宋体"/>
          <w:sz w:val="24"/>
        </w:rPr>
      </w:pPr>
      <w:r>
        <w:rPr>
          <w:rFonts w:hint="eastAsia" w:ascii="宋体" w:hAnsi="宋体" w:eastAsia="宋体" w:cs="宋体"/>
          <w:sz w:val="24"/>
        </w:rPr>
        <w:t>26.4 投标文件的澄清不得改变投标的实质内容。</w:t>
      </w:r>
    </w:p>
    <w:p>
      <w:pPr>
        <w:spacing w:line="360" w:lineRule="auto"/>
        <w:rPr>
          <w:rFonts w:hint="eastAsia" w:ascii="宋体" w:hAnsi="宋体" w:eastAsia="宋体" w:cs="宋体"/>
          <w:sz w:val="24"/>
        </w:rPr>
      </w:pPr>
      <w:r>
        <w:rPr>
          <w:rFonts w:hint="eastAsia" w:ascii="宋体" w:hAnsi="宋体" w:eastAsia="宋体" w:cs="宋体"/>
          <w:sz w:val="24"/>
        </w:rPr>
        <w:t>26.5 如果投标人在投标文件中未对招标文件中的条款或参数要求提出偏离意见或澄清，将视同投标人同意招标文件的全部或部分要求。</w:t>
      </w:r>
    </w:p>
    <w:p>
      <w:pPr>
        <w:spacing w:line="360" w:lineRule="auto"/>
        <w:rPr>
          <w:rFonts w:hint="eastAsia" w:ascii="宋体" w:hAnsi="宋体" w:eastAsia="宋体" w:cs="宋体"/>
          <w:b/>
          <w:sz w:val="24"/>
        </w:rPr>
      </w:pPr>
      <w:r>
        <w:rPr>
          <w:rFonts w:hint="eastAsia" w:ascii="宋体" w:hAnsi="宋体" w:eastAsia="宋体" w:cs="宋体"/>
          <w:b/>
          <w:sz w:val="24"/>
        </w:rPr>
        <w:t>27.定标</w:t>
      </w:r>
    </w:p>
    <w:p>
      <w:pPr>
        <w:spacing w:line="360" w:lineRule="auto"/>
        <w:rPr>
          <w:rFonts w:hint="eastAsia" w:ascii="宋体" w:hAnsi="宋体" w:eastAsia="宋体" w:cs="宋体"/>
          <w:sz w:val="24"/>
        </w:rPr>
      </w:pPr>
      <w:r>
        <w:rPr>
          <w:rFonts w:hint="eastAsia" w:ascii="宋体" w:hAnsi="宋体" w:eastAsia="宋体" w:cs="宋体"/>
          <w:sz w:val="24"/>
        </w:rPr>
        <w:t>27.1 评标委员会根据投标人资格审查情况，投标书的资信内容及开标结果，考虑质量、价格、服务等综合因素按得分高低顺序推荐不少于三名中标候选人，经招标领导小组审核后确认中标单位。</w:t>
      </w:r>
    </w:p>
    <w:p>
      <w:pPr>
        <w:spacing w:line="360" w:lineRule="auto"/>
        <w:rPr>
          <w:rFonts w:hint="eastAsia" w:ascii="宋体" w:hAnsi="宋体" w:eastAsia="宋体" w:cs="宋体"/>
          <w:b/>
          <w:sz w:val="24"/>
        </w:rPr>
      </w:pPr>
      <w:r>
        <w:rPr>
          <w:rFonts w:hint="eastAsia" w:ascii="宋体" w:hAnsi="宋体" w:eastAsia="宋体" w:cs="宋体"/>
          <w:b/>
          <w:bCs/>
          <w:sz w:val="24"/>
        </w:rPr>
        <w:t>28、</w:t>
      </w:r>
      <w:r>
        <w:rPr>
          <w:rFonts w:hint="eastAsia" w:ascii="宋体" w:hAnsi="宋体" w:eastAsia="宋体" w:cs="宋体"/>
          <w:b/>
          <w:sz w:val="24"/>
        </w:rPr>
        <w:t>中标标准</w:t>
      </w:r>
    </w:p>
    <w:p>
      <w:pPr>
        <w:spacing w:line="360" w:lineRule="auto"/>
        <w:rPr>
          <w:rFonts w:hint="eastAsia" w:ascii="宋体" w:hAnsi="宋体" w:eastAsia="宋体" w:cs="宋体"/>
          <w:sz w:val="24"/>
        </w:rPr>
      </w:pPr>
      <w:r>
        <w:rPr>
          <w:rFonts w:hint="eastAsia" w:ascii="宋体" w:hAnsi="宋体" w:eastAsia="宋体" w:cs="宋体"/>
          <w:sz w:val="24"/>
        </w:rPr>
        <w:t>28.1 资格文件审查完整无缺。</w:t>
      </w:r>
    </w:p>
    <w:p>
      <w:pPr>
        <w:spacing w:line="360" w:lineRule="auto"/>
        <w:rPr>
          <w:rFonts w:hint="eastAsia" w:ascii="宋体" w:hAnsi="宋体" w:eastAsia="宋体" w:cs="宋体"/>
          <w:sz w:val="24"/>
        </w:rPr>
      </w:pPr>
      <w:r>
        <w:rPr>
          <w:rFonts w:hint="eastAsia" w:ascii="宋体" w:hAnsi="宋体" w:eastAsia="宋体" w:cs="宋体"/>
          <w:sz w:val="24"/>
        </w:rPr>
        <w:t>28.2 已缴纳投标保证金。</w:t>
      </w:r>
    </w:p>
    <w:p>
      <w:pPr>
        <w:spacing w:line="360" w:lineRule="auto"/>
        <w:rPr>
          <w:rFonts w:hint="eastAsia" w:ascii="宋体" w:hAnsi="宋体" w:eastAsia="宋体" w:cs="宋体"/>
          <w:sz w:val="24"/>
        </w:rPr>
      </w:pPr>
      <w:r>
        <w:rPr>
          <w:rFonts w:hint="eastAsia" w:ascii="宋体" w:hAnsi="宋体" w:eastAsia="宋体" w:cs="宋体"/>
          <w:sz w:val="24"/>
        </w:rPr>
        <w:t>28.3 报价合理，承诺条件优惠。</w:t>
      </w:r>
    </w:p>
    <w:p>
      <w:pPr>
        <w:spacing w:line="360" w:lineRule="auto"/>
        <w:rPr>
          <w:rFonts w:hint="eastAsia" w:ascii="宋体" w:hAnsi="宋体" w:eastAsia="宋体" w:cs="宋体"/>
          <w:sz w:val="24"/>
        </w:rPr>
      </w:pPr>
      <w:r>
        <w:rPr>
          <w:rFonts w:hint="eastAsia" w:ascii="宋体" w:hAnsi="宋体" w:eastAsia="宋体" w:cs="宋体"/>
          <w:sz w:val="24"/>
        </w:rPr>
        <w:t>28.4 有较强的实力和良好的社会信誉，能提供完善的服务。</w:t>
      </w:r>
    </w:p>
    <w:p>
      <w:pPr>
        <w:spacing w:line="360" w:lineRule="auto"/>
        <w:rPr>
          <w:rFonts w:hint="eastAsia" w:ascii="宋体" w:hAnsi="宋体" w:eastAsia="宋体" w:cs="宋体"/>
          <w:sz w:val="24"/>
        </w:rPr>
      </w:pPr>
      <w:r>
        <w:rPr>
          <w:rFonts w:hint="eastAsia" w:ascii="宋体" w:hAnsi="宋体" w:eastAsia="宋体" w:cs="宋体"/>
          <w:sz w:val="24"/>
        </w:rPr>
        <w:t>28.5 投标文件与招标文件无重大偏离；</w:t>
      </w:r>
    </w:p>
    <w:p>
      <w:pPr>
        <w:spacing w:line="360" w:lineRule="auto"/>
        <w:rPr>
          <w:rFonts w:hint="eastAsia" w:ascii="宋体" w:hAnsi="宋体" w:eastAsia="宋体" w:cs="宋体"/>
          <w:sz w:val="24"/>
        </w:rPr>
      </w:pPr>
      <w:r>
        <w:rPr>
          <w:rFonts w:hint="eastAsia" w:ascii="宋体" w:hAnsi="宋体" w:eastAsia="宋体" w:cs="宋体"/>
          <w:sz w:val="24"/>
        </w:rPr>
        <w:t>28.6其他。</w:t>
      </w:r>
    </w:p>
    <w:p>
      <w:pPr>
        <w:spacing w:line="360" w:lineRule="auto"/>
        <w:rPr>
          <w:rFonts w:hint="eastAsia" w:ascii="宋体" w:hAnsi="宋体" w:eastAsia="宋体" w:cs="宋体"/>
          <w:b/>
          <w:sz w:val="24"/>
        </w:rPr>
      </w:pPr>
      <w:r>
        <w:rPr>
          <w:rFonts w:hint="eastAsia" w:ascii="宋体" w:hAnsi="宋体" w:eastAsia="宋体" w:cs="宋体"/>
          <w:b/>
          <w:bCs/>
          <w:sz w:val="24"/>
        </w:rPr>
        <w:t>29、</w:t>
      </w:r>
      <w:r>
        <w:rPr>
          <w:rFonts w:hint="eastAsia" w:ascii="宋体" w:hAnsi="宋体" w:eastAsia="宋体" w:cs="宋体"/>
          <w:b/>
          <w:sz w:val="24"/>
        </w:rPr>
        <w:t>中标通知</w:t>
      </w:r>
    </w:p>
    <w:p>
      <w:pPr>
        <w:spacing w:line="360" w:lineRule="auto"/>
        <w:rPr>
          <w:rFonts w:hint="eastAsia" w:ascii="宋体" w:hAnsi="宋体" w:eastAsia="宋体" w:cs="宋体"/>
          <w:sz w:val="24"/>
        </w:rPr>
      </w:pPr>
      <w:r>
        <w:rPr>
          <w:rFonts w:hint="eastAsia" w:ascii="宋体" w:hAnsi="宋体" w:eastAsia="宋体" w:cs="宋体"/>
          <w:sz w:val="24"/>
        </w:rPr>
        <w:t>29.1 招标人根据定标结果，在投标有效期届满前，以书面形式向中标单位发出中标通知书。</w:t>
      </w:r>
    </w:p>
    <w:p>
      <w:pPr>
        <w:spacing w:line="360" w:lineRule="auto"/>
        <w:rPr>
          <w:rFonts w:hint="eastAsia" w:ascii="宋体" w:hAnsi="宋体" w:eastAsia="宋体" w:cs="宋体"/>
          <w:sz w:val="24"/>
        </w:rPr>
      </w:pPr>
      <w:r>
        <w:rPr>
          <w:rFonts w:hint="eastAsia" w:ascii="宋体" w:hAnsi="宋体" w:eastAsia="宋体" w:cs="宋体"/>
          <w:sz w:val="24"/>
        </w:rPr>
        <w:t>29.2 招标代理机构将中标结果及时通知未中标单位并于5日内退还投标保证金。无需解释未中标原因。</w:t>
      </w:r>
    </w:p>
    <w:p>
      <w:pPr>
        <w:spacing w:line="360" w:lineRule="auto"/>
        <w:rPr>
          <w:rFonts w:hint="eastAsia" w:ascii="宋体" w:hAnsi="宋体" w:eastAsia="宋体" w:cs="宋体"/>
          <w:b/>
          <w:sz w:val="24"/>
        </w:rPr>
      </w:pPr>
      <w:r>
        <w:rPr>
          <w:rFonts w:hint="eastAsia" w:ascii="宋体" w:hAnsi="宋体" w:eastAsia="宋体" w:cs="宋体"/>
          <w:b/>
          <w:sz w:val="24"/>
        </w:rPr>
        <w:t>30、拒绝某些或所有投标的权力</w:t>
      </w:r>
    </w:p>
    <w:p>
      <w:pPr>
        <w:spacing w:line="360" w:lineRule="auto"/>
        <w:rPr>
          <w:rFonts w:hint="eastAsia" w:ascii="宋体" w:hAnsi="宋体" w:eastAsia="宋体" w:cs="宋体"/>
          <w:sz w:val="24"/>
        </w:rPr>
      </w:pPr>
      <w:r>
        <w:rPr>
          <w:rFonts w:hint="eastAsia" w:ascii="宋体" w:hAnsi="宋体" w:eastAsia="宋体" w:cs="宋体"/>
          <w:sz w:val="24"/>
        </w:rPr>
        <w:t>30.1招标人有权在定标之前拒绝任何有不正当行为或扰乱正常招标工作的投标人，由此对投标人造成的损失不负任何责任，同时对此无需做任何解释。</w:t>
      </w:r>
    </w:p>
    <w:p>
      <w:pPr>
        <w:spacing w:line="360" w:lineRule="auto"/>
        <w:rPr>
          <w:rFonts w:hint="eastAsia" w:ascii="宋体" w:hAnsi="宋体" w:eastAsia="宋体" w:cs="宋体"/>
          <w:b/>
          <w:sz w:val="24"/>
        </w:rPr>
      </w:pPr>
      <w:r>
        <w:rPr>
          <w:rFonts w:hint="eastAsia" w:ascii="宋体" w:hAnsi="宋体" w:eastAsia="宋体" w:cs="宋体"/>
          <w:b/>
          <w:bCs/>
          <w:sz w:val="24"/>
        </w:rPr>
        <w:t>31</w:t>
      </w:r>
      <w:r>
        <w:rPr>
          <w:rFonts w:hint="eastAsia" w:ascii="宋体" w:hAnsi="宋体" w:eastAsia="宋体" w:cs="宋体"/>
          <w:sz w:val="24"/>
        </w:rPr>
        <w:t>、</w:t>
      </w:r>
      <w:r>
        <w:rPr>
          <w:rFonts w:hint="eastAsia" w:ascii="宋体" w:hAnsi="宋体" w:eastAsia="宋体" w:cs="宋体"/>
          <w:b/>
          <w:sz w:val="24"/>
        </w:rPr>
        <w:t>保密</w:t>
      </w:r>
    </w:p>
    <w:p>
      <w:pPr>
        <w:spacing w:line="360" w:lineRule="auto"/>
        <w:rPr>
          <w:rFonts w:hint="eastAsia" w:ascii="宋体" w:hAnsi="宋体" w:eastAsia="宋体" w:cs="宋体"/>
          <w:sz w:val="24"/>
        </w:rPr>
      </w:pPr>
      <w:r>
        <w:rPr>
          <w:rFonts w:hint="eastAsia" w:ascii="宋体" w:hAnsi="宋体" w:eastAsia="宋体" w:cs="宋体"/>
          <w:sz w:val="24"/>
        </w:rPr>
        <w:t>31.1 有关投标文件的审查、澄清、评估、比较以及有关授予合同的意向的一切情况不得透露给投标人或与上述评标工作无关的人员。</w:t>
      </w:r>
    </w:p>
    <w:p>
      <w:pPr>
        <w:pStyle w:val="10"/>
        <w:spacing w:line="360" w:lineRule="auto"/>
        <w:rPr>
          <w:rFonts w:hint="eastAsia" w:ascii="宋体" w:hAnsi="宋体" w:eastAsia="宋体" w:cs="宋体"/>
          <w:color w:val="auto"/>
        </w:rPr>
      </w:pPr>
      <w:r>
        <w:rPr>
          <w:rFonts w:hint="eastAsia" w:ascii="宋体" w:hAnsi="宋体" w:eastAsia="宋体" w:cs="宋体"/>
          <w:color w:val="auto"/>
        </w:rPr>
        <w:t>31.2 招标人和招标代理机构对未入围单位不做任何书面解释。</w:t>
      </w:r>
      <w:bookmarkStart w:id="21" w:name="_Toc21533"/>
    </w:p>
    <w:bookmarkEnd w:id="21"/>
    <w:p>
      <w:pPr>
        <w:autoSpaceDE w:val="0"/>
        <w:autoSpaceDN w:val="0"/>
        <w:adjustRightInd w:val="0"/>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八、授予合同</w:t>
      </w:r>
    </w:p>
    <w:p>
      <w:pPr>
        <w:autoSpaceDE w:val="0"/>
        <w:autoSpaceDN w:val="0"/>
        <w:adjustRightInd w:val="0"/>
        <w:snapToGrid w:val="0"/>
        <w:spacing w:line="360" w:lineRule="auto"/>
        <w:rPr>
          <w:rFonts w:hint="eastAsia" w:ascii="宋体" w:hAnsi="宋体" w:eastAsia="宋体" w:cs="宋体"/>
          <w:kern w:val="0"/>
          <w:sz w:val="24"/>
        </w:rPr>
      </w:pPr>
      <w:r>
        <w:rPr>
          <w:rFonts w:hint="eastAsia" w:ascii="宋体" w:hAnsi="宋体" w:eastAsia="宋体" w:cs="宋体"/>
          <w:b/>
          <w:bCs/>
          <w:kern w:val="0"/>
          <w:sz w:val="24"/>
        </w:rPr>
        <w:t>32、合同签订</w:t>
      </w:r>
    </w:p>
    <w:p>
      <w:pPr>
        <w:autoSpaceDE w:val="0"/>
        <w:autoSpaceDN w:val="0"/>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32.1 中标单位确定后，招标人和中标单位应当自中标通知书发出之日起</w:t>
      </w:r>
      <w:r>
        <w:rPr>
          <w:rFonts w:hint="eastAsia" w:ascii="宋体" w:hAnsi="宋体" w:eastAsia="宋体" w:cs="宋体"/>
          <w:kern w:val="0"/>
          <w:sz w:val="24"/>
          <w:u w:val="single"/>
        </w:rPr>
        <w:t xml:space="preserve">  30  </w:t>
      </w:r>
      <w:r>
        <w:rPr>
          <w:rFonts w:hint="eastAsia" w:ascii="宋体" w:hAnsi="宋体" w:eastAsia="宋体" w:cs="宋体"/>
          <w:kern w:val="0"/>
          <w:sz w:val="24"/>
        </w:rPr>
        <w:t xml:space="preserve">日之内签订合同。 </w:t>
      </w:r>
    </w:p>
    <w:p>
      <w:pPr>
        <w:autoSpaceDE w:val="0"/>
        <w:autoSpaceDN w:val="0"/>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32.2 中标通知书对招标人和中标单位具有法律约束力。中标通知书发出后，招标人改变中标结果或者中标单位无故放弃中标的，应当承担法律责任。 </w:t>
      </w:r>
    </w:p>
    <w:p>
      <w:pPr>
        <w:autoSpaceDE w:val="0"/>
        <w:autoSpaceDN w:val="0"/>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32.3 招标人与中标单位应按照招标文件和中标单位的投标文件订立书面合同，并签订保密协议。</w:t>
      </w:r>
    </w:p>
    <w:p>
      <w:pPr>
        <w:spacing w:line="360" w:lineRule="auto"/>
        <w:rPr>
          <w:rFonts w:hint="eastAsia" w:ascii="宋体" w:hAnsi="宋体" w:eastAsia="宋体" w:cs="宋体"/>
          <w:b/>
          <w:sz w:val="24"/>
        </w:rPr>
      </w:pPr>
      <w:r>
        <w:rPr>
          <w:rFonts w:hint="eastAsia" w:ascii="宋体" w:hAnsi="宋体" w:eastAsia="宋体" w:cs="宋体"/>
          <w:bCs/>
          <w:sz w:val="24"/>
        </w:rPr>
        <w:t>32.4 合同的组成</w:t>
      </w:r>
    </w:p>
    <w:p>
      <w:pPr>
        <w:spacing w:line="360" w:lineRule="auto"/>
        <w:rPr>
          <w:rFonts w:hint="eastAsia" w:ascii="宋体" w:hAnsi="宋体" w:eastAsia="宋体" w:cs="宋体"/>
          <w:sz w:val="24"/>
        </w:rPr>
      </w:pPr>
      <w:r>
        <w:rPr>
          <w:rFonts w:hint="eastAsia" w:ascii="宋体" w:hAnsi="宋体" w:eastAsia="宋体" w:cs="宋体"/>
          <w:sz w:val="24"/>
        </w:rPr>
        <w:t>下列文件均为合同不可分割部分：</w:t>
      </w:r>
    </w:p>
    <w:p>
      <w:pPr>
        <w:spacing w:line="360" w:lineRule="auto"/>
        <w:rPr>
          <w:rFonts w:hint="eastAsia" w:ascii="宋体" w:hAnsi="宋体" w:eastAsia="宋体" w:cs="宋体"/>
          <w:sz w:val="24"/>
        </w:rPr>
      </w:pPr>
      <w:r>
        <w:rPr>
          <w:rFonts w:hint="eastAsia" w:ascii="宋体" w:hAnsi="宋体" w:eastAsia="宋体" w:cs="宋体"/>
          <w:sz w:val="24"/>
        </w:rPr>
        <w:t>（1）供货合同；</w:t>
      </w:r>
    </w:p>
    <w:p>
      <w:pPr>
        <w:spacing w:line="360" w:lineRule="auto"/>
        <w:rPr>
          <w:rFonts w:hint="eastAsia" w:ascii="宋体" w:hAnsi="宋体" w:eastAsia="宋体" w:cs="宋体"/>
          <w:sz w:val="24"/>
        </w:rPr>
      </w:pPr>
      <w:r>
        <w:rPr>
          <w:rFonts w:hint="eastAsia" w:ascii="宋体" w:hAnsi="宋体" w:eastAsia="宋体" w:cs="宋体"/>
          <w:sz w:val="24"/>
        </w:rPr>
        <w:t>（2）合同条款；</w:t>
      </w:r>
    </w:p>
    <w:p>
      <w:pPr>
        <w:spacing w:line="360" w:lineRule="auto"/>
        <w:rPr>
          <w:rFonts w:hint="eastAsia" w:ascii="宋体" w:hAnsi="宋体" w:eastAsia="宋体" w:cs="宋体"/>
          <w:sz w:val="24"/>
        </w:rPr>
      </w:pPr>
      <w:r>
        <w:rPr>
          <w:rFonts w:hint="eastAsia" w:ascii="宋体" w:hAnsi="宋体" w:eastAsia="宋体" w:cs="宋体"/>
          <w:sz w:val="24"/>
        </w:rPr>
        <w:t>（3）中标通知书；</w:t>
      </w:r>
    </w:p>
    <w:p>
      <w:pPr>
        <w:spacing w:line="360" w:lineRule="auto"/>
        <w:rPr>
          <w:rFonts w:hint="eastAsia" w:ascii="宋体" w:hAnsi="宋体" w:eastAsia="宋体" w:cs="宋体"/>
          <w:sz w:val="24"/>
        </w:rPr>
      </w:pPr>
      <w:r>
        <w:rPr>
          <w:rFonts w:hint="eastAsia" w:ascii="宋体" w:hAnsi="宋体" w:eastAsia="宋体" w:cs="宋体"/>
          <w:sz w:val="24"/>
        </w:rPr>
        <w:t>（4）乙方中标的投标文件；</w:t>
      </w:r>
    </w:p>
    <w:p>
      <w:pPr>
        <w:spacing w:line="360" w:lineRule="auto"/>
        <w:rPr>
          <w:rFonts w:hint="eastAsia" w:ascii="宋体" w:hAnsi="宋体" w:eastAsia="宋体" w:cs="宋体"/>
          <w:sz w:val="24"/>
        </w:rPr>
      </w:pPr>
      <w:r>
        <w:rPr>
          <w:rFonts w:hint="eastAsia" w:ascii="宋体" w:hAnsi="宋体" w:eastAsia="宋体" w:cs="宋体"/>
          <w:sz w:val="24"/>
        </w:rPr>
        <w:t>（5）招标文件；</w:t>
      </w:r>
    </w:p>
    <w:p>
      <w:pPr>
        <w:spacing w:line="360" w:lineRule="auto"/>
        <w:rPr>
          <w:rFonts w:hint="eastAsia" w:ascii="宋体" w:hAnsi="宋体" w:eastAsia="宋体" w:cs="宋体"/>
          <w:sz w:val="24"/>
        </w:rPr>
      </w:pPr>
      <w:r>
        <w:rPr>
          <w:rFonts w:hint="eastAsia" w:ascii="宋体" w:hAnsi="宋体" w:eastAsia="宋体" w:cs="宋体"/>
          <w:sz w:val="24"/>
        </w:rPr>
        <w:t>（6）评标答疑记录。</w:t>
      </w:r>
    </w:p>
    <w:p>
      <w:pPr>
        <w:spacing w:line="360" w:lineRule="auto"/>
        <w:rPr>
          <w:rFonts w:hint="eastAsia" w:ascii="宋体" w:hAnsi="宋体" w:eastAsia="宋体" w:cs="宋体"/>
          <w:b/>
          <w:bCs/>
          <w:sz w:val="24"/>
        </w:rPr>
      </w:pPr>
      <w:r>
        <w:rPr>
          <w:rFonts w:hint="eastAsia" w:ascii="宋体" w:hAnsi="宋体" w:eastAsia="宋体" w:cs="宋体"/>
          <w:b/>
          <w:bCs/>
          <w:sz w:val="24"/>
        </w:rPr>
        <w:t>33、招标代理费</w:t>
      </w:r>
    </w:p>
    <w:p>
      <w:pPr>
        <w:spacing w:line="360" w:lineRule="auto"/>
        <w:rPr>
          <w:rFonts w:hint="eastAsia" w:ascii="宋体" w:hAnsi="宋体" w:eastAsia="宋体" w:cs="宋体"/>
          <w:sz w:val="24"/>
        </w:rPr>
      </w:pPr>
      <w:r>
        <w:rPr>
          <w:rFonts w:hint="eastAsia" w:ascii="宋体" w:hAnsi="宋体" w:eastAsia="宋体" w:cs="宋体"/>
          <w:sz w:val="24"/>
        </w:rPr>
        <w:t>招标代理服务费由中标单位支付。</w:t>
      </w:r>
    </w:p>
    <w:p>
      <w:pPr>
        <w:autoSpaceDE w:val="0"/>
        <w:autoSpaceDN w:val="0"/>
        <w:adjustRightInd w:val="0"/>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34、其它</w:t>
      </w:r>
    </w:p>
    <w:p>
      <w:pPr>
        <w:pStyle w:val="10"/>
        <w:spacing w:line="360" w:lineRule="auto"/>
        <w:rPr>
          <w:rFonts w:hint="eastAsia" w:ascii="宋体" w:hAnsi="宋体" w:eastAsia="宋体" w:cs="宋体"/>
          <w:color w:val="auto"/>
        </w:rPr>
      </w:pPr>
      <w:r>
        <w:rPr>
          <w:rFonts w:hint="eastAsia" w:ascii="宋体" w:hAnsi="宋体" w:eastAsia="宋体" w:cs="宋体"/>
          <w:color w:val="auto"/>
        </w:rPr>
        <w:t>本招标文件是根据《中华人民共和国招标投标法》、《中华人民共和国政府采购法》的规定编制的，解释权属招标代理机构。</w:t>
      </w:r>
    </w:p>
    <w:p>
      <w:pPr>
        <w:rPr>
          <w:rFonts w:hint="eastAsia" w:ascii="宋体" w:hAnsi="宋体" w:eastAsia="宋体" w:cs="宋体"/>
          <w:kern w:val="0"/>
          <w:sz w:val="24"/>
        </w:rPr>
      </w:pPr>
      <w:r>
        <w:rPr>
          <w:rFonts w:hint="eastAsia" w:ascii="宋体" w:hAnsi="宋体" w:eastAsia="宋体" w:cs="宋体"/>
          <w:kern w:val="0"/>
          <w:sz w:val="24"/>
        </w:rPr>
        <w:br w:type="page"/>
      </w:r>
    </w:p>
    <w:p>
      <w:pPr>
        <w:pStyle w:val="10"/>
        <w:spacing w:line="360" w:lineRule="auto"/>
        <w:jc w:val="center"/>
        <w:outlineLvl w:val="0"/>
        <w:rPr>
          <w:rFonts w:hint="eastAsia" w:ascii="宋体" w:hAnsi="宋体" w:eastAsia="宋体" w:cs="宋体"/>
          <w:color w:val="auto"/>
          <w:sz w:val="28"/>
          <w:szCs w:val="28"/>
        </w:rPr>
      </w:pPr>
      <w:bookmarkStart w:id="22" w:name="_Toc1557"/>
      <w:r>
        <w:rPr>
          <w:rFonts w:hint="eastAsia" w:ascii="宋体" w:hAnsi="宋体" w:eastAsia="宋体" w:cs="宋体"/>
          <w:b/>
          <w:bCs/>
          <w:color w:val="auto"/>
          <w:sz w:val="28"/>
          <w:szCs w:val="28"/>
        </w:rPr>
        <w:t>第四章  合同</w:t>
      </w:r>
      <w:bookmarkEnd w:id="22"/>
    </w:p>
    <w:p>
      <w:pPr>
        <w:keepNext/>
        <w:keepLines/>
        <w:tabs>
          <w:tab w:val="left" w:pos="0"/>
        </w:tabs>
        <w:autoSpaceDE w:val="0"/>
        <w:autoSpaceDN w:val="0"/>
        <w:adjustRightInd w:val="0"/>
        <w:spacing w:line="240" w:lineRule="atLeast"/>
        <w:jc w:val="center"/>
        <w:outlineLvl w:val="0"/>
        <w:rPr>
          <w:rFonts w:hint="eastAsia" w:ascii="宋体" w:hAnsi="宋体" w:eastAsia="宋体" w:cs="宋体"/>
          <w:b/>
          <w:kern w:val="44"/>
          <w:sz w:val="32"/>
          <w:szCs w:val="20"/>
        </w:rPr>
      </w:pPr>
      <w:bookmarkStart w:id="23" w:name="_Toc24175"/>
      <w:bookmarkStart w:id="24" w:name="_Toc331685783"/>
      <w:r>
        <w:rPr>
          <w:rFonts w:hint="eastAsia" w:ascii="宋体" w:hAnsi="宋体" w:eastAsia="宋体" w:cs="宋体"/>
          <w:b/>
          <w:kern w:val="44"/>
          <w:sz w:val="32"/>
          <w:szCs w:val="20"/>
        </w:rPr>
        <w:t>政府采购合同</w:t>
      </w:r>
      <w:bookmarkEnd w:id="23"/>
      <w:bookmarkStart w:id="25" w:name="_Hlt487972895"/>
      <w:bookmarkEnd w:id="25"/>
      <w:bookmarkStart w:id="26" w:name="_Toc216513788"/>
      <w:bookmarkStart w:id="27" w:name="_Toc487900382"/>
    </w:p>
    <w:bookmarkEnd w:id="26"/>
    <w:bookmarkEnd w:id="27"/>
    <w:p>
      <w:pPr>
        <w:rPr>
          <w:rFonts w:hint="eastAsia" w:ascii="宋体" w:hAnsi="宋体" w:eastAsia="宋体" w:cs="宋体"/>
        </w:rPr>
      </w:pP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8"/>
          <w:szCs w:val="28"/>
        </w:rPr>
      </w:pPr>
    </w:p>
    <w:p>
      <w:pPr>
        <w:spacing w:line="480" w:lineRule="auto"/>
        <w:jc w:val="center"/>
        <w:outlineLvl w:val="0"/>
        <w:rPr>
          <w:rFonts w:hint="eastAsia" w:ascii="宋体" w:hAnsi="宋体" w:eastAsia="宋体" w:cs="宋体"/>
          <w:b/>
          <w:sz w:val="24"/>
        </w:rPr>
      </w:pPr>
      <w:r>
        <w:rPr>
          <w:rFonts w:hint="eastAsia" w:ascii="宋体" w:hAnsi="宋体" w:eastAsia="宋体" w:cs="宋体"/>
          <w:b/>
          <w:sz w:val="44"/>
          <w:szCs w:val="44"/>
        </w:rPr>
        <w:t>政府采购合同</w:t>
      </w:r>
    </w:p>
    <w:p>
      <w:pPr>
        <w:autoSpaceDE w:val="0"/>
        <w:autoSpaceDN w:val="0"/>
        <w:adjustRightInd w:val="0"/>
        <w:jc w:val="left"/>
        <w:rPr>
          <w:rFonts w:hint="eastAsia" w:ascii="宋体" w:hAnsi="宋体" w:eastAsia="宋体" w:cs="宋体"/>
          <w:kern w:val="0"/>
          <w:sz w:val="24"/>
        </w:rPr>
      </w:pPr>
    </w:p>
    <w:p>
      <w:pPr>
        <w:autoSpaceDE w:val="0"/>
        <w:autoSpaceDN w:val="0"/>
        <w:adjustRightInd w:val="0"/>
        <w:jc w:val="left"/>
        <w:rPr>
          <w:rFonts w:hint="eastAsia" w:ascii="宋体" w:hAnsi="宋体" w:eastAsia="宋体" w:cs="宋体"/>
          <w:kern w:val="0"/>
          <w:sz w:val="24"/>
        </w:rPr>
      </w:pPr>
    </w:p>
    <w:p>
      <w:pPr>
        <w:autoSpaceDE w:val="0"/>
        <w:autoSpaceDN w:val="0"/>
        <w:adjustRightInd w:val="0"/>
        <w:jc w:val="left"/>
        <w:rPr>
          <w:rFonts w:hint="eastAsia" w:ascii="宋体" w:hAnsi="宋体" w:eastAsia="宋体" w:cs="宋体"/>
          <w:kern w:val="0"/>
          <w:sz w:val="24"/>
        </w:rPr>
      </w:pPr>
    </w:p>
    <w:p>
      <w:pPr>
        <w:autoSpaceDE w:val="0"/>
        <w:autoSpaceDN w:val="0"/>
        <w:adjustRightInd w:val="0"/>
        <w:spacing w:line="240" w:lineRule="atLeast"/>
        <w:ind w:left="1080" w:leftChars="257" w:hanging="540"/>
        <w:jc w:val="center"/>
        <w:outlineLvl w:val="1"/>
        <w:rPr>
          <w:rFonts w:hint="eastAsia" w:ascii="宋体" w:hAnsi="宋体" w:eastAsia="宋体" w:cs="宋体"/>
          <w:b/>
          <w:kern w:val="0"/>
          <w:sz w:val="28"/>
          <w:szCs w:val="20"/>
        </w:rPr>
      </w:pPr>
      <w:bookmarkStart w:id="28" w:name="_Toc27230"/>
      <w:bookmarkStart w:id="29" w:name="_Toc29173"/>
      <w:bookmarkStart w:id="30" w:name="_Toc16183"/>
      <w:r>
        <w:rPr>
          <w:rFonts w:hint="eastAsia" w:ascii="宋体" w:hAnsi="宋体" w:eastAsia="宋体" w:cs="宋体"/>
          <w:b/>
          <w:kern w:val="0"/>
          <w:sz w:val="28"/>
          <w:szCs w:val="20"/>
        </w:rPr>
        <w:t>第一部分 合同书</w:t>
      </w:r>
      <w:bookmarkEnd w:id="28"/>
      <w:bookmarkEnd w:id="29"/>
      <w:bookmarkEnd w:id="30"/>
    </w:p>
    <w:p>
      <w:pPr>
        <w:autoSpaceDE w:val="0"/>
        <w:autoSpaceDN w:val="0"/>
        <w:adjustRightInd w:val="0"/>
        <w:jc w:val="left"/>
        <w:rPr>
          <w:rFonts w:hint="eastAsia" w:ascii="宋体" w:hAnsi="宋体" w:eastAsia="宋体" w:cs="宋体"/>
          <w:kern w:val="0"/>
          <w:sz w:val="24"/>
        </w:rPr>
      </w:pPr>
    </w:p>
    <w:p>
      <w:pPr>
        <w:autoSpaceDE w:val="0"/>
        <w:autoSpaceDN w:val="0"/>
        <w:adjustRightInd w:val="0"/>
        <w:jc w:val="left"/>
        <w:rPr>
          <w:rFonts w:hint="eastAsia" w:ascii="宋体" w:hAnsi="宋体" w:eastAsia="宋体" w:cs="宋体"/>
          <w:kern w:val="0"/>
          <w:sz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rPr>
          <w:rFonts w:hint="eastAsia" w:ascii="宋体" w:hAnsi="宋体" w:eastAsia="宋体" w:cs="宋体"/>
          <w:sz w:val="24"/>
        </w:rPr>
      </w:pPr>
    </w:p>
    <w:p>
      <w:pPr>
        <w:rPr>
          <w:rFonts w:hint="eastAsia" w:ascii="宋体" w:hAnsi="宋体" w:eastAsia="宋体" w:cs="宋体"/>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ind w:left="540" w:leftChars="257" w:firstLine="562" w:firstLineChars="200"/>
        <w:rPr>
          <w:rFonts w:hint="eastAsia" w:ascii="宋体" w:hAnsi="宋体" w:eastAsia="宋体" w:cs="宋体"/>
          <w:b/>
          <w:bCs/>
          <w:snapToGrid w:val="0"/>
          <w:sz w:val="28"/>
          <w:szCs w:val="28"/>
        </w:rPr>
      </w:pPr>
    </w:p>
    <w:p>
      <w:pPr>
        <w:tabs>
          <w:tab w:val="left" w:pos="567"/>
        </w:tabs>
        <w:adjustRightInd w:val="0"/>
        <w:snapToGrid w:val="0"/>
        <w:spacing w:before="120"/>
        <w:ind w:firstLine="562" w:firstLineChars="200"/>
        <w:rPr>
          <w:rFonts w:hint="eastAsia" w:ascii="宋体" w:hAnsi="宋体" w:eastAsia="宋体" w:cs="宋体"/>
          <w:b/>
          <w:bCs/>
          <w:snapToGrid w:val="0"/>
          <w:sz w:val="28"/>
          <w:szCs w:val="28"/>
        </w:rPr>
      </w:pPr>
    </w:p>
    <w:p>
      <w:pPr>
        <w:tabs>
          <w:tab w:val="left" w:pos="567"/>
        </w:tabs>
        <w:adjustRightInd w:val="0"/>
        <w:snapToGrid w:val="0"/>
        <w:spacing w:before="120"/>
        <w:ind w:firstLine="562" w:firstLineChars="200"/>
        <w:jc w:val="center"/>
        <w:rPr>
          <w:rFonts w:hint="eastAsia" w:ascii="宋体" w:hAnsi="宋体" w:eastAsia="宋体" w:cs="宋体"/>
          <w:b/>
          <w:bCs/>
          <w:snapToGrid w:val="0"/>
          <w:sz w:val="28"/>
          <w:szCs w:val="28"/>
        </w:rPr>
      </w:pPr>
    </w:p>
    <w:p>
      <w:pPr>
        <w:tabs>
          <w:tab w:val="left" w:pos="567"/>
        </w:tabs>
        <w:adjustRightInd w:val="0"/>
        <w:snapToGrid w:val="0"/>
        <w:spacing w:before="120"/>
        <w:ind w:firstLine="3654" w:firstLineChars="1300"/>
        <w:rPr>
          <w:rFonts w:hint="eastAsia" w:ascii="宋体" w:hAnsi="宋体" w:eastAsia="宋体" w:cs="宋体"/>
          <w:b/>
          <w:bCs/>
          <w:snapToGrid w:val="0"/>
          <w:sz w:val="28"/>
          <w:szCs w:val="28"/>
        </w:rPr>
      </w:pPr>
    </w:p>
    <w:bookmarkEnd w:id="24"/>
    <w:p>
      <w:pPr>
        <w:spacing w:line="288" w:lineRule="auto"/>
        <w:ind w:firstLine="420" w:firstLineChars="200"/>
        <w:rPr>
          <w:rFonts w:hint="eastAsia" w:ascii="宋体" w:hAnsi="宋体" w:eastAsia="宋体" w:cs="宋体"/>
          <w:szCs w:val="21"/>
          <w:u w:val="single"/>
          <w:lang w:val="zh-CN"/>
        </w:rPr>
      </w:pP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日</w:t>
      </w:r>
      <w:r>
        <w:rPr>
          <w:rFonts w:hint="eastAsia" w:ascii="宋体" w:hAnsi="宋体" w:eastAsia="宋体" w:cs="宋体"/>
          <w:szCs w:val="21"/>
        </w:rPr>
        <w:t>，</w:t>
      </w:r>
      <w:r>
        <w:rPr>
          <w:rFonts w:hint="eastAsia" w:ascii="宋体" w:hAnsi="宋体" w:eastAsia="宋体" w:cs="宋体"/>
          <w:szCs w:val="21"/>
          <w:u w:val="single"/>
        </w:rPr>
        <w:t xml:space="preserve">   （采购人名称）   </w:t>
      </w:r>
      <w:r>
        <w:rPr>
          <w:rFonts w:hint="eastAsia" w:ascii="宋体" w:hAnsi="宋体" w:eastAsia="宋体" w:cs="宋体"/>
          <w:szCs w:val="21"/>
        </w:rPr>
        <w:t>以</w:t>
      </w:r>
      <w:r>
        <w:rPr>
          <w:rFonts w:hint="eastAsia" w:ascii="宋体" w:hAnsi="宋体" w:eastAsia="宋体" w:cs="宋体"/>
          <w:szCs w:val="21"/>
          <w:u w:val="single"/>
        </w:rPr>
        <w:t xml:space="preserve">   （政府采购方式）  </w:t>
      </w:r>
      <w:r>
        <w:rPr>
          <w:rFonts w:hint="eastAsia" w:ascii="宋体" w:hAnsi="宋体" w:eastAsia="宋体" w:cs="宋体"/>
          <w:szCs w:val="21"/>
        </w:rPr>
        <w:t>对</w:t>
      </w:r>
      <w:r>
        <w:rPr>
          <w:rFonts w:hint="eastAsia" w:ascii="宋体" w:hAnsi="宋体" w:eastAsia="宋体" w:cs="宋体"/>
          <w:szCs w:val="21"/>
          <w:u w:val="single"/>
        </w:rPr>
        <w:t xml:space="preserve">   （同前页项目名称）   </w:t>
      </w:r>
      <w:r>
        <w:rPr>
          <w:rFonts w:hint="eastAsia" w:ascii="宋体" w:hAnsi="宋体" w:eastAsia="宋体" w:cs="宋体"/>
          <w:szCs w:val="21"/>
        </w:rPr>
        <w:t>项目进行了采购。经</w:t>
      </w:r>
      <w:r>
        <w:rPr>
          <w:rFonts w:hint="eastAsia" w:ascii="宋体" w:hAnsi="宋体" w:eastAsia="宋体" w:cs="宋体"/>
          <w:szCs w:val="21"/>
          <w:u w:val="single"/>
        </w:rPr>
        <w:t xml:space="preserve">   （相关评定主体名称）   </w:t>
      </w:r>
      <w:r>
        <w:rPr>
          <w:rFonts w:hint="eastAsia" w:ascii="宋体" w:hAnsi="宋体" w:eastAsia="宋体" w:cs="宋体"/>
          <w:szCs w:val="21"/>
        </w:rPr>
        <w:t>评定，</w:t>
      </w:r>
      <w:r>
        <w:rPr>
          <w:rFonts w:hint="eastAsia" w:ascii="宋体" w:hAnsi="宋体" w:eastAsia="宋体" w:cs="宋体"/>
          <w:szCs w:val="21"/>
          <w:u w:val="single"/>
        </w:rPr>
        <w:t xml:space="preserve">   （中标供应商名称）</w:t>
      </w:r>
      <w:r>
        <w:rPr>
          <w:rFonts w:hint="eastAsia" w:ascii="宋体" w:hAnsi="宋体" w:eastAsia="宋体" w:cs="宋体"/>
          <w:szCs w:val="21"/>
        </w:rPr>
        <w:t>为该项目中标供应商。现于中标通知书发出之日起三十日内，按照采购文件确定的事项签订本合同。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lang w:val="zh-CN"/>
        </w:rPr>
        <w:t>根据《中华人民共和国合同法》、《中华人民共和国政府采购法》等相关法律法规之规定，按照平等、自愿、公平和诚实信用的原则，经</w:t>
      </w:r>
      <w:r>
        <w:rPr>
          <w:rFonts w:hint="eastAsia" w:ascii="宋体" w:hAnsi="宋体" w:eastAsia="宋体" w:cs="宋体"/>
          <w:szCs w:val="21"/>
          <w:u w:val="single"/>
        </w:rPr>
        <w:t xml:space="preserve">   （采购人名称）   </w:t>
      </w:r>
      <w:r>
        <w:rPr>
          <w:rFonts w:hint="eastAsia" w:ascii="宋体" w:hAnsi="宋体" w:eastAsia="宋体" w:cs="宋体"/>
          <w:szCs w:val="21"/>
          <w:lang w:val="zh-CN"/>
        </w:rPr>
        <w:t>(以下简称：甲方)和</w:t>
      </w:r>
      <w:r>
        <w:rPr>
          <w:rFonts w:hint="eastAsia" w:ascii="宋体" w:hAnsi="宋体" w:eastAsia="宋体" w:cs="宋体"/>
          <w:szCs w:val="21"/>
          <w:u w:val="single"/>
        </w:rPr>
        <w:t xml:space="preserve">   （中标供应商名称）   </w:t>
      </w:r>
      <w:r>
        <w:rPr>
          <w:rFonts w:hint="eastAsia" w:ascii="宋体" w:hAnsi="宋体" w:eastAsia="宋体" w:cs="宋体"/>
          <w:szCs w:val="21"/>
          <w:lang w:val="zh-CN"/>
        </w:rPr>
        <w:t>(以下简称：乙方)协商一致，约定以下合同</w:t>
      </w:r>
      <w:r>
        <w:rPr>
          <w:rFonts w:hint="eastAsia" w:ascii="宋体" w:hAnsi="宋体" w:eastAsia="宋体" w:cs="宋体"/>
          <w:szCs w:val="21"/>
        </w:rPr>
        <w:t>条款，以兹共同遵守、全面履行。</w:t>
      </w:r>
    </w:p>
    <w:p>
      <w:pPr>
        <w:spacing w:line="288" w:lineRule="auto"/>
        <w:ind w:firstLine="422" w:firstLineChars="200"/>
        <w:outlineLvl w:val="1"/>
        <w:rPr>
          <w:rFonts w:hint="eastAsia" w:ascii="宋体" w:hAnsi="宋体" w:eastAsia="宋体" w:cs="宋体"/>
          <w:b/>
          <w:szCs w:val="21"/>
        </w:rPr>
      </w:pPr>
      <w:bookmarkStart w:id="31" w:name="_Toc3029"/>
      <w:bookmarkStart w:id="32" w:name="_Toc1139"/>
      <w:bookmarkStart w:id="33" w:name="_Toc24059"/>
      <w:bookmarkStart w:id="34" w:name="_Toc2232"/>
      <w:r>
        <w:rPr>
          <w:rFonts w:hint="eastAsia" w:ascii="宋体" w:hAnsi="宋体" w:eastAsia="宋体" w:cs="宋体"/>
          <w:b/>
          <w:szCs w:val="21"/>
        </w:rPr>
        <w:t>1.1 合同组成部分</w:t>
      </w:r>
      <w:bookmarkEnd w:id="31"/>
      <w:bookmarkEnd w:id="32"/>
      <w:bookmarkEnd w:id="33"/>
      <w:bookmarkEnd w:id="34"/>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1.1.1 本合同及其补充合同、变更协议；</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1.1.2 中标通知书；</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1.1.3 投标文件（含澄清或者说明文件）；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1.1.4 招标文件（含澄清或者修改文件）；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1.1.5 其他相关采购文件。</w:t>
      </w:r>
    </w:p>
    <w:p>
      <w:pPr>
        <w:spacing w:line="288" w:lineRule="auto"/>
        <w:ind w:firstLine="422" w:firstLineChars="200"/>
        <w:outlineLvl w:val="1"/>
        <w:rPr>
          <w:rFonts w:hint="eastAsia" w:ascii="宋体" w:hAnsi="宋体" w:eastAsia="宋体" w:cs="宋体"/>
          <w:b/>
          <w:szCs w:val="21"/>
        </w:rPr>
      </w:pPr>
      <w:bookmarkStart w:id="35" w:name="_Toc25062"/>
      <w:bookmarkStart w:id="36" w:name="_Toc24300"/>
      <w:bookmarkStart w:id="37" w:name="_Toc21295"/>
      <w:bookmarkStart w:id="38" w:name="_Toc27126"/>
      <w:r>
        <w:rPr>
          <w:rFonts w:hint="eastAsia" w:ascii="宋体" w:hAnsi="宋体" w:eastAsia="宋体" w:cs="宋体"/>
          <w:b/>
          <w:szCs w:val="21"/>
        </w:rPr>
        <w:t>1.2 货物</w:t>
      </w:r>
      <w:bookmarkEnd w:id="35"/>
      <w:bookmarkEnd w:id="36"/>
      <w:bookmarkEnd w:id="37"/>
      <w:bookmarkEnd w:id="38"/>
    </w:p>
    <w:p>
      <w:pPr>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1.2.1 货物名称：</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1.2.2 货物数量：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1.2.3 货物质量：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39" w:name="_Toc21551"/>
      <w:bookmarkStart w:id="40" w:name="_Toc21065"/>
      <w:bookmarkStart w:id="41" w:name="_Toc21631"/>
      <w:bookmarkStart w:id="42" w:name="_Toc23292"/>
      <w:r>
        <w:rPr>
          <w:rFonts w:hint="eastAsia" w:ascii="宋体" w:hAnsi="宋体" w:eastAsia="宋体" w:cs="宋体"/>
          <w:b/>
          <w:szCs w:val="21"/>
        </w:rPr>
        <w:t>1.3 价款</w:t>
      </w:r>
      <w:bookmarkEnd w:id="39"/>
      <w:bookmarkEnd w:id="40"/>
      <w:bookmarkEnd w:id="41"/>
      <w:bookmarkEnd w:id="42"/>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本合同总价为：￥</w:t>
      </w:r>
      <w:r>
        <w:rPr>
          <w:rFonts w:hint="eastAsia" w:ascii="宋体" w:hAnsi="宋体" w:eastAsia="宋体" w:cs="宋体"/>
          <w:szCs w:val="21"/>
          <w:u w:val="single"/>
        </w:rPr>
        <w:t xml:space="preserve">           </w:t>
      </w:r>
      <w:r>
        <w:rPr>
          <w:rFonts w:hint="eastAsia" w:ascii="宋体" w:hAnsi="宋体" w:eastAsia="宋体" w:cs="宋体"/>
          <w:szCs w:val="21"/>
        </w:rPr>
        <w:t>元（大写：</w:t>
      </w:r>
      <w:r>
        <w:rPr>
          <w:rFonts w:hint="eastAsia" w:ascii="宋体" w:hAnsi="宋体" w:eastAsia="宋体" w:cs="宋体"/>
          <w:szCs w:val="21"/>
          <w:u w:val="single"/>
        </w:rPr>
        <w:t xml:space="preserve">                 </w:t>
      </w:r>
      <w:r>
        <w:rPr>
          <w:rFonts w:hint="eastAsia" w:ascii="宋体" w:hAnsi="宋体" w:eastAsia="宋体" w:cs="宋体"/>
          <w:szCs w:val="21"/>
        </w:rPr>
        <w:t>元人民币）。</w:t>
      </w:r>
    </w:p>
    <w:p>
      <w:pPr>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序号</w:t>
            </w:r>
          </w:p>
        </w:tc>
        <w:tc>
          <w:tcPr>
            <w:tcW w:w="3738" w:type="dxa"/>
            <w:vAlign w:val="center"/>
          </w:tcPr>
          <w:p>
            <w:pPr>
              <w:spacing w:line="288" w:lineRule="auto"/>
              <w:ind w:firstLine="200"/>
              <w:jc w:val="center"/>
              <w:rPr>
                <w:rFonts w:hint="eastAsia" w:ascii="宋体" w:hAnsi="宋体" w:eastAsia="宋体" w:cs="宋体"/>
                <w:szCs w:val="21"/>
              </w:rPr>
            </w:pPr>
            <w:r>
              <w:rPr>
                <w:rFonts w:hint="eastAsia" w:ascii="宋体" w:hAnsi="宋体" w:eastAsia="宋体" w:cs="宋体"/>
                <w:szCs w:val="21"/>
              </w:rPr>
              <w:t>分项名称</w:t>
            </w:r>
          </w:p>
        </w:tc>
        <w:tc>
          <w:tcPr>
            <w:tcW w:w="2803" w:type="dxa"/>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288" w:lineRule="auto"/>
              <w:ind w:firstLine="200"/>
              <w:jc w:val="center"/>
              <w:rPr>
                <w:rFonts w:hint="eastAsia" w:ascii="宋体" w:hAnsi="宋体" w:eastAsia="宋体" w:cs="宋体"/>
                <w:szCs w:val="21"/>
              </w:rPr>
            </w:pPr>
          </w:p>
        </w:tc>
        <w:tc>
          <w:tcPr>
            <w:tcW w:w="3738" w:type="dxa"/>
            <w:vAlign w:val="center"/>
          </w:tcPr>
          <w:p>
            <w:pPr>
              <w:spacing w:line="288" w:lineRule="auto"/>
              <w:ind w:firstLine="200"/>
              <w:jc w:val="center"/>
              <w:rPr>
                <w:rFonts w:hint="eastAsia" w:ascii="宋体" w:hAnsi="宋体" w:eastAsia="宋体" w:cs="宋体"/>
                <w:szCs w:val="21"/>
              </w:rPr>
            </w:pPr>
          </w:p>
        </w:tc>
        <w:tc>
          <w:tcPr>
            <w:tcW w:w="2803" w:type="dxa"/>
            <w:vAlign w:val="center"/>
          </w:tcPr>
          <w:p>
            <w:pPr>
              <w:spacing w:line="288" w:lineRule="auto"/>
              <w:ind w:firstLine="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spacing w:line="288" w:lineRule="auto"/>
              <w:ind w:firstLine="200"/>
              <w:jc w:val="center"/>
              <w:rPr>
                <w:rFonts w:hint="eastAsia" w:ascii="宋体" w:hAnsi="宋体" w:eastAsia="宋体" w:cs="宋体"/>
                <w:szCs w:val="21"/>
              </w:rPr>
            </w:pPr>
          </w:p>
        </w:tc>
        <w:tc>
          <w:tcPr>
            <w:tcW w:w="3738" w:type="dxa"/>
            <w:vAlign w:val="center"/>
          </w:tcPr>
          <w:p>
            <w:pPr>
              <w:spacing w:line="288" w:lineRule="auto"/>
              <w:ind w:firstLine="200"/>
              <w:jc w:val="center"/>
              <w:rPr>
                <w:rFonts w:hint="eastAsia" w:ascii="宋体" w:hAnsi="宋体" w:eastAsia="宋体" w:cs="宋体"/>
                <w:szCs w:val="21"/>
              </w:rPr>
            </w:pPr>
          </w:p>
        </w:tc>
        <w:tc>
          <w:tcPr>
            <w:tcW w:w="2803" w:type="dxa"/>
            <w:vAlign w:val="center"/>
          </w:tcPr>
          <w:p>
            <w:pPr>
              <w:spacing w:line="288" w:lineRule="auto"/>
              <w:ind w:firstLine="20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spacing w:line="288" w:lineRule="auto"/>
              <w:ind w:firstLine="200"/>
              <w:jc w:val="center"/>
              <w:rPr>
                <w:rFonts w:hint="eastAsia" w:ascii="宋体" w:hAnsi="宋体" w:eastAsia="宋体" w:cs="宋体"/>
                <w:szCs w:val="21"/>
              </w:rPr>
            </w:pPr>
            <w:r>
              <w:rPr>
                <w:rFonts w:hint="eastAsia" w:ascii="宋体" w:hAnsi="宋体" w:eastAsia="宋体" w:cs="宋体"/>
                <w:szCs w:val="21"/>
              </w:rPr>
              <w:t>总价</w:t>
            </w:r>
          </w:p>
        </w:tc>
        <w:tc>
          <w:tcPr>
            <w:tcW w:w="2803" w:type="dxa"/>
            <w:vAlign w:val="center"/>
          </w:tcPr>
          <w:p>
            <w:pPr>
              <w:spacing w:line="288" w:lineRule="auto"/>
              <w:ind w:firstLine="200"/>
              <w:jc w:val="center"/>
              <w:rPr>
                <w:rFonts w:hint="eastAsia" w:ascii="宋体" w:hAnsi="宋体" w:eastAsia="宋体" w:cs="宋体"/>
                <w:szCs w:val="21"/>
              </w:rPr>
            </w:pPr>
          </w:p>
        </w:tc>
      </w:tr>
    </w:tbl>
    <w:p>
      <w:pPr>
        <w:spacing w:line="288" w:lineRule="auto"/>
        <w:ind w:firstLine="422" w:firstLineChars="200"/>
        <w:outlineLvl w:val="1"/>
        <w:rPr>
          <w:rFonts w:hint="eastAsia" w:ascii="宋体" w:hAnsi="宋体" w:eastAsia="宋体" w:cs="宋体"/>
          <w:b/>
          <w:szCs w:val="21"/>
        </w:rPr>
      </w:pPr>
      <w:bookmarkStart w:id="43" w:name="_Toc10340"/>
      <w:bookmarkStart w:id="44" w:name="_Toc22618"/>
      <w:bookmarkStart w:id="45" w:name="_Toc1814"/>
      <w:bookmarkStart w:id="46" w:name="_Toc30297"/>
      <w:r>
        <w:rPr>
          <w:rFonts w:hint="eastAsia" w:ascii="宋体" w:hAnsi="宋体" w:eastAsia="宋体" w:cs="宋体"/>
          <w:b/>
          <w:szCs w:val="21"/>
        </w:rPr>
        <w:t>1.4 付款方式和发票开具方式</w:t>
      </w:r>
      <w:bookmarkEnd w:id="43"/>
      <w:bookmarkEnd w:id="44"/>
      <w:bookmarkEnd w:id="45"/>
      <w:bookmarkEnd w:id="46"/>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1.4.1 付款方式：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1.4.2 发票开具方式：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47" w:name="_Toc15406"/>
      <w:bookmarkStart w:id="48" w:name="_Toc32071"/>
      <w:bookmarkStart w:id="49" w:name="_Toc19304"/>
      <w:bookmarkStart w:id="50" w:name="_Toc2846"/>
      <w:r>
        <w:rPr>
          <w:rFonts w:hint="eastAsia" w:ascii="宋体" w:hAnsi="宋体" w:eastAsia="宋体" w:cs="宋体"/>
          <w:b/>
          <w:szCs w:val="21"/>
        </w:rPr>
        <w:t>1.5 货物交付期限、地点和方式</w:t>
      </w:r>
      <w:bookmarkEnd w:id="47"/>
      <w:bookmarkEnd w:id="48"/>
      <w:bookmarkEnd w:id="49"/>
      <w:bookmarkEnd w:id="50"/>
    </w:p>
    <w:p>
      <w:pPr>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1.5.1 交付期限：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1.5.2 交付地点：</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1.5.3 交付方式：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51" w:name="_Toc24462"/>
      <w:bookmarkStart w:id="52" w:name="_Toc21423"/>
      <w:bookmarkStart w:id="53" w:name="_Toc27250"/>
      <w:bookmarkStart w:id="54" w:name="_Toc19554"/>
      <w:r>
        <w:rPr>
          <w:rFonts w:hint="eastAsia" w:ascii="宋体" w:hAnsi="宋体" w:eastAsia="宋体" w:cs="宋体"/>
          <w:b/>
          <w:szCs w:val="21"/>
        </w:rPr>
        <w:t>1.6 违约责任</w:t>
      </w:r>
      <w:bookmarkEnd w:id="51"/>
      <w:bookmarkEnd w:id="52"/>
      <w:bookmarkEnd w:id="53"/>
      <w:bookmarkEnd w:id="54"/>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Cs w:val="21"/>
          <w:u w:val="single"/>
        </w:rPr>
        <w:t xml:space="preserve">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w:t>
      </w:r>
      <w:r>
        <w:rPr>
          <w:rFonts w:hint="eastAsia" w:ascii="宋体" w:hAnsi="宋体" w:eastAsia="宋体" w:cs="宋体"/>
          <w:szCs w:val="21"/>
        </w:rPr>
        <w:t>%；迟延交付货物的违约金计算数额达到前述最高限额之日起，甲方有权在要求乙方支付违约金的同时，书面通知乙方解除本合同；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Cs w:val="21"/>
          <w:u w:val="single"/>
        </w:rPr>
        <w:t xml:space="preserve">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w:t>
      </w:r>
      <w:r>
        <w:rPr>
          <w:rFonts w:hint="eastAsia" w:ascii="宋体" w:hAnsi="宋体" w:eastAsia="宋体" w:cs="宋体"/>
          <w:szCs w:val="21"/>
        </w:rPr>
        <w:t>%；迟延付款的违约金计算数额达到前述最高限额之日起，乙方有权在要求甲方支付违约金的同时，书面通知甲方解除本合同；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1.6.6 如果出现政府采购监督管理部门在处理投诉事项期间，书面通知甲方暂停采购活动的情形，或者询问或质疑事项可能影响中标结果的，导致甲方中止履行合同的情形，均不视为甲方违约。</w:t>
      </w:r>
    </w:p>
    <w:p>
      <w:pPr>
        <w:spacing w:line="288" w:lineRule="auto"/>
        <w:ind w:firstLine="422" w:firstLineChars="200"/>
        <w:outlineLvl w:val="1"/>
        <w:rPr>
          <w:rFonts w:hint="eastAsia" w:ascii="宋体" w:hAnsi="宋体" w:eastAsia="宋体" w:cs="宋体"/>
          <w:b/>
          <w:szCs w:val="21"/>
        </w:rPr>
      </w:pPr>
      <w:bookmarkStart w:id="55" w:name="_Toc16021"/>
      <w:bookmarkStart w:id="56" w:name="_Toc15583"/>
      <w:bookmarkStart w:id="57" w:name="_Toc28375"/>
      <w:bookmarkStart w:id="58" w:name="_Toc21329"/>
      <w:r>
        <w:rPr>
          <w:rFonts w:hint="eastAsia" w:ascii="宋体" w:hAnsi="宋体" w:eastAsia="宋体" w:cs="宋体"/>
          <w:b/>
          <w:szCs w:val="21"/>
        </w:rPr>
        <w:t>1.7 合同争议的解决</w:t>
      </w:r>
      <w:bookmarkEnd w:id="55"/>
      <w:bookmarkEnd w:id="56"/>
      <w:bookmarkEnd w:id="57"/>
      <w:bookmarkEnd w:id="58"/>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本合同履行过程中发生的任何争议，双方当事人均可通过和解或者调解解决；不愿和解、调解或者和解、调解不成的，可以选择下列第</w:t>
      </w:r>
      <w:r>
        <w:rPr>
          <w:rFonts w:hint="eastAsia" w:ascii="宋体" w:hAnsi="宋体" w:eastAsia="宋体" w:cs="宋体"/>
          <w:szCs w:val="21"/>
          <w:u w:val="single"/>
        </w:rPr>
        <w:t xml:space="preserve">    </w:t>
      </w:r>
      <w:r>
        <w:rPr>
          <w:rFonts w:hint="eastAsia" w:ascii="宋体" w:hAnsi="宋体" w:eastAsia="宋体" w:cs="宋体"/>
          <w:szCs w:val="21"/>
        </w:rPr>
        <w:t>种方式解决：</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1.7.1 将争议提交</w:t>
      </w:r>
      <w:r>
        <w:rPr>
          <w:rFonts w:hint="eastAsia" w:ascii="宋体" w:hAnsi="宋体" w:eastAsia="宋体" w:cs="宋体"/>
          <w:szCs w:val="21"/>
          <w:u w:val="single"/>
        </w:rPr>
        <w:t xml:space="preserve">              </w:t>
      </w:r>
      <w:r>
        <w:rPr>
          <w:rFonts w:hint="eastAsia" w:ascii="宋体" w:hAnsi="宋体" w:eastAsia="宋体" w:cs="宋体"/>
          <w:szCs w:val="21"/>
        </w:rPr>
        <w:t>仲裁委员会依申请仲裁时其现行有效的仲裁规则裁决；</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1.7.2 向</w:t>
      </w:r>
      <w:r>
        <w:rPr>
          <w:rFonts w:hint="eastAsia" w:ascii="宋体" w:hAnsi="宋体" w:eastAsia="宋体" w:cs="宋体"/>
          <w:szCs w:val="21"/>
          <w:u w:val="single"/>
        </w:rPr>
        <w:t xml:space="preserve">   （被告住所地、合同履行地、合同签订地、原告住所地、标的物所在地等与争议有实际联系的地点中选出的人民法院名称）    </w:t>
      </w:r>
      <w:r>
        <w:rPr>
          <w:rFonts w:hint="eastAsia" w:ascii="宋体" w:hAnsi="宋体" w:eastAsia="宋体" w:cs="宋体"/>
          <w:szCs w:val="21"/>
        </w:rPr>
        <w:t>人民法院起诉。</w:t>
      </w:r>
    </w:p>
    <w:p>
      <w:pPr>
        <w:spacing w:line="288" w:lineRule="auto"/>
        <w:ind w:firstLine="422" w:firstLineChars="200"/>
        <w:outlineLvl w:val="1"/>
        <w:rPr>
          <w:rFonts w:hint="eastAsia" w:ascii="宋体" w:hAnsi="宋体" w:eastAsia="宋体" w:cs="宋体"/>
          <w:b/>
          <w:szCs w:val="21"/>
        </w:rPr>
      </w:pPr>
      <w:bookmarkStart w:id="59" w:name="_Toc12813"/>
      <w:bookmarkStart w:id="60" w:name="_Toc11173"/>
      <w:bookmarkStart w:id="61" w:name="_Toc15322"/>
      <w:bookmarkStart w:id="62" w:name="_Toc7245"/>
      <w:r>
        <w:rPr>
          <w:rFonts w:hint="eastAsia" w:ascii="宋体" w:hAnsi="宋体" w:eastAsia="宋体" w:cs="宋体"/>
          <w:b/>
          <w:szCs w:val="21"/>
        </w:rPr>
        <w:t>1.8 合同生效</w:t>
      </w:r>
      <w:bookmarkEnd w:id="59"/>
      <w:bookmarkEnd w:id="60"/>
      <w:bookmarkEnd w:id="61"/>
      <w:bookmarkEnd w:id="62"/>
    </w:p>
    <w:p>
      <w:pPr>
        <w:spacing w:line="288" w:lineRule="auto"/>
        <w:ind w:firstLine="420" w:firstLineChars="200"/>
        <w:rPr>
          <w:rFonts w:hint="eastAsia" w:ascii="宋体" w:hAnsi="宋体" w:eastAsia="宋体" w:cs="宋体"/>
        </w:rPr>
      </w:pPr>
      <w:r>
        <w:rPr>
          <w:rFonts w:hint="eastAsia" w:ascii="宋体" w:hAnsi="宋体" w:eastAsia="宋体" w:cs="宋体"/>
          <w:szCs w:val="21"/>
        </w:rPr>
        <w:t>本合同自双方当事人盖章或者签字时生效。</w:t>
      </w:r>
    </w:p>
    <w:p>
      <w:pPr>
        <w:autoSpaceDE w:val="0"/>
        <w:autoSpaceDN w:val="0"/>
        <w:adjustRightInd w:val="0"/>
        <w:ind w:firstLine="420"/>
        <w:jc w:val="left"/>
        <w:outlineLvl w:val="1"/>
        <w:rPr>
          <w:rFonts w:hint="eastAsia" w:ascii="宋体" w:hAnsi="宋体" w:eastAsia="宋体" w:cs="宋体"/>
          <w:kern w:val="0"/>
          <w:sz w:val="24"/>
          <w:szCs w:val="20"/>
        </w:rPr>
      </w:pPr>
      <w:r>
        <w:rPr>
          <w:rFonts w:hint="eastAsia" w:ascii="宋体" w:hAnsi="宋体" w:eastAsia="宋体" w:cs="宋体"/>
          <w:b/>
          <w:kern w:val="0"/>
          <w:szCs w:val="21"/>
        </w:rPr>
        <w:t xml:space="preserve">1.9 </w:t>
      </w:r>
      <w:r>
        <w:rPr>
          <w:rFonts w:hint="eastAsia" w:ascii="宋体" w:hAnsi="宋体" w:eastAsia="宋体" w:cs="宋体"/>
          <w:bCs/>
          <w:kern w:val="0"/>
          <w:szCs w:val="21"/>
        </w:rPr>
        <w:t>合同具体内容由甲乙双方协商确定，协商不成，以甲方为主。</w:t>
      </w:r>
    </w:p>
    <w:p>
      <w:pPr>
        <w:autoSpaceDE w:val="0"/>
        <w:autoSpaceDN w:val="0"/>
        <w:adjustRightInd w:val="0"/>
        <w:spacing w:line="288" w:lineRule="auto"/>
        <w:rPr>
          <w:rFonts w:hint="eastAsia" w:ascii="宋体" w:hAnsi="宋体" w:eastAsia="宋体" w:cs="宋体"/>
          <w:szCs w:val="21"/>
          <w:lang w:val="zh-CN"/>
        </w:rPr>
      </w:pP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b/>
          <w:szCs w:val="21"/>
          <w:lang w:val="zh-CN"/>
        </w:rPr>
        <w:t>甲方</w:t>
      </w:r>
      <w:r>
        <w:rPr>
          <w:rFonts w:hint="eastAsia" w:ascii="宋体" w:hAnsi="宋体" w:eastAsia="宋体" w:cs="宋体"/>
          <w:szCs w:val="21"/>
          <w:lang w:val="zh-CN"/>
        </w:rPr>
        <w:t xml:space="preserve">：                             </w:t>
      </w:r>
      <w:r>
        <w:rPr>
          <w:rFonts w:hint="eastAsia" w:ascii="宋体" w:hAnsi="宋体" w:eastAsia="宋体" w:cs="宋体"/>
          <w:b/>
          <w:szCs w:val="21"/>
          <w:lang w:val="zh-CN"/>
        </w:rPr>
        <w:t xml:space="preserve">      乙方</w:t>
      </w:r>
      <w:r>
        <w:rPr>
          <w:rFonts w:hint="eastAsia" w:ascii="宋体" w:hAnsi="宋体" w:eastAsia="宋体" w:cs="宋体"/>
          <w:szCs w:val="21"/>
          <w:lang w:val="zh-CN"/>
        </w:rPr>
        <w:t>：</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统一社会信用代码：                        统一社会信用代码或身份证号码：</w:t>
      </w:r>
    </w:p>
    <w:p>
      <w:pPr>
        <w:autoSpaceDE w:val="0"/>
        <w:autoSpaceDN w:val="0"/>
        <w:adjustRightInd w:val="0"/>
        <w:spacing w:line="288" w:lineRule="auto"/>
        <w:rPr>
          <w:rFonts w:hint="eastAsia" w:ascii="宋体" w:hAnsi="宋体" w:eastAsia="宋体" w:cs="宋体"/>
          <w:szCs w:val="21"/>
          <w:lang w:val="zh-CN"/>
        </w:rPr>
      </w:pP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住所：                                   住所：</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法定代表人或                             法定代表人</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 xml:space="preserve">授权代表（签字）：                        或授权代表（签字）: </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联系人：                                 联系人：</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约定送达地址：                           约定送达地址：</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邮政编码：                               邮政编码：</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 xml:space="preserve">电话:                                    电话: </w:t>
      </w:r>
    </w:p>
    <w:p>
      <w:pPr>
        <w:autoSpaceDE w:val="0"/>
        <w:autoSpaceDN w:val="0"/>
        <w:adjustRightInd w:val="0"/>
        <w:spacing w:line="288" w:lineRule="auto"/>
        <w:rPr>
          <w:rFonts w:hint="eastAsia" w:ascii="宋体" w:hAnsi="宋体" w:eastAsia="宋体" w:cs="宋体"/>
          <w:szCs w:val="21"/>
          <w:lang w:val="zh-CN"/>
        </w:rPr>
      </w:pPr>
      <w:r>
        <w:rPr>
          <w:rFonts w:hint="eastAsia" w:ascii="宋体" w:hAnsi="宋体" w:eastAsia="宋体" w:cs="宋体"/>
          <w:szCs w:val="21"/>
          <w:lang w:val="zh-CN"/>
        </w:rPr>
        <w:t>传真:                                    传真:</w:t>
      </w:r>
    </w:p>
    <w:p>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lang w:val="zh-CN"/>
        </w:rPr>
        <w:t>电子邮箱：                               电子邮箱：</w:t>
      </w:r>
    </w:p>
    <w:p>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rPr>
        <w:t xml:space="preserve">开户银行：                               开户银行： </w:t>
      </w:r>
    </w:p>
    <w:p>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rPr>
        <w:t xml:space="preserve">开户名称：                               开户名称： </w:t>
      </w:r>
    </w:p>
    <w:p>
      <w:pPr>
        <w:autoSpaceDE w:val="0"/>
        <w:autoSpaceDN w:val="0"/>
        <w:adjustRightInd w:val="0"/>
        <w:spacing w:line="288" w:lineRule="auto"/>
        <w:rPr>
          <w:rFonts w:hint="eastAsia" w:ascii="宋体" w:hAnsi="宋体" w:eastAsia="宋体" w:cs="宋体"/>
          <w:szCs w:val="21"/>
        </w:rPr>
      </w:pPr>
      <w:r>
        <w:rPr>
          <w:rFonts w:hint="eastAsia" w:ascii="宋体" w:hAnsi="宋体" w:eastAsia="宋体" w:cs="宋体"/>
          <w:szCs w:val="21"/>
        </w:rPr>
        <w:t>开户账号：</w:t>
      </w:r>
      <w:r>
        <w:rPr>
          <w:rFonts w:hint="eastAsia" w:ascii="宋体" w:hAnsi="宋体" w:eastAsia="宋体" w:cs="宋体"/>
          <w:szCs w:val="21"/>
          <w:lang w:val="zh-CN"/>
        </w:rPr>
        <w:t xml:space="preserve">                               </w:t>
      </w:r>
      <w:r>
        <w:rPr>
          <w:rFonts w:hint="eastAsia" w:ascii="宋体" w:hAnsi="宋体" w:eastAsia="宋体" w:cs="宋体"/>
          <w:szCs w:val="21"/>
        </w:rPr>
        <w:t>开户账号：</w:t>
      </w:r>
    </w:p>
    <w:p>
      <w:pPr>
        <w:widowControl/>
        <w:spacing w:line="288" w:lineRule="auto"/>
        <w:jc w:val="left"/>
        <w:rPr>
          <w:rFonts w:hint="eastAsia" w:ascii="宋体" w:hAnsi="宋体" w:eastAsia="宋体" w:cs="宋体"/>
          <w:b/>
          <w:szCs w:val="21"/>
        </w:rPr>
      </w:pPr>
    </w:p>
    <w:p>
      <w:pPr>
        <w:widowControl/>
        <w:spacing w:line="288" w:lineRule="auto"/>
        <w:jc w:val="left"/>
        <w:rPr>
          <w:rFonts w:hint="eastAsia" w:ascii="宋体" w:hAnsi="宋体" w:eastAsia="宋体" w:cs="宋体"/>
          <w:b/>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autoSpaceDE w:val="0"/>
        <w:autoSpaceDN w:val="0"/>
        <w:adjustRightInd w:val="0"/>
        <w:spacing w:line="288" w:lineRule="auto"/>
        <w:ind w:firstLine="200"/>
        <w:jc w:val="center"/>
        <w:rPr>
          <w:rFonts w:hint="eastAsia" w:ascii="宋体" w:hAnsi="宋体" w:eastAsia="宋体" w:cs="宋体"/>
          <w:b/>
          <w:kern w:val="0"/>
          <w:szCs w:val="21"/>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autoSpaceDE w:val="0"/>
        <w:autoSpaceDN w:val="0"/>
        <w:adjustRightInd w:val="0"/>
        <w:spacing w:line="288" w:lineRule="auto"/>
        <w:ind w:firstLine="200"/>
        <w:jc w:val="center"/>
        <w:outlineLvl w:val="0"/>
        <w:rPr>
          <w:rFonts w:hint="eastAsia" w:ascii="宋体" w:hAnsi="宋体" w:eastAsia="宋体" w:cs="宋体"/>
          <w:b/>
          <w:kern w:val="0"/>
          <w:szCs w:val="21"/>
        </w:rPr>
      </w:pPr>
      <w:r>
        <w:rPr>
          <w:rFonts w:hint="eastAsia" w:ascii="宋体" w:hAnsi="宋体" w:eastAsia="宋体" w:cs="宋体"/>
          <w:b/>
          <w:kern w:val="0"/>
          <w:szCs w:val="21"/>
        </w:rPr>
        <w:t>第二部分 合同一般条款</w:t>
      </w:r>
    </w:p>
    <w:p>
      <w:pPr>
        <w:spacing w:line="288" w:lineRule="auto"/>
        <w:ind w:firstLine="422" w:firstLineChars="200"/>
        <w:outlineLvl w:val="1"/>
        <w:rPr>
          <w:rFonts w:hint="eastAsia" w:ascii="宋体" w:hAnsi="宋体" w:eastAsia="宋体" w:cs="宋体"/>
          <w:b/>
          <w:szCs w:val="21"/>
        </w:rPr>
      </w:pPr>
      <w:bookmarkStart w:id="63" w:name="_Toc487900349"/>
      <w:bookmarkStart w:id="64" w:name="_Ref467379195"/>
      <w:bookmarkStart w:id="65" w:name="_Toc279701240"/>
      <w:bookmarkStart w:id="66" w:name="_Toc19614"/>
      <w:bookmarkStart w:id="67" w:name="_Ref467378463"/>
      <w:bookmarkStart w:id="68" w:name="_Ref467378499"/>
      <w:bookmarkStart w:id="69" w:name="_Ref467379094"/>
      <w:bookmarkStart w:id="70" w:name="_Ref467379205"/>
      <w:bookmarkStart w:id="71" w:name="_Toc28763"/>
      <w:bookmarkStart w:id="72" w:name="_Ref467379109"/>
      <w:bookmarkStart w:id="73" w:name="_Ref467378404"/>
      <w:bookmarkStart w:id="74" w:name="_Toc259093669"/>
      <w:bookmarkStart w:id="75" w:name="_Toc16917"/>
      <w:bookmarkStart w:id="76" w:name="_Toc26587"/>
      <w:bookmarkStart w:id="77" w:name="_Ref467379225"/>
      <w:bookmarkStart w:id="78" w:name="_Ref467379214"/>
      <w:bookmarkStart w:id="79" w:name="_Ref467379101"/>
      <w:r>
        <w:rPr>
          <w:rFonts w:hint="eastAsia" w:ascii="宋体" w:hAnsi="宋体" w:eastAsia="宋体" w:cs="宋体"/>
          <w:b/>
          <w:szCs w:val="21"/>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本合同中的下列词语应按以下内容进行解释：</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2.1.1 “合同”系指采购人和中标供应商签订的载明双方当事人所达成的协议，并包括所有的附件、附录和构成合同的其他文件。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2.1.2 “合同价”系指根据合同约定，中标供应商在完全履行合同义务后，采购人应支付给中标供应商的价格。</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2.1.3 “货物”系指中标供应商根据合同约定应向采购人交付的一切各种形态和种类的物品，包括原材料、燃料、设备、机械、仪表、备件、计算机软件、产品等，并包括工具、手册等其他相关资料。</w:t>
      </w:r>
    </w:p>
    <w:p>
      <w:pPr>
        <w:spacing w:line="288" w:lineRule="auto"/>
        <w:ind w:firstLine="420" w:firstLineChars="200"/>
        <w:rPr>
          <w:rFonts w:hint="eastAsia" w:ascii="宋体" w:hAnsi="宋体" w:eastAsia="宋体" w:cs="宋体"/>
          <w:szCs w:val="21"/>
        </w:rPr>
      </w:pPr>
      <w:bookmarkStart w:id="80" w:name="_Ref467378840"/>
      <w:r>
        <w:rPr>
          <w:rFonts w:hint="eastAsia" w:ascii="宋体" w:hAnsi="宋体" w:eastAsia="宋体" w:cs="宋体"/>
          <w:szCs w:val="21"/>
        </w:rPr>
        <w:t>2.1.4 “甲方”系指与中标供应商签署合同的采购人</w:t>
      </w:r>
      <w:bookmarkEnd w:id="80"/>
      <w:r>
        <w:rPr>
          <w:rFonts w:hint="eastAsia" w:ascii="宋体" w:hAnsi="宋体" w:eastAsia="宋体" w:cs="宋体"/>
          <w:szCs w:val="21"/>
        </w:rPr>
        <w:t>；采购人委托采购代理机构代表其与乙方签订合同的，采购人的授权委托书作为合同附件。</w:t>
      </w:r>
    </w:p>
    <w:p>
      <w:pPr>
        <w:spacing w:line="288" w:lineRule="auto"/>
        <w:ind w:firstLine="420" w:firstLineChars="200"/>
        <w:rPr>
          <w:rFonts w:hint="eastAsia" w:ascii="宋体" w:hAnsi="宋体" w:eastAsia="宋体" w:cs="宋体"/>
          <w:szCs w:val="21"/>
        </w:rPr>
      </w:pPr>
      <w:bookmarkStart w:id="81" w:name="_Ref467379400"/>
      <w:r>
        <w:rPr>
          <w:rFonts w:hint="eastAsia" w:ascii="宋体" w:hAnsi="宋体" w:eastAsia="宋体" w:cs="宋体"/>
          <w:szCs w:val="21"/>
        </w:rPr>
        <w:t>2.1.5 “乙方”系指根据合同约定交付货物的中标供应商</w:t>
      </w:r>
      <w:bookmarkEnd w:id="81"/>
      <w:r>
        <w:rPr>
          <w:rFonts w:hint="eastAsia" w:ascii="宋体" w:hAnsi="宋体" w:eastAsia="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288" w:lineRule="auto"/>
        <w:ind w:firstLine="420" w:firstLineChars="200"/>
        <w:rPr>
          <w:rFonts w:hint="eastAsia" w:ascii="宋体" w:hAnsi="宋体" w:eastAsia="宋体" w:cs="宋体"/>
          <w:szCs w:val="21"/>
        </w:rPr>
      </w:pPr>
      <w:bookmarkStart w:id="82" w:name="_Ref467379436"/>
      <w:r>
        <w:rPr>
          <w:rFonts w:hint="eastAsia" w:ascii="宋体" w:hAnsi="宋体" w:eastAsia="宋体" w:cs="宋体"/>
          <w:szCs w:val="21"/>
        </w:rPr>
        <w:t>2.1.6 “现场”系指合同约定货物将要运至或者安装的地点。</w:t>
      </w:r>
      <w:bookmarkEnd w:id="82"/>
    </w:p>
    <w:p>
      <w:pPr>
        <w:spacing w:line="288" w:lineRule="auto"/>
        <w:ind w:firstLine="422" w:firstLineChars="200"/>
        <w:outlineLvl w:val="1"/>
        <w:rPr>
          <w:rFonts w:hint="eastAsia" w:ascii="宋体" w:hAnsi="宋体" w:eastAsia="宋体" w:cs="宋体"/>
          <w:b/>
          <w:szCs w:val="21"/>
        </w:rPr>
      </w:pPr>
      <w:bookmarkStart w:id="83" w:name="_Toc13336"/>
      <w:bookmarkStart w:id="84" w:name="_Toc259093670"/>
      <w:bookmarkStart w:id="85" w:name="_Toc27635"/>
      <w:bookmarkStart w:id="86" w:name="_Toc487900350"/>
      <w:bookmarkStart w:id="87" w:name="_Toc32504"/>
      <w:bookmarkStart w:id="88" w:name="_Toc11933"/>
      <w:bookmarkStart w:id="89" w:name="_Toc279701241"/>
      <w:r>
        <w:rPr>
          <w:rFonts w:hint="eastAsia" w:ascii="宋体" w:hAnsi="宋体" w:eastAsia="宋体" w:cs="宋体"/>
          <w:b/>
          <w:szCs w:val="21"/>
        </w:rPr>
        <w:t>2.2 技术规范</w:t>
      </w:r>
      <w:bookmarkEnd w:id="83"/>
      <w:bookmarkEnd w:id="84"/>
      <w:bookmarkEnd w:id="85"/>
      <w:bookmarkEnd w:id="86"/>
      <w:bookmarkEnd w:id="87"/>
      <w:bookmarkEnd w:id="88"/>
      <w:bookmarkEnd w:id="89"/>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288" w:lineRule="auto"/>
        <w:ind w:firstLine="422" w:firstLineChars="200"/>
        <w:outlineLvl w:val="1"/>
        <w:rPr>
          <w:rFonts w:hint="eastAsia" w:ascii="宋体" w:hAnsi="宋体" w:eastAsia="宋体" w:cs="宋体"/>
          <w:b/>
          <w:szCs w:val="21"/>
        </w:rPr>
      </w:pPr>
      <w:bookmarkStart w:id="90" w:name="_Toc9829"/>
      <w:bookmarkStart w:id="91" w:name="_Toc31634"/>
      <w:bookmarkStart w:id="92" w:name="_Toc259093671"/>
      <w:bookmarkStart w:id="93" w:name="_Toc18246"/>
      <w:bookmarkStart w:id="94" w:name="_Toc27853"/>
      <w:bookmarkStart w:id="95" w:name="_Toc487900351"/>
      <w:bookmarkStart w:id="96" w:name="_Toc279701242"/>
      <w:r>
        <w:rPr>
          <w:rFonts w:hint="eastAsia" w:ascii="宋体" w:hAnsi="宋体" w:eastAsia="宋体" w:cs="宋体"/>
          <w:b/>
          <w:szCs w:val="21"/>
        </w:rPr>
        <w:t>2.3 知识产权</w:t>
      </w:r>
      <w:bookmarkEnd w:id="90"/>
      <w:bookmarkEnd w:id="91"/>
      <w:bookmarkEnd w:id="92"/>
      <w:bookmarkEnd w:id="93"/>
      <w:bookmarkEnd w:id="94"/>
      <w:bookmarkEnd w:id="95"/>
      <w:bookmarkEnd w:id="96"/>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2.3.2具有知识产权的计算机软件等货物的知识产权归属，详见</w:t>
      </w:r>
      <w:r>
        <w:rPr>
          <w:rFonts w:hint="eastAsia" w:ascii="宋体" w:hAnsi="宋体" w:eastAsia="宋体" w:cs="宋体"/>
          <w:b/>
          <w:i/>
          <w:szCs w:val="21"/>
          <w:u w:val="single"/>
        </w:rPr>
        <w:t>合同专用条款</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97" w:name="_Toc11932"/>
      <w:bookmarkStart w:id="98" w:name="_Toc29149"/>
      <w:bookmarkStart w:id="99" w:name="_Toc4194"/>
      <w:bookmarkStart w:id="100" w:name="_Toc1578"/>
      <w:r>
        <w:rPr>
          <w:rFonts w:hint="eastAsia" w:ascii="宋体" w:hAnsi="宋体" w:eastAsia="宋体" w:cs="宋体"/>
          <w:b/>
          <w:szCs w:val="21"/>
        </w:rPr>
        <w:t>2.4 包装和装运</w:t>
      </w:r>
      <w:bookmarkEnd w:id="97"/>
      <w:bookmarkEnd w:id="98"/>
      <w:bookmarkEnd w:id="99"/>
      <w:bookmarkEnd w:id="100"/>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2.4.1除</w:t>
      </w:r>
      <w:r>
        <w:rPr>
          <w:rFonts w:hint="eastAsia" w:ascii="宋体" w:hAnsi="宋体" w:eastAsia="宋体" w:cs="宋体"/>
          <w:b/>
          <w:i/>
          <w:szCs w:val="21"/>
          <w:u w:val="single"/>
        </w:rPr>
        <w:t>合同专用条款</w:t>
      </w:r>
      <w:r>
        <w:rPr>
          <w:rFonts w:hint="eastAsia" w:ascii="宋体" w:hAnsi="宋体" w:eastAsia="宋体" w:cs="宋体"/>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2.4.2 装运货物的要求和通知，详见</w:t>
      </w:r>
      <w:r>
        <w:rPr>
          <w:rFonts w:hint="eastAsia" w:ascii="宋体" w:hAnsi="宋体" w:eastAsia="宋体" w:cs="宋体"/>
          <w:b/>
          <w:i/>
          <w:szCs w:val="21"/>
          <w:u w:val="single"/>
        </w:rPr>
        <w:t>合同专用条款</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101" w:name="_Ref467378541"/>
      <w:bookmarkStart w:id="102" w:name="_Toc487900354"/>
      <w:bookmarkStart w:id="103" w:name="_Ref467379542"/>
      <w:bookmarkStart w:id="104" w:name="_Toc279701245"/>
      <w:bookmarkStart w:id="105" w:name="_Toc259093674"/>
      <w:bookmarkStart w:id="106" w:name="_Ref467379536"/>
      <w:bookmarkStart w:id="107" w:name="_Ref467378591"/>
      <w:bookmarkStart w:id="108" w:name="_Ref467379527"/>
      <w:bookmarkStart w:id="109" w:name="_Toc30272"/>
      <w:bookmarkStart w:id="110" w:name="_Toc32721"/>
      <w:bookmarkStart w:id="111" w:name="_Toc26182"/>
      <w:bookmarkStart w:id="112" w:name="_Toc19074"/>
      <w:r>
        <w:rPr>
          <w:rFonts w:hint="eastAsia" w:ascii="宋体" w:hAnsi="宋体" w:eastAsia="宋体" w:cs="宋体"/>
          <w:b/>
          <w:szCs w:val="21"/>
        </w:rPr>
        <w:t>2.</w:t>
      </w:r>
      <w:bookmarkEnd w:id="101"/>
      <w:bookmarkEnd w:id="102"/>
      <w:bookmarkEnd w:id="103"/>
      <w:bookmarkEnd w:id="104"/>
      <w:bookmarkEnd w:id="105"/>
      <w:bookmarkEnd w:id="106"/>
      <w:bookmarkEnd w:id="107"/>
      <w:bookmarkEnd w:id="108"/>
      <w:r>
        <w:rPr>
          <w:rFonts w:hint="eastAsia" w:ascii="宋体" w:hAnsi="宋体" w:eastAsia="宋体" w:cs="宋体"/>
          <w:b/>
          <w:szCs w:val="21"/>
        </w:rPr>
        <w:t>5 履约检查和问题反馈</w:t>
      </w:r>
      <w:bookmarkEnd w:id="109"/>
      <w:bookmarkEnd w:id="110"/>
      <w:bookmarkEnd w:id="111"/>
      <w:bookmarkEnd w:id="112"/>
    </w:p>
    <w:p>
      <w:pPr>
        <w:spacing w:line="288" w:lineRule="auto"/>
        <w:ind w:firstLine="420" w:firstLineChars="200"/>
        <w:rPr>
          <w:rFonts w:hint="eastAsia" w:ascii="宋体" w:hAnsi="宋体" w:eastAsia="宋体" w:cs="宋体"/>
          <w:szCs w:val="21"/>
        </w:rPr>
      </w:pPr>
      <w:bookmarkStart w:id="113" w:name="_Ref467379657"/>
      <w:r>
        <w:rPr>
          <w:rFonts w:hint="eastAsia" w:ascii="宋体" w:hAnsi="宋体" w:eastAsia="宋体" w:cs="宋体"/>
          <w:szCs w:val="21"/>
        </w:rPr>
        <w:t>2.5.1</w:t>
      </w:r>
      <w:bookmarkEnd w:id="113"/>
      <w:bookmarkStart w:id="114" w:name="_Toc186431854"/>
      <w:bookmarkStart w:id="115" w:name="_Ref467379793"/>
      <w:bookmarkStart w:id="116" w:name="_Ref467379807"/>
      <w:bookmarkStart w:id="117" w:name="_Toc487900357"/>
      <w:bookmarkStart w:id="118" w:name="_Toc279701247"/>
      <w:bookmarkStart w:id="119" w:name="_Toc259093676"/>
      <w:r>
        <w:rPr>
          <w:rFonts w:hint="eastAsia" w:ascii="宋体" w:hAnsi="宋体" w:eastAsia="宋体" w:cs="宋体"/>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2.5.2 合同履行期间，甲方有权将履行过程中出现的问题反馈给乙方，双方当事人应以书面形式约定需要完善和改进的内容</w:t>
      </w:r>
      <w:bookmarkEnd w:id="114"/>
      <w:bookmarkStart w:id="120" w:name="_Toc186431855"/>
      <w:r>
        <w:rPr>
          <w:rFonts w:hint="eastAsia" w:ascii="宋体" w:hAnsi="宋体" w:eastAsia="宋体" w:cs="宋体"/>
          <w:szCs w:val="21"/>
        </w:rPr>
        <w:t>。</w:t>
      </w:r>
    </w:p>
    <w:bookmarkEnd w:id="120"/>
    <w:p>
      <w:pPr>
        <w:spacing w:line="288" w:lineRule="auto"/>
        <w:ind w:firstLine="422" w:firstLineChars="200"/>
        <w:outlineLvl w:val="1"/>
        <w:rPr>
          <w:rFonts w:hint="eastAsia" w:ascii="宋体" w:hAnsi="宋体" w:eastAsia="宋体" w:cs="宋体"/>
          <w:b/>
          <w:szCs w:val="21"/>
        </w:rPr>
      </w:pPr>
      <w:bookmarkStart w:id="121" w:name="_Toc15639"/>
      <w:bookmarkStart w:id="122" w:name="_Toc28451"/>
      <w:bookmarkStart w:id="123" w:name="_Toc19219"/>
      <w:bookmarkStart w:id="124" w:name="_Toc7836"/>
      <w:r>
        <w:rPr>
          <w:rFonts w:hint="eastAsia" w:ascii="宋体" w:hAnsi="宋体" w:eastAsia="宋体" w:cs="宋体"/>
          <w:b/>
          <w:szCs w:val="21"/>
        </w:rPr>
        <w:t>2.6 结算方式和付款条件</w:t>
      </w:r>
      <w:bookmarkEnd w:id="115"/>
      <w:bookmarkEnd w:id="116"/>
      <w:bookmarkEnd w:id="117"/>
      <w:bookmarkEnd w:id="118"/>
      <w:bookmarkEnd w:id="119"/>
      <w:bookmarkEnd w:id="121"/>
      <w:bookmarkEnd w:id="122"/>
      <w:bookmarkEnd w:id="123"/>
      <w:bookmarkEnd w:id="124"/>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详见</w:t>
      </w:r>
      <w:r>
        <w:rPr>
          <w:rFonts w:hint="eastAsia" w:ascii="宋体" w:hAnsi="宋体" w:eastAsia="宋体" w:cs="宋体"/>
          <w:b/>
          <w:i/>
          <w:szCs w:val="21"/>
          <w:u w:val="single"/>
        </w:rPr>
        <w:t>合同专用条款</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125" w:name="_Ref467379923"/>
      <w:bookmarkStart w:id="126" w:name="_Toc259093677"/>
      <w:bookmarkStart w:id="127" w:name="_Ref467379863"/>
      <w:bookmarkStart w:id="128" w:name="_Ref467379852"/>
      <w:bookmarkStart w:id="129" w:name="_Toc279701248"/>
      <w:bookmarkStart w:id="130" w:name="_Toc487900358"/>
      <w:bookmarkStart w:id="131" w:name="_Toc774"/>
      <w:bookmarkStart w:id="132" w:name="_Toc3225"/>
      <w:bookmarkStart w:id="133" w:name="_Toc24324"/>
      <w:bookmarkStart w:id="134" w:name="_Toc16110"/>
      <w:r>
        <w:rPr>
          <w:rFonts w:hint="eastAsia" w:ascii="宋体" w:hAnsi="宋体" w:eastAsia="宋体" w:cs="宋体"/>
          <w:b/>
          <w:szCs w:val="21"/>
        </w:rPr>
        <w:t>2.7 技术资料</w:t>
      </w:r>
      <w:bookmarkEnd w:id="125"/>
      <w:bookmarkEnd w:id="126"/>
      <w:bookmarkEnd w:id="127"/>
      <w:bookmarkEnd w:id="128"/>
      <w:bookmarkEnd w:id="129"/>
      <w:bookmarkEnd w:id="130"/>
      <w:r>
        <w:rPr>
          <w:rFonts w:hint="eastAsia" w:ascii="宋体" w:hAnsi="宋体" w:eastAsia="宋体" w:cs="宋体"/>
          <w:b/>
          <w:szCs w:val="21"/>
        </w:rPr>
        <w:t>和保密义务</w:t>
      </w:r>
      <w:bookmarkEnd w:id="131"/>
      <w:bookmarkEnd w:id="132"/>
      <w:bookmarkEnd w:id="133"/>
      <w:bookmarkEnd w:id="134"/>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2.7.1 乙方有权依据合同约定和项目需要，向甲方了解有关情况，调阅有关资料等，甲方应予积极配合；</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2.7.2 乙方有义务妥善保管和保护由甲方提供的前款信息和资料等；</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288" w:lineRule="auto"/>
        <w:ind w:firstLine="422" w:firstLineChars="200"/>
        <w:outlineLvl w:val="1"/>
        <w:rPr>
          <w:rFonts w:hint="eastAsia" w:ascii="宋体" w:hAnsi="宋体" w:eastAsia="宋体" w:cs="宋体"/>
          <w:b/>
          <w:szCs w:val="21"/>
        </w:rPr>
      </w:pPr>
      <w:bookmarkStart w:id="135" w:name="_Toc7860"/>
      <w:bookmarkStart w:id="136" w:name="_Toc8883"/>
      <w:r>
        <w:rPr>
          <w:rFonts w:hint="eastAsia" w:ascii="宋体" w:hAnsi="宋体" w:eastAsia="宋体" w:cs="宋体"/>
          <w:b/>
          <w:szCs w:val="21"/>
        </w:rPr>
        <w:t>2.8 质量保证</w:t>
      </w:r>
      <w:bookmarkEnd w:id="135"/>
      <w:bookmarkEnd w:id="136"/>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2.8.1 乙方应建立和完善履行合同的内部质量保证体系，并提供相关内部规章制度给甲方，以便甲方进行监督检查；</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2.8.2 乙方应保证履行合同的人员数量和素质、软件和硬件设备的配置、场地、环境和设施等满足全面履行合同的要求，并应接受甲方的监督检查。</w:t>
      </w:r>
    </w:p>
    <w:p>
      <w:pPr>
        <w:spacing w:line="288" w:lineRule="auto"/>
        <w:ind w:firstLine="422" w:firstLineChars="200"/>
        <w:outlineLvl w:val="1"/>
        <w:rPr>
          <w:rFonts w:hint="eastAsia" w:ascii="宋体" w:hAnsi="宋体" w:eastAsia="宋体" w:cs="宋体"/>
          <w:b/>
          <w:szCs w:val="21"/>
        </w:rPr>
      </w:pPr>
      <w:bookmarkStart w:id="137" w:name="_Toc17244"/>
      <w:bookmarkStart w:id="138" w:name="_Toc30515"/>
      <w:bookmarkStart w:id="139" w:name="_Toc487900362"/>
      <w:bookmarkStart w:id="140" w:name="_Toc259093681"/>
      <w:bookmarkStart w:id="141" w:name="_Toc279701252"/>
      <w:r>
        <w:rPr>
          <w:rFonts w:hint="eastAsia" w:ascii="宋体" w:hAnsi="宋体" w:eastAsia="宋体" w:cs="宋体"/>
          <w:b/>
          <w:szCs w:val="21"/>
        </w:rPr>
        <w:t>2.9 货物的风险负担</w:t>
      </w:r>
      <w:bookmarkEnd w:id="137"/>
      <w:bookmarkEnd w:id="138"/>
    </w:p>
    <w:p>
      <w:pPr>
        <w:spacing w:line="288" w:lineRule="auto"/>
        <w:ind w:firstLine="420" w:firstLineChars="200"/>
        <w:rPr>
          <w:rFonts w:hint="eastAsia" w:ascii="宋体" w:hAnsi="宋体" w:eastAsia="宋体" w:cs="宋体"/>
          <w:b/>
          <w:szCs w:val="21"/>
        </w:rPr>
      </w:pPr>
      <w:r>
        <w:rPr>
          <w:rFonts w:hint="eastAsia" w:ascii="宋体" w:hAnsi="宋体" w:eastAsia="宋体" w:cs="宋体"/>
          <w:szCs w:val="21"/>
        </w:rPr>
        <w:t>货物或者在途货物或者交付给第一承运人后的货物毁损、灭失的风险负担详见</w:t>
      </w:r>
      <w:r>
        <w:rPr>
          <w:rFonts w:hint="eastAsia" w:ascii="宋体" w:hAnsi="宋体" w:eastAsia="宋体" w:cs="宋体"/>
          <w:b/>
          <w:i/>
          <w:szCs w:val="21"/>
          <w:u w:val="single"/>
        </w:rPr>
        <w:t>合同专用条款</w:t>
      </w:r>
      <w:r>
        <w:rPr>
          <w:rFonts w:hint="eastAsia" w:ascii="宋体" w:hAnsi="宋体" w:eastAsia="宋体" w:cs="宋体"/>
          <w:szCs w:val="21"/>
        </w:rPr>
        <w:t>。</w:t>
      </w:r>
    </w:p>
    <w:p>
      <w:pPr>
        <w:spacing w:line="288" w:lineRule="auto"/>
        <w:ind w:firstLine="422" w:firstLineChars="200"/>
        <w:outlineLvl w:val="1"/>
        <w:rPr>
          <w:rFonts w:hint="eastAsia" w:ascii="宋体" w:hAnsi="宋体" w:eastAsia="宋体" w:cs="宋体"/>
          <w:b/>
          <w:szCs w:val="21"/>
        </w:rPr>
      </w:pPr>
      <w:bookmarkStart w:id="142" w:name="_Toc1851"/>
      <w:bookmarkStart w:id="143" w:name="_Toc14055"/>
      <w:r>
        <w:rPr>
          <w:rFonts w:hint="eastAsia" w:ascii="宋体" w:hAnsi="宋体" w:eastAsia="宋体" w:cs="宋体"/>
          <w:b/>
          <w:szCs w:val="21"/>
        </w:rPr>
        <w:t>2.10 延迟交货</w:t>
      </w:r>
      <w:bookmarkEnd w:id="139"/>
      <w:bookmarkEnd w:id="140"/>
      <w:bookmarkEnd w:id="141"/>
      <w:bookmarkEnd w:id="142"/>
      <w:bookmarkEnd w:id="143"/>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288" w:lineRule="auto"/>
        <w:ind w:firstLine="422" w:firstLineChars="200"/>
        <w:outlineLvl w:val="1"/>
        <w:rPr>
          <w:rFonts w:hint="eastAsia" w:ascii="宋体" w:hAnsi="宋体" w:eastAsia="宋体" w:cs="宋体"/>
          <w:b/>
          <w:szCs w:val="21"/>
        </w:rPr>
      </w:pPr>
      <w:bookmarkStart w:id="144" w:name="_Toc7502"/>
      <w:bookmarkStart w:id="145" w:name="_Toc10748"/>
      <w:bookmarkStart w:id="146" w:name="_Toc259093683"/>
      <w:bookmarkStart w:id="147" w:name="_Toc279701254"/>
      <w:bookmarkStart w:id="148" w:name="_Ref467378121"/>
      <w:bookmarkStart w:id="149" w:name="_Toc487900364"/>
      <w:r>
        <w:rPr>
          <w:rFonts w:hint="eastAsia" w:ascii="宋体" w:hAnsi="宋体" w:eastAsia="宋体" w:cs="宋体"/>
          <w:b/>
          <w:szCs w:val="21"/>
        </w:rPr>
        <w:t>2.11 合同变更</w:t>
      </w:r>
      <w:bookmarkEnd w:id="144"/>
      <w:bookmarkEnd w:id="145"/>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2.11.2 合同继续履行将损害国家利益和社会公共利益的，双方当事人应当以书面形式变更合同。有过错的一方应当承担赔偿责任，双方当事人都有过错的，各自承担相应的责任。</w:t>
      </w:r>
      <w:bookmarkStart w:id="150" w:name="_Toc487900369"/>
      <w:bookmarkStart w:id="151" w:name="_Toc259093688"/>
      <w:bookmarkStart w:id="152" w:name="_Toc279701259"/>
    </w:p>
    <w:p>
      <w:pPr>
        <w:spacing w:line="288" w:lineRule="auto"/>
        <w:ind w:firstLine="422" w:firstLineChars="200"/>
        <w:outlineLvl w:val="1"/>
        <w:rPr>
          <w:rFonts w:hint="eastAsia" w:ascii="宋体" w:hAnsi="宋体" w:eastAsia="宋体" w:cs="宋体"/>
          <w:b/>
          <w:szCs w:val="21"/>
        </w:rPr>
      </w:pPr>
      <w:bookmarkStart w:id="153" w:name="_Toc22955"/>
      <w:bookmarkStart w:id="154" w:name="_Toc15237"/>
      <w:bookmarkStart w:id="155" w:name="_Toc5858"/>
      <w:bookmarkStart w:id="156" w:name="_Toc10366"/>
      <w:r>
        <w:rPr>
          <w:rFonts w:hint="eastAsia" w:ascii="宋体" w:hAnsi="宋体" w:eastAsia="宋体" w:cs="宋体"/>
          <w:b/>
          <w:szCs w:val="21"/>
        </w:rPr>
        <w:t>2.12 合同转让</w:t>
      </w:r>
      <w:bookmarkEnd w:id="150"/>
      <w:bookmarkEnd w:id="151"/>
      <w:bookmarkEnd w:id="152"/>
      <w:r>
        <w:rPr>
          <w:rFonts w:hint="eastAsia" w:ascii="宋体" w:hAnsi="宋体" w:eastAsia="宋体" w:cs="宋体"/>
          <w:b/>
          <w:szCs w:val="21"/>
        </w:rPr>
        <w:t>和分包</w:t>
      </w:r>
      <w:bookmarkEnd w:id="153"/>
      <w:bookmarkEnd w:id="154"/>
      <w:bookmarkEnd w:id="155"/>
      <w:bookmarkEnd w:id="156"/>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288" w:lineRule="auto"/>
        <w:ind w:firstLine="422" w:firstLineChars="200"/>
        <w:outlineLvl w:val="1"/>
        <w:rPr>
          <w:rFonts w:hint="eastAsia" w:ascii="宋体" w:hAnsi="宋体" w:eastAsia="宋体" w:cs="宋体"/>
          <w:b/>
          <w:szCs w:val="21"/>
        </w:rPr>
      </w:pPr>
      <w:bookmarkStart w:id="157" w:name="_Toc14066"/>
      <w:bookmarkStart w:id="158" w:name="_Toc13566"/>
      <w:bookmarkStart w:id="159" w:name="_Toc10148"/>
      <w:bookmarkStart w:id="160" w:name="_Toc16508"/>
      <w:r>
        <w:rPr>
          <w:rFonts w:hint="eastAsia" w:ascii="宋体" w:hAnsi="宋体" w:eastAsia="宋体" w:cs="宋体"/>
          <w:b/>
          <w:szCs w:val="21"/>
        </w:rPr>
        <w:t>2.13 不可抗力</w:t>
      </w:r>
      <w:bookmarkEnd w:id="157"/>
      <w:bookmarkEnd w:id="158"/>
      <w:bookmarkEnd w:id="159"/>
      <w:bookmarkEnd w:id="160"/>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2.13.1如果任何一方遭遇法律规定的不可抗力，致使合同履行受阻时，履行合同的期限应予延长，延长的期限应相当于不可抗力所影响的时间；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2.13.2 因不可抗力致使不能实现合同目的的，当事人可以解除合同；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2.13.3 因不可抗力致使合同有变更必要的，双方当事人应在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约定时间内以书面形式变更合同；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2.13.4受不可抗力影响的一方在不可抗力发生后，应在</w:t>
      </w:r>
      <w:r>
        <w:rPr>
          <w:rFonts w:hint="eastAsia" w:ascii="宋体" w:hAnsi="宋体" w:eastAsia="宋体" w:cs="宋体"/>
          <w:b/>
          <w:i/>
          <w:szCs w:val="21"/>
          <w:u w:val="single"/>
        </w:rPr>
        <w:t>合同专用条款</w:t>
      </w:r>
      <w:r>
        <w:rPr>
          <w:rFonts w:hint="eastAsia" w:ascii="宋体" w:hAnsi="宋体" w:eastAsia="宋体" w:cs="宋体"/>
          <w:szCs w:val="21"/>
        </w:rPr>
        <w:t>约定时间内以书面形式通知对方当事人，并在</w:t>
      </w:r>
      <w:r>
        <w:rPr>
          <w:rFonts w:hint="eastAsia" w:ascii="宋体" w:hAnsi="宋体" w:eastAsia="宋体" w:cs="宋体"/>
          <w:b/>
          <w:i/>
          <w:szCs w:val="21"/>
          <w:u w:val="single"/>
        </w:rPr>
        <w:t>合同专用条款</w:t>
      </w:r>
      <w:r>
        <w:rPr>
          <w:rFonts w:hint="eastAsia" w:ascii="宋体" w:hAnsi="宋体" w:eastAsia="宋体" w:cs="宋体"/>
          <w:szCs w:val="21"/>
        </w:rPr>
        <w:t>约定时间内，将有关部门出具的证明文件送达对方当事人。</w:t>
      </w:r>
    </w:p>
    <w:p>
      <w:pPr>
        <w:spacing w:line="288" w:lineRule="auto"/>
        <w:ind w:firstLine="422" w:firstLineChars="200"/>
        <w:outlineLvl w:val="1"/>
        <w:rPr>
          <w:rFonts w:hint="eastAsia" w:ascii="宋体" w:hAnsi="宋体" w:eastAsia="宋体" w:cs="宋体"/>
          <w:b/>
          <w:szCs w:val="21"/>
        </w:rPr>
      </w:pPr>
      <w:bookmarkStart w:id="161" w:name="_Toc689"/>
      <w:bookmarkStart w:id="162" w:name="_Toc6969"/>
      <w:bookmarkStart w:id="163" w:name="_Toc487900365"/>
      <w:bookmarkStart w:id="164" w:name="_Toc10799"/>
      <w:bookmarkStart w:id="165" w:name="_Toc279701255"/>
      <w:bookmarkStart w:id="166" w:name="_Toc30676"/>
      <w:bookmarkStart w:id="167" w:name="_Toc259093684"/>
      <w:r>
        <w:rPr>
          <w:rFonts w:hint="eastAsia" w:ascii="宋体" w:hAnsi="宋体" w:eastAsia="宋体" w:cs="宋体"/>
          <w:b/>
          <w:szCs w:val="21"/>
        </w:rPr>
        <w:t>2.14 税费</w:t>
      </w:r>
      <w:bookmarkEnd w:id="161"/>
      <w:bookmarkEnd w:id="162"/>
      <w:bookmarkEnd w:id="163"/>
      <w:bookmarkEnd w:id="164"/>
      <w:bookmarkEnd w:id="165"/>
      <w:bookmarkEnd w:id="166"/>
      <w:bookmarkEnd w:id="167"/>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与合同有关的一切税费，均按照中华人民共和国法律的相关规定。</w:t>
      </w:r>
    </w:p>
    <w:p>
      <w:pPr>
        <w:spacing w:line="288" w:lineRule="auto"/>
        <w:ind w:firstLine="422" w:firstLineChars="200"/>
        <w:outlineLvl w:val="1"/>
        <w:rPr>
          <w:rFonts w:hint="eastAsia" w:ascii="宋体" w:hAnsi="宋体" w:eastAsia="宋体" w:cs="宋体"/>
          <w:b/>
          <w:szCs w:val="21"/>
        </w:rPr>
      </w:pPr>
      <w:bookmarkStart w:id="168" w:name="_Toc8298"/>
      <w:bookmarkStart w:id="169" w:name="_Toc279701258"/>
      <w:bookmarkStart w:id="170" w:name="_Toc16959"/>
      <w:bookmarkStart w:id="171" w:name="_Toc7102"/>
      <w:bookmarkStart w:id="172" w:name="_Toc4747"/>
      <w:bookmarkStart w:id="173" w:name="_Toc259093687"/>
      <w:bookmarkStart w:id="174" w:name="_Toc487900368"/>
      <w:r>
        <w:rPr>
          <w:rFonts w:hint="eastAsia" w:ascii="宋体" w:hAnsi="宋体" w:eastAsia="宋体" w:cs="宋体"/>
          <w:b/>
          <w:szCs w:val="21"/>
        </w:rPr>
        <w:t>2.15 乙方破产</w:t>
      </w:r>
      <w:bookmarkEnd w:id="168"/>
      <w:bookmarkEnd w:id="169"/>
      <w:bookmarkEnd w:id="170"/>
      <w:bookmarkEnd w:id="171"/>
      <w:bookmarkEnd w:id="172"/>
      <w:bookmarkEnd w:id="173"/>
      <w:bookmarkEnd w:id="174"/>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288" w:lineRule="auto"/>
        <w:ind w:firstLine="422" w:firstLineChars="200"/>
        <w:outlineLvl w:val="1"/>
        <w:rPr>
          <w:rFonts w:hint="eastAsia" w:ascii="宋体" w:hAnsi="宋体" w:eastAsia="宋体" w:cs="宋体"/>
          <w:b/>
          <w:szCs w:val="21"/>
        </w:rPr>
      </w:pPr>
      <w:bookmarkStart w:id="175" w:name="_Toc15387"/>
      <w:bookmarkStart w:id="176" w:name="_Toc6134"/>
      <w:bookmarkStart w:id="177" w:name="_Toc7727"/>
      <w:bookmarkStart w:id="178" w:name="_Toc29333"/>
      <w:r>
        <w:rPr>
          <w:rFonts w:hint="eastAsia" w:ascii="宋体" w:hAnsi="宋体" w:eastAsia="宋体" w:cs="宋体"/>
          <w:b/>
          <w:szCs w:val="21"/>
        </w:rPr>
        <w:t>2.16 合同中止、终止</w:t>
      </w:r>
      <w:bookmarkEnd w:id="175"/>
      <w:bookmarkEnd w:id="176"/>
      <w:bookmarkEnd w:id="177"/>
      <w:bookmarkEnd w:id="178"/>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2.16.1 双方当事人不得擅自中止或者终止合同；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2.16.2合同继续履行将损害国家利益和社会公共利益的，双方当事人应当中止或者终止合同。有过错的一方应当承担赔偿责任，双方当事人都有过错的，各自承担相应的责任。</w:t>
      </w:r>
    </w:p>
    <w:p>
      <w:pPr>
        <w:spacing w:line="288" w:lineRule="auto"/>
        <w:ind w:firstLine="422" w:firstLineChars="200"/>
        <w:outlineLvl w:val="1"/>
        <w:rPr>
          <w:rFonts w:hint="eastAsia" w:ascii="宋体" w:hAnsi="宋体" w:eastAsia="宋体" w:cs="宋体"/>
          <w:b/>
          <w:szCs w:val="21"/>
        </w:rPr>
      </w:pPr>
      <w:bookmarkStart w:id="179" w:name="_Toc6596"/>
      <w:bookmarkStart w:id="180" w:name="_Toc1125"/>
      <w:bookmarkStart w:id="181" w:name="_Toc12044"/>
      <w:bookmarkStart w:id="182" w:name="_Toc14563"/>
      <w:r>
        <w:rPr>
          <w:rFonts w:hint="eastAsia" w:ascii="宋体" w:hAnsi="宋体" w:eastAsia="宋体" w:cs="宋体"/>
          <w:b/>
          <w:szCs w:val="21"/>
        </w:rPr>
        <w:t>2.17 检验和验收</w:t>
      </w:r>
      <w:bookmarkEnd w:id="179"/>
      <w:bookmarkEnd w:id="180"/>
      <w:bookmarkEnd w:id="181"/>
      <w:bookmarkEnd w:id="182"/>
    </w:p>
    <w:p>
      <w:pPr>
        <w:tabs>
          <w:tab w:val="left" w:pos="360"/>
          <w:tab w:val="left" w:pos="540"/>
          <w:tab w:val="left" w:pos="1080"/>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2.17.1货物交付前，乙方应对货物的质量、数量等方面进行详细、全面的检验，并向甲方出具证明货物符合合同约定的文件；货物交付时，乙方在</w:t>
      </w:r>
      <w:r>
        <w:rPr>
          <w:rFonts w:hint="eastAsia" w:ascii="宋体" w:hAnsi="宋体" w:eastAsia="宋体" w:cs="宋体"/>
          <w:b/>
          <w:i/>
          <w:szCs w:val="21"/>
          <w:u w:val="single"/>
        </w:rPr>
        <w:t>合同专用条款</w:t>
      </w:r>
      <w:r>
        <w:rPr>
          <w:rFonts w:hint="eastAsia" w:ascii="宋体" w:hAnsi="宋体" w:eastAsia="宋体" w:cs="宋体"/>
          <w:szCs w:val="21"/>
        </w:rPr>
        <w:t>约定时间内组织验收，并可依法邀请相关方参加，验收应出具验收书。</w:t>
      </w:r>
    </w:p>
    <w:p>
      <w:pPr>
        <w:tabs>
          <w:tab w:val="left" w:pos="360"/>
          <w:tab w:val="left" w:pos="540"/>
          <w:tab w:val="left" w:pos="1080"/>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288" w:lineRule="auto"/>
        <w:ind w:firstLine="420" w:firstLineChars="200"/>
        <w:rPr>
          <w:rFonts w:hint="eastAsia" w:ascii="宋体" w:hAnsi="宋体" w:eastAsia="宋体" w:cs="宋体"/>
          <w:szCs w:val="21"/>
        </w:rPr>
      </w:pPr>
      <w:r>
        <w:rPr>
          <w:rFonts w:hint="eastAsia" w:ascii="宋体" w:hAnsi="宋体" w:eastAsia="宋体" w:cs="宋体"/>
          <w:szCs w:val="21"/>
        </w:rPr>
        <w:t>2.17.3 检验和验收标准、程序等具体内容以及前述验收书的效力详见</w:t>
      </w:r>
      <w:r>
        <w:rPr>
          <w:rFonts w:hint="eastAsia" w:ascii="宋体" w:hAnsi="宋体" w:eastAsia="宋体" w:cs="宋体"/>
          <w:b/>
          <w:i/>
          <w:szCs w:val="21"/>
          <w:u w:val="single"/>
        </w:rPr>
        <w:t>合同专用条款</w:t>
      </w:r>
      <w:r>
        <w:rPr>
          <w:rFonts w:hint="eastAsia" w:ascii="宋体" w:hAnsi="宋体" w:eastAsia="宋体" w:cs="宋体"/>
          <w:i/>
          <w:szCs w:val="21"/>
        </w:rPr>
        <w:t>。</w:t>
      </w:r>
    </w:p>
    <w:bookmarkEnd w:id="146"/>
    <w:bookmarkEnd w:id="147"/>
    <w:bookmarkEnd w:id="148"/>
    <w:bookmarkEnd w:id="149"/>
    <w:p>
      <w:pPr>
        <w:spacing w:line="288" w:lineRule="auto"/>
        <w:ind w:firstLine="422" w:firstLineChars="200"/>
        <w:outlineLvl w:val="1"/>
        <w:rPr>
          <w:rFonts w:hint="eastAsia" w:ascii="宋体" w:hAnsi="宋体" w:eastAsia="宋体" w:cs="宋体"/>
          <w:b/>
          <w:szCs w:val="21"/>
        </w:rPr>
      </w:pPr>
      <w:bookmarkStart w:id="183" w:name="_Toc279701261"/>
      <w:bookmarkStart w:id="184" w:name="_Toc487900371"/>
      <w:bookmarkStart w:id="185" w:name="_Toc259093690"/>
      <w:bookmarkStart w:id="186" w:name="_Toc11284"/>
      <w:bookmarkStart w:id="187" w:name="_Toc6986"/>
      <w:bookmarkStart w:id="188" w:name="_Toc25182"/>
      <w:bookmarkStart w:id="189" w:name="_Toc19604"/>
      <w:r>
        <w:rPr>
          <w:rFonts w:hint="eastAsia" w:ascii="宋体" w:hAnsi="宋体" w:eastAsia="宋体" w:cs="宋体"/>
          <w:b/>
          <w:szCs w:val="21"/>
        </w:rPr>
        <w:t>2.18 通知</w:t>
      </w:r>
      <w:bookmarkEnd w:id="183"/>
      <w:bookmarkEnd w:id="184"/>
      <w:bookmarkEnd w:id="185"/>
      <w:r>
        <w:rPr>
          <w:rFonts w:hint="eastAsia" w:ascii="宋体" w:hAnsi="宋体" w:eastAsia="宋体" w:cs="宋体"/>
          <w:b/>
          <w:szCs w:val="21"/>
        </w:rPr>
        <w:t>和送达</w:t>
      </w:r>
      <w:bookmarkEnd w:id="186"/>
      <w:bookmarkEnd w:id="187"/>
      <w:bookmarkEnd w:id="188"/>
      <w:bookmarkEnd w:id="189"/>
    </w:p>
    <w:p>
      <w:pPr>
        <w:spacing w:line="288" w:lineRule="auto"/>
        <w:ind w:firstLine="420" w:firstLineChars="200"/>
        <w:rPr>
          <w:rFonts w:hint="eastAsia" w:ascii="宋体" w:hAnsi="宋体" w:eastAsia="宋体" w:cs="宋体"/>
          <w:szCs w:val="21"/>
        </w:rPr>
      </w:pPr>
      <w:bookmarkStart w:id="190" w:name="_Toc3135"/>
      <w:bookmarkStart w:id="191" w:name="_Toc6698"/>
      <w:bookmarkStart w:id="192" w:name="_Toc259093691"/>
      <w:bookmarkStart w:id="193" w:name="_Toc487900372"/>
      <w:bookmarkStart w:id="194" w:name="_Toc279701262"/>
      <w:r>
        <w:rPr>
          <w:rFonts w:hint="eastAsia" w:ascii="宋体" w:hAnsi="宋体" w:eastAsia="宋体" w:cs="宋体"/>
          <w:szCs w:val="21"/>
        </w:rPr>
        <w:t>2.18.1 任何一方因履行合同而以合同第一部分尾部所列明的</w:t>
      </w:r>
      <w:r>
        <w:rPr>
          <w:rFonts w:hint="eastAsia" w:ascii="宋体" w:hAnsi="宋体" w:eastAsia="宋体" w:cs="宋体"/>
          <w:szCs w:val="21"/>
          <w:u w:val="single"/>
        </w:rPr>
        <w:t xml:space="preserve">          </w:t>
      </w:r>
      <w:r>
        <w:rPr>
          <w:rFonts w:hint="eastAsia" w:ascii="宋体" w:hAnsi="宋体" w:eastAsia="宋体" w:cs="宋体"/>
          <w:szCs w:val="21"/>
        </w:rPr>
        <w:t>发出的所有通知、文件、材料，均视为已向对方当事人送达；任何一方变更上述送达方式或者地址的，应于</w:t>
      </w:r>
      <w:r>
        <w:rPr>
          <w:rFonts w:hint="eastAsia" w:ascii="宋体" w:hAnsi="宋体" w:eastAsia="宋体" w:cs="宋体"/>
          <w:szCs w:val="21"/>
          <w:u w:val="single"/>
        </w:rPr>
        <w:t xml:space="preserve">   </w:t>
      </w:r>
      <w:r>
        <w:rPr>
          <w:rFonts w:hint="eastAsia" w:ascii="宋体" w:hAnsi="宋体" w:eastAsia="宋体" w:cs="宋体"/>
          <w:szCs w:val="21"/>
        </w:rPr>
        <w:t>个工作日内书面通知对方当事人，在对方当事人收到有关变更通知之前，变更前的约定送达方式或者地址仍视为有效。</w:t>
      </w:r>
      <w:bookmarkEnd w:id="190"/>
      <w:bookmarkEnd w:id="191"/>
    </w:p>
    <w:p>
      <w:pPr>
        <w:spacing w:line="288" w:lineRule="auto"/>
        <w:ind w:firstLine="420" w:firstLineChars="200"/>
        <w:rPr>
          <w:rFonts w:hint="eastAsia" w:ascii="宋体" w:hAnsi="宋体" w:eastAsia="宋体" w:cs="宋体"/>
          <w:szCs w:val="21"/>
        </w:rPr>
      </w:pPr>
      <w:bookmarkStart w:id="195" w:name="_Toc23128"/>
      <w:bookmarkStart w:id="196" w:name="_Toc23294"/>
      <w:r>
        <w:rPr>
          <w:rFonts w:hint="eastAsia" w:ascii="宋体" w:hAnsi="宋体" w:eastAsia="宋体" w:cs="宋体"/>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5"/>
      <w:bookmarkEnd w:id="196"/>
    </w:p>
    <w:p>
      <w:pPr>
        <w:spacing w:line="288" w:lineRule="auto"/>
        <w:ind w:firstLine="422" w:firstLineChars="200"/>
        <w:outlineLvl w:val="1"/>
        <w:rPr>
          <w:rFonts w:hint="eastAsia" w:ascii="宋体" w:hAnsi="宋体" w:eastAsia="宋体" w:cs="宋体"/>
          <w:b/>
          <w:szCs w:val="21"/>
        </w:rPr>
      </w:pPr>
      <w:bookmarkStart w:id="197" w:name="_Toc4355"/>
      <w:bookmarkStart w:id="198" w:name="_Toc30599"/>
      <w:bookmarkStart w:id="199" w:name="_Toc2943"/>
      <w:bookmarkStart w:id="200" w:name="_Toc18540"/>
      <w:r>
        <w:rPr>
          <w:rFonts w:hint="eastAsia" w:ascii="宋体" w:hAnsi="宋体" w:eastAsia="宋体" w:cs="宋体"/>
          <w:b/>
          <w:szCs w:val="21"/>
        </w:rPr>
        <w:t>2.19 计量单位</w:t>
      </w:r>
      <w:bookmarkEnd w:id="192"/>
      <w:bookmarkEnd w:id="193"/>
      <w:bookmarkEnd w:id="194"/>
      <w:bookmarkEnd w:id="197"/>
      <w:bookmarkEnd w:id="198"/>
      <w:bookmarkEnd w:id="199"/>
      <w:bookmarkEnd w:id="200"/>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除技术规范中另有规定外,合同的计量单位均使用国家法定计量单位。</w:t>
      </w:r>
    </w:p>
    <w:p>
      <w:pPr>
        <w:spacing w:line="288" w:lineRule="auto"/>
        <w:ind w:firstLine="422" w:firstLineChars="200"/>
        <w:outlineLvl w:val="1"/>
        <w:rPr>
          <w:rFonts w:hint="eastAsia" w:ascii="宋体" w:hAnsi="宋体" w:eastAsia="宋体" w:cs="宋体"/>
          <w:b/>
          <w:szCs w:val="21"/>
        </w:rPr>
      </w:pPr>
      <w:bookmarkStart w:id="201" w:name="_Toc487900373"/>
      <w:bookmarkStart w:id="202" w:name="_Toc259093692"/>
      <w:bookmarkStart w:id="203" w:name="_Toc279701263"/>
      <w:bookmarkStart w:id="204" w:name="_Toc10330"/>
      <w:bookmarkStart w:id="205" w:name="_Toc10180"/>
      <w:bookmarkStart w:id="206" w:name="_Toc12773"/>
      <w:bookmarkStart w:id="207" w:name="_Toc18567"/>
      <w:r>
        <w:rPr>
          <w:rFonts w:hint="eastAsia" w:ascii="宋体" w:hAnsi="宋体" w:eastAsia="宋体" w:cs="宋体"/>
          <w:b/>
          <w:szCs w:val="21"/>
        </w:rPr>
        <w:t>2.20 合同使用的文字和适用的法律</w:t>
      </w:r>
      <w:bookmarkEnd w:id="201"/>
      <w:bookmarkEnd w:id="202"/>
      <w:bookmarkEnd w:id="203"/>
      <w:bookmarkEnd w:id="204"/>
      <w:bookmarkEnd w:id="205"/>
      <w:bookmarkEnd w:id="206"/>
      <w:bookmarkEnd w:id="207"/>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2.20.1 合同使用汉语书就、变更和解释；</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2.20.2 合同适用中华人民共和国法律。</w:t>
      </w:r>
    </w:p>
    <w:p>
      <w:pPr>
        <w:spacing w:line="288" w:lineRule="auto"/>
        <w:ind w:firstLine="422" w:firstLineChars="200"/>
        <w:outlineLvl w:val="1"/>
        <w:rPr>
          <w:rFonts w:hint="eastAsia" w:ascii="宋体" w:hAnsi="宋体" w:eastAsia="宋体" w:cs="宋体"/>
          <w:b/>
          <w:szCs w:val="21"/>
        </w:rPr>
      </w:pPr>
      <w:bookmarkStart w:id="208" w:name="_Toc16673"/>
      <w:bookmarkStart w:id="209" w:name="_Toc10557"/>
      <w:bookmarkStart w:id="210" w:name="_Toc279701264"/>
      <w:bookmarkStart w:id="211" w:name="_Toc3148"/>
      <w:bookmarkStart w:id="212" w:name="_Toc12004"/>
      <w:bookmarkStart w:id="213" w:name="_Toc259093693"/>
      <w:bookmarkStart w:id="214" w:name="_Toc487900374"/>
      <w:r>
        <w:rPr>
          <w:rFonts w:hint="eastAsia" w:ascii="宋体" w:hAnsi="宋体" w:eastAsia="宋体" w:cs="宋体"/>
          <w:b/>
          <w:szCs w:val="21"/>
        </w:rPr>
        <w:t>2.21 履约保证金</w:t>
      </w:r>
      <w:bookmarkEnd w:id="208"/>
      <w:bookmarkEnd w:id="209"/>
      <w:bookmarkEnd w:id="210"/>
      <w:bookmarkEnd w:id="211"/>
      <w:bookmarkEnd w:id="212"/>
      <w:bookmarkEnd w:id="213"/>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2.21.1 采购文件要求乙方提交履约保证金的，乙方应按</w:t>
      </w:r>
      <w:r>
        <w:rPr>
          <w:rFonts w:hint="eastAsia" w:ascii="宋体" w:hAnsi="宋体" w:eastAsia="宋体" w:cs="宋体"/>
          <w:b/>
          <w:i/>
          <w:szCs w:val="21"/>
          <w:u w:val="single"/>
        </w:rPr>
        <w:t>合同专用条款</w:t>
      </w:r>
      <w:r>
        <w:rPr>
          <w:rFonts w:hint="eastAsia" w:ascii="宋体" w:hAnsi="宋体" w:eastAsia="宋体" w:cs="宋体"/>
          <w:szCs w:val="21"/>
        </w:rPr>
        <w:t>约定的方式，以支票、汇票、本票或者金融机构、担保机构出具的保函等非现金形式，提交不超过合同价10%的履约保证金；</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2.21.2  履约保证金在</w:t>
      </w:r>
      <w:r>
        <w:rPr>
          <w:rFonts w:hint="eastAsia" w:ascii="宋体" w:hAnsi="宋体" w:eastAsia="宋体" w:cs="宋体"/>
          <w:b/>
          <w:i/>
          <w:szCs w:val="21"/>
          <w:u w:val="single"/>
        </w:rPr>
        <w:t>合同专用条款</w:t>
      </w:r>
      <w:r>
        <w:rPr>
          <w:rFonts w:hint="eastAsia" w:ascii="宋体" w:hAnsi="宋体" w:eastAsia="宋体" w:cs="宋体"/>
          <w:szCs w:val="21"/>
        </w:rPr>
        <w:t>约定期间内或者货物质量保证期内不予退还或者应完全有效，前述约定期间届满或者货物质量保证期届满之日起</w:t>
      </w:r>
      <w:r>
        <w:rPr>
          <w:rFonts w:hint="eastAsia" w:ascii="宋体" w:hAnsi="宋体" w:eastAsia="宋体" w:cs="宋体"/>
          <w:szCs w:val="21"/>
          <w:u w:val="single"/>
        </w:rPr>
        <w:t xml:space="preserve">  </w:t>
      </w:r>
      <w:r>
        <w:rPr>
          <w:rFonts w:hint="eastAsia" w:ascii="宋体" w:hAnsi="宋体" w:eastAsia="宋体" w:cs="宋体"/>
          <w:szCs w:val="21"/>
        </w:rPr>
        <w:t>个工作日内，甲方应将履约保证金退还乙方；</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14"/>
    <w:p>
      <w:pPr>
        <w:spacing w:line="288" w:lineRule="auto"/>
        <w:ind w:firstLine="422" w:firstLineChars="200"/>
        <w:outlineLvl w:val="1"/>
        <w:rPr>
          <w:rFonts w:hint="eastAsia" w:ascii="宋体" w:hAnsi="宋体" w:eastAsia="宋体" w:cs="宋体"/>
          <w:b/>
          <w:szCs w:val="21"/>
        </w:rPr>
      </w:pPr>
      <w:bookmarkStart w:id="215" w:name="_Toc14001"/>
      <w:bookmarkStart w:id="216" w:name="_Toc2855"/>
      <w:bookmarkStart w:id="217" w:name="_Toc6885"/>
      <w:bookmarkStart w:id="218" w:name="_Toc19890"/>
      <w:r>
        <w:rPr>
          <w:rFonts w:hint="eastAsia" w:ascii="宋体" w:hAnsi="宋体" w:eastAsia="宋体" w:cs="宋体"/>
          <w:b/>
          <w:szCs w:val="21"/>
        </w:rPr>
        <w:t>2.22 合同份数</w:t>
      </w:r>
      <w:bookmarkEnd w:id="215"/>
      <w:bookmarkEnd w:id="216"/>
      <w:bookmarkEnd w:id="217"/>
      <w:bookmarkEnd w:id="218"/>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合同份数按</w:t>
      </w:r>
      <w:r>
        <w:rPr>
          <w:rFonts w:hint="eastAsia" w:ascii="宋体" w:hAnsi="宋体" w:eastAsia="宋体" w:cs="宋体"/>
          <w:b/>
          <w:i/>
          <w:szCs w:val="21"/>
          <w:u w:val="single"/>
        </w:rPr>
        <w:t>合同专用条款</w:t>
      </w:r>
      <w:r>
        <w:rPr>
          <w:rFonts w:hint="eastAsia" w:ascii="宋体" w:hAnsi="宋体" w:eastAsia="宋体" w:cs="宋体"/>
          <w:szCs w:val="21"/>
        </w:rPr>
        <w:t>规定，每份均具有同等法律效力。</w:t>
      </w:r>
    </w:p>
    <w:p>
      <w:pPr>
        <w:autoSpaceDE w:val="0"/>
        <w:autoSpaceDN w:val="0"/>
        <w:adjustRightInd w:val="0"/>
        <w:spacing w:line="560" w:lineRule="exact"/>
        <w:jc w:val="center"/>
        <w:rPr>
          <w:rFonts w:hint="eastAsia" w:ascii="宋体" w:hAnsi="宋体" w:eastAsia="宋体" w:cs="宋体"/>
          <w:b/>
          <w:kern w:val="0"/>
          <w:szCs w:val="21"/>
        </w:rPr>
      </w:pPr>
      <w:bookmarkStart w:id="219" w:name="_Toc331685784"/>
    </w:p>
    <w:p>
      <w:pPr>
        <w:autoSpaceDE w:val="0"/>
        <w:autoSpaceDN w:val="0"/>
        <w:adjustRightInd w:val="0"/>
        <w:spacing w:line="560" w:lineRule="exact"/>
        <w:jc w:val="center"/>
        <w:rPr>
          <w:rFonts w:hint="eastAsia" w:ascii="宋体" w:hAnsi="宋体" w:eastAsia="宋体" w:cs="宋体"/>
          <w:b/>
          <w:kern w:val="0"/>
          <w:szCs w:val="21"/>
        </w:rPr>
      </w:pPr>
    </w:p>
    <w:p>
      <w:pPr>
        <w:autoSpaceDE w:val="0"/>
        <w:autoSpaceDN w:val="0"/>
        <w:adjustRightInd w:val="0"/>
        <w:spacing w:line="560" w:lineRule="exact"/>
        <w:jc w:val="center"/>
        <w:outlineLvl w:val="0"/>
        <w:rPr>
          <w:rFonts w:hint="eastAsia" w:ascii="宋体" w:hAnsi="宋体" w:eastAsia="宋体" w:cs="宋体"/>
          <w:b/>
          <w:kern w:val="0"/>
          <w:szCs w:val="21"/>
        </w:rPr>
      </w:pPr>
      <w:r>
        <w:rPr>
          <w:rFonts w:hint="eastAsia" w:ascii="宋体" w:hAnsi="宋体" w:eastAsia="宋体" w:cs="宋体"/>
          <w:b/>
          <w:kern w:val="0"/>
          <w:szCs w:val="21"/>
        </w:rPr>
        <w:t>第三部分  合同专用条款</w:t>
      </w:r>
      <w:bookmarkEnd w:id="219"/>
    </w:p>
    <w:p>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7633" w:type="dxa"/>
            <w:vAlign w:val="center"/>
          </w:tcPr>
          <w:p>
            <w:pPr>
              <w:spacing w:line="560" w:lineRule="exact"/>
              <w:jc w:val="center"/>
              <w:rPr>
                <w:rFonts w:hint="eastAsia" w:ascii="宋体" w:hAnsi="宋体" w:eastAsia="宋体" w:cs="宋体"/>
                <w:b/>
                <w:szCs w:val="21"/>
              </w:rPr>
            </w:pPr>
            <w:r>
              <w:rPr>
                <w:rFonts w:hint="eastAsia" w:ascii="宋体" w:hAnsi="宋体" w:eastAsia="宋体" w:cs="宋体"/>
                <w:b/>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szCs w:val="21"/>
              </w:rPr>
            </w:pPr>
          </w:p>
        </w:tc>
        <w:tc>
          <w:tcPr>
            <w:tcW w:w="7633" w:type="dxa"/>
            <w:vAlign w:val="center"/>
          </w:tcPr>
          <w:p>
            <w:pPr>
              <w:spacing w:line="560" w:lineRule="exact"/>
              <w:rPr>
                <w:rFonts w:hint="eastAsia" w:ascii="宋体" w:hAnsi="宋体" w:eastAsia="宋体" w:cs="宋体"/>
                <w:szCs w:val="21"/>
              </w:rPr>
            </w:pPr>
          </w:p>
        </w:tc>
      </w:tr>
    </w:tbl>
    <w:p>
      <w:pPr>
        <w:ind w:firstLine="560" w:firstLineChars="200"/>
        <w:jc w:val="center"/>
        <w:rPr>
          <w:rFonts w:hint="eastAsia" w:ascii="宋体" w:hAnsi="宋体" w:eastAsia="宋体" w:cs="宋体"/>
          <w:sz w:val="28"/>
          <w:szCs w:val="28"/>
        </w:rPr>
      </w:pPr>
    </w:p>
    <w:p>
      <w:pPr>
        <w:ind w:firstLine="560" w:firstLineChars="200"/>
        <w:jc w:val="center"/>
        <w:rPr>
          <w:rFonts w:hint="eastAsia" w:ascii="宋体" w:hAnsi="宋体" w:eastAsia="宋体" w:cs="宋体"/>
          <w:sz w:val="28"/>
          <w:szCs w:val="28"/>
        </w:rPr>
      </w:pPr>
    </w:p>
    <w:p>
      <w:pPr>
        <w:ind w:firstLine="560" w:firstLineChars="200"/>
        <w:jc w:val="center"/>
        <w:rPr>
          <w:rFonts w:hint="eastAsia" w:ascii="宋体" w:hAnsi="宋体" w:eastAsia="宋体" w:cs="宋体"/>
          <w:sz w:val="28"/>
          <w:szCs w:val="28"/>
        </w:rPr>
      </w:pPr>
    </w:p>
    <w:p>
      <w:pPr>
        <w:pStyle w:val="10"/>
        <w:spacing w:line="480" w:lineRule="auto"/>
        <w:jc w:val="both"/>
        <w:rPr>
          <w:rFonts w:hint="eastAsia" w:ascii="宋体" w:hAnsi="宋体" w:eastAsia="宋体" w:cs="宋体"/>
          <w:color w:val="auto"/>
          <w:lang w:eastAsia="zh-CN"/>
        </w:rPr>
      </w:pPr>
      <w:r>
        <w:rPr>
          <w:rFonts w:hint="eastAsia" w:ascii="宋体" w:hAnsi="宋体" w:eastAsia="宋体" w:cs="宋体"/>
          <w:color w:val="auto"/>
        </w:rPr>
        <w:t>（此合同仅供参</w:t>
      </w:r>
      <w:bookmarkStart w:id="220" w:name="_Toc18961"/>
      <w:bookmarkStart w:id="221" w:name="_Toc267301295"/>
      <w:r>
        <w:rPr>
          <w:rFonts w:hint="eastAsia" w:ascii="宋体" w:hAnsi="宋体" w:eastAsia="宋体" w:cs="宋体"/>
          <w:color w:val="auto"/>
          <w:lang w:eastAsia="zh-CN"/>
        </w:rPr>
        <w:t>）</w:t>
      </w:r>
    </w:p>
    <w:p>
      <w:pPr>
        <w:rPr>
          <w:rFonts w:hint="eastAsia" w:ascii="宋体" w:hAnsi="宋体" w:eastAsia="宋体" w:cs="宋体"/>
          <w:b/>
          <w:bCs/>
          <w:szCs w:val="21"/>
        </w:rPr>
      </w:pPr>
    </w:p>
    <w:p>
      <w:pPr>
        <w:autoSpaceDE w:val="0"/>
        <w:autoSpaceDN w:val="0"/>
        <w:adjustRightInd w:val="0"/>
        <w:ind w:firstLine="420"/>
        <w:jc w:val="left"/>
        <w:rPr>
          <w:rFonts w:hint="eastAsia" w:ascii="宋体" w:hAnsi="宋体" w:eastAsia="宋体" w:cs="宋体"/>
          <w:b/>
          <w:bCs/>
          <w:kern w:val="0"/>
          <w:sz w:val="24"/>
          <w:szCs w:val="21"/>
        </w:rPr>
      </w:pPr>
    </w:p>
    <w:p>
      <w:pPr>
        <w:autoSpaceDE w:val="0"/>
        <w:autoSpaceDN w:val="0"/>
        <w:adjustRightInd w:val="0"/>
        <w:ind w:firstLine="420"/>
        <w:jc w:val="left"/>
        <w:rPr>
          <w:rFonts w:hint="eastAsia" w:ascii="宋体" w:hAnsi="宋体" w:eastAsia="宋体" w:cs="宋体"/>
          <w:b/>
          <w:bCs/>
          <w:kern w:val="0"/>
          <w:sz w:val="24"/>
          <w:szCs w:val="21"/>
        </w:rPr>
      </w:pPr>
    </w:p>
    <w:p>
      <w:pPr>
        <w:autoSpaceDE w:val="0"/>
        <w:autoSpaceDN w:val="0"/>
        <w:adjustRightInd w:val="0"/>
        <w:ind w:firstLine="420"/>
        <w:jc w:val="left"/>
        <w:rPr>
          <w:rFonts w:hint="eastAsia" w:ascii="宋体" w:hAnsi="宋体" w:eastAsia="宋体" w:cs="宋体"/>
          <w:b/>
          <w:bCs/>
          <w:kern w:val="0"/>
          <w:sz w:val="24"/>
          <w:szCs w:val="21"/>
        </w:rPr>
      </w:pPr>
    </w:p>
    <w:p>
      <w:pPr>
        <w:autoSpaceDE w:val="0"/>
        <w:autoSpaceDN w:val="0"/>
        <w:adjustRightInd w:val="0"/>
        <w:snapToGrid w:val="0"/>
        <w:spacing w:before="120" w:line="360" w:lineRule="auto"/>
        <w:rPr>
          <w:rFonts w:hint="eastAsia" w:ascii="宋体" w:hAnsi="宋体" w:eastAsia="宋体" w:cs="宋体"/>
          <w:b/>
          <w:bCs/>
          <w:snapToGrid w:val="0"/>
          <w:kern w:val="0"/>
          <w:szCs w:val="21"/>
        </w:rPr>
      </w:pPr>
    </w:p>
    <w:p>
      <w:pPr>
        <w:rPr>
          <w:rFonts w:hint="eastAsia" w:ascii="宋体" w:hAnsi="宋体" w:eastAsia="宋体" w:cs="宋体"/>
          <w:b/>
          <w:bCs/>
          <w:szCs w:val="21"/>
        </w:rPr>
      </w:pPr>
    </w:p>
    <w:p>
      <w:pPr>
        <w:snapToGrid w:val="0"/>
        <w:rPr>
          <w:rFonts w:hint="eastAsia" w:ascii="宋体" w:hAnsi="宋体" w:eastAsia="宋体" w:cs="宋体"/>
          <w:b/>
          <w:bCs/>
          <w:sz w:val="18"/>
          <w:szCs w:val="21"/>
        </w:rPr>
      </w:pPr>
    </w:p>
    <w:p>
      <w:pPr>
        <w:snapToGrid w:val="0"/>
        <w:rPr>
          <w:rFonts w:hint="eastAsia" w:ascii="宋体" w:hAnsi="宋体" w:eastAsia="宋体" w:cs="宋体"/>
          <w:b/>
          <w:bCs/>
          <w:sz w:val="18"/>
          <w:szCs w:val="21"/>
        </w:rPr>
      </w:pPr>
    </w:p>
    <w:p>
      <w:pPr>
        <w:snapToGrid w:val="0"/>
        <w:rPr>
          <w:rFonts w:hint="eastAsia" w:ascii="宋体" w:hAnsi="宋体" w:eastAsia="宋体" w:cs="宋体"/>
          <w:b/>
          <w:bCs/>
          <w:sz w:val="18"/>
          <w:szCs w:val="21"/>
        </w:rPr>
      </w:pPr>
    </w:p>
    <w:p>
      <w:pPr>
        <w:snapToGrid w:val="0"/>
        <w:rPr>
          <w:rFonts w:hint="eastAsia" w:ascii="宋体" w:hAnsi="宋体" w:eastAsia="宋体" w:cs="宋体"/>
          <w:b/>
          <w:bCs/>
          <w:sz w:val="18"/>
          <w:szCs w:val="21"/>
        </w:rPr>
      </w:pPr>
    </w:p>
    <w:p>
      <w:pPr>
        <w:snapToGrid w:val="0"/>
        <w:rPr>
          <w:rFonts w:hint="eastAsia" w:ascii="宋体" w:hAnsi="宋体" w:eastAsia="宋体" w:cs="宋体"/>
          <w:b/>
          <w:bCs/>
          <w:sz w:val="18"/>
          <w:szCs w:val="21"/>
        </w:rPr>
      </w:pPr>
    </w:p>
    <w:p>
      <w:pPr>
        <w:snapToGrid w:val="0"/>
        <w:rPr>
          <w:rFonts w:hint="eastAsia" w:ascii="宋体" w:hAnsi="宋体" w:eastAsia="宋体" w:cs="宋体"/>
          <w:b/>
          <w:bCs/>
          <w:sz w:val="18"/>
          <w:szCs w:val="21"/>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numPr>
          <w:ilvl w:val="0"/>
          <w:numId w:val="3"/>
        </w:num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 xml:space="preserve"> 项目要求及说明</w:t>
      </w:r>
    </w:p>
    <w:p>
      <w:pPr>
        <w:pStyle w:val="19"/>
        <w:rPr>
          <w:rFonts w:hint="eastAsia" w:ascii="宋体" w:hAnsi="宋体" w:eastAsia="宋体" w:cs="宋体"/>
          <w:highlight w:val="none"/>
          <w:lang w:val="en-US" w:eastAsia="zh-CN"/>
        </w:rPr>
      </w:pPr>
    </w:p>
    <w:p>
      <w:pPr>
        <w:numPr>
          <w:ilvl w:val="0"/>
          <w:numId w:val="4"/>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项目概况</w:t>
      </w:r>
    </w:p>
    <w:p>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标项一：牛羊肉，水产品，冻货。        预算金额：300万</w:t>
      </w:r>
    </w:p>
    <w:p>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标项二：蔬菜、水果。                  预算金额：120万</w:t>
      </w:r>
    </w:p>
    <w:p>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标项三：副食品、调料。                预算金额：60万</w:t>
      </w:r>
    </w:p>
    <w:p>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标项四：粮油。                        预算金额：50万</w:t>
      </w:r>
    </w:p>
    <w:p>
      <w:pPr>
        <w:pStyle w:val="10"/>
        <w:rPr>
          <w:rFonts w:hint="eastAsia" w:ascii="宋体" w:hAnsi="宋体" w:eastAsia="宋体" w:cs="宋体"/>
          <w:color w:val="auto"/>
          <w:kern w:val="2"/>
          <w:sz w:val="28"/>
          <w:szCs w:val="28"/>
          <w:highlight w:val="none"/>
          <w:lang w:val="en-US" w:eastAsia="zh-CN" w:bidi="ar-SA"/>
        </w:rPr>
      </w:pPr>
    </w:p>
    <w:p>
      <w:pPr>
        <w:numPr>
          <w:ilvl w:val="0"/>
          <w:numId w:val="4"/>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采购需求及技术要求</w:t>
      </w:r>
    </w:p>
    <w:p>
      <w:pPr>
        <w:pStyle w:val="19"/>
        <w:rPr>
          <w:rFonts w:hint="eastAsia" w:ascii="宋体" w:hAnsi="宋体" w:eastAsia="宋体" w:cs="宋体"/>
          <w:highlight w:val="none"/>
          <w:lang w:val="en-US" w:eastAsia="zh-CN"/>
        </w:rPr>
      </w:pPr>
      <w:r>
        <w:rPr>
          <w:rFonts w:hint="eastAsia" w:ascii="宋体" w:hAnsi="宋体" w:eastAsia="宋体" w:cs="宋体"/>
          <w:b/>
          <w:bCs/>
          <w:sz w:val="28"/>
          <w:szCs w:val="28"/>
          <w:highlight w:val="none"/>
          <w:lang w:val="en-US" w:eastAsia="zh-CN"/>
        </w:rPr>
        <w:t>（一）采购需求</w:t>
      </w:r>
    </w:p>
    <w:p>
      <w:pPr>
        <w:numPr>
          <w:ilvl w:val="0"/>
          <w:numId w:val="0"/>
        </w:num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标项一：</w:t>
      </w:r>
    </w:p>
    <w:tbl>
      <w:tblPr>
        <w:tblStyle w:val="20"/>
        <w:tblpPr w:leftFromText="180" w:rightFromText="180" w:vertAnchor="text" w:horzAnchor="page" w:tblpX="1466" w:tblpY="352"/>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0"/>
        <w:gridCol w:w="1515"/>
        <w:gridCol w:w="1515"/>
        <w:gridCol w:w="151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牛羊肉</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水产品</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冻货</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配送地点（处）</w:t>
            </w:r>
          </w:p>
        </w:tc>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配送次数</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一周2-3次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按单位实际需求尽可能科学配送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配送车辆、时间</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配送车辆：不少于3辆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配送时间：约定配送日11:30前送达</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供应商自有配送车辆;约定配送日11:30前送达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合同期限</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一年</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优惠率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不低于北园春市场中间价基础上优惠率可参与招标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品质要求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本地牛羊肉，干净、新鲜、无异味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干净、新鲜、无异味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无异味、无霉烂变质</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提供服务要求</w:t>
            </w:r>
          </w:p>
        </w:tc>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因特殊原因能保证供货，不允许转包，开具正规发票。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北园春网站（http://www.beiyuanchun.com/）供货当日公布的中间价为基准，报下浮率。北园春网站上查询不到价格的商品，参照好家乡超市、七一超市同类商品的价格（不得高于好家乡超市、七一超市的同类商品价格）为基准，报下浮率。且最终报价均为到货价（此价格包括物品储藏、运输、搬运装卸、税费等一切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结算方式：以实际供货量和下浮率进行结算。</w:t>
            </w:r>
          </w:p>
        </w:tc>
      </w:tr>
    </w:tbl>
    <w:p>
      <w:pPr>
        <w:pStyle w:val="19"/>
        <w:rPr>
          <w:rFonts w:hint="eastAsia" w:ascii="宋体" w:hAnsi="宋体" w:eastAsia="宋体" w:cs="宋体"/>
          <w:lang w:val="en-US" w:eastAsia="zh-CN"/>
        </w:rPr>
      </w:pPr>
    </w:p>
    <w:p>
      <w:pPr>
        <w:numPr>
          <w:ilvl w:val="0"/>
          <w:numId w:val="0"/>
        </w:numPr>
        <w:rPr>
          <w:rFonts w:hint="eastAsia" w:ascii="宋体" w:hAnsi="宋体" w:eastAsia="宋体" w:cs="宋体"/>
          <w:b w:val="0"/>
          <w:bCs w:val="0"/>
          <w:color w:val="auto"/>
          <w:kern w:val="2"/>
          <w:sz w:val="28"/>
          <w:szCs w:val="28"/>
          <w:lang w:val="en-US" w:eastAsia="zh-CN" w:bidi="ar-SA"/>
        </w:rPr>
      </w:pPr>
    </w:p>
    <w:p>
      <w:pPr>
        <w:numPr>
          <w:ilvl w:val="0"/>
          <w:numId w:val="0"/>
        </w:numP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标项二：</w:t>
      </w:r>
    </w:p>
    <w:tbl>
      <w:tblPr>
        <w:tblStyle w:val="20"/>
        <w:tblpPr w:leftFromText="180" w:rightFromText="180" w:vertAnchor="text" w:horzAnchor="page" w:tblpX="1511" w:tblpY="235"/>
        <w:tblOverlap w:val="never"/>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0"/>
        <w:gridCol w:w="1883"/>
        <w:gridCol w:w="1883"/>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蔬菜</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水果</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配送地点（处）</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配送次数</w:t>
            </w:r>
          </w:p>
        </w:tc>
        <w:tc>
          <w:tcPr>
            <w:tcW w:w="376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一周2-3次</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按单位实际需求尽可能科学配送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配送车辆、时间</w:t>
            </w:r>
          </w:p>
        </w:tc>
        <w:tc>
          <w:tcPr>
            <w:tcW w:w="376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配送车辆：不少于3辆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配送时间：约定配送日11:30前送达</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供应商自有配送车辆;约定配送日11:30前送达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合同期限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优惠率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不低于北园春市场中间价基础上优惠率可参与招标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品质要求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每日新鲜，菜品质量优</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每日新鲜，水果质量优</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提供服务要求</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因特殊原因能保证供货，不允许转包，开具正规发票。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北园春网站（http://www.beiyuanchun.com/）供货当日公布的中间价为基准，报下浮率。北园春网站上查询不到价格的商品，参照好家乡超市、七一超市同类商品的价格（不得高于好家乡超市、七一超市的同类商品价格）为基准，报下浮率。且最终报价均为到货价（此价格包括物品储藏、运输、搬运装卸、税费等一切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结算方式：以实际供货量和下浮率进行结算。</w:t>
            </w:r>
          </w:p>
        </w:tc>
      </w:tr>
    </w:tbl>
    <w:p>
      <w:pPr>
        <w:rPr>
          <w:rFonts w:hint="eastAsia" w:ascii="宋体" w:hAnsi="宋体" w:eastAsia="宋体" w:cs="宋体"/>
          <w:lang w:val="en-US" w:eastAsia="zh-CN"/>
        </w:rPr>
      </w:pPr>
    </w:p>
    <w:p>
      <w:pPr>
        <w:numPr>
          <w:ilvl w:val="0"/>
          <w:numId w:val="0"/>
        </w:numP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标项三：</w:t>
      </w:r>
    </w:p>
    <w:tbl>
      <w:tblPr>
        <w:tblStyle w:val="20"/>
        <w:tblpPr w:leftFromText="180" w:rightFromText="180" w:vertAnchor="text" w:horzAnchor="page" w:tblpX="1565" w:tblpY="342"/>
        <w:tblOverlap w:val="never"/>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0"/>
        <w:gridCol w:w="3706"/>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副食品调料</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配送地点（处）</w:t>
            </w:r>
          </w:p>
        </w:tc>
        <w:tc>
          <w:tcPr>
            <w:tcW w:w="7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配送次数</w:t>
            </w:r>
          </w:p>
        </w:tc>
        <w:tc>
          <w:tcPr>
            <w:tcW w:w="370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一周2-3次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按单位实际需求尽可能科学配送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配送车辆、时间</w:t>
            </w:r>
          </w:p>
        </w:tc>
        <w:tc>
          <w:tcPr>
            <w:tcW w:w="370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配送车辆：不少于3辆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配送时间：约定配送日11:30前送达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供应商自有配送车辆;约定配送日11:30前送达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合同期限</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优惠率</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不低于北园春市场中间价基础上优惠率可参与招标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品质要求</w:t>
            </w:r>
          </w:p>
        </w:tc>
        <w:tc>
          <w:tcPr>
            <w:tcW w:w="3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包装无破损，无变质，无异味</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提供服务要求</w:t>
            </w:r>
          </w:p>
        </w:tc>
        <w:tc>
          <w:tcPr>
            <w:tcW w:w="7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因特殊原因能保证供货，不允许转包，开具正规发票。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北园春网站（http://www.beiyuanchun.com/）供货当日公布的中间价为基准，报下浮率。北园春网站上查询不到价格的商品，参照好家乡超市、七一超市同类商品的价格（不得高于好家乡超市、七一超市的同类商品价格）为基准，报下浮率。且最终报价均为到货价（此价格包括物品储藏、运输、搬运装卸、税费等一切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结算方式：以实际供货量和下浮率进行结算。</w:t>
            </w:r>
          </w:p>
        </w:tc>
      </w:tr>
    </w:tbl>
    <w:p>
      <w:pPr>
        <w:pStyle w:val="19"/>
        <w:rPr>
          <w:rFonts w:hint="eastAsia" w:ascii="宋体" w:hAnsi="宋体" w:eastAsia="宋体" w:cs="宋体"/>
          <w:lang w:val="en-US" w:eastAsia="zh-CN"/>
        </w:rPr>
      </w:pPr>
    </w:p>
    <w:p>
      <w:pPr>
        <w:numPr>
          <w:ilvl w:val="0"/>
          <w:numId w:val="0"/>
        </w:numP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标项四：</w:t>
      </w:r>
    </w:p>
    <w:tbl>
      <w:tblPr>
        <w:tblStyle w:val="20"/>
        <w:tblpPr w:leftFromText="180" w:rightFromText="180" w:vertAnchor="text" w:horzAnchor="page" w:tblpX="1616" w:tblpY="408"/>
        <w:tblOverlap w:val="never"/>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0"/>
        <w:gridCol w:w="3690"/>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粮油</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配送地点（处）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配送次数</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一周2-3次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按单位实际需求尽可能科学配送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配送车辆、时间</w:t>
            </w:r>
          </w:p>
        </w:tc>
        <w:tc>
          <w:tcPr>
            <w:tcW w:w="3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配送车辆：不少于3辆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配送时间：约定配送日11:30前送达</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供应商自有配送车辆;约定配送日11:30前送达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优惠率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不低于北园春市场中间价基础上优惠率可参与招标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品质要求</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包装无破损，无变质，无异味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提供服务要求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因特殊原因能保证供货，不允许转包，开具正规发票。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北园春网站（http://www.beiyuanchun.com/）供货当日公布的中间价为基准，报下浮率。北园春网站上查询不到价格的商品，参照好家乡超市、七一超市同类商品的价格（不得高于好家乡超市、七一超市的同类商品价格）为基准，报下浮率。且最终报价均为到货价（此价格包括物品储藏、运输、搬运装卸、税费等一切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结算方式：以实际供货量和下浮率进行结算。</w:t>
            </w:r>
          </w:p>
        </w:tc>
      </w:tr>
    </w:tbl>
    <w:p>
      <w:pPr>
        <w:pStyle w:val="19"/>
        <w:rPr>
          <w:rFonts w:hint="eastAsia" w:ascii="宋体" w:hAnsi="宋体" w:eastAsia="宋体" w:cs="宋体"/>
          <w:lang w:val="en-US" w:eastAsia="zh-CN"/>
        </w:rPr>
      </w:pPr>
    </w:p>
    <w:p>
      <w:pPr>
        <w:pStyle w:val="19"/>
        <w:rPr>
          <w:rFonts w:hint="eastAsia" w:ascii="宋体" w:hAnsi="宋体" w:eastAsia="宋体" w:cs="宋体"/>
          <w:lang w:val="en-US" w:eastAsia="zh-CN"/>
        </w:rPr>
      </w:pPr>
    </w:p>
    <w:p>
      <w:pPr>
        <w:pStyle w:val="19"/>
        <w:numPr>
          <w:ilvl w:val="0"/>
          <w:numId w:val="5"/>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技术要求</w:t>
      </w:r>
    </w:p>
    <w:p>
      <w:pPr>
        <w:rPr>
          <w:rFonts w:hint="eastAsia" w:ascii="宋体" w:hAnsi="宋体" w:eastAsia="宋体" w:cs="宋体"/>
          <w:highlight w:val="none"/>
          <w:lang w:val="en-US" w:eastAsia="zh-CN"/>
        </w:rPr>
      </w:pPr>
      <w:r>
        <w:rPr>
          <w:rFonts w:hint="eastAsia" w:ascii="宋体" w:hAnsi="宋体" w:eastAsia="宋体" w:cs="宋体"/>
          <w:b/>
          <w:bCs/>
          <w:sz w:val="28"/>
          <w:szCs w:val="28"/>
          <w:highlight w:val="none"/>
          <w:lang w:val="en-US" w:eastAsia="zh-CN"/>
        </w:rPr>
        <w:t>1.牛羊肉</w:t>
      </w:r>
    </w:p>
    <w:tbl>
      <w:tblPr>
        <w:tblStyle w:val="20"/>
        <w:tblW w:w="5000" w:type="pct"/>
        <w:tblInd w:w="20" w:type="dxa"/>
        <w:tblLayout w:type="autofit"/>
        <w:tblCellMar>
          <w:top w:w="15" w:type="dxa"/>
          <w:left w:w="15" w:type="dxa"/>
          <w:bottom w:w="15" w:type="dxa"/>
          <w:right w:w="15" w:type="dxa"/>
        </w:tblCellMar>
      </w:tblPr>
      <w:tblGrid>
        <w:gridCol w:w="1253"/>
        <w:gridCol w:w="1939"/>
        <w:gridCol w:w="5150"/>
      </w:tblGrid>
      <w:tr>
        <w:tblPrEx>
          <w:tblCellMar>
            <w:top w:w="15" w:type="dxa"/>
            <w:left w:w="15" w:type="dxa"/>
            <w:bottom w:w="15" w:type="dxa"/>
            <w:right w:w="15" w:type="dxa"/>
          </w:tblCellMar>
        </w:tblPrEx>
        <w:trPr>
          <w:trHeight w:val="405" w:hRule="atLeast"/>
        </w:trPr>
        <w:tc>
          <w:tcPr>
            <w:tcW w:w="7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kern w:val="0"/>
                <w:szCs w:val="21"/>
                <w:lang w:eastAsia="zh-CN"/>
              </w:rPr>
              <w:t>品种名称</w:t>
            </w:r>
          </w:p>
        </w:tc>
        <w:tc>
          <w:tcPr>
            <w:tcW w:w="30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w:t>
            </w:r>
          </w:p>
        </w:tc>
      </w:tr>
      <w:tr>
        <w:tblPrEx>
          <w:tblCellMar>
            <w:top w:w="15" w:type="dxa"/>
            <w:left w:w="15" w:type="dxa"/>
            <w:bottom w:w="15" w:type="dxa"/>
            <w:right w:w="15" w:type="dxa"/>
          </w:tblCellMar>
        </w:tblPrEx>
        <w:trPr>
          <w:trHeight w:val="405" w:hRule="atLeast"/>
        </w:trPr>
        <w:tc>
          <w:tcPr>
            <w:tcW w:w="7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新鲜牛羊肉</w:t>
            </w:r>
          </w:p>
        </w:tc>
        <w:tc>
          <w:tcPr>
            <w:tcW w:w="30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kern w:val="0"/>
                <w:sz w:val="24"/>
              </w:rPr>
              <w:t>本地新鲜牛羊肉，当天宰杀，肉质鲜嫩，牛羊肉要求呈均匀深红色、具有光泽、脂肪乳白色或微黄无异味、触摸时不粘手、指压后的凹陷能立即恢复，牛羊骨头要求肉不能太少，附产品质量监督检验报告，必须有兽医检疫花、品质检验花和肉品合格证。如购买整只羊，货到现场后按要求进行分割。</w:t>
            </w:r>
            <w:r>
              <w:rPr>
                <w:rFonts w:hint="eastAsia" w:ascii="宋体" w:hAnsi="宋体" w:eastAsia="宋体" w:cs="宋体"/>
                <w:color w:val="000000"/>
                <w:sz w:val="24"/>
                <w:szCs w:val="24"/>
              </w:rPr>
              <w:t>严格执行动物检疫，每一批次有验讫印章，随货附动物产品检疫合格证明。羊肉多为宰杀好的全羊，牛肉多为牛后腿肉，少为牛腩。</w:t>
            </w:r>
          </w:p>
        </w:tc>
      </w:tr>
    </w:tbl>
    <w:p>
      <w:pPr>
        <w:numPr>
          <w:ilvl w:val="0"/>
          <w:numId w:val="0"/>
        </w:numPr>
        <w:rPr>
          <w:rFonts w:hint="eastAsia" w:ascii="宋体" w:hAnsi="宋体" w:eastAsia="宋体" w:cs="宋体"/>
          <w:lang w:val="en-US" w:eastAsia="zh-CN"/>
        </w:rPr>
      </w:pPr>
    </w:p>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水产品</w:t>
      </w:r>
    </w:p>
    <w:tbl>
      <w:tblPr>
        <w:tblStyle w:val="20"/>
        <w:tblW w:w="5015" w:type="pct"/>
        <w:tblInd w:w="20" w:type="dxa"/>
        <w:tblLayout w:type="autofit"/>
        <w:tblCellMar>
          <w:top w:w="15" w:type="dxa"/>
          <w:left w:w="15" w:type="dxa"/>
          <w:bottom w:w="15" w:type="dxa"/>
          <w:right w:w="15" w:type="dxa"/>
        </w:tblCellMar>
      </w:tblPr>
      <w:tblGrid>
        <w:gridCol w:w="1256"/>
        <w:gridCol w:w="1945"/>
        <w:gridCol w:w="5166"/>
      </w:tblGrid>
      <w:tr>
        <w:tblPrEx>
          <w:tblCellMar>
            <w:top w:w="15" w:type="dxa"/>
            <w:left w:w="15" w:type="dxa"/>
            <w:bottom w:w="15" w:type="dxa"/>
            <w:right w:w="15" w:type="dxa"/>
          </w:tblCellMar>
        </w:tblPrEx>
        <w:trPr>
          <w:trHeight w:val="694" w:hRule="atLeast"/>
        </w:trPr>
        <w:tc>
          <w:tcPr>
            <w:tcW w:w="7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kern w:val="0"/>
                <w:szCs w:val="21"/>
                <w:lang w:eastAsia="zh-CN"/>
              </w:rPr>
              <w:t>品种名称</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w:t>
            </w:r>
          </w:p>
        </w:tc>
      </w:tr>
      <w:tr>
        <w:tblPrEx>
          <w:tblCellMar>
            <w:top w:w="15" w:type="dxa"/>
            <w:left w:w="15" w:type="dxa"/>
            <w:bottom w:w="15" w:type="dxa"/>
            <w:right w:w="15" w:type="dxa"/>
          </w:tblCellMar>
        </w:tblPrEx>
        <w:trPr>
          <w:trHeight w:val="709" w:hRule="atLeast"/>
        </w:trPr>
        <w:tc>
          <w:tcPr>
            <w:tcW w:w="7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水产品</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pacing w:val="-2"/>
                <w:sz w:val="24"/>
              </w:rPr>
              <w:t>新鲜的</w:t>
            </w:r>
            <w:r>
              <w:rPr>
                <w:rFonts w:hint="eastAsia" w:ascii="宋体" w:hAnsi="宋体" w:eastAsia="宋体" w:cs="宋体"/>
                <w:color w:val="000000"/>
                <w:kern w:val="0"/>
                <w:sz w:val="24"/>
                <w:szCs w:val="24"/>
                <w:lang w:bidi="ar"/>
              </w:rPr>
              <w:t>水产品。</w:t>
            </w:r>
          </w:p>
        </w:tc>
      </w:tr>
    </w:tbl>
    <w:p>
      <w:pPr>
        <w:pStyle w:val="19"/>
        <w:numPr>
          <w:ilvl w:val="0"/>
          <w:numId w:val="0"/>
        </w:numPr>
        <w:rPr>
          <w:rFonts w:hint="eastAsia" w:ascii="宋体" w:hAnsi="宋体" w:eastAsia="宋体" w:cs="宋体"/>
          <w:lang w:val="en-US" w:eastAsia="zh-CN"/>
        </w:rPr>
      </w:pPr>
    </w:p>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冻货</w:t>
      </w:r>
    </w:p>
    <w:tbl>
      <w:tblPr>
        <w:tblStyle w:val="20"/>
        <w:tblW w:w="49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438"/>
        <w:gridCol w:w="222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 号</w:t>
            </w:r>
          </w:p>
        </w:tc>
        <w:tc>
          <w:tcPr>
            <w:tcW w:w="2041"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 名</w:t>
            </w:r>
          </w:p>
        </w:tc>
        <w:tc>
          <w:tcPr>
            <w:tcW w:w="1318"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 格</w:t>
            </w:r>
          </w:p>
        </w:tc>
        <w:tc>
          <w:tcPr>
            <w:tcW w:w="878"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牛肉</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羊肉</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整鸡</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鸡翅</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鸡腿</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鸡脯肉</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带鱼</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乔尔顿</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青虾</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黄花鱼</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巴沙鱼</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041"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鲟鱼</w:t>
            </w:r>
          </w:p>
        </w:tc>
        <w:tc>
          <w:tcPr>
            <w:tcW w:w="1318" w:type="pct"/>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散称</w:t>
            </w:r>
          </w:p>
        </w:tc>
        <w:tc>
          <w:tcPr>
            <w:tcW w:w="87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pct"/>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2041"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五道黑</w:t>
            </w:r>
          </w:p>
        </w:tc>
        <w:tc>
          <w:tcPr>
            <w:tcW w:w="1318" w:type="pct"/>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散称</w:t>
            </w:r>
          </w:p>
        </w:tc>
        <w:tc>
          <w:tcPr>
            <w:tcW w:w="878" w:type="pct"/>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1kg</w:t>
            </w:r>
          </w:p>
        </w:tc>
      </w:tr>
    </w:tbl>
    <w:p>
      <w:pPr>
        <w:rPr>
          <w:rFonts w:hint="eastAsia" w:ascii="宋体" w:hAnsi="宋体" w:eastAsia="宋体" w:cs="宋体"/>
          <w:lang w:eastAsia="zh-CN"/>
        </w:rPr>
      </w:pPr>
    </w:p>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蔬菜</w:t>
      </w:r>
    </w:p>
    <w:tbl>
      <w:tblPr>
        <w:tblStyle w:val="2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16"/>
        <w:gridCol w:w="802"/>
        <w:gridCol w:w="4499"/>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序号</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品名</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技术要求</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sz w:val="18"/>
                <w:szCs w:val="18"/>
                <w:lang w:val="en-US" w:eastAsia="zh-CN"/>
              </w:rPr>
            </w:pPr>
            <w:r>
              <w:rPr>
                <w:rFonts w:hint="eastAsia" w:ascii="宋体" w:hAnsi="宋体" w:eastAsia="宋体" w:cs="宋体"/>
                <w:spacing w:val="0"/>
                <w:sz w:val="18"/>
                <w:szCs w:val="18"/>
                <w:lang w:val="en-US" w:eastAsia="zh-CN"/>
              </w:rPr>
              <w:t>不达标形态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大土豆</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颜色淡黄或奶白，个大形正、每个4两以上，大小整齐，表皮光滑，体硬不软，饱满。</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发芽、育斑、婆蔫、腐烂、坑眼多、有毛根、泥土、糙皮。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小土豆(洗）</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颜色为淡黄色或奶由色，大小均匀，表皮光滑，体硬不软、饱满。</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坑眼多，发芽、发青，有疤眼。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茄子</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型直长、紫色，表面光滑有光泽，有弹性不软，皮薄肉嫩籽少，个体均匀。</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表皮有皱，压伤、虫蛀、烂斑、籽肉分离，太软。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冬瓜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吊瓜，皮青翠，有白霜，肉洁白、厚嫩、紧密，瓤小，有一定硬度。表皮平整光滑、无外伤腐烂。</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压伤、烂斑、较软，肉有空隙，水份少，发糠。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黄瓜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颜色青绿，瓜身细短、条直均匀，瓜把小，表皮有光泽，肉脆甜、瓤小籽少。</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颜色黄，皮皱，有大肚或瘦尖，弯曲，有压伤、腐烂、断裂，肉白或有空心。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西胡瓜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颜色青绿色、表皮光滑，大小适中、皮薄肉嫩，瓤小子少，有一定硬度，尾蒂有毛刺。</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表皮粗糙、烂斑、划伤、软烂。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苦瓜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颜色淡绿色或白色、有光泽，凸处明显，条直均匀，有一定硬度，瓤黄白，子小、味苦。</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腐烂、压伤、刀伤、磨损，有虫洞，斑点，颜色发黄、甚至发红，瓜身软。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韭黄</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大韭菜，叶肥挺，稍弯曲，色泽淡黄,香味浓郁,长20厘米以内。</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有泥土、黄叶，干软，有断裂，腐烂。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韭菜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叶较宽，挺直,翠绿色，根部洁白，软嫩且有韭菜味，根株均匀，长20厘米以内。</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有泥土，黄叶或叶上有斑，枯萎,无尖,腐烂。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老姜</w:t>
            </w:r>
          </w:p>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(洗）</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颜色淡黄，表皮完整，姜体脆硬，肥大有姜味。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烂斑、千硬、碰伤、毛根、泥土多。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小青椒</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细长圆锥形、颜色黄绿或碧绿，有光泽、表面光滑，饱满有一定硬度和弹性，肉薄籽多、辣味重。</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腐烂、千尖、表面无光泽、有皱纹、断裂，干软、划痕。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洋葱  红皮</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鳞片颜色粉白或紫白，鱗片肥厚，完整无损，抱合紧密，球茎干度适中，有一定硬度。</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腐烂、干枯、过软、裂幵、发芽、发乌、有泥土。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香葱</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叶翠绿、饱满充气，均匀细长、鳞茎洁白、挺直、香味浓郁，长15-30厘米。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有黄叶、烂叶、干尖、叶斑。有毛根、泥土，枯萎，茎弯曲或浸水过多。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大葱</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葱叶为管状、浅绿色，，葱白长、紧实、挺直，无根、长约50厘米。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分葱、花皮、枯萎、霉叶、黄叶，有泥土、葱甶松空、弯曲。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3"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蒜薹</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颜色深绿、梗细滑、有光泽、挺直、鲜嫩、指甲掐之易断。</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颜色黄绿，梗粗，表面有皱纹。老掐之不断，梗尖干黄。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蒜苗</w:t>
            </w:r>
          </w:p>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香蒜苗</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叶翠绿、薄嫩、挺直，蒜茎洁白，水份充足，外表无水。</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有黄叶、千尖、烂梢，有根、泥土。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番茄</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颜色大红、粉红或黄色、光泽亮艳，个大圆整，大小规整、饱满有弹性，至少八成熟，肉厚籽少，味甜中带酸。</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腐烂、压伤、过软或过硬，表皮有斑点或崎形果。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青椒  薄皮</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个大、直长、薄皮，颜色碧绿，有光泽、表面光滑，饱满有一定硬度和弹性，肉层中等有辣味。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腐烂、干尖、表面无光泽、有皱纹、断裂，干软、凹陷，有泥土。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19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甜椒</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颜色红艳，有光泽、表面光滑，饱满有一定硬度及弹性，无腐烂、千尖、皱纹、断裂、干软、泥土，长度不低于8厘米，宽不低于3厘米，表面无虫眼。</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个小、腐烂、表面无光泽、有皱纹、断裂，干软、压伤划痕。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藕</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表皮颜色白中带黄，藕节肥大，无叉，水分充足，肉洁白脆嫩，耦节3-4节。</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有外伤、断裂、腐烂、有褐色斑，干蒌颜色发黄。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仔姜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颜色淡黄，表皮完整，姜体脆硬，肥大有姜味。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烂斑、干硬、碰伤、毛根、泥土多。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花菜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中号，花蕾颜色洁白或乳白、功密紧实不散，球形完整、表面湿润，花梗乳白或淡绿，紧凑，外叶绿色且少，主茎短，断面洁白。</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花蕾发黄，有黑斑及污点，粗且松，表面发千，压伤，刀伤，虫害，主莲长。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7"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西芹</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叶茎宽厚，颜色深绿，新鲜肥嫩，无腐烂变质。</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有黄叶、梗伤，水秀，腐烂，断裂，枯萎。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7"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豌豆尖</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新鲜、清秀</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有黄叶，枯萎，小虫,腐烂，压伤。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小白菜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梗甶色，较嫩较短，叶子淡绿色,整棵菜水份充足，无根。</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有黄叶，枯萎,虫蛀洞或小虫，腐烂,压伤，散水太多。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嫩豌豆</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新鲜、青绿、无发黄</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嫩玉米</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无腐烂变质、无异味。</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大白菜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外叶淡绿色、奶黄色、帮白内叶乳白色，叶新鲜光泽，棵株大，完整，包心坚实紧密，根部断面洁由</w:t>
            </w:r>
          </w:p>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兀觉。</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29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芹菜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叶嫩绿或黄绿，茎、根部呈白色，茎细软，中间空、水份充足，有清香味，长约30厘米。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有泥土、烂叶、黄叶、根苹变黄、有锈斑、黄斑、断裂、腐烂、杂草。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香菜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翠绿、挺直、根部无泥、香气重、水份充足。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黄叶、腐烂、泥土、发蔫。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西兰花</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花蕾颜色深绿、紧实不散，球形完整、表面有白霜，花梗深绿、紧凑，外叶绿色且少，主茎短。</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花蕾有烂斑，污点、粗且松，表面发千，压伤、刀伤、主茎长。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平菇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中号，菌为洁白色或浅黑色，菌身完整、大小均匀，菌盖与柄、菌环相连未展开，根短。</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发霉、潮湿、粘手、水浸、杂质、菌盖边缘裂开,盖柄脱离，颜色发黄有黄斑。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金针菇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菌盖颜色乳白、菌柄淡黄色、根部淡褐色，菌身细短，挺直。</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腐烂、潮湿、枯蒌、菌盖脱落，柄粗长，颜色发黄。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鸡菇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不能发霉、变质，中号。</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香菇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中号，菌盖颜色褐色、有光泽、菌耀为淡米色或乳甶色，菌身完整无损，不湿，菌盖大、有弹性、柄短小，香味浓、重量轻。</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腐烂、破损、潮湿、粘手，菌身不完整，颜色暗淡，发黑，味淡或异味。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茶树菇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菌盖暗棕色至茶褐色，菌帽较整齐，无异味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有霉变、虫蛀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杏鲍菇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菇形完整、周正、无残缺、菌柄无明显残缺、弯曲。</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有霉烂、虫蛀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蘑菇</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菇形完整、周正、无残缺、菌柄无明显残缺。</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有霉烂、虫蛀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39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豇豆</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大小均匀、挺直、细长、脆嫩、有光泽、折断为实心、无空心、无虫洞，颜色为浅绿色。</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空心、虫洞多、压伤、腐坏。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空心菜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叶薄小翠绿，有光泽，棵株挺直，梗细嫩脆、淡绿色易折断，棵株约15厘米。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叶子大、黄叶、烂叶和锈斑，有花蕾、虫洞、腐烂，棵株软，梗粗老，节上有自色支头。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地瓜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无腐烂、泥土。</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有裂痕、空心炸头、杂质、虫蛀、霉变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韭菜花</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新鲜、嫩</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韭叶有腐烂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3"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青豆</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颜色青绿单一、有光泽，豆粒大，均匀完整，较嫩。</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颜色杂，大小不均匀，碎粒、烂粒、霉粒、杂质。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胡萝卜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颜色红色（可橘黄色），表面光滑、条直匀称，粗壮、硬实不软、肉质甜脆、中心柱细小。</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表皮争缩.刀伤、幵裂、体软、褐斑，肉质薄、发糠、泥土多。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佛手瓜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颜色浅绿色，佛手形，有一定硬度，皮脆硬，肉晶莹透明，瓜形正。</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表皮擦伤，干皱、烂斑。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7"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老南瓜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颜色金黄色或橙黄色，瓜形周正，肉金黄紧密、粉甜，表面硬实。</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斑疤、破裂、虫洞、料斑、软烂、畸形。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生菜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大莴，颜色鲜艳，淡绿，叶子水份充足，脆嫩薄、可竖起，棵株挺直。</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叶子发黄，有褐色边或褐斑，干软，卷曲，脱叶。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白萝卜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颜色洁自光亮，表面光滑、细腻，形体完整、份量重，底部切面洁白，水分大，肉嫩脆、味甜适中。</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糠心、花心、灰心、断裂、压伤、虫洞、毛根、糙皮、泥土多，表面有黄斑或褐斑。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49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红心萝</w:t>
            </w:r>
          </w:p>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颜色青白光亮，表面光滑、细腻，形体完整、份量重，底部切面洁田，水分大，肉嫩脆、味甜适中。</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糠心、花心、灰心、断裂、压伤、虫洞、毛根、糙皮、泥土多，表面有黄斑或褐斑。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6"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玉米棒</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以实际市场定价购买样品为标准。</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2"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山药</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呈圆柱形，条均挺直，光滑圆润，两头平齐。内外均匀为白色。质坚实，粉性足。味淡。长15cm以上，直径2.3cm以上。</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有裂痕、空心、炸头、杂质、虫蛀、霉变。长不足15cm以上，直径不足2.3cm以上。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9"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小米椒</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以实际市场定价购买样品为标准。</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红薯</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颜色粉红或淡黄色，依品种而定，个大形正，大小整齐，表面无伤，体硬不软、饱满。</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腐烂、破皮、坑眼多、崎形、泥土多发软。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54</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瓠子瓜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颜色淡绿色、有光泽，表面光滑平整、有白色绒毛，有-一定硬度无弹性，皮薄肉洁白鲜嫩，瓜形周正。</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断裂、划伤、软烂、千皱、畸形，颜色发黄。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55</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菜心</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颜色碧绿、梗脆嫩，掐之易断，有花蘅或无花蕾，棵株挺直，水分充足。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有叶班、虫洞、枯萎，梗粗老，或开花过多。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56</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菠菜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颜色碧绿，平嫩，叶子大、挺直，根桃红，无主茎且无柄无红色，棵株适当。</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有泥土，带穗，抽茎和黄叶，枯叶，千尖，腐烂和虫眼。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57</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红油菜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梗短粗，呈淡绿色或白色，叶子厚肥大,主茎无花蕾.水份充足。</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有黄叶，枯蒌，小虫，腐烂’压伤’散水太多。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8"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58</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莲白</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外叶淡绿色，内叶淡黄色，叶肥厚脆嫩.棵株大，完整，包心坚实紧密，根部断面洁&amp;完整。</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包心松散有黄叶、虫蛀,蒌蔫、雨淋水浸。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59</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折耳根(无叶)</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以实际市场定价购买样品为标准。</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60</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香芋</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块根呈球状，直径2-7.5厘米，表皮黄褐色，肉白色。</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61</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丝瓜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皮颜色翠绿、薄嫩、有白霜，条直均匀、细长挺直，易断无弹性，肉洁白软嫩、子小。</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颜色泛黄、皮粗糙，弯曲、不均，伤疤、烂斑、黄斑，较软有弹性，肉松软或空。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4"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62</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马齿览</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新鲜、嫩、无黄叶、无虫眼^</w:t>
            </w:r>
          </w:p>
        </w:tc>
        <w:tc>
          <w:tcPr>
            <w:tcW w:w="3222" w:type="dxa"/>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pacing w:val="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1" w:hRule="exact"/>
          <w:jc w:val="center"/>
        </w:trPr>
        <w:tc>
          <w:tcPr>
            <w:tcW w:w="616"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63</w:t>
            </w:r>
          </w:p>
        </w:tc>
        <w:tc>
          <w:tcPr>
            <w:tcW w:w="80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娃娃菜</w:t>
            </w:r>
          </w:p>
        </w:tc>
        <w:tc>
          <w:tcPr>
            <w:tcW w:w="4499"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外叶淡绿色、奶黄色、帮白内叶乳自色，叶新鲜光泽，大小均匀，完整，包心坚实紧密，根部断面洁自兒整</w:t>
            </w:r>
          </w:p>
        </w:tc>
        <w:tc>
          <w:tcPr>
            <w:tcW w:w="3222" w:type="dxa"/>
            <w:shd w:val="clear" w:color="auto" w:fill="FFFFFF"/>
            <w:noWrap w:val="0"/>
            <w:vAlign w:val="center"/>
          </w:tcPr>
          <w:p>
            <w:pPr>
              <w:pStyle w:val="42"/>
              <w:keepNext w:val="0"/>
              <w:keepLines w:val="0"/>
              <w:pageBreakBefore w:val="0"/>
              <w:widowControl w:val="0"/>
              <w:shd w:val="clear" w:color="auto" w:fill="auto"/>
              <w:kinsoku/>
              <w:wordWrap/>
              <w:overflowPunct/>
              <w:topLinePunct w:val="0"/>
              <w:autoSpaceDE/>
              <w:autoSpaceDN/>
              <w:bidi w:val="0"/>
              <w:adjustRightInd/>
              <w:snapToGrid/>
              <w:spacing w:after="0" w:line="240" w:lineRule="exact"/>
              <w:textAlignment w:val="auto"/>
              <w:rPr>
                <w:rFonts w:hint="eastAsia" w:ascii="宋体" w:hAnsi="宋体" w:eastAsia="宋体" w:cs="宋体"/>
                <w:spacing w:val="0"/>
                <w:lang w:val="en-US" w:eastAsia="zh-CN" w:bidi="ar-SA"/>
              </w:rPr>
            </w:pPr>
            <w:r>
              <w:rPr>
                <w:rFonts w:hint="eastAsia" w:ascii="宋体" w:hAnsi="宋体" w:eastAsia="宋体" w:cs="宋体"/>
                <w:spacing w:val="0"/>
                <w:lang w:val="en-US" w:eastAsia="zh-CN" w:bidi="ar-SA"/>
              </w:rPr>
              <w:t>空心、冻伤、虫蛀、雨淋、水浸、老帮黄叶、外叶蒌蔫，包心松，有泥土。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4" w:hRule="exact"/>
          <w:jc w:val="center"/>
        </w:trPr>
        <w:tc>
          <w:tcPr>
            <w:tcW w:w="1418" w:type="dxa"/>
            <w:gridSpan w:val="2"/>
            <w:shd w:val="clear" w:color="auto" w:fill="FFFFFF"/>
            <w:noWrap w:val="0"/>
            <w:vAlign w:val="center"/>
          </w:tcPr>
          <w:p>
            <w:pPr>
              <w:pStyle w:val="4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0"/>
                <w:sz w:val="18"/>
                <w:szCs w:val="18"/>
                <w:lang w:val="en-US" w:eastAsia="zh-CN" w:bidi="ar-SA"/>
              </w:rPr>
            </w:pPr>
            <w:r>
              <w:rPr>
                <w:rFonts w:hint="eastAsia" w:ascii="宋体" w:hAnsi="宋体" w:eastAsia="宋体" w:cs="宋体"/>
                <w:spacing w:val="0"/>
                <w:sz w:val="18"/>
                <w:szCs w:val="18"/>
                <w:lang w:val="en-US" w:eastAsia="zh-CN" w:bidi="ar-SA"/>
              </w:rPr>
              <w:t>备注</w:t>
            </w:r>
          </w:p>
        </w:tc>
        <w:tc>
          <w:tcPr>
            <w:tcW w:w="7721" w:type="dxa"/>
            <w:gridSpan w:val="2"/>
            <w:shd w:val="clear" w:color="auto" w:fill="FFFFFF"/>
            <w:noWrap w:val="0"/>
            <w:vAlign w:val="center"/>
          </w:tcPr>
          <w:p>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1.未列明的菜品，需符合副食品供货要求中的基本质量要求。</w:t>
            </w:r>
          </w:p>
          <w:p>
            <w:pPr>
              <w:bidi w:val="0"/>
              <w:rPr>
                <w:rFonts w:hint="eastAsia" w:ascii="宋体" w:hAnsi="宋体" w:eastAsia="宋体" w:cs="宋体"/>
                <w:spacing w:val="0"/>
                <w:sz w:val="18"/>
                <w:szCs w:val="18"/>
                <w:lang w:val="en-US" w:eastAsia="zh-CN" w:bidi="ar-SA"/>
              </w:rPr>
            </w:pPr>
            <w:r>
              <w:rPr>
                <w:rFonts w:hint="eastAsia" w:ascii="宋体" w:hAnsi="宋体" w:eastAsia="宋体" w:cs="宋体"/>
                <w:sz w:val="18"/>
                <w:szCs w:val="18"/>
                <w:lang w:val="en-US" w:eastAsia="zh-CN"/>
              </w:rPr>
              <w:t>2.因蔬菜各品种单个数量多的特殊性，蔬菜质量的评定不以每批次中极个别产品来进行评定，以各品种的综合质量进行评定。</w:t>
            </w:r>
          </w:p>
        </w:tc>
      </w:tr>
    </w:tbl>
    <w:p>
      <w:pPr>
        <w:pStyle w:val="19"/>
        <w:rPr>
          <w:rFonts w:hint="eastAsia" w:ascii="宋体" w:hAnsi="宋体" w:eastAsia="宋体" w:cs="宋体"/>
          <w:lang w:val="en-US" w:eastAsia="zh-CN"/>
        </w:rPr>
      </w:pPr>
    </w:p>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水果</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9"/>
        <w:gridCol w:w="827"/>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8" w:hRule="exact"/>
          <w:jc w:val="center"/>
        </w:trPr>
        <w:tc>
          <w:tcPr>
            <w:tcW w:w="1526" w:type="dxa"/>
            <w:gridSpan w:val="2"/>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品名</w:t>
            </w:r>
          </w:p>
        </w:tc>
        <w:tc>
          <w:tcPr>
            <w:tcW w:w="7494"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Style w:val="43"/>
                <w:rFonts w:hint="eastAsia" w:ascii="宋体" w:hAnsi="宋体" w:eastAsia="宋体" w:cs="宋体"/>
                <w:kern w:val="2"/>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1"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梨类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鸭梨</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酥梨</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沙梨</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啤梨</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香梨</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果形端正，大小均匀，无畸形果，带果柄</w:t>
            </w:r>
            <w:r>
              <w:rPr>
                <w:rFonts w:hint="eastAsia" w:ascii="宋体" w:hAnsi="宋体" w:eastAsia="宋体" w:cs="宋体"/>
                <w:color w:val="000000"/>
                <w:spacing w:val="9"/>
                <w:kern w:val="2"/>
                <w:sz w:val="18"/>
                <w:szCs w:val="18"/>
                <w:shd w:val="clear" w:color="auto" w:fill="FFFFFF"/>
                <w:vertAlign w:val="subscript"/>
                <w:lang w:val="zh-CN"/>
              </w:rPr>
              <w:t>：</w:t>
            </w:r>
            <w:r>
              <w:rPr>
                <w:rFonts w:hint="eastAsia" w:ascii="宋体" w:hAnsi="宋体" w:eastAsia="宋体" w:cs="宋体"/>
                <w:color w:val="000000"/>
                <w:spacing w:val="9"/>
                <w:kern w:val="2"/>
                <w:sz w:val="18"/>
                <w:szCs w:val="18"/>
                <w:shd w:val="clear" w:color="auto" w:fill="FFFFFF"/>
                <w:lang w:val="zh-CN"/>
              </w:rPr>
              <w:t>果面</w:t>
            </w:r>
          </w:p>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新鲜洁净，无刺划伤，无压痕，无病虫害：重身结实，味道爽甜。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1"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苹果类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青苹果</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秦冠</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加力果</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红富士</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华盛顿</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具有本品种特有的外形，大小均匀，果面光滑有光泽,具有本品种应有的自然色泽</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无斑点或极少果锈，不起皱，无裂口，无压痕及其他机械损伤和冻伤黑斑；果身重，硬朗：口感汁液饱满，无苦涩味，无木栓化组织。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柑类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蜜柑</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广柑</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芦柑</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果实大近似球形，无异状突起瘤、无病虫害所呈现的绿斑、黑斑，无霉烂，无机械伤，果面清新洁净，大小均匀，果实无萎蔫，色泽自然。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桔类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红桔</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蜜桔</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砂糖橘</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果实小而扁，大小均匀，果面新鲜光洁无裂口，无机械伤，无病斑及腐烂现象，果蒂完整平齐，易剥落，桔络少。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7"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橙类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进口橙</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脐橙</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锦橙</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大小均匀，皮光滑并有光泽，手感重，尤机械损伤。难剥离，果汁多，味可口无萎蔫。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0"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柚类</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沙田柚</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红心柚</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36"/>
                <w:kern w:val="2"/>
                <w:sz w:val="18"/>
                <w:szCs w:val="18"/>
                <w:shd w:val="clear" w:color="auto" w:fill="FFFFFF"/>
                <w:lang w:val="zh-CN"/>
              </w:rPr>
              <w:t>果实大，圆形或梨形，果皮厚达难剥离，酸甜合适</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蕉类</w:t>
            </w:r>
          </w:p>
        </w:tc>
        <w:tc>
          <w:tcPr>
            <w:tcW w:w="827" w:type="dxa"/>
            <w:shd w:val="clear" w:color="auto" w:fill="FFFFFF"/>
            <w:noWrap w:val="0"/>
            <w:vAlign w:val="center"/>
          </w:tcPr>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国产香蕉</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精选芭蕉</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皇帝蕉</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3"/>
                <w:kern w:val="2"/>
                <w:sz w:val="18"/>
                <w:szCs w:val="18"/>
                <w:shd w:val="clear" w:color="auto" w:fill="FFFFFF"/>
                <w:lang w:val="zh-CN"/>
              </w:rPr>
              <w:t>果实丰满.</w:t>
            </w:r>
            <w:r>
              <w:rPr>
                <w:rFonts w:hint="eastAsia" w:ascii="宋体" w:hAnsi="宋体" w:eastAsia="宋体" w:cs="宋体"/>
                <w:color w:val="000000"/>
                <w:spacing w:val="9"/>
                <w:kern w:val="2"/>
                <w:sz w:val="18"/>
                <w:szCs w:val="18"/>
                <w:shd w:val="clear" w:color="auto" w:fill="FFFFFF"/>
                <w:lang w:val="zh-CN"/>
              </w:rPr>
              <w:t>果形端正，梳柄完整，不缺只口，单果均匀</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色泽自然、光亮</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皮色青黄，果面光滑。无病黑斑，无虫疤，无霉菌，无创伤</w:t>
            </w:r>
            <w:r>
              <w:rPr>
                <w:rFonts w:hint="eastAsia" w:ascii="宋体" w:hAnsi="宋体" w:eastAsia="宋体" w:cs="宋体"/>
                <w:color w:val="000000"/>
                <w:spacing w:val="9"/>
                <w:kern w:val="2"/>
                <w:sz w:val="18"/>
                <w:szCs w:val="18"/>
                <w:shd w:val="clear" w:color="auto" w:fill="FFFFFF"/>
                <w:vertAlign w:val="subscript"/>
                <w:lang w:val="zh-CN"/>
              </w:rPr>
              <w:t>：</w:t>
            </w:r>
            <w:r>
              <w:rPr>
                <w:rFonts w:hint="eastAsia" w:ascii="宋体" w:hAnsi="宋体" w:eastAsia="宋体" w:cs="宋体"/>
                <w:color w:val="000000"/>
                <w:spacing w:val="9"/>
                <w:kern w:val="2"/>
                <w:sz w:val="18"/>
                <w:szCs w:val="18"/>
                <w:shd w:val="clear" w:color="auto" w:fill="FFFFFF"/>
                <w:lang w:val="zh-CN"/>
              </w:rPr>
              <w:t>果肉稍硬：果皮可剥或易剥。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5"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葡萄类</w:t>
            </w:r>
          </w:p>
        </w:tc>
        <w:tc>
          <w:tcPr>
            <w:tcW w:w="827" w:type="dxa"/>
            <w:shd w:val="clear" w:color="auto" w:fill="FFFFFF"/>
            <w:noWrap w:val="0"/>
            <w:vAlign w:val="center"/>
          </w:tcPr>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国产葡萄</w:t>
            </w:r>
          </w:p>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青提</w:t>
            </w:r>
          </w:p>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红提</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黑提</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具有本品种应有的外形、色泽，大小均匀，果形端正，果粒面完好，皮上无斑痕，果珠饱满，大小均匀；轻提果穗技梗，微微抖动，果实不抖落或抖落极少。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桃类</w:t>
            </w:r>
          </w:p>
        </w:tc>
        <w:tc>
          <w:tcPr>
            <w:tcW w:w="827" w:type="dxa"/>
            <w:shd w:val="clear" w:color="auto" w:fill="FFFFFF"/>
            <w:noWrap w:val="0"/>
            <w:vAlign w:val="center"/>
          </w:tcPr>
          <w:p>
            <w:pPr>
              <w:spacing w:line="240" w:lineRule="exact"/>
              <w:jc w:val="center"/>
              <w:rPr>
                <w:rFonts w:hint="eastAsia" w:ascii="宋体" w:hAnsi="宋体" w:eastAsia="宋体" w:cs="宋体"/>
                <w:color w:val="000000"/>
                <w:spacing w:val="72"/>
                <w:kern w:val="2"/>
                <w:sz w:val="18"/>
                <w:szCs w:val="18"/>
                <w:shd w:val="clear" w:color="auto" w:fill="FFFFFF"/>
                <w:lang w:val="zh-CN"/>
              </w:rPr>
            </w:pPr>
            <w:r>
              <w:rPr>
                <w:rFonts w:hint="eastAsia" w:ascii="宋体" w:hAnsi="宋体" w:eastAsia="宋体" w:cs="宋体"/>
                <w:color w:val="000000"/>
                <w:spacing w:val="72"/>
                <w:kern w:val="2"/>
                <w:sz w:val="18"/>
                <w:szCs w:val="18"/>
                <w:shd w:val="clear" w:color="auto" w:fill="FFFFFF"/>
                <w:lang w:val="zh-CN"/>
              </w:rPr>
              <w:t>杨桃</w:t>
            </w:r>
          </w:p>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72"/>
                <w:kern w:val="2"/>
                <w:sz w:val="18"/>
                <w:szCs w:val="18"/>
                <w:shd w:val="clear" w:color="auto" w:fill="FFFFFF"/>
                <w:lang w:val="zh-CN"/>
              </w:rPr>
              <w:t>毛</w:t>
            </w:r>
            <w:r>
              <w:rPr>
                <w:rFonts w:hint="eastAsia" w:ascii="宋体" w:hAnsi="宋体" w:eastAsia="宋体" w:cs="宋体"/>
                <w:color w:val="000000"/>
                <w:spacing w:val="9"/>
                <w:kern w:val="2"/>
                <w:sz w:val="18"/>
                <w:szCs w:val="18"/>
                <w:shd w:val="clear" w:color="auto" w:fill="FFFFFF"/>
                <w:lang w:val="zh-CN"/>
              </w:rPr>
              <w:t>桃</w:t>
            </w:r>
          </w:p>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水蜜桃</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蟠桃</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具有本品种应有的外形及色泽，大小均匀、果形端正、果面无不正常斑点，无裂口及其他机械损伤，无腐烂，无病虫害，无药害，无破皮。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9"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布朗</w:t>
            </w:r>
          </w:p>
        </w:tc>
        <w:tc>
          <w:tcPr>
            <w:tcW w:w="827" w:type="dxa"/>
            <w:shd w:val="clear" w:color="auto" w:fill="FFFFFF"/>
            <w:noWrap w:val="0"/>
            <w:vAlign w:val="center"/>
          </w:tcPr>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黑布朗</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红布朗</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皮光滑有光泽，个形整齐均匀、无破皮、无皱皮、无皱缩、无压痕、不软埸，具有本品种应有色泽。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1"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西瓜</w:t>
            </w:r>
          </w:p>
        </w:tc>
        <w:tc>
          <w:tcPr>
            <w:tcW w:w="827"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黑美人</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小凤瓜</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有籽瓜</w:t>
            </w:r>
          </w:p>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无籽瓜</w:t>
            </w:r>
          </w:p>
        </w:tc>
        <w:tc>
          <w:tcPr>
            <w:tcW w:w="7494" w:type="dxa"/>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具有本品种应有形状，大小均匀、果色淸新光亮、条纹淸晰、果皮无伤痕、无水份腐烂、无干，无虫眼、无病斑、果柄茸毛脱落、脐部凹陷、水份大、甜度高、切开鲜艳光泽，无筋，无异味及黑瓤。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香瓜</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外形完整良好，新鲜洁净，果身坚实，果面无裂痕、腐烂、水分、病虫害、药害</w:t>
            </w:r>
            <w:r>
              <w:rPr>
                <w:rFonts w:hint="eastAsia" w:ascii="宋体" w:hAnsi="宋体" w:eastAsia="宋体" w:cs="宋体"/>
                <w:color w:val="000000"/>
                <w:spacing w:val="-3"/>
                <w:kern w:val="2"/>
                <w:sz w:val="18"/>
                <w:szCs w:val="18"/>
                <w:shd w:val="clear" w:color="auto" w:fill="FFFFFF"/>
                <w:lang w:val="zh-CN"/>
              </w:rPr>
              <w:t>1</w:t>
            </w:r>
            <w:r>
              <w:rPr>
                <w:rFonts w:hint="eastAsia" w:ascii="宋体" w:hAnsi="宋体" w:eastAsia="宋体" w:cs="宋体"/>
                <w:color w:val="000000"/>
                <w:spacing w:val="9"/>
                <w:kern w:val="2"/>
                <w:sz w:val="18"/>
                <w:szCs w:val="18"/>
                <w:shd w:val="clear" w:color="auto" w:fill="FFFFFF"/>
                <w:lang w:val="zh-CN"/>
              </w:rPr>
              <w:t>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4"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白兰瓜</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外形端正，大小均匀，绿色全部消退，阳面呈</w:t>
            </w:r>
            <w:r>
              <w:rPr>
                <w:rFonts w:hint="eastAsia" w:ascii="宋体" w:hAnsi="宋体" w:eastAsia="宋体" w:cs="宋体"/>
                <w:color w:val="000000"/>
                <w:spacing w:val="-3"/>
                <w:kern w:val="2"/>
                <w:sz w:val="18"/>
                <w:szCs w:val="18"/>
                <w:shd w:val="clear" w:color="auto" w:fill="FFFFFF"/>
                <w:lang w:val="zh-CN"/>
              </w:rPr>
              <w:t>白</w:t>
            </w:r>
            <w:r>
              <w:rPr>
                <w:rFonts w:hint="eastAsia" w:ascii="宋体" w:hAnsi="宋体" w:eastAsia="宋体" w:cs="宋体"/>
                <w:color w:val="000000"/>
                <w:spacing w:val="9"/>
                <w:kern w:val="2"/>
                <w:sz w:val="18"/>
                <w:szCs w:val="18"/>
                <w:shd w:val="clear" w:color="auto" w:fill="FFFFFF"/>
                <w:lang w:val="zh-CN"/>
              </w:rPr>
              <w:t>色，着地处呈鲜黄</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瓜面光滑细腻，手弹微有弹性，无任何损伤。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板栗</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果粒个大、均匀、饱满，手捏时坚实不塌痕，皮色呈红、褐等到色，具有光泽。果面无虫蛀，无风干，无腐烂，无破损</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无裂嘴。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榴莲</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色泽金黄或青中带黄，无霉斑，无黑斑</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无生虫，无裂口，无腐烂软塌，无损伤，果形饱满。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6"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芒果</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具有本品种应有的外形，大小均匀，外表光滑，有</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定硬度，果实结实，无黑斑，无灰斑，无冻害</w:t>
            </w:r>
            <w:r>
              <w:rPr>
                <w:rFonts w:hint="eastAsia" w:ascii="宋体" w:hAnsi="宋体" w:eastAsia="宋体" w:cs="宋体"/>
                <w:color w:val="000000"/>
                <w:spacing w:val="-3"/>
                <w:kern w:val="2"/>
                <w:sz w:val="18"/>
                <w:szCs w:val="18"/>
                <w:shd w:val="clear" w:color="auto" w:fill="FFFFFF"/>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山竹</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果柄及果柄叶呈青色，果面色泽深有光泽，果身微软，不坚硬</w:t>
            </w:r>
            <w:r>
              <w:rPr>
                <w:rFonts w:hint="eastAsia" w:ascii="宋体" w:hAnsi="宋体" w:eastAsia="宋体" w:cs="宋体"/>
                <w:color w:val="000000"/>
                <w:spacing w:val="9"/>
                <w:kern w:val="2"/>
                <w:sz w:val="18"/>
                <w:szCs w:val="18"/>
                <w:shd w:val="clear" w:color="auto" w:fill="FFFFFF"/>
                <w:vertAlign w:val="subscript"/>
                <w:lang w:val="zh-CN"/>
              </w:rPr>
              <w:t>：</w:t>
            </w:r>
            <w:r>
              <w:rPr>
                <w:rFonts w:hint="eastAsia" w:ascii="宋体" w:hAnsi="宋体" w:eastAsia="宋体" w:cs="宋体"/>
                <w:color w:val="000000"/>
                <w:spacing w:val="9"/>
                <w:kern w:val="2"/>
                <w:sz w:val="18"/>
                <w:szCs w:val="18"/>
                <w:shd w:val="clear" w:color="auto" w:fill="FFFFFF"/>
                <w:lang w:val="zh-CN"/>
              </w:rPr>
              <w:t>无汁液外渗，无病虫害及其它伤害，大小均匀。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火龙果</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果面火红有光泽，叶片宵，果实坚实。无腐烂，无软塌，无皱缩，大小均匀。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6"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草莓</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色泽鲜红，水灵，无烂斑，无病虫及其它伤害，大小均匀，蒂部有青色。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人参果</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果身白或带柴色，有光泽，手感光滑硬朗，无虫蛀，无黑斑凹陷，无蒌缩，大小均匀。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番石榴</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果形、色泽良好，无裂果，无腐烂，无病虫害，无药害及其它伤，大小均匀，果身结实不软塌，无异常气味或滋味。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5"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红枣</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具有本品种应有的特征，大枣鲜红或深柴，小枣红中带黄，有光泽，果面清洁，无霉烂，无病虫，无破损，手捏手感紧实，不粘，无霉味，无酒味，无腐败味，无苦味。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核桃</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果实个大，壳薄，大小均匀，果壳色明洁净、光滑，果壳无虫孔，无病疤，无破损，无霉斑，果仁饱满，味香甜，无异味，无酸败味。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荔枝</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果皮鲜红，稍带柴色；果肉透明、爽口、甜度适中，无裂果，无腐烂，无病虫害，无药害及其它伤害，大小均匀。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8"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菠萝</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外形完整良好，新鲜洁净，无异常味或滋味。果身坚实，无潮湿溢汁、溢胶；无霜害，无日烧</w:t>
            </w:r>
            <w:r>
              <w:rPr>
                <w:rFonts w:hint="eastAsia" w:ascii="宋体" w:hAnsi="宋体" w:eastAsia="宋体" w:cs="宋体"/>
                <w:color w:val="000000"/>
                <w:spacing w:val="-3"/>
                <w:kern w:val="2"/>
                <w:sz w:val="18"/>
                <w:szCs w:val="18"/>
                <w:shd w:val="clear" w:color="auto" w:fill="FFFFFF"/>
                <w:lang w:val="zh-CN"/>
              </w:rPr>
              <w:t>，</w:t>
            </w:r>
            <w:r>
              <w:rPr>
                <w:rFonts w:hint="eastAsia" w:ascii="宋体" w:hAnsi="宋体" w:eastAsia="宋体" w:cs="宋体"/>
                <w:color w:val="000000"/>
                <w:spacing w:val="9"/>
                <w:kern w:val="2"/>
                <w:sz w:val="18"/>
                <w:szCs w:val="18"/>
                <w:shd w:val="clear" w:color="auto" w:fill="FFFFFF"/>
                <w:lang w:val="zh-CN"/>
              </w:rPr>
              <w:t>无腐烂，无药害及其它伤軎。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柠檬</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色泽浅黄，果实椭圆或圆形，大小均匀，顶端有乳头状突起，肉汁极酸并有浓香，无任何机械损伤。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枇杷</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果实橙黄，新鲜洁净，无异常味或滋味，有一定硬度，无裂果，无腐烂，无药害及其它伤害。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椰子</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果实重，果面无异常外部水分，无破裂，以只为单位。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2" w:hRule="exact"/>
          <w:jc w:val="center"/>
        </w:trPr>
        <w:tc>
          <w:tcPr>
            <w:tcW w:w="699" w:type="dxa"/>
            <w:shd w:val="clear" w:color="auto" w:fill="FFFFFF"/>
            <w:noWrap w:val="0"/>
            <w:vAlign w:val="center"/>
          </w:tcPr>
          <w:p>
            <w:pPr>
              <w:spacing w:line="240" w:lineRule="exact"/>
              <w:jc w:val="center"/>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桂圆</w:t>
            </w:r>
          </w:p>
        </w:tc>
        <w:tc>
          <w:tcPr>
            <w:tcW w:w="8321" w:type="dxa"/>
            <w:gridSpan w:val="2"/>
            <w:shd w:val="clear" w:color="auto" w:fill="FFFFFF"/>
            <w:noWrap w:val="0"/>
            <w:vAlign w:val="center"/>
          </w:tcPr>
          <w:p>
            <w:pPr>
              <w:spacing w:line="240" w:lineRule="exact"/>
              <w:rPr>
                <w:rFonts w:hint="eastAsia" w:ascii="宋体" w:hAnsi="宋体" w:eastAsia="宋体" w:cs="宋体"/>
                <w:spacing w:val="9"/>
                <w:kern w:val="2"/>
                <w:sz w:val="18"/>
                <w:szCs w:val="18"/>
                <w:lang w:val="zh-CN"/>
              </w:rPr>
            </w:pPr>
            <w:r>
              <w:rPr>
                <w:rFonts w:hint="eastAsia" w:ascii="宋体" w:hAnsi="宋体" w:eastAsia="宋体" w:cs="宋体"/>
                <w:color w:val="000000"/>
                <w:spacing w:val="9"/>
                <w:kern w:val="2"/>
                <w:sz w:val="18"/>
                <w:szCs w:val="18"/>
                <w:shd w:val="clear" w:color="auto" w:fill="FFFFFF"/>
                <w:lang w:val="zh-CN"/>
              </w:rPr>
              <w:t>果色棕黄，果粒均匀，果身较为平滑有光泽，果肉不粘手，易剥落韧性；无霉烂，无黑斑。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0" w:hRule="exact"/>
          <w:jc w:val="center"/>
        </w:trPr>
        <w:tc>
          <w:tcPr>
            <w:tcW w:w="699" w:type="dxa"/>
            <w:shd w:val="clear" w:color="auto" w:fill="FFFFFF"/>
            <w:noWrap w:val="0"/>
            <w:vAlign w:val="center"/>
          </w:tcPr>
          <w:p>
            <w:pPr>
              <w:spacing w:line="240" w:lineRule="exact"/>
              <w:jc w:val="center"/>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color w:val="000000"/>
                <w:spacing w:val="9"/>
                <w:kern w:val="2"/>
                <w:sz w:val="18"/>
                <w:szCs w:val="18"/>
                <w:shd w:val="clear" w:color="auto" w:fill="FFFFFF"/>
                <w:lang w:val="zh-CN"/>
              </w:rPr>
              <w:t>备注</w:t>
            </w:r>
          </w:p>
        </w:tc>
        <w:tc>
          <w:tcPr>
            <w:tcW w:w="8321" w:type="dxa"/>
            <w:gridSpan w:val="2"/>
            <w:shd w:val="clear" w:color="auto" w:fill="FFFFFF"/>
            <w:noWrap w:val="0"/>
            <w:vAlign w:val="center"/>
          </w:tcPr>
          <w:p>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1.未列明的水果，需符合食品供货要求中的基本质量要求。</w:t>
            </w:r>
          </w:p>
          <w:p>
            <w:pPr>
              <w:spacing w:line="240" w:lineRule="exact"/>
              <w:rPr>
                <w:rFonts w:hint="eastAsia" w:ascii="宋体" w:hAnsi="宋体" w:eastAsia="宋体" w:cs="宋体"/>
                <w:color w:val="000000"/>
                <w:spacing w:val="9"/>
                <w:kern w:val="2"/>
                <w:sz w:val="18"/>
                <w:szCs w:val="18"/>
                <w:shd w:val="clear" w:color="auto" w:fill="FFFFFF"/>
                <w:lang w:val="zh-CN"/>
              </w:rPr>
            </w:pPr>
            <w:r>
              <w:rPr>
                <w:rFonts w:hint="eastAsia" w:ascii="宋体" w:hAnsi="宋体" w:eastAsia="宋体" w:cs="宋体"/>
                <w:sz w:val="18"/>
                <w:szCs w:val="18"/>
                <w:lang w:val="en-US" w:eastAsia="zh-CN"/>
              </w:rPr>
              <w:t>2.因水果各品种单个数量多的特殊性，水果质量的评定不以每批次中极个别产品来进行评定，以各品种的综合质量进行评定。</w:t>
            </w:r>
          </w:p>
        </w:tc>
      </w:tr>
    </w:tbl>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副食品调料</w:t>
      </w:r>
    </w:p>
    <w:tbl>
      <w:tblPr>
        <w:tblStyle w:val="20"/>
        <w:tblW w:w="4923"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449"/>
        <w:gridCol w:w="222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2053" w:type="pct"/>
            <w:shd w:val="clear" w:color="000000" w:fill="FFFFFF"/>
            <w:noWrap/>
            <w:vAlign w:val="bottom"/>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品种名称</w:t>
            </w:r>
          </w:p>
        </w:tc>
        <w:tc>
          <w:tcPr>
            <w:tcW w:w="1323" w:type="pct"/>
            <w:noWrap/>
            <w:vAlign w:val="bottom"/>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872" w:type="pct"/>
            <w:noWrap/>
            <w:vAlign w:val="bottom"/>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克重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蒸鱼豉油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榨菜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100包/件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八角</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米粉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皮蛋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粉条</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甜面酱</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白芷</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水面筋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东古酱油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咸鸭蛋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b w:val="0"/>
                <w:bCs w:val="0"/>
                <w:kern w:val="0"/>
                <w:sz w:val="24"/>
                <w:szCs w:val="24"/>
              </w:rPr>
              <w:t>雪莲辣椒丝</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w:t>
            </w:r>
          </w:p>
        </w:tc>
        <w:tc>
          <w:tcPr>
            <w:tcW w:w="2053" w:type="pct"/>
            <w:shd w:val="clear" w:color="000000" w:fill="FFFFFF"/>
            <w:noWrap/>
            <w:vAlign w:val="bottom"/>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老干妈</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白胡椒粉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花椒粉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豆腐皮</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海带丝</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面筋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孜然粉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味极鲜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豆瓣酱</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伊例家酱油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紫菜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28包/件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碱面子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花生酱（现磨）</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芝麻酱（现磨）</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白芝麻</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黑芝麻</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核桃仁</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黑葡萄干</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绿葡萄干</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玉米粒</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芥末粉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辣面子（现磨）</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酸菜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美极鲜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麻辣鱼料</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40袋/件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玉米面</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袋</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花生米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宽粉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青花椒粒</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红花椒粒</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粉块</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大干辣皮子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糯米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花椒油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千叶豆腐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30包/件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藤椒油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辣椒段</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白醋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挂面</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16把/件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腐竹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10包/件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茄汁黄豆酱</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48瓶/件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184克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番茄酱</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泡菜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海米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黑米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油豆腐皮</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鸡精</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10袋/件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香辣酱</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七一腐乳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枸杞子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香豆粉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红豆腐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340克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袋</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40袋/件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小米</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玉米珍子</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白砂糖</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草果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松花蛋</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玉米淀粉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醪糟</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美味鲜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760克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燕麦片</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十三香</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10合/件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青红丝</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蛋糕纸</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卷</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泡打粉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w:t>
            </w:r>
          </w:p>
        </w:tc>
        <w:tc>
          <w:tcPr>
            <w:tcW w:w="2053" w:type="pct"/>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发酵</w:t>
            </w:r>
            <w:r>
              <w:rPr>
                <w:rFonts w:hint="eastAsia" w:ascii="宋体" w:hAnsi="宋体" w:eastAsia="宋体" w:cs="宋体"/>
                <w:kern w:val="0"/>
                <w:sz w:val="24"/>
                <w:szCs w:val="24"/>
              </w:rPr>
              <w:t>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20袋/件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黑米面</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83</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黑蜂蜜</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黄豆</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85</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耗油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红烧酱油</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桂皮</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豆沙馅</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20袋/件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虾皮</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香干</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kg </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蕨根粉</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袋</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0" w:type="pct"/>
            <w:shd w:val="clear" w:color="000000" w:fill="FFFFFF"/>
            <w:noWrap/>
            <w:vAlign w:val="bottom"/>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w:t>
            </w:r>
          </w:p>
        </w:tc>
        <w:tc>
          <w:tcPr>
            <w:tcW w:w="3447" w:type="dxa"/>
            <w:shd w:val="clear" w:color="000000" w:fill="FFFFFF"/>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料酒</w:t>
            </w:r>
          </w:p>
        </w:tc>
        <w:tc>
          <w:tcPr>
            <w:tcW w:w="1323"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12瓶/件</w:t>
            </w:r>
          </w:p>
        </w:tc>
        <w:tc>
          <w:tcPr>
            <w:tcW w:w="872" w:type="pct"/>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500克</w:t>
            </w:r>
          </w:p>
        </w:tc>
      </w:tr>
    </w:tbl>
    <w:p>
      <w:pPr>
        <w:pStyle w:val="19"/>
        <w:rPr>
          <w:rFonts w:hint="eastAsia" w:ascii="宋体" w:hAnsi="宋体" w:eastAsia="宋体" w:cs="宋体"/>
          <w:lang w:val="en-US" w:eastAsia="zh-CN"/>
        </w:rPr>
      </w:pPr>
    </w:p>
    <w:p>
      <w:pPr>
        <w:numPr>
          <w:ilvl w:val="0"/>
          <w:numId w:val="6"/>
        </w:num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粮油</w:t>
      </w:r>
    </w:p>
    <w:p>
      <w:pPr>
        <w:pStyle w:val="8"/>
        <w:rPr>
          <w:rFonts w:hint="eastAsia" w:ascii="宋体" w:hAnsi="宋体" w:eastAsia="宋体" w:cs="宋体"/>
          <w:lang w:val="en-US" w:eastAsia="zh-CN"/>
        </w:rPr>
      </w:pPr>
    </w:p>
    <w:tbl>
      <w:tblPr>
        <w:tblStyle w:val="20"/>
        <w:tblW w:w="5015" w:type="pct"/>
        <w:tblInd w:w="20" w:type="dxa"/>
        <w:tblLayout w:type="autofit"/>
        <w:tblCellMar>
          <w:top w:w="15" w:type="dxa"/>
          <w:left w:w="15" w:type="dxa"/>
          <w:bottom w:w="15" w:type="dxa"/>
          <w:right w:w="15" w:type="dxa"/>
        </w:tblCellMar>
      </w:tblPr>
      <w:tblGrid>
        <w:gridCol w:w="1256"/>
        <w:gridCol w:w="1945"/>
        <w:gridCol w:w="5166"/>
      </w:tblGrid>
      <w:tr>
        <w:tblPrEx>
          <w:tblCellMar>
            <w:top w:w="15" w:type="dxa"/>
            <w:left w:w="15" w:type="dxa"/>
            <w:bottom w:w="15" w:type="dxa"/>
            <w:right w:w="15" w:type="dxa"/>
          </w:tblCellMar>
        </w:tblPrEx>
        <w:trPr>
          <w:trHeight w:val="694" w:hRule="atLeast"/>
        </w:trPr>
        <w:tc>
          <w:tcPr>
            <w:tcW w:w="7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kern w:val="0"/>
                <w:szCs w:val="21"/>
                <w:lang w:eastAsia="zh-CN"/>
              </w:rPr>
              <w:t>品种名称</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w:t>
            </w:r>
          </w:p>
        </w:tc>
      </w:tr>
      <w:tr>
        <w:tblPrEx>
          <w:tblCellMar>
            <w:top w:w="15" w:type="dxa"/>
            <w:left w:w="15" w:type="dxa"/>
            <w:bottom w:w="15" w:type="dxa"/>
            <w:right w:w="15" w:type="dxa"/>
          </w:tblCellMar>
        </w:tblPrEx>
        <w:trPr>
          <w:trHeight w:val="709" w:hRule="atLeast"/>
        </w:trPr>
        <w:tc>
          <w:tcPr>
            <w:tcW w:w="7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粮油</w:t>
            </w:r>
          </w:p>
        </w:tc>
        <w:tc>
          <w:tcPr>
            <w:tcW w:w="308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包装无破损，无变质，无异味</w:t>
            </w:r>
          </w:p>
        </w:tc>
      </w:tr>
    </w:tbl>
    <w:p>
      <w:pPr>
        <w:pStyle w:val="19"/>
        <w:ind w:left="0" w:leftChars="0" w:firstLine="0" w:firstLineChars="0"/>
        <w:rPr>
          <w:rFonts w:hint="eastAsia" w:ascii="宋体" w:hAnsi="宋体" w:eastAsia="宋体" w:cs="宋体"/>
          <w:b/>
          <w:bCs/>
          <w:sz w:val="24"/>
          <w:szCs w:val="24"/>
          <w:lang w:val="en-US" w:eastAsia="zh-CN"/>
        </w:rPr>
      </w:pPr>
    </w:p>
    <w:p>
      <w:pPr>
        <w:pStyle w:val="1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*所供</w:t>
      </w:r>
      <w:r>
        <w:rPr>
          <w:rFonts w:hint="eastAsia" w:ascii="宋体" w:hAnsi="宋体" w:eastAsia="宋体" w:cs="宋体"/>
          <w:b/>
          <w:bCs/>
          <w:sz w:val="24"/>
          <w:szCs w:val="24"/>
          <w:lang w:eastAsia="zh-CN"/>
        </w:rPr>
        <w:t>食品包括但不限于以上所列，所有食品质量必须符合国家行业标准。</w:t>
      </w:r>
    </w:p>
    <w:p>
      <w:pPr>
        <w:rPr>
          <w:rFonts w:hint="eastAsia" w:ascii="宋体" w:hAnsi="宋体" w:eastAsia="宋体" w:cs="宋体"/>
          <w:szCs w:val="21"/>
          <w:u w:val="single"/>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、根据本项目</w:t>
      </w:r>
      <w:r>
        <w:rPr>
          <w:rFonts w:hint="eastAsia" w:ascii="宋体" w:hAnsi="宋体" w:eastAsia="宋体" w:cs="宋体"/>
          <w:b/>
          <w:bCs/>
          <w:sz w:val="28"/>
          <w:szCs w:val="28"/>
          <w:lang w:val="en-US" w:eastAsia="zh-CN"/>
        </w:rPr>
        <w:t>的其他</w:t>
      </w:r>
      <w:r>
        <w:rPr>
          <w:rFonts w:hint="eastAsia" w:ascii="宋体" w:hAnsi="宋体" w:eastAsia="宋体" w:cs="宋体"/>
          <w:b/>
          <w:bCs/>
          <w:sz w:val="28"/>
          <w:szCs w:val="28"/>
        </w:rPr>
        <w:t>要求</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项目的交货期和交货地点：</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中标企业必须在签订合同按甲方要求必须在限定时间交货，如逾期交付，7天之内则每日按合同总额1％的标准向采购单位支付违约金、超过七天按中标金额30%扣除违约金，并赔偿由此给采购单位造成的全部损失及后果。</w:t>
      </w:r>
    </w:p>
    <w:p>
      <w:pPr>
        <w:rPr>
          <w:rFonts w:hint="eastAsia" w:ascii="宋体" w:hAnsi="宋体" w:eastAsia="宋体" w:cs="宋体"/>
          <w:sz w:val="28"/>
          <w:szCs w:val="28"/>
        </w:rPr>
      </w:pPr>
      <w:r>
        <w:rPr>
          <w:rFonts w:hint="eastAsia" w:ascii="宋体" w:hAnsi="宋体" w:eastAsia="宋体" w:cs="宋体"/>
          <w:sz w:val="28"/>
          <w:szCs w:val="28"/>
        </w:rPr>
        <w:t>2、交货地点为：甲方指定地点。</w:t>
      </w:r>
    </w:p>
    <w:p>
      <w:pPr>
        <w:rPr>
          <w:rFonts w:hint="eastAsia" w:ascii="宋体" w:hAnsi="宋体" w:eastAsia="宋体" w:cs="宋体"/>
          <w:sz w:val="28"/>
          <w:szCs w:val="28"/>
        </w:rPr>
      </w:pPr>
      <w:r>
        <w:rPr>
          <w:rFonts w:hint="eastAsia" w:ascii="宋体" w:hAnsi="宋体" w:eastAsia="宋体" w:cs="宋体"/>
          <w:sz w:val="28"/>
          <w:szCs w:val="28"/>
        </w:rPr>
        <w:t>3、售后服务：</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（1）投标人须在当地具备健全的配送网点，如货物发生问题后，须在4小时内到达现场进行处理，24小时内解决问题。</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（2）投标人须提供当地终端供应网点明细以便监督（包括电话、地址、店名、联系人）</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（3）货物到达现场后，供应商应在使用单位人员在场情况下当面共同清点、检查，作出检查记录，双方签字确认。</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（4）货物验收时，供应商向采购人提供货物的验收报告、合格证、厂家资格证件等相关文件。</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（5）供应商提供的货物未达到招标文件规定要求，且对采购人造成损失的，由供应商承担一切责任，并赔偿所造成的损失。</w:t>
      </w:r>
    </w:p>
    <w:p>
      <w:pPr>
        <w:rPr>
          <w:rFonts w:hint="eastAsia" w:ascii="宋体" w:hAnsi="宋体" w:eastAsia="宋体" w:cs="宋体"/>
          <w:sz w:val="28"/>
          <w:szCs w:val="28"/>
        </w:rPr>
      </w:pPr>
      <w:r>
        <w:rPr>
          <w:rFonts w:hint="eastAsia" w:ascii="宋体" w:hAnsi="宋体" w:eastAsia="宋体" w:cs="宋体"/>
          <w:sz w:val="28"/>
          <w:szCs w:val="28"/>
        </w:rPr>
        <w:t>4、应急保障方案：</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（1）应急保障方案，自然灾害等情况，需第一时间保障到位车辆通行证，保障食品及时派送要求。</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（2）针对本项目服务要求的服务方案。（服务方案、货物售后、响应时间和技术支持情况）</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（3）食品安全突发事件应急处置方案。</w:t>
      </w:r>
    </w:p>
    <w:p>
      <w:pPr>
        <w:rPr>
          <w:rFonts w:hint="eastAsia" w:ascii="宋体" w:hAnsi="宋体" w:eastAsia="宋体" w:cs="宋体"/>
          <w:sz w:val="28"/>
          <w:szCs w:val="28"/>
        </w:rPr>
      </w:pPr>
      <w:r>
        <w:rPr>
          <w:rFonts w:hint="eastAsia" w:ascii="宋体" w:hAnsi="宋体" w:eastAsia="宋体" w:cs="宋体"/>
          <w:sz w:val="28"/>
          <w:szCs w:val="28"/>
        </w:rPr>
        <w:t>5、配送方案（配送人员、车辆）及验收方案</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（1）配送车辆明细（需保障配送车辆达到</w:t>
      </w:r>
      <w:r>
        <w:rPr>
          <w:rFonts w:hint="eastAsia" w:ascii="宋体" w:hAnsi="宋体" w:eastAsia="宋体" w:cs="宋体"/>
          <w:sz w:val="28"/>
          <w:szCs w:val="28"/>
          <w:lang w:val="en-US" w:eastAsia="zh-CN"/>
        </w:rPr>
        <w:t>3</w:t>
      </w:r>
      <w:r>
        <w:rPr>
          <w:rFonts w:hint="eastAsia" w:ascii="宋体" w:hAnsi="宋体" w:eastAsia="宋体" w:cs="宋体"/>
          <w:sz w:val="28"/>
          <w:szCs w:val="28"/>
        </w:rPr>
        <w:t>辆以上）。</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（2）车辆及行驶证照片。</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（3）配送人员明细及健康证明材料。</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（4）配送点说明材料。</w:t>
      </w:r>
    </w:p>
    <w:p>
      <w:pPr>
        <w:rPr>
          <w:rFonts w:hint="eastAsia" w:ascii="宋体" w:hAnsi="宋体" w:eastAsia="宋体" w:cs="宋体"/>
          <w:sz w:val="28"/>
          <w:szCs w:val="28"/>
        </w:rPr>
      </w:pPr>
      <w:r>
        <w:rPr>
          <w:rFonts w:hint="eastAsia" w:ascii="宋体" w:hAnsi="宋体" w:eastAsia="宋体" w:cs="宋体"/>
          <w:sz w:val="28"/>
          <w:szCs w:val="28"/>
        </w:rPr>
        <w:t>6、相关的规章制度：投标人需提供从业人员健康管理制度和培训管理制度、食品安全管理员制度、食品安全自检自查与报告制度、食品经营过程与控制制度、场所及设施设备清洗消毒和维修保养制度、进货查验和查验记录制度、食品储存管理制度、废弃物处置制度.</w:t>
      </w:r>
    </w:p>
    <w:p>
      <w:pPr>
        <w:rPr>
          <w:rFonts w:hint="eastAsia" w:ascii="宋体" w:hAnsi="宋体" w:eastAsia="宋体" w:cs="宋体"/>
          <w:sz w:val="28"/>
          <w:szCs w:val="28"/>
        </w:rPr>
      </w:pPr>
      <w:r>
        <w:rPr>
          <w:rFonts w:hint="eastAsia" w:ascii="宋体" w:hAnsi="宋体" w:eastAsia="宋体" w:cs="宋体"/>
          <w:sz w:val="28"/>
          <w:szCs w:val="28"/>
        </w:rPr>
        <w:t>7、业绩资料</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（1）提供近三年经营业绩表。</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（2）投标产品渠道的证明材料。</w:t>
      </w:r>
    </w:p>
    <w:p>
      <w:pPr>
        <w:spacing w:line="42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、质量要求</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所供货物应保持较好的外观和质量等级，严格遵守《动物检疫法》和《食物卫生法》等相关规定。符合国家食品部门的有关标准，保证无异味、无霉烂变质，肉类保证来源于正规肉联厂，供货时须提交肉联厂的验收单及当批次有效的动物检疫合格证复印件（原件备查），鲜肉确保每日新鲜、无异味。</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（二）食品供应链要求：所有食品的来源必须清晰。蔬菜来源应当是受到地方政府部门监管的自有基地、商品菜基地或蔬菜专业流通市场，严禁收购散户农民的蔬菜供应。</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（三）各项货物基本要求</w:t>
      </w:r>
    </w:p>
    <w:p>
      <w:pPr>
        <w:spacing w:line="420" w:lineRule="exact"/>
        <w:rPr>
          <w:rFonts w:hint="eastAsia" w:ascii="宋体" w:hAnsi="宋体" w:eastAsia="宋体" w:cs="宋体"/>
          <w:kern w:val="0"/>
          <w:sz w:val="28"/>
          <w:szCs w:val="28"/>
        </w:rPr>
      </w:pPr>
      <w:r>
        <w:rPr>
          <w:rFonts w:hint="eastAsia" w:ascii="宋体" w:hAnsi="宋体" w:eastAsia="宋体" w:cs="宋体"/>
          <w:kern w:val="0"/>
          <w:sz w:val="28"/>
          <w:szCs w:val="28"/>
        </w:rPr>
        <w:t>1.肉类基本要求：</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1）所供货物应保持较好的外观和质量等级，符合国家食品部门的有关标准，保证无异味、无霉烂变质，肉类保证来源于正规肉联厂，供货时须提交肉联厂的验收单及当批次有效的动物检疫合格证复印件（原件备查），鲜肉确保每日新鲜，交货时干净、新鲜、无异味。 </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（2）所有货物规格符合甲方提交的日采购计划中明确的具体需求。</w:t>
      </w:r>
    </w:p>
    <w:p>
      <w:pPr>
        <w:spacing w:line="420" w:lineRule="exac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产品配送要求：</w:t>
      </w:r>
    </w:p>
    <w:p>
      <w:pPr>
        <w:spacing w:line="420" w:lineRule="exact"/>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)送货方式：每次根据甲方电话通知或其它方式通知提出的订购品种、数量后，按时运送物品到指定地点，乙方随货提供注明有货物名称、单位、数量、售价及总金额的商品送货清单，作为甲方入库验收之凭证。</w:t>
      </w:r>
    </w:p>
    <w:p>
      <w:pPr>
        <w:spacing w:line="420" w:lineRule="exact"/>
        <w:ind w:firstLine="280" w:firstLineChars="100"/>
        <w:rPr>
          <w:rFonts w:hint="eastAsia" w:ascii="宋体" w:hAnsi="宋体" w:eastAsia="宋体" w:cs="宋体"/>
          <w:kern w:val="0"/>
          <w:sz w:val="28"/>
          <w:szCs w:val="28"/>
          <w:lang w:eastAsia="zh-CN"/>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)交货地点：采购人指定地点</w:t>
      </w:r>
      <w:r>
        <w:rPr>
          <w:rFonts w:hint="eastAsia" w:ascii="宋体" w:hAnsi="宋体" w:eastAsia="宋体" w:cs="宋体"/>
          <w:kern w:val="0"/>
          <w:sz w:val="28"/>
          <w:szCs w:val="28"/>
          <w:lang w:eastAsia="zh-CN"/>
        </w:rPr>
        <w:t>。</w:t>
      </w:r>
    </w:p>
    <w:p>
      <w:pPr>
        <w:spacing w:line="420" w:lineRule="exact"/>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包装与标志要求。包装：容器(框、箱、袋)要求清洁、干燥、牢固、透气，无污染、无异味、无霉变现象。标志：每件包装必须按《农产品包装和标识管理办法》贴标签，并标明产地、品种、净含量、生产单位及地址和采收日期。</w:t>
      </w:r>
    </w:p>
    <w:p>
      <w:pPr>
        <w:spacing w:line="420" w:lineRule="exact"/>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spacing w:line="420" w:lineRule="exact"/>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)数量方面要求：保证配送品种斤两的准确性，以甲方的验货数量为准，乙方每次随货送上一式两份的送货清单，供双方验货后签字确认，双方各持一份，作为送、收货的凭证。</w:t>
      </w:r>
    </w:p>
    <w:p>
      <w:pPr>
        <w:spacing w:line="42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、保密条款</w:t>
      </w:r>
    </w:p>
    <w:p>
      <w:pPr>
        <w:spacing w:line="42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乙方在实施服务供货期间，不得将服务处所的实际人数及服务地点泄露给其他企业或者个人，乙方必须指派相对固定的人员完成货物配送服务，并需将配送人员的详细资料报甲方备案，货物配送人员必须遵纪守法、品行良好，无违法犯罪记录。如需要更换配送人员，必须事先通知甲方并将其个人资料送甲方审批，审批合格者才能予以变更。</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10"/>
        <w:outlineLvl w:val="0"/>
        <w:rPr>
          <w:rFonts w:hint="eastAsia" w:ascii="宋体" w:hAnsi="宋体" w:eastAsia="宋体" w:cs="宋体"/>
          <w:b/>
          <w:bCs/>
          <w:color w:val="auto"/>
          <w:sz w:val="28"/>
          <w:szCs w:val="28"/>
        </w:rPr>
        <w:sectPr>
          <w:headerReference r:id="rId4" w:type="default"/>
          <w:footerReference r:id="rId6" w:type="default"/>
          <w:headerReference r:id="rId5" w:type="even"/>
          <w:footerReference r:id="rId7" w:type="even"/>
          <w:pgSz w:w="11906" w:h="16838"/>
          <w:pgMar w:top="1440" w:right="1797" w:bottom="1440" w:left="1797" w:header="851" w:footer="992" w:gutter="0"/>
          <w:pgNumType w:fmt="decimalFullWidth" w:start="1"/>
          <w:cols w:space="720" w:num="1"/>
          <w:docGrid w:linePitch="312" w:charSpace="0"/>
        </w:sectPr>
      </w:pPr>
      <w:r>
        <w:rPr>
          <w:rFonts w:hint="eastAsia" w:ascii="宋体" w:hAnsi="宋体" w:eastAsia="宋体" w:cs="宋体"/>
          <w:b/>
          <w:bCs/>
          <w:color w:val="auto"/>
          <w:sz w:val="28"/>
          <w:szCs w:val="28"/>
        </w:rPr>
        <w:t>注：上述种类及主要要求未涉及的，由招标人及中标单位在合同中约定或根据供货期间的实际情况进行调整。</w:t>
      </w:r>
    </w:p>
    <w:p>
      <w:pPr>
        <w:pStyle w:val="10"/>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第六章  评标标准及办法</w:t>
      </w:r>
      <w:bookmarkEnd w:id="220"/>
    </w:p>
    <w:p>
      <w:pPr>
        <w:keepNext/>
        <w:keepLines/>
        <w:autoSpaceDE w:val="0"/>
        <w:autoSpaceDN w:val="0"/>
        <w:adjustRightInd w:val="0"/>
        <w:spacing w:before="240" w:after="120"/>
        <w:jc w:val="center"/>
        <w:outlineLvl w:val="0"/>
        <w:rPr>
          <w:rFonts w:hint="eastAsia" w:ascii="宋体" w:hAnsi="宋体" w:eastAsia="宋体" w:cs="宋体"/>
          <w:b/>
          <w:kern w:val="44"/>
          <w:sz w:val="32"/>
          <w:szCs w:val="32"/>
        </w:rPr>
      </w:pPr>
      <w:r>
        <w:rPr>
          <w:rFonts w:hint="eastAsia" w:ascii="宋体" w:hAnsi="宋体" w:eastAsia="宋体" w:cs="宋体"/>
          <w:b/>
          <w:kern w:val="44"/>
          <w:sz w:val="32"/>
          <w:szCs w:val="32"/>
          <w:lang w:val="en-US" w:eastAsia="zh-CN"/>
        </w:rPr>
        <w:t>一、</w:t>
      </w:r>
      <w:r>
        <w:rPr>
          <w:rFonts w:hint="eastAsia" w:ascii="宋体" w:hAnsi="宋体" w:eastAsia="宋体" w:cs="宋体"/>
          <w:b/>
          <w:kern w:val="44"/>
          <w:sz w:val="32"/>
          <w:szCs w:val="32"/>
        </w:rPr>
        <w:t>评标方法和标准</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本项目将按照招标文件第一章投标人须知中“五 开标及评标”、“六 确定中标”及本章的规定评标。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注：1.根据《政府采购促进中小企业发展暂行办法》（财库[2011]181号）、《财政部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-10%后参与评审。</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2.投标人所投产品如被列入财政部与国家主管部门颁发的节能产品目录或环境标志产品目录或无线局域网产品目录，应提供相关证明，在评标时予以优先采购，具体优惠措施为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sz w:val="28"/>
          <w:szCs w:val="28"/>
          <w:u w:val="single"/>
        </w:rPr>
        <w:t>：投标商所投产品应优先选择《财政部国家发展改革委关于调整公布第二十四期节能产品政府采购清单的通知》（财库〔2018〕73号）、《财政部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宋体" w:hAnsi="宋体" w:eastAsia="宋体" w:cs="宋体"/>
          <w:b/>
          <w:sz w:val="28"/>
          <w:szCs w:val="28"/>
          <w:u w:val="single"/>
        </w:rPr>
        <w:t>综合评分加0.5分。</w:t>
      </w:r>
    </w:p>
    <w:p>
      <w:pPr>
        <w:ind w:left="-181" w:leftChars="-86" w:firstLine="560" w:firstLineChars="200"/>
        <w:rPr>
          <w:rFonts w:hint="eastAsia" w:ascii="宋体" w:hAnsi="宋体" w:eastAsia="宋体" w:cs="宋体"/>
          <w:b/>
          <w:sz w:val="28"/>
          <w:szCs w:val="28"/>
          <w:u w:val="single"/>
        </w:rPr>
      </w:pPr>
      <w:r>
        <w:rPr>
          <w:rFonts w:hint="eastAsia" w:ascii="宋体" w:hAnsi="宋体" w:eastAsia="宋体" w:cs="宋体"/>
          <w:sz w:val="28"/>
          <w:szCs w:val="28"/>
        </w:rPr>
        <w:t>3.对创新产品或创新性企业的优惠措施为</w:t>
      </w:r>
      <w:r>
        <w:rPr>
          <w:rFonts w:hint="eastAsia" w:ascii="宋体" w:hAnsi="宋体" w:eastAsia="宋体" w:cs="宋体"/>
          <w:sz w:val="28"/>
          <w:szCs w:val="28"/>
          <w:u w:val="single"/>
        </w:rPr>
        <w:t>：</w:t>
      </w:r>
      <w:r>
        <w:rPr>
          <w:rFonts w:hint="eastAsia" w:ascii="宋体" w:hAnsi="宋体" w:eastAsia="宋体" w:cs="宋体"/>
          <w:b/>
          <w:sz w:val="28"/>
          <w:szCs w:val="28"/>
          <w:u w:val="single"/>
        </w:rPr>
        <w:t xml:space="preserve">综合评分加0.5分。 </w:t>
      </w:r>
    </w:p>
    <w:p>
      <w:pPr>
        <w:ind w:left="-181" w:leftChars="-86" w:firstLine="560" w:firstLineChars="200"/>
        <w:rPr>
          <w:rFonts w:hint="eastAsia" w:ascii="宋体" w:hAnsi="宋体" w:eastAsia="宋体" w:cs="宋体"/>
          <w:sz w:val="28"/>
          <w:szCs w:val="28"/>
        </w:rPr>
      </w:pPr>
      <w:r>
        <w:rPr>
          <w:rFonts w:hint="eastAsia" w:ascii="宋体" w:hAnsi="宋体" w:eastAsia="宋体" w:cs="宋体"/>
          <w:sz w:val="28"/>
          <w:szCs w:val="28"/>
        </w:rPr>
        <w:t>4.同品牌处理办法：</w:t>
      </w:r>
    </w:p>
    <w:p>
      <w:pPr>
        <w:ind w:left="-181" w:leftChars="-86" w:firstLine="560" w:firstLineChars="200"/>
        <w:rPr>
          <w:rFonts w:hint="eastAsia" w:ascii="宋体" w:hAnsi="宋体" w:eastAsia="宋体" w:cs="宋体"/>
          <w:b/>
          <w:sz w:val="28"/>
          <w:szCs w:val="28"/>
          <w:u w:val="single"/>
        </w:rPr>
      </w:pPr>
      <w:r>
        <w:rPr>
          <w:rFonts w:hint="eastAsia" w:ascii="宋体" w:hAnsi="宋体" w:eastAsia="宋体" w:cs="宋体"/>
          <w:sz w:val="28"/>
          <w:szCs w:val="28"/>
        </w:rPr>
        <w:t>则：</w:t>
      </w:r>
      <w:r>
        <w:rPr>
          <w:rFonts w:hint="eastAsia" w:ascii="宋体" w:hAnsi="宋体" w:eastAsia="宋体" w:cs="宋体"/>
          <w:b/>
          <w:sz w:val="28"/>
          <w:szCs w:val="28"/>
          <w:u w:val="single"/>
        </w:rPr>
        <w:t>按一家投标人计算，评审后得分最高的同品牌投标人获得中标人推荐资格；评审得分相同的采取随机抽取方式确定。</w:t>
      </w:r>
    </w:p>
    <w:p>
      <w:pPr>
        <w:ind w:left="-181" w:leftChars="-86" w:firstLine="560" w:firstLineChars="200"/>
        <w:rPr>
          <w:rFonts w:hint="eastAsia" w:ascii="宋体" w:hAnsi="宋体" w:eastAsia="宋体" w:cs="宋体"/>
          <w:sz w:val="28"/>
          <w:szCs w:val="28"/>
        </w:rPr>
      </w:pPr>
      <w:r>
        <w:rPr>
          <w:rFonts w:hint="eastAsia" w:ascii="宋体" w:hAnsi="宋体" w:eastAsia="宋体" w:cs="宋体"/>
          <w:sz w:val="28"/>
          <w:szCs w:val="28"/>
        </w:rPr>
        <w:t xml:space="preserve">6.中标候选人并列式时的处理方式：   </w:t>
      </w:r>
    </w:p>
    <w:p>
      <w:pPr>
        <w:ind w:left="-181" w:leftChars="-86" w:firstLine="560" w:firstLineChars="200"/>
        <w:rPr>
          <w:rFonts w:hint="eastAsia" w:ascii="宋体" w:hAnsi="宋体" w:eastAsia="宋体" w:cs="宋体"/>
          <w:sz w:val="28"/>
          <w:szCs w:val="28"/>
          <w:u w:val="single"/>
        </w:rPr>
      </w:pPr>
      <w:r>
        <w:rPr>
          <w:rFonts w:hint="eastAsia" w:ascii="宋体" w:hAnsi="宋体" w:eastAsia="宋体" w:cs="宋体"/>
          <w:sz w:val="28"/>
          <w:szCs w:val="28"/>
        </w:rPr>
        <w:t>则：</w:t>
      </w:r>
      <w:r>
        <w:rPr>
          <w:rFonts w:hint="eastAsia" w:ascii="宋体" w:hAnsi="宋体" w:eastAsia="宋体" w:cs="宋体"/>
          <w:b/>
          <w:sz w:val="28"/>
          <w:szCs w:val="28"/>
          <w:u w:val="single"/>
        </w:rPr>
        <w:t>优先选择报价较低的投标供应商。</w:t>
      </w:r>
      <w:r>
        <w:rPr>
          <w:rFonts w:hint="eastAsia" w:ascii="宋体" w:hAnsi="宋体" w:eastAsia="宋体" w:cs="宋体"/>
          <w:sz w:val="28"/>
          <w:szCs w:val="28"/>
          <w:u w:val="single"/>
        </w:rPr>
        <w:t xml:space="preserve">  </w:t>
      </w:r>
    </w:p>
    <w:p>
      <w:pPr>
        <w:rPr>
          <w:rFonts w:hint="eastAsia" w:ascii="宋体" w:hAnsi="宋体" w:eastAsia="宋体" w:cs="宋体"/>
        </w:rPr>
      </w:pPr>
    </w:p>
    <w:p>
      <w:pPr>
        <w:tabs>
          <w:tab w:val="center" w:pos="4252"/>
        </w:tabs>
        <w:jc w:val="left"/>
        <w:rPr>
          <w:rFonts w:hint="eastAsia" w:ascii="宋体" w:hAnsi="宋体" w:eastAsia="宋体" w:cs="宋体"/>
        </w:rPr>
        <w:sectPr>
          <w:pgSz w:w="11906" w:h="16838"/>
          <w:pgMar w:top="1701" w:right="1701" w:bottom="1701" w:left="1701" w:header="851" w:footer="851" w:gutter="0"/>
          <w:pgNumType w:fmt="decimalFullWidth"/>
          <w:cols w:space="720" w:num="1"/>
          <w:docGrid w:type="lines" w:linePitch="312" w:charSpace="0"/>
        </w:sectPr>
      </w:pPr>
    </w:p>
    <w:p>
      <w:pPr>
        <w:keepNext/>
        <w:keepLines/>
        <w:autoSpaceDE w:val="0"/>
        <w:autoSpaceDN w:val="0"/>
        <w:adjustRightInd w:val="0"/>
        <w:spacing w:before="240" w:after="120"/>
        <w:jc w:val="center"/>
        <w:outlineLvl w:val="0"/>
        <w:rPr>
          <w:rFonts w:hint="eastAsia" w:ascii="宋体" w:hAnsi="宋体" w:eastAsia="宋体" w:cs="宋体"/>
          <w:b/>
          <w:kern w:val="44"/>
          <w:sz w:val="32"/>
          <w:szCs w:val="32"/>
          <w:lang w:val="en-US" w:eastAsia="zh-CN"/>
        </w:rPr>
      </w:pPr>
      <w:bookmarkStart w:id="222" w:name="_Toc12860"/>
      <w:bookmarkStart w:id="223" w:name="_Toc29221"/>
      <w:r>
        <w:rPr>
          <w:rFonts w:hint="eastAsia" w:ascii="宋体" w:hAnsi="宋体" w:eastAsia="宋体" w:cs="宋体"/>
          <w:b/>
          <w:kern w:val="44"/>
          <w:sz w:val="32"/>
          <w:szCs w:val="32"/>
          <w:lang w:val="en-US" w:eastAsia="zh-CN"/>
        </w:rPr>
        <w:t>二、评标委员会</w:t>
      </w:r>
      <w:bookmarkEnd w:id="222"/>
      <w:bookmarkEnd w:id="223"/>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招标机构将按照《中华人民共和国招标投标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pPr>
        <w:ind w:firstLine="562" w:firstLineChars="200"/>
        <w:rPr>
          <w:rFonts w:hint="eastAsia" w:ascii="宋体" w:hAnsi="宋体" w:eastAsia="宋体" w:cs="宋体"/>
          <w:b/>
          <w:bCs/>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ind w:firstLine="562" w:firstLineChars="200"/>
        <w:jc w:val="center"/>
        <w:rPr>
          <w:rFonts w:hint="eastAsia" w:ascii="宋体" w:hAnsi="宋体" w:eastAsia="宋体" w:cs="宋体"/>
          <w:b/>
          <w:bCs/>
          <w:kern w:val="0"/>
          <w:sz w:val="28"/>
          <w:szCs w:val="28"/>
        </w:rPr>
      </w:pPr>
    </w:p>
    <w:p>
      <w:pPr>
        <w:pStyle w:val="8"/>
        <w:rPr>
          <w:rFonts w:hint="eastAsia" w:ascii="宋体" w:hAnsi="宋体" w:eastAsia="宋体" w:cs="宋体"/>
        </w:rPr>
      </w:pPr>
    </w:p>
    <w:p>
      <w:pPr>
        <w:ind w:firstLine="3373" w:firstLineChars="1200"/>
        <w:rPr>
          <w:rFonts w:hint="eastAsia" w:ascii="宋体" w:hAnsi="宋体" w:eastAsia="宋体" w:cs="宋体"/>
          <w:b/>
          <w:bCs/>
          <w:kern w:val="0"/>
          <w:sz w:val="28"/>
          <w:szCs w:val="28"/>
        </w:rPr>
      </w:pPr>
      <w:r>
        <w:rPr>
          <w:rFonts w:hint="eastAsia" w:ascii="宋体" w:hAnsi="宋体" w:eastAsia="宋体" w:cs="宋体"/>
          <w:b/>
          <w:bCs/>
          <w:kern w:val="0"/>
          <w:sz w:val="28"/>
          <w:szCs w:val="28"/>
        </w:rPr>
        <w:t>资格性审查</w:t>
      </w:r>
    </w:p>
    <w:tbl>
      <w:tblPr>
        <w:tblStyle w:val="20"/>
        <w:tblpPr w:leftFromText="180" w:rightFromText="180" w:vertAnchor="text" w:horzAnchor="page" w:tblpXSpec="center" w:tblpY="116"/>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99"/>
        <w:gridCol w:w="1623"/>
        <w:gridCol w:w="145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22" w:type="dxa"/>
            <w:vMerge w:val="restart"/>
            <w:vAlign w:val="center"/>
          </w:tcPr>
          <w:p>
            <w:pPr>
              <w:rPr>
                <w:rFonts w:hint="eastAsia" w:ascii="宋体" w:hAnsi="宋体" w:eastAsia="宋体" w:cs="宋体"/>
                <w:sz w:val="24"/>
              </w:rPr>
            </w:pPr>
            <w:r>
              <w:rPr>
                <w:rFonts w:hint="eastAsia" w:ascii="宋体" w:hAnsi="宋体" w:eastAsia="宋体" w:cs="宋体"/>
                <w:sz w:val="24"/>
              </w:rPr>
              <w:t>序号</w:t>
            </w:r>
          </w:p>
        </w:tc>
        <w:tc>
          <w:tcPr>
            <w:tcW w:w="4399" w:type="dxa"/>
            <w:vMerge w:val="restart"/>
            <w:vAlign w:val="center"/>
          </w:tcPr>
          <w:p>
            <w:pPr>
              <w:ind w:firstLine="480" w:firstLineChars="200"/>
              <w:jc w:val="center"/>
              <w:rPr>
                <w:rFonts w:hint="eastAsia" w:ascii="宋体" w:hAnsi="宋体" w:eastAsia="宋体" w:cs="宋体"/>
                <w:sz w:val="24"/>
              </w:rPr>
            </w:pPr>
            <w:r>
              <w:rPr>
                <w:rFonts w:hint="eastAsia" w:ascii="宋体" w:hAnsi="宋体" w:eastAsia="宋体" w:cs="宋体"/>
                <w:sz w:val="24"/>
              </w:rPr>
              <w:t>评审内容</w:t>
            </w:r>
          </w:p>
        </w:tc>
        <w:tc>
          <w:tcPr>
            <w:tcW w:w="4398" w:type="dxa"/>
            <w:gridSpan w:val="3"/>
            <w:vAlign w:val="center"/>
          </w:tcPr>
          <w:p>
            <w:pPr>
              <w:ind w:firstLine="480" w:firstLineChars="200"/>
              <w:jc w:val="center"/>
              <w:rPr>
                <w:rFonts w:hint="eastAsia" w:ascii="宋体" w:hAnsi="宋体" w:eastAsia="宋体" w:cs="宋体"/>
                <w:sz w:val="24"/>
              </w:rPr>
            </w:pPr>
            <w:r>
              <w:rPr>
                <w:rFonts w:hint="eastAsia" w:ascii="宋体" w:hAnsi="宋体" w:eastAsia="宋体" w:cs="宋体"/>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2" w:type="dxa"/>
            <w:vMerge w:val="continue"/>
            <w:vAlign w:val="center"/>
          </w:tcPr>
          <w:p>
            <w:pPr>
              <w:ind w:firstLine="480" w:firstLineChars="200"/>
              <w:jc w:val="center"/>
              <w:rPr>
                <w:rFonts w:hint="eastAsia" w:ascii="宋体" w:hAnsi="宋体" w:eastAsia="宋体" w:cs="宋体"/>
                <w:sz w:val="24"/>
              </w:rPr>
            </w:pPr>
          </w:p>
        </w:tc>
        <w:tc>
          <w:tcPr>
            <w:tcW w:w="4399" w:type="dxa"/>
            <w:vMerge w:val="continue"/>
            <w:vAlign w:val="center"/>
          </w:tcPr>
          <w:p>
            <w:pPr>
              <w:ind w:firstLine="480" w:firstLineChars="200"/>
              <w:jc w:val="center"/>
              <w:rPr>
                <w:rFonts w:hint="eastAsia" w:ascii="宋体" w:hAnsi="宋体" w:eastAsia="宋体" w:cs="宋体"/>
                <w:sz w:val="24"/>
              </w:rPr>
            </w:pPr>
          </w:p>
        </w:tc>
        <w:tc>
          <w:tcPr>
            <w:tcW w:w="1623" w:type="dxa"/>
            <w:vAlign w:val="center"/>
          </w:tcPr>
          <w:p>
            <w:pPr>
              <w:rPr>
                <w:rFonts w:hint="eastAsia" w:ascii="宋体" w:hAnsi="宋体" w:eastAsia="宋体" w:cs="宋体"/>
                <w:sz w:val="24"/>
              </w:rPr>
            </w:pPr>
            <w:r>
              <w:rPr>
                <w:rFonts w:hint="eastAsia" w:ascii="宋体" w:hAnsi="宋体" w:eastAsia="宋体" w:cs="宋体"/>
                <w:sz w:val="24"/>
              </w:rPr>
              <w:t>供应商1</w:t>
            </w:r>
          </w:p>
        </w:tc>
        <w:tc>
          <w:tcPr>
            <w:tcW w:w="1459" w:type="dxa"/>
            <w:vAlign w:val="center"/>
          </w:tcPr>
          <w:p>
            <w:pPr>
              <w:rPr>
                <w:rFonts w:hint="eastAsia" w:ascii="宋体" w:hAnsi="宋体" w:eastAsia="宋体" w:cs="宋体"/>
                <w:sz w:val="24"/>
              </w:rPr>
            </w:pPr>
            <w:r>
              <w:rPr>
                <w:rFonts w:hint="eastAsia" w:ascii="宋体" w:hAnsi="宋体" w:eastAsia="宋体" w:cs="宋体"/>
                <w:sz w:val="24"/>
              </w:rPr>
              <w:t>供应商2</w:t>
            </w:r>
          </w:p>
        </w:tc>
        <w:tc>
          <w:tcPr>
            <w:tcW w:w="1316" w:type="dxa"/>
            <w:vAlign w:val="center"/>
          </w:tcPr>
          <w:p>
            <w:pPr>
              <w:rPr>
                <w:rFonts w:hint="eastAsia" w:ascii="宋体" w:hAnsi="宋体" w:eastAsia="宋体" w:cs="宋体"/>
                <w:sz w:val="24"/>
              </w:rPr>
            </w:pPr>
            <w:r>
              <w:rPr>
                <w:rFonts w:hint="eastAsia" w:ascii="宋体" w:hAnsi="宋体" w:eastAsia="宋体" w:cs="宋体"/>
                <w:sz w:val="24"/>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2"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399" w:type="dxa"/>
            <w:vAlign w:val="center"/>
          </w:tcPr>
          <w:p>
            <w:pPr>
              <w:rPr>
                <w:rFonts w:hint="eastAsia" w:ascii="宋体" w:hAnsi="宋体" w:eastAsia="宋体" w:cs="宋体"/>
                <w:sz w:val="24"/>
              </w:rPr>
            </w:pPr>
            <w:r>
              <w:rPr>
                <w:rFonts w:hint="eastAsia" w:ascii="宋体" w:hAnsi="宋体" w:eastAsia="宋体" w:cs="宋体"/>
                <w:sz w:val="24"/>
              </w:rPr>
              <w:t>投标人必须具备统一社会信用代码营业执照副本（经营范围符合本次采购要求）、银行基本户开户许可证；</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22"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4399" w:type="dxa"/>
            <w:vAlign w:val="center"/>
          </w:tcPr>
          <w:p>
            <w:pPr>
              <w:rPr>
                <w:rFonts w:hint="eastAsia" w:ascii="宋体" w:hAnsi="宋体" w:eastAsia="宋体" w:cs="宋体"/>
                <w:sz w:val="24"/>
              </w:rPr>
            </w:pPr>
            <w:r>
              <w:rPr>
                <w:rFonts w:hint="eastAsia" w:ascii="宋体" w:hAnsi="宋体" w:eastAsia="宋体" w:cs="宋体"/>
                <w:sz w:val="24"/>
              </w:rPr>
              <w:t xml:space="preserve">提供法人授权委托书、法人身份证复印件及授权委托人身份证； </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22"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399" w:type="dxa"/>
            <w:vAlign w:val="center"/>
          </w:tcPr>
          <w:p>
            <w:pPr>
              <w:rPr>
                <w:rFonts w:hint="eastAsia" w:ascii="宋体" w:hAnsi="宋体" w:eastAsia="宋体" w:cs="宋体"/>
                <w:sz w:val="24"/>
              </w:rPr>
            </w:pPr>
            <w:r>
              <w:rPr>
                <w:rFonts w:hint="eastAsia" w:ascii="宋体" w:hAnsi="宋体" w:eastAsia="宋体" w:cs="宋体"/>
                <w:sz w:val="24"/>
              </w:rPr>
              <w:t>被授权委托人在本单位缴纳的社保证明（近三个月）；</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2"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4399" w:type="dxa"/>
            <w:vAlign w:val="center"/>
          </w:tcPr>
          <w:p>
            <w:pPr>
              <w:rPr>
                <w:rFonts w:hint="eastAsia" w:ascii="宋体" w:hAnsi="宋体" w:eastAsia="宋体" w:cs="宋体"/>
                <w:sz w:val="24"/>
              </w:rPr>
            </w:pPr>
            <w:r>
              <w:rPr>
                <w:rFonts w:hint="eastAsia" w:ascii="宋体" w:hAnsi="宋体" w:eastAsia="宋体" w:cs="宋体"/>
                <w:sz w:val="24"/>
              </w:rPr>
              <w:t xml:space="preserve">无重大违法记录声明；提供未被“信用中国”（www.creditchina.gov.cn）、新疆政府采购网（www.ccgp.gov.cn）列入失信被执行人、重大税收违法案件当事人名单、政府采购严重违法失信行为记录名单（网页截图加盖公章） ； </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22" w:type="dxa"/>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4399" w:type="dxa"/>
            <w:vAlign w:val="center"/>
          </w:tcPr>
          <w:p>
            <w:pPr>
              <w:rPr>
                <w:rFonts w:hint="eastAsia" w:ascii="宋体" w:hAnsi="宋体" w:eastAsia="宋体" w:cs="宋体"/>
                <w:sz w:val="24"/>
              </w:rPr>
            </w:pPr>
            <w:r>
              <w:rPr>
                <w:rFonts w:hint="eastAsia" w:ascii="宋体" w:hAnsi="宋体" w:eastAsia="宋体" w:cs="宋体"/>
                <w:sz w:val="24"/>
              </w:rPr>
              <w:t>供应商须具备食品生产许可证或食品经营许可证、（需提供《食品经营许可证》或《食品生产许可证》以上所列证照必须是通过年检的有效证件，如证件处于年审阶段，投标人应提供年审受理回执复印件，并承诺中标签订合同时提供通过年审的证件）</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2"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4399" w:type="dxa"/>
            <w:vAlign w:val="center"/>
          </w:tcPr>
          <w:p>
            <w:pPr>
              <w:rPr>
                <w:rFonts w:hint="eastAsia" w:ascii="宋体" w:hAnsi="宋体" w:eastAsia="宋体" w:cs="宋体"/>
                <w:sz w:val="24"/>
              </w:rPr>
            </w:pPr>
            <w:r>
              <w:rPr>
                <w:rFonts w:hint="eastAsia" w:ascii="宋体" w:hAnsi="宋体" w:eastAsia="宋体" w:cs="宋体"/>
                <w:sz w:val="24"/>
                <w:lang w:eastAsia="zh-CN"/>
              </w:rPr>
              <w:t>投标保证金</w:t>
            </w:r>
            <w:r>
              <w:rPr>
                <w:rFonts w:hint="eastAsia" w:ascii="宋体" w:hAnsi="宋体" w:eastAsia="宋体" w:cs="宋体"/>
                <w:sz w:val="24"/>
              </w:rPr>
              <w:t>汇款凭证复印件加盖公章</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2"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4399" w:type="dxa"/>
            <w:vAlign w:val="center"/>
          </w:tcPr>
          <w:p>
            <w:pPr>
              <w:rPr>
                <w:rFonts w:hint="eastAsia" w:ascii="宋体" w:hAnsi="宋体" w:eastAsia="宋体" w:cs="宋体"/>
                <w:sz w:val="24"/>
              </w:rPr>
            </w:pPr>
            <w:r>
              <w:rPr>
                <w:rFonts w:hint="eastAsia" w:ascii="宋体" w:hAnsi="宋体" w:eastAsia="宋体" w:cs="宋体"/>
                <w:sz w:val="24"/>
              </w:rPr>
              <w:t>结论</w:t>
            </w:r>
          </w:p>
        </w:tc>
        <w:tc>
          <w:tcPr>
            <w:tcW w:w="1623" w:type="dxa"/>
          </w:tcPr>
          <w:p>
            <w:pPr>
              <w:ind w:firstLine="480" w:firstLineChars="200"/>
              <w:rPr>
                <w:rFonts w:hint="eastAsia" w:ascii="宋体" w:hAnsi="宋体" w:eastAsia="宋体" w:cs="宋体"/>
                <w:sz w:val="24"/>
              </w:rPr>
            </w:pPr>
          </w:p>
        </w:tc>
        <w:tc>
          <w:tcPr>
            <w:tcW w:w="1459" w:type="dxa"/>
          </w:tcPr>
          <w:p>
            <w:pPr>
              <w:ind w:firstLine="480" w:firstLineChars="200"/>
              <w:rPr>
                <w:rFonts w:hint="eastAsia" w:ascii="宋体" w:hAnsi="宋体" w:eastAsia="宋体" w:cs="宋体"/>
                <w:sz w:val="24"/>
              </w:rPr>
            </w:pPr>
          </w:p>
        </w:tc>
        <w:tc>
          <w:tcPr>
            <w:tcW w:w="1316" w:type="dxa"/>
          </w:tcPr>
          <w:p>
            <w:pPr>
              <w:ind w:firstLine="480" w:firstLineChars="200"/>
              <w:rPr>
                <w:rFonts w:hint="eastAsia" w:ascii="宋体" w:hAnsi="宋体" w:eastAsia="宋体" w:cs="宋体"/>
                <w:sz w:val="24"/>
              </w:rPr>
            </w:pPr>
          </w:p>
        </w:tc>
      </w:tr>
    </w:tbl>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备注：1.如果投标文件中有一项未通过上述审查标准，评标委员会将认定整个投标文件未响应招标文件而予以废标处理。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2.表中所述分项评审结果分两种：（1）合格用“√”表示；（2）不合格用“×”表示。</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符合性审查</w:t>
      </w:r>
    </w:p>
    <w:tbl>
      <w:tblPr>
        <w:tblStyle w:val="20"/>
        <w:tblW w:w="9408" w:type="dxa"/>
        <w:tblInd w:w="0" w:type="dxa"/>
        <w:tblLayout w:type="fixed"/>
        <w:tblCellMar>
          <w:top w:w="15" w:type="dxa"/>
          <w:left w:w="15" w:type="dxa"/>
          <w:bottom w:w="15" w:type="dxa"/>
          <w:right w:w="15" w:type="dxa"/>
        </w:tblCellMar>
      </w:tblPr>
      <w:tblGrid>
        <w:gridCol w:w="585"/>
        <w:gridCol w:w="5298"/>
        <w:gridCol w:w="1500"/>
        <w:gridCol w:w="1137"/>
        <w:gridCol w:w="888"/>
      </w:tblGrid>
      <w:tr>
        <w:tblPrEx>
          <w:tblCellMar>
            <w:top w:w="15" w:type="dxa"/>
            <w:left w:w="15" w:type="dxa"/>
            <w:bottom w:w="15" w:type="dxa"/>
            <w:right w:w="15" w:type="dxa"/>
          </w:tblCellMar>
        </w:tblPrEx>
        <w:trPr>
          <w:trHeight w:val="614" w:hRule="atLeast"/>
        </w:trPr>
        <w:tc>
          <w:tcPr>
            <w:tcW w:w="5883" w:type="dxa"/>
            <w:gridSpan w:val="2"/>
            <w:vAlign w:val="center"/>
          </w:tcPr>
          <w:p>
            <w:pPr>
              <w:widowControl/>
              <w:jc w:val="left"/>
              <w:textAlignment w:val="center"/>
              <w:rPr>
                <w:rFonts w:hint="eastAsia" w:ascii="宋体" w:hAnsi="宋体" w:eastAsia="宋体" w:cs="宋体"/>
                <w:b/>
                <w:sz w:val="28"/>
                <w:szCs w:val="28"/>
                <w:lang w:val="en-US" w:eastAsia="zh-CN"/>
              </w:rPr>
            </w:pPr>
            <w:r>
              <w:rPr>
                <w:rFonts w:hint="eastAsia" w:ascii="宋体" w:hAnsi="宋体" w:eastAsia="宋体" w:cs="宋体"/>
                <w:b/>
                <w:kern w:val="0"/>
                <w:sz w:val="28"/>
                <w:szCs w:val="28"/>
              </w:rPr>
              <w:t>项目编号：</w:t>
            </w:r>
            <w:r>
              <w:rPr>
                <w:rFonts w:hint="eastAsia" w:ascii="宋体" w:hAnsi="宋体" w:eastAsia="宋体" w:cs="宋体"/>
                <w:b/>
                <w:kern w:val="0"/>
                <w:sz w:val="28"/>
                <w:szCs w:val="28"/>
                <w:lang w:val="en-US" w:eastAsia="zh-CN"/>
              </w:rPr>
              <w:t>XSY-2023-Z-011</w:t>
            </w:r>
          </w:p>
        </w:tc>
        <w:tc>
          <w:tcPr>
            <w:tcW w:w="1500" w:type="dxa"/>
            <w:vAlign w:val="center"/>
          </w:tcPr>
          <w:p>
            <w:pPr>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开标时间：</w:t>
            </w:r>
          </w:p>
        </w:tc>
        <w:tc>
          <w:tcPr>
            <w:tcW w:w="2025" w:type="dxa"/>
            <w:gridSpan w:val="2"/>
            <w:vAlign w:val="center"/>
          </w:tcPr>
          <w:p>
            <w:pPr>
              <w:widowControl/>
              <w:jc w:val="both"/>
              <w:textAlignment w:val="center"/>
              <w:rPr>
                <w:rFonts w:hint="default" w:ascii="宋体" w:hAnsi="宋体" w:eastAsia="宋体" w:cs="宋体"/>
                <w:b/>
                <w:sz w:val="28"/>
                <w:szCs w:val="28"/>
                <w:highlight w:val="none"/>
                <w:lang w:val="en-US" w:eastAsia="zh-CN"/>
              </w:rPr>
            </w:pPr>
            <w:r>
              <w:rPr>
                <w:rFonts w:hint="eastAsia" w:ascii="宋体" w:hAnsi="宋体" w:cs="宋体"/>
                <w:b/>
                <w:sz w:val="24"/>
                <w:szCs w:val="24"/>
                <w:highlight w:val="none"/>
                <w:lang w:val="en-US" w:eastAsia="zh-CN"/>
              </w:rPr>
              <w:t>2023年3月31日</w:t>
            </w:r>
          </w:p>
        </w:tc>
      </w:tr>
      <w:tr>
        <w:tblPrEx>
          <w:tblCellMar>
            <w:top w:w="15" w:type="dxa"/>
            <w:left w:w="15" w:type="dxa"/>
            <w:bottom w:w="15" w:type="dxa"/>
            <w:right w:w="15" w:type="dxa"/>
          </w:tblCellMar>
        </w:tblPrEx>
        <w:trPr>
          <w:trHeight w:val="45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Cs w:val="21"/>
              </w:rPr>
            </w:pPr>
            <w:r>
              <w:rPr>
                <w:rFonts w:hint="eastAsia" w:ascii="宋体" w:hAnsi="宋体" w:eastAsia="宋体" w:cs="宋体"/>
                <w:kern w:val="0"/>
                <w:szCs w:val="21"/>
              </w:rPr>
              <w:t>序号</w:t>
            </w:r>
          </w:p>
        </w:tc>
        <w:tc>
          <w:tcPr>
            <w:tcW w:w="529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center"/>
              <w:textAlignment w:val="center"/>
              <w:rPr>
                <w:rFonts w:hint="eastAsia" w:ascii="宋体" w:hAnsi="宋体" w:eastAsia="宋体" w:cs="宋体"/>
                <w:szCs w:val="21"/>
              </w:rPr>
            </w:pPr>
            <w:r>
              <w:rPr>
                <w:rFonts w:hint="eastAsia" w:ascii="宋体" w:hAnsi="宋体" w:eastAsia="宋体" w:cs="宋体"/>
                <w:kern w:val="0"/>
                <w:szCs w:val="21"/>
              </w:rPr>
              <w:t>项目</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rPr>
              <w:t>供应商1</w:t>
            </w:r>
          </w:p>
        </w:tc>
        <w:tc>
          <w:tcPr>
            <w:tcW w:w="113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rPr>
              <w:t>供应商2</w:t>
            </w:r>
          </w:p>
        </w:tc>
        <w:tc>
          <w:tcPr>
            <w:tcW w:w="8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rPr>
              <w:t>供应商3</w:t>
            </w:r>
          </w:p>
        </w:tc>
      </w:tr>
      <w:tr>
        <w:tblPrEx>
          <w:tblCellMar>
            <w:top w:w="15" w:type="dxa"/>
            <w:left w:w="15" w:type="dxa"/>
            <w:bottom w:w="15" w:type="dxa"/>
            <w:right w:w="15" w:type="dxa"/>
          </w:tblCellMar>
        </w:tblPrEx>
        <w:trPr>
          <w:trHeight w:val="51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宋体" w:hAnsi="宋体" w:eastAsia="宋体" w:cs="宋体"/>
                <w:szCs w:val="21"/>
              </w:rPr>
            </w:pPr>
          </w:p>
        </w:tc>
        <w:tc>
          <w:tcPr>
            <w:tcW w:w="5298"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宋体" w:hAnsi="宋体" w:eastAsia="宋体" w:cs="宋体"/>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Cs w:val="21"/>
              </w:rPr>
            </w:pPr>
            <w:r>
              <w:rPr>
                <w:rFonts w:hint="eastAsia" w:ascii="宋体" w:hAnsi="宋体" w:eastAsia="宋体" w:cs="宋体"/>
                <w:kern w:val="0"/>
                <w:szCs w:val="21"/>
              </w:rPr>
              <w:t>是否合格</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Cs w:val="21"/>
              </w:rPr>
            </w:pPr>
            <w:r>
              <w:rPr>
                <w:rFonts w:hint="eastAsia" w:ascii="宋体" w:hAnsi="宋体" w:eastAsia="宋体" w:cs="宋体"/>
                <w:kern w:val="0"/>
                <w:szCs w:val="21"/>
              </w:rPr>
              <w:t>是否合格</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Cs w:val="21"/>
              </w:rPr>
            </w:pPr>
            <w:r>
              <w:rPr>
                <w:rFonts w:hint="eastAsia" w:ascii="宋体" w:hAnsi="宋体" w:eastAsia="宋体" w:cs="宋体"/>
                <w:kern w:val="0"/>
                <w:szCs w:val="21"/>
              </w:rPr>
              <w:t>是否合格</w:t>
            </w: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按招标文件的规定提交投标保证金的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2</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投标文件按招标文件的要求签署、盖章的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3</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投标有效期满足招标文件要求</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4</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报价</w:t>
            </w:r>
            <w:r>
              <w:rPr>
                <w:rFonts w:hint="eastAsia" w:ascii="宋体" w:hAnsi="宋体" w:cs="宋体"/>
                <w:kern w:val="0"/>
                <w:sz w:val="24"/>
                <w:lang w:eastAsia="zh-CN"/>
              </w:rPr>
              <w:t>不</w:t>
            </w:r>
            <w:r>
              <w:rPr>
                <w:rFonts w:hint="eastAsia" w:ascii="宋体" w:hAnsi="宋体" w:eastAsia="宋体" w:cs="宋体"/>
                <w:kern w:val="0"/>
                <w:sz w:val="24"/>
              </w:rPr>
              <w:t>超过招标文件中规定的预算金额或者最高限价的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5</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按规定的格式填写，内容没有出现关键字迹模糊、无法辨认的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6</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不属于法律、法规和招标文件中规定的其他无效投标情形的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7</w:t>
            </w:r>
          </w:p>
        </w:tc>
        <w:tc>
          <w:tcPr>
            <w:tcW w:w="5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交货及完成期限满足招标文件规定的</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6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kern w:val="0"/>
                <w:sz w:val="18"/>
                <w:szCs w:val="18"/>
                <w:lang w:val="en-US" w:eastAsia="zh-CN"/>
              </w:rPr>
              <w:t>8</w:t>
            </w:r>
          </w:p>
        </w:tc>
        <w:tc>
          <w:tcPr>
            <w:tcW w:w="5298" w:type="dxa"/>
            <w:vAlign w:val="center"/>
          </w:tcPr>
          <w:p>
            <w:pPr>
              <w:widowControl/>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rPr>
              <w:t>投标文件含有采购人不能接受的附加条件的</w:t>
            </w:r>
            <w:r>
              <w:rPr>
                <w:rFonts w:hint="eastAsia" w:ascii="宋体" w:hAnsi="宋体" w:cs="宋体"/>
                <w:kern w:val="0"/>
                <w:sz w:val="24"/>
                <w:lang w:val="en-US" w:eastAsia="zh-CN"/>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375" w:hRule="atLeast"/>
        </w:trPr>
        <w:tc>
          <w:tcPr>
            <w:tcW w:w="588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center"/>
              <w:textAlignment w:val="center"/>
              <w:rPr>
                <w:rFonts w:hint="eastAsia" w:ascii="宋体" w:hAnsi="宋体" w:eastAsia="宋体" w:cs="宋体"/>
                <w:sz w:val="18"/>
                <w:szCs w:val="18"/>
              </w:rPr>
            </w:pPr>
            <w:r>
              <w:rPr>
                <w:rFonts w:hint="eastAsia" w:ascii="宋体" w:hAnsi="宋体" w:eastAsia="宋体" w:cs="宋体"/>
                <w:kern w:val="0"/>
                <w:sz w:val="24"/>
              </w:rPr>
              <w:t>评审结果</w:t>
            </w:r>
          </w:p>
        </w:tc>
        <w:tc>
          <w:tcPr>
            <w:tcW w:w="1500"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c>
          <w:tcPr>
            <w:tcW w:w="888" w:type="dxa"/>
            <w:tcBorders>
              <w:top w:val="single" w:color="000000" w:sz="4" w:space="0"/>
              <w:left w:val="single" w:color="000000" w:sz="4" w:space="0"/>
              <w:bottom w:val="single" w:color="000000" w:sz="4" w:space="0"/>
              <w:right w:val="single" w:color="000000" w:sz="4" w:space="0"/>
            </w:tcBorders>
            <w:vAlign w:val="center"/>
          </w:tcPr>
          <w:p>
            <w:pPr>
              <w:ind w:firstLine="360" w:firstLineChars="200"/>
              <w:jc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1097" w:hRule="atLeast"/>
        </w:trPr>
        <w:tc>
          <w:tcPr>
            <w:tcW w:w="9408" w:type="dxa"/>
            <w:gridSpan w:val="5"/>
            <w:vAlign w:val="center"/>
          </w:tcPr>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“√”表示合格；“×”表示不合格，一项不合格结果为不合格，如不合格，请在结果中写明原因。</w:t>
            </w:r>
          </w:p>
        </w:tc>
      </w:tr>
    </w:tbl>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备注：为方便评标专家的比对，请投标企业在技术规格偏离表中对所投产品进行详细描述。</w:t>
      </w: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bookmarkStart w:id="239" w:name="_GoBack"/>
      <w:bookmarkEnd w:id="239"/>
    </w:p>
    <w:p>
      <w:pPr>
        <w:pStyle w:val="8"/>
        <w:ind w:firstLine="422"/>
        <w:jc w:val="center"/>
        <w:rPr>
          <w:rFonts w:hint="eastAsia" w:ascii="宋体" w:hAnsi="宋体" w:eastAsia="宋体" w:cs="宋体"/>
          <w:b/>
          <w:bCs/>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投标文件详细评审表</w:t>
      </w:r>
    </w:p>
    <w:p>
      <w:pPr>
        <w:spacing w:line="360" w:lineRule="auto"/>
        <w:outlineLvl w:val="1"/>
        <w:rPr>
          <w:rFonts w:hint="eastAsia" w:ascii="宋体" w:hAnsi="宋体" w:eastAsia="宋体" w:cs="宋体"/>
        </w:rPr>
      </w:pPr>
      <w:r>
        <w:rPr>
          <w:rFonts w:hint="eastAsia" w:ascii="宋体" w:hAnsi="宋体" w:eastAsia="宋体" w:cs="宋体"/>
          <w:b/>
          <w:sz w:val="24"/>
          <w:lang w:eastAsia="zh-CN"/>
        </w:rPr>
        <w:t>商务技术</w:t>
      </w:r>
      <w:r>
        <w:rPr>
          <w:rFonts w:hint="eastAsia" w:ascii="宋体" w:hAnsi="宋体" w:eastAsia="宋体" w:cs="宋体"/>
          <w:b/>
          <w:sz w:val="24"/>
        </w:rPr>
        <w:t>部分（总分的</w:t>
      </w:r>
      <w:r>
        <w:rPr>
          <w:rFonts w:hint="eastAsia" w:ascii="宋体" w:hAnsi="宋体" w:eastAsia="宋体" w:cs="宋体"/>
          <w:b/>
          <w:sz w:val="24"/>
          <w:lang w:val="en-US" w:eastAsia="zh-CN"/>
        </w:rPr>
        <w:t>70</w:t>
      </w:r>
      <w:r>
        <w:rPr>
          <w:rFonts w:hint="eastAsia" w:ascii="宋体" w:hAnsi="宋体" w:eastAsia="宋体" w:cs="宋体"/>
          <w:b/>
          <w:sz w:val="24"/>
        </w:rPr>
        <w:t>%）</w:t>
      </w:r>
    </w:p>
    <w:tbl>
      <w:tblPr>
        <w:tblStyle w:val="20"/>
        <w:tblpPr w:leftFromText="180" w:rightFromText="180" w:vertAnchor="text" w:horzAnchor="page" w:tblpX="1537" w:tblpY="548"/>
        <w:tblOverlap w:val="never"/>
        <w:tblW w:w="92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121"/>
        <w:gridCol w:w="752"/>
        <w:gridCol w:w="6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35"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hint="eastAsia" w:ascii="宋体" w:hAnsi="宋体" w:eastAsia="宋体" w:cs="宋体"/>
                <w:b/>
              </w:rPr>
            </w:pPr>
            <w:r>
              <w:rPr>
                <w:rFonts w:hint="eastAsia" w:ascii="宋体" w:hAnsi="宋体" w:eastAsia="宋体" w:cs="宋体"/>
                <w:b/>
              </w:rPr>
              <w:t>序号</w:t>
            </w:r>
          </w:p>
        </w:tc>
        <w:tc>
          <w:tcPr>
            <w:tcW w:w="1121"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hint="eastAsia" w:ascii="宋体" w:hAnsi="宋体" w:eastAsia="宋体" w:cs="宋体"/>
                <w:b/>
              </w:rPr>
            </w:pPr>
            <w:r>
              <w:rPr>
                <w:rFonts w:hint="eastAsia" w:ascii="宋体" w:hAnsi="宋体" w:eastAsia="宋体" w:cs="宋体"/>
                <w:b/>
              </w:rPr>
              <w:t>评审项目</w:t>
            </w:r>
          </w:p>
        </w:tc>
        <w:tc>
          <w:tcPr>
            <w:tcW w:w="752"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hint="eastAsia" w:ascii="宋体" w:hAnsi="宋体" w:eastAsia="宋体" w:cs="宋体"/>
                <w:b/>
              </w:rPr>
            </w:pPr>
            <w:r>
              <w:rPr>
                <w:rFonts w:hint="eastAsia" w:ascii="宋体" w:hAnsi="宋体" w:eastAsia="宋体" w:cs="宋体"/>
                <w:b/>
              </w:rPr>
              <w:t>分值</w:t>
            </w:r>
          </w:p>
        </w:tc>
        <w:tc>
          <w:tcPr>
            <w:tcW w:w="6649"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hint="eastAsia" w:ascii="宋体" w:hAnsi="宋体" w:eastAsia="宋体" w:cs="宋体"/>
                <w:b/>
              </w:rPr>
            </w:pPr>
            <w:r>
              <w:rPr>
                <w:rFonts w:hint="eastAsia" w:ascii="宋体" w:hAnsi="宋体" w:eastAsia="宋体" w:cs="宋体"/>
                <w:b/>
              </w:rPr>
              <w:t>评审内容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
                <w:szCs w:val="21"/>
              </w:rPr>
              <w:t>1</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szCs w:val="21"/>
                <w:highlight w:val="none"/>
              </w:rPr>
              <w:t>同类项目经验</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highlight w:val="none"/>
                <w:lang w:eastAsia="zh-CN"/>
              </w:rPr>
            </w:pPr>
            <w:r>
              <w:rPr>
                <w:rFonts w:hint="eastAsia" w:ascii="宋体" w:hAnsi="宋体" w:eastAsia="宋体" w:cs="宋体"/>
                <w:bCs/>
                <w:szCs w:val="21"/>
                <w:highlight w:val="none"/>
                <w:lang w:val="en-US" w:eastAsia="zh-CN"/>
              </w:rPr>
              <w:t>8</w:t>
            </w:r>
          </w:p>
        </w:tc>
        <w:tc>
          <w:tcPr>
            <w:tcW w:w="6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提供近3年（</w:t>
            </w:r>
            <w:r>
              <w:rPr>
                <w:rFonts w:hint="eastAsia" w:ascii="宋体" w:hAnsi="宋体" w:eastAsia="宋体" w:cs="宋体"/>
                <w:szCs w:val="21"/>
                <w:highlight w:val="none"/>
                <w:lang w:val="en-US" w:eastAsia="zh-CN"/>
              </w:rPr>
              <w:t>2020</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月1日至今）每提供一个</w:t>
            </w:r>
            <w:r>
              <w:rPr>
                <w:rFonts w:hint="eastAsia" w:ascii="宋体" w:hAnsi="宋体" w:eastAsia="宋体" w:cs="宋体"/>
                <w:szCs w:val="21"/>
                <w:highlight w:val="none"/>
                <w:lang w:val="en-US" w:eastAsia="zh-CN"/>
              </w:rPr>
              <w:t>类似</w:t>
            </w:r>
            <w:r>
              <w:rPr>
                <w:rFonts w:hint="eastAsia" w:ascii="宋体" w:hAnsi="宋体" w:eastAsia="宋体" w:cs="宋体"/>
                <w:szCs w:val="21"/>
                <w:highlight w:val="none"/>
              </w:rPr>
              <w:t>项目业绩得2分。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须提供合同关键页（金额页、内容页、盖章页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日期页</w:t>
            </w:r>
            <w:r>
              <w:rPr>
                <w:rFonts w:hint="eastAsia" w:ascii="宋体" w:hAnsi="宋体" w:eastAsia="宋体" w:cs="宋体"/>
                <w:szCs w:val="21"/>
                <w:highlight w:val="none"/>
              </w:rPr>
              <w:t>等，合同未能体现金额的提供合同期内实际开具的发票扫描件</w:t>
            </w:r>
            <w:r>
              <w:rPr>
                <w:rFonts w:hint="eastAsia" w:ascii="宋体" w:hAnsi="宋体" w:eastAsia="宋体" w:cs="宋体"/>
                <w:szCs w:val="21"/>
                <w:highlight w:val="none"/>
                <w:lang w:val="en-US" w:eastAsia="zh-CN"/>
              </w:rPr>
              <w:t>且完整清晰及具有电子二维码</w:t>
            </w:r>
            <w:r>
              <w:rPr>
                <w:rFonts w:hint="eastAsia" w:ascii="宋体" w:hAnsi="宋体" w:eastAsia="宋体" w:cs="宋体"/>
                <w:szCs w:val="21"/>
                <w:highlight w:val="none"/>
              </w:rPr>
              <w:t>）或（如中标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成交</w:t>
            </w:r>
            <w:r>
              <w:rPr>
                <w:rFonts w:hint="eastAsia" w:ascii="宋体" w:hAnsi="宋体" w:eastAsia="宋体" w:cs="宋体"/>
                <w:szCs w:val="21"/>
                <w:highlight w:val="none"/>
                <w:lang w:eastAsia="zh-CN"/>
              </w:rPr>
              <w:t>）</w:t>
            </w:r>
            <w:r>
              <w:rPr>
                <w:rFonts w:hint="eastAsia" w:ascii="宋体" w:hAnsi="宋体" w:eastAsia="宋体" w:cs="宋体"/>
                <w:szCs w:val="21"/>
                <w:highlight w:val="none"/>
              </w:rPr>
              <w:t>通知书）扫描件，否则不得分。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szCs w:val="21"/>
                <w:highlight w:val="none"/>
              </w:rPr>
              <w:t>注：未提供或内容模糊不清的，其业绩不予认定。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2</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配送车辆</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highlight w:val="none"/>
              </w:rPr>
            </w:pPr>
            <w:r>
              <w:rPr>
                <w:rFonts w:hint="eastAsia" w:ascii="宋体" w:hAnsi="宋体" w:eastAsia="宋体" w:cs="宋体"/>
                <w:bCs/>
                <w:highlight w:val="none"/>
              </w:rPr>
              <w:t>6</w:t>
            </w:r>
          </w:p>
        </w:tc>
        <w:tc>
          <w:tcPr>
            <w:tcW w:w="66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根据</w:t>
            </w:r>
            <w:r>
              <w:rPr>
                <w:rFonts w:hint="eastAsia" w:ascii="宋体" w:hAnsi="宋体" w:eastAsia="宋体" w:cs="宋体"/>
                <w:highlight w:val="none"/>
                <w:lang w:eastAsia="zh-CN"/>
              </w:rPr>
              <w:t>供应商</w:t>
            </w:r>
            <w:r>
              <w:rPr>
                <w:rFonts w:hint="eastAsia" w:ascii="宋体" w:hAnsi="宋体" w:eastAsia="宋体" w:cs="宋体"/>
                <w:highlight w:val="none"/>
              </w:rPr>
              <w:t>拟用于本项目的配送车辆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其中至少包含1辆冷藏车</w:t>
            </w:r>
            <w:r>
              <w:rPr>
                <w:rFonts w:hint="eastAsia" w:ascii="宋体" w:hAnsi="宋体" w:eastAsia="宋体" w:cs="宋体"/>
                <w:highlight w:val="none"/>
                <w:lang w:eastAsia="zh-CN"/>
              </w:rPr>
              <w:t>）</w:t>
            </w:r>
            <w:r>
              <w:rPr>
                <w:rFonts w:hint="eastAsia" w:ascii="宋体" w:hAnsi="宋体" w:eastAsia="宋体" w:cs="宋体"/>
                <w:highlight w:val="none"/>
              </w:rPr>
              <w:t>：配送车辆不少于</w:t>
            </w:r>
            <w:r>
              <w:rPr>
                <w:rFonts w:hint="eastAsia" w:ascii="宋体" w:hAnsi="宋体" w:eastAsia="宋体" w:cs="宋体"/>
                <w:highlight w:val="none"/>
                <w:lang w:val="en-US" w:eastAsia="zh-CN"/>
              </w:rPr>
              <w:t>3辆，</w:t>
            </w:r>
            <w:r>
              <w:rPr>
                <w:rFonts w:hint="eastAsia" w:ascii="宋体" w:hAnsi="宋体" w:eastAsia="宋体" w:cs="宋体"/>
                <w:highlight w:val="none"/>
              </w:rPr>
              <w:t>每增加1辆加2分，满分6分；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rPr>
              <w:t>评分认定标准：</w:t>
            </w:r>
            <w:r>
              <w:rPr>
                <w:rFonts w:hint="eastAsia" w:ascii="宋体" w:hAnsi="宋体" w:eastAsia="宋体" w:cs="宋体"/>
                <w:highlight w:val="none"/>
                <w:lang w:eastAsia="zh-CN"/>
              </w:rPr>
              <w:t>（</w:t>
            </w: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提供机动车行驶证及车辆登记证</w:t>
            </w:r>
            <w:r>
              <w:rPr>
                <w:rFonts w:hint="eastAsia" w:ascii="宋体" w:hAnsi="宋体" w:eastAsia="宋体" w:cs="宋体"/>
                <w:highlight w:val="none"/>
                <w:lang w:eastAsia="zh-CN"/>
              </w:rPr>
              <w:t>（</w:t>
            </w:r>
            <w:r>
              <w:rPr>
                <w:rFonts w:hint="eastAsia" w:ascii="宋体" w:hAnsi="宋体" w:eastAsia="宋体" w:cs="宋体"/>
                <w:highlight w:val="none"/>
              </w:rPr>
              <w:t>配送车辆如为租赁的，须提供租赁合同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提供车辆照片且与行驶证一致。</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lang w:val="en-US" w:eastAsia="zh-CN"/>
              </w:rPr>
              <w:t>注：以上两项任意一项未</w:t>
            </w:r>
            <w:r>
              <w:rPr>
                <w:rFonts w:hint="eastAsia" w:ascii="宋体" w:hAnsi="宋体" w:eastAsia="宋体" w:cs="宋体"/>
                <w:highlight w:val="none"/>
              </w:rPr>
              <w:t>提供</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提供不全或</w:t>
            </w:r>
            <w:r>
              <w:rPr>
                <w:rFonts w:hint="eastAsia" w:ascii="宋体" w:hAnsi="宋体" w:eastAsia="宋体" w:cs="宋体"/>
                <w:highlight w:val="none"/>
              </w:rPr>
              <w:t>上述材料</w:t>
            </w:r>
            <w:r>
              <w:rPr>
                <w:rFonts w:hint="eastAsia" w:ascii="宋体" w:hAnsi="宋体" w:eastAsia="宋体" w:cs="宋体"/>
                <w:highlight w:val="none"/>
                <w:lang w:val="en-US" w:eastAsia="zh-CN"/>
              </w:rPr>
              <w:t>不清晰不完整无法辨识的</w:t>
            </w:r>
            <w:r>
              <w:rPr>
                <w:rFonts w:hint="eastAsia" w:ascii="宋体" w:hAnsi="宋体" w:eastAsia="宋体" w:cs="宋体"/>
                <w:highlight w:val="none"/>
              </w:rPr>
              <w:t>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3</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rPr>
              <w:t>配送人员</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highlight w:val="none"/>
              </w:rPr>
            </w:pPr>
            <w:r>
              <w:rPr>
                <w:rFonts w:hint="eastAsia" w:ascii="宋体" w:hAnsi="宋体" w:eastAsia="宋体" w:cs="宋体"/>
                <w:bCs/>
                <w:highlight w:val="none"/>
              </w:rPr>
              <w:t>6</w:t>
            </w:r>
          </w:p>
        </w:tc>
        <w:tc>
          <w:tcPr>
            <w:tcW w:w="66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拟投入本项目的配送人员，5人及以上得6分，3-4人得4分，1-2人得2分，1人以下不得分，未提供或者证明资料不全不得分。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lang w:val="en-US" w:eastAsia="zh-CN"/>
              </w:rPr>
              <w:t>必</w:t>
            </w:r>
            <w:r>
              <w:rPr>
                <w:rFonts w:hint="eastAsia" w:ascii="宋体" w:hAnsi="宋体" w:eastAsia="宋体" w:cs="宋体"/>
                <w:highlight w:val="none"/>
              </w:rPr>
              <w:t>须提供以上人员的</w:t>
            </w:r>
            <w:r>
              <w:rPr>
                <w:rFonts w:hint="eastAsia" w:ascii="宋体" w:hAnsi="宋体" w:eastAsia="宋体" w:cs="宋体"/>
                <w:highlight w:val="none"/>
                <w:lang w:val="en-US" w:eastAsia="zh-CN"/>
              </w:rPr>
              <w:t>身份证、</w:t>
            </w:r>
            <w:r>
              <w:rPr>
                <w:rFonts w:hint="eastAsia" w:ascii="宋体" w:hAnsi="宋体" w:eastAsia="宋体" w:cs="宋体"/>
                <w:highlight w:val="none"/>
              </w:rPr>
              <w:t>健康证、劳动合同或者202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4月至今连续</w:t>
            </w:r>
            <w:r>
              <w:rPr>
                <w:rFonts w:hint="eastAsia" w:ascii="宋体" w:hAnsi="宋体" w:eastAsia="宋体" w:cs="宋体"/>
                <w:highlight w:val="none"/>
              </w:rPr>
              <w:t>3个月的社保</w:t>
            </w:r>
            <w:r>
              <w:rPr>
                <w:rFonts w:hint="eastAsia" w:ascii="宋体" w:hAnsi="宋体" w:eastAsia="宋体" w:cs="宋体"/>
                <w:highlight w:val="none"/>
                <w:lang w:val="en-US" w:eastAsia="zh-CN"/>
              </w:rPr>
              <w:t>缴纳</w:t>
            </w:r>
            <w:r>
              <w:rPr>
                <w:rFonts w:hint="eastAsia" w:ascii="宋体" w:hAnsi="宋体" w:eastAsia="宋体" w:cs="宋体"/>
                <w:highlight w:val="none"/>
              </w:rPr>
              <w:t>证明</w:t>
            </w:r>
            <w:r>
              <w:rPr>
                <w:rFonts w:hint="eastAsia" w:ascii="宋体" w:hAnsi="宋体" w:eastAsia="宋体" w:cs="宋体"/>
                <w:highlight w:val="none"/>
                <w:lang w:val="en-US" w:eastAsia="zh-CN"/>
              </w:rPr>
              <w:t>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4</w:t>
            </w:r>
          </w:p>
        </w:tc>
        <w:tc>
          <w:tcPr>
            <w:tcW w:w="112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rPr>
            </w:pPr>
            <w:r>
              <w:rPr>
                <w:rFonts w:hint="eastAsia" w:ascii="宋体" w:hAnsi="宋体" w:eastAsia="宋体" w:cs="宋体"/>
              </w:rPr>
              <w:t>仓储能力</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5</w:t>
            </w:r>
          </w:p>
        </w:tc>
        <w:tc>
          <w:tcPr>
            <w:tcW w:w="664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rPr>
            </w:pPr>
            <w:r>
              <w:rPr>
                <w:rFonts w:hint="eastAsia" w:ascii="宋体" w:hAnsi="宋体" w:eastAsia="宋体" w:cs="宋体"/>
                <w:bCs/>
                <w:lang w:eastAsia="zh-CN"/>
              </w:rPr>
              <w:t>供应商</w:t>
            </w:r>
            <w:r>
              <w:rPr>
                <w:rFonts w:hint="eastAsia" w:ascii="宋体" w:hAnsi="宋体" w:eastAsia="宋体" w:cs="宋体"/>
              </w:rPr>
              <w:t>在项目实施地点</w:t>
            </w:r>
            <w:r>
              <w:rPr>
                <w:rFonts w:hint="eastAsia" w:ascii="宋体" w:hAnsi="宋体" w:eastAsia="宋体" w:cs="宋体"/>
                <w:bCs/>
              </w:rPr>
              <w:t>的仓储能力，</w:t>
            </w:r>
            <w:bookmarkStart w:id="224" w:name="_Hlk87864939"/>
            <w:r>
              <w:rPr>
                <w:rFonts w:hint="eastAsia" w:ascii="宋体" w:hAnsi="宋体" w:eastAsia="宋体" w:cs="宋体"/>
                <w:bCs/>
                <w:lang w:val="en-US" w:eastAsia="zh-CN"/>
              </w:rPr>
              <w:t>且</w:t>
            </w:r>
            <w:r>
              <w:rPr>
                <w:rFonts w:hint="eastAsia" w:ascii="宋体" w:hAnsi="宋体" w:eastAsia="宋体" w:cs="宋体"/>
                <w:bCs/>
              </w:rPr>
              <w:t>配备仓库</w:t>
            </w:r>
            <w:bookmarkEnd w:id="224"/>
            <w:r>
              <w:rPr>
                <w:rFonts w:hint="eastAsia" w:ascii="宋体" w:hAnsi="宋体" w:eastAsia="宋体" w:cs="宋体"/>
                <w:bCs/>
              </w:rPr>
              <w:t>具备冷藏</w:t>
            </w:r>
            <w:r>
              <w:rPr>
                <w:rFonts w:hint="eastAsia" w:ascii="宋体" w:hAnsi="宋体" w:eastAsia="宋体" w:cs="宋体"/>
                <w:bCs/>
                <w:lang w:eastAsia="zh-CN"/>
              </w:rPr>
              <w:t>、</w:t>
            </w:r>
            <w:r>
              <w:rPr>
                <w:rFonts w:hint="eastAsia" w:ascii="宋体" w:hAnsi="宋体" w:eastAsia="宋体" w:cs="宋体"/>
                <w:bCs/>
                <w:lang w:val="en-US" w:eastAsia="zh-CN"/>
              </w:rPr>
              <w:t>冷冻</w:t>
            </w:r>
            <w:r>
              <w:rPr>
                <w:rFonts w:hint="eastAsia" w:ascii="宋体" w:hAnsi="宋体" w:eastAsia="宋体" w:cs="宋体"/>
                <w:bCs/>
              </w:rPr>
              <w:t>条件得</w:t>
            </w:r>
            <w:r>
              <w:rPr>
                <w:rFonts w:hint="eastAsia" w:ascii="宋体" w:hAnsi="宋体" w:eastAsia="宋体" w:cs="宋体"/>
                <w:bCs/>
                <w:lang w:val="en-US" w:eastAsia="zh-CN"/>
              </w:rPr>
              <w:t>5</w:t>
            </w:r>
            <w:r>
              <w:rPr>
                <w:rFonts w:hint="eastAsia" w:ascii="宋体" w:hAnsi="宋体" w:eastAsia="宋体" w:cs="宋体"/>
                <w:bCs/>
              </w:rPr>
              <w:t>分，否则不得分。自有仓库须提供产权证明，如是租赁仓储，则提供租赁合同复印件，不提供不得分。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1"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5</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highlight w:val="none"/>
              </w:rPr>
            </w:pPr>
            <w:r>
              <w:rPr>
                <w:rFonts w:hint="eastAsia" w:ascii="宋体" w:hAnsi="宋体" w:eastAsia="宋体" w:cs="宋体"/>
                <w:bCs/>
                <w:highlight w:val="none"/>
              </w:rPr>
              <w:t>货物配送方案</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highlight w:val="none"/>
              </w:rPr>
            </w:pPr>
            <w:r>
              <w:rPr>
                <w:rFonts w:hint="eastAsia" w:ascii="宋体" w:hAnsi="宋体" w:eastAsia="宋体" w:cs="宋体"/>
                <w:highlight w:val="none"/>
              </w:rPr>
              <w:t>9</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货物配送方案：</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）供应商</w:t>
            </w:r>
            <w:r>
              <w:rPr>
                <w:rFonts w:hint="eastAsia" w:ascii="宋体" w:hAnsi="宋体" w:eastAsia="宋体" w:cs="宋体"/>
                <w:highlight w:val="none"/>
              </w:rPr>
              <w:t>对货物的运输的具体方案；</w:t>
            </w:r>
            <w:r>
              <w:rPr>
                <w:rFonts w:hint="eastAsia" w:ascii="宋体" w:hAnsi="宋体" w:eastAsia="宋体" w:cs="宋体"/>
                <w:highlight w:val="none"/>
                <w:lang w:val="en-US" w:eastAsia="zh-CN"/>
              </w:rPr>
              <w:t>内容包括：①针对运输服务方案、正确处理、完美解决问题的方式；②具有完善的运输组织模式；③针对项目运输方案实施提出措施建议，确保项目顺利实践；</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全部提供得3分，每缺一项扣1分（每有一项表述混乱或不完善扣0.5分）</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）供应商</w:t>
            </w:r>
            <w:r>
              <w:rPr>
                <w:rFonts w:hint="eastAsia" w:ascii="宋体" w:hAnsi="宋体" w:eastAsia="宋体" w:cs="宋体"/>
                <w:highlight w:val="none"/>
              </w:rPr>
              <w:t>对货物配送的具体方案；</w:t>
            </w:r>
            <w:r>
              <w:rPr>
                <w:rFonts w:hint="eastAsia" w:ascii="宋体" w:hAnsi="宋体" w:eastAsia="宋体" w:cs="宋体"/>
                <w:highlight w:val="none"/>
                <w:lang w:val="en-US" w:eastAsia="zh-CN"/>
              </w:rPr>
              <w:t>内容包括：①出入库管理②货物交接③配送时间安排</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全部提供得3分，每缺一项扣1分（每有一项表述混乱或不完善扣0.5分）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供应商</w:t>
            </w:r>
            <w:r>
              <w:rPr>
                <w:rFonts w:hint="eastAsia" w:ascii="宋体" w:hAnsi="宋体" w:eastAsia="宋体" w:cs="宋体"/>
                <w:highlight w:val="none"/>
              </w:rPr>
              <w:t>对货物装卸的具体方案；</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内容包括：①货物装卸流程②货物装卸工具③装卸管理</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全部提供得3分，每缺一项扣1分（每有一项表述混乱或不完善扣0.5分）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6</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bCs/>
                <w:highlight w:val="none"/>
              </w:rPr>
            </w:pPr>
            <w:r>
              <w:rPr>
                <w:rFonts w:hint="eastAsia" w:ascii="宋体" w:hAnsi="宋体" w:eastAsia="宋体" w:cs="宋体"/>
                <w:highlight w:val="none"/>
              </w:rPr>
              <w:t>安全质量</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针对质量安全控制的操作流程、下游控制流程</w:t>
            </w:r>
            <w:r>
              <w:rPr>
                <w:rFonts w:hint="eastAsia" w:ascii="宋体" w:hAnsi="宋体" w:eastAsia="宋体" w:cs="宋体"/>
                <w:highlight w:val="none"/>
                <w:lang w:val="en-US" w:eastAsia="zh-CN"/>
              </w:rPr>
              <w:t>以及安全控制的安全举措</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）仓储安全管理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内容包括：①</w:t>
            </w:r>
            <w:r>
              <w:rPr>
                <w:rFonts w:hint="eastAsia" w:ascii="宋体" w:hAnsi="宋体" w:eastAsia="宋体" w:cs="宋体"/>
                <w:highlight w:val="none"/>
              </w:rPr>
              <w:t>具有仓储卫生管理制度</w:t>
            </w:r>
            <w:r>
              <w:rPr>
                <w:rFonts w:hint="eastAsia" w:ascii="宋体" w:hAnsi="宋体" w:eastAsia="宋体" w:cs="宋体"/>
                <w:highlight w:val="none"/>
                <w:lang w:val="en-US" w:eastAsia="zh-CN"/>
              </w:rPr>
              <w:t>②</w:t>
            </w:r>
            <w:r>
              <w:rPr>
                <w:rFonts w:hint="eastAsia" w:ascii="宋体" w:hAnsi="宋体" w:eastAsia="宋体" w:cs="宋体"/>
                <w:highlight w:val="none"/>
              </w:rPr>
              <w:t>配置仓储安全设施</w:t>
            </w:r>
            <w:r>
              <w:rPr>
                <w:rFonts w:hint="eastAsia" w:ascii="宋体" w:hAnsi="宋体" w:eastAsia="宋体" w:cs="宋体"/>
                <w:highlight w:val="none"/>
                <w:lang w:eastAsia="zh-CN"/>
              </w:rPr>
              <w:t>（</w:t>
            </w:r>
            <w:r>
              <w:rPr>
                <w:rFonts w:hint="eastAsia" w:ascii="宋体" w:hAnsi="宋体" w:eastAsia="宋体" w:cs="宋体"/>
                <w:highlight w:val="none"/>
              </w:rPr>
              <w:t>包括但不限于温度测量、湿度测量、挡鼠板、备用电机等，须提</w:t>
            </w:r>
            <w:r>
              <w:rPr>
                <w:rFonts w:hint="eastAsia" w:ascii="宋体" w:hAnsi="宋体" w:eastAsia="宋体" w:cs="宋体"/>
                <w:highlight w:val="none"/>
                <w:lang w:val="en-US" w:eastAsia="zh-CN"/>
              </w:rPr>
              <w:t>供</w:t>
            </w:r>
            <w:r>
              <w:rPr>
                <w:rFonts w:hint="eastAsia" w:ascii="宋体" w:hAnsi="宋体" w:eastAsia="宋体" w:cs="宋体"/>
                <w:highlight w:val="none"/>
              </w:rPr>
              <w:t>照片</w:t>
            </w:r>
            <w:r>
              <w:rPr>
                <w:rFonts w:hint="eastAsia" w:ascii="宋体" w:hAnsi="宋体" w:eastAsia="宋体" w:cs="宋体"/>
                <w:highlight w:val="none"/>
                <w:lang w:val="en-US" w:eastAsia="zh-CN"/>
              </w:rPr>
              <w:t>相关证明材料）</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全部提供得2分，每缺一项扣1分（每有一项表述混乱或不完善扣0.5分）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）安全生产管理人员</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至少配备1名安全生产管理人员且须具备</w:t>
            </w:r>
            <w:r>
              <w:rPr>
                <w:rFonts w:hint="eastAsia" w:ascii="宋体" w:hAnsi="宋体" w:eastAsia="宋体" w:cs="宋体"/>
                <w:highlight w:val="none"/>
                <w:lang w:val="en-US" w:eastAsia="zh-CN"/>
              </w:rPr>
              <w:t>身份证、</w:t>
            </w:r>
            <w:r>
              <w:rPr>
                <w:rFonts w:hint="eastAsia" w:ascii="宋体" w:hAnsi="宋体" w:eastAsia="宋体" w:cs="宋体"/>
                <w:highlight w:val="none"/>
              </w:rPr>
              <w:t>健康证、劳动合同或者202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月至今连续3个月的社保证明，满足得</w:t>
            </w:r>
            <w:r>
              <w:rPr>
                <w:rFonts w:hint="eastAsia" w:ascii="宋体" w:hAnsi="宋体" w:eastAsia="宋体" w:cs="宋体"/>
                <w:highlight w:val="none"/>
                <w:lang w:val="en-US" w:eastAsia="zh-CN"/>
              </w:rPr>
              <w:t>2.5</w:t>
            </w:r>
            <w:r>
              <w:rPr>
                <w:rFonts w:hint="eastAsia" w:ascii="宋体" w:hAnsi="宋体" w:eastAsia="宋体" w:cs="宋体"/>
                <w:highlight w:val="none"/>
              </w:rPr>
              <w:t>分，</w:t>
            </w:r>
            <w:r>
              <w:rPr>
                <w:rFonts w:hint="eastAsia" w:ascii="宋体" w:hAnsi="宋体" w:eastAsia="宋体" w:cs="宋体"/>
                <w:highlight w:val="none"/>
                <w:lang w:val="en-US" w:eastAsia="zh-CN"/>
              </w:rPr>
              <w:t>未提供或资料不全不得分</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）安全质量</w:t>
            </w:r>
            <w:r>
              <w:rPr>
                <w:rFonts w:hint="eastAsia" w:ascii="宋体" w:hAnsi="宋体" w:eastAsia="宋体" w:cs="宋体"/>
                <w:highlight w:val="none"/>
                <w:lang w:val="en-US" w:eastAsia="zh-CN"/>
              </w:rPr>
              <w:t>管理</w:t>
            </w:r>
            <w:r>
              <w:rPr>
                <w:rFonts w:hint="eastAsia" w:ascii="宋体" w:hAnsi="宋体" w:eastAsia="宋体" w:cs="宋体"/>
                <w:highlight w:val="none"/>
              </w:rPr>
              <w:t>制度</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内容包括：①</w:t>
            </w:r>
            <w:r>
              <w:rPr>
                <w:rFonts w:hint="eastAsia" w:ascii="宋体" w:hAnsi="宋体" w:eastAsia="宋体" w:cs="宋体"/>
                <w:highlight w:val="none"/>
              </w:rPr>
              <w:t>具有</w:t>
            </w:r>
            <w:r>
              <w:rPr>
                <w:rFonts w:hint="eastAsia" w:ascii="宋体" w:hAnsi="宋体" w:eastAsia="宋体" w:cs="宋体"/>
                <w:highlight w:val="none"/>
                <w:lang w:val="en-US" w:eastAsia="zh-CN"/>
              </w:rPr>
              <w:t>完善的安全法规②</w:t>
            </w:r>
            <w:r>
              <w:rPr>
                <w:rFonts w:hint="eastAsia" w:ascii="宋体" w:hAnsi="宋体" w:eastAsia="宋体" w:cs="宋体"/>
                <w:highlight w:val="none"/>
              </w:rPr>
              <w:t>具有</w:t>
            </w:r>
            <w:r>
              <w:rPr>
                <w:rFonts w:hint="eastAsia" w:ascii="宋体" w:hAnsi="宋体" w:eastAsia="宋体" w:cs="宋体"/>
                <w:highlight w:val="none"/>
                <w:lang w:val="en-US" w:eastAsia="zh-CN"/>
              </w:rPr>
              <w:t>完善的安全制度③</w:t>
            </w:r>
            <w:r>
              <w:rPr>
                <w:rFonts w:hint="eastAsia" w:ascii="宋体" w:hAnsi="宋体" w:eastAsia="宋体" w:cs="宋体"/>
                <w:highlight w:val="none"/>
              </w:rPr>
              <w:t>具有</w:t>
            </w:r>
            <w:r>
              <w:rPr>
                <w:rFonts w:hint="eastAsia" w:ascii="宋体" w:hAnsi="宋体" w:eastAsia="宋体" w:cs="宋体"/>
                <w:highlight w:val="none"/>
                <w:lang w:val="en-US" w:eastAsia="zh-CN"/>
              </w:rPr>
              <w:t>完善的安全标准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全部提供得3分，每缺一项扣1分（每有一项表述混乱或不完善扣0.5分）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进货渠道</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内容包括：①具有正规的进货渠道②品种具有多样性、货源充足、产品质量具有优质性</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全部提供得2.5分，每缺一项扣1分（每有一项表述混乱或不完善扣0.5分）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9"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7</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rPr>
              <w:t>服务管控</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rPr>
              <w:t>6</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rPr>
            </w:pPr>
            <w:r>
              <w:rPr>
                <w:rFonts w:hint="eastAsia" w:ascii="宋体" w:hAnsi="宋体" w:eastAsia="宋体" w:cs="宋体"/>
                <w:lang w:val="en-US" w:eastAsia="zh-CN"/>
              </w:rPr>
              <w:t>（1）供应商</w:t>
            </w:r>
            <w:r>
              <w:rPr>
                <w:rFonts w:hint="eastAsia" w:ascii="宋体" w:hAnsi="宋体" w:eastAsia="宋体" w:cs="宋体"/>
              </w:rPr>
              <w:t>按项目理解制定详细服务方案，如每个环节合理安排专职人员推进各项工作有序开展，保证项目按计划交付的基本承诺内容，包括不限于：订单、退换、报账。</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lang w:val="en-US" w:eastAsia="zh-CN"/>
              </w:rPr>
            </w:pPr>
            <w:r>
              <w:rPr>
                <w:rFonts w:hint="eastAsia" w:ascii="宋体" w:hAnsi="宋体" w:eastAsia="宋体" w:cs="宋体"/>
              </w:rPr>
              <w:t>须提供整个环节的流程图，</w:t>
            </w:r>
            <w:r>
              <w:rPr>
                <w:rFonts w:hint="eastAsia" w:ascii="宋体" w:hAnsi="宋体" w:eastAsia="宋体" w:cs="宋体"/>
                <w:lang w:val="en-US" w:eastAsia="zh-CN"/>
              </w:rPr>
              <w:t>完全</w:t>
            </w:r>
            <w:r>
              <w:rPr>
                <w:rFonts w:hint="eastAsia" w:ascii="宋体" w:hAnsi="宋体" w:eastAsia="宋体" w:cs="宋体"/>
              </w:rPr>
              <w:t>满足得1.5分</w:t>
            </w:r>
            <w:r>
              <w:rPr>
                <w:rFonts w:hint="eastAsia" w:ascii="宋体" w:hAnsi="宋体" w:eastAsia="宋体" w:cs="宋体"/>
                <w:lang w:eastAsia="zh-CN"/>
              </w:rPr>
              <w:t>，</w:t>
            </w:r>
            <w:r>
              <w:rPr>
                <w:rFonts w:hint="eastAsia" w:ascii="宋体" w:hAnsi="宋体" w:eastAsia="宋体" w:cs="宋体"/>
                <w:bCs/>
                <w:lang w:val="en-US" w:eastAsia="zh-CN"/>
              </w:rPr>
              <w:t>每缺一项扣0.5分；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lang w:val="en-US" w:eastAsia="zh-CN"/>
              </w:rPr>
              <w:t>供应商须</w:t>
            </w:r>
            <w:r>
              <w:rPr>
                <w:rFonts w:hint="eastAsia" w:ascii="宋体" w:hAnsi="宋体" w:eastAsia="宋体" w:cs="宋体"/>
              </w:rPr>
              <w:t>提供时间节点计划得1.5分，否则不得分；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val="en-US" w:eastAsia="zh-CN"/>
              </w:rPr>
              <w:t>供应商须</w:t>
            </w:r>
            <w:r>
              <w:rPr>
                <w:rFonts w:hint="eastAsia" w:ascii="宋体" w:hAnsi="宋体" w:eastAsia="宋体" w:cs="宋体"/>
              </w:rPr>
              <w:t>提供每个环节服务人员的操作流程，提供</w:t>
            </w:r>
            <w:r>
              <w:rPr>
                <w:rFonts w:hint="eastAsia" w:ascii="宋体" w:hAnsi="宋体" w:eastAsia="宋体" w:cs="宋体"/>
                <w:lang w:val="en-US" w:eastAsia="zh-CN"/>
              </w:rPr>
              <w:t>环节</w:t>
            </w:r>
            <w:r>
              <w:rPr>
                <w:rFonts w:hint="eastAsia" w:ascii="宋体" w:hAnsi="宋体" w:eastAsia="宋体" w:cs="宋体"/>
              </w:rPr>
              <w:t>操作流程得1.5分，否则不得分；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供应商</w:t>
            </w:r>
            <w:r>
              <w:rPr>
                <w:rFonts w:hint="eastAsia" w:ascii="宋体" w:hAnsi="宋体" w:eastAsia="宋体" w:cs="宋体"/>
              </w:rPr>
              <w:t>至少配备1人负责协调退换货工作以及报账，须提供人员的劳动合同或者202</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月至今连续3个月的社保证明，满足得1.5分，否则不得分。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8</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bCs/>
                <w:szCs w:val="21"/>
              </w:rPr>
              <w:t>特殊情况应急方案</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lang w:eastAsia="zh-CN"/>
              </w:rPr>
            </w:pPr>
            <w:r>
              <w:rPr>
                <w:rFonts w:hint="eastAsia" w:ascii="宋体" w:hAnsi="宋体" w:eastAsia="宋体" w:cs="宋体"/>
                <w:lang w:val="en-US" w:eastAsia="zh-CN"/>
              </w:rPr>
              <w:t>6</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szCs w:val="21"/>
              </w:rPr>
              <w:t>应急采购措施方案包括在自然灾害、公共卫生事件、停水停电、零星增补供应保障情况。</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lang w:val="en-US" w:eastAsia="zh-CN"/>
              </w:rPr>
              <w:t>全部提供得6分，每缺一项扣1.5分（每有一项表述混乱或不完善扣0.5分）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5"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rPr>
            </w:pPr>
            <w:r>
              <w:rPr>
                <w:rFonts w:hint="eastAsia" w:ascii="宋体" w:hAnsi="宋体" w:eastAsia="宋体" w:cs="宋体"/>
                <w:bCs/>
              </w:rPr>
              <w:t>9</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szCs w:val="21"/>
              </w:rPr>
              <w:t>售后服务</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rPr>
              <w:t>8</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售后服务方案和管理水平和服务响应时间。</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szCs w:val="21"/>
              </w:rPr>
              <w:t>（1）售后服务方案</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lang w:eastAsia="zh-CN"/>
              </w:rPr>
            </w:pPr>
            <w:r>
              <w:rPr>
                <w:rFonts w:hint="eastAsia" w:ascii="宋体" w:hAnsi="宋体" w:eastAsia="宋体" w:cs="宋体"/>
                <w:bCs/>
                <w:szCs w:val="21"/>
                <w:lang w:val="en-US" w:eastAsia="zh-CN"/>
              </w:rPr>
              <w:t>内容包括：①</w:t>
            </w:r>
            <w:r>
              <w:rPr>
                <w:rFonts w:hint="eastAsia" w:ascii="宋体" w:hAnsi="宋体" w:eastAsia="宋体" w:cs="宋体"/>
                <w:bCs/>
                <w:szCs w:val="21"/>
              </w:rPr>
              <w:t>针对服务中出现产品各项问题的解决办法</w:t>
            </w:r>
            <w:r>
              <w:rPr>
                <w:rFonts w:hint="eastAsia" w:ascii="宋体" w:hAnsi="宋体" w:eastAsia="宋体" w:cs="宋体"/>
                <w:bCs/>
                <w:szCs w:val="21"/>
                <w:lang w:val="en-US" w:eastAsia="zh-CN"/>
              </w:rPr>
              <w:t>②</w:t>
            </w:r>
            <w:r>
              <w:rPr>
                <w:rFonts w:hint="eastAsia" w:ascii="宋体" w:hAnsi="宋体" w:eastAsia="宋体" w:cs="宋体"/>
                <w:bCs/>
                <w:szCs w:val="21"/>
              </w:rPr>
              <w:t>项目</w:t>
            </w:r>
            <w:r>
              <w:rPr>
                <w:rFonts w:hint="eastAsia" w:ascii="宋体" w:hAnsi="宋体" w:eastAsia="宋体" w:cs="宋体"/>
              </w:rPr>
              <w:t>售后服务组织措施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lang w:eastAsia="zh-CN"/>
              </w:rPr>
            </w:pPr>
            <w:r>
              <w:rPr>
                <w:rFonts w:hint="eastAsia" w:ascii="宋体" w:hAnsi="宋体" w:eastAsia="宋体" w:cs="宋体"/>
                <w:bCs/>
                <w:lang w:val="en-US" w:eastAsia="zh-CN"/>
              </w:rPr>
              <w:t>全部提供得4分，每缺一项扣2分（每有一项表述混乱或不完善扣0.5分）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szCs w:val="21"/>
              </w:rPr>
              <w:t>（2）管理水平</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lang w:val="en-US" w:eastAsia="zh-CN"/>
              </w:rPr>
            </w:pPr>
            <w:r>
              <w:rPr>
                <w:rFonts w:hint="eastAsia" w:ascii="宋体" w:hAnsi="宋体" w:eastAsia="宋体" w:cs="宋体"/>
                <w:bCs/>
                <w:szCs w:val="21"/>
              </w:rPr>
              <w:t>针对本项目至少配备3名管理人员，</w:t>
            </w:r>
            <w:r>
              <w:rPr>
                <w:rFonts w:hint="eastAsia" w:ascii="宋体" w:hAnsi="宋体" w:eastAsia="宋体" w:cs="宋体"/>
              </w:rPr>
              <w:t>须提供人员的</w:t>
            </w:r>
            <w:r>
              <w:rPr>
                <w:rFonts w:hint="eastAsia" w:ascii="宋体" w:hAnsi="宋体" w:eastAsia="宋体" w:cs="宋体"/>
                <w:lang w:val="en-US" w:eastAsia="zh-CN"/>
              </w:rPr>
              <w:t>身份证、健康证</w:t>
            </w:r>
            <w:r>
              <w:rPr>
                <w:rFonts w:hint="eastAsia" w:ascii="宋体" w:hAnsi="宋体" w:eastAsia="宋体" w:cs="宋体"/>
              </w:rPr>
              <w:t>、劳动合同（或者202</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月至今连续3个月的社保证明）</w:t>
            </w:r>
            <w:r>
              <w:rPr>
                <w:rFonts w:hint="eastAsia" w:ascii="宋体" w:hAnsi="宋体" w:eastAsia="宋体" w:cs="宋体"/>
                <w:lang w:val="en-US" w:eastAsia="zh-CN"/>
              </w:rPr>
              <w:t>全部满足得2分，未提供或者证明资料不全不得分。</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val="en-US" w:eastAsia="zh-CN"/>
              </w:rPr>
              <w:t>售后</w:t>
            </w:r>
            <w:r>
              <w:rPr>
                <w:rFonts w:hint="eastAsia" w:ascii="宋体" w:hAnsi="宋体" w:eastAsia="宋体" w:cs="宋体"/>
                <w:bCs/>
                <w:szCs w:val="21"/>
              </w:rPr>
              <w:t>服务响应</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lang w:val="en-US" w:eastAsia="zh-CN"/>
              </w:rPr>
            </w:pPr>
            <w:r>
              <w:rPr>
                <w:rFonts w:hint="eastAsia" w:ascii="宋体" w:hAnsi="宋体" w:eastAsia="宋体" w:cs="宋体"/>
                <w:bCs/>
                <w:szCs w:val="21"/>
                <w:lang w:val="en-US" w:eastAsia="zh-CN"/>
              </w:rPr>
              <w:t>内容包括：①具有售后服务机构②设立售后服务专线（联系人及联系电话）</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lang w:val="en-US" w:eastAsia="zh-CN"/>
              </w:rPr>
            </w:pPr>
            <w:r>
              <w:rPr>
                <w:rFonts w:hint="eastAsia" w:ascii="宋体" w:hAnsi="宋体" w:eastAsia="宋体" w:cs="宋体"/>
                <w:bCs/>
                <w:szCs w:val="21"/>
                <w:lang w:val="en-US" w:eastAsia="zh-CN"/>
              </w:rPr>
              <w:t>注：须提供相关证明材料、营业执照、联系人及联系电话；</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bCs/>
                <w:szCs w:val="21"/>
                <w:lang w:val="en-US" w:eastAsia="zh-CN"/>
              </w:rPr>
            </w:pPr>
            <w:r>
              <w:rPr>
                <w:rFonts w:hint="eastAsia" w:ascii="宋体" w:hAnsi="宋体" w:eastAsia="宋体" w:cs="宋体"/>
                <w:bCs/>
                <w:szCs w:val="21"/>
                <w:lang w:val="en-US" w:eastAsia="zh-CN"/>
              </w:rPr>
              <w:t>全部提供得2分，每缺一项扣1分（每有一项表述混乱或不完善扣0.5分）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lang w:val="en-US" w:eastAsia="zh-CN"/>
              </w:rPr>
            </w:pPr>
            <w:r>
              <w:rPr>
                <w:rFonts w:hint="eastAsia" w:ascii="宋体" w:hAnsi="宋体" w:eastAsia="宋体" w:cs="宋体"/>
                <w:bCs/>
                <w:lang w:val="en-US" w:eastAsia="zh-CN"/>
              </w:rPr>
              <w:t>10</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承诺</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lang w:eastAsia="zh-CN"/>
              </w:rPr>
            </w:pPr>
            <w:r>
              <w:rPr>
                <w:rFonts w:hint="eastAsia" w:ascii="宋体" w:hAnsi="宋体" w:eastAsia="宋体" w:cs="宋体"/>
                <w:lang w:val="en-US" w:eastAsia="zh-CN"/>
              </w:rPr>
              <w:t>2</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rPr>
            </w:pPr>
            <w:r>
              <w:rPr>
                <w:rFonts w:hint="eastAsia" w:ascii="宋体" w:hAnsi="宋体" w:eastAsia="宋体" w:cs="宋体"/>
                <w:lang w:val="en-US" w:eastAsia="zh-CN"/>
              </w:rPr>
              <w:t>供应商承诺，内容为优先提供乌鲁木齐市本地原材料</w:t>
            </w:r>
            <w:r>
              <w:rPr>
                <w:rFonts w:hint="eastAsia" w:ascii="宋体" w:hAnsi="宋体" w:eastAsia="宋体" w:cs="宋体"/>
              </w:rPr>
              <w:t>。</w:t>
            </w:r>
            <w:r>
              <w:rPr>
                <w:rFonts w:hint="eastAsia" w:ascii="宋体" w:hAnsi="宋体" w:eastAsia="宋体" w:cs="宋体"/>
                <w:lang w:val="en-US" w:eastAsia="zh-CN"/>
              </w:rPr>
              <w:t>得2分，</w:t>
            </w:r>
            <w:r>
              <w:rPr>
                <w:rFonts w:hint="eastAsia" w:ascii="宋体" w:hAnsi="宋体" w:eastAsia="宋体" w:cs="宋体"/>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hint="eastAsia" w:ascii="宋体" w:hAnsi="宋体" w:eastAsia="宋体" w:cs="宋体"/>
                <w:bCs/>
                <w:lang w:val="en-US" w:eastAsia="zh-CN"/>
              </w:rPr>
            </w:pPr>
            <w:r>
              <w:rPr>
                <w:rFonts w:hint="eastAsia" w:ascii="宋体" w:hAnsi="宋体" w:eastAsia="宋体" w:cs="宋体"/>
                <w:bCs/>
                <w:lang w:val="en-US" w:eastAsia="zh-CN"/>
              </w:rPr>
              <w:t>11</w:t>
            </w:r>
          </w:p>
        </w:tc>
        <w:tc>
          <w:tcPr>
            <w:tcW w:w="11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规章制度</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w:t>
            </w:r>
          </w:p>
        </w:tc>
        <w:tc>
          <w:tcPr>
            <w:tcW w:w="66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需提供从业人员健康管理制度和培训管理制度、食品安全管理员制度、食品安全自检自查与报告制度、食品经营过程与控制制度、场所及设施设备清洗消毒和维修保养制度、进货查验和查验记录制度、食品储存管理制度、废弃物处置制度.</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全部提供得4分，每缺一项扣0.5分（每有一项表述不清楚的不得分）</w:t>
            </w:r>
          </w:p>
        </w:tc>
      </w:tr>
    </w:tbl>
    <w:p>
      <w:pPr>
        <w:autoSpaceDE w:val="0"/>
        <w:autoSpaceDN w:val="0"/>
        <w:adjustRightInd w:val="0"/>
        <w:jc w:val="left"/>
        <w:rPr>
          <w:rFonts w:hint="eastAsia" w:ascii="宋体" w:hAnsi="宋体" w:eastAsia="宋体" w:cs="宋体"/>
          <w:kern w:val="0"/>
          <w:sz w:val="24"/>
          <w:szCs w:val="20"/>
        </w:rPr>
      </w:pPr>
    </w:p>
    <w:p>
      <w:pPr>
        <w:pStyle w:val="2"/>
        <w:rPr>
          <w:rFonts w:hint="eastAsia" w:ascii="宋体" w:hAnsi="宋体" w:eastAsia="宋体" w:cs="宋体"/>
        </w:rPr>
      </w:pPr>
    </w:p>
    <w:p>
      <w:pPr>
        <w:spacing w:line="360" w:lineRule="auto"/>
        <w:outlineLvl w:val="1"/>
        <w:rPr>
          <w:rFonts w:hint="eastAsia" w:ascii="宋体" w:hAnsi="宋体" w:eastAsia="宋体" w:cs="宋体"/>
          <w:b/>
          <w:sz w:val="24"/>
        </w:rPr>
      </w:pPr>
      <w:bookmarkStart w:id="225" w:name="_Toc27043"/>
      <w:bookmarkStart w:id="226" w:name="_Toc11448"/>
      <w:r>
        <w:rPr>
          <w:rFonts w:hint="eastAsia" w:ascii="宋体" w:hAnsi="宋体" w:eastAsia="宋体" w:cs="宋体"/>
          <w:b/>
          <w:sz w:val="24"/>
        </w:rPr>
        <w:t>经济部分（总分的3</w:t>
      </w:r>
      <w:r>
        <w:rPr>
          <w:rFonts w:hint="eastAsia" w:ascii="宋体" w:hAnsi="宋体" w:eastAsia="宋体" w:cs="宋体"/>
          <w:b/>
          <w:sz w:val="24"/>
          <w:lang w:val="en-US" w:eastAsia="zh-CN"/>
        </w:rPr>
        <w:t>0</w:t>
      </w:r>
      <w:r>
        <w:rPr>
          <w:rFonts w:hint="eastAsia" w:ascii="宋体" w:hAnsi="宋体" w:eastAsia="宋体" w:cs="宋体"/>
          <w:b/>
          <w:sz w:val="24"/>
        </w:rPr>
        <w:t>%）</w:t>
      </w:r>
      <w:bookmarkEnd w:id="225"/>
      <w:bookmarkEnd w:id="226"/>
    </w:p>
    <w:tbl>
      <w:tblPr>
        <w:tblStyle w:val="20"/>
        <w:tblpPr w:leftFromText="180" w:rightFromText="180" w:vertAnchor="text" w:horzAnchor="page" w:tblpX="1686" w:tblpY="30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209"/>
        <w:gridCol w:w="900"/>
        <w:gridCol w:w="5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tblHead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pacing w:val="-8"/>
                <w:szCs w:val="21"/>
                <w:lang w:eastAsia="zh-CN"/>
              </w:rPr>
            </w:pPr>
            <w:r>
              <w:rPr>
                <w:rFonts w:hint="eastAsia" w:ascii="宋体" w:hAnsi="宋体" w:eastAsia="宋体" w:cs="宋体"/>
                <w:b/>
                <w:spacing w:val="-8"/>
                <w:szCs w:val="21"/>
              </w:rPr>
              <w:t>分值</w:t>
            </w:r>
            <w:r>
              <w:rPr>
                <w:rFonts w:hint="eastAsia" w:ascii="宋体" w:hAnsi="宋体" w:eastAsia="宋体" w:cs="宋体"/>
                <w:b/>
                <w:spacing w:val="-8"/>
                <w:szCs w:val="21"/>
                <w:lang w:eastAsia="zh-CN"/>
              </w:rPr>
              <w:t>（</w:t>
            </w:r>
            <w:r>
              <w:rPr>
                <w:rFonts w:hint="eastAsia" w:ascii="宋体" w:hAnsi="宋体" w:eastAsia="宋体" w:cs="宋体"/>
                <w:b/>
                <w:spacing w:val="-8"/>
                <w:szCs w:val="21"/>
                <w:lang w:val="en-US" w:eastAsia="zh-CN"/>
              </w:rPr>
              <w:t>分</w:t>
            </w:r>
            <w:r>
              <w:rPr>
                <w:rFonts w:hint="eastAsia" w:ascii="宋体" w:hAnsi="宋体" w:eastAsia="宋体" w:cs="宋体"/>
                <w:b/>
                <w:spacing w:val="-8"/>
                <w:szCs w:val="21"/>
                <w:lang w:eastAsia="zh-CN"/>
              </w:rPr>
              <w:t>）</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0</w:t>
            </w:r>
          </w:p>
        </w:tc>
        <w:tc>
          <w:tcPr>
            <w:tcW w:w="55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综合评分法中的价格分统一采用低价优先法计算，即满足招标文件要求且投标价格最低的投标报价为评标基准价，其价格分为满分3</w:t>
            </w:r>
            <w:r>
              <w:rPr>
                <w:rFonts w:hint="eastAsia" w:ascii="宋体" w:hAnsi="宋体" w:eastAsia="宋体" w:cs="宋体"/>
                <w:szCs w:val="21"/>
                <w:lang w:val="en-US" w:eastAsia="zh-CN"/>
              </w:rPr>
              <w:t>0</w:t>
            </w:r>
            <w:r>
              <w:rPr>
                <w:rFonts w:hint="eastAsia" w:ascii="宋体" w:hAnsi="宋体" w:eastAsia="宋体" w:cs="宋体"/>
                <w:szCs w:val="21"/>
              </w:rPr>
              <w:t>分，其投标报价得分=(评标基准价／投标报价)×价格权值×100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经济分合计</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30</w:t>
            </w:r>
            <w:r>
              <w:rPr>
                <w:rFonts w:hint="eastAsia" w:ascii="宋体" w:hAnsi="宋体" w:eastAsia="宋体" w:cs="宋体"/>
                <w:szCs w:val="21"/>
              </w:rPr>
              <w:t>分</w:t>
            </w:r>
          </w:p>
        </w:tc>
        <w:tc>
          <w:tcPr>
            <w:tcW w:w="5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r>
    </w:tbl>
    <w:p>
      <w:pPr>
        <w:spacing w:line="360" w:lineRule="auto"/>
        <w:rPr>
          <w:rFonts w:hint="eastAsia" w:ascii="宋体" w:hAnsi="宋体" w:eastAsia="宋体" w:cs="宋体"/>
          <w:szCs w:val="21"/>
        </w:rPr>
      </w:pPr>
      <w:r>
        <w:rPr>
          <w:rFonts w:hint="eastAsia" w:ascii="宋体" w:hAnsi="宋体" w:eastAsia="宋体" w:cs="宋体"/>
          <w:szCs w:val="21"/>
        </w:rPr>
        <w:t>备注：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1、投标单位应在认真理解本招标文件和项目有关情况后，做出需自己 负责的按上述内容对投标人进行评审。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2、技术、商务部分权重</w:t>
      </w:r>
      <w:r>
        <w:rPr>
          <w:rFonts w:hint="eastAsia" w:ascii="宋体" w:hAnsi="宋体" w:eastAsia="宋体" w:cs="宋体"/>
          <w:szCs w:val="21"/>
          <w:lang w:val="en-US" w:eastAsia="zh-CN"/>
        </w:rPr>
        <w:t>70</w:t>
      </w:r>
      <w:r>
        <w:rPr>
          <w:rFonts w:hint="eastAsia" w:ascii="宋体" w:hAnsi="宋体" w:eastAsia="宋体" w:cs="宋体"/>
          <w:szCs w:val="21"/>
        </w:rPr>
        <w:t>%；投标投标报价部分权重</w:t>
      </w:r>
      <w:r>
        <w:rPr>
          <w:rFonts w:hint="eastAsia" w:ascii="宋体" w:hAnsi="宋体" w:eastAsia="宋体" w:cs="宋体"/>
          <w:szCs w:val="21"/>
          <w:lang w:val="en-US" w:eastAsia="zh-CN"/>
        </w:rPr>
        <w:t>30</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3、投标人最终得分等于技术、商务部分、报价二者得分之和。</w:t>
      </w:r>
    </w:p>
    <w:p>
      <w:pPr>
        <w:ind w:firstLine="420" w:firstLineChars="200"/>
        <w:rPr>
          <w:rFonts w:hint="eastAsia" w:ascii="宋体" w:hAnsi="宋体" w:eastAsia="宋体" w:cs="宋体"/>
          <w:sz w:val="28"/>
          <w:szCs w:val="28"/>
        </w:rPr>
      </w:pPr>
      <w:r>
        <w:rPr>
          <w:rFonts w:hint="eastAsia" w:ascii="宋体" w:hAnsi="宋体" w:eastAsia="宋体" w:cs="宋体"/>
          <w:szCs w:val="21"/>
        </w:rPr>
        <w:t>4、评标委员会按照投标人最终得分由高到底顺序确定出各投标人排名顺序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以上为评分标准：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评审完毕，评标委员会根据汇总各投标企业的综合得分，按照得分高低进行排序，推荐前三名作为中标候选人。如果两投标人的得分相同，投标报价下浮率大者排在前。</w:t>
      </w:r>
    </w:p>
    <w:p>
      <w:pPr>
        <w:autoSpaceDE w:val="0"/>
        <w:autoSpaceDN w:val="0"/>
        <w:adjustRightInd w:val="0"/>
        <w:ind w:firstLine="560" w:firstLineChars="200"/>
        <w:jc w:val="left"/>
        <w:rPr>
          <w:rFonts w:hint="eastAsia" w:ascii="宋体" w:hAnsi="宋体" w:eastAsia="宋体" w:cs="宋体"/>
          <w:kern w:val="0"/>
          <w:sz w:val="28"/>
          <w:szCs w:val="28"/>
        </w:rPr>
      </w:pPr>
    </w:p>
    <w:p>
      <w:pPr>
        <w:pStyle w:val="10"/>
        <w:jc w:val="center"/>
        <w:outlineLvl w:val="0"/>
        <w:rPr>
          <w:rFonts w:hint="eastAsia" w:ascii="宋体" w:hAnsi="宋体" w:eastAsia="宋体" w:cs="宋体"/>
          <w:b/>
          <w:bCs/>
          <w:color w:val="auto"/>
          <w:sz w:val="28"/>
          <w:szCs w:val="28"/>
        </w:rPr>
      </w:pP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说明：评委对各投标人技术和商务量化打分时，技术和商务合计最高得分与最低得分相差20%以上时，应当做出合理的解释说明，否则不予计分。</w:t>
      </w:r>
    </w:p>
    <w:p>
      <w:pPr>
        <w:rPr>
          <w:rFonts w:hint="eastAsia" w:ascii="宋体" w:hAnsi="宋体" w:eastAsia="宋体" w:cs="宋体"/>
          <w:b/>
          <w:sz w:val="24"/>
        </w:rPr>
      </w:pPr>
      <w:r>
        <w:rPr>
          <w:rFonts w:hint="eastAsia" w:ascii="宋体" w:hAnsi="宋体" w:eastAsia="宋体" w:cs="宋体"/>
          <w:b/>
          <w:sz w:val="24"/>
        </w:rPr>
        <w:br w:type="page"/>
      </w:r>
    </w:p>
    <w:p>
      <w:pPr>
        <w:pStyle w:val="10"/>
        <w:jc w:val="center"/>
        <w:outlineLvl w:val="0"/>
        <w:rPr>
          <w:rFonts w:hint="eastAsia" w:ascii="宋体" w:hAnsi="宋体" w:eastAsia="宋体" w:cs="宋体"/>
          <w:b/>
          <w:bCs/>
          <w:color w:val="auto"/>
          <w:sz w:val="28"/>
          <w:szCs w:val="28"/>
        </w:rPr>
      </w:pPr>
      <w:bookmarkStart w:id="227" w:name="_Toc28443"/>
      <w:r>
        <w:rPr>
          <w:rFonts w:hint="eastAsia" w:ascii="宋体" w:hAnsi="宋体" w:eastAsia="宋体" w:cs="宋体"/>
          <w:b/>
          <w:bCs/>
          <w:color w:val="auto"/>
          <w:sz w:val="28"/>
          <w:szCs w:val="28"/>
        </w:rPr>
        <w:t>第七章  投标文件格式</w:t>
      </w:r>
      <w:bookmarkEnd w:id="227"/>
    </w:p>
    <w:p>
      <w:pPr>
        <w:spacing w:afterLines="100" w:line="440" w:lineRule="exact"/>
        <w:jc w:val="righ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bdr w:val="single" w:color="auto" w:sz="4" w:space="0"/>
        </w:rPr>
        <w:t>正本</w:t>
      </w:r>
    </w:p>
    <w:p>
      <w:pPr>
        <w:spacing w:afterLines="100" w:line="440" w:lineRule="exact"/>
        <w:jc w:val="center"/>
        <w:rPr>
          <w:rFonts w:hint="eastAsia" w:ascii="宋体" w:hAnsi="宋体" w:eastAsia="宋体" w:cs="宋体"/>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spacing w:afterLines="100" w:line="440" w:lineRule="exact"/>
        <w:jc w:val="center"/>
        <w:outlineLvl w:val="0"/>
        <w:rPr>
          <w:rFonts w:hint="eastAsia" w:ascii="宋体" w:hAnsi="宋体" w:eastAsia="宋体" w:cs="宋体"/>
          <w:b/>
          <w:bCs/>
          <w:sz w:val="32"/>
          <w:szCs w:val="32"/>
        </w:rPr>
      </w:pPr>
      <w:bookmarkStart w:id="228" w:name="_Toc13946"/>
      <w:r>
        <w:rPr>
          <w:rFonts w:hint="eastAsia" w:ascii="宋体" w:hAnsi="宋体" w:eastAsia="宋体" w:cs="宋体"/>
          <w:b/>
          <w:bCs/>
          <w:sz w:val="32"/>
          <w:szCs w:val="32"/>
        </w:rPr>
        <w:t>2023年市公安局机关驻地食堂原材料供应商项目</w:t>
      </w:r>
    </w:p>
    <w:p>
      <w:pPr>
        <w:spacing w:afterLines="100" w:line="440" w:lineRule="exact"/>
        <w:jc w:val="center"/>
        <w:outlineLvl w:val="0"/>
        <w:rPr>
          <w:rFonts w:hint="eastAsia" w:ascii="宋体" w:hAnsi="宋体" w:eastAsia="宋体" w:cs="宋体"/>
          <w:sz w:val="28"/>
          <w:szCs w:val="28"/>
        </w:rPr>
      </w:pPr>
      <w:r>
        <w:rPr>
          <w:rFonts w:hint="eastAsia" w:ascii="宋体" w:hAnsi="宋体" w:eastAsia="宋体" w:cs="宋体"/>
          <w:sz w:val="28"/>
          <w:szCs w:val="28"/>
        </w:rPr>
        <w:t>项目编号：</w:t>
      </w:r>
      <w:bookmarkEnd w:id="228"/>
    </w:p>
    <w:p>
      <w:pPr>
        <w:spacing w:afterLines="100" w:line="440" w:lineRule="exact"/>
        <w:jc w:val="center"/>
        <w:rPr>
          <w:rFonts w:hint="eastAsia" w:ascii="宋体" w:hAnsi="宋体" w:eastAsia="宋体" w:cs="宋体"/>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spacing w:afterLines="100" w:line="440" w:lineRule="exact"/>
        <w:rPr>
          <w:rFonts w:hint="eastAsia" w:ascii="宋体" w:hAnsi="宋体" w:eastAsia="宋体" w:cs="宋体"/>
          <w:bCs/>
          <w:sz w:val="28"/>
          <w:szCs w:val="28"/>
        </w:rPr>
      </w:pPr>
      <w:r>
        <w:rPr>
          <w:rFonts w:hint="eastAsia" w:ascii="宋体" w:hAnsi="宋体" w:eastAsia="宋体" w:cs="宋体"/>
          <w:bCs/>
          <w:sz w:val="28"/>
          <w:szCs w:val="28"/>
        </w:rPr>
        <w:t>投标单位（盖章）：</w:t>
      </w:r>
    </w:p>
    <w:p>
      <w:pPr>
        <w:spacing w:afterLines="100" w:line="440" w:lineRule="exact"/>
        <w:rPr>
          <w:rFonts w:hint="eastAsia" w:ascii="宋体" w:hAnsi="宋体" w:eastAsia="宋体" w:cs="宋体"/>
          <w:bCs/>
          <w:sz w:val="28"/>
          <w:szCs w:val="28"/>
        </w:rPr>
      </w:pPr>
      <w:r>
        <w:rPr>
          <w:rFonts w:hint="eastAsia" w:ascii="宋体" w:hAnsi="宋体" w:eastAsia="宋体" w:cs="宋体"/>
          <w:bCs/>
          <w:sz w:val="28"/>
          <w:szCs w:val="28"/>
        </w:rPr>
        <w:t>法定代表或委托代理人（签字或盖章）：</w:t>
      </w:r>
    </w:p>
    <w:p>
      <w:pPr>
        <w:spacing w:afterLines="100" w:line="440" w:lineRule="exact"/>
        <w:rPr>
          <w:rFonts w:hint="eastAsia" w:ascii="宋体" w:hAnsi="宋体" w:eastAsia="宋体" w:cs="宋体"/>
          <w:bCs/>
          <w:sz w:val="28"/>
          <w:szCs w:val="28"/>
        </w:rPr>
      </w:pPr>
      <w:r>
        <w:rPr>
          <w:rFonts w:hint="eastAsia" w:ascii="宋体" w:hAnsi="宋体" w:eastAsia="宋体" w:cs="宋体"/>
          <w:bCs/>
          <w:sz w:val="28"/>
          <w:szCs w:val="28"/>
        </w:rPr>
        <w:t>单位地址：</w:t>
      </w:r>
    </w:p>
    <w:p>
      <w:pPr>
        <w:spacing w:afterLines="100" w:line="440" w:lineRule="exact"/>
        <w:rPr>
          <w:rFonts w:hint="eastAsia" w:ascii="宋体" w:hAnsi="宋体" w:eastAsia="宋体" w:cs="宋体"/>
          <w:bCs/>
          <w:sz w:val="28"/>
          <w:szCs w:val="28"/>
        </w:rPr>
      </w:pPr>
      <w:r>
        <w:rPr>
          <w:rFonts w:hint="eastAsia" w:ascii="宋体" w:hAnsi="宋体" w:eastAsia="宋体" w:cs="宋体"/>
          <w:bCs/>
          <w:sz w:val="28"/>
          <w:szCs w:val="28"/>
        </w:rPr>
        <w:t>联 系 人：</w:t>
      </w:r>
    </w:p>
    <w:p>
      <w:pPr>
        <w:spacing w:afterLines="100" w:line="440" w:lineRule="exact"/>
        <w:rPr>
          <w:rFonts w:hint="eastAsia" w:ascii="宋体" w:hAnsi="宋体" w:eastAsia="宋体" w:cs="宋体"/>
          <w:bCs/>
          <w:sz w:val="28"/>
          <w:szCs w:val="28"/>
        </w:rPr>
      </w:pPr>
      <w:r>
        <w:rPr>
          <w:rFonts w:hint="eastAsia" w:ascii="宋体" w:hAnsi="宋体" w:eastAsia="宋体" w:cs="宋体"/>
          <w:bCs/>
          <w:sz w:val="28"/>
          <w:szCs w:val="28"/>
        </w:rPr>
        <w:t>联系电话：</w:t>
      </w:r>
    </w:p>
    <w:p>
      <w:pPr>
        <w:spacing w:line="440" w:lineRule="exact"/>
        <w:rPr>
          <w:rFonts w:hint="eastAsia" w:ascii="宋体" w:hAnsi="宋体" w:eastAsia="宋体" w:cs="宋体"/>
          <w:bCs/>
          <w:sz w:val="28"/>
          <w:szCs w:val="28"/>
        </w:rPr>
      </w:pPr>
      <w:r>
        <w:rPr>
          <w:rFonts w:hint="eastAsia" w:ascii="宋体" w:hAnsi="宋体" w:eastAsia="宋体" w:cs="宋体"/>
          <w:bCs/>
          <w:sz w:val="28"/>
          <w:szCs w:val="28"/>
        </w:rPr>
        <w:t>日  期：</w:t>
      </w:r>
    </w:p>
    <w:p>
      <w:pPr>
        <w:rPr>
          <w:rFonts w:hint="eastAsia" w:ascii="宋体" w:hAnsi="宋体" w:eastAsia="宋体" w:cs="宋体"/>
          <w:bCs/>
          <w:sz w:val="28"/>
          <w:szCs w:val="28"/>
        </w:rPr>
      </w:pPr>
      <w:r>
        <w:rPr>
          <w:rFonts w:hint="eastAsia" w:ascii="宋体" w:hAnsi="宋体" w:eastAsia="宋体" w:cs="宋体"/>
          <w:bCs/>
          <w:sz w:val="28"/>
          <w:szCs w:val="28"/>
        </w:rPr>
        <w:br w:type="page"/>
      </w:r>
    </w:p>
    <w:p>
      <w:pPr>
        <w:pStyle w:val="10"/>
        <w:jc w:val="center"/>
        <w:rPr>
          <w:rFonts w:hint="eastAsia" w:ascii="宋体" w:hAnsi="宋体" w:eastAsia="宋体" w:cs="宋体"/>
          <w:color w:val="auto"/>
          <w:sz w:val="28"/>
          <w:szCs w:val="28"/>
        </w:rPr>
      </w:pPr>
    </w:p>
    <w:p>
      <w:pPr>
        <w:pStyle w:val="10"/>
        <w:jc w:val="center"/>
        <w:outlineLvl w:val="0"/>
        <w:rPr>
          <w:rFonts w:hint="eastAsia" w:ascii="宋体" w:hAnsi="宋体" w:eastAsia="宋体" w:cs="宋体"/>
          <w:color w:val="auto"/>
          <w:sz w:val="28"/>
          <w:szCs w:val="28"/>
        </w:rPr>
      </w:pPr>
      <w:bookmarkStart w:id="229" w:name="_Toc2950"/>
      <w:r>
        <w:rPr>
          <w:rFonts w:hint="eastAsia" w:ascii="宋体" w:hAnsi="宋体" w:eastAsia="宋体" w:cs="宋体"/>
          <w:color w:val="auto"/>
          <w:sz w:val="28"/>
          <w:szCs w:val="28"/>
        </w:rPr>
        <w:t>目  录</w:t>
      </w:r>
      <w:bookmarkEnd w:id="229"/>
    </w:p>
    <w:p>
      <w:pPr>
        <w:pStyle w:val="10"/>
        <w:jc w:val="center"/>
        <w:outlineLvl w:val="0"/>
        <w:rPr>
          <w:rFonts w:hint="eastAsia" w:ascii="宋体" w:hAnsi="宋体" w:eastAsia="宋体" w:cs="宋体"/>
          <w:color w:val="auto"/>
          <w:sz w:val="28"/>
          <w:szCs w:val="28"/>
        </w:rPr>
      </w:pPr>
    </w:p>
    <w:p>
      <w:pPr>
        <w:spacing w:line="480" w:lineRule="auto"/>
        <w:jc w:val="left"/>
        <w:rPr>
          <w:rFonts w:hint="eastAsia" w:ascii="宋体" w:hAnsi="宋体" w:eastAsia="宋体" w:cs="宋体"/>
          <w:sz w:val="24"/>
        </w:rPr>
      </w:pPr>
      <w:r>
        <w:rPr>
          <w:rFonts w:hint="eastAsia" w:ascii="宋体" w:hAnsi="宋体" w:eastAsia="宋体" w:cs="宋体"/>
          <w:sz w:val="24"/>
        </w:rPr>
        <w:t>（1）投标函</w:t>
      </w:r>
    </w:p>
    <w:p>
      <w:pPr>
        <w:spacing w:line="480" w:lineRule="auto"/>
        <w:jc w:val="left"/>
        <w:rPr>
          <w:rFonts w:hint="eastAsia" w:ascii="宋体" w:hAnsi="宋体" w:eastAsia="宋体" w:cs="宋体"/>
          <w:sz w:val="24"/>
        </w:rPr>
      </w:pPr>
      <w:r>
        <w:rPr>
          <w:rFonts w:hint="eastAsia" w:ascii="宋体" w:hAnsi="宋体" w:eastAsia="宋体" w:cs="宋体"/>
          <w:sz w:val="24"/>
        </w:rPr>
        <w:t>（2）法定代表人身份证明书</w:t>
      </w:r>
    </w:p>
    <w:p>
      <w:pPr>
        <w:pStyle w:val="10"/>
        <w:spacing w:line="480" w:lineRule="auto"/>
        <w:rPr>
          <w:rFonts w:hint="eastAsia" w:ascii="宋体" w:hAnsi="宋体" w:eastAsia="宋体" w:cs="宋体"/>
          <w:color w:val="auto"/>
        </w:rPr>
      </w:pPr>
      <w:r>
        <w:rPr>
          <w:rFonts w:hint="eastAsia" w:ascii="宋体" w:hAnsi="宋体" w:eastAsia="宋体" w:cs="宋体"/>
          <w:color w:val="auto"/>
        </w:rPr>
        <w:t>（3）法定代表人授权委托书</w:t>
      </w:r>
    </w:p>
    <w:p>
      <w:pPr>
        <w:pStyle w:val="10"/>
        <w:spacing w:line="480" w:lineRule="auto"/>
        <w:rPr>
          <w:rFonts w:hint="eastAsia" w:ascii="宋体" w:hAnsi="宋体" w:eastAsia="宋体" w:cs="宋体"/>
          <w:color w:val="auto"/>
        </w:rPr>
      </w:pPr>
      <w:r>
        <w:rPr>
          <w:rFonts w:hint="eastAsia" w:ascii="宋体" w:hAnsi="宋体" w:eastAsia="宋体" w:cs="宋体"/>
          <w:color w:val="auto"/>
        </w:rPr>
        <w:t>（4）投标报价一览表</w:t>
      </w:r>
    </w:p>
    <w:p>
      <w:pPr>
        <w:pStyle w:val="10"/>
        <w:spacing w:line="480" w:lineRule="auto"/>
        <w:rPr>
          <w:rFonts w:hint="eastAsia" w:ascii="宋体" w:hAnsi="宋体" w:eastAsia="宋体" w:cs="宋体"/>
          <w:color w:val="auto"/>
        </w:rPr>
      </w:pPr>
      <w:r>
        <w:rPr>
          <w:rFonts w:hint="eastAsia" w:ascii="宋体" w:hAnsi="宋体" w:eastAsia="宋体" w:cs="宋体"/>
          <w:color w:val="auto"/>
        </w:rPr>
        <w:t>（5）企业综合实力</w:t>
      </w:r>
    </w:p>
    <w:p>
      <w:pPr>
        <w:pStyle w:val="10"/>
        <w:spacing w:line="480" w:lineRule="auto"/>
        <w:rPr>
          <w:rFonts w:hint="eastAsia" w:ascii="宋体" w:hAnsi="宋体" w:eastAsia="宋体" w:cs="宋体"/>
          <w:color w:val="auto"/>
        </w:rPr>
      </w:pPr>
      <w:r>
        <w:rPr>
          <w:rFonts w:hint="eastAsia" w:ascii="宋体" w:hAnsi="宋体" w:eastAsia="宋体" w:cs="宋体"/>
          <w:color w:val="auto"/>
        </w:rPr>
        <w:t>（6）商务条款偏离表</w:t>
      </w:r>
    </w:p>
    <w:p>
      <w:pPr>
        <w:pStyle w:val="10"/>
        <w:spacing w:line="48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）项目实施方案</w:t>
      </w:r>
    </w:p>
    <w:p>
      <w:pPr>
        <w:pStyle w:val="10"/>
        <w:spacing w:line="48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）配送能力及仓储</w:t>
      </w:r>
    </w:p>
    <w:p>
      <w:pPr>
        <w:pStyle w:val="10"/>
        <w:spacing w:line="48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9</w:t>
      </w:r>
      <w:r>
        <w:rPr>
          <w:rFonts w:hint="eastAsia" w:ascii="宋体" w:hAnsi="宋体" w:eastAsia="宋体" w:cs="宋体"/>
          <w:color w:val="auto"/>
        </w:rPr>
        <w:t>）人员配备情况</w:t>
      </w:r>
    </w:p>
    <w:p>
      <w:pPr>
        <w:pStyle w:val="10"/>
        <w:spacing w:line="48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10</w:t>
      </w:r>
      <w:r>
        <w:rPr>
          <w:rFonts w:hint="eastAsia" w:ascii="宋体" w:hAnsi="宋体" w:eastAsia="宋体" w:cs="宋体"/>
          <w:color w:val="auto"/>
        </w:rPr>
        <w:t>）售后服务承诺</w:t>
      </w:r>
    </w:p>
    <w:p>
      <w:pPr>
        <w:pStyle w:val="10"/>
        <w:spacing w:line="480" w:lineRule="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eastAsia="zh-CN"/>
        </w:rPr>
        <w:t>投标保证金</w:t>
      </w:r>
      <w:r>
        <w:rPr>
          <w:rFonts w:hint="eastAsia" w:ascii="宋体" w:hAnsi="宋体" w:eastAsia="宋体" w:cs="宋体"/>
          <w:color w:val="auto"/>
        </w:rPr>
        <w:t>汇款凭证</w:t>
      </w:r>
    </w:p>
    <w:p>
      <w:pPr>
        <w:pStyle w:val="10"/>
        <w:spacing w:line="480" w:lineRule="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2</w:t>
      </w:r>
      <w:r>
        <w:rPr>
          <w:rFonts w:hint="eastAsia" w:ascii="宋体" w:hAnsi="宋体" w:eastAsia="宋体" w:cs="宋体"/>
          <w:color w:val="auto"/>
        </w:rPr>
        <w:t>）其他证明材料</w:t>
      </w:r>
    </w:p>
    <w:p>
      <w:pPr>
        <w:spacing w:line="480" w:lineRule="auto"/>
        <w:rPr>
          <w:rFonts w:hint="eastAsia" w:ascii="宋体" w:hAnsi="宋体" w:eastAsia="宋体" w:cs="宋体"/>
          <w:sz w:val="24"/>
        </w:rPr>
      </w:pPr>
      <w:r>
        <w:rPr>
          <w:rFonts w:hint="eastAsia" w:ascii="宋体" w:hAnsi="宋体" w:eastAsia="宋体" w:cs="宋体"/>
          <w:sz w:val="24"/>
        </w:rPr>
        <w:br w:type="page"/>
      </w:r>
    </w:p>
    <w:p>
      <w:pPr>
        <w:rPr>
          <w:rFonts w:hint="eastAsia" w:ascii="宋体" w:hAnsi="宋体" w:eastAsia="宋体" w:cs="宋体"/>
          <w:sz w:val="28"/>
          <w:szCs w:val="28"/>
        </w:rPr>
      </w:pPr>
    </w:p>
    <w:p>
      <w:pPr>
        <w:spacing w:afterLines="100" w:line="440" w:lineRule="exact"/>
        <w:jc w:val="center"/>
        <w:outlineLvl w:val="0"/>
        <w:rPr>
          <w:rFonts w:hint="eastAsia" w:ascii="宋体" w:hAnsi="宋体" w:eastAsia="宋体" w:cs="宋体"/>
          <w:b/>
          <w:sz w:val="28"/>
          <w:szCs w:val="28"/>
        </w:rPr>
      </w:pPr>
      <w:bookmarkStart w:id="230" w:name="_Toc18200"/>
      <w:r>
        <w:rPr>
          <w:rFonts w:hint="eastAsia" w:ascii="宋体" w:hAnsi="宋体" w:eastAsia="宋体" w:cs="宋体"/>
          <w:b/>
          <w:sz w:val="28"/>
          <w:szCs w:val="28"/>
        </w:rPr>
        <w:t>1、投  标  函</w:t>
      </w:r>
      <w:bookmarkEnd w:id="230"/>
    </w:p>
    <w:p>
      <w:pPr>
        <w:spacing w:line="440" w:lineRule="exact"/>
        <w:ind w:firstLine="360" w:firstLineChars="15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我们收到你们的</w:t>
      </w:r>
      <w:r>
        <w:rPr>
          <w:rFonts w:hint="eastAsia" w:ascii="宋体" w:hAnsi="宋体" w:eastAsia="宋体" w:cs="宋体"/>
          <w:sz w:val="24"/>
          <w:u w:val="single"/>
        </w:rPr>
        <w:t xml:space="preserve">               </w:t>
      </w:r>
      <w:r>
        <w:rPr>
          <w:rFonts w:hint="eastAsia" w:ascii="宋体" w:hAnsi="宋体" w:eastAsia="宋体" w:cs="宋体"/>
          <w:sz w:val="24"/>
        </w:rPr>
        <w:t>（项目名称）招标文件，经认真研究，我们决定参加投标。</w:t>
      </w:r>
    </w:p>
    <w:p>
      <w:pPr>
        <w:numPr>
          <w:ilvl w:val="0"/>
          <w:numId w:val="7"/>
        </w:numPr>
        <w:spacing w:line="440" w:lineRule="exact"/>
        <w:ind w:firstLine="480" w:firstLineChars="200"/>
        <w:rPr>
          <w:rFonts w:hint="eastAsia" w:ascii="宋体" w:hAnsi="宋体" w:eastAsia="宋体" w:cs="宋体"/>
          <w:b/>
          <w:bCs/>
          <w:sz w:val="24"/>
        </w:rPr>
      </w:pPr>
      <w:r>
        <w:rPr>
          <w:rFonts w:hint="eastAsia" w:ascii="宋体" w:hAnsi="宋体" w:eastAsia="宋体" w:cs="宋体"/>
          <w:sz w:val="24"/>
        </w:rPr>
        <w:t>按照招标文件中的一切要求，提供招标的货物及服务。</w:t>
      </w:r>
    </w:p>
    <w:p>
      <w:pPr>
        <w:spacing w:line="440" w:lineRule="exact"/>
        <w:rPr>
          <w:rFonts w:hint="eastAsia" w:ascii="宋体" w:hAnsi="宋体" w:eastAsia="宋体" w:cs="宋体"/>
          <w:sz w:val="24"/>
        </w:rPr>
      </w:pPr>
      <w:r>
        <w:rPr>
          <w:rFonts w:hint="eastAsia" w:ascii="宋体" w:hAnsi="宋体" w:eastAsia="宋体" w:cs="宋体"/>
          <w:sz w:val="24"/>
        </w:rPr>
        <w:t xml:space="preserve">    2、如果我们的投标函被接受，我们将履行招标文件中规定的每一项义务和要求，按期、按质、按量完成交货。</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3、我们同意按招标文件的规定，本投标函的有效期为开标后</w:t>
      </w:r>
      <w:r>
        <w:rPr>
          <w:rFonts w:hint="eastAsia" w:ascii="宋体" w:hAnsi="宋体" w:eastAsia="宋体" w:cs="宋体"/>
          <w:sz w:val="24"/>
          <w:u w:val="single"/>
        </w:rPr>
        <w:t xml:space="preserve">  </w:t>
      </w:r>
      <w:r>
        <w:rPr>
          <w:rFonts w:hint="eastAsia" w:ascii="宋体" w:hAnsi="宋体" w:eastAsia="宋体" w:cs="宋体"/>
          <w:sz w:val="24"/>
        </w:rPr>
        <w:t>天。</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4、我们愿意提供招标人在招标文件中要求的所有资料。</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5、我们认为你们有选择或拒绝任何投标者入围的权力。我们理解，最低报价不是入围的唯一条件。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6、我们愿按合同法履行自己的全部责任。</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7、该项投标在开标后的全过程中保持有效，不作任何更改和变动。</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8、我们同意按招标文件规定，缴纳 </w:t>
      </w:r>
      <w:r>
        <w:rPr>
          <w:rFonts w:hint="eastAsia" w:ascii="宋体" w:hAnsi="宋体" w:eastAsia="宋体" w:cs="宋体"/>
          <w:sz w:val="24"/>
          <w:u w:val="single"/>
        </w:rPr>
        <w:t xml:space="preserve">     </w:t>
      </w:r>
      <w:r>
        <w:rPr>
          <w:rFonts w:hint="eastAsia" w:ascii="宋体" w:hAnsi="宋体" w:eastAsia="宋体" w:cs="宋体"/>
          <w:sz w:val="24"/>
        </w:rPr>
        <w:t xml:space="preserve"> 元的投标保证金。</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9、我方声明：我单位所递交的投标文件（包括有关资料、澄清）真实可信、不存在弄虚作假行为。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10、其它说明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11、所有有关本标书的函电，请按下列地址联系：</w:t>
      </w:r>
    </w:p>
    <w:p>
      <w:pPr>
        <w:spacing w:line="440" w:lineRule="exact"/>
        <w:ind w:firstLine="480" w:firstLineChars="200"/>
        <w:rPr>
          <w:rFonts w:hint="eastAsia" w:ascii="宋体" w:hAnsi="宋体" w:eastAsia="宋体" w:cs="宋体"/>
          <w:sz w:val="24"/>
        </w:rPr>
      </w:pPr>
    </w:p>
    <w:p>
      <w:pPr>
        <w:pStyle w:val="29"/>
        <w:spacing w:line="360" w:lineRule="auto"/>
        <w:ind w:firstLine="480" w:firstLineChars="200"/>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法定代表人或委托代理人（签字或盖章）：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电话：</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传真：</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联系人：</w:t>
      </w:r>
    </w:p>
    <w:p>
      <w:pPr>
        <w:spacing w:line="440" w:lineRule="exact"/>
        <w:ind w:firstLine="4920" w:firstLineChars="2050"/>
        <w:rPr>
          <w:rFonts w:hint="eastAsia" w:ascii="宋体" w:hAnsi="宋体" w:eastAsia="宋体" w:cs="宋体"/>
          <w:sz w:val="24"/>
        </w:rPr>
      </w:pPr>
      <w:r>
        <w:rPr>
          <w:rFonts w:hint="eastAsia" w:ascii="宋体" w:hAnsi="宋体" w:eastAsia="宋体" w:cs="宋体"/>
          <w:sz w:val="24"/>
        </w:rPr>
        <w:t xml:space="preserve"> </w:t>
      </w:r>
    </w:p>
    <w:p>
      <w:pPr>
        <w:spacing w:line="440" w:lineRule="exact"/>
        <w:ind w:firstLine="5880" w:firstLineChars="2450"/>
        <w:rPr>
          <w:rFonts w:hint="eastAsia" w:ascii="宋体" w:hAnsi="宋体" w:eastAsia="宋体" w:cs="宋体"/>
          <w:sz w:val="28"/>
          <w:szCs w:val="28"/>
        </w:rPr>
      </w:pPr>
      <w:r>
        <w:rPr>
          <w:rFonts w:hint="eastAsia" w:ascii="宋体" w:hAnsi="宋体" w:eastAsia="宋体" w:cs="宋体"/>
          <w:sz w:val="24"/>
        </w:rPr>
        <w:t xml:space="preserve">   年   月   日</w:t>
      </w:r>
    </w:p>
    <w:p>
      <w:pPr>
        <w:spacing w:line="440" w:lineRule="exact"/>
        <w:ind w:firstLine="5740" w:firstLineChars="2050"/>
        <w:rPr>
          <w:rFonts w:hint="eastAsia" w:ascii="宋体" w:hAnsi="宋体" w:eastAsia="宋体" w:cs="宋体"/>
          <w:sz w:val="28"/>
          <w:szCs w:val="28"/>
        </w:rPr>
      </w:pPr>
    </w:p>
    <w:p>
      <w:pPr>
        <w:spacing w:line="440" w:lineRule="exact"/>
        <w:jc w:val="center"/>
        <w:outlineLvl w:val="0"/>
        <w:rPr>
          <w:rFonts w:hint="eastAsia" w:ascii="宋体" w:hAnsi="宋体" w:eastAsia="宋体" w:cs="宋体"/>
          <w:b/>
          <w:sz w:val="28"/>
          <w:szCs w:val="28"/>
        </w:rPr>
      </w:pPr>
      <w:bookmarkStart w:id="231" w:name="_Toc28786"/>
      <w:r>
        <w:rPr>
          <w:rFonts w:hint="eastAsia" w:ascii="宋体" w:hAnsi="宋体" w:eastAsia="宋体" w:cs="宋体"/>
          <w:b/>
          <w:bCs/>
          <w:sz w:val="28"/>
          <w:szCs w:val="28"/>
        </w:rPr>
        <w:t>2、</w:t>
      </w:r>
      <w:r>
        <w:rPr>
          <w:rFonts w:hint="eastAsia" w:ascii="宋体" w:hAnsi="宋体" w:eastAsia="宋体" w:cs="宋体"/>
          <w:b/>
          <w:sz w:val="28"/>
          <w:szCs w:val="28"/>
        </w:rPr>
        <w:t>法定代表人身份证明书</w:t>
      </w:r>
      <w:bookmarkEnd w:id="231"/>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  别：</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（投标人名称）的法定代表人。</w:t>
      </w:r>
    </w:p>
    <w:p>
      <w:pPr>
        <w:spacing w:line="360" w:lineRule="auto"/>
        <w:ind w:firstLine="496" w:firstLineChars="207"/>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pStyle w:val="10"/>
        <w:rPr>
          <w:rFonts w:hint="eastAsia" w:ascii="宋体" w:hAnsi="宋体" w:eastAsia="宋体" w:cs="宋体"/>
          <w:color w:val="auto"/>
        </w:rPr>
      </w:pPr>
    </w:p>
    <w:p>
      <w:pPr>
        <w:spacing w:line="440" w:lineRule="exact"/>
        <w:rPr>
          <w:rFonts w:hint="eastAsia" w:ascii="宋体" w:hAnsi="宋体" w:eastAsia="宋体" w:cs="宋体"/>
          <w:sz w:val="24"/>
        </w:rPr>
      </w:pPr>
    </w:p>
    <w:p>
      <w:pPr>
        <w:spacing w:line="440" w:lineRule="exact"/>
        <w:ind w:firstLine="2064" w:firstLineChars="860"/>
        <w:jc w:val="left"/>
        <w:rPr>
          <w:rFonts w:hint="eastAsia" w:ascii="宋体" w:hAnsi="宋体" w:eastAsia="宋体" w:cs="宋体"/>
          <w:sz w:val="24"/>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spacing w:line="440" w:lineRule="exact"/>
        <w:jc w:val="left"/>
        <w:rPr>
          <w:rFonts w:hint="eastAsia" w:ascii="宋体" w:hAnsi="宋体" w:eastAsia="宋体" w:cs="宋体"/>
          <w:sz w:val="24"/>
        </w:rPr>
      </w:pPr>
    </w:p>
    <w:p>
      <w:pPr>
        <w:spacing w:line="440" w:lineRule="exact"/>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（签字盖章）</w:t>
      </w:r>
    </w:p>
    <w:p>
      <w:pPr>
        <w:spacing w:line="440" w:lineRule="exact"/>
        <w:jc w:val="left"/>
        <w:rPr>
          <w:rFonts w:hint="eastAsia" w:ascii="宋体" w:hAnsi="宋体" w:eastAsia="宋体" w:cs="宋体"/>
          <w:sz w:val="24"/>
        </w:rPr>
      </w:pPr>
    </w:p>
    <w:p>
      <w:pPr>
        <w:spacing w:line="440" w:lineRule="exact"/>
        <w:jc w:val="left"/>
        <w:rPr>
          <w:rFonts w:hint="eastAsia" w:ascii="宋体" w:hAnsi="宋体" w:eastAsia="宋体" w:cs="宋体"/>
          <w:sz w:val="24"/>
        </w:rPr>
      </w:pPr>
    </w:p>
    <w:p>
      <w:pPr>
        <w:spacing w:line="440" w:lineRule="exact"/>
        <w:jc w:val="left"/>
        <w:rPr>
          <w:rFonts w:hint="eastAsia" w:ascii="宋体" w:hAnsi="宋体" w:eastAsia="宋体" w:cs="宋体"/>
          <w:sz w:val="24"/>
        </w:rPr>
      </w:pPr>
    </w:p>
    <w:p>
      <w:pPr>
        <w:spacing w:line="440" w:lineRule="exact"/>
        <w:jc w:val="left"/>
        <w:rPr>
          <w:rFonts w:hint="eastAsia" w:ascii="宋体" w:hAnsi="宋体" w:eastAsia="宋体" w:cs="宋体"/>
          <w:b/>
          <w:bCs/>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440" w:lineRule="exact"/>
        <w:jc w:val="center"/>
        <w:outlineLvl w:val="0"/>
        <w:rPr>
          <w:rFonts w:hint="eastAsia" w:ascii="宋体" w:hAnsi="宋体" w:eastAsia="宋体" w:cs="宋体"/>
          <w:b/>
          <w:bCs/>
          <w:sz w:val="28"/>
          <w:szCs w:val="28"/>
        </w:rPr>
      </w:pPr>
      <w:bookmarkStart w:id="232" w:name="_Toc31653"/>
      <w:r>
        <w:rPr>
          <w:rFonts w:hint="eastAsia" w:ascii="宋体" w:hAnsi="宋体" w:eastAsia="宋体" w:cs="宋体"/>
          <w:b/>
          <w:bCs/>
          <w:sz w:val="28"/>
          <w:szCs w:val="28"/>
        </w:rPr>
        <w:t>3、法定代表人授权委托书</w:t>
      </w:r>
      <w:bookmarkEnd w:id="232"/>
    </w:p>
    <w:p>
      <w:pPr>
        <w:spacing w:line="360" w:lineRule="auto"/>
        <w:ind w:firstLine="629"/>
        <w:rPr>
          <w:rFonts w:hint="eastAsia" w:ascii="宋体" w:hAnsi="宋体" w:eastAsia="宋体" w:cs="宋体"/>
          <w:sz w:val="28"/>
          <w:szCs w:val="28"/>
        </w:rPr>
      </w:pPr>
    </w:p>
    <w:p>
      <w:pPr>
        <w:spacing w:line="360" w:lineRule="auto"/>
        <w:ind w:firstLine="629"/>
        <w:jc w:val="left"/>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（投标人名称）的</w:t>
      </w:r>
      <w:r>
        <w:rPr>
          <w:rFonts w:hint="eastAsia" w:ascii="宋体" w:hAnsi="宋体" w:eastAsia="宋体" w:cs="宋体"/>
          <w:sz w:val="24"/>
          <w:u w:val="single"/>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rPr>
        <w:t xml:space="preserve">          </w:t>
      </w:r>
      <w:r>
        <w:rPr>
          <w:rFonts w:hint="eastAsia" w:ascii="宋体" w:hAnsi="宋体" w:eastAsia="宋体" w:cs="宋体"/>
          <w:sz w:val="24"/>
        </w:rPr>
        <w:t>（招标人）的</w:t>
      </w:r>
      <w:r>
        <w:rPr>
          <w:rFonts w:hint="eastAsia" w:ascii="宋体" w:hAnsi="宋体" w:eastAsia="宋体" w:cs="宋体"/>
          <w:sz w:val="24"/>
          <w:u w:val="single"/>
        </w:rPr>
        <w:t xml:space="preserve">                 </w:t>
      </w:r>
      <w:r>
        <w:rPr>
          <w:rFonts w:hint="eastAsia" w:ascii="宋体" w:hAnsi="宋体" w:eastAsia="宋体" w:cs="宋体"/>
          <w:sz w:val="24"/>
        </w:rPr>
        <w:t>招标项目的投标活动。代理人签署的投标文件和参加整个工程招标投标活动中所签署的一切文件和处理与之有关的一切事物，我均予以承认。</w:t>
      </w:r>
    </w:p>
    <w:p>
      <w:pPr>
        <w:spacing w:line="360" w:lineRule="auto"/>
        <w:ind w:firstLine="629"/>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代理人：</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单  位：</w:t>
      </w:r>
      <w:r>
        <w:rPr>
          <w:rFonts w:hint="eastAsia" w:ascii="宋体" w:hAnsi="宋体" w:eastAsia="宋体" w:cs="宋体"/>
          <w:sz w:val="24"/>
          <w:u w:val="single"/>
        </w:rPr>
        <w:t xml:space="preserve">              </w:t>
      </w:r>
      <w:r>
        <w:rPr>
          <w:rFonts w:hint="eastAsia" w:ascii="宋体" w:hAnsi="宋体" w:eastAsia="宋体" w:cs="宋体"/>
          <w:sz w:val="24"/>
        </w:rPr>
        <w:t>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代理人无转委权。特此委托。</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附：代理人身份证复印件</w:t>
      </w:r>
    </w:p>
    <w:p>
      <w:pPr>
        <w:pStyle w:val="10"/>
        <w:rPr>
          <w:rFonts w:hint="eastAsia" w:ascii="宋体" w:hAnsi="宋体" w:eastAsia="宋体" w:cs="宋体"/>
          <w:color w:val="auto"/>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法定代表人或委托代理人：</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（签字或盖章）</w:t>
      </w:r>
    </w:p>
    <w:p>
      <w:pPr>
        <w:spacing w:line="440" w:lineRule="exact"/>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 w:val="24"/>
        </w:rPr>
      </w:pPr>
      <w:r>
        <w:rPr>
          <w:rFonts w:hint="eastAsia" w:ascii="宋体" w:hAnsi="宋体" w:eastAsia="宋体" w:cs="宋体"/>
          <w:sz w:val="24"/>
        </w:rPr>
        <w:br w:type="page"/>
      </w:r>
    </w:p>
    <w:p>
      <w:pPr>
        <w:pStyle w:val="29"/>
        <w:jc w:val="center"/>
        <w:outlineLvl w:val="0"/>
        <w:rPr>
          <w:rFonts w:hint="eastAsia" w:ascii="宋体" w:hAnsi="宋体" w:eastAsia="宋体" w:cs="宋体"/>
          <w:b/>
          <w:bCs/>
          <w:sz w:val="28"/>
          <w:szCs w:val="28"/>
        </w:rPr>
      </w:pPr>
      <w:r>
        <w:rPr>
          <w:rFonts w:hint="eastAsia" w:ascii="宋体" w:hAnsi="宋体" w:eastAsia="宋体" w:cs="宋体"/>
          <w:b/>
          <w:bCs/>
          <w:sz w:val="28"/>
          <w:szCs w:val="28"/>
        </w:rPr>
        <w:t>4、投标报价一览表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944" w:type="dxa"/>
            <w:noWrap w:val="0"/>
            <w:vAlign w:val="center"/>
          </w:tcPr>
          <w:p>
            <w:pPr>
              <w:tabs>
                <w:tab w:val="left" w:pos="9135"/>
              </w:tabs>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rPr>
              <w:t>项目名称</w:t>
            </w:r>
          </w:p>
        </w:tc>
        <w:tc>
          <w:tcPr>
            <w:tcW w:w="7615" w:type="dxa"/>
            <w:noWrap w:val="0"/>
            <w:vAlign w:val="center"/>
          </w:tcPr>
          <w:p>
            <w:pPr>
              <w:tabs>
                <w:tab w:val="left" w:pos="9135"/>
              </w:tabs>
              <w:spacing w:line="24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944" w:type="dxa"/>
            <w:noWrap w:val="0"/>
            <w:vAlign w:val="center"/>
          </w:tcPr>
          <w:p>
            <w:pPr>
              <w:spacing w:line="240" w:lineRule="exact"/>
              <w:jc w:val="center"/>
              <w:rPr>
                <w:rFonts w:hint="eastAsia" w:ascii="宋体" w:hAnsi="宋体" w:eastAsia="宋体" w:cs="宋体"/>
                <w:color w:val="000000"/>
                <w:sz w:val="24"/>
              </w:rPr>
            </w:pPr>
            <w:r>
              <w:rPr>
                <w:rFonts w:hint="eastAsia" w:ascii="宋体" w:hAnsi="宋体" w:eastAsia="宋体" w:cs="宋体"/>
                <w:color w:val="000000"/>
                <w:sz w:val="24"/>
              </w:rPr>
              <w:t>项目编号</w:t>
            </w:r>
          </w:p>
        </w:tc>
        <w:tc>
          <w:tcPr>
            <w:tcW w:w="7615" w:type="dxa"/>
            <w:noWrap w:val="0"/>
            <w:vAlign w:val="center"/>
          </w:tcPr>
          <w:p>
            <w:pPr>
              <w:tabs>
                <w:tab w:val="left" w:pos="9135"/>
              </w:tabs>
              <w:spacing w:line="24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944" w:type="dxa"/>
            <w:noWrap w:val="0"/>
            <w:vAlign w:val="center"/>
          </w:tcPr>
          <w:p>
            <w:pPr>
              <w:spacing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标项名称</w:t>
            </w:r>
          </w:p>
        </w:tc>
        <w:tc>
          <w:tcPr>
            <w:tcW w:w="7615" w:type="dxa"/>
            <w:noWrap w:val="0"/>
            <w:vAlign w:val="center"/>
          </w:tcPr>
          <w:p>
            <w:pPr>
              <w:tabs>
                <w:tab w:val="left" w:pos="9135"/>
              </w:tabs>
              <w:spacing w:line="24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944" w:type="dxa"/>
            <w:noWrap w:val="0"/>
            <w:vAlign w:val="center"/>
          </w:tcPr>
          <w:p>
            <w:pPr>
              <w:spacing w:line="240" w:lineRule="exact"/>
              <w:jc w:val="center"/>
              <w:rPr>
                <w:rFonts w:hint="eastAsia" w:ascii="宋体" w:hAnsi="宋体" w:eastAsia="宋体" w:cs="宋体"/>
                <w:color w:val="000000"/>
                <w:sz w:val="24"/>
              </w:rPr>
            </w:pPr>
            <w:r>
              <w:rPr>
                <w:rFonts w:hint="eastAsia" w:ascii="宋体" w:hAnsi="宋体" w:eastAsia="宋体" w:cs="宋体"/>
                <w:color w:val="000000"/>
                <w:sz w:val="24"/>
              </w:rPr>
              <w:t>投标报价</w:t>
            </w:r>
          </w:p>
          <w:p>
            <w:pPr>
              <w:spacing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（下浮率</w:t>
            </w:r>
            <w:r>
              <w:rPr>
                <w:rFonts w:hint="eastAsia" w:ascii="宋体" w:hAnsi="宋体" w:eastAsia="宋体" w:cs="宋体"/>
                <w:color w:val="000000"/>
                <w:sz w:val="24"/>
                <w:lang w:val="en-US" w:eastAsia="zh-CN"/>
              </w:rPr>
              <w:t>%</w:t>
            </w:r>
            <w:r>
              <w:rPr>
                <w:rFonts w:hint="eastAsia" w:ascii="宋体" w:hAnsi="宋体" w:eastAsia="宋体" w:cs="宋体"/>
                <w:color w:val="000000"/>
                <w:sz w:val="24"/>
                <w:lang w:eastAsia="zh-CN"/>
              </w:rPr>
              <w:t>）</w:t>
            </w:r>
          </w:p>
        </w:tc>
        <w:tc>
          <w:tcPr>
            <w:tcW w:w="7615" w:type="dxa"/>
            <w:noWrap w:val="0"/>
            <w:vAlign w:val="center"/>
          </w:tcPr>
          <w:p>
            <w:pPr>
              <w:pStyle w:val="19"/>
              <w:ind w:firstLine="0" w:firstLineChars="0"/>
              <w:rPr>
                <w:rFonts w:hint="eastAsia" w:ascii="宋体" w:hAnsi="宋体" w:eastAsia="宋体" w:cs="宋体"/>
                <w:color w:val="000000"/>
                <w:lang w:val="en-US" w:eastAsia="zh-CN"/>
              </w:rPr>
            </w:pP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44" w:type="dxa"/>
            <w:noWrap w:val="0"/>
            <w:vAlign w:val="center"/>
          </w:tcPr>
          <w:p>
            <w:pPr>
              <w:spacing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服务期限</w:t>
            </w:r>
          </w:p>
        </w:tc>
        <w:tc>
          <w:tcPr>
            <w:tcW w:w="7615" w:type="dxa"/>
            <w:noWrap w:val="0"/>
            <w:vAlign w:val="center"/>
          </w:tcPr>
          <w:p>
            <w:pPr>
              <w:pStyle w:val="19"/>
              <w:ind w:firstLine="0" w:firstLineChars="0"/>
              <w:rPr>
                <w:rFonts w:hint="eastAsia" w:ascii="宋体" w:hAnsi="宋体" w:eastAsia="宋体" w:cs="宋体"/>
                <w:color w:val="00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44" w:type="dxa"/>
            <w:noWrap w:val="0"/>
            <w:vAlign w:val="center"/>
          </w:tcPr>
          <w:p>
            <w:pPr>
              <w:spacing w:line="2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备注</w:t>
            </w:r>
          </w:p>
        </w:tc>
        <w:tc>
          <w:tcPr>
            <w:tcW w:w="7615" w:type="dxa"/>
            <w:noWrap w:val="0"/>
            <w:vAlign w:val="center"/>
          </w:tcPr>
          <w:p>
            <w:pPr>
              <w:pStyle w:val="19"/>
              <w:ind w:firstLine="0" w:firstLineChars="0"/>
              <w:rPr>
                <w:rFonts w:hint="eastAsia" w:ascii="宋体" w:hAnsi="宋体" w:eastAsia="宋体" w:cs="宋体"/>
                <w:color w:val="000000"/>
                <w:sz w:val="21"/>
                <w:szCs w:val="22"/>
                <w:lang w:val="en-US"/>
              </w:rPr>
            </w:pPr>
            <w:r>
              <w:rPr>
                <w:rFonts w:hint="eastAsia" w:ascii="宋体" w:hAnsi="宋体" w:eastAsia="宋体" w:cs="宋体"/>
                <w:color w:val="000000"/>
                <w:sz w:val="24"/>
                <w:lang w:eastAsia="zh-CN"/>
              </w:rPr>
              <w:t>投标报价</w:t>
            </w:r>
            <w:r>
              <w:rPr>
                <w:rFonts w:hint="eastAsia" w:ascii="宋体" w:hAnsi="宋体" w:eastAsia="宋体" w:cs="宋体"/>
                <w:b/>
                <w:bCs/>
                <w:color w:val="000000"/>
                <w:sz w:val="24"/>
                <w:lang w:eastAsia="zh-CN"/>
              </w:rPr>
              <w:t>参照</w:t>
            </w:r>
            <w:r>
              <w:rPr>
                <w:rFonts w:hint="eastAsia" w:ascii="宋体" w:hAnsi="宋体" w:eastAsia="宋体" w:cs="宋体"/>
                <w:b/>
                <w:bCs/>
                <w:color w:val="auto"/>
              </w:rPr>
              <w:t>北园春市场</w:t>
            </w:r>
            <w:r>
              <w:rPr>
                <w:rFonts w:hint="eastAsia" w:ascii="宋体" w:hAnsi="宋体" w:eastAsia="宋体" w:cs="宋体"/>
                <w:b/>
                <w:bCs/>
                <w:color w:val="auto"/>
                <w:lang w:eastAsia="zh-CN"/>
              </w:rPr>
              <w:t>网站（http://www.beiyuanchun.com/）</w:t>
            </w:r>
            <w:r>
              <w:rPr>
                <w:rFonts w:hint="eastAsia" w:ascii="宋体" w:hAnsi="宋体" w:eastAsia="宋体" w:cs="宋体"/>
                <w:b/>
                <w:bCs/>
                <w:color w:val="auto"/>
              </w:rPr>
              <w:t>中间价基础上下浮</w:t>
            </w:r>
            <w:r>
              <w:rPr>
                <w:rFonts w:hint="eastAsia" w:ascii="宋体" w:hAnsi="宋体" w:eastAsia="宋体" w:cs="宋体"/>
                <w:b/>
                <w:bCs/>
                <w:color w:val="auto"/>
                <w:lang w:eastAsia="zh-CN"/>
              </w:rPr>
              <w:t>，</w:t>
            </w:r>
            <w:r>
              <w:rPr>
                <w:rFonts w:hint="eastAsia" w:ascii="宋体" w:hAnsi="宋体" w:eastAsia="宋体" w:cs="宋体"/>
                <w:color w:val="000000"/>
                <w:sz w:val="24"/>
                <w:lang w:eastAsia="zh-CN"/>
              </w:rPr>
              <w:t>下浮率</w:t>
            </w:r>
            <w:r>
              <w:rPr>
                <w:rFonts w:hint="eastAsia" w:ascii="宋体" w:hAnsi="宋体" w:eastAsia="宋体" w:cs="宋体"/>
                <w:color w:val="auto"/>
              </w:rPr>
              <w:t>（%）</w:t>
            </w:r>
            <w:r>
              <w:rPr>
                <w:rFonts w:hint="eastAsia" w:ascii="宋体" w:hAnsi="宋体" w:eastAsia="宋体" w:cs="宋体"/>
                <w:color w:val="000000"/>
                <w:sz w:val="24"/>
                <w:lang w:eastAsia="zh-CN"/>
              </w:rPr>
              <w:t>保留小数点后两位。（如，</w:t>
            </w:r>
            <w:r>
              <w:rPr>
                <w:rFonts w:hint="eastAsia" w:ascii="宋体" w:hAnsi="宋体" w:eastAsia="宋体" w:cs="宋体"/>
                <w:color w:val="000000"/>
                <w:sz w:val="24"/>
                <w:lang w:val="en-US" w:eastAsia="zh-CN"/>
              </w:rPr>
              <w:t>15.00%）</w:t>
            </w:r>
          </w:p>
        </w:tc>
      </w:tr>
    </w:tbl>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pStyle w:val="10"/>
        <w:spacing w:line="360" w:lineRule="auto"/>
        <w:rPr>
          <w:rFonts w:hint="eastAsia" w:ascii="宋体" w:hAnsi="宋体" w:eastAsia="宋体" w:cs="宋体"/>
          <w:color w:val="auto"/>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pStyle w:val="29"/>
        <w:spacing w:line="360" w:lineRule="auto"/>
        <w:rPr>
          <w:rFonts w:hint="eastAsia" w:ascii="宋体" w:hAnsi="宋体" w:eastAsia="宋体" w:cs="宋体"/>
          <w:u w:val="single"/>
        </w:rPr>
      </w:pPr>
      <w:r>
        <w:rPr>
          <w:rFonts w:hint="eastAsia" w:ascii="宋体" w:hAnsi="宋体" w:eastAsia="宋体" w:cs="宋体"/>
        </w:rPr>
        <w:t>法定代表人或授权代表（签字或盖章）：</w:t>
      </w:r>
      <w:r>
        <w:rPr>
          <w:rFonts w:hint="eastAsia" w:ascii="宋体" w:hAnsi="宋体" w:eastAsia="宋体" w:cs="宋体"/>
          <w:u w:val="single"/>
        </w:rPr>
        <w:t xml:space="preserve">        </w:t>
      </w:r>
    </w:p>
    <w:p>
      <w:pPr>
        <w:pStyle w:val="29"/>
        <w:spacing w:line="480" w:lineRule="auto"/>
        <w:rPr>
          <w:rFonts w:hint="eastAsia" w:ascii="宋体" w:hAnsi="宋体" w:eastAsia="宋体" w:cs="宋体"/>
        </w:rPr>
      </w:pPr>
    </w:p>
    <w:p>
      <w:pPr>
        <w:spacing w:line="440" w:lineRule="exact"/>
        <w:ind w:firstLine="4320" w:firstLineChars="1800"/>
        <w:jc w:val="right"/>
        <w:rPr>
          <w:rFonts w:hint="eastAsia" w:ascii="宋体" w:hAnsi="宋体" w:eastAsia="宋体" w:cs="宋体"/>
          <w:sz w:val="24"/>
        </w:rPr>
      </w:pPr>
      <w:r>
        <w:rPr>
          <w:rFonts w:hint="eastAsia" w:ascii="宋体" w:hAnsi="宋体" w:eastAsia="宋体" w:cs="宋体"/>
          <w:sz w:val="24"/>
        </w:rPr>
        <w:t>填写日期：  年  月  日</w:t>
      </w:r>
    </w:p>
    <w:p>
      <w:pPr>
        <w:pStyle w:val="29"/>
        <w:spacing w:line="440" w:lineRule="exact"/>
        <w:rPr>
          <w:rFonts w:hint="eastAsia" w:ascii="宋体" w:hAnsi="宋体" w:eastAsia="宋体" w:cs="宋体"/>
          <w:b/>
        </w:rPr>
      </w:pPr>
      <w:r>
        <w:rPr>
          <w:rFonts w:hint="eastAsia" w:ascii="宋体" w:hAnsi="宋体" w:eastAsia="宋体" w:cs="宋体"/>
          <w:bCs/>
        </w:rPr>
        <w:t xml:space="preserve">  </w:t>
      </w:r>
      <w:r>
        <w:rPr>
          <w:rFonts w:hint="eastAsia" w:ascii="宋体" w:hAnsi="宋体" w:eastAsia="宋体" w:cs="宋体"/>
          <w:b/>
        </w:rPr>
        <w:t>注：投标一览表单独密封，投标文件中也必须提供。</w:t>
      </w:r>
    </w:p>
    <w:p>
      <w:pPr>
        <w:rPr>
          <w:rFonts w:hint="eastAsia" w:ascii="宋体" w:hAnsi="宋体" w:eastAsia="宋体" w:cs="宋体"/>
          <w:b/>
          <w:sz w:val="28"/>
          <w:szCs w:val="28"/>
        </w:rPr>
      </w:pPr>
      <w:bookmarkStart w:id="233" w:name="_Toc32273"/>
      <w:r>
        <w:rPr>
          <w:rFonts w:hint="eastAsia" w:ascii="宋体" w:hAnsi="宋体" w:eastAsia="宋体" w:cs="宋体"/>
          <w:b/>
          <w:sz w:val="28"/>
          <w:szCs w:val="28"/>
        </w:rPr>
        <w:br w:type="page"/>
      </w:r>
    </w:p>
    <w:p>
      <w:pPr>
        <w:pStyle w:val="29"/>
        <w:spacing w:line="440" w:lineRule="exact"/>
        <w:jc w:val="center"/>
        <w:outlineLvl w:val="0"/>
        <w:rPr>
          <w:rFonts w:hint="eastAsia" w:ascii="宋体" w:hAnsi="宋体" w:eastAsia="宋体" w:cs="宋体"/>
          <w:b/>
          <w:sz w:val="28"/>
          <w:szCs w:val="28"/>
        </w:rPr>
      </w:pPr>
      <w:r>
        <w:rPr>
          <w:rFonts w:hint="eastAsia" w:ascii="宋体" w:hAnsi="宋体" w:eastAsia="宋体" w:cs="宋体"/>
          <w:b/>
          <w:sz w:val="28"/>
          <w:szCs w:val="28"/>
        </w:rPr>
        <w:t>5、企业综合实力</w:t>
      </w:r>
      <w:bookmarkEnd w:id="233"/>
    </w:p>
    <w:p>
      <w:pPr>
        <w:pStyle w:val="29"/>
        <w:spacing w:line="440" w:lineRule="exact"/>
        <w:jc w:val="center"/>
        <w:rPr>
          <w:rFonts w:hint="eastAsia" w:ascii="宋体" w:hAnsi="宋体" w:eastAsia="宋体" w:cs="宋体"/>
          <w:b/>
          <w:sz w:val="28"/>
          <w:szCs w:val="28"/>
        </w:rPr>
      </w:pPr>
    </w:p>
    <w:p>
      <w:pPr>
        <w:spacing w:line="440" w:lineRule="exact"/>
        <w:rPr>
          <w:rFonts w:hint="eastAsia" w:ascii="宋体" w:hAnsi="宋体" w:eastAsia="宋体" w:cs="宋体"/>
          <w:b/>
          <w:bCs/>
          <w:sz w:val="24"/>
        </w:rPr>
      </w:pPr>
      <w:r>
        <w:rPr>
          <w:rFonts w:hint="eastAsia" w:ascii="宋体" w:hAnsi="宋体" w:eastAsia="宋体" w:cs="宋体"/>
          <w:b/>
          <w:sz w:val="24"/>
        </w:rPr>
        <w:t xml:space="preserve">5.1 </w:t>
      </w:r>
      <w:r>
        <w:rPr>
          <w:rFonts w:hint="eastAsia" w:ascii="宋体" w:hAnsi="宋体" w:eastAsia="宋体" w:cs="宋体"/>
          <w:b/>
          <w:bCs/>
          <w:sz w:val="24"/>
        </w:rPr>
        <w:t>投标人基本情况表</w:t>
      </w:r>
    </w:p>
    <w:p>
      <w:pPr>
        <w:pStyle w:val="10"/>
        <w:rPr>
          <w:rFonts w:hint="eastAsia" w:ascii="宋体" w:hAnsi="宋体" w:eastAsia="宋体" w:cs="宋体"/>
          <w:color w:val="auto"/>
        </w:rPr>
      </w:pPr>
    </w:p>
    <w:tbl>
      <w:tblPr>
        <w:tblStyle w:val="20"/>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485"/>
        <w:gridCol w:w="1875"/>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投标人全称</w:t>
            </w:r>
          </w:p>
        </w:tc>
        <w:tc>
          <w:tcPr>
            <w:tcW w:w="6824" w:type="dxa"/>
            <w:gridSpan w:val="3"/>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经营范围</w:t>
            </w:r>
          </w:p>
        </w:tc>
        <w:tc>
          <w:tcPr>
            <w:tcW w:w="6824" w:type="dxa"/>
            <w:gridSpan w:val="3"/>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法定代表人姓名</w:t>
            </w:r>
          </w:p>
        </w:tc>
        <w:tc>
          <w:tcPr>
            <w:tcW w:w="3485" w:type="dxa"/>
            <w:vAlign w:val="center"/>
          </w:tcPr>
          <w:p>
            <w:pPr>
              <w:spacing w:line="440" w:lineRule="exact"/>
              <w:rPr>
                <w:rFonts w:hint="eastAsia" w:ascii="宋体" w:hAnsi="宋体" w:eastAsia="宋体" w:cs="宋体"/>
                <w:sz w:val="24"/>
              </w:rPr>
            </w:pPr>
          </w:p>
        </w:tc>
        <w:tc>
          <w:tcPr>
            <w:tcW w:w="1875" w:type="dxa"/>
            <w:vAlign w:val="center"/>
          </w:tcPr>
          <w:p>
            <w:pPr>
              <w:spacing w:line="440" w:lineRule="exact"/>
              <w:rPr>
                <w:rFonts w:hint="eastAsia" w:ascii="宋体" w:hAnsi="宋体" w:eastAsia="宋体" w:cs="宋体"/>
                <w:sz w:val="24"/>
              </w:rPr>
            </w:pPr>
            <w:r>
              <w:rPr>
                <w:rFonts w:hint="eastAsia" w:ascii="宋体" w:hAnsi="宋体" w:eastAsia="宋体" w:cs="宋体"/>
                <w:sz w:val="24"/>
              </w:rPr>
              <w:t>职   务</w:t>
            </w:r>
          </w:p>
        </w:tc>
        <w:tc>
          <w:tcPr>
            <w:tcW w:w="1464" w:type="dxa"/>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地址</w:t>
            </w:r>
          </w:p>
        </w:tc>
        <w:tc>
          <w:tcPr>
            <w:tcW w:w="3485" w:type="dxa"/>
            <w:vAlign w:val="center"/>
          </w:tcPr>
          <w:p>
            <w:pPr>
              <w:spacing w:line="440" w:lineRule="exact"/>
              <w:rPr>
                <w:rFonts w:hint="eastAsia" w:ascii="宋体" w:hAnsi="宋体" w:eastAsia="宋体" w:cs="宋体"/>
                <w:sz w:val="24"/>
              </w:rPr>
            </w:pPr>
          </w:p>
        </w:tc>
        <w:tc>
          <w:tcPr>
            <w:tcW w:w="1875" w:type="dxa"/>
            <w:vAlign w:val="center"/>
          </w:tcPr>
          <w:p>
            <w:pPr>
              <w:spacing w:line="440" w:lineRule="exact"/>
              <w:rPr>
                <w:rFonts w:hint="eastAsia" w:ascii="宋体" w:hAnsi="宋体" w:eastAsia="宋体" w:cs="宋体"/>
                <w:sz w:val="24"/>
              </w:rPr>
            </w:pPr>
            <w:r>
              <w:rPr>
                <w:rFonts w:hint="eastAsia" w:ascii="宋体" w:hAnsi="宋体" w:eastAsia="宋体" w:cs="宋体"/>
                <w:sz w:val="24"/>
              </w:rPr>
              <w:t>邮政编码</w:t>
            </w:r>
          </w:p>
        </w:tc>
        <w:tc>
          <w:tcPr>
            <w:tcW w:w="1464" w:type="dxa"/>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电 话</w:t>
            </w:r>
          </w:p>
        </w:tc>
        <w:tc>
          <w:tcPr>
            <w:tcW w:w="3485" w:type="dxa"/>
            <w:vAlign w:val="center"/>
          </w:tcPr>
          <w:p>
            <w:pPr>
              <w:spacing w:line="440" w:lineRule="exact"/>
              <w:rPr>
                <w:rFonts w:hint="eastAsia" w:ascii="宋体" w:hAnsi="宋体" w:eastAsia="宋体" w:cs="宋体"/>
                <w:sz w:val="24"/>
              </w:rPr>
            </w:pPr>
          </w:p>
        </w:tc>
        <w:tc>
          <w:tcPr>
            <w:tcW w:w="1875" w:type="dxa"/>
            <w:vAlign w:val="center"/>
          </w:tcPr>
          <w:p>
            <w:pPr>
              <w:spacing w:line="440" w:lineRule="exact"/>
              <w:rPr>
                <w:rFonts w:hint="eastAsia" w:ascii="宋体" w:hAnsi="宋体" w:eastAsia="宋体" w:cs="宋体"/>
                <w:sz w:val="24"/>
              </w:rPr>
            </w:pPr>
            <w:r>
              <w:rPr>
                <w:rFonts w:hint="eastAsia" w:ascii="宋体" w:hAnsi="宋体" w:eastAsia="宋体" w:cs="宋体"/>
                <w:sz w:val="24"/>
              </w:rPr>
              <w:t>传   真</w:t>
            </w:r>
          </w:p>
        </w:tc>
        <w:tc>
          <w:tcPr>
            <w:tcW w:w="1464" w:type="dxa"/>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700" w:type="dxa"/>
            <w:vAlign w:val="center"/>
          </w:tcPr>
          <w:p>
            <w:pPr>
              <w:spacing w:line="440" w:lineRule="exact"/>
              <w:rPr>
                <w:rFonts w:hint="eastAsia" w:ascii="宋体" w:hAnsi="宋体" w:eastAsia="宋体" w:cs="宋体"/>
                <w:sz w:val="24"/>
              </w:rPr>
            </w:pPr>
            <w:r>
              <w:rPr>
                <w:rFonts w:hint="eastAsia" w:ascii="宋体" w:hAnsi="宋体" w:eastAsia="宋体" w:cs="宋体"/>
                <w:sz w:val="24"/>
              </w:rPr>
              <w:t>成 立 日 期</w:t>
            </w:r>
          </w:p>
        </w:tc>
        <w:tc>
          <w:tcPr>
            <w:tcW w:w="3485" w:type="dxa"/>
            <w:vAlign w:val="center"/>
          </w:tcPr>
          <w:p>
            <w:pPr>
              <w:spacing w:line="440" w:lineRule="exact"/>
              <w:rPr>
                <w:rFonts w:hint="eastAsia" w:ascii="宋体" w:hAnsi="宋体" w:eastAsia="宋体" w:cs="宋体"/>
                <w:sz w:val="24"/>
              </w:rPr>
            </w:pPr>
          </w:p>
        </w:tc>
        <w:tc>
          <w:tcPr>
            <w:tcW w:w="1875" w:type="dxa"/>
            <w:vAlign w:val="center"/>
          </w:tcPr>
          <w:p>
            <w:pPr>
              <w:spacing w:line="440" w:lineRule="exact"/>
              <w:rPr>
                <w:rFonts w:hint="eastAsia" w:ascii="宋体" w:hAnsi="宋体" w:eastAsia="宋体" w:cs="宋体"/>
                <w:sz w:val="24"/>
              </w:rPr>
            </w:pPr>
            <w:r>
              <w:rPr>
                <w:rFonts w:hint="eastAsia" w:ascii="宋体" w:hAnsi="宋体" w:eastAsia="宋体" w:cs="宋体"/>
                <w:sz w:val="24"/>
              </w:rPr>
              <w:t>员工人数</w:t>
            </w:r>
          </w:p>
        </w:tc>
        <w:tc>
          <w:tcPr>
            <w:tcW w:w="1464" w:type="dxa"/>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9524" w:type="dxa"/>
            <w:gridSpan w:val="4"/>
            <w:tcBorders>
              <w:bottom w:val="single" w:color="auto" w:sz="4" w:space="0"/>
            </w:tcBorders>
            <w:vAlign w:val="center"/>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单位组织机构简介：</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tc>
      </w:tr>
    </w:tbl>
    <w:p>
      <w:pPr>
        <w:tabs>
          <w:tab w:val="left" w:pos="1680"/>
        </w:tabs>
        <w:spacing w:line="440" w:lineRule="exact"/>
        <w:ind w:firstLine="420"/>
        <w:rPr>
          <w:rFonts w:hint="eastAsia" w:ascii="宋体" w:hAnsi="宋体" w:eastAsia="宋体" w:cs="宋体"/>
          <w:sz w:val="24"/>
        </w:rPr>
      </w:pPr>
    </w:p>
    <w:p>
      <w:pPr>
        <w:tabs>
          <w:tab w:val="left" w:pos="1680"/>
        </w:tabs>
        <w:spacing w:line="440" w:lineRule="exact"/>
        <w:ind w:firstLine="420"/>
        <w:rPr>
          <w:rFonts w:hint="eastAsia" w:ascii="宋体" w:hAnsi="宋体" w:eastAsia="宋体" w:cs="宋体"/>
          <w:sz w:val="24"/>
        </w:rPr>
      </w:pPr>
      <w:r>
        <w:rPr>
          <w:rFonts w:hint="eastAsia" w:ascii="宋体" w:hAnsi="宋体" w:eastAsia="宋体" w:cs="宋体"/>
          <w:sz w:val="24"/>
        </w:rPr>
        <w:t>附：营业执照副本、有效期内的食品生产许可证或食品经营许可证或食品流通许可证等材料的复印件。</w:t>
      </w:r>
    </w:p>
    <w:p>
      <w:pPr>
        <w:pStyle w:val="10"/>
        <w:rPr>
          <w:rFonts w:hint="eastAsia" w:ascii="宋体" w:hAnsi="宋体" w:eastAsia="宋体" w:cs="宋体"/>
          <w:color w:val="auto"/>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pStyle w:val="29"/>
        <w:spacing w:line="360" w:lineRule="auto"/>
        <w:rPr>
          <w:rFonts w:hint="eastAsia" w:ascii="宋体" w:hAnsi="宋体" w:eastAsia="宋体" w:cs="宋体"/>
        </w:rPr>
      </w:pPr>
      <w:r>
        <w:rPr>
          <w:rFonts w:hint="eastAsia" w:ascii="宋体" w:hAnsi="宋体" w:eastAsia="宋体" w:cs="宋体"/>
        </w:rPr>
        <w:t>法定代表人或授权代表（签字盖章）：</w:t>
      </w:r>
    </w:p>
    <w:p>
      <w:pPr>
        <w:jc w:val="left"/>
        <w:rPr>
          <w:rFonts w:hint="eastAsia" w:ascii="宋体" w:hAnsi="宋体" w:eastAsia="宋体" w:cs="宋体"/>
          <w:sz w:val="24"/>
        </w:rPr>
      </w:pPr>
      <w:r>
        <w:rPr>
          <w:rFonts w:hint="eastAsia" w:ascii="宋体" w:hAnsi="宋体" w:eastAsia="宋体" w:cs="宋体"/>
          <w:sz w:val="24"/>
        </w:rPr>
        <w:t>填写日期：  年   月   日</w:t>
      </w:r>
    </w:p>
    <w:p>
      <w:pPr>
        <w:pStyle w:val="8"/>
        <w:rPr>
          <w:rFonts w:hint="eastAsia" w:ascii="宋体" w:hAnsi="宋体" w:eastAsia="宋体" w:cs="宋体"/>
        </w:rPr>
      </w:pPr>
    </w:p>
    <w:p>
      <w:pPr>
        <w:pStyle w:val="10"/>
        <w:rPr>
          <w:rFonts w:hint="eastAsia" w:ascii="宋体" w:hAnsi="宋体" w:eastAsia="宋体" w:cs="宋体"/>
          <w:b/>
          <w:bCs/>
          <w:color w:val="auto"/>
        </w:rPr>
      </w:pPr>
    </w:p>
    <w:p>
      <w:pPr>
        <w:pStyle w:val="10"/>
        <w:rPr>
          <w:rFonts w:hint="eastAsia" w:ascii="宋体" w:hAnsi="宋体" w:eastAsia="宋体" w:cs="宋体"/>
          <w:b/>
          <w:bCs/>
          <w:color w:val="auto"/>
        </w:rPr>
      </w:pPr>
    </w:p>
    <w:p>
      <w:pPr>
        <w:pStyle w:val="10"/>
        <w:rPr>
          <w:rFonts w:hint="eastAsia" w:ascii="宋体" w:hAnsi="宋体" w:eastAsia="宋体" w:cs="宋体"/>
          <w:b/>
          <w:bCs/>
          <w:color w:val="auto"/>
        </w:rPr>
      </w:pPr>
      <w:r>
        <w:rPr>
          <w:rFonts w:hint="eastAsia" w:ascii="宋体" w:hAnsi="宋体" w:eastAsia="宋体" w:cs="宋体"/>
          <w:b/>
          <w:bCs/>
          <w:color w:val="auto"/>
        </w:rPr>
        <w:t>5.2 企业规模及管理水平（格式自拟）</w:t>
      </w: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p>
    <w:p>
      <w:pPr>
        <w:spacing w:line="440" w:lineRule="exact"/>
        <w:jc w:val="left"/>
        <w:rPr>
          <w:rFonts w:hint="eastAsia" w:ascii="宋体" w:hAnsi="宋体" w:eastAsia="宋体" w:cs="宋体"/>
          <w:b/>
          <w:bCs/>
          <w:sz w:val="24"/>
        </w:rPr>
      </w:pPr>
      <w:r>
        <w:rPr>
          <w:rFonts w:hint="eastAsia" w:ascii="宋体" w:hAnsi="宋体" w:eastAsia="宋体" w:cs="宋体"/>
          <w:b/>
          <w:bCs/>
          <w:sz w:val="24"/>
        </w:rPr>
        <w:t>5.3 项目类似业绩表</w:t>
      </w:r>
    </w:p>
    <w:tbl>
      <w:tblPr>
        <w:tblStyle w:val="20"/>
        <w:tblW w:w="898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73"/>
        <w:gridCol w:w="1582"/>
        <w:gridCol w:w="1432"/>
        <w:gridCol w:w="159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0" w:type="dxa"/>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2373" w:type="dxa"/>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项</w:t>
            </w:r>
            <w:r>
              <w:rPr>
                <w:rFonts w:hint="eastAsia" w:ascii="宋体" w:hAnsi="宋体" w:eastAsia="宋体" w:cs="宋体"/>
                <w:sz w:val="24"/>
                <w:lang w:val="en-US" w:eastAsia="zh-CN"/>
              </w:rPr>
              <w:t xml:space="preserve"> </w:t>
            </w:r>
            <w:r>
              <w:rPr>
                <w:rFonts w:hint="eastAsia" w:ascii="宋体" w:hAnsi="宋体" w:eastAsia="宋体" w:cs="宋体"/>
                <w:sz w:val="24"/>
              </w:rPr>
              <w:t>目 名 称</w:t>
            </w:r>
          </w:p>
        </w:tc>
        <w:tc>
          <w:tcPr>
            <w:tcW w:w="1582" w:type="dxa"/>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 xml:space="preserve">产 品 </w:t>
            </w:r>
          </w:p>
        </w:tc>
        <w:tc>
          <w:tcPr>
            <w:tcW w:w="1432" w:type="dxa"/>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数  量</w:t>
            </w:r>
          </w:p>
        </w:tc>
        <w:tc>
          <w:tcPr>
            <w:tcW w:w="1595" w:type="dxa"/>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区</w:t>
            </w:r>
          </w:p>
        </w:tc>
        <w:tc>
          <w:tcPr>
            <w:tcW w:w="1159" w:type="dxa"/>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备</w:t>
            </w:r>
            <w:r>
              <w:rPr>
                <w:rFonts w:hint="eastAsia" w:ascii="宋体" w:hAnsi="宋体" w:eastAsia="宋体" w:cs="宋体"/>
                <w:sz w:val="24"/>
                <w:lang w:val="en-US" w:eastAsia="zh-CN"/>
              </w:rPr>
              <w:t xml:space="preserve"> </w:t>
            </w:r>
            <w:r>
              <w:rPr>
                <w:rFonts w:hint="eastAsia" w:ascii="宋体" w:hAnsi="宋体" w:eastAsia="宋体" w:cs="宋体"/>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0" w:type="dxa"/>
          </w:tcPr>
          <w:p>
            <w:pPr>
              <w:spacing w:line="440" w:lineRule="exact"/>
              <w:rPr>
                <w:rFonts w:hint="eastAsia" w:ascii="宋体" w:hAnsi="宋体" w:eastAsia="宋体" w:cs="宋体"/>
                <w:sz w:val="24"/>
              </w:rPr>
            </w:pPr>
          </w:p>
        </w:tc>
        <w:tc>
          <w:tcPr>
            <w:tcW w:w="2373" w:type="dxa"/>
          </w:tcPr>
          <w:p>
            <w:pPr>
              <w:widowControl/>
              <w:spacing w:line="440" w:lineRule="exact"/>
              <w:jc w:val="left"/>
              <w:rPr>
                <w:rFonts w:hint="eastAsia" w:ascii="宋体" w:hAnsi="宋体" w:eastAsia="宋体" w:cs="宋体"/>
                <w:sz w:val="24"/>
              </w:rPr>
            </w:pPr>
          </w:p>
        </w:tc>
        <w:tc>
          <w:tcPr>
            <w:tcW w:w="1582" w:type="dxa"/>
          </w:tcPr>
          <w:p>
            <w:pPr>
              <w:widowControl/>
              <w:spacing w:line="440" w:lineRule="exact"/>
              <w:jc w:val="left"/>
              <w:rPr>
                <w:rFonts w:hint="eastAsia" w:ascii="宋体" w:hAnsi="宋体" w:eastAsia="宋体" w:cs="宋体"/>
                <w:sz w:val="24"/>
              </w:rPr>
            </w:pPr>
          </w:p>
        </w:tc>
        <w:tc>
          <w:tcPr>
            <w:tcW w:w="1432" w:type="dxa"/>
          </w:tcPr>
          <w:p>
            <w:pPr>
              <w:widowControl/>
              <w:spacing w:line="440" w:lineRule="exact"/>
              <w:jc w:val="left"/>
              <w:rPr>
                <w:rFonts w:hint="eastAsia" w:ascii="宋体" w:hAnsi="宋体" w:eastAsia="宋体" w:cs="宋体"/>
                <w:sz w:val="24"/>
              </w:rPr>
            </w:pPr>
          </w:p>
        </w:tc>
        <w:tc>
          <w:tcPr>
            <w:tcW w:w="1595" w:type="dxa"/>
          </w:tcPr>
          <w:p>
            <w:pPr>
              <w:widowControl/>
              <w:spacing w:line="440" w:lineRule="exact"/>
              <w:jc w:val="left"/>
              <w:rPr>
                <w:rFonts w:hint="eastAsia" w:ascii="宋体" w:hAnsi="宋体" w:eastAsia="宋体" w:cs="宋体"/>
                <w:sz w:val="24"/>
              </w:rPr>
            </w:pPr>
          </w:p>
        </w:tc>
        <w:tc>
          <w:tcPr>
            <w:tcW w:w="1159" w:type="dxa"/>
          </w:tcPr>
          <w:p>
            <w:pPr>
              <w:widowControl/>
              <w:spacing w:line="440" w:lineRule="exact"/>
              <w:jc w:val="left"/>
              <w:rPr>
                <w:rFonts w:hint="eastAsia" w:ascii="宋体" w:hAnsi="宋体" w:eastAsia="宋体" w:cs="宋体"/>
                <w:sz w:val="24"/>
              </w:rPr>
            </w:pPr>
          </w:p>
        </w:tc>
      </w:tr>
    </w:tbl>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备注：提供近三年（</w:t>
      </w:r>
      <w:r>
        <w:rPr>
          <w:rFonts w:hint="eastAsia" w:ascii="宋体" w:hAnsi="宋体" w:eastAsia="宋体" w:cs="宋体"/>
          <w:sz w:val="24"/>
          <w:lang w:val="en-US" w:eastAsia="zh-CN"/>
        </w:rPr>
        <w:t>2020</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月1日至今）类似业绩（提供合同或中标通知书）复印件。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pStyle w:val="10"/>
        <w:rPr>
          <w:rFonts w:hint="eastAsia" w:ascii="宋体" w:hAnsi="宋体" w:eastAsia="宋体" w:cs="宋体"/>
          <w:color w:val="auto"/>
        </w:rPr>
      </w:pPr>
    </w:p>
    <w:p>
      <w:pPr>
        <w:spacing w:line="440" w:lineRule="exact"/>
        <w:rPr>
          <w:rFonts w:hint="eastAsia" w:ascii="宋体" w:hAnsi="宋体" w:eastAsia="宋体" w:cs="宋体"/>
          <w:sz w:val="24"/>
        </w:rPr>
      </w:pPr>
      <w:r>
        <w:rPr>
          <w:rFonts w:hint="eastAsia" w:ascii="宋体" w:hAnsi="宋体" w:eastAsia="宋体" w:cs="宋体"/>
          <w:sz w:val="24"/>
        </w:rPr>
        <w:t>法定代表人或委托代理人：（签字或盖章）</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jc w:val="right"/>
        <w:rPr>
          <w:rFonts w:hint="eastAsia" w:ascii="宋体" w:hAnsi="宋体" w:eastAsia="宋体" w:cs="宋体"/>
          <w:sz w:val="24"/>
        </w:rPr>
      </w:pPr>
      <w:r>
        <w:rPr>
          <w:rFonts w:hint="eastAsia" w:ascii="宋体" w:hAnsi="宋体" w:eastAsia="宋体" w:cs="宋体"/>
          <w:sz w:val="24"/>
        </w:rPr>
        <w:t>填写日期：  年   月   日</w:t>
      </w:r>
    </w:p>
    <w:p>
      <w:pPr>
        <w:pStyle w:val="10"/>
        <w:rPr>
          <w:rFonts w:hint="eastAsia" w:ascii="宋体" w:hAnsi="宋体" w:eastAsia="宋体" w:cs="宋体"/>
          <w:color w:val="auto"/>
        </w:rPr>
      </w:pPr>
    </w:p>
    <w:p>
      <w:pPr>
        <w:pStyle w:val="10"/>
        <w:jc w:val="center"/>
        <w:rPr>
          <w:rFonts w:hint="eastAsia" w:ascii="宋体" w:hAnsi="宋体" w:eastAsia="宋体" w:cs="宋体"/>
          <w:b/>
          <w:bCs/>
          <w:color w:val="auto"/>
        </w:rPr>
      </w:pPr>
    </w:p>
    <w:p>
      <w:pPr>
        <w:pStyle w:val="10"/>
        <w:jc w:val="center"/>
        <w:rPr>
          <w:rFonts w:hint="eastAsia" w:ascii="宋体" w:hAnsi="宋体" w:eastAsia="宋体" w:cs="宋体"/>
          <w:b/>
          <w:bCs/>
          <w:color w:val="auto"/>
        </w:rPr>
      </w:pPr>
    </w:p>
    <w:p>
      <w:pPr>
        <w:pStyle w:val="10"/>
        <w:jc w:val="center"/>
        <w:rPr>
          <w:rFonts w:hint="eastAsia" w:ascii="宋体" w:hAnsi="宋体" w:eastAsia="宋体" w:cs="宋体"/>
          <w:b/>
          <w:bCs/>
          <w:color w:val="auto"/>
        </w:rPr>
      </w:pPr>
      <w:r>
        <w:rPr>
          <w:rFonts w:hint="eastAsia" w:ascii="宋体" w:hAnsi="宋体" w:eastAsia="宋体" w:cs="宋体"/>
          <w:b/>
          <w:bCs/>
          <w:color w:val="auto"/>
        </w:rPr>
        <w:t>5.4 财务状况（2020年财务报表或基本存款银行出具的资信证明）</w:t>
      </w:r>
    </w:p>
    <w:p>
      <w:pPr>
        <w:pStyle w:val="10"/>
        <w:jc w:val="center"/>
        <w:outlineLvl w:val="0"/>
        <w:rPr>
          <w:rFonts w:hint="eastAsia" w:ascii="宋体" w:hAnsi="宋体" w:eastAsia="宋体" w:cs="宋体"/>
          <w:b/>
          <w:color w:val="auto"/>
          <w:sz w:val="28"/>
          <w:szCs w:val="28"/>
        </w:rPr>
      </w:pPr>
      <w:bookmarkStart w:id="234" w:name="_Toc10157"/>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p>
    <w:p>
      <w:pPr>
        <w:pStyle w:val="10"/>
        <w:jc w:val="both"/>
        <w:outlineLvl w:val="0"/>
        <w:rPr>
          <w:rFonts w:hint="eastAsia" w:ascii="宋体" w:hAnsi="宋体" w:eastAsia="宋体" w:cs="宋体"/>
          <w:b/>
          <w:color w:val="auto"/>
          <w:sz w:val="28"/>
          <w:szCs w:val="28"/>
        </w:rPr>
      </w:pPr>
    </w:p>
    <w:p>
      <w:pPr>
        <w:pStyle w:val="10"/>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6、商务条款偏离表</w:t>
      </w:r>
      <w:bookmarkEnd w:id="234"/>
    </w:p>
    <w:p>
      <w:pPr>
        <w:pStyle w:val="30"/>
        <w:snapToGrid w:val="0"/>
        <w:spacing w:line="240" w:lineRule="exact"/>
        <w:jc w:val="both"/>
        <w:rPr>
          <w:rFonts w:hint="eastAsia" w:ascii="宋体" w:hAnsi="宋体" w:eastAsia="宋体" w:cs="宋体"/>
          <w:szCs w:val="24"/>
        </w:rPr>
      </w:pPr>
    </w:p>
    <w:p>
      <w:pPr>
        <w:pStyle w:val="30"/>
        <w:snapToGrid w:val="0"/>
        <w:spacing w:line="440" w:lineRule="exact"/>
        <w:jc w:val="both"/>
        <w:rPr>
          <w:rFonts w:hint="eastAsia" w:ascii="宋体" w:hAnsi="宋体" w:eastAsia="宋体" w:cs="宋体"/>
          <w:szCs w:val="24"/>
        </w:rPr>
      </w:pPr>
      <w:r>
        <w:rPr>
          <w:rFonts w:hint="eastAsia" w:ascii="宋体" w:hAnsi="宋体" w:eastAsia="宋体" w:cs="宋体"/>
          <w:szCs w:val="24"/>
        </w:rPr>
        <w:t>项目名称：</w:t>
      </w:r>
    </w:p>
    <w:p>
      <w:pPr>
        <w:pStyle w:val="30"/>
        <w:snapToGrid w:val="0"/>
        <w:spacing w:line="440" w:lineRule="exact"/>
        <w:jc w:val="both"/>
        <w:rPr>
          <w:rFonts w:hint="eastAsia" w:ascii="宋体" w:hAnsi="宋体" w:eastAsia="宋体" w:cs="宋体"/>
          <w:szCs w:val="24"/>
        </w:rPr>
      </w:pPr>
      <w:r>
        <w:rPr>
          <w:rFonts w:hint="eastAsia" w:ascii="宋体" w:hAnsi="宋体" w:eastAsia="宋体" w:cs="宋体"/>
          <w:szCs w:val="24"/>
        </w:rPr>
        <w:t>项目编号：</w:t>
      </w:r>
    </w:p>
    <w:tbl>
      <w:tblPr>
        <w:tblStyle w:val="20"/>
        <w:tblW w:w="9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6504"/>
        <w:gridCol w:w="1010"/>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序号</w:t>
            </w:r>
          </w:p>
        </w:tc>
        <w:tc>
          <w:tcPr>
            <w:tcW w:w="6504"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一般商务条款要求</w:t>
            </w:r>
          </w:p>
        </w:tc>
        <w:tc>
          <w:tcPr>
            <w:tcW w:w="1010"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是否</w:t>
            </w:r>
          </w:p>
          <w:p>
            <w:pPr>
              <w:spacing w:line="240" w:lineRule="exact"/>
              <w:jc w:val="center"/>
              <w:rPr>
                <w:rFonts w:hint="eastAsia" w:ascii="宋体" w:hAnsi="宋体" w:eastAsia="宋体" w:cs="宋体"/>
                <w:sz w:val="24"/>
              </w:rPr>
            </w:pPr>
            <w:r>
              <w:rPr>
                <w:rFonts w:hint="eastAsia" w:ascii="宋体" w:hAnsi="宋体" w:eastAsia="宋体" w:cs="宋体"/>
                <w:sz w:val="24"/>
              </w:rPr>
              <w:t>响应</w:t>
            </w:r>
          </w:p>
        </w:tc>
        <w:tc>
          <w:tcPr>
            <w:tcW w:w="904"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偏离</w:t>
            </w:r>
          </w:p>
          <w:p>
            <w:pPr>
              <w:spacing w:line="240" w:lineRule="exact"/>
              <w:jc w:val="center"/>
              <w:rPr>
                <w:rFonts w:hint="eastAsia" w:ascii="宋体" w:hAnsi="宋体" w:eastAsia="宋体" w:cs="宋体"/>
                <w:sz w:val="24"/>
              </w:rPr>
            </w:pPr>
            <w:r>
              <w:rPr>
                <w:rFonts w:hint="eastAsia" w:ascii="宋体" w:hAnsi="宋体" w:eastAsia="宋体" w:cs="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1</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完全理解并接受合同条款要求</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2</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完全理解并接受对合格投标人、合格的产品的要求</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3</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完全理解并接受对投标人的各项须知、规约要求和责任义务</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4</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所提供的肉类产品均可提供近期由市级以上质检部门出具的检测报告，其他产品有单位自检或其他检测机构的检测报告。</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5</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投标有效期：自递交投标文件起不少于90天。</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6</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报价内容均涵盖报价要求之一切费用和伴随服务。</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7</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同意按照本项目要求交付相关款项和组织货款结算</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8</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同意采购机构或其监督机构以任何形式对我方投标文件内容的真实性和有效性进行审查</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42" w:type="dxa"/>
            <w:vAlign w:val="center"/>
          </w:tcPr>
          <w:p>
            <w:pPr>
              <w:spacing w:line="240" w:lineRule="exact"/>
              <w:jc w:val="center"/>
              <w:rPr>
                <w:rFonts w:hint="eastAsia" w:ascii="宋体" w:hAnsi="宋体" w:eastAsia="宋体" w:cs="宋体"/>
                <w:sz w:val="24"/>
              </w:rPr>
            </w:pPr>
            <w:r>
              <w:rPr>
                <w:rFonts w:hint="eastAsia" w:ascii="宋体" w:hAnsi="宋体" w:eastAsia="宋体" w:cs="宋体"/>
                <w:sz w:val="24"/>
              </w:rPr>
              <w:t>9</w:t>
            </w:r>
          </w:p>
        </w:tc>
        <w:tc>
          <w:tcPr>
            <w:tcW w:w="6504" w:type="dxa"/>
            <w:vAlign w:val="center"/>
          </w:tcPr>
          <w:p>
            <w:pPr>
              <w:spacing w:line="240" w:lineRule="exact"/>
              <w:rPr>
                <w:rFonts w:hint="eastAsia" w:ascii="宋体" w:hAnsi="宋体" w:eastAsia="宋体" w:cs="宋体"/>
                <w:sz w:val="24"/>
              </w:rPr>
            </w:pPr>
            <w:r>
              <w:rPr>
                <w:rFonts w:hint="eastAsia" w:ascii="宋体" w:hAnsi="宋体" w:eastAsia="宋体" w:cs="宋体"/>
                <w:sz w:val="24"/>
              </w:rPr>
              <w:t>其他商务条款偏离说明：</w:t>
            </w:r>
          </w:p>
        </w:tc>
        <w:tc>
          <w:tcPr>
            <w:tcW w:w="1010" w:type="dxa"/>
            <w:vAlign w:val="center"/>
          </w:tcPr>
          <w:p>
            <w:pPr>
              <w:spacing w:line="240" w:lineRule="exact"/>
              <w:rPr>
                <w:rFonts w:hint="eastAsia" w:ascii="宋体" w:hAnsi="宋体" w:eastAsia="宋体" w:cs="宋体"/>
                <w:sz w:val="24"/>
              </w:rPr>
            </w:pPr>
          </w:p>
        </w:tc>
        <w:tc>
          <w:tcPr>
            <w:tcW w:w="904" w:type="dxa"/>
            <w:vAlign w:val="center"/>
          </w:tcPr>
          <w:p>
            <w:pPr>
              <w:spacing w:line="240" w:lineRule="exact"/>
              <w:rPr>
                <w:rFonts w:hint="eastAsia" w:ascii="宋体" w:hAnsi="宋体" w:eastAsia="宋体" w:cs="宋体"/>
                <w:sz w:val="24"/>
              </w:rPr>
            </w:pPr>
          </w:p>
        </w:tc>
      </w:tr>
    </w:tbl>
    <w:p>
      <w:pPr>
        <w:pStyle w:val="30"/>
        <w:jc w:val="both"/>
        <w:rPr>
          <w:rFonts w:hint="eastAsia" w:ascii="宋体" w:hAnsi="宋体" w:eastAsia="宋体" w:cs="宋体"/>
          <w:szCs w:val="24"/>
        </w:rPr>
      </w:pPr>
      <w:r>
        <w:rPr>
          <w:rFonts w:hint="eastAsia" w:ascii="宋体" w:hAnsi="宋体" w:eastAsia="宋体" w:cs="宋体"/>
          <w:szCs w:val="24"/>
        </w:rPr>
        <w:t xml:space="preserve"> </w:t>
      </w:r>
    </w:p>
    <w:p>
      <w:pPr>
        <w:pStyle w:val="30"/>
        <w:jc w:val="both"/>
        <w:rPr>
          <w:rFonts w:hint="eastAsia" w:ascii="宋体" w:hAnsi="宋体" w:eastAsia="宋体" w:cs="宋体"/>
          <w:szCs w:val="24"/>
        </w:rPr>
      </w:pPr>
      <w:r>
        <w:rPr>
          <w:rFonts w:hint="eastAsia" w:ascii="宋体" w:hAnsi="宋体" w:eastAsia="宋体" w:cs="宋体"/>
          <w:szCs w:val="24"/>
        </w:rPr>
        <w:t>注:若有偏离,请将具体偏离条款在“偏离”一栏中详细说明;若无偏离,请在“偏离说明”一栏中标注“无”字样。</w:t>
      </w:r>
    </w:p>
    <w:p>
      <w:pPr>
        <w:pStyle w:val="30"/>
        <w:jc w:val="both"/>
        <w:rPr>
          <w:rFonts w:hint="eastAsia" w:ascii="宋体" w:hAnsi="宋体" w:eastAsia="宋体" w:cs="宋体"/>
          <w:szCs w:val="24"/>
        </w:rPr>
      </w:pPr>
    </w:p>
    <w:p>
      <w:pPr>
        <w:pStyle w:val="29"/>
        <w:spacing w:line="360" w:lineRule="auto"/>
        <w:rPr>
          <w:rFonts w:hint="eastAsia"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（盖章）</w:t>
      </w:r>
    </w:p>
    <w:p>
      <w:pPr>
        <w:pStyle w:val="10"/>
        <w:rPr>
          <w:rFonts w:hint="eastAsia" w:ascii="宋体" w:hAnsi="宋体" w:eastAsia="宋体" w:cs="宋体"/>
          <w:color w:val="auto"/>
        </w:rPr>
      </w:pPr>
    </w:p>
    <w:p>
      <w:pPr>
        <w:pStyle w:val="30"/>
        <w:spacing w:line="360" w:lineRule="auto"/>
        <w:rPr>
          <w:rFonts w:hint="eastAsia" w:ascii="宋体" w:hAnsi="宋体" w:eastAsia="宋体" w:cs="宋体"/>
          <w:szCs w:val="24"/>
        </w:rPr>
      </w:pPr>
      <w:r>
        <w:rPr>
          <w:rFonts w:hint="eastAsia" w:ascii="宋体" w:hAnsi="宋体" w:eastAsia="宋体" w:cs="宋体"/>
          <w:szCs w:val="24"/>
        </w:rPr>
        <w:t>法定代表人或委托代理人（签字或盖章）</w:t>
      </w:r>
    </w:p>
    <w:p>
      <w:pPr>
        <w:pStyle w:val="30"/>
        <w:spacing w:line="360" w:lineRule="auto"/>
        <w:rPr>
          <w:rFonts w:hint="eastAsia" w:ascii="宋体" w:hAnsi="宋体" w:eastAsia="宋体" w:cs="宋体"/>
          <w:szCs w:val="24"/>
        </w:rPr>
      </w:pPr>
    </w:p>
    <w:p>
      <w:pPr>
        <w:spacing w:line="440" w:lineRule="exact"/>
        <w:ind w:left="1121" w:leftChars="534" w:firstLine="3240" w:firstLineChars="1350"/>
        <w:jc w:val="right"/>
        <w:rPr>
          <w:rFonts w:hint="eastAsia" w:ascii="宋体" w:hAnsi="宋体" w:eastAsia="宋体" w:cs="宋体"/>
          <w:sz w:val="24"/>
        </w:rPr>
      </w:pPr>
      <w:r>
        <w:rPr>
          <w:rFonts w:hint="eastAsia" w:ascii="宋体" w:hAnsi="宋体" w:eastAsia="宋体" w:cs="宋体"/>
          <w:sz w:val="24"/>
        </w:rPr>
        <w:t>填写日期：  年   月  日</w:t>
      </w:r>
    </w:p>
    <w:p>
      <w:pPr>
        <w:rPr>
          <w:rFonts w:hint="eastAsia" w:ascii="宋体" w:hAnsi="宋体" w:eastAsia="宋体" w:cs="宋体"/>
          <w:b/>
          <w:bCs/>
          <w:color w:val="auto"/>
          <w:sz w:val="28"/>
          <w:szCs w:val="28"/>
        </w:rPr>
      </w:pPr>
      <w:r>
        <w:rPr>
          <w:rFonts w:hint="eastAsia" w:ascii="宋体" w:hAnsi="宋体" w:eastAsia="宋体" w:cs="宋体"/>
          <w:sz w:val="24"/>
        </w:rPr>
        <w:br w:type="page"/>
      </w:r>
      <w:bookmarkStart w:id="235" w:name="_Toc15749"/>
    </w:p>
    <w:p>
      <w:pPr>
        <w:pStyle w:val="10"/>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、项目实施方案</w:t>
      </w:r>
      <w:bookmarkEnd w:id="235"/>
    </w:p>
    <w:p>
      <w:pPr>
        <w:pStyle w:val="10"/>
        <w:jc w:val="center"/>
        <w:rPr>
          <w:rFonts w:hint="eastAsia" w:ascii="宋体" w:hAnsi="宋体" w:eastAsia="宋体" w:cs="宋体"/>
          <w:color w:val="auto"/>
          <w:sz w:val="28"/>
          <w:szCs w:val="28"/>
        </w:rPr>
      </w:pPr>
    </w:p>
    <w:p>
      <w:pPr>
        <w:pStyle w:val="10"/>
        <w:spacing w:line="480" w:lineRule="auto"/>
        <w:rPr>
          <w:rFonts w:hint="eastAsia" w:ascii="宋体" w:hAnsi="宋体" w:eastAsia="宋体" w:cs="宋体"/>
          <w:b/>
          <w:bCs/>
          <w:color w:val="auto"/>
        </w:rPr>
      </w:pPr>
      <w:r>
        <w:rPr>
          <w:rFonts w:hint="eastAsia" w:ascii="宋体" w:hAnsi="宋体" w:eastAsia="宋体" w:cs="宋体"/>
          <w:b/>
          <w:bCs/>
          <w:color w:val="auto"/>
        </w:rPr>
        <w:t>8.1 服务方案</w:t>
      </w:r>
    </w:p>
    <w:p>
      <w:pPr>
        <w:pStyle w:val="10"/>
        <w:spacing w:line="480" w:lineRule="auto"/>
        <w:rPr>
          <w:rFonts w:hint="eastAsia" w:ascii="宋体" w:hAnsi="宋体" w:eastAsia="宋体" w:cs="宋体"/>
          <w:b/>
          <w:bCs/>
          <w:color w:val="auto"/>
        </w:rPr>
      </w:pPr>
      <w:r>
        <w:rPr>
          <w:rFonts w:hint="eastAsia" w:ascii="宋体" w:hAnsi="宋体" w:eastAsia="宋体" w:cs="宋体"/>
          <w:b/>
          <w:bCs/>
          <w:color w:val="auto"/>
        </w:rPr>
        <w:t>8.2 服务承诺</w:t>
      </w:r>
    </w:p>
    <w:p>
      <w:pPr>
        <w:pStyle w:val="10"/>
        <w:spacing w:line="480" w:lineRule="auto"/>
        <w:rPr>
          <w:rFonts w:hint="eastAsia" w:ascii="宋体" w:hAnsi="宋体" w:eastAsia="宋体" w:cs="宋体"/>
          <w:b/>
          <w:bCs/>
          <w:color w:val="auto"/>
        </w:rPr>
      </w:pPr>
      <w:r>
        <w:rPr>
          <w:rFonts w:hint="eastAsia" w:ascii="宋体" w:hAnsi="宋体" w:eastAsia="宋体" w:cs="宋体"/>
          <w:b/>
          <w:bCs/>
          <w:color w:val="auto"/>
        </w:rPr>
        <w:t>8.3 应急预案</w:t>
      </w:r>
    </w:p>
    <w:p>
      <w:pPr>
        <w:spacing w:line="480" w:lineRule="auto"/>
        <w:jc w:val="left"/>
        <w:rPr>
          <w:rFonts w:hint="eastAsia" w:ascii="宋体" w:hAnsi="宋体" w:eastAsia="宋体" w:cs="宋体"/>
        </w:rPr>
      </w:pPr>
      <w:r>
        <w:rPr>
          <w:rFonts w:hint="eastAsia" w:ascii="宋体" w:hAnsi="宋体" w:eastAsia="宋体" w:cs="宋体"/>
          <w:sz w:val="24"/>
        </w:rPr>
        <w:br w:type="page"/>
      </w:r>
    </w:p>
    <w:p>
      <w:pPr>
        <w:jc w:val="center"/>
        <w:outlineLvl w:val="0"/>
        <w:rPr>
          <w:rFonts w:hint="eastAsia" w:ascii="宋体" w:hAnsi="宋体" w:eastAsia="宋体" w:cs="宋体"/>
          <w:b/>
          <w:bCs/>
          <w:kern w:val="0"/>
          <w:sz w:val="28"/>
          <w:szCs w:val="28"/>
        </w:rPr>
      </w:pPr>
      <w:bookmarkStart w:id="236" w:name="_Toc17447"/>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rPr>
        <w:t>、配送能力及仓储</w:t>
      </w:r>
      <w:bookmarkEnd w:id="236"/>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jc w:val="center"/>
        <w:outlineLvl w:val="0"/>
        <w:rPr>
          <w:rFonts w:hint="eastAsia" w:ascii="宋体" w:hAnsi="宋体" w:eastAsia="宋体" w:cs="宋体"/>
          <w:b/>
          <w:bCs/>
          <w:kern w:val="0"/>
          <w:sz w:val="28"/>
          <w:szCs w:val="28"/>
        </w:rPr>
      </w:pPr>
      <w:bookmarkStart w:id="237" w:name="_Toc31390"/>
      <w:r>
        <w:rPr>
          <w:rFonts w:hint="eastAsia" w:ascii="宋体" w:hAnsi="宋体" w:eastAsia="宋体" w:cs="宋体"/>
          <w:b/>
          <w:bCs/>
          <w:kern w:val="0"/>
          <w:sz w:val="28"/>
          <w:szCs w:val="28"/>
          <w:lang w:val="en-US" w:eastAsia="zh-CN"/>
        </w:rPr>
        <w:t>9</w:t>
      </w:r>
      <w:r>
        <w:rPr>
          <w:rFonts w:hint="eastAsia" w:ascii="宋体" w:hAnsi="宋体" w:eastAsia="宋体" w:cs="宋体"/>
          <w:b/>
          <w:bCs/>
          <w:kern w:val="0"/>
          <w:sz w:val="28"/>
          <w:szCs w:val="28"/>
        </w:rPr>
        <w:t>、</w:t>
      </w:r>
      <w:bookmarkEnd w:id="237"/>
      <w:r>
        <w:rPr>
          <w:rFonts w:hint="eastAsia" w:ascii="宋体" w:hAnsi="宋体" w:eastAsia="宋体" w:cs="宋体"/>
          <w:b/>
          <w:bCs/>
          <w:kern w:val="0"/>
          <w:sz w:val="28"/>
          <w:szCs w:val="28"/>
        </w:rPr>
        <w:t>人员配备情况</w:t>
      </w:r>
    </w:p>
    <w:p>
      <w:pPr>
        <w:pStyle w:val="10"/>
        <w:rPr>
          <w:rFonts w:hint="eastAsia" w:ascii="宋体" w:hAnsi="宋体" w:eastAsia="宋体" w:cs="宋体"/>
          <w:color w:val="auto"/>
        </w:rPr>
      </w:pPr>
    </w:p>
    <w:p>
      <w:pPr>
        <w:spacing w:line="440" w:lineRule="exact"/>
        <w:jc w:val="left"/>
        <w:rPr>
          <w:rFonts w:hint="eastAsia" w:ascii="宋体" w:hAnsi="宋体" w:eastAsia="宋体" w:cs="宋体"/>
          <w:sz w:val="28"/>
          <w:szCs w:val="28"/>
        </w:rPr>
      </w:pPr>
      <w:r>
        <w:rPr>
          <w:rFonts w:hint="eastAsia" w:ascii="宋体" w:hAnsi="宋体" w:eastAsia="宋体" w:cs="宋体"/>
          <w:sz w:val="28"/>
          <w:szCs w:val="28"/>
        </w:rPr>
        <w:t xml:space="preserve">投标人名称：                             </w:t>
      </w:r>
    </w:p>
    <w:tbl>
      <w:tblPr>
        <w:tblStyle w:val="20"/>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21"/>
        <w:gridCol w:w="915"/>
        <w:gridCol w:w="816"/>
        <w:gridCol w:w="984"/>
        <w:gridCol w:w="88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27"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序号</w:t>
            </w:r>
          </w:p>
        </w:tc>
        <w:tc>
          <w:tcPr>
            <w:tcW w:w="1521" w:type="dxa"/>
            <w:vAlign w:val="center"/>
          </w:tcPr>
          <w:p>
            <w:pPr>
              <w:spacing w:line="440" w:lineRule="exact"/>
              <w:ind w:firstLine="240"/>
              <w:rPr>
                <w:rFonts w:hint="eastAsia" w:ascii="宋体" w:hAnsi="宋体" w:eastAsia="宋体" w:cs="宋体"/>
                <w:sz w:val="28"/>
                <w:szCs w:val="28"/>
              </w:rPr>
            </w:pPr>
            <w:r>
              <w:rPr>
                <w:rFonts w:hint="eastAsia" w:ascii="宋体" w:hAnsi="宋体" w:eastAsia="宋体" w:cs="宋体"/>
                <w:sz w:val="28"/>
                <w:szCs w:val="28"/>
              </w:rPr>
              <w:t>姓   名</w:t>
            </w:r>
          </w:p>
        </w:tc>
        <w:tc>
          <w:tcPr>
            <w:tcW w:w="915"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年龄</w:t>
            </w:r>
          </w:p>
        </w:tc>
        <w:tc>
          <w:tcPr>
            <w:tcW w:w="816"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性别</w:t>
            </w:r>
          </w:p>
        </w:tc>
        <w:tc>
          <w:tcPr>
            <w:tcW w:w="984"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学 历</w:t>
            </w:r>
          </w:p>
        </w:tc>
        <w:tc>
          <w:tcPr>
            <w:tcW w:w="882"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职称</w:t>
            </w:r>
          </w:p>
        </w:tc>
        <w:tc>
          <w:tcPr>
            <w:tcW w:w="2946" w:type="dxa"/>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440" w:lineRule="exact"/>
              <w:rPr>
                <w:rFonts w:hint="eastAsia" w:ascii="宋体" w:hAnsi="宋体" w:eastAsia="宋体" w:cs="宋体"/>
                <w:sz w:val="28"/>
                <w:szCs w:val="28"/>
              </w:rPr>
            </w:pPr>
          </w:p>
        </w:tc>
        <w:tc>
          <w:tcPr>
            <w:tcW w:w="1521" w:type="dxa"/>
            <w:vAlign w:val="center"/>
          </w:tcPr>
          <w:p>
            <w:pPr>
              <w:spacing w:line="440" w:lineRule="exact"/>
              <w:rPr>
                <w:rFonts w:hint="eastAsia" w:ascii="宋体" w:hAnsi="宋体" w:eastAsia="宋体" w:cs="宋体"/>
                <w:sz w:val="28"/>
                <w:szCs w:val="28"/>
              </w:rPr>
            </w:pPr>
          </w:p>
        </w:tc>
        <w:tc>
          <w:tcPr>
            <w:tcW w:w="915" w:type="dxa"/>
            <w:vAlign w:val="center"/>
          </w:tcPr>
          <w:p>
            <w:pPr>
              <w:spacing w:line="440" w:lineRule="exact"/>
              <w:rPr>
                <w:rFonts w:hint="eastAsia" w:ascii="宋体" w:hAnsi="宋体" w:eastAsia="宋体" w:cs="宋体"/>
                <w:sz w:val="28"/>
                <w:szCs w:val="28"/>
              </w:rPr>
            </w:pPr>
          </w:p>
        </w:tc>
        <w:tc>
          <w:tcPr>
            <w:tcW w:w="816" w:type="dxa"/>
            <w:vAlign w:val="center"/>
          </w:tcPr>
          <w:p>
            <w:pPr>
              <w:spacing w:line="440" w:lineRule="exact"/>
              <w:rPr>
                <w:rFonts w:hint="eastAsia" w:ascii="宋体" w:hAnsi="宋体" w:eastAsia="宋体" w:cs="宋体"/>
                <w:sz w:val="28"/>
                <w:szCs w:val="28"/>
              </w:rPr>
            </w:pPr>
          </w:p>
        </w:tc>
        <w:tc>
          <w:tcPr>
            <w:tcW w:w="984" w:type="dxa"/>
            <w:vAlign w:val="center"/>
          </w:tcPr>
          <w:p>
            <w:pPr>
              <w:spacing w:line="440" w:lineRule="exact"/>
              <w:rPr>
                <w:rFonts w:hint="eastAsia" w:ascii="宋体" w:hAnsi="宋体" w:eastAsia="宋体" w:cs="宋体"/>
                <w:sz w:val="28"/>
                <w:szCs w:val="28"/>
              </w:rPr>
            </w:pPr>
          </w:p>
        </w:tc>
        <w:tc>
          <w:tcPr>
            <w:tcW w:w="882" w:type="dxa"/>
            <w:vAlign w:val="center"/>
          </w:tcPr>
          <w:p>
            <w:pPr>
              <w:spacing w:line="440" w:lineRule="exact"/>
              <w:rPr>
                <w:rFonts w:hint="eastAsia" w:ascii="宋体" w:hAnsi="宋体" w:eastAsia="宋体" w:cs="宋体"/>
                <w:sz w:val="28"/>
                <w:szCs w:val="28"/>
              </w:rPr>
            </w:pPr>
          </w:p>
        </w:tc>
        <w:tc>
          <w:tcPr>
            <w:tcW w:w="2946" w:type="dxa"/>
            <w:vAlign w:val="center"/>
          </w:tcPr>
          <w:p>
            <w:pPr>
              <w:spacing w:line="440" w:lineRule="exact"/>
              <w:rPr>
                <w:rFonts w:hint="eastAsia" w:ascii="宋体" w:hAnsi="宋体" w:eastAsia="宋体" w:cs="宋体"/>
                <w:sz w:val="28"/>
                <w:szCs w:val="28"/>
              </w:rPr>
            </w:pPr>
          </w:p>
        </w:tc>
      </w:tr>
    </w:tbl>
    <w:p>
      <w:pPr>
        <w:spacing w:line="440" w:lineRule="exact"/>
        <w:rPr>
          <w:rFonts w:hint="eastAsia" w:ascii="宋体" w:hAnsi="宋体" w:eastAsia="宋体" w:cs="宋体"/>
          <w:b/>
          <w:bCs/>
          <w:sz w:val="28"/>
          <w:szCs w:val="28"/>
        </w:rPr>
      </w:pPr>
    </w:p>
    <w:p>
      <w:pPr>
        <w:spacing w:line="440" w:lineRule="exact"/>
        <w:rPr>
          <w:rFonts w:hint="eastAsia" w:ascii="宋体" w:hAnsi="宋体" w:eastAsia="宋体" w:cs="宋体"/>
          <w:b/>
          <w:bCs/>
          <w:sz w:val="28"/>
          <w:szCs w:val="28"/>
        </w:rPr>
      </w:pPr>
      <w:r>
        <w:rPr>
          <w:rFonts w:hint="eastAsia" w:ascii="宋体" w:hAnsi="宋体" w:eastAsia="宋体" w:cs="宋体"/>
          <w:b/>
          <w:bCs/>
          <w:sz w:val="28"/>
          <w:szCs w:val="28"/>
        </w:rPr>
        <w:t>注：投标申请人需随此表附上所有从业人员健康证的复印件。</w:t>
      </w: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pStyle w:val="29"/>
        <w:spacing w:line="360" w:lineRule="auto"/>
        <w:ind w:firstLine="560" w:firstLineChars="200"/>
        <w:rPr>
          <w:rFonts w:hint="eastAsia" w:ascii="宋体" w:hAnsi="宋体" w:eastAsia="宋体" w:cs="宋体"/>
        </w:rPr>
      </w:pPr>
      <w:r>
        <w:rPr>
          <w:rFonts w:hint="eastAsia" w:ascii="宋体" w:hAnsi="宋体" w:eastAsia="宋体" w:cs="宋体"/>
          <w:kern w:val="2"/>
          <w:sz w:val="28"/>
          <w:szCs w:val="28"/>
        </w:rPr>
        <w:t>投标单位：</w:t>
      </w:r>
      <w:r>
        <w:rPr>
          <w:rFonts w:hint="eastAsia" w:ascii="宋体" w:hAnsi="宋体" w:eastAsia="宋体" w:cs="宋体"/>
          <w:u w:val="single"/>
        </w:rPr>
        <w:t xml:space="preserve">                   </w:t>
      </w:r>
      <w:r>
        <w:rPr>
          <w:rFonts w:hint="eastAsia" w:ascii="宋体" w:hAnsi="宋体" w:eastAsia="宋体" w:cs="宋体"/>
          <w:kern w:val="2"/>
          <w:sz w:val="28"/>
          <w:szCs w:val="28"/>
        </w:rPr>
        <w:t>（盖章）</w:t>
      </w:r>
    </w:p>
    <w:p>
      <w:pPr>
        <w:pStyle w:val="10"/>
        <w:rPr>
          <w:rFonts w:hint="eastAsia" w:ascii="宋体" w:hAnsi="宋体" w:eastAsia="宋体" w:cs="宋体"/>
          <w:color w:val="auto"/>
        </w:rPr>
      </w:pP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法定代表人或授权委托人：</w:t>
      </w:r>
    </w:p>
    <w:p>
      <w:pPr>
        <w:spacing w:line="440" w:lineRule="exact"/>
        <w:ind w:firstLine="1120" w:firstLineChars="400"/>
        <w:rPr>
          <w:rFonts w:hint="eastAsia" w:ascii="宋体" w:hAnsi="宋体" w:eastAsia="宋体" w:cs="宋体"/>
          <w:sz w:val="28"/>
          <w:szCs w:val="28"/>
        </w:rPr>
      </w:pPr>
      <w:r>
        <w:rPr>
          <w:rFonts w:hint="eastAsia" w:ascii="宋体" w:hAnsi="宋体" w:eastAsia="宋体" w:cs="宋体"/>
          <w:sz w:val="28"/>
          <w:szCs w:val="28"/>
        </w:rPr>
        <w:t>（签字或盖章）</w:t>
      </w: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left="1121" w:leftChars="534" w:firstLine="3780" w:firstLineChars="1350"/>
        <w:jc w:val="right"/>
        <w:rPr>
          <w:rFonts w:hint="eastAsia" w:ascii="宋体" w:hAnsi="宋体" w:eastAsia="宋体" w:cs="宋体"/>
          <w:sz w:val="28"/>
          <w:szCs w:val="28"/>
        </w:rPr>
      </w:pPr>
      <w:r>
        <w:rPr>
          <w:rFonts w:hint="eastAsia" w:ascii="宋体" w:hAnsi="宋体" w:eastAsia="宋体" w:cs="宋体"/>
          <w:sz w:val="28"/>
          <w:szCs w:val="28"/>
        </w:rPr>
        <w:t>填写日期：  年   月  日</w:t>
      </w:r>
    </w:p>
    <w:p>
      <w:pPr>
        <w:pStyle w:val="30"/>
        <w:spacing w:line="400" w:lineRule="exact"/>
        <w:jc w:val="center"/>
        <w:outlineLvl w:val="0"/>
        <w:rPr>
          <w:rFonts w:hint="eastAsia" w:ascii="宋体" w:hAnsi="宋体" w:eastAsia="宋体" w:cs="宋体"/>
          <w:b/>
          <w:sz w:val="28"/>
          <w:szCs w:val="28"/>
        </w:rPr>
      </w:pPr>
      <w:bookmarkStart w:id="238" w:name="_Toc10642"/>
    </w:p>
    <w:p>
      <w:pPr>
        <w:pStyle w:val="30"/>
        <w:spacing w:line="400" w:lineRule="exact"/>
        <w:jc w:val="center"/>
        <w:outlineLvl w:val="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10</w:t>
      </w:r>
      <w:r>
        <w:rPr>
          <w:rFonts w:hint="eastAsia" w:ascii="宋体" w:hAnsi="宋体" w:eastAsia="宋体" w:cs="宋体"/>
          <w:b/>
          <w:sz w:val="28"/>
          <w:szCs w:val="28"/>
        </w:rPr>
        <w:t>、售后服务</w:t>
      </w:r>
      <w:bookmarkEnd w:id="238"/>
      <w:r>
        <w:rPr>
          <w:rFonts w:hint="eastAsia" w:ascii="宋体" w:hAnsi="宋体" w:eastAsia="宋体" w:cs="宋体"/>
          <w:b/>
          <w:sz w:val="28"/>
          <w:szCs w:val="28"/>
        </w:rPr>
        <w:t>承诺</w:t>
      </w:r>
      <w:r>
        <w:rPr>
          <w:rFonts w:hint="eastAsia" w:ascii="宋体" w:hAnsi="宋体" w:eastAsia="宋体" w:cs="宋体"/>
          <w:b/>
          <w:sz w:val="28"/>
          <w:szCs w:val="28"/>
          <w:lang w:eastAsia="zh-CN"/>
        </w:rPr>
        <w:t>（格式自拟）</w:t>
      </w:r>
    </w:p>
    <w:p>
      <w:pPr>
        <w:pStyle w:val="30"/>
        <w:spacing w:line="400" w:lineRule="exact"/>
        <w:jc w:val="center"/>
        <w:outlineLvl w:val="0"/>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pStyle w:val="30"/>
        <w:spacing w:line="400" w:lineRule="exact"/>
        <w:jc w:val="center"/>
        <w:outlineLvl w:val="0"/>
        <w:rPr>
          <w:rFonts w:hint="eastAsia" w:ascii="宋体" w:hAnsi="宋体" w:eastAsia="宋体" w:cs="宋体"/>
          <w:b/>
          <w:sz w:val="28"/>
          <w:szCs w:val="28"/>
          <w:lang w:eastAsia="zh-CN"/>
        </w:rPr>
      </w:pPr>
      <w:r>
        <w:rPr>
          <w:rFonts w:hint="eastAsia" w:ascii="宋体" w:hAnsi="宋体" w:eastAsia="宋体" w:cs="宋体"/>
          <w:b/>
          <w:sz w:val="28"/>
          <w:szCs w:val="28"/>
        </w:rPr>
        <w:t>1</w:t>
      </w:r>
      <w:r>
        <w:rPr>
          <w:rFonts w:hint="eastAsia" w:ascii="宋体" w:hAnsi="宋体" w:eastAsia="宋体" w:cs="宋体"/>
          <w:b/>
          <w:sz w:val="28"/>
          <w:szCs w:val="28"/>
          <w:lang w:val="en-US" w:eastAsia="zh-CN"/>
        </w:rPr>
        <w:t>1</w:t>
      </w:r>
      <w:r>
        <w:rPr>
          <w:rFonts w:hint="eastAsia" w:ascii="宋体" w:hAnsi="宋体" w:eastAsia="宋体" w:cs="宋体"/>
          <w:b/>
          <w:sz w:val="28"/>
          <w:szCs w:val="28"/>
        </w:rPr>
        <w:t>、</w:t>
      </w:r>
      <w:r>
        <w:rPr>
          <w:rFonts w:hint="eastAsia" w:ascii="宋体" w:hAnsi="宋体" w:eastAsia="宋体" w:cs="宋体"/>
          <w:b/>
          <w:sz w:val="28"/>
          <w:szCs w:val="28"/>
          <w:lang w:eastAsia="zh-CN"/>
        </w:rPr>
        <w:t>投标保证金</w:t>
      </w:r>
      <w:r>
        <w:rPr>
          <w:rFonts w:hint="eastAsia" w:ascii="宋体" w:hAnsi="宋体" w:eastAsia="宋体" w:cs="宋体"/>
          <w:b/>
          <w:sz w:val="28"/>
          <w:szCs w:val="28"/>
        </w:rPr>
        <w:t>汇款凭证</w:t>
      </w:r>
    </w:p>
    <w:p>
      <w:pPr>
        <w:rPr>
          <w:rFonts w:hint="eastAsia" w:ascii="宋体" w:hAnsi="宋体" w:eastAsia="宋体" w:cs="宋体"/>
          <w:b/>
          <w:sz w:val="28"/>
          <w:szCs w:val="28"/>
        </w:rPr>
      </w:pPr>
      <w:r>
        <w:rPr>
          <w:rFonts w:hint="eastAsia" w:ascii="宋体" w:hAnsi="宋体" w:eastAsia="宋体" w:cs="宋体"/>
          <w:b/>
          <w:sz w:val="28"/>
          <w:szCs w:val="28"/>
        </w:rPr>
        <w:br w:type="page"/>
      </w:r>
    </w:p>
    <w:p>
      <w:pPr>
        <w:jc w:val="center"/>
        <w:rPr>
          <w:rFonts w:hint="eastAsia" w:ascii="宋体" w:hAnsi="宋体" w:eastAsia="宋体" w:cs="宋体"/>
          <w:b/>
          <w:bCs/>
          <w:sz w:val="28"/>
          <w:szCs w:val="28"/>
          <w:lang w:eastAsia="zh-CN"/>
        </w:rPr>
      </w:pPr>
      <w:r>
        <w:rPr>
          <w:rFonts w:hint="eastAsia" w:ascii="宋体" w:hAnsi="宋体" w:eastAsia="宋体" w:cs="宋体"/>
          <w:b/>
          <w:sz w:val="28"/>
          <w:szCs w:val="28"/>
        </w:rPr>
        <w:t>1</w:t>
      </w:r>
      <w:r>
        <w:rPr>
          <w:rFonts w:hint="eastAsia" w:ascii="宋体" w:hAnsi="宋体" w:eastAsia="宋体" w:cs="宋体"/>
          <w:b/>
          <w:sz w:val="28"/>
          <w:szCs w:val="28"/>
          <w:lang w:val="en-US" w:eastAsia="zh-CN"/>
        </w:rPr>
        <w:t>2</w:t>
      </w:r>
      <w:r>
        <w:rPr>
          <w:rFonts w:hint="eastAsia" w:ascii="宋体" w:hAnsi="宋体" w:eastAsia="宋体" w:cs="宋体"/>
          <w:b/>
          <w:sz w:val="28"/>
          <w:szCs w:val="28"/>
        </w:rPr>
        <w:t>、其他证明材料</w:t>
      </w:r>
      <w:r>
        <w:rPr>
          <w:rFonts w:hint="eastAsia" w:ascii="宋体" w:hAnsi="宋体" w:eastAsia="宋体" w:cs="宋体"/>
          <w:b/>
          <w:bCs/>
          <w:sz w:val="28"/>
          <w:szCs w:val="28"/>
          <w:lang w:eastAsia="zh-CN"/>
        </w:rPr>
        <w:t>（格式自拟）</w:t>
      </w:r>
    </w:p>
    <w:p>
      <w:pPr>
        <w:pStyle w:val="30"/>
        <w:spacing w:line="400" w:lineRule="exact"/>
        <w:jc w:val="center"/>
        <w:outlineLvl w:val="0"/>
        <w:rPr>
          <w:rFonts w:hint="eastAsia" w:ascii="宋体" w:hAnsi="宋体" w:eastAsia="宋体" w:cs="宋体"/>
          <w:b/>
          <w:sz w:val="28"/>
          <w:szCs w:val="28"/>
        </w:rPr>
      </w:pPr>
    </w:p>
    <w:bookmarkEnd w:id="221"/>
    <w:p>
      <w:pPr>
        <w:rPr>
          <w:rFonts w:hint="default" w:ascii="宋体" w:hAnsi="宋体" w:eastAsia="宋体" w:cs="宋体"/>
          <w:b/>
          <w:bCs/>
          <w:sz w:val="24"/>
          <w:lang w:val="en-US" w:eastAsia="zh-CN"/>
        </w:rPr>
      </w:pPr>
    </w:p>
    <w:sectPr>
      <w:footerReference r:id="rId8"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112884"/>
    </w:sdtPr>
    <w:sdtContent>
      <w:p>
        <w:pPr>
          <w:pStyle w:val="14"/>
          <w:jc w:val="right"/>
        </w:pPr>
      </w:p>
      <w:p>
        <w:pPr>
          <w:pStyle w:val="14"/>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fldChar w:fldCharType="begin"/>
                              </w:r>
                              <w:r>
                                <w:instrText xml:space="preserve">PAGE   \* MERGEFORMAT</w:instrText>
                              </w:r>
                              <w:r>
                                <w:fldChar w:fldCharType="separate"/>
                              </w:r>
                              <w:r>
                                <w:rPr>
                                  <w:lang w:val="zh-CN"/>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jc w:val="right"/>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5ADB0"/>
    <w:multiLevelType w:val="singleLevel"/>
    <w:tmpl w:val="9E95ADB0"/>
    <w:lvl w:ilvl="0" w:tentative="0">
      <w:start w:val="5"/>
      <w:numFmt w:val="chineseCounting"/>
      <w:suff w:val="space"/>
      <w:lvlText w:val="第%1章"/>
      <w:lvlJc w:val="left"/>
      <w:rPr>
        <w:rFonts w:hint="eastAsia"/>
      </w:rPr>
    </w:lvl>
  </w:abstractNum>
  <w:abstractNum w:abstractNumId="1">
    <w:nsid w:val="C59E83FB"/>
    <w:multiLevelType w:val="singleLevel"/>
    <w:tmpl w:val="C59E83FB"/>
    <w:lvl w:ilvl="0" w:tentative="0">
      <w:start w:val="4"/>
      <w:numFmt w:val="chineseCounting"/>
      <w:suff w:val="nothing"/>
      <w:lvlText w:val="%1、"/>
      <w:lvlJc w:val="left"/>
      <w:rPr>
        <w:rFonts w:hint="eastAsia"/>
      </w:rPr>
    </w:lvl>
  </w:abstractNum>
  <w:abstractNum w:abstractNumId="2">
    <w:nsid w:val="E3F8ECAB"/>
    <w:multiLevelType w:val="singleLevel"/>
    <w:tmpl w:val="E3F8ECAB"/>
    <w:lvl w:ilvl="0" w:tentative="0">
      <w:start w:val="1"/>
      <w:numFmt w:val="chineseCounting"/>
      <w:suff w:val="nothing"/>
      <w:lvlText w:val="%1、"/>
      <w:lvlJc w:val="left"/>
      <w:rPr>
        <w:rFonts w:hint="eastAsia"/>
      </w:rPr>
    </w:lvl>
  </w:abstractNum>
  <w:abstractNum w:abstractNumId="3">
    <w:nsid w:val="0296D514"/>
    <w:multiLevelType w:val="singleLevel"/>
    <w:tmpl w:val="0296D514"/>
    <w:lvl w:ilvl="0" w:tentative="0">
      <w:start w:val="2"/>
      <w:numFmt w:val="chineseCounting"/>
      <w:suff w:val="nothing"/>
      <w:lvlText w:val="（%1）"/>
      <w:lvlJc w:val="left"/>
      <w:rPr>
        <w:rFonts w:hint="eastAsia"/>
      </w:rPr>
    </w:lvl>
  </w:abstractNum>
  <w:abstractNum w:abstractNumId="4">
    <w:nsid w:val="1E4C6E00"/>
    <w:multiLevelType w:val="multilevel"/>
    <w:tmpl w:val="1E4C6E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366306"/>
    <w:multiLevelType w:val="singleLevel"/>
    <w:tmpl w:val="59366306"/>
    <w:lvl w:ilvl="0" w:tentative="0">
      <w:start w:val="1"/>
      <w:numFmt w:val="decimal"/>
      <w:suff w:val="nothing"/>
      <w:lvlText w:val="%1、"/>
      <w:lvlJc w:val="left"/>
    </w:lvl>
  </w:abstractNum>
  <w:abstractNum w:abstractNumId="6">
    <w:nsid w:val="5E2C6A1E"/>
    <w:multiLevelType w:val="singleLevel"/>
    <w:tmpl w:val="5E2C6A1E"/>
    <w:lvl w:ilvl="0" w:tentative="0">
      <w:start w:val="2"/>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0C2FDB"/>
    <w:rsid w:val="00023BE7"/>
    <w:rsid w:val="00033191"/>
    <w:rsid w:val="00037780"/>
    <w:rsid w:val="000664D2"/>
    <w:rsid w:val="0008172E"/>
    <w:rsid w:val="000C2BC1"/>
    <w:rsid w:val="000C2FDB"/>
    <w:rsid w:val="000D32AD"/>
    <w:rsid w:val="000F68C3"/>
    <w:rsid w:val="0010411F"/>
    <w:rsid w:val="00133F02"/>
    <w:rsid w:val="00146BEF"/>
    <w:rsid w:val="0015653D"/>
    <w:rsid w:val="00157668"/>
    <w:rsid w:val="00161899"/>
    <w:rsid w:val="001710D3"/>
    <w:rsid w:val="00172AFC"/>
    <w:rsid w:val="001741B7"/>
    <w:rsid w:val="00197E3C"/>
    <w:rsid w:val="001A7BB9"/>
    <w:rsid w:val="001E02C1"/>
    <w:rsid w:val="001E435E"/>
    <w:rsid w:val="00203CB5"/>
    <w:rsid w:val="00204F1A"/>
    <w:rsid w:val="0020717D"/>
    <w:rsid w:val="00223109"/>
    <w:rsid w:val="002308DB"/>
    <w:rsid w:val="00234F5B"/>
    <w:rsid w:val="00241AB1"/>
    <w:rsid w:val="00275C26"/>
    <w:rsid w:val="00281337"/>
    <w:rsid w:val="00290672"/>
    <w:rsid w:val="00294185"/>
    <w:rsid w:val="002C600E"/>
    <w:rsid w:val="002D4797"/>
    <w:rsid w:val="002F6999"/>
    <w:rsid w:val="00312591"/>
    <w:rsid w:val="003777C5"/>
    <w:rsid w:val="00380640"/>
    <w:rsid w:val="003851D6"/>
    <w:rsid w:val="003A2914"/>
    <w:rsid w:val="003B03C4"/>
    <w:rsid w:val="003B2EAC"/>
    <w:rsid w:val="003B76B1"/>
    <w:rsid w:val="003C4617"/>
    <w:rsid w:val="003E24F7"/>
    <w:rsid w:val="003E395C"/>
    <w:rsid w:val="00405702"/>
    <w:rsid w:val="00407FC5"/>
    <w:rsid w:val="00416655"/>
    <w:rsid w:val="004325F2"/>
    <w:rsid w:val="004760D2"/>
    <w:rsid w:val="004802BA"/>
    <w:rsid w:val="004805D1"/>
    <w:rsid w:val="00497C37"/>
    <w:rsid w:val="004C1507"/>
    <w:rsid w:val="004E2942"/>
    <w:rsid w:val="0051002A"/>
    <w:rsid w:val="00514B03"/>
    <w:rsid w:val="00520740"/>
    <w:rsid w:val="00523DA9"/>
    <w:rsid w:val="00562A09"/>
    <w:rsid w:val="00591DCC"/>
    <w:rsid w:val="005A3168"/>
    <w:rsid w:val="005B333A"/>
    <w:rsid w:val="006131BC"/>
    <w:rsid w:val="00687A8C"/>
    <w:rsid w:val="006F756D"/>
    <w:rsid w:val="00776CE1"/>
    <w:rsid w:val="0079414F"/>
    <w:rsid w:val="007B0224"/>
    <w:rsid w:val="00816AC9"/>
    <w:rsid w:val="00817FE4"/>
    <w:rsid w:val="00832AE9"/>
    <w:rsid w:val="00883645"/>
    <w:rsid w:val="0088489D"/>
    <w:rsid w:val="00886E3E"/>
    <w:rsid w:val="008A1A24"/>
    <w:rsid w:val="008A3CBC"/>
    <w:rsid w:val="008B5B5B"/>
    <w:rsid w:val="008D0473"/>
    <w:rsid w:val="008E4165"/>
    <w:rsid w:val="008E647F"/>
    <w:rsid w:val="008F0A37"/>
    <w:rsid w:val="00902128"/>
    <w:rsid w:val="00904122"/>
    <w:rsid w:val="009136FB"/>
    <w:rsid w:val="00926E19"/>
    <w:rsid w:val="009622EE"/>
    <w:rsid w:val="0098415B"/>
    <w:rsid w:val="009A59D3"/>
    <w:rsid w:val="009B6E59"/>
    <w:rsid w:val="009C3FB7"/>
    <w:rsid w:val="009D3448"/>
    <w:rsid w:val="009D4896"/>
    <w:rsid w:val="009F5371"/>
    <w:rsid w:val="00A05A86"/>
    <w:rsid w:val="00A26E7A"/>
    <w:rsid w:val="00A41C2B"/>
    <w:rsid w:val="00A51B35"/>
    <w:rsid w:val="00A53F78"/>
    <w:rsid w:val="00A71F0F"/>
    <w:rsid w:val="00A73409"/>
    <w:rsid w:val="00AC0B05"/>
    <w:rsid w:val="00AC7DA8"/>
    <w:rsid w:val="00B128A2"/>
    <w:rsid w:val="00B62E97"/>
    <w:rsid w:val="00B7652F"/>
    <w:rsid w:val="00BD2B15"/>
    <w:rsid w:val="00C26829"/>
    <w:rsid w:val="00C30539"/>
    <w:rsid w:val="00C3172B"/>
    <w:rsid w:val="00C443B3"/>
    <w:rsid w:val="00C6735D"/>
    <w:rsid w:val="00C91687"/>
    <w:rsid w:val="00C93CF3"/>
    <w:rsid w:val="00C96836"/>
    <w:rsid w:val="00CD09EE"/>
    <w:rsid w:val="00D01EEB"/>
    <w:rsid w:val="00D10798"/>
    <w:rsid w:val="00D12A6E"/>
    <w:rsid w:val="00D20722"/>
    <w:rsid w:val="00D63387"/>
    <w:rsid w:val="00D65FEA"/>
    <w:rsid w:val="00DA09E0"/>
    <w:rsid w:val="00DA6868"/>
    <w:rsid w:val="00DB0267"/>
    <w:rsid w:val="00DE2325"/>
    <w:rsid w:val="00E6114F"/>
    <w:rsid w:val="00E83F87"/>
    <w:rsid w:val="00E84A33"/>
    <w:rsid w:val="00EB6865"/>
    <w:rsid w:val="00EB68EA"/>
    <w:rsid w:val="00EC4AE9"/>
    <w:rsid w:val="00ED3D71"/>
    <w:rsid w:val="00EF558B"/>
    <w:rsid w:val="00F05596"/>
    <w:rsid w:val="00F83BBB"/>
    <w:rsid w:val="00F94E6F"/>
    <w:rsid w:val="00FA4984"/>
    <w:rsid w:val="00FD658E"/>
    <w:rsid w:val="00FE6558"/>
    <w:rsid w:val="011E7FE5"/>
    <w:rsid w:val="011F532B"/>
    <w:rsid w:val="01431C28"/>
    <w:rsid w:val="01454888"/>
    <w:rsid w:val="01455F17"/>
    <w:rsid w:val="014A0195"/>
    <w:rsid w:val="01557D86"/>
    <w:rsid w:val="0161161E"/>
    <w:rsid w:val="01937797"/>
    <w:rsid w:val="01BF4FD4"/>
    <w:rsid w:val="01C016C0"/>
    <w:rsid w:val="01C417A4"/>
    <w:rsid w:val="01C82F20"/>
    <w:rsid w:val="01CB3DD3"/>
    <w:rsid w:val="01E128F1"/>
    <w:rsid w:val="01EC66B2"/>
    <w:rsid w:val="01EE2348"/>
    <w:rsid w:val="01EF29DF"/>
    <w:rsid w:val="02015A4B"/>
    <w:rsid w:val="02056CE6"/>
    <w:rsid w:val="021B59A9"/>
    <w:rsid w:val="02292ACE"/>
    <w:rsid w:val="022A7090"/>
    <w:rsid w:val="022E333E"/>
    <w:rsid w:val="023C343E"/>
    <w:rsid w:val="023C7916"/>
    <w:rsid w:val="02427EC8"/>
    <w:rsid w:val="02476B75"/>
    <w:rsid w:val="025071C8"/>
    <w:rsid w:val="0252360F"/>
    <w:rsid w:val="025A16AE"/>
    <w:rsid w:val="02881AC5"/>
    <w:rsid w:val="028A6F7C"/>
    <w:rsid w:val="02C14803"/>
    <w:rsid w:val="02C313AB"/>
    <w:rsid w:val="02D92D78"/>
    <w:rsid w:val="02EB2C68"/>
    <w:rsid w:val="02ED5985"/>
    <w:rsid w:val="02EE1C6F"/>
    <w:rsid w:val="02F261EA"/>
    <w:rsid w:val="02F3345B"/>
    <w:rsid w:val="02F40DB3"/>
    <w:rsid w:val="0312731D"/>
    <w:rsid w:val="03175930"/>
    <w:rsid w:val="036D5093"/>
    <w:rsid w:val="037E4DB0"/>
    <w:rsid w:val="038124E3"/>
    <w:rsid w:val="03A369B9"/>
    <w:rsid w:val="03AF6C6B"/>
    <w:rsid w:val="03BF71B5"/>
    <w:rsid w:val="03BF7E06"/>
    <w:rsid w:val="03C15826"/>
    <w:rsid w:val="03D81831"/>
    <w:rsid w:val="03E106F7"/>
    <w:rsid w:val="03E37A51"/>
    <w:rsid w:val="04093C03"/>
    <w:rsid w:val="0423616E"/>
    <w:rsid w:val="04474DDE"/>
    <w:rsid w:val="04524B2D"/>
    <w:rsid w:val="0468091F"/>
    <w:rsid w:val="047B22C9"/>
    <w:rsid w:val="047E3544"/>
    <w:rsid w:val="047F0945"/>
    <w:rsid w:val="04844779"/>
    <w:rsid w:val="04854E8F"/>
    <w:rsid w:val="048F701F"/>
    <w:rsid w:val="04A90DB9"/>
    <w:rsid w:val="04AD7B1C"/>
    <w:rsid w:val="04B50C03"/>
    <w:rsid w:val="04BD0C79"/>
    <w:rsid w:val="04C454DC"/>
    <w:rsid w:val="04E12020"/>
    <w:rsid w:val="04E417BF"/>
    <w:rsid w:val="04E72105"/>
    <w:rsid w:val="04EA30F5"/>
    <w:rsid w:val="04FC391F"/>
    <w:rsid w:val="05050840"/>
    <w:rsid w:val="05135387"/>
    <w:rsid w:val="05174EC2"/>
    <w:rsid w:val="0538530C"/>
    <w:rsid w:val="05393DE8"/>
    <w:rsid w:val="05427102"/>
    <w:rsid w:val="0569410E"/>
    <w:rsid w:val="056D374B"/>
    <w:rsid w:val="05710EC2"/>
    <w:rsid w:val="05732B11"/>
    <w:rsid w:val="05744F19"/>
    <w:rsid w:val="057929FC"/>
    <w:rsid w:val="05881032"/>
    <w:rsid w:val="05B418E6"/>
    <w:rsid w:val="05B91364"/>
    <w:rsid w:val="05C174EC"/>
    <w:rsid w:val="05C2341A"/>
    <w:rsid w:val="05CC2B24"/>
    <w:rsid w:val="05E37A63"/>
    <w:rsid w:val="061424E5"/>
    <w:rsid w:val="061D443E"/>
    <w:rsid w:val="061F025B"/>
    <w:rsid w:val="06273EBA"/>
    <w:rsid w:val="06344D1B"/>
    <w:rsid w:val="063C481E"/>
    <w:rsid w:val="0648551F"/>
    <w:rsid w:val="065021C5"/>
    <w:rsid w:val="065D2DEC"/>
    <w:rsid w:val="066462EE"/>
    <w:rsid w:val="066F5D15"/>
    <w:rsid w:val="06932236"/>
    <w:rsid w:val="069D1CFC"/>
    <w:rsid w:val="06B025BD"/>
    <w:rsid w:val="06BB0B67"/>
    <w:rsid w:val="06BF0909"/>
    <w:rsid w:val="06C574A8"/>
    <w:rsid w:val="06E07C48"/>
    <w:rsid w:val="06E12B83"/>
    <w:rsid w:val="06E14136"/>
    <w:rsid w:val="06E95BBD"/>
    <w:rsid w:val="06FF0635"/>
    <w:rsid w:val="0710782F"/>
    <w:rsid w:val="071A5701"/>
    <w:rsid w:val="075637AE"/>
    <w:rsid w:val="07843053"/>
    <w:rsid w:val="07972629"/>
    <w:rsid w:val="07986982"/>
    <w:rsid w:val="07A82F05"/>
    <w:rsid w:val="07B47D47"/>
    <w:rsid w:val="07D520E2"/>
    <w:rsid w:val="07E9494F"/>
    <w:rsid w:val="07EB416A"/>
    <w:rsid w:val="07FA1B3C"/>
    <w:rsid w:val="080D1F98"/>
    <w:rsid w:val="081311EB"/>
    <w:rsid w:val="081E5B36"/>
    <w:rsid w:val="08202360"/>
    <w:rsid w:val="08242955"/>
    <w:rsid w:val="083737F4"/>
    <w:rsid w:val="083B58EC"/>
    <w:rsid w:val="085302CF"/>
    <w:rsid w:val="088C7A37"/>
    <w:rsid w:val="08987A61"/>
    <w:rsid w:val="08AC29EE"/>
    <w:rsid w:val="08B25CD3"/>
    <w:rsid w:val="08C138B7"/>
    <w:rsid w:val="08C16CD1"/>
    <w:rsid w:val="08CC2E0B"/>
    <w:rsid w:val="08D36D1C"/>
    <w:rsid w:val="08D824EB"/>
    <w:rsid w:val="08E2228D"/>
    <w:rsid w:val="08F070B8"/>
    <w:rsid w:val="09024EEC"/>
    <w:rsid w:val="0906101C"/>
    <w:rsid w:val="094445DB"/>
    <w:rsid w:val="09495FEF"/>
    <w:rsid w:val="0953146E"/>
    <w:rsid w:val="097D1531"/>
    <w:rsid w:val="098211BD"/>
    <w:rsid w:val="09867A33"/>
    <w:rsid w:val="099757B6"/>
    <w:rsid w:val="09AF41F6"/>
    <w:rsid w:val="09BA1A5E"/>
    <w:rsid w:val="09E81DBB"/>
    <w:rsid w:val="09EA5ED1"/>
    <w:rsid w:val="09FA43AB"/>
    <w:rsid w:val="09FF768D"/>
    <w:rsid w:val="0A356F59"/>
    <w:rsid w:val="0A402359"/>
    <w:rsid w:val="0A5251A1"/>
    <w:rsid w:val="0A574C4E"/>
    <w:rsid w:val="0A5E59F2"/>
    <w:rsid w:val="0A7A73A4"/>
    <w:rsid w:val="0A7C5D9A"/>
    <w:rsid w:val="0A912F60"/>
    <w:rsid w:val="0AC90CD4"/>
    <w:rsid w:val="0ACB60AD"/>
    <w:rsid w:val="0ADD6518"/>
    <w:rsid w:val="0AE75D97"/>
    <w:rsid w:val="0B2E5770"/>
    <w:rsid w:val="0B4478EC"/>
    <w:rsid w:val="0B475FFE"/>
    <w:rsid w:val="0B565F3A"/>
    <w:rsid w:val="0B5B7D7E"/>
    <w:rsid w:val="0B670C20"/>
    <w:rsid w:val="0B733F83"/>
    <w:rsid w:val="0B7363F2"/>
    <w:rsid w:val="0B737FDB"/>
    <w:rsid w:val="0B7C48A4"/>
    <w:rsid w:val="0B8515DB"/>
    <w:rsid w:val="0B8B1944"/>
    <w:rsid w:val="0B922411"/>
    <w:rsid w:val="0B9907D1"/>
    <w:rsid w:val="0BB9603D"/>
    <w:rsid w:val="0BCD51EC"/>
    <w:rsid w:val="0BD94F85"/>
    <w:rsid w:val="0BE97E68"/>
    <w:rsid w:val="0BF01215"/>
    <w:rsid w:val="0C015BDB"/>
    <w:rsid w:val="0C05215C"/>
    <w:rsid w:val="0C285E4F"/>
    <w:rsid w:val="0C321A7D"/>
    <w:rsid w:val="0C3A5F38"/>
    <w:rsid w:val="0C48055B"/>
    <w:rsid w:val="0C5C3822"/>
    <w:rsid w:val="0C623D5B"/>
    <w:rsid w:val="0C6336EF"/>
    <w:rsid w:val="0C6C5FB4"/>
    <w:rsid w:val="0C724D77"/>
    <w:rsid w:val="0C744623"/>
    <w:rsid w:val="0C837BF8"/>
    <w:rsid w:val="0C857F4D"/>
    <w:rsid w:val="0C98256C"/>
    <w:rsid w:val="0CAB08F7"/>
    <w:rsid w:val="0CB36A34"/>
    <w:rsid w:val="0CB56ED8"/>
    <w:rsid w:val="0CE12D07"/>
    <w:rsid w:val="0CE4308B"/>
    <w:rsid w:val="0D245D59"/>
    <w:rsid w:val="0D26492B"/>
    <w:rsid w:val="0D2A0944"/>
    <w:rsid w:val="0D3F0A7C"/>
    <w:rsid w:val="0D412F0F"/>
    <w:rsid w:val="0D581BA0"/>
    <w:rsid w:val="0D643C9D"/>
    <w:rsid w:val="0D663D36"/>
    <w:rsid w:val="0D7B0C0D"/>
    <w:rsid w:val="0D8158EB"/>
    <w:rsid w:val="0D950D58"/>
    <w:rsid w:val="0DA475F8"/>
    <w:rsid w:val="0DB73ADF"/>
    <w:rsid w:val="0DB9331A"/>
    <w:rsid w:val="0DC02014"/>
    <w:rsid w:val="0DC25076"/>
    <w:rsid w:val="0DDA7D8D"/>
    <w:rsid w:val="0DE80F54"/>
    <w:rsid w:val="0E17155D"/>
    <w:rsid w:val="0E4229F8"/>
    <w:rsid w:val="0E4A5DCF"/>
    <w:rsid w:val="0E4C1905"/>
    <w:rsid w:val="0E595FA4"/>
    <w:rsid w:val="0E654101"/>
    <w:rsid w:val="0E95406C"/>
    <w:rsid w:val="0EAF3B53"/>
    <w:rsid w:val="0EB222ED"/>
    <w:rsid w:val="0ECB7A7E"/>
    <w:rsid w:val="0ED2734F"/>
    <w:rsid w:val="0EE67DBF"/>
    <w:rsid w:val="0EEF0B20"/>
    <w:rsid w:val="0F17365F"/>
    <w:rsid w:val="0F1D0A4F"/>
    <w:rsid w:val="0F1F677D"/>
    <w:rsid w:val="0F252A53"/>
    <w:rsid w:val="0F4B56D3"/>
    <w:rsid w:val="0F4C2387"/>
    <w:rsid w:val="0F4C602A"/>
    <w:rsid w:val="0F4E0EC5"/>
    <w:rsid w:val="0F535D74"/>
    <w:rsid w:val="0F86011A"/>
    <w:rsid w:val="0F981AEB"/>
    <w:rsid w:val="0FB10583"/>
    <w:rsid w:val="0FB610D3"/>
    <w:rsid w:val="0FB9307D"/>
    <w:rsid w:val="0FC74656"/>
    <w:rsid w:val="0FC87A76"/>
    <w:rsid w:val="0FD760AA"/>
    <w:rsid w:val="101E5995"/>
    <w:rsid w:val="101E758E"/>
    <w:rsid w:val="10382707"/>
    <w:rsid w:val="104B5041"/>
    <w:rsid w:val="104C1526"/>
    <w:rsid w:val="10550BEA"/>
    <w:rsid w:val="105C2FD7"/>
    <w:rsid w:val="1063632A"/>
    <w:rsid w:val="10737E12"/>
    <w:rsid w:val="107433A5"/>
    <w:rsid w:val="10950E21"/>
    <w:rsid w:val="10A8024D"/>
    <w:rsid w:val="10AD59D5"/>
    <w:rsid w:val="10EB179B"/>
    <w:rsid w:val="10F45C7E"/>
    <w:rsid w:val="110B2052"/>
    <w:rsid w:val="113949BB"/>
    <w:rsid w:val="114B2A0F"/>
    <w:rsid w:val="11593A1D"/>
    <w:rsid w:val="11610D9E"/>
    <w:rsid w:val="11734DC4"/>
    <w:rsid w:val="117D32AF"/>
    <w:rsid w:val="118D1B4D"/>
    <w:rsid w:val="11A87DF1"/>
    <w:rsid w:val="11CB05E5"/>
    <w:rsid w:val="11D16C2B"/>
    <w:rsid w:val="11D5346E"/>
    <w:rsid w:val="11D81C09"/>
    <w:rsid w:val="11DC3FBE"/>
    <w:rsid w:val="11DF0347"/>
    <w:rsid w:val="11EB0A6E"/>
    <w:rsid w:val="11F3549A"/>
    <w:rsid w:val="11F53B87"/>
    <w:rsid w:val="121337FD"/>
    <w:rsid w:val="121A609A"/>
    <w:rsid w:val="12221650"/>
    <w:rsid w:val="12241840"/>
    <w:rsid w:val="122B7211"/>
    <w:rsid w:val="12311EE9"/>
    <w:rsid w:val="12312740"/>
    <w:rsid w:val="12337CD3"/>
    <w:rsid w:val="12473E5E"/>
    <w:rsid w:val="124904BB"/>
    <w:rsid w:val="124F4532"/>
    <w:rsid w:val="12595AE4"/>
    <w:rsid w:val="126C5111"/>
    <w:rsid w:val="126D6F98"/>
    <w:rsid w:val="126F1D5E"/>
    <w:rsid w:val="12721925"/>
    <w:rsid w:val="12894298"/>
    <w:rsid w:val="128D3ED3"/>
    <w:rsid w:val="129E368A"/>
    <w:rsid w:val="12B73E93"/>
    <w:rsid w:val="12C20082"/>
    <w:rsid w:val="12C52EDB"/>
    <w:rsid w:val="12DD0CFF"/>
    <w:rsid w:val="12E11EDA"/>
    <w:rsid w:val="12EF24EC"/>
    <w:rsid w:val="12EF3504"/>
    <w:rsid w:val="12EF5C46"/>
    <w:rsid w:val="13036596"/>
    <w:rsid w:val="13040806"/>
    <w:rsid w:val="13253D9A"/>
    <w:rsid w:val="133E4E53"/>
    <w:rsid w:val="13461BDB"/>
    <w:rsid w:val="13693677"/>
    <w:rsid w:val="1384535D"/>
    <w:rsid w:val="138C61F8"/>
    <w:rsid w:val="13A46AF3"/>
    <w:rsid w:val="13AC02D6"/>
    <w:rsid w:val="13AC331F"/>
    <w:rsid w:val="13AC7ACF"/>
    <w:rsid w:val="13B42377"/>
    <w:rsid w:val="13CB66E1"/>
    <w:rsid w:val="13CF6848"/>
    <w:rsid w:val="13D549B5"/>
    <w:rsid w:val="13D83EFE"/>
    <w:rsid w:val="14060050"/>
    <w:rsid w:val="141023CE"/>
    <w:rsid w:val="1412533E"/>
    <w:rsid w:val="14160299"/>
    <w:rsid w:val="141A221F"/>
    <w:rsid w:val="141B163F"/>
    <w:rsid w:val="144109FD"/>
    <w:rsid w:val="144F18F5"/>
    <w:rsid w:val="1453086B"/>
    <w:rsid w:val="145862E8"/>
    <w:rsid w:val="145D1D0F"/>
    <w:rsid w:val="146077B6"/>
    <w:rsid w:val="14656D97"/>
    <w:rsid w:val="146A6309"/>
    <w:rsid w:val="146F72F4"/>
    <w:rsid w:val="1470123B"/>
    <w:rsid w:val="148C0304"/>
    <w:rsid w:val="14927F29"/>
    <w:rsid w:val="14B800A6"/>
    <w:rsid w:val="14B91EAB"/>
    <w:rsid w:val="14BB2EC0"/>
    <w:rsid w:val="14EB1588"/>
    <w:rsid w:val="14EF5D5B"/>
    <w:rsid w:val="14F02D82"/>
    <w:rsid w:val="14F07B4B"/>
    <w:rsid w:val="14FA53FE"/>
    <w:rsid w:val="151B1A81"/>
    <w:rsid w:val="153342E1"/>
    <w:rsid w:val="153835C5"/>
    <w:rsid w:val="15466D1F"/>
    <w:rsid w:val="156E201F"/>
    <w:rsid w:val="158E5E52"/>
    <w:rsid w:val="15903BF7"/>
    <w:rsid w:val="15903F61"/>
    <w:rsid w:val="15B10E05"/>
    <w:rsid w:val="15C04DA1"/>
    <w:rsid w:val="15CD7FE6"/>
    <w:rsid w:val="15CF541B"/>
    <w:rsid w:val="15D67D69"/>
    <w:rsid w:val="15D93539"/>
    <w:rsid w:val="15E3769B"/>
    <w:rsid w:val="15E44A47"/>
    <w:rsid w:val="15FF5FF0"/>
    <w:rsid w:val="16133FB5"/>
    <w:rsid w:val="16140ACE"/>
    <w:rsid w:val="161645B2"/>
    <w:rsid w:val="16172CD0"/>
    <w:rsid w:val="1618494F"/>
    <w:rsid w:val="161A7216"/>
    <w:rsid w:val="16336886"/>
    <w:rsid w:val="163B65F5"/>
    <w:rsid w:val="16550A4B"/>
    <w:rsid w:val="16581073"/>
    <w:rsid w:val="167859EC"/>
    <w:rsid w:val="169135ED"/>
    <w:rsid w:val="16934F52"/>
    <w:rsid w:val="169B5B99"/>
    <w:rsid w:val="16A20335"/>
    <w:rsid w:val="16A232B5"/>
    <w:rsid w:val="16C7558D"/>
    <w:rsid w:val="16D922FE"/>
    <w:rsid w:val="16DC1398"/>
    <w:rsid w:val="16F87717"/>
    <w:rsid w:val="171123C9"/>
    <w:rsid w:val="171673CC"/>
    <w:rsid w:val="17195FD9"/>
    <w:rsid w:val="17426B41"/>
    <w:rsid w:val="17442EB6"/>
    <w:rsid w:val="1744341B"/>
    <w:rsid w:val="174E7E6A"/>
    <w:rsid w:val="175569EB"/>
    <w:rsid w:val="176766C9"/>
    <w:rsid w:val="17706AD1"/>
    <w:rsid w:val="17760A21"/>
    <w:rsid w:val="177F38A8"/>
    <w:rsid w:val="17A45CF3"/>
    <w:rsid w:val="17AB0F43"/>
    <w:rsid w:val="17B460A0"/>
    <w:rsid w:val="17BD58C0"/>
    <w:rsid w:val="17C80986"/>
    <w:rsid w:val="17C83968"/>
    <w:rsid w:val="17E64CBC"/>
    <w:rsid w:val="17EF6733"/>
    <w:rsid w:val="17F20534"/>
    <w:rsid w:val="18221B76"/>
    <w:rsid w:val="18264E11"/>
    <w:rsid w:val="182800CE"/>
    <w:rsid w:val="182A1654"/>
    <w:rsid w:val="182F5D74"/>
    <w:rsid w:val="18335339"/>
    <w:rsid w:val="184C0485"/>
    <w:rsid w:val="184F14A2"/>
    <w:rsid w:val="186E3872"/>
    <w:rsid w:val="187D159A"/>
    <w:rsid w:val="18876EF7"/>
    <w:rsid w:val="188F21DB"/>
    <w:rsid w:val="18A34E47"/>
    <w:rsid w:val="18D23D64"/>
    <w:rsid w:val="18DA05D5"/>
    <w:rsid w:val="18DA12F8"/>
    <w:rsid w:val="18E72936"/>
    <w:rsid w:val="19083AE7"/>
    <w:rsid w:val="190B5B85"/>
    <w:rsid w:val="19122426"/>
    <w:rsid w:val="19157D20"/>
    <w:rsid w:val="191E0E00"/>
    <w:rsid w:val="19397763"/>
    <w:rsid w:val="193D01D8"/>
    <w:rsid w:val="19475905"/>
    <w:rsid w:val="19544D3A"/>
    <w:rsid w:val="195C3AA7"/>
    <w:rsid w:val="1966511E"/>
    <w:rsid w:val="197B110A"/>
    <w:rsid w:val="19813634"/>
    <w:rsid w:val="198712C9"/>
    <w:rsid w:val="199E351A"/>
    <w:rsid w:val="19A366B4"/>
    <w:rsid w:val="19BF7CA0"/>
    <w:rsid w:val="19D776CE"/>
    <w:rsid w:val="19D96C75"/>
    <w:rsid w:val="19E5653F"/>
    <w:rsid w:val="19F075FF"/>
    <w:rsid w:val="1A155EFE"/>
    <w:rsid w:val="1A19693D"/>
    <w:rsid w:val="1A275376"/>
    <w:rsid w:val="1A4817D2"/>
    <w:rsid w:val="1A5A51FF"/>
    <w:rsid w:val="1A767A16"/>
    <w:rsid w:val="1A775BA1"/>
    <w:rsid w:val="1A7E5B1F"/>
    <w:rsid w:val="1A820AB7"/>
    <w:rsid w:val="1A8D5210"/>
    <w:rsid w:val="1A974755"/>
    <w:rsid w:val="1AA61C46"/>
    <w:rsid w:val="1AC0262D"/>
    <w:rsid w:val="1ACC1BF6"/>
    <w:rsid w:val="1AEB08AE"/>
    <w:rsid w:val="1B13686F"/>
    <w:rsid w:val="1B2B4328"/>
    <w:rsid w:val="1B2C1E5D"/>
    <w:rsid w:val="1B470D13"/>
    <w:rsid w:val="1B4B15E7"/>
    <w:rsid w:val="1B5F444E"/>
    <w:rsid w:val="1B6036C8"/>
    <w:rsid w:val="1BAE3275"/>
    <w:rsid w:val="1BB41072"/>
    <w:rsid w:val="1BBD320E"/>
    <w:rsid w:val="1BBD7B09"/>
    <w:rsid w:val="1BC12731"/>
    <w:rsid w:val="1BCC5083"/>
    <w:rsid w:val="1BD7261C"/>
    <w:rsid w:val="1BEA4FEC"/>
    <w:rsid w:val="1BEE7A4F"/>
    <w:rsid w:val="1BFB15ED"/>
    <w:rsid w:val="1C052FB3"/>
    <w:rsid w:val="1C0B2F31"/>
    <w:rsid w:val="1C0D5877"/>
    <w:rsid w:val="1C164D29"/>
    <w:rsid w:val="1C320C8A"/>
    <w:rsid w:val="1C4073D3"/>
    <w:rsid w:val="1C43031D"/>
    <w:rsid w:val="1C463D7C"/>
    <w:rsid w:val="1C6315F6"/>
    <w:rsid w:val="1C812F25"/>
    <w:rsid w:val="1C917921"/>
    <w:rsid w:val="1C9300A3"/>
    <w:rsid w:val="1C9B2541"/>
    <w:rsid w:val="1CA01F2E"/>
    <w:rsid w:val="1CD52FEA"/>
    <w:rsid w:val="1CD922F5"/>
    <w:rsid w:val="1CE562B9"/>
    <w:rsid w:val="1CEC44F0"/>
    <w:rsid w:val="1CF314D4"/>
    <w:rsid w:val="1CF50629"/>
    <w:rsid w:val="1D097D79"/>
    <w:rsid w:val="1D0B3946"/>
    <w:rsid w:val="1D1B63EF"/>
    <w:rsid w:val="1D1C5E58"/>
    <w:rsid w:val="1D330F1C"/>
    <w:rsid w:val="1D3F7112"/>
    <w:rsid w:val="1D452B63"/>
    <w:rsid w:val="1D4E4A14"/>
    <w:rsid w:val="1D64050B"/>
    <w:rsid w:val="1D6478AF"/>
    <w:rsid w:val="1D662C9C"/>
    <w:rsid w:val="1D7501A1"/>
    <w:rsid w:val="1D790FCC"/>
    <w:rsid w:val="1D7F1DD1"/>
    <w:rsid w:val="1D891FC7"/>
    <w:rsid w:val="1DB2580B"/>
    <w:rsid w:val="1DB32351"/>
    <w:rsid w:val="1DD468BA"/>
    <w:rsid w:val="1DE974EE"/>
    <w:rsid w:val="1DEF3669"/>
    <w:rsid w:val="1DF33DB2"/>
    <w:rsid w:val="1E05531A"/>
    <w:rsid w:val="1E1A5215"/>
    <w:rsid w:val="1E2752F7"/>
    <w:rsid w:val="1E317BBC"/>
    <w:rsid w:val="1E475F88"/>
    <w:rsid w:val="1E482465"/>
    <w:rsid w:val="1E4B1048"/>
    <w:rsid w:val="1E676EDF"/>
    <w:rsid w:val="1E6B45E5"/>
    <w:rsid w:val="1E724DE3"/>
    <w:rsid w:val="1E7361AA"/>
    <w:rsid w:val="1EBC7DE0"/>
    <w:rsid w:val="1EC2015F"/>
    <w:rsid w:val="1ECA7131"/>
    <w:rsid w:val="1ECF0F2F"/>
    <w:rsid w:val="1ED03DE9"/>
    <w:rsid w:val="1ED27C99"/>
    <w:rsid w:val="1EE21E4B"/>
    <w:rsid w:val="1F051E2B"/>
    <w:rsid w:val="1F083A58"/>
    <w:rsid w:val="1F112270"/>
    <w:rsid w:val="1F2234BC"/>
    <w:rsid w:val="1F2D0557"/>
    <w:rsid w:val="1F397700"/>
    <w:rsid w:val="1F3E3D05"/>
    <w:rsid w:val="1F536D3F"/>
    <w:rsid w:val="1F5A0A27"/>
    <w:rsid w:val="1F6477E0"/>
    <w:rsid w:val="1F896F37"/>
    <w:rsid w:val="1FA176DF"/>
    <w:rsid w:val="1FA60DAF"/>
    <w:rsid w:val="1FC61ED5"/>
    <w:rsid w:val="1FD73527"/>
    <w:rsid w:val="1FDC5B1C"/>
    <w:rsid w:val="1FE11A78"/>
    <w:rsid w:val="20127B0E"/>
    <w:rsid w:val="201B6695"/>
    <w:rsid w:val="201D462F"/>
    <w:rsid w:val="20255FD9"/>
    <w:rsid w:val="202B5901"/>
    <w:rsid w:val="20390BAA"/>
    <w:rsid w:val="203F45A7"/>
    <w:rsid w:val="2042312F"/>
    <w:rsid w:val="204C004D"/>
    <w:rsid w:val="204E3240"/>
    <w:rsid w:val="20544DFE"/>
    <w:rsid w:val="20765AE9"/>
    <w:rsid w:val="20800C04"/>
    <w:rsid w:val="2090032A"/>
    <w:rsid w:val="209D4B49"/>
    <w:rsid w:val="20A60A09"/>
    <w:rsid w:val="20B17816"/>
    <w:rsid w:val="20BB4CAB"/>
    <w:rsid w:val="20C5226D"/>
    <w:rsid w:val="20E75F11"/>
    <w:rsid w:val="213372B5"/>
    <w:rsid w:val="213C0BDF"/>
    <w:rsid w:val="21494AB6"/>
    <w:rsid w:val="215749BA"/>
    <w:rsid w:val="216A793E"/>
    <w:rsid w:val="217D1658"/>
    <w:rsid w:val="21876357"/>
    <w:rsid w:val="219D5C62"/>
    <w:rsid w:val="219E0893"/>
    <w:rsid w:val="21A84A35"/>
    <w:rsid w:val="21AC60B7"/>
    <w:rsid w:val="21AD6E52"/>
    <w:rsid w:val="21BF7D7F"/>
    <w:rsid w:val="21C22705"/>
    <w:rsid w:val="21C43B80"/>
    <w:rsid w:val="21E64A84"/>
    <w:rsid w:val="21F97BBD"/>
    <w:rsid w:val="220F3DD9"/>
    <w:rsid w:val="22412AA4"/>
    <w:rsid w:val="225C6F01"/>
    <w:rsid w:val="22664AEB"/>
    <w:rsid w:val="226748AD"/>
    <w:rsid w:val="2274375B"/>
    <w:rsid w:val="229828DE"/>
    <w:rsid w:val="22AB192E"/>
    <w:rsid w:val="22AD011B"/>
    <w:rsid w:val="22AD51B0"/>
    <w:rsid w:val="22B57C5B"/>
    <w:rsid w:val="22B819A2"/>
    <w:rsid w:val="22D14A7D"/>
    <w:rsid w:val="22DA55A5"/>
    <w:rsid w:val="22E83154"/>
    <w:rsid w:val="22FE0F77"/>
    <w:rsid w:val="23275032"/>
    <w:rsid w:val="232A584B"/>
    <w:rsid w:val="23475340"/>
    <w:rsid w:val="236153B7"/>
    <w:rsid w:val="236173E4"/>
    <w:rsid w:val="237C79BA"/>
    <w:rsid w:val="238D484F"/>
    <w:rsid w:val="23AC2440"/>
    <w:rsid w:val="23C23745"/>
    <w:rsid w:val="23CB75DA"/>
    <w:rsid w:val="23CC2836"/>
    <w:rsid w:val="23E075A7"/>
    <w:rsid w:val="24023F65"/>
    <w:rsid w:val="240E2B19"/>
    <w:rsid w:val="2413504A"/>
    <w:rsid w:val="24243C4E"/>
    <w:rsid w:val="24296F7F"/>
    <w:rsid w:val="242B4415"/>
    <w:rsid w:val="24362A37"/>
    <w:rsid w:val="24387D06"/>
    <w:rsid w:val="244B6ED4"/>
    <w:rsid w:val="246E40F1"/>
    <w:rsid w:val="24762AA5"/>
    <w:rsid w:val="247B1FE7"/>
    <w:rsid w:val="24A222AD"/>
    <w:rsid w:val="24AD11BA"/>
    <w:rsid w:val="24AD3E08"/>
    <w:rsid w:val="24B05BB0"/>
    <w:rsid w:val="24CD1E83"/>
    <w:rsid w:val="24EC61D3"/>
    <w:rsid w:val="252866F3"/>
    <w:rsid w:val="254A5846"/>
    <w:rsid w:val="25561369"/>
    <w:rsid w:val="25610EE2"/>
    <w:rsid w:val="256237B8"/>
    <w:rsid w:val="256B397C"/>
    <w:rsid w:val="25791BC4"/>
    <w:rsid w:val="25822E10"/>
    <w:rsid w:val="25AC4FBE"/>
    <w:rsid w:val="25BA05FA"/>
    <w:rsid w:val="25CF6CDD"/>
    <w:rsid w:val="25D26BF1"/>
    <w:rsid w:val="25DC32E7"/>
    <w:rsid w:val="26066C92"/>
    <w:rsid w:val="260757FB"/>
    <w:rsid w:val="26230C1A"/>
    <w:rsid w:val="262B5006"/>
    <w:rsid w:val="263F18CA"/>
    <w:rsid w:val="267F78C7"/>
    <w:rsid w:val="268D2189"/>
    <w:rsid w:val="26AA7B90"/>
    <w:rsid w:val="26AE2A83"/>
    <w:rsid w:val="26B17617"/>
    <w:rsid w:val="26C718EF"/>
    <w:rsid w:val="26CA63EC"/>
    <w:rsid w:val="26E02BF7"/>
    <w:rsid w:val="26FC74E3"/>
    <w:rsid w:val="26FD4EF1"/>
    <w:rsid w:val="2708121B"/>
    <w:rsid w:val="270A79AF"/>
    <w:rsid w:val="27216B9E"/>
    <w:rsid w:val="272B7B38"/>
    <w:rsid w:val="2738729D"/>
    <w:rsid w:val="274D73A3"/>
    <w:rsid w:val="2751456D"/>
    <w:rsid w:val="276E1EDD"/>
    <w:rsid w:val="277841EE"/>
    <w:rsid w:val="277F3615"/>
    <w:rsid w:val="27832D0B"/>
    <w:rsid w:val="278D30D3"/>
    <w:rsid w:val="27AC219C"/>
    <w:rsid w:val="27BA1C0D"/>
    <w:rsid w:val="27CD3795"/>
    <w:rsid w:val="27D11AB5"/>
    <w:rsid w:val="27DA17F9"/>
    <w:rsid w:val="27E506DE"/>
    <w:rsid w:val="28080567"/>
    <w:rsid w:val="281A5F65"/>
    <w:rsid w:val="28320BEF"/>
    <w:rsid w:val="2835183D"/>
    <w:rsid w:val="28401E45"/>
    <w:rsid w:val="285579A3"/>
    <w:rsid w:val="286136B2"/>
    <w:rsid w:val="286835D0"/>
    <w:rsid w:val="286C3EFE"/>
    <w:rsid w:val="28764D45"/>
    <w:rsid w:val="28815308"/>
    <w:rsid w:val="288D4D90"/>
    <w:rsid w:val="28A44971"/>
    <w:rsid w:val="28AB365F"/>
    <w:rsid w:val="28BB5C8C"/>
    <w:rsid w:val="28C820DE"/>
    <w:rsid w:val="28CB31AE"/>
    <w:rsid w:val="28D64F00"/>
    <w:rsid w:val="28D84929"/>
    <w:rsid w:val="28E27260"/>
    <w:rsid w:val="28F83DF8"/>
    <w:rsid w:val="28FD6BEC"/>
    <w:rsid w:val="29312557"/>
    <w:rsid w:val="29373017"/>
    <w:rsid w:val="29513F9E"/>
    <w:rsid w:val="29523185"/>
    <w:rsid w:val="29531179"/>
    <w:rsid w:val="295E40CB"/>
    <w:rsid w:val="296C76B4"/>
    <w:rsid w:val="29772B08"/>
    <w:rsid w:val="297B57EB"/>
    <w:rsid w:val="29A12388"/>
    <w:rsid w:val="29A2341F"/>
    <w:rsid w:val="29A66843"/>
    <w:rsid w:val="29A906AC"/>
    <w:rsid w:val="29AB3EBD"/>
    <w:rsid w:val="29B027A3"/>
    <w:rsid w:val="29BD5A2D"/>
    <w:rsid w:val="29C06E6B"/>
    <w:rsid w:val="29C67A86"/>
    <w:rsid w:val="29CE5BFF"/>
    <w:rsid w:val="29DD1501"/>
    <w:rsid w:val="29FC2F7D"/>
    <w:rsid w:val="2A06455B"/>
    <w:rsid w:val="2A067467"/>
    <w:rsid w:val="2A0E179C"/>
    <w:rsid w:val="2A1249D6"/>
    <w:rsid w:val="2A213B26"/>
    <w:rsid w:val="2A496A6A"/>
    <w:rsid w:val="2A6F5F9E"/>
    <w:rsid w:val="2A7722C8"/>
    <w:rsid w:val="2A7C06B4"/>
    <w:rsid w:val="2AAC2374"/>
    <w:rsid w:val="2AB87F34"/>
    <w:rsid w:val="2ABC010F"/>
    <w:rsid w:val="2AC824BE"/>
    <w:rsid w:val="2ADE00FE"/>
    <w:rsid w:val="2AF40B26"/>
    <w:rsid w:val="2AF815A9"/>
    <w:rsid w:val="2B1B2D6A"/>
    <w:rsid w:val="2B271173"/>
    <w:rsid w:val="2B2B370F"/>
    <w:rsid w:val="2B4D7E1F"/>
    <w:rsid w:val="2B53763F"/>
    <w:rsid w:val="2B6E6791"/>
    <w:rsid w:val="2B7F02AD"/>
    <w:rsid w:val="2B8B413B"/>
    <w:rsid w:val="2B9B2E7E"/>
    <w:rsid w:val="2BBB5724"/>
    <w:rsid w:val="2BE42958"/>
    <w:rsid w:val="2C115363"/>
    <w:rsid w:val="2C3312C1"/>
    <w:rsid w:val="2C647115"/>
    <w:rsid w:val="2C6818B4"/>
    <w:rsid w:val="2C830635"/>
    <w:rsid w:val="2C885AA5"/>
    <w:rsid w:val="2CAA4E81"/>
    <w:rsid w:val="2CBC1D1B"/>
    <w:rsid w:val="2CCF4551"/>
    <w:rsid w:val="2CE23732"/>
    <w:rsid w:val="2CE37D43"/>
    <w:rsid w:val="2CE7380B"/>
    <w:rsid w:val="2CE952A3"/>
    <w:rsid w:val="2D2156A2"/>
    <w:rsid w:val="2D381FF5"/>
    <w:rsid w:val="2D3845E6"/>
    <w:rsid w:val="2D38772A"/>
    <w:rsid w:val="2D3F04E7"/>
    <w:rsid w:val="2D445D96"/>
    <w:rsid w:val="2D53008F"/>
    <w:rsid w:val="2D5A7455"/>
    <w:rsid w:val="2D6931B5"/>
    <w:rsid w:val="2D6B462B"/>
    <w:rsid w:val="2D6E26B8"/>
    <w:rsid w:val="2D7005F4"/>
    <w:rsid w:val="2D751490"/>
    <w:rsid w:val="2D76006E"/>
    <w:rsid w:val="2D7E7BD3"/>
    <w:rsid w:val="2D92277A"/>
    <w:rsid w:val="2D956C21"/>
    <w:rsid w:val="2DB604B0"/>
    <w:rsid w:val="2DBA384D"/>
    <w:rsid w:val="2DDB6288"/>
    <w:rsid w:val="2DDC6497"/>
    <w:rsid w:val="2DE04046"/>
    <w:rsid w:val="2DEB7215"/>
    <w:rsid w:val="2DFA5A75"/>
    <w:rsid w:val="2DFB204D"/>
    <w:rsid w:val="2E0732D5"/>
    <w:rsid w:val="2E1B5AC0"/>
    <w:rsid w:val="2E216777"/>
    <w:rsid w:val="2E310269"/>
    <w:rsid w:val="2E322D3A"/>
    <w:rsid w:val="2E730F8A"/>
    <w:rsid w:val="2E7749D4"/>
    <w:rsid w:val="2E7F2D87"/>
    <w:rsid w:val="2E8D3377"/>
    <w:rsid w:val="2E8D73C3"/>
    <w:rsid w:val="2E8E6D20"/>
    <w:rsid w:val="2E937607"/>
    <w:rsid w:val="2EB4686A"/>
    <w:rsid w:val="2EB66590"/>
    <w:rsid w:val="2EC65056"/>
    <w:rsid w:val="2ED24BD4"/>
    <w:rsid w:val="2EDB150E"/>
    <w:rsid w:val="2EF77BB3"/>
    <w:rsid w:val="2F1C6F44"/>
    <w:rsid w:val="2F3462D4"/>
    <w:rsid w:val="2F365B49"/>
    <w:rsid w:val="2F3E4FCD"/>
    <w:rsid w:val="2F405B63"/>
    <w:rsid w:val="2F450834"/>
    <w:rsid w:val="2F521E00"/>
    <w:rsid w:val="2F566550"/>
    <w:rsid w:val="2F6A544C"/>
    <w:rsid w:val="2F6B4248"/>
    <w:rsid w:val="2F7366CB"/>
    <w:rsid w:val="2F9D27C7"/>
    <w:rsid w:val="2FAC68B5"/>
    <w:rsid w:val="2FB71D1A"/>
    <w:rsid w:val="2FBA5300"/>
    <w:rsid w:val="2FBC4CD9"/>
    <w:rsid w:val="2FE71BC4"/>
    <w:rsid w:val="2FE8319B"/>
    <w:rsid w:val="2FF50078"/>
    <w:rsid w:val="300A0D8F"/>
    <w:rsid w:val="300D123A"/>
    <w:rsid w:val="30121E1C"/>
    <w:rsid w:val="3015744F"/>
    <w:rsid w:val="302C0757"/>
    <w:rsid w:val="304A65CF"/>
    <w:rsid w:val="305014D9"/>
    <w:rsid w:val="305A2656"/>
    <w:rsid w:val="307433AA"/>
    <w:rsid w:val="307D7E96"/>
    <w:rsid w:val="30A60134"/>
    <w:rsid w:val="30B03E85"/>
    <w:rsid w:val="30B05E95"/>
    <w:rsid w:val="30B84A87"/>
    <w:rsid w:val="30C1776C"/>
    <w:rsid w:val="30D2634C"/>
    <w:rsid w:val="30E0568A"/>
    <w:rsid w:val="30F14CD5"/>
    <w:rsid w:val="30F9053F"/>
    <w:rsid w:val="30FE7F03"/>
    <w:rsid w:val="31084B91"/>
    <w:rsid w:val="310F7E8C"/>
    <w:rsid w:val="31110BCE"/>
    <w:rsid w:val="311510C2"/>
    <w:rsid w:val="311A35B4"/>
    <w:rsid w:val="3132038F"/>
    <w:rsid w:val="315A25ED"/>
    <w:rsid w:val="315D6678"/>
    <w:rsid w:val="31662B54"/>
    <w:rsid w:val="316B4522"/>
    <w:rsid w:val="31912424"/>
    <w:rsid w:val="31957115"/>
    <w:rsid w:val="31A17989"/>
    <w:rsid w:val="31AF6900"/>
    <w:rsid w:val="31CC3470"/>
    <w:rsid w:val="31DD3FBE"/>
    <w:rsid w:val="31F7367C"/>
    <w:rsid w:val="32047EB3"/>
    <w:rsid w:val="320D241D"/>
    <w:rsid w:val="321405BB"/>
    <w:rsid w:val="32203688"/>
    <w:rsid w:val="324A2389"/>
    <w:rsid w:val="327706BE"/>
    <w:rsid w:val="32D656FE"/>
    <w:rsid w:val="32DB1CEF"/>
    <w:rsid w:val="32F368A2"/>
    <w:rsid w:val="330905CD"/>
    <w:rsid w:val="331B6025"/>
    <w:rsid w:val="331F355D"/>
    <w:rsid w:val="332F39E9"/>
    <w:rsid w:val="333251E6"/>
    <w:rsid w:val="3339430A"/>
    <w:rsid w:val="335F213E"/>
    <w:rsid w:val="336B7D69"/>
    <w:rsid w:val="337566C2"/>
    <w:rsid w:val="337A048F"/>
    <w:rsid w:val="338B299E"/>
    <w:rsid w:val="338F0A74"/>
    <w:rsid w:val="33A3020C"/>
    <w:rsid w:val="33A43F7B"/>
    <w:rsid w:val="33B37AE8"/>
    <w:rsid w:val="33BB46BC"/>
    <w:rsid w:val="33D51916"/>
    <w:rsid w:val="33EC5E56"/>
    <w:rsid w:val="33ED3D45"/>
    <w:rsid w:val="33F31EFB"/>
    <w:rsid w:val="33F56F37"/>
    <w:rsid w:val="34192A85"/>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A3CF0"/>
    <w:rsid w:val="34BD150C"/>
    <w:rsid w:val="34C7210A"/>
    <w:rsid w:val="34D45687"/>
    <w:rsid w:val="34E475F8"/>
    <w:rsid w:val="34EA08CB"/>
    <w:rsid w:val="34F031AE"/>
    <w:rsid w:val="34FB516A"/>
    <w:rsid w:val="35196837"/>
    <w:rsid w:val="351B2C32"/>
    <w:rsid w:val="352C5BEF"/>
    <w:rsid w:val="354350F3"/>
    <w:rsid w:val="3547790F"/>
    <w:rsid w:val="355E5BCB"/>
    <w:rsid w:val="356559A9"/>
    <w:rsid w:val="356D3A55"/>
    <w:rsid w:val="35701B86"/>
    <w:rsid w:val="35732362"/>
    <w:rsid w:val="3573293B"/>
    <w:rsid w:val="357540AF"/>
    <w:rsid w:val="357868EB"/>
    <w:rsid w:val="358523D0"/>
    <w:rsid w:val="358B4A9D"/>
    <w:rsid w:val="35922636"/>
    <w:rsid w:val="359D400B"/>
    <w:rsid w:val="35BD778E"/>
    <w:rsid w:val="35C96397"/>
    <w:rsid w:val="35CA68AB"/>
    <w:rsid w:val="35D47B2B"/>
    <w:rsid w:val="35E410ED"/>
    <w:rsid w:val="35EF20C9"/>
    <w:rsid w:val="35F332E8"/>
    <w:rsid w:val="36044441"/>
    <w:rsid w:val="3604696C"/>
    <w:rsid w:val="360C625B"/>
    <w:rsid w:val="36106BA5"/>
    <w:rsid w:val="361B3581"/>
    <w:rsid w:val="3633415F"/>
    <w:rsid w:val="3648097E"/>
    <w:rsid w:val="3667350A"/>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44118"/>
    <w:rsid w:val="375B2B26"/>
    <w:rsid w:val="375B3801"/>
    <w:rsid w:val="375F18C4"/>
    <w:rsid w:val="37654388"/>
    <w:rsid w:val="37835258"/>
    <w:rsid w:val="379744F3"/>
    <w:rsid w:val="37B40B90"/>
    <w:rsid w:val="37C97BEC"/>
    <w:rsid w:val="37E57428"/>
    <w:rsid w:val="37F768B1"/>
    <w:rsid w:val="3802504D"/>
    <w:rsid w:val="380A1A96"/>
    <w:rsid w:val="38132AC7"/>
    <w:rsid w:val="38401AD7"/>
    <w:rsid w:val="3845787B"/>
    <w:rsid w:val="385174B2"/>
    <w:rsid w:val="38731012"/>
    <w:rsid w:val="387A423D"/>
    <w:rsid w:val="38857685"/>
    <w:rsid w:val="388C0EEA"/>
    <w:rsid w:val="389E09CC"/>
    <w:rsid w:val="38AC2BB7"/>
    <w:rsid w:val="38BC42B5"/>
    <w:rsid w:val="38CA5555"/>
    <w:rsid w:val="38D4366C"/>
    <w:rsid w:val="38D82A07"/>
    <w:rsid w:val="38DC6A7D"/>
    <w:rsid w:val="38E64A91"/>
    <w:rsid w:val="39166552"/>
    <w:rsid w:val="391813F5"/>
    <w:rsid w:val="39296717"/>
    <w:rsid w:val="392B5F09"/>
    <w:rsid w:val="39411DB4"/>
    <w:rsid w:val="39495DB9"/>
    <w:rsid w:val="39496EDF"/>
    <w:rsid w:val="394A08C1"/>
    <w:rsid w:val="396124D1"/>
    <w:rsid w:val="397C09D4"/>
    <w:rsid w:val="397F44ED"/>
    <w:rsid w:val="39B06716"/>
    <w:rsid w:val="39B30EA9"/>
    <w:rsid w:val="39C80CDA"/>
    <w:rsid w:val="39D27B89"/>
    <w:rsid w:val="39DF3228"/>
    <w:rsid w:val="39EE332A"/>
    <w:rsid w:val="39F24C64"/>
    <w:rsid w:val="39F50A1C"/>
    <w:rsid w:val="3A0D71BE"/>
    <w:rsid w:val="3A1B14E1"/>
    <w:rsid w:val="3A2715D6"/>
    <w:rsid w:val="3A2736BF"/>
    <w:rsid w:val="3A312FB7"/>
    <w:rsid w:val="3A652D65"/>
    <w:rsid w:val="3A6D0814"/>
    <w:rsid w:val="3A76269A"/>
    <w:rsid w:val="3A7D5F3A"/>
    <w:rsid w:val="3A9940F0"/>
    <w:rsid w:val="3AB86E38"/>
    <w:rsid w:val="3ABB43FF"/>
    <w:rsid w:val="3ABD0BEB"/>
    <w:rsid w:val="3AC578B2"/>
    <w:rsid w:val="3ADD7705"/>
    <w:rsid w:val="3AE354C3"/>
    <w:rsid w:val="3AEB2D9D"/>
    <w:rsid w:val="3AF51BE4"/>
    <w:rsid w:val="3AFC0880"/>
    <w:rsid w:val="3B092937"/>
    <w:rsid w:val="3B16080F"/>
    <w:rsid w:val="3B4F2158"/>
    <w:rsid w:val="3B5205A1"/>
    <w:rsid w:val="3B5737B6"/>
    <w:rsid w:val="3B6C4D3D"/>
    <w:rsid w:val="3B8350CC"/>
    <w:rsid w:val="3B8367ED"/>
    <w:rsid w:val="3B86205D"/>
    <w:rsid w:val="3B8B65D4"/>
    <w:rsid w:val="3B9A599F"/>
    <w:rsid w:val="3BA0139B"/>
    <w:rsid w:val="3BA22581"/>
    <w:rsid w:val="3BA735B9"/>
    <w:rsid w:val="3BB66353"/>
    <w:rsid w:val="3BC52883"/>
    <w:rsid w:val="3BD41145"/>
    <w:rsid w:val="3BE272D1"/>
    <w:rsid w:val="3BED2EA4"/>
    <w:rsid w:val="3BF14B73"/>
    <w:rsid w:val="3C050F37"/>
    <w:rsid w:val="3C0A1999"/>
    <w:rsid w:val="3C0C2346"/>
    <w:rsid w:val="3C1A1D46"/>
    <w:rsid w:val="3C1D35EE"/>
    <w:rsid w:val="3C3D30A0"/>
    <w:rsid w:val="3C414037"/>
    <w:rsid w:val="3C46704F"/>
    <w:rsid w:val="3C511526"/>
    <w:rsid w:val="3C571283"/>
    <w:rsid w:val="3C61432F"/>
    <w:rsid w:val="3C781317"/>
    <w:rsid w:val="3C7D2F65"/>
    <w:rsid w:val="3C803E26"/>
    <w:rsid w:val="3C8505CD"/>
    <w:rsid w:val="3C8A317C"/>
    <w:rsid w:val="3CAA6701"/>
    <w:rsid w:val="3CB01844"/>
    <w:rsid w:val="3CBA314E"/>
    <w:rsid w:val="3D10624F"/>
    <w:rsid w:val="3D135F4D"/>
    <w:rsid w:val="3D204391"/>
    <w:rsid w:val="3D25510D"/>
    <w:rsid w:val="3D351DF4"/>
    <w:rsid w:val="3D41628E"/>
    <w:rsid w:val="3D466827"/>
    <w:rsid w:val="3D5045AA"/>
    <w:rsid w:val="3D5708C1"/>
    <w:rsid w:val="3D6024FB"/>
    <w:rsid w:val="3D692E2E"/>
    <w:rsid w:val="3D6C643F"/>
    <w:rsid w:val="3D706A98"/>
    <w:rsid w:val="3D817851"/>
    <w:rsid w:val="3D8B366C"/>
    <w:rsid w:val="3DAC5A65"/>
    <w:rsid w:val="3DCA2C9E"/>
    <w:rsid w:val="3DE06189"/>
    <w:rsid w:val="3DEA3293"/>
    <w:rsid w:val="3DF90189"/>
    <w:rsid w:val="3DFA2EB5"/>
    <w:rsid w:val="3E0E6D7D"/>
    <w:rsid w:val="3E1F364B"/>
    <w:rsid w:val="3E647654"/>
    <w:rsid w:val="3E744690"/>
    <w:rsid w:val="3EA20FA0"/>
    <w:rsid w:val="3EC701A5"/>
    <w:rsid w:val="3ECA3044"/>
    <w:rsid w:val="3EE0687D"/>
    <w:rsid w:val="3EE60FF4"/>
    <w:rsid w:val="3EEB59B0"/>
    <w:rsid w:val="3EF71AB3"/>
    <w:rsid w:val="3F0C3C07"/>
    <w:rsid w:val="3F333DE0"/>
    <w:rsid w:val="3F355C78"/>
    <w:rsid w:val="3F4409A2"/>
    <w:rsid w:val="3F6253B0"/>
    <w:rsid w:val="3F6A4E56"/>
    <w:rsid w:val="3F6A64F7"/>
    <w:rsid w:val="3F8A4240"/>
    <w:rsid w:val="3F8B304C"/>
    <w:rsid w:val="3F9C5862"/>
    <w:rsid w:val="3FBA0827"/>
    <w:rsid w:val="3FC6058A"/>
    <w:rsid w:val="3FCD31D2"/>
    <w:rsid w:val="3FE714A3"/>
    <w:rsid w:val="3FE84B22"/>
    <w:rsid w:val="3FFB3AB0"/>
    <w:rsid w:val="3FFB455C"/>
    <w:rsid w:val="400044FA"/>
    <w:rsid w:val="40100C28"/>
    <w:rsid w:val="402803C2"/>
    <w:rsid w:val="403141A3"/>
    <w:rsid w:val="40486B6D"/>
    <w:rsid w:val="40500C5D"/>
    <w:rsid w:val="40671B36"/>
    <w:rsid w:val="40691F2D"/>
    <w:rsid w:val="406E5359"/>
    <w:rsid w:val="40723D14"/>
    <w:rsid w:val="408556D9"/>
    <w:rsid w:val="408702C9"/>
    <w:rsid w:val="408829E4"/>
    <w:rsid w:val="409C4797"/>
    <w:rsid w:val="409D778E"/>
    <w:rsid w:val="409F587D"/>
    <w:rsid w:val="40B856B5"/>
    <w:rsid w:val="40C32938"/>
    <w:rsid w:val="40C54587"/>
    <w:rsid w:val="40C600AE"/>
    <w:rsid w:val="40D474E0"/>
    <w:rsid w:val="40E604BB"/>
    <w:rsid w:val="40ED383F"/>
    <w:rsid w:val="40FD00C1"/>
    <w:rsid w:val="410535DA"/>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1F302E"/>
    <w:rsid w:val="4237043D"/>
    <w:rsid w:val="423F6BAA"/>
    <w:rsid w:val="42812B20"/>
    <w:rsid w:val="42967175"/>
    <w:rsid w:val="42A23EAE"/>
    <w:rsid w:val="42B57906"/>
    <w:rsid w:val="42CC27A0"/>
    <w:rsid w:val="42DC0D8F"/>
    <w:rsid w:val="42E07B44"/>
    <w:rsid w:val="42F02C29"/>
    <w:rsid w:val="42F72C47"/>
    <w:rsid w:val="43065A98"/>
    <w:rsid w:val="43117473"/>
    <w:rsid w:val="431760D2"/>
    <w:rsid w:val="432E7F09"/>
    <w:rsid w:val="436B04CF"/>
    <w:rsid w:val="43701F86"/>
    <w:rsid w:val="43783740"/>
    <w:rsid w:val="437E66CF"/>
    <w:rsid w:val="438E2903"/>
    <w:rsid w:val="43900D1B"/>
    <w:rsid w:val="43941EF9"/>
    <w:rsid w:val="43AE57C9"/>
    <w:rsid w:val="43BE570B"/>
    <w:rsid w:val="43C053BE"/>
    <w:rsid w:val="43C2326D"/>
    <w:rsid w:val="43DC74C2"/>
    <w:rsid w:val="43DF5F41"/>
    <w:rsid w:val="43E15C5E"/>
    <w:rsid w:val="43E5384B"/>
    <w:rsid w:val="43F23F61"/>
    <w:rsid w:val="440A03A4"/>
    <w:rsid w:val="441A6704"/>
    <w:rsid w:val="442A60BB"/>
    <w:rsid w:val="445033E8"/>
    <w:rsid w:val="4459240E"/>
    <w:rsid w:val="446D660C"/>
    <w:rsid w:val="44A8678C"/>
    <w:rsid w:val="44D21BE9"/>
    <w:rsid w:val="44D82781"/>
    <w:rsid w:val="44DB3AAF"/>
    <w:rsid w:val="44EC3348"/>
    <w:rsid w:val="44F8664A"/>
    <w:rsid w:val="44FB1005"/>
    <w:rsid w:val="44FF4853"/>
    <w:rsid w:val="45065F5D"/>
    <w:rsid w:val="45102DD1"/>
    <w:rsid w:val="45111F84"/>
    <w:rsid w:val="451E16D4"/>
    <w:rsid w:val="4524423D"/>
    <w:rsid w:val="452D285F"/>
    <w:rsid w:val="45381B79"/>
    <w:rsid w:val="454B0E83"/>
    <w:rsid w:val="455604F1"/>
    <w:rsid w:val="45584112"/>
    <w:rsid w:val="458839BF"/>
    <w:rsid w:val="458D7FB3"/>
    <w:rsid w:val="458E7AE0"/>
    <w:rsid w:val="458E7B9E"/>
    <w:rsid w:val="459578E9"/>
    <w:rsid w:val="45BF4D22"/>
    <w:rsid w:val="45C4185E"/>
    <w:rsid w:val="45D47B04"/>
    <w:rsid w:val="45D778F8"/>
    <w:rsid w:val="45DD47D8"/>
    <w:rsid w:val="45DF75B3"/>
    <w:rsid w:val="45EC5B58"/>
    <w:rsid w:val="45F06D5A"/>
    <w:rsid w:val="45F71D50"/>
    <w:rsid w:val="45FF3F96"/>
    <w:rsid w:val="463E2770"/>
    <w:rsid w:val="46401774"/>
    <w:rsid w:val="464D2D29"/>
    <w:rsid w:val="46535CF2"/>
    <w:rsid w:val="46735148"/>
    <w:rsid w:val="468913B5"/>
    <w:rsid w:val="46C9271D"/>
    <w:rsid w:val="46D0797E"/>
    <w:rsid w:val="46DB78A8"/>
    <w:rsid w:val="46E51F43"/>
    <w:rsid w:val="47081865"/>
    <w:rsid w:val="470C0B02"/>
    <w:rsid w:val="471450DC"/>
    <w:rsid w:val="472479E2"/>
    <w:rsid w:val="473F4843"/>
    <w:rsid w:val="47466C18"/>
    <w:rsid w:val="474C1B90"/>
    <w:rsid w:val="475E4D8C"/>
    <w:rsid w:val="475F6FFB"/>
    <w:rsid w:val="47613706"/>
    <w:rsid w:val="47744A88"/>
    <w:rsid w:val="47761971"/>
    <w:rsid w:val="4797006A"/>
    <w:rsid w:val="47A01A89"/>
    <w:rsid w:val="47A950EA"/>
    <w:rsid w:val="47BE18CE"/>
    <w:rsid w:val="47C22283"/>
    <w:rsid w:val="47C64BB4"/>
    <w:rsid w:val="47CB32E2"/>
    <w:rsid w:val="47D71873"/>
    <w:rsid w:val="47E47BD6"/>
    <w:rsid w:val="47FB3EBA"/>
    <w:rsid w:val="47FD5AEF"/>
    <w:rsid w:val="480B2333"/>
    <w:rsid w:val="48167AAA"/>
    <w:rsid w:val="48486D82"/>
    <w:rsid w:val="487A031B"/>
    <w:rsid w:val="4895190E"/>
    <w:rsid w:val="48981E2D"/>
    <w:rsid w:val="48A117EC"/>
    <w:rsid w:val="48C27E3A"/>
    <w:rsid w:val="48C65766"/>
    <w:rsid w:val="48DE608B"/>
    <w:rsid w:val="48FC2EB6"/>
    <w:rsid w:val="49011B36"/>
    <w:rsid w:val="490536CC"/>
    <w:rsid w:val="490A7305"/>
    <w:rsid w:val="4915438D"/>
    <w:rsid w:val="4938244D"/>
    <w:rsid w:val="493A564A"/>
    <w:rsid w:val="493C55DD"/>
    <w:rsid w:val="49497FEC"/>
    <w:rsid w:val="494B402A"/>
    <w:rsid w:val="49556D02"/>
    <w:rsid w:val="49560219"/>
    <w:rsid w:val="49631C5C"/>
    <w:rsid w:val="49794060"/>
    <w:rsid w:val="4987471C"/>
    <w:rsid w:val="49911FF8"/>
    <w:rsid w:val="49AB669F"/>
    <w:rsid w:val="49B2454B"/>
    <w:rsid w:val="49B303F3"/>
    <w:rsid w:val="49E65A94"/>
    <w:rsid w:val="4A167EEC"/>
    <w:rsid w:val="4A174386"/>
    <w:rsid w:val="4A1B239F"/>
    <w:rsid w:val="4A290D7C"/>
    <w:rsid w:val="4A2E6757"/>
    <w:rsid w:val="4A40609E"/>
    <w:rsid w:val="4A41428F"/>
    <w:rsid w:val="4A4E51BA"/>
    <w:rsid w:val="4A536B62"/>
    <w:rsid w:val="4A5A16B1"/>
    <w:rsid w:val="4A627556"/>
    <w:rsid w:val="4A6536BD"/>
    <w:rsid w:val="4A7033D7"/>
    <w:rsid w:val="4A897A9B"/>
    <w:rsid w:val="4A934DFD"/>
    <w:rsid w:val="4A9B4822"/>
    <w:rsid w:val="4ABF1A80"/>
    <w:rsid w:val="4ACD263C"/>
    <w:rsid w:val="4AF05152"/>
    <w:rsid w:val="4AF46A18"/>
    <w:rsid w:val="4B041530"/>
    <w:rsid w:val="4B094DA8"/>
    <w:rsid w:val="4B123B29"/>
    <w:rsid w:val="4B2C16F1"/>
    <w:rsid w:val="4B341992"/>
    <w:rsid w:val="4B342A49"/>
    <w:rsid w:val="4B4E00F3"/>
    <w:rsid w:val="4B5C75C6"/>
    <w:rsid w:val="4B5D316A"/>
    <w:rsid w:val="4B603EFE"/>
    <w:rsid w:val="4B6717E4"/>
    <w:rsid w:val="4B67770C"/>
    <w:rsid w:val="4B705824"/>
    <w:rsid w:val="4B766CA0"/>
    <w:rsid w:val="4B7C5A8E"/>
    <w:rsid w:val="4B84465D"/>
    <w:rsid w:val="4B8B0E4A"/>
    <w:rsid w:val="4BA1286E"/>
    <w:rsid w:val="4BAE7484"/>
    <w:rsid w:val="4BB01E2B"/>
    <w:rsid w:val="4BB35325"/>
    <w:rsid w:val="4BB51437"/>
    <w:rsid w:val="4BC50363"/>
    <w:rsid w:val="4BCD0B56"/>
    <w:rsid w:val="4BE17E7B"/>
    <w:rsid w:val="4BF244BC"/>
    <w:rsid w:val="4BFF78E1"/>
    <w:rsid w:val="4C00529C"/>
    <w:rsid w:val="4C177A54"/>
    <w:rsid w:val="4C2552F8"/>
    <w:rsid w:val="4C2C3E0B"/>
    <w:rsid w:val="4C37556E"/>
    <w:rsid w:val="4C501B69"/>
    <w:rsid w:val="4C52540B"/>
    <w:rsid w:val="4C5A3761"/>
    <w:rsid w:val="4C690850"/>
    <w:rsid w:val="4C6958C8"/>
    <w:rsid w:val="4C8776D7"/>
    <w:rsid w:val="4C90243C"/>
    <w:rsid w:val="4C905EA7"/>
    <w:rsid w:val="4C984E71"/>
    <w:rsid w:val="4CAF45F6"/>
    <w:rsid w:val="4CB47E59"/>
    <w:rsid w:val="4CC8569B"/>
    <w:rsid w:val="4CDB5C21"/>
    <w:rsid w:val="4CEF22C2"/>
    <w:rsid w:val="4CF85267"/>
    <w:rsid w:val="4D026998"/>
    <w:rsid w:val="4D081739"/>
    <w:rsid w:val="4D157F4F"/>
    <w:rsid w:val="4D1C5D83"/>
    <w:rsid w:val="4D213BF7"/>
    <w:rsid w:val="4D363FB7"/>
    <w:rsid w:val="4D402AFA"/>
    <w:rsid w:val="4D436429"/>
    <w:rsid w:val="4D563BBD"/>
    <w:rsid w:val="4D761F2F"/>
    <w:rsid w:val="4D8B2729"/>
    <w:rsid w:val="4DB67FFC"/>
    <w:rsid w:val="4DB80E16"/>
    <w:rsid w:val="4DBF3F22"/>
    <w:rsid w:val="4DC5776B"/>
    <w:rsid w:val="4DCF7290"/>
    <w:rsid w:val="4DD424D2"/>
    <w:rsid w:val="4DDD09A1"/>
    <w:rsid w:val="4DE0206F"/>
    <w:rsid w:val="4DEF489C"/>
    <w:rsid w:val="4E0208A1"/>
    <w:rsid w:val="4E0B6688"/>
    <w:rsid w:val="4E1232D1"/>
    <w:rsid w:val="4E1D19D2"/>
    <w:rsid w:val="4E1E6139"/>
    <w:rsid w:val="4E224F42"/>
    <w:rsid w:val="4E2C707E"/>
    <w:rsid w:val="4E3826D6"/>
    <w:rsid w:val="4E3F57BC"/>
    <w:rsid w:val="4E4C44CD"/>
    <w:rsid w:val="4E50386D"/>
    <w:rsid w:val="4E55309F"/>
    <w:rsid w:val="4E7474E8"/>
    <w:rsid w:val="4E7B73B3"/>
    <w:rsid w:val="4E7C4BA1"/>
    <w:rsid w:val="4E973A50"/>
    <w:rsid w:val="4E9F4105"/>
    <w:rsid w:val="4EB02476"/>
    <w:rsid w:val="4EE05CAA"/>
    <w:rsid w:val="4EE773E2"/>
    <w:rsid w:val="4EEC30DE"/>
    <w:rsid w:val="4F114828"/>
    <w:rsid w:val="4F366BC7"/>
    <w:rsid w:val="4F3F7826"/>
    <w:rsid w:val="4F6B689F"/>
    <w:rsid w:val="4F731591"/>
    <w:rsid w:val="4F8E010D"/>
    <w:rsid w:val="4F8F7D82"/>
    <w:rsid w:val="4F9A0837"/>
    <w:rsid w:val="4FAC1042"/>
    <w:rsid w:val="4FB60D92"/>
    <w:rsid w:val="4FB94E52"/>
    <w:rsid w:val="4FBE3AFD"/>
    <w:rsid w:val="4FDF5967"/>
    <w:rsid w:val="4FEB69B0"/>
    <w:rsid w:val="4FFC4363"/>
    <w:rsid w:val="4FFD5A12"/>
    <w:rsid w:val="50102D4A"/>
    <w:rsid w:val="502D6447"/>
    <w:rsid w:val="50360C21"/>
    <w:rsid w:val="503D6F10"/>
    <w:rsid w:val="50401737"/>
    <w:rsid w:val="50526BF2"/>
    <w:rsid w:val="5064689E"/>
    <w:rsid w:val="506E556F"/>
    <w:rsid w:val="50747150"/>
    <w:rsid w:val="507703C6"/>
    <w:rsid w:val="50804F6F"/>
    <w:rsid w:val="50922234"/>
    <w:rsid w:val="50A548F7"/>
    <w:rsid w:val="50A95358"/>
    <w:rsid w:val="50D240A9"/>
    <w:rsid w:val="50E74E4F"/>
    <w:rsid w:val="50F32C05"/>
    <w:rsid w:val="51014856"/>
    <w:rsid w:val="51100044"/>
    <w:rsid w:val="515570E4"/>
    <w:rsid w:val="51744CB0"/>
    <w:rsid w:val="518178BC"/>
    <w:rsid w:val="51846C5D"/>
    <w:rsid w:val="518E4D56"/>
    <w:rsid w:val="51930C54"/>
    <w:rsid w:val="51932D58"/>
    <w:rsid w:val="5198443A"/>
    <w:rsid w:val="519F23F2"/>
    <w:rsid w:val="51B21398"/>
    <w:rsid w:val="51B65C8D"/>
    <w:rsid w:val="51B9350B"/>
    <w:rsid w:val="51C82E54"/>
    <w:rsid w:val="51E26886"/>
    <w:rsid w:val="52066D18"/>
    <w:rsid w:val="520F3871"/>
    <w:rsid w:val="521117D6"/>
    <w:rsid w:val="52203BF7"/>
    <w:rsid w:val="5227352B"/>
    <w:rsid w:val="522B0B10"/>
    <w:rsid w:val="52386C48"/>
    <w:rsid w:val="523C6D60"/>
    <w:rsid w:val="525B4D0A"/>
    <w:rsid w:val="525D0DDD"/>
    <w:rsid w:val="525E7D94"/>
    <w:rsid w:val="526A557B"/>
    <w:rsid w:val="527234DF"/>
    <w:rsid w:val="52866E27"/>
    <w:rsid w:val="52933667"/>
    <w:rsid w:val="52A422AF"/>
    <w:rsid w:val="52C11D9C"/>
    <w:rsid w:val="52C73780"/>
    <w:rsid w:val="52D30187"/>
    <w:rsid w:val="52E80C5A"/>
    <w:rsid w:val="52EB39D6"/>
    <w:rsid w:val="532B274E"/>
    <w:rsid w:val="532B79AE"/>
    <w:rsid w:val="53301642"/>
    <w:rsid w:val="53383909"/>
    <w:rsid w:val="533E1C9D"/>
    <w:rsid w:val="535911AD"/>
    <w:rsid w:val="536034E5"/>
    <w:rsid w:val="53717427"/>
    <w:rsid w:val="53756F3F"/>
    <w:rsid w:val="538237C6"/>
    <w:rsid w:val="538928BA"/>
    <w:rsid w:val="53B0409F"/>
    <w:rsid w:val="53E00D9A"/>
    <w:rsid w:val="53E05B8F"/>
    <w:rsid w:val="53E8049B"/>
    <w:rsid w:val="54157FC5"/>
    <w:rsid w:val="54204C9F"/>
    <w:rsid w:val="5426167E"/>
    <w:rsid w:val="543D19F2"/>
    <w:rsid w:val="543F078D"/>
    <w:rsid w:val="5467079A"/>
    <w:rsid w:val="546F53E5"/>
    <w:rsid w:val="547C4670"/>
    <w:rsid w:val="54834761"/>
    <w:rsid w:val="54842B46"/>
    <w:rsid w:val="54992160"/>
    <w:rsid w:val="54B13FCD"/>
    <w:rsid w:val="54C07BCA"/>
    <w:rsid w:val="54F07210"/>
    <w:rsid w:val="550D21E2"/>
    <w:rsid w:val="55106B9E"/>
    <w:rsid w:val="55293CD7"/>
    <w:rsid w:val="55397F95"/>
    <w:rsid w:val="55402FD8"/>
    <w:rsid w:val="557612C1"/>
    <w:rsid w:val="55794AFE"/>
    <w:rsid w:val="557A22BF"/>
    <w:rsid w:val="558D63DE"/>
    <w:rsid w:val="55915A56"/>
    <w:rsid w:val="55A955BC"/>
    <w:rsid w:val="55CD6CE1"/>
    <w:rsid w:val="55D128B6"/>
    <w:rsid w:val="55D3548E"/>
    <w:rsid w:val="55D811EE"/>
    <w:rsid w:val="55E820F0"/>
    <w:rsid w:val="55ED3A66"/>
    <w:rsid w:val="55FC5BB6"/>
    <w:rsid w:val="562F7218"/>
    <w:rsid w:val="563811F3"/>
    <w:rsid w:val="563B47EF"/>
    <w:rsid w:val="563D2F23"/>
    <w:rsid w:val="56442AC9"/>
    <w:rsid w:val="565A1A66"/>
    <w:rsid w:val="566E6F0C"/>
    <w:rsid w:val="568147E6"/>
    <w:rsid w:val="56905AE9"/>
    <w:rsid w:val="56DB6B9E"/>
    <w:rsid w:val="56E47121"/>
    <w:rsid w:val="56F332BC"/>
    <w:rsid w:val="56FC0A62"/>
    <w:rsid w:val="57121C92"/>
    <w:rsid w:val="57285CD2"/>
    <w:rsid w:val="5729650D"/>
    <w:rsid w:val="573202DA"/>
    <w:rsid w:val="5734273B"/>
    <w:rsid w:val="57512180"/>
    <w:rsid w:val="57730938"/>
    <w:rsid w:val="577E549B"/>
    <w:rsid w:val="578904F9"/>
    <w:rsid w:val="57C344BA"/>
    <w:rsid w:val="57CE0C4E"/>
    <w:rsid w:val="57CE5483"/>
    <w:rsid w:val="57D727B4"/>
    <w:rsid w:val="57E11A79"/>
    <w:rsid w:val="57F6321B"/>
    <w:rsid w:val="58025991"/>
    <w:rsid w:val="580B590A"/>
    <w:rsid w:val="58123DE6"/>
    <w:rsid w:val="581F1405"/>
    <w:rsid w:val="582B4A6E"/>
    <w:rsid w:val="583A7F2A"/>
    <w:rsid w:val="584863F5"/>
    <w:rsid w:val="585869BD"/>
    <w:rsid w:val="58923CB1"/>
    <w:rsid w:val="58927B2F"/>
    <w:rsid w:val="589D3BF4"/>
    <w:rsid w:val="58AA6661"/>
    <w:rsid w:val="58AB6F65"/>
    <w:rsid w:val="58B32ECD"/>
    <w:rsid w:val="58C16F0F"/>
    <w:rsid w:val="58E63860"/>
    <w:rsid w:val="58F07B9D"/>
    <w:rsid w:val="58F410EC"/>
    <w:rsid w:val="592074AC"/>
    <w:rsid w:val="592E72DE"/>
    <w:rsid w:val="5938443B"/>
    <w:rsid w:val="593D04C8"/>
    <w:rsid w:val="594C24B0"/>
    <w:rsid w:val="598850C0"/>
    <w:rsid w:val="59BE124D"/>
    <w:rsid w:val="59C84CDF"/>
    <w:rsid w:val="59CA4C89"/>
    <w:rsid w:val="59E309B6"/>
    <w:rsid w:val="59E37ED8"/>
    <w:rsid w:val="59E63DC8"/>
    <w:rsid w:val="59EF48C8"/>
    <w:rsid w:val="5A335194"/>
    <w:rsid w:val="5A371A5D"/>
    <w:rsid w:val="5A575D91"/>
    <w:rsid w:val="5A581480"/>
    <w:rsid w:val="5A6A2BD2"/>
    <w:rsid w:val="5A894444"/>
    <w:rsid w:val="5A8F7875"/>
    <w:rsid w:val="5A994586"/>
    <w:rsid w:val="5AA248EB"/>
    <w:rsid w:val="5ACC3E33"/>
    <w:rsid w:val="5ACE09A3"/>
    <w:rsid w:val="5ADE17FA"/>
    <w:rsid w:val="5AF91A16"/>
    <w:rsid w:val="5AFE297D"/>
    <w:rsid w:val="5B006CAA"/>
    <w:rsid w:val="5B152458"/>
    <w:rsid w:val="5B264A86"/>
    <w:rsid w:val="5B396F85"/>
    <w:rsid w:val="5B3C37FD"/>
    <w:rsid w:val="5B475858"/>
    <w:rsid w:val="5B491849"/>
    <w:rsid w:val="5B567D36"/>
    <w:rsid w:val="5B5C7179"/>
    <w:rsid w:val="5B6416F3"/>
    <w:rsid w:val="5B676EA6"/>
    <w:rsid w:val="5B6E3384"/>
    <w:rsid w:val="5B7127AA"/>
    <w:rsid w:val="5B802A5A"/>
    <w:rsid w:val="5B80588C"/>
    <w:rsid w:val="5B8A0154"/>
    <w:rsid w:val="5B904646"/>
    <w:rsid w:val="5B996C0C"/>
    <w:rsid w:val="5BA248C9"/>
    <w:rsid w:val="5BB271D5"/>
    <w:rsid w:val="5BC4536F"/>
    <w:rsid w:val="5BD708F5"/>
    <w:rsid w:val="5BE11D3E"/>
    <w:rsid w:val="5BE32481"/>
    <w:rsid w:val="5BE76365"/>
    <w:rsid w:val="5BF54256"/>
    <w:rsid w:val="5C25620A"/>
    <w:rsid w:val="5C3A0AA8"/>
    <w:rsid w:val="5C4444BD"/>
    <w:rsid w:val="5C640715"/>
    <w:rsid w:val="5C6F0385"/>
    <w:rsid w:val="5C7C1C48"/>
    <w:rsid w:val="5C8017A6"/>
    <w:rsid w:val="5C864881"/>
    <w:rsid w:val="5C924B81"/>
    <w:rsid w:val="5CA363E0"/>
    <w:rsid w:val="5CA70719"/>
    <w:rsid w:val="5CB82EBF"/>
    <w:rsid w:val="5CC708B0"/>
    <w:rsid w:val="5CDA71D3"/>
    <w:rsid w:val="5CE54876"/>
    <w:rsid w:val="5CEF5874"/>
    <w:rsid w:val="5CFB2FDE"/>
    <w:rsid w:val="5D1E5536"/>
    <w:rsid w:val="5D1F5A7E"/>
    <w:rsid w:val="5D236ED9"/>
    <w:rsid w:val="5D2C20B7"/>
    <w:rsid w:val="5D393E6A"/>
    <w:rsid w:val="5D476082"/>
    <w:rsid w:val="5D4A0A98"/>
    <w:rsid w:val="5D4B4145"/>
    <w:rsid w:val="5D4C6C2E"/>
    <w:rsid w:val="5D5059DF"/>
    <w:rsid w:val="5D5A52FA"/>
    <w:rsid w:val="5D755474"/>
    <w:rsid w:val="5D966AF6"/>
    <w:rsid w:val="5D9E18CE"/>
    <w:rsid w:val="5DAC6B99"/>
    <w:rsid w:val="5DC0691D"/>
    <w:rsid w:val="5DD26EE0"/>
    <w:rsid w:val="5DE514EE"/>
    <w:rsid w:val="5DE53F7C"/>
    <w:rsid w:val="5E0513FB"/>
    <w:rsid w:val="5E0C5234"/>
    <w:rsid w:val="5E1570CE"/>
    <w:rsid w:val="5E1C6562"/>
    <w:rsid w:val="5E2800BA"/>
    <w:rsid w:val="5E2C09B6"/>
    <w:rsid w:val="5E3C0189"/>
    <w:rsid w:val="5E467B9F"/>
    <w:rsid w:val="5E514CD5"/>
    <w:rsid w:val="5E52263A"/>
    <w:rsid w:val="5E731849"/>
    <w:rsid w:val="5E7C1280"/>
    <w:rsid w:val="5EAB53C3"/>
    <w:rsid w:val="5EAF39DF"/>
    <w:rsid w:val="5EC31AC3"/>
    <w:rsid w:val="5EC91D37"/>
    <w:rsid w:val="5EE564C9"/>
    <w:rsid w:val="5EEE7B08"/>
    <w:rsid w:val="5F1624F5"/>
    <w:rsid w:val="5F193A26"/>
    <w:rsid w:val="5F2522A0"/>
    <w:rsid w:val="5F2B4794"/>
    <w:rsid w:val="5F2D1625"/>
    <w:rsid w:val="5F357A2D"/>
    <w:rsid w:val="5F4B2EB5"/>
    <w:rsid w:val="5F4D7AE0"/>
    <w:rsid w:val="5F5A4C82"/>
    <w:rsid w:val="5F870365"/>
    <w:rsid w:val="5F886238"/>
    <w:rsid w:val="5F981562"/>
    <w:rsid w:val="5FA161BA"/>
    <w:rsid w:val="5FC001D5"/>
    <w:rsid w:val="5FCA38F9"/>
    <w:rsid w:val="5FD84A30"/>
    <w:rsid w:val="5FE86F17"/>
    <w:rsid w:val="5FF200BA"/>
    <w:rsid w:val="5FF20A16"/>
    <w:rsid w:val="5FF6085F"/>
    <w:rsid w:val="5FFC1120"/>
    <w:rsid w:val="5FFD12A5"/>
    <w:rsid w:val="60064D2A"/>
    <w:rsid w:val="601158D1"/>
    <w:rsid w:val="6017480A"/>
    <w:rsid w:val="601D045C"/>
    <w:rsid w:val="602653D2"/>
    <w:rsid w:val="60270FD4"/>
    <w:rsid w:val="60303AFA"/>
    <w:rsid w:val="604324D0"/>
    <w:rsid w:val="604B60D3"/>
    <w:rsid w:val="60646268"/>
    <w:rsid w:val="606D7CFC"/>
    <w:rsid w:val="606F505F"/>
    <w:rsid w:val="608942B2"/>
    <w:rsid w:val="60B658E9"/>
    <w:rsid w:val="60C66B21"/>
    <w:rsid w:val="60C80EC0"/>
    <w:rsid w:val="60D2369F"/>
    <w:rsid w:val="60DF67A6"/>
    <w:rsid w:val="60E52C42"/>
    <w:rsid w:val="60E855DE"/>
    <w:rsid w:val="60E96F99"/>
    <w:rsid w:val="60F71F45"/>
    <w:rsid w:val="610231C1"/>
    <w:rsid w:val="611C05A5"/>
    <w:rsid w:val="611E5474"/>
    <w:rsid w:val="61376941"/>
    <w:rsid w:val="613F7A7D"/>
    <w:rsid w:val="61592BF5"/>
    <w:rsid w:val="61693B6C"/>
    <w:rsid w:val="61AE7948"/>
    <w:rsid w:val="61E6608D"/>
    <w:rsid w:val="61ED7533"/>
    <w:rsid w:val="61FD7DB0"/>
    <w:rsid w:val="62114372"/>
    <w:rsid w:val="62161890"/>
    <w:rsid w:val="62202443"/>
    <w:rsid w:val="62275A5B"/>
    <w:rsid w:val="622C3001"/>
    <w:rsid w:val="623561A0"/>
    <w:rsid w:val="62483FD7"/>
    <w:rsid w:val="62500F5E"/>
    <w:rsid w:val="626204F3"/>
    <w:rsid w:val="62731C1A"/>
    <w:rsid w:val="62867571"/>
    <w:rsid w:val="629F5531"/>
    <w:rsid w:val="62AF7586"/>
    <w:rsid w:val="62BE3E96"/>
    <w:rsid w:val="62D338B4"/>
    <w:rsid w:val="62D5294D"/>
    <w:rsid w:val="62EC385F"/>
    <w:rsid w:val="62FB5BA7"/>
    <w:rsid w:val="6301326C"/>
    <w:rsid w:val="63050A1F"/>
    <w:rsid w:val="63080E5B"/>
    <w:rsid w:val="6309206C"/>
    <w:rsid w:val="630A5099"/>
    <w:rsid w:val="630E5098"/>
    <w:rsid w:val="631F224A"/>
    <w:rsid w:val="632035A5"/>
    <w:rsid w:val="633C082B"/>
    <w:rsid w:val="633C2410"/>
    <w:rsid w:val="633F63DA"/>
    <w:rsid w:val="63545C98"/>
    <w:rsid w:val="635F65AF"/>
    <w:rsid w:val="638B7A69"/>
    <w:rsid w:val="63903BC1"/>
    <w:rsid w:val="639248EB"/>
    <w:rsid w:val="63967850"/>
    <w:rsid w:val="639C3EF7"/>
    <w:rsid w:val="63BE19B4"/>
    <w:rsid w:val="640333E3"/>
    <w:rsid w:val="640C2139"/>
    <w:rsid w:val="641522A9"/>
    <w:rsid w:val="641C35B1"/>
    <w:rsid w:val="641F101E"/>
    <w:rsid w:val="642E543B"/>
    <w:rsid w:val="64442D14"/>
    <w:rsid w:val="64533B61"/>
    <w:rsid w:val="64537D8A"/>
    <w:rsid w:val="645529CF"/>
    <w:rsid w:val="64582752"/>
    <w:rsid w:val="645B42E9"/>
    <w:rsid w:val="64632D49"/>
    <w:rsid w:val="64741109"/>
    <w:rsid w:val="647868BD"/>
    <w:rsid w:val="64831720"/>
    <w:rsid w:val="648F71C6"/>
    <w:rsid w:val="64A82A8C"/>
    <w:rsid w:val="64AA707D"/>
    <w:rsid w:val="64C55F55"/>
    <w:rsid w:val="64C834FC"/>
    <w:rsid w:val="64E119E4"/>
    <w:rsid w:val="64EB7DFD"/>
    <w:rsid w:val="65003032"/>
    <w:rsid w:val="65050F4E"/>
    <w:rsid w:val="650C334E"/>
    <w:rsid w:val="65190895"/>
    <w:rsid w:val="653D616B"/>
    <w:rsid w:val="65482211"/>
    <w:rsid w:val="6554084E"/>
    <w:rsid w:val="65653B74"/>
    <w:rsid w:val="6569417B"/>
    <w:rsid w:val="656D4997"/>
    <w:rsid w:val="657F5034"/>
    <w:rsid w:val="65923A57"/>
    <w:rsid w:val="65971A81"/>
    <w:rsid w:val="65980F79"/>
    <w:rsid w:val="659E7533"/>
    <w:rsid w:val="65A97453"/>
    <w:rsid w:val="65AF3B9A"/>
    <w:rsid w:val="65E75F6F"/>
    <w:rsid w:val="65EF01E5"/>
    <w:rsid w:val="65FC5496"/>
    <w:rsid w:val="65FC6E6D"/>
    <w:rsid w:val="6605765F"/>
    <w:rsid w:val="660F2AC1"/>
    <w:rsid w:val="662304CB"/>
    <w:rsid w:val="66464E42"/>
    <w:rsid w:val="66551F6F"/>
    <w:rsid w:val="665C3A62"/>
    <w:rsid w:val="66644E66"/>
    <w:rsid w:val="66770B4B"/>
    <w:rsid w:val="667D1B95"/>
    <w:rsid w:val="668058D3"/>
    <w:rsid w:val="66827D54"/>
    <w:rsid w:val="668A6259"/>
    <w:rsid w:val="66916C3F"/>
    <w:rsid w:val="66974852"/>
    <w:rsid w:val="66AC7DC6"/>
    <w:rsid w:val="66B8113E"/>
    <w:rsid w:val="66BD26E5"/>
    <w:rsid w:val="66D125F5"/>
    <w:rsid w:val="66D9630D"/>
    <w:rsid w:val="66E77BFC"/>
    <w:rsid w:val="66FA4F21"/>
    <w:rsid w:val="6712048C"/>
    <w:rsid w:val="671B3B7A"/>
    <w:rsid w:val="673C081D"/>
    <w:rsid w:val="674F0550"/>
    <w:rsid w:val="67565996"/>
    <w:rsid w:val="67713305"/>
    <w:rsid w:val="67B04EEE"/>
    <w:rsid w:val="67B970C3"/>
    <w:rsid w:val="67CB7146"/>
    <w:rsid w:val="67D33980"/>
    <w:rsid w:val="67DE5264"/>
    <w:rsid w:val="67F35DF1"/>
    <w:rsid w:val="680D364D"/>
    <w:rsid w:val="680F5AE3"/>
    <w:rsid w:val="68427665"/>
    <w:rsid w:val="684B1376"/>
    <w:rsid w:val="684D136C"/>
    <w:rsid w:val="68684609"/>
    <w:rsid w:val="686B477F"/>
    <w:rsid w:val="687141FF"/>
    <w:rsid w:val="68844ECD"/>
    <w:rsid w:val="688A2354"/>
    <w:rsid w:val="6894390C"/>
    <w:rsid w:val="6895754F"/>
    <w:rsid w:val="689A781C"/>
    <w:rsid w:val="68A42548"/>
    <w:rsid w:val="68AD27CD"/>
    <w:rsid w:val="68C64618"/>
    <w:rsid w:val="68CE053F"/>
    <w:rsid w:val="68D7007A"/>
    <w:rsid w:val="68D7712D"/>
    <w:rsid w:val="68E727E3"/>
    <w:rsid w:val="6909085B"/>
    <w:rsid w:val="690D2738"/>
    <w:rsid w:val="69176A78"/>
    <w:rsid w:val="69234699"/>
    <w:rsid w:val="69262D4A"/>
    <w:rsid w:val="69366B94"/>
    <w:rsid w:val="697D3DF1"/>
    <w:rsid w:val="69817A0A"/>
    <w:rsid w:val="69877BD5"/>
    <w:rsid w:val="698C7784"/>
    <w:rsid w:val="6996284D"/>
    <w:rsid w:val="6999757A"/>
    <w:rsid w:val="69A27DC6"/>
    <w:rsid w:val="69A67461"/>
    <w:rsid w:val="69B361C6"/>
    <w:rsid w:val="69BB76DC"/>
    <w:rsid w:val="69C34C7C"/>
    <w:rsid w:val="69CD7A7A"/>
    <w:rsid w:val="69E3443A"/>
    <w:rsid w:val="69E65023"/>
    <w:rsid w:val="69F81080"/>
    <w:rsid w:val="6A007DE8"/>
    <w:rsid w:val="6A11613C"/>
    <w:rsid w:val="6A256586"/>
    <w:rsid w:val="6A302DD5"/>
    <w:rsid w:val="6A396A80"/>
    <w:rsid w:val="6A461F5E"/>
    <w:rsid w:val="6A5A0FF9"/>
    <w:rsid w:val="6A654291"/>
    <w:rsid w:val="6A680E8F"/>
    <w:rsid w:val="6A703E49"/>
    <w:rsid w:val="6A730966"/>
    <w:rsid w:val="6A797550"/>
    <w:rsid w:val="6A7E689E"/>
    <w:rsid w:val="6A87282C"/>
    <w:rsid w:val="6A891457"/>
    <w:rsid w:val="6AA652D2"/>
    <w:rsid w:val="6AA72340"/>
    <w:rsid w:val="6ACF25A6"/>
    <w:rsid w:val="6AD60DC8"/>
    <w:rsid w:val="6AEB0476"/>
    <w:rsid w:val="6B204E64"/>
    <w:rsid w:val="6B33492D"/>
    <w:rsid w:val="6B3F0486"/>
    <w:rsid w:val="6B4B4F61"/>
    <w:rsid w:val="6B5D3298"/>
    <w:rsid w:val="6B6946AD"/>
    <w:rsid w:val="6B7436DD"/>
    <w:rsid w:val="6BA43F25"/>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33F6A"/>
    <w:rsid w:val="6C180D76"/>
    <w:rsid w:val="6C326AF7"/>
    <w:rsid w:val="6C3B3B64"/>
    <w:rsid w:val="6C5B440E"/>
    <w:rsid w:val="6C653C4C"/>
    <w:rsid w:val="6C6B7426"/>
    <w:rsid w:val="6C724308"/>
    <w:rsid w:val="6C8B1137"/>
    <w:rsid w:val="6C9047E9"/>
    <w:rsid w:val="6CAC4790"/>
    <w:rsid w:val="6CD44D00"/>
    <w:rsid w:val="6CE32E09"/>
    <w:rsid w:val="6D0501AC"/>
    <w:rsid w:val="6D095B85"/>
    <w:rsid w:val="6D0E6B36"/>
    <w:rsid w:val="6D2D081F"/>
    <w:rsid w:val="6D2E5003"/>
    <w:rsid w:val="6D2F25FE"/>
    <w:rsid w:val="6D38139C"/>
    <w:rsid w:val="6D554C2B"/>
    <w:rsid w:val="6D614390"/>
    <w:rsid w:val="6D7320FC"/>
    <w:rsid w:val="6D7F7C0A"/>
    <w:rsid w:val="6D891878"/>
    <w:rsid w:val="6DAC6531"/>
    <w:rsid w:val="6DC53456"/>
    <w:rsid w:val="6DCC36C7"/>
    <w:rsid w:val="6DCE16F6"/>
    <w:rsid w:val="6DD47B0C"/>
    <w:rsid w:val="6DD90D09"/>
    <w:rsid w:val="6DE361D8"/>
    <w:rsid w:val="6DFC60DE"/>
    <w:rsid w:val="6E0820D7"/>
    <w:rsid w:val="6E252535"/>
    <w:rsid w:val="6E256CE8"/>
    <w:rsid w:val="6E280525"/>
    <w:rsid w:val="6E285844"/>
    <w:rsid w:val="6E3E3FF3"/>
    <w:rsid w:val="6E483075"/>
    <w:rsid w:val="6E4E0DED"/>
    <w:rsid w:val="6E540DBD"/>
    <w:rsid w:val="6E55134A"/>
    <w:rsid w:val="6E5B3D71"/>
    <w:rsid w:val="6E6146D4"/>
    <w:rsid w:val="6E6D6DFA"/>
    <w:rsid w:val="6E7454FB"/>
    <w:rsid w:val="6E9E2DA7"/>
    <w:rsid w:val="6EA9209B"/>
    <w:rsid w:val="6EB12C72"/>
    <w:rsid w:val="6EC65D5F"/>
    <w:rsid w:val="6EC66750"/>
    <w:rsid w:val="6EC75EF8"/>
    <w:rsid w:val="6ED0100B"/>
    <w:rsid w:val="6EE163A3"/>
    <w:rsid w:val="6EEE791B"/>
    <w:rsid w:val="6F1D0497"/>
    <w:rsid w:val="6F1E4E6F"/>
    <w:rsid w:val="6F3573A8"/>
    <w:rsid w:val="6F3D4088"/>
    <w:rsid w:val="6F4F25A6"/>
    <w:rsid w:val="6F6F11E3"/>
    <w:rsid w:val="6F8136B2"/>
    <w:rsid w:val="6F8A5CED"/>
    <w:rsid w:val="6F8C1474"/>
    <w:rsid w:val="6F965EAE"/>
    <w:rsid w:val="6F9D0044"/>
    <w:rsid w:val="6FB13CF0"/>
    <w:rsid w:val="6FB4208D"/>
    <w:rsid w:val="6FB77CB5"/>
    <w:rsid w:val="6FE8152F"/>
    <w:rsid w:val="6FFE4939"/>
    <w:rsid w:val="701142D5"/>
    <w:rsid w:val="702039C6"/>
    <w:rsid w:val="702432DB"/>
    <w:rsid w:val="70247FB9"/>
    <w:rsid w:val="702F7C58"/>
    <w:rsid w:val="70505DA3"/>
    <w:rsid w:val="706008FD"/>
    <w:rsid w:val="706143B5"/>
    <w:rsid w:val="706A6530"/>
    <w:rsid w:val="706E286A"/>
    <w:rsid w:val="70715E81"/>
    <w:rsid w:val="70855FE8"/>
    <w:rsid w:val="70984617"/>
    <w:rsid w:val="70C47C11"/>
    <w:rsid w:val="70C52F14"/>
    <w:rsid w:val="70C91C07"/>
    <w:rsid w:val="70DF53F6"/>
    <w:rsid w:val="70E520FB"/>
    <w:rsid w:val="70E77ABF"/>
    <w:rsid w:val="70EE0AA3"/>
    <w:rsid w:val="7110138D"/>
    <w:rsid w:val="711B3D70"/>
    <w:rsid w:val="71201024"/>
    <w:rsid w:val="712D6B72"/>
    <w:rsid w:val="713922D3"/>
    <w:rsid w:val="714E4AD4"/>
    <w:rsid w:val="7156089A"/>
    <w:rsid w:val="715F216C"/>
    <w:rsid w:val="71635D44"/>
    <w:rsid w:val="716D1800"/>
    <w:rsid w:val="71881558"/>
    <w:rsid w:val="718F2EAC"/>
    <w:rsid w:val="71A410DC"/>
    <w:rsid w:val="71AB11DF"/>
    <w:rsid w:val="71C30BF1"/>
    <w:rsid w:val="71E015FD"/>
    <w:rsid w:val="71E72EEB"/>
    <w:rsid w:val="71F6413C"/>
    <w:rsid w:val="720F7144"/>
    <w:rsid w:val="72134629"/>
    <w:rsid w:val="723F1032"/>
    <w:rsid w:val="72407DBB"/>
    <w:rsid w:val="72415169"/>
    <w:rsid w:val="724167EC"/>
    <w:rsid w:val="72657315"/>
    <w:rsid w:val="726F35E9"/>
    <w:rsid w:val="72715A32"/>
    <w:rsid w:val="727C1377"/>
    <w:rsid w:val="727C75F4"/>
    <w:rsid w:val="72870D7F"/>
    <w:rsid w:val="72B92789"/>
    <w:rsid w:val="72BE70BB"/>
    <w:rsid w:val="72C43BB5"/>
    <w:rsid w:val="72D26D9D"/>
    <w:rsid w:val="72FD1063"/>
    <w:rsid w:val="730205E8"/>
    <w:rsid w:val="732263F9"/>
    <w:rsid w:val="732A215B"/>
    <w:rsid w:val="733533A4"/>
    <w:rsid w:val="734325B6"/>
    <w:rsid w:val="73504EC4"/>
    <w:rsid w:val="73636AF7"/>
    <w:rsid w:val="737A7A8E"/>
    <w:rsid w:val="73894681"/>
    <w:rsid w:val="73B77990"/>
    <w:rsid w:val="73B8252E"/>
    <w:rsid w:val="73DC7BC2"/>
    <w:rsid w:val="73E01BEC"/>
    <w:rsid w:val="73E65B0F"/>
    <w:rsid w:val="73FC3876"/>
    <w:rsid w:val="741D733B"/>
    <w:rsid w:val="742167A4"/>
    <w:rsid w:val="74390B33"/>
    <w:rsid w:val="743F1E08"/>
    <w:rsid w:val="74414A70"/>
    <w:rsid w:val="74535E78"/>
    <w:rsid w:val="745862A9"/>
    <w:rsid w:val="7482388F"/>
    <w:rsid w:val="749709B4"/>
    <w:rsid w:val="74A83EB4"/>
    <w:rsid w:val="74B2594D"/>
    <w:rsid w:val="74C176BB"/>
    <w:rsid w:val="74DB02F4"/>
    <w:rsid w:val="74EA0887"/>
    <w:rsid w:val="74F64F37"/>
    <w:rsid w:val="74FB7801"/>
    <w:rsid w:val="75074E9E"/>
    <w:rsid w:val="751D6E79"/>
    <w:rsid w:val="752765A4"/>
    <w:rsid w:val="754054B6"/>
    <w:rsid w:val="7555679F"/>
    <w:rsid w:val="756468FA"/>
    <w:rsid w:val="757C0A36"/>
    <w:rsid w:val="759743F4"/>
    <w:rsid w:val="759D3840"/>
    <w:rsid w:val="75B1424A"/>
    <w:rsid w:val="75B15533"/>
    <w:rsid w:val="75C55E4B"/>
    <w:rsid w:val="75D5182E"/>
    <w:rsid w:val="75DF0362"/>
    <w:rsid w:val="75E06DDA"/>
    <w:rsid w:val="75F90750"/>
    <w:rsid w:val="75FB217F"/>
    <w:rsid w:val="76063755"/>
    <w:rsid w:val="760910BC"/>
    <w:rsid w:val="760D0C61"/>
    <w:rsid w:val="763923C6"/>
    <w:rsid w:val="76553823"/>
    <w:rsid w:val="765608FC"/>
    <w:rsid w:val="767545EC"/>
    <w:rsid w:val="768E1277"/>
    <w:rsid w:val="769F6A79"/>
    <w:rsid w:val="76A95B6E"/>
    <w:rsid w:val="76AE63BC"/>
    <w:rsid w:val="76B332B4"/>
    <w:rsid w:val="76D5748A"/>
    <w:rsid w:val="76D70321"/>
    <w:rsid w:val="77041AF3"/>
    <w:rsid w:val="7707189B"/>
    <w:rsid w:val="77251168"/>
    <w:rsid w:val="77320F1E"/>
    <w:rsid w:val="774C609C"/>
    <w:rsid w:val="77541D32"/>
    <w:rsid w:val="7764047F"/>
    <w:rsid w:val="777419A5"/>
    <w:rsid w:val="778B7CBA"/>
    <w:rsid w:val="77A75D03"/>
    <w:rsid w:val="77AB1518"/>
    <w:rsid w:val="77B207C5"/>
    <w:rsid w:val="77D37B47"/>
    <w:rsid w:val="77D93177"/>
    <w:rsid w:val="77D97A23"/>
    <w:rsid w:val="780D7714"/>
    <w:rsid w:val="781142A0"/>
    <w:rsid w:val="78150AED"/>
    <w:rsid w:val="78240373"/>
    <w:rsid w:val="783109E9"/>
    <w:rsid w:val="78483EA9"/>
    <w:rsid w:val="785D284E"/>
    <w:rsid w:val="78690B16"/>
    <w:rsid w:val="786D623F"/>
    <w:rsid w:val="78702BD9"/>
    <w:rsid w:val="787E0C0C"/>
    <w:rsid w:val="78A204E1"/>
    <w:rsid w:val="78A33548"/>
    <w:rsid w:val="78A97962"/>
    <w:rsid w:val="78AA5A39"/>
    <w:rsid w:val="78B2607D"/>
    <w:rsid w:val="78C94DED"/>
    <w:rsid w:val="78D30F09"/>
    <w:rsid w:val="78DE6224"/>
    <w:rsid w:val="79165D39"/>
    <w:rsid w:val="791D0E14"/>
    <w:rsid w:val="792A002F"/>
    <w:rsid w:val="792C14EF"/>
    <w:rsid w:val="792D08F7"/>
    <w:rsid w:val="79421BC3"/>
    <w:rsid w:val="79450345"/>
    <w:rsid w:val="794569F7"/>
    <w:rsid w:val="79494AD9"/>
    <w:rsid w:val="794E23D8"/>
    <w:rsid w:val="796444AC"/>
    <w:rsid w:val="79685409"/>
    <w:rsid w:val="796F1BB2"/>
    <w:rsid w:val="797343FB"/>
    <w:rsid w:val="797A52C9"/>
    <w:rsid w:val="797C66E4"/>
    <w:rsid w:val="7980290F"/>
    <w:rsid w:val="798535C5"/>
    <w:rsid w:val="799665E3"/>
    <w:rsid w:val="799A18DA"/>
    <w:rsid w:val="799A54B2"/>
    <w:rsid w:val="79AF5B7C"/>
    <w:rsid w:val="79B402AC"/>
    <w:rsid w:val="79B46429"/>
    <w:rsid w:val="79B71626"/>
    <w:rsid w:val="79DE3F03"/>
    <w:rsid w:val="79E35935"/>
    <w:rsid w:val="79E43C88"/>
    <w:rsid w:val="79E519B9"/>
    <w:rsid w:val="79E9159A"/>
    <w:rsid w:val="79F357E3"/>
    <w:rsid w:val="79FD15C9"/>
    <w:rsid w:val="79FD3D06"/>
    <w:rsid w:val="7A1D7EB6"/>
    <w:rsid w:val="7A202D75"/>
    <w:rsid w:val="7A350D55"/>
    <w:rsid w:val="7A3C333A"/>
    <w:rsid w:val="7A4F3740"/>
    <w:rsid w:val="7A5D1673"/>
    <w:rsid w:val="7A62556E"/>
    <w:rsid w:val="7A7A10A3"/>
    <w:rsid w:val="7A7D2E5E"/>
    <w:rsid w:val="7A8607CB"/>
    <w:rsid w:val="7A881869"/>
    <w:rsid w:val="7A943E55"/>
    <w:rsid w:val="7A9762A8"/>
    <w:rsid w:val="7A996A33"/>
    <w:rsid w:val="7ACD17E9"/>
    <w:rsid w:val="7AD409A4"/>
    <w:rsid w:val="7ADA7D8C"/>
    <w:rsid w:val="7AE36C78"/>
    <w:rsid w:val="7AE73FDE"/>
    <w:rsid w:val="7AFD3CA9"/>
    <w:rsid w:val="7B0B0D89"/>
    <w:rsid w:val="7B1B1275"/>
    <w:rsid w:val="7B1F3EF6"/>
    <w:rsid w:val="7B260239"/>
    <w:rsid w:val="7B40606A"/>
    <w:rsid w:val="7B4B6302"/>
    <w:rsid w:val="7B7376E0"/>
    <w:rsid w:val="7B7B2C26"/>
    <w:rsid w:val="7B7C6C8D"/>
    <w:rsid w:val="7B83642F"/>
    <w:rsid w:val="7BBB0378"/>
    <w:rsid w:val="7BBB1184"/>
    <w:rsid w:val="7BDE0590"/>
    <w:rsid w:val="7BE00D04"/>
    <w:rsid w:val="7BE74D9F"/>
    <w:rsid w:val="7C034753"/>
    <w:rsid w:val="7C0C3423"/>
    <w:rsid w:val="7C0F1373"/>
    <w:rsid w:val="7C104214"/>
    <w:rsid w:val="7C123AA9"/>
    <w:rsid w:val="7C403511"/>
    <w:rsid w:val="7C4930AC"/>
    <w:rsid w:val="7C641B7B"/>
    <w:rsid w:val="7C653452"/>
    <w:rsid w:val="7C676C44"/>
    <w:rsid w:val="7C6B656D"/>
    <w:rsid w:val="7C8567F9"/>
    <w:rsid w:val="7C941047"/>
    <w:rsid w:val="7CC11A55"/>
    <w:rsid w:val="7CD41C08"/>
    <w:rsid w:val="7CD568DC"/>
    <w:rsid w:val="7CE46A05"/>
    <w:rsid w:val="7CFE15DE"/>
    <w:rsid w:val="7D02203A"/>
    <w:rsid w:val="7D2535FF"/>
    <w:rsid w:val="7D2605B6"/>
    <w:rsid w:val="7D324510"/>
    <w:rsid w:val="7D3E0998"/>
    <w:rsid w:val="7D421BBC"/>
    <w:rsid w:val="7D594363"/>
    <w:rsid w:val="7D5F438F"/>
    <w:rsid w:val="7D7F6AD2"/>
    <w:rsid w:val="7D986822"/>
    <w:rsid w:val="7D9B3C00"/>
    <w:rsid w:val="7DD80DB5"/>
    <w:rsid w:val="7DDE7A42"/>
    <w:rsid w:val="7DE402A9"/>
    <w:rsid w:val="7E24400D"/>
    <w:rsid w:val="7E2F3A3B"/>
    <w:rsid w:val="7E320D54"/>
    <w:rsid w:val="7E344CCE"/>
    <w:rsid w:val="7E471977"/>
    <w:rsid w:val="7E6504D7"/>
    <w:rsid w:val="7E6B4E98"/>
    <w:rsid w:val="7E6F5E8D"/>
    <w:rsid w:val="7E756B34"/>
    <w:rsid w:val="7E994E83"/>
    <w:rsid w:val="7E9C180F"/>
    <w:rsid w:val="7EA85760"/>
    <w:rsid w:val="7EBA06EE"/>
    <w:rsid w:val="7EBB39C0"/>
    <w:rsid w:val="7EBD69B4"/>
    <w:rsid w:val="7EC127D4"/>
    <w:rsid w:val="7EFE285D"/>
    <w:rsid w:val="7F174816"/>
    <w:rsid w:val="7F3C4409"/>
    <w:rsid w:val="7F433469"/>
    <w:rsid w:val="7F516910"/>
    <w:rsid w:val="7F5725D5"/>
    <w:rsid w:val="7F5E1A9C"/>
    <w:rsid w:val="7F7E03BE"/>
    <w:rsid w:val="7FB64187"/>
    <w:rsid w:val="7FCA64E6"/>
    <w:rsid w:val="7FD17419"/>
    <w:rsid w:val="7FE474D2"/>
    <w:rsid w:val="7FEE1326"/>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tabs>
        <w:tab w:val="left" w:pos="980"/>
      </w:tabs>
      <w:ind w:left="980" w:hanging="420"/>
      <w:outlineLvl w:val="1"/>
    </w:pPr>
    <w:rPr>
      <w:rFonts w:ascii="幼圆" w:eastAsia="幼圆"/>
      <w:kern w:val="0"/>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
    <w:name w:val="BodyTextIndent"/>
    <w:basedOn w:val="1"/>
    <w:next w:val="4"/>
    <w:qFormat/>
    <w:uiPriority w:val="0"/>
    <w:pPr>
      <w:spacing w:line="360" w:lineRule="auto"/>
      <w:ind w:firstLine="480"/>
      <w:jc w:val="left"/>
      <w:textAlignment w:val="baseline"/>
    </w:pPr>
    <w:rPr>
      <w:rFonts w:ascii="宋体" w:hAnsi="宋体"/>
      <w:kern w:val="0"/>
      <w:sz w:val="24"/>
    </w:rPr>
  </w:style>
  <w:style w:type="paragraph" w:customStyle="1" w:styleId="4">
    <w:name w:val="EnvelopeReturn"/>
    <w:basedOn w:val="1"/>
    <w:qFormat/>
    <w:uiPriority w:val="0"/>
    <w:pPr>
      <w:snapToGrid w:val="0"/>
      <w:textAlignment w:val="baseline"/>
    </w:pPr>
    <w:rPr>
      <w:rFonts w:ascii="Arial" w:hAnsi="Arial"/>
    </w:rPr>
  </w:style>
  <w:style w:type="paragraph" w:styleId="7">
    <w:name w:val="List 3"/>
    <w:basedOn w:val="1"/>
    <w:qFormat/>
    <w:uiPriority w:val="0"/>
    <w:pPr>
      <w:ind w:left="100" w:leftChars="400" w:hanging="200" w:hangingChars="200"/>
    </w:pPr>
  </w:style>
  <w:style w:type="paragraph" w:styleId="8">
    <w:name w:val="Normal Indent"/>
    <w:basedOn w:val="1"/>
    <w:unhideWhenUsed/>
    <w:qFormat/>
    <w:uiPriority w:val="0"/>
    <w:pPr>
      <w:ind w:firstLine="420" w:firstLineChars="200"/>
    </w:pPr>
  </w:style>
  <w:style w:type="paragraph" w:styleId="9">
    <w:name w:val="Body Text"/>
    <w:basedOn w:val="1"/>
    <w:next w:val="10"/>
    <w:qFormat/>
    <w:uiPriority w:val="0"/>
    <w:pPr>
      <w:spacing w:after="120"/>
    </w:pPr>
  </w:style>
  <w:style w:type="paragraph" w:customStyle="1" w:styleId="10">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1">
    <w:name w:val="List 2"/>
    <w:basedOn w:val="1"/>
    <w:next w:val="12"/>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2">
    <w:name w:val="Plain Text"/>
    <w:basedOn w:val="1"/>
    <w:qFormat/>
    <w:uiPriority w:val="99"/>
    <w:rPr>
      <w:rFonts w:ascii="宋体" w:hAnsi="Courier New"/>
    </w:rPr>
  </w:style>
  <w:style w:type="paragraph" w:styleId="13">
    <w:name w:val="Balloon Text"/>
    <w:basedOn w:val="1"/>
    <w:link w:val="41"/>
    <w:semiHidden/>
    <w:unhideWhenUsed/>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link w:val="40"/>
    <w:qFormat/>
    <w:uiPriority w:val="0"/>
    <w:pPr>
      <w:snapToGrid w:val="0"/>
      <w:jc w:val="left"/>
    </w:pPr>
    <w:rPr>
      <w:sz w:val="18"/>
      <w:szCs w:val="18"/>
    </w:rPr>
  </w:style>
  <w:style w:type="paragraph" w:styleId="17">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18">
    <w:name w:val="Normal (Web)"/>
    <w:basedOn w:val="1"/>
    <w:qFormat/>
    <w:uiPriority w:val="0"/>
    <w:pPr>
      <w:widowControl/>
      <w:jc w:val="left"/>
    </w:pPr>
    <w:rPr>
      <w:rFonts w:ascii="宋体" w:cs="宋体"/>
      <w:kern w:val="0"/>
      <w:sz w:val="24"/>
      <w:lang w:bidi="ar-SA"/>
    </w:rPr>
  </w:style>
  <w:style w:type="paragraph" w:styleId="19">
    <w:name w:val="Body Text First Indent"/>
    <w:basedOn w:val="9"/>
    <w:next w:val="1"/>
    <w:qFormat/>
    <w:uiPriority w:val="0"/>
    <w:pPr>
      <w:snapToGrid/>
      <w:spacing w:after="120" w:afterLines="0" w:line="240" w:lineRule="auto"/>
      <w:ind w:firstLine="420" w:firstLineChars="100"/>
    </w:pPr>
    <w:rPr>
      <w:sz w:val="21"/>
      <w:szCs w:val="24"/>
    </w:rPr>
  </w:style>
  <w:style w:type="character" w:styleId="22">
    <w:name w:val="Strong"/>
    <w:qFormat/>
    <w:uiPriority w:val="0"/>
    <w:rPr>
      <w:b/>
      <w:bCs/>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HTML Sample"/>
    <w:basedOn w:val="21"/>
    <w:qFormat/>
    <w:uiPriority w:val="0"/>
    <w:rPr>
      <w:rFonts w:ascii="Courier New" w:hAnsi="Courier New"/>
    </w:rPr>
  </w:style>
  <w:style w:type="character" w:customStyle="1" w:styleId="26">
    <w:name w:val="case31"/>
    <w:qFormat/>
    <w:uiPriority w:val="0"/>
    <w:rPr>
      <w:rFonts w:hint="default" w:ascii="ˎ̥" w:hAnsi="ˎ̥"/>
      <w:sz w:val="21"/>
      <w:szCs w:val="21"/>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列表段落1"/>
    <w:basedOn w:val="1"/>
    <w:qFormat/>
    <w:uiPriority w:val="0"/>
    <w:pPr>
      <w:ind w:firstLine="420" w:firstLineChars="200"/>
    </w:pPr>
    <w:rPr>
      <w:rFonts w:ascii="Calibri" w:hAnsi="Calibri"/>
      <w:szCs w:val="22"/>
    </w:rPr>
  </w:style>
  <w:style w:type="paragraph" w:customStyle="1" w:styleId="29">
    <w:name w:val="È±Ê¡ÎÄ±¾"/>
    <w:basedOn w:val="1"/>
    <w:qFormat/>
    <w:uiPriority w:val="0"/>
    <w:pPr>
      <w:widowControl/>
      <w:overflowPunct w:val="0"/>
      <w:autoSpaceDE w:val="0"/>
      <w:autoSpaceDN w:val="0"/>
      <w:adjustRightInd w:val="0"/>
      <w:jc w:val="left"/>
    </w:pPr>
    <w:rPr>
      <w:kern w:val="0"/>
      <w:sz w:val="24"/>
    </w:rPr>
  </w:style>
  <w:style w:type="paragraph" w:customStyle="1" w:styleId="30">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未处理的提及1"/>
    <w:basedOn w:val="21"/>
    <w:semiHidden/>
    <w:unhideWhenUsed/>
    <w:qFormat/>
    <w:uiPriority w:val="99"/>
    <w:rPr>
      <w:color w:val="605E5C"/>
      <w:shd w:val="clear" w:color="auto" w:fill="E1DFDD"/>
    </w:rPr>
  </w:style>
  <w:style w:type="character" w:customStyle="1" w:styleId="33">
    <w:name w:val="bookmark-item"/>
    <w:basedOn w:val="21"/>
    <w:qFormat/>
    <w:uiPriority w:val="0"/>
  </w:style>
  <w:style w:type="paragraph" w:styleId="34">
    <w:name w:val="List Paragraph"/>
    <w:basedOn w:val="1"/>
    <w:qFormat/>
    <w:uiPriority w:val="99"/>
    <w:pPr>
      <w:ind w:firstLine="420" w:firstLineChars="200"/>
    </w:pPr>
  </w:style>
  <w:style w:type="character" w:customStyle="1" w:styleId="35">
    <w:name w:val="页脚 Char"/>
    <w:basedOn w:val="21"/>
    <w:link w:val="14"/>
    <w:qFormat/>
    <w:uiPriority w:val="99"/>
    <w:rPr>
      <w:kern w:val="2"/>
      <w:sz w:val="18"/>
      <w:szCs w:val="24"/>
    </w:rPr>
  </w:style>
  <w:style w:type="paragraph" w:customStyle="1" w:styleId="36">
    <w:name w:val="正文_29_3_4"/>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37">
    <w:name w:val="样式 样式 样式 左侧:  2 字符1 + 首行缩进:  2 字符1 + 首行缩进:  2 字符"/>
    <w:basedOn w:val="1"/>
    <w:qFormat/>
    <w:uiPriority w:val="0"/>
    <w:pPr>
      <w:widowControl/>
      <w:adjustRightInd w:val="0"/>
      <w:spacing w:line="440" w:lineRule="atLeast"/>
      <w:ind w:firstLine="480"/>
      <w:textAlignment w:val="baseline"/>
    </w:pPr>
    <w:rPr>
      <w:rFonts w:asciiTheme="minorHAnsi" w:hAnsiTheme="minorHAnsi" w:eastAsiaTheme="minorEastAsia" w:cstheme="minorBidi"/>
      <w:sz w:val="24"/>
      <w:szCs w:val="22"/>
    </w:rPr>
  </w:style>
  <w:style w:type="paragraph" w:customStyle="1" w:styleId="38">
    <w:name w:val="_Style 15"/>
    <w:basedOn w:val="1"/>
    <w:qFormat/>
    <w:uiPriority w:val="0"/>
    <w:pPr>
      <w:spacing w:line="400" w:lineRule="exact"/>
      <w:ind w:firstLine="420" w:firstLineChars="200"/>
    </w:pPr>
    <w:rPr>
      <w:rFonts w:ascii="Arial" w:hAnsi="Arial" w:eastAsiaTheme="minorEastAsia" w:cstheme="minorBidi"/>
    </w:rPr>
  </w:style>
  <w:style w:type="paragraph" w:customStyle="1" w:styleId="39">
    <w:name w:val="样式3"/>
    <w:basedOn w:val="12"/>
    <w:qFormat/>
    <w:uiPriority w:val="0"/>
    <w:pPr>
      <w:spacing w:line="240" w:lineRule="atLeast"/>
      <w:outlineLvl w:val="0"/>
    </w:pPr>
    <w:rPr>
      <w:rFonts w:eastAsiaTheme="minorEastAsia" w:cstheme="minorBidi"/>
      <w:sz w:val="28"/>
    </w:rPr>
  </w:style>
  <w:style w:type="character" w:customStyle="1" w:styleId="40">
    <w:name w:val="脚注文本 Char"/>
    <w:basedOn w:val="21"/>
    <w:link w:val="16"/>
    <w:qFormat/>
    <w:uiPriority w:val="0"/>
    <w:rPr>
      <w:kern w:val="2"/>
      <w:sz w:val="18"/>
      <w:szCs w:val="18"/>
    </w:rPr>
  </w:style>
  <w:style w:type="character" w:customStyle="1" w:styleId="41">
    <w:name w:val="批注框文本 Char"/>
    <w:basedOn w:val="21"/>
    <w:link w:val="13"/>
    <w:semiHidden/>
    <w:qFormat/>
    <w:uiPriority w:val="0"/>
    <w:rPr>
      <w:kern w:val="2"/>
      <w:sz w:val="18"/>
      <w:szCs w:val="18"/>
    </w:rPr>
  </w:style>
  <w:style w:type="paragraph" w:customStyle="1" w:styleId="42">
    <w:name w:val="正文文本3"/>
    <w:basedOn w:val="1"/>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43">
    <w:name w:val="正文文本1"/>
    <w:qFormat/>
    <w:uiPriority w:val="0"/>
    <w:rPr>
      <w:rFonts w:hint="eastAsia" w:ascii="MingLiU" w:hAnsi="MingLiU" w:eastAsia="MingLiU" w:cs="MingLiU"/>
      <w:color w:val="000000"/>
      <w:spacing w:val="9"/>
      <w:w w:val="100"/>
      <w:position w:val="0"/>
      <w:sz w:val="18"/>
      <w:szCs w:val="18"/>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92AB3-C35A-4A80-A177-A760748A9A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30382</Words>
  <Characters>32420</Characters>
  <Lines>182</Lines>
  <Paragraphs>51</Paragraphs>
  <TotalTime>50</TotalTime>
  <ScaleCrop>false</ScaleCrop>
  <LinksUpToDate>false</LinksUpToDate>
  <CharactersWithSpaces>34867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2023-03-06T10:10:00Z</dcterms:created>
  <dc:creator>Administrator</dc:creator>
  <cp:lastModifiedBy>无感</cp:lastModifiedBy>
  <cp:lastPrinted>2023-03-07T05:02:00Z</cp:lastPrinted>
  <dcterms:modified xsi:type="dcterms:W3CDTF">2023-03-10T04:31:10Z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7863BB4370204019A52545A6A54E39AA</vt:lpwstr>
  </property>
</Properties>
</file>