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2"/>
        <w:shd w:val="clear" w:color="auto" w:fill="FFFFFF"/>
        <w:spacing w:line="360" w:lineRule="exact"/>
        <w:jc w:val="center"/>
        <w:rPr>
          <w:rFonts w:ascii="仿宋" w:hAnsi="仿宋" w:eastAsia="仿宋" w:cs="黑体"/>
          <w:b/>
          <w:color w:val="000000" w:themeColor="text1"/>
          <w:sz w:val="36"/>
          <w:szCs w:val="36"/>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b/>
          <w:color w:val="000000" w:themeColor="text1"/>
          <w:sz w:val="36"/>
          <w:szCs w:val="36"/>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b/>
          <w:color w:val="000000" w:themeColor="text1"/>
          <w:sz w:val="36"/>
          <w:szCs w:val="36"/>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b/>
          <w:color w:val="000000" w:themeColor="text1"/>
          <w:sz w:val="36"/>
          <w:szCs w:val="36"/>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b/>
          <w:color w:val="000000" w:themeColor="text1"/>
          <w:sz w:val="36"/>
          <w:szCs w:val="36"/>
          <w:highlight w:val="none"/>
          <w14:textFill>
            <w14:solidFill>
              <w14:schemeClr w14:val="tx1"/>
            </w14:solidFill>
          </w14:textFill>
        </w:rPr>
      </w:pPr>
      <w:r>
        <w:rPr>
          <w:rFonts w:hint="eastAsia" w:ascii="仿宋" w:hAnsi="仿宋" w:eastAsia="仿宋" w:cs="黑体"/>
          <w:b/>
          <w:color w:val="000000" w:themeColor="text1"/>
          <w:sz w:val="36"/>
          <w:szCs w:val="36"/>
          <w:highlight w:val="none"/>
          <w14:textFill>
            <w14:solidFill>
              <w14:schemeClr w14:val="tx1"/>
            </w14:solidFill>
          </w14:textFill>
        </w:rPr>
        <w:t>招标文件</w:t>
      </w:r>
    </w:p>
    <w:p>
      <w:pPr>
        <w:pStyle w:val="302"/>
        <w:shd w:val="clear" w:color="auto" w:fill="FFFFFF"/>
        <w:spacing w:line="360" w:lineRule="exact"/>
        <w:jc w:val="center"/>
        <w:rPr>
          <w:rFonts w:ascii="仿宋" w:hAnsi="仿宋" w:eastAsia="仿宋" w:cs="黑体"/>
          <w:color w:val="000000" w:themeColor="text1"/>
          <w:sz w:val="18"/>
          <w:szCs w:val="1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pacing w:line="360" w:lineRule="auto"/>
        <w:ind w:firstLine="560" w:firstLineChars="200"/>
        <w:rPr>
          <w:rFonts w:hint="eastAsia" w:cs="黑体" w:asciiTheme="majorEastAsia" w:hAnsiTheme="majorEastAsia" w:eastAsiaTheme="majorEastAsia"/>
          <w:color w:val="000000" w:themeColor="text1"/>
          <w:sz w:val="28"/>
          <w:szCs w:val="28"/>
          <w:highlight w:val="none"/>
          <w:lang w:eastAsia="zh-CN"/>
          <w14:textFill>
            <w14:solidFill>
              <w14:schemeClr w14:val="tx1"/>
            </w14:solidFill>
          </w14:textFill>
        </w:rPr>
      </w:pPr>
      <w:r>
        <w:rPr>
          <w:rFonts w:hint="eastAsia" w:cs="黑体" w:asciiTheme="majorEastAsia" w:hAnsiTheme="majorEastAsia" w:eastAsiaTheme="majorEastAsia"/>
          <w:color w:val="000000" w:themeColor="text1"/>
          <w:sz w:val="28"/>
          <w:szCs w:val="28"/>
          <w:highlight w:val="none"/>
          <w14:textFill>
            <w14:solidFill>
              <w14:schemeClr w14:val="tx1"/>
            </w14:solidFill>
          </w14:textFill>
        </w:rPr>
        <w:t>项目名称：</w:t>
      </w:r>
      <w:r>
        <w:rPr>
          <w:rFonts w:hint="eastAsia" w:asciiTheme="majorEastAsia" w:hAnsiTheme="majorEastAsia" w:eastAsiaTheme="majorEastAsia"/>
          <w:bCs/>
          <w:color w:val="000000" w:themeColor="text1"/>
          <w:sz w:val="28"/>
          <w:szCs w:val="28"/>
          <w:highlight w:val="none"/>
          <w:lang w:eastAsia="zh-CN"/>
          <w14:textFill>
            <w14:solidFill>
              <w14:schemeClr w14:val="tx1"/>
            </w14:solidFill>
          </w14:textFill>
        </w:rPr>
        <w:t>乌鲁木齐市第一中学北门校区实验室设备改造项目</w:t>
      </w:r>
    </w:p>
    <w:p>
      <w:pPr>
        <w:pStyle w:val="302"/>
        <w:shd w:val="clear" w:color="auto" w:fill="FFFFFF"/>
        <w:spacing w:line="360" w:lineRule="auto"/>
        <w:ind w:firstLine="560" w:firstLineChars="200"/>
        <w:rPr>
          <w:rFonts w:hint="default" w:cs="Times New Roman" w:asciiTheme="majorEastAsia" w:hAnsiTheme="majorEastAsia" w:eastAsiaTheme="majorEastAsia"/>
          <w:bCs/>
          <w:color w:val="000000" w:themeColor="text1"/>
          <w:sz w:val="28"/>
          <w:szCs w:val="28"/>
          <w:highlight w:val="none"/>
          <w:lang w:val="en-US" w:eastAsia="zh-CN"/>
          <w14:textFill>
            <w14:solidFill>
              <w14:schemeClr w14:val="tx1"/>
            </w14:solidFill>
          </w14:textFill>
        </w:rPr>
      </w:pPr>
      <w:r>
        <w:rPr>
          <w:rFonts w:hint="eastAsia" w:cs="Times New Roman" w:asciiTheme="majorEastAsia" w:hAnsiTheme="majorEastAsia" w:eastAsiaTheme="majorEastAsia"/>
          <w:bCs/>
          <w:color w:val="000000" w:themeColor="text1"/>
          <w:sz w:val="28"/>
          <w:szCs w:val="28"/>
          <w:highlight w:val="none"/>
          <w:lang w:eastAsia="zh-CN"/>
          <w14:textFill>
            <w14:solidFill>
              <w14:schemeClr w14:val="tx1"/>
            </w14:solidFill>
          </w14:textFill>
        </w:rPr>
        <w:t>项目编号：XSY-202</w:t>
      </w:r>
      <w:r>
        <w:rPr>
          <w:rFonts w:hint="eastAsia" w:cs="Times New Roman" w:asciiTheme="majorEastAsia" w:hAnsiTheme="majorEastAsia" w:eastAsiaTheme="majorEastAsia"/>
          <w:bCs/>
          <w:color w:val="000000" w:themeColor="text1"/>
          <w:sz w:val="28"/>
          <w:szCs w:val="28"/>
          <w:highlight w:val="none"/>
          <w:lang w:val="en-US" w:eastAsia="zh-CN"/>
          <w14:textFill>
            <w14:solidFill>
              <w14:schemeClr w14:val="tx1"/>
            </w14:solidFill>
          </w14:textFill>
        </w:rPr>
        <w:t>2</w:t>
      </w:r>
      <w:r>
        <w:rPr>
          <w:rFonts w:hint="eastAsia" w:cs="Times New Roman" w:asciiTheme="majorEastAsia" w:hAnsiTheme="majorEastAsia" w:eastAsiaTheme="majorEastAsia"/>
          <w:bCs/>
          <w:color w:val="000000" w:themeColor="text1"/>
          <w:sz w:val="28"/>
          <w:szCs w:val="28"/>
          <w:highlight w:val="none"/>
          <w:lang w:eastAsia="zh-CN"/>
          <w14:textFill>
            <w14:solidFill>
              <w14:schemeClr w14:val="tx1"/>
            </w14:solidFill>
          </w14:textFill>
        </w:rPr>
        <w:t>-Z-0</w:t>
      </w:r>
      <w:r>
        <w:rPr>
          <w:rFonts w:hint="eastAsia" w:cs="Times New Roman" w:asciiTheme="majorEastAsia" w:hAnsiTheme="majorEastAsia" w:eastAsiaTheme="majorEastAsia"/>
          <w:bCs/>
          <w:color w:val="000000" w:themeColor="text1"/>
          <w:sz w:val="28"/>
          <w:szCs w:val="28"/>
          <w:highlight w:val="none"/>
          <w:lang w:val="en-US" w:eastAsia="zh-CN"/>
          <w14:textFill>
            <w14:solidFill>
              <w14:schemeClr w14:val="tx1"/>
            </w14:solidFill>
          </w14:textFill>
        </w:rPr>
        <w:t>34</w:t>
      </w:r>
    </w:p>
    <w:p>
      <w:pPr>
        <w:pStyle w:val="302"/>
        <w:shd w:val="clear" w:color="auto" w:fill="FFFFFF"/>
        <w:spacing w:line="360" w:lineRule="auto"/>
        <w:rPr>
          <w:rFonts w:cs="黑体" w:asciiTheme="majorEastAsia" w:hAnsiTheme="majorEastAsia" w:eastAsiaTheme="majorEastAsia"/>
          <w:color w:val="000000" w:themeColor="text1"/>
          <w:sz w:val="28"/>
          <w:szCs w:val="28"/>
          <w:highlight w:val="none"/>
          <w14:textFill>
            <w14:solidFill>
              <w14:schemeClr w14:val="tx1"/>
            </w14:solidFill>
          </w14:textFill>
        </w:rPr>
      </w:pPr>
    </w:p>
    <w:p>
      <w:pPr>
        <w:pStyle w:val="302"/>
        <w:shd w:val="clear" w:color="auto" w:fill="FFFFFF"/>
        <w:spacing w:line="360" w:lineRule="auto"/>
        <w:rPr>
          <w:rFonts w:cs="黑体" w:asciiTheme="majorEastAsia" w:hAnsiTheme="majorEastAsia" w:eastAsiaTheme="majorEastAsia"/>
          <w:color w:val="000000" w:themeColor="text1"/>
          <w:sz w:val="28"/>
          <w:szCs w:val="28"/>
          <w:highlight w:val="none"/>
          <w14:textFill>
            <w14:solidFill>
              <w14:schemeClr w14:val="tx1"/>
            </w14:solidFill>
          </w14:textFill>
        </w:rPr>
      </w:pPr>
    </w:p>
    <w:p>
      <w:pPr>
        <w:pStyle w:val="302"/>
        <w:shd w:val="clear" w:color="auto" w:fill="FFFFFF"/>
        <w:spacing w:line="360" w:lineRule="auto"/>
        <w:rPr>
          <w:rFonts w:cs="黑体" w:asciiTheme="majorEastAsia" w:hAnsiTheme="majorEastAsia" w:eastAsiaTheme="majorEastAsia"/>
          <w:color w:val="000000" w:themeColor="text1"/>
          <w:sz w:val="28"/>
          <w:szCs w:val="28"/>
          <w:highlight w:val="none"/>
          <w14:textFill>
            <w14:solidFill>
              <w14:schemeClr w14:val="tx1"/>
            </w14:solidFill>
          </w14:textFill>
        </w:rPr>
      </w:pPr>
    </w:p>
    <w:p>
      <w:pPr>
        <w:pStyle w:val="302"/>
        <w:shd w:val="clear" w:color="auto" w:fill="FFFFFF"/>
        <w:spacing w:line="360" w:lineRule="auto"/>
        <w:rPr>
          <w:rFonts w:cs="黑体" w:asciiTheme="majorEastAsia" w:hAnsiTheme="majorEastAsia" w:eastAsiaTheme="majorEastAsia"/>
          <w:color w:val="000000" w:themeColor="text1"/>
          <w:sz w:val="28"/>
          <w:szCs w:val="28"/>
          <w:highlight w:val="none"/>
          <w14:textFill>
            <w14:solidFill>
              <w14:schemeClr w14:val="tx1"/>
            </w14:solidFill>
          </w14:textFill>
        </w:rPr>
      </w:pPr>
    </w:p>
    <w:p>
      <w:pPr>
        <w:shd w:val="clear" w:color="auto" w:fill="FFFFFF"/>
        <w:spacing w:line="360" w:lineRule="auto"/>
        <w:ind w:firstLine="560" w:firstLineChars="200"/>
        <w:rPr>
          <w:rFonts w:hint="default" w:asciiTheme="majorEastAsia" w:hAnsiTheme="majorEastAsia" w:eastAsia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olor w:val="000000" w:themeColor="text1"/>
          <w:sz w:val="28"/>
          <w:szCs w:val="28"/>
          <w:highlight w:val="none"/>
          <w14:textFill>
            <w14:solidFill>
              <w14:schemeClr w14:val="tx1"/>
            </w14:solidFill>
          </w14:textFill>
        </w:rPr>
        <w:t>采购单位：</w:t>
      </w:r>
      <w:r>
        <w:rPr>
          <w:rFonts w:hint="eastAsia" w:asciiTheme="majorEastAsia" w:hAnsiTheme="majorEastAsia" w:eastAsiaTheme="majorEastAsia"/>
          <w:bCs/>
          <w:color w:val="000000" w:themeColor="text1"/>
          <w:sz w:val="28"/>
          <w:szCs w:val="28"/>
          <w:highlight w:val="none"/>
          <w:lang w:val="en-US" w:eastAsia="zh-CN"/>
          <w14:textFill>
            <w14:solidFill>
              <w14:schemeClr w14:val="tx1"/>
            </w14:solidFill>
          </w14:textFill>
        </w:rPr>
        <w:t>乌鲁木齐市第一中学</w:t>
      </w:r>
    </w:p>
    <w:p>
      <w:pPr>
        <w:shd w:val="clear" w:color="auto" w:fill="FFFFFF"/>
        <w:spacing w:line="360" w:lineRule="auto"/>
        <w:ind w:firstLine="560" w:firstLineChars="200"/>
        <w:rPr>
          <w:rFonts w:hint="default" w:asciiTheme="majorEastAsia" w:hAnsiTheme="majorEastAsia" w:eastAsiaTheme="majorEastAsia"/>
          <w:color w:val="000000" w:themeColor="text1"/>
          <w:sz w:val="28"/>
          <w:szCs w:val="28"/>
          <w:highlight w:val="none"/>
          <w:lang w:val="en-US" w:eastAsia="zh-CN"/>
          <w14:textFill>
            <w14:solidFill>
              <w14:schemeClr w14:val="tx1"/>
            </w14:solidFill>
          </w14:textFill>
        </w:rPr>
      </w:pPr>
      <w:r>
        <w:rPr>
          <w:rFonts w:hint="eastAsia" w:asciiTheme="majorEastAsia" w:hAnsiTheme="majorEastAsia" w:eastAsiaTheme="majorEastAsia"/>
          <w:color w:val="000000" w:themeColor="text1"/>
          <w:sz w:val="28"/>
          <w:szCs w:val="28"/>
          <w:highlight w:val="none"/>
          <w14:textFill>
            <w14:solidFill>
              <w14:schemeClr w14:val="tx1"/>
            </w14:solidFill>
          </w14:textFill>
        </w:rPr>
        <w:t>联</w:t>
      </w:r>
      <w:r>
        <w:rPr>
          <w:rFonts w:hint="eastAsia" w:asciiTheme="majorEastAsia" w:hAnsiTheme="majorEastAsia" w:eastAsiaTheme="majorEastAsia"/>
          <w:color w:val="000000" w:themeColor="text1"/>
          <w:sz w:val="28"/>
          <w:szCs w:val="28"/>
          <w:highlight w:val="none"/>
          <w:lang w:val="en-US" w:eastAsia="zh-CN"/>
          <w14:textFill>
            <w14:solidFill>
              <w14:schemeClr w14:val="tx1"/>
            </w14:solidFill>
          </w14:textFill>
        </w:rPr>
        <w:t xml:space="preserve"> </w:t>
      </w:r>
      <w:r>
        <w:rPr>
          <w:rFonts w:hint="eastAsia" w:asciiTheme="majorEastAsia" w:hAnsiTheme="majorEastAsia" w:eastAsiaTheme="majorEastAsia"/>
          <w:color w:val="000000" w:themeColor="text1"/>
          <w:sz w:val="28"/>
          <w:szCs w:val="28"/>
          <w:highlight w:val="none"/>
          <w14:textFill>
            <w14:solidFill>
              <w14:schemeClr w14:val="tx1"/>
            </w14:solidFill>
          </w14:textFill>
        </w:rPr>
        <w:t>系</w:t>
      </w:r>
      <w:r>
        <w:rPr>
          <w:rFonts w:hint="eastAsia" w:asciiTheme="majorEastAsia" w:hAnsiTheme="majorEastAsia" w:eastAsiaTheme="majorEastAsia"/>
          <w:color w:val="000000" w:themeColor="text1"/>
          <w:sz w:val="28"/>
          <w:szCs w:val="28"/>
          <w:highlight w:val="none"/>
          <w:lang w:val="en-US" w:eastAsia="zh-CN"/>
          <w14:textFill>
            <w14:solidFill>
              <w14:schemeClr w14:val="tx1"/>
            </w14:solidFill>
          </w14:textFill>
        </w:rPr>
        <w:t xml:space="preserve"> </w:t>
      </w:r>
      <w:r>
        <w:rPr>
          <w:rFonts w:hint="eastAsia" w:asciiTheme="majorEastAsia" w:hAnsiTheme="majorEastAsia" w:eastAsiaTheme="majorEastAsia"/>
          <w:color w:val="000000" w:themeColor="text1"/>
          <w:sz w:val="28"/>
          <w:szCs w:val="28"/>
          <w:highlight w:val="none"/>
          <w14:textFill>
            <w14:solidFill>
              <w14:schemeClr w14:val="tx1"/>
            </w14:solidFill>
          </w14:textFill>
        </w:rPr>
        <w:t>人：</w:t>
      </w:r>
      <w:r>
        <w:rPr>
          <w:rFonts w:hint="eastAsia" w:asciiTheme="majorEastAsia" w:hAnsiTheme="majorEastAsia" w:eastAsiaTheme="majorEastAsia"/>
          <w:color w:val="000000" w:themeColor="text1"/>
          <w:sz w:val="28"/>
          <w:szCs w:val="28"/>
          <w:highlight w:val="none"/>
          <w:lang w:val="en-US" w:eastAsia="zh-CN"/>
          <w14:textFill>
            <w14:solidFill>
              <w14:schemeClr w14:val="tx1"/>
            </w14:solidFill>
          </w14:textFill>
        </w:rPr>
        <w:t>朱老师</w:t>
      </w:r>
    </w:p>
    <w:p>
      <w:pPr>
        <w:shd w:val="clear" w:color="auto" w:fill="FFFFFF"/>
        <w:spacing w:line="360" w:lineRule="auto"/>
        <w:ind w:firstLine="560" w:firstLineChars="200"/>
        <w:rPr>
          <w:rFonts w:cs="黑体" w:asciiTheme="majorEastAsia" w:hAnsiTheme="majorEastAsia" w:eastAsiaTheme="majorEastAsia"/>
          <w:color w:val="000000" w:themeColor="text1"/>
          <w:sz w:val="28"/>
          <w:szCs w:val="28"/>
          <w:highlight w:val="none"/>
          <w14:textFill>
            <w14:solidFill>
              <w14:schemeClr w14:val="tx1"/>
            </w14:solidFill>
          </w14:textFill>
        </w:rPr>
      </w:pPr>
      <w:r>
        <w:rPr>
          <w:rFonts w:hint="eastAsia" w:asciiTheme="majorEastAsia" w:hAnsiTheme="majorEastAsia" w:eastAsiaTheme="majorEastAsia"/>
          <w:color w:val="000000" w:themeColor="text1"/>
          <w:sz w:val="28"/>
          <w:szCs w:val="28"/>
          <w:highlight w:val="none"/>
          <w14:textFill>
            <w14:solidFill>
              <w14:schemeClr w14:val="tx1"/>
            </w14:solidFill>
          </w14:textFill>
        </w:rPr>
        <w:t>联系电话：</w:t>
      </w:r>
      <w:r>
        <w:rPr>
          <w:rFonts w:hint="eastAsia" w:asciiTheme="majorEastAsia" w:hAnsiTheme="majorEastAsia" w:eastAsiaTheme="majorEastAsia"/>
          <w:color w:val="000000" w:themeColor="text1"/>
          <w:sz w:val="28"/>
          <w:szCs w:val="28"/>
          <w:highlight w:val="none"/>
          <w:lang w:val="en-US" w:eastAsia="zh-CN"/>
          <w14:textFill>
            <w14:solidFill>
              <w14:schemeClr w14:val="tx1"/>
            </w14:solidFill>
          </w14:textFill>
        </w:rPr>
        <w:t>0991-5270213</w:t>
      </w:r>
    </w:p>
    <w:p>
      <w:pPr>
        <w:shd w:val="clear" w:color="auto" w:fill="FFFFFF"/>
        <w:spacing w:line="360" w:lineRule="auto"/>
        <w:rPr>
          <w:rFonts w:cs="黑体" w:asciiTheme="majorEastAsia" w:hAnsiTheme="majorEastAsia" w:eastAsiaTheme="majorEastAsia"/>
          <w:color w:val="000000" w:themeColor="text1"/>
          <w:sz w:val="28"/>
          <w:szCs w:val="2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pacing w:val="40"/>
          <w:sz w:val="18"/>
          <w:szCs w:val="1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pacing w:val="40"/>
          <w:sz w:val="18"/>
          <w:szCs w:val="1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pacing w:val="40"/>
          <w:sz w:val="18"/>
          <w:szCs w:val="1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pacing w:val="40"/>
          <w:sz w:val="18"/>
          <w:szCs w:val="1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pacing w:val="40"/>
          <w:sz w:val="18"/>
          <w:szCs w:val="1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pacing w:val="40"/>
          <w:sz w:val="18"/>
          <w:szCs w:val="18"/>
          <w:highlight w:val="none"/>
          <w14:textFill>
            <w14:solidFill>
              <w14:schemeClr w14:val="tx1"/>
            </w14:solidFill>
          </w14:textFill>
        </w:rPr>
      </w:pPr>
    </w:p>
    <w:p>
      <w:pPr>
        <w:pStyle w:val="302"/>
        <w:shd w:val="clear" w:color="auto" w:fill="FFFFFF"/>
        <w:spacing w:line="360" w:lineRule="exact"/>
        <w:jc w:val="center"/>
        <w:rPr>
          <w:rFonts w:ascii="仿宋" w:hAnsi="仿宋" w:eastAsia="仿宋" w:cs="黑体"/>
          <w:color w:val="000000" w:themeColor="text1"/>
          <w:spacing w:val="40"/>
          <w:sz w:val="18"/>
          <w:szCs w:val="18"/>
          <w:highlight w:val="none"/>
          <w14:textFill>
            <w14:solidFill>
              <w14:schemeClr w14:val="tx1"/>
            </w14:solidFill>
          </w14:textFill>
        </w:rPr>
      </w:pPr>
    </w:p>
    <w:p>
      <w:pPr>
        <w:pStyle w:val="302"/>
        <w:shd w:val="clear" w:color="auto" w:fill="FFFFFF"/>
        <w:spacing w:line="360" w:lineRule="exact"/>
        <w:jc w:val="center"/>
        <w:rPr>
          <w:rFonts w:hint="eastAsia" w:cs="Arial" w:asciiTheme="majorEastAsia" w:hAnsiTheme="majorEastAsia" w:eastAsiaTheme="majorEastAsia"/>
          <w:bCs/>
          <w:color w:val="000000" w:themeColor="text1"/>
          <w:kern w:val="2"/>
          <w:sz w:val="28"/>
          <w:szCs w:val="28"/>
          <w:highlight w:val="none"/>
          <w:lang w:val="en-US" w:eastAsia="zh-CN" w:bidi="ar-SA"/>
          <w14:textFill>
            <w14:solidFill>
              <w14:schemeClr w14:val="tx1"/>
            </w14:solidFill>
          </w14:textFill>
        </w:rPr>
      </w:pPr>
      <w:r>
        <w:rPr>
          <w:rFonts w:hint="eastAsia" w:cs="Arial" w:asciiTheme="majorEastAsia" w:hAnsiTheme="majorEastAsia" w:eastAsiaTheme="majorEastAsia"/>
          <w:bCs/>
          <w:color w:val="000000" w:themeColor="text1"/>
          <w:kern w:val="2"/>
          <w:sz w:val="28"/>
          <w:szCs w:val="28"/>
          <w:highlight w:val="none"/>
          <w:lang w:val="en-US" w:eastAsia="zh-CN" w:bidi="ar-SA"/>
          <w14:textFill>
            <w14:solidFill>
              <w14:schemeClr w14:val="tx1"/>
            </w14:solidFill>
          </w14:textFill>
        </w:rPr>
        <w:t>2022年5月</w:t>
      </w:r>
    </w:p>
    <w:p>
      <w:pPr>
        <w:shd w:val="clear" w:color="auto" w:fill="FFFFFF"/>
        <w:autoSpaceDE w:val="0"/>
        <w:autoSpaceDN w:val="0"/>
        <w:adjustRightInd w:val="0"/>
        <w:spacing w:line="360" w:lineRule="exact"/>
        <w:jc w:val="center"/>
        <w:rPr>
          <w:rFonts w:ascii="仿宋" w:hAnsi="仿宋" w:eastAsia="仿宋" w:cs="黑体"/>
          <w:b/>
          <w:bCs/>
          <w:color w:val="000000" w:themeColor="text1"/>
          <w:kern w:val="0"/>
          <w:sz w:val="18"/>
          <w:szCs w:val="18"/>
          <w:highlight w:val="none"/>
          <w14:textFill>
            <w14:solidFill>
              <w14:schemeClr w14:val="tx1"/>
            </w14:solidFill>
          </w14:textFill>
        </w:rPr>
      </w:pPr>
    </w:p>
    <w:p>
      <w:pPr>
        <w:shd w:val="clear" w:color="auto" w:fill="FFFFFF"/>
        <w:autoSpaceDE w:val="0"/>
        <w:autoSpaceDN w:val="0"/>
        <w:adjustRightInd w:val="0"/>
        <w:spacing w:line="360" w:lineRule="exact"/>
        <w:jc w:val="center"/>
        <w:rPr>
          <w:rFonts w:ascii="仿宋" w:hAnsi="仿宋" w:eastAsia="仿宋" w:cs="黑体"/>
          <w:b/>
          <w:bCs/>
          <w:color w:val="000000" w:themeColor="text1"/>
          <w:kern w:val="0"/>
          <w:sz w:val="18"/>
          <w:szCs w:val="18"/>
          <w:highlight w:val="none"/>
          <w14:textFill>
            <w14:solidFill>
              <w14:schemeClr w14:val="tx1"/>
            </w14:solidFill>
          </w14:textFill>
        </w:rPr>
      </w:pPr>
    </w:p>
    <w:sdt>
      <w:sdtPr>
        <w:rPr>
          <w:rFonts w:ascii="仿宋" w:hAnsi="仿宋" w:eastAsia="仿宋"/>
          <w:color w:val="000000" w:themeColor="text1"/>
          <w:kern w:val="0"/>
          <w:sz w:val="18"/>
          <w:szCs w:val="18"/>
          <w:highlight w:val="none"/>
          <w14:textFill>
            <w14:solidFill>
              <w14:schemeClr w14:val="tx1"/>
            </w14:solidFill>
          </w14:textFill>
        </w:rPr>
        <w:id w:val="147483228"/>
        <w:docPartObj>
          <w:docPartGallery w:val="Table of Contents"/>
          <w:docPartUnique/>
        </w:docPartObj>
      </w:sdtPr>
      <w:sdtEndPr>
        <w:rPr>
          <w:rFonts w:ascii="仿宋" w:hAnsi="仿宋" w:eastAsia="仿宋"/>
          <w:color w:val="000000" w:themeColor="text1"/>
          <w:kern w:val="0"/>
          <w:sz w:val="18"/>
          <w:szCs w:val="18"/>
          <w:highlight w:val="none"/>
          <w14:textFill>
            <w14:solidFill>
              <w14:schemeClr w14:val="tx1"/>
            </w14:solidFill>
          </w14:textFill>
        </w:rPr>
      </w:sdtEndPr>
      <w:sdtContent>
        <w:p>
          <w:pPr>
            <w:jc w:val="center"/>
            <w:rPr>
              <w:rFonts w:ascii="仿宋" w:hAnsi="仿宋" w:eastAsia="仿宋"/>
              <w:color w:val="000000" w:themeColor="text1"/>
              <w:sz w:val="32"/>
              <w:szCs w:val="32"/>
              <w:highlight w:val="none"/>
              <w14:textFill>
                <w14:solidFill>
                  <w14:schemeClr w14:val="tx1"/>
                </w14:solidFill>
              </w14:textFill>
            </w:rPr>
          </w:pPr>
          <w:bookmarkStart w:id="0" w:name="_Toc7605_WPSOffice_Type1"/>
          <w:r>
            <w:rPr>
              <w:rFonts w:ascii="仿宋" w:hAnsi="仿宋" w:eastAsia="仿宋"/>
              <w:color w:val="000000" w:themeColor="text1"/>
              <w:sz w:val="32"/>
              <w:szCs w:val="32"/>
              <w:highlight w:val="none"/>
              <w14:textFill>
                <w14:solidFill>
                  <w14:schemeClr w14:val="tx1"/>
                </w14:solidFill>
              </w14:textFill>
            </w:rPr>
            <w:t>目</w:t>
          </w:r>
          <w:r>
            <w:rPr>
              <w:rFonts w:hint="eastAsia" w:ascii="仿宋" w:hAnsi="仿宋" w:eastAsia="仿宋"/>
              <w:color w:val="000000" w:themeColor="text1"/>
              <w:sz w:val="32"/>
              <w:szCs w:val="32"/>
              <w:highlight w:val="none"/>
              <w14:textFill>
                <w14:solidFill>
                  <w14:schemeClr w14:val="tx1"/>
                </w14:solidFill>
              </w14:textFill>
            </w:rPr>
            <w:t xml:space="preserve"> </w:t>
          </w:r>
          <w:r>
            <w:rPr>
              <w:rFonts w:ascii="仿宋" w:hAnsi="仿宋" w:eastAsia="仿宋"/>
              <w:color w:val="000000" w:themeColor="text1"/>
              <w:sz w:val="32"/>
              <w:szCs w:val="32"/>
              <w:highlight w:val="none"/>
              <w14:textFill>
                <w14:solidFill>
                  <w14:schemeClr w14:val="tx1"/>
                </w14:solidFill>
              </w14:textFill>
            </w:rPr>
            <w:t>录</w:t>
          </w:r>
        </w:p>
        <w:p>
          <w:pPr>
            <w:pStyle w:val="703"/>
            <w:tabs>
              <w:tab w:val="right" w:leader="dot" w:pos="9213"/>
            </w:tabs>
            <w:rPr>
              <w:rFonts w:ascii="仿宋" w:hAnsi="仿宋" w:eastAsia="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\l "_Toc26204_WPSOffice_Level1" </w:instrText>
          </w:r>
          <w:r>
            <w:rPr>
              <w:highlight w:val="none"/>
            </w:rPr>
            <w:fldChar w:fldCharType="separate"/>
          </w:r>
          <w:r>
            <w:rPr>
              <w:rFonts w:hint="eastAsia" w:ascii="仿宋" w:hAnsi="仿宋" w:eastAsia="仿宋"/>
              <w:color w:val="000000" w:themeColor="text1"/>
              <w:sz w:val="28"/>
              <w:szCs w:val="28"/>
              <w:highlight w:val="none"/>
              <w14:textFill>
                <w14:solidFill>
                  <w14:schemeClr w14:val="tx1"/>
                </w14:solidFill>
              </w14:textFill>
            </w:rPr>
            <w:t>第一部分  招标公告</w:t>
          </w:r>
          <w:r>
            <w:rPr>
              <w:rFonts w:ascii="仿宋" w:hAnsi="仿宋" w:eastAsia="仿宋"/>
              <w:color w:val="000000" w:themeColor="text1"/>
              <w:sz w:val="28"/>
              <w:szCs w:val="28"/>
              <w:highlight w:val="none"/>
              <w14:textFill>
                <w14:solidFill>
                  <w14:schemeClr w14:val="tx1"/>
                </w14:solidFill>
              </w14:textFill>
            </w:rPr>
            <w:tab/>
          </w:r>
          <w:bookmarkStart w:id="1" w:name="_Toc26204_WPSOffice_Level1Page"/>
          <w:r>
            <w:rPr>
              <w:rFonts w:ascii="仿宋" w:hAnsi="仿宋" w:eastAsia="仿宋"/>
              <w:color w:val="000000" w:themeColor="text1"/>
              <w:sz w:val="28"/>
              <w:szCs w:val="28"/>
              <w:highlight w:val="none"/>
              <w14:textFill>
                <w14:solidFill>
                  <w14:schemeClr w14:val="tx1"/>
                </w14:solidFill>
              </w14:textFill>
            </w:rPr>
            <w:t>1</w:t>
          </w:r>
          <w:bookmarkEnd w:id="1"/>
          <w:r>
            <w:rPr>
              <w:rFonts w:ascii="仿宋" w:hAnsi="仿宋" w:eastAsia="仿宋"/>
              <w:color w:val="000000" w:themeColor="text1"/>
              <w:sz w:val="28"/>
              <w:szCs w:val="28"/>
              <w:highlight w:val="none"/>
              <w14:textFill>
                <w14:solidFill>
                  <w14:schemeClr w14:val="tx1"/>
                </w14:solidFill>
              </w14:textFill>
            </w:rPr>
            <w:fldChar w:fldCharType="end"/>
          </w:r>
        </w:p>
        <w:p>
          <w:pPr>
            <w:pStyle w:val="703"/>
            <w:tabs>
              <w:tab w:val="right" w:leader="dot" w:pos="9213"/>
            </w:tabs>
            <w:rPr>
              <w:rFonts w:ascii="仿宋" w:hAnsi="仿宋" w:eastAsia="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\l "_Toc7605_WPSOffice_Level1" </w:instrText>
          </w:r>
          <w:r>
            <w:rPr>
              <w:highlight w:val="none"/>
            </w:rPr>
            <w:fldChar w:fldCharType="separate"/>
          </w:r>
          <w:r>
            <w:rPr>
              <w:rFonts w:hint="eastAsia" w:ascii="仿宋" w:hAnsi="仿宋" w:eastAsia="仿宋"/>
              <w:color w:val="000000" w:themeColor="text1"/>
              <w:sz w:val="28"/>
              <w:szCs w:val="28"/>
              <w:highlight w:val="none"/>
              <w14:textFill>
                <w14:solidFill>
                  <w14:schemeClr w14:val="tx1"/>
                </w14:solidFill>
              </w14:textFill>
            </w:rPr>
            <w:t>第二部分  投标须知前附表及投标须知</w:t>
          </w:r>
          <w:r>
            <w:rPr>
              <w:rFonts w:ascii="仿宋" w:hAnsi="仿宋" w:eastAsia="仿宋"/>
              <w:color w:val="000000" w:themeColor="text1"/>
              <w:sz w:val="28"/>
              <w:szCs w:val="28"/>
              <w:highlight w:val="none"/>
              <w14:textFill>
                <w14:solidFill>
                  <w14:schemeClr w14:val="tx1"/>
                </w14:solidFill>
              </w14:textFill>
            </w:rPr>
            <w:tab/>
          </w:r>
          <w:r>
            <w:rPr>
              <w:rFonts w:hint="eastAsia" w:ascii="仿宋" w:hAnsi="仿宋" w:eastAsia="仿宋"/>
              <w:color w:val="000000" w:themeColor="text1"/>
              <w:sz w:val="28"/>
              <w:szCs w:val="28"/>
              <w:highlight w:val="none"/>
              <w14:textFill>
                <w14:solidFill>
                  <w14:schemeClr w14:val="tx1"/>
                </w14:solidFill>
              </w14:textFill>
            </w:rPr>
            <w:t>4</w:t>
          </w:r>
          <w:r>
            <w:rPr>
              <w:rFonts w:hint="eastAsia" w:ascii="仿宋" w:hAnsi="仿宋" w:eastAsia="仿宋"/>
              <w:color w:val="000000" w:themeColor="text1"/>
              <w:sz w:val="28"/>
              <w:szCs w:val="28"/>
              <w:highlight w:val="none"/>
              <w14:textFill>
                <w14:solidFill>
                  <w14:schemeClr w14:val="tx1"/>
                </w14:solidFill>
              </w14:textFill>
            </w:rPr>
            <w:fldChar w:fldCharType="end"/>
          </w:r>
        </w:p>
        <w:p>
          <w:pPr>
            <w:pStyle w:val="703"/>
            <w:tabs>
              <w:tab w:val="right" w:leader="dot" w:pos="9213"/>
            </w:tabs>
            <w:rPr>
              <w:rFonts w:ascii="仿宋" w:hAnsi="仿宋" w:eastAsia="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\l "_Toc23263_WPSOffice_Level1" </w:instrText>
          </w:r>
          <w:r>
            <w:rPr>
              <w:highlight w:val="none"/>
            </w:rPr>
            <w:fldChar w:fldCharType="separate"/>
          </w:r>
          <w:r>
            <w:rPr>
              <w:rFonts w:hint="eastAsia" w:ascii="仿宋" w:hAnsi="仿宋" w:eastAsia="仿宋"/>
              <w:color w:val="000000" w:themeColor="text1"/>
              <w:sz w:val="28"/>
              <w:szCs w:val="28"/>
              <w:highlight w:val="none"/>
              <w14:textFill>
                <w14:solidFill>
                  <w14:schemeClr w14:val="tx1"/>
                </w14:solidFill>
              </w14:textFill>
            </w:rPr>
            <w:t>第三部分  合同格式（参考）</w:t>
          </w:r>
          <w:r>
            <w:rPr>
              <w:rFonts w:ascii="仿宋" w:hAnsi="仿宋" w:eastAsia="仿宋"/>
              <w:color w:val="000000" w:themeColor="text1"/>
              <w:sz w:val="28"/>
              <w:szCs w:val="28"/>
              <w:highlight w:val="none"/>
              <w14:textFill>
                <w14:solidFill>
                  <w14:schemeClr w14:val="tx1"/>
                </w14:solidFill>
              </w14:textFill>
            </w:rPr>
            <w:tab/>
          </w:r>
          <w:bookmarkStart w:id="2" w:name="_Toc23263_WPSOffice_Level1Page"/>
          <w:r>
            <w:rPr>
              <w:rFonts w:hint="eastAsia" w:ascii="仿宋" w:hAnsi="仿宋" w:eastAsia="仿宋"/>
              <w:color w:val="000000" w:themeColor="text1"/>
              <w:sz w:val="28"/>
              <w:szCs w:val="28"/>
              <w:highlight w:val="none"/>
              <w14:textFill>
                <w14:solidFill>
                  <w14:schemeClr w14:val="tx1"/>
                </w14:solidFill>
              </w14:textFill>
            </w:rPr>
            <w:t>2</w:t>
          </w:r>
          <w:r>
            <w:rPr>
              <w:rFonts w:ascii="仿宋" w:hAnsi="仿宋" w:eastAsia="仿宋"/>
              <w:color w:val="000000" w:themeColor="text1"/>
              <w:sz w:val="28"/>
              <w:szCs w:val="28"/>
              <w:highlight w:val="none"/>
              <w14:textFill>
                <w14:solidFill>
                  <w14:schemeClr w14:val="tx1"/>
                </w14:solidFill>
              </w14:textFill>
            </w:rPr>
            <w:t>3</w:t>
          </w:r>
          <w:bookmarkEnd w:id="2"/>
          <w:r>
            <w:rPr>
              <w:rFonts w:ascii="仿宋" w:hAnsi="仿宋" w:eastAsia="仿宋"/>
              <w:color w:val="000000" w:themeColor="text1"/>
              <w:sz w:val="28"/>
              <w:szCs w:val="28"/>
              <w:highlight w:val="none"/>
              <w14:textFill>
                <w14:solidFill>
                  <w14:schemeClr w14:val="tx1"/>
                </w14:solidFill>
              </w14:textFill>
            </w:rPr>
            <w:fldChar w:fldCharType="end"/>
          </w:r>
        </w:p>
        <w:p>
          <w:pPr>
            <w:pStyle w:val="703"/>
            <w:tabs>
              <w:tab w:val="right" w:leader="dot" w:pos="9213"/>
            </w:tabs>
            <w:rPr>
              <w:rFonts w:ascii="仿宋" w:hAnsi="仿宋" w:eastAsia="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\l "_Toc9776_WPSOffice_Level1" </w:instrText>
          </w:r>
          <w:r>
            <w:rPr>
              <w:highlight w:val="none"/>
            </w:rPr>
            <w:fldChar w:fldCharType="separate"/>
          </w:r>
          <w:r>
            <w:rPr>
              <w:rFonts w:hint="eastAsia" w:ascii="仿宋" w:hAnsi="仿宋" w:eastAsia="仿宋"/>
              <w:color w:val="000000" w:themeColor="text1"/>
              <w:sz w:val="28"/>
              <w:szCs w:val="28"/>
              <w:highlight w:val="none"/>
              <w14:textFill>
                <w14:solidFill>
                  <w14:schemeClr w14:val="tx1"/>
                </w14:solidFill>
              </w14:textFill>
            </w:rPr>
            <w:t>第四部分  采购需求</w:t>
          </w:r>
          <w:r>
            <w:rPr>
              <w:rFonts w:ascii="仿宋" w:hAnsi="仿宋" w:eastAsia="仿宋"/>
              <w:color w:val="000000" w:themeColor="text1"/>
              <w:sz w:val="28"/>
              <w:szCs w:val="28"/>
              <w:highlight w:val="none"/>
              <w14:textFill>
                <w14:solidFill>
                  <w14:schemeClr w14:val="tx1"/>
                </w14:solidFill>
              </w14:textFill>
            </w:rPr>
            <w:tab/>
          </w:r>
          <w:bookmarkStart w:id="3" w:name="_Toc9776_WPSOffice_Level1Page"/>
          <w:r>
            <w:rPr>
              <w:rFonts w:ascii="仿宋" w:hAnsi="仿宋" w:eastAsia="仿宋"/>
              <w:color w:val="000000" w:themeColor="text1"/>
              <w:sz w:val="28"/>
              <w:szCs w:val="28"/>
              <w:highlight w:val="none"/>
              <w14:textFill>
                <w14:solidFill>
                  <w14:schemeClr w14:val="tx1"/>
                </w14:solidFill>
              </w14:textFill>
            </w:rPr>
            <w:t>3</w:t>
          </w:r>
          <w:bookmarkEnd w:id="3"/>
          <w:r>
            <w:rPr>
              <w:rFonts w:ascii="仿宋" w:hAnsi="仿宋" w:eastAsia="仿宋"/>
              <w:color w:val="000000" w:themeColor="text1"/>
              <w:sz w:val="28"/>
              <w:szCs w:val="28"/>
              <w:highlight w:val="none"/>
              <w14:textFill>
                <w14:solidFill>
                  <w14:schemeClr w14:val="tx1"/>
                </w14:solidFill>
              </w14:textFill>
            </w:rPr>
            <w:t>0</w:t>
          </w:r>
          <w:r>
            <w:rPr>
              <w:rFonts w:ascii="仿宋" w:hAnsi="仿宋" w:eastAsia="仿宋"/>
              <w:color w:val="000000" w:themeColor="text1"/>
              <w:sz w:val="28"/>
              <w:szCs w:val="28"/>
              <w:highlight w:val="none"/>
              <w14:textFill>
                <w14:solidFill>
                  <w14:schemeClr w14:val="tx1"/>
                </w14:solidFill>
              </w14:textFill>
            </w:rPr>
            <w:fldChar w:fldCharType="end"/>
          </w:r>
        </w:p>
        <w:p>
          <w:pPr>
            <w:pStyle w:val="703"/>
            <w:tabs>
              <w:tab w:val="right" w:leader="dot" w:pos="9213"/>
            </w:tabs>
            <w:rPr>
              <w:rFonts w:ascii="仿宋" w:hAnsi="仿宋" w:eastAsia="仿宋"/>
              <w:color w:val="000000" w:themeColor="text1"/>
              <w:sz w:val="28"/>
              <w:szCs w:val="28"/>
              <w:highlight w:val="none"/>
              <w14:textFill>
                <w14:solidFill>
                  <w14:schemeClr w14:val="tx1"/>
                </w14:solidFill>
              </w14:textFill>
            </w:rPr>
          </w:pPr>
          <w:r>
            <w:rPr>
              <w:highlight w:val="none"/>
            </w:rPr>
            <w:fldChar w:fldCharType="begin"/>
          </w:r>
          <w:r>
            <w:rPr>
              <w:highlight w:val="none"/>
            </w:rPr>
            <w:instrText xml:space="preserve"> HYPERLINK \l "_Toc22277_WPSOffice_Level1" </w:instrText>
          </w:r>
          <w:r>
            <w:rPr>
              <w:highlight w:val="none"/>
            </w:rPr>
            <w:fldChar w:fldCharType="separate"/>
          </w:r>
          <w:r>
            <w:rPr>
              <w:rFonts w:hint="eastAsia" w:ascii="仿宋" w:hAnsi="仿宋" w:eastAsia="仿宋"/>
              <w:color w:val="000000" w:themeColor="text1"/>
              <w:sz w:val="28"/>
              <w:szCs w:val="28"/>
              <w:highlight w:val="none"/>
              <w14:textFill>
                <w14:solidFill>
                  <w14:schemeClr w14:val="tx1"/>
                </w14:solidFill>
              </w14:textFill>
            </w:rPr>
            <w:t>第五部分  附件</w:t>
          </w:r>
          <w:r>
            <w:rPr>
              <w:rFonts w:ascii="仿宋" w:hAnsi="仿宋" w:eastAsia="仿宋"/>
              <w:color w:val="000000" w:themeColor="text1"/>
              <w:sz w:val="28"/>
              <w:szCs w:val="28"/>
              <w:highlight w:val="none"/>
              <w14:textFill>
                <w14:solidFill>
                  <w14:schemeClr w14:val="tx1"/>
                </w14:solidFill>
              </w14:textFill>
            </w:rPr>
            <w:tab/>
          </w:r>
          <w:r>
            <w:rPr>
              <w:rFonts w:ascii="仿宋" w:hAnsi="仿宋" w:eastAsia="仿宋"/>
              <w:color w:val="000000" w:themeColor="text1"/>
              <w:sz w:val="28"/>
              <w:szCs w:val="28"/>
              <w:highlight w:val="none"/>
              <w14:textFill>
                <w14:solidFill>
                  <w14:schemeClr w14:val="tx1"/>
                </w14:solidFill>
              </w14:textFill>
            </w:rPr>
            <w:t>31</w:t>
          </w:r>
          <w:r>
            <w:rPr>
              <w:rFonts w:ascii="仿宋" w:hAnsi="仿宋" w:eastAsia="仿宋"/>
              <w:color w:val="000000" w:themeColor="text1"/>
              <w:sz w:val="28"/>
              <w:szCs w:val="28"/>
              <w:highlight w:val="none"/>
              <w14:textFill>
                <w14:solidFill>
                  <w14:schemeClr w14:val="tx1"/>
                </w14:solidFill>
              </w14:textFill>
            </w:rPr>
            <w:fldChar w:fldCharType="end"/>
          </w:r>
        </w:p>
        <w:p>
          <w:pPr>
            <w:pStyle w:val="703"/>
            <w:tabs>
              <w:tab w:val="right" w:leader="dot" w:pos="9213"/>
            </w:tabs>
            <w:rPr>
              <w:rFonts w:ascii="仿宋" w:hAnsi="仿宋" w:eastAsia="仿宋"/>
              <w:color w:val="000000" w:themeColor="text1"/>
              <w:sz w:val="18"/>
              <w:szCs w:val="18"/>
              <w:highlight w:val="none"/>
              <w14:textFill>
                <w14:solidFill>
                  <w14:schemeClr w14:val="tx1"/>
                </w14:solidFill>
              </w14:textFill>
            </w:rPr>
          </w:pPr>
        </w:p>
      </w:sdtContent>
    </w:sdt>
    <w:bookmarkEnd w:id="0"/>
    <w:p>
      <w:pPr>
        <w:pStyle w:val="3"/>
        <w:spacing w:line="360" w:lineRule="exact"/>
        <w:rPr>
          <w:rFonts w:ascii="仿宋" w:hAnsi="仿宋" w:eastAsia="仿宋"/>
          <w:color w:val="000000" w:themeColor="text1"/>
          <w:sz w:val="18"/>
          <w:szCs w:val="18"/>
          <w:highlight w:val="none"/>
          <w14:textFill>
            <w14:solidFill>
              <w14:schemeClr w14:val="tx1"/>
            </w14:solidFill>
          </w14:textFill>
        </w:rPr>
        <w:sectPr>
          <w:headerReference r:id="rId4" w:type="first"/>
          <w:footerReference r:id="rId6" w:type="first"/>
          <w:headerReference r:id="rId3" w:type="default"/>
          <w:footerReference r:id="rId5" w:type="default"/>
          <w:pgSz w:w="11906" w:h="16838"/>
          <w:pgMar w:top="680" w:right="1276" w:bottom="1712" w:left="1417" w:header="703" w:footer="850" w:gutter="0"/>
          <w:pgBorders>
            <w:top w:val="none" w:sz="0" w:space="0"/>
            <w:left w:val="none" w:sz="0" w:space="0"/>
            <w:bottom w:val="none" w:sz="0" w:space="0"/>
            <w:right w:val="none" w:sz="0" w:space="0"/>
          </w:pgBorders>
          <w:pgNumType w:start="1"/>
          <w:cols w:space="720" w:num="1"/>
          <w:titlePg/>
          <w:docGrid w:type="lines" w:linePitch="314" w:charSpace="0"/>
        </w:sectPr>
      </w:pPr>
    </w:p>
    <w:p>
      <w:pPr>
        <w:pStyle w:val="3"/>
        <w:spacing w:line="360" w:lineRule="exact"/>
        <w:rPr>
          <w:rFonts w:ascii="仿宋" w:hAnsi="仿宋" w:eastAsia="仿宋"/>
          <w:color w:val="000000" w:themeColor="text1"/>
          <w:szCs w:val="28"/>
          <w:highlight w:val="none"/>
          <w14:textFill>
            <w14:solidFill>
              <w14:schemeClr w14:val="tx1"/>
            </w14:solidFill>
          </w14:textFill>
        </w:rPr>
      </w:pPr>
      <w:bookmarkStart w:id="4" w:name="_Toc26204_WPSOffice_Level1"/>
    </w:p>
    <w:p>
      <w:pPr>
        <w:pStyle w:val="3"/>
        <w:spacing w:line="360" w:lineRule="exact"/>
        <w:rPr>
          <w:rFonts w:ascii="仿宋" w:hAnsi="仿宋" w:eastAsia="仿宋"/>
          <w:color w:val="000000" w:themeColor="text1"/>
          <w:szCs w:val="28"/>
          <w:highlight w:val="none"/>
          <w14:textFill>
            <w14:solidFill>
              <w14:schemeClr w14:val="tx1"/>
            </w14:solidFill>
          </w14:textFill>
        </w:rPr>
      </w:pPr>
      <w:r>
        <w:rPr>
          <w:rFonts w:hint="eastAsia" w:ascii="仿宋" w:hAnsi="仿宋" w:eastAsia="仿宋"/>
          <w:color w:val="000000" w:themeColor="text1"/>
          <w:szCs w:val="28"/>
          <w:highlight w:val="none"/>
          <w14:textFill>
            <w14:solidFill>
              <w14:schemeClr w14:val="tx1"/>
            </w14:solidFill>
          </w14:textFill>
        </w:rPr>
        <w:t xml:space="preserve">第一部分  </w:t>
      </w:r>
      <w:bookmarkEnd w:id="4"/>
      <w:r>
        <w:rPr>
          <w:rFonts w:hint="eastAsia" w:ascii="仿宋" w:hAnsi="仿宋" w:eastAsia="仿宋"/>
          <w:color w:val="000000" w:themeColor="text1"/>
          <w:szCs w:val="28"/>
          <w:highlight w:val="none"/>
          <w14:textFill>
            <w14:solidFill>
              <w14:schemeClr w14:val="tx1"/>
            </w14:solidFill>
          </w14:textFill>
        </w:rPr>
        <w:t>招标公告</w:t>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58"/>
        <w:tblW w:w="94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29" w:type="dxa"/>
          </w:tcPr>
          <w:p>
            <w:pPr>
              <w:widowControl/>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项目概况                                                    </w:t>
            </w:r>
          </w:p>
          <w:p>
            <w:pPr>
              <w:widowControl/>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w:t>
            </w:r>
            <w:r>
              <w:rPr>
                <w:rFonts w:hint="eastAsia" w:ascii="仿宋" w:hAnsi="仿宋" w:eastAsia="宋体" w:cs="宋体"/>
                <w:color w:val="000000" w:themeColor="text1"/>
                <w:kern w:val="0"/>
                <w:sz w:val="24"/>
                <w:highlight w:val="none"/>
                <w:lang w:eastAsia="zh-CN"/>
                <w14:textFill>
                  <w14:solidFill>
                    <w14:schemeClr w14:val="tx1"/>
                  </w14:solidFill>
                </w14:textFill>
              </w:rPr>
              <w:t>乌鲁木齐市第一中学北门校区实验室设备改造项目</w:t>
            </w:r>
            <w:r>
              <w:rPr>
                <w:rFonts w:ascii="仿宋" w:hAnsi="仿宋" w:eastAsia="宋体" w:cs="宋体"/>
                <w:color w:val="000000" w:themeColor="text1"/>
                <w:kern w:val="0"/>
                <w:sz w:val="24"/>
                <w:highlight w:val="none"/>
                <w14:textFill>
                  <w14:solidFill>
                    <w14:schemeClr w14:val="tx1"/>
                  </w14:solidFill>
                </w14:textFill>
              </w:rPr>
              <w:t>的潜在供应商应在</w:t>
            </w:r>
            <w:r>
              <w:rPr>
                <w:rFonts w:hint="eastAsia" w:ascii="仿宋" w:hAnsi="仿宋" w:eastAsia="宋体" w:cs="宋体"/>
                <w:color w:val="000000" w:themeColor="text1"/>
                <w:kern w:val="0"/>
                <w:sz w:val="24"/>
                <w:highlight w:val="none"/>
                <w:lang w:val="en-US" w:eastAsia="zh-CN"/>
                <w14:textFill>
                  <w14:solidFill>
                    <w14:schemeClr w14:val="tx1"/>
                  </w14:solidFill>
                </w14:textFill>
              </w:rPr>
              <w:t>乌鲁木齐市公共资源交易中心（益民大厦5楼）</w:t>
            </w:r>
            <w:r>
              <w:rPr>
                <w:rFonts w:ascii="仿宋" w:hAnsi="仿宋" w:eastAsia="宋体" w:cs="宋体"/>
                <w:color w:val="000000" w:themeColor="text1"/>
                <w:kern w:val="0"/>
                <w:sz w:val="24"/>
                <w:highlight w:val="none"/>
                <w14:textFill>
                  <w14:solidFill>
                    <w14:schemeClr w14:val="tx1"/>
                  </w14:solidFill>
                </w14:textFill>
              </w:rPr>
              <w:t>获取采购文件，并于202</w:t>
            </w:r>
            <w:r>
              <w:rPr>
                <w:rFonts w:hint="eastAsia" w:ascii="仿宋" w:hAnsi="仿宋" w:eastAsia="宋体" w:cs="宋体"/>
                <w:color w:val="000000" w:themeColor="text1"/>
                <w:kern w:val="0"/>
                <w:sz w:val="24"/>
                <w:highlight w:val="none"/>
                <w:lang w:val="en-US" w:eastAsia="zh-CN"/>
                <w14:textFill>
                  <w14:solidFill>
                    <w14:schemeClr w14:val="tx1"/>
                  </w14:solidFill>
                </w14:textFill>
              </w:rPr>
              <w:t>2</w:t>
            </w:r>
            <w:r>
              <w:rPr>
                <w:rFonts w:ascii="仿宋" w:hAnsi="仿宋" w:eastAsia="宋体" w:cs="宋体"/>
                <w:color w:val="000000" w:themeColor="text1"/>
                <w:kern w:val="0"/>
                <w:sz w:val="24"/>
                <w:highlight w:val="none"/>
                <w14:textFill>
                  <w14:solidFill>
                    <w14:schemeClr w14:val="tx1"/>
                  </w14:solidFill>
                </w14:textFill>
              </w:rPr>
              <w:t>年</w:t>
            </w:r>
            <w:r>
              <w:rPr>
                <w:rFonts w:hint="eastAsia" w:ascii="仿宋" w:hAnsi="仿宋" w:eastAsia="宋体" w:cs="宋体"/>
                <w:color w:val="000000" w:themeColor="text1"/>
                <w:kern w:val="0"/>
                <w:sz w:val="24"/>
                <w:highlight w:val="none"/>
                <w:lang w:val="en-US" w:eastAsia="zh-CN"/>
                <w14:textFill>
                  <w14:solidFill>
                    <w14:schemeClr w14:val="tx1"/>
                  </w14:solidFill>
                </w14:textFill>
              </w:rPr>
              <w:t>5</w:t>
            </w:r>
            <w:r>
              <w:rPr>
                <w:rFonts w:ascii="仿宋" w:hAnsi="仿宋" w:eastAsia="宋体" w:cs="宋体"/>
                <w:color w:val="000000" w:themeColor="text1"/>
                <w:kern w:val="0"/>
                <w:sz w:val="24"/>
                <w:highlight w:val="none"/>
                <w14:textFill>
                  <w14:solidFill>
                    <w14:schemeClr w14:val="tx1"/>
                  </w14:solidFill>
                </w14:textFill>
              </w:rPr>
              <w:t>月</w:t>
            </w:r>
            <w:r>
              <w:rPr>
                <w:rFonts w:hint="eastAsia" w:ascii="仿宋" w:hAnsi="仿宋" w:eastAsia="宋体" w:cs="宋体"/>
                <w:color w:val="000000" w:themeColor="text1"/>
                <w:kern w:val="0"/>
                <w:sz w:val="24"/>
                <w:highlight w:val="none"/>
                <w:lang w:val="en-US" w:eastAsia="zh-CN"/>
                <w14:textFill>
                  <w14:solidFill>
                    <w14:schemeClr w14:val="tx1"/>
                  </w14:solidFill>
                </w14:textFill>
              </w:rPr>
              <w:t>30</w:t>
            </w:r>
            <w:r>
              <w:rPr>
                <w:rFonts w:ascii="仿宋" w:hAnsi="仿宋" w:eastAsia="宋体" w:cs="宋体"/>
                <w:color w:val="000000" w:themeColor="text1"/>
                <w:kern w:val="0"/>
                <w:sz w:val="24"/>
                <w:highlight w:val="none"/>
                <w14:textFill>
                  <w14:solidFill>
                    <w14:schemeClr w14:val="tx1"/>
                  </w14:solidFill>
                </w14:textFill>
              </w:rPr>
              <w:t>日 1</w:t>
            </w:r>
            <w:r>
              <w:rPr>
                <w:rFonts w:hint="eastAsia" w:ascii="仿宋" w:hAnsi="仿宋" w:eastAsia="宋体" w:cs="宋体"/>
                <w:color w:val="000000" w:themeColor="text1"/>
                <w:kern w:val="0"/>
                <w:sz w:val="24"/>
                <w:highlight w:val="none"/>
                <w:lang w:val="en-US" w:eastAsia="zh-CN"/>
                <w14:textFill>
                  <w14:solidFill>
                    <w14:schemeClr w14:val="tx1"/>
                  </w14:solidFill>
                </w14:textFill>
              </w:rPr>
              <w:t>0</w:t>
            </w:r>
            <w:r>
              <w:rPr>
                <w:rFonts w:ascii="仿宋" w:hAnsi="仿宋" w:eastAsia="宋体" w:cs="宋体"/>
                <w:color w:val="000000" w:themeColor="text1"/>
                <w:kern w:val="0"/>
                <w:sz w:val="24"/>
                <w:highlight w:val="none"/>
                <w14:textFill>
                  <w14:solidFill>
                    <w14:schemeClr w14:val="tx1"/>
                  </w14:solidFill>
                </w14:textFill>
              </w:rPr>
              <w:t>:</w:t>
            </w:r>
            <w:r>
              <w:rPr>
                <w:rFonts w:hint="eastAsia" w:ascii="仿宋" w:hAnsi="仿宋" w:eastAsia="宋体" w:cs="宋体"/>
                <w:color w:val="000000" w:themeColor="text1"/>
                <w:kern w:val="0"/>
                <w:sz w:val="24"/>
                <w:highlight w:val="none"/>
                <w:lang w:val="en-US" w:eastAsia="zh-CN"/>
                <w14:textFill>
                  <w14:solidFill>
                    <w14:schemeClr w14:val="tx1"/>
                  </w14:solidFill>
                </w14:textFill>
              </w:rPr>
              <w:t>3</w:t>
            </w:r>
            <w:r>
              <w:rPr>
                <w:rFonts w:ascii="仿宋" w:hAnsi="仿宋" w:eastAsia="宋体" w:cs="宋体"/>
                <w:color w:val="000000" w:themeColor="text1"/>
                <w:kern w:val="0"/>
                <w:sz w:val="24"/>
                <w:highlight w:val="none"/>
                <w14:textFill>
                  <w14:solidFill>
                    <w14:schemeClr w14:val="tx1"/>
                  </w14:solidFill>
                </w14:textFill>
              </w:rPr>
              <w:t>0（北京时间）前提交投标文件。</w:t>
            </w:r>
          </w:p>
        </w:tc>
      </w:tr>
    </w:tbl>
    <w:p>
      <w:pPr>
        <w:widowControl/>
        <w:shd w:val="clear" w:color="auto" w:fill="FFFFFF"/>
        <w:spacing w:line="360" w:lineRule="exact"/>
        <w:ind w:firstLine="360" w:firstLineChars="200"/>
        <w:jc w:val="left"/>
        <w:rPr>
          <w:rFonts w:ascii="仿宋" w:hAnsi="仿宋" w:eastAsia="仿宋" w:cs="黑体"/>
          <w:color w:val="000000" w:themeColor="text1"/>
          <w:sz w:val="18"/>
          <w:szCs w:val="18"/>
          <w:highlight w:val="none"/>
          <w14:textFill>
            <w14:solidFill>
              <w14:schemeClr w14:val="tx1"/>
            </w14:solidFill>
          </w14:textFill>
        </w:rPr>
      </w:pPr>
    </w:p>
    <w:p>
      <w:pPr>
        <w:widowControl/>
        <w:rPr>
          <w:rFonts w:ascii="黑体" w:hAnsi="黑体" w:cs="宋体"/>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一、项目基本情况</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项目编号：</w:t>
      </w:r>
    </w:p>
    <w:p>
      <w:pPr>
        <w:widowControl/>
        <w:spacing w:line="360" w:lineRule="auto"/>
        <w:ind w:firstLine="240" w:firstLineChars="100"/>
        <w:jc w:val="left"/>
        <w:rPr>
          <w:rFonts w:hint="eastAsia" w:ascii="仿宋" w:hAnsi="仿宋" w:eastAsia="宋体" w:cs="宋体"/>
          <w:color w:val="000000" w:themeColor="text1"/>
          <w:kern w:val="0"/>
          <w:sz w:val="24"/>
          <w:highlight w:val="none"/>
          <w:lang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项目名称：</w:t>
      </w:r>
      <w:r>
        <w:rPr>
          <w:rFonts w:hint="eastAsia" w:ascii="仿宋" w:hAnsi="仿宋" w:eastAsia="宋体" w:cs="宋体"/>
          <w:color w:val="000000" w:themeColor="text1"/>
          <w:kern w:val="0"/>
          <w:sz w:val="24"/>
          <w:highlight w:val="none"/>
          <w:lang w:eastAsia="zh-CN"/>
          <w14:textFill>
            <w14:solidFill>
              <w14:schemeClr w14:val="tx1"/>
            </w14:solidFill>
          </w14:textFill>
        </w:rPr>
        <w:t>乌鲁木齐市第一中学北门校区实验室设备改造项目</w:t>
      </w:r>
    </w:p>
    <w:p>
      <w:pPr>
        <w:widowControl/>
        <w:spacing w:line="360" w:lineRule="auto"/>
        <w:ind w:firstLine="240" w:firstLineChars="100"/>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采购方式：</w:t>
      </w:r>
      <w:r>
        <w:rPr>
          <w:rFonts w:hint="eastAsia" w:ascii="仿宋" w:hAnsi="仿宋" w:eastAsia="宋体" w:cs="宋体"/>
          <w:color w:val="000000" w:themeColor="text1"/>
          <w:kern w:val="0"/>
          <w:sz w:val="24"/>
          <w:highlight w:val="none"/>
          <w14:textFill>
            <w14:solidFill>
              <w14:schemeClr w14:val="tx1"/>
            </w14:solidFill>
          </w14:textFill>
        </w:rPr>
        <w:t>公开招标</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预算金额（元）：</w:t>
      </w:r>
      <w:r>
        <w:rPr>
          <w:rFonts w:hint="eastAsia" w:ascii="仿宋" w:hAnsi="仿宋" w:eastAsia="宋体" w:cs="宋体"/>
          <w:color w:val="000000" w:themeColor="text1"/>
          <w:kern w:val="0"/>
          <w:sz w:val="24"/>
          <w:highlight w:val="none"/>
          <w:lang w:val="en-US" w:eastAsia="zh-CN"/>
          <w14:textFill>
            <w14:solidFill>
              <w14:schemeClr w14:val="tx1"/>
            </w14:solidFill>
          </w14:textFill>
        </w:rPr>
        <w:t>1200000</w:t>
      </w:r>
      <w:r>
        <w:rPr>
          <w:rFonts w:ascii="仿宋" w:hAnsi="仿宋" w:eastAsia="宋体" w:cs="宋体"/>
          <w:color w:val="000000" w:themeColor="text1"/>
          <w:kern w:val="0"/>
          <w:sz w:val="24"/>
          <w:highlight w:val="none"/>
          <w14:textFill>
            <w14:solidFill>
              <w14:schemeClr w14:val="tx1"/>
            </w14:solidFill>
          </w14:textFill>
        </w:rPr>
        <w:t>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最高限价（元）：</w:t>
      </w:r>
      <w:r>
        <w:rPr>
          <w:rFonts w:hint="eastAsia" w:ascii="仿宋" w:hAnsi="仿宋" w:eastAsia="宋体" w:cs="宋体"/>
          <w:color w:val="000000" w:themeColor="text1"/>
          <w:kern w:val="0"/>
          <w:sz w:val="24"/>
          <w:highlight w:val="none"/>
          <w:lang w:val="en-US" w:eastAsia="zh-CN"/>
          <w14:textFill>
            <w14:solidFill>
              <w14:schemeClr w14:val="tx1"/>
            </w14:solidFill>
          </w14:textFill>
        </w:rPr>
        <w:t>1200000</w:t>
      </w:r>
      <w:r>
        <w:rPr>
          <w:rFonts w:ascii="仿宋" w:hAnsi="仿宋" w:eastAsia="宋体" w:cs="宋体"/>
          <w:color w:val="000000" w:themeColor="text1"/>
          <w:kern w:val="0"/>
          <w:sz w:val="24"/>
          <w:highlight w:val="none"/>
          <w14:textFill>
            <w14:solidFill>
              <w14:schemeClr w14:val="tx1"/>
            </w14:solidFill>
          </w14:textFill>
        </w:rPr>
        <w:t>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采购需求：</w:t>
      </w:r>
      <w:r>
        <w:rPr>
          <w:rFonts w:hint="eastAsia" w:ascii="仿宋" w:hAnsi="仿宋" w:eastAsia="宋体" w:cs="宋体"/>
          <w:color w:val="000000" w:themeColor="text1"/>
          <w:kern w:val="0"/>
          <w:sz w:val="24"/>
          <w:highlight w:val="none"/>
          <w:lang w:val="en-US" w:eastAsia="zh-CN"/>
          <w14:textFill>
            <w14:solidFill>
              <w14:schemeClr w14:val="tx1"/>
            </w14:solidFill>
          </w14:textFill>
        </w:rPr>
        <w:t>实验室设备</w:t>
      </w:r>
      <w:r>
        <w:rPr>
          <w:rFonts w:ascii="仿宋" w:hAnsi="仿宋" w:eastAsia="宋体" w:cs="宋体"/>
          <w:color w:val="000000" w:themeColor="text1"/>
          <w:kern w:val="0"/>
          <w:sz w:val="24"/>
          <w:highlight w:val="none"/>
          <w14:textFill>
            <w14:solidFill>
              <w14:schemeClr w14:val="tx1"/>
            </w14:solidFill>
          </w14:textFill>
        </w:rPr>
        <w:t>一批，详见</w:t>
      </w:r>
      <w:r>
        <w:rPr>
          <w:rFonts w:hint="eastAsia" w:ascii="仿宋" w:hAnsi="仿宋" w:eastAsia="宋体" w:cs="宋体"/>
          <w:color w:val="000000" w:themeColor="text1"/>
          <w:kern w:val="0"/>
          <w:sz w:val="24"/>
          <w:highlight w:val="none"/>
          <w14:textFill>
            <w14:solidFill>
              <w14:schemeClr w14:val="tx1"/>
            </w14:solidFill>
          </w14:textFill>
        </w:rPr>
        <w:t>招标文件</w:t>
      </w:r>
      <w:r>
        <w:rPr>
          <w:rFonts w:ascii="仿宋" w:hAnsi="仿宋" w:eastAsia="宋体" w:cs="宋体"/>
          <w:color w:val="000000" w:themeColor="text1"/>
          <w:kern w:val="0"/>
          <w:sz w:val="24"/>
          <w:highlight w:val="none"/>
          <w14:textFill>
            <w14:solidFill>
              <w14:schemeClr w14:val="tx1"/>
            </w14:solidFill>
          </w14:textFill>
        </w:rPr>
        <w:br w:type="textWrapping"/>
      </w:r>
      <w:r>
        <w:rPr>
          <w:rFonts w:ascii="仿宋" w:hAnsi="仿宋" w:eastAsia="宋体" w:cs="宋体"/>
          <w:color w:val="000000" w:themeColor="text1"/>
          <w:kern w:val="0"/>
          <w:sz w:val="24"/>
          <w:highlight w:val="none"/>
          <w14:textFill>
            <w14:solidFill>
              <w14:schemeClr w14:val="tx1"/>
            </w14:solidFill>
          </w14:textFill>
        </w:rPr>
        <w:t>   数量：不限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预算金额（元）：</w:t>
      </w:r>
      <w:r>
        <w:rPr>
          <w:rFonts w:hint="eastAsia" w:ascii="仿宋" w:hAnsi="仿宋" w:eastAsia="宋体" w:cs="宋体"/>
          <w:color w:val="000000" w:themeColor="text1"/>
          <w:kern w:val="0"/>
          <w:sz w:val="24"/>
          <w:highlight w:val="none"/>
          <w:lang w:val="en-US" w:eastAsia="zh-CN"/>
          <w14:textFill>
            <w14:solidFill>
              <w14:schemeClr w14:val="tx1"/>
            </w14:solidFill>
          </w14:textFill>
        </w:rPr>
        <w:t>120</w:t>
      </w:r>
      <w:r>
        <w:rPr>
          <w:rFonts w:ascii="仿宋" w:hAnsi="仿宋" w:eastAsia="宋体" w:cs="宋体"/>
          <w:color w:val="000000" w:themeColor="text1"/>
          <w:kern w:val="0"/>
          <w:sz w:val="24"/>
          <w:highlight w:val="none"/>
          <w14:textFill>
            <w14:solidFill>
              <w14:schemeClr w14:val="tx1"/>
            </w14:solidFill>
          </w14:textFill>
        </w:rPr>
        <w:t>0000 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单位：项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简要规格描述：</w:t>
      </w:r>
      <w:r>
        <w:rPr>
          <w:rFonts w:hint="eastAsia" w:ascii="仿宋" w:hAnsi="仿宋" w:eastAsia="宋体" w:cs="宋体"/>
          <w:color w:val="000000" w:themeColor="text1"/>
          <w:kern w:val="0"/>
          <w:sz w:val="24"/>
          <w:highlight w:val="none"/>
          <w:lang w:val="en-US" w:eastAsia="zh-CN"/>
          <w14:textFill>
            <w14:solidFill>
              <w14:schemeClr w14:val="tx1"/>
            </w14:solidFill>
          </w14:textFill>
        </w:rPr>
        <w:t>实验室设备</w:t>
      </w:r>
      <w:r>
        <w:rPr>
          <w:rFonts w:ascii="仿宋" w:hAnsi="仿宋" w:eastAsia="宋体" w:cs="宋体"/>
          <w:color w:val="000000" w:themeColor="text1"/>
          <w:kern w:val="0"/>
          <w:sz w:val="24"/>
          <w:highlight w:val="none"/>
          <w14:textFill>
            <w14:solidFill>
              <w14:schemeClr w14:val="tx1"/>
            </w14:solidFill>
          </w14:textFill>
        </w:rPr>
        <w:t>一批 </w:t>
      </w:r>
      <w:r>
        <w:rPr>
          <w:rFonts w:hint="eastAsia" w:ascii="仿宋" w:hAnsi="仿宋" w:eastAsia="宋体" w:cs="宋体"/>
          <w:color w:val="000000" w:themeColor="text1"/>
          <w:kern w:val="0"/>
          <w:sz w:val="24"/>
          <w:highlight w:val="none"/>
          <w14:textFill>
            <w14:solidFill>
              <w14:schemeClr w14:val="tx1"/>
            </w14:solidFill>
          </w14:textFill>
        </w:rPr>
        <w:t>，</w:t>
      </w:r>
      <w:r>
        <w:rPr>
          <w:rFonts w:ascii="仿宋" w:hAnsi="仿宋" w:eastAsia="宋体" w:cs="宋体"/>
          <w:color w:val="000000" w:themeColor="text1"/>
          <w:kern w:val="0"/>
          <w:sz w:val="24"/>
          <w:highlight w:val="none"/>
          <w14:textFill>
            <w14:solidFill>
              <w14:schemeClr w14:val="tx1"/>
            </w14:solidFill>
          </w14:textFill>
        </w:rPr>
        <w:t>详见</w:t>
      </w:r>
      <w:r>
        <w:rPr>
          <w:rFonts w:hint="eastAsia" w:ascii="仿宋" w:hAnsi="仿宋" w:eastAsia="宋体" w:cs="宋体"/>
          <w:color w:val="000000" w:themeColor="text1"/>
          <w:kern w:val="0"/>
          <w:sz w:val="24"/>
          <w:highlight w:val="none"/>
          <w14:textFill>
            <w14:solidFill>
              <w14:schemeClr w14:val="tx1"/>
            </w14:solidFill>
          </w14:textFill>
        </w:rPr>
        <w:t>招标文件</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备注：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合同履约期限：详见</w:t>
      </w:r>
      <w:r>
        <w:rPr>
          <w:rFonts w:hint="eastAsia" w:ascii="仿宋" w:hAnsi="仿宋" w:eastAsia="宋体" w:cs="宋体"/>
          <w:color w:val="000000" w:themeColor="text1"/>
          <w:kern w:val="0"/>
          <w:sz w:val="24"/>
          <w:highlight w:val="none"/>
          <w14:textFill>
            <w14:solidFill>
              <w14:schemeClr w14:val="tx1"/>
            </w14:solidFill>
          </w14:textFill>
        </w:rPr>
        <w:t>招标文件</w:t>
      </w:r>
      <w:r>
        <w:rPr>
          <w:rFonts w:ascii="仿宋" w:hAnsi="仿宋" w:eastAsia="宋体" w:cs="宋体"/>
          <w:color w:val="000000" w:themeColor="text1"/>
          <w:kern w:val="0"/>
          <w:sz w:val="24"/>
          <w:highlight w:val="none"/>
          <w14:textFill>
            <w14:solidFill>
              <w14:schemeClr w14:val="tx1"/>
            </w14:solidFill>
          </w14:textFill>
        </w:rPr>
        <w:t>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本项目（否）接受联合体投标。  </w:t>
      </w:r>
    </w:p>
    <w:p>
      <w:pPr>
        <w:widowControl/>
        <w:spacing w:line="360" w:lineRule="auto"/>
        <w:rPr>
          <w:rFonts w:ascii="黑体" w:hAnsi="黑体" w:cs="宋体"/>
          <w:b/>
          <w:bCs/>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二、申请人的资格要求：</w:t>
      </w:r>
    </w:p>
    <w:p>
      <w:pPr>
        <w:widowControl/>
        <w:spacing w:line="360" w:lineRule="auto"/>
        <w:rPr>
          <w:rFonts w:hint="eastAsia" w:ascii="仿宋" w:hAnsi="仿宋" w:eastAsia="宋体" w:cs="宋体"/>
          <w:color w:val="000000" w:themeColor="text1"/>
          <w:kern w:val="0"/>
          <w:sz w:val="24"/>
          <w:highlight w:val="none"/>
          <w14:textFill>
            <w14:solidFill>
              <w14:schemeClr w14:val="tx1"/>
            </w14:solidFill>
          </w14:textFill>
        </w:rPr>
      </w:pPr>
      <w:r>
        <w:rPr>
          <w:rFonts w:hint="eastAsia" w:ascii="仿宋" w:hAnsi="仿宋" w:eastAsia="宋体" w:cs="宋体"/>
          <w:color w:val="000000" w:themeColor="text1"/>
          <w:kern w:val="0"/>
          <w:sz w:val="24"/>
          <w:highlight w:val="none"/>
          <w14:textFill>
            <w14:solidFill>
              <w14:schemeClr w14:val="tx1"/>
            </w14:solidFill>
          </w14:textFill>
        </w:rPr>
        <w:t>1.满足《中华人民共和国政府采购法》第二十二条规定；</w:t>
      </w:r>
    </w:p>
    <w:p>
      <w:pPr>
        <w:widowControl/>
        <w:spacing w:line="360" w:lineRule="auto"/>
        <w:rPr>
          <w:rFonts w:hint="eastAsia" w:ascii="仿宋" w:hAnsi="仿宋" w:eastAsia="宋体" w:cs="宋体"/>
          <w:color w:val="000000" w:themeColor="text1"/>
          <w:kern w:val="0"/>
          <w:sz w:val="24"/>
          <w:highlight w:val="none"/>
          <w14:textFill>
            <w14:solidFill>
              <w14:schemeClr w14:val="tx1"/>
            </w14:solidFill>
          </w14:textFill>
        </w:rPr>
      </w:pPr>
      <w:r>
        <w:rPr>
          <w:rFonts w:hint="eastAsia" w:ascii="仿宋" w:hAnsi="仿宋" w:eastAsia="宋体" w:cs="宋体"/>
          <w:color w:val="000000" w:themeColor="text1"/>
          <w:kern w:val="0"/>
          <w:sz w:val="24"/>
          <w:highlight w:val="none"/>
          <w14:textFill>
            <w14:solidFill>
              <w14:schemeClr w14:val="tx1"/>
            </w14:solidFill>
          </w14:textFill>
        </w:rPr>
        <w:t>2.落实政府采购政策需满足的资格要求：本项目为专门面向中小企业采购的项目,供应商应为中小微企业、监狱企业、残疾人福利性单位；</w:t>
      </w:r>
    </w:p>
    <w:p>
      <w:pPr>
        <w:widowControl/>
        <w:spacing w:line="360" w:lineRule="auto"/>
        <w:rPr>
          <w:rFonts w:hint="eastAsia" w:ascii="仿宋" w:hAnsi="仿宋" w:eastAsia="宋体" w:cs="宋体"/>
          <w:color w:val="000000" w:themeColor="text1"/>
          <w:kern w:val="0"/>
          <w:sz w:val="24"/>
          <w:highlight w:val="none"/>
          <w14:textFill>
            <w14:solidFill>
              <w14:schemeClr w14:val="tx1"/>
            </w14:solidFill>
          </w14:textFill>
        </w:rPr>
      </w:pPr>
      <w:r>
        <w:rPr>
          <w:rFonts w:hint="eastAsia" w:ascii="仿宋" w:hAnsi="仿宋" w:eastAsia="宋体" w:cs="宋体"/>
          <w:color w:val="000000" w:themeColor="text1"/>
          <w:kern w:val="0"/>
          <w:sz w:val="24"/>
          <w:highlight w:val="none"/>
          <w14:textFill>
            <w14:solidFill>
              <w14:schemeClr w14:val="tx1"/>
            </w14:solidFill>
          </w14:textFill>
        </w:rPr>
        <w:t>3.本项目的特定资格要求：</w:t>
      </w:r>
    </w:p>
    <w:p>
      <w:pPr>
        <w:widowControl/>
        <w:spacing w:line="360" w:lineRule="auto"/>
        <w:ind w:firstLine="480" w:firstLineChars="200"/>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1</w:t>
      </w:r>
      <w:r>
        <w:rPr>
          <w:rFonts w:hint="eastAsia" w:ascii="仿宋" w:hAnsi="仿宋" w:eastAsia="宋体" w:cs="宋体"/>
          <w:color w:val="000000" w:themeColor="text1"/>
          <w:kern w:val="0"/>
          <w:sz w:val="24"/>
          <w:highlight w:val="none"/>
          <w14:textFill>
            <w14:solidFill>
              <w14:schemeClr w14:val="tx1"/>
            </w14:solidFill>
          </w14:textFill>
        </w:rPr>
        <w:t>）</w:t>
      </w:r>
      <w:r>
        <w:rPr>
          <w:rFonts w:ascii="仿宋" w:hAnsi="仿宋" w:eastAsia="宋体" w:cs="宋体"/>
          <w:color w:val="000000" w:themeColor="text1"/>
          <w:kern w:val="0"/>
          <w:sz w:val="24"/>
          <w:highlight w:val="none"/>
          <w14:textFill>
            <w14:solidFill>
              <w14:schemeClr w14:val="tx1"/>
            </w14:solidFill>
          </w14:textFill>
        </w:rPr>
        <w:t> 具有独立承担民事责任的能力</w:t>
      </w:r>
      <w:r>
        <w:rPr>
          <w:rFonts w:hint="eastAsia" w:ascii="仿宋" w:hAnsi="仿宋" w:eastAsia="宋体" w:cs="宋体"/>
          <w:color w:val="000000" w:themeColor="text1"/>
          <w:kern w:val="0"/>
          <w:sz w:val="24"/>
          <w:highlight w:val="none"/>
          <w14:textFill>
            <w14:solidFill>
              <w14:schemeClr w14:val="tx1"/>
            </w14:solidFill>
          </w14:textFill>
        </w:rPr>
        <w:t>，具备</w:t>
      </w:r>
      <w:r>
        <w:rPr>
          <w:rFonts w:ascii="仿宋" w:hAnsi="仿宋" w:eastAsia="宋体" w:cs="宋体"/>
          <w:color w:val="000000" w:themeColor="text1"/>
          <w:kern w:val="0"/>
          <w:sz w:val="24"/>
          <w:highlight w:val="none"/>
          <w14:textFill>
            <w14:solidFill>
              <w14:schemeClr w14:val="tx1"/>
            </w14:solidFill>
          </w14:textFill>
        </w:rPr>
        <w:t>有效工商营业执照，具有履行合同所必需的设备和专业技术能力</w:t>
      </w:r>
      <w:r>
        <w:rPr>
          <w:rFonts w:hint="eastAsia" w:ascii="仿宋" w:hAnsi="仿宋" w:eastAsia="宋体" w:cs="宋体"/>
          <w:color w:val="000000" w:themeColor="text1"/>
          <w:kern w:val="0"/>
          <w:sz w:val="24"/>
          <w:highlight w:val="none"/>
          <w14:textFill>
            <w14:solidFill>
              <w14:schemeClr w14:val="tx1"/>
            </w14:solidFill>
          </w14:textFill>
        </w:rPr>
        <w:t>（提供</w:t>
      </w:r>
      <w:r>
        <w:rPr>
          <w:rFonts w:ascii="仿宋" w:hAnsi="仿宋" w:eastAsia="宋体" w:cs="宋体"/>
          <w:color w:val="000000" w:themeColor="text1"/>
          <w:kern w:val="0"/>
          <w:sz w:val="24"/>
          <w:highlight w:val="none"/>
          <w14:textFill>
            <w14:solidFill>
              <w14:schemeClr w14:val="tx1"/>
            </w14:solidFill>
          </w14:textFill>
        </w:rPr>
        <w:t>证明资料</w:t>
      </w:r>
      <w:r>
        <w:rPr>
          <w:rFonts w:hint="eastAsia" w:ascii="仿宋" w:hAnsi="仿宋" w:eastAsia="宋体" w:cs="宋体"/>
          <w:color w:val="000000" w:themeColor="text1"/>
          <w:kern w:val="0"/>
          <w:sz w:val="24"/>
          <w:highlight w:val="none"/>
          <w14:textFill>
            <w14:solidFill>
              <w14:schemeClr w14:val="tx1"/>
            </w14:solidFill>
          </w14:textFill>
        </w:rPr>
        <w:t>）；</w:t>
      </w:r>
    </w:p>
    <w:p>
      <w:pPr>
        <w:widowControl/>
        <w:spacing w:line="360" w:lineRule="auto"/>
        <w:ind w:firstLine="480" w:firstLineChars="200"/>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2</w:t>
      </w:r>
      <w:r>
        <w:rPr>
          <w:rFonts w:hint="eastAsia" w:ascii="仿宋" w:hAnsi="仿宋" w:eastAsia="宋体" w:cs="宋体"/>
          <w:color w:val="000000" w:themeColor="text1"/>
          <w:kern w:val="0"/>
          <w:sz w:val="24"/>
          <w:highlight w:val="none"/>
          <w14:textFill>
            <w14:solidFill>
              <w14:schemeClr w14:val="tx1"/>
            </w14:solidFill>
          </w14:textFill>
        </w:rPr>
        <w:t>）</w:t>
      </w:r>
      <w:r>
        <w:rPr>
          <w:rFonts w:ascii="仿宋" w:hAnsi="仿宋" w:eastAsia="宋体" w:cs="宋体"/>
          <w:color w:val="000000" w:themeColor="text1"/>
          <w:kern w:val="0"/>
          <w:sz w:val="24"/>
          <w:highlight w:val="none"/>
          <w14:textFill>
            <w14:solidFill>
              <w14:schemeClr w14:val="tx1"/>
            </w14:solidFill>
          </w14:textFill>
        </w:rPr>
        <w:t>具有良好的商业信誉和健全的财务会计制度；</w:t>
      </w:r>
    </w:p>
    <w:p>
      <w:pPr>
        <w:widowControl/>
        <w:spacing w:line="360" w:lineRule="auto"/>
        <w:ind w:firstLine="480" w:firstLineChars="200"/>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3</w:t>
      </w:r>
      <w:r>
        <w:rPr>
          <w:rFonts w:hint="eastAsia" w:ascii="仿宋" w:hAnsi="仿宋" w:eastAsia="宋体" w:cs="宋体"/>
          <w:color w:val="000000" w:themeColor="text1"/>
          <w:kern w:val="0"/>
          <w:sz w:val="24"/>
          <w:highlight w:val="none"/>
          <w14:textFill>
            <w14:solidFill>
              <w14:schemeClr w14:val="tx1"/>
            </w14:solidFill>
          </w14:textFill>
        </w:rPr>
        <w:t>）</w:t>
      </w:r>
      <w:r>
        <w:rPr>
          <w:rFonts w:ascii="仿宋" w:hAnsi="仿宋" w:eastAsia="宋体" w:cs="宋体"/>
          <w:color w:val="000000" w:themeColor="text1"/>
          <w:kern w:val="0"/>
          <w:sz w:val="24"/>
          <w:highlight w:val="none"/>
          <w14:textFill>
            <w14:solidFill>
              <w14:schemeClr w14:val="tx1"/>
            </w14:solidFill>
          </w14:textFill>
        </w:rPr>
        <w:t>有依法缴纳税收和社会保障资金的良好纪录；</w:t>
      </w:r>
    </w:p>
    <w:p>
      <w:pPr>
        <w:widowControl/>
        <w:spacing w:line="360" w:lineRule="auto"/>
        <w:ind w:firstLine="480" w:firstLineChars="200"/>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4</w:t>
      </w:r>
      <w:r>
        <w:rPr>
          <w:rFonts w:hint="eastAsia" w:ascii="仿宋" w:hAnsi="仿宋" w:eastAsia="宋体" w:cs="宋体"/>
          <w:color w:val="000000" w:themeColor="text1"/>
          <w:kern w:val="0"/>
          <w:sz w:val="24"/>
          <w:highlight w:val="none"/>
          <w14:textFill>
            <w14:solidFill>
              <w14:schemeClr w14:val="tx1"/>
            </w14:solidFill>
          </w14:textFill>
        </w:rPr>
        <w:t>）</w:t>
      </w:r>
      <w:r>
        <w:rPr>
          <w:rFonts w:ascii="仿宋" w:hAnsi="仿宋" w:eastAsia="宋体" w:cs="宋体"/>
          <w:color w:val="000000" w:themeColor="text1"/>
          <w:kern w:val="0"/>
          <w:sz w:val="24"/>
          <w:highlight w:val="none"/>
          <w14:textFill>
            <w14:solidFill>
              <w14:schemeClr w14:val="tx1"/>
            </w14:solidFill>
          </w14:textFill>
        </w:rPr>
        <w:t>参加采购活动前三年内，在经营活动中没有重大违法记录(受行政主管部门的处罚不能参加投标)（提供申明函）；</w:t>
      </w:r>
    </w:p>
    <w:p>
      <w:pPr>
        <w:adjustRightInd w:val="0"/>
        <w:snapToGrid w:val="0"/>
        <w:spacing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5</w:t>
      </w:r>
      <w:r>
        <w:rPr>
          <w:rFonts w:hint="eastAsia" w:ascii="仿宋" w:hAnsi="仿宋" w:eastAsia="宋体" w:cs="宋体"/>
          <w:color w:val="000000" w:themeColor="text1"/>
          <w:kern w:val="0"/>
          <w:sz w:val="24"/>
          <w:highlight w:val="none"/>
          <w14:textFill>
            <w14:solidFill>
              <w14:schemeClr w14:val="tx1"/>
            </w14:solidFill>
          </w14:textFill>
        </w:rPr>
        <w:t>）</w:t>
      </w:r>
      <w:r>
        <w:rPr>
          <w:rFonts w:ascii="宋体" w:hAnsi="宋体" w:eastAsia="宋体"/>
          <w:color w:val="000000" w:themeColor="text1"/>
          <w:sz w:val="24"/>
          <w:highlight w:val="none"/>
          <w14:textFill>
            <w14:solidFill>
              <w14:schemeClr w14:val="tx1"/>
            </w14:solidFill>
          </w14:textFill>
        </w:rPr>
        <w:t>投标人如在中国裁判文书网有行贿犯罪记录的（尚在处罚期内的），将拒绝本次招标活动；</w:t>
      </w:r>
    </w:p>
    <w:p>
      <w:pPr>
        <w:adjustRightInd w:val="0"/>
        <w:snapToGrid w:val="0"/>
        <w:spacing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6</w:t>
      </w:r>
      <w:r>
        <w:rPr>
          <w:rFonts w:hint="eastAsia" w:ascii="宋体" w:hAnsi="宋体" w:eastAsia="宋体"/>
          <w:color w:val="000000" w:themeColor="text1"/>
          <w:sz w:val="24"/>
          <w:highlight w:val="none"/>
          <w14:textFill>
            <w14:solidFill>
              <w14:schemeClr w14:val="tx1"/>
            </w14:solidFill>
          </w14:textFill>
        </w:rPr>
        <w:t>）投标人须提供在“信用中国”</w:t>
      </w:r>
      <w:r>
        <w:rPr>
          <w:rFonts w:ascii="宋体" w:hAnsi="宋体" w:eastAsia="宋体"/>
          <w:color w:val="000000" w:themeColor="text1"/>
          <w:sz w:val="24"/>
          <w:highlight w:val="none"/>
          <w14:textFill>
            <w14:solidFill>
              <w14:schemeClr w14:val="tx1"/>
            </w14:solidFill>
          </w14:textFill>
        </w:rPr>
        <w:t>网站上未被列入重大税收违法案件当事人名单以及</w:t>
      </w:r>
      <w:r>
        <w:rPr>
          <w:rFonts w:hint="eastAsia" w:ascii="宋体" w:hAnsi="宋体" w:eastAsia="宋体"/>
          <w:color w:val="000000" w:themeColor="text1"/>
          <w:sz w:val="24"/>
          <w:highlight w:val="none"/>
          <w14:textFill>
            <w14:solidFill>
              <w14:schemeClr w14:val="tx1"/>
            </w14:solidFill>
          </w14:textFill>
        </w:rPr>
        <w:t>“中国政府采购网”</w:t>
      </w:r>
      <w:r>
        <w:rPr>
          <w:rFonts w:ascii="宋体" w:hAnsi="宋体" w:eastAsia="宋体"/>
          <w:color w:val="000000" w:themeColor="text1"/>
          <w:sz w:val="24"/>
          <w:highlight w:val="none"/>
          <w14:textFill>
            <w14:solidFill>
              <w14:schemeClr w14:val="tx1"/>
            </w14:solidFill>
          </w14:textFill>
        </w:rPr>
        <w:t>政府采购严重违法失信行为记录名单的网页打印件（网页打印件须自</w:t>
      </w:r>
      <w:r>
        <w:rPr>
          <w:rFonts w:hint="eastAsia" w:ascii="宋体" w:hAnsi="宋体" w:eastAsia="宋体"/>
          <w:color w:val="000000" w:themeColor="text1"/>
          <w:sz w:val="24"/>
          <w:highlight w:val="none"/>
          <w14:textFill>
            <w14:solidFill>
              <w14:schemeClr w14:val="tx1"/>
            </w14:solidFill>
          </w14:textFill>
        </w:rPr>
        <w:t>招标</w:t>
      </w:r>
      <w:r>
        <w:rPr>
          <w:rFonts w:ascii="宋体" w:hAnsi="宋体" w:eastAsia="宋体"/>
          <w:color w:val="000000" w:themeColor="text1"/>
          <w:sz w:val="24"/>
          <w:highlight w:val="none"/>
          <w14:textFill>
            <w14:solidFill>
              <w14:schemeClr w14:val="tx1"/>
            </w14:solidFill>
          </w14:textFill>
        </w:rPr>
        <w:t>文件发布之日起至首次提交</w:t>
      </w:r>
      <w:r>
        <w:rPr>
          <w:rFonts w:hint="eastAsia" w:ascii="宋体" w:hAnsi="宋体" w:eastAsia="宋体"/>
          <w:color w:val="000000" w:themeColor="text1"/>
          <w:sz w:val="24"/>
          <w:highlight w:val="none"/>
          <w14:textFill>
            <w14:solidFill>
              <w14:schemeClr w14:val="tx1"/>
            </w14:solidFill>
          </w14:textFill>
        </w:rPr>
        <w:t>投标</w:t>
      </w:r>
      <w:r>
        <w:rPr>
          <w:rFonts w:ascii="宋体" w:hAnsi="宋体" w:eastAsia="宋体"/>
          <w:color w:val="000000" w:themeColor="text1"/>
          <w:sz w:val="24"/>
          <w:highlight w:val="none"/>
          <w14:textFill>
            <w14:solidFill>
              <w14:schemeClr w14:val="tx1"/>
            </w14:solidFill>
          </w14:textFill>
        </w:rPr>
        <w:t>文件截止时间内从上述网站中打印）并加盖公章；</w:t>
      </w:r>
    </w:p>
    <w:p>
      <w:pPr>
        <w:adjustRightInd w:val="0"/>
        <w:snapToGrid w:val="0"/>
        <w:spacing w:line="360" w:lineRule="auto"/>
        <w:ind w:firstLine="480" w:firstLineChars="200"/>
        <w:rPr>
          <w:rFonts w:hint="eastAsia" w:ascii="宋体" w:hAnsi="宋体" w:eastAsia="宋体"/>
          <w:color w:val="000000" w:themeColor="text1"/>
          <w:sz w:val="24"/>
          <w:highlight w:val="none"/>
          <w:lang w:eastAsia="zh-CN"/>
          <w14:textFill>
            <w14:solidFill>
              <w14:schemeClr w14:val="tx1"/>
            </w14:solidFill>
          </w14:textFill>
        </w:rPr>
      </w:pPr>
      <w:r>
        <w:rPr>
          <w:rFonts w:ascii="宋体" w:hAnsi="宋体" w:eastAsia="宋体"/>
          <w:color w:val="000000" w:themeColor="text1"/>
          <w:sz w:val="24"/>
          <w:highlight w:val="none"/>
          <w14:textFill>
            <w14:solidFill>
              <w14:schemeClr w14:val="tx1"/>
            </w14:solidFill>
          </w14:textFill>
        </w:rPr>
        <w:t>7</w:t>
      </w:r>
      <w:r>
        <w:rPr>
          <w:rFonts w:hint="eastAsia" w:ascii="宋体" w:hAnsi="宋体" w:eastAsia="宋体"/>
          <w:color w:val="000000" w:themeColor="text1"/>
          <w:sz w:val="24"/>
          <w:highlight w:val="none"/>
          <w14:textFill>
            <w14:solidFill>
              <w14:schemeClr w14:val="tx1"/>
            </w14:solidFill>
          </w14:textFill>
        </w:rPr>
        <w:t>）投标人须提供无“失信被执行”记录，中国执行信息公开网</w:t>
      </w:r>
      <w:r>
        <w:rPr>
          <w:rFonts w:ascii="宋体" w:hAnsi="宋体" w:eastAsia="宋体"/>
          <w:color w:val="000000" w:themeColor="text1"/>
          <w:sz w:val="24"/>
          <w:highlight w:val="none"/>
          <w14:textFill>
            <w14:solidFill>
              <w14:schemeClr w14:val="tx1"/>
            </w14:solidFill>
          </w14:textFill>
        </w:rPr>
        <w:t>提供查询结果截图</w:t>
      </w:r>
      <w:r>
        <w:rPr>
          <w:rFonts w:hint="eastAsia" w:ascii="宋体" w:hAnsi="宋体" w:eastAsia="宋体"/>
          <w:color w:val="000000" w:themeColor="text1"/>
          <w:sz w:val="24"/>
          <w:highlight w:val="none"/>
          <w14:textFill>
            <w14:solidFill>
              <w14:schemeClr w14:val="tx1"/>
            </w14:solidFill>
          </w14:textFill>
        </w:rPr>
        <w:t>；申请人不得被工商行政管理机关在国家企业信用信息公示系统</w:t>
      </w:r>
      <w:r>
        <w:rPr>
          <w:rFonts w:ascii="宋体" w:hAnsi="宋体" w:eastAsia="宋体"/>
          <w:color w:val="000000" w:themeColor="text1"/>
          <w:sz w:val="24"/>
          <w:highlight w:val="none"/>
          <w14:textFill>
            <w14:solidFill>
              <w14:schemeClr w14:val="tx1"/>
            </w14:solidFill>
          </w14:textFill>
        </w:rPr>
        <w:t>(http://www.gsxt.gov.cn)中列入严重违法失信企业名单和经营异常名录，提供查询结果截图</w:t>
      </w:r>
      <w:r>
        <w:rPr>
          <w:rFonts w:hint="eastAsia" w:ascii="宋体" w:hAnsi="宋体" w:eastAsia="宋体"/>
          <w:color w:val="000000" w:themeColor="text1"/>
          <w:sz w:val="24"/>
          <w:highlight w:val="none"/>
          <w:lang w:eastAsia="zh-CN"/>
          <w14:textFill>
            <w14:solidFill>
              <w14:schemeClr w14:val="tx1"/>
            </w14:solidFill>
          </w14:textFill>
        </w:rPr>
        <w:t>。</w:t>
      </w:r>
    </w:p>
    <w:p>
      <w:pPr>
        <w:widowControl/>
        <w:spacing w:line="360" w:lineRule="auto"/>
        <w:rPr>
          <w:rFonts w:ascii="黑体" w:hAnsi="黑体" w:cs="宋体"/>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三、获取采购文件</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时间：202</w:t>
      </w:r>
      <w:r>
        <w:rPr>
          <w:rFonts w:hint="eastAsia" w:ascii="仿宋" w:hAnsi="仿宋" w:eastAsia="宋体" w:cs="宋体"/>
          <w:color w:val="000000" w:themeColor="text1"/>
          <w:kern w:val="0"/>
          <w:sz w:val="24"/>
          <w:highlight w:val="none"/>
          <w:lang w:val="en-US" w:eastAsia="zh-CN"/>
          <w14:textFill>
            <w14:solidFill>
              <w14:schemeClr w14:val="tx1"/>
            </w14:solidFill>
          </w14:textFill>
        </w:rPr>
        <w:t>2</w:t>
      </w:r>
      <w:r>
        <w:rPr>
          <w:rFonts w:ascii="仿宋" w:hAnsi="仿宋" w:eastAsia="宋体" w:cs="宋体"/>
          <w:color w:val="000000" w:themeColor="text1"/>
          <w:kern w:val="0"/>
          <w:sz w:val="24"/>
          <w:highlight w:val="none"/>
          <w14:textFill>
            <w14:solidFill>
              <w14:schemeClr w14:val="tx1"/>
            </w14:solidFill>
          </w14:textFill>
        </w:rPr>
        <w:t>年</w:t>
      </w:r>
      <w:r>
        <w:rPr>
          <w:rFonts w:hint="eastAsia" w:ascii="仿宋" w:hAnsi="仿宋" w:eastAsia="宋体" w:cs="宋体"/>
          <w:color w:val="000000" w:themeColor="text1"/>
          <w:kern w:val="0"/>
          <w:sz w:val="24"/>
          <w:highlight w:val="none"/>
          <w:lang w:val="en-US" w:eastAsia="zh-CN"/>
          <w14:textFill>
            <w14:solidFill>
              <w14:schemeClr w14:val="tx1"/>
            </w14:solidFill>
          </w14:textFill>
        </w:rPr>
        <w:t>5</w:t>
      </w:r>
      <w:r>
        <w:rPr>
          <w:rFonts w:ascii="仿宋" w:hAnsi="仿宋" w:eastAsia="宋体" w:cs="宋体"/>
          <w:color w:val="000000" w:themeColor="text1"/>
          <w:kern w:val="0"/>
          <w:sz w:val="24"/>
          <w:highlight w:val="none"/>
          <w14:textFill>
            <w14:solidFill>
              <w14:schemeClr w14:val="tx1"/>
            </w14:solidFill>
          </w14:textFill>
        </w:rPr>
        <w:t>月</w:t>
      </w:r>
      <w:r>
        <w:rPr>
          <w:rFonts w:hint="eastAsia" w:ascii="仿宋" w:hAnsi="仿宋" w:eastAsia="宋体" w:cs="宋体"/>
          <w:color w:val="000000" w:themeColor="text1"/>
          <w:kern w:val="0"/>
          <w:sz w:val="24"/>
          <w:highlight w:val="none"/>
          <w:lang w:val="en-US" w:eastAsia="zh-CN"/>
          <w14:textFill>
            <w14:solidFill>
              <w14:schemeClr w14:val="tx1"/>
            </w14:solidFill>
          </w14:textFill>
        </w:rPr>
        <w:t>9</w:t>
      </w:r>
      <w:r>
        <w:rPr>
          <w:rFonts w:ascii="仿宋" w:hAnsi="仿宋" w:eastAsia="宋体" w:cs="宋体"/>
          <w:color w:val="000000" w:themeColor="text1"/>
          <w:kern w:val="0"/>
          <w:sz w:val="24"/>
          <w:highlight w:val="none"/>
          <w14:textFill>
            <w14:solidFill>
              <w14:schemeClr w14:val="tx1"/>
            </w14:solidFill>
          </w14:textFill>
        </w:rPr>
        <w:t>日至202</w:t>
      </w:r>
      <w:r>
        <w:rPr>
          <w:rFonts w:hint="eastAsia" w:ascii="仿宋" w:hAnsi="仿宋" w:eastAsia="宋体" w:cs="宋体"/>
          <w:color w:val="000000" w:themeColor="text1"/>
          <w:kern w:val="0"/>
          <w:sz w:val="24"/>
          <w:highlight w:val="none"/>
          <w:lang w:val="en-US" w:eastAsia="zh-CN"/>
          <w14:textFill>
            <w14:solidFill>
              <w14:schemeClr w14:val="tx1"/>
            </w14:solidFill>
          </w14:textFill>
        </w:rPr>
        <w:t>2</w:t>
      </w:r>
      <w:r>
        <w:rPr>
          <w:rFonts w:ascii="仿宋" w:hAnsi="仿宋" w:eastAsia="宋体" w:cs="宋体"/>
          <w:color w:val="000000" w:themeColor="text1"/>
          <w:kern w:val="0"/>
          <w:sz w:val="24"/>
          <w:highlight w:val="none"/>
          <w14:textFill>
            <w14:solidFill>
              <w14:schemeClr w14:val="tx1"/>
            </w14:solidFill>
          </w14:textFill>
        </w:rPr>
        <w:t>年</w:t>
      </w:r>
      <w:r>
        <w:rPr>
          <w:rFonts w:hint="eastAsia" w:ascii="仿宋" w:hAnsi="仿宋" w:eastAsia="宋体" w:cs="宋体"/>
          <w:color w:val="000000" w:themeColor="text1"/>
          <w:kern w:val="0"/>
          <w:sz w:val="24"/>
          <w:highlight w:val="none"/>
          <w:lang w:val="en-US" w:eastAsia="zh-CN"/>
          <w14:textFill>
            <w14:solidFill>
              <w14:schemeClr w14:val="tx1"/>
            </w14:solidFill>
          </w14:textFill>
        </w:rPr>
        <w:t>5</w:t>
      </w:r>
      <w:r>
        <w:rPr>
          <w:rFonts w:ascii="仿宋" w:hAnsi="仿宋" w:eastAsia="宋体" w:cs="宋体"/>
          <w:color w:val="000000" w:themeColor="text1"/>
          <w:kern w:val="0"/>
          <w:sz w:val="24"/>
          <w:highlight w:val="none"/>
          <w14:textFill>
            <w14:solidFill>
              <w14:schemeClr w14:val="tx1"/>
            </w14:solidFill>
          </w14:textFill>
        </w:rPr>
        <w:t>月</w:t>
      </w:r>
      <w:r>
        <w:rPr>
          <w:rFonts w:hint="eastAsia" w:ascii="仿宋" w:hAnsi="仿宋" w:eastAsia="宋体" w:cs="宋体"/>
          <w:color w:val="000000" w:themeColor="text1"/>
          <w:kern w:val="0"/>
          <w:sz w:val="24"/>
          <w:highlight w:val="none"/>
          <w:lang w:val="en-US" w:eastAsia="zh-CN"/>
          <w14:textFill>
            <w14:solidFill>
              <w14:schemeClr w14:val="tx1"/>
            </w14:solidFill>
          </w14:textFill>
        </w:rPr>
        <w:t>13</w:t>
      </w:r>
      <w:r>
        <w:rPr>
          <w:rFonts w:ascii="仿宋" w:hAnsi="仿宋" w:eastAsia="宋体" w:cs="宋体"/>
          <w:color w:val="000000" w:themeColor="text1"/>
          <w:kern w:val="0"/>
          <w:sz w:val="24"/>
          <w:highlight w:val="none"/>
          <w14:textFill>
            <w14:solidFill>
              <w14:schemeClr w14:val="tx1"/>
            </w14:solidFill>
          </w14:textFill>
        </w:rPr>
        <w:t>日，每天下午1</w:t>
      </w:r>
      <w:r>
        <w:rPr>
          <w:rFonts w:hint="eastAsia" w:ascii="仿宋" w:hAnsi="仿宋" w:eastAsia="宋体" w:cs="宋体"/>
          <w:color w:val="000000" w:themeColor="text1"/>
          <w:kern w:val="0"/>
          <w:sz w:val="24"/>
          <w:highlight w:val="none"/>
          <w:lang w:val="en-US" w:eastAsia="zh-CN"/>
          <w14:textFill>
            <w14:solidFill>
              <w14:schemeClr w14:val="tx1"/>
            </w14:solidFill>
          </w14:textFill>
        </w:rPr>
        <w:t>6</w:t>
      </w:r>
      <w:r>
        <w:rPr>
          <w:rFonts w:ascii="仿宋" w:hAnsi="仿宋" w:eastAsia="宋体" w:cs="宋体"/>
          <w:color w:val="000000" w:themeColor="text1"/>
          <w:kern w:val="0"/>
          <w:sz w:val="24"/>
          <w:highlight w:val="none"/>
          <w14:textFill>
            <w14:solidFill>
              <w14:schemeClr w14:val="tx1"/>
            </w14:solidFill>
          </w14:textFill>
        </w:rPr>
        <w:t>:</w:t>
      </w:r>
      <w:r>
        <w:rPr>
          <w:rFonts w:hint="eastAsia" w:ascii="仿宋" w:hAnsi="仿宋" w:eastAsia="宋体" w:cs="宋体"/>
          <w:color w:val="000000" w:themeColor="text1"/>
          <w:kern w:val="0"/>
          <w:sz w:val="24"/>
          <w:highlight w:val="none"/>
          <w:lang w:val="en-US" w:eastAsia="zh-CN"/>
          <w14:textFill>
            <w14:solidFill>
              <w14:schemeClr w14:val="tx1"/>
            </w14:solidFill>
          </w14:textFill>
        </w:rPr>
        <w:t>0</w:t>
      </w:r>
      <w:r>
        <w:rPr>
          <w:rFonts w:ascii="仿宋" w:hAnsi="仿宋" w:eastAsia="宋体" w:cs="宋体"/>
          <w:color w:val="000000" w:themeColor="text1"/>
          <w:kern w:val="0"/>
          <w:sz w:val="24"/>
          <w:highlight w:val="none"/>
          <w14:textFill>
            <w14:solidFill>
              <w14:schemeClr w14:val="tx1"/>
            </w14:solidFill>
          </w14:textFill>
        </w:rPr>
        <w:t>0至19:00（北京时间，法定节假日除外）</w:t>
      </w:r>
    </w:p>
    <w:p>
      <w:pPr>
        <w:widowControl/>
        <w:spacing w:line="360" w:lineRule="auto"/>
        <w:ind w:firstLine="360"/>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地点：</w:t>
      </w:r>
      <w:r>
        <w:rPr>
          <w:rFonts w:hint="eastAsia" w:ascii="仿宋" w:hAnsi="仿宋" w:eastAsia="宋体" w:cs="宋体"/>
          <w:color w:val="000000" w:themeColor="text1"/>
          <w:kern w:val="0"/>
          <w:sz w:val="24"/>
          <w:highlight w:val="none"/>
          <w:lang w:val="en-US" w:eastAsia="zh-CN"/>
          <w14:textFill>
            <w14:solidFill>
              <w14:schemeClr w14:val="tx1"/>
            </w14:solidFill>
          </w14:textFill>
        </w:rPr>
        <w:t>乌鲁木齐市公共资源交易中心（益民大厦5楼）</w:t>
      </w:r>
      <w:r>
        <w:rPr>
          <w:rFonts w:ascii="仿宋" w:hAnsi="仿宋" w:eastAsia="宋体" w:cs="宋体"/>
          <w:color w:val="000000" w:themeColor="text1"/>
          <w:kern w:val="0"/>
          <w:sz w:val="24"/>
          <w:highlight w:val="none"/>
          <w14:textFill>
            <w14:solidFill>
              <w14:schemeClr w14:val="tx1"/>
            </w14:solidFill>
          </w14:textFill>
        </w:rPr>
        <w:t xml:space="preserve">    </w:t>
      </w:r>
    </w:p>
    <w:p>
      <w:pPr>
        <w:widowControl/>
        <w:spacing w:line="360" w:lineRule="auto"/>
        <w:ind w:firstLine="360"/>
        <w:jc w:val="left"/>
        <w:rPr>
          <w:rFonts w:hint="eastAsia" w:ascii="仿宋" w:hAnsi="仿宋" w:eastAsia="宋体" w:cs="宋体"/>
          <w:color w:val="000000" w:themeColor="text1"/>
          <w:kern w:val="0"/>
          <w:sz w:val="24"/>
          <w:highlight w:val="none"/>
          <w:lang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方式：</w:t>
      </w:r>
      <w:r>
        <w:rPr>
          <w:rFonts w:hint="eastAsia" w:ascii="仿宋" w:hAnsi="仿宋" w:eastAsia="宋体" w:cs="宋体"/>
          <w:color w:val="000000" w:themeColor="text1"/>
          <w:kern w:val="0"/>
          <w:sz w:val="24"/>
          <w:highlight w:val="none"/>
          <w14:textFill>
            <w14:solidFill>
              <w14:schemeClr w14:val="tx1"/>
            </w14:solidFill>
          </w14:textFill>
        </w:rPr>
        <w:t>现场获取</w:t>
      </w:r>
      <w:r>
        <w:rPr>
          <w:rFonts w:hint="eastAsia" w:ascii="仿宋" w:hAnsi="仿宋" w:eastAsia="宋体" w:cs="宋体"/>
          <w:color w:val="000000" w:themeColor="text1"/>
          <w:kern w:val="0"/>
          <w:sz w:val="24"/>
          <w:highlight w:val="none"/>
          <w:lang w:eastAsia="zh-CN"/>
          <w14:textFill>
            <w14:solidFill>
              <w14:schemeClr w14:val="tx1"/>
            </w14:solidFill>
          </w14:textFill>
        </w:rPr>
        <w:t>（所需报名资料：法人授权委托书及被授权人身份证复印件（加盖公章或有效专用章）、网站信用查询截图、营业执照或社会团体登记证书或事业单位法人证书或其他类型主体资格证书复印件（加盖公章或有效专用章））。</w:t>
      </w:r>
    </w:p>
    <w:p>
      <w:pPr>
        <w:widowControl/>
        <w:spacing w:line="360" w:lineRule="auto"/>
        <w:jc w:val="left"/>
        <w:rPr>
          <w:rFonts w:hint="default" w:ascii="仿宋" w:hAnsi="仿宋" w:eastAsia="宋体" w:cs="宋体"/>
          <w:color w:val="000000" w:themeColor="text1"/>
          <w:kern w:val="0"/>
          <w:sz w:val="24"/>
          <w:highlight w:val="none"/>
          <w:lang w:val="en-US"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售价（元）：200</w:t>
      </w:r>
      <w:r>
        <w:rPr>
          <w:rFonts w:hint="eastAsia" w:ascii="仿宋" w:hAnsi="仿宋" w:eastAsia="宋体" w:cs="宋体"/>
          <w:color w:val="000000" w:themeColor="text1"/>
          <w:kern w:val="0"/>
          <w:sz w:val="24"/>
          <w:highlight w:val="none"/>
          <w:lang w:val="en-US" w:eastAsia="zh-CN"/>
          <w14:textFill>
            <w14:solidFill>
              <w14:schemeClr w14:val="tx1"/>
            </w14:solidFill>
          </w14:textFill>
        </w:rPr>
        <w:t>元/本，售后不退。</w:t>
      </w:r>
    </w:p>
    <w:p>
      <w:pPr>
        <w:widowControl/>
        <w:spacing w:line="360" w:lineRule="auto"/>
        <w:rPr>
          <w:rFonts w:ascii="黑体" w:hAnsi="黑体" w:cs="宋体"/>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四、投标文件提交</w:t>
      </w:r>
      <w:r>
        <w:rPr>
          <w:rFonts w:ascii="Calibri" w:hAnsi="Calibri" w:cs="Calibri"/>
          <w:color w:val="000000" w:themeColor="text1"/>
          <w:kern w:val="0"/>
          <w:sz w:val="24"/>
          <w:highlight w:val="none"/>
          <w14:textFill>
            <w14:solidFill>
              <w14:schemeClr w14:val="tx1"/>
            </w14:solidFill>
          </w14:textFill>
        </w:rPr>
        <w:t>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截止时间：202</w:t>
      </w:r>
      <w:r>
        <w:rPr>
          <w:rFonts w:hint="eastAsia" w:ascii="仿宋" w:hAnsi="仿宋" w:eastAsia="宋体" w:cs="宋体"/>
          <w:color w:val="000000" w:themeColor="text1"/>
          <w:kern w:val="0"/>
          <w:sz w:val="24"/>
          <w:highlight w:val="none"/>
          <w:lang w:val="en-US" w:eastAsia="zh-CN"/>
          <w14:textFill>
            <w14:solidFill>
              <w14:schemeClr w14:val="tx1"/>
            </w14:solidFill>
          </w14:textFill>
        </w:rPr>
        <w:t>2</w:t>
      </w:r>
      <w:r>
        <w:rPr>
          <w:rFonts w:ascii="仿宋" w:hAnsi="仿宋" w:eastAsia="宋体" w:cs="宋体"/>
          <w:color w:val="000000" w:themeColor="text1"/>
          <w:kern w:val="0"/>
          <w:sz w:val="24"/>
          <w:highlight w:val="none"/>
          <w14:textFill>
            <w14:solidFill>
              <w14:schemeClr w14:val="tx1"/>
            </w14:solidFill>
          </w14:textFill>
        </w:rPr>
        <w:t>年</w:t>
      </w:r>
      <w:r>
        <w:rPr>
          <w:rFonts w:hint="eastAsia" w:ascii="仿宋" w:hAnsi="仿宋" w:eastAsia="宋体" w:cs="宋体"/>
          <w:color w:val="000000" w:themeColor="text1"/>
          <w:kern w:val="0"/>
          <w:sz w:val="24"/>
          <w:highlight w:val="none"/>
          <w:lang w:val="en-US" w:eastAsia="zh-CN"/>
          <w14:textFill>
            <w14:solidFill>
              <w14:schemeClr w14:val="tx1"/>
            </w14:solidFill>
          </w14:textFill>
        </w:rPr>
        <w:t>5</w:t>
      </w:r>
      <w:r>
        <w:rPr>
          <w:rFonts w:ascii="仿宋" w:hAnsi="仿宋" w:eastAsia="宋体" w:cs="宋体"/>
          <w:color w:val="000000" w:themeColor="text1"/>
          <w:kern w:val="0"/>
          <w:sz w:val="24"/>
          <w:highlight w:val="none"/>
          <w14:textFill>
            <w14:solidFill>
              <w14:schemeClr w14:val="tx1"/>
            </w14:solidFill>
          </w14:textFill>
        </w:rPr>
        <w:t>月</w:t>
      </w:r>
      <w:r>
        <w:rPr>
          <w:rFonts w:hint="eastAsia" w:ascii="仿宋" w:hAnsi="仿宋" w:eastAsia="宋体" w:cs="宋体"/>
          <w:color w:val="000000" w:themeColor="text1"/>
          <w:kern w:val="0"/>
          <w:sz w:val="24"/>
          <w:highlight w:val="none"/>
          <w:lang w:val="en-US" w:eastAsia="zh-CN"/>
          <w14:textFill>
            <w14:solidFill>
              <w14:schemeClr w14:val="tx1"/>
            </w14:solidFill>
          </w14:textFill>
        </w:rPr>
        <w:t>30</w:t>
      </w:r>
      <w:r>
        <w:rPr>
          <w:rFonts w:ascii="仿宋" w:hAnsi="仿宋" w:eastAsia="宋体" w:cs="宋体"/>
          <w:color w:val="000000" w:themeColor="text1"/>
          <w:kern w:val="0"/>
          <w:sz w:val="24"/>
          <w:highlight w:val="none"/>
          <w14:textFill>
            <w14:solidFill>
              <w14:schemeClr w14:val="tx1"/>
            </w14:solidFill>
          </w14:textFill>
        </w:rPr>
        <w:t>日 1</w:t>
      </w:r>
      <w:r>
        <w:rPr>
          <w:rFonts w:hint="eastAsia" w:ascii="仿宋" w:hAnsi="仿宋" w:eastAsia="宋体" w:cs="宋体"/>
          <w:color w:val="000000" w:themeColor="text1"/>
          <w:kern w:val="0"/>
          <w:sz w:val="24"/>
          <w:highlight w:val="none"/>
          <w:lang w:val="en-US" w:eastAsia="zh-CN"/>
          <w14:textFill>
            <w14:solidFill>
              <w14:schemeClr w14:val="tx1"/>
            </w14:solidFill>
          </w14:textFill>
        </w:rPr>
        <w:t>0</w:t>
      </w:r>
      <w:r>
        <w:rPr>
          <w:rFonts w:ascii="仿宋" w:hAnsi="仿宋" w:eastAsia="宋体" w:cs="宋体"/>
          <w:color w:val="000000" w:themeColor="text1"/>
          <w:kern w:val="0"/>
          <w:sz w:val="24"/>
          <w:highlight w:val="none"/>
          <w14:textFill>
            <w14:solidFill>
              <w14:schemeClr w14:val="tx1"/>
            </w14:solidFill>
          </w14:textFill>
        </w:rPr>
        <w:t>:</w:t>
      </w:r>
      <w:r>
        <w:rPr>
          <w:rFonts w:hint="eastAsia" w:ascii="仿宋" w:hAnsi="仿宋" w:eastAsia="宋体" w:cs="宋体"/>
          <w:color w:val="000000" w:themeColor="text1"/>
          <w:kern w:val="0"/>
          <w:sz w:val="24"/>
          <w:highlight w:val="none"/>
          <w:lang w:val="en-US" w:eastAsia="zh-CN"/>
          <w14:textFill>
            <w14:solidFill>
              <w14:schemeClr w14:val="tx1"/>
            </w14:solidFill>
          </w14:textFill>
        </w:rPr>
        <w:t>3</w:t>
      </w:r>
      <w:r>
        <w:rPr>
          <w:rFonts w:ascii="仿宋" w:hAnsi="仿宋" w:eastAsia="宋体" w:cs="宋体"/>
          <w:color w:val="000000" w:themeColor="text1"/>
          <w:kern w:val="0"/>
          <w:sz w:val="24"/>
          <w:highlight w:val="none"/>
          <w14:textFill>
            <w14:solidFill>
              <w14:schemeClr w14:val="tx1"/>
            </w14:solidFill>
          </w14:textFill>
        </w:rPr>
        <w:t>0（北京时间）</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地点：</w:t>
      </w:r>
      <w:r>
        <w:rPr>
          <w:rFonts w:hint="eastAsia" w:ascii="仿宋" w:hAnsi="仿宋" w:eastAsia="宋体" w:cs="宋体"/>
          <w:color w:val="000000" w:themeColor="text1"/>
          <w:kern w:val="0"/>
          <w:sz w:val="24"/>
          <w:highlight w:val="none"/>
          <w:lang w:val="en-US" w:eastAsia="zh-CN"/>
          <w14:textFill>
            <w14:solidFill>
              <w14:schemeClr w14:val="tx1"/>
            </w14:solidFill>
          </w14:textFill>
        </w:rPr>
        <w:t>乌鲁木齐市公共资源交易中心（益民大厦5楼）</w:t>
      </w:r>
      <w:r>
        <w:rPr>
          <w:rFonts w:ascii="仿宋" w:hAnsi="仿宋" w:eastAsia="宋体" w:cs="宋体"/>
          <w:color w:val="000000" w:themeColor="text1"/>
          <w:kern w:val="0"/>
          <w:sz w:val="24"/>
          <w:highlight w:val="none"/>
          <w14:textFill>
            <w14:solidFill>
              <w14:schemeClr w14:val="tx1"/>
            </w14:solidFill>
          </w14:textFill>
        </w:rPr>
        <w:t> </w:t>
      </w:r>
    </w:p>
    <w:p>
      <w:pPr>
        <w:widowControl/>
        <w:spacing w:line="360" w:lineRule="auto"/>
        <w:rPr>
          <w:rFonts w:ascii="黑体" w:hAnsi="黑体" w:cs="宋体"/>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五、投标文件开启</w:t>
      </w:r>
      <w:r>
        <w:rPr>
          <w:rFonts w:ascii="Calibri" w:hAnsi="Calibri" w:cs="Calibri"/>
          <w:color w:val="000000" w:themeColor="text1"/>
          <w:kern w:val="0"/>
          <w:sz w:val="24"/>
          <w:highlight w:val="none"/>
          <w14:textFill>
            <w14:solidFill>
              <w14:schemeClr w14:val="tx1"/>
            </w14:solidFill>
          </w14:textFill>
        </w:rPr>
        <w:t> </w:t>
      </w:r>
    </w:p>
    <w:p>
      <w:pPr>
        <w:widowControl/>
        <w:spacing w:line="360" w:lineRule="auto"/>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开启时间：202</w:t>
      </w:r>
      <w:r>
        <w:rPr>
          <w:rFonts w:hint="eastAsia" w:ascii="仿宋" w:hAnsi="仿宋" w:eastAsia="宋体" w:cs="宋体"/>
          <w:color w:val="000000" w:themeColor="text1"/>
          <w:kern w:val="0"/>
          <w:sz w:val="24"/>
          <w:highlight w:val="none"/>
          <w:lang w:val="en-US" w:eastAsia="zh-CN"/>
          <w14:textFill>
            <w14:solidFill>
              <w14:schemeClr w14:val="tx1"/>
            </w14:solidFill>
          </w14:textFill>
        </w:rPr>
        <w:t>2</w:t>
      </w:r>
      <w:r>
        <w:rPr>
          <w:rFonts w:ascii="仿宋" w:hAnsi="仿宋" w:eastAsia="宋体" w:cs="宋体"/>
          <w:color w:val="000000" w:themeColor="text1"/>
          <w:kern w:val="0"/>
          <w:sz w:val="24"/>
          <w:highlight w:val="none"/>
          <w14:textFill>
            <w14:solidFill>
              <w14:schemeClr w14:val="tx1"/>
            </w14:solidFill>
          </w14:textFill>
        </w:rPr>
        <w:t>年</w:t>
      </w:r>
      <w:r>
        <w:rPr>
          <w:rFonts w:hint="eastAsia" w:ascii="仿宋" w:hAnsi="仿宋" w:eastAsia="宋体" w:cs="宋体"/>
          <w:color w:val="000000" w:themeColor="text1"/>
          <w:kern w:val="0"/>
          <w:sz w:val="24"/>
          <w:highlight w:val="none"/>
          <w:lang w:val="en-US" w:eastAsia="zh-CN"/>
          <w14:textFill>
            <w14:solidFill>
              <w14:schemeClr w14:val="tx1"/>
            </w14:solidFill>
          </w14:textFill>
        </w:rPr>
        <w:t>5</w:t>
      </w:r>
      <w:r>
        <w:rPr>
          <w:rFonts w:ascii="仿宋" w:hAnsi="仿宋" w:eastAsia="宋体" w:cs="宋体"/>
          <w:color w:val="000000" w:themeColor="text1"/>
          <w:kern w:val="0"/>
          <w:sz w:val="24"/>
          <w:highlight w:val="none"/>
          <w14:textFill>
            <w14:solidFill>
              <w14:schemeClr w14:val="tx1"/>
            </w14:solidFill>
          </w14:textFill>
        </w:rPr>
        <w:t>月</w:t>
      </w:r>
      <w:r>
        <w:rPr>
          <w:rFonts w:hint="eastAsia" w:ascii="仿宋" w:hAnsi="仿宋" w:eastAsia="宋体" w:cs="宋体"/>
          <w:color w:val="000000" w:themeColor="text1"/>
          <w:kern w:val="0"/>
          <w:sz w:val="24"/>
          <w:highlight w:val="none"/>
          <w:lang w:val="en-US" w:eastAsia="zh-CN"/>
          <w14:textFill>
            <w14:solidFill>
              <w14:schemeClr w14:val="tx1"/>
            </w14:solidFill>
          </w14:textFill>
        </w:rPr>
        <w:t>30</w:t>
      </w:r>
      <w:r>
        <w:rPr>
          <w:rFonts w:ascii="仿宋" w:hAnsi="仿宋" w:eastAsia="宋体" w:cs="宋体"/>
          <w:color w:val="000000" w:themeColor="text1"/>
          <w:kern w:val="0"/>
          <w:sz w:val="24"/>
          <w:highlight w:val="none"/>
          <w14:textFill>
            <w14:solidFill>
              <w14:schemeClr w14:val="tx1"/>
            </w14:solidFill>
          </w14:textFill>
        </w:rPr>
        <w:t>日 1</w:t>
      </w:r>
      <w:r>
        <w:rPr>
          <w:rFonts w:hint="eastAsia" w:ascii="仿宋" w:hAnsi="仿宋" w:eastAsia="宋体" w:cs="宋体"/>
          <w:color w:val="000000" w:themeColor="text1"/>
          <w:kern w:val="0"/>
          <w:sz w:val="24"/>
          <w:highlight w:val="none"/>
          <w:lang w:val="en-US" w:eastAsia="zh-CN"/>
          <w14:textFill>
            <w14:solidFill>
              <w14:schemeClr w14:val="tx1"/>
            </w14:solidFill>
          </w14:textFill>
        </w:rPr>
        <w:t>0</w:t>
      </w:r>
      <w:r>
        <w:rPr>
          <w:rFonts w:ascii="仿宋" w:hAnsi="仿宋" w:eastAsia="宋体" w:cs="宋体"/>
          <w:color w:val="000000" w:themeColor="text1"/>
          <w:kern w:val="0"/>
          <w:sz w:val="24"/>
          <w:highlight w:val="none"/>
          <w14:textFill>
            <w14:solidFill>
              <w14:schemeClr w14:val="tx1"/>
            </w14:solidFill>
          </w14:textFill>
        </w:rPr>
        <w:t>:</w:t>
      </w:r>
      <w:r>
        <w:rPr>
          <w:rFonts w:hint="eastAsia" w:ascii="仿宋" w:hAnsi="仿宋" w:eastAsia="宋体" w:cs="宋体"/>
          <w:color w:val="000000" w:themeColor="text1"/>
          <w:kern w:val="0"/>
          <w:sz w:val="24"/>
          <w:highlight w:val="none"/>
          <w:lang w:val="en-US" w:eastAsia="zh-CN"/>
          <w14:textFill>
            <w14:solidFill>
              <w14:schemeClr w14:val="tx1"/>
            </w14:solidFill>
          </w14:textFill>
        </w:rPr>
        <w:t>3</w:t>
      </w:r>
      <w:r>
        <w:rPr>
          <w:rFonts w:ascii="仿宋" w:hAnsi="仿宋" w:eastAsia="宋体" w:cs="宋体"/>
          <w:color w:val="000000" w:themeColor="text1"/>
          <w:kern w:val="0"/>
          <w:sz w:val="24"/>
          <w:highlight w:val="none"/>
          <w14:textFill>
            <w14:solidFill>
              <w14:schemeClr w14:val="tx1"/>
            </w14:solidFill>
          </w14:textFill>
        </w:rPr>
        <w:t>0（北京时间）</w:t>
      </w:r>
    </w:p>
    <w:p>
      <w:pPr>
        <w:widowControl/>
        <w:spacing w:line="360" w:lineRule="auto"/>
        <w:jc w:val="left"/>
        <w:rPr>
          <w:rFonts w:hint="eastAsia" w:ascii="仿宋" w:hAnsi="仿宋" w:eastAsia="宋体" w:cs="宋体"/>
          <w:color w:val="000000" w:themeColor="text1"/>
          <w:kern w:val="0"/>
          <w:sz w:val="24"/>
          <w:highlight w:val="none"/>
          <w:lang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    地点：</w:t>
      </w:r>
      <w:r>
        <w:rPr>
          <w:rFonts w:hint="eastAsia" w:ascii="仿宋" w:hAnsi="仿宋" w:eastAsia="宋体" w:cs="宋体"/>
          <w:color w:val="000000" w:themeColor="text1"/>
          <w:kern w:val="0"/>
          <w:sz w:val="24"/>
          <w:highlight w:val="none"/>
          <w:lang w:val="en-US" w:eastAsia="zh-CN"/>
          <w14:textFill>
            <w14:solidFill>
              <w14:schemeClr w14:val="tx1"/>
            </w14:solidFill>
          </w14:textFill>
        </w:rPr>
        <w:t>乌鲁木齐市公共资源交易中心（益民大厦5楼）</w:t>
      </w:r>
    </w:p>
    <w:p>
      <w:pPr>
        <w:widowControl/>
        <w:spacing w:line="360" w:lineRule="auto"/>
        <w:rPr>
          <w:rFonts w:ascii="黑体" w:hAnsi="黑体" w:cs="宋体"/>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六、公告期限</w:t>
      </w:r>
    </w:p>
    <w:p>
      <w:pPr>
        <w:widowControl/>
        <w:spacing w:line="360" w:lineRule="auto"/>
        <w:jc w:val="left"/>
        <w:rPr>
          <w:rFonts w:ascii="Arial" w:hAnsi="Arial" w:eastAsia="宋体" w:cs="Arial"/>
          <w:color w:val="000000" w:themeColor="text1"/>
          <w:kern w:val="0"/>
          <w:sz w:val="24"/>
          <w:highlight w:val="none"/>
          <w14:textFill>
            <w14:solidFill>
              <w14:schemeClr w14:val="tx1"/>
            </w14:solidFill>
          </w14:textFill>
        </w:rPr>
      </w:pPr>
      <w:r>
        <w:rPr>
          <w:rFonts w:ascii="仿宋" w:hAnsi="仿宋" w:eastAsia="宋体" w:cs="Arial"/>
          <w:color w:val="000000" w:themeColor="text1"/>
          <w:kern w:val="0"/>
          <w:sz w:val="24"/>
          <w:highlight w:val="none"/>
          <w14:textFill>
            <w14:solidFill>
              <w14:schemeClr w14:val="tx1"/>
            </w14:solidFill>
          </w14:textFill>
        </w:rPr>
        <w:t>    自本公告发布之日起5个工作日。</w:t>
      </w:r>
    </w:p>
    <w:p>
      <w:pPr>
        <w:widowControl/>
        <w:spacing w:line="360" w:lineRule="auto"/>
        <w:rPr>
          <w:rFonts w:ascii="黑体" w:hAnsi="黑体" w:cs="宋体"/>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七、其他补充事宜</w:t>
      </w:r>
      <w:r>
        <w:rPr>
          <w:rFonts w:ascii="Calibri" w:hAnsi="Calibri" w:cs="Calibri"/>
          <w:color w:val="000000" w:themeColor="text1"/>
          <w:kern w:val="0"/>
          <w:sz w:val="24"/>
          <w:highlight w:val="none"/>
          <w14:textFill>
            <w14:solidFill>
              <w14:schemeClr w14:val="tx1"/>
            </w14:solidFill>
          </w14:textFill>
        </w:rPr>
        <w:t> </w:t>
      </w:r>
    </w:p>
    <w:p>
      <w:pPr>
        <w:adjustRightInd w:val="0"/>
        <w:snapToGrid w:val="0"/>
        <w:spacing w:line="360" w:lineRule="auto"/>
        <w:ind w:firstLine="480" w:firstLineChars="200"/>
        <w:rPr>
          <w:rFonts w:ascii="宋体" w:hAnsi="宋体" w:eastAsia="宋体"/>
          <w:color w:val="000000" w:themeColor="text1"/>
          <w:sz w:val="24"/>
          <w:highlight w:val="none"/>
          <w14:textFill>
            <w14:solidFill>
              <w14:schemeClr w14:val="tx1"/>
            </w14:solidFill>
          </w14:textFill>
        </w:rPr>
      </w:pPr>
      <w:r>
        <w:rPr>
          <w:rFonts w:ascii="仿宋" w:hAnsi="仿宋" w:eastAsia="宋体" w:cs="Arial"/>
          <w:color w:val="000000" w:themeColor="text1"/>
          <w:kern w:val="0"/>
          <w:sz w:val="24"/>
          <w:highlight w:val="none"/>
          <w14:textFill>
            <w14:solidFill>
              <w14:schemeClr w14:val="tx1"/>
            </w14:solidFill>
          </w14:textFill>
        </w:rPr>
        <w:t>    </w:t>
      </w:r>
      <w:r>
        <w:rPr>
          <w:rFonts w:ascii="宋体" w:hAnsi="宋体" w:eastAsia="宋体"/>
          <w:color w:val="000000" w:themeColor="text1"/>
          <w:sz w:val="24"/>
          <w:highlight w:val="none"/>
          <w14:textFill>
            <w14:solidFill>
              <w14:schemeClr w14:val="tx1"/>
            </w14:solidFill>
          </w14:textFill>
        </w:rPr>
        <w:t>其他说明：（1）与招标人存在利害关系可能影响招标公正性的法人、其他组织或者个人，不得参加同一标段投标或者未划分标段的同一招标不得参加投标。（2）</w:t>
      </w:r>
      <w:r>
        <w:rPr>
          <w:rFonts w:hint="eastAsia" w:ascii="宋体" w:hAnsi="宋体" w:eastAsia="宋体"/>
          <w:color w:val="000000" w:themeColor="text1"/>
          <w:sz w:val="24"/>
          <w:highlight w:val="none"/>
          <w14:textFill>
            <w14:solidFill>
              <w14:schemeClr w14:val="tx1"/>
            </w14:solidFill>
          </w14:textFill>
        </w:rPr>
        <w:t>单位负责人为同一人或者存在控股、管理关系的不同单位，不得同时参加本项目的投标</w:t>
      </w:r>
      <w:r>
        <w:rPr>
          <w:rFonts w:ascii="宋体" w:hAnsi="宋体" w:eastAsia="宋体"/>
          <w:color w:val="000000" w:themeColor="text1"/>
          <w:sz w:val="24"/>
          <w:highlight w:val="none"/>
          <w14:textFill>
            <w14:solidFill>
              <w14:schemeClr w14:val="tx1"/>
            </w14:solidFill>
          </w14:textFill>
        </w:rPr>
        <w:t>；违反前两款规定的，相关投标均无效。</w:t>
      </w:r>
    </w:p>
    <w:p>
      <w:pPr>
        <w:widowControl/>
        <w:spacing w:line="360" w:lineRule="auto"/>
        <w:rPr>
          <w:rFonts w:ascii="黑体" w:hAnsi="黑体" w:cs="宋体"/>
          <w:color w:val="000000" w:themeColor="text1"/>
          <w:kern w:val="0"/>
          <w:sz w:val="24"/>
          <w:highlight w:val="none"/>
          <w14:textFill>
            <w14:solidFill>
              <w14:schemeClr w14:val="tx1"/>
            </w14:solidFill>
          </w14:textFill>
        </w:rPr>
      </w:pPr>
      <w:r>
        <w:rPr>
          <w:rFonts w:hint="eastAsia" w:ascii="黑体" w:hAnsi="黑体" w:cs="宋体"/>
          <w:b/>
          <w:bCs/>
          <w:color w:val="000000" w:themeColor="text1"/>
          <w:kern w:val="0"/>
          <w:sz w:val="24"/>
          <w:highlight w:val="none"/>
          <w14:textFill>
            <w14:solidFill>
              <w14:schemeClr w14:val="tx1"/>
            </w14:solidFill>
          </w14:textFill>
        </w:rPr>
        <w:t>八、凡对本次招标提出询问，请按以下方式联系</w:t>
      </w:r>
    </w:p>
    <w:p>
      <w:pPr>
        <w:widowControl/>
        <w:spacing w:line="360" w:lineRule="auto"/>
        <w:ind w:firstLine="480"/>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1.采购人信息</w:t>
      </w:r>
    </w:p>
    <w:p>
      <w:pPr>
        <w:widowControl/>
        <w:spacing w:line="360" w:lineRule="auto"/>
        <w:ind w:firstLine="480"/>
        <w:jc w:val="left"/>
        <w:rPr>
          <w:rFonts w:hint="default" w:ascii="仿宋" w:hAnsi="仿宋" w:eastAsia="宋体" w:cs="宋体"/>
          <w:color w:val="000000" w:themeColor="text1"/>
          <w:kern w:val="0"/>
          <w:sz w:val="24"/>
          <w:highlight w:val="none"/>
          <w:lang w:val="en-US"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名 称：</w:t>
      </w:r>
      <w:r>
        <w:rPr>
          <w:rFonts w:hint="eastAsia" w:ascii="inherit" w:hAnsi="inherit" w:eastAsia="宋体" w:cs="宋体"/>
          <w:color w:val="000000" w:themeColor="text1"/>
          <w:kern w:val="0"/>
          <w:sz w:val="24"/>
          <w:highlight w:val="none"/>
          <w:lang w:val="en-US" w:eastAsia="zh-CN"/>
          <w14:textFill>
            <w14:solidFill>
              <w14:schemeClr w14:val="tx1"/>
            </w14:solidFill>
          </w14:textFill>
        </w:rPr>
        <w:t>乌鲁木齐市第一中学</w:t>
      </w:r>
    </w:p>
    <w:p>
      <w:pPr>
        <w:widowControl/>
        <w:spacing w:line="360" w:lineRule="auto"/>
        <w:ind w:firstLine="480"/>
        <w:jc w:val="left"/>
        <w:rPr>
          <w:rFonts w:hint="eastAsia" w:ascii="仿宋" w:hAnsi="仿宋" w:eastAsia="宋体" w:cs="宋体"/>
          <w:color w:val="000000" w:themeColor="text1"/>
          <w:kern w:val="0"/>
          <w:sz w:val="24"/>
          <w:highlight w:val="none"/>
          <w:lang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地 址：</w:t>
      </w:r>
      <w:r>
        <w:rPr>
          <w:rFonts w:hint="eastAsia" w:ascii="仿宋" w:hAnsi="仿宋" w:eastAsia="宋体" w:cs="宋体"/>
          <w:color w:val="000000" w:themeColor="text1"/>
          <w:kern w:val="0"/>
          <w:sz w:val="24"/>
          <w:highlight w:val="none"/>
          <w:lang w:eastAsia="zh-CN"/>
          <w14:textFill>
            <w14:solidFill>
              <w14:schemeClr w14:val="tx1"/>
            </w14:solidFill>
          </w14:textFill>
        </w:rPr>
        <w:t>新疆乌鲁木齐市经济技术开发区(头屯河区)喀纳斯湖北路西二巷195号</w:t>
      </w:r>
    </w:p>
    <w:p>
      <w:pPr>
        <w:widowControl/>
        <w:spacing w:line="360" w:lineRule="auto"/>
        <w:ind w:firstLine="480"/>
        <w:jc w:val="left"/>
        <w:rPr>
          <w:rFonts w:hint="eastAsia" w:ascii="仿宋" w:hAnsi="仿宋" w:eastAsia="宋体" w:cs="宋体"/>
          <w:color w:val="000000" w:themeColor="text1"/>
          <w:kern w:val="0"/>
          <w:sz w:val="24"/>
          <w:highlight w:val="none"/>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联系方式：0991-5270213</w:t>
      </w:r>
    </w:p>
    <w:p>
      <w:pPr>
        <w:widowControl/>
        <w:spacing w:line="360" w:lineRule="auto"/>
        <w:ind w:firstLine="480"/>
        <w:jc w:val="left"/>
        <w:rPr>
          <w:rFonts w:hint="eastAsia" w:ascii="仿宋" w:hAnsi="仿宋" w:eastAsia="宋体" w:cs="宋体"/>
          <w:color w:val="000000" w:themeColor="text1"/>
          <w:kern w:val="0"/>
          <w:sz w:val="24"/>
          <w:highlight w:val="none"/>
          <w14:textFill>
            <w14:solidFill>
              <w14:schemeClr w14:val="tx1"/>
            </w14:solidFill>
          </w14:textFill>
        </w:rPr>
      </w:pPr>
      <w:r>
        <w:rPr>
          <w:rFonts w:hint="eastAsia" w:ascii="仿宋" w:hAnsi="仿宋" w:eastAsia="宋体" w:cs="宋体"/>
          <w:color w:val="000000" w:themeColor="text1"/>
          <w:kern w:val="0"/>
          <w:sz w:val="24"/>
          <w:highlight w:val="none"/>
          <w:lang w:val="en-US" w:eastAsia="zh-CN"/>
          <w14:textFill>
            <w14:solidFill>
              <w14:schemeClr w14:val="tx1"/>
            </w14:solidFill>
          </w14:textFill>
        </w:rPr>
        <w:t>2.</w:t>
      </w:r>
      <w:r>
        <w:rPr>
          <w:rFonts w:ascii="仿宋" w:hAnsi="仿宋" w:eastAsia="宋体" w:cs="宋体"/>
          <w:color w:val="000000" w:themeColor="text1"/>
          <w:kern w:val="0"/>
          <w:sz w:val="24"/>
          <w:highlight w:val="none"/>
          <w14:textFill>
            <w14:solidFill>
              <w14:schemeClr w14:val="tx1"/>
            </w14:solidFill>
          </w14:textFill>
        </w:rPr>
        <w:t>项目联系方式</w:t>
      </w:r>
    </w:p>
    <w:p>
      <w:pPr>
        <w:widowControl/>
        <w:spacing w:line="360" w:lineRule="auto"/>
        <w:ind w:firstLine="480"/>
        <w:jc w:val="left"/>
        <w:rPr>
          <w:rFonts w:hint="eastAsia" w:ascii="仿宋" w:hAnsi="仿宋" w:eastAsia="宋体" w:cs="宋体"/>
          <w:color w:val="000000" w:themeColor="text1"/>
          <w:kern w:val="0"/>
          <w:sz w:val="24"/>
          <w:highlight w:val="none"/>
          <w:lang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项目联系人：</w:t>
      </w:r>
      <w:r>
        <w:rPr>
          <w:rFonts w:hint="eastAsia" w:ascii="inherit" w:hAnsi="inherit" w:eastAsia="宋体" w:cs="宋体"/>
          <w:color w:val="000000" w:themeColor="text1"/>
          <w:kern w:val="0"/>
          <w:sz w:val="24"/>
          <w:highlight w:val="none"/>
          <w:lang w:val="en-US" w:eastAsia="zh-CN"/>
          <w14:textFill>
            <w14:solidFill>
              <w14:schemeClr w14:val="tx1"/>
            </w14:solidFill>
          </w14:textFill>
        </w:rPr>
        <w:t>俞工</w:t>
      </w:r>
    </w:p>
    <w:p>
      <w:pPr>
        <w:widowControl/>
        <w:spacing w:line="360" w:lineRule="auto"/>
        <w:ind w:firstLine="480"/>
        <w:jc w:val="left"/>
        <w:rPr>
          <w:rFonts w:hint="eastAsia" w:ascii="仿宋" w:hAnsi="仿宋" w:eastAsia="宋体" w:cs="宋体"/>
          <w:color w:val="000000" w:themeColor="text1"/>
          <w:kern w:val="0"/>
          <w:sz w:val="24"/>
          <w:highlight w:val="none"/>
          <w:lang w:eastAsia="zh-CN"/>
          <w14:textFill>
            <w14:solidFill>
              <w14:schemeClr w14:val="tx1"/>
            </w14:solidFill>
          </w14:textFill>
        </w:rPr>
      </w:pPr>
      <w:r>
        <w:rPr>
          <w:rFonts w:ascii="仿宋" w:hAnsi="仿宋" w:eastAsia="宋体" w:cs="宋体"/>
          <w:color w:val="000000" w:themeColor="text1"/>
          <w:kern w:val="0"/>
          <w:sz w:val="24"/>
          <w:highlight w:val="none"/>
          <w14:textFill>
            <w14:solidFill>
              <w14:schemeClr w14:val="tx1"/>
            </w14:solidFill>
          </w14:textFill>
        </w:rPr>
        <w:t>电 话：</w:t>
      </w:r>
      <w:r>
        <w:rPr>
          <w:rFonts w:hint="eastAsia" w:ascii="宋体" w:hAnsi="宋体" w:eastAsia="宋体" w:cs="宋体"/>
          <w:color w:val="000000" w:themeColor="text1"/>
          <w:kern w:val="0"/>
          <w:sz w:val="24"/>
          <w:highlight w:val="none"/>
          <w:lang w:eastAsia="zh-CN"/>
          <w14:textFill>
            <w14:solidFill>
              <w14:schemeClr w14:val="tx1"/>
            </w14:solidFill>
          </w14:textFill>
        </w:rPr>
        <w:t>13669967430</w:t>
      </w: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s="黑体"/>
          <w:b/>
          <w:bCs/>
          <w:color w:val="000000" w:themeColor="text1"/>
          <w:sz w:val="18"/>
          <w:szCs w:val="18"/>
          <w:highlight w:val="none"/>
          <w14:textFill>
            <w14:solidFill>
              <w14:schemeClr w14:val="tx1"/>
            </w14:solidFill>
          </w14:textFill>
        </w:rPr>
      </w:pPr>
    </w:p>
    <w:p>
      <w:pPr>
        <w:spacing w:line="360" w:lineRule="exact"/>
        <w:rPr>
          <w:rFonts w:ascii="仿宋" w:hAnsi="仿宋" w:eastAsia="仿宋"/>
          <w:color w:val="000000" w:themeColor="text1"/>
          <w:sz w:val="18"/>
          <w:szCs w:val="18"/>
          <w:highlight w:val="none"/>
          <w14:textFill>
            <w14:solidFill>
              <w14:schemeClr w14:val="tx1"/>
            </w14:solidFill>
          </w14:textFill>
        </w:rPr>
      </w:pPr>
    </w:p>
    <w:p>
      <w:pPr>
        <w:pStyle w:val="3"/>
        <w:spacing w:line="360" w:lineRule="auto"/>
        <w:rPr>
          <w:rFonts w:hint="eastAsia" w:ascii="仿宋" w:hAnsi="仿宋" w:eastAsia="仿宋"/>
          <w:color w:val="000000" w:themeColor="text1"/>
          <w:szCs w:val="28"/>
          <w:highlight w:val="none"/>
          <w14:textFill>
            <w14:solidFill>
              <w14:schemeClr w14:val="tx1"/>
            </w14:solidFill>
          </w14:textFill>
        </w:rPr>
      </w:pPr>
      <w:bookmarkStart w:id="5" w:name="_Toc7605_WPSOffice_Level1"/>
    </w:p>
    <w:p>
      <w:pPr>
        <w:rPr>
          <w:rFonts w:hint="eastAsia" w:ascii="仿宋" w:hAnsi="仿宋" w:eastAsia="仿宋"/>
          <w:color w:val="000000" w:themeColor="text1"/>
          <w:szCs w:val="28"/>
          <w:highlight w:val="none"/>
          <w14:textFill>
            <w14:solidFill>
              <w14:schemeClr w14:val="tx1"/>
            </w14:solidFill>
          </w14:textFill>
        </w:rPr>
      </w:pPr>
    </w:p>
    <w:p>
      <w:pPr>
        <w:pStyle w:val="2"/>
        <w:rPr>
          <w:rFonts w:hint="eastAsia" w:ascii="仿宋" w:hAnsi="仿宋" w:eastAsia="仿宋"/>
          <w:color w:val="000000" w:themeColor="text1"/>
          <w:szCs w:val="28"/>
          <w:highlight w:val="none"/>
          <w14:textFill>
            <w14:solidFill>
              <w14:schemeClr w14:val="tx1"/>
            </w14:solidFill>
          </w14:textFill>
        </w:rPr>
      </w:pPr>
    </w:p>
    <w:p>
      <w:pPr>
        <w:rPr>
          <w:rFonts w:hint="eastAsia" w:ascii="仿宋" w:hAnsi="仿宋" w:eastAsia="仿宋"/>
          <w:color w:val="000000" w:themeColor="text1"/>
          <w:szCs w:val="28"/>
          <w:highlight w:val="none"/>
          <w14:textFill>
            <w14:solidFill>
              <w14:schemeClr w14:val="tx1"/>
            </w14:solidFill>
          </w14:textFill>
        </w:rPr>
      </w:pPr>
    </w:p>
    <w:p>
      <w:pPr>
        <w:pStyle w:val="2"/>
        <w:rPr>
          <w:rFonts w:hint="eastAsia"/>
          <w:highlight w:val="none"/>
        </w:rPr>
      </w:pPr>
    </w:p>
    <w:p>
      <w:pPr>
        <w:pStyle w:val="3"/>
        <w:spacing w:line="360" w:lineRule="auto"/>
        <w:rPr>
          <w:rFonts w:ascii="仿宋" w:hAnsi="仿宋" w:eastAsia="仿宋"/>
          <w:color w:val="000000" w:themeColor="text1"/>
          <w:szCs w:val="28"/>
          <w:highlight w:val="none"/>
          <w14:textFill>
            <w14:solidFill>
              <w14:schemeClr w14:val="tx1"/>
            </w14:solidFill>
          </w14:textFill>
        </w:rPr>
      </w:pPr>
      <w:r>
        <w:rPr>
          <w:rFonts w:hint="eastAsia" w:ascii="仿宋" w:hAnsi="仿宋" w:eastAsia="仿宋"/>
          <w:color w:val="000000" w:themeColor="text1"/>
          <w:szCs w:val="28"/>
          <w:highlight w:val="none"/>
          <w14:textFill>
            <w14:solidFill>
              <w14:schemeClr w14:val="tx1"/>
            </w14:solidFill>
          </w14:textFill>
        </w:rPr>
        <w:t>第二部分  投标须知前附表及投标须知</w:t>
      </w:r>
      <w:bookmarkEnd w:id="5"/>
    </w:p>
    <w:p>
      <w:pPr>
        <w:pStyle w:val="4"/>
        <w:spacing w:line="360" w:lineRule="auto"/>
        <w:jc w:val="center"/>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一、投标须知前附表</w:t>
      </w:r>
    </w:p>
    <w:tbl>
      <w:tblPr>
        <w:tblStyle w:val="57"/>
        <w:tblW w:w="938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7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b/>
                <w:bCs/>
                <w:color w:val="000000" w:themeColor="text1"/>
                <w:kern w:val="0"/>
                <w:sz w:val="24"/>
                <w:highlight w:val="none"/>
                <w14:textFill>
                  <w14:solidFill>
                    <w14:schemeClr w14:val="tx1"/>
                  </w14:solidFill>
                </w14:textFill>
              </w:rPr>
            </w:pPr>
            <w:r>
              <w:rPr>
                <w:rFonts w:hint="eastAsia" w:ascii="仿宋" w:hAnsi="仿宋" w:eastAsia="仿宋" w:cs="黑体"/>
                <w:b/>
                <w:bCs/>
                <w:color w:val="000000" w:themeColor="text1"/>
                <w:kern w:val="0"/>
                <w:sz w:val="24"/>
                <w:highlight w:val="none"/>
                <w14:textFill>
                  <w14:solidFill>
                    <w14:schemeClr w14:val="tx1"/>
                  </w14:solidFill>
                </w14:textFill>
              </w:rPr>
              <w:t>项号</w:t>
            </w:r>
          </w:p>
        </w:tc>
        <w:tc>
          <w:tcPr>
            <w:tcW w:w="1560" w:type="dxa"/>
            <w:vAlign w:val="center"/>
          </w:tcPr>
          <w:p>
            <w:pPr>
              <w:shd w:val="clear" w:color="auto" w:fill="FFFFFF"/>
              <w:autoSpaceDE w:val="0"/>
              <w:autoSpaceDN w:val="0"/>
              <w:spacing w:line="360" w:lineRule="auto"/>
              <w:jc w:val="center"/>
              <w:rPr>
                <w:rFonts w:ascii="仿宋" w:hAnsi="仿宋" w:eastAsia="仿宋" w:cs="黑体"/>
                <w:b/>
                <w:bCs/>
                <w:color w:val="000000" w:themeColor="text1"/>
                <w:kern w:val="0"/>
                <w:sz w:val="24"/>
                <w:highlight w:val="none"/>
                <w14:textFill>
                  <w14:solidFill>
                    <w14:schemeClr w14:val="tx1"/>
                  </w14:solidFill>
                </w14:textFill>
              </w:rPr>
            </w:pPr>
            <w:r>
              <w:rPr>
                <w:rFonts w:hint="eastAsia" w:ascii="仿宋" w:hAnsi="仿宋" w:eastAsia="仿宋" w:cs="黑体"/>
                <w:b/>
                <w:bCs/>
                <w:color w:val="000000" w:themeColor="text1"/>
                <w:kern w:val="0"/>
                <w:sz w:val="24"/>
                <w:highlight w:val="none"/>
                <w14:textFill>
                  <w14:solidFill>
                    <w14:schemeClr w14:val="tx1"/>
                  </w14:solidFill>
                </w14:textFill>
              </w:rPr>
              <w:t>内  容</w:t>
            </w:r>
          </w:p>
        </w:tc>
        <w:tc>
          <w:tcPr>
            <w:tcW w:w="7148" w:type="dxa"/>
            <w:vAlign w:val="center"/>
          </w:tcPr>
          <w:p>
            <w:pPr>
              <w:shd w:val="clear" w:color="auto" w:fill="FFFFFF"/>
              <w:autoSpaceDE w:val="0"/>
              <w:autoSpaceDN w:val="0"/>
              <w:spacing w:line="360" w:lineRule="auto"/>
              <w:jc w:val="center"/>
              <w:rPr>
                <w:rFonts w:ascii="仿宋" w:hAnsi="仿宋" w:eastAsia="仿宋" w:cs="黑体"/>
                <w:b/>
                <w:bCs/>
                <w:color w:val="000000" w:themeColor="text1"/>
                <w:kern w:val="0"/>
                <w:sz w:val="24"/>
                <w:highlight w:val="none"/>
                <w14:textFill>
                  <w14:solidFill>
                    <w14:schemeClr w14:val="tx1"/>
                  </w14:solidFill>
                </w14:textFill>
              </w:rPr>
            </w:pPr>
            <w:r>
              <w:rPr>
                <w:rFonts w:hint="eastAsia" w:ascii="仿宋" w:hAnsi="仿宋" w:eastAsia="仿宋" w:cs="黑体"/>
                <w:b/>
                <w:bCs/>
                <w:color w:val="000000" w:themeColor="text1"/>
                <w:kern w:val="0"/>
                <w:sz w:val="24"/>
                <w:highlight w:val="none"/>
                <w14:textFill>
                  <w14:solidFill>
                    <w14:schemeClr w14:val="tx1"/>
                  </w14:solidFill>
                </w14:textFill>
              </w:rPr>
              <w:t>说明及要求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Merge w:val="restart"/>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１</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项目名称</w:t>
            </w:r>
          </w:p>
        </w:tc>
        <w:tc>
          <w:tcPr>
            <w:tcW w:w="7148" w:type="dxa"/>
            <w:vAlign w:val="center"/>
          </w:tcPr>
          <w:p>
            <w:pPr>
              <w:shd w:val="clear" w:color="auto" w:fill="FFFFFF"/>
              <w:autoSpaceDE w:val="0"/>
              <w:autoSpaceDN w:val="0"/>
              <w:spacing w:line="360" w:lineRule="auto"/>
              <w:rPr>
                <w:rFonts w:hint="eastAsia" w:ascii="仿宋" w:hAnsi="仿宋" w:eastAsia="仿宋" w:cs="黑体"/>
                <w:bCs/>
                <w:color w:val="000000" w:themeColor="text1"/>
                <w:kern w:val="0"/>
                <w:sz w:val="24"/>
                <w:highlight w:val="none"/>
                <w:lang w:eastAsia="zh-CN"/>
                <w14:textFill>
                  <w14:solidFill>
                    <w14:schemeClr w14:val="tx1"/>
                  </w14:solidFill>
                </w14:textFill>
              </w:rPr>
            </w:pPr>
            <w:r>
              <w:rPr>
                <w:rFonts w:hint="eastAsia" w:ascii="仿宋" w:hAnsi="仿宋" w:eastAsia="仿宋" w:cs="黑体"/>
                <w:bCs/>
                <w:color w:val="000000" w:themeColor="text1"/>
                <w:sz w:val="24"/>
                <w:highlight w:val="none"/>
                <w:u w:val="single"/>
                <w:lang w:eastAsia="zh-CN"/>
                <w14:textFill>
                  <w14:solidFill>
                    <w14:schemeClr w14:val="tx1"/>
                  </w14:solidFill>
                </w14:textFill>
              </w:rPr>
              <w:t>乌鲁木齐市第一中学北门校区实验室设备改造项目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Merge w:val="continue"/>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交付地点</w:t>
            </w:r>
          </w:p>
        </w:tc>
        <w:tc>
          <w:tcPr>
            <w:tcW w:w="7148" w:type="dxa"/>
            <w:vAlign w:val="center"/>
          </w:tcPr>
          <w:p>
            <w:pPr>
              <w:shd w:val="clear" w:color="auto" w:fill="FFFFFF"/>
              <w:autoSpaceDE w:val="0"/>
              <w:autoSpaceDN w:val="0"/>
              <w:spacing w:line="360" w:lineRule="auto"/>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lang w:val="zh-CN"/>
                <w14:textFill>
                  <w14:solidFill>
                    <w14:schemeClr w14:val="tx1"/>
                  </w14:solidFill>
                </w14:textFill>
              </w:rPr>
              <w:t>采购人指定地点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Merge w:val="continue"/>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采购方式</w:t>
            </w:r>
          </w:p>
        </w:tc>
        <w:tc>
          <w:tcPr>
            <w:tcW w:w="7148" w:type="dxa"/>
            <w:vAlign w:val="center"/>
          </w:tcPr>
          <w:p>
            <w:pPr>
              <w:shd w:val="clear" w:color="auto" w:fill="FFFFFF"/>
              <w:autoSpaceDE w:val="0"/>
              <w:autoSpaceDN w:val="0"/>
              <w:spacing w:line="360" w:lineRule="auto"/>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Merge w:val="continue"/>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资金来源</w:t>
            </w:r>
          </w:p>
        </w:tc>
        <w:tc>
          <w:tcPr>
            <w:tcW w:w="7148" w:type="dxa"/>
            <w:vAlign w:val="center"/>
          </w:tcPr>
          <w:p>
            <w:pPr>
              <w:shd w:val="clear" w:color="auto" w:fill="FFFFFF"/>
              <w:autoSpaceDE w:val="0"/>
              <w:autoSpaceDN w:val="0"/>
              <w:spacing w:line="360" w:lineRule="auto"/>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财政资金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Merge w:val="continue"/>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资格审查方式</w:t>
            </w:r>
          </w:p>
        </w:tc>
        <w:tc>
          <w:tcPr>
            <w:tcW w:w="7148" w:type="dxa"/>
            <w:vAlign w:val="center"/>
          </w:tcPr>
          <w:p>
            <w:pPr>
              <w:shd w:val="clear" w:color="auto" w:fill="FFFFFF"/>
              <w:autoSpaceDE w:val="0"/>
              <w:autoSpaceDN w:val="0"/>
              <w:spacing w:line="360" w:lineRule="auto"/>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资格后审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2</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采购内容</w:t>
            </w:r>
          </w:p>
        </w:tc>
        <w:tc>
          <w:tcPr>
            <w:tcW w:w="7148" w:type="dxa"/>
            <w:vAlign w:val="center"/>
          </w:tcPr>
          <w:p>
            <w:pPr>
              <w:shd w:val="clear" w:color="auto" w:fill="FFFFFF"/>
              <w:autoSpaceDE w:val="0"/>
              <w:autoSpaceDN w:val="0"/>
              <w:spacing w:line="360" w:lineRule="auto"/>
              <w:rPr>
                <w:rFonts w:hint="default" w:ascii="仿宋" w:hAnsi="仿宋" w:eastAsia="仿宋" w:cs="黑体"/>
                <w:bCs/>
                <w:color w:val="000000" w:themeColor="text1"/>
                <w:kern w:val="0"/>
                <w:sz w:val="24"/>
                <w:highlight w:val="none"/>
                <w:lang w:val="en-US"/>
                <w14:textFill>
                  <w14:solidFill>
                    <w14:schemeClr w14:val="tx1"/>
                  </w14:solidFill>
                </w14:textFill>
              </w:rPr>
            </w:pPr>
            <w:r>
              <w:rPr>
                <w:rFonts w:hint="eastAsia" w:ascii="仿宋" w:hAnsi="仿宋" w:eastAsia="仿宋" w:cs="黑体"/>
                <w:bCs/>
                <w:color w:val="000000" w:themeColor="text1"/>
                <w:kern w:val="0"/>
                <w:sz w:val="24"/>
                <w:highlight w:val="none"/>
                <w:lang w:eastAsia="zh-CN"/>
                <w14:textFill>
                  <w14:solidFill>
                    <w14:schemeClr w14:val="tx1"/>
                  </w14:solidFill>
                </w14:textFill>
              </w:rPr>
              <w:t>实验室设备</w:t>
            </w:r>
            <w:r>
              <w:rPr>
                <w:rFonts w:hint="eastAsia" w:ascii="仿宋" w:hAnsi="仿宋" w:eastAsia="仿宋" w:cs="黑体"/>
                <w:bCs/>
                <w:color w:val="000000" w:themeColor="text1"/>
                <w:kern w:val="0"/>
                <w:sz w:val="24"/>
                <w:highlight w:val="none"/>
                <w:lang w:val="en-US" w:eastAsia="zh-CN"/>
                <w14:textFill>
                  <w14:solidFill>
                    <w14:schemeClr w14:val="tx1"/>
                  </w14:solidFill>
                </w14:textFill>
              </w:rPr>
              <w:t>采购，详见采购需求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质量标准</w:t>
            </w:r>
          </w:p>
        </w:tc>
        <w:tc>
          <w:tcPr>
            <w:tcW w:w="7148" w:type="dxa"/>
            <w:vAlign w:val="center"/>
          </w:tcPr>
          <w:p>
            <w:pPr>
              <w:shd w:val="clear" w:color="auto" w:fill="FFFFFF"/>
              <w:autoSpaceDE w:val="0"/>
              <w:autoSpaceDN w:val="0"/>
              <w:spacing w:line="360" w:lineRule="auto"/>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合格（并通过采购人组织的项目验收）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供货期要求</w:t>
            </w:r>
          </w:p>
        </w:tc>
        <w:tc>
          <w:tcPr>
            <w:tcW w:w="7148" w:type="dxa"/>
            <w:vAlign w:val="center"/>
          </w:tcPr>
          <w:p>
            <w:pPr>
              <w:widowControl/>
              <w:shd w:val="clear" w:color="auto" w:fill="FFFFFF"/>
              <w:spacing w:line="360" w:lineRule="auto"/>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 xml:space="preserve">合同签订后 </w:t>
            </w:r>
            <w:r>
              <w:rPr>
                <w:rFonts w:ascii="仿宋" w:hAnsi="仿宋" w:eastAsia="仿宋" w:cs="黑体"/>
                <w:color w:val="000000" w:themeColor="text1"/>
                <w:sz w:val="24"/>
                <w:highlight w:val="none"/>
                <w:lang w:val="zh-CN"/>
                <w14:textFill>
                  <w14:solidFill>
                    <w14:schemeClr w14:val="tx1"/>
                  </w14:solidFill>
                </w14:textFill>
              </w:rPr>
              <w:t xml:space="preserve">30 </w:t>
            </w:r>
            <w:r>
              <w:rPr>
                <w:rFonts w:hint="eastAsia" w:ascii="仿宋" w:hAnsi="仿宋" w:eastAsia="仿宋" w:cs="黑体"/>
                <w:color w:val="000000" w:themeColor="text1"/>
                <w:sz w:val="24"/>
                <w:highlight w:val="none"/>
                <w:lang w:val="zh-CN"/>
                <w14:textFill>
                  <w14:solidFill>
                    <w14:schemeClr w14:val="tx1"/>
                  </w14:solidFill>
                </w14:textFill>
              </w:rPr>
              <w:t>日完成项目供货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5</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投标人资格</w:t>
            </w:r>
          </w:p>
        </w:tc>
        <w:tc>
          <w:tcPr>
            <w:tcW w:w="7148" w:type="dxa"/>
            <w:vAlign w:val="center"/>
          </w:tcPr>
          <w:p>
            <w:pPr>
              <w:keepNext w:val="0"/>
              <w:keepLines w:val="0"/>
              <w:pageBreakBefore w:val="0"/>
              <w:widowControl/>
              <w:kinsoku/>
              <w:wordWrap/>
              <w:overflowPunct/>
              <w:topLinePunct w:val="0"/>
              <w:autoSpaceDE/>
              <w:autoSpaceDN/>
              <w:bidi w:val="0"/>
              <w:spacing w:line="240" w:lineRule="auto"/>
              <w:textAlignment w:val="auto"/>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1.满足《中华人民共和国政府采购法》第二十二条规定；</w:t>
            </w:r>
          </w:p>
          <w:p>
            <w:pPr>
              <w:keepNext w:val="0"/>
              <w:keepLines w:val="0"/>
              <w:pageBreakBefore w:val="0"/>
              <w:widowControl/>
              <w:kinsoku/>
              <w:wordWrap/>
              <w:overflowPunct/>
              <w:topLinePunct w:val="0"/>
              <w:autoSpaceDE/>
              <w:autoSpaceDN/>
              <w:bidi w:val="0"/>
              <w:spacing w:line="240" w:lineRule="auto"/>
              <w:textAlignment w:val="auto"/>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2.落实政府采购政策需满足的资格要求：本项目为专门面向中小企业采购的项目,供应商应为中小微企业、监狱企业、残疾人福利性单位；</w:t>
            </w:r>
          </w:p>
          <w:p>
            <w:pPr>
              <w:keepNext w:val="0"/>
              <w:keepLines w:val="0"/>
              <w:pageBreakBefore w:val="0"/>
              <w:widowControl/>
              <w:kinsoku/>
              <w:wordWrap/>
              <w:overflowPunct/>
              <w:topLinePunct w:val="0"/>
              <w:autoSpaceDE/>
              <w:autoSpaceDN/>
              <w:bidi w:val="0"/>
              <w:spacing w:line="240" w:lineRule="auto"/>
              <w:textAlignment w:val="auto"/>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3.本项目的特定资格要求：</w:t>
            </w:r>
          </w:p>
          <w:p>
            <w:pPr>
              <w:keepNext w:val="0"/>
              <w:keepLines w:val="0"/>
              <w:pageBreakBefore w:val="0"/>
              <w:widowControl/>
              <w:kinsoku/>
              <w:wordWrap/>
              <w:overflowPunct/>
              <w:topLinePunct w:val="0"/>
              <w:autoSpaceDE/>
              <w:autoSpaceDN/>
              <w:bidi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1</w:t>
            </w:r>
            <w:r>
              <w:rPr>
                <w:rFonts w:hint="eastAsia" w:ascii="仿宋" w:hAnsi="仿宋" w:eastAsia="仿宋" w:cs="黑体"/>
                <w:color w:val="000000" w:themeColor="text1"/>
                <w:sz w:val="24"/>
                <w:highlight w:val="none"/>
                <w:lang w:val="zh-CN"/>
                <w14:textFill>
                  <w14:solidFill>
                    <w14:schemeClr w14:val="tx1"/>
                  </w14:solidFill>
                </w14:textFill>
              </w:rPr>
              <w:t>）</w:t>
            </w:r>
            <w:r>
              <w:rPr>
                <w:rFonts w:ascii="Calibri" w:hAnsi="Calibri" w:eastAsia="仿宋" w:cs="Calibri"/>
                <w:color w:val="000000" w:themeColor="text1"/>
                <w:sz w:val="24"/>
                <w:highlight w:val="none"/>
                <w:lang w:val="zh-CN"/>
                <w14:textFill>
                  <w14:solidFill>
                    <w14:schemeClr w14:val="tx1"/>
                  </w14:solidFill>
                </w14:textFill>
              </w:rPr>
              <w:t> </w:t>
            </w:r>
            <w:r>
              <w:rPr>
                <w:rFonts w:ascii="仿宋" w:hAnsi="仿宋" w:eastAsia="仿宋" w:cs="黑体"/>
                <w:color w:val="000000" w:themeColor="text1"/>
                <w:sz w:val="24"/>
                <w:highlight w:val="none"/>
                <w:lang w:val="zh-CN"/>
                <w14:textFill>
                  <w14:solidFill>
                    <w14:schemeClr w14:val="tx1"/>
                  </w14:solidFill>
                </w14:textFill>
              </w:rPr>
              <w:t>具有独立承担民事责任的能力</w:t>
            </w:r>
            <w:r>
              <w:rPr>
                <w:rFonts w:hint="eastAsia" w:ascii="仿宋" w:hAnsi="仿宋" w:eastAsia="仿宋" w:cs="黑体"/>
                <w:color w:val="000000" w:themeColor="text1"/>
                <w:sz w:val="24"/>
                <w:highlight w:val="none"/>
                <w:lang w:val="zh-CN"/>
                <w14:textFill>
                  <w14:solidFill>
                    <w14:schemeClr w14:val="tx1"/>
                  </w14:solidFill>
                </w14:textFill>
              </w:rPr>
              <w:t>，具备</w:t>
            </w:r>
            <w:r>
              <w:rPr>
                <w:rFonts w:ascii="仿宋" w:hAnsi="仿宋" w:eastAsia="仿宋" w:cs="黑体"/>
                <w:color w:val="000000" w:themeColor="text1"/>
                <w:sz w:val="24"/>
                <w:highlight w:val="none"/>
                <w:lang w:val="zh-CN"/>
                <w14:textFill>
                  <w14:solidFill>
                    <w14:schemeClr w14:val="tx1"/>
                  </w14:solidFill>
                </w14:textFill>
              </w:rPr>
              <w:t>有效工商营业执照，具有履行合同所必需的设备和专业技术能力</w:t>
            </w:r>
            <w:r>
              <w:rPr>
                <w:rFonts w:hint="eastAsia" w:ascii="仿宋" w:hAnsi="仿宋" w:eastAsia="仿宋" w:cs="黑体"/>
                <w:color w:val="000000" w:themeColor="text1"/>
                <w:sz w:val="24"/>
                <w:highlight w:val="none"/>
                <w:lang w:val="zh-CN"/>
                <w14:textFill>
                  <w14:solidFill>
                    <w14:schemeClr w14:val="tx1"/>
                  </w14:solidFill>
                </w14:textFill>
              </w:rPr>
              <w:t>（提供</w:t>
            </w:r>
            <w:r>
              <w:rPr>
                <w:rFonts w:ascii="仿宋" w:hAnsi="仿宋" w:eastAsia="仿宋" w:cs="黑体"/>
                <w:color w:val="000000" w:themeColor="text1"/>
                <w:sz w:val="24"/>
                <w:highlight w:val="none"/>
                <w:lang w:val="zh-CN"/>
                <w14:textFill>
                  <w14:solidFill>
                    <w14:schemeClr w14:val="tx1"/>
                  </w14:solidFill>
                </w14:textFill>
              </w:rPr>
              <w:t>证明资料</w:t>
            </w:r>
            <w:r>
              <w:rPr>
                <w:rFonts w:hint="eastAsia" w:ascii="仿宋" w:hAnsi="仿宋" w:eastAsia="仿宋" w:cs="黑体"/>
                <w:color w:val="000000" w:themeColor="text1"/>
                <w:sz w:val="24"/>
                <w:highlight w:val="none"/>
                <w:lang w:val="zh-CN"/>
                <w14:textFill>
                  <w14:solidFill>
                    <w14:schemeClr w14:val="tx1"/>
                  </w14:solidFill>
                </w14:textFill>
              </w:rPr>
              <w:t>）；</w:t>
            </w:r>
          </w:p>
          <w:p>
            <w:pPr>
              <w:keepNext w:val="0"/>
              <w:keepLines w:val="0"/>
              <w:pageBreakBefore w:val="0"/>
              <w:widowControl/>
              <w:kinsoku/>
              <w:wordWrap/>
              <w:overflowPunct/>
              <w:topLinePunct w:val="0"/>
              <w:autoSpaceDE/>
              <w:autoSpaceDN/>
              <w:bidi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2</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具有良好的商业信誉和健全的财务会计制度；（提供会计师事务所出具的近一年财务审计报告）</w:t>
            </w:r>
          </w:p>
          <w:p>
            <w:pPr>
              <w:keepNext w:val="0"/>
              <w:keepLines w:val="0"/>
              <w:pageBreakBefore w:val="0"/>
              <w:widowControl/>
              <w:kinsoku/>
              <w:wordWrap/>
              <w:overflowPunct/>
              <w:topLinePunct w:val="0"/>
              <w:autoSpaceDE/>
              <w:autoSpaceDN/>
              <w:bidi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3</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有依法缴纳税收和社会保障资金的良好纪录；（提供近三个月社保资金缴纳证明和纳税证明）</w:t>
            </w:r>
          </w:p>
          <w:p>
            <w:pPr>
              <w:keepNext w:val="0"/>
              <w:keepLines w:val="0"/>
              <w:pageBreakBefore w:val="0"/>
              <w:widowControl/>
              <w:kinsoku/>
              <w:wordWrap/>
              <w:overflowPunct/>
              <w:topLinePunct w:val="0"/>
              <w:autoSpaceDE/>
              <w:autoSpaceDN/>
              <w:bidi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4</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参加采购活动前三年内，在经营活动中没有重大违法记录(受行政主管部门的处罚不能参加投标)（提供申明函）；</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5</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投标人如在中国裁判文书网（http://wenshu.court.gov.cn）有行贿犯罪记录的（尚在处罚期内的），将拒绝本次招标活动；</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6</w:t>
            </w:r>
            <w:r>
              <w:rPr>
                <w:rFonts w:hint="eastAsia" w:ascii="仿宋" w:hAnsi="仿宋" w:eastAsia="仿宋" w:cs="黑体"/>
                <w:color w:val="000000" w:themeColor="text1"/>
                <w:sz w:val="24"/>
                <w:highlight w:val="none"/>
                <w:lang w:val="zh-CN"/>
                <w14:textFill>
                  <w14:solidFill>
                    <w14:schemeClr w14:val="tx1"/>
                  </w14:solidFill>
                </w14:textFill>
              </w:rPr>
              <w:t>）投标人须提供在“信用中国”（</w:t>
            </w:r>
            <w:r>
              <w:rPr>
                <w:rFonts w:ascii="仿宋" w:hAnsi="仿宋" w:eastAsia="仿宋" w:cs="黑体"/>
                <w:color w:val="000000" w:themeColor="text1"/>
                <w:sz w:val="24"/>
                <w:highlight w:val="none"/>
                <w:lang w:val="zh-CN"/>
                <w14:textFill>
                  <w14:solidFill>
                    <w14:schemeClr w14:val="tx1"/>
                  </w14:solidFill>
                </w14:textFill>
              </w:rPr>
              <w:t>www.creditchina.gov.cn）网站上未被列入重大税收违法案件当事人名单以及</w:t>
            </w:r>
            <w:r>
              <w:rPr>
                <w:rFonts w:hint="eastAsia" w:ascii="仿宋" w:hAnsi="仿宋" w:eastAsia="仿宋" w:cs="黑体"/>
                <w:color w:val="000000" w:themeColor="text1"/>
                <w:sz w:val="24"/>
                <w:highlight w:val="none"/>
                <w:lang w:val="zh-CN"/>
                <w14:textFill>
                  <w14:solidFill>
                    <w14:schemeClr w14:val="tx1"/>
                  </w14:solidFill>
                </w14:textFill>
              </w:rPr>
              <w:t>“中国政府采购网”（</w:t>
            </w:r>
            <w:r>
              <w:rPr>
                <w:rFonts w:ascii="仿宋" w:hAnsi="仿宋" w:eastAsia="仿宋" w:cs="黑体"/>
                <w:color w:val="000000" w:themeColor="text1"/>
                <w:sz w:val="24"/>
                <w:highlight w:val="none"/>
                <w:lang w:val="zh-CN"/>
                <w14:textFill>
                  <w14:solidFill>
                    <w14:schemeClr w14:val="tx1"/>
                  </w14:solidFill>
                </w14:textFill>
              </w:rPr>
              <w:t>http://www.ccgp.gov.cn/</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政府采购严重违法失信行为记录名单的网页打印件（网页打印件须自</w:t>
            </w:r>
            <w:r>
              <w:rPr>
                <w:rFonts w:hint="eastAsia" w:ascii="仿宋" w:hAnsi="仿宋" w:eastAsia="仿宋" w:cs="黑体"/>
                <w:color w:val="000000" w:themeColor="text1"/>
                <w:sz w:val="24"/>
                <w:highlight w:val="none"/>
                <w:lang w:val="zh-CN"/>
                <w14:textFill>
                  <w14:solidFill>
                    <w14:schemeClr w14:val="tx1"/>
                  </w14:solidFill>
                </w14:textFill>
              </w:rPr>
              <w:t>招标</w:t>
            </w:r>
            <w:r>
              <w:rPr>
                <w:rFonts w:ascii="仿宋" w:hAnsi="仿宋" w:eastAsia="仿宋" w:cs="黑体"/>
                <w:color w:val="000000" w:themeColor="text1"/>
                <w:sz w:val="24"/>
                <w:highlight w:val="none"/>
                <w:lang w:val="zh-CN"/>
                <w14:textFill>
                  <w14:solidFill>
                    <w14:schemeClr w14:val="tx1"/>
                  </w14:solidFill>
                </w14:textFill>
              </w:rPr>
              <w:t>文件发布之日起至首次提交</w:t>
            </w:r>
            <w:r>
              <w:rPr>
                <w:rFonts w:hint="eastAsia" w:ascii="仿宋" w:hAnsi="仿宋" w:eastAsia="仿宋" w:cs="黑体"/>
                <w:color w:val="000000" w:themeColor="text1"/>
                <w:sz w:val="24"/>
                <w:highlight w:val="none"/>
                <w:lang w:val="zh-CN"/>
                <w14:textFill>
                  <w14:solidFill>
                    <w14:schemeClr w14:val="tx1"/>
                  </w14:solidFill>
                </w14:textFill>
              </w:rPr>
              <w:t>投标</w:t>
            </w:r>
            <w:r>
              <w:rPr>
                <w:rFonts w:ascii="仿宋" w:hAnsi="仿宋" w:eastAsia="仿宋" w:cs="黑体"/>
                <w:color w:val="000000" w:themeColor="text1"/>
                <w:sz w:val="24"/>
                <w:highlight w:val="none"/>
                <w:lang w:val="zh-CN"/>
                <w14:textFill>
                  <w14:solidFill>
                    <w14:schemeClr w14:val="tx1"/>
                  </w14:solidFill>
                </w14:textFill>
              </w:rPr>
              <w:t>文件截止时间内从上述网站中打印）并加盖公章；</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7</w:t>
            </w:r>
            <w:r>
              <w:rPr>
                <w:rFonts w:hint="eastAsia" w:ascii="仿宋" w:hAnsi="仿宋" w:eastAsia="仿宋" w:cs="黑体"/>
                <w:color w:val="000000" w:themeColor="text1"/>
                <w:sz w:val="24"/>
                <w:highlight w:val="none"/>
                <w:lang w:val="zh-CN"/>
                <w14:textFill>
                  <w14:solidFill>
                    <w14:schemeClr w14:val="tx1"/>
                  </w14:solidFill>
                </w14:textFill>
              </w:rPr>
              <w:t>）投标人须提供无“失信被执行”记录，中国执行信息公开网（</w:t>
            </w:r>
            <w:r>
              <w:rPr>
                <w:rFonts w:ascii="仿宋" w:hAnsi="仿宋" w:eastAsia="仿宋" w:cs="黑体"/>
                <w:color w:val="000000" w:themeColor="text1"/>
                <w:sz w:val="24"/>
                <w:highlight w:val="none"/>
                <w:lang w:val="zh-CN"/>
                <w14:textFill>
                  <w14:solidFill>
                    <w14:schemeClr w14:val="tx1"/>
                  </w14:solidFill>
                </w14:textFill>
              </w:rPr>
              <w:t>http://zxgk.court.gov.cn/）提供查询结果截图</w:t>
            </w:r>
            <w:r>
              <w:rPr>
                <w:rFonts w:hint="eastAsia" w:ascii="仿宋" w:hAnsi="仿宋" w:eastAsia="仿宋" w:cs="黑体"/>
                <w:color w:val="000000" w:themeColor="text1"/>
                <w:sz w:val="24"/>
                <w:highlight w:val="none"/>
                <w:lang w:val="zh-CN"/>
                <w14:textFill>
                  <w14:solidFill>
                    <w14:schemeClr w14:val="tx1"/>
                  </w14:solidFill>
                </w14:textFill>
              </w:rPr>
              <w:t>；申请人不得被工商行政管理机关在国家企业信用信息公示系统</w:t>
            </w:r>
            <w:r>
              <w:rPr>
                <w:rFonts w:ascii="仿宋" w:hAnsi="仿宋" w:eastAsia="仿宋" w:cs="黑体"/>
                <w:color w:val="000000" w:themeColor="text1"/>
                <w:sz w:val="24"/>
                <w:highlight w:val="none"/>
                <w:lang w:val="zh-CN"/>
                <w14:textFill>
                  <w14:solidFill>
                    <w14:schemeClr w14:val="tx1"/>
                  </w14:solidFill>
                </w14:textFill>
              </w:rPr>
              <w:t>(http://www.gsxt.gov.cn)中列入严重违法失信企业名单和经营异常名录，提供查询结果截图；</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8</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其他说明：（1）与招标人存在利害关系可能影响招标公正性的法人、其他组织或者个人，不得参加同一标段投标或者未划分标段的同一招标不得参加投标。（2）</w:t>
            </w:r>
            <w:r>
              <w:rPr>
                <w:rFonts w:hint="eastAsia" w:ascii="仿宋" w:hAnsi="仿宋" w:eastAsia="仿宋" w:cs="黑体"/>
                <w:color w:val="000000" w:themeColor="text1"/>
                <w:sz w:val="24"/>
                <w:highlight w:val="none"/>
                <w:lang w:val="zh-CN"/>
                <w14:textFill>
                  <w14:solidFill>
                    <w14:schemeClr w14:val="tx1"/>
                  </w14:solidFill>
                </w14:textFill>
              </w:rPr>
              <w:t>单位负责人为同一人或者存在控股、管理关系的不同单位，不得同时参加本项目的投标</w:t>
            </w:r>
            <w:r>
              <w:rPr>
                <w:rFonts w:ascii="仿宋" w:hAnsi="仿宋" w:eastAsia="仿宋" w:cs="黑体"/>
                <w:color w:val="000000" w:themeColor="text1"/>
                <w:sz w:val="24"/>
                <w:highlight w:val="none"/>
                <w:lang w:val="zh-CN"/>
                <w14:textFill>
                  <w14:solidFill>
                    <w14:schemeClr w14:val="tx1"/>
                  </w14:solidFill>
                </w14:textFill>
              </w:rPr>
              <w:t>；违反前两款规定的，相关投标均无效。</w:t>
            </w:r>
          </w:p>
          <w:p>
            <w:pPr>
              <w:keepNext w:val="0"/>
              <w:keepLines w:val="0"/>
              <w:pageBreakBefore w:val="0"/>
              <w:widowControl/>
              <w:kinsoku/>
              <w:wordWrap/>
              <w:overflowPunct/>
              <w:topLinePunct w:val="0"/>
              <w:autoSpaceDE/>
              <w:autoSpaceDN/>
              <w:bidi w:val="0"/>
              <w:spacing w:line="240" w:lineRule="auto"/>
              <w:ind w:firstLine="480" w:firstLineChars="200"/>
              <w:textAlignment w:val="auto"/>
              <w:rPr>
                <w:rFonts w:ascii="仿宋" w:hAnsi="仿宋" w:eastAsia="仿宋" w:cs="黑体"/>
                <w:color w:val="000000" w:themeColor="text1"/>
                <w:sz w:val="24"/>
                <w:highlight w:val="none"/>
                <w:lang w:val="zh-CN"/>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9</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符合国家相关法律法规；</w:t>
            </w:r>
          </w:p>
          <w:p>
            <w:pPr>
              <w:keepNext w:val="0"/>
              <w:keepLines w:val="0"/>
              <w:pageBreakBefore w:val="0"/>
              <w:widowControl/>
              <w:kinsoku/>
              <w:wordWrap/>
              <w:overflowPunct/>
              <w:topLinePunct w:val="0"/>
              <w:autoSpaceDE/>
              <w:autoSpaceDN/>
              <w:bidi w:val="0"/>
              <w:spacing w:line="240" w:lineRule="auto"/>
              <w:ind w:firstLine="480" w:firstLineChars="200"/>
              <w:textAlignment w:val="auto"/>
              <w:rPr>
                <w:rFonts w:hint="default" w:ascii="仿宋" w:hAnsi="仿宋" w:eastAsia="仿宋" w:cs="黑体"/>
                <w:color w:val="000000" w:themeColor="text1"/>
                <w:sz w:val="24"/>
                <w:highlight w:val="none"/>
                <w:lang w:val="en-US" w:eastAsia="zh-CN"/>
                <w14:textFill>
                  <w14:solidFill>
                    <w14:schemeClr w14:val="tx1"/>
                  </w14:solidFill>
                </w14:textFill>
              </w:rPr>
            </w:pPr>
            <w:r>
              <w:rPr>
                <w:rFonts w:hint="eastAsia" w:ascii="仿宋" w:hAnsi="仿宋" w:eastAsia="仿宋" w:cs="黑体"/>
                <w:color w:val="000000" w:themeColor="text1"/>
                <w:sz w:val="24"/>
                <w:highlight w:val="none"/>
                <w:lang w:val="en-US" w:eastAsia="zh-CN"/>
                <w14:textFill>
                  <w14:solidFill>
                    <w14:schemeClr w14:val="tx1"/>
                  </w14:solidFill>
                </w14:textFill>
              </w:rPr>
              <w:t>10）本项目为专门面向中小企业采购的项目,供应商应为中小微企业、监狱企业、残疾人福利性单位。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6</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投标文件份数</w:t>
            </w:r>
          </w:p>
        </w:tc>
        <w:tc>
          <w:tcPr>
            <w:tcW w:w="7148" w:type="dxa"/>
            <w:vAlign w:val="center"/>
          </w:tcPr>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 xml:space="preserve">纸质版文件：正本  1  份，副本  </w:t>
            </w:r>
            <w:r>
              <w:rPr>
                <w:rFonts w:hint="eastAsia" w:ascii="仿宋" w:hAnsi="仿宋" w:eastAsia="仿宋" w:cs="黑体"/>
                <w:color w:val="000000" w:themeColor="text1"/>
                <w:sz w:val="24"/>
                <w:highlight w:val="none"/>
                <w:lang w:val="en-US" w:eastAsia="zh-CN"/>
                <w14:textFill>
                  <w14:solidFill>
                    <w14:schemeClr w14:val="tx1"/>
                  </w14:solidFill>
                </w14:textFill>
              </w:rPr>
              <w:t>4</w:t>
            </w:r>
            <w:r>
              <w:rPr>
                <w:rFonts w:hint="eastAsia" w:ascii="仿宋" w:hAnsi="仿宋" w:eastAsia="仿宋" w:cs="黑体"/>
                <w:color w:val="000000" w:themeColor="text1"/>
                <w:sz w:val="24"/>
                <w:highlight w:val="none"/>
                <w:lang w:val="zh-CN"/>
                <w14:textFill>
                  <w14:solidFill>
                    <w14:schemeClr w14:val="tx1"/>
                  </w14:solidFill>
                </w14:textFill>
              </w:rPr>
              <w:t xml:space="preserve">  份，开标一览表1份</w:t>
            </w:r>
          </w:p>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电子版文件：投标人递交纸质版投标文件时，还需同步提交电子版投标文件2份（包括光盘</w:t>
            </w:r>
            <w:r>
              <w:rPr>
                <w:rFonts w:hint="eastAsia" w:ascii="仿宋" w:hAnsi="仿宋" w:eastAsia="仿宋" w:cs="黑体"/>
                <w:color w:val="000000" w:themeColor="text1"/>
                <w:sz w:val="24"/>
                <w:highlight w:val="none"/>
                <w:lang w:val="en-US" w:eastAsia="zh-CN"/>
                <w14:textFill>
                  <w14:solidFill>
                    <w14:schemeClr w14:val="tx1"/>
                  </w14:solidFill>
                </w14:textFill>
              </w:rPr>
              <w:t>1</w:t>
            </w:r>
            <w:r>
              <w:rPr>
                <w:rFonts w:hint="eastAsia" w:ascii="仿宋" w:hAnsi="仿宋" w:eastAsia="仿宋" w:cs="黑体"/>
                <w:color w:val="000000" w:themeColor="text1"/>
                <w:sz w:val="24"/>
                <w:highlight w:val="none"/>
                <w:lang w:val="zh-CN"/>
                <w14:textFill>
                  <w14:solidFill>
                    <w14:schemeClr w14:val="tx1"/>
                  </w14:solidFill>
                </w14:textFill>
              </w:rPr>
              <w:t>份，</w:t>
            </w:r>
            <w:r>
              <w:rPr>
                <w:rFonts w:hint="eastAsia" w:ascii="仿宋" w:hAnsi="仿宋" w:eastAsia="仿宋" w:cs="黑体"/>
                <w:color w:val="000000" w:themeColor="text1"/>
                <w:sz w:val="24"/>
                <w:highlight w:val="none"/>
                <w:lang w:val="en-US" w:eastAsia="zh-CN"/>
                <w14:textFill>
                  <w14:solidFill>
                    <w14:schemeClr w14:val="tx1"/>
                  </w14:solidFill>
                </w14:textFill>
              </w:rPr>
              <w:t>U盘1份</w:t>
            </w:r>
            <w:r>
              <w:rPr>
                <w:rFonts w:hint="eastAsia" w:ascii="仿宋" w:hAnsi="仿宋" w:eastAsia="仿宋" w:cs="黑体"/>
                <w:color w:val="000000" w:themeColor="text1"/>
                <w:sz w:val="24"/>
                <w:highlight w:val="none"/>
                <w:lang w:val="zh-CN"/>
                <w14:textFill>
                  <w14:solidFill>
                    <w14:schemeClr w14:val="tx1"/>
                  </w14:solidFill>
                </w14:textFill>
              </w:rPr>
              <w:t>。电子版投标文件为纸质版投标文件正本内容全套扫描件；电子版文件须密封、标示后单独提交，并在外封套表面加贴封条、标注“电子版文件”、“项目名称、项目编号、投标人、授权代理人、联系电话”）。</w:t>
            </w:r>
          </w:p>
          <w:p>
            <w:pPr>
              <w:widowControl/>
              <w:shd w:val="clear" w:color="auto" w:fill="FFFFFF"/>
              <w:spacing w:line="360" w:lineRule="auto"/>
              <w:jc w:val="left"/>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各投标人须将</w:t>
            </w:r>
            <w:r>
              <w:rPr>
                <w:rFonts w:ascii="仿宋" w:hAnsi="仿宋" w:eastAsia="仿宋" w:cs="黑体"/>
                <w:color w:val="000000" w:themeColor="text1"/>
                <w:sz w:val="24"/>
                <w:highlight w:val="none"/>
                <w:lang w:val="zh-CN"/>
                <w14:textFill>
                  <w14:solidFill>
                    <w14:schemeClr w14:val="tx1"/>
                  </w14:solidFill>
                </w14:textFill>
              </w:rPr>
              <w:t>评审办法中</w:t>
            </w:r>
            <w:r>
              <w:rPr>
                <w:rFonts w:hint="eastAsia" w:ascii="仿宋" w:hAnsi="仿宋" w:eastAsia="仿宋" w:cs="黑体"/>
                <w:color w:val="000000" w:themeColor="text1"/>
                <w:sz w:val="24"/>
                <w:highlight w:val="none"/>
                <w:lang w:val="zh-CN"/>
                <w14:textFill>
                  <w14:solidFill>
                    <w14:schemeClr w14:val="tx1"/>
                  </w14:solidFill>
                </w14:textFill>
              </w:rPr>
              <w:t>商务</w:t>
            </w:r>
            <w:r>
              <w:rPr>
                <w:rFonts w:ascii="仿宋" w:hAnsi="仿宋" w:eastAsia="仿宋" w:cs="黑体"/>
                <w:color w:val="000000" w:themeColor="text1"/>
                <w:sz w:val="24"/>
                <w:highlight w:val="none"/>
                <w:lang w:val="zh-CN"/>
                <w14:textFill>
                  <w14:solidFill>
                    <w14:schemeClr w14:val="tx1"/>
                  </w14:solidFill>
                </w14:textFill>
              </w:rPr>
              <w:t>资质</w:t>
            </w:r>
            <w:r>
              <w:rPr>
                <w:rFonts w:hint="eastAsia" w:ascii="仿宋" w:hAnsi="仿宋" w:eastAsia="仿宋" w:cs="黑体"/>
                <w:color w:val="000000" w:themeColor="text1"/>
                <w:sz w:val="24"/>
                <w:highlight w:val="none"/>
                <w:lang w:val="zh-CN"/>
                <w14:textFill>
                  <w14:solidFill>
                    <w14:schemeClr w14:val="tx1"/>
                  </w14:solidFill>
                </w14:textFill>
              </w:rPr>
              <w:t>及</w:t>
            </w:r>
            <w:r>
              <w:rPr>
                <w:rFonts w:ascii="仿宋" w:hAnsi="仿宋" w:eastAsia="仿宋" w:cs="黑体"/>
                <w:color w:val="000000" w:themeColor="text1"/>
                <w:sz w:val="24"/>
                <w:highlight w:val="none"/>
                <w:lang w:val="zh-CN"/>
                <w14:textFill>
                  <w14:solidFill>
                    <w14:schemeClr w14:val="tx1"/>
                  </w14:solidFill>
                </w14:textFill>
              </w:rPr>
              <w:t>售后部分</w:t>
            </w:r>
            <w:r>
              <w:rPr>
                <w:rFonts w:hint="eastAsia" w:ascii="仿宋" w:hAnsi="仿宋" w:eastAsia="仿宋" w:cs="黑体"/>
                <w:color w:val="000000" w:themeColor="text1"/>
                <w:sz w:val="24"/>
                <w:highlight w:val="none"/>
                <w:lang w:val="zh-CN"/>
                <w14:textFill>
                  <w14:solidFill>
                    <w14:schemeClr w14:val="tx1"/>
                  </w14:solidFill>
                </w14:textFill>
              </w:rPr>
              <w:t>中投标人</w:t>
            </w:r>
            <w:r>
              <w:rPr>
                <w:rFonts w:ascii="仿宋" w:hAnsi="仿宋" w:eastAsia="仿宋" w:cs="黑体"/>
                <w:color w:val="000000" w:themeColor="text1"/>
                <w:sz w:val="24"/>
                <w:highlight w:val="none"/>
                <w:lang w:val="zh-CN"/>
                <w14:textFill>
                  <w14:solidFill>
                    <w14:schemeClr w14:val="tx1"/>
                  </w14:solidFill>
                </w14:textFill>
              </w:rPr>
              <w:t>商务资质</w:t>
            </w:r>
            <w:r>
              <w:rPr>
                <w:rFonts w:hint="eastAsia" w:ascii="仿宋" w:hAnsi="仿宋" w:eastAsia="仿宋" w:cs="黑体"/>
                <w:color w:val="000000" w:themeColor="text1"/>
                <w:sz w:val="24"/>
                <w:highlight w:val="none"/>
                <w:lang w:val="zh-CN"/>
                <w14:textFill>
                  <w14:solidFill>
                    <w14:schemeClr w14:val="tx1"/>
                  </w14:solidFill>
                </w14:textFill>
              </w:rPr>
              <w:t>、产品资质报告内容</w:t>
            </w:r>
            <w:r>
              <w:rPr>
                <w:rFonts w:ascii="仿宋" w:hAnsi="仿宋" w:eastAsia="仿宋" w:cs="黑体"/>
                <w:color w:val="000000" w:themeColor="text1"/>
                <w:sz w:val="24"/>
                <w:highlight w:val="none"/>
                <w:lang w:val="zh-CN"/>
                <w14:textFill>
                  <w14:solidFill>
                    <w14:schemeClr w14:val="tx1"/>
                  </w14:solidFill>
                </w14:textFill>
              </w:rPr>
              <w:t>相关证件原件</w:t>
            </w:r>
            <w:r>
              <w:rPr>
                <w:rFonts w:hint="eastAsia" w:ascii="仿宋" w:hAnsi="仿宋" w:eastAsia="仿宋" w:cs="黑体"/>
                <w:color w:val="000000" w:themeColor="text1"/>
                <w:sz w:val="24"/>
                <w:highlight w:val="none"/>
                <w:lang w:val="zh-CN"/>
                <w14:textFill>
                  <w14:solidFill>
                    <w14:schemeClr w14:val="tx1"/>
                  </w14:solidFill>
                </w14:textFill>
              </w:rPr>
              <w:t>和</w:t>
            </w:r>
            <w:r>
              <w:rPr>
                <w:rFonts w:hint="eastAsia" w:ascii="仿宋" w:hAnsi="仿宋" w:eastAsia="仿宋" w:cs="仿宋"/>
                <w:color w:val="000000" w:themeColor="text1"/>
                <w:kern w:val="0"/>
                <w:szCs w:val="21"/>
                <w:highlight w:val="none"/>
                <w14:textFill>
                  <w14:solidFill>
                    <w14:schemeClr w14:val="tx1"/>
                  </w14:solidFill>
                </w14:textFill>
              </w:rPr>
              <w:t>服务认证证书以及招标</w:t>
            </w:r>
            <w:r>
              <w:rPr>
                <w:rFonts w:ascii="仿宋" w:hAnsi="仿宋" w:eastAsia="仿宋" w:cs="仿宋"/>
                <w:color w:val="000000" w:themeColor="text1"/>
                <w:kern w:val="0"/>
                <w:szCs w:val="21"/>
                <w:highlight w:val="none"/>
                <w14:textFill>
                  <w14:solidFill>
                    <w14:schemeClr w14:val="tx1"/>
                  </w14:solidFill>
                </w14:textFill>
              </w:rPr>
              <w:t>文件要求</w:t>
            </w:r>
            <w:r>
              <w:rPr>
                <w:rFonts w:hint="eastAsia" w:ascii="仿宋" w:hAnsi="仿宋" w:eastAsia="仿宋" w:cs="仿宋"/>
                <w:color w:val="000000" w:themeColor="text1"/>
                <w:kern w:val="0"/>
                <w:szCs w:val="21"/>
                <w:highlight w:val="none"/>
                <w14:textFill>
                  <w14:solidFill>
                    <w14:schemeClr w14:val="tx1"/>
                  </w14:solidFill>
                </w14:textFill>
              </w:rPr>
              <w:t>提供</w:t>
            </w:r>
            <w:r>
              <w:rPr>
                <w:rFonts w:ascii="仿宋" w:hAnsi="仿宋" w:eastAsia="仿宋" w:cs="仿宋"/>
                <w:color w:val="000000" w:themeColor="text1"/>
                <w:kern w:val="0"/>
                <w:szCs w:val="21"/>
                <w:highlight w:val="none"/>
                <w14:textFill>
                  <w14:solidFill>
                    <w14:schemeClr w14:val="tx1"/>
                  </w14:solidFill>
                </w14:textFill>
              </w:rPr>
              <w:t>其他资料原件</w:t>
            </w:r>
            <w:r>
              <w:rPr>
                <w:rFonts w:hint="eastAsia" w:ascii="仿宋" w:hAnsi="仿宋" w:eastAsia="仿宋" w:cs="黑体"/>
                <w:color w:val="000000" w:themeColor="text1"/>
                <w:sz w:val="24"/>
                <w:highlight w:val="none"/>
                <w:lang w:val="zh-CN"/>
                <w14:textFill>
                  <w14:solidFill>
                    <w14:schemeClr w14:val="tx1"/>
                  </w14:solidFill>
                </w14:textFill>
              </w:rPr>
              <w:t>单独密封</w:t>
            </w:r>
            <w:r>
              <w:rPr>
                <w:rFonts w:ascii="仿宋" w:hAnsi="仿宋" w:eastAsia="仿宋" w:cs="黑体"/>
                <w:color w:val="000000" w:themeColor="text1"/>
                <w:sz w:val="24"/>
                <w:highlight w:val="none"/>
                <w:lang w:val="zh-CN"/>
                <w14:textFill>
                  <w14:solidFill>
                    <w14:schemeClr w14:val="tx1"/>
                  </w14:solidFill>
                </w14:textFill>
              </w:rPr>
              <w:t>，</w:t>
            </w:r>
            <w:r>
              <w:rPr>
                <w:rFonts w:hint="eastAsia" w:ascii="仿宋" w:hAnsi="仿宋" w:eastAsia="仿宋" w:cs="黑体"/>
                <w:color w:val="000000" w:themeColor="text1"/>
                <w:sz w:val="24"/>
                <w:highlight w:val="none"/>
                <w:lang w:val="zh-CN"/>
                <w14:textFill>
                  <w14:solidFill>
                    <w14:schemeClr w14:val="tx1"/>
                  </w14:solidFill>
                </w14:textFill>
              </w:rPr>
              <w:t>并在</w:t>
            </w:r>
            <w:r>
              <w:rPr>
                <w:rFonts w:ascii="仿宋" w:hAnsi="仿宋" w:eastAsia="仿宋" w:cs="黑体"/>
                <w:color w:val="000000" w:themeColor="text1"/>
                <w:sz w:val="24"/>
                <w:highlight w:val="none"/>
                <w:lang w:val="zh-CN"/>
                <w14:textFill>
                  <w14:solidFill>
                    <w14:schemeClr w14:val="tx1"/>
                  </w14:solidFill>
                </w14:textFill>
              </w:rPr>
              <w:t>信封表面注明</w:t>
            </w:r>
            <w:r>
              <w:rPr>
                <w:rFonts w:hint="eastAsia" w:ascii="仿宋" w:hAnsi="仿宋" w:eastAsia="仿宋" w:cs="黑体"/>
                <w:color w:val="000000" w:themeColor="text1"/>
                <w:sz w:val="24"/>
                <w:highlight w:val="none"/>
                <w:lang w:val="zh-CN"/>
                <w14:textFill>
                  <w14:solidFill>
                    <w14:schemeClr w14:val="tx1"/>
                  </w14:solidFill>
                </w14:textFill>
              </w:rPr>
              <w:t>“商务</w:t>
            </w:r>
            <w:r>
              <w:rPr>
                <w:rFonts w:ascii="仿宋" w:hAnsi="仿宋" w:eastAsia="仿宋" w:cs="黑体"/>
                <w:color w:val="000000" w:themeColor="text1"/>
                <w:sz w:val="24"/>
                <w:highlight w:val="none"/>
                <w:lang w:val="zh-CN"/>
                <w14:textFill>
                  <w14:solidFill>
                    <w14:schemeClr w14:val="tx1"/>
                  </w14:solidFill>
                </w14:textFill>
              </w:rPr>
              <w:t>资质</w:t>
            </w:r>
            <w:r>
              <w:rPr>
                <w:rFonts w:hint="eastAsia" w:ascii="仿宋" w:hAnsi="仿宋" w:eastAsia="仿宋" w:cs="黑体"/>
                <w:color w:val="000000" w:themeColor="text1"/>
                <w:sz w:val="24"/>
                <w:highlight w:val="none"/>
                <w:lang w:val="zh-CN"/>
                <w14:textFill>
                  <w14:solidFill>
                    <w14:schemeClr w14:val="tx1"/>
                  </w14:solidFill>
                </w14:textFill>
              </w:rPr>
              <w:t>原件、</w:t>
            </w:r>
            <w:r>
              <w:rPr>
                <w:rFonts w:ascii="仿宋" w:hAnsi="仿宋" w:eastAsia="仿宋" w:cs="黑体"/>
                <w:color w:val="000000" w:themeColor="text1"/>
                <w:sz w:val="24"/>
                <w:highlight w:val="none"/>
                <w:lang w:val="zh-CN"/>
                <w14:textFill>
                  <w14:solidFill>
                    <w14:schemeClr w14:val="tx1"/>
                  </w14:solidFill>
                </w14:textFill>
              </w:rPr>
              <w:t>投标人名称</w:t>
            </w:r>
            <w:r>
              <w:rPr>
                <w:rFonts w:hint="eastAsia" w:ascii="仿宋" w:hAnsi="仿宋" w:eastAsia="仿宋" w:cs="黑体"/>
                <w:color w:val="000000" w:themeColor="text1"/>
                <w:sz w:val="24"/>
                <w:highlight w:val="none"/>
                <w:lang w:val="zh-CN"/>
                <w14:textFill>
                  <w14:solidFill>
                    <w14:schemeClr w14:val="tx1"/>
                  </w14:solidFill>
                </w14:textFill>
              </w:rPr>
              <w:t>”</w:t>
            </w:r>
            <w:r>
              <w:rPr>
                <w:rFonts w:ascii="仿宋" w:hAnsi="仿宋" w:eastAsia="仿宋" w:cs="黑体"/>
                <w:color w:val="000000" w:themeColor="text1"/>
                <w:sz w:val="24"/>
                <w:highlight w:val="none"/>
                <w:lang w:val="zh-CN"/>
                <w14:textFill>
                  <w14:solidFill>
                    <w14:schemeClr w14:val="tx1"/>
                  </w14:solidFill>
                </w14:textFill>
              </w:rPr>
              <w:t>与</w:t>
            </w:r>
            <w:r>
              <w:rPr>
                <w:rFonts w:hint="eastAsia" w:ascii="仿宋" w:hAnsi="仿宋" w:eastAsia="仿宋" w:cs="黑体"/>
                <w:color w:val="000000" w:themeColor="text1"/>
                <w:sz w:val="24"/>
                <w:highlight w:val="none"/>
                <w:lang w:val="zh-CN"/>
                <w14:textFill>
                  <w14:solidFill>
                    <w14:schemeClr w14:val="tx1"/>
                  </w14:solidFill>
                </w14:textFill>
              </w:rPr>
              <w:t>投标文件</w:t>
            </w:r>
            <w:r>
              <w:rPr>
                <w:rFonts w:ascii="仿宋" w:hAnsi="仿宋" w:eastAsia="仿宋" w:cs="黑体"/>
                <w:color w:val="000000" w:themeColor="text1"/>
                <w:sz w:val="24"/>
                <w:highlight w:val="none"/>
                <w:lang w:val="zh-CN"/>
                <w14:textFill>
                  <w14:solidFill>
                    <w14:schemeClr w14:val="tx1"/>
                  </w14:solidFill>
                </w14:textFill>
              </w:rPr>
              <w:t>一起递交。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7</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投标文件递交</w:t>
            </w:r>
          </w:p>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截止时间</w:t>
            </w:r>
          </w:p>
        </w:tc>
        <w:tc>
          <w:tcPr>
            <w:tcW w:w="7148" w:type="dxa"/>
            <w:vAlign w:val="center"/>
          </w:tcPr>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截止时间：20</w:t>
            </w:r>
            <w:r>
              <w:rPr>
                <w:rFonts w:ascii="仿宋" w:hAnsi="仿宋" w:eastAsia="仿宋" w:cs="黑体"/>
                <w:color w:val="000000" w:themeColor="text1"/>
                <w:sz w:val="24"/>
                <w:highlight w:val="none"/>
                <w:lang w:val="zh-CN"/>
                <w14:textFill>
                  <w14:solidFill>
                    <w14:schemeClr w14:val="tx1"/>
                  </w14:solidFill>
                </w14:textFill>
              </w:rPr>
              <w:t>2</w:t>
            </w:r>
            <w:r>
              <w:rPr>
                <w:rFonts w:hint="eastAsia" w:ascii="仿宋" w:hAnsi="仿宋" w:eastAsia="仿宋" w:cs="黑体"/>
                <w:color w:val="000000" w:themeColor="text1"/>
                <w:sz w:val="24"/>
                <w:highlight w:val="none"/>
                <w:lang w:val="en-US" w:eastAsia="zh-CN"/>
                <w14:textFill>
                  <w14:solidFill>
                    <w14:schemeClr w14:val="tx1"/>
                  </w14:solidFill>
                </w14:textFill>
              </w:rPr>
              <w:t>2</w:t>
            </w:r>
            <w:r>
              <w:rPr>
                <w:rFonts w:hint="eastAsia" w:ascii="仿宋" w:hAnsi="仿宋" w:eastAsia="仿宋" w:cs="黑体"/>
                <w:color w:val="000000" w:themeColor="text1"/>
                <w:sz w:val="24"/>
                <w:highlight w:val="none"/>
                <w:lang w:val="zh-CN"/>
                <w14:textFill>
                  <w14:solidFill>
                    <w14:schemeClr w14:val="tx1"/>
                  </w14:solidFill>
                </w14:textFill>
              </w:rPr>
              <w:t>年</w:t>
            </w:r>
            <w:r>
              <w:rPr>
                <w:rFonts w:hint="eastAsia" w:ascii="仿宋" w:hAnsi="仿宋" w:eastAsia="仿宋" w:cs="黑体"/>
                <w:color w:val="000000" w:themeColor="text1"/>
                <w:sz w:val="24"/>
                <w:highlight w:val="none"/>
                <w:lang w:val="en-US" w:eastAsia="zh-CN"/>
                <w14:textFill>
                  <w14:solidFill>
                    <w14:schemeClr w14:val="tx1"/>
                  </w14:solidFill>
                </w14:textFill>
              </w:rPr>
              <w:t>5</w:t>
            </w:r>
            <w:r>
              <w:rPr>
                <w:rFonts w:hint="eastAsia" w:ascii="仿宋" w:hAnsi="仿宋" w:eastAsia="仿宋" w:cs="黑体"/>
                <w:color w:val="000000" w:themeColor="text1"/>
                <w:sz w:val="24"/>
                <w:highlight w:val="none"/>
                <w:lang w:val="zh-CN"/>
                <w14:textFill>
                  <w14:solidFill>
                    <w14:schemeClr w14:val="tx1"/>
                  </w14:solidFill>
                </w14:textFill>
              </w:rPr>
              <w:t>月</w:t>
            </w:r>
            <w:r>
              <w:rPr>
                <w:rFonts w:hint="eastAsia" w:ascii="仿宋" w:hAnsi="仿宋" w:eastAsia="仿宋" w:cs="黑体"/>
                <w:color w:val="000000" w:themeColor="text1"/>
                <w:sz w:val="24"/>
                <w:highlight w:val="none"/>
                <w:lang w:val="en-US" w:eastAsia="zh-CN"/>
                <w14:textFill>
                  <w14:solidFill>
                    <w14:schemeClr w14:val="tx1"/>
                  </w14:solidFill>
                </w14:textFill>
              </w:rPr>
              <w:t>30</w:t>
            </w:r>
            <w:r>
              <w:rPr>
                <w:rFonts w:hint="eastAsia" w:ascii="仿宋" w:hAnsi="仿宋" w:eastAsia="仿宋" w:cs="黑体"/>
                <w:color w:val="000000" w:themeColor="text1"/>
                <w:sz w:val="24"/>
                <w:highlight w:val="none"/>
                <w:lang w:val="zh-CN"/>
                <w14:textFill>
                  <w14:solidFill>
                    <w14:schemeClr w14:val="tx1"/>
                  </w14:solidFill>
                </w14:textFill>
              </w:rPr>
              <w:t>日</w:t>
            </w:r>
            <w:r>
              <w:rPr>
                <w:rFonts w:hint="eastAsia" w:ascii="仿宋" w:hAnsi="仿宋" w:eastAsia="仿宋" w:cs="黑体"/>
                <w:color w:val="000000" w:themeColor="text1"/>
                <w:sz w:val="24"/>
                <w:highlight w:val="none"/>
                <w:u w:val="single"/>
                <w:lang w:val="zh-CN"/>
                <w14:textFill>
                  <w14:solidFill>
                    <w14:schemeClr w14:val="tx1"/>
                  </w14:solidFill>
                </w14:textFill>
              </w:rPr>
              <w:t xml:space="preserve"> </w:t>
            </w:r>
            <w:r>
              <w:rPr>
                <w:rFonts w:ascii="仿宋" w:hAnsi="仿宋" w:eastAsia="仿宋" w:cs="黑体"/>
                <w:color w:val="000000" w:themeColor="text1"/>
                <w:sz w:val="24"/>
                <w:highlight w:val="none"/>
                <w:u w:val="single"/>
                <w14:textFill>
                  <w14:solidFill>
                    <w14:schemeClr w14:val="tx1"/>
                  </w14:solidFill>
                </w14:textFill>
              </w:rPr>
              <w:t>1</w:t>
            </w:r>
            <w:r>
              <w:rPr>
                <w:rFonts w:hint="eastAsia" w:ascii="仿宋" w:hAnsi="仿宋" w:eastAsia="仿宋" w:cs="黑体"/>
                <w:color w:val="000000" w:themeColor="text1"/>
                <w:sz w:val="24"/>
                <w:highlight w:val="none"/>
                <w:u w:val="single"/>
                <w:lang w:val="en-US" w:eastAsia="zh-CN"/>
                <w14:textFill>
                  <w14:solidFill>
                    <w14:schemeClr w14:val="tx1"/>
                  </w14:solidFill>
                </w14:textFill>
              </w:rPr>
              <w:t>0</w:t>
            </w:r>
            <w:r>
              <w:rPr>
                <w:rFonts w:hint="eastAsia" w:ascii="仿宋" w:hAnsi="仿宋" w:eastAsia="仿宋" w:cs="黑体"/>
                <w:color w:val="000000" w:themeColor="text1"/>
                <w:sz w:val="24"/>
                <w:highlight w:val="none"/>
                <w:u w:val="single"/>
                <w:lang w:val="zh-CN"/>
                <w14:textFill>
                  <w14:solidFill>
                    <w14:schemeClr w14:val="tx1"/>
                  </w14:solidFill>
                </w14:textFill>
              </w:rPr>
              <w:t xml:space="preserve"> </w:t>
            </w:r>
            <w:r>
              <w:rPr>
                <w:rFonts w:hint="eastAsia" w:ascii="仿宋" w:hAnsi="仿宋" w:eastAsia="仿宋" w:cs="黑体"/>
                <w:color w:val="000000" w:themeColor="text1"/>
                <w:sz w:val="24"/>
                <w:highlight w:val="none"/>
                <w:lang w:val="zh-CN"/>
                <w14:textFill>
                  <w14:solidFill>
                    <w14:schemeClr w14:val="tx1"/>
                  </w14:solidFill>
                </w14:textFill>
              </w:rPr>
              <w:t>：</w:t>
            </w:r>
            <w:r>
              <w:rPr>
                <w:rFonts w:hint="eastAsia" w:ascii="仿宋" w:hAnsi="仿宋" w:eastAsia="仿宋" w:cs="黑体"/>
                <w:color w:val="000000" w:themeColor="text1"/>
                <w:sz w:val="24"/>
                <w:highlight w:val="none"/>
                <w:u w:val="single"/>
                <w:lang w:val="zh-CN"/>
                <w14:textFill>
                  <w14:solidFill>
                    <w14:schemeClr w14:val="tx1"/>
                  </w14:solidFill>
                </w14:textFill>
              </w:rPr>
              <w:t xml:space="preserve"> </w:t>
            </w:r>
            <w:r>
              <w:rPr>
                <w:rFonts w:hint="eastAsia" w:ascii="仿宋" w:hAnsi="仿宋" w:eastAsia="仿宋" w:cs="黑体"/>
                <w:color w:val="000000" w:themeColor="text1"/>
                <w:sz w:val="24"/>
                <w:highlight w:val="none"/>
                <w:u w:val="single"/>
                <w:lang w:val="en-US" w:eastAsia="zh-CN"/>
                <w14:textFill>
                  <w14:solidFill>
                    <w14:schemeClr w14:val="tx1"/>
                  </w14:solidFill>
                </w14:textFill>
              </w:rPr>
              <w:t>3</w:t>
            </w:r>
            <w:r>
              <w:rPr>
                <w:rFonts w:hint="eastAsia" w:ascii="仿宋" w:hAnsi="仿宋" w:eastAsia="仿宋" w:cs="黑体"/>
                <w:color w:val="000000" w:themeColor="text1"/>
                <w:sz w:val="24"/>
                <w:highlight w:val="none"/>
                <w:u w:val="single"/>
                <w:lang w:val="zh-CN"/>
                <w14:textFill>
                  <w14:solidFill>
                    <w14:schemeClr w14:val="tx1"/>
                  </w14:solidFill>
                </w14:textFill>
              </w:rPr>
              <w:t>0</w:t>
            </w:r>
            <w:r>
              <w:rPr>
                <w:rFonts w:hint="eastAsia" w:ascii="仿宋" w:hAnsi="仿宋" w:eastAsia="仿宋" w:cs="黑体"/>
                <w:color w:val="000000" w:themeColor="text1"/>
                <w:sz w:val="24"/>
                <w:highlight w:val="none"/>
                <w:lang w:val="zh-CN"/>
                <w14:textFill>
                  <w14:solidFill>
                    <w14:schemeClr w14:val="tx1"/>
                  </w14:solidFill>
                </w14:textFill>
              </w:rPr>
              <w:t>（北京时间）；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8</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投标有效期限</w:t>
            </w:r>
          </w:p>
        </w:tc>
        <w:tc>
          <w:tcPr>
            <w:tcW w:w="7148" w:type="dxa"/>
            <w:vAlign w:val="center"/>
          </w:tcPr>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投标截止后</w:t>
            </w:r>
            <w:r>
              <w:rPr>
                <w:rFonts w:ascii="仿宋" w:hAnsi="仿宋" w:eastAsia="仿宋" w:cs="黑体"/>
                <w:color w:val="000000" w:themeColor="text1"/>
                <w:sz w:val="24"/>
                <w:highlight w:val="none"/>
                <w:lang w:val="zh-CN"/>
                <w14:textFill>
                  <w14:solidFill>
                    <w14:schemeClr w14:val="tx1"/>
                  </w14:solidFill>
                </w14:textFill>
              </w:rPr>
              <w:t>9</w:t>
            </w:r>
            <w:r>
              <w:rPr>
                <w:rFonts w:hint="eastAsia" w:ascii="仿宋" w:hAnsi="仿宋" w:eastAsia="仿宋" w:cs="黑体"/>
                <w:color w:val="000000" w:themeColor="text1"/>
                <w:sz w:val="24"/>
                <w:highlight w:val="none"/>
                <w:lang w:val="zh-CN"/>
                <w14:textFill>
                  <w14:solidFill>
                    <w14:schemeClr w14:val="tx1"/>
                  </w14:solidFill>
                </w14:textFill>
              </w:rPr>
              <w:t>0天（日历日）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1"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9</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投标文件递交地点</w:t>
            </w:r>
          </w:p>
        </w:tc>
        <w:tc>
          <w:tcPr>
            <w:tcW w:w="7148" w:type="dxa"/>
            <w:vAlign w:val="center"/>
          </w:tcPr>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同开标地点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10</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开标时间</w:t>
            </w:r>
          </w:p>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开标地点</w:t>
            </w:r>
          </w:p>
        </w:tc>
        <w:tc>
          <w:tcPr>
            <w:tcW w:w="7148" w:type="dxa"/>
            <w:vAlign w:val="center"/>
          </w:tcPr>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开标时间：20</w:t>
            </w:r>
            <w:r>
              <w:rPr>
                <w:rFonts w:ascii="仿宋" w:hAnsi="仿宋" w:eastAsia="仿宋" w:cs="黑体"/>
                <w:color w:val="000000" w:themeColor="text1"/>
                <w:sz w:val="24"/>
                <w:highlight w:val="none"/>
                <w:lang w:val="zh-CN"/>
                <w14:textFill>
                  <w14:solidFill>
                    <w14:schemeClr w14:val="tx1"/>
                  </w14:solidFill>
                </w14:textFill>
              </w:rPr>
              <w:t>2</w:t>
            </w:r>
            <w:r>
              <w:rPr>
                <w:rFonts w:hint="eastAsia" w:ascii="仿宋" w:hAnsi="仿宋" w:eastAsia="仿宋" w:cs="黑体"/>
                <w:color w:val="000000" w:themeColor="text1"/>
                <w:sz w:val="24"/>
                <w:highlight w:val="none"/>
                <w:lang w:val="en-US" w:eastAsia="zh-CN"/>
                <w14:textFill>
                  <w14:solidFill>
                    <w14:schemeClr w14:val="tx1"/>
                  </w14:solidFill>
                </w14:textFill>
              </w:rPr>
              <w:t>2</w:t>
            </w:r>
            <w:r>
              <w:rPr>
                <w:rFonts w:hint="eastAsia" w:ascii="仿宋" w:hAnsi="仿宋" w:eastAsia="仿宋" w:cs="黑体"/>
                <w:color w:val="000000" w:themeColor="text1"/>
                <w:sz w:val="24"/>
                <w:highlight w:val="none"/>
                <w:lang w:val="zh-CN"/>
                <w14:textFill>
                  <w14:solidFill>
                    <w14:schemeClr w14:val="tx1"/>
                  </w14:solidFill>
                </w14:textFill>
              </w:rPr>
              <w:t>年</w:t>
            </w:r>
            <w:r>
              <w:rPr>
                <w:rFonts w:hint="eastAsia" w:ascii="仿宋" w:hAnsi="仿宋" w:eastAsia="仿宋" w:cs="黑体"/>
                <w:color w:val="000000" w:themeColor="text1"/>
                <w:sz w:val="24"/>
                <w:highlight w:val="none"/>
                <w:lang w:val="en-US" w:eastAsia="zh-CN"/>
                <w14:textFill>
                  <w14:solidFill>
                    <w14:schemeClr w14:val="tx1"/>
                  </w14:solidFill>
                </w14:textFill>
              </w:rPr>
              <w:t>5</w:t>
            </w:r>
            <w:r>
              <w:rPr>
                <w:rFonts w:hint="eastAsia" w:ascii="仿宋" w:hAnsi="仿宋" w:eastAsia="仿宋" w:cs="黑体"/>
                <w:color w:val="000000" w:themeColor="text1"/>
                <w:sz w:val="24"/>
                <w:highlight w:val="none"/>
                <w:lang w:val="zh-CN"/>
                <w14:textFill>
                  <w14:solidFill>
                    <w14:schemeClr w14:val="tx1"/>
                  </w14:solidFill>
                </w14:textFill>
              </w:rPr>
              <w:t>月</w:t>
            </w:r>
            <w:r>
              <w:rPr>
                <w:rFonts w:hint="eastAsia" w:ascii="仿宋" w:hAnsi="仿宋" w:eastAsia="仿宋" w:cs="黑体"/>
                <w:color w:val="000000" w:themeColor="text1"/>
                <w:sz w:val="24"/>
                <w:highlight w:val="none"/>
                <w:lang w:val="en-US" w:eastAsia="zh-CN"/>
                <w14:textFill>
                  <w14:solidFill>
                    <w14:schemeClr w14:val="tx1"/>
                  </w14:solidFill>
                </w14:textFill>
              </w:rPr>
              <w:t>30</w:t>
            </w:r>
            <w:r>
              <w:rPr>
                <w:rFonts w:hint="eastAsia" w:ascii="仿宋" w:hAnsi="仿宋" w:eastAsia="仿宋" w:cs="黑体"/>
                <w:color w:val="000000" w:themeColor="text1"/>
                <w:sz w:val="24"/>
                <w:highlight w:val="none"/>
                <w:lang w:val="zh-CN"/>
                <w14:textFill>
                  <w14:solidFill>
                    <w14:schemeClr w14:val="tx1"/>
                  </w14:solidFill>
                </w14:textFill>
              </w:rPr>
              <w:t>日</w:t>
            </w:r>
            <w:r>
              <w:rPr>
                <w:rFonts w:hint="eastAsia" w:ascii="仿宋" w:hAnsi="仿宋" w:eastAsia="仿宋" w:cs="黑体"/>
                <w:color w:val="000000" w:themeColor="text1"/>
                <w:sz w:val="24"/>
                <w:highlight w:val="none"/>
                <w:u w:val="single"/>
                <w:lang w:val="zh-CN"/>
                <w14:textFill>
                  <w14:solidFill>
                    <w14:schemeClr w14:val="tx1"/>
                  </w14:solidFill>
                </w14:textFill>
              </w:rPr>
              <w:t xml:space="preserve"> </w:t>
            </w:r>
            <w:r>
              <w:rPr>
                <w:rFonts w:ascii="仿宋" w:hAnsi="仿宋" w:eastAsia="仿宋" w:cs="黑体"/>
                <w:color w:val="000000" w:themeColor="text1"/>
                <w:sz w:val="24"/>
                <w:highlight w:val="none"/>
                <w:u w:val="single"/>
                <w14:textFill>
                  <w14:solidFill>
                    <w14:schemeClr w14:val="tx1"/>
                  </w14:solidFill>
                </w14:textFill>
              </w:rPr>
              <w:t>1</w:t>
            </w:r>
            <w:r>
              <w:rPr>
                <w:rFonts w:hint="eastAsia" w:ascii="仿宋" w:hAnsi="仿宋" w:eastAsia="仿宋" w:cs="黑体"/>
                <w:color w:val="000000" w:themeColor="text1"/>
                <w:sz w:val="24"/>
                <w:highlight w:val="none"/>
                <w:u w:val="single"/>
                <w:lang w:val="en-US" w:eastAsia="zh-CN"/>
                <w14:textFill>
                  <w14:solidFill>
                    <w14:schemeClr w14:val="tx1"/>
                  </w14:solidFill>
                </w14:textFill>
              </w:rPr>
              <w:t>0</w:t>
            </w:r>
            <w:r>
              <w:rPr>
                <w:rFonts w:hint="eastAsia" w:ascii="仿宋" w:hAnsi="仿宋" w:eastAsia="仿宋" w:cs="黑体"/>
                <w:color w:val="000000" w:themeColor="text1"/>
                <w:sz w:val="24"/>
                <w:highlight w:val="none"/>
                <w:u w:val="single"/>
                <w:lang w:val="zh-CN"/>
                <w14:textFill>
                  <w14:solidFill>
                    <w14:schemeClr w14:val="tx1"/>
                  </w14:solidFill>
                </w14:textFill>
              </w:rPr>
              <w:t xml:space="preserve"> </w:t>
            </w:r>
            <w:r>
              <w:rPr>
                <w:rFonts w:hint="eastAsia" w:ascii="仿宋" w:hAnsi="仿宋" w:eastAsia="仿宋" w:cs="黑体"/>
                <w:color w:val="000000" w:themeColor="text1"/>
                <w:sz w:val="24"/>
                <w:highlight w:val="none"/>
                <w:lang w:val="zh-CN"/>
                <w14:textFill>
                  <w14:solidFill>
                    <w14:schemeClr w14:val="tx1"/>
                  </w14:solidFill>
                </w14:textFill>
              </w:rPr>
              <w:t>：</w:t>
            </w:r>
            <w:r>
              <w:rPr>
                <w:rFonts w:hint="eastAsia" w:ascii="仿宋" w:hAnsi="仿宋" w:eastAsia="仿宋" w:cs="黑体"/>
                <w:color w:val="000000" w:themeColor="text1"/>
                <w:sz w:val="24"/>
                <w:highlight w:val="none"/>
                <w:u w:val="single"/>
                <w:lang w:val="zh-CN"/>
                <w14:textFill>
                  <w14:solidFill>
                    <w14:schemeClr w14:val="tx1"/>
                  </w14:solidFill>
                </w14:textFill>
              </w:rPr>
              <w:t xml:space="preserve"> </w:t>
            </w:r>
            <w:r>
              <w:rPr>
                <w:rFonts w:hint="eastAsia" w:ascii="仿宋" w:hAnsi="仿宋" w:eastAsia="仿宋" w:cs="黑体"/>
                <w:color w:val="000000" w:themeColor="text1"/>
                <w:sz w:val="24"/>
                <w:highlight w:val="none"/>
                <w:u w:val="single"/>
                <w:lang w:val="en-US" w:eastAsia="zh-CN"/>
                <w14:textFill>
                  <w14:solidFill>
                    <w14:schemeClr w14:val="tx1"/>
                  </w14:solidFill>
                </w14:textFill>
              </w:rPr>
              <w:t>3</w:t>
            </w:r>
            <w:r>
              <w:rPr>
                <w:rFonts w:hint="eastAsia" w:ascii="仿宋" w:hAnsi="仿宋" w:eastAsia="仿宋" w:cs="黑体"/>
                <w:color w:val="000000" w:themeColor="text1"/>
                <w:sz w:val="24"/>
                <w:highlight w:val="none"/>
                <w:u w:val="single"/>
                <w:lang w:val="zh-CN"/>
                <w14:textFill>
                  <w14:solidFill>
                    <w14:schemeClr w14:val="tx1"/>
                  </w14:solidFill>
                </w14:textFill>
              </w:rPr>
              <w:t>0</w:t>
            </w:r>
            <w:r>
              <w:rPr>
                <w:rFonts w:hint="eastAsia" w:ascii="仿宋" w:hAnsi="仿宋" w:eastAsia="仿宋" w:cs="黑体"/>
                <w:color w:val="000000" w:themeColor="text1"/>
                <w:sz w:val="24"/>
                <w:highlight w:val="none"/>
                <w:lang w:val="zh-CN"/>
                <w14:textFill>
                  <w14:solidFill>
                    <w14:schemeClr w14:val="tx1"/>
                  </w14:solidFill>
                </w14:textFill>
              </w:rPr>
              <w:t>（北京时间）；</w:t>
            </w:r>
          </w:p>
          <w:p>
            <w:pPr>
              <w:widowControl/>
              <w:shd w:val="clear" w:color="auto" w:fill="FFFFFF"/>
              <w:spacing w:line="360" w:lineRule="auto"/>
              <w:jc w:val="left"/>
              <w:rPr>
                <w:rFonts w:hint="default" w:ascii="仿宋" w:hAnsi="仿宋" w:eastAsia="仿宋" w:cs="黑体"/>
                <w:color w:val="000000" w:themeColor="text1"/>
                <w:sz w:val="24"/>
                <w:highlight w:val="none"/>
                <w:lang w:val="en-US" w:eastAsia="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开标地址：</w:t>
            </w:r>
            <w:r>
              <w:rPr>
                <w:rFonts w:hint="eastAsia" w:ascii="仿宋" w:hAnsi="仿宋" w:eastAsia="仿宋" w:cs="黑体"/>
                <w:color w:val="000000" w:themeColor="text1"/>
                <w:sz w:val="24"/>
                <w:highlight w:val="none"/>
                <w:lang w:val="en-US" w:eastAsia="zh-CN"/>
                <w14:textFill>
                  <w14:solidFill>
                    <w14:schemeClr w14:val="tx1"/>
                  </w14:solidFill>
                </w14:textFill>
              </w:rPr>
              <w:t>乌鲁木齐市公共资源交易中心（益民大厦5楼）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11</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评标标准</w:t>
            </w:r>
          </w:p>
        </w:tc>
        <w:tc>
          <w:tcPr>
            <w:tcW w:w="7148" w:type="dxa"/>
            <w:vAlign w:val="center"/>
          </w:tcPr>
          <w:p>
            <w:pPr>
              <w:widowControl/>
              <w:shd w:val="clear" w:color="auto" w:fill="FFFFFF"/>
              <w:spacing w:line="360" w:lineRule="auto"/>
              <w:jc w:val="left"/>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综合评分法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63"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12</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投标保证金</w:t>
            </w:r>
          </w:p>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（人民币）</w:t>
            </w:r>
          </w:p>
        </w:tc>
        <w:tc>
          <w:tcPr>
            <w:tcW w:w="7148" w:type="dxa"/>
            <w:vAlign w:val="center"/>
          </w:tcPr>
          <w:p>
            <w:pPr>
              <w:widowControl/>
              <w:shd w:val="clear" w:color="auto" w:fill="FFFFFF"/>
              <w:spacing w:line="360" w:lineRule="auto"/>
              <w:jc w:val="left"/>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1、投标保证金：</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u w:val="single"/>
                <w:lang w:val="en-US" w:eastAsia="zh-CN"/>
                <w14:textFill>
                  <w14:solidFill>
                    <w14:schemeClr w14:val="tx1"/>
                  </w14:solidFill>
                </w14:textFill>
              </w:rPr>
              <w:t>12000</w:t>
            </w:r>
            <w:r>
              <w:rPr>
                <w:rFonts w:hint="eastAsia" w:ascii="仿宋" w:hAnsi="仿宋" w:eastAsia="仿宋" w:cs="黑体"/>
                <w:color w:val="000000" w:themeColor="text1"/>
                <w:sz w:val="24"/>
                <w:highlight w:val="none"/>
                <w14:textFill>
                  <w14:solidFill>
                    <w14:schemeClr w14:val="tx1"/>
                  </w14:solidFill>
                </w14:textFill>
              </w:rPr>
              <w:t>元整</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2、保证金的缴纳采取银行电汇或网银方式提交（如电汇产生的一切费用由供应商自行承担，保证金须在投标截止时间前一个工作日确认到账）。</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3、供应商在提交保证金时需在备注栏注明：所投项目的项目名称简称，换取收据时需携带汇款凭证复印件。未按时提交保证金的文件无效；</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4、保证金缴纳账户信息：</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开户名称：</w:t>
            </w:r>
            <w:r>
              <w:rPr>
                <w:rFonts w:hint="eastAsia" w:ascii="仿宋" w:hAnsi="仿宋" w:eastAsia="仿宋" w:cs="黑体"/>
                <w:color w:val="000000" w:themeColor="text1"/>
                <w:sz w:val="24"/>
                <w:highlight w:val="none"/>
                <w:lang w:eastAsia="zh-CN"/>
                <w14:textFill>
                  <w14:solidFill>
                    <w14:schemeClr w14:val="tx1"/>
                  </w14:solidFill>
                </w14:textFill>
              </w:rPr>
              <w:t>新疆星圣源招标代理有限公司</w:t>
            </w:r>
            <w:r>
              <w:rPr>
                <w:rFonts w:hint="eastAsia" w:ascii="仿宋" w:hAnsi="仿宋" w:eastAsia="仿宋" w:cs="黑体"/>
                <w:color w:val="000000" w:themeColor="text1"/>
                <w:sz w:val="24"/>
                <w:highlight w:val="none"/>
                <w14:textFill>
                  <w14:solidFill>
                    <w14:schemeClr w14:val="tx1"/>
                  </w14:solidFill>
                </w14:textFill>
              </w:rPr>
              <w:t xml:space="preserve"> 电话：0991-</w:t>
            </w:r>
            <w:r>
              <w:rPr>
                <w:rFonts w:hint="eastAsia" w:ascii="仿宋" w:hAnsi="仿宋" w:eastAsia="仿宋" w:cs="黑体"/>
                <w:color w:val="000000" w:themeColor="text1"/>
                <w:sz w:val="24"/>
                <w:highlight w:val="none"/>
                <w:lang w:val="en-US" w:eastAsia="zh-CN"/>
                <w14:textFill>
                  <w14:solidFill>
                    <w14:schemeClr w14:val="tx1"/>
                  </w14:solidFill>
                </w14:textFill>
              </w:rPr>
              <w:t>5803779</w:t>
            </w:r>
            <w:r>
              <w:rPr>
                <w:rFonts w:hint="eastAsia" w:ascii="仿宋" w:hAnsi="仿宋" w:eastAsia="仿宋" w:cs="黑体"/>
                <w:color w:val="000000" w:themeColor="text1"/>
                <w:sz w:val="24"/>
                <w:highlight w:val="none"/>
                <w14:textFill>
                  <w14:solidFill>
                    <w14:schemeClr w14:val="tx1"/>
                  </w14:solidFill>
                </w14:textFill>
              </w:rPr>
              <w:t xml:space="preserve"> </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账号：3002014309200084137 </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开户行：中国工商银行股份有限公司乌鲁木齐长江路支行 </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5、退还保证金程序：</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未中标，保证金全额退还。</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（5.1）退还保证金的供应商需对开收据提供公司开户许可证复印件加盖公章或财务章、行号、联系人及电话，以网银方式退款；</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（5.2）退还保证金时间：中标公示期满后</w:t>
            </w:r>
            <w:r>
              <w:rPr>
                <w:rFonts w:ascii="仿宋" w:hAnsi="仿宋" w:eastAsia="仿宋" w:cs="黑体"/>
                <w:color w:val="000000" w:themeColor="text1"/>
                <w:sz w:val="24"/>
                <w:highlight w:val="none"/>
                <w14:textFill>
                  <w14:solidFill>
                    <w14:schemeClr w14:val="tx1"/>
                  </w14:solidFill>
                </w14:textFill>
              </w:rPr>
              <w:t>5</w:t>
            </w:r>
            <w:r>
              <w:rPr>
                <w:rFonts w:hint="eastAsia" w:ascii="仿宋" w:hAnsi="仿宋" w:eastAsia="仿宋" w:cs="黑体"/>
                <w:color w:val="000000" w:themeColor="text1"/>
                <w:sz w:val="24"/>
                <w:highlight w:val="none"/>
                <w14:textFill>
                  <w14:solidFill>
                    <w14:schemeClr w14:val="tx1"/>
                  </w14:solidFill>
                </w14:textFill>
              </w:rPr>
              <w:t>个工作日内，未中标的供应商保证金可退还，成交供应商的保证金在与采购人签订合同后，联系招标代理公司项目负责人办理退还手续。</w:t>
            </w:r>
          </w:p>
          <w:p>
            <w:pPr>
              <w:widowControl/>
              <w:shd w:val="clear" w:color="auto" w:fill="FFFFFF"/>
              <w:spacing w:line="360" w:lineRule="auto"/>
              <w:jc w:val="lef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[注：投标人递交投标保证金时，须注明“项目名称、项目编号”]。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13</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采购文件售价</w:t>
            </w:r>
          </w:p>
        </w:tc>
        <w:tc>
          <w:tcPr>
            <w:tcW w:w="7148" w:type="dxa"/>
            <w:vAlign w:val="center"/>
          </w:tcPr>
          <w:p>
            <w:pPr>
              <w:widowControl/>
              <w:shd w:val="clear" w:color="auto" w:fill="FFFFFF"/>
              <w:spacing w:line="360" w:lineRule="auto"/>
              <w:jc w:val="left"/>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采购文件售价</w:t>
            </w:r>
            <w:r>
              <w:rPr>
                <w:rFonts w:ascii="仿宋" w:hAnsi="仿宋" w:eastAsia="仿宋" w:cs="黑体"/>
                <w:color w:val="000000" w:themeColor="text1"/>
                <w:sz w:val="24"/>
                <w:highlight w:val="none"/>
                <w:lang w:val="zh-CN"/>
                <w14:textFill>
                  <w14:solidFill>
                    <w14:schemeClr w14:val="tx1"/>
                  </w14:solidFill>
                </w14:textFill>
              </w:rPr>
              <w:t>2</w:t>
            </w:r>
            <w:r>
              <w:rPr>
                <w:rFonts w:hint="eastAsia" w:ascii="仿宋" w:hAnsi="仿宋" w:eastAsia="仿宋" w:cs="黑体"/>
                <w:color w:val="000000" w:themeColor="text1"/>
                <w:sz w:val="24"/>
                <w:highlight w:val="none"/>
                <w:lang w:val="zh-CN"/>
                <w14:textFill>
                  <w14:solidFill>
                    <w14:schemeClr w14:val="tx1"/>
                  </w14:solidFill>
                </w14:textFill>
              </w:rPr>
              <w:t>00元/份。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14</w:t>
            </w:r>
          </w:p>
        </w:tc>
        <w:tc>
          <w:tcPr>
            <w:tcW w:w="1560" w:type="dxa"/>
            <w:vAlign w:val="center"/>
          </w:tcPr>
          <w:p>
            <w:pPr>
              <w:shd w:val="clear" w:color="auto" w:fill="FFFFFF"/>
              <w:autoSpaceDE w:val="0"/>
              <w:autoSpaceDN w:val="0"/>
              <w:spacing w:line="360" w:lineRule="auto"/>
              <w:jc w:val="center"/>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履约担保</w:t>
            </w:r>
          </w:p>
        </w:tc>
        <w:tc>
          <w:tcPr>
            <w:tcW w:w="7148" w:type="dxa"/>
            <w:vAlign w:val="center"/>
          </w:tcPr>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 xml:space="preserve">履约保证金金额：中标价款 </w:t>
            </w:r>
            <w:r>
              <w:rPr>
                <w:rFonts w:ascii="仿宋" w:hAnsi="仿宋" w:eastAsia="仿宋" w:cs="黑体"/>
                <w:color w:val="000000" w:themeColor="text1"/>
                <w:sz w:val="24"/>
                <w:highlight w:val="none"/>
                <w:lang w:val="zh-CN"/>
                <w14:textFill>
                  <w14:solidFill>
                    <w14:schemeClr w14:val="tx1"/>
                  </w14:solidFill>
                </w14:textFill>
              </w:rPr>
              <w:t>5</w:t>
            </w:r>
            <w:r>
              <w:rPr>
                <w:rFonts w:hint="eastAsia" w:ascii="仿宋" w:hAnsi="仿宋" w:eastAsia="仿宋" w:cs="黑体"/>
                <w:color w:val="000000" w:themeColor="text1"/>
                <w:sz w:val="24"/>
                <w:highlight w:val="none"/>
                <w:lang w:val="zh-CN"/>
                <w14:textFill>
                  <w14:solidFill>
                    <w14:schemeClr w14:val="tx1"/>
                  </w14:solidFill>
                </w14:textFill>
              </w:rPr>
              <w:t>%</w:t>
            </w:r>
          </w:p>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履约保证金递交：中标单位收到《中标通知书》</w:t>
            </w:r>
            <w:r>
              <w:rPr>
                <w:rFonts w:ascii="仿宋" w:hAnsi="仿宋" w:eastAsia="仿宋" w:cs="黑体"/>
                <w:color w:val="000000" w:themeColor="text1"/>
                <w:sz w:val="24"/>
                <w:highlight w:val="none"/>
                <w:lang w:val="zh-CN"/>
                <w14:textFill>
                  <w14:solidFill>
                    <w14:schemeClr w14:val="tx1"/>
                  </w14:solidFill>
                </w14:textFill>
              </w:rPr>
              <w:t>后，</w:t>
            </w:r>
            <w:r>
              <w:rPr>
                <w:rFonts w:hint="eastAsia" w:ascii="仿宋" w:hAnsi="仿宋" w:eastAsia="仿宋" w:cs="黑体"/>
                <w:color w:val="000000" w:themeColor="text1"/>
                <w:sz w:val="24"/>
                <w:highlight w:val="none"/>
                <w:lang w:val="zh-CN"/>
                <w14:textFill>
                  <w14:solidFill>
                    <w14:schemeClr w14:val="tx1"/>
                  </w14:solidFill>
                </w14:textFill>
              </w:rPr>
              <w:t>且</w:t>
            </w:r>
            <w:r>
              <w:rPr>
                <w:rFonts w:ascii="仿宋" w:hAnsi="仿宋" w:eastAsia="仿宋" w:cs="黑体"/>
                <w:color w:val="000000" w:themeColor="text1"/>
                <w:sz w:val="24"/>
                <w:highlight w:val="none"/>
                <w:lang w:val="zh-CN"/>
                <w14:textFill>
                  <w14:solidFill>
                    <w14:schemeClr w14:val="tx1"/>
                  </w14:solidFill>
                </w14:textFill>
              </w:rPr>
              <w:t>在签订</w:t>
            </w:r>
            <w:r>
              <w:rPr>
                <w:rFonts w:hint="eastAsia" w:ascii="仿宋" w:hAnsi="仿宋" w:eastAsia="仿宋" w:cs="黑体"/>
                <w:color w:val="000000" w:themeColor="text1"/>
                <w:sz w:val="24"/>
                <w:highlight w:val="none"/>
                <w:lang w:val="zh-CN"/>
                <w14:textFill>
                  <w14:solidFill>
                    <w14:schemeClr w14:val="tx1"/>
                  </w14:solidFill>
                </w14:textFill>
              </w:rPr>
              <w:t>合同同前，向采购人缴纳；</w:t>
            </w:r>
          </w:p>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履约保证金形式：支票、汇票、银行保函等非现金形式；（中标单位未按采购文件规定缴纳履约保证金的，其投标保证金将不予退还。）</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履约保证金（质保金）退还：（1）履约保证金的有效期为该项目服务期期满无质量问题时止。（2）供应商在服务期内未发生违约行为，采购人七个工作日内予以退还。（如乙方未能履行合同规定的义务，甲方有权从履约保证金中取得补偿；履约保证金扣除甲方应得的补偿后的余额在有效期满后七工作日内无息退还给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15</w:t>
            </w:r>
          </w:p>
        </w:tc>
        <w:tc>
          <w:tcPr>
            <w:tcW w:w="1560" w:type="dxa"/>
            <w:vAlign w:val="center"/>
          </w:tcPr>
          <w:p>
            <w:pPr>
              <w:shd w:val="clear" w:color="auto" w:fill="FFFFFF"/>
              <w:autoSpaceDE w:val="0"/>
              <w:autoSpaceDN w:val="0"/>
              <w:spacing w:line="360" w:lineRule="auto"/>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政府采购政策支持</w:t>
            </w:r>
          </w:p>
        </w:tc>
        <w:tc>
          <w:tcPr>
            <w:tcW w:w="7148" w:type="dxa"/>
            <w:vAlign w:val="center"/>
          </w:tcPr>
          <w:p>
            <w:pPr>
              <w:widowControl/>
              <w:shd w:val="clear" w:color="auto" w:fill="FFFFFF"/>
              <w:spacing w:line="360" w:lineRule="auto"/>
              <w:jc w:val="lef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1、本项目为专门面向中小企业（含中型、小型、微型企业）采购项目，根据《政府采购促进中小企业发展暂行办法》（财库〔2020〕46号）的规定，评标时将给予此类企业进行价格</w:t>
            </w:r>
            <w:r>
              <w:rPr>
                <w:rFonts w:ascii="仿宋" w:hAnsi="仿宋" w:eastAsia="仿宋" w:cs="黑体"/>
                <w:bCs/>
                <w:color w:val="000000" w:themeColor="text1"/>
                <w:sz w:val="24"/>
                <w:highlight w:val="none"/>
                <w14:textFill>
                  <w14:solidFill>
                    <w14:schemeClr w14:val="tx1"/>
                  </w14:solidFill>
                </w14:textFill>
              </w:rPr>
              <w:t>6</w:t>
            </w:r>
            <w:r>
              <w:rPr>
                <w:rFonts w:hint="eastAsia" w:ascii="仿宋" w:hAnsi="仿宋" w:eastAsia="仿宋" w:cs="黑体"/>
                <w:bCs/>
                <w:color w:val="000000" w:themeColor="text1"/>
                <w:sz w:val="24"/>
                <w:highlight w:val="none"/>
                <w14:textFill>
                  <w14:solidFill>
                    <w14:schemeClr w14:val="tx1"/>
                  </w14:solidFill>
                </w14:textFill>
              </w:rPr>
              <w:t>%的优惠，监狱企业、残疾人福利性单位视同为小微企业，用优惠后的价格参与评审。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675" w:type="dxa"/>
            <w:vAlign w:val="center"/>
          </w:tcPr>
          <w:p>
            <w:pPr>
              <w:shd w:val="clear" w:color="auto" w:fill="FFFFFF"/>
              <w:autoSpaceDE w:val="0"/>
              <w:autoSpaceDN w:val="0"/>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16</w:t>
            </w:r>
          </w:p>
        </w:tc>
        <w:tc>
          <w:tcPr>
            <w:tcW w:w="1560" w:type="dxa"/>
            <w:vAlign w:val="center"/>
          </w:tcPr>
          <w:p>
            <w:pPr>
              <w:shd w:val="clear" w:color="auto" w:fill="FFFFFF"/>
              <w:autoSpaceDE w:val="0"/>
              <w:autoSpaceDN w:val="0"/>
              <w:spacing w:line="360" w:lineRule="auto"/>
              <w:ind w:firstLine="240" w:firstLineChars="100"/>
              <w:rPr>
                <w:rFonts w:ascii="仿宋" w:hAnsi="仿宋" w:eastAsia="仿宋" w:cs="黑体"/>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付款方式</w:t>
            </w:r>
          </w:p>
        </w:tc>
        <w:tc>
          <w:tcPr>
            <w:tcW w:w="7148" w:type="dxa"/>
            <w:vAlign w:val="center"/>
          </w:tcPr>
          <w:p>
            <w:pPr>
              <w:widowControl/>
              <w:shd w:val="clear" w:color="auto" w:fill="FFFFFF"/>
              <w:spacing w:line="360" w:lineRule="auto"/>
              <w:jc w:val="lef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合同签订且货物送达后支付合同价款的</w:t>
            </w:r>
            <w:r>
              <w:rPr>
                <w:rFonts w:ascii="仿宋" w:hAnsi="仿宋" w:eastAsia="仿宋" w:cs="黑体"/>
                <w:bCs/>
                <w:color w:val="000000" w:themeColor="text1"/>
                <w:sz w:val="24"/>
                <w:highlight w:val="none"/>
                <w14:textFill>
                  <w14:solidFill>
                    <w14:schemeClr w14:val="tx1"/>
                  </w14:solidFill>
                </w14:textFill>
              </w:rPr>
              <w:t>95</w:t>
            </w:r>
            <w:r>
              <w:rPr>
                <w:rFonts w:hint="eastAsia" w:ascii="仿宋" w:hAnsi="仿宋" w:eastAsia="仿宋" w:cs="黑体"/>
                <w:bCs/>
                <w:color w:val="000000" w:themeColor="text1"/>
                <w:sz w:val="24"/>
                <w:highlight w:val="none"/>
                <w14:textFill>
                  <w14:solidFill>
                    <w14:schemeClr w14:val="tx1"/>
                  </w14:solidFill>
                </w14:textFill>
              </w:rPr>
              <w:t>%；剩余合同金额的5%待</w:t>
            </w:r>
            <w:r>
              <w:rPr>
                <w:rFonts w:ascii="仿宋" w:hAnsi="仿宋" w:eastAsia="仿宋" w:cs="黑体"/>
                <w:bCs/>
                <w:color w:val="000000" w:themeColor="text1"/>
                <w:sz w:val="24"/>
                <w:highlight w:val="none"/>
                <w14:textFill>
                  <w14:solidFill>
                    <w14:schemeClr w14:val="tx1"/>
                  </w14:solidFill>
                </w14:textFill>
              </w:rPr>
              <w:t>货物验收合格</w:t>
            </w:r>
            <w:r>
              <w:rPr>
                <w:rFonts w:hint="eastAsia" w:ascii="仿宋" w:hAnsi="仿宋" w:eastAsia="仿宋" w:cs="黑体"/>
                <w:bCs/>
                <w:color w:val="000000" w:themeColor="text1"/>
                <w:sz w:val="24"/>
                <w:highlight w:val="none"/>
                <w14:textFill>
                  <w14:solidFill>
                    <w14:schemeClr w14:val="tx1"/>
                  </w14:solidFill>
                </w14:textFill>
              </w:rPr>
              <w:t>且</w:t>
            </w:r>
            <w:r>
              <w:rPr>
                <w:rFonts w:ascii="仿宋" w:hAnsi="仿宋" w:eastAsia="仿宋" w:cs="黑体"/>
                <w:bCs/>
                <w:color w:val="000000" w:themeColor="text1"/>
                <w:sz w:val="24"/>
                <w:highlight w:val="none"/>
                <w14:textFill>
                  <w14:solidFill>
                    <w14:schemeClr w14:val="tx1"/>
                  </w14:solidFill>
                </w14:textFill>
              </w:rPr>
              <w:t>在</w:t>
            </w:r>
            <w:r>
              <w:rPr>
                <w:rFonts w:hint="eastAsia" w:ascii="仿宋" w:hAnsi="仿宋" w:eastAsia="仿宋" w:cs="黑体"/>
                <w:bCs/>
                <w:color w:val="000000" w:themeColor="text1"/>
                <w:sz w:val="24"/>
                <w:highlight w:val="none"/>
                <w14:textFill>
                  <w14:solidFill>
                    <w14:schemeClr w14:val="tx1"/>
                  </w14:solidFill>
                </w14:textFill>
              </w:rPr>
              <w:t>质保期内无质量问题后，支付余款。</w:t>
            </w:r>
          </w:p>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[质保期：项目验收合格后1年]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383" w:type="dxa"/>
            <w:gridSpan w:val="3"/>
            <w:vAlign w:val="center"/>
          </w:tcPr>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注1）投标人所报服务等同或不得低于采购文件要求的技术性能及要求。任何对采购文件的忽略或误解不能作为投标文件存在缺陷或瑕疵的理由，其风险由投标人承担。投标人应保证所供服务完全符合采购文件规定的质量、规格和性能的要求。</w:t>
            </w:r>
          </w:p>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2）本项目设有最高限价，所有投标单位报价均不得高于最高限价，否则做无效标处理。</w:t>
            </w:r>
          </w:p>
          <w:p>
            <w:pPr>
              <w:widowControl/>
              <w:shd w:val="clear" w:color="auto" w:fill="FFFFFF"/>
              <w:spacing w:line="360" w:lineRule="auto"/>
              <w:jc w:val="left"/>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3）投标人须具有履约供货及配套服务能力。</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lang w:val="zh-CN"/>
                <w14:textFill>
                  <w14:solidFill>
                    <w14:schemeClr w14:val="tx1"/>
                  </w14:solidFill>
                </w14:textFill>
              </w:rPr>
              <w:t>4</w:t>
            </w:r>
            <w:r>
              <w:rPr>
                <w:rFonts w:hint="eastAsia" w:ascii="仿宋" w:hAnsi="仿宋" w:eastAsia="仿宋" w:cs="黑体"/>
                <w:color w:val="000000" w:themeColor="text1"/>
                <w:sz w:val="24"/>
                <w:highlight w:val="none"/>
                <w:lang w:val="zh-CN"/>
                <w14:textFill>
                  <w14:solidFill>
                    <w14:schemeClr w14:val="tx1"/>
                  </w14:solidFill>
                </w14:textFill>
              </w:rPr>
              <w:t>）</w:t>
            </w:r>
            <w:r>
              <w:rPr>
                <w:rFonts w:hint="eastAsia" w:ascii="仿宋" w:hAnsi="仿宋" w:eastAsia="仿宋" w:cs="黑体"/>
                <w:color w:val="000000" w:themeColor="text1"/>
                <w:sz w:val="24"/>
                <w:highlight w:val="none"/>
                <w14:textFill>
                  <w14:solidFill>
                    <w14:schemeClr w14:val="tx1"/>
                  </w14:solidFill>
                </w14:textFill>
              </w:rPr>
              <w:t>投标人应保证，在中华人民共和国境内使用投标成果、服务或其任何一部分时，不会产生因第三方提出侵犯其专利权或其它知识产权而引起的法律和经济纠纷。</w:t>
            </w:r>
          </w:p>
        </w:tc>
      </w:tr>
    </w:tbl>
    <w:p>
      <w:pPr>
        <w:spacing w:line="360" w:lineRule="exact"/>
        <w:rPr>
          <w:rStyle w:val="69"/>
          <w:rFonts w:ascii="仿宋" w:hAnsi="仿宋" w:eastAsia="仿宋"/>
          <w:color w:val="000000" w:themeColor="text1"/>
          <w:sz w:val="18"/>
          <w:szCs w:val="18"/>
          <w:highlight w:val="none"/>
          <w14:textFill>
            <w14:solidFill>
              <w14:schemeClr w14:val="tx1"/>
            </w14:solidFill>
          </w14:textFill>
        </w:rPr>
      </w:pPr>
      <w:r>
        <w:rPr>
          <w:rStyle w:val="69"/>
          <w:rFonts w:hint="eastAsia" w:ascii="仿宋" w:hAnsi="仿宋" w:eastAsia="仿宋"/>
          <w:color w:val="000000" w:themeColor="text1"/>
          <w:sz w:val="18"/>
          <w:szCs w:val="18"/>
          <w:highlight w:val="none"/>
          <w14:textFill>
            <w14:solidFill>
              <w14:schemeClr w14:val="tx1"/>
            </w14:solidFill>
          </w14:textFill>
        </w:rPr>
        <w:br w:type="page"/>
      </w:r>
    </w:p>
    <w:p>
      <w:pPr>
        <w:pStyle w:val="4"/>
        <w:spacing w:line="360" w:lineRule="exact"/>
        <w:jc w:val="center"/>
        <w:rPr>
          <w:rStyle w:val="69"/>
          <w:rFonts w:ascii="仿宋" w:hAnsi="仿宋" w:eastAsia="仿宋"/>
          <w:b/>
          <w:bCs/>
          <w:color w:val="000000" w:themeColor="text1"/>
          <w:sz w:val="28"/>
          <w:szCs w:val="28"/>
          <w:highlight w:val="none"/>
          <w14:textFill>
            <w14:solidFill>
              <w14:schemeClr w14:val="tx1"/>
            </w14:solidFill>
          </w14:textFill>
        </w:rPr>
      </w:pPr>
    </w:p>
    <w:p>
      <w:pPr>
        <w:pStyle w:val="4"/>
        <w:spacing w:line="360" w:lineRule="exact"/>
        <w:jc w:val="center"/>
        <w:rPr>
          <w:rStyle w:val="69"/>
          <w:rFonts w:ascii="仿宋" w:hAnsi="仿宋" w:eastAsia="仿宋"/>
          <w:b/>
          <w:bCs/>
          <w:color w:val="000000" w:themeColor="text1"/>
          <w:sz w:val="28"/>
          <w:szCs w:val="28"/>
          <w:highlight w:val="none"/>
          <w14:textFill>
            <w14:solidFill>
              <w14:schemeClr w14:val="tx1"/>
            </w14:solidFill>
          </w14:textFill>
        </w:rPr>
      </w:pPr>
      <w:r>
        <w:rPr>
          <w:rStyle w:val="69"/>
          <w:rFonts w:hint="eastAsia" w:ascii="仿宋" w:hAnsi="仿宋" w:eastAsia="仿宋"/>
          <w:b/>
          <w:bCs/>
          <w:color w:val="000000" w:themeColor="text1"/>
          <w:sz w:val="28"/>
          <w:szCs w:val="28"/>
          <w:highlight w:val="none"/>
          <w14:textFill>
            <w14:solidFill>
              <w14:schemeClr w14:val="tx1"/>
            </w14:solidFill>
          </w14:textFill>
        </w:rPr>
        <w:t>二、投标须知</w:t>
      </w:r>
    </w:p>
    <w:p>
      <w:pPr>
        <w:rPr>
          <w:color w:val="000000" w:themeColor="text1"/>
          <w:highlight w:val="none"/>
          <w14:textFill>
            <w14:solidFill>
              <w14:schemeClr w14:val="tx1"/>
            </w14:solidFill>
          </w14:textFill>
        </w:rPr>
      </w:pP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（一）总则</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 项目说明</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 本项目的说明详见投标须知前附表（以下简称“前附表”）所述。</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1.2本招标项目已经批准，招标单位为</w:t>
      </w:r>
      <w:r>
        <w:rPr>
          <w:rFonts w:hint="eastAsia" w:ascii="仿宋" w:hAnsi="仿宋" w:eastAsia="仿宋" w:cs="黑体"/>
          <w:color w:val="000000" w:themeColor="text1"/>
          <w:kern w:val="0"/>
          <w:sz w:val="28"/>
          <w:szCs w:val="28"/>
          <w:highlight w:val="none"/>
          <w:u w:val="single"/>
          <w:lang w:val="en-US" w:eastAsia="zh-CN"/>
          <w14:textFill>
            <w14:solidFill>
              <w14:schemeClr w14:val="tx1"/>
            </w14:solidFill>
          </w14:textFill>
        </w:rPr>
        <w:t>乌鲁木齐市第一中学</w:t>
      </w:r>
      <w:r>
        <w:rPr>
          <w:rFonts w:hint="eastAsia" w:ascii="仿宋" w:hAnsi="仿宋" w:eastAsia="仿宋" w:cs="黑体"/>
          <w:color w:val="000000" w:themeColor="text1"/>
          <w:kern w:val="0"/>
          <w:sz w:val="28"/>
          <w:szCs w:val="28"/>
          <w:highlight w:val="none"/>
          <w14:textFill>
            <w14:solidFill>
              <w14:schemeClr w14:val="tx1"/>
            </w14:solidFill>
          </w14:textFill>
        </w:rPr>
        <w:t>，该项目已具备招标条件，现对该项目进行</w:t>
      </w:r>
      <w:r>
        <w:rPr>
          <w:rFonts w:hint="eastAsia" w:ascii="仿宋" w:hAnsi="仿宋" w:eastAsia="仿宋" w:cs="黑体"/>
          <w:color w:val="000000" w:themeColor="text1"/>
          <w:kern w:val="0"/>
          <w:sz w:val="28"/>
          <w:szCs w:val="28"/>
          <w:highlight w:val="none"/>
          <w:u w:val="single"/>
          <w14:textFill>
            <w14:solidFill>
              <w14:schemeClr w14:val="tx1"/>
            </w14:solidFill>
          </w14:textFill>
        </w:rPr>
        <w:t>公开招标</w:t>
      </w:r>
      <w:r>
        <w:rPr>
          <w:rFonts w:hint="eastAsia" w:ascii="仿宋" w:hAnsi="仿宋" w:eastAsia="仿宋" w:cs="黑体"/>
          <w:color w:val="000000" w:themeColor="text1"/>
          <w:kern w:val="0"/>
          <w:sz w:val="28"/>
          <w:szCs w:val="28"/>
          <w:highlight w:val="none"/>
          <w14:textFill>
            <w14:solidFill>
              <w14:schemeClr w14:val="tx1"/>
            </w14:solidFill>
          </w14:textFill>
        </w:rPr>
        <w:t>。</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1.3本招标项目投标人的资格审查采取资格后审方式。本次招标不接受联合体投标、接受备选方案。</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投标人必须符合投标人须知前附表说明，通过资格后审的投标人为合格的投标人。合格的投标人必须符合采购文件中对投标人的规定，且具备独立完成所投项目或所投标段的能力。</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 资格后审包括下列的内容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1.4.1 投标人具有独立法人资格并满足“前附表”规定的资格要求；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1.4.2采购文件有要求投标人法定代表人或其授权代表签字或盖章和加盖投标人公章要求的，投标人须按采购文件要求签署；</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1.4.3供货期符合采购文件要求；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1.4.4交付地点符合采购文件规定；</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1.4.5投标内容、数量、质量、服务等满足采购文件要求；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1.4.6投标文件中所提条件均须符合采购人的要求；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1.4.7符合采购文件中规定的其他实质性要求；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1.4.8无法律、法规和规章禁止的其他情况。</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 招标范围</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2.1本招标项目招标范围已通过“前附表”第2项所述，指本项目采购文件中范围内所要求的所有工作内容。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 适用法律及约束力</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3.1 本次招标及由本次招标产生的合同受中华人民共和国的相关法律、法规制约和保护。投标人一旦购买了采购文件并参加本项目，即被认为接受了采购文件中的所有条件和规定。</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4. 招标项目实施要求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4.1服务质量标准已通过“前附表”第3项所述，本招标项目的质量等级标准为：</w:t>
      </w:r>
      <w:r>
        <w:rPr>
          <w:rFonts w:hint="eastAsia" w:ascii="仿宋" w:hAnsi="仿宋" w:eastAsia="仿宋" w:cs="黑体"/>
          <w:bCs/>
          <w:color w:val="000000" w:themeColor="text1"/>
          <w:kern w:val="0"/>
          <w:sz w:val="28"/>
          <w:szCs w:val="28"/>
          <w:highlight w:val="none"/>
          <w14:textFill>
            <w14:solidFill>
              <w14:schemeClr w14:val="tx1"/>
            </w14:solidFill>
          </w14:textFill>
        </w:rPr>
        <w:t>合格（并通过采购人组织的项目验收）。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4.2 供应方与采购人签订合同后，按照采购文件及合同相关的要求编制现场服务计划。</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5. 供货期及交付地点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5.1 供货期已通过“前附表”所述，是指完成本项目全部工作内容的时间；交付地点已通过“前附表”所述。</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6. 资金来源</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6.1采购单位的资金通过“前附表”第 1 项所述的方式获得，并将部分资金用于本项目合同下的合格支付。</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7. 投标人资格要求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7.1投标人应当符合采购文件前附表中规定的下列资格条件要求：</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1.满足《中华人民共和国政府采购法》第二十二条规定；</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2.落实政府采购政策需满足的资格要求：</w:t>
      </w:r>
      <w:r>
        <w:rPr>
          <w:rFonts w:hint="eastAsia" w:ascii="仿宋" w:hAnsi="仿宋" w:eastAsia="仿宋" w:cs="黑体"/>
          <w:color w:val="000000" w:themeColor="text1"/>
          <w:sz w:val="28"/>
          <w:szCs w:val="28"/>
          <w:highlight w:val="none"/>
          <w:lang w:val="zh-CN" w:eastAsia="zh-CN"/>
          <w14:textFill>
            <w14:solidFill>
              <w14:schemeClr w14:val="tx1"/>
            </w14:solidFill>
          </w14:textFill>
        </w:rPr>
        <w:t>本项目为专门面向中小企业采购的项目,供应商应为中小微企业、监狱企业、残疾人福利性单位。</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3.本项目的特定资格要求：</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1） 具有独立承担民事责任的能力，具备有效工商营业执照，具有履行合同所必需的设备和专业技术能力（提供证明资料）；</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2）具有良好的商业信誉和健全的财务会计制度；（提供会计师事务所出具的近一年财务审计报告）</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3）有依法缴纳税收和社会保障资金的良好纪录；（提供近三个月社保资金缴纳证明和纳税证明）</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4）参加采购活动前三年内，在经营活动中没有重大违法记录(受行政主管部门的处罚不能参加投标)（提供申明函）；</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5）投标人如在中国裁判文书网（http://wenshu.court.gov.cn）有行贿犯罪记录的（尚在处罚期内的），将拒绝本次招标活动；</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6）投标人须提供在“信用中国”（www.creditchina.gov.cn）网站上未被列入重大税收违法案件当事人名单以及“中国政府采购网”（http://www.ccgp.gov.cn/）政府采购严重违法失信行为记录名单的网页打印件（网页打印件须自招标文件发布之日起至首次提交投标文件截止时间内从上述网站中打印）并加盖公章；</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7）投标人须提供无“失信被执行”记录，中国执行信息公开网（http://zxgk.court.gov.cn/）提供查询结果截图；申请人不得被工商行政管理机关在国家企业信用信息公示系统(http://www.gsxt.gov.cn)中列入严重违法失信企业名单和经营异常名录，提供查询结果截图；</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8）其他说明：（1）与招标人存在利害关系可能影响招标公正性的法人、其他组织或者个人，不得参加同一标段投标或者未划分标段的同一招标不得参加投标。（2）单位负责人为同一人或者存在控股、管理关系的不同单位，不得同时参加本项目的投标；违反前两款规定的，相关投标均无效。</w:t>
      </w:r>
    </w:p>
    <w:p>
      <w:pPr>
        <w:autoSpaceDE w:val="0"/>
        <w:autoSpaceDN w:val="0"/>
        <w:adjustRightInd w:val="0"/>
        <w:spacing w:line="360" w:lineRule="auto"/>
        <w:ind w:firstLine="560" w:firstLineChars="200"/>
        <w:rPr>
          <w:rFonts w:ascii="仿宋" w:hAnsi="仿宋" w:eastAsia="仿宋" w:cs="黑体"/>
          <w:color w:val="000000" w:themeColor="text1"/>
          <w:sz w:val="28"/>
          <w:szCs w:val="28"/>
          <w:highlight w:val="none"/>
          <w:lang w:val="zh-CN"/>
          <w14:textFill>
            <w14:solidFill>
              <w14:schemeClr w14:val="tx1"/>
            </w14:solidFill>
          </w14:textFill>
        </w:rPr>
      </w:pPr>
      <w:r>
        <w:rPr>
          <w:rFonts w:hint="eastAsia" w:ascii="仿宋" w:hAnsi="仿宋" w:eastAsia="仿宋" w:cs="黑体"/>
          <w:color w:val="000000" w:themeColor="text1"/>
          <w:sz w:val="28"/>
          <w:szCs w:val="28"/>
          <w:highlight w:val="none"/>
          <w:lang w:val="zh-CN"/>
          <w14:textFill>
            <w14:solidFill>
              <w14:schemeClr w14:val="tx1"/>
            </w14:solidFill>
          </w14:textFill>
        </w:rPr>
        <w:t>9）符合国家相关法律法规；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8. 投标费用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投标人应承担其编制投标文件与递交投标文件所涉及的一切费用，不论投标结果如何，采购人或采购代理机构均无义务和责任承担这些费用。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9. 授权委托</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9.1 投标人代表为法定代表人的，应持有法定代表人身份证明书和法定代表人身份证；投标人代表不是投标人的法定代表人的，应持有授权委托书和授权代表人的身份证。</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10. 联合体投标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10.1投标须知前附表中接受联合体投标的，投标人可以联合体形式投标，否则联合体投标将被拒绝；接受联合体投标的，除应符合本章第7.2款规定外，还应遵守以下规定： </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（l）联合体各方应按采购文件提供的格式签订联合协议，明确联合体牵头人和各方的权利义务、合同工作量比例；</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（2）联合体各方中至少应当有一方符合本章第7.1款规定的投标人特定资格条件；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（4）联合体各方签订联合体协议书后，不得再单独参加或者与其他投标人组成新的联合体参加同一项目的采购活动。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（二）采购文件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 采购文件的组成</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11.1 采购文件包括下列内容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第一部分 招标公告</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第二部分 投标须知前附表及投标须知</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第三部分 合同格式（参考）</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第四部分 采购需求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第五部分 投标文件格式</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11.2 招标的最小单位是包。采购文件未分包的，投标人须对全部招标内容投标，不得部分投标；采购文件分包的，投标人应当以包为单位编制并提交投标文件。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11.3 采购文件如果要求投标人提交备选投标方案的，投标人可以提交备选方案；否则，备选方案将被拒绝。</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11.4 采购文件由本文件及由采购人按采购文件有关规定发出的采购文件补充构成。</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11.5 采购文件的澄清、修改、招标答疑会纪要等书面材料在本招标项目中均称采购文件补充。</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11.6 采购文件补充作为采购文件的组成部分，对投标人起同等约束作用。如果采购文件补充内容与在此采购文件补充发出之前的采购文件等书面材料中相关内容相冲突，请投标人执行采购文件补充的相关内容，先前发出的采购文件等书面材料中相关内容自动废止。</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11.7 投标人应认真审阅和理解采购文件所有内容，尤其注意可能引起“否决投标”、“拒绝评审”、“无效投标”、“评审不予通过”等的条款，按照采购文件要求编制投标文件。任何对采购文件的忽略或误解不能作为投标文件存在缺陷或瑕疵的理由，其风险由投标人承担。</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12. 采购文件的获取</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12.1采购文件的提供期限自开始发出之日起不得少于五个工作日。具体提供期限见投标邀请。</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13. 采购文件的澄清或修改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13.1投标人若对采购文件有任何疑问，应于投标截至时间 10 日前以书面形式向采购人提出澄清要求。澄清要求须以书面形式并加盖投标人公章送至采购代理机构。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13.2采购人对已发出的采购文件进行必要澄清或者修改的，在投标截止时间 15 日前，采购人可在原招标公告媒体发布更正公告，对采购文件进行必要的修改或者澄清，该澄清或者修改的内容为采购文件的组成部分，具有约束作用。不足15日的，应当顺延投标截止时间。为使投标人在编制投标文件时有充分的时间对采购文件的修改或者澄清等内容进行研究，采购人可酌情延长提交采购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13.3采购人在采购文件要求提交投标文件截止时间3日前，有权决定延长投标截止时间和开标时间，并在原招标信息发布媒体上发布变更公告。</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13.4投标文件递交截止时间前，投标人须随时关注本项目招标公告发布网站上本项目的最新的变更公告、更正公告、澄清公告等相关信息，并对上述查看行为自行承担责任；投标人对索取书面修改或者澄清文件或者查阅电子修改或者澄清文件的行为自行承担责任，在投标截止时间后递交的投标文件视为无效投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 投标报价</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14.1 本采购项目使用的货币为 </w:t>
      </w:r>
      <w:r>
        <w:rPr>
          <w:rFonts w:hint="eastAsia" w:ascii="仿宋" w:hAnsi="仿宋" w:eastAsia="仿宋" w:cs="黑体"/>
          <w:color w:val="000000" w:themeColor="text1"/>
          <w:kern w:val="0"/>
          <w:sz w:val="28"/>
          <w:szCs w:val="28"/>
          <w:highlight w:val="none"/>
          <w:u w:val="single"/>
          <w14:textFill>
            <w14:solidFill>
              <w14:schemeClr w14:val="tx1"/>
            </w14:solidFill>
          </w14:textFill>
        </w:rPr>
        <w:t>人民币</w:t>
      </w:r>
      <w:r>
        <w:rPr>
          <w:rFonts w:hint="eastAsia" w:ascii="仿宋" w:hAnsi="仿宋" w:eastAsia="仿宋" w:cs="黑体"/>
          <w:color w:val="000000" w:themeColor="text1"/>
          <w:kern w:val="0"/>
          <w:sz w:val="28"/>
          <w:szCs w:val="28"/>
          <w:highlight w:val="none"/>
          <w14:textFill>
            <w14:solidFill>
              <w14:schemeClr w14:val="tx1"/>
            </w14:solidFill>
          </w14:textFill>
        </w:rPr>
        <w:t xml:space="preserve"> ，实施时亦以 </w:t>
      </w:r>
      <w:r>
        <w:rPr>
          <w:rFonts w:hint="eastAsia" w:ascii="仿宋" w:hAnsi="仿宋" w:eastAsia="仿宋" w:cs="黑体"/>
          <w:color w:val="000000" w:themeColor="text1"/>
          <w:kern w:val="0"/>
          <w:sz w:val="28"/>
          <w:szCs w:val="28"/>
          <w:highlight w:val="none"/>
          <w:u w:val="single"/>
          <w14:textFill>
            <w14:solidFill>
              <w14:schemeClr w14:val="tx1"/>
            </w14:solidFill>
          </w14:textFill>
        </w:rPr>
        <w:t xml:space="preserve">人民币 </w:t>
      </w:r>
      <w:r>
        <w:rPr>
          <w:rFonts w:hint="eastAsia" w:ascii="仿宋" w:hAnsi="仿宋" w:eastAsia="仿宋" w:cs="黑体"/>
          <w:color w:val="000000" w:themeColor="text1"/>
          <w:kern w:val="0"/>
          <w:sz w:val="28"/>
          <w:szCs w:val="28"/>
          <w:highlight w:val="none"/>
          <w14:textFill>
            <w14:solidFill>
              <w14:schemeClr w14:val="tx1"/>
            </w14:solidFill>
          </w14:textFill>
        </w:rPr>
        <w:t>支付。</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14.2 投标报价为本采购文件所确定的采购范围内的全部工作内容的价格体现。任何有选择的报价将不予接受（除非采购人另有约定），否则，在评标时将其视为无效投标。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14.3 投标价格应包括：</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14.3.1投标报价包括投标人为实施本项目提供投标产品及服务内容所包括的全部含税价格的体现。</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卖方提供的投标产品（含备品备件、专用工具）、资料、技术服务、安装调试、人员培训及</w:t>
      </w:r>
      <w:r>
        <w:rPr>
          <w:rFonts w:ascii="仿宋" w:hAnsi="仿宋" w:eastAsia="仿宋" w:cs="黑体"/>
          <w:color w:val="000000" w:themeColor="text1"/>
          <w:kern w:val="0"/>
          <w:sz w:val="28"/>
          <w:szCs w:val="28"/>
          <w:highlight w:val="none"/>
          <w14:textFill>
            <w14:solidFill>
              <w14:schemeClr w14:val="tx1"/>
            </w14:solidFill>
          </w14:textFill>
        </w:rPr>
        <w:t>各种税费、运费、装卸费、进场协调费、仓储费、保险费、送货到</w:t>
      </w:r>
      <w:r>
        <w:rPr>
          <w:rFonts w:hint="eastAsia" w:ascii="仿宋" w:hAnsi="仿宋" w:eastAsia="仿宋" w:cs="黑体"/>
          <w:color w:val="000000" w:themeColor="text1"/>
          <w:kern w:val="0"/>
          <w:sz w:val="28"/>
          <w:szCs w:val="28"/>
          <w:highlight w:val="none"/>
          <w14:textFill>
            <w14:solidFill>
              <w14:schemeClr w14:val="tx1"/>
            </w14:solidFill>
          </w14:textFill>
        </w:rPr>
        <w:t>招标人</w:t>
      </w:r>
      <w:r>
        <w:rPr>
          <w:rFonts w:ascii="仿宋" w:hAnsi="仿宋" w:eastAsia="仿宋" w:cs="黑体"/>
          <w:color w:val="000000" w:themeColor="text1"/>
          <w:kern w:val="0"/>
          <w:sz w:val="28"/>
          <w:szCs w:val="28"/>
          <w:highlight w:val="none"/>
          <w14:textFill>
            <w14:solidFill>
              <w14:schemeClr w14:val="tx1"/>
            </w14:solidFill>
          </w14:textFill>
        </w:rPr>
        <w:t>指定地点运输费等</w:t>
      </w:r>
      <w:r>
        <w:rPr>
          <w:rFonts w:hint="eastAsia" w:ascii="仿宋" w:hAnsi="仿宋" w:eastAsia="仿宋" w:cs="黑体"/>
          <w:color w:val="000000" w:themeColor="text1"/>
          <w:kern w:val="0"/>
          <w:sz w:val="28"/>
          <w:szCs w:val="28"/>
          <w:highlight w:val="none"/>
          <w14:textFill>
            <w14:solidFill>
              <w14:schemeClr w14:val="tx1"/>
            </w14:solidFill>
          </w14:textFill>
        </w:rPr>
        <w:t>全部</w:t>
      </w:r>
      <w:r>
        <w:rPr>
          <w:rFonts w:ascii="仿宋" w:hAnsi="仿宋" w:eastAsia="仿宋" w:cs="黑体"/>
          <w:color w:val="000000" w:themeColor="text1"/>
          <w:kern w:val="0"/>
          <w:sz w:val="28"/>
          <w:szCs w:val="28"/>
          <w:highlight w:val="none"/>
          <w14:textFill>
            <w14:solidFill>
              <w14:schemeClr w14:val="tx1"/>
            </w14:solidFill>
          </w14:textFill>
        </w:rPr>
        <w:t>费用</w:t>
      </w:r>
      <w:r>
        <w:rPr>
          <w:rFonts w:hint="eastAsia" w:ascii="仿宋" w:hAnsi="仿宋" w:eastAsia="仿宋" w:cs="黑体"/>
          <w:color w:val="000000" w:themeColor="text1"/>
          <w:kern w:val="0"/>
          <w:sz w:val="28"/>
          <w:szCs w:val="28"/>
          <w:highlight w:val="none"/>
          <w14:textFill>
            <w14:solidFill>
              <w14:schemeClr w14:val="tx1"/>
            </w14:solidFill>
          </w14:textFill>
        </w:rPr>
        <w:t>，由卖方承担。</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价格部分是对投标产品及服务全部价格构成的说明，采购文件如没有特别说明的话，对每一项货物及服务仅接受一个价格。</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14.3.2投标报价应包含完成本采购项目发生的所有含税费用、支付给员工的工资和国家强制缴纳的各种社会保障资金，项目验收专家费，以及投标人认为需要的其他费用等为完成本项目所需的全部费用。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投标人应充分考虑到市场价格变动，以及项目实施过程中的不可预见因素，一旦中标，总价格不变。如果有漏项，视同让利。</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14.3.3投标人的任何错漏、优惠、竞争性报价不得作为减轻责任、减少服务、增加收费、降低质量的理由。投标人必须自行考虑本项目在实施期间的一切可能产生的费用。在合同执行过程中，采购人将不再另行支付与本项目相关的任何费用（非本项目要求的其它内容除外）。</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14.3.3投标人应在《开标一览表》、《投标报价一览表》等标明投标人报价；《明细报价清单》提供明细报价。</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14.4投标文件报价出现前后不一致的，除采购文件另有规定外，按照下列规定修正：</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（一）投标文件中开标一览表（报价表）内容与投标文件中相应内容不一致的，以开标一览表（报价表）为准；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（二）大写金额和小写金额不一致的，以大写金额为准；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（三）单价金额小数点或者百分比有明显错位的，以开标一览表的总价为准，并修改单价；</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（四）总价金额与按单价汇总金额不一致的，以单价金额计算结果为准。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同时出现两种以上不一致的，按照前款规定的顺序修正。</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修正后的报价遵照如下规定处理：“投标人的澄清、说明或者补正应当采用书面形式，并加盖公章，或者由法定代表人或其授权的代表签字。投标人的澄清、说明或者补正不得超出投标文件的范围或者改变投标文件的实质性内容”。修正后的报价经投标人确认后产生约束力，投标人不确认的，其投标无效。</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15.投标保证金</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15.1投标保证金是为了保护采购人和招标机构免遭因投标人的违规、违约行为而引起的风险，采购人/代理机构在受到损害时可根据本须知的有关规定没收投标人的投标保证金。中标人如未能按采购文件要求与采购人签署项目合同或未按采购文件要求提交履约保证金的，视为投标人违约，则采购人有权提取中标人投标保证金。</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15.2 投标人应提交投标保证金，并作为其投标的一部分。采购文件前附表规定交纳投标保证金的，投标人应按采购文件前附表规定的要求提交保证金，投标保证金有效期应与采购文件规定的投标有效期一致。投标人未按照采购文件要求提交投标保证金的，投标无效。</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15.3 投标保证金不接受银行保函，具体提交要求见投标须知前附表。凡未按采购文件要求提交投标保证金的投标，将视为非实质性响应性投标而被拒绝。</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15.4采购文件接受联合体投标的，可以由联合体中的一方或者共同提交投标保证金。以一方名义提交投标保证金的，对联合体各方均具有约束力。</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15.5 未中标人的投标保证金，将在中标通知书发出5个工作日内退还。因违反规定被没收的投标保证金不予退回。</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15.6 中标人的投标保证金自采购合同签订之日起5个工作日内退还。</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15.7 下列任何情况发生时，投标保证金将可能被没收：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15.7.1 投标人在规定的投标有效期内撤回其投标；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15.7.2 中标人无正当理由拒绝按规定与采购人签订合同或未能在规定期限内签署合同的；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16. 招标答疑会和现场踏勘</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16.1本项目不组织招标答疑会。</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16.2 采购人不组织投标人进行集中现场踏勘。投标人可自行联系采购人，对项目现场和周围环境进行查勘，在随后的采购中，投标人依据对现场资料和数据所作出的推论、解释和结论及由此造成的后果由投标人负责。勘察现场所发生的费用及风险由投标人自己承担。</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17. 投标有效期</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17.1 投标有效期见本须知前附表所规定的期限，在此期限内，凡符合本采购文件要求的投标文件均保持有效。投标有效期不足的，在评标时将其视为无效投标。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17.2 在特殊情况下，采购人在原定的投标有效期内，可以根据需要以书面形式向投标人提出延长投标有效期的要求，对此要求投标人须以书面形式予以答复。投标人拒绝延长的，其投标在原投标有效期期届满后将不再有效，但有权收回其投标保证金；同意延长投标有效期的投标人既不能要求也不允许修改或撤回其投标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（三） 投标文件的编制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18. 投标文件编制要求</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18.1投标人提交的投标文件及投标人与采购代理机构就有关投标的所有来往函电均使用中文。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19. 投标文件编制的依据</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19.1 采购人提供的有关资料；</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19.2 本采购文件及采购文件的修改或者澄清；</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19.3 相关的法律、法规和规定。</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20. 投标文件的组成</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20.1投标文件的组成：</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投标人应当根据采购文件要求编制投标文件，并根据自己的商务能力、技术水平对采购文件提出的要求和条件逐条标明是否响应。</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20.2 </w:t>
      </w:r>
      <w:r>
        <w:rPr>
          <w:rFonts w:hint="eastAsia" w:ascii="仿宋" w:hAnsi="仿宋" w:eastAsia="仿宋" w:cs="黑体"/>
          <w:b/>
          <w:color w:val="000000" w:themeColor="text1"/>
          <w:kern w:val="0"/>
          <w:sz w:val="28"/>
          <w:szCs w:val="28"/>
          <w:highlight w:val="none"/>
          <w14:textFill>
            <w14:solidFill>
              <w14:schemeClr w14:val="tx1"/>
            </w14:solidFill>
          </w14:textFill>
        </w:rPr>
        <w:t>商务技术标部分</w:t>
      </w:r>
      <w:r>
        <w:rPr>
          <w:rFonts w:hint="eastAsia" w:ascii="仿宋" w:hAnsi="仿宋" w:eastAsia="仿宋" w:cs="黑体"/>
          <w:color w:val="000000" w:themeColor="text1"/>
          <w:kern w:val="0"/>
          <w:sz w:val="28"/>
          <w:szCs w:val="28"/>
          <w:highlight w:val="none"/>
          <w14:textFill>
            <w14:solidFill>
              <w14:schemeClr w14:val="tx1"/>
            </w14:solidFill>
          </w14:textFill>
        </w:rPr>
        <w:t>主要包括但不限于以下内容：</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(1)投标承诺书（一）；</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(2)投标人概况及企业综合实力[包括不限于：营业执照复印件、组织机构代码证复印件、税务登记证复印件（三证合一仅需提供三证合一的营业执照复印件）；依法纳税、社保承诺及证明</w:t>
      </w:r>
      <w:r>
        <w:rPr>
          <w:rFonts w:ascii="仿宋" w:hAnsi="仿宋" w:eastAsia="仿宋" w:cs="黑体"/>
          <w:color w:val="000000" w:themeColor="text1"/>
          <w:kern w:val="0"/>
          <w:sz w:val="28"/>
          <w:szCs w:val="28"/>
          <w:highlight w:val="none"/>
          <w14:textFill>
            <w14:solidFill>
              <w14:schemeClr w14:val="tx1"/>
            </w14:solidFill>
          </w14:textFill>
        </w:rPr>
        <w:t>资料</w:t>
      </w:r>
      <w:r>
        <w:rPr>
          <w:rFonts w:hint="eastAsia" w:ascii="仿宋" w:hAnsi="仿宋" w:eastAsia="仿宋" w:cs="黑体"/>
          <w:color w:val="000000" w:themeColor="text1"/>
          <w:kern w:val="0"/>
          <w:sz w:val="28"/>
          <w:szCs w:val="28"/>
          <w:highlight w:val="none"/>
          <w14:textFill>
            <w14:solidFill>
              <w14:schemeClr w14:val="tx1"/>
            </w14:solidFill>
          </w14:textFill>
        </w:rPr>
        <w:t>；参加政府采购活动前3年内在经营活动中没有重大违法记录的书面声明；信用中国网站（www.creditchina.gov.cn）、中国政府采购网（www.ccgp.gov.cn）、中国执行信息公开网、</w:t>
      </w:r>
      <w:r>
        <w:rPr>
          <w:rFonts w:ascii="仿宋" w:hAnsi="仿宋" w:eastAsia="仿宋" w:cs="黑体"/>
          <w:color w:val="000000" w:themeColor="text1"/>
          <w:kern w:val="0"/>
          <w:sz w:val="28"/>
          <w:szCs w:val="28"/>
          <w:highlight w:val="none"/>
          <w14:textFill>
            <w14:solidFill>
              <w14:schemeClr w14:val="tx1"/>
            </w14:solidFill>
          </w14:textFill>
        </w:rPr>
        <w:t>中国裁判文书网</w:t>
      </w:r>
      <w:r>
        <w:rPr>
          <w:rFonts w:hint="eastAsia" w:ascii="仿宋" w:hAnsi="仿宋" w:eastAsia="仿宋" w:cs="黑体"/>
          <w:color w:val="000000" w:themeColor="text1"/>
          <w:kern w:val="0"/>
          <w:sz w:val="28"/>
          <w:szCs w:val="28"/>
          <w:highlight w:val="none"/>
          <w14:textFill>
            <w14:solidFill>
              <w14:schemeClr w14:val="tx1"/>
            </w14:solidFill>
          </w14:textFill>
        </w:rPr>
        <w:t>】网站的信用查询截图；投标邀请中《中华人民共和国政府采购法》规定的资格条件证明文件复印件；投标邀请中采购人根据采购项目的特殊要求规定的特定条件证明文件复印件]；</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 (3) 法定代表人身份证明书（原件）和法定代表人身份证（复印件）或者法定代表人授权委托书（原件）及被授权人身份证（复印件）；</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(4)投标保证金缴款证明复印件；</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(5)商务条款偏离表；技术条款偏离表；</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(6)项目负责人简历；</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(7)项目负责人以外拟投入本项目的人员及设备一览表；</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 (8)投标人供货期承诺、质量承诺、服务承诺、其他优惠条件、合理建议等；</w:t>
      </w:r>
      <w:r>
        <w:rPr>
          <w:rFonts w:ascii="仿宋" w:hAnsi="仿宋" w:eastAsia="仿宋" w:cs="黑体"/>
          <w:color w:val="000000" w:themeColor="text1"/>
          <w:kern w:val="0"/>
          <w:sz w:val="28"/>
          <w:szCs w:val="28"/>
          <w:highlight w:val="none"/>
          <w14:textFill>
            <w14:solidFill>
              <w14:schemeClr w14:val="tx1"/>
            </w14:solidFill>
          </w14:textFill>
        </w:rPr>
        <w:t xml:space="preserve"> </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(9)201</w:t>
      </w:r>
      <w:r>
        <w:rPr>
          <w:rFonts w:hint="eastAsia" w:ascii="仿宋" w:hAnsi="仿宋" w:eastAsia="仿宋" w:cs="黑体"/>
          <w:color w:val="000000" w:themeColor="text1"/>
          <w:kern w:val="0"/>
          <w:sz w:val="28"/>
          <w:szCs w:val="28"/>
          <w:highlight w:val="none"/>
          <w:lang w:val="en-US" w:eastAsia="zh-CN"/>
          <w14:textFill>
            <w14:solidFill>
              <w14:schemeClr w14:val="tx1"/>
            </w14:solidFill>
          </w14:textFill>
        </w:rPr>
        <w:t>9</w:t>
      </w:r>
      <w:r>
        <w:rPr>
          <w:rFonts w:hint="eastAsia" w:ascii="仿宋" w:hAnsi="仿宋" w:eastAsia="仿宋" w:cs="黑体"/>
          <w:color w:val="000000" w:themeColor="text1"/>
          <w:kern w:val="0"/>
          <w:sz w:val="28"/>
          <w:szCs w:val="28"/>
          <w:highlight w:val="none"/>
          <w14:textFill>
            <w14:solidFill>
              <w14:schemeClr w14:val="tx1"/>
            </w14:solidFill>
          </w14:textFill>
        </w:rPr>
        <w:t>年</w:t>
      </w:r>
      <w:r>
        <w:rPr>
          <w:rFonts w:hint="eastAsia" w:ascii="仿宋" w:hAnsi="仿宋" w:eastAsia="仿宋" w:cs="黑体"/>
          <w:color w:val="000000" w:themeColor="text1"/>
          <w:kern w:val="0"/>
          <w:sz w:val="28"/>
          <w:szCs w:val="28"/>
          <w:highlight w:val="none"/>
          <w:lang w:val="en-US" w:eastAsia="zh-CN"/>
          <w14:textFill>
            <w14:solidFill>
              <w14:schemeClr w14:val="tx1"/>
            </w14:solidFill>
          </w14:textFill>
        </w:rPr>
        <w:t>4</w:t>
      </w:r>
      <w:r>
        <w:rPr>
          <w:rFonts w:hint="eastAsia" w:ascii="仿宋" w:hAnsi="仿宋" w:eastAsia="仿宋" w:cs="黑体"/>
          <w:color w:val="000000" w:themeColor="text1"/>
          <w:kern w:val="0"/>
          <w:sz w:val="28"/>
          <w:szCs w:val="28"/>
          <w:highlight w:val="none"/>
          <w14:textFill>
            <w14:solidFill>
              <w14:schemeClr w14:val="tx1"/>
            </w14:solidFill>
          </w14:textFill>
        </w:rPr>
        <w:t>月1日以来类似项目业绩；</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(10) 投标产品的检测报告或合格证明材料（复印件）；</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 投标产品执行的制造、合格标准；</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(12)实施方案；</w:t>
      </w:r>
    </w:p>
    <w:p>
      <w:pPr>
        <w:widowControl/>
        <w:spacing w:line="360" w:lineRule="auto"/>
        <w:ind w:firstLine="420" w:firstLineChars="15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（13）无重大违法记录声明书、依法缴纳税收承诺书；</w:t>
      </w:r>
    </w:p>
    <w:p>
      <w:pPr>
        <w:widowControl/>
        <w:spacing w:line="360" w:lineRule="auto"/>
        <w:ind w:firstLine="420" w:firstLineChars="15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（14）保密承诺书</w:t>
      </w:r>
    </w:p>
    <w:p>
      <w:pPr>
        <w:widowControl/>
        <w:spacing w:line="360" w:lineRule="auto"/>
        <w:ind w:firstLine="420" w:firstLineChars="15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（15）</w:t>
      </w:r>
      <w:r>
        <w:rPr>
          <w:rFonts w:ascii="仿宋" w:hAnsi="仿宋" w:eastAsia="仿宋" w:cs="黑体"/>
          <w:color w:val="000000" w:themeColor="text1"/>
          <w:kern w:val="0"/>
          <w:sz w:val="28"/>
          <w:szCs w:val="28"/>
          <w:highlight w:val="none"/>
          <w14:textFill>
            <w14:solidFill>
              <w14:schemeClr w14:val="tx1"/>
            </w14:solidFill>
          </w14:textFill>
        </w:rPr>
        <w:t>近一年财务审计报告</w:t>
      </w:r>
    </w:p>
    <w:p>
      <w:pPr>
        <w:widowControl/>
        <w:spacing w:line="360" w:lineRule="auto"/>
        <w:ind w:firstLine="560" w:firstLineChars="200"/>
        <w:jc w:val="left"/>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(16)投标人认为有必要提供的其他商务和技术资料。</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20.3</w:t>
      </w:r>
      <w:r>
        <w:rPr>
          <w:rFonts w:hint="eastAsia" w:ascii="仿宋" w:hAnsi="仿宋" w:eastAsia="仿宋" w:cs="黑体"/>
          <w:b/>
          <w:color w:val="000000" w:themeColor="text1"/>
          <w:kern w:val="0"/>
          <w:sz w:val="28"/>
          <w:szCs w:val="28"/>
          <w:highlight w:val="none"/>
          <w14:textFill>
            <w14:solidFill>
              <w14:schemeClr w14:val="tx1"/>
            </w14:solidFill>
          </w14:textFill>
        </w:rPr>
        <w:t>经济标部分</w:t>
      </w:r>
      <w:r>
        <w:rPr>
          <w:rFonts w:hint="eastAsia" w:ascii="仿宋" w:hAnsi="仿宋" w:eastAsia="仿宋" w:cs="黑体"/>
          <w:color w:val="000000" w:themeColor="text1"/>
          <w:kern w:val="0"/>
          <w:sz w:val="28"/>
          <w:szCs w:val="28"/>
          <w:highlight w:val="none"/>
          <w14:textFill>
            <w14:solidFill>
              <w14:schemeClr w14:val="tx1"/>
            </w14:solidFill>
          </w14:textFill>
        </w:rPr>
        <w:t>主要包括但不限于以下内容：</w:t>
      </w:r>
      <w:r>
        <w:rPr>
          <w:rFonts w:hint="eastAsia" w:ascii="仿宋" w:hAnsi="仿宋" w:eastAsia="仿宋" w:cs="黑体"/>
          <w:color w:val="000000" w:themeColor="text1"/>
          <w:kern w:val="0"/>
          <w:sz w:val="28"/>
          <w:szCs w:val="28"/>
          <w:highlight w:val="none"/>
          <w14:textFill>
            <w14:solidFill>
              <w14:schemeClr w14:val="tx1"/>
            </w14:solidFill>
          </w14:textFill>
        </w:rPr>
        <w:tab/>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（1）投标报价表；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（2）明细报价表；</w:t>
      </w:r>
    </w:p>
    <w:p>
      <w:pPr>
        <w:autoSpaceDE w:val="0"/>
        <w:autoSpaceDN w:val="0"/>
        <w:adjustRightInd w:val="0"/>
        <w:spacing w:line="360" w:lineRule="auto"/>
        <w:ind w:firstLine="560" w:firstLineChars="200"/>
        <w:rPr>
          <w:rFonts w:ascii="仿宋" w:hAnsi="仿宋" w:eastAsia="仿宋"/>
          <w:color w:val="000000" w:themeColor="text1"/>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w:t>
      </w:r>
      <w:r>
        <w:rPr>
          <w:rFonts w:hint="eastAsia" w:ascii="仿宋" w:hAnsi="仿宋" w:eastAsia="仿宋"/>
          <w:color w:val="000000" w:themeColor="text1"/>
          <w:sz w:val="28"/>
          <w:szCs w:val="28"/>
          <w:highlight w:val="none"/>
          <w14:textFill>
            <w14:solidFill>
              <w14:schemeClr w14:val="tx1"/>
            </w14:solidFill>
          </w14:textFill>
        </w:rPr>
        <w:t>备品备件及专用工具供应表；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（4）供采购人选购的备品备件及维保期期满后相关维修配件清单一览表；</w:t>
      </w:r>
    </w:p>
    <w:p>
      <w:pPr>
        <w:autoSpaceDE w:val="0"/>
        <w:autoSpaceDN w:val="0"/>
        <w:adjustRightInd w:val="0"/>
        <w:spacing w:line="360" w:lineRule="auto"/>
        <w:ind w:firstLine="560" w:firstLineChars="200"/>
        <w:rPr>
          <w:rFonts w:ascii="仿宋" w:hAnsi="仿宋" w:eastAsia="仿宋" w:cs="黑体"/>
          <w:bCs/>
          <w:color w:val="000000" w:themeColor="text1"/>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（5）报价需要的其他资料。</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21. 投标文件的编制及格式</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21.1 投标文件包括本采购文件第20条规定的内容，投标人提供的投标文件应当使用采购文件所提供投标文件格式（表格可按照同样格式扩展），并保证所提供的资料的真实性。未提供格式的，投标人可自行编制。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21.2 采购文件要求提供的所有证书、合同、获奖表彰文件等招标要求的证明资料，均使用复印件，特别说明为原件的除外。本采购文件规定的投标文件编制中所需提交的证明材料复印件须加盖投标人公章, 否则视为非实质响应采购文件。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21.3 投标文件严禁涂改或行间插字和增删。除非这些修改是根据采购人的指示进行的，或者是投标人造成的必须修改的错误，必要的修改处必须有投标人法人代表或其授权代表人签字。</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21.4 采购文件中分标段的，投标人须针对本单位所投标段分别编制投标文件并单独提交。投标人应当按照采购文件的要求编制投标文件。投标文件应当对采购文件提出的要求和条件作出明确响应。</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22. 投标文件的份数和签署</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22.1 投标人应当按照本须知前附表规定的份数提交投标文件。否则视为非实质响应采购文件的投标。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22.2 投标文件均须印刷体打印。</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22.3 投标文件签署要求均应符合招标要求。投标文件未按照上述规定编制，初步评审将不予已通过。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22.4 发生下列情况之一者，应在资格性、符合性检查时按照无效投标处理：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（1）应缴未缴投标保证金或金额不足、投标保证金缴纳形式不符合采购文件要求的；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（2）未按照采购文件规定要求密封、签署、盖章、提交投标文件的；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（3）联合体未提交联合协议，或未提交联合体各方资格证明文件；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（4）参加政府采购活动前三年内，在经营活动中有重大违法记录的； </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（5）不具备采购文件规定资格要求的；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（6）不满足“投标须知”规定的实质性要求的；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（7）投标报价超过采购项目预算或最高限价的；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（8）同一投标人提交两个以上不同的投标文件或者投标报价的（采购文件要求允许提交备选方案的除外）；</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（9）投标文件载明的投标范围小于采购文件规定的采购范围的(缺漏采购文件所要求的内容)；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（10）投标有效期不足的；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（11）投标文件含有采购人不能接受的附加条件的；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（12）不符合法律、法规和采购文件规定的其他无效情形。</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（四） 投标文件的递交</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23. 投标文件的封装与标记</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23.1纸质版投标文件封面须注明“项目名称、项目编号、投标人、地址、邮政编码、联系人及联系电话、编制时间”，投标文件封面右上角须标明“正本”、“副本”字样，同时加盖投标人法人公章、法定代表人印章。“正本”、“副本”如有不一致时，以“正本”为准。投标文件正本与副本须分开密封装订（并须在外封套封皮注明“正本”、“副本”字样）。</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23.2 除特别说明外，全套投标文件的书面部分均须使用A4规格纸张无线胶装方式装订，不得采用活页夹等可随时拆换的方式装订。</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23.3电子版投标文件：</w:t>
      </w:r>
      <w:r>
        <w:rPr>
          <w:rFonts w:hint="eastAsia" w:ascii="仿宋" w:hAnsi="仿宋" w:eastAsia="仿宋" w:cs="黑体"/>
          <w:color w:val="000000" w:themeColor="text1"/>
          <w:kern w:val="0"/>
          <w:sz w:val="28"/>
          <w:szCs w:val="28"/>
          <w:highlight w:val="none"/>
          <w:u w:val="single"/>
          <w14:textFill>
            <w14:solidFill>
              <w14:schemeClr w14:val="tx1"/>
            </w14:solidFill>
          </w14:textFill>
        </w:rPr>
        <w:t>投标人递交纸质版投标文件时，还需同步提交电子版投标文件2份（包括光盘</w:t>
      </w:r>
      <w:r>
        <w:rPr>
          <w:rFonts w:hint="eastAsia" w:ascii="仿宋" w:hAnsi="仿宋" w:eastAsia="仿宋" w:cs="黑体"/>
          <w:color w:val="000000" w:themeColor="text1"/>
          <w:kern w:val="0"/>
          <w:sz w:val="28"/>
          <w:szCs w:val="28"/>
          <w:highlight w:val="none"/>
          <w:u w:val="single"/>
          <w:lang w:val="en-US" w:eastAsia="zh-CN"/>
          <w14:textFill>
            <w14:solidFill>
              <w14:schemeClr w14:val="tx1"/>
            </w14:solidFill>
          </w14:textFill>
        </w:rPr>
        <w:t>1</w:t>
      </w:r>
      <w:r>
        <w:rPr>
          <w:rFonts w:hint="eastAsia" w:ascii="仿宋" w:hAnsi="仿宋" w:eastAsia="仿宋" w:cs="黑体"/>
          <w:color w:val="000000" w:themeColor="text1"/>
          <w:kern w:val="0"/>
          <w:sz w:val="28"/>
          <w:szCs w:val="28"/>
          <w:highlight w:val="none"/>
          <w:u w:val="single"/>
          <w14:textFill>
            <w14:solidFill>
              <w14:schemeClr w14:val="tx1"/>
            </w14:solidFill>
          </w14:textFill>
        </w:rPr>
        <w:t>份</w:t>
      </w:r>
      <w:r>
        <w:rPr>
          <w:rFonts w:hint="eastAsia" w:ascii="仿宋" w:hAnsi="仿宋" w:eastAsia="仿宋" w:cs="黑体"/>
          <w:color w:val="000000" w:themeColor="text1"/>
          <w:kern w:val="0"/>
          <w:sz w:val="28"/>
          <w:szCs w:val="28"/>
          <w:highlight w:val="none"/>
          <w:u w:val="single"/>
          <w:lang w:eastAsia="zh-CN"/>
          <w14:textFill>
            <w14:solidFill>
              <w14:schemeClr w14:val="tx1"/>
            </w14:solidFill>
          </w14:textFill>
        </w:rPr>
        <w:t>，</w:t>
      </w:r>
      <w:r>
        <w:rPr>
          <w:rFonts w:hint="eastAsia" w:ascii="仿宋" w:hAnsi="仿宋" w:eastAsia="仿宋" w:cs="黑体"/>
          <w:color w:val="000000" w:themeColor="text1"/>
          <w:kern w:val="0"/>
          <w:sz w:val="28"/>
          <w:szCs w:val="28"/>
          <w:highlight w:val="none"/>
          <w:u w:val="single"/>
          <w:lang w:val="en-US" w:eastAsia="zh-CN"/>
          <w14:textFill>
            <w14:solidFill>
              <w14:schemeClr w14:val="tx1"/>
            </w14:solidFill>
          </w14:textFill>
        </w:rPr>
        <w:t>U盘1份</w:t>
      </w:r>
      <w:r>
        <w:rPr>
          <w:rFonts w:hint="eastAsia" w:ascii="仿宋" w:hAnsi="仿宋" w:eastAsia="仿宋" w:cs="黑体"/>
          <w:color w:val="000000" w:themeColor="text1"/>
          <w:kern w:val="0"/>
          <w:sz w:val="28"/>
          <w:szCs w:val="28"/>
          <w:highlight w:val="none"/>
          <w:u w:val="single"/>
          <w14:textFill>
            <w14:solidFill>
              <w14:schemeClr w14:val="tx1"/>
            </w14:solidFill>
          </w14:textFill>
        </w:rPr>
        <w:t>。电子版投标文件为纸质版投标文件正本内容扫描件；电子版文件须密封后单独提交，并在外封套表面加贴封条、标注“电子版文件”、“项目名称、项目编号、投标人、授权代理人、联系电话”）。</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23.4 密封件外层正面须注明“项目名称、项目编号、投标人、授权代理人、联系电话”等字样并标注“  年 月 日 时 分（开标时间）开标前不得开启”，并在启封处加盖公章、法定代表人印章，并应确保密封完好。</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23.5 </w:t>
      </w:r>
      <w:r>
        <w:rPr>
          <w:rFonts w:hint="eastAsia" w:ascii="仿宋" w:hAnsi="仿宋" w:eastAsia="仿宋" w:cs="黑体"/>
          <w:color w:val="000000" w:themeColor="text1"/>
          <w:kern w:val="0"/>
          <w:sz w:val="28"/>
          <w:szCs w:val="28"/>
          <w:highlight w:val="none"/>
          <w:u w:val="single"/>
          <w14:textFill>
            <w14:solidFill>
              <w14:schemeClr w14:val="tx1"/>
            </w14:solidFill>
          </w14:textFill>
        </w:rPr>
        <w:t>投标人须将投标文件的经济标、商务技术标</w:t>
      </w:r>
      <w:r>
        <w:rPr>
          <w:rFonts w:hint="eastAsia" w:ascii="仿宋" w:hAnsi="仿宋" w:eastAsia="仿宋" w:cs="黑体"/>
          <w:b/>
          <w:color w:val="000000" w:themeColor="text1"/>
          <w:kern w:val="0"/>
          <w:sz w:val="28"/>
          <w:szCs w:val="28"/>
          <w:highlight w:val="none"/>
          <w:u w:val="single"/>
          <w14:textFill>
            <w14:solidFill>
              <w14:schemeClr w14:val="tx1"/>
            </w14:solidFill>
          </w14:textFill>
        </w:rPr>
        <w:t>分开</w:t>
      </w:r>
      <w:r>
        <w:rPr>
          <w:rFonts w:hint="eastAsia" w:ascii="仿宋" w:hAnsi="仿宋" w:eastAsia="仿宋" w:cs="黑体"/>
          <w:color w:val="000000" w:themeColor="text1"/>
          <w:kern w:val="0"/>
          <w:sz w:val="28"/>
          <w:szCs w:val="28"/>
          <w:highlight w:val="none"/>
          <w:u w:val="single"/>
          <w14:textFill>
            <w14:solidFill>
              <w14:schemeClr w14:val="tx1"/>
            </w14:solidFill>
          </w14:textFill>
        </w:rPr>
        <w:t>装订、标识、密封（如内容多可分册装订，标明xx标第xx分册）。</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23.6为方便评委查看，</w:t>
      </w:r>
      <w:r>
        <w:rPr>
          <w:rFonts w:hint="eastAsia" w:ascii="仿宋" w:hAnsi="仿宋" w:eastAsia="仿宋" w:cs="黑体"/>
          <w:color w:val="000000" w:themeColor="text1"/>
          <w:kern w:val="0"/>
          <w:sz w:val="28"/>
          <w:szCs w:val="28"/>
          <w:highlight w:val="none"/>
          <w:u w:val="single"/>
          <w14:textFill>
            <w14:solidFill>
              <w14:schemeClr w14:val="tx1"/>
            </w14:solidFill>
          </w14:textFill>
        </w:rPr>
        <w:t>投标人的经济标、商务技术标须编制目录、页码</w:t>
      </w:r>
      <w:r>
        <w:rPr>
          <w:rFonts w:hint="eastAsia" w:ascii="仿宋" w:hAnsi="仿宋" w:eastAsia="仿宋" w:cs="黑体"/>
          <w:color w:val="000000" w:themeColor="text1"/>
          <w:kern w:val="0"/>
          <w:sz w:val="28"/>
          <w:szCs w:val="28"/>
          <w:highlight w:val="none"/>
          <w14:textFill>
            <w14:solidFill>
              <w14:schemeClr w14:val="tx1"/>
            </w14:solidFill>
          </w14:textFill>
        </w:rPr>
        <w:t>。</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23.7未按照采购文件规定提交的投标文件将被拒绝，并退还给投标人。</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24. 投标文件的提交</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投标人应当按照本投标须知前附表所规定的地点，于投标截止时间前提交投标文件。未按采购文件规定地点、时间送达或未按采购文件要求封装、标识、提交的投标文件视为非实质性响应采购文件。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25. 投标文件提交的截止时间</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25.1 投标文件提交的截止时间详见本投标须知前附表规定。</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25.2 采购人可按本采购文件第13条规定以修改补充通知的方式，酌情延长提交投标书的截止时间。在上述情况下，采购人与投标人在原投标截止时间前的全部权力和义务，将适用于延长后新的投标截止时间。</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25.3 至投标文件递交截止时间，采购人收到的投标文件少于3个的，采购人将依法重新组织招标。评标过程中有效投标人少于3个的，参照执行。</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26. 迟交的投标文件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投标人在本投标须知前附表规定的投标截止时间以后送达的投标文件将被拒绝并退回投标人。</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27. 投标文件的补充、修改与撤回</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27.1 投标人可以在投标须知前附表规定的投标截止时间之前，可以以书面形式补充、修改或撤回已提交的投标文件。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27.2 投标人对投标文件的补充、修改或撤回，应按本采购文件第 23 条的规定编制、密封、标识和提交，并在内层和外层封套上清楚标明“补充”、“修改”或“撤回”字样。</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27.3 在投标截止时间之后，投标人不得补充、修改投标文件。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（五） 开标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 开标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28.1 招标会将于投标须知前附表规定的时间和地点召开，邀请投标人参加。评标委员会成员不得参加开标活动。投标人须委派开标代表参加开标。与会的投标人代表应在投标文件递交登记表上签字确认其投标文件已递交。在开标前不得开启投标文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 开标程序</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28.2.1投标人不足3家的，不得开标。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28.2.2 开标由采购人或采购代理机构主持；</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28.2.3 宣读开标纪律，介绍采购人监督人；</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28.2.4 由证件齐全、满足要求的投标人或其推选的代表检查各投标人投标文件的送达时间、封装、标识、密封等情况；</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28.2.5 招标投标监督管理部门工作人员对投标人的</w:t>
      </w:r>
      <w:r>
        <w:rPr>
          <w:rFonts w:hint="eastAsia" w:ascii="仿宋" w:hAnsi="仿宋" w:eastAsia="仿宋" w:cs="黑体"/>
          <w:b/>
          <w:color w:val="000000" w:themeColor="text1"/>
          <w:kern w:val="0"/>
          <w:sz w:val="28"/>
          <w:szCs w:val="28"/>
          <w:highlight w:val="none"/>
          <w14:textFill>
            <w14:solidFill>
              <w14:schemeClr w14:val="tx1"/>
            </w14:solidFill>
          </w14:textFill>
        </w:rPr>
        <w:t>授权委托</w:t>
      </w:r>
      <w:r>
        <w:rPr>
          <w:rFonts w:ascii="仿宋" w:hAnsi="仿宋" w:eastAsia="仿宋" w:cs="黑体"/>
          <w:b/>
          <w:color w:val="000000" w:themeColor="text1"/>
          <w:kern w:val="0"/>
          <w:sz w:val="28"/>
          <w:szCs w:val="28"/>
          <w:highlight w:val="none"/>
          <w14:textFill>
            <w14:solidFill>
              <w14:schemeClr w14:val="tx1"/>
            </w14:solidFill>
          </w14:textFill>
        </w:rPr>
        <w:t>书、身份证件</w:t>
      </w:r>
      <w:r>
        <w:rPr>
          <w:rFonts w:hint="eastAsia" w:ascii="仿宋" w:hAnsi="仿宋" w:eastAsia="仿宋" w:cs="黑体"/>
          <w:color w:val="000000" w:themeColor="text1"/>
          <w:kern w:val="0"/>
          <w:sz w:val="28"/>
          <w:szCs w:val="28"/>
          <w:highlight w:val="none"/>
          <w14:textFill>
            <w14:solidFill>
              <w14:schemeClr w14:val="tx1"/>
            </w14:solidFill>
          </w14:textFill>
        </w:rPr>
        <w:t>进行资格查验；合格投标人不足3家的，不得评标；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28.2.6 经审查确认无误后，由采购人或采购代理机构工作人员按投标文件送达时间</w:t>
      </w:r>
      <w:r>
        <w:rPr>
          <w:rFonts w:hint="eastAsia" w:ascii="仿宋" w:hAnsi="仿宋" w:eastAsia="仿宋" w:cs="黑体"/>
          <w:b/>
          <w:color w:val="000000" w:themeColor="text1"/>
          <w:kern w:val="0"/>
          <w:sz w:val="28"/>
          <w:szCs w:val="28"/>
          <w:highlight w:val="none"/>
          <w14:textFill>
            <w14:solidFill>
              <w14:schemeClr w14:val="tx1"/>
            </w14:solidFill>
          </w14:textFill>
        </w:rPr>
        <w:t>逆顺序</w:t>
      </w:r>
      <w:r>
        <w:rPr>
          <w:rFonts w:hint="eastAsia" w:ascii="仿宋" w:hAnsi="仿宋" w:eastAsia="仿宋" w:cs="黑体"/>
          <w:color w:val="000000" w:themeColor="text1"/>
          <w:kern w:val="0"/>
          <w:sz w:val="28"/>
          <w:szCs w:val="28"/>
          <w:highlight w:val="none"/>
          <w14:textFill>
            <w14:solidFill>
              <w14:schemeClr w14:val="tx1"/>
            </w14:solidFill>
          </w14:textFill>
        </w:rPr>
        <w:t>当众拆启投标文件，宣读开标一览表中投标人的名称及工期、质量目标、投标总报价等采购文件规定的需要宣布的其他内容；如唱标人宣读的内容与投标文件不一致时，投标人代表应当当场提出。</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28.2.7 按本文件第 25 条已提交了可接受的撤回通知的投标文件及无效投标文件将不予开封。</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28.2.8 投标人代表对开标过程和开标记录有疑义，以及认为采购人、采购代理机构相关工作人员有需要回避的情形的，应当场提出询问或者回避申请。投标人未参加开标的，视同认可开标结果。</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28.3 公开招标数额标准以上的采购项目，投标截止后投标人不足3家或者通过资格审查或符合性审查的投标人不足3家的，除采购任务取消情形外，可按照以下方式处理：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（一）采购文件存在不合理条款或者招标程序不符合规定的，采购人、采购代理机构改正后依法重新招标；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（二）采购文件没有不合理条款、招标程序符合规定，需要采用其他采购方式采购的，采购人应当依法报财政部门批准。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28.4 采购人或采购代理机构应对开标过程进行记录，由参加开标的各投标人代表和相关工作人员签字确认后随采购文件一并存档。</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29. 资格查验</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29.1 开标前，请各投标人委派开标代表</w:t>
      </w:r>
      <w:r>
        <w:rPr>
          <w:rFonts w:hint="eastAsia" w:ascii="仿宋" w:hAnsi="仿宋" w:eastAsia="仿宋" w:cs="黑体"/>
          <w:b/>
          <w:color w:val="000000" w:themeColor="text1"/>
          <w:kern w:val="0"/>
          <w:sz w:val="28"/>
          <w:szCs w:val="28"/>
          <w:highlight w:val="none"/>
          <w14:textFill>
            <w14:solidFill>
              <w14:schemeClr w14:val="tx1"/>
            </w14:solidFill>
          </w14:textFill>
        </w:rPr>
        <w:t>随身携带身份证</w:t>
      </w:r>
      <w:r>
        <w:rPr>
          <w:rFonts w:hint="eastAsia" w:ascii="仿宋" w:hAnsi="仿宋" w:eastAsia="仿宋" w:cs="黑体"/>
          <w:color w:val="000000" w:themeColor="text1"/>
          <w:kern w:val="0"/>
          <w:sz w:val="28"/>
          <w:szCs w:val="28"/>
          <w:highlight w:val="none"/>
          <w14:textFill>
            <w14:solidFill>
              <w14:schemeClr w14:val="tx1"/>
            </w14:solidFill>
          </w14:textFill>
        </w:rPr>
        <w:t>并按要求提供下列有效证明材料以备现场查验：</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现场资格查验资料：“【</w:t>
      </w:r>
      <w:r>
        <w:rPr>
          <w:rFonts w:hint="eastAsia" w:ascii="仿宋" w:hAnsi="仿宋" w:eastAsia="仿宋" w:cs="黑体"/>
          <w:b/>
          <w:color w:val="000000" w:themeColor="text1"/>
          <w:kern w:val="0"/>
          <w:sz w:val="28"/>
          <w:szCs w:val="28"/>
          <w:highlight w:val="none"/>
          <w14:textFill>
            <w14:solidFill>
              <w14:schemeClr w14:val="tx1"/>
            </w14:solidFill>
          </w14:textFill>
        </w:rPr>
        <w:t>合法有效的营业执照原件、组织机构代码证原件、税务登记证原件（若三证合一只须提供营业执照原件）；法定代表人身份证明书原件或者法定代表人授权委托书原件；投标保证金缴款证明复印件”</w:t>
      </w:r>
      <w:r>
        <w:rPr>
          <w:rFonts w:hint="eastAsia" w:ascii="仿宋" w:hAnsi="仿宋" w:eastAsia="仿宋" w:cs="黑体"/>
          <w:color w:val="000000" w:themeColor="text1"/>
          <w:kern w:val="0"/>
          <w:sz w:val="28"/>
          <w:szCs w:val="28"/>
          <w:highlight w:val="none"/>
          <w14:textFill>
            <w14:solidFill>
              <w14:schemeClr w14:val="tx1"/>
            </w14:solidFill>
          </w14:textFill>
        </w:rPr>
        <w:t>】。</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29.2 开标现场提供资格查验资料齐全、满足采购文件封装、标识、签章要求的投标人为合格有效投标人，</w:t>
      </w:r>
      <w:r>
        <w:rPr>
          <w:rFonts w:ascii="仿宋" w:hAnsi="仿宋" w:eastAsia="仿宋" w:cs="黑体"/>
          <w:color w:val="000000" w:themeColor="text1"/>
          <w:kern w:val="0"/>
          <w:sz w:val="28"/>
          <w:szCs w:val="28"/>
          <w:highlight w:val="none"/>
          <w14:textFill>
            <w14:solidFill>
              <w14:schemeClr w14:val="tx1"/>
            </w14:solidFill>
          </w14:textFill>
        </w:rPr>
        <w:t>提供不齐全的投标</w:t>
      </w:r>
      <w:r>
        <w:rPr>
          <w:rFonts w:hint="eastAsia" w:ascii="仿宋" w:hAnsi="仿宋" w:eastAsia="仿宋" w:cs="黑体"/>
          <w:color w:val="000000" w:themeColor="text1"/>
          <w:kern w:val="0"/>
          <w:sz w:val="28"/>
          <w:szCs w:val="28"/>
          <w:highlight w:val="none"/>
          <w14:textFill>
            <w14:solidFill>
              <w14:schemeClr w14:val="tx1"/>
            </w14:solidFill>
          </w14:textFill>
        </w:rPr>
        <w:t>人</w:t>
      </w:r>
      <w:r>
        <w:rPr>
          <w:rFonts w:ascii="仿宋" w:hAnsi="仿宋" w:eastAsia="仿宋" w:cs="黑体"/>
          <w:b/>
          <w:color w:val="000000" w:themeColor="text1"/>
          <w:kern w:val="0"/>
          <w:sz w:val="28"/>
          <w:szCs w:val="28"/>
          <w:highlight w:val="none"/>
          <w14:textFill>
            <w14:solidFill>
              <w14:schemeClr w14:val="tx1"/>
            </w14:solidFill>
          </w14:textFill>
        </w:rPr>
        <w:t>拒绝进入后续评审</w:t>
      </w:r>
      <w:r>
        <w:rPr>
          <w:rFonts w:hint="eastAsia" w:ascii="仿宋" w:hAnsi="仿宋" w:eastAsia="仿宋" w:cs="黑体"/>
          <w:color w:val="000000" w:themeColor="text1"/>
          <w:kern w:val="0"/>
          <w:sz w:val="28"/>
          <w:szCs w:val="28"/>
          <w:highlight w:val="none"/>
          <w14:textFill>
            <w14:solidFill>
              <w14:schemeClr w14:val="tx1"/>
            </w14:solidFill>
          </w14:textFill>
        </w:rPr>
        <w:t>。</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（六） 评标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 评标委员会与评标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30.1 评标工作由采购人依法组建的评标委员会负责。评标委员会的名单在评标结果公告前应当保密。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30.2 本项目评标委员会专家</w:t>
      </w:r>
      <w:r>
        <w:rPr>
          <w:rFonts w:ascii="仿宋" w:hAnsi="仿宋" w:eastAsia="仿宋" w:cs="黑体"/>
          <w:color w:val="000000" w:themeColor="text1"/>
          <w:kern w:val="0"/>
          <w:sz w:val="28"/>
          <w:szCs w:val="28"/>
          <w:highlight w:val="none"/>
          <w14:textFill>
            <w14:solidFill>
              <w14:schemeClr w14:val="tx1"/>
            </w14:solidFill>
          </w14:textFill>
        </w:rPr>
        <w:t>从自治区政采云</w:t>
      </w:r>
      <w:r>
        <w:rPr>
          <w:rFonts w:hint="eastAsia" w:ascii="仿宋" w:hAnsi="仿宋" w:eastAsia="仿宋" w:cs="黑体"/>
          <w:color w:val="000000" w:themeColor="text1"/>
          <w:kern w:val="0"/>
          <w:sz w:val="28"/>
          <w:szCs w:val="28"/>
          <w:highlight w:val="none"/>
          <w14:textFill>
            <w14:solidFill>
              <w14:schemeClr w14:val="tx1"/>
            </w14:solidFill>
          </w14:textFill>
        </w:rPr>
        <w:t>平台</w:t>
      </w:r>
      <w:r>
        <w:rPr>
          <w:rFonts w:ascii="仿宋" w:hAnsi="仿宋" w:eastAsia="仿宋" w:cs="黑体"/>
          <w:color w:val="000000" w:themeColor="text1"/>
          <w:kern w:val="0"/>
          <w:sz w:val="28"/>
          <w:szCs w:val="28"/>
          <w:highlight w:val="none"/>
          <w14:textFill>
            <w14:solidFill>
              <w14:schemeClr w14:val="tx1"/>
            </w14:solidFill>
          </w14:textFill>
        </w:rPr>
        <w:t>专家库抽取，</w:t>
      </w:r>
      <w:r>
        <w:rPr>
          <w:rFonts w:hint="eastAsia" w:ascii="仿宋" w:hAnsi="仿宋" w:eastAsia="仿宋" w:cs="黑体"/>
          <w:color w:val="000000" w:themeColor="text1"/>
          <w:kern w:val="0"/>
          <w:sz w:val="28"/>
          <w:szCs w:val="28"/>
          <w:highlight w:val="none"/>
          <w14:textFill>
            <w14:solidFill>
              <w14:schemeClr w14:val="tx1"/>
            </w14:solidFill>
          </w14:textFill>
        </w:rPr>
        <w:t>由 5人组成。</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30.3 开标结束后，开始评标，评标采用保密方式进行。</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30.4 评标委员会主任由评标委员会成员推举产生，并与评标委员会其他成员有同等的权利和义务。采购人代表不得担任评标委员会主任。</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30.5 评标委员会成员应当客观、公正地履行职责，遵守职业道德，对所提出的评审意见承担个人责任。</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30.6 评标委员会根据采购文件确定的评比标准和方法，对投标文件进行系统地评审和比较。采购文件中没有规定的标准和方法不得作为评标的依据。</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30.7 在评标过程中，评标委员会发现投标人以他人的名义投标、串通投标、以行贿手段谋取中标或者以其他弄虚作假方式投标的，该投标人的投标应作无效标处理。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31. 投标文件的澄清</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31.1 为有助于对投标文件进行审查、评估和比较，投标人对评审中评标委员会书面提出的投标文件中含义不明确、同类问题表述不一致或者有明显文字和计算错误的内容，投标人以采用书面形式的澄清、说明或者补正，并加盖公章，或者由法定代表人或其授权的代表签字。投标人的澄清、说明或者补正不得超出投标文件的范围或者改变投标文件的实质性内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31.2 投标人未按照要求对投标文件进行澄清、说明或者补正的，评标委员会可以否决其投标。</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 投标文件的评审、比较</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32.1 投标文件符合性审查</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32.1.1评标委员会应当对符合资格的投标人的投标文件进行符合性审查，以确定其是否满足采购文件的实质性要求。通过资格审查的投标人的投标文件进入详细评审。</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 投标文件的详细评审</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32.2.1综合评分法是指投标文件满足采购文件全部实质性要求，且按照评审因素的量化指标评审得分最高的投标人为中标候选人的评标方法。采用综合评分法的，评标结果按评审后得分由高到低顺序排列。得分相同的，按投标报价由低到高顺序排列。得分且投标报价相同的并列。</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32.2.2 评审中，评标委员会可对投标文件中含义不明确、同类问题表述不一致或者有明显文字和计算错误的内容，评标委员会应当以书面形式要求投标人作出必要的澄清、说明或者补正。</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投标人的澄清、说明或者补正应当采用书面形式，并加盖公章，或者由法定代表人或其授权的代表签字。投标人的澄清、说明或者补正不得超出投标文件的范围或者改变投标文件的实质性内容。</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32.2.4评标委员会发现采购文件存在歧义、重大缺陷导致评标工作无法进行，或者采购文件内容违反国家有关强制性规定的，应当停止评标工作，与采购人或者采购代理机构沟通并作书面记录。采购人或者采购代理机构确认后，应当修改采购文件，重新组织采购活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32.2.5评标报告由评标委员会全体成员签字。评标委员会成员对需要共同认定的事项存在争议的，应当按照少数服从多数的原则作出结论。持不同意见的评标委员会成员应当在评标报告上签署不同意见及理由，否则视为同意评标报告。</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32.2.6评标结果汇总完成后，除下列情形外，任何人不得修改评标结果：</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（一）分值汇总计算错误的；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（二）分项评分超出评分标准范围的；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（三）评标委员会成员对客观评审因素评分不一致的；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（四）经评标委员会认定评分畸高、畸低的。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32.2.7 评标委员会依据投标须知前附表规定的评标方法，对投标人的投标文件进行评审和比较，投标人最终得分等于商务标、技术标、经济标得分之和。评标委员会确定投标人最终得分向采购人提出书面报告，并推荐合格的中标候选人。投标文件满足采购文件全部实质性要求，且按照评审因素的量化指标评审得分最高的投标人为排名第一的中标候选人。</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33. 评标的办法和标准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33.1 本采购项目评标方法为投标须知前附表规定的方法；评标委员会以评分方式对投标文件提出的商务标、技术标等，能否最大限度满足采购文件中规定的各项要求和评价标准进行评估。</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33.2 审查</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33.2.1</w:t>
      </w:r>
      <w:r>
        <w:rPr>
          <w:rFonts w:ascii="仿宋" w:hAnsi="仿宋" w:eastAsia="仿宋" w:cs="黑体"/>
          <w:color w:val="000000" w:themeColor="text1"/>
          <w:kern w:val="0"/>
          <w:sz w:val="28"/>
          <w:szCs w:val="28"/>
          <w:highlight w:val="none"/>
          <w14:textFill>
            <w14:solidFill>
              <w14:schemeClr w14:val="tx1"/>
            </w14:solidFill>
          </w14:textFill>
        </w:rPr>
        <w:t xml:space="preserve">  </w:t>
      </w:r>
      <w:r>
        <w:rPr>
          <w:rFonts w:hint="eastAsia" w:ascii="仿宋" w:hAnsi="仿宋" w:eastAsia="仿宋" w:cs="黑体"/>
          <w:b/>
          <w:color w:val="000000" w:themeColor="text1"/>
          <w:kern w:val="0"/>
          <w:sz w:val="28"/>
          <w:szCs w:val="28"/>
          <w:highlight w:val="none"/>
          <w14:textFill>
            <w14:solidFill>
              <w14:schemeClr w14:val="tx1"/>
            </w14:solidFill>
          </w14:textFill>
        </w:rPr>
        <w:t>资格审查（评审委员按照投标人</w:t>
      </w:r>
      <w:r>
        <w:rPr>
          <w:rFonts w:ascii="仿宋" w:hAnsi="仿宋" w:eastAsia="仿宋" w:cs="黑体"/>
          <w:b/>
          <w:color w:val="000000" w:themeColor="text1"/>
          <w:kern w:val="0"/>
          <w:sz w:val="28"/>
          <w:szCs w:val="28"/>
          <w:highlight w:val="none"/>
          <w14:textFill>
            <w14:solidFill>
              <w14:schemeClr w14:val="tx1"/>
            </w14:solidFill>
          </w14:textFill>
        </w:rPr>
        <w:t>资格要求对投标人的文件进行资格审查</w:t>
      </w:r>
      <w:r>
        <w:rPr>
          <w:rFonts w:hint="eastAsia" w:ascii="仿宋" w:hAnsi="仿宋" w:eastAsia="仿宋" w:cs="黑体"/>
          <w:b/>
          <w:color w:val="000000" w:themeColor="text1"/>
          <w:kern w:val="0"/>
          <w:sz w:val="28"/>
          <w:szCs w:val="28"/>
          <w:highlight w:val="none"/>
          <w14:textFill>
            <w14:solidFill>
              <w14:schemeClr w14:val="tx1"/>
            </w14:solidFill>
          </w14:textFill>
        </w:rPr>
        <w:t>）</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33.2.2</w:t>
      </w:r>
      <w:r>
        <w:rPr>
          <w:rFonts w:ascii="仿宋" w:hAnsi="仿宋" w:eastAsia="仿宋" w:cs="黑体"/>
          <w:color w:val="000000" w:themeColor="text1"/>
          <w:kern w:val="0"/>
          <w:sz w:val="28"/>
          <w:szCs w:val="28"/>
          <w:highlight w:val="none"/>
          <w14:textFill>
            <w14:solidFill>
              <w14:schemeClr w14:val="tx1"/>
            </w14:solidFill>
          </w14:textFill>
        </w:rPr>
        <w:t xml:space="preserve">  </w:t>
      </w:r>
      <w:r>
        <w:rPr>
          <w:rFonts w:hint="eastAsia" w:ascii="仿宋" w:hAnsi="仿宋" w:eastAsia="仿宋" w:cs="黑体"/>
          <w:b/>
          <w:color w:val="000000" w:themeColor="text1"/>
          <w:kern w:val="0"/>
          <w:sz w:val="28"/>
          <w:szCs w:val="28"/>
          <w:highlight w:val="none"/>
          <w14:textFill>
            <w14:solidFill>
              <w14:schemeClr w14:val="tx1"/>
            </w14:solidFill>
          </w14:textFill>
        </w:rPr>
        <w:t>符合性审查</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 xml:space="preserve">33.2.3 </w:t>
      </w:r>
      <w:r>
        <w:rPr>
          <w:rFonts w:ascii="仿宋" w:hAnsi="仿宋" w:eastAsia="仿宋" w:cs="黑体"/>
          <w:color w:val="000000" w:themeColor="text1"/>
          <w:kern w:val="0"/>
          <w:sz w:val="28"/>
          <w:szCs w:val="28"/>
          <w:highlight w:val="none"/>
          <w14:textFill>
            <w14:solidFill>
              <w14:schemeClr w14:val="tx1"/>
            </w14:solidFill>
          </w14:textFill>
        </w:rPr>
        <w:t xml:space="preserve"> </w:t>
      </w:r>
      <w:r>
        <w:rPr>
          <w:rFonts w:hint="eastAsia" w:ascii="仿宋" w:hAnsi="仿宋" w:eastAsia="仿宋" w:cs="黑体"/>
          <w:b/>
          <w:color w:val="000000" w:themeColor="text1"/>
          <w:kern w:val="0"/>
          <w:sz w:val="28"/>
          <w:szCs w:val="28"/>
          <w:highlight w:val="none"/>
          <w14:textFill>
            <w14:solidFill>
              <w14:schemeClr w14:val="tx1"/>
            </w14:solidFill>
          </w14:textFill>
        </w:rPr>
        <w:t>详细评审</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（1）投标报价评审</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（2）投标文件的详细评审</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33.3 评标的具体评审办法和标准</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ascii="仿宋" w:hAnsi="仿宋" w:eastAsia="仿宋" w:cs="黑体"/>
          <w:color w:val="000000" w:themeColor="text1"/>
          <w:kern w:val="0"/>
          <w:sz w:val="28"/>
          <w:szCs w:val="28"/>
          <w:highlight w:val="none"/>
          <w14:textFill>
            <w14:solidFill>
              <w14:schemeClr w14:val="tx1"/>
            </w14:solidFill>
          </w14:textFill>
        </w:rPr>
        <w:t>附：</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中小企业价格折扣比例及方法</w:t>
      </w:r>
    </w:p>
    <w:tbl>
      <w:tblPr>
        <w:tblStyle w:val="58"/>
        <w:tblW w:w="94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29" w:type="dxa"/>
          </w:tcPr>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根据中华人民共和国财政部、中华人民共和国工业和信息化部《政府采购促进中小企业发展暂行办法》（财库〔2020〕46号）文件的规定，属于中小企业评审优惠内容及幅度如下：</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（一）中小企业（含中型、小型、微型企业）应当同时符合以下条件：</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①符合中小企业划分标准（按《关于印发中小企业划型标准规定的通知》（工信部联企业〔</w:t>
            </w:r>
            <w:r>
              <w:rPr>
                <w:rFonts w:ascii="仿宋" w:hAnsi="仿宋" w:eastAsia="仿宋" w:cs="黑体"/>
                <w:color w:val="000000" w:themeColor="text1"/>
                <w:kern w:val="0"/>
                <w:sz w:val="28"/>
                <w:szCs w:val="28"/>
                <w:highlight w:val="none"/>
                <w14:textFill>
                  <w14:solidFill>
                    <w14:schemeClr w14:val="tx1"/>
                  </w14:solidFill>
                </w14:textFill>
              </w:rPr>
              <w:t>2011</w:t>
            </w:r>
            <w:r>
              <w:rPr>
                <w:rFonts w:hint="eastAsia" w:ascii="仿宋" w:hAnsi="仿宋" w:eastAsia="仿宋" w:cs="黑体"/>
                <w:color w:val="000000" w:themeColor="text1"/>
                <w:kern w:val="0"/>
                <w:sz w:val="28"/>
                <w:szCs w:val="28"/>
                <w:highlight w:val="none"/>
                <w14:textFill>
                  <w14:solidFill>
                    <w14:schemeClr w14:val="tx1"/>
                  </w14:solidFill>
                </w14:textFill>
              </w:rPr>
              <w:t>〕</w:t>
            </w:r>
            <w:r>
              <w:rPr>
                <w:rFonts w:ascii="仿宋" w:hAnsi="仿宋" w:eastAsia="仿宋" w:cs="黑体"/>
                <w:color w:val="000000" w:themeColor="text1"/>
                <w:kern w:val="0"/>
                <w:sz w:val="28"/>
                <w:szCs w:val="28"/>
                <w:highlight w:val="none"/>
                <w14:textFill>
                  <w14:solidFill>
                    <w14:schemeClr w14:val="tx1"/>
                  </w14:solidFill>
                </w14:textFill>
              </w:rPr>
              <w:t>300</w:t>
            </w:r>
            <w:r>
              <w:rPr>
                <w:rFonts w:hint="eastAsia" w:ascii="仿宋" w:hAnsi="仿宋" w:eastAsia="仿宋" w:cs="黑体"/>
                <w:color w:val="000000" w:themeColor="text1"/>
                <w:kern w:val="0"/>
                <w:sz w:val="28"/>
                <w:szCs w:val="28"/>
                <w:highlight w:val="none"/>
                <w14:textFill>
                  <w14:solidFill>
                    <w14:schemeClr w14:val="tx1"/>
                  </w14:solidFill>
                </w14:textFill>
              </w:rPr>
              <w:t>号）执行）；</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②提供本企业制造的货物、承担的项目或者服务，或者提供其他中小企业制造的货物。本项所称货物不包括使用大型企业注册商标的货物；</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③小型、微型企业提供中型企业制造的货物的，视同为中型企业。</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（二）价格扣除办法：</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ascii="仿宋" w:hAnsi="仿宋" w:eastAsia="仿宋" w:cs="黑体"/>
                <w:color w:val="000000" w:themeColor="text1"/>
                <w:kern w:val="0"/>
                <w:sz w:val="28"/>
                <w:szCs w:val="28"/>
                <w:highlight w:val="none"/>
                <w14:textFill>
                  <w14:solidFill>
                    <w14:schemeClr w14:val="tx1"/>
                  </w14:solidFill>
                </w14:textFill>
              </w:rPr>
              <w:fldChar w:fldCharType="begin"/>
            </w:r>
            <w:r>
              <w:rPr>
                <w:rFonts w:ascii="仿宋" w:hAnsi="仿宋" w:eastAsia="仿宋" w:cs="黑体"/>
                <w:color w:val="000000" w:themeColor="text1"/>
                <w:kern w:val="0"/>
                <w:sz w:val="28"/>
                <w:szCs w:val="28"/>
                <w:highlight w:val="none"/>
                <w14:textFill>
                  <w14:solidFill>
                    <w14:schemeClr w14:val="tx1"/>
                  </w14:solidFill>
                </w14:textFill>
              </w:rPr>
              <w:instrText xml:space="preserve"> = 1 \* GB3 </w:instrText>
            </w:r>
            <w:r>
              <w:rPr>
                <w:rFonts w:ascii="仿宋" w:hAnsi="仿宋" w:eastAsia="仿宋" w:cs="黑体"/>
                <w:color w:val="000000" w:themeColor="text1"/>
                <w:kern w:val="0"/>
                <w:sz w:val="28"/>
                <w:szCs w:val="28"/>
                <w:highlight w:val="none"/>
                <w14:textFill>
                  <w14:solidFill>
                    <w14:schemeClr w14:val="tx1"/>
                  </w14:solidFill>
                </w14:textFill>
              </w:rPr>
              <w:fldChar w:fldCharType="separate"/>
            </w:r>
            <w:r>
              <w:rPr>
                <w:rFonts w:hint="eastAsia" w:ascii="仿宋" w:hAnsi="仿宋" w:eastAsia="仿宋" w:cs="黑体"/>
                <w:color w:val="000000" w:themeColor="text1"/>
                <w:kern w:val="0"/>
                <w:sz w:val="28"/>
                <w:szCs w:val="28"/>
                <w:highlight w:val="none"/>
                <w14:textFill>
                  <w14:solidFill>
                    <w14:schemeClr w14:val="tx1"/>
                  </w14:solidFill>
                </w14:textFill>
              </w:rPr>
              <w:t>①</w:t>
            </w:r>
            <w:r>
              <w:rPr>
                <w:rFonts w:ascii="仿宋" w:hAnsi="仿宋" w:eastAsia="仿宋" w:cs="黑体"/>
                <w:color w:val="000000" w:themeColor="text1"/>
                <w:kern w:val="0"/>
                <w:sz w:val="28"/>
                <w:szCs w:val="28"/>
                <w:highlight w:val="none"/>
                <w14:textFill>
                  <w14:solidFill>
                    <w14:schemeClr w14:val="tx1"/>
                  </w14:solidFill>
                </w14:textFill>
              </w:rPr>
              <w:fldChar w:fldCharType="end"/>
            </w:r>
            <w:r>
              <w:rPr>
                <w:rFonts w:hint="eastAsia" w:ascii="仿宋" w:hAnsi="仿宋" w:eastAsia="仿宋" w:cs="黑体"/>
                <w:color w:val="000000" w:themeColor="text1"/>
                <w:kern w:val="0"/>
                <w:sz w:val="28"/>
                <w:szCs w:val="28"/>
                <w:highlight w:val="none"/>
                <w14:textFill>
                  <w14:solidFill>
                    <w14:schemeClr w14:val="tx1"/>
                  </w14:solidFill>
                </w14:textFill>
              </w:rPr>
              <w:t>对于非专门面向中小企业的项目，对小型和微型企业（或联合体各方均为小型、</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微型企业的，残疾人福利性单位、监狱企业视为小微企业）产品的价格给予</w:t>
            </w:r>
            <w:r>
              <w:rPr>
                <w:rFonts w:ascii="仿宋" w:hAnsi="仿宋" w:eastAsia="仿宋" w:cs="黑体"/>
                <w:color w:val="000000" w:themeColor="text1"/>
                <w:kern w:val="0"/>
                <w:sz w:val="28"/>
                <w:szCs w:val="28"/>
                <w:highlight w:val="none"/>
                <w14:textFill>
                  <w14:solidFill>
                    <w14:schemeClr w14:val="tx1"/>
                  </w14:solidFill>
                </w14:textFill>
              </w:rPr>
              <w:t>6%</w:t>
            </w:r>
            <w:r>
              <w:rPr>
                <w:rFonts w:hint="eastAsia" w:ascii="仿宋" w:hAnsi="仿宋" w:eastAsia="仿宋" w:cs="黑体"/>
                <w:color w:val="000000" w:themeColor="text1"/>
                <w:kern w:val="0"/>
                <w:sz w:val="28"/>
                <w:szCs w:val="28"/>
                <w:highlight w:val="none"/>
                <w14:textFill>
                  <w14:solidFill>
                    <w14:schemeClr w14:val="tx1"/>
                  </w14:solidFill>
                </w14:textFill>
              </w:rPr>
              <w:t>的扣除，用扣除后的价格参与价格的评审。</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（三）小型和微型企业适用价格扣除办法时应提供的相关资料：</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ascii="仿宋" w:hAnsi="仿宋" w:eastAsia="仿宋" w:cs="黑体"/>
                <w:color w:val="000000" w:themeColor="text1"/>
                <w:kern w:val="0"/>
                <w:sz w:val="28"/>
                <w:szCs w:val="28"/>
                <w:highlight w:val="none"/>
                <w14:textFill>
                  <w14:solidFill>
                    <w14:schemeClr w14:val="tx1"/>
                  </w14:solidFill>
                </w14:textFill>
              </w:rPr>
              <w:fldChar w:fldCharType="begin"/>
            </w:r>
            <w:r>
              <w:rPr>
                <w:rFonts w:ascii="仿宋" w:hAnsi="仿宋" w:eastAsia="仿宋" w:cs="黑体"/>
                <w:color w:val="000000" w:themeColor="text1"/>
                <w:kern w:val="0"/>
                <w:sz w:val="28"/>
                <w:szCs w:val="28"/>
                <w:highlight w:val="none"/>
                <w14:textFill>
                  <w14:solidFill>
                    <w14:schemeClr w14:val="tx1"/>
                  </w14:solidFill>
                </w14:textFill>
              </w:rPr>
              <w:instrText xml:space="preserve"> = 1 \* GB3 </w:instrText>
            </w:r>
            <w:r>
              <w:rPr>
                <w:rFonts w:ascii="仿宋" w:hAnsi="仿宋" w:eastAsia="仿宋" w:cs="黑体"/>
                <w:color w:val="000000" w:themeColor="text1"/>
                <w:kern w:val="0"/>
                <w:sz w:val="28"/>
                <w:szCs w:val="28"/>
                <w:highlight w:val="none"/>
                <w14:textFill>
                  <w14:solidFill>
                    <w14:schemeClr w14:val="tx1"/>
                  </w14:solidFill>
                </w14:textFill>
              </w:rPr>
              <w:fldChar w:fldCharType="separate"/>
            </w:r>
            <w:r>
              <w:rPr>
                <w:rFonts w:hint="eastAsia" w:ascii="仿宋" w:hAnsi="仿宋" w:eastAsia="仿宋" w:cs="黑体"/>
                <w:color w:val="000000" w:themeColor="text1"/>
                <w:kern w:val="0"/>
                <w:sz w:val="28"/>
                <w:szCs w:val="28"/>
                <w:highlight w:val="none"/>
                <w14:textFill>
                  <w14:solidFill>
                    <w14:schemeClr w14:val="tx1"/>
                  </w14:solidFill>
                </w14:textFill>
              </w:rPr>
              <w:t>①</w:t>
            </w:r>
            <w:r>
              <w:rPr>
                <w:rFonts w:ascii="仿宋" w:hAnsi="仿宋" w:eastAsia="仿宋" w:cs="黑体"/>
                <w:color w:val="000000" w:themeColor="text1"/>
                <w:kern w:val="0"/>
                <w:sz w:val="28"/>
                <w:szCs w:val="28"/>
                <w:highlight w:val="none"/>
                <w14:textFill>
                  <w14:solidFill>
                    <w14:schemeClr w14:val="tx1"/>
                  </w14:solidFill>
                </w14:textFill>
              </w:rPr>
              <w:fldChar w:fldCharType="end"/>
            </w:r>
            <w:r>
              <w:rPr>
                <w:rFonts w:hint="eastAsia" w:ascii="仿宋" w:hAnsi="仿宋" w:eastAsia="仿宋" w:cs="黑体"/>
                <w:color w:val="000000" w:themeColor="text1"/>
                <w:kern w:val="0"/>
                <w:sz w:val="28"/>
                <w:szCs w:val="28"/>
                <w:highlight w:val="none"/>
                <w14:textFill>
                  <w14:solidFill>
                    <w14:schemeClr w14:val="tx1"/>
                  </w14:solidFill>
                </w14:textFill>
              </w:rPr>
              <w:t>、供应商《中小企业声明函》或残疾人福利性单位声明函、监狱企业声明函。</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②、供应商应提供产品生产厂家的《中小企业声明函》；</w:t>
            </w:r>
          </w:p>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r>
              <w:rPr>
                <w:rFonts w:hint="eastAsia" w:ascii="仿宋" w:hAnsi="仿宋" w:eastAsia="仿宋" w:cs="黑体"/>
                <w:color w:val="000000" w:themeColor="text1"/>
                <w:kern w:val="0"/>
                <w:sz w:val="28"/>
                <w:szCs w:val="28"/>
                <w:highlight w:val="none"/>
                <w14:textFill>
                  <w14:solidFill>
                    <w14:schemeClr w14:val="tx1"/>
                  </w14:solidFill>
                </w14:textFill>
              </w:rPr>
              <w:t>供应商应同时提供以上二个材料，否则将不给予价格扣除。若所供应产品为进口产品的，不适用《政府采购促进中小企业发展暂行办法》。残疾人福利性单位、监狱企业仅需提供声明函，不须要提供其他证明材料。</w:t>
            </w:r>
          </w:p>
        </w:tc>
      </w:tr>
    </w:tbl>
    <w:p>
      <w:pPr>
        <w:autoSpaceDE w:val="0"/>
        <w:autoSpaceDN w:val="0"/>
        <w:adjustRightInd w:val="0"/>
        <w:spacing w:line="360" w:lineRule="auto"/>
        <w:ind w:firstLine="560" w:firstLineChars="200"/>
        <w:rPr>
          <w:rFonts w:ascii="仿宋" w:hAnsi="仿宋" w:eastAsia="仿宋" w:cs="黑体"/>
          <w:color w:val="000000" w:themeColor="text1"/>
          <w:kern w:val="0"/>
          <w:sz w:val="28"/>
          <w:szCs w:val="28"/>
          <w:highlight w:val="none"/>
          <w14:textFill>
            <w14:solidFill>
              <w14:schemeClr w14:val="tx1"/>
            </w14:solidFill>
          </w14:textFill>
        </w:rPr>
      </w:pPr>
    </w:p>
    <w:p>
      <w:pPr>
        <w:widowControl/>
        <w:spacing w:line="360" w:lineRule="auto"/>
        <w:jc w:val="left"/>
        <w:rPr>
          <w:rFonts w:ascii="仿宋" w:hAnsi="仿宋" w:eastAsia="仿宋" w:cs="黑体"/>
          <w:b/>
          <w:color w:val="000000" w:themeColor="text1"/>
          <w:sz w:val="28"/>
          <w:szCs w:val="28"/>
          <w:highlight w:val="none"/>
          <w14:textFill>
            <w14:solidFill>
              <w14:schemeClr w14:val="tx1"/>
            </w14:solidFill>
          </w14:textFill>
        </w:rPr>
      </w:pPr>
      <w:r>
        <w:rPr>
          <w:rFonts w:ascii="仿宋" w:hAnsi="仿宋" w:eastAsia="仿宋" w:cs="黑体"/>
          <w:b/>
          <w:color w:val="000000" w:themeColor="text1"/>
          <w:sz w:val="28"/>
          <w:szCs w:val="28"/>
          <w:highlight w:val="none"/>
          <w14:textFill>
            <w14:solidFill>
              <w14:schemeClr w14:val="tx1"/>
            </w14:solidFill>
          </w14:textFill>
        </w:rPr>
        <w:br w:type="page"/>
      </w:r>
    </w:p>
    <w:p>
      <w:pPr>
        <w:shd w:val="clear" w:color="auto" w:fill="FFFFFF"/>
        <w:tabs>
          <w:tab w:val="left" w:pos="3045"/>
        </w:tabs>
        <w:autoSpaceDE w:val="0"/>
        <w:autoSpaceDN w:val="0"/>
        <w:adjustRightInd w:val="0"/>
        <w:snapToGrid w:val="0"/>
        <w:spacing w:line="360" w:lineRule="auto"/>
        <w:jc w:val="center"/>
        <w:rPr>
          <w:rFonts w:ascii="仿宋" w:hAnsi="仿宋" w:eastAsia="仿宋" w:cs="黑体"/>
          <w:b/>
          <w:color w:val="000000" w:themeColor="text1"/>
          <w:kern w:val="0"/>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一、初步评审（符合性审查）</w:t>
      </w:r>
    </w:p>
    <w:tbl>
      <w:tblPr>
        <w:tblStyle w:val="57"/>
        <w:tblW w:w="98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
        <w:gridCol w:w="4111"/>
        <w:gridCol w:w="1134"/>
        <w:gridCol w:w="992"/>
        <w:gridCol w:w="1055"/>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58" w:hRule="atLeast"/>
        </w:trPr>
        <w:tc>
          <w:tcPr>
            <w:tcW w:w="817" w:type="dxa"/>
            <w:tcBorders>
              <w:bottom w:val="single" w:color="auto" w:sz="4" w:space="0"/>
            </w:tcBorders>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w:t>
            </w:r>
          </w:p>
        </w:tc>
        <w:tc>
          <w:tcPr>
            <w:tcW w:w="4678" w:type="dxa"/>
            <w:gridSpan w:val="2"/>
            <w:tcBorders>
              <w:bottom w:val="single" w:color="auto" w:sz="4" w:space="0"/>
            </w:tcBorders>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评  审  内  容</w:t>
            </w:r>
          </w:p>
        </w:tc>
        <w:tc>
          <w:tcPr>
            <w:tcW w:w="1134" w:type="dxa"/>
            <w:tcBorders>
              <w:bottom w:val="single" w:color="auto" w:sz="4" w:space="0"/>
            </w:tcBorders>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投标人1</w:t>
            </w:r>
          </w:p>
        </w:tc>
        <w:tc>
          <w:tcPr>
            <w:tcW w:w="992" w:type="dxa"/>
            <w:tcBorders>
              <w:bottom w:val="single" w:color="auto" w:sz="4" w:space="0"/>
            </w:tcBorders>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投标人2</w:t>
            </w:r>
          </w:p>
        </w:tc>
        <w:tc>
          <w:tcPr>
            <w:tcW w:w="1055" w:type="dxa"/>
            <w:tcBorders>
              <w:bottom w:val="single" w:color="auto" w:sz="4" w:space="0"/>
            </w:tcBorders>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投标人3</w:t>
            </w:r>
          </w:p>
        </w:tc>
        <w:tc>
          <w:tcPr>
            <w:tcW w:w="1155" w:type="dxa"/>
            <w:tcBorders>
              <w:bottom w:val="single" w:color="auto" w:sz="4" w:space="0"/>
            </w:tcBorders>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17" w:type="dxa"/>
            <w:vMerge w:val="restart"/>
            <w:vAlign w:val="center"/>
          </w:tcPr>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初</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步</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评</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审</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符</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合</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性</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审</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查</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表</w:t>
            </w:r>
          </w:p>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w:t>
            </w:r>
          </w:p>
        </w:tc>
        <w:tc>
          <w:tcPr>
            <w:tcW w:w="567"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投标文件是否按采购文件要求签字或盖章；</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投标报价是否高于本项目的最高限价；</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投标人是否对同一招标项目做出两个以上报价且未明确效力的；</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投标文件的</w:t>
            </w:r>
            <w:r>
              <w:rPr>
                <w:rFonts w:hint="eastAsia" w:ascii="仿宋" w:hAnsi="仿宋" w:eastAsia="仿宋" w:cs="黑体"/>
                <w:color w:val="000000" w:themeColor="text1"/>
                <w:sz w:val="24"/>
                <w:highlight w:val="none"/>
                <w:lang w:val="en-US" w:eastAsia="zh-CN"/>
                <w14:textFill>
                  <w14:solidFill>
                    <w14:schemeClr w14:val="tx1"/>
                  </w14:solidFill>
                </w14:textFill>
              </w:rPr>
              <w:t>供货</w:t>
            </w:r>
            <w:r>
              <w:rPr>
                <w:rFonts w:hint="eastAsia" w:ascii="仿宋" w:hAnsi="仿宋" w:eastAsia="仿宋" w:cs="黑体"/>
                <w:color w:val="000000" w:themeColor="text1"/>
                <w:sz w:val="24"/>
                <w:highlight w:val="none"/>
                <w14:textFill>
                  <w14:solidFill>
                    <w14:schemeClr w14:val="tx1"/>
                  </w14:solidFill>
                </w14:textFill>
              </w:rPr>
              <w:t>期是否超过采购文件规定期限；</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投标保证金的缴纳主体是否与投标人一致、提供投标担保或者所提供的投标担保不符合采购文件要求；</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hint="eastAsia" w:ascii="仿宋" w:hAnsi="仿宋" w:eastAsia="仿宋" w:cs="黑体"/>
                <w:color w:val="000000" w:themeColor="text1"/>
                <w:sz w:val="24"/>
                <w:highlight w:val="none"/>
                <w:lang w:eastAsia="zh-CN"/>
                <w14:textFill>
                  <w14:solidFill>
                    <w14:schemeClr w14:val="tx1"/>
                  </w14:solidFill>
                </w14:textFill>
              </w:rPr>
            </w:pPr>
            <w:r>
              <w:rPr>
                <w:rFonts w:hint="eastAsia" w:ascii="仿宋" w:hAnsi="仿宋" w:eastAsia="仿宋" w:cs="黑体"/>
                <w:color w:val="000000" w:themeColor="text1"/>
                <w:sz w:val="24"/>
                <w:highlight w:val="none"/>
                <w:lang w:val="en-US" w:eastAsia="zh-CN"/>
                <w14:textFill>
                  <w14:solidFill>
                    <w14:schemeClr w14:val="tx1"/>
                  </w14:solidFill>
                </w14:textFill>
              </w:rPr>
              <w:t>6</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投标文件封面右上角是否注明“正本”或“副本”字样；</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hint="eastAsia" w:ascii="仿宋" w:hAnsi="仿宋" w:eastAsia="仿宋" w:cs="黑体"/>
                <w:color w:val="000000" w:themeColor="text1"/>
                <w:sz w:val="24"/>
                <w:highlight w:val="none"/>
                <w:lang w:eastAsia="zh-CN"/>
                <w14:textFill>
                  <w14:solidFill>
                    <w14:schemeClr w14:val="tx1"/>
                  </w14:solidFill>
                </w14:textFill>
              </w:rPr>
            </w:pPr>
            <w:r>
              <w:rPr>
                <w:rFonts w:hint="eastAsia" w:ascii="仿宋" w:hAnsi="仿宋" w:eastAsia="仿宋" w:cs="黑体"/>
                <w:color w:val="000000" w:themeColor="text1"/>
                <w:sz w:val="24"/>
                <w:highlight w:val="none"/>
                <w:lang w:val="en-US" w:eastAsia="zh-CN"/>
                <w14:textFill>
                  <w14:solidFill>
                    <w14:schemeClr w14:val="tx1"/>
                  </w14:solidFill>
                </w14:textFill>
              </w:rPr>
              <w:t>7</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投标承诺书是否按采购文件规定格式完整提供、且按采购文件要求签字或盖章；</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hint="eastAsia" w:ascii="仿宋" w:hAnsi="仿宋" w:eastAsia="仿宋" w:cs="黑体"/>
                <w:color w:val="000000" w:themeColor="text1"/>
                <w:sz w:val="24"/>
                <w:highlight w:val="none"/>
                <w:lang w:eastAsia="zh-CN"/>
                <w14:textFill>
                  <w14:solidFill>
                    <w14:schemeClr w14:val="tx1"/>
                  </w14:solidFill>
                </w14:textFill>
              </w:rPr>
            </w:pPr>
            <w:r>
              <w:rPr>
                <w:rFonts w:hint="eastAsia" w:ascii="仿宋" w:hAnsi="仿宋" w:eastAsia="仿宋" w:cs="黑体"/>
                <w:color w:val="000000" w:themeColor="text1"/>
                <w:sz w:val="24"/>
                <w:highlight w:val="none"/>
                <w:lang w:val="en-US" w:eastAsia="zh-CN"/>
                <w14:textFill>
                  <w14:solidFill>
                    <w14:schemeClr w14:val="tx1"/>
                  </w14:solidFill>
                </w14:textFill>
              </w:rPr>
              <w:t>8</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法定代表人身份证明书及法定代表人授权委托书是否按采购文件规定格式完整提供、并按采购文件要求签字或盖章。</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hint="eastAsia" w:ascii="仿宋" w:hAnsi="仿宋" w:eastAsia="仿宋" w:cs="黑体"/>
                <w:color w:val="000000" w:themeColor="text1"/>
                <w:sz w:val="24"/>
                <w:highlight w:val="none"/>
                <w:lang w:eastAsia="zh-CN"/>
                <w14:textFill>
                  <w14:solidFill>
                    <w14:schemeClr w14:val="tx1"/>
                  </w14:solidFill>
                </w14:textFill>
              </w:rPr>
            </w:pPr>
            <w:r>
              <w:rPr>
                <w:rFonts w:hint="eastAsia" w:ascii="仿宋" w:hAnsi="仿宋" w:eastAsia="仿宋" w:cs="黑体"/>
                <w:color w:val="000000" w:themeColor="text1"/>
                <w:sz w:val="24"/>
                <w:highlight w:val="none"/>
                <w:lang w:val="en-US" w:eastAsia="zh-CN"/>
                <w14:textFill>
                  <w14:solidFill>
                    <w14:schemeClr w14:val="tx1"/>
                  </w14:solidFill>
                </w14:textFill>
              </w:rPr>
              <w:t>9</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投标文件是否附有采购人不能接受的条件</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hint="eastAsia" w:ascii="仿宋" w:hAnsi="仿宋" w:eastAsia="仿宋" w:cs="黑体"/>
                <w:color w:val="000000" w:themeColor="text1"/>
                <w:sz w:val="24"/>
                <w:highlight w:val="none"/>
                <w:lang w:eastAsia="zh-CN"/>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w:t>
            </w:r>
            <w:r>
              <w:rPr>
                <w:rFonts w:hint="eastAsia" w:ascii="仿宋" w:hAnsi="仿宋" w:eastAsia="仿宋" w:cs="黑体"/>
                <w:color w:val="000000" w:themeColor="text1"/>
                <w:sz w:val="24"/>
                <w:highlight w:val="none"/>
                <w:lang w:val="en-US" w:eastAsia="zh-CN"/>
                <w14:textFill>
                  <w14:solidFill>
                    <w14:schemeClr w14:val="tx1"/>
                  </w14:solidFill>
                </w14:textFill>
              </w:rPr>
              <w:t>0</w:t>
            </w:r>
          </w:p>
        </w:tc>
        <w:tc>
          <w:tcPr>
            <w:tcW w:w="4111" w:type="dxa"/>
            <w:vAlign w:val="center"/>
          </w:tcPr>
          <w:p>
            <w:pPr>
              <w:shd w:val="clear" w:color="auto" w:fill="FFFFFF"/>
              <w:spacing w:line="360" w:lineRule="auto"/>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投标人</w:t>
            </w:r>
            <w:r>
              <w:rPr>
                <w:rFonts w:ascii="仿宋" w:hAnsi="仿宋" w:eastAsia="仿宋" w:cs="黑体"/>
                <w:color w:val="000000" w:themeColor="text1"/>
                <w:kern w:val="0"/>
                <w:sz w:val="24"/>
                <w:highlight w:val="none"/>
                <w14:textFill>
                  <w14:solidFill>
                    <w14:schemeClr w14:val="tx1"/>
                  </w14:solidFill>
                </w14:textFill>
              </w:rPr>
              <w:t>是否</w:t>
            </w:r>
            <w:r>
              <w:rPr>
                <w:rFonts w:hint="eastAsia" w:ascii="仿宋" w:hAnsi="仿宋" w:eastAsia="仿宋" w:cs="黑体"/>
                <w:color w:val="000000" w:themeColor="text1"/>
                <w:kern w:val="0"/>
                <w:sz w:val="24"/>
                <w:highlight w:val="none"/>
                <w14:textFill>
                  <w14:solidFill>
                    <w14:schemeClr w14:val="tx1"/>
                  </w14:solidFill>
                </w14:textFill>
              </w:rPr>
              <w:t>具备</w:t>
            </w:r>
            <w:r>
              <w:rPr>
                <w:rFonts w:ascii="仿宋" w:hAnsi="仿宋" w:eastAsia="仿宋" w:cs="黑体"/>
                <w:color w:val="000000" w:themeColor="text1"/>
                <w:kern w:val="0"/>
                <w:sz w:val="24"/>
                <w:highlight w:val="none"/>
                <w14:textFill>
                  <w14:solidFill>
                    <w14:schemeClr w14:val="tx1"/>
                  </w14:solidFill>
                </w14:textFill>
              </w:rPr>
              <w:t>类似项目业绩</w:t>
            </w:r>
            <w:r>
              <w:rPr>
                <w:rFonts w:hint="eastAsia" w:ascii="仿宋" w:hAnsi="仿宋" w:eastAsia="仿宋" w:cs="黑体"/>
                <w:color w:val="000000" w:themeColor="text1"/>
                <w:kern w:val="0"/>
                <w:sz w:val="24"/>
                <w:highlight w:val="none"/>
                <w14:textFill>
                  <w14:solidFill>
                    <w14:schemeClr w14:val="tx1"/>
                  </w14:solidFill>
                </w14:textFill>
              </w:rPr>
              <w:t xml:space="preserve"> </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817" w:type="dxa"/>
            <w:vMerge w:val="continue"/>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spacing w:line="360" w:lineRule="auto"/>
              <w:jc w:val="center"/>
              <w:rPr>
                <w:rFonts w:hint="eastAsia" w:ascii="仿宋" w:hAnsi="仿宋" w:eastAsia="仿宋" w:cs="黑体"/>
                <w:color w:val="000000" w:themeColor="text1"/>
                <w:sz w:val="24"/>
                <w:highlight w:val="none"/>
                <w:lang w:eastAsia="zh-CN"/>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w:t>
            </w:r>
            <w:r>
              <w:rPr>
                <w:rFonts w:hint="eastAsia" w:ascii="仿宋" w:hAnsi="仿宋" w:eastAsia="仿宋" w:cs="黑体"/>
                <w:color w:val="000000" w:themeColor="text1"/>
                <w:sz w:val="24"/>
                <w:highlight w:val="none"/>
                <w:lang w:val="en-US" w:eastAsia="zh-CN"/>
                <w14:textFill>
                  <w14:solidFill>
                    <w14:schemeClr w14:val="tx1"/>
                  </w14:solidFill>
                </w14:textFill>
              </w:rPr>
              <w:t>1</w:t>
            </w:r>
          </w:p>
        </w:tc>
        <w:tc>
          <w:tcPr>
            <w:tcW w:w="4111"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技术服务等是否满足采购文件要求；</w:t>
            </w:r>
          </w:p>
        </w:tc>
        <w:tc>
          <w:tcPr>
            <w:tcW w:w="113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99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0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155"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trPr>
        <w:tc>
          <w:tcPr>
            <w:tcW w:w="9831" w:type="dxa"/>
            <w:gridSpan w:val="7"/>
            <w:vAlign w:val="center"/>
          </w:tcPr>
          <w:p>
            <w:pPr>
              <w:shd w:val="clear" w:color="auto" w:fill="FFFFFF"/>
              <w:spacing w:line="360" w:lineRule="auto"/>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结论：是否通过初步评审</w:t>
            </w:r>
            <w:r>
              <w:rPr>
                <w:rFonts w:hint="eastAsia" w:ascii="仿宋" w:hAnsi="仿宋" w:eastAsia="仿宋" w:cs="黑体"/>
                <w:b/>
                <w:color w:val="000000" w:themeColor="text1"/>
                <w:sz w:val="24"/>
                <w:highlight w:val="none"/>
                <w14:textFill>
                  <w14:solidFill>
                    <w14:schemeClr w14:val="tx1"/>
                  </w14:solidFill>
                </w14:textFill>
              </w:rPr>
              <w:t>（</w:t>
            </w:r>
            <w:r>
              <w:rPr>
                <w:rFonts w:hint="eastAsia" w:ascii="仿宋" w:hAnsi="仿宋" w:eastAsia="仿宋" w:cs="黑体"/>
                <w:color w:val="000000" w:themeColor="text1"/>
                <w:sz w:val="24"/>
                <w:highlight w:val="none"/>
                <w14:textFill>
                  <w14:solidFill>
                    <w14:schemeClr w14:val="tx1"/>
                  </w14:solidFill>
                </w14:textFill>
              </w:rPr>
              <w:t>初步评审合格后方可进入详细评审阶段</w:t>
            </w:r>
            <w:r>
              <w:rPr>
                <w:rFonts w:hint="eastAsia" w:ascii="仿宋" w:hAnsi="仿宋" w:eastAsia="仿宋" w:cs="黑体"/>
                <w:b/>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trPr>
        <w:tc>
          <w:tcPr>
            <w:tcW w:w="9831" w:type="dxa"/>
            <w:gridSpan w:val="7"/>
            <w:vAlign w:val="center"/>
          </w:tcPr>
          <w:p>
            <w:pPr>
              <w:shd w:val="clear" w:color="auto" w:fill="FFFFFF"/>
              <w:spacing w:line="360" w:lineRule="auto"/>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评标委员会成员签名：</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0" w:hRule="atLeast"/>
        </w:trPr>
        <w:tc>
          <w:tcPr>
            <w:tcW w:w="9831" w:type="dxa"/>
            <w:gridSpan w:val="7"/>
            <w:vAlign w:val="center"/>
          </w:tcPr>
          <w:p>
            <w:pPr>
              <w:shd w:val="clear" w:color="auto" w:fill="FFFFFF"/>
              <w:spacing w:line="360" w:lineRule="auto"/>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注：如果投标文件中有一项未通过上述审查标准，评标委员会将认定整个投标文件不响应采购文件而予以投标无效，并且不允许投标人通过修改或撤销其不符合要求的差异或保留，使之成为具有响应性的投标。通过重大偏差审核的以“√”标记；未通过重大偏差审核的以“×”标记，并予以说明。</w:t>
            </w:r>
          </w:p>
        </w:tc>
      </w:tr>
    </w:tbl>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br w:type="page"/>
      </w:r>
      <w:r>
        <w:rPr>
          <w:rFonts w:hint="eastAsia" w:ascii="仿宋" w:hAnsi="仿宋" w:eastAsia="仿宋" w:cs="黑体"/>
          <w:b/>
          <w:color w:val="000000" w:themeColor="text1"/>
          <w:sz w:val="24"/>
          <w:highlight w:val="none"/>
          <w14:textFill>
            <w14:solidFill>
              <w14:schemeClr w14:val="tx1"/>
            </w14:solidFill>
          </w14:textFill>
        </w:rPr>
        <w:t>二、评审办法</w:t>
      </w:r>
    </w:p>
    <w:p>
      <w:pPr>
        <w:shd w:val="clear" w:color="auto" w:fill="FFFFFF"/>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本项目采用：综合评分法</w:t>
      </w: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三、评分标准</w:t>
      </w:r>
    </w:p>
    <w:tbl>
      <w:tblPr>
        <w:tblStyle w:val="57"/>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265"/>
        <w:gridCol w:w="5873"/>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0" w:type="dxa"/>
            <w:noWrap w:val="0"/>
            <w:vAlign w:val="center"/>
          </w:tcPr>
          <w:p>
            <w:pPr>
              <w:spacing w:line="360" w:lineRule="auto"/>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类别</w:t>
            </w:r>
          </w:p>
        </w:tc>
        <w:tc>
          <w:tcPr>
            <w:tcW w:w="1265" w:type="dxa"/>
            <w:noWrap w:val="0"/>
            <w:vAlign w:val="center"/>
          </w:tcPr>
          <w:p>
            <w:pPr>
              <w:spacing w:line="360" w:lineRule="auto"/>
              <w:jc w:val="both"/>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评分内容</w:t>
            </w:r>
          </w:p>
        </w:tc>
        <w:tc>
          <w:tcPr>
            <w:tcW w:w="5873" w:type="dxa"/>
            <w:noWrap w:val="0"/>
            <w:vAlign w:val="center"/>
          </w:tcPr>
          <w:p>
            <w:pPr>
              <w:spacing w:line="360" w:lineRule="auto"/>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评分标准</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425" w:type="dxa"/>
            <w:gridSpan w:val="2"/>
            <w:noWrap w:val="0"/>
            <w:vAlign w:val="center"/>
          </w:tcPr>
          <w:p>
            <w:pPr>
              <w:spacing w:line="360" w:lineRule="auto"/>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价格分</w:t>
            </w:r>
          </w:p>
          <w:p>
            <w:pPr>
              <w:spacing w:line="360" w:lineRule="auto"/>
              <w:jc w:val="center"/>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（30分）</w:t>
            </w:r>
          </w:p>
        </w:tc>
        <w:tc>
          <w:tcPr>
            <w:tcW w:w="5873" w:type="dxa"/>
            <w:noWrap w:val="0"/>
            <w:vAlign w:val="center"/>
          </w:tcPr>
          <w:p>
            <w:pPr>
              <w:spacing w:line="360" w:lineRule="auto"/>
              <w:rPr>
                <w:rFonts w:hint="eastAsia" w:ascii="仿宋" w:hAnsi="仿宋" w:eastAsia="仿宋" w:cs="仿宋"/>
                <w:color w:val="000000" w:themeColor="text1"/>
                <w:kern w:val="0"/>
                <w:szCs w:val="21"/>
                <w:highlight w:val="none"/>
                <w:lang w:val="en-US"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综合评分法中的价格分统一采用低价优先法计算，即满足招标文件要求且投标价格最低的投标报价为评标基准价，其价格分为满分30分，其它投标报价得分=评标基准价/投标报价*30</w:t>
            </w:r>
          </w:p>
        </w:tc>
        <w:tc>
          <w:tcPr>
            <w:tcW w:w="1322" w:type="dxa"/>
            <w:noWrap w:val="0"/>
            <w:vAlign w:val="center"/>
          </w:tcPr>
          <w:p>
            <w:pPr>
              <w:spacing w:line="360" w:lineRule="auto"/>
              <w:rPr>
                <w:rFonts w:hint="default" w:ascii="仿宋" w:hAnsi="仿宋" w:eastAsia="仿宋" w:cs="仿宋"/>
                <w:color w:val="000000" w:themeColor="text1"/>
                <w:kern w:val="0"/>
                <w:szCs w:val="21"/>
                <w:highlight w:val="none"/>
                <w:lang w:val="en-US"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restart"/>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技术</w:t>
            </w:r>
          </w:p>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资信分</w:t>
            </w:r>
          </w:p>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lang w:val="en-US" w:eastAsia="zh-CN"/>
                <w14:textFill>
                  <w14:solidFill>
                    <w14:schemeClr w14:val="tx1"/>
                  </w14:solidFill>
                </w14:textFill>
              </w:rPr>
              <w:t>70</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p>
        </w:tc>
        <w:tc>
          <w:tcPr>
            <w:tcW w:w="1265"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技术参数及要求响应性</w:t>
            </w:r>
          </w:p>
        </w:tc>
        <w:tc>
          <w:tcPr>
            <w:tcW w:w="5873" w:type="dxa"/>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根据所投产品对招标文件的技术参数及要求的响应情况进行评分。完全满足或优于招标文件要求的，得基本分</w:t>
            </w:r>
            <w:r>
              <w:rPr>
                <w:rFonts w:hint="eastAsia" w:ascii="仿宋" w:hAnsi="仿宋" w:eastAsia="仿宋" w:cs="仿宋"/>
                <w:color w:val="000000" w:themeColor="text1"/>
                <w:kern w:val="0"/>
                <w:szCs w:val="21"/>
                <w:highlight w:val="none"/>
                <w:lang w:val="en-US" w:eastAsia="zh-CN"/>
                <w14:textFill>
                  <w14:solidFill>
                    <w14:schemeClr w14:val="tx1"/>
                  </w14:solidFill>
                </w14:textFill>
              </w:rPr>
              <w:t>40</w:t>
            </w:r>
            <w:r>
              <w:rPr>
                <w:rFonts w:hint="eastAsia" w:ascii="仿宋" w:hAnsi="仿宋" w:eastAsia="仿宋" w:cs="仿宋"/>
                <w:color w:val="000000" w:themeColor="text1"/>
                <w:kern w:val="0"/>
                <w:szCs w:val="21"/>
                <w:highlight w:val="none"/>
                <w:lang w:eastAsia="zh-CN"/>
                <w14:textFill>
                  <w14:solidFill>
                    <w14:schemeClr w14:val="tx1"/>
                  </w14:solidFill>
                </w14:textFill>
              </w:rPr>
              <w:t>分，如出现不满足或负偏离的情况，按下列标准进行扣分：</w:t>
            </w:r>
          </w:p>
          <w:p>
            <w:pPr>
              <w:spacing w:line="360" w:lineRule="auto"/>
              <w:ind w:firstLine="420" w:firstLineChars="200"/>
              <w:rPr>
                <w:rFonts w:hint="eastAsia" w:ascii="仿宋" w:hAnsi="仿宋" w:eastAsia="仿宋" w:cs="仿宋"/>
                <w:color w:val="000000" w:themeColor="text1"/>
                <w:kern w:val="0"/>
                <w:szCs w:val="21"/>
                <w:highlight w:val="none"/>
                <w:lang w:val="en-US"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技术参数及要求不满足或负偏离的，每项扣2分，基本分分值扣完为止。</w:t>
            </w:r>
          </w:p>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注：以投标响应表及采购需求中要求提供的相关证明材料为准。</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0-</w:t>
            </w:r>
            <w:r>
              <w:rPr>
                <w:rFonts w:hint="eastAsia" w:ascii="仿宋" w:hAnsi="仿宋" w:eastAsia="仿宋" w:cs="仿宋"/>
                <w:color w:val="000000" w:themeColor="text1"/>
                <w:kern w:val="0"/>
                <w:szCs w:val="21"/>
                <w:highlight w:val="none"/>
                <w:lang w:val="en-US" w:eastAsia="zh-CN"/>
                <w14:textFill>
                  <w14:solidFill>
                    <w14:schemeClr w14:val="tx1"/>
                  </w14:solidFill>
                </w14:textFill>
              </w:rPr>
              <w:t>40</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p>
        </w:tc>
        <w:tc>
          <w:tcPr>
            <w:tcW w:w="1265"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实施方案</w:t>
            </w:r>
          </w:p>
        </w:tc>
        <w:tc>
          <w:tcPr>
            <w:tcW w:w="5873" w:type="dxa"/>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投标供应商制定针对本项目的供货、安装及调试方案，提供确保产品质量的保障措施，应急处理措施及合理化建议等，确保本项目保质保量准时完成，</w:t>
            </w:r>
            <w:r>
              <w:rPr>
                <w:rFonts w:hint="eastAsia" w:ascii="仿宋" w:hAnsi="仿宋" w:eastAsia="仿宋" w:cs="仿宋"/>
                <w:color w:val="000000" w:themeColor="text1"/>
                <w:kern w:val="0"/>
                <w:szCs w:val="21"/>
                <w:highlight w:val="none"/>
                <w:lang w:val="en-US" w:eastAsia="zh-CN"/>
                <w14:textFill>
                  <w14:solidFill>
                    <w14:schemeClr w14:val="tx1"/>
                  </w14:solidFill>
                </w14:textFill>
              </w:rPr>
              <w:t>必须包含以下内容：</w:t>
            </w:r>
            <w:r>
              <w:rPr>
                <w:rFonts w:hint="eastAsia" w:ascii="仿宋" w:hAnsi="仿宋" w:eastAsia="仿宋" w:cs="仿宋"/>
                <w:color w:val="000000" w:themeColor="text1"/>
                <w:kern w:val="0"/>
                <w:szCs w:val="21"/>
                <w:highlight w:val="none"/>
                <w:lang w:eastAsia="zh-CN"/>
                <w14:textFill>
                  <w14:solidFill>
                    <w14:schemeClr w14:val="tx1"/>
                  </w14:solidFill>
                </w14:textFill>
              </w:rPr>
              <w:t>项目人员配备、采购供应、供货安装计划、产品质量保证</w:t>
            </w:r>
            <w:r>
              <w:rPr>
                <w:rFonts w:hint="eastAsia" w:ascii="仿宋" w:hAnsi="仿宋" w:eastAsia="仿宋" w:cs="仿宋"/>
                <w:color w:val="000000" w:themeColor="text1"/>
                <w:kern w:val="0"/>
                <w:szCs w:val="21"/>
                <w:highlight w:val="none"/>
                <w:lang w:val="en-US" w:eastAsia="zh-CN"/>
                <w14:textFill>
                  <w14:solidFill>
                    <w14:schemeClr w14:val="tx1"/>
                  </w14:solidFill>
                </w14:textFill>
              </w:rPr>
              <w:t>等情况</w:t>
            </w:r>
            <w:r>
              <w:rPr>
                <w:rFonts w:hint="eastAsia" w:ascii="仿宋" w:hAnsi="仿宋" w:eastAsia="仿宋" w:cs="仿宋"/>
                <w:color w:val="000000" w:themeColor="text1"/>
                <w:kern w:val="0"/>
                <w:szCs w:val="21"/>
                <w:highlight w:val="none"/>
                <w:lang w:eastAsia="zh-CN"/>
                <w14:textFill>
                  <w14:solidFill>
                    <w14:schemeClr w14:val="tx1"/>
                  </w14:solidFill>
                </w14:textFill>
              </w:rPr>
              <w:t>，由评标委员会按</w:t>
            </w:r>
            <w:r>
              <w:rPr>
                <w:rFonts w:hint="eastAsia" w:ascii="仿宋" w:hAnsi="仿宋" w:eastAsia="仿宋" w:cs="仿宋"/>
                <w:color w:val="000000" w:themeColor="text1"/>
                <w:kern w:val="0"/>
                <w:szCs w:val="21"/>
                <w:highlight w:val="none"/>
                <w:lang w:val="en-US" w:eastAsia="zh-CN"/>
                <w14:textFill>
                  <w14:solidFill>
                    <w14:schemeClr w14:val="tx1"/>
                  </w14:solidFill>
                </w14:textFill>
              </w:rPr>
              <w:t>0-7</w:t>
            </w:r>
            <w:r>
              <w:rPr>
                <w:rFonts w:hint="eastAsia" w:ascii="仿宋" w:hAnsi="仿宋" w:eastAsia="仿宋" w:cs="仿宋"/>
                <w:color w:val="000000" w:themeColor="text1"/>
                <w:kern w:val="0"/>
                <w:szCs w:val="21"/>
                <w:highlight w:val="none"/>
                <w:lang w:eastAsia="zh-CN"/>
                <w14:textFill>
                  <w14:solidFill>
                    <w14:schemeClr w14:val="tx1"/>
                  </w14:solidFill>
                </w14:textFill>
              </w:rPr>
              <w:t>分进行综合评审，实施方案差或未提供实施方案的不得分。</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0</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lang w:val="en-US" w:eastAsia="zh-CN"/>
                <w14:textFill>
                  <w14:solidFill>
                    <w14:schemeClr w14:val="tx1"/>
                  </w14:solidFill>
                </w14:textFill>
              </w:rPr>
              <w:t>7</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p>
        </w:tc>
        <w:tc>
          <w:tcPr>
            <w:tcW w:w="1265"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产品</w:t>
            </w:r>
          </w:p>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综合评价</w:t>
            </w:r>
          </w:p>
        </w:tc>
        <w:tc>
          <w:tcPr>
            <w:tcW w:w="5873" w:type="dxa"/>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采购需求中的产品提供相关认证证书（相关认证指具有经中国国家认证认可监督管理委员会认证机构颁发的有效期内的质量管理体系认证、环境管理体系认证、职业健康安全管理体系认证证书）的，每提供一项完整的</w:t>
            </w:r>
            <w:r>
              <w:rPr>
                <w:rFonts w:hint="eastAsia" w:ascii="仿宋" w:hAnsi="仿宋" w:eastAsia="仿宋" w:cs="仿宋"/>
                <w:color w:val="000000" w:themeColor="text1"/>
                <w:kern w:val="0"/>
                <w:szCs w:val="21"/>
                <w:highlight w:val="none"/>
                <w:lang w:val="en-US" w:eastAsia="zh-CN"/>
                <w14:textFill>
                  <w14:solidFill>
                    <w14:schemeClr w14:val="tx1"/>
                  </w14:solidFill>
                </w14:textFill>
              </w:rPr>
              <w:t>产品</w:t>
            </w:r>
            <w:r>
              <w:rPr>
                <w:rFonts w:hint="eastAsia" w:ascii="仿宋" w:hAnsi="仿宋" w:eastAsia="仿宋" w:cs="仿宋"/>
                <w:color w:val="000000" w:themeColor="text1"/>
                <w:kern w:val="0"/>
                <w:szCs w:val="21"/>
                <w:highlight w:val="none"/>
                <w:lang w:eastAsia="zh-CN"/>
                <w14:textFill>
                  <w14:solidFill>
                    <w14:schemeClr w14:val="tx1"/>
                  </w14:solidFill>
                </w14:textFill>
              </w:rPr>
              <w:t>相关认证证书得1分，满分</w:t>
            </w:r>
            <w:r>
              <w:rPr>
                <w:rFonts w:hint="eastAsia" w:ascii="仿宋" w:hAnsi="仿宋" w:eastAsia="仿宋" w:cs="仿宋"/>
                <w:color w:val="000000" w:themeColor="text1"/>
                <w:kern w:val="0"/>
                <w:szCs w:val="21"/>
                <w:highlight w:val="none"/>
                <w:lang w:val="en-US" w:eastAsia="zh-CN"/>
                <w14:textFill>
                  <w14:solidFill>
                    <w14:schemeClr w14:val="tx1"/>
                  </w14:solidFill>
                </w14:textFill>
              </w:rPr>
              <w:t>3</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注：响应文件中提供以上证书扫描件或影印件，并同时提供认证证书在中国国家认证认可监督管理委员会网站查询截图，不按要求提供的不得分。</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0-3</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p>
        </w:tc>
        <w:tc>
          <w:tcPr>
            <w:tcW w:w="1265"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售后</w:t>
            </w:r>
          </w:p>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服务方案</w:t>
            </w:r>
          </w:p>
        </w:tc>
        <w:tc>
          <w:tcPr>
            <w:tcW w:w="5873" w:type="dxa"/>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售后服务方案能够充分考虑采购人实际使用情况，质保期内的服务内容详实、定期进行电话回访和上门服务，维保便捷，由评标委员会按</w:t>
            </w:r>
            <w:r>
              <w:rPr>
                <w:rFonts w:hint="eastAsia" w:ascii="仿宋" w:hAnsi="仿宋" w:eastAsia="仿宋" w:cs="仿宋"/>
                <w:color w:val="000000" w:themeColor="text1"/>
                <w:kern w:val="0"/>
                <w:szCs w:val="21"/>
                <w:highlight w:val="none"/>
                <w:lang w:val="en-US" w:eastAsia="zh-CN"/>
                <w14:textFill>
                  <w14:solidFill>
                    <w14:schemeClr w14:val="tx1"/>
                  </w14:solidFill>
                </w14:textFill>
              </w:rPr>
              <w:t>0</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lang w:val="en-US" w:eastAsia="zh-CN"/>
                <w14:textFill>
                  <w14:solidFill>
                    <w14:schemeClr w14:val="tx1"/>
                  </w14:solidFill>
                </w14:textFill>
              </w:rPr>
              <w:t>4</w:t>
            </w:r>
            <w:r>
              <w:rPr>
                <w:rFonts w:hint="eastAsia" w:ascii="仿宋" w:hAnsi="仿宋" w:eastAsia="仿宋" w:cs="仿宋"/>
                <w:color w:val="000000" w:themeColor="text1"/>
                <w:kern w:val="0"/>
                <w:szCs w:val="21"/>
                <w:highlight w:val="none"/>
                <w:lang w:eastAsia="zh-CN"/>
                <w14:textFill>
                  <w14:solidFill>
                    <w14:schemeClr w14:val="tx1"/>
                  </w14:solidFill>
                </w14:textFill>
              </w:rPr>
              <w:t>分进行综合评审。售后服务方案差或未提供实施方案的不得分。</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0-4</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60" w:type="dxa"/>
            <w:vMerge w:val="continue"/>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p>
        </w:tc>
        <w:tc>
          <w:tcPr>
            <w:tcW w:w="1265"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技术要求</w:t>
            </w:r>
          </w:p>
        </w:tc>
        <w:tc>
          <w:tcPr>
            <w:tcW w:w="5873" w:type="dxa"/>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val="en-US"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提供针对本项目的平面布局图、水电设计图、安装效果图等图纸。</w:t>
            </w:r>
            <w:r>
              <w:rPr>
                <w:rFonts w:hint="eastAsia" w:ascii="仿宋" w:hAnsi="仿宋" w:eastAsia="仿宋" w:cs="仿宋"/>
                <w:color w:val="000000" w:themeColor="text1"/>
                <w:kern w:val="0"/>
                <w:szCs w:val="21"/>
                <w:highlight w:val="none"/>
                <w:lang w:eastAsia="zh-CN"/>
                <w14:textFill>
                  <w14:solidFill>
                    <w14:schemeClr w14:val="tx1"/>
                  </w14:solidFill>
                </w14:textFill>
              </w:rPr>
              <w:t>由评标委员会</w:t>
            </w:r>
            <w:r>
              <w:rPr>
                <w:rFonts w:hint="eastAsia" w:ascii="仿宋" w:hAnsi="仿宋" w:eastAsia="仿宋" w:cs="仿宋"/>
                <w:color w:val="000000" w:themeColor="text1"/>
                <w:kern w:val="0"/>
                <w:szCs w:val="21"/>
                <w:highlight w:val="none"/>
                <w:lang w:val="en-US" w:eastAsia="zh-CN"/>
                <w14:textFill>
                  <w14:solidFill>
                    <w14:schemeClr w14:val="tx1"/>
                  </w14:solidFill>
                </w14:textFill>
              </w:rPr>
              <w:t>根据学校实际需求以及科学合理性</w:t>
            </w:r>
            <w:r>
              <w:rPr>
                <w:rFonts w:hint="eastAsia" w:ascii="仿宋" w:hAnsi="仿宋" w:eastAsia="仿宋" w:cs="仿宋"/>
                <w:color w:val="000000" w:themeColor="text1"/>
                <w:kern w:val="0"/>
                <w:szCs w:val="21"/>
                <w:highlight w:val="none"/>
                <w:lang w:eastAsia="zh-CN"/>
                <w14:textFill>
                  <w14:solidFill>
                    <w14:schemeClr w14:val="tx1"/>
                  </w14:solidFill>
                </w14:textFill>
              </w:rPr>
              <w:t>按</w:t>
            </w:r>
            <w:r>
              <w:rPr>
                <w:rFonts w:hint="eastAsia" w:ascii="仿宋" w:hAnsi="仿宋" w:eastAsia="仿宋" w:cs="仿宋"/>
                <w:color w:val="000000" w:themeColor="text1"/>
                <w:kern w:val="0"/>
                <w:szCs w:val="21"/>
                <w:highlight w:val="none"/>
                <w:lang w:val="en-US" w:eastAsia="zh-CN"/>
                <w14:textFill>
                  <w14:solidFill>
                    <w14:schemeClr w14:val="tx1"/>
                  </w14:solidFill>
                </w14:textFill>
              </w:rPr>
              <w:t>0-4</w:t>
            </w:r>
            <w:r>
              <w:rPr>
                <w:rFonts w:hint="eastAsia" w:ascii="仿宋" w:hAnsi="仿宋" w:eastAsia="仿宋" w:cs="仿宋"/>
                <w:color w:val="000000" w:themeColor="text1"/>
                <w:kern w:val="0"/>
                <w:szCs w:val="21"/>
                <w:highlight w:val="none"/>
                <w:lang w:eastAsia="zh-CN"/>
                <w14:textFill>
                  <w14:solidFill>
                    <w14:schemeClr w14:val="tx1"/>
                  </w14:solidFill>
                </w14:textFill>
              </w:rPr>
              <w:t>分进行综合评审，</w:t>
            </w:r>
            <w:r>
              <w:rPr>
                <w:rFonts w:hint="eastAsia" w:ascii="仿宋" w:hAnsi="仿宋" w:eastAsia="仿宋" w:cs="仿宋"/>
                <w:color w:val="000000" w:themeColor="text1"/>
                <w:kern w:val="0"/>
                <w:szCs w:val="21"/>
                <w:highlight w:val="none"/>
                <w:lang w:val="en-US" w:eastAsia="zh-CN"/>
                <w14:textFill>
                  <w14:solidFill>
                    <w14:schemeClr w14:val="tx1"/>
                  </w14:solidFill>
                </w14:textFill>
              </w:rPr>
              <w:t>技术要求</w:t>
            </w:r>
            <w:r>
              <w:rPr>
                <w:rFonts w:hint="eastAsia" w:ascii="仿宋" w:hAnsi="仿宋" w:eastAsia="仿宋" w:cs="仿宋"/>
                <w:color w:val="000000" w:themeColor="text1"/>
                <w:kern w:val="0"/>
                <w:szCs w:val="21"/>
                <w:highlight w:val="none"/>
                <w:lang w:eastAsia="zh-CN"/>
                <w14:textFill>
                  <w14:solidFill>
                    <w14:schemeClr w14:val="tx1"/>
                  </w14:solidFill>
                </w14:textFill>
              </w:rPr>
              <w:t>差或未提供</w:t>
            </w:r>
            <w:r>
              <w:rPr>
                <w:rFonts w:hint="eastAsia" w:ascii="仿宋" w:hAnsi="仿宋" w:eastAsia="仿宋" w:cs="仿宋"/>
                <w:color w:val="000000" w:themeColor="text1"/>
                <w:kern w:val="0"/>
                <w:szCs w:val="21"/>
                <w:highlight w:val="none"/>
                <w:lang w:val="en-US" w:eastAsia="zh-CN"/>
                <w14:textFill>
                  <w14:solidFill>
                    <w14:schemeClr w14:val="tx1"/>
                  </w14:solidFill>
                </w14:textFill>
              </w:rPr>
              <w:t>图纸</w:t>
            </w:r>
            <w:r>
              <w:rPr>
                <w:rFonts w:hint="eastAsia" w:ascii="仿宋" w:hAnsi="仿宋" w:eastAsia="仿宋" w:cs="仿宋"/>
                <w:color w:val="000000" w:themeColor="text1"/>
                <w:kern w:val="0"/>
                <w:szCs w:val="21"/>
                <w:highlight w:val="none"/>
                <w:lang w:eastAsia="zh-CN"/>
                <w14:textFill>
                  <w14:solidFill>
                    <w14:schemeClr w14:val="tx1"/>
                  </w14:solidFill>
                </w14:textFill>
              </w:rPr>
              <w:t>的不得分。</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0-</w:t>
            </w:r>
            <w:r>
              <w:rPr>
                <w:rFonts w:hint="eastAsia" w:ascii="仿宋" w:hAnsi="仿宋" w:eastAsia="仿宋" w:cs="仿宋"/>
                <w:color w:val="000000" w:themeColor="text1"/>
                <w:kern w:val="0"/>
                <w:szCs w:val="21"/>
                <w:highlight w:val="none"/>
                <w:lang w:val="en-US" w:eastAsia="zh-CN"/>
                <w14:textFill>
                  <w14:solidFill>
                    <w14:schemeClr w14:val="tx1"/>
                  </w14:solidFill>
                </w14:textFill>
              </w:rPr>
              <w:t>4</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p>
        </w:tc>
        <w:tc>
          <w:tcPr>
            <w:tcW w:w="1265"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投标</w:t>
            </w:r>
          </w:p>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供应商业绩</w:t>
            </w:r>
          </w:p>
        </w:tc>
        <w:tc>
          <w:tcPr>
            <w:tcW w:w="5873" w:type="dxa"/>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201</w:t>
            </w:r>
            <w:r>
              <w:rPr>
                <w:rFonts w:hint="eastAsia" w:ascii="仿宋" w:hAnsi="仿宋" w:eastAsia="仿宋" w:cs="仿宋"/>
                <w:color w:val="000000" w:themeColor="text1"/>
                <w:kern w:val="0"/>
                <w:szCs w:val="21"/>
                <w:highlight w:val="none"/>
                <w:lang w:val="en-US" w:eastAsia="zh-CN"/>
                <w14:textFill>
                  <w14:solidFill>
                    <w14:schemeClr w14:val="tx1"/>
                  </w14:solidFill>
                </w14:textFill>
              </w:rPr>
              <w:t>9</w:t>
            </w:r>
            <w:r>
              <w:rPr>
                <w:rFonts w:hint="eastAsia" w:ascii="仿宋" w:hAnsi="仿宋" w:eastAsia="仿宋" w:cs="仿宋"/>
                <w:color w:val="000000" w:themeColor="text1"/>
                <w:kern w:val="0"/>
                <w:szCs w:val="21"/>
                <w:highlight w:val="none"/>
                <w:lang w:eastAsia="zh-CN"/>
                <w14:textFill>
                  <w14:solidFill>
                    <w14:schemeClr w14:val="tx1"/>
                  </w14:solidFill>
                </w14:textFill>
              </w:rPr>
              <w:t>年1月1日以来（以合同签订时间为准），投标供应商具有实验室项目业绩的，每提供</w:t>
            </w:r>
            <w:r>
              <w:rPr>
                <w:rFonts w:hint="eastAsia" w:ascii="仿宋" w:hAnsi="仿宋" w:eastAsia="仿宋" w:cs="仿宋"/>
                <w:color w:val="000000" w:themeColor="text1"/>
                <w:kern w:val="0"/>
                <w:szCs w:val="21"/>
                <w:highlight w:val="none"/>
                <w:lang w:val="en-US" w:eastAsia="zh-CN"/>
                <w14:textFill>
                  <w14:solidFill>
                    <w14:schemeClr w14:val="tx1"/>
                  </w14:solidFill>
                </w14:textFill>
              </w:rPr>
              <w:t>1</w:t>
            </w:r>
            <w:r>
              <w:rPr>
                <w:rFonts w:hint="eastAsia" w:ascii="仿宋" w:hAnsi="仿宋" w:eastAsia="仿宋" w:cs="仿宋"/>
                <w:color w:val="000000" w:themeColor="text1"/>
                <w:kern w:val="0"/>
                <w:szCs w:val="21"/>
                <w:highlight w:val="none"/>
                <w:lang w:eastAsia="zh-CN"/>
                <w14:textFill>
                  <w14:solidFill>
                    <w14:schemeClr w14:val="tx1"/>
                  </w14:solidFill>
                </w14:textFill>
              </w:rPr>
              <w:t>个得</w:t>
            </w:r>
            <w:r>
              <w:rPr>
                <w:rFonts w:hint="eastAsia" w:ascii="仿宋" w:hAnsi="仿宋" w:eastAsia="仿宋" w:cs="仿宋"/>
                <w:color w:val="000000" w:themeColor="text1"/>
                <w:kern w:val="0"/>
                <w:szCs w:val="21"/>
                <w:highlight w:val="none"/>
                <w:lang w:val="en-US" w:eastAsia="zh-CN"/>
                <w14:textFill>
                  <w14:solidFill>
                    <w14:schemeClr w14:val="tx1"/>
                  </w14:solidFill>
                </w14:textFill>
              </w:rPr>
              <w:t>2</w:t>
            </w:r>
            <w:r>
              <w:rPr>
                <w:rFonts w:hint="eastAsia" w:ascii="仿宋" w:hAnsi="仿宋" w:eastAsia="仿宋" w:cs="仿宋"/>
                <w:color w:val="000000" w:themeColor="text1"/>
                <w:kern w:val="0"/>
                <w:szCs w:val="21"/>
                <w:highlight w:val="none"/>
                <w:lang w:eastAsia="zh-CN"/>
                <w14:textFill>
                  <w14:solidFill>
                    <w14:schemeClr w14:val="tx1"/>
                  </w14:solidFill>
                </w14:textFill>
              </w:rPr>
              <w:t>分，满分为</w:t>
            </w:r>
            <w:r>
              <w:rPr>
                <w:rFonts w:hint="eastAsia" w:ascii="仿宋" w:hAnsi="仿宋" w:eastAsia="仿宋" w:cs="仿宋"/>
                <w:color w:val="000000" w:themeColor="text1"/>
                <w:kern w:val="0"/>
                <w:szCs w:val="21"/>
                <w:highlight w:val="none"/>
                <w:lang w:val="en-US" w:eastAsia="zh-CN"/>
                <w14:textFill>
                  <w14:solidFill>
                    <w14:schemeClr w14:val="tx1"/>
                  </w14:solidFill>
                </w14:textFill>
              </w:rPr>
              <w:t>6</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注：投标文件中须同时提供中标通知书、业绩合同、验收合格报告扫描件或影印件，如上述材料不能体现合同签订时间、项目内容的，须同时提供业主单位出具的证明材料，否则不予认可。</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0-</w:t>
            </w:r>
            <w:r>
              <w:rPr>
                <w:rFonts w:hint="eastAsia" w:ascii="仿宋" w:hAnsi="仿宋" w:eastAsia="仿宋" w:cs="仿宋"/>
                <w:color w:val="000000" w:themeColor="text1"/>
                <w:kern w:val="0"/>
                <w:szCs w:val="21"/>
                <w:highlight w:val="none"/>
                <w:lang w:val="en-US" w:eastAsia="zh-CN"/>
                <w14:textFill>
                  <w14:solidFill>
                    <w14:schemeClr w14:val="tx1"/>
                  </w14:solidFill>
                </w14:textFill>
              </w:rPr>
              <w:t>6</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Merge w:val="continue"/>
            <w:noWrap w:val="0"/>
            <w:vAlign w:val="center"/>
          </w:tcPr>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p>
        </w:tc>
        <w:tc>
          <w:tcPr>
            <w:tcW w:w="1265"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质保期承诺</w:t>
            </w:r>
          </w:p>
        </w:tc>
        <w:tc>
          <w:tcPr>
            <w:tcW w:w="5873" w:type="dxa"/>
            <w:noWrap w:val="0"/>
            <w:vAlign w:val="top"/>
          </w:tcPr>
          <w:p>
            <w:pPr>
              <w:spacing w:line="360" w:lineRule="auto"/>
              <w:ind w:firstLine="420" w:firstLineChars="200"/>
              <w:rPr>
                <w:rFonts w:hint="eastAsia" w:ascii="仿宋" w:hAnsi="仿宋" w:eastAsia="仿宋" w:cs="仿宋"/>
                <w:color w:val="000000" w:themeColor="text1"/>
                <w:kern w:val="0"/>
                <w:szCs w:val="21"/>
                <w:highlight w:val="none"/>
                <w:lang w:val="en-US"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在本项目所有产品免费质保期基础上，</w:t>
            </w:r>
            <w:r>
              <w:rPr>
                <w:rFonts w:hint="eastAsia" w:ascii="仿宋" w:hAnsi="仿宋" w:eastAsia="仿宋" w:cs="仿宋"/>
                <w:color w:val="000000" w:themeColor="text1"/>
                <w:kern w:val="0"/>
                <w:szCs w:val="21"/>
                <w:highlight w:val="none"/>
                <w:lang w:val="en-US" w:eastAsia="zh-CN"/>
                <w14:textFill>
                  <w14:solidFill>
                    <w14:schemeClr w14:val="tx1"/>
                  </w14:solidFill>
                </w14:textFill>
              </w:rPr>
              <w:t>投标人承诺所有产品每增加一年免费质保的，得2分（增加不满1年的不得分），满分6分。</w:t>
            </w:r>
          </w:p>
          <w:p>
            <w:pPr>
              <w:spacing w:line="360" w:lineRule="auto"/>
              <w:ind w:firstLine="420" w:firstLineChars="200"/>
              <w:rPr>
                <w:rFonts w:hint="eastAsia" w:ascii="仿宋" w:hAnsi="仿宋" w:eastAsia="仿宋" w:cs="仿宋"/>
                <w:color w:val="000000" w:themeColor="text1"/>
                <w:kern w:val="0"/>
                <w:szCs w:val="21"/>
                <w:highlight w:val="none"/>
                <w:lang w:val="en-US"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注：以</w:t>
            </w:r>
            <w:r>
              <w:rPr>
                <w:rFonts w:hint="eastAsia" w:ascii="仿宋" w:hAnsi="仿宋" w:eastAsia="仿宋" w:cs="仿宋"/>
                <w:color w:val="000000" w:themeColor="text1"/>
                <w:kern w:val="0"/>
                <w:szCs w:val="21"/>
                <w:highlight w:val="none"/>
                <w:lang w:val="en-US" w:eastAsia="zh-CN"/>
                <w14:textFill>
                  <w14:solidFill>
                    <w14:schemeClr w14:val="tx1"/>
                  </w14:solidFill>
                </w14:textFill>
              </w:rPr>
              <w:t>投标</w:t>
            </w:r>
            <w:r>
              <w:rPr>
                <w:rFonts w:hint="eastAsia" w:ascii="仿宋" w:hAnsi="仿宋" w:eastAsia="仿宋" w:cs="仿宋"/>
                <w:color w:val="000000" w:themeColor="text1"/>
                <w:kern w:val="0"/>
                <w:szCs w:val="21"/>
                <w:highlight w:val="none"/>
                <w:lang w:eastAsia="zh-CN"/>
                <w14:textFill>
                  <w14:solidFill>
                    <w14:schemeClr w14:val="tx1"/>
                  </w14:solidFill>
                </w14:textFill>
              </w:rPr>
              <w:t>响应表或者</w:t>
            </w:r>
            <w:r>
              <w:rPr>
                <w:rFonts w:hint="eastAsia" w:ascii="仿宋" w:hAnsi="仿宋" w:eastAsia="仿宋" w:cs="仿宋"/>
                <w:color w:val="000000" w:themeColor="text1"/>
                <w:kern w:val="0"/>
                <w:szCs w:val="21"/>
                <w:highlight w:val="none"/>
                <w:lang w:val="en-US" w:eastAsia="zh-CN"/>
                <w14:textFill>
                  <w14:solidFill>
                    <w14:schemeClr w14:val="tx1"/>
                  </w14:solidFill>
                </w14:textFill>
              </w:rPr>
              <w:t>投标人</w:t>
            </w:r>
            <w:r>
              <w:rPr>
                <w:rFonts w:hint="eastAsia" w:ascii="仿宋" w:hAnsi="仿宋" w:eastAsia="仿宋" w:cs="仿宋"/>
                <w:color w:val="000000" w:themeColor="text1"/>
                <w:kern w:val="0"/>
                <w:szCs w:val="21"/>
                <w:highlight w:val="none"/>
                <w:lang w:eastAsia="zh-CN"/>
                <w14:textFill>
                  <w14:solidFill>
                    <w14:schemeClr w14:val="tx1"/>
                  </w14:solidFill>
                </w14:textFill>
              </w:rPr>
              <w:t>相关承诺</w:t>
            </w:r>
            <w:r>
              <w:rPr>
                <w:rFonts w:hint="eastAsia" w:ascii="仿宋" w:hAnsi="仿宋" w:eastAsia="仿宋" w:cs="仿宋"/>
                <w:color w:val="000000" w:themeColor="text1"/>
                <w:kern w:val="0"/>
                <w:szCs w:val="21"/>
                <w:highlight w:val="none"/>
                <w:lang w:val="en-US" w:eastAsia="zh-CN"/>
                <w14:textFill>
                  <w14:solidFill>
                    <w14:schemeClr w14:val="tx1"/>
                  </w14:solidFill>
                </w14:textFill>
              </w:rPr>
              <w:t>作为评审依据，仅针对部分产品的增加质保承诺不得分。</w:t>
            </w:r>
          </w:p>
        </w:tc>
        <w:tc>
          <w:tcPr>
            <w:tcW w:w="1322" w:type="dxa"/>
            <w:noWrap w:val="0"/>
            <w:vAlign w:val="center"/>
          </w:tcPr>
          <w:p>
            <w:pPr>
              <w:spacing w:line="360" w:lineRule="auto"/>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val="en-US" w:eastAsia="zh-CN"/>
                <w14:textFill>
                  <w14:solidFill>
                    <w14:schemeClr w14:val="tx1"/>
                  </w14:solidFill>
                </w14:textFill>
              </w:rPr>
              <w:t>0</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lang w:val="en-US" w:eastAsia="zh-CN"/>
                <w14:textFill>
                  <w14:solidFill>
                    <w14:schemeClr w14:val="tx1"/>
                  </w14:solidFill>
                </w14:textFill>
              </w:rPr>
              <w:t>6</w:t>
            </w:r>
            <w:r>
              <w:rPr>
                <w:rFonts w:hint="eastAsia" w:ascii="仿宋" w:hAnsi="仿宋" w:eastAsia="仿宋" w:cs="仿宋"/>
                <w:color w:val="000000" w:themeColor="text1"/>
                <w:kern w:val="0"/>
                <w:szCs w:val="21"/>
                <w:highlight w:val="none"/>
                <w:lang w:eastAsia="zh-CN"/>
                <w14:textFill>
                  <w14:solidFill>
                    <w14:schemeClr w14:val="tx1"/>
                  </w14:solidFill>
                </w14:textFill>
              </w:rPr>
              <w:t>分</w:t>
            </w:r>
          </w:p>
        </w:tc>
      </w:tr>
    </w:tbl>
    <w:p>
      <w:pPr>
        <w:spacing w:line="360" w:lineRule="auto"/>
        <w:ind w:firstLine="420" w:firstLineChars="200"/>
        <w:rPr>
          <w:rFonts w:hint="eastAsia" w:ascii="仿宋" w:hAnsi="仿宋" w:eastAsia="仿宋" w:cs="仿宋"/>
          <w:color w:val="000000" w:themeColor="text1"/>
          <w:kern w:val="0"/>
          <w:szCs w:val="21"/>
          <w:highlight w:val="none"/>
          <w:lang w:eastAsia="zh-CN"/>
          <w14:textFill>
            <w14:solidFill>
              <w14:schemeClr w14:val="tx1"/>
            </w14:solidFill>
          </w14:textFill>
        </w:rPr>
      </w:pPr>
      <w:r>
        <w:rPr>
          <w:rFonts w:hint="eastAsia" w:ascii="仿宋" w:hAnsi="仿宋" w:eastAsia="仿宋" w:cs="仿宋"/>
          <w:color w:val="000000" w:themeColor="text1"/>
          <w:kern w:val="0"/>
          <w:szCs w:val="21"/>
          <w:highlight w:val="none"/>
          <w:lang w:eastAsia="zh-CN"/>
          <w14:textFill>
            <w14:solidFill>
              <w14:schemeClr w14:val="tx1"/>
            </w14:solidFill>
          </w14:textFill>
        </w:rPr>
        <w:t>注：</w:t>
      </w:r>
    </w:p>
    <w:p>
      <w:pPr>
        <w:spacing w:line="360" w:lineRule="auto"/>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 以上评分项投标时必须提供原件审核，未提供原件者不得分。</w:t>
      </w:r>
    </w:p>
    <w:p>
      <w:pPr>
        <w:pStyle w:val="2"/>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14:textFill>
            <w14:solidFill>
              <w14:schemeClr w14:val="tx1"/>
            </w14:solidFill>
          </w14:textFill>
        </w:rPr>
        <w:t>2. 投标单位提供各项业绩、证明和相关技术指标要真实可靠，任何虚假的资料，一经查实后取消其投标及中标资格，并承担相应的法律责任。</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34. 定标原则</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34.1 评标委员会依据投标须知前附表规定的评标方法和标准，按照排序确定出前三名作为中标候选人推荐给采购人。</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34.2采购代理机构应当在评标结束后2个工作日内将评标报告送采购人。采购人应当自收到评标报告之日起５个工作日内，在评标报告确定的中标候选人名单中按顺序确定中标人。</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35. 评标过程的保密</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35.1凡属于对投标文件的审查、澄清、评价和比较有关的资料、中标候选人的推荐情况以及与评标有关的其他任何情况，评标委员会成员和与评标活动有关的工作人员不得对任何单位和个人透露。</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35.2 在投标文件的评审和比较、中标候选人推荐以及授予合同的过程中，投标人向采购人或者评标委员会施加影响的任何行为，都将会导致其投标被拒绝。</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35.3 中标人确定后，采购人不对未中标人就评标过程以及未能中标原因做出任何解释。未中标人不得向评标委员会组成人员或者其他有关人员索问评标过程的情况和材料。</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（七） 授予合同</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36. 确定中标人</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36.1 中标的标准</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36.1.1 投标文件对采购文件做出了实质性响应；</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36.1.2 具有良好的履行合同的能力和条件；</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36.1.3 能够最大限度满足采购文件的各项要求；</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36.2 采购人将确定资格合格的中标候选人为中标人。</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37. 授予合同的准则</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37.1 采购人将把合同授予经确认的中标人。</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38. 中标通知书</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38.1 采购人依据评标委员会推荐的中标候选人确定中标人后，将对中标结果公示1个工作日，公示期满无异议，向中标人发出《中标通知书》。</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38.2 投标人中标或者成交结果有异议的，可以在知道或者应知其权益受到损害之日起7个工作日内，向采购人、采购代理机构提出质疑。采购人在收到投标人的书面质疑后七个工作日内作出答复，并以书面形式通知质疑投标人和其他有关投标人；作出答复前，将暂停招标投标活动。</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 xml:space="preserve">38.3 中标通知书对中标人和中标人具有法律约束力。中标通知书发出后，采购人不得违法改变中标结果，中标人无正当理由不得放弃中标。 </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39. 合同的签订</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39.1采购人应当自中标通知书发出之日起30日内，按照采购文件和中标人投标文件的规定，与中标人签订书面合同。所签订的合同不得对采购文件确定的事项和中标人投标文件作实质性修改。</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39.2 采购文件要求中标人提交履约保证金或者其他形式履约担保的，中标人应当提交；拒绝提交的，视为放弃中标项目。</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39.3 采购文件和中标人的投标文件均是该书面合同的附件。</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39.4 中标人因不可抗力或自身原因不能履行采购合同的，在符合采购法律规范条件下，采购人可以与排位在中标人之后第一位的中标候选人签订采购合同，以此类推。或采购人重新组织招标。</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39.5 政府采购项目的采购合同自签订之日起七个工作日内，采购人应当将合同副本报同级政府采购监督管理部门和有关部门备案。</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40.质疑与投诉</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40.1质疑与投诉</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供应商认为采购文件、采购过程、中标或者成交结果使自己的权益受到损害的，可以在知道或者应知其权益受到损害之日起7个工作日内，向采购人、采购代理机构提出质疑。供应商须在法定质疑期内一次性提出针对同一采购程序环节的质疑。</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2、质疑函的必备内容</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（1）投标人提交的质疑函必须注明单位名称、地址、邮编、可供查询的单位和法定代表人的电话号码、联系人电话；</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（2）质疑项目的名称、编号；</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（3）具体质疑事项和与质疑事项相关的请求；</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（4）事实依据；</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（5）提起质疑的日期；</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（6）质疑函须加盖单位公章，由法定代表人签章。</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（7）委托代理人递交质疑函的，还须提交委托质疑事项的授权委托书（附法定代表人和被授权人的身份证正反面），加盖单位公章和法定代表人签章和被授权人签字，同时出示被授权人身份证。</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3、质疑应符合下列条件：</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⑴质疑人是参与所质疑项目的采购活动的供应商；</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⑵质疑函内容符合相关的规定；</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⑶在规定的有效期限内提起质疑；</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⑷招投标监管部门规定的其他条件。</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4、采购人在收到投标人的书面质疑后七个工作日内作出答复，并以书面形式通知质疑投标人和其他有关投标人，但答复的内容不涉及商业秘密。</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5、提出质疑的投标人对答复不满意的，可以在答复期满后十五个工作日内向同级政府招标监督管理部门投诉。政府招标监督管理部门应当在收到投诉三十个工作日内，对投诉事项作出处理决定，并以书面形式通知投诉人和与投诉事项相关的当事人。</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41. 履约担保</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41.1 中标人须在与采购人签署合同前按采购文件有关要求提交履约担保。中标人应按照下列规定的方式和金额向采购人提交履约担保。</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41.1.1 履约担保采用下列  1  方式</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 xml:space="preserve">（1）、履约保证金担保方式： 1）或2）或3） </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 银行汇票；2） 支票；3）银行转账；4）</w:t>
      </w:r>
      <w:r>
        <w:rPr>
          <w:rFonts w:ascii="仿宋" w:hAnsi="仿宋" w:eastAsia="仿宋" w:cs="黑体"/>
          <w:color w:val="000000" w:themeColor="text1"/>
          <w:kern w:val="0"/>
          <w:sz w:val="24"/>
          <w:highlight w:val="none"/>
          <w14:textFill>
            <w14:solidFill>
              <w14:schemeClr w14:val="tx1"/>
            </w14:solidFill>
          </w14:textFill>
        </w:rPr>
        <w:t>保函</w:t>
      </w:r>
      <w:r>
        <w:rPr>
          <w:rFonts w:hint="eastAsia" w:ascii="仿宋" w:hAnsi="仿宋" w:eastAsia="仿宋" w:cs="黑体"/>
          <w:color w:val="000000" w:themeColor="text1"/>
          <w:kern w:val="0"/>
          <w:sz w:val="24"/>
          <w:highlight w:val="none"/>
          <w14:textFill>
            <w14:solidFill>
              <w14:schemeClr w14:val="tx1"/>
            </w14:solidFill>
          </w14:textFill>
        </w:rPr>
        <w:t>；5）采购人与投标人协商确定的其他担保方式。</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41.1.2 履约担保：</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 xml:space="preserve">履约保证金金额：合同金额的  </w:t>
      </w:r>
      <w:r>
        <w:rPr>
          <w:rFonts w:ascii="仿宋" w:hAnsi="仿宋" w:eastAsia="仿宋" w:cs="黑体"/>
          <w:color w:val="000000" w:themeColor="text1"/>
          <w:kern w:val="0"/>
          <w:sz w:val="24"/>
          <w:highlight w:val="none"/>
          <w14:textFill>
            <w14:solidFill>
              <w14:schemeClr w14:val="tx1"/>
            </w14:solidFill>
          </w14:textFill>
        </w:rPr>
        <w:t>5</w:t>
      </w:r>
      <w:r>
        <w:rPr>
          <w:rFonts w:hint="eastAsia" w:ascii="仿宋" w:hAnsi="仿宋" w:eastAsia="仿宋" w:cs="黑体"/>
          <w:color w:val="000000" w:themeColor="text1"/>
          <w:kern w:val="0"/>
          <w:sz w:val="24"/>
          <w:highlight w:val="none"/>
          <w14:textFill>
            <w14:solidFill>
              <w14:schemeClr w14:val="tx1"/>
            </w14:solidFill>
          </w14:textFill>
        </w:rPr>
        <w:t xml:space="preserve">  %</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履约保证金递交：中标单位收到《中标通知书》就且签订合同前，向采购人缴纳；</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履约保证金形式：支票、汇票、银行转账、</w:t>
      </w:r>
      <w:r>
        <w:rPr>
          <w:rFonts w:ascii="仿宋" w:hAnsi="仿宋" w:eastAsia="仿宋" w:cs="黑体"/>
          <w:color w:val="000000" w:themeColor="text1"/>
          <w:kern w:val="0"/>
          <w:sz w:val="24"/>
          <w:highlight w:val="none"/>
          <w14:textFill>
            <w14:solidFill>
              <w14:schemeClr w14:val="tx1"/>
            </w14:solidFill>
          </w14:textFill>
        </w:rPr>
        <w:t>保函</w:t>
      </w:r>
      <w:r>
        <w:rPr>
          <w:rFonts w:hint="eastAsia" w:ascii="仿宋" w:hAnsi="仿宋" w:eastAsia="仿宋" w:cs="黑体"/>
          <w:color w:val="000000" w:themeColor="text1"/>
          <w:kern w:val="0"/>
          <w:sz w:val="24"/>
          <w:highlight w:val="none"/>
          <w14:textFill>
            <w14:solidFill>
              <w14:schemeClr w14:val="tx1"/>
            </w14:solidFill>
          </w14:textFill>
        </w:rPr>
        <w:t>等非现金形式；（中标单位未按采购文件规定缴纳履约保证金的，其投标保证金将不予退还。）</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履约保证金（质保金）退还：（1）履约保证金的有效期为该项目质保期期满无质量问题时止。（2）供应商在验收合格后质保期内未发生违约行为，采购人七个工作日内予以退还。（如乙方未能履行合同规定的义务，甲方有权从履约保证金中取得补偿；履约保证金扣除甲方应得的补偿后的余额在有效期满后七工作日内无息退还给乙方。）</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41.2 如中标人不能按照投标须知第39条的规定执行，采购人将视为中标人放弃中标项目；已经订立合同的，采购人有充分理由解除合同，给采购人造成损失的，放弃中标项目的中标人应当赔偿。项目结束后，无质量问题由采购方退还履约担保金额。</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42.招标服务费</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42.1本项目招标代理服务费</w:t>
      </w:r>
      <w:r>
        <w:rPr>
          <w:rFonts w:hint="eastAsia" w:ascii="仿宋" w:hAnsi="仿宋" w:eastAsia="仿宋" w:cs="黑体"/>
          <w:color w:val="000000" w:themeColor="text1"/>
          <w:sz w:val="24"/>
          <w:highlight w:val="none"/>
          <w14:textFill>
            <w14:solidFill>
              <w14:schemeClr w14:val="tx1"/>
            </w14:solidFill>
          </w14:textFill>
        </w:rPr>
        <w:t>按“计价格（2002）1980号”文件计算</w:t>
      </w:r>
      <w:r>
        <w:rPr>
          <w:rFonts w:hint="eastAsia" w:ascii="仿宋" w:hAnsi="仿宋" w:eastAsia="仿宋" w:cs="黑体"/>
          <w:color w:val="000000" w:themeColor="text1"/>
          <w:kern w:val="0"/>
          <w:sz w:val="24"/>
          <w:highlight w:val="none"/>
          <w14:textFill>
            <w14:solidFill>
              <w14:schemeClr w14:val="tx1"/>
            </w14:solidFill>
          </w14:textFill>
        </w:rPr>
        <w:t>。中标人必须在领取中标通知书时一次性付清招标代理服务费用，投标人在递交投标书的同时将被视为同意承担本项费用。该费用由投标人计入投标总报价中但不单独列项，发包人亦不再另行支付。</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43. 其他</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未尽事宜将依照《中华人民共和国政府采购法》及相关法规执行。</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44. 附件</w:t>
      </w:r>
    </w:p>
    <w:p>
      <w:pPr>
        <w:spacing w:line="360" w:lineRule="exact"/>
        <w:rPr>
          <w:rStyle w:val="68"/>
          <w:rFonts w:ascii="仿宋" w:hAnsi="仿宋" w:eastAsia="仿宋"/>
          <w:color w:val="000000" w:themeColor="text1"/>
          <w:sz w:val="18"/>
          <w:szCs w:val="18"/>
          <w:highlight w:val="none"/>
          <w14:textFill>
            <w14:solidFill>
              <w14:schemeClr w14:val="tx1"/>
            </w14:solidFill>
          </w14:textFill>
        </w:rPr>
      </w:pPr>
      <w:r>
        <w:rPr>
          <w:rStyle w:val="68"/>
          <w:rFonts w:hint="eastAsia" w:ascii="仿宋" w:hAnsi="仿宋" w:eastAsia="仿宋"/>
          <w:color w:val="000000" w:themeColor="text1"/>
          <w:sz w:val="18"/>
          <w:szCs w:val="18"/>
          <w:highlight w:val="none"/>
          <w14:textFill>
            <w14:solidFill>
              <w14:schemeClr w14:val="tx1"/>
            </w14:solidFill>
          </w14:textFill>
        </w:rPr>
        <w:br w:type="page"/>
      </w:r>
    </w:p>
    <w:p>
      <w:pPr>
        <w:pStyle w:val="3"/>
        <w:spacing w:line="360" w:lineRule="exact"/>
        <w:rPr>
          <w:rFonts w:ascii="仿宋" w:hAnsi="仿宋" w:eastAsia="仿宋"/>
          <w:color w:val="000000" w:themeColor="text1"/>
          <w:szCs w:val="28"/>
          <w:highlight w:val="none"/>
          <w14:textFill>
            <w14:solidFill>
              <w14:schemeClr w14:val="tx1"/>
            </w14:solidFill>
          </w14:textFill>
        </w:rPr>
      </w:pPr>
      <w:bookmarkStart w:id="6" w:name="_Toc23263_WPSOffice_Level1"/>
      <w:r>
        <w:rPr>
          <w:rFonts w:hint="eastAsia" w:ascii="仿宋" w:hAnsi="仿宋" w:eastAsia="仿宋"/>
          <w:color w:val="000000" w:themeColor="text1"/>
          <w:szCs w:val="28"/>
          <w:highlight w:val="none"/>
          <w14:textFill>
            <w14:solidFill>
              <w14:schemeClr w14:val="tx1"/>
            </w14:solidFill>
          </w14:textFill>
        </w:rPr>
        <w:t>第三部分  合同格式（参考）</w:t>
      </w:r>
      <w:bookmarkEnd w:id="6"/>
    </w:p>
    <w:p>
      <w:pPr>
        <w:widowControl/>
        <w:spacing w:line="360" w:lineRule="exact"/>
        <w:jc w:val="center"/>
        <w:rPr>
          <w:rFonts w:ascii="仿宋" w:hAnsi="仿宋" w:eastAsia="仿宋" w:cs="黑体"/>
          <w:color w:val="000000" w:themeColor="text1"/>
          <w:sz w:val="18"/>
          <w:szCs w:val="18"/>
          <w:highlight w:val="none"/>
          <w14:textFill>
            <w14:solidFill>
              <w14:schemeClr w14:val="tx1"/>
            </w14:solidFill>
          </w14:textFill>
        </w:rPr>
      </w:pPr>
    </w:p>
    <w:p>
      <w:pPr>
        <w:shd w:val="clear" w:color="auto" w:fill="FFFFFF"/>
        <w:spacing w:line="360" w:lineRule="auto"/>
        <w:ind w:firstLine="36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18"/>
          <w:szCs w:val="18"/>
          <w:highlight w:val="none"/>
          <w14:textFill>
            <w14:solidFill>
              <w14:schemeClr w14:val="tx1"/>
            </w14:solidFill>
          </w14:textFill>
        </w:rPr>
        <w:t xml:space="preserve"> </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（下称买方）和</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（下称卖方）就</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项目</w:t>
      </w:r>
      <w:r>
        <w:rPr>
          <w:rFonts w:hint="eastAsia" w:ascii="仿宋" w:hAnsi="仿宋" w:eastAsia="仿宋" w:cs="黑体"/>
          <w:color w:val="000000" w:themeColor="text1"/>
          <w:sz w:val="24"/>
          <w:highlight w:val="none"/>
          <w:u w:val="single"/>
          <w14:textFill>
            <w14:solidFill>
              <w14:schemeClr w14:val="tx1"/>
            </w14:solidFill>
          </w14:textFill>
        </w:rPr>
        <w:t xml:space="preserve">    包段</w:t>
      </w:r>
      <w:r>
        <w:rPr>
          <w:rFonts w:ascii="仿宋" w:hAnsi="仿宋" w:eastAsia="仿宋" w:cs="黑体"/>
          <w:color w:val="000000" w:themeColor="text1"/>
          <w:sz w:val="24"/>
          <w:highlight w:val="none"/>
          <w14:textFill>
            <w14:solidFill>
              <w14:schemeClr w14:val="tx1"/>
            </w14:solidFill>
          </w14:textFill>
        </w:rPr>
        <w:t>所需的</w:t>
      </w:r>
      <w:r>
        <w:rPr>
          <w:rFonts w:hint="eastAsia" w:ascii="仿宋" w:hAnsi="仿宋" w:eastAsia="仿宋" w:cs="黑体"/>
          <w:color w:val="000000" w:themeColor="text1"/>
          <w:sz w:val="24"/>
          <w:highlight w:val="none"/>
          <w14:textFill>
            <w14:solidFill>
              <w14:schemeClr w14:val="tx1"/>
            </w14:solidFill>
          </w14:textFill>
        </w:rPr>
        <w:t>货物采购、配合服务等事宜，经双方友好协商，一致同意依照《中华人民共和国</w:t>
      </w:r>
      <w:r>
        <w:rPr>
          <w:rFonts w:hint="eastAsia" w:ascii="仿宋" w:hAnsi="仿宋" w:eastAsia="仿宋" w:cs="黑体"/>
          <w:color w:val="000000" w:themeColor="text1"/>
          <w:sz w:val="24"/>
          <w:highlight w:val="none"/>
          <w:lang w:val="en-US" w:eastAsia="zh-CN"/>
          <w14:textFill>
            <w14:solidFill>
              <w14:schemeClr w14:val="tx1"/>
            </w14:solidFill>
          </w14:textFill>
        </w:rPr>
        <w:t>民法典</w:t>
      </w:r>
      <w:r>
        <w:rPr>
          <w:rFonts w:hint="eastAsia" w:ascii="仿宋" w:hAnsi="仿宋" w:eastAsia="仿宋" w:cs="黑体"/>
          <w:color w:val="000000" w:themeColor="text1"/>
          <w:sz w:val="24"/>
          <w:highlight w:val="none"/>
          <w14:textFill>
            <w14:solidFill>
              <w14:schemeClr w14:val="tx1"/>
            </w14:solidFill>
          </w14:textFill>
        </w:rPr>
        <w:t>》签订本合同。</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7" w:name="_Toc228180145"/>
      <w:r>
        <w:rPr>
          <w:rFonts w:hint="eastAsia" w:ascii="仿宋" w:hAnsi="仿宋" w:eastAsia="仿宋" w:cs="黑体"/>
          <w:color w:val="000000" w:themeColor="text1"/>
          <w:sz w:val="24"/>
          <w:highlight w:val="none"/>
          <w14:textFill>
            <w14:solidFill>
              <w14:schemeClr w14:val="tx1"/>
            </w14:solidFill>
          </w14:textFill>
        </w:rPr>
        <w:t>1. 定义</w:t>
      </w:r>
      <w:bookmarkEnd w:id="7"/>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w:t>
      </w:r>
      <w:r>
        <w:rPr>
          <w:rFonts w:ascii="仿宋" w:hAnsi="仿宋" w:eastAsia="仿宋" w:cs="黑体"/>
          <w:color w:val="000000" w:themeColor="text1"/>
          <w:sz w:val="24"/>
          <w:highlight w:val="none"/>
          <w14:textFill>
            <w14:solidFill>
              <w14:schemeClr w14:val="tx1"/>
            </w14:solidFill>
          </w14:textFill>
        </w:rPr>
        <w:t>.</w:t>
      </w:r>
      <w:r>
        <w:rPr>
          <w:rFonts w:hint="eastAsia" w:ascii="仿宋" w:hAnsi="仿宋" w:eastAsia="仿宋" w:cs="黑体"/>
          <w:color w:val="000000" w:themeColor="text1"/>
          <w:sz w:val="24"/>
          <w:highlight w:val="none"/>
          <w14:textFill>
            <w14:solidFill>
              <w14:schemeClr w14:val="tx1"/>
            </w14:solidFill>
          </w14:textFill>
        </w:rPr>
        <w:t>1在此合同中按照说明解释下列术语：</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t>(a)</w:t>
      </w:r>
      <w:r>
        <w:rPr>
          <w:rFonts w:hint="eastAsia" w:ascii="仿宋" w:hAnsi="仿宋" w:eastAsia="仿宋" w:cs="黑体"/>
          <w:color w:val="000000" w:themeColor="text1"/>
          <w:sz w:val="24"/>
          <w:highlight w:val="none"/>
          <w14:textFill>
            <w14:solidFill>
              <w14:schemeClr w14:val="tx1"/>
            </w14:solidFill>
          </w14:textFill>
        </w:rPr>
        <w:t>“合同”指的是买方和卖方之间的协议，它被记录在双方签订的合同里，包括所有的附件和由证明体现的所有文件，包括其投标期间的所有文件及承诺。</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t>(b)</w:t>
      </w:r>
      <w:r>
        <w:rPr>
          <w:rFonts w:hint="eastAsia" w:ascii="仿宋" w:hAnsi="仿宋" w:eastAsia="仿宋" w:cs="黑体"/>
          <w:color w:val="000000" w:themeColor="text1"/>
          <w:sz w:val="24"/>
          <w:highlight w:val="none"/>
          <w14:textFill>
            <w14:solidFill>
              <w14:schemeClr w14:val="tx1"/>
            </w14:solidFill>
          </w14:textFill>
        </w:rPr>
        <w:t>“合同价格”是指在合同下可付给卖方的全部正确履行合同义务的价格。</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t>(c)</w:t>
      </w:r>
      <w:r>
        <w:rPr>
          <w:rFonts w:hint="eastAsia" w:ascii="仿宋" w:hAnsi="仿宋" w:eastAsia="仿宋" w:cs="黑体"/>
          <w:color w:val="000000" w:themeColor="text1"/>
          <w:sz w:val="24"/>
          <w:highlight w:val="none"/>
          <w14:textFill>
            <w14:solidFill>
              <w14:schemeClr w14:val="tx1"/>
            </w14:solidFill>
          </w14:textFill>
        </w:rPr>
        <w:t>“合同产品”是指卖方根据合同向买方提供的货物、备品备件、专用工具、材料。</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(d)“技术文件”是指合同产品及与其相关的设计、制造、检验、施工、调试、性能验收试验、验收和技术指导等文件（包括图纸和各种文字说明、标准），用于买方对合同产品进行正确运行和维护的文件。</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(e)“服务”是指由卖方提供的与设计、制造、检验、调试、性能验收试验、验收直至最终验收证书签发相关的技术指导、技术配合等（包括人员培训）全过程的服务。</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(f)</w:t>
      </w:r>
      <w:r>
        <w:rPr>
          <w:rFonts w:ascii="仿宋" w:hAnsi="仿宋" w:eastAsia="仿宋" w:cs="黑体"/>
          <w:color w:val="000000" w:themeColor="text1"/>
          <w:sz w:val="24"/>
          <w:highlight w:val="none"/>
          <w14:textFill>
            <w14:solidFill>
              <w14:schemeClr w14:val="tx1"/>
            </w14:solidFill>
          </w14:textFill>
        </w:rPr>
        <w:t>“</w:t>
      </w:r>
      <w:r>
        <w:rPr>
          <w:rFonts w:hint="eastAsia" w:ascii="仿宋" w:hAnsi="仿宋" w:eastAsia="仿宋" w:cs="黑体"/>
          <w:color w:val="000000" w:themeColor="text1"/>
          <w:sz w:val="24"/>
          <w:highlight w:val="none"/>
          <w14:textFill>
            <w14:solidFill>
              <w14:schemeClr w14:val="tx1"/>
            </w14:solidFill>
          </w14:textFill>
        </w:rPr>
        <w:t>质保期”是指本项目有关设备材料采购及安装调试等完成，并自项目整体验收之日起</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年（注：须不低于国家相关标准）。</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(g)“买方”指的是指本合同项下所有货物及服务的招标人。</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(h)“卖方”指的是提供本合同项下所有货物及服务的制造厂商或经销商。</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(i)“寿命”指自合同产品投入使用之日起计算使用时间。</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8" w:name="_Toc228180146"/>
      <w:r>
        <w:rPr>
          <w:rFonts w:hint="eastAsia" w:ascii="仿宋" w:hAnsi="仿宋" w:eastAsia="仿宋" w:cs="黑体"/>
          <w:color w:val="000000" w:themeColor="text1"/>
          <w:sz w:val="24"/>
          <w:highlight w:val="none"/>
          <w14:textFill>
            <w14:solidFill>
              <w14:schemeClr w14:val="tx1"/>
            </w14:solidFill>
          </w14:textFill>
        </w:rPr>
        <w:t>2. 合同标的</w:t>
      </w:r>
      <w:bookmarkEnd w:id="8"/>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卖方同意向买方出售合同设备、材料采购（含安装调试、配套服务等），买方同意从卖方购买合同设备、材料采购（含安装调试、配套服务等）。</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2.1设备名称、规格(型号)、数量等详见采购文件要求。</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2.2 凡卖方供应的设备均应是全新、安全、经济、技术先进并且是成熟可靠的。</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2.3 合同设备的技术规范、技术经济指标和性能按双方签订的《技术协议》（如果有的话）、卖方的《投标文件》及《采购文件》有关要求执行。</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2.4 卖方提供合同设备的供货范围按卖方在投标文件报出的并经买方同意认可的供货及招标项目范围清单执行。</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2.5 卖方负责合同设备的运输及保险。</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9" w:name="_Toc228180147"/>
      <w:r>
        <w:rPr>
          <w:rFonts w:hint="eastAsia" w:ascii="仿宋" w:hAnsi="仿宋" w:eastAsia="仿宋" w:cs="黑体"/>
          <w:color w:val="000000" w:themeColor="text1"/>
          <w:sz w:val="24"/>
          <w:highlight w:val="none"/>
          <w14:textFill>
            <w14:solidFill>
              <w14:schemeClr w14:val="tx1"/>
            </w14:solidFill>
          </w14:textFill>
        </w:rPr>
        <w:t>3. 供货范围</w:t>
      </w:r>
      <w:bookmarkEnd w:id="9"/>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3.1 合同供货范围包括了所有设备、技术资料、专用工具、备品备件、人员培训及技术协调、技术服务及技术指导,但在执行合同过程中如发现有任何漏项和短缺，在发货清单中并未列入而且确实是卖方供货范围中应该有的,并且是满足《采购文件》对合同设备的性能保证值要求所必须的,均应由卖方负责将所缺的设备、技术资料、专用工具、备品备件、人员培训及技术协调、技术服务及技术指导等补上，且无费用补偿问题。</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3.2 货物供应清单</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合同设备的货物材料供应及配套服务按双方签订的《技术协议》（如果有的话）、卖方的《投标文件》、《采购文件》及答疑记录有关要求执行。</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3.3 验收：卖方必须将所有设备在使用地点调试合格和完成配套服务，并经买方对项目整体验收合格后方可交付买方。</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0" w:name="_Toc228180148"/>
      <w:r>
        <w:rPr>
          <w:rFonts w:hint="eastAsia" w:ascii="仿宋" w:hAnsi="仿宋" w:eastAsia="仿宋" w:cs="黑体"/>
          <w:color w:val="000000" w:themeColor="text1"/>
          <w:sz w:val="24"/>
          <w:highlight w:val="none"/>
          <w14:textFill>
            <w14:solidFill>
              <w14:schemeClr w14:val="tx1"/>
            </w14:solidFill>
          </w14:textFill>
        </w:rPr>
        <w:t>4. 合同价格</w:t>
      </w:r>
      <w:bookmarkEnd w:id="10"/>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4.1 以本合同条款第2条规定的合同标的和合同规定及卖方完成对合同应承担的义务为基础，卖方供应的合同总价为元（大写</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）。该报价是指为完成合格项目所应包括的全部含税费用（固定总价）。</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4.2 合同分项价格</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见卖方的《投标文件》。</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4.3 质保期后三年内的设备备品备件及专用工具价格表,买方如需在此时间内向卖方采购,卖方需按此价格表中的单价供货。见卖方的《投标文件》。</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4.4 上述合同价格是本项目交付时的固定不变价格，借任何理由调价都是不允许的。</w:t>
      </w:r>
    </w:p>
    <w:p>
      <w:pPr>
        <w:shd w:val="clear" w:color="auto" w:fill="FFFFFF"/>
        <w:spacing w:line="360" w:lineRule="auto"/>
        <w:ind w:firstLine="480" w:firstLineChars="200"/>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4.5 招标范围外合同付款的调整：</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4.5.1 调整因素：设计变更，经济签证。</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4.5.2 调整方法：执行投标书中最终优惠后的报价单价和取费费率调整合同付款。</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1" w:name="_Toc228180149"/>
      <w:r>
        <w:rPr>
          <w:rFonts w:hint="eastAsia" w:ascii="仿宋" w:hAnsi="仿宋" w:eastAsia="仿宋" w:cs="黑体"/>
          <w:color w:val="000000" w:themeColor="text1"/>
          <w:sz w:val="24"/>
          <w:highlight w:val="none"/>
          <w14:textFill>
            <w14:solidFill>
              <w14:schemeClr w14:val="tx1"/>
            </w14:solidFill>
          </w14:textFill>
        </w:rPr>
        <w:t>5. 付款方式和付款比例</w:t>
      </w:r>
      <w:bookmarkEnd w:id="11"/>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5.1 本合同计价货币为人民币。</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5.2 付款方式：支票、银行汇票和电汇。</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5.3 合同款的合格支付：</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5.3.1</w:t>
      </w:r>
      <w:r>
        <w:rPr>
          <w:rFonts w:hint="eastAsia" w:ascii="仿宋" w:hAnsi="仿宋" w:eastAsia="仿宋" w:cs="黑体"/>
          <w:bCs/>
          <w:color w:val="000000" w:themeColor="text1"/>
          <w:sz w:val="24"/>
          <w:highlight w:val="none"/>
          <w14:textFill>
            <w14:solidFill>
              <w14:schemeClr w14:val="tx1"/>
            </w14:solidFill>
          </w14:textFill>
        </w:rPr>
        <w:t>合同签订且货物送达后支付合同价款的95%；剩余合同金额的5%待货物验收合格且在质保期内无质量问题后，支付余款。</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5.3.</w:t>
      </w:r>
      <w:r>
        <w:rPr>
          <w:rFonts w:ascii="仿宋" w:hAnsi="仿宋" w:eastAsia="仿宋" w:cs="黑体"/>
          <w:color w:val="000000" w:themeColor="text1"/>
          <w:sz w:val="24"/>
          <w:highlight w:val="none"/>
          <w14:textFill>
            <w14:solidFill>
              <w14:schemeClr w14:val="tx1"/>
            </w14:solidFill>
          </w14:textFill>
        </w:rPr>
        <w:t>2</w:t>
      </w:r>
      <w:r>
        <w:rPr>
          <w:rFonts w:hint="eastAsia" w:ascii="仿宋" w:hAnsi="仿宋" w:eastAsia="仿宋" w:cs="黑体"/>
          <w:color w:val="000000" w:themeColor="text1"/>
          <w:sz w:val="24"/>
          <w:highlight w:val="none"/>
          <w14:textFill>
            <w14:solidFill>
              <w14:schemeClr w14:val="tx1"/>
            </w14:solidFill>
          </w14:textFill>
        </w:rPr>
        <w:t xml:space="preserve"> 合同的付款日期以买方签发支票或在银行办理电汇的日期为准。</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2" w:name="_Toc228180150"/>
      <w:r>
        <w:rPr>
          <w:rFonts w:hint="eastAsia" w:ascii="仿宋" w:hAnsi="仿宋" w:eastAsia="仿宋" w:cs="黑体"/>
          <w:color w:val="000000" w:themeColor="text1"/>
          <w:sz w:val="24"/>
          <w:highlight w:val="none"/>
          <w14:textFill>
            <w14:solidFill>
              <w14:schemeClr w14:val="tx1"/>
            </w14:solidFill>
          </w14:textFill>
        </w:rPr>
        <w:t>6. 交货及完工、运输和保险</w:t>
      </w:r>
      <w:bookmarkEnd w:id="12"/>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6.1 本合同设备的交货进度见卖方的《投标文件》。</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6.1.1 交货期及完工期:是指最后一件货物运抵交货地点调试安装完毕合格并移交买方的时间。</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6.1.2 设备交货期如改变,以买方书面通知为准。买方应在设备到货期前10日内通知卖方。</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6.2 合同设备交货日期以货物到买方指定的交货地点日期为准。此日期即本合同计算迟交货物违约金时间的根据。</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6.3 对于重量超过20T、尺寸超过9m长、3m宽和3m高的大型包装物和对于特殊形状的包装物，卖方应注明重心和起重吊点等。</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6.4 如果合同设备是易燃和危险的，那么卖方应在发运前10天向买方提交3份说明合同设备名称、性能、保护措施和处理事故的方法的报告。</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6.5 如果对合同设备在保管存放、运输方面有特殊的要求（如温度等方面），那么卖方在发运前10天内应给买方寄送3份注意事项的报告，买方将把这一报告</w:t>
      </w:r>
      <w:r>
        <w:rPr>
          <w:rFonts w:hint="eastAsia" w:ascii="仿宋" w:hAnsi="仿宋" w:eastAsia="仿宋" w:cs="黑体"/>
          <w:bCs/>
          <w:color w:val="000000" w:themeColor="text1"/>
          <w:sz w:val="24"/>
          <w:highlight w:val="none"/>
          <w:u w:val="single"/>
          <w14:textFill>
            <w14:solidFill>
              <w14:schemeClr w14:val="tx1"/>
            </w14:solidFill>
          </w14:textFill>
        </w:rPr>
        <w:t>作为货到验收合格后在保管、存放、运输</w:t>
      </w:r>
      <w:r>
        <w:rPr>
          <w:rFonts w:hint="eastAsia" w:ascii="仿宋" w:hAnsi="仿宋" w:eastAsia="仿宋" w:cs="黑体"/>
          <w:color w:val="000000" w:themeColor="text1"/>
          <w:sz w:val="24"/>
          <w:highlight w:val="none"/>
          <w14:textFill>
            <w14:solidFill>
              <w14:schemeClr w14:val="tx1"/>
            </w14:solidFill>
          </w14:textFill>
        </w:rPr>
        <w:t>方面的依据，否则货到验收合格后在保管、存放、运输过程中造成的问题和损失由卖方负责。</w:t>
      </w:r>
    </w:p>
    <w:p>
      <w:pPr>
        <w:shd w:val="clear" w:color="auto" w:fill="FFFFFF"/>
        <w:spacing w:line="360" w:lineRule="auto"/>
        <w:ind w:firstLine="480" w:firstLineChars="200"/>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6.6 项目实施地点：</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6.7 设备在到达本合同指定的交货地点验收前发生任何问题以及因发生问题而发生的费用均由卖方负责和承担，对此买方不承担任何责任和义务。货到现场和在调试直至项目整体验收合格前卖方都负有完全的责任。</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6.8 买方有派遣代表到卖方工厂及装货车站检查包装质量和监督装车情况的权力。卖方提前5天通知买方发运日期。如果买方代表不参加或不能及时参加检验时，卖方有权按原定时间发货。（上述买方代表的检查与监督不能免除卖方应负的责任）。</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3" w:name="_Toc228180151"/>
      <w:r>
        <w:rPr>
          <w:rFonts w:hint="eastAsia" w:ascii="仿宋" w:hAnsi="仿宋" w:eastAsia="仿宋" w:cs="黑体"/>
          <w:color w:val="000000" w:themeColor="text1"/>
          <w:sz w:val="24"/>
          <w:highlight w:val="none"/>
          <w14:textFill>
            <w14:solidFill>
              <w14:schemeClr w14:val="tx1"/>
            </w14:solidFill>
          </w14:textFill>
        </w:rPr>
        <w:t>7. 技术服务及联络</w:t>
      </w:r>
      <w:bookmarkEnd w:id="13"/>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7.1 卖方须派有丰富经验的技术人员到现场进行技术服务，指按技术文件和图纸进行分部调试、启动调试和试运行，并负责解决合同设备在调试、试运行中发现的制造质量及性能等有关问题。同时，对买方技术人员提供全面培训。</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当买方要求卖方进行现场服务时，卖方应在接到买方通知的24小时内给予答复，并在48小时内到达现场。买方有权提出更换不能胜任工作的卖方现场服务人员，卖方在不影响工程进度的条件下，应重新选派买方认可的服务人员。如果买方在书面提出该项要求10天内卖方没有答复，将视为延误工期等同处理。</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7.2 卖方在合同生效后7日内以邮寄方式向买方提交执行8.1项中规定的服务工作的组织计划一式两份。</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7.3 在合同生效后7日内，双方确定技术联络会的次数、时间和地点。</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7.4 卖方必须将本合同供货范围中需要向外分包的主要供货商的名单提交买方予以确认，卖方应将从该确认名单中选定的最后供货商通知买方。卖方对其分包商的一切有关供货范围，设备及技术接口等问题负责。</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4" w:name="_Toc228180152"/>
      <w:r>
        <w:rPr>
          <w:rFonts w:hint="eastAsia" w:ascii="仿宋" w:hAnsi="仿宋" w:eastAsia="仿宋" w:cs="黑体"/>
          <w:color w:val="000000" w:themeColor="text1"/>
          <w:sz w:val="24"/>
          <w:highlight w:val="none"/>
          <w14:textFill>
            <w14:solidFill>
              <w14:schemeClr w14:val="tx1"/>
            </w14:solidFill>
          </w14:textFill>
        </w:rPr>
        <w:t>8. 图纸和技术资料的交付</w:t>
      </w:r>
      <w:bookmarkEnd w:id="14"/>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8.1 卖方应按投标文件中填报的《技术资料付计划表》向买方交付全套技术资料。</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8.2 每批技术文件交邮后，卖方在24小时内将技术文件的交邮日期、邮单号、技术文件的详细清单件数及重量、合同号等以传真或电报通知买方。</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5" w:name="_Toc228180153"/>
      <w:r>
        <w:rPr>
          <w:rFonts w:hint="eastAsia" w:ascii="仿宋" w:hAnsi="仿宋" w:eastAsia="仿宋" w:cs="黑体"/>
          <w:color w:val="000000" w:themeColor="text1"/>
          <w:sz w:val="24"/>
          <w:highlight w:val="none"/>
          <w14:textFill>
            <w14:solidFill>
              <w14:schemeClr w14:val="tx1"/>
            </w14:solidFill>
          </w14:textFill>
        </w:rPr>
        <w:t>9. 监督与检验</w:t>
      </w:r>
      <w:bookmarkEnd w:id="15"/>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9.1 出厂检验</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9.1.1 在发货前，卖方应对货物的质量、规格、性能、数量等进行全面的检验，并出具一份证明货物符合合同规定的证书。卖方检验的结果应在质量证书中加以说明，并提供规定检验的证书。在检验过程中应严格按有关国家或行业标准进行。属进口产品的，提供制造商的出厂检验记录及商检证明。</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9.1.2 在生产制造过程中，买方有权派员进行监造，但不论买方人员是否参与监造与出厂检验或者买方代表参加了监造与检验，并且签署了监造检验报告，均不能免除卖方对设备质量应负的责任。</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9.2 货物到达目的地后，卖方在接到买方通知后应及时到现场与买方一起根据运单和装箱单、合同组织对货物的包装、外观及件数进行检验。如发现有任何不符合之处并由双方代表确认属卖方责任后，由卖方处理解决。如检验时，卖方人员未按时赶赴现场，买方有权自行开箱检验,检验结果和记录对双方同样有效，并作为买方向卖方提出索赔的有效证据。</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9.3 现场检验时，如发现设备由于卖方原因有任何损坏、缺陷、短少或不符合合同中规定的质量标准和规范时，应做好记录，并由双方代表签字，各执一份，作为买方向卖方提出修理或更换或索赔的依据。</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如果非卖方原因或由于买方原因，在开箱检验时，发现损坏或短缺，卖方在接到买方通知后，应尽快提供修理或更换相应的部件，但费用由买方自负。如果由于卖方运输原因造成损坏或短缺，卖方在接到买方通知后，应尽快提供或替换相应的部件，但费用由卖方自负。</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9.4 如双方代表在会同检验中对检验记录不能取得一致意见时，任何一方均可提请商检部门或技术监督部门进行检验，检验后出具的检验证书是具有法律效力的最终检验结果，对双方都有约束力，检验费用由责任方负责。</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9.5 由于卖方原因修理或换货的时间或现场修理完工期，即为该设备的实际交货期，作为计算迟交违约金的依据。</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6" w:name="_Toc228180154"/>
      <w:r>
        <w:rPr>
          <w:rFonts w:hint="eastAsia" w:ascii="仿宋" w:hAnsi="仿宋" w:eastAsia="仿宋" w:cs="黑体"/>
          <w:color w:val="000000" w:themeColor="text1"/>
          <w:sz w:val="24"/>
          <w:highlight w:val="none"/>
          <w14:textFill>
            <w14:solidFill>
              <w14:schemeClr w14:val="tx1"/>
            </w14:solidFill>
          </w14:textFill>
        </w:rPr>
        <w:t>10.调试和验收</w:t>
      </w:r>
      <w:bookmarkEnd w:id="16"/>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10.1 本合同设备由买方根据卖方提供的技术文件、检验标准、图纸及说明书进行调试。卖方应充分合作，采取一切必要措施，使合同设备尽快投产。</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10.2 合同设备的调试完毕后，卖方派人负责检验。</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7" w:name="_Toc228180155"/>
      <w:r>
        <w:rPr>
          <w:rFonts w:hint="eastAsia" w:ascii="仿宋" w:hAnsi="仿宋" w:eastAsia="仿宋" w:cs="黑体"/>
          <w:color w:val="000000" w:themeColor="text1"/>
          <w:sz w:val="24"/>
          <w:highlight w:val="none"/>
          <w14:textFill>
            <w14:solidFill>
              <w14:schemeClr w14:val="tx1"/>
            </w14:solidFill>
          </w14:textFill>
        </w:rPr>
        <w:t>11. 保证与索赔</w:t>
      </w:r>
      <w:bookmarkEnd w:id="17"/>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11.1 </w:t>
      </w:r>
      <w:r>
        <w:rPr>
          <w:rFonts w:hint="eastAsia" w:ascii="仿宋" w:hAnsi="仿宋" w:eastAsia="仿宋" w:cs="黑体"/>
          <w:b/>
          <w:color w:val="000000" w:themeColor="text1"/>
          <w:sz w:val="24"/>
          <w:highlight w:val="none"/>
          <w14:textFill>
            <w14:solidFill>
              <w14:schemeClr w14:val="tx1"/>
            </w14:solidFill>
          </w14:textFill>
        </w:rPr>
        <w:t>质量保证期</w:t>
      </w:r>
      <w:r>
        <w:rPr>
          <w:rFonts w:hint="eastAsia" w:ascii="仿宋" w:hAnsi="仿宋" w:eastAsia="仿宋" w:cs="黑体"/>
          <w:color w:val="000000" w:themeColor="text1"/>
          <w:sz w:val="24"/>
          <w:highlight w:val="none"/>
          <w14:textFill>
            <w14:solidFill>
              <w14:schemeClr w14:val="tx1"/>
            </w14:solidFill>
          </w14:textFill>
        </w:rPr>
        <w:t>是指本项目设备材料采购及安装调试等完成，并自本项目预验收之日起</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年。</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在此质保期内，供方应对由于设计、工艺或材料的缺陷而发生的任何不足或故障负责，费用由供方负担。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11.2 卖方保证其供应的本合同设备是全新的，技术水平是先进的、成熟的、质量优良的、设备的选型均符合安全可靠、经济运行和易于维护的要求。</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11.3 在质保期内，如发现卖方提供的设备有缺陷，不符合本合同规定时，买方认为如属卖方责任，则买方有权向卖方提出索赔。卖方在接到买方索赔文件后，应立即无偿修理、换货、赔款或委托买方安排大型修理。由此产生的到安装现场的换货费用、运费及保险费由卖方负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11.4 如由于卖方责任需要更换。修理有缺陷的设备，而使合同设备停运或推迟安装时，则质保期按实际修理或换货所延误的时间做相应的延长，且新更换或修理的设备，其质保期应重新计算。</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11.5 在质保期结束前，卖方应对提供的设备进行维修和养护，同时对于需填加润滑剂等其他填加溶剂的设备进行填加或更换。否则买方有权自行维修和更换，同时从质保金（或履约保证金）中扣除此项费用。</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8" w:name="_Toc228180156"/>
      <w:r>
        <w:rPr>
          <w:rFonts w:hint="eastAsia" w:ascii="仿宋" w:hAnsi="仿宋" w:eastAsia="仿宋" w:cs="黑体"/>
          <w:color w:val="000000" w:themeColor="text1"/>
          <w:sz w:val="24"/>
          <w:highlight w:val="none"/>
          <w14:textFill>
            <w14:solidFill>
              <w14:schemeClr w14:val="tx1"/>
            </w14:solidFill>
          </w14:textFill>
        </w:rPr>
        <w:t>12. 合同的变更、修改、中止和终止</w:t>
      </w:r>
      <w:bookmarkEnd w:id="18"/>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12.1 本合同一经生效，合同双方均不得擅自对本合同的内容（包括附件）作任何单方修改。但任何一方均可以对合同内容以书面形式提出变更、修改、取消或补充的建议。该项建议由一方按顺序编号的修改通知书向对方签发，修改通知书副本经对方签署人会签后返还给修改通知书一方。如果双方共同认为该项修改会对合同价格和交货进度有重大影响时，卖方应在收到上述修改通知书后的14个工作日内，提出影响合同价格或交货期的详细说明。双方同意后经双方法人代表或授权代表签字并经主管部门审核盖章后生效。将修改后的有关部分抄送原合同有关单位。</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12.2 如果卖方有违反或拒绝执行本合同规定的行为时，买方将用书面通知卖方，卖方在接到通知书后5个工作日内确认无误后应对违反或拒绝作出修正，如果认为在5个工作日内来不及纠正时，应提出修正计划。如果得不到纠正或提不出修正计划，买方将保留暂停履行本合同的一部份或全部的权利。对于这种暂停，买方将不出具变更通知书，由此而发生的一切费用、损失和索赔将由卖方负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12.3 根据13条款规定，如果买方行使暂停权利后，买方有权停付到期应向卖方支付暂停部分的款项，并有权将在执行合同中，预付给卖方的暂停部分款项索回。</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12.4 在合同执行过程中，若因国家计划调整而引起本合同无法正常执行时，卖方或买方可以向对方提出暂停执行合同或修改合同有关条款的建议，与之有关的事宜双方协商办理。</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12.5 在合同执行过程中，若因卖方产品质量低劣或合同履行困难，买方有权利终止合同并另择供货人。</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13．延期交货与核定损失额</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如果卖方未能按合同规定的时间按期交货（本合同14条款规定的不可抗力因素除外）在卖方同意支付核定损失额的条件下，买方将同意延长交货期。核定损失额的支付将从质量保证金中扣除。但是核定损失额不得超过迟交货物部分合同金额的5%。核定损失额比率为每迟交7天，按迟交货物金额的0.5%计，不满7天按7天计。如果卖方在买方同意延长的时间内仍不能交货,买方有权因卖方违约撤销合同，而卖方仍有义务支付上述迟交核定损失额。</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19" w:name="_Toc228180157"/>
      <w:r>
        <w:rPr>
          <w:rFonts w:hint="eastAsia" w:ascii="仿宋" w:hAnsi="仿宋" w:eastAsia="仿宋" w:cs="黑体"/>
          <w:color w:val="000000" w:themeColor="text1"/>
          <w:sz w:val="24"/>
          <w:highlight w:val="none"/>
          <w14:textFill>
            <w14:solidFill>
              <w14:schemeClr w14:val="tx1"/>
            </w14:solidFill>
          </w14:textFill>
        </w:rPr>
        <w:t>14. 不可抗力</w:t>
      </w:r>
      <w:bookmarkEnd w:id="19"/>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14.1 不可抗力是合同签字生效后发生的非有关方所能控制的，并非合同方过失的、无法中止的、不能预防的社会和自然事件，包括但不限于：严重的自然灾害（如台风、洪水、地震、火灾、爆炸等），战争（不论是否宣战）、叛乱、破坏、动乱、社会敌视行为、正式罢工等等。合同双方的任何一方，由于不可抗力而影响合同义务执行时，则延迟合同义务的期限相当于不可抗力事件的时间，但是不能因为不可抗力的延迟而调整价格。</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14.2 受到不可抗力影响的一方应在不可抗力事件发生后，尽快将所发生的不可抗力事件的情况以传真和电报通知另一方审阅确认，受影响的一方同时应尽量设法缩小这种影响和由此而引起的延误，一旦不可抗力的影响消除后，应将此情况立即通知对方。</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14.3 如双方对不可抗力事件的影响估计将延续到一百二十天以上时，双方应通过友好协商解决本合同的执行问题（包括交货，试运行和验收等问题）。</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14.4 如果不可抗力使交货时间严重影响了交货期，买方有权终止合同，遗留问题由双方通过友好协商妥善解决。</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20" w:name="_Toc228180158"/>
      <w:r>
        <w:rPr>
          <w:rFonts w:hint="eastAsia" w:ascii="仿宋" w:hAnsi="仿宋" w:eastAsia="仿宋" w:cs="黑体"/>
          <w:color w:val="000000" w:themeColor="text1"/>
          <w:sz w:val="24"/>
          <w:highlight w:val="none"/>
          <w14:textFill>
            <w14:solidFill>
              <w14:schemeClr w14:val="tx1"/>
            </w14:solidFill>
          </w14:textFill>
        </w:rPr>
        <w:t>15. 合同争议的解决</w:t>
      </w:r>
      <w:bookmarkEnd w:id="20"/>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15.1 本合同适用法律为中华人民共和国法律。</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15.2 凡与本合同有关而引起的一切争议，双方应通过友好协商解决，如经协商仍不能达成协议时，任何一方均有权将争议提交人民法院审理。</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15.3 双方约定的有审判管辖权的审判机关为：</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15.4 法院判决对双方都有约束力。</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15.5 上述过程发生的费用除另有规定外，应由败诉方承担。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15.6 在法院判决期间，除提交法院判决的事项外，合同仍应继续履行。</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21" w:name="_Toc228180159"/>
      <w:r>
        <w:rPr>
          <w:rFonts w:hint="eastAsia" w:ascii="仿宋" w:hAnsi="仿宋" w:eastAsia="仿宋" w:cs="黑体"/>
          <w:color w:val="000000" w:themeColor="text1"/>
          <w:sz w:val="24"/>
          <w:highlight w:val="none"/>
          <w14:textFill>
            <w14:solidFill>
              <w14:schemeClr w14:val="tx1"/>
            </w14:solidFill>
          </w14:textFill>
        </w:rPr>
        <w:t>16. 税费</w:t>
      </w:r>
      <w:bookmarkEnd w:id="21"/>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16.1 根据国家有关税务的法律、法规和规定，卖方应该交纳的与本合同有关的税费，由卖方承担。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16.2 本合同价格为含税价。卖方提供的投标产品（含备品备件、专用工具）、资料、技术服务、安装调试、人员培训及</w:t>
      </w:r>
      <w:r>
        <w:rPr>
          <w:rFonts w:ascii="仿宋" w:hAnsi="仿宋" w:eastAsia="仿宋" w:cs="黑体"/>
          <w:color w:val="000000" w:themeColor="text1"/>
          <w:sz w:val="24"/>
          <w:highlight w:val="none"/>
          <w14:textFill>
            <w14:solidFill>
              <w14:schemeClr w14:val="tx1"/>
            </w14:solidFill>
          </w14:textFill>
        </w:rPr>
        <w:t>各种税费、运费、装卸费、进场协调费、仓储费、保险费、送货到</w:t>
      </w:r>
      <w:r>
        <w:rPr>
          <w:rFonts w:hint="eastAsia" w:ascii="仿宋" w:hAnsi="仿宋" w:eastAsia="仿宋" w:cs="黑体"/>
          <w:color w:val="000000" w:themeColor="text1"/>
          <w:sz w:val="24"/>
          <w:highlight w:val="none"/>
          <w14:textFill>
            <w14:solidFill>
              <w14:schemeClr w14:val="tx1"/>
            </w14:solidFill>
          </w14:textFill>
        </w:rPr>
        <w:t>招标人</w:t>
      </w:r>
      <w:r>
        <w:rPr>
          <w:rFonts w:ascii="仿宋" w:hAnsi="仿宋" w:eastAsia="仿宋" w:cs="黑体"/>
          <w:color w:val="000000" w:themeColor="text1"/>
          <w:sz w:val="24"/>
          <w:highlight w:val="none"/>
          <w14:textFill>
            <w14:solidFill>
              <w14:schemeClr w14:val="tx1"/>
            </w14:solidFill>
          </w14:textFill>
        </w:rPr>
        <w:t>指定地点运输费等</w:t>
      </w:r>
      <w:r>
        <w:rPr>
          <w:rFonts w:hint="eastAsia" w:ascii="仿宋" w:hAnsi="仿宋" w:eastAsia="仿宋" w:cs="黑体"/>
          <w:color w:val="000000" w:themeColor="text1"/>
          <w:sz w:val="24"/>
          <w:highlight w:val="none"/>
          <w14:textFill>
            <w14:solidFill>
              <w14:schemeClr w14:val="tx1"/>
            </w14:solidFill>
          </w14:textFill>
        </w:rPr>
        <w:t>全部</w:t>
      </w:r>
      <w:r>
        <w:rPr>
          <w:rFonts w:ascii="仿宋" w:hAnsi="仿宋" w:eastAsia="仿宋" w:cs="黑体"/>
          <w:color w:val="000000" w:themeColor="text1"/>
          <w:sz w:val="24"/>
          <w:highlight w:val="none"/>
          <w14:textFill>
            <w14:solidFill>
              <w14:schemeClr w14:val="tx1"/>
            </w14:solidFill>
          </w14:textFill>
        </w:rPr>
        <w:t>费用</w:t>
      </w:r>
      <w:r>
        <w:rPr>
          <w:rFonts w:hint="eastAsia" w:ascii="仿宋" w:hAnsi="仿宋" w:eastAsia="仿宋" w:cs="黑体"/>
          <w:color w:val="000000" w:themeColor="text1"/>
          <w:sz w:val="24"/>
          <w:highlight w:val="none"/>
          <w14:textFill>
            <w14:solidFill>
              <w14:schemeClr w14:val="tx1"/>
            </w14:solidFill>
          </w14:textFill>
        </w:rPr>
        <w:t>，由卖方承担。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bookmarkStart w:id="22" w:name="_Toc228180160"/>
      <w:r>
        <w:rPr>
          <w:rFonts w:hint="eastAsia" w:ascii="仿宋" w:hAnsi="仿宋" w:eastAsia="仿宋" w:cs="黑体"/>
          <w:color w:val="000000" w:themeColor="text1"/>
          <w:sz w:val="24"/>
          <w:highlight w:val="none"/>
          <w14:textFill>
            <w14:solidFill>
              <w14:schemeClr w14:val="tx1"/>
            </w14:solidFill>
          </w14:textFill>
        </w:rPr>
        <w:t>17. 其它</w:t>
      </w:r>
      <w:bookmarkEnd w:id="22"/>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17.1 本合同于年月日由买卖双方法人代表或授权代表在签字。本合同经双方法人或授权代表签字并加盖合同章后生效。</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本合同有效期从合同生效之日起至合同双方责任和义务履行完毕之日和质保期满后货款结清时止。</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17.2 本合同正本贰份，副本捌份，其中卖方执正本壹份，副本肆份；买方执正本壹份，副本肆份。</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17.3 双方任何一方未取得另一方事先同意前，不得将本合同项下的部分或全部权利或义务转让给第三方。卖方未经买方同意不得将本合同范围内的设备／部件进行分包（包括主要部件外购）。卖方需分包的内容和比例应在投标文件中予以明确，并征得买方同意，否则不得分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卖方对所有分包设备、部件承担本合同项下的全部责任。</w:t>
      </w:r>
      <w:bookmarkStart w:id="52" w:name="_GoBack"/>
      <w:bookmarkEnd w:id="52"/>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17.4 卖方在取得买方同意后所选定的分包商应被视为同卖方一样为履行本合同对买方承担责任。其过失疏忽或其它任何违反合同的行为，应由卖方直接承担。</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17.5 本合同项下双方相互提供的文件、资料、双方除为履行合同的目的外，均不得泄漏给与项目无关的第三方。</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17.6 本合同明确了双方全部的权利和义务。任何一方不享有或承担合同规定以外的权利和义务。</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17.7 买、卖双方签订的《技术协议》（如果有的话）、卖方的评标答疑记录、卖方的《投标文件》、《采购文件》及其澄清函、变更函（或通知等）均为本合同的补充文件，是与本合同不可分割的一部分，与本合同同等具有法律效力。</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17.8 本合同未尽事宜双方协商解决。协商未果，因合同及合同有关事项发生的争议，按下列第</w:t>
      </w:r>
      <w:r>
        <w:rPr>
          <w:rFonts w:hint="eastAsia" w:ascii="仿宋" w:hAnsi="仿宋" w:eastAsia="仿宋" w:cs="黑体"/>
          <w:color w:val="000000" w:themeColor="text1"/>
          <w:sz w:val="24"/>
          <w:highlight w:val="none"/>
          <w:u w:val="single"/>
          <w14:textFill>
            <w14:solidFill>
              <w14:schemeClr w14:val="tx1"/>
            </w14:solidFill>
          </w14:textFill>
        </w:rPr>
        <w:t>（2）</w:t>
      </w:r>
      <w:r>
        <w:rPr>
          <w:rFonts w:hint="eastAsia" w:ascii="仿宋" w:hAnsi="仿宋" w:eastAsia="仿宋" w:cs="黑体"/>
          <w:color w:val="000000" w:themeColor="text1"/>
          <w:sz w:val="24"/>
          <w:highlight w:val="none"/>
          <w14:textFill>
            <w14:solidFill>
              <w14:schemeClr w14:val="tx1"/>
            </w14:solidFill>
          </w14:textFill>
        </w:rPr>
        <w:t>种方式解决：</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（1）向合同签订地仲裁委员会申请仲裁；</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（2）向招标人注册地人民法院起诉。</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（以下无正文）</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（签署页）</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甲方：（盖公章）                                       乙方：（盖公章）</w:t>
      </w:r>
    </w:p>
    <w:p>
      <w:pPr>
        <w:shd w:val="clear" w:color="auto" w:fill="FFFFFF"/>
        <w:spacing w:line="360" w:lineRule="auto"/>
        <w:ind w:firstLine="480" w:firstLineChars="200"/>
        <w:rPr>
          <w:rFonts w:ascii="仿宋" w:hAnsi="仿宋" w:eastAsia="仿宋" w:cs="黑体"/>
          <w:color w:val="000000" w:themeColor="text1"/>
          <w:sz w:val="24"/>
          <w:highlight w:val="none"/>
          <w:u w:val="single"/>
          <w14:textFill>
            <w14:solidFill>
              <w14:schemeClr w14:val="tx1"/>
            </w14:solidFill>
          </w14:textFill>
        </w:rPr>
      </w:pP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法定代表人或授权人：（签字或盖章）                     法定代表人：（签字或盖章）</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联系人：                                               联系人：</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联系电话：                                             联系电话：（座机）</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                                                                （手机）                     </w:t>
      </w: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签署日期：  年 月 日</w:t>
      </w:r>
    </w:p>
    <w:p>
      <w:pPr>
        <w:shd w:val="clear" w:color="auto" w:fill="FFFFFF"/>
        <w:spacing w:line="360" w:lineRule="exact"/>
        <w:jc w:val="left"/>
        <w:rPr>
          <w:rFonts w:ascii="仿宋" w:hAnsi="仿宋" w:eastAsia="仿宋" w:cs="黑体"/>
          <w:color w:val="000000" w:themeColor="text1"/>
          <w:sz w:val="28"/>
          <w:szCs w:val="28"/>
          <w:highlight w:val="none"/>
          <w14:textFill>
            <w14:solidFill>
              <w14:schemeClr w14:val="tx1"/>
            </w14:solidFill>
          </w14:textFill>
        </w:rPr>
      </w:pPr>
    </w:p>
    <w:p>
      <w:pPr>
        <w:pStyle w:val="3"/>
        <w:spacing w:line="360" w:lineRule="exact"/>
        <w:rPr>
          <w:rFonts w:ascii="仿宋" w:hAnsi="仿宋" w:eastAsia="仿宋" w:cs="黑体"/>
          <w:color w:val="000000" w:themeColor="text1"/>
          <w:szCs w:val="28"/>
          <w:highlight w:val="none"/>
          <w14:textFill>
            <w14:solidFill>
              <w14:schemeClr w14:val="tx1"/>
            </w14:solidFill>
          </w14:textFill>
        </w:rPr>
      </w:pPr>
      <w:bookmarkStart w:id="23" w:name="_Toc9776_WPSOffice_Level1"/>
      <w:r>
        <w:rPr>
          <w:rStyle w:val="68"/>
          <w:rFonts w:hint="eastAsia" w:ascii="仿宋" w:hAnsi="仿宋" w:eastAsia="仿宋"/>
          <w:b/>
          <w:color w:val="000000" w:themeColor="text1"/>
          <w:szCs w:val="28"/>
          <w:highlight w:val="none"/>
          <w14:textFill>
            <w14:solidFill>
              <w14:schemeClr w14:val="tx1"/>
            </w14:solidFill>
          </w14:textFill>
        </w:rPr>
        <w:t>第四部分  采购需求</w:t>
      </w:r>
      <w:bookmarkEnd w:id="23"/>
      <w:bookmarkStart w:id="24" w:name="_Toc431728628"/>
      <w:bookmarkStart w:id="25" w:name="_Toc446517749"/>
      <w:bookmarkStart w:id="26" w:name="_Toc413685804"/>
    </w:p>
    <w:tbl>
      <w:tblPr>
        <w:tblStyle w:val="57"/>
        <w:tblpPr w:leftFromText="180" w:rightFromText="180" w:vertAnchor="text" w:horzAnchor="page" w:tblpX="2230" w:tblpY="1276"/>
        <w:tblOverlap w:val="never"/>
        <w:tblW w:w="76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92"/>
        <w:gridCol w:w="2865"/>
        <w:gridCol w:w="945"/>
        <w:gridCol w:w="990"/>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662"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6"/>
                <w:szCs w:val="36"/>
                <w:highlight w:val="none"/>
                <w:u w:val="none"/>
              </w:rPr>
            </w:pPr>
            <w:r>
              <w:rPr>
                <w:rFonts w:hint="eastAsia" w:ascii="仿宋" w:hAnsi="仿宋" w:eastAsia="仿宋" w:cs="仿宋"/>
                <w:b/>
                <w:bCs/>
                <w:i w:val="0"/>
                <w:iCs w:val="0"/>
                <w:color w:val="000000"/>
                <w:kern w:val="0"/>
                <w:sz w:val="36"/>
                <w:szCs w:val="36"/>
                <w:highlight w:val="none"/>
                <w:u w:val="none"/>
                <w:lang w:val="en-US" w:eastAsia="zh-CN" w:bidi="ar"/>
              </w:rPr>
              <w:t>乌鲁木齐市第一中学北门校区理化实验室建设清单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6"/>
                <w:szCs w:val="36"/>
                <w:highlight w:val="none"/>
                <w:u w:val="none"/>
              </w:rPr>
            </w:pPr>
            <w:r>
              <w:rPr>
                <w:rFonts w:hint="eastAsia" w:ascii="仿宋" w:hAnsi="仿宋" w:eastAsia="仿宋" w:cs="仿宋"/>
                <w:b/>
                <w:bCs/>
                <w:i w:val="0"/>
                <w:iCs w:val="0"/>
                <w:color w:val="000000"/>
                <w:kern w:val="0"/>
                <w:sz w:val="36"/>
                <w:szCs w:val="36"/>
                <w:highlight w:val="none"/>
                <w:u w:val="none"/>
                <w:lang w:val="en-US" w:eastAsia="zh-CN" w:bidi="ar"/>
              </w:rPr>
              <w:t>编号</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6"/>
                <w:szCs w:val="36"/>
                <w:highlight w:val="none"/>
                <w:u w:val="none"/>
              </w:rPr>
            </w:pPr>
            <w:r>
              <w:rPr>
                <w:rFonts w:hint="eastAsia" w:ascii="仿宋" w:hAnsi="仿宋" w:eastAsia="仿宋" w:cs="仿宋"/>
                <w:b/>
                <w:bCs/>
                <w:i w:val="0"/>
                <w:iCs w:val="0"/>
                <w:color w:val="000000"/>
                <w:kern w:val="0"/>
                <w:sz w:val="36"/>
                <w:szCs w:val="36"/>
                <w:highlight w:val="none"/>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6"/>
                <w:szCs w:val="36"/>
                <w:highlight w:val="none"/>
                <w:u w:val="none"/>
              </w:rPr>
            </w:pPr>
            <w:r>
              <w:rPr>
                <w:rFonts w:hint="eastAsia" w:ascii="仿宋" w:hAnsi="仿宋" w:eastAsia="仿宋" w:cs="仿宋"/>
                <w:b/>
                <w:bCs/>
                <w:i w:val="0"/>
                <w:iCs w:val="0"/>
                <w:color w:val="000000"/>
                <w:kern w:val="0"/>
                <w:sz w:val="36"/>
                <w:szCs w:val="36"/>
                <w:highlight w:val="none"/>
                <w:u w:val="none"/>
                <w:lang w:val="en-US" w:eastAsia="zh-CN" w:bidi="ar"/>
              </w:rPr>
              <w:t>单位</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6"/>
                <w:szCs w:val="36"/>
                <w:highlight w:val="none"/>
                <w:u w:val="none"/>
              </w:rPr>
            </w:pPr>
            <w:r>
              <w:rPr>
                <w:rFonts w:hint="eastAsia" w:ascii="仿宋" w:hAnsi="仿宋" w:eastAsia="仿宋" w:cs="仿宋"/>
                <w:b/>
                <w:bCs/>
                <w:i w:val="0"/>
                <w:iCs w:val="0"/>
                <w:color w:val="000000"/>
                <w:kern w:val="0"/>
                <w:sz w:val="36"/>
                <w:szCs w:val="36"/>
                <w:highlight w:val="none"/>
                <w:u w:val="none"/>
                <w:lang w:val="en-US" w:eastAsia="zh-CN" w:bidi="ar"/>
              </w:rPr>
              <w:t>数量</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6"/>
                <w:szCs w:val="36"/>
                <w:highlight w:val="none"/>
                <w:u w:val="none"/>
              </w:rPr>
            </w:pPr>
            <w:r>
              <w:rPr>
                <w:rFonts w:hint="eastAsia" w:ascii="仿宋" w:hAnsi="仿宋" w:eastAsia="仿宋" w:cs="仿宋"/>
                <w:b/>
                <w:bCs/>
                <w:i w:val="0"/>
                <w:iCs w:val="0"/>
                <w:color w:val="000000"/>
                <w:kern w:val="0"/>
                <w:sz w:val="36"/>
                <w:szCs w:val="36"/>
                <w:highlight w:val="none"/>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化学通风实验室</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394285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2</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化学准备室</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96500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3</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化学仪器室</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55000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4</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物理顶装实验室</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279263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5</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物理电学实验室</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212121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6</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物理准备室</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56429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92"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7</w:t>
            </w:r>
          </w:p>
        </w:tc>
        <w:tc>
          <w:tcPr>
            <w:tcW w:w="2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数字化传感器设备</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106402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89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总计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32"/>
                <w:szCs w:val="32"/>
                <w:highlight w:val="none"/>
                <w:u w:val="none"/>
              </w:rPr>
            </w:pPr>
            <w:r>
              <w:rPr>
                <w:rFonts w:hint="eastAsia" w:ascii="仿宋" w:hAnsi="仿宋" w:eastAsia="仿宋" w:cs="仿宋"/>
                <w:b/>
                <w:bCs/>
                <w:i w:val="0"/>
                <w:iCs w:val="0"/>
                <w:color w:val="000000"/>
                <w:kern w:val="0"/>
                <w:sz w:val="32"/>
                <w:szCs w:val="32"/>
                <w:highlight w:val="none"/>
                <w:u w:val="none"/>
                <w:lang w:val="en-US" w:eastAsia="zh-CN" w:bidi="ar"/>
              </w:rPr>
              <w:t>1200000</w:t>
            </w:r>
          </w:p>
        </w:tc>
      </w:tr>
    </w:tbl>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br w:type="page"/>
      </w:r>
    </w:p>
    <w:p>
      <w:pPr>
        <w:bidi w:val="0"/>
        <w:jc w:val="left"/>
        <w:rPr>
          <w:rFonts w:hint="eastAsia" w:ascii="Times New Roman" w:hAnsi="Times New Roman" w:eastAsia="黑体" w:cs="Times New Roman"/>
          <w:kern w:val="2"/>
          <w:sz w:val="21"/>
          <w:szCs w:val="24"/>
          <w:lang w:val="en-US" w:eastAsia="zh-CN" w:bidi="ar-SA"/>
        </w:rPr>
      </w:pPr>
    </w:p>
    <w:tbl>
      <w:tblPr>
        <w:tblStyle w:val="57"/>
        <w:tblW w:w="85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816"/>
        <w:gridCol w:w="5349"/>
        <w:gridCol w:w="903"/>
        <w:gridCol w:w="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化学实验室（52座/间）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编号</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教师演示控制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教师演示讲台</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1.全木结构；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2.面板：采用双面膜耐腐蚀实芯理化板制作，四角倒R15圆角。耐酸、耐碱、耐高温，坚固耐用，防潮、无细孔、不膨胀、不龟裂、不变形、不导电、便于维护及具有良好的承重性能；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3.柜身：采用E1级环保型三聚氰胺板制作，可见截面均经过PVC封边；整体结构设计合理，预留电脑主机、键盘托、实物展台、教师电源位置。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4.滑轨：采用优质品牌三节静音滑轨；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5.铰链：采用知名品牌大弯铰链，开合十万次以上；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6.连接件：ABS专用连接组装件；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7.桌脚：采用ABS注塑专用桌垫固定；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8.防撞胶垫：采用橡胶材质，装于抽屉及门板内侧，减缓碰撞，保护柜体；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9.其他:台面装置教师电源主控台，预留多媒体设备（电脑；实物展台、DVD）等设备位置。</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学生实验操作及学习区</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通风化学学生实验桌</w:t>
            </w:r>
          </w:p>
        </w:tc>
        <w:tc>
          <w:tcPr>
            <w:tcW w:w="5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2400*1200*780mm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台面：采用20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2.新型钢塑结构，学生位镂空式，符合人体工程学设计，美观大方。专用书包斗ABS工程塑料一次性注塑成型结合，成型尺寸410*330*120。镂空设计，底部设有排水孔，便于清理，不屯垃圾，中间设挂凳卡。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脚架：采用多材质组合结构，组合尺寸760*530*58，定制81*55*2mm椭圆管采用模具一体成型为”Y”字型（没有二次焊接，牢固性可靠、美观实用），下开口采用磨具成型改性工程塑料材料装饰，上端连接件采用铸铝一体成型，上框采用20*30距形管焊接成型，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5.桌脚：采用一体注塑模具成型，结构美观牢固，并用专用注塑模具件装饰。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陶瓷台面满足以下指标：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①抗急冷急热性：参照JC/T 872-2000标准，标准要求为无裂隙，检测结果符合；（须提供省级或以上检测机构出具加盖公章的检测报告复印件）。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②吸水率要求：参照GB/T4100-2015（陶瓷砖）附录G,检测结果为平均值≤0.02%,（须提供省级或以上检测机构出具加盖公章的检测报告复印件）。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③物理性能：参照GB/T 4100-2015（陶瓷砖）附录G标准或者参照GB/T3810.4-2006，破坏强度≥11930N；（须提供省级或以上检测机构出具加盖公章的检测报告复印件）。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（须提供省级或以上检测机构出具“破坏载荷或静载要求”的加盖公章检测报告复印件）；</w:t>
            </w:r>
          </w:p>
        </w:tc>
        <w:tc>
          <w:tcPr>
            <w:tcW w:w="9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通风化学学生实验桌</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1.新型钢制结构 1200*600*780mm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台面：采用20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1.2新型钢塑结构，学生位镂空式，符合人体工程学设计，美观大方。专用书包斗ABS工程塑料一次性注塑成型结合，镂空设计，底部设有排水孔，便于清理，不屯垃圾，中间设挂凳卡。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脚架：采用多材质组合结构，定制椭圆管采用模具一体成型为”Y”字型（没有二次焊接，牢固性可靠、美观实用），下开口采用磨具成型改性工程塑料材料装饰，上端连接件采用铸铝一体成型，上框采用距形管焊接成型，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后档水板采用一体成型铝合金、左右堵头连接件采用铸铝磨具一体成型，固定台面不易脱落，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1.5、桌脚：采用一体注塑模具成型，结构美观牢固，后脚采用一寸定向轮，方便移动，前脚采用防滑调整脚，同时可以与地面固定，防止桌移动。并用专用注塑模具件装饰。</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实验凳</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1、凳脚材质：4个凳脚采用无缝钢管模具一次成型。全圆满焊接完成，结构牢固，经高温粉体烤漆处理，长时间使用也不会产生表面烤漆剥落现象 螺旋升降式，升降距离为50mm，最高离地距离为500mm。凳面直径315×高450-500mm，2、凳面材质：采用聚丙烯共聚级注塑。表面细纹咬花，防滑不发光，凳面底部镶嵌4枚铜质螺纹，采用不锈钢螺丝与圆型托盘固定。3、脚垫材质：采用PP加耐磨纤维质塑料，实心倒勾式一体射出成型 凳面与凳脚留有一定的空间便于凳子挂在挂凳扣上。方便教室的打扫。</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全新钢塑水槽柜</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20" w:afterAutospacing="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1、尺寸：438*600*855mm；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2、结构：三段组合式结构，分为水槽、柜体、地脚三部分；整体造型美观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水槽：采用具有抗弯曲、抗拉伸、抗压强度；不导电、抗老化、耐高温、耐腐蚀、性能稳定、具备良好的阻燃性GFRP纤维增强塑料，内外双层设计，模具一次成型。水槽后侧台面上设计有点状的沥水点，水槽前沿高度低于两侧及后部70mm，为不同年级段的使用者提供便利。底部带S弯防臭设计，可接触面都做圆角处理，无安全隐患。水槽后部有设计三级滤网设计，保证下水的流畅性。不锈钢上下水面板，自带上下快速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式扬程水泵，新型环保增压水泵，不生锈，无铅无重金属，无毒无味，符合饮用水标准；电压，24V，功率，60W，流量，12L/min，高效节能，安装体积小；具有防水，防漏电，防腐蚀，防空转，自带止回阀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5、柜体：采用1.0mm优质镀锌钢板制作，经切割、圆角折弯、焊接、打磨成型，表面经环氧树脂喷涂处理，耐酸碱；柜门圆弧设计。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6、地脚：采用PP材质，磨具一次成型，耐酸碱。 </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岛式插座</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1、钢制线盒，主框架采用裸板实际厚度大于1.0mm厚优质钢材产一级镀锌钢板经CNC机压成形、焊接制作，表面经磷化处理、环氧树脂静电粉末涂装处理。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220V交流输出为新国标五孔插座。</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多功能柱</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整体采用实验室专用PP材质，四脚圆弧处理，前后二块拼接而成，可拆装，内部隐藏实验线管及通风管道，方便检修。</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控制系统</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教师演示电源</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1.教师演示台配备总漏电保护和分组保护，可分组控制学生的高低压电源，确保学生实验安全方便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2.教师电源总控采用7寸"电阻式"液晶屏，显示智能控制按键同时显示电源电压；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3.教师交流电源通过智能控制按键直接选取0～24V电压，最小调节单元可达1V,额定电流3A；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4.教师直流电源也是通过智能控制按键直接选取，调节范围为1.5～24V，分辨率可达0.1V,额定电流3A；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5.低压大电流值为40A，自动关断；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6.220V交流输出为带安全门的新国标插座，带有电源指示 ，学生低压交流电源可通过智能控制按键直接选取0～24V电压，最小调节单元为1V，组输送至学生桌；低压直流电压教师能准确控制，最小调节单元为0.1V。</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技术要求满足：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1、标志：调节装置、输出插孔应有清晰明了，耐用的提示文字和符号；直流电压输出应能显示电压；内部布线接线端子应有文字或符号明示；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2、内部导线连接：连接后应无应力；黄绿双色线必须是接地端子；部件固定牢固，无松动现向；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3、漏电保护：输入端应有漏电保护断路装置；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4、接地措施：接地电阻≤0.1Ω；绝缘电阻≥7MΩ；变压器、插座应可靠接地；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5、发热、K：变压器在1.06倍额定电压（233.2V）工作至温度状态，其绕组温升≤90K；</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6、操作性：各按组插座、开关工作有效，无影响正常工作和安全的异常现向；指示灯正常，无闪烁，损坏现向；漏电开关经试验后电路能正常断开；电压指示正常，无闪烁和损坏现向；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7、电压设置性能指示性：电压按设定值输入确认后，显示和输出应一致；电压设定值与实际输出值的误差应≤10%；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（须提供由生产厂家送检满足以上技术要求具有CMA、CAL、ilac-MRA、CNAS认证的由省级或省级以上检测机构出具加盖公章的检测报告复印件）。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通风系统</w:t>
            </w:r>
          </w:p>
        </w:tc>
        <w:tc>
          <w:tcPr>
            <w:tcW w:w="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万向吸风罩</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1.关节：高密度PP材质表面磨砂，优化了视觉美感和手握触感可360°旋转调节方向。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2.关节密封圈：不易老化之高密度橡胶。在关节之间随着旋钮压力加大而产生阻尼效果。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3.关节连接杆：304不锈钢双头锁杆。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4.关节盖：高密度PP材质表面磨砂，一面嵌入铜质滚花螺母，四周采用自锁式倒扣拆装方便。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5.关节松紧选钮：高密度PP材质，内置微形平面推力不锈钢轴承，与关节连接杆锁合。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6.拱形集气罩：高密度铝合金制成。防止做实验时着火出现危险，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7.伸缩导管：4节6系专业抗氧化抗腐蚀的镁硅铝合金，表面做特氟龙表面处理，耐酸、耐碱、耐划痕。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8.旋转关节：6系专业抗氧化抗腐蚀的镁硅铝合金，在下部设计增加旋转功能，内部设计PVC离合结构。</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9.扭簧：使用90度的专用弹簧钢抗氧化处理，防止吸风罩整体滑下。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10.安装后可根据使用需要达到三维360度任意转停，集气罩吸气角度360度任意转停。整体美观大方，吻合高水准专业实验室</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万向吸风罩底座</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固定底座：6系专业抗氧化抗腐蚀的镁硅铝合金，根据不同的组合方式可选择丝口和挂口结构，拆装方便。</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PP离心风机</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6.5A功率；5.5KW,风量；7100-13500m³/h，压头；1210-752Pa,转速；1440,380V</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风管 </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采用防腐蚀PP材质，整体焊接成型，具有整体结构性能好、严密性高等优点。同时具有耐酸碱性能。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管卡采用碳钢制作，表面经镀铬处理，具有耐腐蚀、防火、防潮等功能。</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通风配件</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包含PP材质弯头、PP材质变径、PP材质手动阀</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辅材</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整间教室地面处理，顶面石膏板、方通吊顶，墙面处理，文化装饰。另配一、表面消毒液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1.消毒因子：过氧化氢；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2.过氧化氢浓度&lt;=1%；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3.内含表面活性剂；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4.适用于表面消毒、织物消毒和空气消毒；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5.经口无毒、无刺激性；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6.能够有效杀灭大肠杆菌、金黄色葡萄球菌、铜绿甲单胞菌、龟分枝杆菌和白色念珠菌。作用时间1min，平均杀灭对数值均&gt;4.00；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7.满足≥800毫升/瓶，原厂包装。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8.柠檬酸含量（%）：放置37℃前的测量结果≦0.39；37℃放置90天后的测定结果≦0.39；（须提供省级或省级以上检测机构出具加盖公章的检测报告复印件）；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9.过氧化氢含量（%）：放置37℃前的测量结果≦0.55；37℃放置90天后的测定结果≦0.55注：（须提供省级或省级以上检测机构出具加盖公章的检测报告复印件）；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通风系统调试费</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通风系统安装费</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0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触摸一体机</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1.采用安全性外观设计，屏幕尺寸不小于75寸，整机采用全金属外壳设计。提供兼容Android、IOS等主流移动终端的移动管理平台，无需反复登录移动浏览器，可实时查看开机设备数、关机设备数等信息化运行数据。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2.Wi-Fi和AP热点均支持频段 2.4GHz/5GHz ，满足IEEE 802.11 a/b/g/n/ac标准。Wi-Fi和AP热点工作距离≥12m。（提供加盖公章的国家权威检测报告复印件）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推拉黑板</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根据现场定制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文化搭建</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校园文化特色设计制作，含有校园Logo，制作前设计样图要报至业主单位审核，含实验室守则、管理规章制度、学科特色宣传画等。墙面、顶面、地面处理，强弱电改造等，整体设计符合校园文化氛围，清新大方，时尚美观。</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LED护眼灯</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LED教室灯，要求灯具整体尺寸长1195±5mm、宽295±5mm、厚15±5mm。要求灯体框架结构采用铝材制造，为保持产品结构牢固简洁，应采用整体铝焊接工艺，避免多段型材螺丝拼接；灯具采用超薄高光效设计。2、LED教室灯要求额定功率36W±2W、额定电压220V、频率50Hz。3、LED教室灯,要求色温在4500K～5500K,显色指数Ra≥98、R9≥95、R12≥70，功率因数≥0.96。4、LED教室灯应采用对称配光设计，为确保课桌面表面照度、均匀度以及光学防眩达到最佳效果，要求LED教室灯在C0-C180方向和C90-C270方向的光束角必须满足81°～85°之间。5、频闪参数：要求灯具频率＞3125HZ或波动深度＜0.5。6、LED教室灯满足灯具寿命不小于5万小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50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录播功能设备</w:t>
            </w:r>
          </w:p>
        </w:tc>
        <w:tc>
          <w:tcPr>
            <w:tcW w:w="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高清录播主机</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一.整体设计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机架构：为保障系统运行稳定、安全，要求录播主机采用嵌入式架构设计，非PC、服务器架构。主机为标准1U机架式设备，便于安装部署，并要求录播主机为非壁挂式架构，不存在机身显示屏等产生其他视频、强光源变化从而影响学生课堂专注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2.功能设计：要求主机功能高度集成化，需具备录制、导播、自动跟踪、存储、点播、互动等多功能功于一体，无需额外增加跟踪、互动等其他主机。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3.节能环保：应具有嵌入式低功耗环保特性，需采用不高于DC36V安全电压供电，整机正常工作状态下功耗不超过30W，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4.低噪声设计：要求所投录播主机产生噪声最大值≤28dB(A)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5.平台对接：要求支持无缝对接视频资源管理应用平台，实现主机录制生成的视频文件自动上传平台归档。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二.主机性能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1.视频输入输出：具备高清视频输入接口3G-SDI in≥2、HDMI in≥2；高清输出接口HDMI out≥3；且采集和输出分辨率均支持1080P@30fps。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2.视频编解码：支持标准H.264视频编解码协议，要求支持1080P@30fps、720P@30fps分辨率格式编解码。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3.音频输入输出：具备数字音频输入接口Digital mic≥3、线性音频输入接口Line in≥2；线性音频输出接口Line out≥1。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4.音频编解码：采用AAC音频编解码协议标准，并支持音频处理功能。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5.网络接入：具备标准RJ45网络接口，支持10/100/1000M网络自适应。并要求支持IPv4、IPv6双协议栈。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6.存储容量：内置不少于1T存储空间，用于录制视频文件的本地存储。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7.主机控制：具备Console控制接口≥2，支持RS232/422协议。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8.外设连接：具备USB 3.0接口≥2，可用于连接U盘等外设。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三.其他要求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1.整机使用平均无故障运行时间(MTBF)应≥200000小时.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2.要求主机与视频资源管理平台、高清摄像机设备为同一品牌。</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录播管理应用软件</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一.整体要求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1.出于录播主机嵌入式设计特性，要求配套的录播管理软件在出厂时内嵌于高清录播主机中。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2.软件架构：软件需采用B/S架构设计，使用主流浏览器通过网络即可访问软件后台进行管理应用。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二.录播模块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1.录制存储：要求在断网情况下也可以对本地教室进行视频录制，并将录制文件保存在录播主机的内置硬盘中。并要求支持1080P高清分辨率录制，采用MP4视频格式封装。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2.录制模式：支持电影模式、资源模式等录制模式。电影模式下实现多路信号的复合成一路画面进行录制；资源模式下要求摄像机画面、电脑画面均可独立录制封装。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3.同步录制：要求支持U盘等外设设备接入主机后，实现本机与U盘同步录制保存的功能。主机正常录制的同时，另存为一份文件保存到U盘中。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三.导播模块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网络导播：为保障低配置电脑也能正常使用，要求支持通过浏览器访问录播主机进入导播界面，在导播界面实现对所有接入视频和录制效果画面的实时预览，并支持在手动导播模式下进行信号源实时切换录制。支持渐变、缩放、切换等转场特效。不接受安装客户端软件进行导播的方式。提供对应功能界面截图及并加盖厂商公章或投标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2.导播模式：支持全自动、半自动、手动三种导播模式，并支持录制过程中任意切换导播模式。</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传感器类型：CMOS、1/2.3英寸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2)采用逐行扫描模式，有效像素不低于1600万。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3）为充分保障视频采集、编辑后的高清效果，图像采集分辨率支持4608*3488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4)采用了2D和基于运动估计的3D降噪算法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最大水平视场角49°，最大垂直视场角28.2°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网络接口：RJ45，10/100/1000M自适应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7）视频接口：3G-SDI、网络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8）编码技术：视频H.264/H.265，音频AAC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支持POC供电、电源适配器供电两种供电方式，根据环境实际情况可灵活选择。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内置跟踪分析功能，无需辅助跟踪摄像头即可完成对象跟踪捕捉，支持教师全景和特写切换跟踪模式。</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传感器类型：CMOS、1/2.3英寸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采用逐行扫描模式，有效像素不低于1600万。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3）为充分保障视频采集、编辑后的高清效果，图像采集分辨率支持4608*3488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4)采用了2D和基于运动估计的3D降噪算法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最大水平视场角82.9°，最大垂直视场角52.8°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网络接口：RJ45，10/100/1000M自适应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7）视频接口：3G-SDI、网络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8）编码技术：视频H.264/H.265，音频AAC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支持POC供电、电源适配器供电两种供电方式，根据环境实际情况可灵活选择。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内置跟踪分析功能，无需辅助跟踪摄像头即可完成对象跟踪捕捉，支持学生全景和特写切换跟踪模式。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11)整机使用平均无故障运行时间(MTBF)应≥100000小时</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高清摄像机管理软件</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摄像机管理软件采用B/S架构，支持通用浏览器直接访问进行管理。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支持网络参数设置与修改，支持一键恢复默认参数。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支持曝光模式设置功能，包括自动、手动。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支持抗闪烁频率、动态范围、光圈、快门参数设置。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支持自动白平衡设置功能，红、蓝增益可调范围0~200。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支持噪声抑制设置功能，支持2D、3D降噪。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支持摄像机图像质量调节功能，包括亮度、对比度、色调、饱和度。</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拾音话筒</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1.指向性：超心型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2.频率响应：40Hz—16kHz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3.灵敏度≥-29dB±3dB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4.最大声压级≥130dB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5.信噪比≥70dB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6.动态范围≥106dB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7.使用电源：麦克风一线通供电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8.输出接口：RJ45，数字音频接口</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录制面板</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安装方式：要求镶嵌式安装在讲台。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控制接口：要求支持RS232控制接口用以连接录播主机。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信号指示灯：要求具备信号指示灯。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支持一键式系统电源开关控制。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一键式录制、停止、锁定电脑信号。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支持本地录播全自动的开启、关闭控制。该功能同时支持录播模式和互动模式。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支持通过面板一键发起与远端设备互动连接。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支持通过交互控制面板切换互动画面的信号源，并传输到听课室，包括本地老师信号、学生信号、电脑信号、远端课室画面。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支持对各画面的自由布局控制，包括单画面全屏、双分屏、三分屏、四分屏、画中画，并传输到听课室。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10.支持远程“一键静音”功能，主讲端可一键关闭远端互动教室发言，进入主讲授课模式。</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线材</w:t>
            </w:r>
          </w:p>
        </w:tc>
        <w:tc>
          <w:tcPr>
            <w:tcW w:w="53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满足系统布线需求</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r>
        <w:br w:type="page"/>
      </w:r>
    </w:p>
    <w:tbl>
      <w:tblPr>
        <w:tblStyle w:val="57"/>
        <w:tblW w:w="833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6"/>
        <w:gridCol w:w="843"/>
        <w:gridCol w:w="5392"/>
        <w:gridCol w:w="743"/>
        <w:gridCol w:w="6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3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数字化传感器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编号</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软件</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1.运行平台:windows系统、mac 系统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2.有16种语言显示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3.自动识别和匹配传感器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4.支持80多个不同的传感器的实时绘图和分析                                        5.自动绘制数据图表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6.多种不同的数据采样模式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7.支持多页面显示实验图形、表格和文字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8.从现有数据表手动输入数值或导入数据；实验数据导出到文本或 Excel。</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9.对数据进行统计分析，包括积分，切线，曲线拟合可打印数据表；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10.提供实验的XY图表、记录图双Y图、带状图和FFT图从；DV摄像机和笔记本摄像头捕获视频。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11.同步播放传感器的数据和实验视频；逐帧分析视频或从静态照片进行测量。   </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数据采集器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1.显示屏：15.41cm x 8.59 cm（对角线长 17.64cm )、LED背光、横向屏幕显示；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2.处理器：2GHz 应用处理器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3.连接：Wi-Fi802.11 b/g/n@2.4GHz、蓝牙连接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4.用户界面:电容式触摸屏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5.数据采集：100,000样本/秒、12 位分辨率、内置 GPS 和声音传感器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6.运行环境：操作温度 0 到 45℃、存储温度 -30 到 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7.尺寸和重量：尺寸：11.7 cm x 19.0 cm x 4.0cm；重量549g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8.接口：5 个传感器通道、2 个 USB 端口、迷你USB端口、电源接口、音频输出口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9.内存：500MB、使用USB闪存驱动器可扩展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10.电源：高容量、可充电电池、配充电器。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须提供省级或省级以上检测机构出具加盖公章的检测报告复印件</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滴数传感器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1.滴数传感器精确记录滴进而被自动转换成体积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2.滴数传感器；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3.塑料滴定管；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4.塑料阀门，带有双旋塞接头；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5.磁力搅拌子。</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PH传感器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1.型号: 密封，凝胶填充，环氧体，银/氯化银。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2.反应时间： 1 秒内达到最终读数的 90%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3.温度范围： 5 到 80°C（读数不补偿）。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4.范围： pH 0 – 14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5.精度：±0.2个pH单位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6.等势PH值：PH7（温度没。有影响的点）。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7.规格: 外径 12 毫米。</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相对湿度传感器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1.范围：0% 到 95%。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2.电源：200 µA @ 5 V直流。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3.反应时间：(90%读数所需时间)：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在静止空气中：60分钟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在快速流动空气中：40秒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4.分辨率：13-bit:0.02%RH；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12-bit：0.04%RH；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10-bit：0.16%RH。</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下面给出相对湿度传感器里的IH-3602-L集成电路范（25℃和5V直流）：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5.精确度：±2% (饱和盐校准)；±10% RH(标准校准)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6.操作温度范围：0 - 85°C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7.温度影响：0%RH： ±0.007% RH/°C (可忽略)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50%RH： -0.11% RH/°C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90%RH： -0.22% RH/°</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无线氧气传感器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1.连接方式：无线蓝牙和USB端口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内含两种采集通道：氧气传感器、温度传感器；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2.氧气传感器：电池类型：电化学电池                                  4.范围：0-100%(0 - 1000 ppt)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5.分辨率：0.01%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6.压强范围：0.5atm到1.5atm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7.温度传感器：类型：热敏电阻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精度：土0.5°C分辨率 0.1°C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（须提供1-2条参数的省级或省级以上检测机构出具加盖公章的检测报告复印件）。</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不锈钢温度传感器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1.温度范围：—40至135℃(-40至275°F)</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2.分辨率：0.17°C(-40 to 0°C)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0.03°C(O to 40° C)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0.1°C(40 to 100°C)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0.25°C(100 to 135°C)                                                    3.精度：士0.2℃（在0℃)，土0.5℃（在100℃)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（须提供1-3条参数的省级或省级以上检测机构出具加盖公章的检测报告复印件）。</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搅拌器</w:t>
            </w:r>
          </w:p>
        </w:tc>
        <w:tc>
          <w:tcPr>
            <w:tcW w:w="53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最大搅拌量：2000毫升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搅拌子最大长度：30mm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电机类型：无刷直流电机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电机输入功率：5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速度范围：200-1500rpm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转速显示：1rpm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工作盘材质：纳米陶瓷面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约毛重：2kg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允许环境温度：5-40℃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允许环境湿度：80%</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bl>
    <w:p>
      <w:r>
        <w:br w:type="page"/>
      </w:r>
    </w:p>
    <w:tbl>
      <w:tblPr>
        <w:tblStyle w:val="57"/>
        <w:tblW w:w="81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0"/>
        <w:gridCol w:w="773"/>
        <w:gridCol w:w="4686"/>
        <w:gridCol w:w="1181"/>
        <w:gridCol w:w="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1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化学准备室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编号</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4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准备台</w:t>
            </w:r>
          </w:p>
        </w:tc>
        <w:tc>
          <w:tcPr>
            <w:tcW w:w="4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钢木结构；3000*1200*800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台面：采用实验室专用理化板,倒圆角处理. ,防强酸强碱，耐磨耐高温；不含任何有毒物质，无辐射，受热不产生有毒气体和物质；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柜身：柜身为悬柜，基材为E1级实验室专用三聚氰胺板制作。可见截面均经过PVC封边;贴面和封边部件应严密、平整，不允许脱胶、鼓泡、凹陷、压痕以及表面划伤、麻点、裂痕、崩角和刃口，外表的圆角、倒棱应均匀一致；整体采用组合式柜体，含2个座人空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钢架部分：主框架采用优质方管，焊接成型，表面经酸洗磷化、纯环氧树脂塑粉高温固化处理，平整光滑，不允许有喷涂层脱落、鼓泡、凹陷、压痕以及表面划伤、麻点、裂痕、崩角和刃口等，切割、钻孔和倒角应去毛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导轨及铰链：优质三节静音导轨及大弯铰链，抽拉及开合次数达到500万次以上；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拉手：铝合金条形暗拉手；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可调脚：采用ABS专用注塑可调脚，金属螺杆，高度可调节，防滑减震；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并符合以下技术要求：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①抗酸碱性能要求：表面耐污染性能测定方法室温 24h测试条件进行检验，如：盐酸、硝酸、硫酸、乙酸、氢氧化钠、磷酸等强酸强碱化学试剂分级检验结果合格。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②物理性能要求：吸水率、表面耐干热性能，表面耐香烟灼烧，耐沸水性，抗冲击性能等物理性能符合国家标准检测要求。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（须提供由生产厂家送检满足以上技术要求具有CMA、CAL、ilac-MRA、CNAS认证的由省级或省级以上检测机构出具的加盖公章检测报告复印件）。</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仪器柜</w:t>
            </w:r>
          </w:p>
        </w:tc>
        <w:tc>
          <w:tcPr>
            <w:tcW w:w="4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PP材质 1000*500*1970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柜体：侧板、顶底板采用改性PP材料增加强度，注塑模一次性成型，表面沙面和光面相结合处理,保证柜体之坚固及密封性，耐腐蚀性强。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下储物柜门：内框采用改性PP材质注塑模一次成型, 外嵌4.6mm厚钢化烤漆玻璃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上柜视窗们：内框采用改性PP材质注塑模一次成型, 外嵌4.6mm厚钢化烤漆玻璃，中间烤漆镂空制作。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门把手：采用经过改性PP材质注塑模一次成型，与柜门平行，开启方便。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门铰链：采用经过射出成型的PP材料制成，耐腐蚀性好。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螺丝：PP材质，可选不锈钢304材质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备注 ：可以用于各种腐蚀性化学品的储存，如硫酸、盐酸、硝酸、乙酸、硫磺酸等</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陈列柜</w:t>
            </w:r>
          </w:p>
        </w:tc>
        <w:tc>
          <w:tcPr>
            <w:tcW w:w="4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30"/>
                <w:lang w:val="en-US" w:eastAsia="zh-CN" w:bidi="ar"/>
              </w:rPr>
              <w:t>尺寸：2050*480*2400</w:t>
            </w:r>
            <w:r>
              <w:rPr>
                <w:rStyle w:val="130"/>
                <w:lang w:val="en-US" w:eastAsia="zh-CN" w:bidi="ar"/>
              </w:rPr>
              <w:br w:type="textWrapping"/>
            </w:r>
            <w:r>
              <w:rPr>
                <w:rStyle w:val="130"/>
                <w:lang w:val="en-US" w:eastAsia="zh-CN" w:bidi="ar"/>
              </w:rPr>
              <w:t>侧板两长边镶嵌铝合金，正面玻璃移门，上部为铝合金上槽，并有专用槽与顶板连接，内置专用吊轮和钢化玻璃，下部采用铝合金双槽下槽，槽内设置防撞毛条，并有专用槽与中固板连接，层板立杆为铝合金材质，高低可调。下柜为</w:t>
            </w:r>
            <w:r>
              <w:rPr>
                <w:rStyle w:val="101"/>
                <w:lang w:val="en-US" w:eastAsia="zh-CN" w:bidi="ar"/>
              </w:rPr>
              <w:t>木制储物柜，柜身基材采用E2级刨花板外贴三聚氰胺刨花板制作。</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通风柜</w:t>
            </w:r>
          </w:p>
        </w:tc>
        <w:tc>
          <w:tcPr>
            <w:tcW w:w="4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尺寸：1500*850*2350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结构组合：采用三段组合式柜体，上部柜体（通风柜），中间（操作台面），下部柜体（内含单侧独立抽气式组成柜及另侧独立水、电、气体管线系统容纳柜设计；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2．外壳：采用厚1.0mm（含）以上优质镀锌钢板冲压成型制作，表面经耐酸碱环氧树脂喷涂处理；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3．内壳：采用5mm厚耐酸碱、耐高温的抗倍特板制作；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4．台面：要求采用实芯理化板，边缘呈圆弧形，结构坚固致密，能抗强冲击，耐强酸碱，耐高温，更具有良好的承重性能；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5．照明：采用30W日光灯，并设有5mm厚磨沙玻璃；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6．拉手：采用ABS注塑；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7．气流板： 采用5mm厚抗倍特板经环氧树脂静电喷涂，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8．化验水斗：采用PP制作，耐酸碱一体成型小水杯；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9．化验水咀：采用实验室专用单口烤漆水咀；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10．窗口：采用5mm厚的钢化防暴玻璃。内部采用垂体平衡装置，可以停留在上下任何位置；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 液晶控制系统：通风柜控制器以微控制器为核心，采用模块化设计，其主要特点是功能完备，结构简单，界面清晰，操作容易；</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通风系统</w:t>
            </w:r>
          </w:p>
        </w:tc>
        <w:tc>
          <w:tcPr>
            <w:tcW w:w="4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采用防腐蚀PP材质，整体焊接成型，具有整体结构性能好、严密性高等优点。同时具有耐酸碱性能。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管卡采用碳钢制作，表面经镀铬处理，具有耐腐蚀、防火、防潮等功能。</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文化搭建</w:t>
            </w:r>
          </w:p>
        </w:tc>
        <w:tc>
          <w:tcPr>
            <w:tcW w:w="4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新师大校园文化特色设计制作，含有校园Logo，亚克力材料，制作前设计样图要报至业主单位审核，含实验室守则、管理规章制度、学科特色宣传画等。墙面、顶面、地面处理，强弱电改造等，施工前需提供效果图供业主单位审核，整体设计符合新师大校园文化氛围，清新大方，时尚美观。</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r>
        <w:br w:type="page"/>
      </w:r>
    </w:p>
    <w:tbl>
      <w:tblPr>
        <w:tblStyle w:val="57"/>
        <w:tblW w:w="82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0"/>
        <w:gridCol w:w="937"/>
        <w:gridCol w:w="4726"/>
        <w:gridCol w:w="770"/>
        <w:gridCol w:w="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23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化学仪器室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编号</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仪器柜</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PP材质 1000*500*1970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柜体：侧板、顶底板采用改性PP材料增加强度，注塑模一次性成型，表面沙面和光面相结合处理,保证柜体之坚固及密封性，耐腐蚀性强。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下储物柜门：内框采用改性PP材质注塑模一次成型, 外嵌4.6mm厚钢化烤漆玻璃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上柜视窗们：内框采用改性PP材质注塑模一次成型, 外嵌4.6mm厚钢化烤漆玻璃，中间烤漆镂空制作。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门把手：采用经过改性PP材质注塑模一次成型，与柜门平行，开启方便。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门铰链：采用经过射出成型的PP材料制成，耐腐蚀性好。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螺丝：PP材质，可选不锈钢304材质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备注 ：可以用于各种腐蚀性化学品的储存，如硫酸、盐酸、硝酸、乙酸、硫磺酸等</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文化搭建</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新师大校园文化特色设计制作，含有校园Logo，亚克力材料，制作前设计样图要报至业主单位审核，含实验室守则、管理规章制度、学科特色宣传画等。墙面、顶面、地面处理，强弱电改造等，施工前需提供效果图供业主单位审核，整体设计符合新师大校园文化氛围，清新大方，时尚美观。</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r>
        <w:br w:type="page"/>
      </w:r>
    </w:p>
    <w:tbl>
      <w:tblPr>
        <w:tblStyle w:val="57"/>
        <w:tblW w:w="833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6"/>
        <w:gridCol w:w="760"/>
        <w:gridCol w:w="5458"/>
        <w:gridCol w:w="703"/>
        <w:gridCol w:w="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31" w:type="dxa"/>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创新物理实验室顶装集成系统清单（52座/间）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编号</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教师演示控制</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教师演示讲台</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1.全木结构；2400*700*900mm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2.面板：采用12.7mm厚双面膜耐腐蚀实芯理化板制作，四角倒R15圆角。耐酸、耐碱、耐高温，坚固耐用，防潮、无细孔、不膨胀、不龟裂、不变形、不导电、便于维护及具有良好的承重性能；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3.柜身：采用E1级环保型三聚氰胺板制作，可见截面均经过PVC封边；整体结构设计合理，预留电脑主机、键盘托、实物展台、教师电源位置。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4.滑轨：采用优质品牌三节静音滑轨；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5.铰链：采用知名品牌大弯铰链，开合十万次以上；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6.连接件：ABS专用连接组装件；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7.桌脚：采用ABS注塑专用桌垫固定；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8.防撞胶垫：采用橡胶材质，装于抽屉及门板内侧，减缓碰撞，保护柜体；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9.其他:台面装置教师电源主控台，预留多媒体设备（电脑；实物展台、DVD）等设备位置。</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学生实验操作及学习区</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21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物理学生实验桌</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1.新型钢制结构 1200*600*780mm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台面：采用20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1.2新型钢塑结构，学生位镂空式，符合人体工程学设计，美观大方。专用书包斗ABS工程塑料一次性注塑成型结合，镂空设计，底部设有排水孔，便于清理，不屯垃圾，中间设挂凳卡。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脚架：采用多材质组合结构，定制椭圆管采用模具一体成型为”Y”字型（没有二次焊接，牢固性可靠、美观实用），下开口采用磨具成型改性工程塑料材料装饰，上端连接件采用铸铝一体成型，上框采用距形管焊接成型，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后档水板采用一体成型铝合金、左右堵头连接件采用铸铝磨具一体成型，固定台面不易脱落，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1.5、桌脚：采用一体注塑模具成型，结构美观牢固，后脚采用一寸定向轮，方便移动，前脚采用防滑调整脚，同时可以与地面固定，防止桌移动。并用专用注塑模具件装饰。</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实验凳</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1、凳脚材质：4个凳脚采用无缝钢管模具一次成型。全圆满焊接完成，结构牢固，经高温粉体烤漆处理，长时间使用也不会产生表面烤漆剥落现象 螺旋升降式，升降距离为50mm，最高离地距离为500mm。凳面直径315×高450-500mm，2、凳面材质：采用聚丙烯共聚级注塑。表面细纹咬花，防滑不发光，凳面底部镶嵌4枚铜质螺纹，采用不锈钢螺丝与圆型托盘固定。3、脚垫材质：采用PP加耐磨纤维质塑料，实心倒勾式一体射出成型 凳面与凳脚留有一定的空间便于凳子挂在挂凳扣上。方便教室的打扫。</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智能吊装系统</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智能系统控制柜</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规格：525*200*650mm；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外形设计思路利用学生常用书籍的理念设计，让设备更好融入学生的学习氛围中，。采用优质镀锌钢板制作，设计具有现代线条感，时尚大方。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功能：采用物联网+现代生活模式、能APP控制。设置总漏电保护器 1个、每分路一个漏电保护器、总控制器一个、开关电源若干个，7寸屏一个、紧急开关一个，启动开关一个。多种元器件组合成强大保护集成电路。保障220V电源具有漏电、短路、过载保护。低压输出驱动电压、学生电源交直流电压，具有智能保护系统，短路过载具有自动复位功能。液晶屏幕能控制每个学生照明、电源升降、交直流电压及能锁定学生交直流电压。</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多功能集中控制系统</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10寸触摸屏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集中控制系统。可执行各分项分页控制；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（1）升降控制：可以实现单个控制，可以集中控制，可以任意组合控制；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（2）补光控制：分组控制整室照明；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（3）220V电源控制：控制学生AC220V电源；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（4）低压控制：教室主控，分组控制。</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顶部多模块电源供应装置</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采用ABS材质，模具一体成型。模块内预留高压、低压位置。</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模块储藏装置</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采用ABS材质，模具一体成型。四周带氛围灯设计。</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低压电源模块</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2、学生电源采用耐磨、耐腐蚀、耐高温的PC亮光薄膜面板，学生电源的控制采用按钮式按键，可以随意设置电压，贴片元件生产技术，微电脑控制，采用1.38寸液晶显示电源学生交直流电压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3、学生交流电源通过上下键0～24V电压，最小调节单元可达1V,额定电流2A；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4、学生直流电源也是通过上下键选取，调节范围为1.5～24V，分辨率可达0.1V,额定电流2.5A。</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高压电源模块</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采用220V，多功能安全插座;</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智能升降机构</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采用自动升降系统，自带保护功能</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综合布线</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2.5平方电线，用控制220V；6平方电线，给学生低压电源供电；1平方屏蔽电源线</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安装支架</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环氧树脂喷涂金属吊杆</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安装辅件</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国标五金件</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系统调试</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升降功能、高低压电源系统调试</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顶装安装</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标准化安装</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31"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触摸一体机</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1.采用安全性外观设计，屏幕尺寸不小于75寸，整机采用全金属外壳设计。提供兼容Android、IOS等主流移动终端的移动管理平台，无需反复登录移动浏览器，可实时查看开机设备数、关机设备数等信息化运行数据。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2.整机采用红外触控技术， Windows下20点或以上触控， Android系统中10点或以上触控。整机Android系统版本不低于Android9.0，内存不低于2GB，存储空间不低于8GB。（提供加盖公章的国家权威检测报告复印件）</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推拉黑板</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根据现场定制</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文化搭建</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校园文化特色设计制作，含有校园Logo，亚克力材料，制作前设计样图要报至业主单位审核，含实验室守则、管理规章制度、学科特色宣传画等。墙面、顶面、地面处理，强弱电改造等，整体设计符合校园文化氛围，清新大方，时尚美观。</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LED护眼灯</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LED教室灯，要求灯具整体尺寸长1195±5mm、宽295±5mm、厚15±5mm。要求灯体框架结构采用铝材制造，为保持产品结构牢固简洁，应采用整体铝焊接工艺，避免多段型材螺丝拼接；灯具采用超薄高光效设计。2、LED教室灯要求额定功率36W±2W、额定电压220V、频率50Hz。要求所投产品型号与CCC证书标注的型号一致，产品不允许贴牌，CCC认证证书委托人、制造商、生产企业必须为同一公司，须提供认证证书复印件。3、LED教室灯,要求色温在4500K～5500K,显色指数Ra≥98、R9≥95、R12≥70，功率因数≥0.96。（要求提供通过CMA或CNAS认可的检测机构出具的检测报告，须提供相应的检测报告复印件）。4、LED教室灯应采用对称配光设计，为确保课桌面表面照度、均匀度以及光学防眩达到最佳效果，要求LED教室灯在C0-C180方向和C90-C270方向的光束角必须满足81°～85°之间。（提供通过CMA或CANS认可的检测机构出具的光束角检测报告，须提供检测报告复印件）。5、频闪参数：要求灯具频率＞3125HZ或波动深度＜0.5。6、LED教室灯满足灯具寿命不小于5万小时。7、LED教室灯满足灯具寿命不小于5万小时，（提供带有CMA或CNAS认可的检测机构出具的检测报告，须提供检测报告复印件）。</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31" w:type="dxa"/>
            <w:gridSpan w:val="5"/>
            <w:tcBorders>
              <w:top w:val="single" w:color="000000" w:sz="4" w:space="0"/>
              <w:left w:val="single" w:color="000000"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3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录播功能设备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高清录播主机</w:t>
            </w:r>
          </w:p>
        </w:tc>
        <w:tc>
          <w:tcPr>
            <w:tcW w:w="5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一.整体设计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机架构：为保障系统运行稳定、安全，要求录播主机采用嵌入式架构设计，非PC、服务器架构。主机为标准1U机架式设备，便于安装部署，并要求录播主机为非壁挂式架构，不存在机身显示屏等产生其他视频、强光源变化从而影响学生课堂专注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2.功能设计：要求主机功能高度集成化，需具备录制、导播、自动跟踪、存储、点播、互动等多功能功于一体，无需额外增加跟踪、互动等其他主机。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3.节能环保：应具有嵌入式低功耗环保特性，需采用不高于DC36V安全电压供电，整机正常工作状态下功耗不超过30W，（提供加盖公章省级或省级以上检测报告复印件或扫描件）。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4.低噪声设计：要求所投录播主机产生噪声最大值≤28dB(A)，（提供加盖公章的省级或省级以上检测报告复印件或扫描件）。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5.平台对接：要求支持无缝对接视频资源管理应用平台，实现主机录制生成的视频文件自动上传平台归档。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二.主机性能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1.视频输入输出：具备高清视频输入接口3G-SDI in≥2、HDMI in≥2；高清输出接口HDMI out≥3；且采集和输出分辨率均支持1080P@30fps。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2.视频编解码：支持标准H.264视频编解码协议，要求支持1080P@30fps、720P@30fps分辨率格式编解码。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3.音频输入输出：具备数字音频输入接口Digital mic≥3、线性音频输入接口Line in≥2；线性音频输出接口Line out≥1。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4.音频编解码：采用AAC音频编解码协议标准，并支持音频处理功能。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5.网络接入：具备标准RJ45网络接口，支持10/100/1000M网络自适应。并要求支持IPv4、IPv6双协议栈。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6.存储容量：内置不少于1T存储空间，用于录制视频文件的本地存储。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7.主机控制：具备Console控制接口≥2，支持RS232/422协议。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8.外设连接：具备USB 3.0接口≥2，可用于连接U盘等外设。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三.其他要求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1.整机使用平均无故障运行时间(MTBF)应≥200000小时,（提供加盖公章省级或省级以上检测报告复印件或扫描件）。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2.要求主机与视频资源管理平台、高清摄像机设备为同一品牌。</w:t>
            </w:r>
          </w:p>
        </w:tc>
        <w:tc>
          <w:tcPr>
            <w:tcW w:w="7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录播管理应用软件</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一.整体要求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1.出于录播主机嵌入式设计特性，要求配套的录播管理软件在出厂时内嵌于高清录播主机中。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2.软件架构：软件需采用B/S架构设计，使用主流浏览器通过网络即可访问软件后台进行管理应用。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二.录播模块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1.录制存储：要求在断网情况下也可以对本地教室进行视频录制，并将录制文件保存在录播主机的内置硬盘中。并要求支持1080P高清分辨率录制，采用MP4视频格式封装。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2.录制模式：支持电影模式、资源模式等录制模式。电影模式下实现多路信号的复合成一路画面进行录制；资源模式下要求摄像机画面、电脑画面均可独立录制封装。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同步录制：要求支持U盘等外设设备接入主机后，实现本机与U盘同步录制保存的功能。主机正常录制的同时，另存为一份文件保存到U盘中。（要求提供软件同步录制功能配置界面截图或软件配套录播主机省级或省级以上检测报告复印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三.导播模块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网络导播：为保障低配置电脑也能正常使用，要求支持通过浏览器访问录播主机进入导播界面，在导播界面实现对所有接入视频和录制效果画面的实时预览，并支持在手动导播模式下进行信号源实时切换录制。支持渐变、缩放、切换等转场特效。不接受安装客户端软件进行导播的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2.导播模式：支持全自动、半自动、手动三种导播模式，并支持录制过程中任意切换导播模式。</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传感器类型：CMOS、1/2.3英寸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2)采用逐行扫描模式，有效像素不低于1600万。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3）为充分保障视频采集、编辑后的高清效果，图像采集分辨率支持4608*3488，提供省级或省级以上权威机构检测报告复印件证明；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4)采用了2D和基于运动估计的3D降噪算法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最大水平视场角49°，最大垂直视场角28.2°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网络接口：RJ45，10/100/1000M自适应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7）视频接口：3G-SDI、网络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8）编码技术：视频H.264/H.265，音频AAC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支持POC供电、电源适配器供电两种供电方式，根据环境实际情况可灵活选择。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内置跟踪分析功能，无需辅助跟踪摄像头即可完成对象跟踪捕捉，支持教师全景和特写切换跟踪模式。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 要求摄像机与录播主机为同一品牌。</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传感器类型：CMOS、1/2.3英寸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采用逐行扫描模式，有效像素不低于1600万。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3）为充分保障视频采集、编辑后的高清效果，图像采集分辨率支持4608*3488，提供省级或省级以上权威机构检测报告复印件证明；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4)采用了2D和基于运动估计的3D降噪算法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最大水平视场角82.9°，最大垂直视场角52.8°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网络接口：RJ45，10/100/1000M自适应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7）视频接口：3G-SDI、网络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8）编码技术：视频H.264/H.265，音频AAC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支持POC供电、电源适配器供电两种供电方式，根据环境实际情况可灵活选择。提供省级或省级以上权威机构检测报告复印件证明；</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内置跟踪分析功能，无需辅助跟踪摄像头即可完成对象跟踪捕捉，支持学生全景和特写切换跟踪模式。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11)整机使用平均无故障运行时间(MTBF)应≥100000小时,，（提供加盖公章的省级或省级以上检测报告复印件或扫描件）。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 要求摄像机与录播主机为同一品牌。</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高清摄像机管理软件</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20" w:afterAutospacing="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摄像机管理软件采用B/S架构，支持通用浏览器直接访问进行管理。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支持网络参数设置与修改，支持一键恢复默认参数。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支持曝光模式设置功能，包括自动、手动。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支持抗闪烁频率、动态范围、光圈、快门参数设置。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支持自动白平衡设置功能，红、蓝增益可调范围0~200。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支持噪声抑制设置功能，支持2D、3D降噪。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支持摄像机图像质量调节功能，包括亮度、对比度、色调、饱和度。</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拾音话筒</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1.指向性：超心型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2.频率响应：40Hz—16kHz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3.灵敏度≥-29dB±3dB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4.最大声压级≥130dB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5.信噪比≥70dB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6.动态范围≥106dB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7.使用电源：麦克风一线通供电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8.输出接口：RJ45，数字音频接口</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录制面板</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安装方式：要求镶嵌式安装在讲台。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控制接口：要求支持RS232控制接口用以连接录播主机。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信号指示灯：要求具备信号指示灯。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支持一键式系统电源开关控制。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一键式录制、停止、锁定电脑信号。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支持本地录播全自动的开启、关闭控制。该功能同时支持录播模式和互动模式。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支持通过面板一键发起与远端设备互动连接。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支持通过交互控制面板切换互动画面的信号源，并传输到听课室，包括本地老师信号、学生信号、电脑信号、远端课室画面。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支持对各画面的自由布局控制，包括单画面全屏、双分屏、三分屏、四分屏、画中画，并传输到听课室。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10.支持远程“一键静音”功能，主讲端可一键关闭远端互动教室发言，进入主讲授课模式。</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线材</w:t>
            </w:r>
          </w:p>
        </w:tc>
        <w:tc>
          <w:tcPr>
            <w:tcW w:w="5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满足系统布线需求</w:t>
            </w:r>
          </w:p>
        </w:tc>
        <w:tc>
          <w:tcPr>
            <w:tcW w:w="7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r>
        <w:br w:type="page"/>
      </w:r>
    </w:p>
    <w:tbl>
      <w:tblPr>
        <w:tblStyle w:val="57"/>
        <w:tblW w:w="83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785"/>
        <w:gridCol w:w="5445"/>
        <w:gridCol w:w="664"/>
        <w:gridCol w:w="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物理电学实验室清单（52座/间）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编号</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教师演示控制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教师演示讲台</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20" w:afterAutospacing="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1.全木结构；2400*700*900mm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2.面板：采用12.7mm厚双面膜耐腐蚀实芯理化板制作，四角倒R15圆角。耐酸、耐碱、耐高温，坚固耐用，防潮、无细孔、不膨胀、不龟裂、不变形、不导电、便于维护及具有良好的承重性能；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3.柜身：采用E1级环保型三聚氰胺板制作，可见截面均经过PVC封边；整体结构设计合理，预留电脑主机、键盘托、实物展台、教师电源位置。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4.滑轨：采用优质品牌三节静音滑轨；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5.铰链：采用知名品牌大弯铰链，开合十万次以上；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6.连接件：ABS专用连接组装件；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7.桌脚：采用ABS注塑专用桌垫固定；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8.防撞胶垫：采用橡胶材质，装于抽屉及门板内侧，减缓碰撞，保护柜体；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9.其他:台面装置教师电源主控台，预留多媒体设备（电脑；实物展台、DVD）等设备位置。</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学生实验操作及学习区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物理学生实验桌</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1.新型钢制结构 1200*600*780mm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台面：采用20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1.2新型钢塑结构，学生位镂空式，符合人体工程学设计，美观大方。专用书包斗ABS工程塑料一次性注塑成型结合，镂空设计，底部设有排水孔，便于清理，不屯垃圾，中间设挂凳卡。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脚架：采用多材质组合结构，定制椭圆管采用模具一体成型为”Y”字型（没有二次焊接，牢固性可靠、美观实用），下开口采用磨具成型改性工程塑料材料装饰，上端连接件采用铸铝一体成型，上框采用距形管焊接成型，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后档水板采用一体成型铝合金、左右堵头连接件采用铸铝磨具一体成型，固定台面不易脱落，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1.5、桌脚：采用一体注塑模具成型，结构美观牢固，后脚采用一寸定向轮，方便移动，前脚采用防滑调整脚，同时可以与地面固定，防止桌移动。并用专用注塑模具件装饰。</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实验凳</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1、凳脚材质：4个凳脚采用无缝钢管模具一次成型。全圆满焊接完成，结构牢固，经高温粉体烤漆处理，长时间使用也不会产生表面烤漆剥落现象 螺旋升降式，升降距离为50mm，最高离地距离为500mm。凳面直径315×高450-500mm，2、凳面材质：采用聚丙烯共聚级注塑。表面细纹咬花，防滑不发光，凳面底部镶嵌4枚铜质螺纹，采用不锈钢螺丝与圆型托盘固定。3、脚垫材质：采用PP加耐磨纤维质塑料，实心倒勾式一体射出成型 凳面与凳脚留有一定的空间便于凳子挂在挂凳扣上。方便教室的打扫。</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技术要求满足：GB/T 3325-2017 金属家具通用技术条件：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1、椅凳类稳定性：凳子任意方向倾翻；倾翻力≥20N，应无倾翻；检测结果：无倾翻；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2、椅凳类强度和耐久性：座面和椅背载荷试验：单人位：座面加载力：1300N，椅背加载力：450N，加载次数：10次，加载时间：≥10S；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椅腿前向静载试验：加载力：500N，加载次数：10次，加载时间:≥10S，座面平衡载荷：1000N；</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座面冲击试验：冲击高度：180mm；冲击次数：10次；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椅背冲击试验：冲击高度：210mm；冲击角度：38°；冲击次数：10次；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椅凳类强度和耐久性：跌落试验：跌落高度：200mm；跌落次数：10次；腿或基座大于200mm非叠放椅；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（须提供由生产厂家送检满足以上技术要求具有CMA、CAL、ilac-MRA、CNAS认证的由省级或省级以上检测机构出具的实验凳检测报告复印件）。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教师演示电源</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1.教师演示台配备总漏电保护和分组保护，可分组控制学生的高低压电源，确保学生实验安全方便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2.教师电源总控采用7寸"电阻式"液晶屏，显示智能控制按键同时显示电源电压；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3.教师交流电源通过智能控制按键直接选取0～24V电压，最小调节单元可达1V,额定电流3A；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4.教师直流电源也是通过智能控制按键直接选取，调节范围为1.5～24V，分辨率可达0.1V,额定电流3A；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5.低压大电流值为40A，自动关断；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6.220V交流输出为带安全门的新国标插座，带有电源指示 ，学生低压交流电源可通过智能控制按键直接选取0～24V电压，最小调节单元为1V，组输送至学生桌；低压直流电压教师能准确控制，最小调节单元为0.1V。</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豪华电学物理电源</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1.外箱体由两组工程ABS塑料模具一次成型，电源置于台面，面板与台面呈110°夹角，既便于读取参数又便于操作；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2.低压电源均配有实验所需的仪表（表头符合JY-0330教学仪器行业标准）；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3.学生电源采用耐磨、耐腐蚀、耐高温（≤140℃）的PC磨砂薄膜面板，贴片元件生产技术，微电脑控制，数码显示电源电压；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4.学生交流电源由老师主控控制，学生不能自行调节电压，老师给学生最小调节单元可达1V,额定电流2A；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5.学生直流电源由老师主控控制，学生不能自行调节电压，老师给学生分辨率可达0.1V,额定电流2A；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学生低压电源都可接收老师发送的锁定信号，在锁定指示灯点亮后，学生只能接收老师输送的设定电源电压，学生自己无法操作，这样可避免学生的误操作，当然，如果老师没有送锁定信号，学生就可以自己动手，随意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7.220V交流输出为带安全门的多功能三孔插座；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8.面板左右各配有一组新颖、实用的指针式多量程大测量表，方便学生做其它升级实验，A表：0.2～0.6A/1～3A,V表：1～3V/5～15V,G表：-300uA～300uA,各表均配外置调零旋钮，便于随时调零；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9.220V交流输出为带安全门的多功能豪华六孔插座，电源指示；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多功能柱</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整体采用实验室专用PP材质，四脚圆弧处理，前后二块拼接而成，可拆装，内部隐藏实验线管及通风管道，方便检修。</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0" w:hRule="atLeast"/>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基础设备</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触摸一体机</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1.采用安全性外观设计，屏幕尺寸不小于75寸，整机采用全金属外壳设计。提供兼容Android、IOS等主流移动终端的移动管理平台，无需反复登录移动浏览器，可实时查看开机设备数、关机设备数等信息化运行数据。</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推拉黑板</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根据现场定制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文化搭建</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校园文化特色设计制作，含有校园Logo，亚克力材料，制作前设计样图要报至业主单位审核，含实验室守则、管理规章制度、学科特色宣传画等。墙面、顶面、地面处理，强弱电改造等，整体设计符合校园文化氛围，清新大方，时尚美观。</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LED护眼灯</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LED教室灯，要求灯具整体尺寸长1195±5mm、宽295±5mm、厚15±5mm。要求灯体框架结构采用铝材制造，为保持产品结构牢固简洁，应采用整体铝焊接工艺，避免多段型材螺丝拼接；灯具采用超薄高光效设计。2、LED教室灯要求额定功率36W±2W、额定电压220V、频率50Hz。3、LED教室灯,要求色温在4500K～5500K,显色指数Ra≥98、R9≥95、R12≥70，功率因数≥0.96。4、LED教室灯应采用对称配光设计，为确保课桌面表面照度、均匀度以及光学防眩达到最佳效果，要求LED教室灯在C0-C180方向和C90-C270方向的光束角必须满足81°～85°之间。5、频闪参数：要求灯具频率＞3125HZ或波动深度＜0.5。6、LED教室灯满足灯具寿命不小于5万小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间</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18"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录播功能设备</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高清录播主机</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一.整体设计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主机架构：为保障系统运行稳定、安全，要求录播主机采用嵌入式架构设计，非PC、服务器架构。主机为标准1U机架式设备，便于安装部署，并要求录播主机为非壁挂式架构，不存在机身显示屏等产生其他视频、强光源变化从而影响学生课堂专注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2.功能设计：要求主机功能高度集成化，需具备录制、导播、自动跟踪、存储、点播、互动等多功能功于一体，无需额外增加跟踪、互动等其他主机。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3.节能环保：应具有嵌入式低功耗环保特性，需采用不高于DC36V安全电压供电，整机正常工作状态下功耗不超过30W，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4.低噪声设计：要求所投录播主机产生噪声最大值≤28dB(A)</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5.平台对接：要求支持无缝对接视频资源管理应用平台，实现主机录制生成的视频文件自动上传平台归档。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二.主机性能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1.视频输入输出：具备高清视频输入接口3G-SDI in≥2、HDMI in≥2；高清输出接口HDMI out≥3；且采集和输出分辨率均支持1080P@30fps。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2.视频编解码：支持标准H.264视频编解码协议，要求支持1080P@30fps、720P@30fps分辨率格式编解码。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3.音频输入输出：具备数字音频输入接口Digital mic≥3、线性音频输入接口Line in≥2；线性音频输出接口Line out≥1。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4.音频编解码：采用AAC音频编解码协议标准，并支持音频处理功能。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5.网络接入：具备标准RJ45网络接口，支持10/100/1000M网络自适应。并要求支持IPv4、IPv6双协议栈。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6.存储容量：内置不少于1T存储空间，用于录制视频文件的本地存储。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7.主机控制：具备Console控制接口≥2，支持RS232/422协议。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8.外设连接：具备USB 3.0接口≥2，可用于连接U盘等外设。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三.其他要求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1.整机使用平均无故障运行时间(MTBF)应≥200000小时.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2.要求主机与视频资源管理平台、高清摄像机设备为同一品牌。</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录播管理应用软件</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一.整体要求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1.出于录播主机嵌入式设计特性，要求配套的录播管理软件在出厂时内嵌于高清录播主机中。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2.软件架构：软件需采用B/S架构设计，使用主流浏览器通过网络即可访问软件后台进行管理应用。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二.录播模块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1.录制存储：要求在断网情况下也可以对本地教室进行视频录制，并将录制文件保存在录播主机的内置硬盘中。并要求支持1080P高清分辨率录制，采用MP4视频格式封装。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2.录制模式：支持电影模式、资源模式等录制模式。电影模式下实现多路信号的复合成一路画面进行录制；资源模式下要求摄像机画面、电脑画面均可独立录制封装。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3.同步录制：要求支持U盘等外设设备接入主机后，实现本机与U盘同步录制保存的功能。主机正常录制的同时，另存为一份文件保存到U盘中。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三.导播模块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网络导播：为保障低配置电脑也能正常使用，要求支持通过浏览器访问录播主机进入导播界面，在导播界面实现对所有接入视频和录制效果画面的实时预览，并支持在手动导播模式下进行信号源实时切换录制。支持渐变、缩放、切换等转场特效。不接受安装客户端软件进行导播的方式。提供对应功能界面截图及并加盖厂商公章或投标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2.导播模式：支持全自动、半自动、手动三种导播模式，并支持录制过程中任意切换导播模式。</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传感器类型：CMOS、1/2.3英寸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2)采用逐行扫描模式，有效像素不低于1600万。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3）为充分保障视频采集、编辑后的高清效果，图像采集分辨率支持4608*3488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4)采用了2D和基于运动估计的3D降噪算法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最大水平视场角49°，最大垂直视场角28.2°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网络接口：RJ45，10/100/1000M自适应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7）视频接口：3G-SDI、网络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8）编码技术：视频H.264/H.265，音频AAC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支持POC供电、电源适配器供电两种供电方式，根据环境实际情况可灵活选择。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内置跟踪分析功能，无需辅助跟踪摄像头即可完成对象跟踪捕捉，支持教师全景和特写切换跟踪模式。</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传感器类型：CMOS、1/2.3英寸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采用逐行扫描模式，有效像素不低于1600万。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3）为充分保障视频采集、编辑后的高清效果，图像采集分辨率支持4608*3488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4)采用了2D和基于运动估计的3D降噪算法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最大水平视场角82.9°，最大垂直视场角52.8°</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网络接口：RJ45，10/100/1000M自适应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7）视频接口：3G-SDI、网络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8）编码技术：视频H.264/H.265，音频AAC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支持POC供电、电源适配器供电两种供电方式，根据环境实际情况可灵活选择。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 内置跟踪分析功能，无需辅助跟踪摄像头即可完成对象跟踪捕捉，支持学生全景和特写切换跟踪模式。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11)整机使用平均无故障运行时间(MTBF)应≥100000小时</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高清摄像机管理软件</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摄像机管理软件采用B/S架构，支持通用浏览器直接访问进行管理。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支持网络参数设置与修改，支持一键恢复默认参数。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支持曝光模式设置功能，包括自动、手动。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支持抗闪烁频率、动态范围、光圈、快门参数设置。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支持自动白平衡设置功能，红、蓝增益可调范围0~200。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支持噪声抑制设置功能，支持2D、3D降噪。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支持摄像机图像质量调节功能，包括亮度、对比度、色调、饱和度。</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1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拾音话筒</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1.指向性：超心型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2.频率响应：40Hz—16kHz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3.灵敏度≥-29dB±3dB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4.最大声压级≥130dB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5.信噪比≥70dB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6.动态范围≥106dB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7.使用电源：麦克风一线通供电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8.输出接口：RJ45，数字音频接口</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录制面板</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安装方式：要求镶嵌式安装在讲台。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控制接口：要求支持RS232控制接口用以连接录播主机。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信号指示灯：要求具备信号指示灯。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支持一键式系统电源开关控制。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一键式录制、停止、锁定电脑信号。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支持本地录播全自动的开启、关闭控制。该功能同时支持录播模式和互动模式。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支持通过面板一键发起与远端设备互动连接。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 支持通过交互控制面板切换互动画面的信号源，并传输到听课室，包括本地老师信号、学生信号、电脑信号、远端课室画面。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 支持对各画面的自由布局控制，包括单画面全屏、双分屏、三分屏、四分屏、画中画，并传输到听课室。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10.支持远程“一键静音”功能，主讲端可一键关闭远端互动教室发言，进入主讲授课模式。</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线材</w:t>
            </w:r>
          </w:p>
        </w:tc>
        <w:tc>
          <w:tcPr>
            <w:tcW w:w="5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满足系统布线需求</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r>
        <w:br w:type="page"/>
      </w:r>
    </w:p>
    <w:tbl>
      <w:tblPr>
        <w:tblStyle w:val="57"/>
        <w:tblW w:w="83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829"/>
        <w:gridCol w:w="5352"/>
        <w:gridCol w:w="823"/>
        <w:gridCol w:w="7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3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物理准备室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编号</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5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技术参数</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准备台</w:t>
            </w:r>
          </w:p>
        </w:tc>
        <w:tc>
          <w:tcPr>
            <w:tcW w:w="5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钢木结构；2400*1200*800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台面：采用实验室专用理化板,倒圆角处理. ,防强酸强碱，耐磨耐高温；不含任何有毒物质，无辐射，受热不产生有毒气体和物质；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柜身：柜身为悬柜，基材为E1级实验室专用三聚氰胺板制作。可见截面均经过PVC封边;贴面和封边部件应严密、平整，不允许脱胶、鼓泡、凹陷、压痕以及表面划伤、麻点、裂痕、崩角和刃口，外表的圆角、倒棱应均匀一致；整体采用组合式柜体，含2个座人空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钢架部分：主框架采用优质方管，焊接成型，表面经酸洗磷化、纯环氧树脂塑粉高温固化处理，平整光滑，不允许有喷涂层脱落、鼓泡、凹陷、压痕以及表面划伤、麻点、裂痕、崩角和刃口等，切割、钻孔和倒角应去毛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导轨及铰链：优质三节静音导轨及大弯铰链，抽拉及开合次数达到500万次以上；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拉手：铝合金条形暗拉手；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 可调脚：采用ABS专用注塑可调脚，金属螺杆，高度可调节，防滑减震；</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岛式插座</w:t>
            </w:r>
          </w:p>
        </w:tc>
        <w:tc>
          <w:tcPr>
            <w:tcW w:w="5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1、钢制线盒，主框架采用裸板实际厚度大于1.0mm厚优质钢材产一级镀锌钢板经CNC机压成形、焊接制作，表面经磷化处理、环氧树脂静电粉末涂装处理。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220V交流输出为新国标五孔插座，</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加大仪器柜</w:t>
            </w:r>
          </w:p>
        </w:tc>
        <w:tc>
          <w:tcPr>
            <w:tcW w:w="5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铝木结构 1350*500*2000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铝框架结构，立柱采用一体成型带凹槽铝合金模具框架，表面经酸砂处理后喷塑，橱体基材采用E1级三聚氰胺板，其截面用PVC封边条机械高温热熔胶封边，嵌在铝合金凹槽内，具有粘力强、密封性好，牢固、美观、耐用的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连接件：ABS专用连接组装件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隔板：两块层板为三聚氰胺板，长边采用专用铝型材加固，防止层板弯曲变形铝型材可以插入标签贴，方便药品及仪器放置分类；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上柜两扇外开玻璃门，门玻璃四周镶嵌ABS黑色装饰条（玻璃门门框采用一块整版制作，不拼接），下柜两扇，双开木门。,设活动隔板一块；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脚垫：采用特制模具优质注塑脚垫，高度可调，可有效防潮。</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陈列柜</w:t>
            </w:r>
          </w:p>
        </w:tc>
        <w:tc>
          <w:tcPr>
            <w:tcW w:w="5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尺寸：2050*480*2400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侧板两长边镶嵌铝合金，正面玻璃移门，上部为铝合金上槽，并有专用槽与顶板连接，内置专用吊轮和钢化玻璃，下部采用铝合金双槽下槽，槽内设置防撞毛条，并有专用槽与中固板连接，层板立杆为铝合金材质，高低可调。下柜为木制储物柜，柜身基材采用E2级刨花板外贴三聚氰胺刨花板制作。</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文化搭建</w:t>
            </w:r>
          </w:p>
        </w:tc>
        <w:tc>
          <w:tcPr>
            <w:tcW w:w="5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新师大校园文化特色设计制作，含有校园Logo，亚克力材料，制作前设计样图要报至业主单位审核，含实验室守则、管理规章制度、学科特色宣传画等。墙面、顶面、地面处理，强弱电改造等，施工前需提供效果图供业主单位审核，整体设计符合新师大校园文化氛围，清新大方，时尚美观。</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p>
      <w:pPr>
        <w:rPr>
          <w:rFonts w:hint="eastAsia" w:eastAsiaTheme="minorEastAsia"/>
          <w:highlight w:val="none"/>
          <w:lang w:eastAsia="zh-CN"/>
        </w:rPr>
      </w:pPr>
      <w:r>
        <w:rPr>
          <w:rFonts w:hint="eastAsia" w:ascii="仿宋" w:hAnsi="仿宋" w:eastAsia="仿宋" w:cs="黑体"/>
          <w:b/>
          <w:bCs/>
          <w:color w:val="000000" w:themeColor="text1"/>
          <w:kern w:val="0"/>
          <w:sz w:val="18"/>
          <w:szCs w:val="18"/>
          <w:highlight w:val="none"/>
          <w14:textFill>
            <w14:solidFill>
              <w14:schemeClr w14:val="tx1"/>
            </w14:solidFill>
          </w14:textFill>
        </w:rPr>
        <w:br w:type="page"/>
      </w:r>
      <w:r>
        <w:rPr>
          <w:rFonts w:hint="eastAsia" w:eastAsiaTheme="minorEastAsia"/>
          <w:highlight w:val="none"/>
          <w:lang w:eastAsia="zh-CN"/>
        </w:rPr>
        <w:drawing>
          <wp:inline distT="0" distB="0" distL="114300" distR="114300">
            <wp:extent cx="5295265" cy="3647440"/>
            <wp:effectExtent l="0" t="0" r="8255" b="1016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10"/>
                    <a:stretch>
                      <a:fillRect/>
                    </a:stretch>
                  </pic:blipFill>
                  <pic:spPr>
                    <a:xfrm>
                      <a:off x="0" y="0"/>
                      <a:ext cx="5295265" cy="3647440"/>
                    </a:xfrm>
                    <a:prstGeom prst="rect">
                      <a:avLst/>
                    </a:prstGeom>
                  </pic:spPr>
                </pic:pic>
              </a:graphicData>
            </a:graphic>
          </wp:inline>
        </w:drawing>
      </w:r>
      <w:r>
        <w:rPr>
          <w:rFonts w:hint="eastAsia" w:eastAsiaTheme="minorEastAsia"/>
          <w:highlight w:val="none"/>
          <w:lang w:eastAsia="zh-CN"/>
        </w:rPr>
        <w:drawing>
          <wp:inline distT="0" distB="0" distL="114300" distR="114300">
            <wp:extent cx="5271770" cy="3902710"/>
            <wp:effectExtent l="0" t="0" r="1270" b="13970"/>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
                    <pic:cNvPicPr>
                      <a:picLocks noChangeAspect="1"/>
                    </pic:cNvPicPr>
                  </pic:nvPicPr>
                  <pic:blipFill>
                    <a:blip r:embed="rId11"/>
                    <a:stretch>
                      <a:fillRect/>
                    </a:stretch>
                  </pic:blipFill>
                  <pic:spPr>
                    <a:xfrm>
                      <a:off x="0" y="0"/>
                      <a:ext cx="5271770" cy="3902710"/>
                    </a:xfrm>
                    <a:prstGeom prst="rect">
                      <a:avLst/>
                    </a:prstGeom>
                  </pic:spPr>
                </pic:pic>
              </a:graphicData>
            </a:graphic>
          </wp:inline>
        </w:drawing>
      </w:r>
      <w:r>
        <w:rPr>
          <w:rFonts w:hint="eastAsia" w:eastAsiaTheme="minorEastAsia"/>
          <w:highlight w:val="none"/>
          <w:lang w:eastAsia="zh-CN"/>
        </w:rPr>
        <w:drawing>
          <wp:inline distT="0" distB="0" distL="114300" distR="114300">
            <wp:extent cx="5269230" cy="3844925"/>
            <wp:effectExtent l="0" t="0" r="3810" b="10795"/>
            <wp:docPr id="36" name="图片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
                    <pic:cNvPicPr>
                      <a:picLocks noChangeAspect="1"/>
                    </pic:cNvPicPr>
                  </pic:nvPicPr>
                  <pic:blipFill>
                    <a:blip r:embed="rId12"/>
                    <a:stretch>
                      <a:fillRect/>
                    </a:stretch>
                  </pic:blipFill>
                  <pic:spPr>
                    <a:xfrm>
                      <a:off x="0" y="0"/>
                      <a:ext cx="5269230" cy="3844925"/>
                    </a:xfrm>
                    <a:prstGeom prst="rect">
                      <a:avLst/>
                    </a:prstGeom>
                  </pic:spPr>
                </pic:pic>
              </a:graphicData>
            </a:graphic>
          </wp:inline>
        </w:drawing>
      </w:r>
      <w:r>
        <w:rPr>
          <w:rFonts w:hint="eastAsia" w:eastAsiaTheme="minorEastAsia"/>
          <w:highlight w:val="none"/>
          <w:lang w:eastAsia="zh-CN"/>
        </w:rPr>
        <w:drawing>
          <wp:inline distT="0" distB="0" distL="114300" distR="114300">
            <wp:extent cx="5273675" cy="3973195"/>
            <wp:effectExtent l="0" t="0" r="14605" b="4445"/>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pic:cNvPicPr>
                  </pic:nvPicPr>
                  <pic:blipFill>
                    <a:blip r:embed="rId13"/>
                    <a:stretch>
                      <a:fillRect/>
                    </a:stretch>
                  </pic:blipFill>
                  <pic:spPr>
                    <a:xfrm>
                      <a:off x="0" y="0"/>
                      <a:ext cx="5273675" cy="3973195"/>
                    </a:xfrm>
                    <a:prstGeom prst="rect">
                      <a:avLst/>
                    </a:prstGeom>
                  </pic:spPr>
                </pic:pic>
              </a:graphicData>
            </a:graphic>
          </wp:inline>
        </w:drawing>
      </w:r>
      <w:r>
        <w:rPr>
          <w:rFonts w:hint="eastAsia" w:eastAsiaTheme="minorEastAsia"/>
          <w:highlight w:val="none"/>
          <w:lang w:eastAsia="zh-CN"/>
        </w:rPr>
        <w:drawing>
          <wp:inline distT="0" distB="0" distL="114300" distR="114300">
            <wp:extent cx="5265420" cy="3949065"/>
            <wp:effectExtent l="0" t="0" r="7620" b="13335"/>
            <wp:docPr id="38" name="图片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
                    <pic:cNvPicPr>
                      <a:picLocks noChangeAspect="1"/>
                    </pic:cNvPicPr>
                  </pic:nvPicPr>
                  <pic:blipFill>
                    <a:blip r:embed="rId14"/>
                    <a:stretch>
                      <a:fillRect/>
                    </a:stretch>
                  </pic:blipFill>
                  <pic:spPr>
                    <a:xfrm>
                      <a:off x="0" y="0"/>
                      <a:ext cx="5265420" cy="3949065"/>
                    </a:xfrm>
                    <a:prstGeom prst="rect">
                      <a:avLst/>
                    </a:prstGeom>
                  </pic:spPr>
                </pic:pic>
              </a:graphicData>
            </a:graphic>
          </wp:inline>
        </w:drawing>
      </w:r>
      <w:r>
        <w:rPr>
          <w:rFonts w:hint="eastAsia" w:eastAsiaTheme="minorEastAsia"/>
          <w:highlight w:val="none"/>
          <w:lang w:eastAsia="zh-CN"/>
        </w:rPr>
        <w:drawing>
          <wp:inline distT="0" distB="0" distL="114300" distR="114300">
            <wp:extent cx="5269865" cy="4079875"/>
            <wp:effectExtent l="0" t="0" r="3175" b="4445"/>
            <wp:docPr id="39" name="图片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
                    <pic:cNvPicPr>
                      <a:picLocks noChangeAspect="1"/>
                    </pic:cNvPicPr>
                  </pic:nvPicPr>
                  <pic:blipFill>
                    <a:blip r:embed="rId15"/>
                    <a:stretch>
                      <a:fillRect/>
                    </a:stretch>
                  </pic:blipFill>
                  <pic:spPr>
                    <a:xfrm>
                      <a:off x="0" y="0"/>
                      <a:ext cx="5269865" cy="4079875"/>
                    </a:xfrm>
                    <a:prstGeom prst="rect">
                      <a:avLst/>
                    </a:prstGeom>
                  </pic:spPr>
                </pic:pic>
              </a:graphicData>
            </a:graphic>
          </wp:inline>
        </w:drawing>
      </w:r>
      <w:r>
        <w:rPr>
          <w:rFonts w:hint="eastAsia" w:eastAsiaTheme="minorEastAsia"/>
          <w:highlight w:val="none"/>
          <w:lang w:eastAsia="zh-CN"/>
        </w:rPr>
        <w:drawing>
          <wp:inline distT="0" distB="0" distL="114300" distR="114300">
            <wp:extent cx="5265420" cy="4070985"/>
            <wp:effectExtent l="0" t="0" r="7620" b="13335"/>
            <wp:docPr id="40" name="图片 4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
                    <pic:cNvPicPr>
                      <a:picLocks noChangeAspect="1"/>
                    </pic:cNvPicPr>
                  </pic:nvPicPr>
                  <pic:blipFill>
                    <a:blip r:embed="rId16"/>
                    <a:stretch>
                      <a:fillRect/>
                    </a:stretch>
                  </pic:blipFill>
                  <pic:spPr>
                    <a:xfrm>
                      <a:off x="0" y="0"/>
                      <a:ext cx="5265420" cy="4070985"/>
                    </a:xfrm>
                    <a:prstGeom prst="rect">
                      <a:avLst/>
                    </a:prstGeom>
                  </pic:spPr>
                </pic:pic>
              </a:graphicData>
            </a:graphic>
          </wp:inline>
        </w:drawing>
      </w:r>
      <w:r>
        <w:rPr>
          <w:rFonts w:hint="eastAsia" w:eastAsiaTheme="minorEastAsia"/>
          <w:highlight w:val="none"/>
          <w:lang w:eastAsia="zh-CN"/>
        </w:rPr>
        <w:drawing>
          <wp:inline distT="0" distB="0" distL="114300" distR="114300">
            <wp:extent cx="5269230" cy="4525645"/>
            <wp:effectExtent l="0" t="0" r="3810" b="635"/>
            <wp:docPr id="41" name="图片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
                    <pic:cNvPicPr>
                      <a:picLocks noChangeAspect="1"/>
                    </pic:cNvPicPr>
                  </pic:nvPicPr>
                  <pic:blipFill>
                    <a:blip r:embed="rId17"/>
                    <a:stretch>
                      <a:fillRect/>
                    </a:stretch>
                  </pic:blipFill>
                  <pic:spPr>
                    <a:xfrm>
                      <a:off x="0" y="0"/>
                      <a:ext cx="5269230" cy="4525645"/>
                    </a:xfrm>
                    <a:prstGeom prst="rect">
                      <a:avLst/>
                    </a:prstGeom>
                  </pic:spPr>
                </pic:pic>
              </a:graphicData>
            </a:graphic>
          </wp:inline>
        </w:drawing>
      </w:r>
      <w:r>
        <w:rPr>
          <w:rFonts w:hint="eastAsia" w:eastAsiaTheme="minorEastAsia"/>
          <w:highlight w:val="none"/>
          <w:lang w:eastAsia="zh-CN"/>
        </w:rPr>
        <w:drawing>
          <wp:inline distT="0" distB="0" distL="114300" distR="114300">
            <wp:extent cx="5271135" cy="4243070"/>
            <wp:effectExtent l="0" t="0" r="1905" b="8890"/>
            <wp:docPr id="42" name="图片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
                    <pic:cNvPicPr>
                      <a:picLocks noChangeAspect="1"/>
                    </pic:cNvPicPr>
                  </pic:nvPicPr>
                  <pic:blipFill>
                    <a:blip r:embed="rId18"/>
                    <a:stretch>
                      <a:fillRect/>
                    </a:stretch>
                  </pic:blipFill>
                  <pic:spPr>
                    <a:xfrm>
                      <a:off x="0" y="0"/>
                      <a:ext cx="5271135" cy="4243070"/>
                    </a:xfrm>
                    <a:prstGeom prst="rect">
                      <a:avLst/>
                    </a:prstGeom>
                  </pic:spPr>
                </pic:pic>
              </a:graphicData>
            </a:graphic>
          </wp:inline>
        </w:drawing>
      </w:r>
      <w:r>
        <w:rPr>
          <w:rFonts w:hint="eastAsia" w:eastAsiaTheme="minorEastAsia"/>
          <w:highlight w:val="none"/>
          <w:lang w:eastAsia="zh-CN"/>
        </w:rPr>
        <w:drawing>
          <wp:inline distT="0" distB="0" distL="114300" distR="114300">
            <wp:extent cx="5272405" cy="4498340"/>
            <wp:effectExtent l="0" t="0" r="635" b="12700"/>
            <wp:docPr id="43" name="图片 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0"/>
                    <pic:cNvPicPr>
                      <a:picLocks noChangeAspect="1"/>
                    </pic:cNvPicPr>
                  </pic:nvPicPr>
                  <pic:blipFill>
                    <a:blip r:embed="rId19"/>
                    <a:stretch>
                      <a:fillRect/>
                    </a:stretch>
                  </pic:blipFill>
                  <pic:spPr>
                    <a:xfrm>
                      <a:off x="0" y="0"/>
                      <a:ext cx="5272405" cy="4498340"/>
                    </a:xfrm>
                    <a:prstGeom prst="rect">
                      <a:avLst/>
                    </a:prstGeom>
                  </pic:spPr>
                </pic:pic>
              </a:graphicData>
            </a:graphic>
          </wp:inline>
        </w:drawing>
      </w:r>
      <w:r>
        <w:rPr>
          <w:rFonts w:hint="eastAsia" w:eastAsiaTheme="minorEastAsia"/>
          <w:highlight w:val="none"/>
          <w:lang w:eastAsia="zh-CN"/>
        </w:rPr>
        <w:drawing>
          <wp:inline distT="0" distB="0" distL="114300" distR="114300">
            <wp:extent cx="5268595" cy="4086860"/>
            <wp:effectExtent l="0" t="0" r="4445" b="12700"/>
            <wp:docPr id="44" name="图片 4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1"/>
                    <pic:cNvPicPr>
                      <a:picLocks noChangeAspect="1"/>
                    </pic:cNvPicPr>
                  </pic:nvPicPr>
                  <pic:blipFill>
                    <a:blip r:embed="rId20"/>
                    <a:stretch>
                      <a:fillRect/>
                    </a:stretch>
                  </pic:blipFill>
                  <pic:spPr>
                    <a:xfrm>
                      <a:off x="0" y="0"/>
                      <a:ext cx="5268595" cy="4086860"/>
                    </a:xfrm>
                    <a:prstGeom prst="rect">
                      <a:avLst/>
                    </a:prstGeom>
                  </pic:spPr>
                </pic:pic>
              </a:graphicData>
            </a:graphic>
          </wp:inline>
        </w:drawing>
      </w:r>
      <w:r>
        <w:rPr>
          <w:rFonts w:hint="eastAsia" w:eastAsiaTheme="minorEastAsia"/>
          <w:highlight w:val="none"/>
          <w:lang w:eastAsia="zh-CN"/>
        </w:rPr>
        <w:drawing>
          <wp:inline distT="0" distB="0" distL="114300" distR="114300">
            <wp:extent cx="5267325" cy="4194810"/>
            <wp:effectExtent l="0" t="0" r="5715" b="11430"/>
            <wp:docPr id="47" name="图片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2"/>
                    <pic:cNvPicPr>
                      <a:picLocks noChangeAspect="1"/>
                    </pic:cNvPicPr>
                  </pic:nvPicPr>
                  <pic:blipFill>
                    <a:blip r:embed="rId21"/>
                    <a:stretch>
                      <a:fillRect/>
                    </a:stretch>
                  </pic:blipFill>
                  <pic:spPr>
                    <a:xfrm>
                      <a:off x="0" y="0"/>
                      <a:ext cx="5267325" cy="4194810"/>
                    </a:xfrm>
                    <a:prstGeom prst="rect">
                      <a:avLst/>
                    </a:prstGeom>
                  </pic:spPr>
                </pic:pic>
              </a:graphicData>
            </a:graphic>
          </wp:inline>
        </w:drawing>
      </w:r>
      <w:r>
        <w:rPr>
          <w:rFonts w:hint="eastAsia" w:eastAsiaTheme="minorEastAsia"/>
          <w:highlight w:val="none"/>
          <w:lang w:eastAsia="zh-CN"/>
        </w:rPr>
        <w:drawing>
          <wp:inline distT="0" distB="0" distL="114300" distR="114300">
            <wp:extent cx="5267325" cy="4199255"/>
            <wp:effectExtent l="0" t="0" r="5715" b="6985"/>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22"/>
                    <a:stretch>
                      <a:fillRect/>
                    </a:stretch>
                  </pic:blipFill>
                  <pic:spPr>
                    <a:xfrm>
                      <a:off x="0" y="0"/>
                      <a:ext cx="5267325" cy="4199255"/>
                    </a:xfrm>
                    <a:prstGeom prst="rect">
                      <a:avLst/>
                    </a:prstGeom>
                  </pic:spPr>
                </pic:pic>
              </a:graphicData>
            </a:graphic>
          </wp:inline>
        </w:drawing>
      </w:r>
      <w:r>
        <w:rPr>
          <w:rFonts w:hint="eastAsia" w:eastAsiaTheme="minorEastAsia"/>
          <w:highlight w:val="none"/>
          <w:lang w:eastAsia="zh-CN"/>
        </w:rPr>
        <w:drawing>
          <wp:inline distT="0" distB="0" distL="114300" distR="114300">
            <wp:extent cx="5274310" cy="4007485"/>
            <wp:effectExtent l="0" t="0" r="13970" b="635"/>
            <wp:docPr id="49" name="图片 4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4"/>
                    <pic:cNvPicPr>
                      <a:picLocks noChangeAspect="1"/>
                    </pic:cNvPicPr>
                  </pic:nvPicPr>
                  <pic:blipFill>
                    <a:blip r:embed="rId23"/>
                    <a:stretch>
                      <a:fillRect/>
                    </a:stretch>
                  </pic:blipFill>
                  <pic:spPr>
                    <a:xfrm>
                      <a:off x="0" y="0"/>
                      <a:ext cx="5274310" cy="4007485"/>
                    </a:xfrm>
                    <a:prstGeom prst="rect">
                      <a:avLst/>
                    </a:prstGeom>
                  </pic:spPr>
                </pic:pic>
              </a:graphicData>
            </a:graphic>
          </wp:inline>
        </w:drawing>
      </w:r>
      <w:r>
        <w:rPr>
          <w:rFonts w:hint="eastAsia" w:eastAsiaTheme="minorEastAsia"/>
          <w:highlight w:val="none"/>
          <w:lang w:eastAsia="zh-CN"/>
        </w:rPr>
        <w:drawing>
          <wp:inline distT="0" distB="0" distL="114300" distR="114300">
            <wp:extent cx="5270500" cy="4217670"/>
            <wp:effectExtent l="0" t="0" r="2540" b="3810"/>
            <wp:docPr id="51" name="图片 5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
                    <pic:cNvPicPr>
                      <a:picLocks noChangeAspect="1"/>
                    </pic:cNvPicPr>
                  </pic:nvPicPr>
                  <pic:blipFill>
                    <a:blip r:embed="rId24"/>
                    <a:stretch>
                      <a:fillRect/>
                    </a:stretch>
                  </pic:blipFill>
                  <pic:spPr>
                    <a:xfrm>
                      <a:off x="0" y="0"/>
                      <a:ext cx="5270500" cy="4217670"/>
                    </a:xfrm>
                    <a:prstGeom prst="rect">
                      <a:avLst/>
                    </a:prstGeom>
                  </pic:spPr>
                </pic:pic>
              </a:graphicData>
            </a:graphic>
          </wp:inline>
        </w:drawing>
      </w:r>
      <w:r>
        <w:rPr>
          <w:rFonts w:hint="eastAsia" w:eastAsiaTheme="minorEastAsia"/>
          <w:highlight w:val="none"/>
          <w:lang w:eastAsia="zh-CN"/>
        </w:rPr>
        <w:drawing>
          <wp:inline distT="0" distB="0" distL="114300" distR="114300">
            <wp:extent cx="5270500" cy="3992880"/>
            <wp:effectExtent l="0" t="0" r="2540" b="0"/>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25"/>
                    <a:stretch>
                      <a:fillRect/>
                    </a:stretch>
                  </pic:blipFill>
                  <pic:spPr>
                    <a:xfrm>
                      <a:off x="0" y="0"/>
                      <a:ext cx="5270500" cy="3992880"/>
                    </a:xfrm>
                    <a:prstGeom prst="rect">
                      <a:avLst/>
                    </a:prstGeom>
                  </pic:spPr>
                </pic:pic>
              </a:graphicData>
            </a:graphic>
          </wp:inline>
        </w:drawing>
      </w:r>
      <w:r>
        <w:rPr>
          <w:rFonts w:hint="eastAsia" w:eastAsiaTheme="minorEastAsia"/>
          <w:highlight w:val="none"/>
          <w:lang w:eastAsia="zh-CN"/>
        </w:rPr>
        <w:drawing>
          <wp:inline distT="0" distB="0" distL="114300" distR="114300">
            <wp:extent cx="5270500" cy="4217670"/>
            <wp:effectExtent l="0" t="0" r="2540" b="3810"/>
            <wp:docPr id="52" name="图片 5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
                    <pic:cNvPicPr>
                      <a:picLocks noChangeAspect="1"/>
                    </pic:cNvPicPr>
                  </pic:nvPicPr>
                  <pic:blipFill>
                    <a:blip r:embed="rId24"/>
                    <a:stretch>
                      <a:fillRect/>
                    </a:stretch>
                  </pic:blipFill>
                  <pic:spPr>
                    <a:xfrm>
                      <a:off x="0" y="0"/>
                      <a:ext cx="5270500" cy="4217670"/>
                    </a:xfrm>
                    <a:prstGeom prst="rect">
                      <a:avLst/>
                    </a:prstGeom>
                  </pic:spPr>
                </pic:pic>
              </a:graphicData>
            </a:graphic>
          </wp:inline>
        </w:drawing>
      </w:r>
    </w:p>
    <w:p>
      <w:pPr>
        <w:widowControl/>
        <w:spacing w:line="360" w:lineRule="exact"/>
        <w:jc w:val="left"/>
        <w:rPr>
          <w:rFonts w:ascii="仿宋" w:hAnsi="仿宋" w:eastAsia="仿宋" w:cs="黑体"/>
          <w:b/>
          <w:bCs/>
          <w:color w:val="000000" w:themeColor="text1"/>
          <w:kern w:val="0"/>
          <w:sz w:val="18"/>
          <w:szCs w:val="18"/>
          <w:highlight w:val="none"/>
          <w14:textFill>
            <w14:solidFill>
              <w14:schemeClr w14:val="tx1"/>
            </w14:solidFill>
          </w14:textFill>
        </w:rPr>
      </w:pPr>
    </w:p>
    <w:bookmarkEnd w:id="24"/>
    <w:bookmarkEnd w:id="25"/>
    <w:bookmarkEnd w:id="26"/>
    <w:p>
      <w:pPr>
        <w:widowControl/>
        <w:spacing w:line="360" w:lineRule="exact"/>
        <w:jc w:val="left"/>
        <w:rPr>
          <w:rFonts w:ascii="仿宋" w:hAnsi="仿宋" w:eastAsia="仿宋" w:cs="黑体"/>
          <w:b/>
          <w:color w:val="000000" w:themeColor="text1"/>
          <w:sz w:val="18"/>
          <w:szCs w:val="18"/>
          <w:highlight w:val="none"/>
          <w14:textFill>
            <w14:solidFill>
              <w14:schemeClr w14:val="tx1"/>
            </w14:solidFill>
          </w14:textFill>
        </w:rPr>
      </w:pPr>
    </w:p>
    <w:p>
      <w:pPr>
        <w:rPr>
          <w:rFonts w:hint="eastAsia" w:ascii="仿宋" w:hAnsi="仿宋" w:eastAsia="仿宋"/>
          <w:color w:val="000000" w:themeColor="text1"/>
          <w:szCs w:val="28"/>
          <w:highlight w:val="none"/>
          <w14:textFill>
            <w14:solidFill>
              <w14:schemeClr w14:val="tx1"/>
            </w14:solidFill>
          </w14:textFill>
        </w:rPr>
      </w:pPr>
      <w:bookmarkStart w:id="27" w:name="_Toc22277_WPSOffice_Level1"/>
      <w:r>
        <w:rPr>
          <w:rFonts w:hint="eastAsia" w:ascii="仿宋" w:hAnsi="仿宋" w:eastAsia="仿宋"/>
          <w:color w:val="000000" w:themeColor="text1"/>
          <w:szCs w:val="28"/>
          <w:highlight w:val="none"/>
          <w14:textFill>
            <w14:solidFill>
              <w14:schemeClr w14:val="tx1"/>
            </w14:solidFill>
          </w14:textFill>
        </w:rPr>
        <w:br w:type="page"/>
      </w:r>
    </w:p>
    <w:p>
      <w:pPr>
        <w:pStyle w:val="3"/>
        <w:spacing w:line="360" w:lineRule="exact"/>
        <w:rPr>
          <w:rFonts w:ascii="仿宋" w:hAnsi="仿宋" w:eastAsia="仿宋"/>
          <w:color w:val="000000" w:themeColor="text1"/>
          <w:szCs w:val="28"/>
          <w:highlight w:val="none"/>
          <w14:textFill>
            <w14:solidFill>
              <w14:schemeClr w14:val="tx1"/>
            </w14:solidFill>
          </w14:textFill>
        </w:rPr>
      </w:pPr>
      <w:r>
        <w:rPr>
          <w:rFonts w:hint="eastAsia" w:ascii="仿宋" w:hAnsi="仿宋" w:eastAsia="仿宋"/>
          <w:color w:val="000000" w:themeColor="text1"/>
          <w:szCs w:val="28"/>
          <w:highlight w:val="none"/>
          <w14:textFill>
            <w14:solidFill>
              <w14:schemeClr w14:val="tx1"/>
            </w14:solidFill>
          </w14:textFill>
        </w:rPr>
        <w:t>第五部分  附件</w:t>
      </w:r>
      <w:bookmarkEnd w:id="27"/>
    </w:p>
    <w:p>
      <w:pPr>
        <w:shd w:val="clear" w:color="auto" w:fill="FFFFFF"/>
        <w:spacing w:line="360" w:lineRule="exact"/>
        <w:jc w:val="center"/>
        <w:rPr>
          <w:rFonts w:ascii="仿宋" w:hAnsi="仿宋" w:eastAsia="仿宋" w:cs="黑体"/>
          <w:b/>
          <w:bCs/>
          <w:color w:val="000000" w:themeColor="text1"/>
          <w:sz w:val="18"/>
          <w:szCs w:val="18"/>
          <w:highlight w:val="none"/>
          <w14:textFill>
            <w14:solidFill>
              <w14:schemeClr w14:val="tx1"/>
            </w14:solidFill>
          </w14:textFill>
        </w:rPr>
      </w:pPr>
    </w:p>
    <w:p>
      <w:pPr>
        <w:pStyle w:val="4"/>
        <w:spacing w:line="360" w:lineRule="auto"/>
        <w:jc w:val="center"/>
        <w:rPr>
          <w:rFonts w:ascii="仿宋" w:hAnsi="仿宋" w:eastAsia="仿宋" w:cs="黑体"/>
          <w:color w:val="000000" w:themeColor="text1"/>
          <w:sz w:val="24"/>
          <w:szCs w:val="24"/>
          <w:highlight w:val="none"/>
          <w14:textFill>
            <w14:solidFill>
              <w14:schemeClr w14:val="tx1"/>
            </w14:solidFill>
          </w14:textFill>
        </w:rPr>
      </w:pPr>
      <w:bookmarkStart w:id="28" w:name="_Toc31385_WPSOffice_Level1"/>
      <w:r>
        <w:rPr>
          <w:rFonts w:hint="eastAsia" w:ascii="仿宋" w:hAnsi="仿宋" w:eastAsia="仿宋"/>
          <w:color w:val="000000" w:themeColor="text1"/>
          <w:sz w:val="24"/>
          <w:szCs w:val="24"/>
          <w:highlight w:val="none"/>
          <w14:textFill>
            <w14:solidFill>
              <w14:schemeClr w14:val="tx1"/>
            </w14:solidFill>
          </w14:textFill>
        </w:rPr>
        <w:t>开标一览表</w:t>
      </w:r>
      <w:bookmarkEnd w:id="28"/>
    </w:p>
    <w:p>
      <w:pPr>
        <w:shd w:val="clear" w:color="auto" w:fill="FFFFFF"/>
        <w:spacing w:line="360" w:lineRule="auto"/>
        <w:jc w:val="center"/>
        <w:rPr>
          <w:rFonts w:ascii="仿宋" w:hAnsi="仿宋" w:eastAsia="仿宋" w:cs="黑体"/>
          <w:b/>
          <w:bCs/>
          <w:color w:val="000000" w:themeColor="text1"/>
          <w:sz w:val="24"/>
          <w:highlight w:val="none"/>
          <w14:textFill>
            <w14:solidFill>
              <w14:schemeClr w14:val="tx1"/>
            </w14:solidFill>
          </w14:textFill>
        </w:rPr>
      </w:pP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项目名称：                                   项目编号：</w:t>
      </w:r>
    </w:p>
    <w:tbl>
      <w:tblPr>
        <w:tblStyle w:val="5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6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484" w:type="dxa"/>
            <w:vAlign w:val="center"/>
          </w:tcPr>
          <w:p>
            <w:pPr>
              <w:shd w:val="clear" w:color="auto" w:fill="FFFFFF"/>
              <w:tabs>
                <w:tab w:val="left" w:pos="3780"/>
              </w:tabs>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w:t>
            </w:r>
          </w:p>
        </w:tc>
        <w:tc>
          <w:tcPr>
            <w:tcW w:w="6026" w:type="dxa"/>
            <w:vAlign w:val="center"/>
          </w:tcPr>
          <w:p>
            <w:pPr>
              <w:shd w:val="clear" w:color="auto" w:fill="FFFFFF"/>
              <w:tabs>
                <w:tab w:val="left" w:pos="3780"/>
              </w:tabs>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投标总报价（人民币）</w:t>
            </w:r>
          </w:p>
        </w:tc>
        <w:tc>
          <w:tcPr>
            <w:tcW w:w="6026" w:type="dxa"/>
            <w:vAlign w:val="center"/>
          </w:tcPr>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（大写）：</w:t>
            </w:r>
            <w:r>
              <w:rPr>
                <w:rFonts w:hint="eastAsia" w:ascii="仿宋" w:hAnsi="仿宋" w:eastAsia="仿宋" w:cs="黑体"/>
                <w:color w:val="000000" w:themeColor="text1"/>
                <w:sz w:val="24"/>
                <w:highlight w:val="none"/>
                <w:u w:val="single"/>
                <w14:textFill>
                  <w14:solidFill>
                    <w14:schemeClr w14:val="tx1"/>
                  </w14:solidFill>
                </w14:textFill>
              </w:rPr>
              <w:t xml:space="preserve">           </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（小写：</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t>供货期</w:t>
            </w:r>
          </w:p>
        </w:tc>
        <w:tc>
          <w:tcPr>
            <w:tcW w:w="6026"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合同签订后</w:t>
            </w:r>
            <w:r>
              <w:rPr>
                <w:rFonts w:hint="eastAsia" w:ascii="仿宋" w:hAnsi="仿宋" w:eastAsia="仿宋" w:cs="黑体"/>
                <w:color w:val="000000" w:themeColor="text1"/>
                <w:kern w:val="0"/>
                <w:sz w:val="24"/>
                <w:highlight w:val="none"/>
                <w:u w:val="single"/>
                <w14:textFill>
                  <w14:solidFill>
                    <w14:schemeClr w14:val="tx1"/>
                  </w14:solidFill>
                </w14:textFill>
              </w:rPr>
              <w:t xml:space="preserve">    日</w:t>
            </w:r>
            <w:r>
              <w:rPr>
                <w:rFonts w:hint="eastAsia" w:ascii="仿宋" w:hAnsi="仿宋" w:eastAsia="仿宋" w:cs="黑体"/>
                <w:color w:val="000000" w:themeColor="text1"/>
                <w:kern w:val="0"/>
                <w:sz w:val="24"/>
                <w:highlight w:val="none"/>
                <w14:textFill>
                  <w14:solidFill>
                    <w14:schemeClr w14:val="tx1"/>
                  </w14:solidFill>
                </w14:textFill>
              </w:rPr>
              <w:t>完成项目供货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质量标准</w:t>
            </w:r>
          </w:p>
        </w:tc>
        <w:tc>
          <w:tcPr>
            <w:tcW w:w="6026"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合格（并通过采购人组织的项目验收）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质保期</w:t>
            </w:r>
          </w:p>
        </w:tc>
        <w:tc>
          <w:tcPr>
            <w:tcW w:w="6026"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自</w:t>
            </w:r>
            <w:r>
              <w:rPr>
                <w:rFonts w:hint="eastAsia" w:ascii="仿宋" w:hAnsi="仿宋" w:eastAsia="仿宋" w:cs="黑体"/>
                <w:color w:val="000000" w:themeColor="text1"/>
                <w:kern w:val="0"/>
                <w:sz w:val="24"/>
                <w:highlight w:val="none"/>
                <w14:textFill>
                  <w14:solidFill>
                    <w14:schemeClr w14:val="tx1"/>
                  </w14:solidFill>
                </w14:textFill>
              </w:rPr>
              <w:t>项目验收合格后</w:t>
            </w:r>
            <w:r>
              <w:rPr>
                <w:rFonts w:hint="eastAsia" w:ascii="仿宋" w:hAnsi="仿宋" w:eastAsia="仿宋" w:cs="黑体"/>
                <w:color w:val="000000" w:themeColor="text1"/>
                <w:kern w:val="0"/>
                <w:sz w:val="24"/>
                <w:highlight w:val="none"/>
                <w:u w:val="single"/>
                <w14:textFill>
                  <w14:solidFill>
                    <w14:schemeClr w14:val="tx1"/>
                  </w14:solidFill>
                </w14:textFill>
              </w:rPr>
              <w:t xml:space="preserve">      </w:t>
            </w:r>
            <w:r>
              <w:rPr>
                <w:rFonts w:hint="eastAsia" w:ascii="仿宋" w:hAnsi="仿宋" w:eastAsia="仿宋" w:cs="黑体"/>
                <w:color w:val="000000" w:themeColor="text1"/>
                <w:kern w:val="0"/>
                <w:sz w:val="24"/>
                <w:highlight w:val="none"/>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510" w:type="dxa"/>
            <w:gridSpan w:val="2"/>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报价总说明：</w:t>
            </w:r>
          </w:p>
        </w:tc>
      </w:tr>
    </w:tbl>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tabs>
          <w:tab w:val="left" w:pos="3780"/>
        </w:tabs>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 年  月  日</w:t>
      </w:r>
    </w:p>
    <w:p>
      <w:pPr>
        <w:shd w:val="clear" w:color="auto" w:fill="FFFFFF"/>
        <w:tabs>
          <w:tab w:val="left" w:pos="3780"/>
        </w:tabs>
        <w:spacing w:line="360" w:lineRule="auto"/>
        <w:ind w:firstLine="5400" w:firstLineChars="2250"/>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ind w:firstLine="489" w:firstLineChars="204"/>
        <w:outlineLvl w:val="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1、“工期”指合同生效之日起，多少天内完成合同规定的全部工作内容；</w:t>
      </w:r>
    </w:p>
    <w:p>
      <w:pPr>
        <w:widowControl/>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2、投标单位如果需要对投标报价或其它内容加以说明，可在报价说明中填写；</w:t>
      </w:r>
      <w:r>
        <w:rPr>
          <w:rFonts w:hint="eastAsia" w:ascii="仿宋" w:hAnsi="仿宋" w:eastAsia="仿宋" w:cs="黑体"/>
          <w:b/>
          <w:color w:val="000000" w:themeColor="text1"/>
          <w:sz w:val="24"/>
          <w:highlight w:val="none"/>
          <w:lang w:val="zh-CN"/>
          <w14:textFill>
            <w14:solidFill>
              <w14:schemeClr w14:val="tx1"/>
            </w14:solidFill>
          </w14:textFill>
        </w:rPr>
        <w:t>投标总报价须以元为单位取整（小数点后保留0位）。</w:t>
      </w:r>
    </w:p>
    <w:p>
      <w:pPr>
        <w:shd w:val="clear" w:color="auto" w:fill="FFFFFF"/>
        <w:spacing w:line="360" w:lineRule="auto"/>
        <w:ind w:firstLine="489" w:firstLineChars="204"/>
        <w:rPr>
          <w:rFonts w:ascii="仿宋" w:hAnsi="仿宋" w:eastAsia="仿宋" w:cs="黑体"/>
          <w:b/>
          <w:bCs/>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w:t>
      </w:r>
      <w:r>
        <w:rPr>
          <w:rFonts w:hint="eastAsia" w:ascii="仿宋" w:hAnsi="仿宋" w:eastAsia="仿宋" w:cs="黑体"/>
          <w:b/>
          <w:bCs/>
          <w:color w:val="000000" w:themeColor="text1"/>
          <w:sz w:val="24"/>
          <w:highlight w:val="none"/>
          <w14:textFill>
            <w14:solidFill>
              <w14:schemeClr w14:val="tx1"/>
            </w14:solidFill>
          </w14:textFill>
        </w:rPr>
        <w:t>此表用于开标现场唱标使用，须按招标要求单独密封、标识提供，否则将按无效标处理。</w:t>
      </w:r>
    </w:p>
    <w:p>
      <w:pPr>
        <w:shd w:val="clear" w:color="auto" w:fill="FFFFFF"/>
        <w:spacing w:line="360" w:lineRule="auto"/>
        <w:ind w:firstLine="489" w:firstLineChars="204"/>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b/>
          <w:bCs/>
          <w:color w:val="000000" w:themeColor="text1"/>
          <w:sz w:val="24"/>
          <w:highlight w:val="none"/>
          <w14:textFill>
            <w14:solidFill>
              <w14:schemeClr w14:val="tx1"/>
            </w14:solidFill>
          </w14:textFill>
        </w:rPr>
      </w:pPr>
      <w:r>
        <w:rPr>
          <w:rFonts w:hint="eastAsia" w:ascii="仿宋" w:hAnsi="仿宋" w:eastAsia="仿宋" w:cs="黑体"/>
          <w:b/>
          <w:bCs/>
          <w:color w:val="000000" w:themeColor="text1"/>
          <w:sz w:val="24"/>
          <w:highlight w:val="none"/>
          <w14:textFill>
            <w14:solidFill>
              <w14:schemeClr w14:val="tx1"/>
            </w14:solidFill>
          </w14:textFill>
        </w:rPr>
        <w:br w:type="page"/>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（封面示例）    </w:t>
      </w:r>
    </w:p>
    <w:p>
      <w:pPr>
        <w:shd w:val="clear" w:color="auto" w:fill="FFFFFF"/>
        <w:spacing w:line="360" w:lineRule="auto"/>
        <w:jc w:val="righ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正本</w:t>
      </w: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投标文件</w:t>
      </w: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w:t>
      </w:r>
      <w:r>
        <w:rPr>
          <w:rFonts w:hint="eastAsia" w:ascii="仿宋" w:hAnsi="仿宋" w:eastAsia="仿宋" w:cs="黑体"/>
          <w:bCs/>
          <w:color w:val="000000" w:themeColor="text1"/>
          <w:kern w:val="0"/>
          <w:sz w:val="24"/>
          <w:highlight w:val="none"/>
          <w14:textFill>
            <w14:solidFill>
              <w14:schemeClr w14:val="tx1"/>
            </w14:solidFill>
          </w14:textFill>
        </w:rPr>
        <w:t>经济部分</w:t>
      </w:r>
      <w:r>
        <w:rPr>
          <w:rFonts w:hint="eastAsia" w:ascii="仿宋" w:hAnsi="仿宋" w:eastAsia="仿宋" w:cs="黑体"/>
          <w:bCs/>
          <w:color w:val="000000" w:themeColor="text1"/>
          <w:sz w:val="24"/>
          <w:highlight w:val="none"/>
          <w14:textFill>
            <w14:solidFill>
              <w14:schemeClr w14:val="tx1"/>
            </w14:solidFill>
          </w14:textFill>
        </w:rPr>
        <w:t>）</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项目名称：</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项目编号：</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投标人（盖公章）：×××公司</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法定代表人（签字或盖章）:</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授权代理人（签字）:</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地址：</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邮编：</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联系人：</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联系电话：</w:t>
      </w:r>
    </w:p>
    <w:p>
      <w:pPr>
        <w:widowControl/>
        <w:spacing w:line="360" w:lineRule="auto"/>
        <w:ind w:firstLine="240" w:firstLineChars="1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编制时间：×年×月×日</w:t>
      </w:r>
    </w:p>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br w:type="page"/>
      </w:r>
    </w:p>
    <w:p>
      <w:pPr>
        <w:pStyle w:val="5"/>
        <w:spacing w:line="360" w:lineRule="auto"/>
        <w:ind w:left="0" w:leftChars="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目录</w:t>
      </w:r>
    </w:p>
    <w:p>
      <w:pPr>
        <w:shd w:val="clear" w:color="auto" w:fill="FFFFFF"/>
        <w:spacing w:line="360" w:lineRule="auto"/>
        <w:ind w:firstLine="480" w:firstLineChars="200"/>
        <w:rPr>
          <w:rFonts w:ascii="仿宋" w:hAnsi="仿宋" w:eastAsia="仿宋" w:cs="黑体"/>
          <w:b/>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 xml:space="preserve"> 经济部分主要包括</w:t>
      </w:r>
      <w:r>
        <w:rPr>
          <w:rFonts w:hint="eastAsia" w:ascii="仿宋" w:hAnsi="仿宋" w:eastAsia="仿宋" w:cs="黑体"/>
          <w:color w:val="000000" w:themeColor="text1"/>
          <w:sz w:val="24"/>
          <w:highlight w:val="none"/>
          <w14:textFill>
            <w14:solidFill>
              <w14:schemeClr w14:val="tx1"/>
            </w14:solidFill>
          </w14:textFill>
        </w:rPr>
        <w:t>但不限于以下内容：</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（1）投标报价表；</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（2）明细报价表；</w:t>
      </w:r>
    </w:p>
    <w:p>
      <w:pPr>
        <w:autoSpaceDE w:val="0"/>
        <w:autoSpaceDN w:val="0"/>
        <w:adjustRightInd w:val="0"/>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备品备件及专用工具供应表；</w:t>
      </w:r>
    </w:p>
    <w:p>
      <w:pPr>
        <w:autoSpaceDE w:val="0"/>
        <w:autoSpaceDN w:val="0"/>
        <w:adjustRightInd w:val="0"/>
        <w:spacing w:line="360" w:lineRule="auto"/>
        <w:ind w:firstLine="480" w:firstLineChars="20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（4）供采购人选购的备品备件及维保期期满后相关维修配件清单一览表；</w:t>
      </w:r>
    </w:p>
    <w:p>
      <w:pPr>
        <w:autoSpaceDE w:val="0"/>
        <w:autoSpaceDN w:val="0"/>
        <w:adjustRightInd w:val="0"/>
        <w:spacing w:line="360" w:lineRule="auto"/>
        <w:ind w:firstLine="480" w:firstLineChars="200"/>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（5）报价需要的其他资料。</w:t>
      </w:r>
    </w:p>
    <w:p>
      <w:pPr>
        <w:widowControl/>
        <w:spacing w:line="360" w:lineRule="auto"/>
        <w:ind w:firstLine="482" w:firstLineChars="200"/>
        <w:jc w:val="left"/>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（注：投标人须按招标要求提供，投标文件应当使用采购文件所提供投标文件格式（表格可按照同样格式扩展）。未提供格式的，需要时由投标人用文字或者表格、图片等其它形式提供。）</w:t>
      </w:r>
    </w:p>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br w:type="page"/>
      </w:r>
    </w:p>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附件</w:t>
      </w:r>
    </w:p>
    <w:p>
      <w:pPr>
        <w:pStyle w:val="4"/>
        <w:spacing w:line="360" w:lineRule="auto"/>
        <w:jc w:val="center"/>
        <w:rPr>
          <w:rFonts w:ascii="仿宋" w:hAnsi="仿宋" w:eastAsia="仿宋" w:cs="黑体"/>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投标报价表</w:t>
      </w:r>
    </w:p>
    <w:p>
      <w:pPr>
        <w:shd w:val="clear" w:color="auto" w:fill="FFFFFF"/>
        <w:spacing w:line="360" w:lineRule="auto"/>
        <w:jc w:val="center"/>
        <w:rPr>
          <w:rFonts w:ascii="仿宋" w:hAnsi="仿宋" w:eastAsia="仿宋" w:cs="黑体"/>
          <w:b/>
          <w:bCs/>
          <w:color w:val="000000" w:themeColor="text1"/>
          <w:sz w:val="24"/>
          <w:highlight w:val="none"/>
          <w14:textFill>
            <w14:solidFill>
              <w14:schemeClr w14:val="tx1"/>
            </w14:solidFill>
          </w14:textFill>
        </w:rPr>
      </w:pP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项目名称：                                   项目编号：</w:t>
      </w:r>
    </w:p>
    <w:tbl>
      <w:tblPr>
        <w:tblStyle w:val="5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6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484" w:type="dxa"/>
            <w:vAlign w:val="center"/>
          </w:tcPr>
          <w:p>
            <w:pPr>
              <w:shd w:val="clear" w:color="auto" w:fill="FFFFFF"/>
              <w:tabs>
                <w:tab w:val="left" w:pos="3780"/>
              </w:tabs>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w:t>
            </w:r>
          </w:p>
        </w:tc>
        <w:tc>
          <w:tcPr>
            <w:tcW w:w="6026" w:type="dxa"/>
            <w:vAlign w:val="center"/>
          </w:tcPr>
          <w:p>
            <w:pPr>
              <w:shd w:val="clear" w:color="auto" w:fill="FFFFFF"/>
              <w:tabs>
                <w:tab w:val="left" w:pos="3780"/>
              </w:tabs>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投标总报价（人民币）</w:t>
            </w:r>
          </w:p>
        </w:tc>
        <w:tc>
          <w:tcPr>
            <w:tcW w:w="6026" w:type="dxa"/>
            <w:vAlign w:val="center"/>
          </w:tcPr>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（大写）：</w:t>
            </w:r>
            <w:r>
              <w:rPr>
                <w:rFonts w:hint="eastAsia" w:ascii="仿宋" w:hAnsi="仿宋" w:eastAsia="仿宋" w:cs="黑体"/>
                <w:color w:val="000000" w:themeColor="text1"/>
                <w:sz w:val="24"/>
                <w:highlight w:val="none"/>
                <w:u w:val="single"/>
                <w14:textFill>
                  <w14:solidFill>
                    <w14:schemeClr w14:val="tx1"/>
                  </w14:solidFill>
                </w14:textFill>
              </w:rPr>
              <w:t xml:space="preserve">           </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（小写：</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t>供货期</w:t>
            </w:r>
          </w:p>
        </w:tc>
        <w:tc>
          <w:tcPr>
            <w:tcW w:w="6026"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合同签订后</w:t>
            </w:r>
            <w:r>
              <w:rPr>
                <w:rFonts w:hint="eastAsia" w:ascii="仿宋" w:hAnsi="仿宋" w:eastAsia="仿宋" w:cs="黑体"/>
                <w:color w:val="000000" w:themeColor="text1"/>
                <w:kern w:val="0"/>
                <w:sz w:val="24"/>
                <w:highlight w:val="none"/>
                <w:u w:val="single"/>
                <w14:textFill>
                  <w14:solidFill>
                    <w14:schemeClr w14:val="tx1"/>
                  </w14:solidFill>
                </w14:textFill>
              </w:rPr>
              <w:t xml:space="preserve">    日</w:t>
            </w:r>
            <w:r>
              <w:rPr>
                <w:rFonts w:hint="eastAsia" w:ascii="仿宋" w:hAnsi="仿宋" w:eastAsia="仿宋" w:cs="黑体"/>
                <w:color w:val="000000" w:themeColor="text1"/>
                <w:kern w:val="0"/>
                <w:sz w:val="24"/>
                <w:highlight w:val="none"/>
                <w14:textFill>
                  <w14:solidFill>
                    <w14:schemeClr w14:val="tx1"/>
                  </w14:solidFill>
                </w14:textFill>
              </w:rPr>
              <w:t>完成项目供货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质量标准</w:t>
            </w:r>
          </w:p>
        </w:tc>
        <w:tc>
          <w:tcPr>
            <w:tcW w:w="6026"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合格（并通过采购人组织的项目验收）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2484" w:type="dxa"/>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质保期</w:t>
            </w:r>
          </w:p>
        </w:tc>
        <w:tc>
          <w:tcPr>
            <w:tcW w:w="6026"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自</w:t>
            </w:r>
            <w:r>
              <w:rPr>
                <w:rFonts w:hint="eastAsia" w:ascii="仿宋" w:hAnsi="仿宋" w:eastAsia="仿宋" w:cs="黑体"/>
                <w:color w:val="000000" w:themeColor="text1"/>
                <w:kern w:val="0"/>
                <w:sz w:val="24"/>
                <w:highlight w:val="none"/>
                <w14:textFill>
                  <w14:solidFill>
                    <w14:schemeClr w14:val="tx1"/>
                  </w14:solidFill>
                </w14:textFill>
              </w:rPr>
              <w:t>项目验收合格后</w:t>
            </w:r>
            <w:r>
              <w:rPr>
                <w:rFonts w:hint="eastAsia" w:ascii="仿宋" w:hAnsi="仿宋" w:eastAsia="仿宋" w:cs="黑体"/>
                <w:color w:val="000000" w:themeColor="text1"/>
                <w:kern w:val="0"/>
                <w:sz w:val="24"/>
                <w:highlight w:val="none"/>
                <w:u w:val="single"/>
                <w14:textFill>
                  <w14:solidFill>
                    <w14:schemeClr w14:val="tx1"/>
                  </w14:solidFill>
                </w14:textFill>
              </w:rPr>
              <w:t xml:space="preserve">      </w:t>
            </w:r>
            <w:r>
              <w:rPr>
                <w:rFonts w:hint="eastAsia" w:ascii="仿宋" w:hAnsi="仿宋" w:eastAsia="仿宋" w:cs="黑体"/>
                <w:color w:val="000000" w:themeColor="text1"/>
                <w:kern w:val="0"/>
                <w:sz w:val="24"/>
                <w:highlight w:val="none"/>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8510" w:type="dxa"/>
            <w:gridSpan w:val="2"/>
            <w:vAlign w:val="center"/>
          </w:tcPr>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报价总说明：</w:t>
            </w:r>
          </w:p>
        </w:tc>
      </w:tr>
    </w:tbl>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ind w:firstLine="489" w:firstLineChars="204"/>
        <w:outlineLvl w:val="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1、“工期”指合同生效之日起，多少天内完成合同规定的全部工作内容；</w:t>
      </w:r>
    </w:p>
    <w:p>
      <w:pPr>
        <w:widowControl/>
        <w:shd w:val="clear" w:color="auto" w:fill="FFFFFF"/>
        <w:spacing w:line="360" w:lineRule="auto"/>
        <w:jc w:val="left"/>
        <w:rPr>
          <w:rFonts w:ascii="仿宋" w:hAnsi="仿宋" w:eastAsia="仿宋" w:cs="黑体"/>
          <w:b/>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2、投标单位如果需要对投标报价或其它内容加以说明，可在报价说明中填写；</w:t>
      </w:r>
      <w:r>
        <w:rPr>
          <w:rFonts w:hint="eastAsia" w:ascii="仿宋" w:hAnsi="仿宋" w:eastAsia="仿宋" w:cs="黑体"/>
          <w:b/>
          <w:color w:val="000000" w:themeColor="text1"/>
          <w:sz w:val="24"/>
          <w:highlight w:val="none"/>
          <w:lang w:val="zh-CN"/>
          <w14:textFill>
            <w14:solidFill>
              <w14:schemeClr w14:val="tx1"/>
            </w14:solidFill>
          </w14:textFill>
        </w:rPr>
        <w:t>投标总报价须以元为单位取整（小数点后保留0位）。</w:t>
      </w: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tabs>
          <w:tab w:val="left" w:pos="3780"/>
        </w:tabs>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tabs>
          <w:tab w:val="left" w:pos="3780"/>
        </w:tabs>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 年  月  日</w:t>
      </w:r>
    </w:p>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br w:type="page"/>
      </w:r>
    </w:p>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附件</w:t>
      </w:r>
    </w:p>
    <w:p>
      <w:pPr>
        <w:pStyle w:val="5"/>
        <w:spacing w:line="360" w:lineRule="auto"/>
        <w:ind w:left="0" w:leftChars="0"/>
        <w:jc w:val="center"/>
        <w:rPr>
          <w:rFonts w:ascii="仿宋" w:hAnsi="仿宋" w:eastAsia="仿宋"/>
          <w:color w:val="000000" w:themeColor="text1"/>
          <w:sz w:val="24"/>
          <w:szCs w:val="24"/>
          <w:highlight w:val="none"/>
          <w14:textFill>
            <w14:solidFill>
              <w14:schemeClr w14:val="tx1"/>
            </w14:solidFill>
          </w14:textFill>
        </w:rPr>
      </w:pPr>
      <w:bookmarkStart w:id="29" w:name="_Toc25165_WPSOffice_Level1"/>
      <w:r>
        <w:rPr>
          <w:rFonts w:hint="eastAsia" w:ascii="仿宋" w:hAnsi="仿宋" w:eastAsia="仿宋"/>
          <w:color w:val="000000" w:themeColor="text1"/>
          <w:sz w:val="24"/>
          <w:szCs w:val="24"/>
          <w:highlight w:val="none"/>
          <w14:textFill>
            <w14:solidFill>
              <w14:schemeClr w14:val="tx1"/>
            </w14:solidFill>
          </w14:textFill>
        </w:rPr>
        <w:t>分项报价</w:t>
      </w:r>
      <w:bookmarkEnd w:id="29"/>
    </w:p>
    <w:p>
      <w:pPr>
        <w:numPr>
          <w:ilvl w:val="0"/>
          <w:numId w:val="11"/>
        </w:numPr>
        <w:shd w:val="clear" w:color="auto" w:fill="FFFFFF"/>
        <w:adjustRightInd w:val="0"/>
        <w:snapToGrid w:val="0"/>
        <w:spacing w:line="360" w:lineRule="auto"/>
        <w:ind w:left="0" w:firstLine="482" w:firstLineChars="200"/>
        <w:rPr>
          <w:rFonts w:ascii="仿宋" w:hAnsi="仿宋" w:eastAsia="仿宋" w:cs="黑体"/>
          <w:b/>
          <w:color w:val="000000" w:themeColor="text1"/>
          <w:sz w:val="24"/>
          <w:highlight w:val="none"/>
          <w14:textFill>
            <w14:solidFill>
              <w14:schemeClr w14:val="tx1"/>
            </w14:solidFill>
          </w14:textFill>
        </w:rPr>
      </w:pPr>
      <w:bookmarkStart w:id="30" w:name="_Toc5587_WPSOffice_Level1"/>
      <w:r>
        <w:rPr>
          <w:rFonts w:hint="eastAsia" w:ascii="仿宋" w:hAnsi="仿宋" w:eastAsia="仿宋" w:cs="黑体"/>
          <w:b/>
          <w:color w:val="000000" w:themeColor="text1"/>
          <w:sz w:val="24"/>
          <w:highlight w:val="none"/>
          <w14:textFill>
            <w14:solidFill>
              <w14:schemeClr w14:val="tx1"/>
            </w14:solidFill>
          </w14:textFill>
        </w:rPr>
        <w:t>一般要求</w:t>
      </w:r>
      <w:bookmarkEnd w:id="30"/>
    </w:p>
    <w:p>
      <w:pPr>
        <w:shd w:val="clear" w:color="auto" w:fill="FFFFFF"/>
        <w:adjustRightInd w:val="0"/>
        <w:snapToGrid w:val="0"/>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1.1投标报价为本采购文件所确定的招标范围内的全部工作内容的价格体现。</w:t>
      </w:r>
      <w:r>
        <w:rPr>
          <w:rFonts w:hint="eastAsia" w:ascii="仿宋" w:hAnsi="仿宋" w:eastAsia="仿宋" w:cs="黑体"/>
          <w:color w:val="000000" w:themeColor="text1"/>
          <w:sz w:val="24"/>
          <w:highlight w:val="none"/>
          <w14:textFill>
            <w14:solidFill>
              <w14:schemeClr w14:val="tx1"/>
            </w14:solidFill>
          </w14:textFill>
        </w:rPr>
        <w:t>任何有选择的报价将不予接受，每种货物只允许有一个报价。其它各类报价也只允许有一个报价（除非采购人另有约定）。</w:t>
      </w:r>
    </w:p>
    <w:p>
      <w:pPr>
        <w:shd w:val="clear" w:color="auto" w:fill="FFFFFF"/>
        <w:adjustRightInd w:val="0"/>
        <w:snapToGrid w:val="0"/>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1.2当分项价之和与合计报价不符时，以分项价为准。如有优惠条件，优惠条件要在分项价中体现，并予以说明。</w:t>
      </w:r>
    </w:p>
    <w:p>
      <w:pPr>
        <w:shd w:val="clear" w:color="auto" w:fill="FFFFFF"/>
        <w:adjustRightInd w:val="0"/>
        <w:snapToGrid w:val="0"/>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1.3报价币种为人民币，进口产品部分也应以人民币报价。</w:t>
      </w:r>
    </w:p>
    <w:p>
      <w:pPr>
        <w:shd w:val="clear" w:color="auto" w:fill="FFFFFF"/>
        <w:adjustRightInd w:val="0"/>
        <w:snapToGrid w:val="0"/>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1.4</w:t>
      </w:r>
      <w:r>
        <w:rPr>
          <w:rFonts w:hint="eastAsia" w:ascii="仿宋" w:hAnsi="仿宋" w:eastAsia="仿宋" w:cs="黑体"/>
          <w:color w:val="000000" w:themeColor="text1"/>
          <w:kern w:val="0"/>
          <w:sz w:val="24"/>
          <w:highlight w:val="none"/>
          <w14:textFill>
            <w14:solidFill>
              <w14:schemeClr w14:val="tx1"/>
            </w14:solidFill>
          </w14:textFill>
        </w:rPr>
        <w:t>投标价格为含税价，包括</w:t>
      </w:r>
      <w:r>
        <w:rPr>
          <w:rFonts w:hint="eastAsia" w:ascii="仿宋" w:hAnsi="仿宋" w:eastAsia="仿宋" w:cs="黑体"/>
          <w:color w:val="000000" w:themeColor="text1"/>
          <w:sz w:val="24"/>
          <w:highlight w:val="none"/>
          <w14:textFill>
            <w14:solidFill>
              <w14:schemeClr w14:val="tx1"/>
            </w14:solidFill>
          </w14:textFill>
        </w:rPr>
        <w:t>卖方提供的</w:t>
      </w:r>
      <w:r>
        <w:rPr>
          <w:rFonts w:hint="eastAsia" w:ascii="仿宋" w:hAnsi="仿宋" w:eastAsia="仿宋" w:cs="黑体"/>
          <w:color w:val="000000" w:themeColor="text1"/>
          <w:kern w:val="0"/>
          <w:sz w:val="24"/>
          <w:highlight w:val="none"/>
          <w14:textFill>
            <w14:solidFill>
              <w14:schemeClr w14:val="tx1"/>
            </w14:solidFill>
          </w14:textFill>
        </w:rPr>
        <w:t>投标产品（含备品备件、专用工具）、资料、技术服务、安装调试、人员培训及各种税费、运费、装卸费、进场协调费、仓储费、保险费、送货到采购人指定地点运输费等全部费用</w:t>
      </w:r>
      <w:r>
        <w:rPr>
          <w:rFonts w:hint="eastAsia" w:ascii="仿宋" w:hAnsi="仿宋" w:eastAsia="仿宋" w:cs="黑体"/>
          <w:color w:val="000000" w:themeColor="text1"/>
          <w:sz w:val="24"/>
          <w:highlight w:val="none"/>
          <w14:textFill>
            <w14:solidFill>
              <w14:schemeClr w14:val="tx1"/>
            </w14:solidFill>
          </w14:textFill>
        </w:rPr>
        <w:t>，由卖方承担。</w:t>
      </w:r>
    </w:p>
    <w:p>
      <w:pPr>
        <w:shd w:val="clear" w:color="auto" w:fill="FFFFFF"/>
        <w:adjustRightInd w:val="0"/>
        <w:snapToGrid w:val="0"/>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1.5报价表应按招标要求填报。</w:t>
      </w:r>
    </w:p>
    <w:p>
      <w:pPr>
        <w:shd w:val="clear" w:color="auto" w:fill="FFFFFF"/>
        <w:adjustRightInd w:val="0"/>
        <w:snapToGrid w:val="0"/>
        <w:spacing w:line="360" w:lineRule="auto"/>
        <w:ind w:firstLine="480" w:firstLineChars="200"/>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1.6</w:t>
      </w:r>
      <w:r>
        <w:rPr>
          <w:rFonts w:hint="eastAsia" w:ascii="仿宋" w:hAnsi="仿宋" w:eastAsia="仿宋" w:cs="黑体"/>
          <w:bCs/>
          <w:color w:val="000000" w:themeColor="text1"/>
          <w:sz w:val="24"/>
          <w:highlight w:val="none"/>
          <w14:textFill>
            <w14:solidFill>
              <w14:schemeClr w14:val="tx1"/>
            </w14:solidFill>
          </w14:textFill>
        </w:rPr>
        <w:t>下列报价表中,如未特别注明均是指本项目全部招标内容范围内的价格构成。</w:t>
      </w:r>
    </w:p>
    <w:p>
      <w:pPr>
        <w:shd w:val="clear" w:color="auto" w:fill="FFFFFF"/>
        <w:adjustRightInd w:val="0"/>
        <w:snapToGrid w:val="0"/>
        <w:spacing w:line="360" w:lineRule="auto"/>
        <w:ind w:firstLine="482" w:firstLineChars="200"/>
        <w:rPr>
          <w:rFonts w:ascii="仿宋" w:hAnsi="仿宋" w:eastAsia="仿宋" w:cs="黑体"/>
          <w:color w:val="000000" w:themeColor="text1"/>
          <w:sz w:val="24"/>
          <w:highlight w:val="none"/>
          <w14:textFill>
            <w14:solidFill>
              <w14:schemeClr w14:val="tx1"/>
            </w14:solidFill>
          </w14:textFill>
        </w:rPr>
      </w:pPr>
      <w:bookmarkStart w:id="31" w:name="_Toc21904_WPSOffice_Level1"/>
      <w:r>
        <w:rPr>
          <w:rFonts w:hint="eastAsia" w:ascii="仿宋" w:hAnsi="仿宋" w:eastAsia="仿宋" w:cs="黑体"/>
          <w:b/>
          <w:color w:val="000000" w:themeColor="text1"/>
          <w:sz w:val="24"/>
          <w:highlight w:val="none"/>
          <w14:textFill>
            <w14:solidFill>
              <w14:schemeClr w14:val="tx1"/>
            </w14:solidFill>
          </w14:textFill>
        </w:rPr>
        <w:t>2. 投标报价明细表</w:t>
      </w:r>
      <w:bookmarkEnd w:id="31"/>
    </w:p>
    <w:p>
      <w:pPr>
        <w:shd w:val="clear" w:color="auto" w:fill="FFFFFF"/>
        <w:adjustRightInd w:val="0"/>
        <w:snapToGrid w:val="0"/>
        <w:spacing w:line="360" w:lineRule="auto"/>
        <w:ind w:firstLine="482"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
          <w:bCs/>
          <w:color w:val="000000" w:themeColor="text1"/>
          <w:sz w:val="24"/>
          <w:highlight w:val="none"/>
          <w14:textFill>
            <w14:solidFill>
              <w14:schemeClr w14:val="tx1"/>
            </w14:solidFill>
          </w14:textFill>
        </w:rPr>
        <w:t xml:space="preserve">2.1 </w:t>
      </w:r>
      <w:r>
        <w:rPr>
          <w:rFonts w:hint="eastAsia" w:ascii="仿宋" w:hAnsi="仿宋" w:eastAsia="仿宋" w:cs="黑体"/>
          <w:color w:val="000000" w:themeColor="text1"/>
          <w:sz w:val="24"/>
          <w:highlight w:val="none"/>
          <w14:textFill>
            <w14:solidFill>
              <w14:schemeClr w14:val="tx1"/>
            </w14:solidFill>
          </w14:textFill>
        </w:rPr>
        <w:t>投标报价明细表（货物及材料费用及其他费用）；按采购内容列表报价；</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附件</w:t>
      </w:r>
    </w:p>
    <w:p>
      <w:pPr>
        <w:pStyle w:val="5"/>
        <w:spacing w:line="360" w:lineRule="auto"/>
        <w:ind w:left="0" w:leftChars="0"/>
        <w:jc w:val="center"/>
        <w:rPr>
          <w:rFonts w:ascii="仿宋" w:hAnsi="仿宋" w:eastAsia="仿宋"/>
          <w:color w:val="000000" w:themeColor="text1"/>
          <w:sz w:val="24"/>
          <w:szCs w:val="24"/>
          <w:highlight w:val="none"/>
          <w14:textFill>
            <w14:solidFill>
              <w14:schemeClr w14:val="tx1"/>
            </w14:solidFill>
          </w14:textFill>
        </w:rPr>
      </w:pPr>
      <w:bookmarkStart w:id="32" w:name="_Toc30944_WPSOffice_Level1"/>
      <w:r>
        <w:rPr>
          <w:rFonts w:hint="eastAsia" w:ascii="仿宋" w:hAnsi="仿宋" w:eastAsia="仿宋"/>
          <w:color w:val="000000" w:themeColor="text1"/>
          <w:sz w:val="24"/>
          <w:szCs w:val="24"/>
          <w:highlight w:val="none"/>
          <w14:textFill>
            <w14:solidFill>
              <w14:schemeClr w14:val="tx1"/>
            </w14:solidFill>
          </w14:textFill>
        </w:rPr>
        <w:t>投标报价明细表（设备及材料费用及其他费用）</w:t>
      </w:r>
      <w:bookmarkEnd w:id="32"/>
    </w:p>
    <w:p>
      <w:pPr>
        <w:shd w:val="clear" w:color="auto" w:fill="FFFFFF"/>
        <w:adjustRightInd w:val="0"/>
        <w:snapToGrid w:val="0"/>
        <w:spacing w:line="360" w:lineRule="auto"/>
        <w:jc w:val="center"/>
        <w:rPr>
          <w:rFonts w:ascii="仿宋" w:hAnsi="仿宋" w:eastAsia="仿宋" w:cs="黑体"/>
          <w:color w:val="000000" w:themeColor="text1"/>
          <w:sz w:val="24"/>
          <w:highlight w:val="none"/>
          <w:shd w:val="pct10" w:color="auto" w:fill="FFFFFF"/>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项目名称：                                   项目编号：</w:t>
      </w:r>
    </w:p>
    <w:p>
      <w:pPr>
        <w:shd w:val="clear" w:color="auto" w:fill="FFFFFF"/>
        <w:adjustRightInd w:val="0"/>
        <w:spacing w:line="360" w:lineRule="auto"/>
        <w:ind w:left="2" w:hanging="2" w:hangingChars="1"/>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金额单位：元</w:t>
      </w:r>
    </w:p>
    <w:tbl>
      <w:tblPr>
        <w:tblStyle w:val="57"/>
        <w:tblW w:w="10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630"/>
        <w:gridCol w:w="1595"/>
        <w:gridCol w:w="800"/>
        <w:gridCol w:w="800"/>
        <w:gridCol w:w="994"/>
        <w:gridCol w:w="962"/>
        <w:gridCol w:w="730"/>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74"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子项目</w:t>
            </w:r>
          </w:p>
        </w:tc>
        <w:tc>
          <w:tcPr>
            <w:tcW w:w="2630"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货物（材料）名称</w:t>
            </w:r>
          </w:p>
        </w:tc>
        <w:tc>
          <w:tcPr>
            <w:tcW w:w="1595"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规格型号及</w:t>
            </w:r>
          </w:p>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技术参数</w:t>
            </w:r>
          </w:p>
        </w:tc>
        <w:tc>
          <w:tcPr>
            <w:tcW w:w="800"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单位</w:t>
            </w:r>
          </w:p>
        </w:tc>
        <w:tc>
          <w:tcPr>
            <w:tcW w:w="800"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数量</w:t>
            </w:r>
          </w:p>
        </w:tc>
        <w:tc>
          <w:tcPr>
            <w:tcW w:w="994"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单价</w:t>
            </w:r>
          </w:p>
        </w:tc>
        <w:tc>
          <w:tcPr>
            <w:tcW w:w="962"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合价</w:t>
            </w:r>
          </w:p>
        </w:tc>
        <w:tc>
          <w:tcPr>
            <w:tcW w:w="730"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品牌产地</w:t>
            </w:r>
          </w:p>
        </w:tc>
        <w:tc>
          <w:tcPr>
            <w:tcW w:w="728" w:type="dxa"/>
            <w:vAlign w:val="center"/>
          </w:tcPr>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质量</w:t>
            </w:r>
          </w:p>
          <w:p>
            <w:pPr>
              <w:pStyle w:val="652"/>
              <w:shd w:val="clear" w:color="auto" w:fill="FFFFFF"/>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774"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w:t>
            </w:r>
          </w:p>
        </w:tc>
        <w:tc>
          <w:tcPr>
            <w:tcW w:w="2630" w:type="dxa"/>
            <w:vAlign w:val="center"/>
          </w:tcPr>
          <w:p>
            <w:pPr>
              <w:pStyle w:val="32"/>
              <w:shd w:val="clear" w:color="auto" w:fill="FFFFFF"/>
              <w:adjustRightInd w:val="0"/>
              <w:snapToGrid w:val="0"/>
              <w:spacing w:line="360" w:lineRule="auto"/>
              <w:jc w:val="center"/>
              <w:rPr>
                <w:rFonts w:ascii="仿宋" w:hAnsi="仿宋" w:eastAsia="仿宋" w:cs="黑体"/>
                <w:color w:val="000000" w:themeColor="text1"/>
                <w:sz w:val="24"/>
                <w:szCs w:val="24"/>
                <w:highlight w:val="none"/>
                <w14:textFill>
                  <w14:solidFill>
                    <w14:schemeClr w14:val="tx1"/>
                  </w14:solidFill>
                </w14:textFill>
              </w:rPr>
            </w:pPr>
            <w:r>
              <w:rPr>
                <w:rFonts w:hint="eastAsia" w:ascii="仿宋" w:hAnsi="仿宋" w:eastAsia="仿宋" w:cs="黑体"/>
                <w:color w:val="000000" w:themeColor="text1"/>
                <w:sz w:val="24"/>
                <w:szCs w:val="24"/>
                <w:highlight w:val="none"/>
                <w14:textFill>
                  <w14:solidFill>
                    <w14:schemeClr w14:val="tx1"/>
                  </w14:solidFill>
                </w14:textFill>
              </w:rPr>
              <w:t>…</w:t>
            </w:r>
          </w:p>
        </w:tc>
        <w:tc>
          <w:tcPr>
            <w:tcW w:w="1595"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800"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800"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994"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962"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730"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728"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774"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w:t>
            </w:r>
          </w:p>
        </w:tc>
        <w:tc>
          <w:tcPr>
            <w:tcW w:w="2630" w:type="dxa"/>
            <w:vAlign w:val="center"/>
          </w:tcPr>
          <w:p>
            <w:pPr>
              <w:pStyle w:val="32"/>
              <w:shd w:val="clear" w:color="auto" w:fill="FFFFFF"/>
              <w:adjustRightInd w:val="0"/>
              <w:snapToGrid w:val="0"/>
              <w:spacing w:line="360" w:lineRule="auto"/>
              <w:jc w:val="center"/>
              <w:rPr>
                <w:rFonts w:ascii="仿宋" w:hAnsi="仿宋" w:eastAsia="仿宋" w:cs="黑体"/>
                <w:color w:val="000000" w:themeColor="text1"/>
                <w:sz w:val="24"/>
                <w:szCs w:val="24"/>
                <w:highlight w:val="none"/>
                <w14:textFill>
                  <w14:solidFill>
                    <w14:schemeClr w14:val="tx1"/>
                  </w14:solidFill>
                </w14:textFill>
              </w:rPr>
            </w:pPr>
            <w:r>
              <w:rPr>
                <w:rFonts w:hint="eastAsia" w:ascii="仿宋" w:hAnsi="仿宋" w:eastAsia="仿宋" w:cs="黑体"/>
                <w:color w:val="000000" w:themeColor="text1"/>
                <w:sz w:val="24"/>
                <w:szCs w:val="24"/>
                <w:highlight w:val="none"/>
                <w14:textFill>
                  <w14:solidFill>
                    <w14:schemeClr w14:val="tx1"/>
                  </w14:solidFill>
                </w14:textFill>
              </w:rPr>
              <w:t>…</w:t>
            </w:r>
          </w:p>
        </w:tc>
        <w:tc>
          <w:tcPr>
            <w:tcW w:w="1595"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800"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800"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994"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962"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730"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728"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jc w:val="center"/>
        </w:trPr>
        <w:tc>
          <w:tcPr>
            <w:tcW w:w="774"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其他</w:t>
            </w:r>
          </w:p>
        </w:tc>
        <w:tc>
          <w:tcPr>
            <w:tcW w:w="2630" w:type="dxa"/>
            <w:vAlign w:val="center"/>
          </w:tcPr>
          <w:p>
            <w:pPr>
              <w:pStyle w:val="32"/>
              <w:shd w:val="clear" w:color="auto" w:fill="FFFFFF"/>
              <w:adjustRightInd w:val="0"/>
              <w:snapToGrid w:val="0"/>
              <w:spacing w:line="360" w:lineRule="auto"/>
              <w:jc w:val="center"/>
              <w:rPr>
                <w:rFonts w:ascii="仿宋" w:hAnsi="仿宋" w:eastAsia="仿宋" w:cs="黑体"/>
                <w:color w:val="000000" w:themeColor="text1"/>
                <w:sz w:val="24"/>
                <w:szCs w:val="24"/>
                <w:highlight w:val="none"/>
                <w14:textFill>
                  <w14:solidFill>
                    <w14:schemeClr w14:val="tx1"/>
                  </w14:solidFill>
                </w14:textFill>
              </w:rPr>
            </w:pPr>
          </w:p>
        </w:tc>
        <w:tc>
          <w:tcPr>
            <w:tcW w:w="1595"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800"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800" w:type="dxa"/>
            <w:vAlign w:val="center"/>
          </w:tcPr>
          <w:p>
            <w:pPr>
              <w:shd w:val="clear" w:color="auto" w:fill="FFFFFF"/>
              <w:adjustRightInd w:val="0"/>
              <w:snapToGrid w:val="0"/>
              <w:spacing w:line="360" w:lineRule="auto"/>
              <w:jc w:val="center"/>
              <w:rPr>
                <w:rFonts w:ascii="仿宋" w:hAnsi="仿宋" w:eastAsia="仿宋" w:cs="黑体"/>
                <w:color w:val="000000" w:themeColor="text1"/>
                <w:sz w:val="24"/>
                <w:highlight w:val="none"/>
                <w14:textFill>
                  <w14:solidFill>
                    <w14:schemeClr w14:val="tx1"/>
                  </w14:solidFill>
                </w14:textFill>
              </w:rPr>
            </w:pPr>
          </w:p>
        </w:tc>
        <w:tc>
          <w:tcPr>
            <w:tcW w:w="994"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962"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730"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c>
          <w:tcPr>
            <w:tcW w:w="728" w:type="dxa"/>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3404" w:type="dxa"/>
            <w:gridSpan w:val="2"/>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合计总报价（元）</w:t>
            </w:r>
          </w:p>
        </w:tc>
        <w:tc>
          <w:tcPr>
            <w:tcW w:w="6609" w:type="dxa"/>
            <w:gridSpan w:val="7"/>
            <w:vAlign w:val="center"/>
          </w:tcPr>
          <w:p>
            <w:pPr>
              <w:pStyle w:val="652"/>
              <w:shd w:val="clear" w:color="auto" w:fill="FFFFFF"/>
              <w:snapToGrid w:val="0"/>
              <w:spacing w:line="360" w:lineRule="auto"/>
              <w:jc w:val="both"/>
              <w:rPr>
                <w:rFonts w:ascii="仿宋" w:hAnsi="仿宋" w:eastAsia="仿宋" w:cs="黑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3404" w:type="dxa"/>
            <w:gridSpan w:val="2"/>
            <w:vAlign w:val="center"/>
          </w:tcPr>
          <w:p>
            <w:pPr>
              <w:pStyle w:val="652"/>
              <w:shd w:val="clear" w:color="auto" w:fill="FFFFFF"/>
              <w:snapToGrid w:val="0"/>
              <w:spacing w:line="360" w:lineRule="auto"/>
              <w:jc w:val="center"/>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备注</w:t>
            </w:r>
          </w:p>
        </w:tc>
        <w:tc>
          <w:tcPr>
            <w:tcW w:w="6609" w:type="dxa"/>
            <w:gridSpan w:val="7"/>
            <w:vAlign w:val="center"/>
          </w:tcPr>
          <w:p>
            <w:pPr>
              <w:pStyle w:val="652"/>
              <w:shd w:val="clear" w:color="auto" w:fill="FFFFFF"/>
              <w:snapToGrid w:val="0"/>
              <w:spacing w:line="360" w:lineRule="auto"/>
              <w:jc w:val="both"/>
              <w:rPr>
                <w:rFonts w:ascii="仿宋" w:hAnsi="仿宋" w:eastAsia="仿宋" w:cs="黑体"/>
                <w:color w:val="000000" w:themeColor="text1"/>
                <w:highlight w:val="none"/>
                <w14:textFill>
                  <w14:solidFill>
                    <w14:schemeClr w14:val="tx1"/>
                  </w14:solidFill>
                </w14:textFill>
              </w:rPr>
            </w:pPr>
          </w:p>
        </w:tc>
      </w:tr>
    </w:tbl>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注：本供货范围如有任何漏项，但确实是采购人招标范围中应该有的，并且是满足技术规范及国家或行业有关标准要求所必须的，均应由投标人负责将漏项补齐并填报在对应分项的“其它”栏中，在备注栏中予以说明。合同签订后如发现仍有遗漏，仍由投标人无偿提供补齐。</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spacing w:line="360" w:lineRule="auto"/>
        <w:jc w:val="left"/>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shd w:val="clear" w:color="auto" w:fill="FFFFFF"/>
        <w:autoSpaceDE w:val="0"/>
        <w:autoSpaceDN w:val="0"/>
        <w:adjustRightIn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br w:type="page"/>
      </w:r>
      <w:r>
        <w:rPr>
          <w:rFonts w:hint="eastAsia" w:ascii="仿宋" w:hAnsi="仿宋" w:eastAsia="仿宋" w:cs="黑体"/>
          <w:color w:val="000000" w:themeColor="text1"/>
          <w:sz w:val="24"/>
          <w:highlight w:val="none"/>
          <w14:textFill>
            <w14:solidFill>
              <w14:schemeClr w14:val="tx1"/>
            </w14:solidFill>
          </w14:textFill>
        </w:rPr>
        <w:t>附件</w:t>
      </w:r>
    </w:p>
    <w:p>
      <w:pPr>
        <w:pStyle w:val="5"/>
        <w:spacing w:line="360" w:lineRule="auto"/>
        <w:ind w:left="0" w:leftChars="0"/>
        <w:jc w:val="center"/>
        <w:rPr>
          <w:rFonts w:ascii="仿宋" w:hAnsi="仿宋" w:eastAsia="仿宋"/>
          <w:color w:val="000000" w:themeColor="text1"/>
          <w:sz w:val="24"/>
          <w:szCs w:val="24"/>
          <w:highlight w:val="none"/>
          <w14:textFill>
            <w14:solidFill>
              <w14:schemeClr w14:val="tx1"/>
            </w14:solidFill>
          </w14:textFill>
        </w:rPr>
      </w:pPr>
      <w:bookmarkStart w:id="33" w:name="_Toc21256_WPSOffice_Level1"/>
      <w:r>
        <w:rPr>
          <w:rFonts w:hint="eastAsia" w:ascii="仿宋" w:hAnsi="仿宋" w:eastAsia="仿宋"/>
          <w:color w:val="000000" w:themeColor="text1"/>
          <w:sz w:val="24"/>
          <w:szCs w:val="24"/>
          <w:highlight w:val="none"/>
          <w14:textFill>
            <w14:solidFill>
              <w14:schemeClr w14:val="tx1"/>
            </w14:solidFill>
          </w14:textFill>
        </w:rPr>
        <w:t>备品备件及专用工具供应表</w:t>
      </w:r>
      <w:bookmarkEnd w:id="33"/>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项目名称：                                   项目编号：</w:t>
      </w:r>
    </w:p>
    <w:tbl>
      <w:tblPr>
        <w:tblStyle w:val="57"/>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620"/>
        <w:gridCol w:w="1810"/>
        <w:gridCol w:w="724"/>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33"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序号</w:t>
            </w:r>
          </w:p>
        </w:tc>
        <w:tc>
          <w:tcPr>
            <w:tcW w:w="3620"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备品备件及专用工具名称</w:t>
            </w:r>
          </w:p>
        </w:tc>
        <w:tc>
          <w:tcPr>
            <w:tcW w:w="1810"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型号规格</w:t>
            </w:r>
          </w:p>
        </w:tc>
        <w:tc>
          <w:tcPr>
            <w:tcW w:w="724"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数量</w:t>
            </w:r>
          </w:p>
        </w:tc>
        <w:tc>
          <w:tcPr>
            <w:tcW w:w="2172" w:type="dxa"/>
            <w:vAlign w:val="center"/>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  注（材质说明）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33"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3620"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1810" w:type="dxa"/>
            <w:vAlign w:val="center"/>
          </w:tcPr>
          <w:p>
            <w:pPr>
              <w:shd w:val="clear" w:color="auto" w:fill="FFFFFF"/>
              <w:tabs>
                <w:tab w:val="left" w:pos="1112"/>
              </w:tabs>
              <w:spacing w:line="360" w:lineRule="auto"/>
              <w:rPr>
                <w:rFonts w:ascii="仿宋" w:hAnsi="仿宋" w:eastAsia="仿宋" w:cs="黑体"/>
                <w:color w:val="000000" w:themeColor="text1"/>
                <w:sz w:val="24"/>
                <w:highlight w:val="none"/>
                <w14:textFill>
                  <w14:solidFill>
                    <w14:schemeClr w14:val="tx1"/>
                  </w14:solidFill>
                </w14:textFill>
              </w:rPr>
            </w:pPr>
          </w:p>
        </w:tc>
        <w:tc>
          <w:tcPr>
            <w:tcW w:w="724"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72" w:type="dxa"/>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r>
    </w:tbl>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（投标单位自行填报）</w:t>
      </w: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shd w:val="clear" w:color="auto" w:fill="FFFFFF"/>
        <w:adjustRightInd w:val="0"/>
        <w:snapToGrid w:val="0"/>
        <w:spacing w:line="360" w:lineRule="auto"/>
        <w:jc w:val="lef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附件</w:t>
      </w:r>
    </w:p>
    <w:p>
      <w:pPr>
        <w:pStyle w:val="5"/>
        <w:spacing w:line="360" w:lineRule="auto"/>
        <w:ind w:left="0" w:leftChars="0"/>
        <w:jc w:val="center"/>
        <w:rPr>
          <w:rFonts w:ascii="仿宋" w:hAnsi="仿宋" w:eastAsia="仿宋" w:cs="黑体"/>
          <w:bCs/>
          <w:color w:val="000000" w:themeColor="text1"/>
          <w:sz w:val="24"/>
          <w:szCs w:val="24"/>
          <w:highlight w:val="none"/>
          <w14:textFill>
            <w14:solidFill>
              <w14:schemeClr w14:val="tx1"/>
            </w14:solidFill>
          </w14:textFill>
        </w:rPr>
      </w:pPr>
      <w:bookmarkStart w:id="34" w:name="_Toc30002_WPSOffice_Level1"/>
      <w:r>
        <w:rPr>
          <w:rFonts w:hint="eastAsia" w:ascii="仿宋" w:hAnsi="仿宋" w:eastAsia="仿宋"/>
          <w:color w:val="000000" w:themeColor="text1"/>
          <w:sz w:val="24"/>
          <w:szCs w:val="24"/>
          <w:highlight w:val="none"/>
          <w14:textFill>
            <w14:solidFill>
              <w14:schemeClr w14:val="tx1"/>
            </w14:solidFill>
          </w14:textFill>
        </w:rPr>
        <w:t>供采购人选购的备品备件及维保期期满后</w:t>
      </w:r>
      <w:bookmarkEnd w:id="34"/>
      <w:bookmarkStart w:id="35" w:name="_Toc17924_WPSOffice_Level1"/>
      <w:r>
        <w:rPr>
          <w:rFonts w:hint="eastAsia" w:ascii="仿宋" w:hAnsi="仿宋" w:eastAsia="仿宋"/>
          <w:color w:val="000000" w:themeColor="text1"/>
          <w:sz w:val="24"/>
          <w:szCs w:val="24"/>
          <w:highlight w:val="none"/>
          <w14:textFill>
            <w14:solidFill>
              <w14:schemeClr w14:val="tx1"/>
            </w14:solidFill>
          </w14:textFill>
        </w:rPr>
        <w:t>相关维修配件清单一览表</w:t>
      </w:r>
      <w:bookmarkEnd w:id="35"/>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项目名称：                                   项目编号：</w:t>
      </w:r>
    </w:p>
    <w:tbl>
      <w:tblPr>
        <w:tblStyle w:val="57"/>
        <w:tblW w:w="9781"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18"/>
        <w:gridCol w:w="1417"/>
        <w:gridCol w:w="567"/>
        <w:gridCol w:w="1101"/>
        <w:gridCol w:w="1167"/>
        <w:gridCol w:w="1276"/>
        <w:gridCol w:w="1134"/>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83" w:hRule="atLeast"/>
        </w:trPr>
        <w:tc>
          <w:tcPr>
            <w:tcW w:w="1418" w:type="dxa"/>
            <w:vAlign w:val="center"/>
          </w:tcPr>
          <w:p>
            <w:pPr>
              <w:shd w:val="clear" w:color="auto" w:fill="FFFFFF"/>
              <w:adjustRightInd w:val="0"/>
              <w:snapToGrid w:val="0"/>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设备名称及编号</w:t>
            </w:r>
          </w:p>
        </w:tc>
        <w:tc>
          <w:tcPr>
            <w:tcW w:w="1417" w:type="dxa"/>
            <w:vAlign w:val="center"/>
          </w:tcPr>
          <w:p>
            <w:pPr>
              <w:shd w:val="clear" w:color="auto" w:fill="FFFFFF"/>
              <w:adjustRightInd w:val="0"/>
              <w:snapToGrid w:val="0"/>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备件/配件名称</w:t>
            </w:r>
          </w:p>
        </w:tc>
        <w:tc>
          <w:tcPr>
            <w:tcW w:w="567" w:type="dxa"/>
            <w:vAlign w:val="center"/>
          </w:tcPr>
          <w:p>
            <w:pPr>
              <w:shd w:val="clear" w:color="auto" w:fill="FFFFFF"/>
              <w:adjustRightInd w:val="0"/>
              <w:snapToGrid w:val="0"/>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数量</w:t>
            </w:r>
          </w:p>
        </w:tc>
        <w:tc>
          <w:tcPr>
            <w:tcW w:w="1101" w:type="dxa"/>
            <w:vAlign w:val="center"/>
          </w:tcPr>
          <w:p>
            <w:pPr>
              <w:shd w:val="clear" w:color="auto" w:fill="FFFFFF"/>
              <w:adjustRightInd w:val="0"/>
              <w:snapToGrid w:val="0"/>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规格型号</w:t>
            </w:r>
          </w:p>
        </w:tc>
        <w:tc>
          <w:tcPr>
            <w:tcW w:w="1167" w:type="dxa"/>
            <w:vAlign w:val="center"/>
          </w:tcPr>
          <w:p>
            <w:pPr>
              <w:shd w:val="clear" w:color="auto" w:fill="FFFFFF"/>
              <w:adjustRightInd w:val="0"/>
              <w:snapToGrid w:val="0"/>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品牌/产地</w:t>
            </w:r>
          </w:p>
        </w:tc>
        <w:tc>
          <w:tcPr>
            <w:tcW w:w="1276" w:type="dxa"/>
            <w:vAlign w:val="center"/>
          </w:tcPr>
          <w:p>
            <w:pPr>
              <w:shd w:val="clear" w:color="auto" w:fill="FFFFFF"/>
              <w:adjustRightInd w:val="0"/>
              <w:snapToGrid w:val="0"/>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价格</w:t>
            </w:r>
            <w:r>
              <w:rPr>
                <w:rFonts w:hint="eastAsia" w:ascii="仿宋" w:hAnsi="仿宋" w:eastAsia="仿宋" w:cs="黑体"/>
                <w:color w:val="000000" w:themeColor="text1"/>
                <w:sz w:val="24"/>
                <w:highlight w:val="none"/>
                <w14:textFill>
                  <w14:solidFill>
                    <w14:schemeClr w14:val="tx1"/>
                  </w14:solidFill>
                </w14:textFill>
              </w:rPr>
              <w:t>（元）</w:t>
            </w:r>
          </w:p>
        </w:tc>
        <w:tc>
          <w:tcPr>
            <w:tcW w:w="1134" w:type="dxa"/>
            <w:vAlign w:val="center"/>
          </w:tcPr>
          <w:p>
            <w:pPr>
              <w:shd w:val="clear" w:color="auto" w:fill="FFFFFF"/>
              <w:adjustRightInd w:val="0"/>
              <w:snapToGrid w:val="0"/>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包装形式</w:t>
            </w:r>
          </w:p>
        </w:tc>
        <w:tc>
          <w:tcPr>
            <w:tcW w:w="1701" w:type="dxa"/>
            <w:vAlign w:val="center"/>
          </w:tcPr>
          <w:p>
            <w:pPr>
              <w:shd w:val="clear" w:color="auto" w:fill="FFFFFF"/>
              <w:adjustRightInd w:val="0"/>
              <w:snapToGrid w:val="0"/>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质保期外的约定供货价格承诺期限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8"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41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276"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34"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7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8"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41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276"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34"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7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8"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41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276"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34"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7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8"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41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276"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34"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7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8"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41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276"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34"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7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8"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41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276"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34"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7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1418"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41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5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67"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276"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134"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c>
          <w:tcPr>
            <w:tcW w:w="1701" w:type="dxa"/>
            <w:vAlign w:val="center"/>
          </w:tcPr>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tc>
      </w:tr>
    </w:tbl>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注：</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1. 相关维修配件价格，为质量保证期期满后约定期限内，采购人如向中标单位采购配件时中标人所作出的承诺供货价。（约定期限时间由各投标人单独承诺）</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 本表中所列价格不计入投标总价，仅供采购人选购时用。</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 此表仅提供了表格形式，投标人应根据需要准备足够数量的表格来填写。</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（封面示例）    </w:t>
      </w:r>
    </w:p>
    <w:p>
      <w:pPr>
        <w:shd w:val="clear" w:color="auto" w:fill="FFFFFF"/>
        <w:spacing w:line="360" w:lineRule="auto"/>
        <w:jc w:val="righ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正本</w:t>
      </w: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投标文件</w:t>
      </w: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w:t>
      </w:r>
      <w:r>
        <w:rPr>
          <w:rFonts w:hint="eastAsia" w:ascii="仿宋" w:hAnsi="仿宋" w:eastAsia="仿宋" w:cs="黑体"/>
          <w:bCs/>
          <w:color w:val="000000" w:themeColor="text1"/>
          <w:kern w:val="0"/>
          <w:sz w:val="24"/>
          <w:highlight w:val="none"/>
          <w14:textFill>
            <w14:solidFill>
              <w14:schemeClr w14:val="tx1"/>
            </w14:solidFill>
          </w14:textFill>
        </w:rPr>
        <w:t>商务技术部分</w:t>
      </w:r>
      <w:r>
        <w:rPr>
          <w:rFonts w:hint="eastAsia" w:ascii="仿宋" w:hAnsi="仿宋" w:eastAsia="仿宋" w:cs="黑体"/>
          <w:bCs/>
          <w:color w:val="000000" w:themeColor="text1"/>
          <w:sz w:val="24"/>
          <w:highlight w:val="none"/>
          <w14:textFill>
            <w14:solidFill>
              <w14:schemeClr w14:val="tx1"/>
            </w14:solidFill>
          </w14:textFill>
        </w:rPr>
        <w:t>）</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项目名称：</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项目编号：</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投标人（盖公章）：×××公司</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法定代表人（签字或盖章）:</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授权代理人（签字）:</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地址：</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邮编：</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联系人：</w:t>
      </w:r>
    </w:p>
    <w:p>
      <w:pPr>
        <w:shd w:val="clear" w:color="auto" w:fill="FFFFFF"/>
        <w:spacing w:line="360" w:lineRule="auto"/>
        <w:ind w:firstLine="240" w:firstLineChars="100"/>
        <w:rPr>
          <w:rFonts w:ascii="仿宋" w:hAnsi="仿宋" w:eastAsia="仿宋" w:cs="黑体"/>
          <w:color w:val="000000" w:themeColor="text1"/>
          <w:sz w:val="24"/>
          <w:highlight w:val="none"/>
          <w:lang w:val="zh-CN"/>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联系电话：</w:t>
      </w:r>
    </w:p>
    <w:p>
      <w:pPr>
        <w:widowControl/>
        <w:spacing w:line="360" w:lineRule="auto"/>
        <w:ind w:firstLine="240" w:firstLineChars="1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lang w:val="zh-CN"/>
          <w14:textFill>
            <w14:solidFill>
              <w14:schemeClr w14:val="tx1"/>
            </w14:solidFill>
          </w14:textFill>
        </w:rPr>
        <w:t>编制时间：×年×月×日</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pStyle w:val="5"/>
        <w:spacing w:line="360" w:lineRule="auto"/>
        <w:ind w:left="0" w:leftChars="0"/>
        <w:jc w:val="center"/>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目录</w:t>
      </w:r>
    </w:p>
    <w:p>
      <w:pPr>
        <w:shd w:val="clear" w:color="auto" w:fill="FFFFFF"/>
        <w:spacing w:line="360" w:lineRule="auto"/>
        <w:ind w:firstLine="480" w:firstLineChars="200"/>
        <w:rPr>
          <w:rFonts w:ascii="仿宋" w:hAnsi="仿宋" w:eastAsia="仿宋" w:cs="黑体"/>
          <w:b/>
          <w:bCs/>
          <w:color w:val="000000" w:themeColor="text1"/>
          <w:kern w:val="0"/>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 xml:space="preserve"> 商务技术部分主要包括</w:t>
      </w:r>
      <w:r>
        <w:rPr>
          <w:rFonts w:hint="eastAsia" w:ascii="仿宋" w:hAnsi="仿宋" w:eastAsia="仿宋" w:cs="黑体"/>
          <w:color w:val="000000" w:themeColor="text1"/>
          <w:sz w:val="24"/>
          <w:highlight w:val="none"/>
          <w14:textFill>
            <w14:solidFill>
              <w14:schemeClr w14:val="tx1"/>
            </w14:solidFill>
          </w14:textFill>
        </w:rPr>
        <w:t>但不限于以下内容：</w:t>
      </w:r>
    </w:p>
    <w:p>
      <w:pPr>
        <w:widowControl/>
        <w:spacing w:line="360" w:lineRule="auto"/>
        <w:ind w:firstLine="48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(1)投标承诺书（一）；</w:t>
      </w:r>
    </w:p>
    <w:p>
      <w:pPr>
        <w:widowControl/>
        <w:spacing w:line="360" w:lineRule="auto"/>
        <w:ind w:firstLine="48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(2)投标人概况及企业综合实力[包括不限于：营业执照复印件、组织机构代码证复印件、税务登记证复印件（三证合一仅需提供三证合一的营业执照复印件）；依法纳税</w:t>
      </w:r>
      <w:r>
        <w:rPr>
          <w:rFonts w:hint="eastAsia" w:ascii="仿宋" w:hAnsi="仿宋" w:eastAsia="仿宋" w:cs="黑体"/>
          <w:color w:val="000000" w:themeColor="text1"/>
          <w:highlight w:val="none"/>
          <w14:textFill>
            <w14:solidFill>
              <w14:schemeClr w14:val="tx1"/>
            </w14:solidFill>
          </w14:textFill>
        </w:rPr>
        <w:t>、社保</w:t>
      </w:r>
      <w:r>
        <w:rPr>
          <w:rFonts w:hint="eastAsia" w:ascii="仿宋" w:hAnsi="仿宋" w:eastAsia="仿宋" w:cs="黑体"/>
          <w:color w:val="000000" w:themeColor="text1"/>
          <w:kern w:val="0"/>
          <w:sz w:val="24"/>
          <w:highlight w:val="none"/>
          <w14:textFill>
            <w14:solidFill>
              <w14:schemeClr w14:val="tx1"/>
            </w14:solidFill>
          </w14:textFill>
        </w:rPr>
        <w:t>承诺</w:t>
      </w:r>
      <w:r>
        <w:rPr>
          <w:rFonts w:hint="eastAsia" w:ascii="仿宋" w:hAnsi="仿宋" w:eastAsia="仿宋" w:cs="黑体"/>
          <w:color w:val="000000" w:themeColor="text1"/>
          <w:highlight w:val="none"/>
          <w14:textFill>
            <w14:solidFill>
              <w14:schemeClr w14:val="tx1"/>
            </w14:solidFill>
          </w14:textFill>
        </w:rPr>
        <w:t>及证明</w:t>
      </w:r>
      <w:r>
        <w:rPr>
          <w:rFonts w:ascii="仿宋" w:hAnsi="仿宋" w:eastAsia="仿宋" w:cs="黑体"/>
          <w:color w:val="000000" w:themeColor="text1"/>
          <w:highlight w:val="none"/>
          <w14:textFill>
            <w14:solidFill>
              <w14:schemeClr w14:val="tx1"/>
            </w14:solidFill>
          </w14:textFill>
        </w:rPr>
        <w:t>资料</w:t>
      </w:r>
      <w:r>
        <w:rPr>
          <w:rFonts w:hint="eastAsia" w:ascii="仿宋" w:hAnsi="仿宋" w:eastAsia="仿宋" w:cs="黑体"/>
          <w:color w:val="000000" w:themeColor="text1"/>
          <w:kern w:val="0"/>
          <w:sz w:val="24"/>
          <w:highlight w:val="none"/>
          <w14:textFill>
            <w14:solidFill>
              <w14:schemeClr w14:val="tx1"/>
            </w14:solidFill>
          </w14:textFill>
        </w:rPr>
        <w:t>；参加政府采购活动前3年内在经营活动中没有重大违法记录的书面声明；信用中国网站（www.creditchina.gov.cn）、中国政府采购网（www.ccgp.gov.cn）</w:t>
      </w:r>
      <w:r>
        <w:rPr>
          <w:rFonts w:hint="eastAsia" w:ascii="仿宋" w:hAnsi="仿宋" w:eastAsia="仿宋" w:cs="黑体"/>
          <w:color w:val="000000" w:themeColor="text1"/>
          <w:highlight w:val="none"/>
          <w14:textFill>
            <w14:solidFill>
              <w14:schemeClr w14:val="tx1"/>
            </w14:solidFill>
          </w14:textFill>
        </w:rPr>
        <w:t>、</w:t>
      </w:r>
      <w:r>
        <w:rPr>
          <w:rFonts w:hint="eastAsia" w:ascii="仿宋" w:hAnsi="仿宋" w:eastAsia="仿宋" w:cs="黑体"/>
          <w:color w:val="000000" w:themeColor="text1"/>
          <w:sz w:val="24"/>
          <w:highlight w:val="none"/>
          <w14:textFill>
            <w14:solidFill>
              <w14:schemeClr w14:val="tx1"/>
            </w14:solidFill>
          </w14:textFill>
        </w:rPr>
        <w:t>中国执行信息公开网</w:t>
      </w:r>
      <w:r>
        <w:rPr>
          <w:rFonts w:hint="eastAsia" w:ascii="仿宋" w:hAnsi="仿宋" w:eastAsia="仿宋" w:cs="黑体"/>
          <w:color w:val="000000" w:themeColor="text1"/>
          <w:highlight w:val="none"/>
          <w14:textFill>
            <w14:solidFill>
              <w14:schemeClr w14:val="tx1"/>
            </w14:solidFill>
          </w14:textFill>
        </w:rPr>
        <w:t>、</w:t>
      </w:r>
      <w:r>
        <w:rPr>
          <w:rFonts w:ascii="仿宋" w:hAnsi="仿宋" w:eastAsia="仿宋" w:cs="黑体"/>
          <w:color w:val="000000" w:themeColor="text1"/>
          <w:sz w:val="24"/>
          <w:highlight w:val="none"/>
          <w14:textFill>
            <w14:solidFill>
              <w14:schemeClr w14:val="tx1"/>
            </w14:solidFill>
          </w14:textFill>
        </w:rPr>
        <w:t>中国裁判文书网</w:t>
      </w:r>
      <w:r>
        <w:rPr>
          <w:rFonts w:hint="eastAsia" w:ascii="仿宋" w:hAnsi="仿宋" w:eastAsia="仿宋" w:cs="黑体"/>
          <w:color w:val="000000" w:themeColor="text1"/>
          <w:kern w:val="0"/>
          <w:sz w:val="24"/>
          <w:highlight w:val="none"/>
          <w14:textFill>
            <w14:solidFill>
              <w14:schemeClr w14:val="tx1"/>
            </w14:solidFill>
          </w14:textFill>
        </w:rPr>
        <w:t>】网站的信用查询截图；投标邀请中《中华人民共和国政府采购法》规定的资格条件证明文件复印件；投标邀请中采购人根据采购项目的特殊要求规定的特定条件证明文件复印件]；</w:t>
      </w:r>
    </w:p>
    <w:p>
      <w:pPr>
        <w:widowControl/>
        <w:spacing w:line="360" w:lineRule="auto"/>
        <w:ind w:firstLine="48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 xml:space="preserve"> (3) 法定代表人身份证明书（原件）和法定代表人身份证（复印件）或者法定代表人授权委托书（原件）及被授权人身份证（复印件）；</w:t>
      </w:r>
    </w:p>
    <w:p>
      <w:pPr>
        <w:widowControl/>
        <w:spacing w:line="360" w:lineRule="auto"/>
        <w:ind w:firstLine="48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(4)投标保证金缴款证明复印件；</w:t>
      </w:r>
    </w:p>
    <w:p>
      <w:pPr>
        <w:widowControl/>
        <w:spacing w:line="360" w:lineRule="auto"/>
        <w:ind w:firstLine="48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(5)商务条款偏离表；技术条款偏离表；</w:t>
      </w:r>
    </w:p>
    <w:p>
      <w:pPr>
        <w:widowControl/>
        <w:spacing w:line="360" w:lineRule="auto"/>
        <w:ind w:firstLine="48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(6)项目负责人简历；</w:t>
      </w:r>
    </w:p>
    <w:p>
      <w:pPr>
        <w:widowControl/>
        <w:spacing w:line="360" w:lineRule="auto"/>
        <w:ind w:firstLine="48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(7)项目负责人以外拟投入本项目的人员及设备一览表；</w:t>
      </w:r>
    </w:p>
    <w:p>
      <w:pPr>
        <w:widowControl/>
        <w:spacing w:line="360" w:lineRule="auto"/>
        <w:ind w:firstLine="42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 xml:space="preserve"> (8</w:t>
      </w:r>
      <w:r>
        <w:rPr>
          <w:rFonts w:hint="eastAsia" w:ascii="仿宋" w:hAnsi="仿宋" w:eastAsia="仿宋" w:cs="黑体"/>
          <w:color w:val="000000" w:themeColor="text1"/>
          <w:kern w:val="0"/>
          <w:sz w:val="24"/>
          <w:highlight w:val="none"/>
          <w14:textFill>
            <w14:solidFill>
              <w14:schemeClr w14:val="tx1"/>
            </w14:solidFill>
          </w14:textFill>
        </w:rPr>
        <w:t>)投标人供货期承诺、质量承诺、服务承诺、其他优惠条件、合理建议等；</w:t>
      </w:r>
      <w:r>
        <w:rPr>
          <w:rFonts w:ascii="仿宋" w:hAnsi="仿宋" w:eastAsia="仿宋" w:cs="黑体"/>
          <w:color w:val="000000" w:themeColor="text1"/>
          <w:highlight w:val="none"/>
          <w14:textFill>
            <w14:solidFill>
              <w14:schemeClr w14:val="tx1"/>
            </w14:solidFill>
          </w14:textFill>
        </w:rPr>
        <w:t xml:space="preserve"> </w:t>
      </w:r>
    </w:p>
    <w:p>
      <w:pPr>
        <w:widowControl/>
        <w:spacing w:line="360" w:lineRule="auto"/>
        <w:ind w:firstLine="42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(9</w:t>
      </w:r>
      <w:r>
        <w:rPr>
          <w:rFonts w:hint="eastAsia" w:ascii="仿宋" w:hAnsi="仿宋" w:eastAsia="仿宋" w:cs="黑体"/>
          <w:color w:val="000000" w:themeColor="text1"/>
          <w:kern w:val="0"/>
          <w:sz w:val="24"/>
          <w:highlight w:val="none"/>
          <w14:textFill>
            <w14:solidFill>
              <w14:schemeClr w14:val="tx1"/>
            </w14:solidFill>
          </w14:textFill>
        </w:rPr>
        <w:t>)201</w:t>
      </w:r>
      <w:r>
        <w:rPr>
          <w:rFonts w:hint="eastAsia" w:ascii="仿宋" w:hAnsi="仿宋" w:eastAsia="仿宋" w:cs="黑体"/>
          <w:color w:val="000000" w:themeColor="text1"/>
          <w:kern w:val="0"/>
          <w:sz w:val="24"/>
          <w:highlight w:val="none"/>
          <w:lang w:val="en-US" w:eastAsia="zh-CN"/>
          <w14:textFill>
            <w14:solidFill>
              <w14:schemeClr w14:val="tx1"/>
            </w14:solidFill>
          </w14:textFill>
        </w:rPr>
        <w:t>9</w:t>
      </w:r>
      <w:r>
        <w:rPr>
          <w:rFonts w:hint="eastAsia" w:ascii="仿宋" w:hAnsi="仿宋" w:eastAsia="仿宋" w:cs="黑体"/>
          <w:color w:val="000000" w:themeColor="text1"/>
          <w:kern w:val="0"/>
          <w:sz w:val="24"/>
          <w:highlight w:val="none"/>
          <w14:textFill>
            <w14:solidFill>
              <w14:schemeClr w14:val="tx1"/>
            </w14:solidFill>
          </w14:textFill>
        </w:rPr>
        <w:t>年</w:t>
      </w:r>
      <w:r>
        <w:rPr>
          <w:rFonts w:hint="eastAsia" w:ascii="仿宋" w:hAnsi="仿宋" w:eastAsia="仿宋" w:cs="黑体"/>
          <w:color w:val="000000" w:themeColor="text1"/>
          <w:kern w:val="0"/>
          <w:sz w:val="24"/>
          <w:highlight w:val="none"/>
          <w:lang w:val="en-US" w:eastAsia="zh-CN"/>
          <w14:textFill>
            <w14:solidFill>
              <w14:schemeClr w14:val="tx1"/>
            </w14:solidFill>
          </w14:textFill>
        </w:rPr>
        <w:t>4</w:t>
      </w:r>
      <w:r>
        <w:rPr>
          <w:rFonts w:hint="eastAsia" w:ascii="仿宋" w:hAnsi="仿宋" w:eastAsia="仿宋" w:cs="黑体"/>
          <w:color w:val="000000" w:themeColor="text1"/>
          <w:kern w:val="0"/>
          <w:sz w:val="24"/>
          <w:highlight w:val="none"/>
          <w14:textFill>
            <w14:solidFill>
              <w14:schemeClr w14:val="tx1"/>
            </w14:solidFill>
          </w14:textFill>
        </w:rPr>
        <w:t>月1日以来类似项目业绩；</w:t>
      </w:r>
    </w:p>
    <w:p>
      <w:pPr>
        <w:widowControl/>
        <w:spacing w:line="360" w:lineRule="auto"/>
        <w:ind w:firstLine="42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(10</w:t>
      </w:r>
      <w:r>
        <w:rPr>
          <w:rFonts w:hint="eastAsia" w:ascii="仿宋" w:hAnsi="仿宋" w:eastAsia="仿宋" w:cs="黑体"/>
          <w:color w:val="000000" w:themeColor="text1"/>
          <w:kern w:val="0"/>
          <w:sz w:val="24"/>
          <w:highlight w:val="none"/>
          <w14:textFill>
            <w14:solidFill>
              <w14:schemeClr w14:val="tx1"/>
            </w14:solidFill>
          </w14:textFill>
        </w:rPr>
        <w:t>) 投标产品的检测报告或合格证明材料（复印件）；</w:t>
      </w:r>
    </w:p>
    <w:p>
      <w:pPr>
        <w:widowControl/>
        <w:spacing w:line="360" w:lineRule="auto"/>
        <w:ind w:firstLine="42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(11</w:t>
      </w:r>
      <w:r>
        <w:rPr>
          <w:rFonts w:hint="eastAsia" w:ascii="仿宋" w:hAnsi="仿宋" w:eastAsia="仿宋" w:cs="黑体"/>
          <w:color w:val="000000" w:themeColor="text1"/>
          <w:kern w:val="0"/>
          <w:sz w:val="24"/>
          <w:highlight w:val="none"/>
          <w14:textFill>
            <w14:solidFill>
              <w14:schemeClr w14:val="tx1"/>
            </w14:solidFill>
          </w14:textFill>
        </w:rPr>
        <w:t>) 投标产品执行的制造、合格标准；</w:t>
      </w:r>
    </w:p>
    <w:p>
      <w:pPr>
        <w:widowControl/>
        <w:spacing w:line="360" w:lineRule="auto"/>
        <w:ind w:firstLine="420" w:firstLineChars="200"/>
        <w:jc w:val="left"/>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(12</w:t>
      </w:r>
      <w:r>
        <w:rPr>
          <w:rFonts w:hint="eastAsia" w:ascii="仿宋" w:hAnsi="仿宋" w:eastAsia="仿宋" w:cs="黑体"/>
          <w:color w:val="000000" w:themeColor="text1"/>
          <w:kern w:val="0"/>
          <w:sz w:val="24"/>
          <w:highlight w:val="none"/>
          <w14:textFill>
            <w14:solidFill>
              <w14:schemeClr w14:val="tx1"/>
            </w14:solidFill>
          </w14:textFill>
        </w:rPr>
        <w:t>)实施方案；</w:t>
      </w:r>
    </w:p>
    <w:p>
      <w:pPr>
        <w:widowControl/>
        <w:spacing w:line="360" w:lineRule="auto"/>
        <w:ind w:firstLine="315" w:firstLineChars="150"/>
        <w:rPr>
          <w:rFonts w:ascii="仿宋" w:hAnsi="仿宋" w:eastAsia="仿宋" w:cs="黑体"/>
          <w:color w:val="000000" w:themeColor="text1"/>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（13）</w:t>
      </w:r>
      <w:r>
        <w:rPr>
          <w:rFonts w:hint="eastAsia" w:ascii="仿宋" w:hAnsi="仿宋" w:eastAsia="仿宋" w:cs="黑体"/>
          <w:color w:val="000000" w:themeColor="text1"/>
          <w:sz w:val="24"/>
          <w:highlight w:val="none"/>
          <w14:textFill>
            <w14:solidFill>
              <w14:schemeClr w14:val="tx1"/>
            </w14:solidFill>
          </w14:textFill>
        </w:rPr>
        <w:t>无重大违法记录声明书</w:t>
      </w:r>
      <w:r>
        <w:rPr>
          <w:rFonts w:hint="eastAsia" w:ascii="仿宋" w:hAnsi="仿宋" w:eastAsia="仿宋" w:cs="黑体"/>
          <w:color w:val="000000" w:themeColor="text1"/>
          <w:highlight w:val="none"/>
          <w14:textFill>
            <w14:solidFill>
              <w14:schemeClr w14:val="tx1"/>
            </w14:solidFill>
          </w14:textFill>
        </w:rPr>
        <w:t>、</w:t>
      </w:r>
      <w:r>
        <w:rPr>
          <w:rFonts w:hint="eastAsia" w:ascii="仿宋" w:hAnsi="仿宋" w:eastAsia="仿宋" w:cs="黑体"/>
          <w:color w:val="000000" w:themeColor="text1"/>
          <w:sz w:val="24"/>
          <w:highlight w:val="none"/>
          <w14:textFill>
            <w14:solidFill>
              <w14:schemeClr w14:val="tx1"/>
            </w14:solidFill>
          </w14:textFill>
        </w:rPr>
        <w:t>依法缴纳税收承诺书</w:t>
      </w:r>
      <w:r>
        <w:rPr>
          <w:rFonts w:hint="eastAsia" w:ascii="仿宋" w:hAnsi="仿宋" w:eastAsia="仿宋" w:cs="黑体"/>
          <w:color w:val="000000" w:themeColor="text1"/>
          <w:highlight w:val="none"/>
          <w14:textFill>
            <w14:solidFill>
              <w14:schemeClr w14:val="tx1"/>
            </w14:solidFill>
          </w14:textFill>
        </w:rPr>
        <w:t>；</w:t>
      </w:r>
    </w:p>
    <w:p>
      <w:pPr>
        <w:widowControl/>
        <w:spacing w:line="360" w:lineRule="auto"/>
        <w:ind w:firstLine="315" w:firstLineChars="150"/>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（1</w:t>
      </w:r>
      <w:r>
        <w:rPr>
          <w:rFonts w:hint="eastAsia" w:ascii="仿宋" w:hAnsi="仿宋" w:eastAsia="仿宋" w:cs="黑体"/>
          <w:color w:val="000000" w:themeColor="text1"/>
          <w:highlight w:val="none"/>
          <w:lang w:val="en-US" w:eastAsia="zh-CN"/>
          <w14:textFill>
            <w14:solidFill>
              <w14:schemeClr w14:val="tx1"/>
            </w14:solidFill>
          </w14:textFill>
        </w:rPr>
        <w:t>4</w:t>
      </w:r>
      <w:r>
        <w:rPr>
          <w:rFonts w:hint="eastAsia" w:ascii="仿宋" w:hAnsi="仿宋" w:eastAsia="仿宋" w:cs="黑体"/>
          <w:color w:val="000000" w:themeColor="text1"/>
          <w:highlight w:val="none"/>
          <w14:textFill>
            <w14:solidFill>
              <w14:schemeClr w14:val="tx1"/>
            </w14:solidFill>
          </w14:textFill>
        </w:rPr>
        <w:t>）</w:t>
      </w:r>
      <w:r>
        <w:rPr>
          <w:rFonts w:ascii="仿宋" w:hAnsi="仿宋" w:eastAsia="仿宋" w:cs="黑体"/>
          <w:color w:val="000000" w:themeColor="text1"/>
          <w:kern w:val="0"/>
          <w:sz w:val="24"/>
          <w:highlight w:val="none"/>
          <w14:textFill>
            <w14:solidFill>
              <w14:schemeClr w14:val="tx1"/>
            </w14:solidFill>
          </w14:textFill>
        </w:rPr>
        <w:t>近一年财务审计报告</w:t>
      </w:r>
    </w:p>
    <w:p>
      <w:pPr>
        <w:widowControl/>
        <w:spacing w:line="360" w:lineRule="auto"/>
        <w:ind w:firstLine="420" w:firstLineChars="200"/>
        <w:jc w:val="left"/>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highlight w:val="none"/>
          <w14:textFill>
            <w14:solidFill>
              <w14:schemeClr w14:val="tx1"/>
            </w14:solidFill>
          </w14:textFill>
        </w:rPr>
        <w:t>(1</w:t>
      </w:r>
      <w:r>
        <w:rPr>
          <w:rFonts w:hint="eastAsia" w:ascii="仿宋" w:hAnsi="仿宋" w:eastAsia="仿宋" w:cs="黑体"/>
          <w:color w:val="000000" w:themeColor="text1"/>
          <w:highlight w:val="none"/>
          <w:lang w:val="en-US" w:eastAsia="zh-CN"/>
          <w14:textFill>
            <w14:solidFill>
              <w14:schemeClr w14:val="tx1"/>
            </w14:solidFill>
          </w14:textFill>
        </w:rPr>
        <w:t>5</w:t>
      </w:r>
      <w:r>
        <w:rPr>
          <w:rFonts w:hint="eastAsia" w:ascii="仿宋" w:hAnsi="仿宋" w:eastAsia="仿宋" w:cs="黑体"/>
          <w:color w:val="000000" w:themeColor="text1"/>
          <w:kern w:val="0"/>
          <w:sz w:val="24"/>
          <w:highlight w:val="none"/>
          <w14:textFill>
            <w14:solidFill>
              <w14:schemeClr w14:val="tx1"/>
            </w14:solidFill>
          </w14:textFill>
        </w:rPr>
        <w:t>)投标人认为有必要提供的其他商务和技术资料。</w:t>
      </w:r>
    </w:p>
    <w:p>
      <w:pPr>
        <w:widowControl/>
        <w:spacing w:line="360" w:lineRule="auto"/>
        <w:ind w:firstLine="482" w:firstLineChars="200"/>
        <w:jc w:val="left"/>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t>（注：投标人须按招标要求提供，投标文件应当使用采购文件所提供投标文件格式（表格可按照同样格式扩展）。未提供格式的，需要时由投标人用文字或者表格、图片等其它形式提供。）</w:t>
      </w:r>
    </w:p>
    <w:p>
      <w:pPr>
        <w:widowControl/>
        <w:spacing w:line="360" w:lineRule="auto"/>
        <w:jc w:val="left"/>
        <w:rPr>
          <w:rFonts w:ascii="仿宋" w:hAnsi="仿宋" w:eastAsia="仿宋" w:cs="黑体"/>
          <w:b/>
          <w:color w:val="000000" w:themeColor="text1"/>
          <w:sz w:val="24"/>
          <w:highlight w:val="none"/>
          <w14:textFill>
            <w14:solidFill>
              <w14:schemeClr w14:val="tx1"/>
            </w14:solidFill>
          </w14:textFill>
        </w:rPr>
      </w:pPr>
      <w:r>
        <w:rPr>
          <w:rFonts w:hint="eastAsia" w:ascii="仿宋" w:hAnsi="仿宋" w:eastAsia="仿宋" w:cs="黑体"/>
          <w:b/>
          <w:color w:val="000000" w:themeColor="text1"/>
          <w:sz w:val="24"/>
          <w:highlight w:val="none"/>
          <w14:textFill>
            <w14:solidFill>
              <w14:schemeClr w14:val="tx1"/>
            </w14:solidFill>
          </w14:textFill>
        </w:rPr>
        <w:br w:type="page"/>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附件</w:t>
      </w:r>
    </w:p>
    <w:p>
      <w:pPr>
        <w:pStyle w:val="5"/>
        <w:spacing w:line="360" w:lineRule="auto"/>
        <w:ind w:left="0" w:leftChars="0"/>
        <w:jc w:val="center"/>
        <w:rPr>
          <w:rFonts w:ascii="仿宋" w:hAnsi="仿宋" w:eastAsia="仿宋"/>
          <w:color w:val="000000" w:themeColor="text1"/>
          <w:sz w:val="24"/>
          <w:szCs w:val="24"/>
          <w:highlight w:val="none"/>
          <w14:textFill>
            <w14:solidFill>
              <w14:schemeClr w14:val="tx1"/>
            </w14:solidFill>
          </w14:textFill>
        </w:rPr>
      </w:pPr>
      <w:bookmarkStart w:id="36" w:name="_Toc23456_WPSOffice_Level1"/>
      <w:r>
        <w:rPr>
          <w:rFonts w:hint="eastAsia" w:ascii="仿宋" w:hAnsi="仿宋" w:eastAsia="仿宋"/>
          <w:color w:val="000000" w:themeColor="text1"/>
          <w:sz w:val="24"/>
          <w:szCs w:val="24"/>
          <w:highlight w:val="none"/>
          <w14:textFill>
            <w14:solidFill>
              <w14:schemeClr w14:val="tx1"/>
            </w14:solidFill>
          </w14:textFill>
        </w:rPr>
        <w:t>投标承诺书（一）</w:t>
      </w:r>
      <w:bookmarkEnd w:id="36"/>
    </w:p>
    <w:p>
      <w:pPr>
        <w:shd w:val="clear" w:color="auto" w:fill="FFFFFF"/>
        <w:spacing w:line="400" w:lineRule="exact"/>
        <w:jc w:val="left"/>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致：</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（采购人名称）</w:t>
      </w:r>
    </w:p>
    <w:p>
      <w:pPr>
        <w:shd w:val="clear" w:color="auto" w:fill="FFFFFF"/>
        <w:spacing w:line="400" w:lineRule="exact"/>
        <w:ind w:firstLine="489" w:firstLineChars="204"/>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我方收到并研究了贵方</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项目的采购文件，愿意按照采购文件规定的内容承担该项目的投标任务，严格执行我方所承诺的责任和义务。为此，我方郑重声明以下诸点，并负法律责任。</w:t>
      </w:r>
    </w:p>
    <w:p>
      <w:pPr>
        <w:shd w:val="clear" w:color="auto" w:fill="FFFFFF"/>
        <w:spacing w:line="400" w:lineRule="exact"/>
        <w:ind w:firstLine="489" w:firstLineChars="204"/>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1、我方提交</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（项目名称）</w:t>
      </w:r>
      <w:r>
        <w:rPr>
          <w:rFonts w:hint="eastAsia" w:ascii="仿宋" w:hAnsi="仿宋" w:eastAsia="仿宋" w:cs="黑体"/>
          <w:color w:val="000000" w:themeColor="text1"/>
          <w:sz w:val="24"/>
          <w:highlight w:val="none"/>
          <w:u w:val="single"/>
          <w14:textFill>
            <w14:solidFill>
              <w14:schemeClr w14:val="tx1"/>
            </w14:solidFill>
          </w14:textFill>
        </w:rPr>
        <w:t xml:space="preserve">   /   </w:t>
      </w:r>
      <w:r>
        <w:rPr>
          <w:rFonts w:hint="eastAsia" w:ascii="仿宋" w:hAnsi="仿宋" w:eastAsia="仿宋" w:cs="黑体"/>
          <w:color w:val="000000" w:themeColor="text1"/>
          <w:sz w:val="24"/>
          <w:highlight w:val="none"/>
          <w14:textFill>
            <w14:solidFill>
              <w14:schemeClr w14:val="tx1"/>
            </w14:solidFill>
          </w14:textFill>
        </w:rPr>
        <w:t>（包段编号）投标文件，正本壹份，副本叁份，电子版投标文件贰份；我方愿按《中华人民共和国政府采购法》及其他有关法律、法规的规定，自觉履行自己的全部责任。</w:t>
      </w:r>
    </w:p>
    <w:p>
      <w:pPr>
        <w:shd w:val="clear" w:color="auto" w:fill="FFFFFF"/>
        <w:spacing w:line="400" w:lineRule="exact"/>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2、我方同意在投标有效期内遵守本投标文件，在此期限期满前的任何时间，本投标文件一直对我们具有约束力。</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3、如果我方投标文件被接受，我方将按照采购文件的规定，我方保证将按招标要求和投标文件中的承诺按期、按质、按量交付使用方。</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我方总报价（大写）</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；（小写）</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元。</w:t>
      </w:r>
    </w:p>
    <w:p>
      <w:pPr>
        <w:shd w:val="clear" w:color="auto" w:fill="FFFFFF"/>
        <w:spacing w:line="400" w:lineRule="exact"/>
        <w:ind w:firstLine="480" w:firstLineChars="200"/>
        <w:jc w:val="left"/>
        <w:rPr>
          <w:rFonts w:ascii="仿宋" w:hAnsi="仿宋" w:eastAsia="仿宋" w:cs="黑体"/>
          <w:bCs/>
          <w:color w:val="000000" w:themeColor="text1"/>
          <w:kern w:val="0"/>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质量标准：</w:t>
      </w:r>
      <w:r>
        <w:rPr>
          <w:rFonts w:hint="eastAsia" w:ascii="仿宋" w:hAnsi="仿宋" w:eastAsia="仿宋" w:cs="黑体"/>
          <w:bCs/>
          <w:color w:val="000000" w:themeColor="text1"/>
          <w:kern w:val="0"/>
          <w:sz w:val="24"/>
          <w:highlight w:val="none"/>
          <w:u w:val="single"/>
          <w14:textFill>
            <w14:solidFill>
              <w14:schemeClr w14:val="tx1"/>
            </w14:solidFill>
          </w14:textFill>
        </w:rPr>
        <w:t>合格（并通过采购人组织的项目验收）；</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bCs/>
          <w:color w:val="000000" w:themeColor="text1"/>
          <w:kern w:val="0"/>
          <w:sz w:val="24"/>
          <w:highlight w:val="none"/>
          <w14:textFill>
            <w14:solidFill>
              <w14:schemeClr w14:val="tx1"/>
            </w14:solidFill>
          </w14:textFill>
        </w:rPr>
        <w:t xml:space="preserve">供货期:合同签订后 </w:t>
      </w:r>
      <w:r>
        <w:rPr>
          <w:rFonts w:hint="eastAsia" w:ascii="仿宋" w:hAnsi="仿宋" w:eastAsia="仿宋" w:cs="黑体"/>
          <w:bCs/>
          <w:color w:val="000000" w:themeColor="text1"/>
          <w:kern w:val="0"/>
          <w:sz w:val="24"/>
          <w:highlight w:val="none"/>
          <w:u w:val="single"/>
          <w14:textFill>
            <w14:solidFill>
              <w14:schemeClr w14:val="tx1"/>
            </w14:solidFill>
          </w14:textFill>
        </w:rPr>
        <w:t xml:space="preserve">     </w:t>
      </w:r>
      <w:r>
        <w:rPr>
          <w:rFonts w:hint="eastAsia" w:ascii="仿宋" w:hAnsi="仿宋" w:eastAsia="仿宋" w:cs="黑体"/>
          <w:bCs/>
          <w:color w:val="000000" w:themeColor="text1"/>
          <w:kern w:val="0"/>
          <w:sz w:val="24"/>
          <w:highlight w:val="none"/>
          <w14:textFill>
            <w14:solidFill>
              <w14:schemeClr w14:val="tx1"/>
            </w14:solidFill>
          </w14:textFill>
        </w:rPr>
        <w:t>日完成项目供货。</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4、如果我方中标，我方将在采购文件规定的时间内签订委托合同并按招标要求提供履约担保。如果我方违约，除投标保证金不予退还外，贵方有权终止我方中标并选择其它中标人。</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如果我方中标，我方将在采购文件规定的时间内签订服务合同。如果我方违约，借故拒签合同或拖延签订的，则采购人将废除授标，投标保证金不予退还，给采购人造成的损失超过投保证金保数额的，还应当对超过部分予以赔偿，同时依法承担相应法律责任，采购人可另行选择中标单位。</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6、一旦我方中标，我方愿意按招标要求承担招标代理服务费。</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7、贵方的中标通知书和本投标文件将构成约束双方的合同。</w:t>
      </w:r>
    </w:p>
    <w:p>
      <w:pPr>
        <w:shd w:val="clear" w:color="auto" w:fill="FFFFFF"/>
        <w:spacing w:line="400" w:lineRule="exact"/>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8、如果我方未中标，贵方没有必要对我方做出任何解释和说明，我方将充分尊重和理解贵方的选择。</w:t>
      </w:r>
    </w:p>
    <w:p>
      <w:pPr>
        <w:shd w:val="clear" w:color="auto" w:fill="FFFFFF"/>
        <w:spacing w:line="400" w:lineRule="exact"/>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    9、我方的投标文件自提交投标文件截止之日起有效期为</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天。</w:t>
      </w:r>
    </w:p>
    <w:p>
      <w:pPr>
        <w:pStyle w:val="302"/>
        <w:shd w:val="clear" w:color="auto" w:fill="FFFFFF"/>
        <w:snapToGrid w:val="0"/>
        <w:spacing w:line="400" w:lineRule="exac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shd w:val="clear" w:color="auto" w:fill="FFFFFF"/>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附件</w:t>
      </w:r>
    </w:p>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bookmarkStart w:id="37" w:name="_Toc22800_WPSOffice_Level1"/>
      <w:r>
        <w:rPr>
          <w:rFonts w:hint="eastAsia" w:ascii="仿宋" w:hAnsi="仿宋" w:eastAsia="仿宋"/>
          <w:b/>
          <w:color w:val="000000" w:themeColor="text1"/>
          <w:sz w:val="24"/>
          <w:highlight w:val="none"/>
          <w14:textFill>
            <w14:solidFill>
              <w14:schemeClr w14:val="tx1"/>
            </w14:solidFill>
          </w14:textFill>
        </w:rPr>
        <w:t>投  标  人  企  业  简  介</w:t>
      </w:r>
      <w:bookmarkEnd w:id="37"/>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tabs>
          <w:tab w:val="left" w:pos="1660"/>
          <w:tab w:val="left" w:pos="9453"/>
        </w:tabs>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bookmarkStart w:id="38" w:name="_Toc14383_WPSOffice_Level1"/>
      <w:r>
        <w:rPr>
          <w:rFonts w:hint="eastAsia" w:ascii="仿宋" w:hAnsi="仿宋" w:eastAsia="仿宋" w:cs="黑体"/>
          <w:color w:val="000000" w:themeColor="text1"/>
          <w:sz w:val="24"/>
          <w:highlight w:val="none"/>
          <w14:textFill>
            <w14:solidFill>
              <w14:schemeClr w14:val="tx1"/>
            </w14:solidFill>
          </w14:textFill>
        </w:rPr>
        <w:t>1、投标人(盖公章)：</w:t>
      </w:r>
      <w:bookmarkEnd w:id="38"/>
    </w:p>
    <w:p>
      <w:pPr>
        <w:shd w:val="clear" w:color="auto" w:fill="FFFFFF"/>
        <w:tabs>
          <w:tab w:val="left" w:pos="1660"/>
          <w:tab w:val="left" w:pos="9453"/>
        </w:tabs>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    </w:t>
      </w:r>
      <w:bookmarkStart w:id="39" w:name="_Toc25936_WPSOffice_Level1"/>
      <w:r>
        <w:rPr>
          <w:rFonts w:hint="eastAsia" w:ascii="仿宋" w:hAnsi="仿宋" w:eastAsia="仿宋" w:cs="黑体"/>
          <w:color w:val="000000" w:themeColor="text1"/>
          <w:sz w:val="24"/>
          <w:highlight w:val="none"/>
          <w14:textFill>
            <w14:solidFill>
              <w14:schemeClr w14:val="tx1"/>
            </w14:solidFill>
          </w14:textFill>
        </w:rPr>
        <w:t>2、投标单位地址：</w:t>
      </w:r>
      <w:bookmarkEnd w:id="39"/>
      <w:r>
        <w:rPr>
          <w:rFonts w:hint="eastAsia" w:ascii="仿宋" w:hAnsi="仿宋" w:eastAsia="仿宋" w:cs="黑体"/>
          <w:color w:val="000000" w:themeColor="text1"/>
          <w:sz w:val="24"/>
          <w:highlight w:val="none"/>
          <w14:textFill>
            <w14:solidFill>
              <w14:schemeClr w14:val="tx1"/>
            </w14:solidFill>
          </w14:textFill>
        </w:rPr>
        <w:tab/>
      </w:r>
    </w:p>
    <w:p>
      <w:pPr>
        <w:shd w:val="clear" w:color="auto" w:fill="FFFFFF"/>
        <w:tabs>
          <w:tab w:val="left" w:pos="1660"/>
          <w:tab w:val="left" w:pos="9453"/>
        </w:tabs>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bookmarkStart w:id="40" w:name="_Toc17634_WPSOffice_Level1"/>
      <w:r>
        <w:rPr>
          <w:rFonts w:hint="eastAsia" w:ascii="仿宋" w:hAnsi="仿宋" w:eastAsia="仿宋" w:cs="黑体"/>
          <w:color w:val="000000" w:themeColor="text1"/>
          <w:sz w:val="24"/>
          <w:highlight w:val="none"/>
          <w14:textFill>
            <w14:solidFill>
              <w14:schemeClr w14:val="tx1"/>
            </w14:solidFill>
          </w14:textFill>
        </w:rPr>
        <w:t>3、经营范围：</w:t>
      </w:r>
      <w:bookmarkEnd w:id="40"/>
      <w:r>
        <w:rPr>
          <w:rFonts w:hint="eastAsia" w:ascii="仿宋" w:hAnsi="仿宋" w:eastAsia="仿宋" w:cs="黑体"/>
          <w:color w:val="000000" w:themeColor="text1"/>
          <w:sz w:val="24"/>
          <w:highlight w:val="none"/>
          <w14:textFill>
            <w14:solidFill>
              <w14:schemeClr w14:val="tx1"/>
            </w14:solidFill>
          </w14:textFill>
        </w:rPr>
        <w:tab/>
      </w:r>
    </w:p>
    <w:p>
      <w:pPr>
        <w:shd w:val="clear" w:color="auto" w:fill="FFFFFF"/>
        <w:tabs>
          <w:tab w:val="left" w:pos="2693"/>
        </w:tabs>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bookmarkStart w:id="41" w:name="_Toc24065_WPSOffice_Level1"/>
      <w:r>
        <w:rPr>
          <w:rFonts w:hint="eastAsia" w:ascii="仿宋" w:hAnsi="仿宋" w:eastAsia="仿宋" w:cs="黑体"/>
          <w:color w:val="000000" w:themeColor="text1"/>
          <w:sz w:val="24"/>
          <w:highlight w:val="none"/>
          <w14:textFill>
            <w14:solidFill>
              <w14:schemeClr w14:val="tx1"/>
            </w14:solidFill>
          </w14:textFill>
        </w:rPr>
        <w:t>4、投标人自我介绍：</w:t>
      </w:r>
      <w:bookmarkEnd w:id="41"/>
      <w:r>
        <w:rPr>
          <w:rFonts w:hint="eastAsia" w:ascii="仿宋" w:hAnsi="仿宋" w:eastAsia="仿宋" w:cs="黑体"/>
          <w:color w:val="000000" w:themeColor="text1"/>
          <w:sz w:val="24"/>
          <w:highlight w:val="none"/>
          <w14:textFill>
            <w14:solidFill>
              <w14:schemeClr w14:val="tx1"/>
            </w14:solidFill>
          </w14:textFill>
        </w:rPr>
        <w:tab/>
      </w:r>
    </w:p>
    <w:p>
      <w:pPr>
        <w:shd w:val="clear" w:color="auto" w:fill="FFFFFF"/>
        <w:tabs>
          <w:tab w:val="left" w:pos="3780"/>
        </w:tabs>
        <w:spacing w:line="360" w:lineRule="auto"/>
        <w:jc w:val="center"/>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b/>
          <w:bCs/>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
          <w:bCs/>
          <w:color w:val="000000" w:themeColor="text1"/>
          <w:sz w:val="24"/>
          <w:highlight w:val="none"/>
          <w14:textFill>
            <w14:solidFill>
              <w14:schemeClr w14:val="tx1"/>
            </w14:solidFill>
          </w14:textFill>
        </w:rPr>
        <w:br w:type="page"/>
      </w:r>
      <w:r>
        <w:rPr>
          <w:rFonts w:hint="eastAsia" w:ascii="仿宋" w:hAnsi="仿宋" w:eastAsia="仿宋" w:cs="黑体"/>
          <w:bCs/>
          <w:color w:val="000000" w:themeColor="text1"/>
          <w:sz w:val="24"/>
          <w:highlight w:val="none"/>
          <w14:textFill>
            <w14:solidFill>
              <w14:schemeClr w14:val="tx1"/>
            </w14:solidFill>
          </w14:textFill>
        </w:rPr>
        <w:t>附件</w:t>
      </w:r>
    </w:p>
    <w:p>
      <w:pPr>
        <w:shd w:val="clear" w:color="auto" w:fill="FFFFFF"/>
        <w:spacing w:line="360" w:lineRule="auto"/>
        <w:jc w:val="center"/>
        <w:rPr>
          <w:rFonts w:ascii="仿宋" w:hAnsi="仿宋" w:eastAsia="仿宋"/>
          <w:b/>
          <w:color w:val="000000" w:themeColor="text1"/>
          <w:sz w:val="24"/>
          <w:highlight w:val="none"/>
          <w14:textFill>
            <w14:solidFill>
              <w14:schemeClr w14:val="tx1"/>
            </w14:solidFill>
          </w14:textFill>
        </w:rPr>
      </w:pPr>
      <w:bookmarkStart w:id="42" w:name="_Toc25874_WPSOffice_Level1"/>
      <w:r>
        <w:rPr>
          <w:rFonts w:hint="eastAsia" w:ascii="仿宋" w:hAnsi="仿宋" w:eastAsia="仿宋"/>
          <w:b/>
          <w:color w:val="000000" w:themeColor="text1"/>
          <w:sz w:val="24"/>
          <w:highlight w:val="none"/>
          <w14:textFill>
            <w14:solidFill>
              <w14:schemeClr w14:val="tx1"/>
            </w14:solidFill>
          </w14:textFill>
        </w:rPr>
        <w:t>法定代表人身份证明书</w:t>
      </w:r>
      <w:bookmarkEnd w:id="42"/>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单位名称：</w:t>
      </w: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所属行业：</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地址：</w:t>
      </w: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营业期限：</w:t>
      </w: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成立时间：</w:t>
      </w: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经营范围：</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姓名：    性别：   年龄：     职务：</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系</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（投标人名称）的法定代表人。</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162560</wp:posOffset>
                </wp:positionV>
                <wp:extent cx="2971800" cy="1895475"/>
                <wp:effectExtent l="4445" t="4445" r="14605" b="5080"/>
                <wp:wrapNone/>
                <wp:docPr id="7"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971800" cy="1895475"/>
                        </a:xfrm>
                        <a:prstGeom prst="rect">
                          <a:avLst/>
                        </a:prstGeom>
                        <a:solidFill>
                          <a:srgbClr val="FFFFFF"/>
                        </a:solidFill>
                        <a:ln w="9525">
                          <a:solidFill>
                            <a:srgbClr val="000000"/>
                          </a:solidFill>
                          <a:miter lim="200000"/>
                        </a:ln>
                        <a:effectLst/>
                      </wps:spPr>
                      <wps:txbx>
                        <w:txbxContent>
                          <w:p/>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（正面）</w:t>
                            </w:r>
                          </w:p>
                          <w:p/>
                          <w:p/>
                          <w:p/>
                          <w:p/>
                          <w:p/>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1.5pt;margin-top:12.8pt;height:149.25pt;width:234pt;z-index:251667456;mso-width-relative:page;mso-height-relative:page;" fillcolor="#FFFFFF" filled="t" stroked="t" coordsize="21600,21600" o:gfxdata="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RbbpdoAAAAJAQAADwAAAAAAAAAB&#10;ACAAAAAiAAAAZHJzL2Rvd25yZXYueG1sUEsBAhQAFAAAAAgAh07iQAlNdhFHAgAAlgQAAA4AAAAA&#10;AAAAAQAgAAAAKQEAAGRycy9lMm9Eb2MueG1sUEsFBgAAAAAGAAYAWQEAAOIFAAAAAA==&#10;">
                <v:fill on="t" focussize="0,0"/>
                <v:stroke color="#000000" miterlimit="2" joinstyle="miter"/>
                <v:imagedata o:title=""/>
                <o:lock v:ext="edit" aspectratio="f"/>
                <v:textbox>
                  <w:txbxContent>
                    <w:p/>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（正面）</w:t>
                      </w:r>
                    </w:p>
                    <w:p/>
                    <w:p/>
                    <w:p/>
                    <w:p/>
                    <w:p/>
                    <w:p/>
                    <w:p>
                      <w:pPr>
                        <w:rPr>
                          <w:sz w:val="32"/>
                          <w:szCs w:val="32"/>
                        </w:rPr>
                      </w:pPr>
                    </w:p>
                  </w:txbxContent>
                </v:textbox>
              </v:shape>
            </w:pict>
          </mc:Fallback>
        </mc:AlternateContent>
      </w:r>
      <w:r>
        <w:rPr>
          <w:rFonts w:ascii="仿宋" w:hAnsi="仿宋" w:eastAsia="仿宋" w:cs="黑体"/>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3162300</wp:posOffset>
                </wp:positionH>
                <wp:positionV relativeFrom="paragraph">
                  <wp:posOffset>162560</wp:posOffset>
                </wp:positionV>
                <wp:extent cx="2971800" cy="1895475"/>
                <wp:effectExtent l="4445" t="4445" r="14605" b="5080"/>
                <wp:wrapNone/>
                <wp:docPr id="8"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971800" cy="1895475"/>
                        </a:xfrm>
                        <a:prstGeom prst="rect">
                          <a:avLst/>
                        </a:prstGeom>
                        <a:solidFill>
                          <a:srgbClr val="FFFFFF"/>
                        </a:solidFill>
                        <a:ln w="9525">
                          <a:solidFill>
                            <a:srgbClr val="000000"/>
                          </a:solidFill>
                          <a:miter lim="200000"/>
                        </a:ln>
                        <a:effectLst/>
                      </wps:spPr>
                      <wps:txbx>
                        <w:txbxContent>
                          <w:p/>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（背面）</w:t>
                            </w:r>
                          </w:p>
                          <w:p/>
                          <w:p/>
                          <w:p/>
                          <w:p/>
                          <w:p/>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9pt;margin-top:12.8pt;height:149.25pt;width:234pt;z-index:251668480;mso-width-relative:page;mso-height-relative:page;" fillcolor="#FFFFFF" filled="t" stroked="t" coordsize="21600,21600" o:gfxdata="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Yk8BW2wAAAAoBAAAPAAAAAAAA&#10;AAEAIAAAACIAAABkcnMvZG93bnJldi54bWxQSwECFAAUAAAACACHTuJA1sTj1UgCAACWBAAADgAA&#10;AAAAAAABACAAAAAqAQAAZHJzL2Uyb0RvYy54bWxQSwUGAAAAAAYABgBZAQAA5AUAAAAA&#10;">
                <v:fill on="t" focussize="0,0"/>
                <v:stroke color="#000000" miterlimit="2" joinstyle="miter"/>
                <v:imagedata o:title=""/>
                <o:lock v:ext="edit" aspectratio="f"/>
                <v:textbox>
                  <w:txbxContent>
                    <w:p/>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（背面）</w:t>
                      </w:r>
                    </w:p>
                    <w:p/>
                    <w:p/>
                    <w:p/>
                    <w:p/>
                    <w:p/>
                    <w:p/>
                    <w:p>
                      <w:pPr>
                        <w:rPr>
                          <w:sz w:val="32"/>
                          <w:szCs w:val="32"/>
                        </w:rPr>
                      </w:pPr>
                    </w:p>
                  </w:txbxContent>
                </v:textbox>
              </v:shape>
            </w:pict>
          </mc:Fallback>
        </mc:AlternateConten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特此证明。</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tabs>
          <w:tab w:val="left" w:pos="3780"/>
        </w:tabs>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 年    月    日</w:t>
      </w:r>
    </w:p>
    <w:p>
      <w:pPr>
        <w:shd w:val="clear" w:color="auto" w:fill="FFFFFF"/>
        <w:spacing w:line="360" w:lineRule="auto"/>
        <w:rPr>
          <w:rFonts w:ascii="仿宋" w:hAnsi="仿宋" w:eastAsia="仿宋" w:cs="黑体"/>
          <w:b/>
          <w:bCs/>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
          <w:bCs/>
          <w:color w:val="000000" w:themeColor="text1"/>
          <w:sz w:val="24"/>
          <w:highlight w:val="none"/>
          <w14:textFill>
            <w14:solidFill>
              <w14:schemeClr w14:val="tx1"/>
            </w14:solidFill>
          </w14:textFill>
        </w:rPr>
        <w:br w:type="page"/>
      </w:r>
      <w:r>
        <w:rPr>
          <w:rFonts w:hint="eastAsia" w:ascii="仿宋" w:hAnsi="仿宋" w:eastAsia="仿宋" w:cs="黑体"/>
          <w:bCs/>
          <w:color w:val="000000" w:themeColor="text1"/>
          <w:sz w:val="24"/>
          <w:highlight w:val="none"/>
          <w14:textFill>
            <w14:solidFill>
              <w14:schemeClr w14:val="tx1"/>
            </w14:solidFill>
          </w14:textFill>
        </w:rPr>
        <w:t>附件</w:t>
      </w:r>
    </w:p>
    <w:p>
      <w:pPr>
        <w:shd w:val="clear" w:color="auto" w:fill="FFFFFF"/>
        <w:spacing w:line="360" w:lineRule="auto"/>
        <w:jc w:val="center"/>
        <w:rPr>
          <w:rFonts w:ascii="仿宋" w:hAnsi="仿宋" w:eastAsia="仿宋" w:cs="黑体"/>
          <w:bCs/>
          <w:color w:val="000000" w:themeColor="text1"/>
          <w:sz w:val="24"/>
          <w:highlight w:val="none"/>
          <w14:textFill>
            <w14:solidFill>
              <w14:schemeClr w14:val="tx1"/>
            </w14:solidFill>
          </w14:textFill>
        </w:rPr>
      </w:pPr>
      <w:bookmarkStart w:id="43" w:name="_Toc10947_WPSOffice_Level1"/>
      <w:r>
        <w:rPr>
          <w:rFonts w:hint="eastAsia" w:ascii="仿宋" w:hAnsi="仿宋" w:eastAsia="仿宋"/>
          <w:b/>
          <w:color w:val="000000" w:themeColor="text1"/>
          <w:sz w:val="24"/>
          <w:highlight w:val="none"/>
          <w14:textFill>
            <w14:solidFill>
              <w14:schemeClr w14:val="tx1"/>
            </w14:solidFill>
          </w14:textFill>
        </w:rPr>
        <w:t>法定代表人授权委托书</w:t>
      </w:r>
      <w:bookmarkEnd w:id="43"/>
    </w:p>
    <w:p>
      <w:pPr>
        <w:shd w:val="clear" w:color="auto" w:fill="FFFFFF"/>
        <w:spacing w:line="360" w:lineRule="auto"/>
        <w:jc w:val="center"/>
        <w:rPr>
          <w:rFonts w:ascii="仿宋" w:hAnsi="仿宋" w:eastAsia="仿宋" w:cs="黑体"/>
          <w:b/>
          <w:bCs/>
          <w:color w:val="000000" w:themeColor="text1"/>
          <w:sz w:val="24"/>
          <w:highlight w:val="none"/>
          <w14:textFill>
            <w14:solidFill>
              <w14:schemeClr w14:val="tx1"/>
            </w14:solidFill>
          </w14:textFill>
        </w:rPr>
      </w:pPr>
    </w:p>
    <w:p>
      <w:pPr>
        <w:shd w:val="clear" w:color="auto" w:fill="FFFFFF"/>
        <w:spacing w:line="360" w:lineRule="auto"/>
        <w:ind w:firstLine="453" w:firstLineChars="189"/>
        <w:rPr>
          <w:rFonts w:ascii="仿宋" w:hAnsi="仿宋" w:eastAsia="仿宋" w:cs="黑体"/>
          <w:bCs/>
          <w:color w:val="000000" w:themeColor="text1"/>
          <w:sz w:val="24"/>
          <w:highlight w:val="none"/>
          <w:u w:val="singl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本授权委托书声明：我系</w:t>
      </w:r>
      <w:r>
        <w:rPr>
          <w:rFonts w:hint="eastAsia" w:ascii="仿宋" w:hAnsi="仿宋" w:eastAsia="仿宋" w:cs="黑体"/>
          <w:bCs/>
          <w:color w:val="000000" w:themeColor="text1"/>
          <w:sz w:val="24"/>
          <w:highlight w:val="none"/>
          <w:u w:val="single"/>
          <w14:textFill>
            <w14:solidFill>
              <w14:schemeClr w14:val="tx1"/>
            </w14:solidFill>
          </w14:textFill>
        </w:rPr>
        <w:t xml:space="preserve">                   </w:t>
      </w:r>
      <w:r>
        <w:rPr>
          <w:rFonts w:hint="eastAsia" w:ascii="仿宋" w:hAnsi="仿宋" w:eastAsia="仿宋" w:cs="黑体"/>
          <w:bCs/>
          <w:color w:val="000000" w:themeColor="text1"/>
          <w:sz w:val="24"/>
          <w:highlight w:val="none"/>
          <w14:textFill>
            <w14:solidFill>
              <w14:schemeClr w14:val="tx1"/>
            </w14:solidFill>
          </w14:textFill>
        </w:rPr>
        <w:t>（投标人名称）的法定代表人，现授权委托</w:t>
      </w:r>
      <w:r>
        <w:rPr>
          <w:rFonts w:hint="eastAsia" w:ascii="仿宋" w:hAnsi="仿宋" w:eastAsia="仿宋" w:cs="黑体"/>
          <w:bCs/>
          <w:color w:val="000000" w:themeColor="text1"/>
          <w:sz w:val="24"/>
          <w:highlight w:val="none"/>
          <w:u w:val="single"/>
          <w14:textFill>
            <w14:solidFill>
              <w14:schemeClr w14:val="tx1"/>
            </w14:solidFill>
          </w14:textFill>
        </w:rPr>
        <w:t xml:space="preserve">           </w:t>
      </w:r>
      <w:r>
        <w:rPr>
          <w:rFonts w:hint="eastAsia" w:ascii="仿宋" w:hAnsi="仿宋" w:eastAsia="仿宋" w:cs="黑体"/>
          <w:bCs/>
          <w:color w:val="000000" w:themeColor="text1"/>
          <w:sz w:val="24"/>
          <w:highlight w:val="none"/>
          <w14:textFill>
            <w14:solidFill>
              <w14:schemeClr w14:val="tx1"/>
            </w14:solidFill>
          </w14:textFill>
        </w:rPr>
        <w:t>（投标人名称）的</w:t>
      </w:r>
      <w:r>
        <w:rPr>
          <w:rFonts w:hint="eastAsia" w:ascii="仿宋" w:hAnsi="仿宋" w:eastAsia="仿宋" w:cs="黑体"/>
          <w:bCs/>
          <w:color w:val="000000" w:themeColor="text1"/>
          <w:sz w:val="24"/>
          <w:highlight w:val="none"/>
          <w:u w:val="single"/>
          <w14:textFill>
            <w14:solidFill>
              <w14:schemeClr w14:val="tx1"/>
            </w14:solidFill>
          </w14:textFill>
        </w:rPr>
        <w:t xml:space="preserve">     </w:t>
      </w:r>
      <w:r>
        <w:rPr>
          <w:rFonts w:hint="eastAsia" w:ascii="仿宋" w:hAnsi="仿宋" w:eastAsia="仿宋" w:cs="黑体"/>
          <w:bCs/>
          <w:color w:val="000000" w:themeColor="text1"/>
          <w:sz w:val="24"/>
          <w:highlight w:val="none"/>
          <w14:textFill>
            <w14:solidFill>
              <w14:schemeClr w14:val="tx1"/>
            </w14:solidFill>
          </w14:textFill>
        </w:rPr>
        <w:t>为我的代理人，以</w:t>
      </w:r>
      <w:r>
        <w:rPr>
          <w:rFonts w:hint="eastAsia" w:ascii="仿宋" w:hAnsi="仿宋" w:eastAsia="仿宋" w:cs="黑体"/>
          <w:bCs/>
          <w:color w:val="000000" w:themeColor="text1"/>
          <w:sz w:val="24"/>
          <w:highlight w:val="none"/>
          <w:u w:val="single"/>
          <w14:textFill>
            <w14:solidFill>
              <w14:schemeClr w14:val="tx1"/>
            </w14:solidFill>
          </w14:textFill>
        </w:rPr>
        <w:t xml:space="preserve">      </w:t>
      </w:r>
      <w:r>
        <w:rPr>
          <w:rFonts w:hint="eastAsia" w:ascii="仿宋" w:hAnsi="仿宋" w:eastAsia="仿宋" w:cs="黑体"/>
          <w:bCs/>
          <w:color w:val="000000" w:themeColor="text1"/>
          <w:sz w:val="24"/>
          <w:highlight w:val="none"/>
          <w14:textFill>
            <w14:solidFill>
              <w14:schemeClr w14:val="tx1"/>
            </w14:solidFill>
          </w14:textFill>
        </w:rPr>
        <w:t>（投标人名称）的名义参加</w:t>
      </w:r>
      <w:r>
        <w:rPr>
          <w:rFonts w:hint="eastAsia" w:ascii="仿宋" w:hAnsi="仿宋" w:eastAsia="仿宋" w:cs="黑体"/>
          <w:bCs/>
          <w:color w:val="000000" w:themeColor="text1"/>
          <w:sz w:val="24"/>
          <w:highlight w:val="none"/>
          <w:u w:val="single"/>
          <w14:textFill>
            <w14:solidFill>
              <w14:schemeClr w14:val="tx1"/>
            </w14:solidFill>
          </w14:textFill>
        </w:rPr>
        <w:t xml:space="preserve">      </w:t>
      </w:r>
      <w:r>
        <w:rPr>
          <w:rFonts w:hint="eastAsia" w:ascii="仿宋" w:hAnsi="仿宋" w:eastAsia="仿宋" w:cs="黑体"/>
          <w:bCs/>
          <w:color w:val="000000" w:themeColor="text1"/>
          <w:sz w:val="24"/>
          <w:highlight w:val="none"/>
          <w14:textFill>
            <w14:solidFill>
              <w14:schemeClr w14:val="tx1"/>
            </w14:solidFill>
          </w14:textFill>
        </w:rPr>
        <w:t>（采购项目名称）</w:t>
      </w:r>
      <w:r>
        <w:rPr>
          <w:rFonts w:hint="eastAsia" w:ascii="仿宋" w:hAnsi="仿宋" w:eastAsia="仿宋" w:cs="黑体"/>
          <w:bCs/>
          <w:color w:val="000000" w:themeColor="text1"/>
          <w:sz w:val="24"/>
          <w:highlight w:val="none"/>
          <w:u w:val="single"/>
          <w14:textFill>
            <w14:solidFill>
              <w14:schemeClr w14:val="tx1"/>
            </w14:solidFill>
          </w14:textFill>
        </w:rPr>
        <w:t xml:space="preserve">   /  </w:t>
      </w:r>
      <w:r>
        <w:rPr>
          <w:rFonts w:hint="eastAsia" w:ascii="仿宋" w:hAnsi="仿宋" w:eastAsia="仿宋" w:cs="黑体"/>
          <w:bCs/>
          <w:color w:val="000000" w:themeColor="text1"/>
          <w:sz w:val="24"/>
          <w:highlight w:val="none"/>
          <w14:textFill>
            <w14:solidFill>
              <w14:schemeClr w14:val="tx1"/>
            </w14:solidFill>
          </w14:textFill>
        </w:rPr>
        <w:t>（包段名称）的投标活动。代理人在参加整个招标投标活动所签署的一切文件和处理与之相关的一切事物，我均予承认。</w:t>
      </w:r>
    </w:p>
    <w:p>
      <w:pPr>
        <w:shd w:val="clear" w:color="auto" w:fill="FFFFFF"/>
        <w:spacing w:line="360" w:lineRule="auto"/>
        <w:ind w:firstLine="480" w:firstLineChars="200"/>
        <w:rPr>
          <w:rFonts w:ascii="仿宋" w:hAnsi="仿宋" w:eastAsia="仿宋" w:cs="黑体"/>
          <w:bCs/>
          <w:color w:val="000000" w:themeColor="text1"/>
          <w:sz w:val="24"/>
          <w:highlight w:val="none"/>
          <w:u w:val="singl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代理人：   性别：  年龄：</w:t>
      </w:r>
    </w:p>
    <w:p>
      <w:pPr>
        <w:shd w:val="clear" w:color="auto" w:fill="FFFFFF"/>
        <w:spacing w:line="360" w:lineRule="auto"/>
        <w:ind w:firstLine="453" w:firstLineChars="189"/>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部  门：   职务：</w:t>
      </w:r>
    </w:p>
    <w:p>
      <w:pPr>
        <w:shd w:val="clear" w:color="auto" w:fill="FFFFFF"/>
        <w:spacing w:line="360" w:lineRule="auto"/>
        <w:ind w:firstLine="453" w:firstLineChars="189"/>
        <w:rPr>
          <w:rFonts w:ascii="仿宋" w:hAnsi="仿宋" w:eastAsia="仿宋" w:cs="黑体"/>
          <w:bCs/>
          <w:color w:val="000000" w:themeColor="text1"/>
          <w:sz w:val="24"/>
          <w:highlight w:val="none"/>
          <w:u w:val="single"/>
          <w14:textFill>
            <w14:solidFill>
              <w14:schemeClr w14:val="tx1"/>
            </w14:solidFill>
          </w14:textFill>
        </w:rPr>
      </w:pPr>
      <w:r>
        <w:rPr>
          <w:rFonts w:ascii="仿宋" w:hAnsi="仿宋" w:eastAsia="仿宋" w:cs="黑体"/>
          <w:bCs/>
          <w:color w:val="000000" w:themeColor="text1"/>
          <w:sz w:val="24"/>
          <w:highlight w:val="none"/>
          <w:u w:val="singl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3107690</wp:posOffset>
                </wp:positionH>
                <wp:positionV relativeFrom="paragraph">
                  <wp:posOffset>16510</wp:posOffset>
                </wp:positionV>
                <wp:extent cx="2971800" cy="1895475"/>
                <wp:effectExtent l="4445" t="4445" r="14605" b="5080"/>
                <wp:wrapNone/>
                <wp:docPr id="12"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971800" cy="1895475"/>
                        </a:xfrm>
                        <a:prstGeom prst="rect">
                          <a:avLst/>
                        </a:prstGeom>
                        <a:solidFill>
                          <a:srgbClr val="FFFFFF"/>
                        </a:solidFill>
                        <a:ln w="9525">
                          <a:solidFill>
                            <a:srgbClr val="000000"/>
                          </a:solidFill>
                          <a:miter lim="200000"/>
                        </a:ln>
                        <a:effectLst/>
                      </wps:spPr>
                      <wps:txbx>
                        <w:txbxContent>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（背面）</w:t>
                            </w:r>
                          </w:p>
                          <w:p/>
                          <w:p/>
                          <w:p/>
                          <w:p/>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4.7pt;margin-top:1.3pt;height:149.25pt;width:234pt;z-index:251672576;mso-width-relative:page;mso-height-relative:page;" fillcolor="#FFFFFF" filled="t" stroked="t" coordsize="21600,21600" o:gfxdata="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C1mUHaAAAACQEAAA8AAAAAAAAA&#10;AQAgAAAAIgAAAGRycy9kb3ducmV2LnhtbFBLAQIUABQAAAAIAIdO4kDD4+SFSAIAAJcEAAAOAAAA&#10;AAAAAAEAIAAAACkBAABkcnMvZTJvRG9jLnhtbFBLBQYAAAAABgAGAFkBAADjBQAAAAA=&#10;">
                <v:fill on="t" focussize="0,0"/>
                <v:stroke color="#000000" miterlimit="2" joinstyle="miter"/>
                <v:imagedata o:title=""/>
                <o:lock v:ext="edit" aspectratio="f"/>
                <v:textbox>
                  <w:txbxContent>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（背面）</w:t>
                      </w:r>
                    </w:p>
                    <w:p/>
                    <w:p/>
                    <w:p/>
                    <w:p/>
                    <w:p/>
                    <w:p>
                      <w:pPr>
                        <w:rPr>
                          <w:sz w:val="32"/>
                          <w:szCs w:val="32"/>
                        </w:rPr>
                      </w:pPr>
                    </w:p>
                  </w:txbxContent>
                </v:textbox>
              </v:shape>
            </w:pict>
          </mc:Fallback>
        </mc:AlternateContent>
      </w:r>
      <w:r>
        <w:rPr>
          <w:rFonts w:ascii="仿宋" w:hAnsi="仿宋" w:eastAsia="仿宋" w:cs="黑体"/>
          <w:bCs/>
          <w:color w:val="000000" w:themeColor="text1"/>
          <w:sz w:val="24"/>
          <w:highlight w:val="none"/>
          <w:u w:val="singl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-17145</wp:posOffset>
                </wp:positionH>
                <wp:positionV relativeFrom="paragraph">
                  <wp:posOffset>16510</wp:posOffset>
                </wp:positionV>
                <wp:extent cx="2971800" cy="1895475"/>
                <wp:effectExtent l="4445" t="4445" r="14605" b="5080"/>
                <wp:wrapNone/>
                <wp:docPr id="11"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971800" cy="1895475"/>
                        </a:xfrm>
                        <a:prstGeom prst="rect">
                          <a:avLst/>
                        </a:prstGeom>
                        <a:solidFill>
                          <a:srgbClr val="FFFFFF"/>
                        </a:solidFill>
                        <a:ln w="9525">
                          <a:solidFill>
                            <a:srgbClr val="000000"/>
                          </a:solidFill>
                          <a:miter lim="200000"/>
                        </a:ln>
                        <a:effectLst/>
                      </wps:spPr>
                      <wps:txbx>
                        <w:txbxContent>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（正面）</w:t>
                            </w:r>
                          </w:p>
                          <w:p/>
                          <w:p/>
                          <w:p/>
                          <w:p/>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1.35pt;margin-top:1.3pt;height:149.25pt;width:234pt;z-index:251671552;mso-width-relative:page;mso-height-relative:page;" fillcolor="#FFFFFF" filled="t" stroked="t" coordsize="21600,21600" o:gfxdata="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2h30dkAAAAIAQAADwAAAAAAAAAB&#10;ACAAAAAiAAAAZHJzL2Rvd25yZXYueG1sUEsBAhQAFAAAAAgAh07iQNwC0fhIAgAAlwQAAA4AAAAA&#10;AAAAAQAgAAAAKAEAAGRycy9lMm9Eb2MueG1sUEsFBgAAAAAGAAYAWQEAAOIFAAAAAA==&#10;">
                <v:fill on="t" focussize="0,0"/>
                <v:stroke color="#000000" miterlimit="2" joinstyle="miter"/>
                <v:imagedata o:title=""/>
                <o:lock v:ext="edit" aspectratio="f"/>
                <v:textbox>
                  <w:txbxContent>
                    <w:p/>
                    <w:p/>
                    <w:p/>
                    <w:p>
                      <w:pPr>
                        <w:jc w:val="center"/>
                        <w:rPr>
                          <w:rFonts w:ascii="仿宋" w:hAnsi="仿宋" w:eastAsia="仿宋"/>
                          <w:sz w:val="36"/>
                          <w:szCs w:val="36"/>
                        </w:rPr>
                      </w:pPr>
                      <w:r>
                        <w:rPr>
                          <w:rFonts w:hint="eastAsia" w:ascii="仿宋" w:hAnsi="仿宋" w:eastAsia="仿宋"/>
                          <w:sz w:val="36"/>
                          <w:szCs w:val="36"/>
                        </w:rPr>
                        <w:t>法定代表人身份证复印件</w:t>
                      </w:r>
                    </w:p>
                    <w:p>
                      <w:pPr>
                        <w:jc w:val="center"/>
                        <w:rPr>
                          <w:rFonts w:ascii="仿宋" w:hAnsi="仿宋" w:eastAsia="仿宋"/>
                          <w:sz w:val="36"/>
                          <w:szCs w:val="36"/>
                        </w:rPr>
                      </w:pPr>
                      <w:r>
                        <w:rPr>
                          <w:rFonts w:hint="eastAsia" w:ascii="仿宋" w:hAnsi="仿宋" w:eastAsia="仿宋"/>
                          <w:sz w:val="36"/>
                          <w:szCs w:val="36"/>
                        </w:rPr>
                        <w:t>（正面）</w:t>
                      </w:r>
                    </w:p>
                    <w:p/>
                    <w:p/>
                    <w:p/>
                    <w:p/>
                    <w:p/>
                    <w:p>
                      <w:pPr>
                        <w:rPr>
                          <w:sz w:val="32"/>
                          <w:szCs w:val="32"/>
                        </w:rPr>
                      </w:pPr>
                    </w:p>
                  </w:txbxContent>
                </v:textbox>
              </v:shape>
            </w:pict>
          </mc:Fallback>
        </mc:AlternateContent>
      </w:r>
    </w:p>
    <w:p>
      <w:pPr>
        <w:shd w:val="clear" w:color="auto" w:fill="FFFFFF"/>
        <w:spacing w:line="360" w:lineRule="auto"/>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bCs/>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bCs/>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3107690</wp:posOffset>
                </wp:positionH>
                <wp:positionV relativeFrom="paragraph">
                  <wp:posOffset>83185</wp:posOffset>
                </wp:positionV>
                <wp:extent cx="2971800" cy="1895475"/>
                <wp:effectExtent l="4445" t="4445" r="14605" b="5080"/>
                <wp:wrapNone/>
                <wp:docPr id="10"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971800" cy="1895475"/>
                        </a:xfrm>
                        <a:prstGeom prst="rect">
                          <a:avLst/>
                        </a:prstGeom>
                        <a:solidFill>
                          <a:srgbClr val="FFFFFF"/>
                        </a:solidFill>
                        <a:ln w="9525">
                          <a:solidFill>
                            <a:srgbClr val="000000"/>
                          </a:solidFill>
                          <a:miter lim="200000"/>
                        </a:ln>
                        <a:effectLst/>
                      </wps:spPr>
                      <wps:txbx>
                        <w:txbxContent>
                          <w:p/>
                          <w:p/>
                          <w:p/>
                          <w:p/>
                          <w:p>
                            <w:pPr>
                              <w:jc w:val="center"/>
                              <w:rPr>
                                <w:rFonts w:ascii="仿宋" w:hAnsi="仿宋" w:eastAsia="仿宋"/>
                                <w:sz w:val="36"/>
                                <w:szCs w:val="36"/>
                              </w:rPr>
                            </w:pPr>
                            <w:r>
                              <w:rPr>
                                <w:rFonts w:hint="eastAsia" w:ascii="仿宋" w:hAnsi="仿宋" w:eastAsia="仿宋"/>
                                <w:sz w:val="36"/>
                                <w:szCs w:val="36"/>
                              </w:rPr>
                              <w:t>代理人身份证复印件</w:t>
                            </w:r>
                          </w:p>
                          <w:p>
                            <w:pPr>
                              <w:jc w:val="center"/>
                              <w:rPr>
                                <w:rFonts w:ascii="仿宋" w:hAnsi="仿宋" w:eastAsia="仿宋"/>
                                <w:sz w:val="36"/>
                                <w:szCs w:val="36"/>
                              </w:rPr>
                            </w:pPr>
                            <w:r>
                              <w:rPr>
                                <w:rFonts w:hint="eastAsia" w:ascii="仿宋" w:hAnsi="仿宋" w:eastAsia="仿宋"/>
                                <w:sz w:val="36"/>
                                <w:szCs w:val="36"/>
                              </w:rPr>
                              <w:t>（背面）</w:t>
                            </w:r>
                          </w:p>
                          <w:p/>
                          <w:p/>
                          <w:p/>
                          <w:p/>
                          <w:p/>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244.7pt;margin-top:6.55pt;height:149.25pt;width:234pt;z-index:251670528;mso-width-relative:page;mso-height-relative:page;" fillcolor="#FFFFFF" filled="t" stroked="t" coordsize="21600,21600" o:gfxdata="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gMGeTbAAAACgEAAA8AAAAAAAAA&#10;AQAgAAAAIgAAAGRycy9kb3ducmV2LnhtbFBLAQIUABQAAAAIAIdO4kC88KVERwIAAJcEAAAOAAAA&#10;AAAAAAEAIAAAACoBAABkcnMvZTJvRG9jLnhtbFBLBQYAAAAABgAGAFkBAADjBQAAAAA=&#10;">
                <v:fill on="t" focussize="0,0"/>
                <v:stroke color="#000000" miterlimit="2" joinstyle="miter"/>
                <v:imagedata o:title=""/>
                <o:lock v:ext="edit" aspectratio="f"/>
                <v:textbox>
                  <w:txbxContent>
                    <w:p/>
                    <w:p/>
                    <w:p/>
                    <w:p/>
                    <w:p>
                      <w:pPr>
                        <w:jc w:val="center"/>
                        <w:rPr>
                          <w:rFonts w:ascii="仿宋" w:hAnsi="仿宋" w:eastAsia="仿宋"/>
                          <w:sz w:val="36"/>
                          <w:szCs w:val="36"/>
                        </w:rPr>
                      </w:pPr>
                      <w:r>
                        <w:rPr>
                          <w:rFonts w:hint="eastAsia" w:ascii="仿宋" w:hAnsi="仿宋" w:eastAsia="仿宋"/>
                          <w:sz w:val="36"/>
                          <w:szCs w:val="36"/>
                        </w:rPr>
                        <w:t>代理人身份证复印件</w:t>
                      </w:r>
                    </w:p>
                    <w:p>
                      <w:pPr>
                        <w:jc w:val="center"/>
                        <w:rPr>
                          <w:rFonts w:ascii="仿宋" w:hAnsi="仿宋" w:eastAsia="仿宋"/>
                          <w:sz w:val="36"/>
                          <w:szCs w:val="36"/>
                        </w:rPr>
                      </w:pPr>
                      <w:r>
                        <w:rPr>
                          <w:rFonts w:hint="eastAsia" w:ascii="仿宋" w:hAnsi="仿宋" w:eastAsia="仿宋"/>
                          <w:sz w:val="36"/>
                          <w:szCs w:val="36"/>
                        </w:rPr>
                        <w:t>（背面）</w:t>
                      </w:r>
                    </w:p>
                    <w:p/>
                    <w:p/>
                    <w:p/>
                    <w:p/>
                    <w:p/>
                    <w:p/>
                    <w:p>
                      <w:pPr>
                        <w:rPr>
                          <w:sz w:val="32"/>
                          <w:szCs w:val="32"/>
                        </w:rPr>
                      </w:pPr>
                    </w:p>
                  </w:txbxContent>
                </v:textbox>
              </v:shape>
            </w:pict>
          </mc:Fallback>
        </mc:AlternateContent>
      </w:r>
      <w:r>
        <w:rPr>
          <w:rFonts w:ascii="仿宋" w:hAnsi="仿宋" w:eastAsia="仿宋" w:cs="黑体"/>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83185</wp:posOffset>
                </wp:positionV>
                <wp:extent cx="2971800" cy="1895475"/>
                <wp:effectExtent l="4445" t="4445" r="14605" b="508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71800" cy="1895475"/>
                        </a:xfrm>
                        <a:prstGeom prst="rect">
                          <a:avLst/>
                        </a:prstGeom>
                        <a:solidFill>
                          <a:srgbClr val="FFFFFF"/>
                        </a:solidFill>
                        <a:ln w="9525">
                          <a:solidFill>
                            <a:srgbClr val="000000"/>
                          </a:solidFill>
                          <a:miter lim="200000"/>
                        </a:ln>
                        <a:effectLst/>
                      </wps:spPr>
                      <wps:txbx>
                        <w:txbxContent>
                          <w:p/>
                          <w:p/>
                          <w:p/>
                          <w:p/>
                          <w:p>
                            <w:pPr>
                              <w:jc w:val="center"/>
                              <w:rPr>
                                <w:rFonts w:ascii="仿宋" w:hAnsi="仿宋" w:eastAsia="仿宋"/>
                                <w:sz w:val="36"/>
                                <w:szCs w:val="36"/>
                              </w:rPr>
                            </w:pPr>
                            <w:r>
                              <w:rPr>
                                <w:rFonts w:hint="eastAsia" w:ascii="仿宋" w:hAnsi="仿宋" w:eastAsia="仿宋"/>
                                <w:sz w:val="36"/>
                                <w:szCs w:val="36"/>
                              </w:rPr>
                              <w:t>代理人身份证复印件</w:t>
                            </w:r>
                          </w:p>
                          <w:p>
                            <w:pPr>
                              <w:jc w:val="center"/>
                              <w:rPr>
                                <w:rFonts w:ascii="仿宋" w:hAnsi="仿宋" w:eastAsia="仿宋"/>
                                <w:sz w:val="36"/>
                                <w:szCs w:val="36"/>
                              </w:rPr>
                            </w:pPr>
                            <w:r>
                              <w:rPr>
                                <w:rFonts w:hint="eastAsia" w:ascii="仿宋" w:hAnsi="仿宋" w:eastAsia="仿宋"/>
                                <w:sz w:val="36"/>
                                <w:szCs w:val="36"/>
                              </w:rPr>
                              <w:t>（正面）</w:t>
                            </w:r>
                          </w:p>
                          <w:p/>
                          <w:p/>
                          <w:p/>
                          <w:p/>
                          <w:p/>
                          <w:p/>
                          <w:p>
                            <w:pPr>
                              <w:rPr>
                                <w:sz w:val="32"/>
                                <w:szCs w:val="32"/>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35pt;margin-top:6.55pt;height:149.25pt;width:234pt;z-index:251669504;mso-width-relative:page;mso-height-relative:page;" fillcolor="#FFFFFF" filled="t" stroked="t" coordsize="21600,21600" o:gfxdata="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vMfYtoAAAAJAQAADwAAAAAAAAAB&#10;ACAAAAAiAAAAZHJzL2Rvd25yZXYueG1sUEsBAhQAFAAAAAgAh07iQEnO+1hHAgAAlgQAAA4AAAAA&#10;AAAAAQAgAAAAKQEAAGRycy9lMm9Eb2MueG1sUEsFBgAAAAAGAAYAWQEAAOIFAAAAAA==&#10;">
                <v:fill on="t" focussize="0,0"/>
                <v:stroke color="#000000" miterlimit="2" joinstyle="miter"/>
                <v:imagedata o:title=""/>
                <o:lock v:ext="edit" aspectratio="f"/>
                <v:textbox>
                  <w:txbxContent>
                    <w:p/>
                    <w:p/>
                    <w:p/>
                    <w:p/>
                    <w:p>
                      <w:pPr>
                        <w:jc w:val="center"/>
                        <w:rPr>
                          <w:rFonts w:ascii="仿宋" w:hAnsi="仿宋" w:eastAsia="仿宋"/>
                          <w:sz w:val="36"/>
                          <w:szCs w:val="36"/>
                        </w:rPr>
                      </w:pPr>
                      <w:r>
                        <w:rPr>
                          <w:rFonts w:hint="eastAsia" w:ascii="仿宋" w:hAnsi="仿宋" w:eastAsia="仿宋"/>
                          <w:sz w:val="36"/>
                          <w:szCs w:val="36"/>
                        </w:rPr>
                        <w:t>代理人身份证复印件</w:t>
                      </w:r>
                    </w:p>
                    <w:p>
                      <w:pPr>
                        <w:jc w:val="center"/>
                        <w:rPr>
                          <w:rFonts w:ascii="仿宋" w:hAnsi="仿宋" w:eastAsia="仿宋"/>
                          <w:sz w:val="36"/>
                          <w:szCs w:val="36"/>
                        </w:rPr>
                      </w:pPr>
                      <w:r>
                        <w:rPr>
                          <w:rFonts w:hint="eastAsia" w:ascii="仿宋" w:hAnsi="仿宋" w:eastAsia="仿宋"/>
                          <w:sz w:val="36"/>
                          <w:szCs w:val="36"/>
                        </w:rPr>
                        <w:t>（正面）</w:t>
                      </w:r>
                    </w:p>
                    <w:p/>
                    <w:p/>
                    <w:p/>
                    <w:p/>
                    <w:p/>
                    <w:p/>
                    <w:p>
                      <w:pPr>
                        <w:rPr>
                          <w:sz w:val="32"/>
                          <w:szCs w:val="32"/>
                        </w:rPr>
                      </w:pPr>
                    </w:p>
                  </w:txbxContent>
                </v:textbox>
              </v:shape>
            </w:pict>
          </mc:Fallback>
        </mc:AlternateContent>
      </w: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widowControl/>
        <w:spacing w:line="360" w:lineRule="auto"/>
        <w:rPr>
          <w:rFonts w:ascii="仿宋" w:hAnsi="仿宋" w:eastAsia="仿宋" w:cs="黑体"/>
          <w:color w:val="000000" w:themeColor="text1"/>
          <w:kern w:val="0"/>
          <w:sz w:val="24"/>
          <w:highlight w:val="none"/>
          <w14:textFill>
            <w14:solidFill>
              <w14:schemeClr w14:val="tx1"/>
            </w14:solidFill>
          </w14:textFill>
        </w:rPr>
      </w:pPr>
    </w:p>
    <w:p>
      <w:pPr>
        <w:widowControl/>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投标保证金缴款证明复印件</w:t>
      </w:r>
      <w:r>
        <w:rPr>
          <w:rFonts w:ascii="仿宋" w:hAnsi="仿宋" w:eastAsia="仿宋" w:cs="黑体"/>
          <w:color w:val="000000" w:themeColor="text1"/>
          <w:sz w:val="24"/>
          <w:highlight w:val="none"/>
          <w14:textFill>
            <w14:solidFill>
              <w14:schemeClr w14:val="tx1"/>
            </w14:solidFill>
          </w14:textFill>
        </w:rPr>
        <w:br w:type="page"/>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附件</w:t>
      </w:r>
    </w:p>
    <w:p>
      <w:pPr>
        <w:shd w:val="clear" w:color="auto" w:fill="FFFFFF"/>
        <w:spacing w:line="360" w:lineRule="auto"/>
        <w:jc w:val="center"/>
        <w:rPr>
          <w:rFonts w:ascii="仿宋" w:hAnsi="仿宋" w:eastAsia="仿宋"/>
          <w:b/>
          <w:color w:val="000000" w:themeColor="text1"/>
          <w:sz w:val="24"/>
          <w:highlight w:val="none"/>
          <w14:textFill>
            <w14:solidFill>
              <w14:schemeClr w14:val="tx1"/>
            </w14:solidFill>
          </w14:textFill>
        </w:rPr>
      </w:pPr>
      <w:bookmarkStart w:id="44" w:name="_Toc4725_WPSOffice_Level1"/>
      <w:r>
        <w:rPr>
          <w:rFonts w:hint="eastAsia" w:ascii="仿宋" w:hAnsi="仿宋" w:eastAsia="仿宋"/>
          <w:b/>
          <w:color w:val="000000" w:themeColor="text1"/>
          <w:sz w:val="24"/>
          <w:highlight w:val="none"/>
          <w14:textFill>
            <w14:solidFill>
              <w14:schemeClr w14:val="tx1"/>
            </w14:solidFill>
          </w14:textFill>
        </w:rPr>
        <w:t>商务条款偏离表</w:t>
      </w:r>
      <w:bookmarkEnd w:id="44"/>
    </w:p>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项目名称：                                   项目编号：</w:t>
      </w:r>
    </w:p>
    <w:tbl>
      <w:tblPr>
        <w:tblStyle w:val="57"/>
        <w:tblW w:w="7862" w:type="dxa"/>
        <w:tblInd w:w="468" w:type="dxa"/>
        <w:tblLayout w:type="fixed"/>
        <w:tblCellMar>
          <w:top w:w="0" w:type="dxa"/>
          <w:left w:w="108" w:type="dxa"/>
          <w:bottom w:w="0" w:type="dxa"/>
          <w:right w:w="108" w:type="dxa"/>
        </w:tblCellMar>
      </w:tblPr>
      <w:tblGrid>
        <w:gridCol w:w="900"/>
        <w:gridCol w:w="1725"/>
        <w:gridCol w:w="1941"/>
        <w:gridCol w:w="2050"/>
        <w:gridCol w:w="1246"/>
      </w:tblGrid>
      <w:tr>
        <w:tblPrEx>
          <w:tblCellMar>
            <w:top w:w="0" w:type="dxa"/>
            <w:left w:w="108" w:type="dxa"/>
            <w:bottom w:w="0" w:type="dxa"/>
            <w:right w:w="108" w:type="dxa"/>
          </w:tblCellMar>
        </w:tblPrEx>
        <w:trPr>
          <w:cantSplit/>
          <w:trHeight w:val="651" w:hRule="exact"/>
        </w:trPr>
        <w:tc>
          <w:tcPr>
            <w:tcW w:w="90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序号</w:t>
            </w:r>
          </w:p>
        </w:tc>
        <w:tc>
          <w:tcPr>
            <w:tcW w:w="172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条款序号</w:t>
            </w:r>
          </w:p>
        </w:tc>
        <w:tc>
          <w:tcPr>
            <w:tcW w:w="1941"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招标条款</w:t>
            </w:r>
          </w:p>
        </w:tc>
        <w:tc>
          <w:tcPr>
            <w:tcW w:w="205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投标条款</w:t>
            </w:r>
          </w:p>
        </w:tc>
        <w:tc>
          <w:tcPr>
            <w:tcW w:w="124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   注</w:t>
            </w:r>
          </w:p>
        </w:tc>
      </w:tr>
      <w:tr>
        <w:tblPrEx>
          <w:tblCellMar>
            <w:top w:w="0" w:type="dxa"/>
            <w:left w:w="108" w:type="dxa"/>
            <w:bottom w:w="0" w:type="dxa"/>
            <w:right w:w="108" w:type="dxa"/>
          </w:tblCellMar>
        </w:tblPrEx>
        <w:trPr>
          <w:cantSplit/>
          <w:trHeight w:val="651" w:hRule="exact"/>
        </w:trPr>
        <w:tc>
          <w:tcPr>
            <w:tcW w:w="90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w:t>
            </w:r>
          </w:p>
        </w:tc>
        <w:tc>
          <w:tcPr>
            <w:tcW w:w="172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941"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05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24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651" w:hRule="exact"/>
        </w:trPr>
        <w:tc>
          <w:tcPr>
            <w:tcW w:w="90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72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941"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05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24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651" w:hRule="exact"/>
        </w:trPr>
        <w:tc>
          <w:tcPr>
            <w:tcW w:w="90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72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941"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05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24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651" w:hRule="exact"/>
        </w:trPr>
        <w:tc>
          <w:tcPr>
            <w:tcW w:w="90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72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941"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05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24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651" w:hRule="exact"/>
        </w:trPr>
        <w:tc>
          <w:tcPr>
            <w:tcW w:w="90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72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941"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05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24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bl>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p>
      <w:pPr>
        <w:shd w:val="clear" w:color="auto" w:fill="FFFFFF"/>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br w:type="page"/>
      </w:r>
      <w:r>
        <w:rPr>
          <w:rFonts w:hint="eastAsia" w:ascii="仿宋" w:hAnsi="仿宋" w:eastAsia="仿宋" w:cs="黑体"/>
          <w:color w:val="000000" w:themeColor="text1"/>
          <w:sz w:val="24"/>
          <w:highlight w:val="none"/>
          <w14:textFill>
            <w14:solidFill>
              <w14:schemeClr w14:val="tx1"/>
            </w14:solidFill>
          </w14:textFill>
        </w:rPr>
        <w:t>附件</w:t>
      </w:r>
    </w:p>
    <w:p>
      <w:pPr>
        <w:pStyle w:val="5"/>
        <w:spacing w:line="360" w:lineRule="auto"/>
        <w:ind w:left="0" w:leftChars="0"/>
        <w:jc w:val="center"/>
        <w:rPr>
          <w:rFonts w:ascii="仿宋" w:hAnsi="仿宋" w:eastAsia="仿宋"/>
          <w:color w:val="000000" w:themeColor="text1"/>
          <w:sz w:val="24"/>
          <w:szCs w:val="24"/>
          <w:highlight w:val="none"/>
          <w14:textFill>
            <w14:solidFill>
              <w14:schemeClr w14:val="tx1"/>
            </w14:solidFill>
          </w14:textFill>
        </w:rPr>
      </w:pPr>
      <w:bookmarkStart w:id="45" w:name="_Toc5312_WPSOffice_Level1"/>
      <w:r>
        <w:rPr>
          <w:rFonts w:hint="eastAsia" w:ascii="仿宋" w:hAnsi="仿宋" w:eastAsia="仿宋"/>
          <w:color w:val="000000" w:themeColor="text1"/>
          <w:sz w:val="24"/>
          <w:szCs w:val="24"/>
          <w:highlight w:val="none"/>
          <w14:textFill>
            <w14:solidFill>
              <w14:schemeClr w14:val="tx1"/>
            </w14:solidFill>
          </w14:textFill>
        </w:rPr>
        <w:t>技术偏离表</w:t>
      </w:r>
      <w:bookmarkEnd w:id="45"/>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项目名称：                                   项目编号：</w:t>
      </w:r>
    </w:p>
    <w:tbl>
      <w:tblPr>
        <w:tblStyle w:val="57"/>
        <w:tblW w:w="8506" w:type="dxa"/>
        <w:jc w:val="center"/>
        <w:tblLayout w:type="fixed"/>
        <w:tblCellMar>
          <w:top w:w="0" w:type="dxa"/>
          <w:left w:w="108" w:type="dxa"/>
          <w:bottom w:w="0" w:type="dxa"/>
          <w:right w:w="108" w:type="dxa"/>
        </w:tblCellMar>
      </w:tblPr>
      <w:tblGrid>
        <w:gridCol w:w="1180"/>
        <w:gridCol w:w="1655"/>
        <w:gridCol w:w="2127"/>
        <w:gridCol w:w="2126"/>
        <w:gridCol w:w="1418"/>
      </w:tblGrid>
      <w:tr>
        <w:tblPrEx>
          <w:tblCellMar>
            <w:top w:w="0" w:type="dxa"/>
            <w:left w:w="108" w:type="dxa"/>
            <w:bottom w:w="0" w:type="dxa"/>
            <w:right w:w="108" w:type="dxa"/>
          </w:tblCellMar>
        </w:tblPrEx>
        <w:trPr>
          <w:cantSplit/>
          <w:trHeight w:val="567" w:hRule="exact"/>
          <w:jc w:val="center"/>
        </w:trPr>
        <w:tc>
          <w:tcPr>
            <w:tcW w:w="118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序 号</w:t>
            </w:r>
          </w:p>
        </w:tc>
        <w:tc>
          <w:tcPr>
            <w:tcW w:w="165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产品名称</w:t>
            </w:r>
          </w:p>
        </w:tc>
        <w:tc>
          <w:tcPr>
            <w:tcW w:w="2127"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招标规格</w:t>
            </w:r>
          </w:p>
        </w:tc>
        <w:tc>
          <w:tcPr>
            <w:tcW w:w="212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投标规格</w:t>
            </w:r>
          </w:p>
        </w:tc>
        <w:tc>
          <w:tcPr>
            <w:tcW w:w="1418"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备注</w:t>
            </w:r>
          </w:p>
        </w:tc>
      </w:tr>
      <w:tr>
        <w:tblPrEx>
          <w:tblCellMar>
            <w:top w:w="0" w:type="dxa"/>
            <w:left w:w="108" w:type="dxa"/>
            <w:bottom w:w="0" w:type="dxa"/>
            <w:right w:w="108" w:type="dxa"/>
          </w:tblCellMar>
        </w:tblPrEx>
        <w:trPr>
          <w:cantSplit/>
          <w:trHeight w:val="567" w:hRule="exact"/>
          <w:jc w:val="center"/>
        </w:trPr>
        <w:tc>
          <w:tcPr>
            <w:tcW w:w="118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w:t>
            </w:r>
          </w:p>
        </w:tc>
        <w:tc>
          <w:tcPr>
            <w:tcW w:w="1655" w:type="dxa"/>
            <w:tcBorders>
              <w:top w:val="single" w:color="auto" w:sz="6" w:space="0"/>
              <w:left w:val="single" w:color="auto" w:sz="6" w:space="0"/>
              <w:bottom w:val="single" w:color="auto" w:sz="6" w:space="0"/>
              <w:right w:val="single" w:color="auto" w:sz="6" w:space="0"/>
            </w:tcBorders>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27"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12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418"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567" w:hRule="exact"/>
          <w:jc w:val="center"/>
        </w:trPr>
        <w:tc>
          <w:tcPr>
            <w:tcW w:w="118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w:t>
            </w:r>
          </w:p>
        </w:tc>
        <w:tc>
          <w:tcPr>
            <w:tcW w:w="1655" w:type="dxa"/>
            <w:tcBorders>
              <w:top w:val="single" w:color="auto" w:sz="6" w:space="0"/>
              <w:left w:val="single" w:color="auto" w:sz="6" w:space="0"/>
              <w:bottom w:val="single" w:color="auto" w:sz="6" w:space="0"/>
              <w:right w:val="single" w:color="auto" w:sz="6" w:space="0"/>
            </w:tcBorders>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27"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12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418"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567" w:hRule="exact"/>
          <w:jc w:val="center"/>
        </w:trPr>
        <w:tc>
          <w:tcPr>
            <w:tcW w:w="118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3</w:t>
            </w:r>
          </w:p>
        </w:tc>
        <w:tc>
          <w:tcPr>
            <w:tcW w:w="1655" w:type="dxa"/>
            <w:tcBorders>
              <w:top w:val="single" w:color="auto" w:sz="6" w:space="0"/>
              <w:left w:val="single" w:color="auto" w:sz="6" w:space="0"/>
              <w:bottom w:val="single" w:color="auto" w:sz="6" w:space="0"/>
              <w:right w:val="single" w:color="auto" w:sz="6" w:space="0"/>
            </w:tcBorders>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27"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12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418"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567" w:hRule="exact"/>
          <w:jc w:val="center"/>
        </w:trPr>
        <w:tc>
          <w:tcPr>
            <w:tcW w:w="118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4</w:t>
            </w:r>
          </w:p>
        </w:tc>
        <w:tc>
          <w:tcPr>
            <w:tcW w:w="1655" w:type="dxa"/>
            <w:tcBorders>
              <w:top w:val="single" w:color="auto" w:sz="6" w:space="0"/>
              <w:left w:val="single" w:color="auto" w:sz="6" w:space="0"/>
              <w:bottom w:val="single" w:color="auto" w:sz="6" w:space="0"/>
              <w:right w:val="single" w:color="auto" w:sz="6" w:space="0"/>
            </w:tcBorders>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27"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12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418"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567" w:hRule="exact"/>
          <w:jc w:val="center"/>
        </w:trPr>
        <w:tc>
          <w:tcPr>
            <w:tcW w:w="118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5</w:t>
            </w:r>
          </w:p>
        </w:tc>
        <w:tc>
          <w:tcPr>
            <w:tcW w:w="1655" w:type="dxa"/>
            <w:tcBorders>
              <w:top w:val="single" w:color="auto" w:sz="6" w:space="0"/>
              <w:left w:val="single" w:color="auto" w:sz="6" w:space="0"/>
              <w:bottom w:val="single" w:color="auto" w:sz="6" w:space="0"/>
              <w:right w:val="single" w:color="auto" w:sz="6" w:space="0"/>
            </w:tcBorders>
            <w:vAlign w:val="center"/>
          </w:tcPr>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tc>
        <w:tc>
          <w:tcPr>
            <w:tcW w:w="2127"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12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418"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r>
        <w:tblPrEx>
          <w:tblCellMar>
            <w:top w:w="0" w:type="dxa"/>
            <w:left w:w="108" w:type="dxa"/>
            <w:bottom w:w="0" w:type="dxa"/>
            <w:right w:w="108" w:type="dxa"/>
          </w:tblCellMar>
        </w:tblPrEx>
        <w:trPr>
          <w:cantSplit/>
          <w:trHeight w:val="567" w:hRule="exact"/>
          <w:jc w:val="center"/>
        </w:trPr>
        <w:tc>
          <w:tcPr>
            <w:tcW w:w="1180"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w:t>
            </w:r>
          </w:p>
        </w:tc>
        <w:tc>
          <w:tcPr>
            <w:tcW w:w="1655"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127"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2126"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c>
          <w:tcPr>
            <w:tcW w:w="1418" w:type="dxa"/>
            <w:tcBorders>
              <w:top w:val="single" w:color="auto" w:sz="6" w:space="0"/>
              <w:left w:val="single" w:color="auto" w:sz="6" w:space="0"/>
              <w:bottom w:val="single" w:color="auto" w:sz="6" w:space="0"/>
              <w:right w:val="single" w:color="auto" w:sz="6" w:space="0"/>
            </w:tcBorders>
          </w:tcPr>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tc>
      </w:tr>
    </w:tbl>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adjustRightInd w:val="0"/>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shd w:val="clear" w:color="auto" w:fill="FFFFFF"/>
        <w:spacing w:line="360" w:lineRule="auto"/>
        <w:ind w:firstLine="99"/>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r>
        <w:rPr>
          <w:rFonts w:hint="eastAsia" w:ascii="仿宋" w:hAnsi="仿宋" w:eastAsia="仿宋" w:cs="黑体"/>
          <w:bCs/>
          <w:color w:val="000000" w:themeColor="text1"/>
          <w:sz w:val="24"/>
          <w:highlight w:val="none"/>
          <w14:textFill>
            <w14:solidFill>
              <w14:schemeClr w14:val="tx1"/>
            </w14:solidFill>
          </w14:textFill>
        </w:rPr>
        <w:t>附件：</w:t>
      </w:r>
    </w:p>
    <w:p>
      <w:pPr>
        <w:widowControl/>
        <w:spacing w:line="360" w:lineRule="auto"/>
        <w:jc w:val="center"/>
        <w:rPr>
          <w:rFonts w:ascii="仿宋" w:hAnsi="仿宋" w:eastAsia="仿宋"/>
          <w:b/>
          <w:color w:val="000000" w:themeColor="text1"/>
          <w:sz w:val="24"/>
          <w:highlight w:val="none"/>
          <w14:textFill>
            <w14:solidFill>
              <w14:schemeClr w14:val="tx1"/>
            </w14:solidFill>
          </w14:textFill>
        </w:rPr>
      </w:pPr>
      <w:bookmarkStart w:id="46" w:name="_Toc18200_WPSOffice_Level1"/>
      <w:r>
        <w:rPr>
          <w:rFonts w:hint="eastAsia" w:ascii="仿宋" w:hAnsi="仿宋" w:eastAsia="仿宋"/>
          <w:b/>
          <w:color w:val="000000" w:themeColor="text1"/>
          <w:sz w:val="24"/>
          <w:highlight w:val="none"/>
          <w14:textFill>
            <w14:solidFill>
              <w14:schemeClr w14:val="tx1"/>
            </w14:solidFill>
          </w14:textFill>
        </w:rPr>
        <w:t>项目负责人简历表</w:t>
      </w:r>
      <w:bookmarkEnd w:id="46"/>
    </w:p>
    <w:tbl>
      <w:tblPr>
        <w:tblStyle w:val="57"/>
        <w:tblpPr w:leftFromText="180" w:rightFromText="180" w:vertAnchor="text" w:horzAnchor="margin" w:tblpXSpec="center" w:tblpY="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05"/>
        <w:gridCol w:w="1450"/>
        <w:gridCol w:w="1606"/>
        <w:gridCol w:w="1664"/>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姓  名</w:t>
            </w: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性  别</w:t>
            </w:r>
          </w:p>
        </w:tc>
        <w:tc>
          <w:tcPr>
            <w:tcW w:w="1606"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4"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年  龄</w:t>
            </w: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职  务</w:t>
            </w: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职称专业及等级（如有）</w:t>
            </w:r>
          </w:p>
        </w:tc>
        <w:tc>
          <w:tcPr>
            <w:tcW w:w="1606"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4"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学  历</w:t>
            </w: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86" w:type="dxa"/>
            <w:gridSpan w:val="6"/>
            <w:vAlign w:val="center"/>
          </w:tcPr>
          <w:p>
            <w:pPr>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项目负责人近三年（201</w:t>
            </w:r>
            <w:r>
              <w:rPr>
                <w:rFonts w:ascii="仿宋" w:hAnsi="仿宋" w:eastAsia="仿宋" w:cs="黑体"/>
                <w:bCs/>
                <w:color w:val="000000" w:themeColor="text1"/>
                <w:sz w:val="24"/>
                <w:highlight w:val="none"/>
                <w14:textFill>
                  <w14:solidFill>
                    <w14:schemeClr w14:val="tx1"/>
                  </w14:solidFill>
                </w14:textFill>
              </w:rPr>
              <w:t>8</w:t>
            </w:r>
            <w:r>
              <w:rPr>
                <w:rFonts w:hint="eastAsia" w:ascii="仿宋" w:hAnsi="仿宋" w:eastAsia="仿宋" w:cs="黑体"/>
                <w:bCs/>
                <w:color w:val="000000" w:themeColor="text1"/>
                <w:sz w:val="24"/>
                <w:highlight w:val="none"/>
                <w14:textFill>
                  <w14:solidFill>
                    <w14:schemeClr w14:val="tx1"/>
                  </w14:solidFill>
                </w14:textFill>
              </w:rPr>
              <w:t>年1月至今）类似项目业绩一览表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甲方</w:t>
            </w: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项目名称</w:t>
            </w: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项目内容</w:t>
            </w:r>
          </w:p>
        </w:tc>
        <w:tc>
          <w:tcPr>
            <w:tcW w:w="3270" w:type="dxa"/>
            <w:gridSpan w:val="2"/>
            <w:vAlign w:val="center"/>
          </w:tcPr>
          <w:p>
            <w:pPr>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工期</w:t>
            </w: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质量等级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3270" w:type="dxa"/>
            <w:gridSpan w:val="2"/>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3270" w:type="dxa"/>
            <w:gridSpan w:val="2"/>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w:t>
            </w: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3270" w:type="dxa"/>
            <w:gridSpan w:val="2"/>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286" w:type="dxa"/>
            <w:gridSpan w:val="6"/>
            <w:vAlign w:val="center"/>
          </w:tcPr>
          <w:p>
            <w:pPr>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承担项目情况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3270" w:type="dxa"/>
            <w:gridSpan w:val="2"/>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3270" w:type="dxa"/>
            <w:gridSpan w:val="2"/>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01"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805"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w:t>
            </w:r>
          </w:p>
        </w:tc>
        <w:tc>
          <w:tcPr>
            <w:tcW w:w="145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3270" w:type="dxa"/>
            <w:gridSpan w:val="2"/>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c>
          <w:tcPr>
            <w:tcW w:w="1660" w:type="dxa"/>
            <w:vAlign w:val="center"/>
          </w:tcPr>
          <w:p>
            <w:pPr>
              <w:spacing w:line="360" w:lineRule="auto"/>
              <w:rPr>
                <w:rFonts w:ascii="仿宋" w:hAnsi="仿宋" w:eastAsia="仿宋" w:cs="黑体"/>
                <w:bCs/>
                <w:color w:val="000000" w:themeColor="text1"/>
                <w:sz w:val="24"/>
                <w:highlight w:val="none"/>
                <w14:textFill>
                  <w14:solidFill>
                    <w14:schemeClr w14:val="tx1"/>
                  </w14:solidFill>
                </w14:textFill>
              </w:rPr>
            </w:pPr>
          </w:p>
        </w:tc>
      </w:tr>
    </w:tbl>
    <w:p>
      <w:pPr>
        <w:spacing w:line="360" w:lineRule="auto"/>
        <w:rPr>
          <w:rFonts w:ascii="仿宋" w:hAnsi="仿宋" w:eastAsia="仿宋" w:cs="黑体"/>
          <w:color w:val="000000" w:themeColor="text1"/>
          <w:kern w:val="0"/>
          <w:sz w:val="24"/>
          <w:highlight w:val="none"/>
          <w14:textFill>
            <w14:solidFill>
              <w14:schemeClr w14:val="tx1"/>
            </w14:solidFill>
          </w14:textFill>
        </w:rPr>
      </w:pPr>
    </w:p>
    <w:p>
      <w:pPr>
        <w:spacing w:line="360" w:lineRule="auto"/>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备注：</w:t>
      </w:r>
    </w:p>
    <w:p>
      <w:pPr>
        <w:spacing w:line="360" w:lineRule="auto"/>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1、本项目一旦我单位中标，将配备上述项目负责人。上述填报内容真实，如不真实，将按照有关规定接受处理。</w:t>
      </w:r>
    </w:p>
    <w:p>
      <w:pPr>
        <w:spacing w:line="360" w:lineRule="auto"/>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2、项目负责人简历中应附身份证、注册资格证、学历证书及有关证明材料的复印件。</w:t>
      </w:r>
    </w:p>
    <w:p>
      <w:pPr>
        <w:spacing w:line="360" w:lineRule="auto"/>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3、项目负责人业绩应附中标通知书或合同复印件。</w:t>
      </w:r>
    </w:p>
    <w:p>
      <w:pPr>
        <w:spacing w:line="360" w:lineRule="auto"/>
        <w:jc w:val="center"/>
        <w:rPr>
          <w:rFonts w:ascii="仿宋" w:hAnsi="仿宋" w:eastAsia="仿宋" w:cs="黑体"/>
          <w:b/>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r>
        <w:rPr>
          <w:rFonts w:hint="eastAsia" w:ascii="仿宋" w:hAnsi="仿宋" w:eastAsia="仿宋" w:cs="黑体"/>
          <w:bCs/>
          <w:color w:val="000000" w:themeColor="text1"/>
          <w:sz w:val="24"/>
          <w:highlight w:val="none"/>
          <w14:textFill>
            <w14:solidFill>
              <w14:schemeClr w14:val="tx1"/>
            </w14:solidFill>
          </w14:textFill>
        </w:rPr>
        <w:t>附件</w:t>
      </w:r>
    </w:p>
    <w:p>
      <w:pPr>
        <w:spacing w:line="360" w:lineRule="auto"/>
        <w:jc w:val="center"/>
        <w:rPr>
          <w:rFonts w:ascii="仿宋" w:hAnsi="仿宋" w:eastAsia="仿宋" w:cs="黑体"/>
          <w:color w:val="000000" w:themeColor="text1"/>
          <w:sz w:val="24"/>
          <w:highlight w:val="none"/>
          <w14:textFill>
            <w14:solidFill>
              <w14:schemeClr w14:val="tx1"/>
            </w14:solidFill>
          </w14:textFill>
        </w:rPr>
      </w:pPr>
      <w:bookmarkStart w:id="47" w:name="_Toc24520_WPSOffice_Level1"/>
      <w:r>
        <w:rPr>
          <w:rFonts w:hint="eastAsia" w:ascii="仿宋" w:hAnsi="仿宋" w:eastAsia="仿宋"/>
          <w:b/>
          <w:color w:val="000000" w:themeColor="text1"/>
          <w:sz w:val="24"/>
          <w:highlight w:val="none"/>
          <w14:textFill>
            <w14:solidFill>
              <w14:schemeClr w14:val="tx1"/>
            </w14:solidFill>
          </w14:textFill>
        </w:rPr>
        <w:t>拟投入本项目的人员及设备一览表</w:t>
      </w:r>
      <w:bookmarkEnd w:id="47"/>
    </w:p>
    <w:p>
      <w:pPr>
        <w:spacing w:line="360" w:lineRule="auto"/>
        <w:rPr>
          <w:rFonts w:ascii="仿宋" w:hAnsi="仿宋" w:eastAsia="仿宋" w:cs="黑体"/>
          <w:b/>
          <w:color w:val="000000" w:themeColor="text1"/>
          <w:sz w:val="24"/>
          <w:highlight w:val="none"/>
          <w14:textFill>
            <w14:solidFill>
              <w14:schemeClr w14:val="tx1"/>
            </w14:solidFill>
          </w14:textFill>
        </w:rPr>
      </w:pPr>
    </w:p>
    <w:tbl>
      <w:tblPr>
        <w:tblStyle w:val="57"/>
        <w:tblW w:w="84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183"/>
        <w:gridCol w:w="945"/>
        <w:gridCol w:w="1137"/>
        <w:gridCol w:w="1359"/>
        <w:gridCol w:w="1470"/>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exact"/>
          <w:jc w:val="center"/>
        </w:trPr>
        <w:tc>
          <w:tcPr>
            <w:tcW w:w="8473" w:type="dxa"/>
            <w:gridSpan w:val="7"/>
            <w:vAlign w:val="center"/>
          </w:tcPr>
          <w:p>
            <w:pPr>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exact"/>
          <w:jc w:val="center"/>
        </w:trPr>
        <w:tc>
          <w:tcPr>
            <w:tcW w:w="1276"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职责分工</w:t>
            </w:r>
          </w:p>
        </w:tc>
        <w:tc>
          <w:tcPr>
            <w:tcW w:w="118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姓名</w:t>
            </w:r>
          </w:p>
        </w:tc>
        <w:tc>
          <w:tcPr>
            <w:tcW w:w="945"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年龄</w:t>
            </w: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专业</w:t>
            </w: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在本项目中担任的岗位</w:t>
            </w: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从事类似工作年限</w:t>
            </w: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备注</w:t>
            </w:r>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（注册资格）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项目负责人</w:t>
            </w:r>
          </w:p>
        </w:tc>
        <w:tc>
          <w:tcPr>
            <w:tcW w:w="118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945"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restart"/>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其他人员</w:t>
            </w:r>
          </w:p>
        </w:tc>
        <w:tc>
          <w:tcPr>
            <w:tcW w:w="118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945"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8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945"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tcBorders>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83" w:type="dxa"/>
            <w:tcBorders>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945"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8473" w:type="dxa"/>
            <w:gridSpan w:val="7"/>
            <w:tcBorders>
              <w:top w:val="single" w:color="auto" w:sz="4" w:space="0"/>
              <w:bottom w:val="single" w:color="auto" w:sz="4" w:space="0"/>
            </w:tcBorders>
            <w:vAlign w:val="center"/>
          </w:tcPr>
          <w:p>
            <w:pPr>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序号</w:t>
            </w:r>
          </w:p>
        </w:tc>
        <w:tc>
          <w:tcPr>
            <w:tcW w:w="2128" w:type="dxa"/>
            <w:gridSpan w:val="2"/>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设备名称</w:t>
            </w: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规格型号</w:t>
            </w: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单位</w:t>
            </w: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数量</w:t>
            </w: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2128" w:type="dxa"/>
            <w:gridSpan w:val="2"/>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2128" w:type="dxa"/>
            <w:gridSpan w:val="2"/>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2128" w:type="dxa"/>
            <w:gridSpan w:val="2"/>
            <w:tcBorders>
              <w:top w:val="single" w:color="auto" w:sz="4" w:space="0"/>
              <w:bottom w:val="single" w:color="auto" w:sz="4" w:space="0"/>
            </w:tcBorders>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37"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359"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470"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c>
          <w:tcPr>
            <w:tcW w:w="1103" w:type="dxa"/>
            <w:vAlign w:val="center"/>
          </w:tcPr>
          <w:p>
            <w:pPr>
              <w:spacing w:line="360" w:lineRule="auto"/>
              <w:rPr>
                <w:rFonts w:ascii="仿宋" w:hAnsi="仿宋" w:eastAsia="仿宋" w:cs="黑体"/>
                <w:color w:val="000000" w:themeColor="text1"/>
                <w:sz w:val="24"/>
                <w:highlight w:val="none"/>
                <w14:textFill>
                  <w14:solidFill>
                    <w14:schemeClr w14:val="tx1"/>
                  </w14:solidFill>
                </w14:textFill>
              </w:rPr>
            </w:pPr>
          </w:p>
        </w:tc>
      </w:tr>
    </w:tbl>
    <w:p>
      <w:pPr>
        <w:spacing w:line="360" w:lineRule="auto"/>
        <w:rPr>
          <w:rFonts w:ascii="仿宋" w:hAnsi="仿宋" w:eastAsia="仿宋" w:cs="黑体"/>
          <w:color w:val="000000" w:themeColor="text1"/>
          <w:sz w:val="24"/>
          <w:highlight w:val="none"/>
          <w14:textFill>
            <w14:solidFill>
              <w14:schemeClr w14:val="tx1"/>
            </w14:solidFill>
          </w14:textFill>
        </w:rPr>
      </w:pPr>
    </w:p>
    <w:p>
      <w:pPr>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说明：包括项目实施人员、培训人员及售后服务人员。</w:t>
      </w:r>
    </w:p>
    <w:p>
      <w:pPr>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widowControl/>
        <w:spacing w:line="360" w:lineRule="auto"/>
        <w:jc w:val="center"/>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投标人供货期承诺、质量承诺、服务承诺、其他优惠条件、合理建议等；</w:t>
      </w:r>
    </w:p>
    <w:p>
      <w:pPr>
        <w:widowControl/>
        <w:jc w:val="left"/>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br w:type="page"/>
      </w:r>
    </w:p>
    <w:p>
      <w:pPr>
        <w:widowControl/>
        <w:spacing w:line="360" w:lineRule="auto"/>
        <w:jc w:val="left"/>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附件：</w:t>
      </w:r>
    </w:p>
    <w:p>
      <w:pPr>
        <w:widowControl/>
        <w:spacing w:line="360" w:lineRule="auto"/>
        <w:jc w:val="center"/>
        <w:rPr>
          <w:rFonts w:ascii="仿宋" w:hAnsi="仿宋" w:eastAsia="仿宋"/>
          <w:b/>
          <w:color w:val="000000" w:themeColor="text1"/>
          <w:sz w:val="24"/>
          <w:highlight w:val="none"/>
          <w14:textFill>
            <w14:solidFill>
              <w14:schemeClr w14:val="tx1"/>
            </w14:solidFill>
          </w14:textFill>
        </w:rPr>
      </w:pPr>
      <w:bookmarkStart w:id="48" w:name="_Toc1010_WPSOffice_Level1"/>
      <w:r>
        <w:rPr>
          <w:rFonts w:hint="eastAsia" w:ascii="仿宋" w:hAnsi="仿宋" w:eastAsia="仿宋"/>
          <w:b/>
          <w:color w:val="000000" w:themeColor="text1"/>
          <w:sz w:val="24"/>
          <w:highlight w:val="none"/>
          <w14:textFill>
            <w14:solidFill>
              <w14:schemeClr w14:val="tx1"/>
            </w14:solidFill>
          </w14:textFill>
        </w:rPr>
        <w:t>投标人近三年类似业绩表（201</w:t>
      </w:r>
      <w:r>
        <w:rPr>
          <w:rFonts w:hint="eastAsia" w:ascii="仿宋" w:hAnsi="仿宋" w:eastAsia="仿宋"/>
          <w:b/>
          <w:color w:val="000000" w:themeColor="text1"/>
          <w:sz w:val="24"/>
          <w:highlight w:val="none"/>
          <w:lang w:val="en-US" w:eastAsia="zh-CN"/>
          <w14:textFill>
            <w14:solidFill>
              <w14:schemeClr w14:val="tx1"/>
            </w14:solidFill>
          </w14:textFill>
        </w:rPr>
        <w:t>9</w:t>
      </w:r>
      <w:r>
        <w:rPr>
          <w:rFonts w:hint="eastAsia" w:ascii="仿宋" w:hAnsi="仿宋" w:eastAsia="仿宋"/>
          <w:b/>
          <w:color w:val="000000" w:themeColor="text1"/>
          <w:sz w:val="24"/>
          <w:highlight w:val="none"/>
          <w14:textFill>
            <w14:solidFill>
              <w14:schemeClr w14:val="tx1"/>
            </w14:solidFill>
          </w14:textFill>
        </w:rPr>
        <w:t>年</w:t>
      </w:r>
      <w:r>
        <w:rPr>
          <w:rFonts w:hint="eastAsia" w:ascii="仿宋" w:hAnsi="仿宋" w:eastAsia="仿宋"/>
          <w:b/>
          <w:color w:val="000000" w:themeColor="text1"/>
          <w:sz w:val="24"/>
          <w:highlight w:val="none"/>
          <w:lang w:val="en-US" w:eastAsia="zh-CN"/>
          <w14:textFill>
            <w14:solidFill>
              <w14:schemeClr w14:val="tx1"/>
            </w14:solidFill>
          </w14:textFill>
        </w:rPr>
        <w:t>4</w:t>
      </w:r>
      <w:r>
        <w:rPr>
          <w:rFonts w:hint="eastAsia" w:ascii="仿宋" w:hAnsi="仿宋" w:eastAsia="仿宋"/>
          <w:b/>
          <w:color w:val="000000" w:themeColor="text1"/>
          <w:sz w:val="24"/>
          <w:highlight w:val="none"/>
          <w14:textFill>
            <w14:solidFill>
              <w14:schemeClr w14:val="tx1"/>
            </w14:solidFill>
          </w14:textFill>
        </w:rPr>
        <w:t>月至今）</w:t>
      </w:r>
      <w:bookmarkEnd w:id="48"/>
    </w:p>
    <w:p>
      <w:pPr>
        <w:widowControl/>
        <w:spacing w:line="360" w:lineRule="auto"/>
        <w:jc w:val="center"/>
        <w:rPr>
          <w:rFonts w:ascii="仿宋" w:hAnsi="仿宋" w:eastAsia="仿宋" w:cs="黑体"/>
          <w:color w:val="000000" w:themeColor="text1"/>
          <w:sz w:val="24"/>
          <w:highlight w:val="none"/>
          <w:lang w:val="en-GB"/>
          <w14:textFill>
            <w14:solidFill>
              <w14:schemeClr w14:val="tx1"/>
            </w14:solidFill>
          </w14:textFill>
        </w:rPr>
      </w:pPr>
    </w:p>
    <w:tbl>
      <w:tblPr>
        <w:tblStyle w:val="57"/>
        <w:tblW w:w="9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2207"/>
        <w:gridCol w:w="1393"/>
        <w:gridCol w:w="1393"/>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17" w:type="dxa"/>
            <w:shd w:val="clear" w:color="auto" w:fill="F3F3F3"/>
            <w:vAlign w:val="center"/>
          </w:tcPr>
          <w:p>
            <w:pPr>
              <w:widowControl/>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序号</w:t>
            </w:r>
          </w:p>
        </w:tc>
        <w:tc>
          <w:tcPr>
            <w:tcW w:w="2207" w:type="dxa"/>
            <w:shd w:val="clear" w:color="auto" w:fill="F3F3F3"/>
            <w:vAlign w:val="center"/>
          </w:tcPr>
          <w:p>
            <w:pPr>
              <w:widowControl/>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项目名称</w:t>
            </w:r>
          </w:p>
        </w:tc>
        <w:tc>
          <w:tcPr>
            <w:tcW w:w="1393" w:type="dxa"/>
            <w:shd w:val="clear" w:color="auto" w:fill="F3F3F3"/>
            <w:vAlign w:val="center"/>
          </w:tcPr>
          <w:p>
            <w:pPr>
              <w:widowControl/>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项目规模</w:t>
            </w:r>
          </w:p>
        </w:tc>
        <w:tc>
          <w:tcPr>
            <w:tcW w:w="1393" w:type="dxa"/>
            <w:shd w:val="clear" w:color="auto" w:fill="F3F3F3"/>
            <w:vAlign w:val="center"/>
          </w:tcPr>
          <w:p>
            <w:pPr>
              <w:widowControl/>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合同总额</w:t>
            </w:r>
          </w:p>
        </w:tc>
        <w:tc>
          <w:tcPr>
            <w:tcW w:w="3120" w:type="dxa"/>
            <w:shd w:val="clear" w:color="auto" w:fill="F3F3F3"/>
            <w:vAlign w:val="center"/>
          </w:tcPr>
          <w:p>
            <w:pPr>
              <w:widowControl/>
              <w:spacing w:line="360" w:lineRule="auto"/>
              <w:jc w:val="center"/>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业主名称/联系人/电话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220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3120"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220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3120"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220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3120"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220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3120"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220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3120"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220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3120"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31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w:t>
            </w:r>
          </w:p>
        </w:tc>
        <w:tc>
          <w:tcPr>
            <w:tcW w:w="2207"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w:t>
            </w:r>
          </w:p>
        </w:tc>
        <w:tc>
          <w:tcPr>
            <w:tcW w:w="1393" w:type="dxa"/>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1393"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c>
          <w:tcPr>
            <w:tcW w:w="3120" w:type="dxa"/>
            <w:vAlign w:val="center"/>
          </w:tcPr>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tc>
      </w:tr>
    </w:tbl>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备注：</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1.投标人必须提供合同复印件作为证明材料。</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2.证明材料的复印件必须附在本表格之后，否则在评审时该项业绩无效。</w:t>
      </w:r>
    </w:p>
    <w:p>
      <w:pPr>
        <w:widowControl/>
        <w:spacing w:line="360" w:lineRule="auto"/>
        <w:jc w:val="left"/>
        <w:rPr>
          <w:rFonts w:ascii="仿宋" w:hAnsi="仿宋" w:eastAsia="仿宋" w:cs="黑体"/>
          <w:color w:val="000000" w:themeColor="text1"/>
          <w:sz w:val="24"/>
          <w:highlight w:val="none"/>
          <w:lang w:val="en-GB"/>
          <w14:textFill>
            <w14:solidFill>
              <w14:schemeClr w14:val="tx1"/>
            </w14:solidFill>
          </w14:textFill>
        </w:rPr>
      </w:pPr>
    </w:p>
    <w:p>
      <w:pPr>
        <w:pStyle w:val="302"/>
        <w:shd w:val="clear" w:color="auto" w:fill="FFFFFF"/>
        <w:snapToGrid w:val="0"/>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hd w:val="clear" w:color="auto" w:fill="FFFFFF"/>
        <w:spacing w:line="360" w:lineRule="auto"/>
        <w:ind w:firstLine="480" w:firstLineChars="200"/>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  年  月  日</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ascii="仿宋" w:hAnsi="仿宋" w:eastAsia="仿宋" w:cs="黑体"/>
          <w:color w:val="000000" w:themeColor="text1"/>
          <w:sz w:val="24"/>
          <w:highlight w:val="none"/>
          <w14:textFill>
            <w14:solidFill>
              <w14:schemeClr w14:val="tx1"/>
            </w14:solidFill>
          </w14:textFill>
        </w:rPr>
        <w:br w:type="page"/>
      </w:r>
    </w:p>
    <w:p>
      <w:pPr>
        <w:spacing w:line="360" w:lineRule="auto"/>
        <w:jc w:val="center"/>
        <w:rPr>
          <w:rFonts w:ascii="仿宋" w:hAnsi="仿宋" w:eastAsia="仿宋" w:cs="黑体"/>
          <w:b/>
          <w:color w:val="000000" w:themeColor="text1"/>
          <w:kern w:val="0"/>
          <w:sz w:val="24"/>
          <w:highlight w:val="none"/>
          <w14:textFill>
            <w14:solidFill>
              <w14:schemeClr w14:val="tx1"/>
            </w14:solidFill>
          </w14:textFill>
        </w:rPr>
      </w:pPr>
      <w:r>
        <w:rPr>
          <w:rFonts w:hint="eastAsia" w:ascii="仿宋" w:hAnsi="仿宋" w:eastAsia="仿宋" w:cs="黑体"/>
          <w:b/>
          <w:color w:val="000000" w:themeColor="text1"/>
          <w:kern w:val="0"/>
          <w:sz w:val="24"/>
          <w:highlight w:val="none"/>
          <w14:textFill>
            <w14:solidFill>
              <w14:schemeClr w14:val="tx1"/>
            </w14:solidFill>
          </w14:textFill>
        </w:rPr>
        <w:t>投标产品的检测报告或合格证明材料（复印件）；</w:t>
      </w:r>
    </w:p>
    <w:p>
      <w:pPr>
        <w:spacing w:line="360" w:lineRule="auto"/>
        <w:jc w:val="center"/>
        <w:rPr>
          <w:rFonts w:ascii="仿宋" w:hAnsi="仿宋" w:eastAsia="仿宋" w:cs="黑体"/>
          <w:b/>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b/>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b/>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b/>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b/>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投标产品执行的制造、合格标准；</w:t>
      </w:r>
    </w:p>
    <w:p>
      <w:pPr>
        <w:spacing w:line="360" w:lineRule="auto"/>
        <w:jc w:val="center"/>
        <w:rPr>
          <w:rFonts w:ascii="仿宋" w:hAnsi="仿宋" w:eastAsia="仿宋" w:cs="黑体"/>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color w:val="000000" w:themeColor="text1"/>
          <w:kern w:val="0"/>
          <w:sz w:val="24"/>
          <w:highlight w:val="none"/>
          <w14:textFill>
            <w14:solidFill>
              <w14:schemeClr w14:val="tx1"/>
            </w14:solidFill>
          </w14:textFill>
        </w:rPr>
      </w:pPr>
    </w:p>
    <w:p>
      <w:pPr>
        <w:spacing w:line="360" w:lineRule="auto"/>
        <w:jc w:val="center"/>
        <w:rPr>
          <w:rFonts w:ascii="仿宋" w:hAnsi="仿宋" w:eastAsia="仿宋" w:cs="黑体"/>
          <w:b/>
          <w:color w:val="000000" w:themeColor="text1"/>
          <w:kern w:val="0"/>
          <w:sz w:val="24"/>
          <w:highlight w:val="none"/>
          <w14:textFill>
            <w14:solidFill>
              <w14:schemeClr w14:val="tx1"/>
            </w14:solidFill>
          </w14:textFill>
        </w:rPr>
      </w:pPr>
      <w:r>
        <w:rPr>
          <w:rFonts w:hint="eastAsia" w:ascii="仿宋" w:hAnsi="仿宋" w:eastAsia="仿宋" w:cs="黑体"/>
          <w:color w:val="000000" w:themeColor="text1"/>
          <w:kern w:val="0"/>
          <w:sz w:val="24"/>
          <w:highlight w:val="none"/>
          <w14:textFill>
            <w14:solidFill>
              <w14:schemeClr w14:val="tx1"/>
            </w14:solidFill>
          </w14:textFill>
        </w:rPr>
        <w:t>实施方案；</w:t>
      </w:r>
    </w:p>
    <w:p>
      <w:pPr>
        <w:widowControl/>
        <w:jc w:val="left"/>
        <w:rPr>
          <w:rFonts w:ascii="仿宋" w:hAnsi="仿宋" w:eastAsia="仿宋" w:cs="黑体"/>
          <w:b/>
          <w:bCs/>
          <w:color w:val="000000" w:themeColor="text1"/>
          <w:sz w:val="24"/>
          <w:highlight w:val="none"/>
          <w14:textFill>
            <w14:solidFill>
              <w14:schemeClr w14:val="tx1"/>
            </w14:solidFill>
          </w14:textFill>
        </w:rPr>
      </w:pPr>
      <w:r>
        <w:rPr>
          <w:rFonts w:ascii="仿宋" w:hAnsi="仿宋" w:eastAsia="仿宋" w:cs="黑体"/>
          <w:b/>
          <w:bCs/>
          <w:color w:val="000000" w:themeColor="text1"/>
          <w:sz w:val="24"/>
          <w:highlight w:val="none"/>
          <w14:textFill>
            <w14:solidFill>
              <w14:schemeClr w14:val="tx1"/>
            </w14:solidFill>
          </w14:textFill>
        </w:rPr>
        <w:br w:type="page"/>
      </w:r>
    </w:p>
    <w:p>
      <w:pPr>
        <w:spacing w:line="360" w:lineRule="auto"/>
        <w:jc w:val="center"/>
        <w:rPr>
          <w:rFonts w:ascii="仿宋" w:hAnsi="仿宋" w:eastAsia="仿宋" w:cs="黑体"/>
          <w:b/>
          <w:bCs/>
          <w:color w:val="000000" w:themeColor="text1"/>
          <w:sz w:val="24"/>
          <w:highlight w:val="none"/>
          <w14:textFill>
            <w14:solidFill>
              <w14:schemeClr w14:val="tx1"/>
            </w14:solidFill>
          </w14:textFill>
        </w:rPr>
      </w:pPr>
    </w:p>
    <w:p>
      <w:pPr>
        <w:spacing w:line="360" w:lineRule="auto"/>
        <w:rPr>
          <w:rFonts w:ascii="仿宋" w:hAnsi="仿宋" w:eastAsia="仿宋" w:cs="黑体"/>
          <w:bCs/>
          <w:color w:val="000000" w:themeColor="text1"/>
          <w:sz w:val="24"/>
          <w:highlight w:val="none"/>
          <w14:textFill>
            <w14:solidFill>
              <w14:schemeClr w14:val="tx1"/>
            </w14:solidFill>
          </w14:textFill>
        </w:rPr>
      </w:pPr>
      <w:r>
        <w:rPr>
          <w:rFonts w:hint="eastAsia" w:ascii="仿宋" w:hAnsi="仿宋" w:eastAsia="仿宋" w:cs="黑体"/>
          <w:bCs/>
          <w:color w:val="000000" w:themeColor="text1"/>
          <w:sz w:val="24"/>
          <w:highlight w:val="none"/>
          <w14:textFill>
            <w14:solidFill>
              <w14:schemeClr w14:val="tx1"/>
            </w14:solidFill>
          </w14:textFill>
        </w:rPr>
        <w:t>附件</w:t>
      </w:r>
    </w:p>
    <w:p>
      <w:pPr>
        <w:pStyle w:val="5"/>
        <w:spacing w:line="360" w:lineRule="auto"/>
        <w:ind w:left="0" w:leftChars="0"/>
        <w:jc w:val="center"/>
        <w:rPr>
          <w:rFonts w:ascii="仿宋" w:hAnsi="仿宋" w:eastAsia="仿宋"/>
          <w:color w:val="000000" w:themeColor="text1"/>
          <w:sz w:val="24"/>
          <w:szCs w:val="24"/>
          <w:highlight w:val="none"/>
          <w14:textFill>
            <w14:solidFill>
              <w14:schemeClr w14:val="tx1"/>
            </w14:solidFill>
          </w14:textFill>
        </w:rPr>
      </w:pPr>
      <w:bookmarkStart w:id="49" w:name="_Toc30379_WPSOffice_Level1"/>
      <w:r>
        <w:rPr>
          <w:rFonts w:hint="eastAsia" w:ascii="仿宋" w:hAnsi="仿宋" w:eastAsia="仿宋"/>
          <w:color w:val="000000" w:themeColor="text1"/>
          <w:sz w:val="24"/>
          <w:szCs w:val="24"/>
          <w:highlight w:val="none"/>
          <w14:textFill>
            <w14:solidFill>
              <w14:schemeClr w14:val="tx1"/>
            </w14:solidFill>
          </w14:textFill>
        </w:rPr>
        <w:t>无重大违法记录声明书</w:t>
      </w:r>
      <w:bookmarkEnd w:id="49"/>
    </w:p>
    <w:p>
      <w:pPr>
        <w:spacing w:line="360" w:lineRule="auto"/>
        <w:rPr>
          <w:rFonts w:ascii="仿宋" w:hAnsi="仿宋" w:eastAsia="仿宋" w:cs="黑体"/>
          <w:color w:val="000000" w:themeColor="text1"/>
          <w:sz w:val="24"/>
          <w:highlight w:val="none"/>
          <w14:textFill>
            <w14:solidFill>
              <w14:schemeClr w14:val="tx1"/>
            </w14:solidFill>
          </w14:textFill>
        </w:rPr>
      </w:pPr>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致：</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（采购人名称）</w:t>
      </w:r>
    </w:p>
    <w:p>
      <w:pPr>
        <w:spacing w:line="360" w:lineRule="auto"/>
        <w:rPr>
          <w:rFonts w:ascii="仿宋" w:hAnsi="仿宋" w:eastAsia="仿宋" w:cs="黑体"/>
          <w:color w:val="000000" w:themeColor="text1"/>
          <w:sz w:val="24"/>
          <w:highlight w:val="none"/>
          <w14:textFill>
            <w14:solidFill>
              <w14:schemeClr w14:val="tx1"/>
            </w14:solidFill>
          </w14:textFill>
        </w:rPr>
      </w:pPr>
    </w:p>
    <w:p>
      <w:pPr>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我公司参与</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项目名称、项目编号）招标投标活动，本公司郑重声明，我方参加本项目政府采购活动前三年内无重大违法记录，符合《政府采购法》规定的投标人条件。若贵方在本项目招标过程中发现我方在政府采购活动前三年内有重大违法记录，我公司将无条件退出本项目的响应，并承担因此引起的一切后果。我方对此声明负全部法律责任。</w:t>
      </w:r>
    </w:p>
    <w:p>
      <w:pPr>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 xml:space="preserve">特此声明  </w:t>
      </w:r>
    </w:p>
    <w:p>
      <w:pPr>
        <w:spacing w:line="360" w:lineRule="auto"/>
        <w:rPr>
          <w:rFonts w:ascii="仿宋" w:hAnsi="仿宋" w:eastAsia="仿宋" w:cs="黑体"/>
          <w:color w:val="000000" w:themeColor="text1"/>
          <w:sz w:val="24"/>
          <w:highlight w:val="none"/>
          <w14:textFill>
            <w14:solidFill>
              <w14:schemeClr w14:val="tx1"/>
            </w14:solidFill>
          </w14:textFill>
        </w:rPr>
      </w:pPr>
    </w:p>
    <w:p>
      <w:pPr>
        <w:pStyle w:val="302"/>
        <w:shd w:val="clear" w:color="auto" w:fill="FFFFFF"/>
        <w:snapToGrid w:val="0"/>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投标人（盖公章）：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法定代表人（签字或盖章）：</w:t>
      </w:r>
    </w:p>
    <w:p>
      <w:pPr>
        <w:shd w:val="clear" w:color="auto" w:fill="FFFFFF"/>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授权代理人（签字）：</w:t>
      </w:r>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日期：年月日</w:t>
      </w:r>
    </w:p>
    <w:p>
      <w:pPr>
        <w:spacing w:line="360" w:lineRule="auto"/>
        <w:rPr>
          <w:rFonts w:ascii="仿宋" w:hAnsi="仿宋" w:eastAsia="仿宋" w:cs="黑体"/>
          <w:color w:val="000000" w:themeColor="text1"/>
          <w:sz w:val="24"/>
          <w:highlight w:val="none"/>
          <w14:textFill>
            <w14:solidFill>
              <w14:schemeClr w14:val="tx1"/>
            </w14:solidFill>
          </w14:textFill>
        </w:rPr>
      </w:pPr>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注：[近三年：指成立三年以上的，为提交首次投标文件截止时间前三年内；成立不足三年的，为实际时间。]</w:t>
      </w:r>
    </w:p>
    <w:p>
      <w:pPr>
        <w:spacing w:line="360" w:lineRule="auto"/>
        <w:rPr>
          <w:rFonts w:ascii="仿宋" w:hAnsi="仿宋" w:eastAsia="仿宋" w:cs="黑体"/>
          <w:color w:val="000000" w:themeColor="text1"/>
          <w:sz w:val="24"/>
          <w:highlight w:val="none"/>
          <w14:textFill>
            <w14:solidFill>
              <w14:schemeClr w14:val="tx1"/>
            </w14:solidFill>
          </w14:textFill>
        </w:rPr>
      </w:pP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附件</w:t>
      </w:r>
    </w:p>
    <w:p>
      <w:pPr>
        <w:spacing w:line="360" w:lineRule="auto"/>
        <w:jc w:val="center"/>
        <w:rPr>
          <w:rFonts w:ascii="仿宋" w:hAnsi="仿宋" w:eastAsia="仿宋" w:cs="黑体"/>
          <w:color w:val="000000" w:themeColor="text1"/>
          <w:sz w:val="24"/>
          <w:highlight w:val="none"/>
          <w14:textFill>
            <w14:solidFill>
              <w14:schemeClr w14:val="tx1"/>
            </w14:solidFill>
          </w14:textFill>
        </w:rPr>
      </w:pPr>
      <w:bookmarkStart w:id="50" w:name="_Toc6063_WPSOffice_Level1"/>
      <w:r>
        <w:rPr>
          <w:rFonts w:hint="eastAsia" w:ascii="仿宋" w:hAnsi="仿宋" w:eastAsia="仿宋"/>
          <w:b/>
          <w:color w:val="000000" w:themeColor="text1"/>
          <w:sz w:val="24"/>
          <w:highlight w:val="none"/>
          <w14:textFill>
            <w14:solidFill>
              <w14:schemeClr w14:val="tx1"/>
            </w14:solidFill>
          </w14:textFill>
        </w:rPr>
        <w:t>依法缴纳税收承诺书</w:t>
      </w:r>
      <w:bookmarkEnd w:id="50"/>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致：</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（采购人名称）</w:t>
      </w:r>
    </w:p>
    <w:p>
      <w:pPr>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我单位自201</w:t>
      </w:r>
      <w:r>
        <w:rPr>
          <w:rFonts w:ascii="仿宋" w:hAnsi="仿宋" w:eastAsia="仿宋" w:cs="黑体"/>
          <w:color w:val="000000" w:themeColor="text1"/>
          <w:sz w:val="24"/>
          <w:highlight w:val="none"/>
          <w14:textFill>
            <w14:solidFill>
              <w14:schemeClr w14:val="tx1"/>
            </w14:solidFill>
          </w14:textFill>
        </w:rPr>
        <w:t>8</w:t>
      </w:r>
      <w:r>
        <w:rPr>
          <w:rFonts w:hint="eastAsia" w:ascii="仿宋" w:hAnsi="仿宋" w:eastAsia="仿宋" w:cs="黑体"/>
          <w:color w:val="000000" w:themeColor="text1"/>
          <w:sz w:val="24"/>
          <w:highlight w:val="none"/>
          <w14:textFill>
            <w14:solidFill>
              <w14:schemeClr w14:val="tx1"/>
            </w14:solidFill>
          </w14:textFill>
        </w:rPr>
        <w:t>年1月1日至今已依法足额缴纳各项税款，符合《中华人民共和国政府采购法》第二十二条中第四项依法缴纳税收的规定。</w:t>
      </w:r>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我单位保证以上陈述真实，如有不符，视为提供虚假资料谋取中标，我单位愿承担相应法律责任。</w:t>
      </w:r>
    </w:p>
    <w:p>
      <w:pPr>
        <w:spacing w:line="360" w:lineRule="auto"/>
        <w:ind w:firstLine="480" w:firstLineChars="200"/>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特此承诺</w:t>
      </w:r>
    </w:p>
    <w:p>
      <w:pPr>
        <w:spacing w:line="360" w:lineRule="auto"/>
        <w:rPr>
          <w:rFonts w:ascii="仿宋" w:hAnsi="仿宋" w:eastAsia="仿宋" w:cs="黑体"/>
          <w:color w:val="000000" w:themeColor="text1"/>
          <w:sz w:val="24"/>
          <w:highlight w:val="none"/>
          <w14:textFill>
            <w14:solidFill>
              <w14:schemeClr w14:val="tx1"/>
            </w14:solidFill>
          </w14:textFill>
        </w:rPr>
      </w:pPr>
    </w:p>
    <w:p>
      <w:pPr>
        <w:spacing w:line="360" w:lineRule="auto"/>
        <w:rPr>
          <w:rFonts w:ascii="仿宋" w:hAnsi="仿宋" w:eastAsia="仿宋" w:cs="黑体"/>
          <w:color w:val="000000" w:themeColor="text1"/>
          <w:sz w:val="24"/>
          <w:highlight w:val="none"/>
          <w:u w:val="singl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承诺人（盖公章）：</w:t>
      </w:r>
      <w:r>
        <w:rPr>
          <w:rFonts w:hint="eastAsia" w:ascii="仿宋" w:hAnsi="仿宋" w:eastAsia="仿宋" w:cs="黑体"/>
          <w:color w:val="000000" w:themeColor="text1"/>
          <w:sz w:val="24"/>
          <w:highlight w:val="none"/>
          <w:u w:val="single"/>
          <w14:textFill>
            <w14:solidFill>
              <w14:schemeClr w14:val="tx1"/>
            </w14:solidFill>
          </w14:textFill>
        </w:rPr>
        <w:t xml:space="preserve">     </w:t>
      </w:r>
      <w:r>
        <w:rPr>
          <w:rFonts w:hint="eastAsia" w:ascii="仿宋" w:hAnsi="仿宋" w:eastAsia="仿宋" w:cs="黑体"/>
          <w:color w:val="000000" w:themeColor="text1"/>
          <w:sz w:val="24"/>
          <w:highlight w:val="none"/>
          <w14:textFill>
            <w14:solidFill>
              <w14:schemeClr w14:val="tx1"/>
            </w14:solidFill>
          </w14:textFill>
        </w:rPr>
        <w:t xml:space="preserve">（投标单位全称） </w:t>
      </w:r>
    </w:p>
    <w:p>
      <w:pPr>
        <w:spacing w:line="360" w:lineRule="auto"/>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t>日期： 年 月 日</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r>
        <w:rPr>
          <w:rFonts w:hint="eastAsia" w:ascii="仿宋" w:hAnsi="仿宋" w:eastAsia="仿宋" w:cs="黑体"/>
          <w:color w:val="000000" w:themeColor="text1"/>
          <w:sz w:val="24"/>
          <w:highlight w:val="none"/>
          <w14:textFill>
            <w14:solidFill>
              <w14:schemeClr w14:val="tx1"/>
            </w14:solidFill>
          </w14:textFill>
        </w:rPr>
        <w:br w:type="page"/>
      </w:r>
    </w:p>
    <w:p>
      <w:pPr>
        <w:spacing w:line="360" w:lineRule="auto"/>
        <w:ind w:firstLine="480"/>
        <w:jc w:val="center"/>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t>中小微企业声明函（投标人）</w:t>
      </w:r>
    </w:p>
    <w:p>
      <w:pPr>
        <w:jc w:val="center"/>
        <w:rPr>
          <w:b/>
          <w:color w:val="000000" w:themeColor="text1"/>
          <w:sz w:val="28"/>
          <w:szCs w:val="28"/>
          <w:highlight w:val="none"/>
          <w14:textFill>
            <w14:solidFill>
              <w14:schemeClr w14:val="tx1"/>
            </w14:solidFill>
          </w14:textFill>
        </w:rPr>
      </w:pPr>
      <w:r>
        <w:rPr>
          <w:rFonts w:hint="eastAsia"/>
          <w:b/>
          <w:color w:val="000000" w:themeColor="text1"/>
          <w:sz w:val="28"/>
          <w:szCs w:val="28"/>
          <w:highlight w:val="none"/>
          <w14:textFill>
            <w14:solidFill>
              <w14:schemeClr w14:val="tx1"/>
            </w14:solidFill>
          </w14:textFill>
        </w:rPr>
        <w:t>中小企业声明函</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（单位名称）</w:t>
      </w:r>
      <w:r>
        <w:rPr>
          <w:rFonts w:hint="eastAsia" w:asciiTheme="minorEastAsia" w:hAnsiTheme="minorEastAsia" w:eastAsiaTheme="minorEastAsia"/>
          <w:color w:val="000000" w:themeColor="text1"/>
          <w:sz w:val="24"/>
          <w:highlight w:val="none"/>
          <w14:textFill>
            <w14:solidFill>
              <w14:schemeClr w14:val="tx1"/>
            </w14:solidFill>
          </w14:textFill>
        </w:rPr>
        <w:t>的</w:t>
      </w:r>
      <w:r>
        <w:rPr>
          <w:rFonts w:hint="eastAsia" w:asciiTheme="minorEastAsia" w:hAnsiTheme="minorEastAsia" w:eastAsiaTheme="minorEastAsia"/>
          <w:color w:val="000000" w:themeColor="text1"/>
          <w:sz w:val="24"/>
          <w:highlight w:val="none"/>
          <w:u w:val="single"/>
          <w14:textFill>
            <w14:solidFill>
              <w14:schemeClr w14:val="tx1"/>
            </w14:solidFill>
          </w14:textFill>
        </w:rPr>
        <w:t>（项目名称）</w:t>
      </w:r>
      <w:r>
        <w:rPr>
          <w:rFonts w:hint="eastAsia" w:asciiTheme="minorEastAsia" w:hAnsiTheme="minorEastAsia" w:eastAsiaTheme="minorEastAsia"/>
          <w:color w:val="000000" w:themeColor="text1"/>
          <w:sz w:val="24"/>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asciiTheme="minorEastAsia" w:hAnsiTheme="minorEastAsia" w:eastAsiaTheme="minorEastAsia"/>
          <w:color w:val="000000" w:themeColor="text1"/>
          <w:sz w:val="24"/>
          <w:highlight w:val="none"/>
          <w:u w:val="singl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u w:val="single"/>
          <w14:textFill>
            <w14:solidFill>
              <w14:schemeClr w14:val="tx1"/>
            </w14:solidFill>
          </w14:textFill>
        </w:rPr>
        <w:t>（标的名称）</w:t>
      </w:r>
      <w:r>
        <w:rPr>
          <w:rFonts w:hint="eastAsia" w:asciiTheme="minorEastAsia" w:hAnsiTheme="minorEastAsia" w:eastAsiaTheme="minorEastAsia"/>
          <w:color w:val="000000" w:themeColor="text1"/>
          <w:sz w:val="24"/>
          <w:highlight w:val="none"/>
          <w14:textFill>
            <w14:solidFill>
              <w14:schemeClr w14:val="tx1"/>
            </w14:solidFill>
          </w14:textFill>
        </w:rPr>
        <w:t>，属于</w:t>
      </w:r>
      <w:r>
        <w:rPr>
          <w:rFonts w:hint="eastAsia" w:asciiTheme="minorEastAsia" w:hAnsiTheme="minorEastAsia" w:eastAsiaTheme="minorEastAsia"/>
          <w:color w:val="000000" w:themeColor="text1"/>
          <w:sz w:val="24"/>
          <w:highlight w:val="none"/>
          <w:u w:val="single"/>
          <w14:textFill>
            <w14:solidFill>
              <w14:schemeClr w14:val="tx1"/>
            </w14:solidFill>
          </w14:textFill>
        </w:rPr>
        <w:t>（采购文件中明确的所属行业）</w:t>
      </w:r>
      <w:r>
        <w:rPr>
          <w:rFonts w:hint="eastAsia" w:asciiTheme="minorEastAsia" w:hAnsiTheme="minorEastAsia" w:eastAsiaTheme="minorEastAsia"/>
          <w:color w:val="000000" w:themeColor="text1"/>
          <w:sz w:val="24"/>
          <w:highlight w:val="none"/>
          <w14:textFill>
            <w14:solidFill>
              <w14:schemeClr w14:val="tx1"/>
            </w14:solidFill>
          </w14:textFill>
        </w:rPr>
        <w:t>：承建（承接）企业为</w:t>
      </w:r>
      <w:r>
        <w:rPr>
          <w:rFonts w:hint="eastAsia" w:asciiTheme="minorEastAsia" w:hAnsiTheme="minorEastAsia" w:eastAsiaTheme="minorEastAsia"/>
          <w:color w:val="000000" w:themeColor="text1"/>
          <w:sz w:val="24"/>
          <w:highlight w:val="none"/>
          <w:u w:val="single"/>
          <w14:textFill>
            <w14:solidFill>
              <w14:schemeClr w14:val="tx1"/>
            </w14:solidFill>
          </w14:textFill>
        </w:rPr>
        <w:t>（企业名称）</w:t>
      </w:r>
      <w:r>
        <w:rPr>
          <w:rFonts w:hint="eastAsia" w:asciiTheme="minorEastAsia" w:hAnsiTheme="minorEastAsia" w:eastAsiaTheme="minorEastAsia"/>
          <w:color w:val="000000" w:themeColor="text1"/>
          <w:sz w:val="24"/>
          <w:highlight w:val="none"/>
          <w14:textFill>
            <w14:solidFill>
              <w14:schemeClr w14:val="tx1"/>
            </w14:solidFill>
          </w14:textFill>
        </w:rPr>
        <w:t>，从业人员</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人，营业收入为</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万元，资产总额为</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万元 ，属于</w:t>
      </w:r>
      <w:r>
        <w:rPr>
          <w:rFonts w:hint="eastAsia" w:asciiTheme="minorEastAsia" w:hAnsiTheme="minorEastAsia" w:eastAsiaTheme="minorEastAsia"/>
          <w:color w:val="000000" w:themeColor="text1"/>
          <w:sz w:val="24"/>
          <w:highlight w:val="none"/>
          <w:u w:val="single"/>
          <w14:textFill>
            <w14:solidFill>
              <w14:schemeClr w14:val="tx1"/>
            </w14:solidFill>
          </w14:textFill>
        </w:rPr>
        <w:t>（中型企业、小型企业、微型企业</w:t>
      </w:r>
      <w:r>
        <w:rPr>
          <w:rFonts w:hint="eastAsia" w:asciiTheme="minorEastAsia" w:hAnsiTheme="minorEastAsia" w:eastAsiaTheme="minorEastAsia"/>
          <w:color w:val="000000" w:themeColor="text1"/>
          <w:sz w:val="24"/>
          <w:highlight w:val="none"/>
          <w14:textFill>
            <w14:solidFill>
              <w14:schemeClr w14:val="tx1"/>
            </w14:solidFill>
          </w14:textFill>
        </w:rPr>
        <w:t>）；</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u w:val="single"/>
          <w14:textFill>
            <w14:solidFill>
              <w14:schemeClr w14:val="tx1"/>
            </w14:solidFill>
          </w14:textFill>
        </w:rPr>
        <w:t>（标的名称）</w:t>
      </w:r>
      <w:r>
        <w:rPr>
          <w:rFonts w:hint="eastAsia" w:asciiTheme="minorEastAsia" w:hAnsiTheme="minorEastAsia" w:eastAsiaTheme="minorEastAsia"/>
          <w:color w:val="000000" w:themeColor="text1"/>
          <w:sz w:val="24"/>
          <w:highlight w:val="none"/>
          <w14:textFill>
            <w14:solidFill>
              <w14:schemeClr w14:val="tx1"/>
            </w14:solidFill>
          </w14:textFill>
        </w:rPr>
        <w:t>，属于</w:t>
      </w:r>
      <w:r>
        <w:rPr>
          <w:rFonts w:hint="eastAsia" w:asciiTheme="minorEastAsia" w:hAnsiTheme="minorEastAsia" w:eastAsiaTheme="minorEastAsia"/>
          <w:color w:val="000000" w:themeColor="text1"/>
          <w:sz w:val="24"/>
          <w:highlight w:val="none"/>
          <w:u w:val="single"/>
          <w14:textFill>
            <w14:solidFill>
              <w14:schemeClr w14:val="tx1"/>
            </w14:solidFill>
          </w14:textFill>
        </w:rPr>
        <w:t>（采购文件中明确的所属行业）</w:t>
      </w:r>
      <w:r>
        <w:rPr>
          <w:rFonts w:hint="eastAsia" w:asciiTheme="minorEastAsia" w:hAnsiTheme="minorEastAsia" w:eastAsiaTheme="minorEastAsia"/>
          <w:color w:val="000000" w:themeColor="text1"/>
          <w:sz w:val="24"/>
          <w:highlight w:val="none"/>
          <w14:textFill>
            <w14:solidFill>
              <w14:schemeClr w14:val="tx1"/>
            </w14:solidFill>
          </w14:textFill>
        </w:rPr>
        <w:t>：承建（承接）企业为</w:t>
      </w:r>
      <w:r>
        <w:rPr>
          <w:rFonts w:hint="eastAsia" w:asciiTheme="minorEastAsia" w:hAnsiTheme="minorEastAsia" w:eastAsiaTheme="minorEastAsia"/>
          <w:color w:val="000000" w:themeColor="text1"/>
          <w:sz w:val="24"/>
          <w:highlight w:val="none"/>
          <w:u w:val="single"/>
          <w14:textFill>
            <w14:solidFill>
              <w14:schemeClr w14:val="tx1"/>
            </w14:solidFill>
          </w14:textFill>
        </w:rPr>
        <w:t>（企业名称）</w:t>
      </w:r>
      <w:r>
        <w:rPr>
          <w:rFonts w:hint="eastAsia" w:asciiTheme="minorEastAsia" w:hAnsiTheme="minorEastAsia" w:eastAsiaTheme="minorEastAsia"/>
          <w:color w:val="000000" w:themeColor="text1"/>
          <w:sz w:val="24"/>
          <w:highlight w:val="none"/>
          <w14:textFill>
            <w14:solidFill>
              <w14:schemeClr w14:val="tx1"/>
            </w14:solidFill>
          </w14:textFill>
        </w:rPr>
        <w:t>，从业人员</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人，营业收入为</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万元，资产总额为</w:t>
      </w:r>
      <w:r>
        <w:rPr>
          <w:rFonts w:hint="eastAsia" w:asciiTheme="minorEastAsia" w:hAnsiTheme="minorEastAsia" w:eastAsiaTheme="minorEastAsia"/>
          <w:color w:val="000000" w:themeColor="text1"/>
          <w:sz w:val="24"/>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4"/>
          <w:highlight w:val="none"/>
          <w14:textFill>
            <w14:solidFill>
              <w14:schemeClr w14:val="tx1"/>
            </w14:solidFill>
          </w14:textFill>
        </w:rPr>
        <w:t>万元，属于</w:t>
      </w:r>
      <w:r>
        <w:rPr>
          <w:rFonts w:hint="eastAsia" w:asciiTheme="minorEastAsia" w:hAnsiTheme="minorEastAsia" w:eastAsiaTheme="minorEastAsia"/>
          <w:color w:val="000000" w:themeColor="text1"/>
          <w:sz w:val="24"/>
          <w:highlight w:val="none"/>
          <w:u w:val="single"/>
          <w14:textFill>
            <w14:solidFill>
              <w14:schemeClr w14:val="tx1"/>
            </w14:solidFill>
          </w14:textFill>
        </w:rPr>
        <w:t>（中型企业、小型企业、微型企业）</w:t>
      </w:r>
      <w:r>
        <w:rPr>
          <w:rFonts w:hint="eastAsia" w:asciiTheme="minorEastAsia" w:hAnsiTheme="minorEastAsia" w:eastAsiaTheme="minorEastAsia"/>
          <w:color w:val="000000" w:themeColor="text1"/>
          <w:sz w:val="24"/>
          <w:highlight w:val="none"/>
          <w14:textFill>
            <w14:solidFill>
              <w14:schemeClr w14:val="tx1"/>
            </w14:solidFill>
          </w14:textFill>
        </w:rPr>
        <w:t>；</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本企业对上述声明内容的真实性负责。如有虚假，将依法承担相应责任。</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投标人（盖章）：</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 期：</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注：1、从业人员、营业收入、资产总额填报上一年度数据，无上一年度数据的新成立企业可不填报。</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2、中小企业划分标准见工业和信息化部国家统计局国家发展和改革委员财政部《关于印发中小企业划型标准规定的通知》（工信部联企业〔2011〕300号)。</w:t>
      </w:r>
    </w:p>
    <w:p>
      <w:pPr>
        <w:spacing w:line="360" w:lineRule="auto"/>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注：经销商须</w:t>
      </w:r>
      <w:r>
        <w:rPr>
          <w:rFonts w:asciiTheme="minorEastAsia" w:hAnsiTheme="minorEastAsia" w:eastAsiaTheme="minorEastAsia"/>
          <w:color w:val="000000" w:themeColor="text1"/>
          <w:kern w:val="0"/>
          <w:sz w:val="24"/>
          <w:highlight w:val="none"/>
          <w14:textFill>
            <w14:solidFill>
              <w14:schemeClr w14:val="tx1"/>
            </w14:solidFill>
          </w14:textFill>
        </w:rPr>
        <w:t>同时提供</w:t>
      </w:r>
      <w:r>
        <w:rPr>
          <w:rFonts w:hint="eastAsia" w:asciiTheme="minorEastAsia" w:hAnsiTheme="minorEastAsia" w:eastAsiaTheme="minorEastAsia"/>
          <w:color w:val="000000" w:themeColor="text1"/>
          <w:kern w:val="0"/>
          <w:sz w:val="24"/>
          <w:highlight w:val="none"/>
          <w14:textFill>
            <w14:solidFill>
              <w14:schemeClr w14:val="tx1"/>
            </w14:solidFill>
          </w14:textFill>
        </w:rPr>
        <w:t>投标人</w:t>
      </w:r>
      <w:r>
        <w:rPr>
          <w:rFonts w:asciiTheme="minorEastAsia" w:hAnsiTheme="minorEastAsia" w:eastAsiaTheme="minorEastAsia"/>
          <w:color w:val="000000" w:themeColor="text1"/>
          <w:kern w:val="0"/>
          <w:sz w:val="24"/>
          <w:highlight w:val="none"/>
          <w14:textFill>
            <w14:solidFill>
              <w14:schemeClr w14:val="tx1"/>
            </w14:solidFill>
          </w14:textFill>
        </w:rPr>
        <w:t>及</w:t>
      </w:r>
      <w:r>
        <w:rPr>
          <w:rFonts w:hint="eastAsia" w:asciiTheme="minorEastAsia" w:hAnsiTheme="minorEastAsia" w:eastAsiaTheme="minorEastAsia"/>
          <w:color w:val="000000" w:themeColor="text1"/>
          <w:kern w:val="0"/>
          <w:sz w:val="24"/>
          <w:highlight w:val="none"/>
          <w14:textFill>
            <w14:solidFill>
              <w14:schemeClr w14:val="tx1"/>
            </w14:solidFill>
          </w14:textFill>
        </w:rPr>
        <w:t>生产</w:t>
      </w:r>
      <w:r>
        <w:rPr>
          <w:rFonts w:asciiTheme="minorEastAsia" w:hAnsiTheme="minorEastAsia" w:eastAsiaTheme="minorEastAsia"/>
          <w:color w:val="000000" w:themeColor="text1"/>
          <w:kern w:val="0"/>
          <w:sz w:val="24"/>
          <w:highlight w:val="none"/>
          <w14:textFill>
            <w14:solidFill>
              <w14:schemeClr w14:val="tx1"/>
            </w14:solidFill>
          </w14:textFill>
        </w:rPr>
        <w:t>厂家</w:t>
      </w:r>
      <w:r>
        <w:rPr>
          <w:rFonts w:hint="eastAsia" w:asciiTheme="minorEastAsia" w:hAnsiTheme="minorEastAsia" w:eastAsiaTheme="minorEastAsia"/>
          <w:color w:val="000000" w:themeColor="text1"/>
          <w:kern w:val="0"/>
          <w:sz w:val="24"/>
          <w:highlight w:val="none"/>
          <w14:textFill>
            <w14:solidFill>
              <w14:schemeClr w14:val="tx1"/>
            </w14:solidFill>
          </w14:textFill>
        </w:rPr>
        <w:t>声明函</w:t>
      </w:r>
    </w:p>
    <w:p>
      <w:pPr>
        <w:spacing w:line="360" w:lineRule="auto"/>
        <w:jc w:val="center"/>
        <w:rPr>
          <w:rFonts w:ascii="宋体" w:hAnsi="宋体"/>
          <w:b/>
          <w:color w:val="000000" w:themeColor="text1"/>
          <w:sz w:val="24"/>
          <w:highlight w:val="none"/>
          <w14:textFill>
            <w14:solidFill>
              <w14:schemeClr w14:val="tx1"/>
            </w14:solidFill>
          </w14:textFill>
        </w:rPr>
      </w:pPr>
    </w:p>
    <w:p>
      <w:pPr>
        <w:widowControl/>
        <w:spacing w:line="360" w:lineRule="auto"/>
        <w:jc w:val="center"/>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中小企业生产或销售的产品优惠明细表</w:t>
      </w:r>
    </w:p>
    <w:p>
      <w:pPr>
        <w:spacing w:line="360" w:lineRule="auto"/>
        <w:rPr>
          <w:rFonts w:ascii="宋体" w:hAnsi="宋体"/>
          <w:b/>
          <w:bCs/>
          <w:color w:val="000000" w:themeColor="text1"/>
          <w:sz w:val="24"/>
          <w:highlight w:val="none"/>
          <w14:textFill>
            <w14:solidFill>
              <w14:schemeClr w14:val="tx1"/>
            </w14:solidFill>
          </w14:textFill>
        </w:rPr>
      </w:pPr>
    </w:p>
    <w:p>
      <w:pPr>
        <w:spacing w:line="360" w:lineRule="auto"/>
        <w:jc w:val="center"/>
        <w:rPr>
          <w:rFonts w:ascii="宋体" w:hAnsi="宋体"/>
          <w:bCs/>
          <w:color w:val="000000" w:themeColor="text1"/>
          <w:sz w:val="24"/>
          <w:highlight w:val="none"/>
          <w14:textFill>
            <w14:solidFill>
              <w14:schemeClr w14:val="tx1"/>
            </w14:solidFill>
          </w14:textFill>
        </w:rPr>
      </w:pPr>
      <w:bookmarkStart w:id="51" w:name="_Toc439149569"/>
      <w:r>
        <w:rPr>
          <w:rFonts w:hint="eastAsia" w:ascii="宋体" w:hAnsi="宋体"/>
          <w:bCs/>
          <w:color w:val="000000" w:themeColor="text1"/>
          <w:sz w:val="24"/>
          <w:highlight w:val="none"/>
          <w14:textFill>
            <w14:solidFill>
              <w14:schemeClr w14:val="tx1"/>
            </w14:solidFill>
          </w14:textFill>
        </w:rPr>
        <w:t>（若有，请如实填写）</w:t>
      </w:r>
      <w:bookmarkEnd w:id="51"/>
    </w:p>
    <w:p>
      <w:pPr>
        <w:pStyle w:val="350"/>
        <w:spacing w:before="0" w:beforeAutospacing="0" w:after="0" w:afterAutospacing="0"/>
        <w:ind w:left="0" w:firstLine="0"/>
        <w:rPr>
          <w:rFonts w:ascii="宋体" w:hAnsi="宋体" w:cs="Times New Roman"/>
          <w:b w:val="0"/>
          <w:bCs/>
          <w:color w:val="000000" w:themeColor="text1"/>
          <w:sz w:val="24"/>
          <w:szCs w:val="24"/>
          <w:highlight w:val="none"/>
          <w14:textFill>
            <w14:solidFill>
              <w14:schemeClr w14:val="tx1"/>
            </w14:solidFill>
          </w14:textFill>
        </w:rPr>
      </w:pPr>
      <w:r>
        <w:rPr>
          <w:rFonts w:hint="eastAsia" w:ascii="宋体" w:hAnsi="宋体" w:cs="Times New Roman"/>
          <w:b w:val="0"/>
          <w:bCs/>
          <w:color w:val="000000" w:themeColor="text1"/>
          <w:sz w:val="24"/>
          <w:szCs w:val="24"/>
          <w:highlight w:val="none"/>
          <w14:textFill>
            <w14:solidFill>
              <w14:schemeClr w14:val="tx1"/>
            </w14:solidFill>
          </w14:textFill>
        </w:rPr>
        <w:t>报价货币种类：</w:t>
      </w:r>
      <w:r>
        <w:rPr>
          <w:rFonts w:ascii="宋体" w:hAnsi="宋体" w:cs="Times New Roman"/>
          <w:b w:val="0"/>
          <w:bCs/>
          <w:color w:val="000000" w:themeColor="text1"/>
          <w:sz w:val="24"/>
          <w:szCs w:val="24"/>
          <w:highlight w:val="none"/>
          <w14:textFill>
            <w14:solidFill>
              <w14:schemeClr w14:val="tx1"/>
            </w14:solidFill>
          </w14:textFill>
        </w:rPr>
        <w:t xml:space="preserve">       </w:t>
      </w:r>
    </w:p>
    <w:tbl>
      <w:tblPr>
        <w:tblStyle w:val="57"/>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012"/>
        <w:gridCol w:w="1123"/>
        <w:gridCol w:w="1050"/>
        <w:gridCol w:w="1348"/>
        <w:gridCol w:w="1348"/>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p>
        </w:tc>
        <w:tc>
          <w:tcPr>
            <w:tcW w:w="2012"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p>
        </w:tc>
        <w:tc>
          <w:tcPr>
            <w:tcW w:w="1123"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p>
        </w:tc>
        <w:tc>
          <w:tcPr>
            <w:tcW w:w="1050"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w:t>
            </w: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w:t>
            </w: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w:t>
            </w:r>
          </w:p>
        </w:tc>
        <w:tc>
          <w:tcPr>
            <w:tcW w:w="1766"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bottom w:val="single" w:color="auto" w:sz="6" w:space="0"/>
            </w:tcBorders>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标段（包）</w:t>
            </w:r>
          </w:p>
        </w:tc>
        <w:tc>
          <w:tcPr>
            <w:tcW w:w="2012"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小型和微型企业产品名称</w:t>
            </w:r>
          </w:p>
        </w:tc>
        <w:tc>
          <w:tcPr>
            <w:tcW w:w="1123"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数量</w:t>
            </w:r>
          </w:p>
        </w:tc>
        <w:tc>
          <w:tcPr>
            <w:tcW w:w="1050"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报价（元）</w:t>
            </w: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价格评审扣除金额（元）</w:t>
            </w: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品牌型号规格</w:t>
            </w:r>
          </w:p>
        </w:tc>
        <w:tc>
          <w:tcPr>
            <w:tcW w:w="1766"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制造商</w:t>
            </w:r>
          </w:p>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bottom w:val="single" w:color="auto" w:sz="6" w:space="0"/>
            </w:tcBorders>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2012" w:type="dxa"/>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123"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050"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766"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bottom w:val="single" w:color="auto" w:sz="6" w:space="0"/>
            </w:tcBorders>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2012" w:type="dxa"/>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123"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050"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348"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1766" w:type="dxa"/>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tcBorders>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8647" w:type="dxa"/>
            <w:gridSpan w:val="6"/>
            <w:vAlign w:val="center"/>
          </w:tcPr>
          <w:p>
            <w:pPr>
              <w:tabs>
                <w:tab w:val="left" w:pos="5355"/>
              </w:tabs>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本标段（包）报价总计：</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tcBorders>
            <w:vAlign w:val="center"/>
          </w:tcPr>
          <w:p>
            <w:pPr>
              <w:tabs>
                <w:tab w:val="left" w:pos="5355"/>
              </w:tabs>
              <w:spacing w:line="360" w:lineRule="auto"/>
              <w:jc w:val="center"/>
              <w:rPr>
                <w:rFonts w:ascii="宋体" w:hAnsi="宋体"/>
                <w:color w:val="000000" w:themeColor="text1"/>
                <w:sz w:val="24"/>
                <w:highlight w:val="none"/>
                <w14:textFill>
                  <w14:solidFill>
                    <w14:schemeClr w14:val="tx1"/>
                  </w14:solidFill>
                </w14:textFill>
              </w:rPr>
            </w:pPr>
          </w:p>
        </w:tc>
        <w:tc>
          <w:tcPr>
            <w:tcW w:w="8647" w:type="dxa"/>
            <w:gridSpan w:val="6"/>
            <w:vAlign w:val="center"/>
          </w:tcPr>
          <w:p>
            <w:pPr>
              <w:tabs>
                <w:tab w:val="left" w:pos="5355"/>
              </w:tabs>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本标段（包）价格评审扣除金额总计：</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（元）</w:t>
            </w:r>
          </w:p>
        </w:tc>
      </w:tr>
    </w:tbl>
    <w:p>
      <w:pPr>
        <w:pStyle w:val="350"/>
        <w:spacing w:before="0" w:beforeAutospacing="0" w:after="0" w:afterAutospacing="0"/>
        <w:ind w:left="0" w:firstLine="0"/>
        <w:rPr>
          <w:bCs/>
          <w:color w:val="000000" w:themeColor="text1"/>
          <w:sz w:val="24"/>
          <w:szCs w:val="24"/>
          <w:highlight w:val="none"/>
          <w14:textFill>
            <w14:solidFill>
              <w14:schemeClr w14:val="tx1"/>
            </w14:solidFill>
          </w14:textFill>
        </w:rPr>
      </w:pPr>
    </w:p>
    <w:p>
      <w:pPr>
        <w:tabs>
          <w:tab w:val="left" w:pos="13000"/>
        </w:tabs>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pPr>
        <w:spacing w:line="360" w:lineRule="auto"/>
        <w:ind w:firstLine="42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、当一个标段（包）内有多个属于小型和微型企业的产品时，</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供应商应按序号详细填写。</w:t>
      </w:r>
    </w:p>
    <w:p>
      <w:pPr>
        <w:spacing w:line="360" w:lineRule="auto"/>
        <w:ind w:firstLine="42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、栏目</w:t>
      </w:r>
      <w:r>
        <w:rPr>
          <w:rFonts w:ascii="宋体" w:hAnsi="宋体"/>
          <w:color w:val="000000" w:themeColor="text1"/>
          <w:sz w:val="24"/>
          <w:highlight w:val="none"/>
          <w14:textFill>
            <w14:solidFill>
              <w14:schemeClr w14:val="tx1"/>
            </w14:solidFill>
          </w14:textFill>
        </w:rPr>
        <w:t>5=</w:t>
      </w:r>
      <w:r>
        <w:rPr>
          <w:rFonts w:hint="eastAsia" w:ascii="宋体" w:hAnsi="宋体"/>
          <w:color w:val="000000" w:themeColor="text1"/>
          <w:sz w:val="24"/>
          <w:highlight w:val="none"/>
          <w14:textFill>
            <w14:solidFill>
              <w14:schemeClr w14:val="tx1"/>
            </w14:solidFill>
          </w14:textFill>
        </w:rPr>
        <w:t>栏目</w:t>
      </w:r>
      <w:r>
        <w:rPr>
          <w:rFonts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14:textFill>
            <w14:solidFill>
              <w14:schemeClr w14:val="tx1"/>
            </w14:solidFill>
          </w14:textFill>
        </w:rPr>
        <w:t>×招标文件规定的价格扣除比率的优惠幅度。</w:t>
      </w:r>
    </w:p>
    <w:p>
      <w:pPr>
        <w:spacing w:line="360" w:lineRule="auto"/>
        <w:ind w:firstLine="42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、若所供应的产品不具备此类评审优惠条件，本“中小价格扣除明细表”</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不必填写。</w:t>
      </w:r>
    </w:p>
    <w:p>
      <w:pPr>
        <w:spacing w:line="360" w:lineRule="auto"/>
        <w:ind w:firstLine="600"/>
        <w:rPr>
          <w:rFonts w:ascii="宋体" w:hAnsi="宋体"/>
          <w:color w:val="000000" w:themeColor="text1"/>
          <w:sz w:val="24"/>
          <w:highlight w:val="none"/>
          <w14:textFill>
            <w14:solidFill>
              <w14:schemeClr w14:val="tx1"/>
            </w14:solidFill>
          </w14:textFill>
        </w:rPr>
      </w:pPr>
    </w:p>
    <w:p>
      <w:pPr>
        <w:spacing w:line="360" w:lineRule="auto"/>
        <w:ind w:firstLine="600"/>
        <w:rPr>
          <w:rFonts w:ascii="宋体" w:hAnsi="宋体"/>
          <w:color w:val="000000" w:themeColor="text1"/>
          <w:sz w:val="24"/>
          <w:highlight w:val="none"/>
          <w14:textFill>
            <w14:solidFill>
              <w14:schemeClr w14:val="tx1"/>
            </w14:solidFill>
          </w14:textFill>
        </w:rPr>
      </w:pPr>
    </w:p>
    <w:p>
      <w:pPr>
        <w:adjustRightInd w:val="0"/>
        <w:snapToGrid w:val="0"/>
        <w:spacing w:line="360" w:lineRule="auto"/>
        <w:jc w:val="right"/>
        <w:rPr>
          <w:rFonts w:ascii="宋体" w:hAnsi="宋体"/>
          <w:color w:val="000000" w:themeColor="text1"/>
          <w:sz w:val="24"/>
          <w:highlight w:val="none"/>
          <w14:textFill>
            <w14:solidFill>
              <w14:schemeClr w14:val="tx1"/>
            </w14:solidFill>
          </w14:textFill>
        </w:rPr>
      </w:pPr>
    </w:p>
    <w:p>
      <w:pPr>
        <w:adjustRightInd w:val="0"/>
        <w:snapToGrid w:val="0"/>
        <w:spacing w:line="360" w:lineRule="auto"/>
        <w:jc w:val="righ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供应商（盖单位章）：</w:t>
      </w:r>
    </w:p>
    <w:p>
      <w:pPr>
        <w:adjustRightInd w:val="0"/>
        <w:snapToGrid w:val="0"/>
        <w:spacing w:line="360" w:lineRule="auto"/>
        <w:jc w:val="righ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法定代表人或其委托代理人签字：</w:t>
      </w:r>
      <w:r>
        <w:rPr>
          <w:rFonts w:ascii="宋体" w:hAnsi="宋体"/>
          <w:color w:val="000000" w:themeColor="text1"/>
          <w:sz w:val="24"/>
          <w:highlight w:val="none"/>
          <w:u w:val="single"/>
          <w14:textFill>
            <w14:solidFill>
              <w14:schemeClr w14:val="tx1"/>
            </w14:solidFill>
          </w14:textFill>
        </w:rPr>
        <w:t xml:space="preserve">       </w:t>
      </w:r>
    </w:p>
    <w:p>
      <w:pPr>
        <w:adjustRightInd w:val="0"/>
        <w:snapToGrid w:val="0"/>
        <w:spacing w:line="360" w:lineRule="auto"/>
        <w:jc w:val="righ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widowControl/>
        <w:spacing w:line="360" w:lineRule="auto"/>
        <w:jc w:val="left"/>
        <w:rPr>
          <w:rFonts w:ascii="仿宋" w:hAnsi="仿宋" w:eastAsia="仿宋" w:cs="黑体"/>
          <w:color w:val="000000" w:themeColor="text1"/>
          <w:sz w:val="24"/>
          <w:highlight w:val="none"/>
          <w14:textFill>
            <w14:solidFill>
              <w14:schemeClr w14:val="tx1"/>
            </w14:solidFill>
          </w14:textFill>
        </w:rPr>
      </w:pPr>
    </w:p>
    <w:sectPr>
      <w:footerReference r:id="rId8" w:type="first"/>
      <w:footerReference r:id="rId7" w:type="default"/>
      <w:pgSz w:w="11906" w:h="16838"/>
      <w:pgMar w:top="680" w:right="1276" w:bottom="1712" w:left="1417" w:header="703" w:footer="850" w:gutter="0"/>
      <w:pgBorders>
        <w:top w:val="none" w:sz="0" w:space="0"/>
        <w:left w:val="none" w:sz="0" w:space="0"/>
        <w:bottom w:val="none" w:sz="0" w:space="0"/>
        <w:right w:val="none" w:sz="0" w:space="0"/>
      </w:pgBorders>
      <w:pgNumType w:start="1"/>
      <w:cols w:space="720" w:num="1"/>
      <w:titlePg/>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魏碑体">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Book Antiqua">
    <w:panose1 w:val="02040602050305030304"/>
    <w:charset w:val="00"/>
    <w:family w:val="roman"/>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长城仿宋">
    <w:altName w:val="仿宋"/>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a..DD..">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文鼎粗黑">
    <w:altName w:val="黑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FZXiaoBiaoSong-B05S">
    <w:altName w:val="宋体"/>
    <w:panose1 w:val="00000000000000000000"/>
    <w:charset w:val="86"/>
    <w:family w:val="script"/>
    <w:pitch w:val="default"/>
    <w:sig w:usb0="00000000" w:usb1="00000000" w:usb2="00000010" w:usb3="00000000" w:csb0="00040000" w:csb1="00000000"/>
  </w:font>
  <w:font w:name="Geneva">
    <w:altName w:val="Courier New"/>
    <w:panose1 w:val="00000000000000000000"/>
    <w:charset w:val="00"/>
    <w:family w:val="swiss"/>
    <w:pitch w:val="default"/>
    <w:sig w:usb0="00000000" w:usb1="00000000" w:usb2="00000000" w:usb3="00000000" w:csb0="00000001" w:csb1="00000000"/>
  </w:font>
  <w:font w:name="Angsana New">
    <w:altName w:val="Times New Roman"/>
    <w:panose1 w:val="02020603050405020304"/>
    <w:charset w:val="00"/>
    <w:family w:val="roman"/>
    <w:pitch w:val="default"/>
    <w:sig w:usb0="00000000" w:usb1="00000000" w:usb2="00000000" w:usb3="00000000" w:csb0="00010001" w:csb1="00000000"/>
  </w:font>
  <w:font w:name="Arial Black">
    <w:panose1 w:val="020B0A04020102020204"/>
    <w:charset w:val="00"/>
    <w:family w:val="swiss"/>
    <w:pitch w:val="default"/>
    <w:sig w:usb0="A00002AF" w:usb1="400078FB" w:usb2="00000000" w:usb3="00000000" w:csb0="6000009F" w:csb1="DFD70000"/>
  </w:font>
  <w:font w:name="Times">
    <w:altName w:val="Times New Roman"/>
    <w:panose1 w:val="02020603050405020304"/>
    <w:charset w:val="00"/>
    <w:family w:val="roman"/>
    <w:pitch w:val="default"/>
    <w:sig w:usb0="00000000" w:usb1="00000000" w:usb2="00000009" w:usb3="00000000" w:csb0="000001FF" w:csb1="00000000"/>
  </w:font>
  <w:font w:name="华文新魏">
    <w:panose1 w:val="02010800040101010101"/>
    <w:charset w:val="86"/>
    <w:family w:val="auto"/>
    <w:pitch w:val="default"/>
    <w:sig w:usb0="00000001" w:usb1="080F0000" w:usb2="00000000" w:usb3="00000000" w:csb0="00040000" w:csb1="00000000"/>
  </w:font>
  <w:font w:name="inherit">
    <w:altName w:val="Segoe Print"/>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right="360"/>
      <w:rPr>
        <w:rStyle w:val="62"/>
      </w:rPr>
    </w:pPr>
  </w:p>
  <w:p>
    <w:pPr>
      <w:ind w:right="359" w:rightChars="171"/>
      <w:jc w:val="left"/>
      <w:rPr>
        <w:rFonts w:ascii="宋体"/>
        <w:kern w:val="0"/>
        <w:sz w:val="20"/>
      </w:rPr>
    </w:pPr>
    <w:r>
      <w:rPr>
        <w:sz w:val="11"/>
        <w:szCs w:val="11"/>
      </w:rPr>
      <mc:AlternateContent>
        <mc:Choice Requires="wps">
          <w:drawing>
            <wp:anchor distT="0" distB="0" distL="114300" distR="114300" simplePos="0" relativeHeight="251659264" behindDoc="0" locked="0" layoutInCell="1" allowOverlap="1">
              <wp:simplePos x="0" y="0"/>
              <wp:positionH relativeFrom="column">
                <wp:posOffset>2390775</wp:posOffset>
              </wp:positionH>
              <wp:positionV relativeFrom="paragraph">
                <wp:posOffset>57150</wp:posOffset>
              </wp:positionV>
              <wp:extent cx="809625" cy="217170"/>
              <wp:effectExtent l="0" t="0" r="9525" b="11430"/>
              <wp:wrapNone/>
              <wp:docPr id="1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09625" cy="217170"/>
                      </a:xfrm>
                      <a:prstGeom prst="rect">
                        <a:avLst/>
                      </a:prstGeom>
                      <a:solidFill>
                        <a:srgbClr val="FFFFFF"/>
                      </a:solidFill>
                      <a:ln>
                        <a:noFill/>
                      </a:ln>
                      <a:effectLst/>
                    </wps:spPr>
                    <wps:txbx>
                      <w:txbxContent>
                        <w:p>
                          <w:pPr>
                            <w:jc w:val="center"/>
                            <w:rPr>
                              <w:szCs w:val="18"/>
                            </w:rPr>
                          </w:pPr>
                        </w:p>
                      </w:txbxContent>
                    </wps:txbx>
                    <wps:bodyPr rot="0" vert="horz" wrap="square" lIns="0" tIns="0" rIns="0" bIns="0" anchor="t" anchorCtr="0" upright="1">
                      <a:noAutofit/>
                    </wps:bodyPr>
                  </wps:wsp>
                </a:graphicData>
              </a:graphic>
            </wp:anchor>
          </w:drawing>
        </mc:Choice>
        <mc:Fallback>
          <w:pict>
            <v:shape id="文本框 8" o:spid="_x0000_s1026" o:spt="202" type="#_x0000_t202" style="position:absolute;left:0pt;margin-left:188.25pt;margin-top:4.5pt;height:17.1pt;width:63.75pt;z-index:251659264;mso-width-relative:page;mso-height-relative:page;" fillcolor="#FFFFFF" filled="t" stroked="f" coordsize="21600,21600" o:gfxdata="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B8Aw/YAAAACAEAAA8AAAAAAAAAAQAgAAAAIgAAAGRycy9kb3ducmV2LnhtbFBLAQIUABQAAAAI&#10;AIdO4kCVgtleJgIAADwEAAAOAAAAAAAAAAEAIAAAACcBAABkcnMvZTJvRG9jLnhtbFBLBQYAAAAA&#10;BgAGAFkBAAC/BQAAAAA=&#10;">
              <v:fill on="t" focussize="0,0"/>
              <v:stroke on="f"/>
              <v:imagedata o:title=""/>
              <o:lock v:ext="edit" aspectratio="f"/>
              <v:textbox inset="0mm,0mm,0mm,0mm">
                <w:txbxContent>
                  <w:p>
                    <w:pPr>
                      <w:jc w:val="center"/>
                      <w:rPr>
                        <w:szCs w:val="18"/>
                      </w:rPr>
                    </w:pP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2505710</wp:posOffset>
              </wp:positionH>
              <wp:positionV relativeFrom="paragraph">
                <wp:posOffset>8890</wp:posOffset>
              </wp:positionV>
              <wp:extent cx="1828800" cy="1828800"/>
              <wp:effectExtent l="0" t="0" r="0" b="0"/>
              <wp:wrapNone/>
              <wp:docPr id="16"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8"/>
                            <w:rPr>
                              <w:rStyle w:val="62"/>
                            </w:rPr>
                          </w:pP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left:197.3pt;margin-top:0.7pt;height:144pt;width:144pt;mso-position-horizontal-relative:margin;mso-wrap-style:none;z-index:251662336;mso-width-relative:page;mso-height-relative:page;" filled="f" stroked="f" coordsize="21600,21600" o:gfxdata="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Yt5m1QAAAAkBAAAPAAAAAAAAAAEAIAAAACIAAABk&#10;cnMvZG93bnJldi54bWxQSwECFAAUAAAACACHTuJA+2VPMQkCAAATBAAADgAAAAAAAAABACAAAAAk&#10;AQAAZHJzL2Uyb0RvYy54bWxQSwUGAAAAAAYABgBZAQAAnwUAAAAA&#10;">
              <v:fill on="f" focussize="0,0"/>
              <v:stroke on="f"/>
              <v:imagedata o:title=""/>
              <o:lock v:ext="edit" aspectratio="f"/>
              <v:textbox inset="0mm,0mm,0mm,0mm" style="mso-fit-shape-to-text:t;">
                <w:txbxContent>
                  <w:p>
                    <w:pPr>
                      <w:pStyle w:val="38"/>
                      <w:rPr>
                        <w:rStyle w:val="62"/>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59" w:rightChars="171" w:firstLine="275" w:firstLineChars="250"/>
      <w:jc w:val="left"/>
    </w:pPr>
    <w:r>
      <w:rPr>
        <w:sz w:val="11"/>
        <w:szCs w:val="11"/>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57150</wp:posOffset>
              </wp:positionV>
              <wp:extent cx="914400" cy="217170"/>
              <wp:effectExtent l="0" t="0" r="0" b="11430"/>
              <wp:wrapNone/>
              <wp:docPr id="1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217170"/>
                      </a:xfrm>
                      <a:prstGeom prst="rect">
                        <a:avLst/>
                      </a:prstGeom>
                      <a:solidFill>
                        <a:srgbClr val="FFFFFF"/>
                      </a:solidFill>
                      <a:ln>
                        <a:noFill/>
                      </a:ln>
                      <a:effectLst/>
                    </wps:spPr>
                    <wps:txbx>
                      <w:txbxContent>
                        <w:p>
                          <w:pPr>
                            <w:jc w:val="center"/>
                            <w:rPr>
                              <w:szCs w:val="18"/>
                            </w:rPr>
                          </w:pP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left:180pt;margin-top:4.5pt;height:17.1pt;width:72pt;z-index:251660288;mso-width-relative:page;mso-height-relative:page;" fillcolor="#FFFFFF" filled="t" stroked="f" coordsize="21600,21600" o:gfxdata="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7kjQ1wAAAAgBAAAPAAAAAAAAAAEAIAAAACIAAABkcnMvZG93bnJldi54bWxQSwECFAAUAAAACACH&#10;TuJAcfZ+liUCAAA8BAAADgAAAAAAAAABACAAAAAmAQAAZHJzL2Uyb0RvYy54bWxQSwUGAAAAAAYA&#10;BgBZAQAAvQUAAAAA&#10;">
              <v:fill on="t" focussize="0,0"/>
              <v:stroke on="f"/>
              <v:imagedata o:title=""/>
              <o:lock v:ext="edit" aspectratio="f"/>
              <v:textbox inset="0mm,0mm,0mm,0mm">
                <w:txbxContent>
                  <w:p>
                    <w:pPr>
                      <w:jc w:val="center"/>
                      <w:rPr>
                        <w:szCs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right="360"/>
      <w:rPr>
        <w:rStyle w:val="6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8"/>
                            <w:rPr>
                              <w:rFonts w:eastAsia="黑体"/>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yczsIzAEAAKkDAAAOAAAAAAAAAAEAIAAAAB4BAABkcnMvZTJv&#10;RG9jLnhtbFBLBQYAAAAABgAGAFkBAABcBQAAAAA=&#10;">
              <v:fill on="f" focussize="0,0"/>
              <v:stroke on="f"/>
              <v:imagedata o:title=""/>
              <o:lock v:ext="edit" aspectratio="f"/>
              <v:textbox inset="0mm,0mm,0mm,0mm" style="mso-fit-shape-to-text:t;">
                <w:txbxContent>
                  <w:p>
                    <w:pPr>
                      <w:pStyle w:val="38"/>
                      <w:rPr>
                        <w:rFonts w:eastAsia="黑体"/>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p>
    <w:pPr>
      <w:ind w:right="359" w:rightChars="171"/>
      <w:jc w:val="left"/>
      <w:rPr>
        <w:rFonts w:ascii="宋体"/>
        <w:kern w:val="0"/>
        <w:sz w:val="20"/>
      </w:rPr>
    </w:pPr>
    <w:r>
      <w:rPr>
        <w:sz w:val="11"/>
        <w:szCs w:val="11"/>
      </w:rPr>
      <mc:AlternateContent>
        <mc:Choice Requires="wps">
          <w:drawing>
            <wp:anchor distT="0" distB="0" distL="114300" distR="114300" simplePos="0" relativeHeight="251661312" behindDoc="0" locked="0" layoutInCell="1" allowOverlap="1">
              <wp:simplePos x="0" y="0"/>
              <wp:positionH relativeFrom="column">
                <wp:posOffset>2390775</wp:posOffset>
              </wp:positionH>
              <wp:positionV relativeFrom="paragraph">
                <wp:posOffset>57150</wp:posOffset>
              </wp:positionV>
              <wp:extent cx="809625" cy="217170"/>
              <wp:effectExtent l="0" t="0" r="9525" b="11430"/>
              <wp:wrapNone/>
              <wp:docPr id="15"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09625" cy="217170"/>
                      </a:xfrm>
                      <a:prstGeom prst="rect">
                        <a:avLst/>
                      </a:prstGeom>
                      <a:solidFill>
                        <a:srgbClr val="FFFFFF"/>
                      </a:solidFill>
                      <a:ln>
                        <a:noFill/>
                      </a:ln>
                      <a:effectLst/>
                    </wps:spPr>
                    <wps:txbx>
                      <w:txbxContent>
                        <w:p>
                          <w:pPr>
                            <w:jc w:val="center"/>
                            <w:rPr>
                              <w:szCs w:val="18"/>
                            </w:rPr>
                          </w:pPr>
                        </w:p>
                      </w:txbxContent>
                    </wps:txbx>
                    <wps:bodyPr rot="0" vert="horz" wrap="square" lIns="0" tIns="0" rIns="0" bIns="0" anchor="t" anchorCtr="0" upright="1">
                      <a:noAutofit/>
                    </wps:bodyPr>
                  </wps:wsp>
                </a:graphicData>
              </a:graphic>
            </wp:anchor>
          </w:drawing>
        </mc:Choice>
        <mc:Fallback>
          <w:pict>
            <v:shape id="文本框 8" o:spid="_x0000_s1026" o:spt="202" type="#_x0000_t202" style="position:absolute;left:0pt;margin-left:188.25pt;margin-top:4.5pt;height:17.1pt;width:63.75pt;z-index:251661312;mso-width-relative:page;mso-height-relative:page;" fillcolor="#FFFFFF" filled="t" stroked="f" coordsize="21600,21600" o:gfxdata="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HwDD9gAAAAIAQAADwAAAAAAAAABACAAAAAiAAAAZHJzL2Rvd25yZXYueG1sUEsBAhQAFAAAAAgA&#10;h07iQHyUaLclAgAAPAQAAA4AAAAAAAAAAQAgAAAAJwEAAGRycy9lMm9Eb2MueG1sUEsFBgAAAAAG&#10;AAYAWQEAAL4FAAAAAA==&#10;">
              <v:fill on="t" focussize="0,0"/>
              <v:stroke on="f"/>
              <v:imagedata o:title=""/>
              <o:lock v:ext="edit" aspectratio="f"/>
              <v:textbox inset="0mm,0mm,0mm,0mm">
                <w:txbxContent>
                  <w:p>
                    <w:pPr>
                      <w:jc w:val="center"/>
                      <w:rPr>
                        <w:szCs w:val="18"/>
                      </w:rPr>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posOffset>2505710</wp:posOffset>
              </wp:positionH>
              <wp:positionV relativeFrom="paragraph">
                <wp:posOffset>8890</wp:posOffset>
              </wp:positionV>
              <wp:extent cx="1828800" cy="1828800"/>
              <wp:effectExtent l="0" t="0" r="0" b="0"/>
              <wp:wrapNone/>
              <wp:docPr id="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8"/>
                            <w:rPr>
                              <w:rStyle w:val="62"/>
                            </w:rPr>
                          </w:pP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left:197.3pt;margin-top:0.7pt;height:144pt;width:144pt;mso-position-horizontal-relative:margin;mso-wrap-style:none;z-index:251663360;mso-width-relative:page;mso-height-relative:page;" filled="f" stroked="f" coordsize="21600,21600" o:gfxdata="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Yt5m1QAAAAkBAAAPAAAAAAAAAAEAIAAAACIAAABk&#10;cnMvZG93bnJldi54bWxQSwECFAAUAAAACACHTuJA1zlFUgkCAAATBAAADgAAAAAAAAABACAAAAAk&#10;AQAAZHJzL2Uyb0RvYy54bWxQSwUGAAAAAAYABgBZAQAAnwUAAAAA&#10;">
              <v:fill on="f" focussize="0,0"/>
              <v:stroke on="f"/>
              <v:imagedata o:title=""/>
              <o:lock v:ext="edit" aspectratio="f"/>
              <v:textbox inset="0mm,0mm,0mm,0mm" style="mso-fit-shape-to-text:t;">
                <w:txbxContent>
                  <w:p>
                    <w:pPr>
                      <w:pStyle w:val="38"/>
                      <w:rPr>
                        <w:rStyle w:val="62"/>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59" w:rightChars="171" w:firstLine="275" w:firstLineChars="250"/>
      <w:jc w:val="left"/>
    </w:pPr>
    <w:r>
      <w:rPr>
        <w:sz w:val="1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8"/>
                            <w:rPr>
                              <w:rFonts w:eastAsia="黑体"/>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iT5xc0BAACpAwAADgAAAAAAAAABACAAAAAeAQAAZHJzL2Uy&#10;b0RvYy54bWxQSwUGAAAAAAYABgBZAQAAXQUAAAAA&#10;">
              <v:fill on="f" focussize="0,0"/>
              <v:stroke on="f"/>
              <v:imagedata o:title=""/>
              <o:lock v:ext="edit" aspectratio="f"/>
              <v:textbox inset="0mm,0mm,0mm,0mm" style="mso-fit-shape-to-text:t;">
                <w:txbxContent>
                  <w:p>
                    <w:pPr>
                      <w:pStyle w:val="38"/>
                      <w:rPr>
                        <w:rFonts w:eastAsia="黑体"/>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w:rPr>
        <w:sz w:val="11"/>
        <w:szCs w:val="11"/>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57150</wp:posOffset>
              </wp:positionV>
              <wp:extent cx="914400" cy="217170"/>
              <wp:effectExtent l="0" t="0" r="0" b="11430"/>
              <wp:wrapNone/>
              <wp:docPr id="18"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14400" cy="217170"/>
                      </a:xfrm>
                      <a:prstGeom prst="rect">
                        <a:avLst/>
                      </a:prstGeom>
                      <a:solidFill>
                        <a:srgbClr val="FFFFFF"/>
                      </a:solidFill>
                      <a:ln>
                        <a:noFill/>
                      </a:ln>
                      <a:effectLst/>
                    </wps:spPr>
                    <wps:txbx>
                      <w:txbxContent>
                        <w:p>
                          <w:pPr>
                            <w:jc w:val="center"/>
                            <w:rPr>
                              <w:szCs w:val="18"/>
                            </w:rPr>
                          </w:pP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left:180pt;margin-top:4.5pt;height:17.1pt;width:72pt;z-index:251664384;mso-width-relative:page;mso-height-relative:page;" fillcolor="#FFFFFF" filled="t" stroked="f" coordsize="21600,21600" o:gfxdata="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7kjQ1wAAAAgBAAAPAAAAAAAAAAEAIAAAACIAAABkcnMvZG93bnJldi54bWxQSwECFAAUAAAACACH&#10;TuJA4t1tniUCAAA8BAAADgAAAAAAAAABACAAAAAmAQAAZHJzL2Uyb0RvYy54bWxQSwUGAAAAAAYA&#10;BgBZAQAAvQUAAAAA&#10;">
              <v:fill on="t" focussize="0,0"/>
              <v:stroke on="f"/>
              <v:imagedata o:title=""/>
              <o:lock v:ext="edit" aspectratio="f"/>
              <v:textbox inset="0mm,0mm,0mm,0mm">
                <w:txbxContent>
                  <w:p>
                    <w:pPr>
                      <w:jc w:val="center"/>
                      <w:rPr>
                        <w:szCs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right"/>
      <w:rPr>
        <w:rFonts w:ascii="仿宋" w:hAnsi="仿宋" w:eastAsia="仿宋"/>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right"/>
      <w:rPr>
        <w:rFonts w:ascii="仿宋" w:hAnsi="仿宋" w:eastAsia="仿宋"/>
        <w:sz w:val="15"/>
        <w:szCs w:val="15"/>
      </w:rPr>
    </w:pPr>
  </w:p>
  <w:p>
    <w:pPr>
      <w:pStyle w:val="39"/>
      <w:jc w:val="both"/>
      <w:rPr>
        <w:rFonts w:ascii="仿宋" w:hAnsi="仿宋" w:eastAsia="仿宋"/>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DB2900"/>
    <w:multiLevelType w:val="multilevel"/>
    <w:tmpl w:val="0EDB2900"/>
    <w:lvl w:ilvl="0" w:tentative="0">
      <w:start w:val="1"/>
      <w:numFmt w:val="bullet"/>
      <w:pStyle w:val="510"/>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
    <w:nsid w:val="11BF6E1B"/>
    <w:multiLevelType w:val="multilevel"/>
    <w:tmpl w:val="11BF6E1B"/>
    <w:lvl w:ilvl="0" w:tentative="0">
      <w:start w:val="1"/>
      <w:numFmt w:val="decimal"/>
      <w:pStyle w:val="149"/>
      <w:lvlText w:val="(%1)"/>
      <w:lvlJc w:val="left"/>
      <w:pPr>
        <w:ind w:left="510" w:hanging="420"/>
      </w:pPr>
      <w:rPr>
        <w:rFonts w:hint="default" w:ascii="Times New Roman" w:hAnsi="Times New Roman" w:cs="Times New Roman"/>
        <w:sz w:val="24"/>
        <w:szCs w:val="24"/>
      </w:rPr>
    </w:lvl>
    <w:lvl w:ilvl="1" w:tentative="0">
      <w:start w:val="1"/>
      <w:numFmt w:val="lowerLetter"/>
      <w:lvlText w:val="%2)"/>
      <w:lvlJc w:val="left"/>
      <w:pPr>
        <w:ind w:left="930" w:hanging="420"/>
      </w:pPr>
    </w:lvl>
    <w:lvl w:ilvl="2" w:tentative="0">
      <w:start w:val="1"/>
      <w:numFmt w:val="lowerRoman"/>
      <w:lvlText w:val="%3."/>
      <w:lvlJc w:val="right"/>
      <w:pPr>
        <w:ind w:left="1350" w:hanging="420"/>
      </w:pPr>
    </w:lvl>
    <w:lvl w:ilvl="3" w:tentative="0">
      <w:start w:val="1"/>
      <w:numFmt w:val="decimal"/>
      <w:lvlText w:val="%4."/>
      <w:lvlJc w:val="left"/>
      <w:pPr>
        <w:ind w:left="1770" w:hanging="420"/>
      </w:pPr>
    </w:lvl>
    <w:lvl w:ilvl="4" w:tentative="0">
      <w:start w:val="1"/>
      <w:numFmt w:val="lowerLetter"/>
      <w:lvlText w:val="%5)"/>
      <w:lvlJc w:val="left"/>
      <w:pPr>
        <w:ind w:left="2190" w:hanging="420"/>
      </w:pPr>
    </w:lvl>
    <w:lvl w:ilvl="5" w:tentative="0">
      <w:start w:val="1"/>
      <w:numFmt w:val="lowerRoman"/>
      <w:lvlText w:val="%6."/>
      <w:lvlJc w:val="right"/>
      <w:pPr>
        <w:ind w:left="2610" w:hanging="420"/>
      </w:pPr>
    </w:lvl>
    <w:lvl w:ilvl="6" w:tentative="0">
      <w:start w:val="1"/>
      <w:numFmt w:val="decimal"/>
      <w:lvlText w:val="%7."/>
      <w:lvlJc w:val="left"/>
      <w:pPr>
        <w:ind w:left="3030" w:hanging="420"/>
      </w:pPr>
    </w:lvl>
    <w:lvl w:ilvl="7" w:tentative="0">
      <w:start w:val="1"/>
      <w:numFmt w:val="lowerLetter"/>
      <w:lvlText w:val="%8)"/>
      <w:lvlJc w:val="left"/>
      <w:pPr>
        <w:ind w:left="3450" w:hanging="420"/>
      </w:pPr>
    </w:lvl>
    <w:lvl w:ilvl="8" w:tentative="0">
      <w:start w:val="1"/>
      <w:numFmt w:val="lowerRoman"/>
      <w:lvlText w:val="%9."/>
      <w:lvlJc w:val="right"/>
      <w:pPr>
        <w:ind w:left="3870" w:hanging="420"/>
      </w:pPr>
    </w:lvl>
  </w:abstractNum>
  <w:abstractNum w:abstractNumId="2">
    <w:nsid w:val="13F60562"/>
    <w:multiLevelType w:val="multilevel"/>
    <w:tmpl w:val="13F60562"/>
    <w:lvl w:ilvl="0" w:tentative="0">
      <w:start w:val="1"/>
      <w:numFmt w:val="decimal"/>
      <w:lvlText w:val="%1　"/>
      <w:lvlJc w:val="left"/>
      <w:pPr>
        <w:tabs>
          <w:tab w:val="left" w:pos="1733"/>
        </w:tabs>
        <w:ind w:left="1620" w:firstLine="0"/>
      </w:pPr>
      <w:rPr>
        <w:rFonts w:hint="eastAsia" w:cs="Times New Roman"/>
      </w:rPr>
    </w:lvl>
    <w:lvl w:ilvl="1" w:tentative="0">
      <w:start w:val="1"/>
      <w:numFmt w:val="decimal"/>
      <w:lvlText w:val="%1.%2　"/>
      <w:lvlJc w:val="left"/>
      <w:pPr>
        <w:tabs>
          <w:tab w:val="left" w:pos="767"/>
        </w:tabs>
        <w:ind w:left="767" w:hanging="227"/>
      </w:pPr>
      <w:rPr>
        <w:rFonts w:hint="default" w:ascii="Times New Roman" w:hAnsi="Times New Roman" w:eastAsia="宋体" w:cs="Times New Roman"/>
        <w:b/>
        <w:i w:val="0"/>
        <w:sz w:val="30"/>
        <w:szCs w:val="30"/>
      </w:rPr>
    </w:lvl>
    <w:lvl w:ilvl="2" w:tentative="0">
      <w:start w:val="1"/>
      <w:numFmt w:val="decimal"/>
      <w:lvlText w:val="%1.%2.%3　"/>
      <w:lvlJc w:val="left"/>
      <w:pPr>
        <w:tabs>
          <w:tab w:val="left" w:pos="709"/>
        </w:tabs>
        <w:ind w:left="709" w:hanging="709"/>
      </w:pPr>
      <w:rPr>
        <w:rFonts w:hint="eastAsia" w:cs="Times New Roman"/>
        <w:sz w:val="28"/>
        <w:szCs w:val="28"/>
      </w:rPr>
    </w:lvl>
    <w:lvl w:ilvl="3" w:tentative="0">
      <w:start w:val="0"/>
      <w:numFmt w:val="decimal"/>
      <w:pStyle w:val="486"/>
      <w:lvlText w:val="%42.1.1.3"/>
      <w:lvlJc w:val="left"/>
      <w:pPr>
        <w:tabs>
          <w:tab w:val="left" w:pos="851"/>
        </w:tabs>
        <w:ind w:left="851" w:hanging="851"/>
      </w:pPr>
      <w:rPr>
        <w:rFonts w:hint="eastAsia" w:cs="Times New Roman"/>
      </w:rPr>
    </w:lvl>
    <w:lvl w:ilvl="4" w:tentative="0">
      <w:start w:val="0"/>
      <w:numFmt w:val="decimal"/>
      <w:lvlText w:val="%1.%2.%3.%4.%5."/>
      <w:lvlJc w:val="left"/>
      <w:pPr>
        <w:tabs>
          <w:tab w:val="left" w:pos="992"/>
        </w:tabs>
        <w:ind w:left="992" w:hanging="992"/>
      </w:pPr>
      <w:rPr>
        <w:rFonts w:hint="eastAsia" w:cs="Times New Roman"/>
      </w:rPr>
    </w:lvl>
    <w:lvl w:ilvl="5" w:tentative="0">
      <w:start w:val="0"/>
      <w:numFmt w:val="decimal"/>
      <w:lvlText w:val="%1.%2.%3.%4.%5.%6."/>
      <w:lvlJc w:val="left"/>
      <w:pPr>
        <w:tabs>
          <w:tab w:val="left" w:pos="1134"/>
        </w:tabs>
        <w:ind w:left="1134" w:hanging="1134"/>
      </w:pPr>
      <w:rPr>
        <w:rFonts w:hint="eastAsia" w:cs="Times New Roman"/>
      </w:rPr>
    </w:lvl>
    <w:lvl w:ilvl="6" w:tentative="0">
      <w:start w:val="0"/>
      <w:numFmt w:val="decimal"/>
      <w:lvlText w:val="%1.%2.%3.%4.%5.%6.%7."/>
      <w:lvlJc w:val="left"/>
      <w:pPr>
        <w:tabs>
          <w:tab w:val="left" w:pos="1276"/>
        </w:tabs>
        <w:ind w:left="1276" w:hanging="1276"/>
      </w:pPr>
      <w:rPr>
        <w:rFonts w:hint="eastAsia" w:cs="Times New Roman"/>
      </w:rPr>
    </w:lvl>
    <w:lvl w:ilvl="7" w:tentative="0">
      <w:start w:val="0"/>
      <w:numFmt w:val="decimal"/>
      <w:lvlText w:val="%1.%2.%3.%4.%5.%6.%7.%8."/>
      <w:lvlJc w:val="left"/>
      <w:pPr>
        <w:tabs>
          <w:tab w:val="left" w:pos="1418"/>
        </w:tabs>
        <w:ind w:left="1418" w:hanging="1418"/>
      </w:pPr>
      <w:rPr>
        <w:rFonts w:hint="eastAsia" w:cs="Times New Roman"/>
      </w:rPr>
    </w:lvl>
    <w:lvl w:ilvl="8" w:tentative="0">
      <w:start w:val="0"/>
      <w:numFmt w:val="decimal"/>
      <w:lvlText w:val="%1.%2.%3.%4.%5.%6.%7.%8.%9."/>
      <w:lvlJc w:val="left"/>
      <w:pPr>
        <w:tabs>
          <w:tab w:val="left" w:pos="1559"/>
        </w:tabs>
        <w:ind w:left="1559" w:hanging="1559"/>
      </w:pPr>
      <w:rPr>
        <w:rFonts w:hint="eastAsia" w:cs="Times New Roman"/>
      </w:rPr>
    </w:lvl>
  </w:abstractNum>
  <w:abstractNum w:abstractNumId="3">
    <w:nsid w:val="179D14A9"/>
    <w:multiLevelType w:val="multilevel"/>
    <w:tmpl w:val="179D14A9"/>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8232DD3"/>
    <w:multiLevelType w:val="singleLevel"/>
    <w:tmpl w:val="18232DD3"/>
    <w:lvl w:ilvl="0" w:tentative="0">
      <w:start w:val="1"/>
      <w:numFmt w:val="decimal"/>
      <w:pStyle w:val="507"/>
      <w:lvlText w:val="（%1）"/>
      <w:lvlJc w:val="left"/>
      <w:pPr>
        <w:tabs>
          <w:tab w:val="left" w:pos="1800"/>
        </w:tabs>
        <w:ind w:left="1800" w:hanging="900"/>
      </w:pPr>
      <w:rPr>
        <w:rFonts w:hint="eastAsia"/>
      </w:rPr>
    </w:lvl>
  </w:abstractNum>
  <w:abstractNum w:abstractNumId="5">
    <w:nsid w:val="20A10221"/>
    <w:multiLevelType w:val="multilevel"/>
    <w:tmpl w:val="20A10221"/>
    <w:lvl w:ilvl="0" w:tentative="0">
      <w:start w:val="1"/>
      <w:numFmt w:val="decimal"/>
      <w:pStyle w:val="214"/>
      <w:lvlText w:val="表 2.%1"/>
      <w:lvlJc w:val="left"/>
      <w:pPr>
        <w:tabs>
          <w:tab w:val="left" w:pos="902"/>
        </w:tabs>
        <w:ind w:left="902"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7727B63"/>
    <w:multiLevelType w:val="multilevel"/>
    <w:tmpl w:val="27727B63"/>
    <w:lvl w:ilvl="0" w:tentative="0">
      <w:start w:val="1"/>
      <w:numFmt w:val="bullet"/>
      <w:pStyle w:val="429"/>
      <w:lvlText w:val=""/>
      <w:lvlJc w:val="left"/>
      <w:pPr>
        <w:tabs>
          <w:tab w:val="left" w:pos="340"/>
        </w:tabs>
        <w:ind w:left="340" w:hanging="170"/>
      </w:pPr>
      <w:rPr>
        <w:rFonts w:hint="default" w:ascii="Wingdings" w:hAnsi="Wingdings"/>
        <w:color w:val="auto"/>
        <w:spacing w:val="0"/>
        <w:w w:val="100"/>
        <w:position w:val="1"/>
        <w:sz w:val="13"/>
        <w:szCs w:val="13"/>
      </w:rPr>
    </w:lvl>
    <w:lvl w:ilvl="1" w:tentative="0">
      <w:start w:val="1"/>
      <w:numFmt w:val="bullet"/>
      <w:pStyle w:val="626"/>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4F430D32"/>
    <w:multiLevelType w:val="multilevel"/>
    <w:tmpl w:val="4F430D32"/>
    <w:lvl w:ilvl="0" w:tentative="0">
      <w:start w:val="1"/>
      <w:numFmt w:val="decimal"/>
      <w:pStyle w:val="16"/>
      <w:lvlText w:val=""/>
      <w:lvlJc w:val="left"/>
      <w:pPr>
        <w:tabs>
          <w:tab w:val="left" w:pos="360"/>
        </w:tabs>
        <w:ind w:left="360" w:hanging="360"/>
      </w:pPr>
      <w:rPr>
        <w:rFonts w:hint="default" w:ascii="Times New Roman" w:hAnsi="Times New Roman"/>
      </w:rPr>
    </w:lvl>
    <w:lvl w:ilvl="1" w:tentative="0">
      <w:start w:val="1"/>
      <w:numFmt w:val="decimal"/>
      <w:lvlText w:val="%1.%2"/>
      <w:lvlJc w:val="left"/>
      <w:pPr>
        <w:tabs>
          <w:tab w:val="left" w:pos="1620"/>
        </w:tabs>
        <w:ind w:left="1620" w:hanging="810"/>
      </w:pPr>
      <w:rPr>
        <w:rFonts w:hint="eastAsia"/>
      </w:rPr>
    </w:lvl>
    <w:lvl w:ilvl="2" w:tentative="0">
      <w:start w:val="1"/>
      <w:numFmt w:val="decimal"/>
      <w:lvlText w:val="%1.%2.%3"/>
      <w:lvlJc w:val="left"/>
      <w:pPr>
        <w:tabs>
          <w:tab w:val="left" w:pos="2430"/>
        </w:tabs>
        <w:ind w:left="2430" w:hanging="810"/>
      </w:pPr>
      <w:rPr>
        <w:rFonts w:hint="eastAsia"/>
      </w:rPr>
    </w:lvl>
    <w:lvl w:ilvl="3" w:tentative="0">
      <w:start w:val="1"/>
      <w:numFmt w:val="decimal"/>
      <w:lvlText w:val="%1.%2.%3.%4"/>
      <w:lvlJc w:val="left"/>
      <w:pPr>
        <w:tabs>
          <w:tab w:val="left" w:pos="3240"/>
        </w:tabs>
        <w:ind w:left="3240" w:hanging="810"/>
      </w:pPr>
      <w:rPr>
        <w:rFonts w:hint="eastAsia"/>
      </w:rPr>
    </w:lvl>
    <w:lvl w:ilvl="4" w:tentative="0">
      <w:start w:val="1"/>
      <w:numFmt w:val="decimal"/>
      <w:lvlText w:val="%1.%2.%3.%4.%5"/>
      <w:lvlJc w:val="left"/>
      <w:pPr>
        <w:tabs>
          <w:tab w:val="left" w:pos="4050"/>
        </w:tabs>
        <w:ind w:left="4050" w:hanging="810"/>
      </w:pPr>
      <w:rPr>
        <w:rFonts w:hint="eastAsia"/>
      </w:rPr>
    </w:lvl>
    <w:lvl w:ilvl="5" w:tentative="0">
      <w:start w:val="1"/>
      <w:numFmt w:val="decimal"/>
      <w:lvlText w:val="%1.%2.%3.%4.%5.%6"/>
      <w:lvlJc w:val="left"/>
      <w:pPr>
        <w:tabs>
          <w:tab w:val="left" w:pos="4860"/>
        </w:tabs>
        <w:ind w:left="4860" w:hanging="810"/>
      </w:pPr>
      <w:rPr>
        <w:rFonts w:hint="eastAsia"/>
      </w:rPr>
    </w:lvl>
    <w:lvl w:ilvl="6" w:tentative="0">
      <w:start w:val="1"/>
      <w:numFmt w:val="decimal"/>
      <w:lvlText w:val="%1.%2.%3.%4.%5.%6.%7"/>
      <w:lvlJc w:val="left"/>
      <w:pPr>
        <w:tabs>
          <w:tab w:val="left" w:pos="5670"/>
        </w:tabs>
        <w:ind w:left="5670" w:hanging="810"/>
      </w:pPr>
      <w:rPr>
        <w:rFonts w:hint="eastAsia"/>
      </w:rPr>
    </w:lvl>
    <w:lvl w:ilvl="7" w:tentative="0">
      <w:start w:val="1"/>
      <w:numFmt w:val="decimal"/>
      <w:lvlText w:val="%1.%2.%3.%4.%5.%6.%7.%8"/>
      <w:lvlJc w:val="left"/>
      <w:pPr>
        <w:tabs>
          <w:tab w:val="left" w:pos="6480"/>
        </w:tabs>
        <w:ind w:left="6480" w:hanging="810"/>
      </w:pPr>
      <w:rPr>
        <w:rFonts w:hint="eastAsia"/>
      </w:rPr>
    </w:lvl>
    <w:lvl w:ilvl="8" w:tentative="0">
      <w:start w:val="1"/>
      <w:numFmt w:val="decimal"/>
      <w:lvlText w:val="%1.%2.%3.%4.%5.%6.%7.%8.%9"/>
      <w:lvlJc w:val="left"/>
      <w:pPr>
        <w:tabs>
          <w:tab w:val="left" w:pos="7290"/>
        </w:tabs>
        <w:ind w:left="7290" w:hanging="810"/>
      </w:pPr>
      <w:rPr>
        <w:rFonts w:hint="eastAsia"/>
      </w:rPr>
    </w:lvl>
  </w:abstractNum>
  <w:abstractNum w:abstractNumId="8">
    <w:nsid w:val="5B6D3AF1"/>
    <w:multiLevelType w:val="multilevel"/>
    <w:tmpl w:val="5B6D3AF1"/>
    <w:lvl w:ilvl="0" w:tentative="0">
      <w:start w:val="1"/>
      <w:numFmt w:val="decimal"/>
      <w:pStyle w:val="587"/>
      <w:lvlText w:val="%1　"/>
      <w:lvlJc w:val="left"/>
      <w:pPr>
        <w:tabs>
          <w:tab w:val="left" w:pos="539"/>
        </w:tabs>
        <w:ind w:left="426"/>
      </w:pPr>
      <w:rPr>
        <w:rFonts w:hint="eastAsia" w:cs="Times New Roman"/>
      </w:rPr>
    </w:lvl>
    <w:lvl w:ilvl="1" w:tentative="0">
      <w:start w:val="1"/>
      <w:numFmt w:val="decimal"/>
      <w:lvlText w:val="%1.%2　"/>
      <w:lvlJc w:val="left"/>
      <w:pPr>
        <w:tabs>
          <w:tab w:val="left" w:pos="369"/>
        </w:tabs>
        <w:ind w:left="369" w:hanging="227"/>
      </w:pPr>
      <w:rPr>
        <w:rFonts w:hint="default" w:ascii="Arial" w:hAnsi="Arial" w:eastAsia="宋体" w:cs="Times New Roman"/>
        <w:b/>
        <w:i w:val="0"/>
        <w:sz w:val="28"/>
      </w:rPr>
    </w:lvl>
    <w:lvl w:ilvl="2" w:tentative="0">
      <w:start w:val="1"/>
      <w:numFmt w:val="decimal"/>
      <w:lvlText w:val="%1.%2.%3."/>
      <w:lvlJc w:val="left"/>
      <w:pPr>
        <w:tabs>
          <w:tab w:val="left" w:pos="709"/>
        </w:tabs>
        <w:ind w:left="709" w:hanging="709"/>
      </w:pPr>
      <w:rPr>
        <w:rFonts w:hint="eastAsia" w:cs="Times New Roman"/>
      </w:rPr>
    </w:lvl>
    <w:lvl w:ilvl="3" w:tentative="0">
      <w:start w:val="0"/>
      <w:numFmt w:val="decimal"/>
      <w:lvlText w:val="%42.1.1.3"/>
      <w:lvlJc w:val="left"/>
      <w:pPr>
        <w:tabs>
          <w:tab w:val="left" w:pos="851"/>
        </w:tabs>
        <w:ind w:left="851" w:hanging="851"/>
      </w:pPr>
      <w:rPr>
        <w:rFonts w:hint="eastAsia" w:cs="Times New Roman"/>
      </w:rPr>
    </w:lvl>
    <w:lvl w:ilvl="4" w:tentative="0">
      <w:start w:val="0"/>
      <w:numFmt w:val="decimal"/>
      <w:lvlText w:val="%1.%2.%3.%4.%5."/>
      <w:lvlJc w:val="left"/>
      <w:pPr>
        <w:tabs>
          <w:tab w:val="left" w:pos="992"/>
        </w:tabs>
        <w:ind w:left="992" w:hanging="992"/>
      </w:pPr>
      <w:rPr>
        <w:rFonts w:hint="eastAsia" w:cs="Times New Roman"/>
      </w:rPr>
    </w:lvl>
    <w:lvl w:ilvl="5" w:tentative="0">
      <w:start w:val="0"/>
      <w:numFmt w:val="decimal"/>
      <w:lvlText w:val="%1.%2.%3.%4.%5.%6."/>
      <w:lvlJc w:val="left"/>
      <w:pPr>
        <w:tabs>
          <w:tab w:val="left" w:pos="1134"/>
        </w:tabs>
        <w:ind w:left="1134" w:hanging="1134"/>
      </w:pPr>
      <w:rPr>
        <w:rFonts w:hint="eastAsia" w:cs="Times New Roman"/>
      </w:rPr>
    </w:lvl>
    <w:lvl w:ilvl="6" w:tentative="0">
      <w:start w:val="0"/>
      <w:numFmt w:val="decimal"/>
      <w:lvlText w:val="%1.%2.%3.%4.%5.%6.%7."/>
      <w:lvlJc w:val="left"/>
      <w:pPr>
        <w:tabs>
          <w:tab w:val="left" w:pos="1276"/>
        </w:tabs>
        <w:ind w:left="1276" w:hanging="1276"/>
      </w:pPr>
      <w:rPr>
        <w:rFonts w:hint="eastAsia" w:cs="Times New Roman"/>
      </w:rPr>
    </w:lvl>
    <w:lvl w:ilvl="7" w:tentative="0">
      <w:start w:val="0"/>
      <w:numFmt w:val="decimal"/>
      <w:lvlText w:val="%1.%2.%3.%4.%5.%6.%7.%8."/>
      <w:lvlJc w:val="left"/>
      <w:pPr>
        <w:tabs>
          <w:tab w:val="left" w:pos="1418"/>
        </w:tabs>
        <w:ind w:left="1418" w:hanging="1418"/>
      </w:pPr>
      <w:rPr>
        <w:rFonts w:hint="eastAsia" w:cs="Times New Roman"/>
      </w:rPr>
    </w:lvl>
    <w:lvl w:ilvl="8" w:tentative="0">
      <w:start w:val="0"/>
      <w:numFmt w:val="decimal"/>
      <w:lvlText w:val="%1.%2.%3.%4.%5.%6.%7.%8.%9."/>
      <w:lvlJc w:val="left"/>
      <w:pPr>
        <w:tabs>
          <w:tab w:val="left" w:pos="1559"/>
        </w:tabs>
        <w:ind w:left="1559" w:hanging="1559"/>
      </w:pPr>
      <w:rPr>
        <w:rFonts w:hint="eastAsia" w:cs="Times New Roman"/>
      </w:rPr>
    </w:lvl>
  </w:abstractNum>
  <w:abstractNum w:abstractNumId="9">
    <w:nsid w:val="6E230785"/>
    <w:multiLevelType w:val="multilevel"/>
    <w:tmpl w:val="6E230785"/>
    <w:lvl w:ilvl="0" w:tentative="0">
      <w:start w:val="1"/>
      <w:numFmt w:val="bullet"/>
      <w:pStyle w:val="615"/>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7E3B679F"/>
    <w:multiLevelType w:val="multilevel"/>
    <w:tmpl w:val="7E3B679F"/>
    <w:lvl w:ilvl="0" w:tentative="0">
      <w:start w:val="1"/>
      <w:numFmt w:val="chineseCountingThousand"/>
      <w:pStyle w:val="367"/>
      <w:lvlText w:val="%1."/>
      <w:lvlJc w:val="left"/>
      <w:pPr>
        <w:ind w:left="0" w:firstLine="0"/>
      </w:pPr>
      <w:rPr>
        <w:rFonts w:hint="default"/>
        <w:color w:val="auto"/>
        <w:sz w:val="44"/>
      </w:rPr>
    </w:lvl>
    <w:lvl w:ilvl="1" w:tentative="0">
      <w:start w:val="1"/>
      <w:numFmt w:val="decimal"/>
      <w:pStyle w:val="442"/>
      <w:lvlText w:val="%2"/>
      <w:lvlJc w:val="left"/>
      <w:pPr>
        <w:ind w:left="0" w:firstLine="0"/>
      </w:pPr>
      <w:rPr>
        <w:rFonts w:hint="eastAsia"/>
      </w:rPr>
    </w:lvl>
    <w:lvl w:ilvl="2" w:tentative="0">
      <w:start w:val="1"/>
      <w:numFmt w:val="decimal"/>
      <w:pStyle w:val="550"/>
      <w:lvlText w:val="%2.%3"/>
      <w:lvlJc w:val="left"/>
      <w:pPr>
        <w:ind w:left="0" w:firstLine="0"/>
      </w:pPr>
      <w:rPr>
        <w:rFonts w:hint="eastAsia"/>
      </w:rPr>
    </w:lvl>
    <w:lvl w:ilvl="3" w:tentative="0">
      <w:start w:val="1"/>
      <w:numFmt w:val="decimal"/>
      <w:pStyle w:val="179"/>
      <w:lvlText w:val="%2.%3.%4"/>
      <w:lvlJc w:val="left"/>
      <w:pPr>
        <w:ind w:left="0" w:firstLine="0"/>
      </w:pPr>
      <w:rPr>
        <w:rFonts w:hint="eastAsia"/>
      </w:rPr>
    </w:lvl>
    <w:lvl w:ilvl="4" w:tentative="0">
      <w:start w:val="1"/>
      <w:numFmt w:val="decimal"/>
      <w:pStyle w:val="620"/>
      <w:lvlText w:val="%2.%3.%4.%5"/>
      <w:lvlJc w:val="left"/>
      <w:pPr>
        <w:ind w:left="0" w:firstLine="0"/>
      </w:pPr>
      <w:rPr>
        <w:rFonts w:hint="eastAsia"/>
      </w:rPr>
    </w:lvl>
    <w:lvl w:ilvl="5" w:tentative="0">
      <w:start w:val="1"/>
      <w:numFmt w:val="decimal"/>
      <w:lvlText w:val="%2.%3.%4.%5.%6"/>
      <w:lvlJc w:val="left"/>
      <w:pPr>
        <w:ind w:left="0" w:firstLine="0"/>
      </w:pPr>
      <w:rPr>
        <w:rFonts w:hint="eastAsia" w:eastAsia="宋体"/>
        <w:b/>
        <w:sz w:val="24"/>
      </w:rPr>
    </w:lvl>
    <w:lvl w:ilvl="6" w:tentative="0">
      <w:start w:val="1"/>
      <w:numFmt w:val="decimal"/>
      <w:lvlText w:val="%2.%3.%4.%5.%6.%7"/>
      <w:lvlJc w:val="left"/>
      <w:pPr>
        <w:ind w:left="0" w:firstLine="0"/>
      </w:pPr>
      <w:rPr>
        <w:rFonts w:hint="eastAsia"/>
      </w:rPr>
    </w:lvl>
    <w:lvl w:ilvl="7" w:tentative="0">
      <w:start w:val="1"/>
      <w:numFmt w:val="decimal"/>
      <w:lvlText w:val="%2.%3.%4.%5.%6.%7.%8"/>
      <w:lvlJc w:val="left"/>
      <w:pPr>
        <w:ind w:left="0" w:firstLine="0"/>
      </w:pPr>
      <w:rPr>
        <w:rFonts w:hint="eastAsia"/>
      </w:rPr>
    </w:lvl>
    <w:lvl w:ilvl="8" w:tentative="0">
      <w:start w:val="1"/>
      <w:numFmt w:val="decimal"/>
      <w:lvlText w:val="%2.%3.%4.%5.%6.%7.%8.%9"/>
      <w:lvlJc w:val="left"/>
      <w:pPr>
        <w:ind w:left="0" w:firstLine="0"/>
      </w:pPr>
      <w:rPr>
        <w:rFonts w:hint="eastAsia"/>
      </w:rPr>
    </w:lvl>
  </w:abstractNum>
  <w:num w:numId="1">
    <w:abstractNumId w:val="7"/>
  </w:num>
  <w:num w:numId="2">
    <w:abstractNumId w:val="1"/>
  </w:num>
  <w:num w:numId="3">
    <w:abstractNumId w:val="10"/>
  </w:num>
  <w:num w:numId="4">
    <w:abstractNumId w:val="5"/>
  </w:num>
  <w:num w:numId="5">
    <w:abstractNumId w:val="6"/>
  </w:num>
  <w:num w:numId="6">
    <w:abstractNumId w:val="2"/>
  </w:num>
  <w:num w:numId="7">
    <w:abstractNumId w:val="4"/>
  </w:num>
  <w:num w:numId="8">
    <w:abstractNumId w:val="0"/>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9D7DA6"/>
    <w:rsid w:val="000004B1"/>
    <w:rsid w:val="000007C7"/>
    <w:rsid w:val="00000AF5"/>
    <w:rsid w:val="00000DAF"/>
    <w:rsid w:val="00002B5B"/>
    <w:rsid w:val="000033CD"/>
    <w:rsid w:val="0000405B"/>
    <w:rsid w:val="00005963"/>
    <w:rsid w:val="00005E47"/>
    <w:rsid w:val="000066E2"/>
    <w:rsid w:val="00006DED"/>
    <w:rsid w:val="00006F4C"/>
    <w:rsid w:val="000075B7"/>
    <w:rsid w:val="000079AB"/>
    <w:rsid w:val="00007DF7"/>
    <w:rsid w:val="00010EA3"/>
    <w:rsid w:val="00011C0A"/>
    <w:rsid w:val="00014EE7"/>
    <w:rsid w:val="000155FD"/>
    <w:rsid w:val="00015802"/>
    <w:rsid w:val="00015B9B"/>
    <w:rsid w:val="0001620A"/>
    <w:rsid w:val="000165FB"/>
    <w:rsid w:val="00016981"/>
    <w:rsid w:val="00017150"/>
    <w:rsid w:val="00020A27"/>
    <w:rsid w:val="00020B58"/>
    <w:rsid w:val="00021407"/>
    <w:rsid w:val="00022426"/>
    <w:rsid w:val="000236C7"/>
    <w:rsid w:val="00023C72"/>
    <w:rsid w:val="000256AB"/>
    <w:rsid w:val="000302C0"/>
    <w:rsid w:val="00030F3F"/>
    <w:rsid w:val="00031B4B"/>
    <w:rsid w:val="00032010"/>
    <w:rsid w:val="000327A0"/>
    <w:rsid w:val="00032A75"/>
    <w:rsid w:val="00032B2D"/>
    <w:rsid w:val="00032F19"/>
    <w:rsid w:val="00033354"/>
    <w:rsid w:val="00033510"/>
    <w:rsid w:val="00034426"/>
    <w:rsid w:val="00035B1C"/>
    <w:rsid w:val="00040160"/>
    <w:rsid w:val="000401C9"/>
    <w:rsid w:val="0004150B"/>
    <w:rsid w:val="000416B5"/>
    <w:rsid w:val="00044D8B"/>
    <w:rsid w:val="00045ADC"/>
    <w:rsid w:val="00045E38"/>
    <w:rsid w:val="00045F66"/>
    <w:rsid w:val="00050729"/>
    <w:rsid w:val="000530E9"/>
    <w:rsid w:val="00053706"/>
    <w:rsid w:val="000544E8"/>
    <w:rsid w:val="000545F3"/>
    <w:rsid w:val="00056553"/>
    <w:rsid w:val="00057540"/>
    <w:rsid w:val="00057726"/>
    <w:rsid w:val="00061342"/>
    <w:rsid w:val="0006148E"/>
    <w:rsid w:val="00061BDB"/>
    <w:rsid w:val="00062E0E"/>
    <w:rsid w:val="0006327F"/>
    <w:rsid w:val="00063316"/>
    <w:rsid w:val="0006486B"/>
    <w:rsid w:val="00065890"/>
    <w:rsid w:val="000665B4"/>
    <w:rsid w:val="00066F28"/>
    <w:rsid w:val="00067033"/>
    <w:rsid w:val="00067E29"/>
    <w:rsid w:val="0007030C"/>
    <w:rsid w:val="00070381"/>
    <w:rsid w:val="00070FB5"/>
    <w:rsid w:val="00071AA9"/>
    <w:rsid w:val="00072F93"/>
    <w:rsid w:val="000734D4"/>
    <w:rsid w:val="000748FA"/>
    <w:rsid w:val="00074951"/>
    <w:rsid w:val="00075AC0"/>
    <w:rsid w:val="00075BC0"/>
    <w:rsid w:val="00077C9A"/>
    <w:rsid w:val="00080208"/>
    <w:rsid w:val="00081A8F"/>
    <w:rsid w:val="000820B2"/>
    <w:rsid w:val="00083AA9"/>
    <w:rsid w:val="00084F4D"/>
    <w:rsid w:val="00085AF8"/>
    <w:rsid w:val="000868E9"/>
    <w:rsid w:val="00086FDD"/>
    <w:rsid w:val="000876E9"/>
    <w:rsid w:val="00087722"/>
    <w:rsid w:val="00087A51"/>
    <w:rsid w:val="00090B69"/>
    <w:rsid w:val="00090D1E"/>
    <w:rsid w:val="0009114C"/>
    <w:rsid w:val="00091DFD"/>
    <w:rsid w:val="00092692"/>
    <w:rsid w:val="0009276F"/>
    <w:rsid w:val="00092851"/>
    <w:rsid w:val="00093904"/>
    <w:rsid w:val="00093E1E"/>
    <w:rsid w:val="00093F0C"/>
    <w:rsid w:val="0009445B"/>
    <w:rsid w:val="00095A24"/>
    <w:rsid w:val="00095B9E"/>
    <w:rsid w:val="00095C03"/>
    <w:rsid w:val="00095EDA"/>
    <w:rsid w:val="0009712B"/>
    <w:rsid w:val="000973E5"/>
    <w:rsid w:val="00097978"/>
    <w:rsid w:val="00097C58"/>
    <w:rsid w:val="000A07C2"/>
    <w:rsid w:val="000A1C3C"/>
    <w:rsid w:val="000A2A6F"/>
    <w:rsid w:val="000A2F52"/>
    <w:rsid w:val="000A411B"/>
    <w:rsid w:val="000A4A13"/>
    <w:rsid w:val="000A4EB4"/>
    <w:rsid w:val="000A5903"/>
    <w:rsid w:val="000A6C54"/>
    <w:rsid w:val="000A721F"/>
    <w:rsid w:val="000B047C"/>
    <w:rsid w:val="000B0B57"/>
    <w:rsid w:val="000B0C10"/>
    <w:rsid w:val="000B0FAC"/>
    <w:rsid w:val="000B157B"/>
    <w:rsid w:val="000B1F89"/>
    <w:rsid w:val="000B2563"/>
    <w:rsid w:val="000B3061"/>
    <w:rsid w:val="000B329F"/>
    <w:rsid w:val="000B334A"/>
    <w:rsid w:val="000B46BD"/>
    <w:rsid w:val="000B5290"/>
    <w:rsid w:val="000B59AE"/>
    <w:rsid w:val="000B62DE"/>
    <w:rsid w:val="000B669E"/>
    <w:rsid w:val="000B675C"/>
    <w:rsid w:val="000B6972"/>
    <w:rsid w:val="000B7342"/>
    <w:rsid w:val="000B7557"/>
    <w:rsid w:val="000B758D"/>
    <w:rsid w:val="000B7FB9"/>
    <w:rsid w:val="000C0B21"/>
    <w:rsid w:val="000C148A"/>
    <w:rsid w:val="000C286B"/>
    <w:rsid w:val="000C4926"/>
    <w:rsid w:val="000C6021"/>
    <w:rsid w:val="000C6160"/>
    <w:rsid w:val="000D1243"/>
    <w:rsid w:val="000D14F4"/>
    <w:rsid w:val="000D253D"/>
    <w:rsid w:val="000D256A"/>
    <w:rsid w:val="000D27E1"/>
    <w:rsid w:val="000D32C2"/>
    <w:rsid w:val="000D3496"/>
    <w:rsid w:val="000D562E"/>
    <w:rsid w:val="000D620F"/>
    <w:rsid w:val="000D67CB"/>
    <w:rsid w:val="000D693A"/>
    <w:rsid w:val="000D6A3E"/>
    <w:rsid w:val="000D7E40"/>
    <w:rsid w:val="000D7FD8"/>
    <w:rsid w:val="000E0579"/>
    <w:rsid w:val="000E0E7A"/>
    <w:rsid w:val="000E1B69"/>
    <w:rsid w:val="000E2010"/>
    <w:rsid w:val="000E2564"/>
    <w:rsid w:val="000E2B7C"/>
    <w:rsid w:val="000E3187"/>
    <w:rsid w:val="000E34E1"/>
    <w:rsid w:val="000E3F0D"/>
    <w:rsid w:val="000E4D7C"/>
    <w:rsid w:val="000E5B00"/>
    <w:rsid w:val="000F1300"/>
    <w:rsid w:val="000F2913"/>
    <w:rsid w:val="000F458D"/>
    <w:rsid w:val="000F51C1"/>
    <w:rsid w:val="000F5995"/>
    <w:rsid w:val="000F7795"/>
    <w:rsid w:val="000F7E0B"/>
    <w:rsid w:val="00100366"/>
    <w:rsid w:val="001019D0"/>
    <w:rsid w:val="00101ABE"/>
    <w:rsid w:val="00102F25"/>
    <w:rsid w:val="00103BF0"/>
    <w:rsid w:val="00105BD8"/>
    <w:rsid w:val="00107236"/>
    <w:rsid w:val="00110C37"/>
    <w:rsid w:val="00110F1A"/>
    <w:rsid w:val="00111F39"/>
    <w:rsid w:val="0011205F"/>
    <w:rsid w:val="00112732"/>
    <w:rsid w:val="00112DB0"/>
    <w:rsid w:val="00113045"/>
    <w:rsid w:val="001145D8"/>
    <w:rsid w:val="00114A8A"/>
    <w:rsid w:val="00115EA9"/>
    <w:rsid w:val="001163E7"/>
    <w:rsid w:val="00116640"/>
    <w:rsid w:val="00116FD6"/>
    <w:rsid w:val="00121B32"/>
    <w:rsid w:val="001223AE"/>
    <w:rsid w:val="001228A1"/>
    <w:rsid w:val="0012297C"/>
    <w:rsid w:val="00122D8D"/>
    <w:rsid w:val="00123193"/>
    <w:rsid w:val="001232E9"/>
    <w:rsid w:val="00124160"/>
    <w:rsid w:val="0012416B"/>
    <w:rsid w:val="00124E5A"/>
    <w:rsid w:val="001252FB"/>
    <w:rsid w:val="001254D1"/>
    <w:rsid w:val="001259C5"/>
    <w:rsid w:val="0012606E"/>
    <w:rsid w:val="001270B0"/>
    <w:rsid w:val="00131677"/>
    <w:rsid w:val="00131B08"/>
    <w:rsid w:val="0013323C"/>
    <w:rsid w:val="00133F5B"/>
    <w:rsid w:val="00137174"/>
    <w:rsid w:val="00137A27"/>
    <w:rsid w:val="00140748"/>
    <w:rsid w:val="001418EC"/>
    <w:rsid w:val="00143115"/>
    <w:rsid w:val="00143BE5"/>
    <w:rsid w:val="00144A98"/>
    <w:rsid w:val="00145B6A"/>
    <w:rsid w:val="00146143"/>
    <w:rsid w:val="001461B0"/>
    <w:rsid w:val="00146D15"/>
    <w:rsid w:val="001516ED"/>
    <w:rsid w:val="00151D11"/>
    <w:rsid w:val="00152783"/>
    <w:rsid w:val="00153CEC"/>
    <w:rsid w:val="00153FA1"/>
    <w:rsid w:val="00154EFA"/>
    <w:rsid w:val="0015594F"/>
    <w:rsid w:val="00156A33"/>
    <w:rsid w:val="0015721E"/>
    <w:rsid w:val="00157DCB"/>
    <w:rsid w:val="00157DE5"/>
    <w:rsid w:val="00160D06"/>
    <w:rsid w:val="00161A8D"/>
    <w:rsid w:val="00161B94"/>
    <w:rsid w:val="001623F5"/>
    <w:rsid w:val="00162420"/>
    <w:rsid w:val="0016307D"/>
    <w:rsid w:val="001638A7"/>
    <w:rsid w:val="00163A8E"/>
    <w:rsid w:val="00163C48"/>
    <w:rsid w:val="00164C48"/>
    <w:rsid w:val="00165BAD"/>
    <w:rsid w:val="00166A8A"/>
    <w:rsid w:val="00166D62"/>
    <w:rsid w:val="00166E6E"/>
    <w:rsid w:val="0017097E"/>
    <w:rsid w:val="00170A33"/>
    <w:rsid w:val="00171469"/>
    <w:rsid w:val="001714DD"/>
    <w:rsid w:val="00171601"/>
    <w:rsid w:val="001717DC"/>
    <w:rsid w:val="001717F0"/>
    <w:rsid w:val="00172195"/>
    <w:rsid w:val="00173509"/>
    <w:rsid w:val="00173D8B"/>
    <w:rsid w:val="00174ABD"/>
    <w:rsid w:val="00175340"/>
    <w:rsid w:val="00175F91"/>
    <w:rsid w:val="00176401"/>
    <w:rsid w:val="00177512"/>
    <w:rsid w:val="00177785"/>
    <w:rsid w:val="0018011A"/>
    <w:rsid w:val="001807AE"/>
    <w:rsid w:val="001809EF"/>
    <w:rsid w:val="001813AF"/>
    <w:rsid w:val="00181999"/>
    <w:rsid w:val="00181E44"/>
    <w:rsid w:val="0018240D"/>
    <w:rsid w:val="001824A7"/>
    <w:rsid w:val="0018364F"/>
    <w:rsid w:val="00185402"/>
    <w:rsid w:val="00185A15"/>
    <w:rsid w:val="00187353"/>
    <w:rsid w:val="00187D94"/>
    <w:rsid w:val="00190484"/>
    <w:rsid w:val="00190D47"/>
    <w:rsid w:val="00192375"/>
    <w:rsid w:val="001923CD"/>
    <w:rsid w:val="00194B9C"/>
    <w:rsid w:val="001957DD"/>
    <w:rsid w:val="00195DD8"/>
    <w:rsid w:val="001978C5"/>
    <w:rsid w:val="001A042E"/>
    <w:rsid w:val="001A08A5"/>
    <w:rsid w:val="001A0BAC"/>
    <w:rsid w:val="001A0C67"/>
    <w:rsid w:val="001A131C"/>
    <w:rsid w:val="001A15C5"/>
    <w:rsid w:val="001A21FA"/>
    <w:rsid w:val="001A23B0"/>
    <w:rsid w:val="001A3958"/>
    <w:rsid w:val="001A3CA6"/>
    <w:rsid w:val="001A48C0"/>
    <w:rsid w:val="001A543F"/>
    <w:rsid w:val="001A5685"/>
    <w:rsid w:val="001A66C0"/>
    <w:rsid w:val="001B06CC"/>
    <w:rsid w:val="001B0868"/>
    <w:rsid w:val="001B0BE9"/>
    <w:rsid w:val="001B11AE"/>
    <w:rsid w:val="001B1D1D"/>
    <w:rsid w:val="001B3A65"/>
    <w:rsid w:val="001B3B34"/>
    <w:rsid w:val="001B3F92"/>
    <w:rsid w:val="001B3FB6"/>
    <w:rsid w:val="001B544B"/>
    <w:rsid w:val="001B63E2"/>
    <w:rsid w:val="001B6587"/>
    <w:rsid w:val="001B6944"/>
    <w:rsid w:val="001B6E7B"/>
    <w:rsid w:val="001B749C"/>
    <w:rsid w:val="001C12A4"/>
    <w:rsid w:val="001C176A"/>
    <w:rsid w:val="001C18A2"/>
    <w:rsid w:val="001C228B"/>
    <w:rsid w:val="001C36C3"/>
    <w:rsid w:val="001C48E1"/>
    <w:rsid w:val="001C5246"/>
    <w:rsid w:val="001C70CE"/>
    <w:rsid w:val="001C77C1"/>
    <w:rsid w:val="001C7E2D"/>
    <w:rsid w:val="001D1F27"/>
    <w:rsid w:val="001D2A19"/>
    <w:rsid w:val="001D3179"/>
    <w:rsid w:val="001D3939"/>
    <w:rsid w:val="001D3A51"/>
    <w:rsid w:val="001D5A3D"/>
    <w:rsid w:val="001D627B"/>
    <w:rsid w:val="001D6372"/>
    <w:rsid w:val="001D7ED7"/>
    <w:rsid w:val="001E049B"/>
    <w:rsid w:val="001E2A0B"/>
    <w:rsid w:val="001E2D0C"/>
    <w:rsid w:val="001E3194"/>
    <w:rsid w:val="001E393E"/>
    <w:rsid w:val="001E3B55"/>
    <w:rsid w:val="001E5F68"/>
    <w:rsid w:val="001E5F7C"/>
    <w:rsid w:val="001E75D7"/>
    <w:rsid w:val="001F133E"/>
    <w:rsid w:val="001F1D90"/>
    <w:rsid w:val="001F254D"/>
    <w:rsid w:val="001F3746"/>
    <w:rsid w:val="001F5077"/>
    <w:rsid w:val="001F5C4D"/>
    <w:rsid w:val="001F5FD1"/>
    <w:rsid w:val="001F79DF"/>
    <w:rsid w:val="001F7C44"/>
    <w:rsid w:val="001F7F4A"/>
    <w:rsid w:val="002017F0"/>
    <w:rsid w:val="00201AA8"/>
    <w:rsid w:val="00201D8C"/>
    <w:rsid w:val="00204507"/>
    <w:rsid w:val="00205867"/>
    <w:rsid w:val="00205DFA"/>
    <w:rsid w:val="00206153"/>
    <w:rsid w:val="00206351"/>
    <w:rsid w:val="00206617"/>
    <w:rsid w:val="00206DB0"/>
    <w:rsid w:val="002071BB"/>
    <w:rsid w:val="00210381"/>
    <w:rsid w:val="00210AF1"/>
    <w:rsid w:val="002115ED"/>
    <w:rsid w:val="00212193"/>
    <w:rsid w:val="002126C1"/>
    <w:rsid w:val="00214398"/>
    <w:rsid w:val="00214403"/>
    <w:rsid w:val="0021523E"/>
    <w:rsid w:val="0021543A"/>
    <w:rsid w:val="00215462"/>
    <w:rsid w:val="0021591B"/>
    <w:rsid w:val="00215C7C"/>
    <w:rsid w:val="00215CFD"/>
    <w:rsid w:val="00216513"/>
    <w:rsid w:val="00220596"/>
    <w:rsid w:val="00221EE7"/>
    <w:rsid w:val="002223EE"/>
    <w:rsid w:val="00222A3B"/>
    <w:rsid w:val="00225E2E"/>
    <w:rsid w:val="00225E6D"/>
    <w:rsid w:val="00226324"/>
    <w:rsid w:val="0022637A"/>
    <w:rsid w:val="002263F8"/>
    <w:rsid w:val="00227147"/>
    <w:rsid w:val="002274A7"/>
    <w:rsid w:val="00230343"/>
    <w:rsid w:val="00233208"/>
    <w:rsid w:val="00233F0B"/>
    <w:rsid w:val="00233F53"/>
    <w:rsid w:val="00234B5B"/>
    <w:rsid w:val="00235399"/>
    <w:rsid w:val="00235516"/>
    <w:rsid w:val="00236B2E"/>
    <w:rsid w:val="00237488"/>
    <w:rsid w:val="00241687"/>
    <w:rsid w:val="00241898"/>
    <w:rsid w:val="00242D8A"/>
    <w:rsid w:val="00244850"/>
    <w:rsid w:val="002448EC"/>
    <w:rsid w:val="00245400"/>
    <w:rsid w:val="00246759"/>
    <w:rsid w:val="00246A96"/>
    <w:rsid w:val="00246F14"/>
    <w:rsid w:val="00247295"/>
    <w:rsid w:val="002502CC"/>
    <w:rsid w:val="00250B08"/>
    <w:rsid w:val="00250E4F"/>
    <w:rsid w:val="002510FB"/>
    <w:rsid w:val="00251112"/>
    <w:rsid w:val="002519E6"/>
    <w:rsid w:val="00253386"/>
    <w:rsid w:val="00253712"/>
    <w:rsid w:val="00253A98"/>
    <w:rsid w:val="00254A40"/>
    <w:rsid w:val="00254D46"/>
    <w:rsid w:val="002550B1"/>
    <w:rsid w:val="00255389"/>
    <w:rsid w:val="0025746A"/>
    <w:rsid w:val="00257B7C"/>
    <w:rsid w:val="002605E8"/>
    <w:rsid w:val="00261A50"/>
    <w:rsid w:val="002647EF"/>
    <w:rsid w:val="00264BE9"/>
    <w:rsid w:val="002651B0"/>
    <w:rsid w:val="002652C5"/>
    <w:rsid w:val="002654AD"/>
    <w:rsid w:val="002656BB"/>
    <w:rsid w:val="00265DBB"/>
    <w:rsid w:val="002660FC"/>
    <w:rsid w:val="002664C6"/>
    <w:rsid w:val="00266D2E"/>
    <w:rsid w:val="0026720E"/>
    <w:rsid w:val="0027084C"/>
    <w:rsid w:val="00271B15"/>
    <w:rsid w:val="00272256"/>
    <w:rsid w:val="002732FF"/>
    <w:rsid w:val="0027433E"/>
    <w:rsid w:val="00274960"/>
    <w:rsid w:val="00275A51"/>
    <w:rsid w:val="00275E36"/>
    <w:rsid w:val="002762DA"/>
    <w:rsid w:val="0027670F"/>
    <w:rsid w:val="00276BE3"/>
    <w:rsid w:val="0027797A"/>
    <w:rsid w:val="0028011A"/>
    <w:rsid w:val="002803FA"/>
    <w:rsid w:val="002806AB"/>
    <w:rsid w:val="002814D2"/>
    <w:rsid w:val="00281D09"/>
    <w:rsid w:val="00282074"/>
    <w:rsid w:val="00282AFF"/>
    <w:rsid w:val="00282E60"/>
    <w:rsid w:val="00283108"/>
    <w:rsid w:val="00283908"/>
    <w:rsid w:val="00286440"/>
    <w:rsid w:val="00287905"/>
    <w:rsid w:val="00287D27"/>
    <w:rsid w:val="00290020"/>
    <w:rsid w:val="002911B6"/>
    <w:rsid w:val="00291855"/>
    <w:rsid w:val="00295532"/>
    <w:rsid w:val="00295889"/>
    <w:rsid w:val="002971E7"/>
    <w:rsid w:val="002A0171"/>
    <w:rsid w:val="002A0873"/>
    <w:rsid w:val="002A0A53"/>
    <w:rsid w:val="002A1055"/>
    <w:rsid w:val="002A1830"/>
    <w:rsid w:val="002A1879"/>
    <w:rsid w:val="002A3B85"/>
    <w:rsid w:val="002A3E22"/>
    <w:rsid w:val="002A4456"/>
    <w:rsid w:val="002A5C6E"/>
    <w:rsid w:val="002A66B6"/>
    <w:rsid w:val="002A69E4"/>
    <w:rsid w:val="002A741D"/>
    <w:rsid w:val="002B0B9C"/>
    <w:rsid w:val="002B0CBD"/>
    <w:rsid w:val="002B0DED"/>
    <w:rsid w:val="002B10D1"/>
    <w:rsid w:val="002B1486"/>
    <w:rsid w:val="002B15CC"/>
    <w:rsid w:val="002B1FE1"/>
    <w:rsid w:val="002B26E7"/>
    <w:rsid w:val="002B315B"/>
    <w:rsid w:val="002B326C"/>
    <w:rsid w:val="002B4C4B"/>
    <w:rsid w:val="002B5F9F"/>
    <w:rsid w:val="002B7532"/>
    <w:rsid w:val="002C08CA"/>
    <w:rsid w:val="002C0BB5"/>
    <w:rsid w:val="002C0CD6"/>
    <w:rsid w:val="002C1690"/>
    <w:rsid w:val="002C2105"/>
    <w:rsid w:val="002C33C5"/>
    <w:rsid w:val="002C466A"/>
    <w:rsid w:val="002C4BDE"/>
    <w:rsid w:val="002C5069"/>
    <w:rsid w:val="002C5629"/>
    <w:rsid w:val="002C599A"/>
    <w:rsid w:val="002D006C"/>
    <w:rsid w:val="002D04BA"/>
    <w:rsid w:val="002D07B9"/>
    <w:rsid w:val="002D0A78"/>
    <w:rsid w:val="002D10B7"/>
    <w:rsid w:val="002D190B"/>
    <w:rsid w:val="002D2AEE"/>
    <w:rsid w:val="002D4262"/>
    <w:rsid w:val="002D5A72"/>
    <w:rsid w:val="002D5BDA"/>
    <w:rsid w:val="002D5F0D"/>
    <w:rsid w:val="002D5FD0"/>
    <w:rsid w:val="002D6010"/>
    <w:rsid w:val="002D795D"/>
    <w:rsid w:val="002D7BDA"/>
    <w:rsid w:val="002D7BE6"/>
    <w:rsid w:val="002E035F"/>
    <w:rsid w:val="002E090C"/>
    <w:rsid w:val="002E2B9C"/>
    <w:rsid w:val="002E3271"/>
    <w:rsid w:val="002E42B4"/>
    <w:rsid w:val="002E4F46"/>
    <w:rsid w:val="002E63E0"/>
    <w:rsid w:val="002E6498"/>
    <w:rsid w:val="002E79B7"/>
    <w:rsid w:val="002E7BA0"/>
    <w:rsid w:val="002F0213"/>
    <w:rsid w:val="002F02F1"/>
    <w:rsid w:val="002F08C0"/>
    <w:rsid w:val="002F0BE1"/>
    <w:rsid w:val="002F131D"/>
    <w:rsid w:val="002F21B7"/>
    <w:rsid w:val="002F3A38"/>
    <w:rsid w:val="002F40C5"/>
    <w:rsid w:val="002F6248"/>
    <w:rsid w:val="002F6F16"/>
    <w:rsid w:val="002F7895"/>
    <w:rsid w:val="003000F5"/>
    <w:rsid w:val="003001FB"/>
    <w:rsid w:val="003026D0"/>
    <w:rsid w:val="003029B8"/>
    <w:rsid w:val="00304C2A"/>
    <w:rsid w:val="00305417"/>
    <w:rsid w:val="00305E3C"/>
    <w:rsid w:val="003068C2"/>
    <w:rsid w:val="00307FB5"/>
    <w:rsid w:val="00310C83"/>
    <w:rsid w:val="00310D34"/>
    <w:rsid w:val="0031175A"/>
    <w:rsid w:val="00311DE4"/>
    <w:rsid w:val="00312214"/>
    <w:rsid w:val="003123DC"/>
    <w:rsid w:val="00313662"/>
    <w:rsid w:val="0031464C"/>
    <w:rsid w:val="003153DD"/>
    <w:rsid w:val="0031576D"/>
    <w:rsid w:val="003166DE"/>
    <w:rsid w:val="00317460"/>
    <w:rsid w:val="003204DF"/>
    <w:rsid w:val="0032148D"/>
    <w:rsid w:val="0032155B"/>
    <w:rsid w:val="00321693"/>
    <w:rsid w:val="00321A76"/>
    <w:rsid w:val="00321C7E"/>
    <w:rsid w:val="00322016"/>
    <w:rsid w:val="00324986"/>
    <w:rsid w:val="00325BD9"/>
    <w:rsid w:val="003275E4"/>
    <w:rsid w:val="003310CA"/>
    <w:rsid w:val="00331989"/>
    <w:rsid w:val="00331E46"/>
    <w:rsid w:val="00333185"/>
    <w:rsid w:val="00333CEE"/>
    <w:rsid w:val="00334733"/>
    <w:rsid w:val="003348EC"/>
    <w:rsid w:val="00334CBC"/>
    <w:rsid w:val="00335029"/>
    <w:rsid w:val="00335113"/>
    <w:rsid w:val="0033549B"/>
    <w:rsid w:val="00335544"/>
    <w:rsid w:val="00335B44"/>
    <w:rsid w:val="00336128"/>
    <w:rsid w:val="003376A1"/>
    <w:rsid w:val="00337B7C"/>
    <w:rsid w:val="00337CDE"/>
    <w:rsid w:val="00340153"/>
    <w:rsid w:val="003409C9"/>
    <w:rsid w:val="0034183D"/>
    <w:rsid w:val="003418D4"/>
    <w:rsid w:val="00341C5C"/>
    <w:rsid w:val="0034228F"/>
    <w:rsid w:val="00342D7C"/>
    <w:rsid w:val="00343293"/>
    <w:rsid w:val="003433D4"/>
    <w:rsid w:val="003461E5"/>
    <w:rsid w:val="00346322"/>
    <w:rsid w:val="0034684A"/>
    <w:rsid w:val="00346D74"/>
    <w:rsid w:val="003503BC"/>
    <w:rsid w:val="00350461"/>
    <w:rsid w:val="00350523"/>
    <w:rsid w:val="003506F4"/>
    <w:rsid w:val="0035077B"/>
    <w:rsid w:val="00350F5D"/>
    <w:rsid w:val="00352E36"/>
    <w:rsid w:val="003535C1"/>
    <w:rsid w:val="00353F22"/>
    <w:rsid w:val="00354C2F"/>
    <w:rsid w:val="00354E85"/>
    <w:rsid w:val="003552F9"/>
    <w:rsid w:val="00356A5A"/>
    <w:rsid w:val="00360CAA"/>
    <w:rsid w:val="00361124"/>
    <w:rsid w:val="003611C1"/>
    <w:rsid w:val="003620FD"/>
    <w:rsid w:val="00362761"/>
    <w:rsid w:val="003641B9"/>
    <w:rsid w:val="00364E68"/>
    <w:rsid w:val="00364EBE"/>
    <w:rsid w:val="003674C7"/>
    <w:rsid w:val="00367816"/>
    <w:rsid w:val="0037014F"/>
    <w:rsid w:val="00370412"/>
    <w:rsid w:val="00370542"/>
    <w:rsid w:val="00371E3C"/>
    <w:rsid w:val="00372384"/>
    <w:rsid w:val="00372439"/>
    <w:rsid w:val="00372991"/>
    <w:rsid w:val="00372BD9"/>
    <w:rsid w:val="00372C44"/>
    <w:rsid w:val="00373531"/>
    <w:rsid w:val="0037388D"/>
    <w:rsid w:val="00373C7B"/>
    <w:rsid w:val="00373FB1"/>
    <w:rsid w:val="00374CD0"/>
    <w:rsid w:val="003754DB"/>
    <w:rsid w:val="00375E33"/>
    <w:rsid w:val="00375EEC"/>
    <w:rsid w:val="003761C2"/>
    <w:rsid w:val="00376C4C"/>
    <w:rsid w:val="00376CC9"/>
    <w:rsid w:val="00376D6A"/>
    <w:rsid w:val="003801BB"/>
    <w:rsid w:val="0038031C"/>
    <w:rsid w:val="00380A2D"/>
    <w:rsid w:val="0038257F"/>
    <w:rsid w:val="0038549F"/>
    <w:rsid w:val="00385B90"/>
    <w:rsid w:val="00386EC8"/>
    <w:rsid w:val="00392A01"/>
    <w:rsid w:val="00392B59"/>
    <w:rsid w:val="00393976"/>
    <w:rsid w:val="00394521"/>
    <w:rsid w:val="00394606"/>
    <w:rsid w:val="00395A47"/>
    <w:rsid w:val="003973E6"/>
    <w:rsid w:val="0039782F"/>
    <w:rsid w:val="003A0081"/>
    <w:rsid w:val="003A02AC"/>
    <w:rsid w:val="003A04B9"/>
    <w:rsid w:val="003A08F2"/>
    <w:rsid w:val="003A0E8C"/>
    <w:rsid w:val="003A1087"/>
    <w:rsid w:val="003A16B8"/>
    <w:rsid w:val="003A18BB"/>
    <w:rsid w:val="003A1AD1"/>
    <w:rsid w:val="003A1DB4"/>
    <w:rsid w:val="003A2274"/>
    <w:rsid w:val="003A2366"/>
    <w:rsid w:val="003A4088"/>
    <w:rsid w:val="003A4977"/>
    <w:rsid w:val="003A4B66"/>
    <w:rsid w:val="003A65E0"/>
    <w:rsid w:val="003A6F6A"/>
    <w:rsid w:val="003A72BA"/>
    <w:rsid w:val="003A7448"/>
    <w:rsid w:val="003A76D5"/>
    <w:rsid w:val="003B06F2"/>
    <w:rsid w:val="003B09DC"/>
    <w:rsid w:val="003B0B93"/>
    <w:rsid w:val="003B13B4"/>
    <w:rsid w:val="003B145E"/>
    <w:rsid w:val="003B1489"/>
    <w:rsid w:val="003B2E84"/>
    <w:rsid w:val="003B3F45"/>
    <w:rsid w:val="003B4D8D"/>
    <w:rsid w:val="003B570A"/>
    <w:rsid w:val="003B57CF"/>
    <w:rsid w:val="003B5AFB"/>
    <w:rsid w:val="003B633E"/>
    <w:rsid w:val="003B6E57"/>
    <w:rsid w:val="003B7270"/>
    <w:rsid w:val="003B73EB"/>
    <w:rsid w:val="003B767B"/>
    <w:rsid w:val="003C01FB"/>
    <w:rsid w:val="003C0D19"/>
    <w:rsid w:val="003C1CD7"/>
    <w:rsid w:val="003C2DF8"/>
    <w:rsid w:val="003C2ED1"/>
    <w:rsid w:val="003C426F"/>
    <w:rsid w:val="003C56F4"/>
    <w:rsid w:val="003C5816"/>
    <w:rsid w:val="003C59D4"/>
    <w:rsid w:val="003C65F9"/>
    <w:rsid w:val="003C6893"/>
    <w:rsid w:val="003C6C10"/>
    <w:rsid w:val="003C757A"/>
    <w:rsid w:val="003C76F9"/>
    <w:rsid w:val="003C7857"/>
    <w:rsid w:val="003D0562"/>
    <w:rsid w:val="003D0DB2"/>
    <w:rsid w:val="003D1859"/>
    <w:rsid w:val="003D2B17"/>
    <w:rsid w:val="003D3874"/>
    <w:rsid w:val="003D3950"/>
    <w:rsid w:val="003D3972"/>
    <w:rsid w:val="003D4CDE"/>
    <w:rsid w:val="003D4F60"/>
    <w:rsid w:val="003D54C1"/>
    <w:rsid w:val="003D699A"/>
    <w:rsid w:val="003D79F0"/>
    <w:rsid w:val="003E0B6B"/>
    <w:rsid w:val="003E26FE"/>
    <w:rsid w:val="003E2962"/>
    <w:rsid w:val="003E3B10"/>
    <w:rsid w:val="003E5AE5"/>
    <w:rsid w:val="003E5D93"/>
    <w:rsid w:val="003F0561"/>
    <w:rsid w:val="003F14EC"/>
    <w:rsid w:val="003F1E52"/>
    <w:rsid w:val="003F2345"/>
    <w:rsid w:val="003F2B54"/>
    <w:rsid w:val="003F31F7"/>
    <w:rsid w:val="003F37C1"/>
    <w:rsid w:val="003F4079"/>
    <w:rsid w:val="003F4B82"/>
    <w:rsid w:val="003F5236"/>
    <w:rsid w:val="003F74AC"/>
    <w:rsid w:val="0040055A"/>
    <w:rsid w:val="00400A3E"/>
    <w:rsid w:val="00401558"/>
    <w:rsid w:val="004022AA"/>
    <w:rsid w:val="00402431"/>
    <w:rsid w:val="0040266D"/>
    <w:rsid w:val="00402BE1"/>
    <w:rsid w:val="004032DE"/>
    <w:rsid w:val="00404635"/>
    <w:rsid w:val="004046D2"/>
    <w:rsid w:val="004048DC"/>
    <w:rsid w:val="0040557D"/>
    <w:rsid w:val="00405D8E"/>
    <w:rsid w:val="00405E1F"/>
    <w:rsid w:val="00406C67"/>
    <w:rsid w:val="00407521"/>
    <w:rsid w:val="004075D5"/>
    <w:rsid w:val="00410544"/>
    <w:rsid w:val="00410DB4"/>
    <w:rsid w:val="004115D4"/>
    <w:rsid w:val="00413373"/>
    <w:rsid w:val="004135A4"/>
    <w:rsid w:val="00415B48"/>
    <w:rsid w:val="004208B5"/>
    <w:rsid w:val="00421C56"/>
    <w:rsid w:val="004220D4"/>
    <w:rsid w:val="00423188"/>
    <w:rsid w:val="00424388"/>
    <w:rsid w:val="00424DA9"/>
    <w:rsid w:val="0042513F"/>
    <w:rsid w:val="004256B7"/>
    <w:rsid w:val="0042694A"/>
    <w:rsid w:val="00426A82"/>
    <w:rsid w:val="0043060B"/>
    <w:rsid w:val="004309DD"/>
    <w:rsid w:val="00431C9E"/>
    <w:rsid w:val="00431F6A"/>
    <w:rsid w:val="0043244F"/>
    <w:rsid w:val="004328AE"/>
    <w:rsid w:val="00432A3C"/>
    <w:rsid w:val="00432D77"/>
    <w:rsid w:val="00433A4B"/>
    <w:rsid w:val="00433EBC"/>
    <w:rsid w:val="00434449"/>
    <w:rsid w:val="00435D02"/>
    <w:rsid w:val="004363A6"/>
    <w:rsid w:val="00436561"/>
    <w:rsid w:val="004370D8"/>
    <w:rsid w:val="00437815"/>
    <w:rsid w:val="00437B05"/>
    <w:rsid w:val="00440775"/>
    <w:rsid w:val="00440CAA"/>
    <w:rsid w:val="00443487"/>
    <w:rsid w:val="00443546"/>
    <w:rsid w:val="00444027"/>
    <w:rsid w:val="004457FD"/>
    <w:rsid w:val="0044611E"/>
    <w:rsid w:val="00446CDC"/>
    <w:rsid w:val="00447425"/>
    <w:rsid w:val="00451519"/>
    <w:rsid w:val="00451C95"/>
    <w:rsid w:val="00453509"/>
    <w:rsid w:val="00455B03"/>
    <w:rsid w:val="00456534"/>
    <w:rsid w:val="0045708D"/>
    <w:rsid w:val="00457543"/>
    <w:rsid w:val="00460CD9"/>
    <w:rsid w:val="004613AA"/>
    <w:rsid w:val="0046194C"/>
    <w:rsid w:val="00461ABD"/>
    <w:rsid w:val="00462407"/>
    <w:rsid w:val="00464455"/>
    <w:rsid w:val="00464FBA"/>
    <w:rsid w:val="0046532A"/>
    <w:rsid w:val="00466387"/>
    <w:rsid w:val="0046679F"/>
    <w:rsid w:val="0046688A"/>
    <w:rsid w:val="00467F38"/>
    <w:rsid w:val="00472508"/>
    <w:rsid w:val="0047521C"/>
    <w:rsid w:val="004758BE"/>
    <w:rsid w:val="00475DB4"/>
    <w:rsid w:val="00475EA3"/>
    <w:rsid w:val="004760F1"/>
    <w:rsid w:val="0047761E"/>
    <w:rsid w:val="00480037"/>
    <w:rsid w:val="0048169A"/>
    <w:rsid w:val="004820AB"/>
    <w:rsid w:val="00482C0F"/>
    <w:rsid w:val="004837C0"/>
    <w:rsid w:val="004839F0"/>
    <w:rsid w:val="00485101"/>
    <w:rsid w:val="0048539D"/>
    <w:rsid w:val="004859BD"/>
    <w:rsid w:val="00486093"/>
    <w:rsid w:val="004871A7"/>
    <w:rsid w:val="00487FA1"/>
    <w:rsid w:val="004901B3"/>
    <w:rsid w:val="004901D1"/>
    <w:rsid w:val="00491988"/>
    <w:rsid w:val="00492150"/>
    <w:rsid w:val="004934A1"/>
    <w:rsid w:val="00494342"/>
    <w:rsid w:val="00494F8F"/>
    <w:rsid w:val="00495166"/>
    <w:rsid w:val="00495735"/>
    <w:rsid w:val="00495BC4"/>
    <w:rsid w:val="00497D63"/>
    <w:rsid w:val="004A0001"/>
    <w:rsid w:val="004A1BA0"/>
    <w:rsid w:val="004A1BC2"/>
    <w:rsid w:val="004A2EA8"/>
    <w:rsid w:val="004A3AB0"/>
    <w:rsid w:val="004A3E30"/>
    <w:rsid w:val="004A492C"/>
    <w:rsid w:val="004A4E39"/>
    <w:rsid w:val="004A6ACE"/>
    <w:rsid w:val="004A7E6F"/>
    <w:rsid w:val="004B03A2"/>
    <w:rsid w:val="004B0515"/>
    <w:rsid w:val="004B07F2"/>
    <w:rsid w:val="004B0E5C"/>
    <w:rsid w:val="004B1967"/>
    <w:rsid w:val="004B19CB"/>
    <w:rsid w:val="004B2E59"/>
    <w:rsid w:val="004B3696"/>
    <w:rsid w:val="004B3998"/>
    <w:rsid w:val="004B3C60"/>
    <w:rsid w:val="004B52E1"/>
    <w:rsid w:val="004C038D"/>
    <w:rsid w:val="004C056F"/>
    <w:rsid w:val="004C106B"/>
    <w:rsid w:val="004C1DC8"/>
    <w:rsid w:val="004C2175"/>
    <w:rsid w:val="004C26F1"/>
    <w:rsid w:val="004C4D43"/>
    <w:rsid w:val="004C57F8"/>
    <w:rsid w:val="004C5943"/>
    <w:rsid w:val="004C5A7A"/>
    <w:rsid w:val="004C67A1"/>
    <w:rsid w:val="004D0267"/>
    <w:rsid w:val="004D1C09"/>
    <w:rsid w:val="004D54C3"/>
    <w:rsid w:val="004D5DE7"/>
    <w:rsid w:val="004D6028"/>
    <w:rsid w:val="004D606D"/>
    <w:rsid w:val="004D7086"/>
    <w:rsid w:val="004D771F"/>
    <w:rsid w:val="004D7868"/>
    <w:rsid w:val="004D7CD6"/>
    <w:rsid w:val="004E04D1"/>
    <w:rsid w:val="004E0BA0"/>
    <w:rsid w:val="004E16B9"/>
    <w:rsid w:val="004E20F4"/>
    <w:rsid w:val="004E22A2"/>
    <w:rsid w:val="004E26A4"/>
    <w:rsid w:val="004E3244"/>
    <w:rsid w:val="004E349A"/>
    <w:rsid w:val="004E56F5"/>
    <w:rsid w:val="004E7E02"/>
    <w:rsid w:val="004F029D"/>
    <w:rsid w:val="004F1ED2"/>
    <w:rsid w:val="004F2482"/>
    <w:rsid w:val="004F3253"/>
    <w:rsid w:val="0050130F"/>
    <w:rsid w:val="00502100"/>
    <w:rsid w:val="0050263C"/>
    <w:rsid w:val="005030C0"/>
    <w:rsid w:val="005036BA"/>
    <w:rsid w:val="00504E04"/>
    <w:rsid w:val="00505B17"/>
    <w:rsid w:val="00506576"/>
    <w:rsid w:val="00506EAB"/>
    <w:rsid w:val="005070A0"/>
    <w:rsid w:val="005104F6"/>
    <w:rsid w:val="0051075C"/>
    <w:rsid w:val="0051197B"/>
    <w:rsid w:val="00512426"/>
    <w:rsid w:val="005136DC"/>
    <w:rsid w:val="00513881"/>
    <w:rsid w:val="00513F32"/>
    <w:rsid w:val="0051401A"/>
    <w:rsid w:val="005154D7"/>
    <w:rsid w:val="00515EF9"/>
    <w:rsid w:val="0051738E"/>
    <w:rsid w:val="0051785A"/>
    <w:rsid w:val="005178F0"/>
    <w:rsid w:val="00517CA0"/>
    <w:rsid w:val="005205E1"/>
    <w:rsid w:val="00522006"/>
    <w:rsid w:val="0052277F"/>
    <w:rsid w:val="00522E14"/>
    <w:rsid w:val="00524020"/>
    <w:rsid w:val="00525161"/>
    <w:rsid w:val="0052518C"/>
    <w:rsid w:val="00525E24"/>
    <w:rsid w:val="00527591"/>
    <w:rsid w:val="00527E4E"/>
    <w:rsid w:val="00530E62"/>
    <w:rsid w:val="00532133"/>
    <w:rsid w:val="00532451"/>
    <w:rsid w:val="00533758"/>
    <w:rsid w:val="00533D0E"/>
    <w:rsid w:val="005341CD"/>
    <w:rsid w:val="00534786"/>
    <w:rsid w:val="0053504E"/>
    <w:rsid w:val="00535131"/>
    <w:rsid w:val="0053524E"/>
    <w:rsid w:val="00536269"/>
    <w:rsid w:val="00536E14"/>
    <w:rsid w:val="0053779A"/>
    <w:rsid w:val="0053788D"/>
    <w:rsid w:val="00537E1A"/>
    <w:rsid w:val="00540BBD"/>
    <w:rsid w:val="00541DDF"/>
    <w:rsid w:val="005430B8"/>
    <w:rsid w:val="00544023"/>
    <w:rsid w:val="00544873"/>
    <w:rsid w:val="00544C2A"/>
    <w:rsid w:val="0054525B"/>
    <w:rsid w:val="005477DD"/>
    <w:rsid w:val="00547EA5"/>
    <w:rsid w:val="00550D9E"/>
    <w:rsid w:val="00550EA1"/>
    <w:rsid w:val="005526CE"/>
    <w:rsid w:val="005529BA"/>
    <w:rsid w:val="00554E64"/>
    <w:rsid w:val="0055552C"/>
    <w:rsid w:val="00555C03"/>
    <w:rsid w:val="00557278"/>
    <w:rsid w:val="005626BF"/>
    <w:rsid w:val="00563479"/>
    <w:rsid w:val="0056386F"/>
    <w:rsid w:val="00564A1B"/>
    <w:rsid w:val="00565D02"/>
    <w:rsid w:val="0056748A"/>
    <w:rsid w:val="005675FF"/>
    <w:rsid w:val="005704F4"/>
    <w:rsid w:val="00570B10"/>
    <w:rsid w:val="00570E43"/>
    <w:rsid w:val="00571513"/>
    <w:rsid w:val="005716DC"/>
    <w:rsid w:val="00571D6E"/>
    <w:rsid w:val="00572776"/>
    <w:rsid w:val="00575040"/>
    <w:rsid w:val="00575979"/>
    <w:rsid w:val="00576766"/>
    <w:rsid w:val="00576B87"/>
    <w:rsid w:val="00577162"/>
    <w:rsid w:val="005773F5"/>
    <w:rsid w:val="0058106D"/>
    <w:rsid w:val="00582795"/>
    <w:rsid w:val="005828A8"/>
    <w:rsid w:val="00582AD2"/>
    <w:rsid w:val="00582D4E"/>
    <w:rsid w:val="005836A8"/>
    <w:rsid w:val="0058403B"/>
    <w:rsid w:val="00584355"/>
    <w:rsid w:val="0058501C"/>
    <w:rsid w:val="00585D70"/>
    <w:rsid w:val="00585EBE"/>
    <w:rsid w:val="00586319"/>
    <w:rsid w:val="00586F03"/>
    <w:rsid w:val="00590159"/>
    <w:rsid w:val="0059039C"/>
    <w:rsid w:val="00591198"/>
    <w:rsid w:val="00591393"/>
    <w:rsid w:val="00591AB8"/>
    <w:rsid w:val="0059217E"/>
    <w:rsid w:val="00592B7E"/>
    <w:rsid w:val="00592D60"/>
    <w:rsid w:val="00592E0E"/>
    <w:rsid w:val="00593143"/>
    <w:rsid w:val="00593F3D"/>
    <w:rsid w:val="00593FE7"/>
    <w:rsid w:val="0059417D"/>
    <w:rsid w:val="005948EB"/>
    <w:rsid w:val="00595ACA"/>
    <w:rsid w:val="00596EFE"/>
    <w:rsid w:val="00597C13"/>
    <w:rsid w:val="005A1455"/>
    <w:rsid w:val="005A16AE"/>
    <w:rsid w:val="005A21E4"/>
    <w:rsid w:val="005A2381"/>
    <w:rsid w:val="005A31ED"/>
    <w:rsid w:val="005A346F"/>
    <w:rsid w:val="005A378E"/>
    <w:rsid w:val="005A3AE1"/>
    <w:rsid w:val="005A4A35"/>
    <w:rsid w:val="005A52A9"/>
    <w:rsid w:val="005A5774"/>
    <w:rsid w:val="005A7356"/>
    <w:rsid w:val="005A7CF0"/>
    <w:rsid w:val="005B015E"/>
    <w:rsid w:val="005B0C0F"/>
    <w:rsid w:val="005B0D00"/>
    <w:rsid w:val="005B1DBE"/>
    <w:rsid w:val="005B21DA"/>
    <w:rsid w:val="005B2376"/>
    <w:rsid w:val="005B2DE4"/>
    <w:rsid w:val="005B3713"/>
    <w:rsid w:val="005B489A"/>
    <w:rsid w:val="005B4DCB"/>
    <w:rsid w:val="005B6983"/>
    <w:rsid w:val="005B6A66"/>
    <w:rsid w:val="005B7357"/>
    <w:rsid w:val="005B7B93"/>
    <w:rsid w:val="005B7E33"/>
    <w:rsid w:val="005C07E2"/>
    <w:rsid w:val="005C0996"/>
    <w:rsid w:val="005C0BBE"/>
    <w:rsid w:val="005C246F"/>
    <w:rsid w:val="005C30E2"/>
    <w:rsid w:val="005C3822"/>
    <w:rsid w:val="005C46BB"/>
    <w:rsid w:val="005C5818"/>
    <w:rsid w:val="005C5954"/>
    <w:rsid w:val="005C5FC2"/>
    <w:rsid w:val="005C6408"/>
    <w:rsid w:val="005C6925"/>
    <w:rsid w:val="005C6EA1"/>
    <w:rsid w:val="005C6EFB"/>
    <w:rsid w:val="005D0069"/>
    <w:rsid w:val="005D08DB"/>
    <w:rsid w:val="005D23D0"/>
    <w:rsid w:val="005D2600"/>
    <w:rsid w:val="005D295B"/>
    <w:rsid w:val="005D2DDA"/>
    <w:rsid w:val="005D330A"/>
    <w:rsid w:val="005D3B07"/>
    <w:rsid w:val="005D3BF0"/>
    <w:rsid w:val="005D467E"/>
    <w:rsid w:val="005D6101"/>
    <w:rsid w:val="005D6227"/>
    <w:rsid w:val="005D6295"/>
    <w:rsid w:val="005D668F"/>
    <w:rsid w:val="005D6CC6"/>
    <w:rsid w:val="005D6D86"/>
    <w:rsid w:val="005D6E44"/>
    <w:rsid w:val="005D6FC0"/>
    <w:rsid w:val="005E0135"/>
    <w:rsid w:val="005E0228"/>
    <w:rsid w:val="005E0A1C"/>
    <w:rsid w:val="005E0B5D"/>
    <w:rsid w:val="005E0CCD"/>
    <w:rsid w:val="005E1503"/>
    <w:rsid w:val="005E53F4"/>
    <w:rsid w:val="005F0FB4"/>
    <w:rsid w:val="005F0FE7"/>
    <w:rsid w:val="005F1600"/>
    <w:rsid w:val="005F32DF"/>
    <w:rsid w:val="005F5551"/>
    <w:rsid w:val="005F6ADB"/>
    <w:rsid w:val="005F6D3E"/>
    <w:rsid w:val="005F79DB"/>
    <w:rsid w:val="006010C6"/>
    <w:rsid w:val="00602128"/>
    <w:rsid w:val="00603CF4"/>
    <w:rsid w:val="00603E6B"/>
    <w:rsid w:val="00603FC7"/>
    <w:rsid w:val="0060403B"/>
    <w:rsid w:val="00604C7A"/>
    <w:rsid w:val="00605272"/>
    <w:rsid w:val="00605751"/>
    <w:rsid w:val="00606008"/>
    <w:rsid w:val="006062DE"/>
    <w:rsid w:val="00606973"/>
    <w:rsid w:val="00606B1F"/>
    <w:rsid w:val="00606D2F"/>
    <w:rsid w:val="006077BB"/>
    <w:rsid w:val="006078D7"/>
    <w:rsid w:val="00607AED"/>
    <w:rsid w:val="00610C44"/>
    <w:rsid w:val="0061129E"/>
    <w:rsid w:val="00611D15"/>
    <w:rsid w:val="006120D3"/>
    <w:rsid w:val="00612C1F"/>
    <w:rsid w:val="0061331C"/>
    <w:rsid w:val="00613589"/>
    <w:rsid w:val="00613FCF"/>
    <w:rsid w:val="00614A29"/>
    <w:rsid w:val="00614E98"/>
    <w:rsid w:val="00615646"/>
    <w:rsid w:val="0061602E"/>
    <w:rsid w:val="006172DD"/>
    <w:rsid w:val="00617FCD"/>
    <w:rsid w:val="006205DE"/>
    <w:rsid w:val="00620905"/>
    <w:rsid w:val="00621263"/>
    <w:rsid w:val="00621492"/>
    <w:rsid w:val="00621938"/>
    <w:rsid w:val="0062355A"/>
    <w:rsid w:val="00623629"/>
    <w:rsid w:val="0062432A"/>
    <w:rsid w:val="00625789"/>
    <w:rsid w:val="006270D5"/>
    <w:rsid w:val="0062782B"/>
    <w:rsid w:val="00627837"/>
    <w:rsid w:val="0063149B"/>
    <w:rsid w:val="006319DB"/>
    <w:rsid w:val="00631E70"/>
    <w:rsid w:val="0063233A"/>
    <w:rsid w:val="00632B7A"/>
    <w:rsid w:val="00632CA6"/>
    <w:rsid w:val="00634563"/>
    <w:rsid w:val="0063616A"/>
    <w:rsid w:val="00636439"/>
    <w:rsid w:val="00636BD6"/>
    <w:rsid w:val="006372DA"/>
    <w:rsid w:val="00637686"/>
    <w:rsid w:val="00640FD8"/>
    <w:rsid w:val="00641970"/>
    <w:rsid w:val="00643769"/>
    <w:rsid w:val="006447EC"/>
    <w:rsid w:val="00644AC1"/>
    <w:rsid w:val="00644B7F"/>
    <w:rsid w:val="00645B30"/>
    <w:rsid w:val="00646727"/>
    <w:rsid w:val="006474DB"/>
    <w:rsid w:val="00647D13"/>
    <w:rsid w:val="00647DDD"/>
    <w:rsid w:val="00650E49"/>
    <w:rsid w:val="00651501"/>
    <w:rsid w:val="00651A22"/>
    <w:rsid w:val="00651B8E"/>
    <w:rsid w:val="006527CE"/>
    <w:rsid w:val="00653110"/>
    <w:rsid w:val="00653206"/>
    <w:rsid w:val="00654275"/>
    <w:rsid w:val="00654383"/>
    <w:rsid w:val="00654B2B"/>
    <w:rsid w:val="00654B2C"/>
    <w:rsid w:val="00655F74"/>
    <w:rsid w:val="006564DB"/>
    <w:rsid w:val="006579A4"/>
    <w:rsid w:val="00657AB5"/>
    <w:rsid w:val="00657B3B"/>
    <w:rsid w:val="00660017"/>
    <w:rsid w:val="006613D9"/>
    <w:rsid w:val="00662167"/>
    <w:rsid w:val="0066217C"/>
    <w:rsid w:val="00662E95"/>
    <w:rsid w:val="0066406E"/>
    <w:rsid w:val="006649B1"/>
    <w:rsid w:val="00664E9B"/>
    <w:rsid w:val="006653ED"/>
    <w:rsid w:val="00665B97"/>
    <w:rsid w:val="0066660E"/>
    <w:rsid w:val="00666996"/>
    <w:rsid w:val="00666D90"/>
    <w:rsid w:val="0066720C"/>
    <w:rsid w:val="006704E5"/>
    <w:rsid w:val="00670B86"/>
    <w:rsid w:val="00670F50"/>
    <w:rsid w:val="00671436"/>
    <w:rsid w:val="00671DB6"/>
    <w:rsid w:val="0067237C"/>
    <w:rsid w:val="006737A3"/>
    <w:rsid w:val="00674110"/>
    <w:rsid w:val="00676034"/>
    <w:rsid w:val="00676798"/>
    <w:rsid w:val="0067683A"/>
    <w:rsid w:val="00676FFF"/>
    <w:rsid w:val="0068001B"/>
    <w:rsid w:val="00680622"/>
    <w:rsid w:val="00682585"/>
    <w:rsid w:val="00682C85"/>
    <w:rsid w:val="00682CFE"/>
    <w:rsid w:val="00682FE8"/>
    <w:rsid w:val="00683199"/>
    <w:rsid w:val="00683F9F"/>
    <w:rsid w:val="00684C23"/>
    <w:rsid w:val="0068500C"/>
    <w:rsid w:val="0068520B"/>
    <w:rsid w:val="0068548B"/>
    <w:rsid w:val="0068600F"/>
    <w:rsid w:val="00686478"/>
    <w:rsid w:val="006872F0"/>
    <w:rsid w:val="00691ABF"/>
    <w:rsid w:val="00691BA0"/>
    <w:rsid w:val="00691C44"/>
    <w:rsid w:val="006936ED"/>
    <w:rsid w:val="00694E94"/>
    <w:rsid w:val="00696247"/>
    <w:rsid w:val="006966E5"/>
    <w:rsid w:val="00696AA8"/>
    <w:rsid w:val="006970DF"/>
    <w:rsid w:val="00697EDA"/>
    <w:rsid w:val="00697F14"/>
    <w:rsid w:val="006A13E1"/>
    <w:rsid w:val="006A13FF"/>
    <w:rsid w:val="006A1427"/>
    <w:rsid w:val="006A213D"/>
    <w:rsid w:val="006A2351"/>
    <w:rsid w:val="006A28FA"/>
    <w:rsid w:val="006A3B7D"/>
    <w:rsid w:val="006A442F"/>
    <w:rsid w:val="006A45CC"/>
    <w:rsid w:val="006A4E5E"/>
    <w:rsid w:val="006A5300"/>
    <w:rsid w:val="006A6FDC"/>
    <w:rsid w:val="006A757E"/>
    <w:rsid w:val="006A7A80"/>
    <w:rsid w:val="006A7F03"/>
    <w:rsid w:val="006B028F"/>
    <w:rsid w:val="006B0628"/>
    <w:rsid w:val="006B072A"/>
    <w:rsid w:val="006B1F24"/>
    <w:rsid w:val="006B4C2C"/>
    <w:rsid w:val="006B5441"/>
    <w:rsid w:val="006B551F"/>
    <w:rsid w:val="006B57D0"/>
    <w:rsid w:val="006B6CF7"/>
    <w:rsid w:val="006B6F25"/>
    <w:rsid w:val="006B7007"/>
    <w:rsid w:val="006C0791"/>
    <w:rsid w:val="006C1488"/>
    <w:rsid w:val="006C25DC"/>
    <w:rsid w:val="006C271C"/>
    <w:rsid w:val="006C2CE1"/>
    <w:rsid w:val="006C5300"/>
    <w:rsid w:val="006C7BF4"/>
    <w:rsid w:val="006D064A"/>
    <w:rsid w:val="006D1C10"/>
    <w:rsid w:val="006D2086"/>
    <w:rsid w:val="006D2B53"/>
    <w:rsid w:val="006D359C"/>
    <w:rsid w:val="006D46F3"/>
    <w:rsid w:val="006D5130"/>
    <w:rsid w:val="006D6210"/>
    <w:rsid w:val="006D74AC"/>
    <w:rsid w:val="006D7967"/>
    <w:rsid w:val="006D7EFA"/>
    <w:rsid w:val="006E035F"/>
    <w:rsid w:val="006E07B5"/>
    <w:rsid w:val="006E0F95"/>
    <w:rsid w:val="006E25FF"/>
    <w:rsid w:val="006E36C1"/>
    <w:rsid w:val="006E3822"/>
    <w:rsid w:val="006E3CEB"/>
    <w:rsid w:val="006E6271"/>
    <w:rsid w:val="006E73B9"/>
    <w:rsid w:val="006E7B33"/>
    <w:rsid w:val="006E7D5C"/>
    <w:rsid w:val="006F01F5"/>
    <w:rsid w:val="006F13B4"/>
    <w:rsid w:val="006F3253"/>
    <w:rsid w:val="006F43CA"/>
    <w:rsid w:val="006F4A67"/>
    <w:rsid w:val="006F4C5B"/>
    <w:rsid w:val="006F4F6A"/>
    <w:rsid w:val="006F58ED"/>
    <w:rsid w:val="006F604E"/>
    <w:rsid w:val="006F68EC"/>
    <w:rsid w:val="006F6C66"/>
    <w:rsid w:val="006F7071"/>
    <w:rsid w:val="006F7AD9"/>
    <w:rsid w:val="0070219D"/>
    <w:rsid w:val="00702904"/>
    <w:rsid w:val="007044C0"/>
    <w:rsid w:val="00704EB4"/>
    <w:rsid w:val="00705129"/>
    <w:rsid w:val="00705354"/>
    <w:rsid w:val="00706272"/>
    <w:rsid w:val="007068DC"/>
    <w:rsid w:val="00706B64"/>
    <w:rsid w:val="0070753E"/>
    <w:rsid w:val="007079A0"/>
    <w:rsid w:val="00707A98"/>
    <w:rsid w:val="00710082"/>
    <w:rsid w:val="007100E5"/>
    <w:rsid w:val="00710684"/>
    <w:rsid w:val="00710AF1"/>
    <w:rsid w:val="00710E73"/>
    <w:rsid w:val="00711643"/>
    <w:rsid w:val="00711AB7"/>
    <w:rsid w:val="007120A1"/>
    <w:rsid w:val="00714F11"/>
    <w:rsid w:val="007157CC"/>
    <w:rsid w:val="00715968"/>
    <w:rsid w:val="007224C1"/>
    <w:rsid w:val="0072274D"/>
    <w:rsid w:val="00722AFA"/>
    <w:rsid w:val="00722C44"/>
    <w:rsid w:val="007234F2"/>
    <w:rsid w:val="00724578"/>
    <w:rsid w:val="00725C57"/>
    <w:rsid w:val="00726034"/>
    <w:rsid w:val="00726138"/>
    <w:rsid w:val="00727A02"/>
    <w:rsid w:val="0073110D"/>
    <w:rsid w:val="0073159F"/>
    <w:rsid w:val="00732597"/>
    <w:rsid w:val="0073267A"/>
    <w:rsid w:val="00733D07"/>
    <w:rsid w:val="00735348"/>
    <w:rsid w:val="007360E9"/>
    <w:rsid w:val="007401D2"/>
    <w:rsid w:val="00740E51"/>
    <w:rsid w:val="00740E61"/>
    <w:rsid w:val="007412AB"/>
    <w:rsid w:val="00741536"/>
    <w:rsid w:val="0074200B"/>
    <w:rsid w:val="00745524"/>
    <w:rsid w:val="00745991"/>
    <w:rsid w:val="007460AC"/>
    <w:rsid w:val="00746ACC"/>
    <w:rsid w:val="00750B3F"/>
    <w:rsid w:val="00750D77"/>
    <w:rsid w:val="00750D80"/>
    <w:rsid w:val="007518E7"/>
    <w:rsid w:val="00751F71"/>
    <w:rsid w:val="0075242C"/>
    <w:rsid w:val="00753EFA"/>
    <w:rsid w:val="00754677"/>
    <w:rsid w:val="00755583"/>
    <w:rsid w:val="0075616D"/>
    <w:rsid w:val="00756A3A"/>
    <w:rsid w:val="007574FD"/>
    <w:rsid w:val="00760C3D"/>
    <w:rsid w:val="00760CD7"/>
    <w:rsid w:val="00761CDC"/>
    <w:rsid w:val="00763489"/>
    <w:rsid w:val="00763D0C"/>
    <w:rsid w:val="00764421"/>
    <w:rsid w:val="00765381"/>
    <w:rsid w:val="00765A00"/>
    <w:rsid w:val="0076725D"/>
    <w:rsid w:val="00767639"/>
    <w:rsid w:val="0077044D"/>
    <w:rsid w:val="00770C38"/>
    <w:rsid w:val="00770DB9"/>
    <w:rsid w:val="0077198B"/>
    <w:rsid w:val="00771F45"/>
    <w:rsid w:val="00771FE8"/>
    <w:rsid w:val="00772B54"/>
    <w:rsid w:val="00772CEA"/>
    <w:rsid w:val="00773D1F"/>
    <w:rsid w:val="00774D1C"/>
    <w:rsid w:val="007762B8"/>
    <w:rsid w:val="007765FD"/>
    <w:rsid w:val="00776695"/>
    <w:rsid w:val="0077696D"/>
    <w:rsid w:val="00776B48"/>
    <w:rsid w:val="00776B94"/>
    <w:rsid w:val="00780E71"/>
    <w:rsid w:val="007814A2"/>
    <w:rsid w:val="00782D05"/>
    <w:rsid w:val="00782F03"/>
    <w:rsid w:val="00783532"/>
    <w:rsid w:val="0078388F"/>
    <w:rsid w:val="007840A3"/>
    <w:rsid w:val="00784339"/>
    <w:rsid w:val="00784FBC"/>
    <w:rsid w:val="00785147"/>
    <w:rsid w:val="0078517E"/>
    <w:rsid w:val="007857F7"/>
    <w:rsid w:val="00785D09"/>
    <w:rsid w:val="00785F92"/>
    <w:rsid w:val="00787F6E"/>
    <w:rsid w:val="00791394"/>
    <w:rsid w:val="00791C87"/>
    <w:rsid w:val="007926CC"/>
    <w:rsid w:val="00792889"/>
    <w:rsid w:val="00792C8B"/>
    <w:rsid w:val="00793C06"/>
    <w:rsid w:val="007948C5"/>
    <w:rsid w:val="00794D8D"/>
    <w:rsid w:val="00795FD2"/>
    <w:rsid w:val="007962B5"/>
    <w:rsid w:val="00796ED1"/>
    <w:rsid w:val="007A08BF"/>
    <w:rsid w:val="007A2C30"/>
    <w:rsid w:val="007A3264"/>
    <w:rsid w:val="007A54A9"/>
    <w:rsid w:val="007A553D"/>
    <w:rsid w:val="007A5C0E"/>
    <w:rsid w:val="007A6095"/>
    <w:rsid w:val="007A625A"/>
    <w:rsid w:val="007A642E"/>
    <w:rsid w:val="007A6881"/>
    <w:rsid w:val="007A6B74"/>
    <w:rsid w:val="007A74CC"/>
    <w:rsid w:val="007B006C"/>
    <w:rsid w:val="007B05DE"/>
    <w:rsid w:val="007B0AE1"/>
    <w:rsid w:val="007B0EA7"/>
    <w:rsid w:val="007B0F86"/>
    <w:rsid w:val="007B1525"/>
    <w:rsid w:val="007B1B06"/>
    <w:rsid w:val="007B2987"/>
    <w:rsid w:val="007B3FCA"/>
    <w:rsid w:val="007B419D"/>
    <w:rsid w:val="007B5107"/>
    <w:rsid w:val="007B55FA"/>
    <w:rsid w:val="007B5789"/>
    <w:rsid w:val="007B7ED7"/>
    <w:rsid w:val="007C0400"/>
    <w:rsid w:val="007C1692"/>
    <w:rsid w:val="007C1CDA"/>
    <w:rsid w:val="007C25C2"/>
    <w:rsid w:val="007C2E1F"/>
    <w:rsid w:val="007C3F76"/>
    <w:rsid w:val="007C5BCC"/>
    <w:rsid w:val="007C5C3D"/>
    <w:rsid w:val="007D056D"/>
    <w:rsid w:val="007D130E"/>
    <w:rsid w:val="007D1A19"/>
    <w:rsid w:val="007D30FB"/>
    <w:rsid w:val="007D3120"/>
    <w:rsid w:val="007D32A4"/>
    <w:rsid w:val="007D5E8B"/>
    <w:rsid w:val="007D5F0E"/>
    <w:rsid w:val="007D723B"/>
    <w:rsid w:val="007D73EB"/>
    <w:rsid w:val="007D741C"/>
    <w:rsid w:val="007D7BEB"/>
    <w:rsid w:val="007D7E35"/>
    <w:rsid w:val="007E0D42"/>
    <w:rsid w:val="007E1373"/>
    <w:rsid w:val="007E215E"/>
    <w:rsid w:val="007E232C"/>
    <w:rsid w:val="007E4AFE"/>
    <w:rsid w:val="007E4FE0"/>
    <w:rsid w:val="007E77F4"/>
    <w:rsid w:val="007F076D"/>
    <w:rsid w:val="007F195D"/>
    <w:rsid w:val="007F232F"/>
    <w:rsid w:val="007F2A06"/>
    <w:rsid w:val="007F2C8E"/>
    <w:rsid w:val="007F60E3"/>
    <w:rsid w:val="007F6432"/>
    <w:rsid w:val="007F64E9"/>
    <w:rsid w:val="007F771E"/>
    <w:rsid w:val="00800803"/>
    <w:rsid w:val="008011C4"/>
    <w:rsid w:val="00801554"/>
    <w:rsid w:val="00801ACF"/>
    <w:rsid w:val="00803652"/>
    <w:rsid w:val="00803E1D"/>
    <w:rsid w:val="0080411A"/>
    <w:rsid w:val="00804A53"/>
    <w:rsid w:val="00805543"/>
    <w:rsid w:val="008056FB"/>
    <w:rsid w:val="00805C09"/>
    <w:rsid w:val="00806781"/>
    <w:rsid w:val="00806DE1"/>
    <w:rsid w:val="00806FDF"/>
    <w:rsid w:val="0080743A"/>
    <w:rsid w:val="00811C9B"/>
    <w:rsid w:val="00811E5A"/>
    <w:rsid w:val="00812DDD"/>
    <w:rsid w:val="00813326"/>
    <w:rsid w:val="008136AD"/>
    <w:rsid w:val="00813B06"/>
    <w:rsid w:val="00813E0C"/>
    <w:rsid w:val="008140E2"/>
    <w:rsid w:val="00814CDB"/>
    <w:rsid w:val="00816EA6"/>
    <w:rsid w:val="0082048D"/>
    <w:rsid w:val="00820667"/>
    <w:rsid w:val="00820B08"/>
    <w:rsid w:val="008225F6"/>
    <w:rsid w:val="008249E1"/>
    <w:rsid w:val="008250C1"/>
    <w:rsid w:val="00825B87"/>
    <w:rsid w:val="00826352"/>
    <w:rsid w:val="00826BD6"/>
    <w:rsid w:val="0082733D"/>
    <w:rsid w:val="00827381"/>
    <w:rsid w:val="00827397"/>
    <w:rsid w:val="00827D31"/>
    <w:rsid w:val="008305A9"/>
    <w:rsid w:val="00831930"/>
    <w:rsid w:val="008329E2"/>
    <w:rsid w:val="00832C3E"/>
    <w:rsid w:val="008353E6"/>
    <w:rsid w:val="00835931"/>
    <w:rsid w:val="00837028"/>
    <w:rsid w:val="00837A58"/>
    <w:rsid w:val="008403A8"/>
    <w:rsid w:val="00841B74"/>
    <w:rsid w:val="0084382A"/>
    <w:rsid w:val="00844794"/>
    <w:rsid w:val="00846667"/>
    <w:rsid w:val="00847764"/>
    <w:rsid w:val="00847AD0"/>
    <w:rsid w:val="00847BD1"/>
    <w:rsid w:val="00850452"/>
    <w:rsid w:val="0085185A"/>
    <w:rsid w:val="00851BF5"/>
    <w:rsid w:val="008540B3"/>
    <w:rsid w:val="00855950"/>
    <w:rsid w:val="00855B4A"/>
    <w:rsid w:val="00856109"/>
    <w:rsid w:val="008566D1"/>
    <w:rsid w:val="00856949"/>
    <w:rsid w:val="00856E53"/>
    <w:rsid w:val="00860C89"/>
    <w:rsid w:val="008613C5"/>
    <w:rsid w:val="00862C6D"/>
    <w:rsid w:val="008633B3"/>
    <w:rsid w:val="0086391C"/>
    <w:rsid w:val="00864122"/>
    <w:rsid w:val="00864D7F"/>
    <w:rsid w:val="00864EF2"/>
    <w:rsid w:val="00866B4C"/>
    <w:rsid w:val="00867B89"/>
    <w:rsid w:val="00867CF7"/>
    <w:rsid w:val="008701C7"/>
    <w:rsid w:val="00870EFC"/>
    <w:rsid w:val="00872023"/>
    <w:rsid w:val="0087289A"/>
    <w:rsid w:val="00873D80"/>
    <w:rsid w:val="00874909"/>
    <w:rsid w:val="00874BA8"/>
    <w:rsid w:val="00875521"/>
    <w:rsid w:val="0087611C"/>
    <w:rsid w:val="00877352"/>
    <w:rsid w:val="008776D9"/>
    <w:rsid w:val="00877A48"/>
    <w:rsid w:val="00877E45"/>
    <w:rsid w:val="00880041"/>
    <w:rsid w:val="008807E6"/>
    <w:rsid w:val="00881CC7"/>
    <w:rsid w:val="00882108"/>
    <w:rsid w:val="00882F14"/>
    <w:rsid w:val="00883157"/>
    <w:rsid w:val="0088324F"/>
    <w:rsid w:val="00884F05"/>
    <w:rsid w:val="008852A5"/>
    <w:rsid w:val="00885AF4"/>
    <w:rsid w:val="00887663"/>
    <w:rsid w:val="008876AE"/>
    <w:rsid w:val="00887921"/>
    <w:rsid w:val="008902C7"/>
    <w:rsid w:val="00890FF0"/>
    <w:rsid w:val="008914B6"/>
    <w:rsid w:val="008925FF"/>
    <w:rsid w:val="00892C31"/>
    <w:rsid w:val="008939FA"/>
    <w:rsid w:val="0089500A"/>
    <w:rsid w:val="00895B06"/>
    <w:rsid w:val="00895FD6"/>
    <w:rsid w:val="00896312"/>
    <w:rsid w:val="00896F56"/>
    <w:rsid w:val="008971EC"/>
    <w:rsid w:val="008971FD"/>
    <w:rsid w:val="008A00D6"/>
    <w:rsid w:val="008A03EA"/>
    <w:rsid w:val="008A085F"/>
    <w:rsid w:val="008A0D8B"/>
    <w:rsid w:val="008A13F3"/>
    <w:rsid w:val="008A28A5"/>
    <w:rsid w:val="008A312A"/>
    <w:rsid w:val="008A6157"/>
    <w:rsid w:val="008A716A"/>
    <w:rsid w:val="008A720E"/>
    <w:rsid w:val="008B0996"/>
    <w:rsid w:val="008B0AEE"/>
    <w:rsid w:val="008B0E36"/>
    <w:rsid w:val="008B2657"/>
    <w:rsid w:val="008B41E5"/>
    <w:rsid w:val="008B5B27"/>
    <w:rsid w:val="008B6CEB"/>
    <w:rsid w:val="008C243E"/>
    <w:rsid w:val="008C2645"/>
    <w:rsid w:val="008C27AA"/>
    <w:rsid w:val="008C317A"/>
    <w:rsid w:val="008C3B74"/>
    <w:rsid w:val="008C425B"/>
    <w:rsid w:val="008C4D5F"/>
    <w:rsid w:val="008C56B4"/>
    <w:rsid w:val="008C589B"/>
    <w:rsid w:val="008C592F"/>
    <w:rsid w:val="008C7C17"/>
    <w:rsid w:val="008D0322"/>
    <w:rsid w:val="008D1C29"/>
    <w:rsid w:val="008D33B1"/>
    <w:rsid w:val="008D54D8"/>
    <w:rsid w:val="008D5640"/>
    <w:rsid w:val="008D7F02"/>
    <w:rsid w:val="008E0418"/>
    <w:rsid w:val="008E0445"/>
    <w:rsid w:val="008E0BAC"/>
    <w:rsid w:val="008E114F"/>
    <w:rsid w:val="008E1809"/>
    <w:rsid w:val="008E27DE"/>
    <w:rsid w:val="008E3612"/>
    <w:rsid w:val="008E37C9"/>
    <w:rsid w:val="008E3C4B"/>
    <w:rsid w:val="008E4058"/>
    <w:rsid w:val="008E447E"/>
    <w:rsid w:val="008E49BA"/>
    <w:rsid w:val="008E6A77"/>
    <w:rsid w:val="008E7128"/>
    <w:rsid w:val="008F0AED"/>
    <w:rsid w:val="008F0F8E"/>
    <w:rsid w:val="008F12D8"/>
    <w:rsid w:val="008F1459"/>
    <w:rsid w:val="008F1803"/>
    <w:rsid w:val="008F212E"/>
    <w:rsid w:val="008F2206"/>
    <w:rsid w:val="008F26FE"/>
    <w:rsid w:val="008F29BD"/>
    <w:rsid w:val="008F3734"/>
    <w:rsid w:val="008F3EED"/>
    <w:rsid w:val="008F71BD"/>
    <w:rsid w:val="008F746F"/>
    <w:rsid w:val="008F77AF"/>
    <w:rsid w:val="00900A5C"/>
    <w:rsid w:val="00901231"/>
    <w:rsid w:val="009025AE"/>
    <w:rsid w:val="00902C23"/>
    <w:rsid w:val="00902E03"/>
    <w:rsid w:val="0090348D"/>
    <w:rsid w:val="009046AC"/>
    <w:rsid w:val="00904F9F"/>
    <w:rsid w:val="0090527F"/>
    <w:rsid w:val="00905CAC"/>
    <w:rsid w:val="009075B7"/>
    <w:rsid w:val="00910FCB"/>
    <w:rsid w:val="009110A3"/>
    <w:rsid w:val="00911209"/>
    <w:rsid w:val="00911C52"/>
    <w:rsid w:val="00911EC5"/>
    <w:rsid w:val="00913325"/>
    <w:rsid w:val="00913D0D"/>
    <w:rsid w:val="009153FD"/>
    <w:rsid w:val="0091683E"/>
    <w:rsid w:val="00916AE5"/>
    <w:rsid w:val="00916E3E"/>
    <w:rsid w:val="00917078"/>
    <w:rsid w:val="0092002B"/>
    <w:rsid w:val="00921166"/>
    <w:rsid w:val="009211F5"/>
    <w:rsid w:val="0092263C"/>
    <w:rsid w:val="0092283B"/>
    <w:rsid w:val="0092342F"/>
    <w:rsid w:val="009243B2"/>
    <w:rsid w:val="00924965"/>
    <w:rsid w:val="00924A03"/>
    <w:rsid w:val="00926B5E"/>
    <w:rsid w:val="00927AD6"/>
    <w:rsid w:val="009306BA"/>
    <w:rsid w:val="00930F6B"/>
    <w:rsid w:val="00932A74"/>
    <w:rsid w:val="00933269"/>
    <w:rsid w:val="009335EF"/>
    <w:rsid w:val="00933AEC"/>
    <w:rsid w:val="00933C09"/>
    <w:rsid w:val="00934DE8"/>
    <w:rsid w:val="009362B4"/>
    <w:rsid w:val="009365E7"/>
    <w:rsid w:val="00936E70"/>
    <w:rsid w:val="0093720A"/>
    <w:rsid w:val="009375DF"/>
    <w:rsid w:val="00940697"/>
    <w:rsid w:val="00940788"/>
    <w:rsid w:val="009414D5"/>
    <w:rsid w:val="009416C5"/>
    <w:rsid w:val="0094174F"/>
    <w:rsid w:val="00941BE9"/>
    <w:rsid w:val="00941C36"/>
    <w:rsid w:val="0094228F"/>
    <w:rsid w:val="0094303A"/>
    <w:rsid w:val="009431CD"/>
    <w:rsid w:val="009437CD"/>
    <w:rsid w:val="009447B7"/>
    <w:rsid w:val="00946161"/>
    <w:rsid w:val="009465E5"/>
    <w:rsid w:val="009467C5"/>
    <w:rsid w:val="009470B4"/>
    <w:rsid w:val="00947362"/>
    <w:rsid w:val="009514B4"/>
    <w:rsid w:val="009531D9"/>
    <w:rsid w:val="00955139"/>
    <w:rsid w:val="00956838"/>
    <w:rsid w:val="00956D61"/>
    <w:rsid w:val="0095705C"/>
    <w:rsid w:val="00957368"/>
    <w:rsid w:val="0096123C"/>
    <w:rsid w:val="00963582"/>
    <w:rsid w:val="00963583"/>
    <w:rsid w:val="00964DF5"/>
    <w:rsid w:val="009659F1"/>
    <w:rsid w:val="0096627B"/>
    <w:rsid w:val="00966C6C"/>
    <w:rsid w:val="00966FA4"/>
    <w:rsid w:val="00967182"/>
    <w:rsid w:val="009678EB"/>
    <w:rsid w:val="009678FB"/>
    <w:rsid w:val="009679F4"/>
    <w:rsid w:val="009728D1"/>
    <w:rsid w:val="00972BEA"/>
    <w:rsid w:val="009736F0"/>
    <w:rsid w:val="009739DE"/>
    <w:rsid w:val="00974544"/>
    <w:rsid w:val="00975DAA"/>
    <w:rsid w:val="00976731"/>
    <w:rsid w:val="009777B6"/>
    <w:rsid w:val="00977F08"/>
    <w:rsid w:val="0098029C"/>
    <w:rsid w:val="009807AF"/>
    <w:rsid w:val="00980E59"/>
    <w:rsid w:val="009811A4"/>
    <w:rsid w:val="0098158D"/>
    <w:rsid w:val="00981B56"/>
    <w:rsid w:val="00983A79"/>
    <w:rsid w:val="0098451D"/>
    <w:rsid w:val="0098555A"/>
    <w:rsid w:val="00985FD1"/>
    <w:rsid w:val="00987FEE"/>
    <w:rsid w:val="009900DF"/>
    <w:rsid w:val="00990BD9"/>
    <w:rsid w:val="00990C8E"/>
    <w:rsid w:val="00992F34"/>
    <w:rsid w:val="00993311"/>
    <w:rsid w:val="00993430"/>
    <w:rsid w:val="00993DD2"/>
    <w:rsid w:val="00994439"/>
    <w:rsid w:val="00994FA7"/>
    <w:rsid w:val="009953A9"/>
    <w:rsid w:val="0099569C"/>
    <w:rsid w:val="00995A8D"/>
    <w:rsid w:val="009961FB"/>
    <w:rsid w:val="00996374"/>
    <w:rsid w:val="00996521"/>
    <w:rsid w:val="00996753"/>
    <w:rsid w:val="00996AAB"/>
    <w:rsid w:val="009970CF"/>
    <w:rsid w:val="009970D9"/>
    <w:rsid w:val="00997857"/>
    <w:rsid w:val="00997D90"/>
    <w:rsid w:val="009A0C8C"/>
    <w:rsid w:val="009A1DA2"/>
    <w:rsid w:val="009A5681"/>
    <w:rsid w:val="009A57DF"/>
    <w:rsid w:val="009A5F46"/>
    <w:rsid w:val="009A60A9"/>
    <w:rsid w:val="009A6356"/>
    <w:rsid w:val="009A66AE"/>
    <w:rsid w:val="009B030F"/>
    <w:rsid w:val="009B0A13"/>
    <w:rsid w:val="009B2ADC"/>
    <w:rsid w:val="009B61C0"/>
    <w:rsid w:val="009B66F5"/>
    <w:rsid w:val="009B74A9"/>
    <w:rsid w:val="009B7A90"/>
    <w:rsid w:val="009C0157"/>
    <w:rsid w:val="009C03B9"/>
    <w:rsid w:val="009C092E"/>
    <w:rsid w:val="009C0D32"/>
    <w:rsid w:val="009C17A4"/>
    <w:rsid w:val="009C2D62"/>
    <w:rsid w:val="009C4202"/>
    <w:rsid w:val="009C4AD0"/>
    <w:rsid w:val="009C6885"/>
    <w:rsid w:val="009C791A"/>
    <w:rsid w:val="009D002B"/>
    <w:rsid w:val="009D134F"/>
    <w:rsid w:val="009D2644"/>
    <w:rsid w:val="009D276B"/>
    <w:rsid w:val="009D349F"/>
    <w:rsid w:val="009D3963"/>
    <w:rsid w:val="009D5AF7"/>
    <w:rsid w:val="009D5D52"/>
    <w:rsid w:val="009D5F63"/>
    <w:rsid w:val="009D61B1"/>
    <w:rsid w:val="009D66FA"/>
    <w:rsid w:val="009D75C0"/>
    <w:rsid w:val="009D781A"/>
    <w:rsid w:val="009D795A"/>
    <w:rsid w:val="009D7DA6"/>
    <w:rsid w:val="009E17ED"/>
    <w:rsid w:val="009E19C7"/>
    <w:rsid w:val="009E2ACF"/>
    <w:rsid w:val="009E305A"/>
    <w:rsid w:val="009E33BF"/>
    <w:rsid w:val="009E45B8"/>
    <w:rsid w:val="009E4968"/>
    <w:rsid w:val="009E6F54"/>
    <w:rsid w:val="009E759D"/>
    <w:rsid w:val="009E7850"/>
    <w:rsid w:val="009F12CD"/>
    <w:rsid w:val="009F1991"/>
    <w:rsid w:val="009F1A58"/>
    <w:rsid w:val="009F34EB"/>
    <w:rsid w:val="009F497E"/>
    <w:rsid w:val="009F57CB"/>
    <w:rsid w:val="009F5AB5"/>
    <w:rsid w:val="009F6366"/>
    <w:rsid w:val="009F667E"/>
    <w:rsid w:val="009F6881"/>
    <w:rsid w:val="009F7CAC"/>
    <w:rsid w:val="00A0091B"/>
    <w:rsid w:val="00A0120A"/>
    <w:rsid w:val="00A0259B"/>
    <w:rsid w:val="00A0259C"/>
    <w:rsid w:val="00A02A0D"/>
    <w:rsid w:val="00A030DE"/>
    <w:rsid w:val="00A032A6"/>
    <w:rsid w:val="00A03F41"/>
    <w:rsid w:val="00A04D31"/>
    <w:rsid w:val="00A04E56"/>
    <w:rsid w:val="00A0535B"/>
    <w:rsid w:val="00A05A90"/>
    <w:rsid w:val="00A05DBD"/>
    <w:rsid w:val="00A068E1"/>
    <w:rsid w:val="00A06EDB"/>
    <w:rsid w:val="00A07961"/>
    <w:rsid w:val="00A119F8"/>
    <w:rsid w:val="00A11FA2"/>
    <w:rsid w:val="00A13535"/>
    <w:rsid w:val="00A13F1D"/>
    <w:rsid w:val="00A14668"/>
    <w:rsid w:val="00A14E5C"/>
    <w:rsid w:val="00A150AF"/>
    <w:rsid w:val="00A15AF3"/>
    <w:rsid w:val="00A20BA9"/>
    <w:rsid w:val="00A22F69"/>
    <w:rsid w:val="00A23115"/>
    <w:rsid w:val="00A2608F"/>
    <w:rsid w:val="00A26E51"/>
    <w:rsid w:val="00A27155"/>
    <w:rsid w:val="00A316D8"/>
    <w:rsid w:val="00A31A5F"/>
    <w:rsid w:val="00A32100"/>
    <w:rsid w:val="00A32483"/>
    <w:rsid w:val="00A33957"/>
    <w:rsid w:val="00A33E97"/>
    <w:rsid w:val="00A34BC3"/>
    <w:rsid w:val="00A353A2"/>
    <w:rsid w:val="00A36281"/>
    <w:rsid w:val="00A37878"/>
    <w:rsid w:val="00A40F65"/>
    <w:rsid w:val="00A4131C"/>
    <w:rsid w:val="00A45000"/>
    <w:rsid w:val="00A54725"/>
    <w:rsid w:val="00A54895"/>
    <w:rsid w:val="00A5527B"/>
    <w:rsid w:val="00A560DC"/>
    <w:rsid w:val="00A56BF1"/>
    <w:rsid w:val="00A56DE9"/>
    <w:rsid w:val="00A5721E"/>
    <w:rsid w:val="00A57287"/>
    <w:rsid w:val="00A57F7B"/>
    <w:rsid w:val="00A60469"/>
    <w:rsid w:val="00A60B82"/>
    <w:rsid w:val="00A619CA"/>
    <w:rsid w:val="00A61A75"/>
    <w:rsid w:val="00A61CC7"/>
    <w:rsid w:val="00A6279E"/>
    <w:rsid w:val="00A62F85"/>
    <w:rsid w:val="00A63583"/>
    <w:rsid w:val="00A63612"/>
    <w:rsid w:val="00A64C25"/>
    <w:rsid w:val="00A66B4D"/>
    <w:rsid w:val="00A66F45"/>
    <w:rsid w:val="00A70076"/>
    <w:rsid w:val="00A70AF5"/>
    <w:rsid w:val="00A70C96"/>
    <w:rsid w:val="00A710ED"/>
    <w:rsid w:val="00A71401"/>
    <w:rsid w:val="00A71870"/>
    <w:rsid w:val="00A71E29"/>
    <w:rsid w:val="00A722E5"/>
    <w:rsid w:val="00A7255A"/>
    <w:rsid w:val="00A729AA"/>
    <w:rsid w:val="00A72FCC"/>
    <w:rsid w:val="00A73FE7"/>
    <w:rsid w:val="00A757BE"/>
    <w:rsid w:val="00A7581C"/>
    <w:rsid w:val="00A76ABD"/>
    <w:rsid w:val="00A76B13"/>
    <w:rsid w:val="00A7749B"/>
    <w:rsid w:val="00A778C8"/>
    <w:rsid w:val="00A81CBF"/>
    <w:rsid w:val="00A823E8"/>
    <w:rsid w:val="00A82E78"/>
    <w:rsid w:val="00A83019"/>
    <w:rsid w:val="00A838B0"/>
    <w:rsid w:val="00A838B2"/>
    <w:rsid w:val="00A83EF2"/>
    <w:rsid w:val="00A8591A"/>
    <w:rsid w:val="00A869E0"/>
    <w:rsid w:val="00A872BB"/>
    <w:rsid w:val="00A90C28"/>
    <w:rsid w:val="00A91435"/>
    <w:rsid w:val="00A91EE1"/>
    <w:rsid w:val="00A91F1B"/>
    <w:rsid w:val="00A9319B"/>
    <w:rsid w:val="00A955BC"/>
    <w:rsid w:val="00A95B06"/>
    <w:rsid w:val="00A96580"/>
    <w:rsid w:val="00A9663A"/>
    <w:rsid w:val="00A96EB7"/>
    <w:rsid w:val="00A97C93"/>
    <w:rsid w:val="00AA039F"/>
    <w:rsid w:val="00AA0CD4"/>
    <w:rsid w:val="00AA1115"/>
    <w:rsid w:val="00AA12F1"/>
    <w:rsid w:val="00AA5B01"/>
    <w:rsid w:val="00AA644A"/>
    <w:rsid w:val="00AA678C"/>
    <w:rsid w:val="00AB04B5"/>
    <w:rsid w:val="00AB0904"/>
    <w:rsid w:val="00AB122C"/>
    <w:rsid w:val="00AB22BD"/>
    <w:rsid w:val="00AB23C4"/>
    <w:rsid w:val="00AB4C94"/>
    <w:rsid w:val="00AB5E2F"/>
    <w:rsid w:val="00AB6BEB"/>
    <w:rsid w:val="00AB7289"/>
    <w:rsid w:val="00AC0247"/>
    <w:rsid w:val="00AC0AB6"/>
    <w:rsid w:val="00AC1474"/>
    <w:rsid w:val="00AC1E61"/>
    <w:rsid w:val="00AC3DFC"/>
    <w:rsid w:val="00AC3EB6"/>
    <w:rsid w:val="00AC46F2"/>
    <w:rsid w:val="00AC51AC"/>
    <w:rsid w:val="00AC5F66"/>
    <w:rsid w:val="00AC760E"/>
    <w:rsid w:val="00AC7710"/>
    <w:rsid w:val="00AC7B70"/>
    <w:rsid w:val="00AC7EF4"/>
    <w:rsid w:val="00AD0233"/>
    <w:rsid w:val="00AD1DC5"/>
    <w:rsid w:val="00AD2757"/>
    <w:rsid w:val="00AD334F"/>
    <w:rsid w:val="00AD4100"/>
    <w:rsid w:val="00AD431B"/>
    <w:rsid w:val="00AD4E13"/>
    <w:rsid w:val="00AD6964"/>
    <w:rsid w:val="00AD6F6D"/>
    <w:rsid w:val="00AE07F7"/>
    <w:rsid w:val="00AE08DC"/>
    <w:rsid w:val="00AE18C4"/>
    <w:rsid w:val="00AE21F7"/>
    <w:rsid w:val="00AE21FA"/>
    <w:rsid w:val="00AE29B7"/>
    <w:rsid w:val="00AE2E0E"/>
    <w:rsid w:val="00AE3F40"/>
    <w:rsid w:val="00AE4743"/>
    <w:rsid w:val="00AE5385"/>
    <w:rsid w:val="00AE5E5A"/>
    <w:rsid w:val="00AE5F25"/>
    <w:rsid w:val="00AE6326"/>
    <w:rsid w:val="00AE6911"/>
    <w:rsid w:val="00AE6D62"/>
    <w:rsid w:val="00AE7F8F"/>
    <w:rsid w:val="00AF02CC"/>
    <w:rsid w:val="00AF0CDB"/>
    <w:rsid w:val="00AF26D5"/>
    <w:rsid w:val="00AF3A5A"/>
    <w:rsid w:val="00AF4B4A"/>
    <w:rsid w:val="00AF575C"/>
    <w:rsid w:val="00AF597E"/>
    <w:rsid w:val="00AF5A84"/>
    <w:rsid w:val="00AF5C6F"/>
    <w:rsid w:val="00AF6ED4"/>
    <w:rsid w:val="00AF7379"/>
    <w:rsid w:val="00B01EB8"/>
    <w:rsid w:val="00B02B33"/>
    <w:rsid w:val="00B02ECF"/>
    <w:rsid w:val="00B02FA3"/>
    <w:rsid w:val="00B03C27"/>
    <w:rsid w:val="00B04E9C"/>
    <w:rsid w:val="00B055BF"/>
    <w:rsid w:val="00B06996"/>
    <w:rsid w:val="00B07C27"/>
    <w:rsid w:val="00B114A2"/>
    <w:rsid w:val="00B11605"/>
    <w:rsid w:val="00B11C6A"/>
    <w:rsid w:val="00B12316"/>
    <w:rsid w:val="00B127E9"/>
    <w:rsid w:val="00B13143"/>
    <w:rsid w:val="00B14D86"/>
    <w:rsid w:val="00B15381"/>
    <w:rsid w:val="00B175CA"/>
    <w:rsid w:val="00B17823"/>
    <w:rsid w:val="00B203AD"/>
    <w:rsid w:val="00B204CD"/>
    <w:rsid w:val="00B2069D"/>
    <w:rsid w:val="00B2198D"/>
    <w:rsid w:val="00B21B9A"/>
    <w:rsid w:val="00B228FB"/>
    <w:rsid w:val="00B233E9"/>
    <w:rsid w:val="00B234FD"/>
    <w:rsid w:val="00B246A5"/>
    <w:rsid w:val="00B253BE"/>
    <w:rsid w:val="00B25784"/>
    <w:rsid w:val="00B25F85"/>
    <w:rsid w:val="00B27218"/>
    <w:rsid w:val="00B30C9D"/>
    <w:rsid w:val="00B31503"/>
    <w:rsid w:val="00B32F2F"/>
    <w:rsid w:val="00B33D1D"/>
    <w:rsid w:val="00B34391"/>
    <w:rsid w:val="00B3551F"/>
    <w:rsid w:val="00B35ACD"/>
    <w:rsid w:val="00B3600E"/>
    <w:rsid w:val="00B36859"/>
    <w:rsid w:val="00B4007C"/>
    <w:rsid w:val="00B403F4"/>
    <w:rsid w:val="00B416CD"/>
    <w:rsid w:val="00B41A9B"/>
    <w:rsid w:val="00B427C6"/>
    <w:rsid w:val="00B433ED"/>
    <w:rsid w:val="00B43D88"/>
    <w:rsid w:val="00B45EA7"/>
    <w:rsid w:val="00B46E23"/>
    <w:rsid w:val="00B47015"/>
    <w:rsid w:val="00B475C9"/>
    <w:rsid w:val="00B4772C"/>
    <w:rsid w:val="00B50DD6"/>
    <w:rsid w:val="00B50EFE"/>
    <w:rsid w:val="00B51C25"/>
    <w:rsid w:val="00B52867"/>
    <w:rsid w:val="00B52E28"/>
    <w:rsid w:val="00B540DA"/>
    <w:rsid w:val="00B541E5"/>
    <w:rsid w:val="00B550AE"/>
    <w:rsid w:val="00B55956"/>
    <w:rsid w:val="00B55CEC"/>
    <w:rsid w:val="00B566BC"/>
    <w:rsid w:val="00B56F80"/>
    <w:rsid w:val="00B572E9"/>
    <w:rsid w:val="00B57C61"/>
    <w:rsid w:val="00B6163E"/>
    <w:rsid w:val="00B6167C"/>
    <w:rsid w:val="00B61AD7"/>
    <w:rsid w:val="00B6204D"/>
    <w:rsid w:val="00B631AF"/>
    <w:rsid w:val="00B636C1"/>
    <w:rsid w:val="00B63A24"/>
    <w:rsid w:val="00B63C54"/>
    <w:rsid w:val="00B649E2"/>
    <w:rsid w:val="00B64CD2"/>
    <w:rsid w:val="00B6625D"/>
    <w:rsid w:val="00B662C8"/>
    <w:rsid w:val="00B700BC"/>
    <w:rsid w:val="00B7098C"/>
    <w:rsid w:val="00B71393"/>
    <w:rsid w:val="00B720DD"/>
    <w:rsid w:val="00B720FA"/>
    <w:rsid w:val="00B723D7"/>
    <w:rsid w:val="00B7517C"/>
    <w:rsid w:val="00B751C8"/>
    <w:rsid w:val="00B75A87"/>
    <w:rsid w:val="00B76EDB"/>
    <w:rsid w:val="00B775EF"/>
    <w:rsid w:val="00B77786"/>
    <w:rsid w:val="00B7787E"/>
    <w:rsid w:val="00B778C7"/>
    <w:rsid w:val="00B77985"/>
    <w:rsid w:val="00B8001A"/>
    <w:rsid w:val="00B80B25"/>
    <w:rsid w:val="00B814B7"/>
    <w:rsid w:val="00B8157D"/>
    <w:rsid w:val="00B81712"/>
    <w:rsid w:val="00B84737"/>
    <w:rsid w:val="00B84A0B"/>
    <w:rsid w:val="00B859A6"/>
    <w:rsid w:val="00B859DC"/>
    <w:rsid w:val="00B85D26"/>
    <w:rsid w:val="00B86988"/>
    <w:rsid w:val="00B87079"/>
    <w:rsid w:val="00B90530"/>
    <w:rsid w:val="00B9114D"/>
    <w:rsid w:val="00B918BD"/>
    <w:rsid w:val="00B925B2"/>
    <w:rsid w:val="00B92661"/>
    <w:rsid w:val="00B92C50"/>
    <w:rsid w:val="00B933F3"/>
    <w:rsid w:val="00B9349C"/>
    <w:rsid w:val="00B939F5"/>
    <w:rsid w:val="00B93B98"/>
    <w:rsid w:val="00B94353"/>
    <w:rsid w:val="00B946FD"/>
    <w:rsid w:val="00B958A2"/>
    <w:rsid w:val="00B958CD"/>
    <w:rsid w:val="00B95B2A"/>
    <w:rsid w:val="00B960AC"/>
    <w:rsid w:val="00B96ADE"/>
    <w:rsid w:val="00B96DCA"/>
    <w:rsid w:val="00BA041A"/>
    <w:rsid w:val="00BA0BC2"/>
    <w:rsid w:val="00BA13B1"/>
    <w:rsid w:val="00BA1A3D"/>
    <w:rsid w:val="00BA2322"/>
    <w:rsid w:val="00BA2711"/>
    <w:rsid w:val="00BA3B03"/>
    <w:rsid w:val="00BA3D04"/>
    <w:rsid w:val="00BA43BC"/>
    <w:rsid w:val="00BA5467"/>
    <w:rsid w:val="00BA5B59"/>
    <w:rsid w:val="00BA622F"/>
    <w:rsid w:val="00BA7F19"/>
    <w:rsid w:val="00BB0867"/>
    <w:rsid w:val="00BB0E54"/>
    <w:rsid w:val="00BB1263"/>
    <w:rsid w:val="00BB1994"/>
    <w:rsid w:val="00BB378F"/>
    <w:rsid w:val="00BB789D"/>
    <w:rsid w:val="00BC0854"/>
    <w:rsid w:val="00BC20F0"/>
    <w:rsid w:val="00BC2DF4"/>
    <w:rsid w:val="00BC2EED"/>
    <w:rsid w:val="00BC31D8"/>
    <w:rsid w:val="00BC32CC"/>
    <w:rsid w:val="00BC3C3D"/>
    <w:rsid w:val="00BC4BBC"/>
    <w:rsid w:val="00BC4E78"/>
    <w:rsid w:val="00BC5010"/>
    <w:rsid w:val="00BC52B3"/>
    <w:rsid w:val="00BC78E7"/>
    <w:rsid w:val="00BC7B1A"/>
    <w:rsid w:val="00BD0AF1"/>
    <w:rsid w:val="00BD0BAA"/>
    <w:rsid w:val="00BD10DF"/>
    <w:rsid w:val="00BD187D"/>
    <w:rsid w:val="00BD295D"/>
    <w:rsid w:val="00BD2AEC"/>
    <w:rsid w:val="00BD3D65"/>
    <w:rsid w:val="00BD5079"/>
    <w:rsid w:val="00BD5300"/>
    <w:rsid w:val="00BD5650"/>
    <w:rsid w:val="00BD5A12"/>
    <w:rsid w:val="00BD7394"/>
    <w:rsid w:val="00BD7D52"/>
    <w:rsid w:val="00BE0959"/>
    <w:rsid w:val="00BE0A96"/>
    <w:rsid w:val="00BE1252"/>
    <w:rsid w:val="00BE142F"/>
    <w:rsid w:val="00BE4061"/>
    <w:rsid w:val="00BE5B22"/>
    <w:rsid w:val="00BE677C"/>
    <w:rsid w:val="00BE7BBA"/>
    <w:rsid w:val="00BF1310"/>
    <w:rsid w:val="00BF3D5B"/>
    <w:rsid w:val="00BF41F8"/>
    <w:rsid w:val="00BF7063"/>
    <w:rsid w:val="00C004F3"/>
    <w:rsid w:val="00C005B2"/>
    <w:rsid w:val="00C00886"/>
    <w:rsid w:val="00C01F67"/>
    <w:rsid w:val="00C03F58"/>
    <w:rsid w:val="00C041C4"/>
    <w:rsid w:val="00C043C4"/>
    <w:rsid w:val="00C048EF"/>
    <w:rsid w:val="00C04D22"/>
    <w:rsid w:val="00C04DF3"/>
    <w:rsid w:val="00C05D7F"/>
    <w:rsid w:val="00C06113"/>
    <w:rsid w:val="00C068BB"/>
    <w:rsid w:val="00C07AA1"/>
    <w:rsid w:val="00C10FA7"/>
    <w:rsid w:val="00C11AD7"/>
    <w:rsid w:val="00C1264F"/>
    <w:rsid w:val="00C12C72"/>
    <w:rsid w:val="00C1343A"/>
    <w:rsid w:val="00C13CBA"/>
    <w:rsid w:val="00C148D2"/>
    <w:rsid w:val="00C15768"/>
    <w:rsid w:val="00C168E8"/>
    <w:rsid w:val="00C17598"/>
    <w:rsid w:val="00C1777A"/>
    <w:rsid w:val="00C22901"/>
    <w:rsid w:val="00C24205"/>
    <w:rsid w:val="00C25918"/>
    <w:rsid w:val="00C30654"/>
    <w:rsid w:val="00C30690"/>
    <w:rsid w:val="00C31465"/>
    <w:rsid w:val="00C33C20"/>
    <w:rsid w:val="00C34555"/>
    <w:rsid w:val="00C34675"/>
    <w:rsid w:val="00C375CC"/>
    <w:rsid w:val="00C3776E"/>
    <w:rsid w:val="00C40763"/>
    <w:rsid w:val="00C415B0"/>
    <w:rsid w:val="00C4165F"/>
    <w:rsid w:val="00C42833"/>
    <w:rsid w:val="00C42B9F"/>
    <w:rsid w:val="00C43089"/>
    <w:rsid w:val="00C443A5"/>
    <w:rsid w:val="00C460B7"/>
    <w:rsid w:val="00C46240"/>
    <w:rsid w:val="00C476CA"/>
    <w:rsid w:val="00C5192F"/>
    <w:rsid w:val="00C52920"/>
    <w:rsid w:val="00C5389B"/>
    <w:rsid w:val="00C539CC"/>
    <w:rsid w:val="00C53DA4"/>
    <w:rsid w:val="00C55DAD"/>
    <w:rsid w:val="00C55E8E"/>
    <w:rsid w:val="00C56436"/>
    <w:rsid w:val="00C5787A"/>
    <w:rsid w:val="00C604A3"/>
    <w:rsid w:val="00C60F10"/>
    <w:rsid w:val="00C615D6"/>
    <w:rsid w:val="00C62A98"/>
    <w:rsid w:val="00C64282"/>
    <w:rsid w:val="00C64C92"/>
    <w:rsid w:val="00C64F9A"/>
    <w:rsid w:val="00C654A2"/>
    <w:rsid w:val="00C65EEC"/>
    <w:rsid w:val="00C6639B"/>
    <w:rsid w:val="00C66E54"/>
    <w:rsid w:val="00C72B7B"/>
    <w:rsid w:val="00C72D6D"/>
    <w:rsid w:val="00C72EC3"/>
    <w:rsid w:val="00C7310E"/>
    <w:rsid w:val="00C737CA"/>
    <w:rsid w:val="00C73DEA"/>
    <w:rsid w:val="00C74292"/>
    <w:rsid w:val="00C7483B"/>
    <w:rsid w:val="00C74AD0"/>
    <w:rsid w:val="00C74EED"/>
    <w:rsid w:val="00C750E3"/>
    <w:rsid w:val="00C7609B"/>
    <w:rsid w:val="00C764D9"/>
    <w:rsid w:val="00C7703D"/>
    <w:rsid w:val="00C7718C"/>
    <w:rsid w:val="00C8006D"/>
    <w:rsid w:val="00C80507"/>
    <w:rsid w:val="00C8173B"/>
    <w:rsid w:val="00C82012"/>
    <w:rsid w:val="00C8364C"/>
    <w:rsid w:val="00C83C8C"/>
    <w:rsid w:val="00C848B9"/>
    <w:rsid w:val="00C86003"/>
    <w:rsid w:val="00C90578"/>
    <w:rsid w:val="00C91789"/>
    <w:rsid w:val="00C91F53"/>
    <w:rsid w:val="00C92530"/>
    <w:rsid w:val="00C93F65"/>
    <w:rsid w:val="00C944DD"/>
    <w:rsid w:val="00C9558B"/>
    <w:rsid w:val="00C95C57"/>
    <w:rsid w:val="00C95FD2"/>
    <w:rsid w:val="00C963EC"/>
    <w:rsid w:val="00C96ECC"/>
    <w:rsid w:val="00CA291D"/>
    <w:rsid w:val="00CA36CF"/>
    <w:rsid w:val="00CA3F95"/>
    <w:rsid w:val="00CA5342"/>
    <w:rsid w:val="00CA6734"/>
    <w:rsid w:val="00CA703E"/>
    <w:rsid w:val="00CA7877"/>
    <w:rsid w:val="00CB0D3C"/>
    <w:rsid w:val="00CB11CF"/>
    <w:rsid w:val="00CB1AF3"/>
    <w:rsid w:val="00CB1F0F"/>
    <w:rsid w:val="00CB29A2"/>
    <w:rsid w:val="00CB3291"/>
    <w:rsid w:val="00CB39A3"/>
    <w:rsid w:val="00CB3AC8"/>
    <w:rsid w:val="00CC1442"/>
    <w:rsid w:val="00CC1558"/>
    <w:rsid w:val="00CC17E1"/>
    <w:rsid w:val="00CC1D3F"/>
    <w:rsid w:val="00CC2C7D"/>
    <w:rsid w:val="00CC3B14"/>
    <w:rsid w:val="00CC5A0E"/>
    <w:rsid w:val="00CC5AA6"/>
    <w:rsid w:val="00CC5BD5"/>
    <w:rsid w:val="00CC797B"/>
    <w:rsid w:val="00CD1674"/>
    <w:rsid w:val="00CD17EC"/>
    <w:rsid w:val="00CD423E"/>
    <w:rsid w:val="00CD46B4"/>
    <w:rsid w:val="00CD4AEC"/>
    <w:rsid w:val="00CD62A6"/>
    <w:rsid w:val="00CD698D"/>
    <w:rsid w:val="00CE1B9D"/>
    <w:rsid w:val="00CE2C94"/>
    <w:rsid w:val="00CE3208"/>
    <w:rsid w:val="00CE3794"/>
    <w:rsid w:val="00CE5171"/>
    <w:rsid w:val="00CE5FD0"/>
    <w:rsid w:val="00CE70DF"/>
    <w:rsid w:val="00CF08E7"/>
    <w:rsid w:val="00CF117E"/>
    <w:rsid w:val="00CF14F5"/>
    <w:rsid w:val="00CF1D3F"/>
    <w:rsid w:val="00CF23D5"/>
    <w:rsid w:val="00CF2E84"/>
    <w:rsid w:val="00CF336E"/>
    <w:rsid w:val="00CF3826"/>
    <w:rsid w:val="00CF4018"/>
    <w:rsid w:val="00CF4057"/>
    <w:rsid w:val="00CF43D1"/>
    <w:rsid w:val="00CF4616"/>
    <w:rsid w:val="00CF470A"/>
    <w:rsid w:val="00CF5135"/>
    <w:rsid w:val="00CF563D"/>
    <w:rsid w:val="00CF66EB"/>
    <w:rsid w:val="00CF6ACE"/>
    <w:rsid w:val="00CF6DB7"/>
    <w:rsid w:val="00D00892"/>
    <w:rsid w:val="00D02713"/>
    <w:rsid w:val="00D042FD"/>
    <w:rsid w:val="00D0465F"/>
    <w:rsid w:val="00D04822"/>
    <w:rsid w:val="00D05AC5"/>
    <w:rsid w:val="00D0625B"/>
    <w:rsid w:val="00D062A8"/>
    <w:rsid w:val="00D06932"/>
    <w:rsid w:val="00D06CF2"/>
    <w:rsid w:val="00D07614"/>
    <w:rsid w:val="00D07E59"/>
    <w:rsid w:val="00D11D29"/>
    <w:rsid w:val="00D11FF8"/>
    <w:rsid w:val="00D132F7"/>
    <w:rsid w:val="00D1361F"/>
    <w:rsid w:val="00D14131"/>
    <w:rsid w:val="00D14C97"/>
    <w:rsid w:val="00D14D86"/>
    <w:rsid w:val="00D160C3"/>
    <w:rsid w:val="00D162A3"/>
    <w:rsid w:val="00D168BC"/>
    <w:rsid w:val="00D17230"/>
    <w:rsid w:val="00D20145"/>
    <w:rsid w:val="00D2082D"/>
    <w:rsid w:val="00D20B38"/>
    <w:rsid w:val="00D2215C"/>
    <w:rsid w:val="00D22849"/>
    <w:rsid w:val="00D2290D"/>
    <w:rsid w:val="00D22F8D"/>
    <w:rsid w:val="00D2380A"/>
    <w:rsid w:val="00D2483F"/>
    <w:rsid w:val="00D24928"/>
    <w:rsid w:val="00D263B1"/>
    <w:rsid w:val="00D27100"/>
    <w:rsid w:val="00D272B7"/>
    <w:rsid w:val="00D275D9"/>
    <w:rsid w:val="00D27734"/>
    <w:rsid w:val="00D27875"/>
    <w:rsid w:val="00D27F04"/>
    <w:rsid w:val="00D3203E"/>
    <w:rsid w:val="00D326B7"/>
    <w:rsid w:val="00D334CA"/>
    <w:rsid w:val="00D3433C"/>
    <w:rsid w:val="00D3446A"/>
    <w:rsid w:val="00D344B1"/>
    <w:rsid w:val="00D34A71"/>
    <w:rsid w:val="00D34DE2"/>
    <w:rsid w:val="00D356FC"/>
    <w:rsid w:val="00D3572C"/>
    <w:rsid w:val="00D36855"/>
    <w:rsid w:val="00D37746"/>
    <w:rsid w:val="00D40DE0"/>
    <w:rsid w:val="00D415C4"/>
    <w:rsid w:val="00D43190"/>
    <w:rsid w:val="00D43D6E"/>
    <w:rsid w:val="00D4534D"/>
    <w:rsid w:val="00D46B56"/>
    <w:rsid w:val="00D47C42"/>
    <w:rsid w:val="00D50FE3"/>
    <w:rsid w:val="00D51051"/>
    <w:rsid w:val="00D51CC5"/>
    <w:rsid w:val="00D51CE2"/>
    <w:rsid w:val="00D51F47"/>
    <w:rsid w:val="00D522AC"/>
    <w:rsid w:val="00D52941"/>
    <w:rsid w:val="00D5519D"/>
    <w:rsid w:val="00D562D8"/>
    <w:rsid w:val="00D5633B"/>
    <w:rsid w:val="00D56497"/>
    <w:rsid w:val="00D56A07"/>
    <w:rsid w:val="00D5717F"/>
    <w:rsid w:val="00D579DB"/>
    <w:rsid w:val="00D606B0"/>
    <w:rsid w:val="00D60950"/>
    <w:rsid w:val="00D6099A"/>
    <w:rsid w:val="00D614A7"/>
    <w:rsid w:val="00D62DFD"/>
    <w:rsid w:val="00D6340B"/>
    <w:rsid w:val="00D64E7F"/>
    <w:rsid w:val="00D65502"/>
    <w:rsid w:val="00D65B59"/>
    <w:rsid w:val="00D65BC6"/>
    <w:rsid w:val="00D665FB"/>
    <w:rsid w:val="00D72843"/>
    <w:rsid w:val="00D7347E"/>
    <w:rsid w:val="00D739C7"/>
    <w:rsid w:val="00D73E20"/>
    <w:rsid w:val="00D73E85"/>
    <w:rsid w:val="00D74304"/>
    <w:rsid w:val="00D74592"/>
    <w:rsid w:val="00D74597"/>
    <w:rsid w:val="00D74D02"/>
    <w:rsid w:val="00D7521E"/>
    <w:rsid w:val="00D752BF"/>
    <w:rsid w:val="00D75B20"/>
    <w:rsid w:val="00D75E8B"/>
    <w:rsid w:val="00D76444"/>
    <w:rsid w:val="00D76693"/>
    <w:rsid w:val="00D773CC"/>
    <w:rsid w:val="00D81712"/>
    <w:rsid w:val="00D81865"/>
    <w:rsid w:val="00D81D50"/>
    <w:rsid w:val="00D82719"/>
    <w:rsid w:val="00D82D71"/>
    <w:rsid w:val="00D8322F"/>
    <w:rsid w:val="00D83527"/>
    <w:rsid w:val="00D84382"/>
    <w:rsid w:val="00D8501B"/>
    <w:rsid w:val="00D851AF"/>
    <w:rsid w:val="00D8591C"/>
    <w:rsid w:val="00D85FBF"/>
    <w:rsid w:val="00D85FD5"/>
    <w:rsid w:val="00D862FC"/>
    <w:rsid w:val="00D864BA"/>
    <w:rsid w:val="00D8742A"/>
    <w:rsid w:val="00D900CB"/>
    <w:rsid w:val="00D90A03"/>
    <w:rsid w:val="00D90A92"/>
    <w:rsid w:val="00D91524"/>
    <w:rsid w:val="00D91EE2"/>
    <w:rsid w:val="00D932E6"/>
    <w:rsid w:val="00D9395F"/>
    <w:rsid w:val="00D95281"/>
    <w:rsid w:val="00D975D9"/>
    <w:rsid w:val="00D97EE7"/>
    <w:rsid w:val="00D97FF4"/>
    <w:rsid w:val="00DA0358"/>
    <w:rsid w:val="00DA0432"/>
    <w:rsid w:val="00DA1045"/>
    <w:rsid w:val="00DA11B3"/>
    <w:rsid w:val="00DA252B"/>
    <w:rsid w:val="00DA3C28"/>
    <w:rsid w:val="00DA5429"/>
    <w:rsid w:val="00DA5DA6"/>
    <w:rsid w:val="00DA6FF9"/>
    <w:rsid w:val="00DA7299"/>
    <w:rsid w:val="00DA7438"/>
    <w:rsid w:val="00DA7611"/>
    <w:rsid w:val="00DA762E"/>
    <w:rsid w:val="00DA79C3"/>
    <w:rsid w:val="00DB037A"/>
    <w:rsid w:val="00DB0419"/>
    <w:rsid w:val="00DB09A4"/>
    <w:rsid w:val="00DB0C05"/>
    <w:rsid w:val="00DB0E1E"/>
    <w:rsid w:val="00DB36EC"/>
    <w:rsid w:val="00DB39D8"/>
    <w:rsid w:val="00DB440E"/>
    <w:rsid w:val="00DB4659"/>
    <w:rsid w:val="00DB50EE"/>
    <w:rsid w:val="00DB591D"/>
    <w:rsid w:val="00DB5C40"/>
    <w:rsid w:val="00DB6733"/>
    <w:rsid w:val="00DB6CE2"/>
    <w:rsid w:val="00DB77D5"/>
    <w:rsid w:val="00DC0AE3"/>
    <w:rsid w:val="00DC2160"/>
    <w:rsid w:val="00DC275E"/>
    <w:rsid w:val="00DC29F5"/>
    <w:rsid w:val="00DC3FD7"/>
    <w:rsid w:val="00DC492E"/>
    <w:rsid w:val="00DC6369"/>
    <w:rsid w:val="00DD1124"/>
    <w:rsid w:val="00DD1E92"/>
    <w:rsid w:val="00DD21B1"/>
    <w:rsid w:val="00DD23EB"/>
    <w:rsid w:val="00DD244D"/>
    <w:rsid w:val="00DD2DAC"/>
    <w:rsid w:val="00DD2EAF"/>
    <w:rsid w:val="00DD5B87"/>
    <w:rsid w:val="00DD5DB0"/>
    <w:rsid w:val="00DD5DB7"/>
    <w:rsid w:val="00DD5DE3"/>
    <w:rsid w:val="00DD6067"/>
    <w:rsid w:val="00DD6564"/>
    <w:rsid w:val="00DD70A8"/>
    <w:rsid w:val="00DD720F"/>
    <w:rsid w:val="00DD7855"/>
    <w:rsid w:val="00DE0155"/>
    <w:rsid w:val="00DE129A"/>
    <w:rsid w:val="00DE1F8B"/>
    <w:rsid w:val="00DE37D3"/>
    <w:rsid w:val="00DE6AF9"/>
    <w:rsid w:val="00DE7974"/>
    <w:rsid w:val="00DE7FDC"/>
    <w:rsid w:val="00DF0025"/>
    <w:rsid w:val="00DF08C0"/>
    <w:rsid w:val="00DF10F1"/>
    <w:rsid w:val="00DF11BA"/>
    <w:rsid w:val="00DF12F0"/>
    <w:rsid w:val="00DF2848"/>
    <w:rsid w:val="00DF2A75"/>
    <w:rsid w:val="00DF3041"/>
    <w:rsid w:val="00DF3536"/>
    <w:rsid w:val="00DF3C4C"/>
    <w:rsid w:val="00DF4DC7"/>
    <w:rsid w:val="00DF54B9"/>
    <w:rsid w:val="00DF5CAB"/>
    <w:rsid w:val="00DF6132"/>
    <w:rsid w:val="00DF673B"/>
    <w:rsid w:val="00DF68CF"/>
    <w:rsid w:val="00DF6EB6"/>
    <w:rsid w:val="00DF7572"/>
    <w:rsid w:val="00DF7AA7"/>
    <w:rsid w:val="00E010CF"/>
    <w:rsid w:val="00E032BA"/>
    <w:rsid w:val="00E05B85"/>
    <w:rsid w:val="00E1166C"/>
    <w:rsid w:val="00E1398A"/>
    <w:rsid w:val="00E13D0C"/>
    <w:rsid w:val="00E13D5F"/>
    <w:rsid w:val="00E152C9"/>
    <w:rsid w:val="00E1560E"/>
    <w:rsid w:val="00E16ED5"/>
    <w:rsid w:val="00E16F67"/>
    <w:rsid w:val="00E176C2"/>
    <w:rsid w:val="00E20C03"/>
    <w:rsid w:val="00E213BB"/>
    <w:rsid w:val="00E214E6"/>
    <w:rsid w:val="00E22617"/>
    <w:rsid w:val="00E22822"/>
    <w:rsid w:val="00E228B9"/>
    <w:rsid w:val="00E23DFD"/>
    <w:rsid w:val="00E247C2"/>
    <w:rsid w:val="00E250DC"/>
    <w:rsid w:val="00E265D2"/>
    <w:rsid w:val="00E27036"/>
    <w:rsid w:val="00E27DDB"/>
    <w:rsid w:val="00E30277"/>
    <w:rsid w:val="00E30E47"/>
    <w:rsid w:val="00E32906"/>
    <w:rsid w:val="00E32F2D"/>
    <w:rsid w:val="00E33783"/>
    <w:rsid w:val="00E3475A"/>
    <w:rsid w:val="00E3578A"/>
    <w:rsid w:val="00E359E2"/>
    <w:rsid w:val="00E35B29"/>
    <w:rsid w:val="00E373B9"/>
    <w:rsid w:val="00E3794A"/>
    <w:rsid w:val="00E37A2A"/>
    <w:rsid w:val="00E40056"/>
    <w:rsid w:val="00E403F8"/>
    <w:rsid w:val="00E405F1"/>
    <w:rsid w:val="00E40DCE"/>
    <w:rsid w:val="00E40F19"/>
    <w:rsid w:val="00E411AD"/>
    <w:rsid w:val="00E433CB"/>
    <w:rsid w:val="00E440B4"/>
    <w:rsid w:val="00E4558B"/>
    <w:rsid w:val="00E46792"/>
    <w:rsid w:val="00E468D4"/>
    <w:rsid w:val="00E47025"/>
    <w:rsid w:val="00E470AD"/>
    <w:rsid w:val="00E4711A"/>
    <w:rsid w:val="00E472A4"/>
    <w:rsid w:val="00E47FAE"/>
    <w:rsid w:val="00E47FD0"/>
    <w:rsid w:val="00E52F2A"/>
    <w:rsid w:val="00E532C4"/>
    <w:rsid w:val="00E54477"/>
    <w:rsid w:val="00E555B0"/>
    <w:rsid w:val="00E56AAD"/>
    <w:rsid w:val="00E56AB3"/>
    <w:rsid w:val="00E613A1"/>
    <w:rsid w:val="00E622F4"/>
    <w:rsid w:val="00E6308F"/>
    <w:rsid w:val="00E63DC1"/>
    <w:rsid w:val="00E63ED3"/>
    <w:rsid w:val="00E64266"/>
    <w:rsid w:val="00E6461B"/>
    <w:rsid w:val="00E655D5"/>
    <w:rsid w:val="00E6689A"/>
    <w:rsid w:val="00E66DA4"/>
    <w:rsid w:val="00E66E97"/>
    <w:rsid w:val="00E70827"/>
    <w:rsid w:val="00E722C8"/>
    <w:rsid w:val="00E72357"/>
    <w:rsid w:val="00E739CD"/>
    <w:rsid w:val="00E74334"/>
    <w:rsid w:val="00E74693"/>
    <w:rsid w:val="00E746F6"/>
    <w:rsid w:val="00E74759"/>
    <w:rsid w:val="00E74B16"/>
    <w:rsid w:val="00E74DA4"/>
    <w:rsid w:val="00E759A8"/>
    <w:rsid w:val="00E75CA0"/>
    <w:rsid w:val="00E77C21"/>
    <w:rsid w:val="00E806DB"/>
    <w:rsid w:val="00E80809"/>
    <w:rsid w:val="00E834DE"/>
    <w:rsid w:val="00E83606"/>
    <w:rsid w:val="00E83871"/>
    <w:rsid w:val="00E83F15"/>
    <w:rsid w:val="00E85EE6"/>
    <w:rsid w:val="00E8613A"/>
    <w:rsid w:val="00E8659B"/>
    <w:rsid w:val="00E86613"/>
    <w:rsid w:val="00E86991"/>
    <w:rsid w:val="00E86CA7"/>
    <w:rsid w:val="00E878E5"/>
    <w:rsid w:val="00E90F1E"/>
    <w:rsid w:val="00E92913"/>
    <w:rsid w:val="00E930D3"/>
    <w:rsid w:val="00E947A0"/>
    <w:rsid w:val="00E959BA"/>
    <w:rsid w:val="00E96231"/>
    <w:rsid w:val="00E9687B"/>
    <w:rsid w:val="00E979E5"/>
    <w:rsid w:val="00EA13A7"/>
    <w:rsid w:val="00EA16AE"/>
    <w:rsid w:val="00EA24C4"/>
    <w:rsid w:val="00EA255C"/>
    <w:rsid w:val="00EA262F"/>
    <w:rsid w:val="00EA318E"/>
    <w:rsid w:val="00EA4A8E"/>
    <w:rsid w:val="00EA5787"/>
    <w:rsid w:val="00EA5B71"/>
    <w:rsid w:val="00EA6C81"/>
    <w:rsid w:val="00EB188E"/>
    <w:rsid w:val="00EB1C0A"/>
    <w:rsid w:val="00EB1CA2"/>
    <w:rsid w:val="00EB1E4A"/>
    <w:rsid w:val="00EB209B"/>
    <w:rsid w:val="00EB225E"/>
    <w:rsid w:val="00EB3AEC"/>
    <w:rsid w:val="00EB4A9D"/>
    <w:rsid w:val="00EB4EC0"/>
    <w:rsid w:val="00EB7457"/>
    <w:rsid w:val="00EB7A14"/>
    <w:rsid w:val="00EC12EA"/>
    <w:rsid w:val="00EC22CC"/>
    <w:rsid w:val="00EC2AFB"/>
    <w:rsid w:val="00EC2B4A"/>
    <w:rsid w:val="00EC36E7"/>
    <w:rsid w:val="00EC3F6B"/>
    <w:rsid w:val="00EC4520"/>
    <w:rsid w:val="00EC6007"/>
    <w:rsid w:val="00EC63B1"/>
    <w:rsid w:val="00EC7DBA"/>
    <w:rsid w:val="00ED06D3"/>
    <w:rsid w:val="00ED08B7"/>
    <w:rsid w:val="00ED0C4F"/>
    <w:rsid w:val="00ED1598"/>
    <w:rsid w:val="00ED354F"/>
    <w:rsid w:val="00ED46B8"/>
    <w:rsid w:val="00ED4913"/>
    <w:rsid w:val="00ED5A7B"/>
    <w:rsid w:val="00ED65E8"/>
    <w:rsid w:val="00ED6977"/>
    <w:rsid w:val="00EE020A"/>
    <w:rsid w:val="00EE1239"/>
    <w:rsid w:val="00EE1815"/>
    <w:rsid w:val="00EE20EE"/>
    <w:rsid w:val="00EE36D0"/>
    <w:rsid w:val="00EE382E"/>
    <w:rsid w:val="00EE45CD"/>
    <w:rsid w:val="00EE52CB"/>
    <w:rsid w:val="00EE5604"/>
    <w:rsid w:val="00EE6011"/>
    <w:rsid w:val="00EE7213"/>
    <w:rsid w:val="00EF18AD"/>
    <w:rsid w:val="00EF1F27"/>
    <w:rsid w:val="00EF22B5"/>
    <w:rsid w:val="00EF2540"/>
    <w:rsid w:val="00EF289F"/>
    <w:rsid w:val="00EF308C"/>
    <w:rsid w:val="00EF4293"/>
    <w:rsid w:val="00EF5943"/>
    <w:rsid w:val="00EF5BA9"/>
    <w:rsid w:val="00EF6210"/>
    <w:rsid w:val="00EF7499"/>
    <w:rsid w:val="00EF791F"/>
    <w:rsid w:val="00F0044B"/>
    <w:rsid w:val="00F00AE6"/>
    <w:rsid w:val="00F0249D"/>
    <w:rsid w:val="00F03994"/>
    <w:rsid w:val="00F03A44"/>
    <w:rsid w:val="00F03C2E"/>
    <w:rsid w:val="00F03E2B"/>
    <w:rsid w:val="00F05AAC"/>
    <w:rsid w:val="00F05BAC"/>
    <w:rsid w:val="00F069ED"/>
    <w:rsid w:val="00F06A00"/>
    <w:rsid w:val="00F1086E"/>
    <w:rsid w:val="00F108EA"/>
    <w:rsid w:val="00F10FB4"/>
    <w:rsid w:val="00F113DB"/>
    <w:rsid w:val="00F12367"/>
    <w:rsid w:val="00F12868"/>
    <w:rsid w:val="00F129A3"/>
    <w:rsid w:val="00F13BBC"/>
    <w:rsid w:val="00F14A87"/>
    <w:rsid w:val="00F16A6A"/>
    <w:rsid w:val="00F16C7C"/>
    <w:rsid w:val="00F20885"/>
    <w:rsid w:val="00F215C3"/>
    <w:rsid w:val="00F21C71"/>
    <w:rsid w:val="00F21F22"/>
    <w:rsid w:val="00F2279D"/>
    <w:rsid w:val="00F23ACB"/>
    <w:rsid w:val="00F246E2"/>
    <w:rsid w:val="00F24EB6"/>
    <w:rsid w:val="00F251AB"/>
    <w:rsid w:val="00F25778"/>
    <w:rsid w:val="00F26230"/>
    <w:rsid w:val="00F265F9"/>
    <w:rsid w:val="00F26817"/>
    <w:rsid w:val="00F27F21"/>
    <w:rsid w:val="00F3013A"/>
    <w:rsid w:val="00F30862"/>
    <w:rsid w:val="00F318F3"/>
    <w:rsid w:val="00F32A9F"/>
    <w:rsid w:val="00F33E7F"/>
    <w:rsid w:val="00F36042"/>
    <w:rsid w:val="00F36BEE"/>
    <w:rsid w:val="00F36C95"/>
    <w:rsid w:val="00F370E5"/>
    <w:rsid w:val="00F4110D"/>
    <w:rsid w:val="00F41343"/>
    <w:rsid w:val="00F41610"/>
    <w:rsid w:val="00F41F37"/>
    <w:rsid w:val="00F4266B"/>
    <w:rsid w:val="00F42E09"/>
    <w:rsid w:val="00F43064"/>
    <w:rsid w:val="00F433B2"/>
    <w:rsid w:val="00F435F8"/>
    <w:rsid w:val="00F44919"/>
    <w:rsid w:val="00F44925"/>
    <w:rsid w:val="00F45F45"/>
    <w:rsid w:val="00F4778B"/>
    <w:rsid w:val="00F51A24"/>
    <w:rsid w:val="00F52B9D"/>
    <w:rsid w:val="00F53C98"/>
    <w:rsid w:val="00F53D30"/>
    <w:rsid w:val="00F54A5D"/>
    <w:rsid w:val="00F54D55"/>
    <w:rsid w:val="00F5697B"/>
    <w:rsid w:val="00F570FF"/>
    <w:rsid w:val="00F57697"/>
    <w:rsid w:val="00F57BB2"/>
    <w:rsid w:val="00F60FB3"/>
    <w:rsid w:val="00F612BC"/>
    <w:rsid w:val="00F61E46"/>
    <w:rsid w:val="00F62985"/>
    <w:rsid w:val="00F6384A"/>
    <w:rsid w:val="00F64080"/>
    <w:rsid w:val="00F65248"/>
    <w:rsid w:val="00F653C8"/>
    <w:rsid w:val="00F664FE"/>
    <w:rsid w:val="00F66A51"/>
    <w:rsid w:val="00F67FF3"/>
    <w:rsid w:val="00F70A8C"/>
    <w:rsid w:val="00F70F3D"/>
    <w:rsid w:val="00F71121"/>
    <w:rsid w:val="00F717C2"/>
    <w:rsid w:val="00F71839"/>
    <w:rsid w:val="00F72951"/>
    <w:rsid w:val="00F72AC1"/>
    <w:rsid w:val="00F73ACE"/>
    <w:rsid w:val="00F74294"/>
    <w:rsid w:val="00F75204"/>
    <w:rsid w:val="00F7589E"/>
    <w:rsid w:val="00F75A6F"/>
    <w:rsid w:val="00F75E25"/>
    <w:rsid w:val="00F76D58"/>
    <w:rsid w:val="00F80355"/>
    <w:rsid w:val="00F80434"/>
    <w:rsid w:val="00F80A2E"/>
    <w:rsid w:val="00F80A69"/>
    <w:rsid w:val="00F8107E"/>
    <w:rsid w:val="00F8367B"/>
    <w:rsid w:val="00F83DF6"/>
    <w:rsid w:val="00F8446A"/>
    <w:rsid w:val="00F8460F"/>
    <w:rsid w:val="00F84B8E"/>
    <w:rsid w:val="00F85240"/>
    <w:rsid w:val="00F85BAD"/>
    <w:rsid w:val="00F8785C"/>
    <w:rsid w:val="00F878A7"/>
    <w:rsid w:val="00F87BE6"/>
    <w:rsid w:val="00F9119A"/>
    <w:rsid w:val="00F91210"/>
    <w:rsid w:val="00F91335"/>
    <w:rsid w:val="00F92B7F"/>
    <w:rsid w:val="00F92E99"/>
    <w:rsid w:val="00F933E2"/>
    <w:rsid w:val="00F93597"/>
    <w:rsid w:val="00F93694"/>
    <w:rsid w:val="00F938A1"/>
    <w:rsid w:val="00F93B40"/>
    <w:rsid w:val="00F93F4F"/>
    <w:rsid w:val="00F9437E"/>
    <w:rsid w:val="00F96178"/>
    <w:rsid w:val="00F969C3"/>
    <w:rsid w:val="00F975EC"/>
    <w:rsid w:val="00F977F2"/>
    <w:rsid w:val="00F9792C"/>
    <w:rsid w:val="00F97E44"/>
    <w:rsid w:val="00FA09E2"/>
    <w:rsid w:val="00FA114D"/>
    <w:rsid w:val="00FA4271"/>
    <w:rsid w:val="00FA4D32"/>
    <w:rsid w:val="00FA546D"/>
    <w:rsid w:val="00FA64B5"/>
    <w:rsid w:val="00FA7675"/>
    <w:rsid w:val="00FB0393"/>
    <w:rsid w:val="00FB0C20"/>
    <w:rsid w:val="00FB118C"/>
    <w:rsid w:val="00FB1468"/>
    <w:rsid w:val="00FB14F7"/>
    <w:rsid w:val="00FB171F"/>
    <w:rsid w:val="00FB277D"/>
    <w:rsid w:val="00FB3468"/>
    <w:rsid w:val="00FB3BE6"/>
    <w:rsid w:val="00FB55AA"/>
    <w:rsid w:val="00FB5BA6"/>
    <w:rsid w:val="00FB79CF"/>
    <w:rsid w:val="00FC05C6"/>
    <w:rsid w:val="00FC074A"/>
    <w:rsid w:val="00FC11A0"/>
    <w:rsid w:val="00FC3FEB"/>
    <w:rsid w:val="00FC6237"/>
    <w:rsid w:val="00FC6BD1"/>
    <w:rsid w:val="00FC6D3C"/>
    <w:rsid w:val="00FC6D42"/>
    <w:rsid w:val="00FD029B"/>
    <w:rsid w:val="00FD20CD"/>
    <w:rsid w:val="00FD27CA"/>
    <w:rsid w:val="00FD4067"/>
    <w:rsid w:val="00FD42E6"/>
    <w:rsid w:val="00FD460A"/>
    <w:rsid w:val="00FD52BC"/>
    <w:rsid w:val="00FD5AF5"/>
    <w:rsid w:val="00FD6387"/>
    <w:rsid w:val="00FD6481"/>
    <w:rsid w:val="00FD6655"/>
    <w:rsid w:val="00FD6BCF"/>
    <w:rsid w:val="00FE12C6"/>
    <w:rsid w:val="00FE178A"/>
    <w:rsid w:val="00FE1A9F"/>
    <w:rsid w:val="00FE2FCB"/>
    <w:rsid w:val="00FE31B4"/>
    <w:rsid w:val="00FE346F"/>
    <w:rsid w:val="00FE360A"/>
    <w:rsid w:val="00FE3DDE"/>
    <w:rsid w:val="00FE3EB0"/>
    <w:rsid w:val="00FE3ED5"/>
    <w:rsid w:val="00FE4AB3"/>
    <w:rsid w:val="00FE591F"/>
    <w:rsid w:val="00FE66CA"/>
    <w:rsid w:val="00FE696B"/>
    <w:rsid w:val="00FE6B88"/>
    <w:rsid w:val="00FE788F"/>
    <w:rsid w:val="00FE7D50"/>
    <w:rsid w:val="00FF0488"/>
    <w:rsid w:val="00FF1C27"/>
    <w:rsid w:val="00FF1DB1"/>
    <w:rsid w:val="00FF219B"/>
    <w:rsid w:val="00FF2B67"/>
    <w:rsid w:val="00FF2E65"/>
    <w:rsid w:val="00FF39A2"/>
    <w:rsid w:val="00FF626C"/>
    <w:rsid w:val="00FF76B5"/>
    <w:rsid w:val="00FF79B4"/>
    <w:rsid w:val="016547D9"/>
    <w:rsid w:val="01825604"/>
    <w:rsid w:val="01903C17"/>
    <w:rsid w:val="01972D18"/>
    <w:rsid w:val="01D96832"/>
    <w:rsid w:val="03022749"/>
    <w:rsid w:val="040545E1"/>
    <w:rsid w:val="040A212E"/>
    <w:rsid w:val="04DC1469"/>
    <w:rsid w:val="051243E4"/>
    <w:rsid w:val="051F632A"/>
    <w:rsid w:val="05580E42"/>
    <w:rsid w:val="05A75BC9"/>
    <w:rsid w:val="09640BFB"/>
    <w:rsid w:val="0A7024DB"/>
    <w:rsid w:val="0A957460"/>
    <w:rsid w:val="0AF20AE5"/>
    <w:rsid w:val="0D857577"/>
    <w:rsid w:val="0DB0499A"/>
    <w:rsid w:val="0E247A6F"/>
    <w:rsid w:val="0E313FFE"/>
    <w:rsid w:val="0EAA410B"/>
    <w:rsid w:val="0EDD11D7"/>
    <w:rsid w:val="0EED329A"/>
    <w:rsid w:val="0F912B96"/>
    <w:rsid w:val="0FDE4B07"/>
    <w:rsid w:val="0FF957D1"/>
    <w:rsid w:val="10AE3389"/>
    <w:rsid w:val="10B65D95"/>
    <w:rsid w:val="10B94540"/>
    <w:rsid w:val="14BF45E7"/>
    <w:rsid w:val="150B677A"/>
    <w:rsid w:val="153B4165"/>
    <w:rsid w:val="168C402C"/>
    <w:rsid w:val="16A9015B"/>
    <w:rsid w:val="16E41535"/>
    <w:rsid w:val="16EA2072"/>
    <w:rsid w:val="16FF1E20"/>
    <w:rsid w:val="177437BE"/>
    <w:rsid w:val="18A94049"/>
    <w:rsid w:val="18AB4261"/>
    <w:rsid w:val="194D3658"/>
    <w:rsid w:val="19716B10"/>
    <w:rsid w:val="19F811CC"/>
    <w:rsid w:val="1A5D66BD"/>
    <w:rsid w:val="1A7E7672"/>
    <w:rsid w:val="1A934DBC"/>
    <w:rsid w:val="1B190930"/>
    <w:rsid w:val="1B6B59FB"/>
    <w:rsid w:val="1B8F6270"/>
    <w:rsid w:val="1C0444B0"/>
    <w:rsid w:val="1D064342"/>
    <w:rsid w:val="1D1A7E5C"/>
    <w:rsid w:val="1D50561A"/>
    <w:rsid w:val="1D5B4545"/>
    <w:rsid w:val="1DEC02BE"/>
    <w:rsid w:val="1E262FC9"/>
    <w:rsid w:val="1E734078"/>
    <w:rsid w:val="1EB5286D"/>
    <w:rsid w:val="1F262725"/>
    <w:rsid w:val="1FAA0F7F"/>
    <w:rsid w:val="201342E9"/>
    <w:rsid w:val="20EE0F67"/>
    <w:rsid w:val="212C30FF"/>
    <w:rsid w:val="21382F6B"/>
    <w:rsid w:val="2142329E"/>
    <w:rsid w:val="216B365C"/>
    <w:rsid w:val="22834646"/>
    <w:rsid w:val="22BD33E6"/>
    <w:rsid w:val="231B23C0"/>
    <w:rsid w:val="23577FE1"/>
    <w:rsid w:val="23903E23"/>
    <w:rsid w:val="24945F95"/>
    <w:rsid w:val="263A7C7E"/>
    <w:rsid w:val="269E204A"/>
    <w:rsid w:val="27102D4D"/>
    <w:rsid w:val="27395887"/>
    <w:rsid w:val="276A29D3"/>
    <w:rsid w:val="278777AE"/>
    <w:rsid w:val="285E0F6D"/>
    <w:rsid w:val="28601843"/>
    <w:rsid w:val="28CD16F3"/>
    <w:rsid w:val="29344984"/>
    <w:rsid w:val="299617D5"/>
    <w:rsid w:val="2A531CD4"/>
    <w:rsid w:val="2A5875B5"/>
    <w:rsid w:val="2BD068BB"/>
    <w:rsid w:val="2BEE1485"/>
    <w:rsid w:val="2BEF7610"/>
    <w:rsid w:val="2C02764B"/>
    <w:rsid w:val="2C883B1D"/>
    <w:rsid w:val="2CF37298"/>
    <w:rsid w:val="2D5164A3"/>
    <w:rsid w:val="2EFD283C"/>
    <w:rsid w:val="2EFF3078"/>
    <w:rsid w:val="3090226A"/>
    <w:rsid w:val="31754D0B"/>
    <w:rsid w:val="328F7003"/>
    <w:rsid w:val="33784CD4"/>
    <w:rsid w:val="347C0431"/>
    <w:rsid w:val="34CF5853"/>
    <w:rsid w:val="34DE077B"/>
    <w:rsid w:val="35681B02"/>
    <w:rsid w:val="357F5DD6"/>
    <w:rsid w:val="37CF4298"/>
    <w:rsid w:val="382E6F03"/>
    <w:rsid w:val="39ED2CCC"/>
    <w:rsid w:val="3A197933"/>
    <w:rsid w:val="3A247B9E"/>
    <w:rsid w:val="3A7B3CC5"/>
    <w:rsid w:val="3AB653C0"/>
    <w:rsid w:val="3B5564E7"/>
    <w:rsid w:val="3B9D134D"/>
    <w:rsid w:val="3C4628E3"/>
    <w:rsid w:val="3C4A35E2"/>
    <w:rsid w:val="3ECA2888"/>
    <w:rsid w:val="3F40410E"/>
    <w:rsid w:val="3F5953FE"/>
    <w:rsid w:val="415E3C09"/>
    <w:rsid w:val="41787FC8"/>
    <w:rsid w:val="419A6710"/>
    <w:rsid w:val="426F5151"/>
    <w:rsid w:val="43F774CF"/>
    <w:rsid w:val="4478028A"/>
    <w:rsid w:val="44FE4E9F"/>
    <w:rsid w:val="45114682"/>
    <w:rsid w:val="47594E9D"/>
    <w:rsid w:val="47A1296F"/>
    <w:rsid w:val="48442370"/>
    <w:rsid w:val="49E5711D"/>
    <w:rsid w:val="4A344D8A"/>
    <w:rsid w:val="4A3B288C"/>
    <w:rsid w:val="4ACD3741"/>
    <w:rsid w:val="4B167B6E"/>
    <w:rsid w:val="4B266E42"/>
    <w:rsid w:val="4B3B68BB"/>
    <w:rsid w:val="4B7A73E4"/>
    <w:rsid w:val="4BA168AB"/>
    <w:rsid w:val="4C2076DA"/>
    <w:rsid w:val="4D1D2DDB"/>
    <w:rsid w:val="4E471CDB"/>
    <w:rsid w:val="4F814460"/>
    <w:rsid w:val="514D4099"/>
    <w:rsid w:val="5173703E"/>
    <w:rsid w:val="51961BF7"/>
    <w:rsid w:val="52003A8E"/>
    <w:rsid w:val="521D1C33"/>
    <w:rsid w:val="522926E1"/>
    <w:rsid w:val="53581967"/>
    <w:rsid w:val="53F00CB0"/>
    <w:rsid w:val="54887EE2"/>
    <w:rsid w:val="55A14F22"/>
    <w:rsid w:val="55B74DE5"/>
    <w:rsid w:val="560A64E0"/>
    <w:rsid w:val="567E0087"/>
    <w:rsid w:val="56A13735"/>
    <w:rsid w:val="56BA3640"/>
    <w:rsid w:val="570571F8"/>
    <w:rsid w:val="578346A2"/>
    <w:rsid w:val="57927255"/>
    <w:rsid w:val="57AD28EF"/>
    <w:rsid w:val="57DB68C9"/>
    <w:rsid w:val="58A12074"/>
    <w:rsid w:val="58A91647"/>
    <w:rsid w:val="593209BF"/>
    <w:rsid w:val="5BDE751B"/>
    <w:rsid w:val="5C4B2FF0"/>
    <w:rsid w:val="5C8114A3"/>
    <w:rsid w:val="5CEB0A45"/>
    <w:rsid w:val="5D812389"/>
    <w:rsid w:val="5D9F7B1F"/>
    <w:rsid w:val="5DF32555"/>
    <w:rsid w:val="5E1216FE"/>
    <w:rsid w:val="5E306F23"/>
    <w:rsid w:val="5F5474AF"/>
    <w:rsid w:val="60575BF6"/>
    <w:rsid w:val="60BC444A"/>
    <w:rsid w:val="62A665BF"/>
    <w:rsid w:val="62C50B80"/>
    <w:rsid w:val="632671FD"/>
    <w:rsid w:val="6354690F"/>
    <w:rsid w:val="640A3184"/>
    <w:rsid w:val="643707FB"/>
    <w:rsid w:val="649F26B3"/>
    <w:rsid w:val="64E949EA"/>
    <w:rsid w:val="64F10083"/>
    <w:rsid w:val="659F1FD6"/>
    <w:rsid w:val="66711CBA"/>
    <w:rsid w:val="66963A21"/>
    <w:rsid w:val="66D429B0"/>
    <w:rsid w:val="68A02AA8"/>
    <w:rsid w:val="6A3B2494"/>
    <w:rsid w:val="6ADB5759"/>
    <w:rsid w:val="6C040F42"/>
    <w:rsid w:val="6C615D2A"/>
    <w:rsid w:val="6C920A93"/>
    <w:rsid w:val="6C9B4B32"/>
    <w:rsid w:val="6CB41647"/>
    <w:rsid w:val="6D1A4928"/>
    <w:rsid w:val="6D787BFA"/>
    <w:rsid w:val="6DF26469"/>
    <w:rsid w:val="6ED02B79"/>
    <w:rsid w:val="6EE629FA"/>
    <w:rsid w:val="6FC134B6"/>
    <w:rsid w:val="70A24B63"/>
    <w:rsid w:val="71291065"/>
    <w:rsid w:val="714C6D80"/>
    <w:rsid w:val="714E1ACA"/>
    <w:rsid w:val="718B7BFC"/>
    <w:rsid w:val="71EB0E8C"/>
    <w:rsid w:val="72070162"/>
    <w:rsid w:val="721E0FE4"/>
    <w:rsid w:val="73EB37F3"/>
    <w:rsid w:val="74736228"/>
    <w:rsid w:val="75190567"/>
    <w:rsid w:val="75533266"/>
    <w:rsid w:val="75E47E7F"/>
    <w:rsid w:val="77126FDD"/>
    <w:rsid w:val="77EF00D5"/>
    <w:rsid w:val="787E7D7D"/>
    <w:rsid w:val="78A746D5"/>
    <w:rsid w:val="78BA35DC"/>
    <w:rsid w:val="78C72501"/>
    <w:rsid w:val="79A90996"/>
    <w:rsid w:val="7A2E05C2"/>
    <w:rsid w:val="7A535AC0"/>
    <w:rsid w:val="7BAF5AD7"/>
    <w:rsid w:val="7BD52AB3"/>
    <w:rsid w:val="7CB76EB5"/>
    <w:rsid w:val="7D1B1F16"/>
    <w:rsid w:val="7D7839ED"/>
    <w:rsid w:val="7DD168FE"/>
    <w:rsid w:val="7E574935"/>
    <w:rsid w:val="7E816393"/>
    <w:rsid w:val="7ED73CD5"/>
    <w:rsid w:val="7F0A68D5"/>
    <w:rsid w:val="7F1C4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99" w:semiHidden="0" w:name="table of figures"/>
    <w:lsdException w:qFormat="1" w:unhideWhenUsed="0" w:uiPriority="0" w:semiHidden="0"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qFormat="1"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黑体" w:cs="Times New Roman"/>
      <w:kern w:val="2"/>
      <w:sz w:val="21"/>
      <w:szCs w:val="24"/>
      <w:lang w:val="en-US" w:eastAsia="zh-CN" w:bidi="ar-SA"/>
    </w:rPr>
  </w:style>
  <w:style w:type="paragraph" w:styleId="3">
    <w:name w:val="heading 1"/>
    <w:basedOn w:val="1"/>
    <w:next w:val="1"/>
    <w:link w:val="68"/>
    <w:qFormat/>
    <w:uiPriority w:val="9"/>
    <w:pPr>
      <w:keepNext/>
      <w:keepLines/>
      <w:adjustRightInd w:val="0"/>
      <w:spacing w:line="480" w:lineRule="auto"/>
      <w:jc w:val="center"/>
      <w:textAlignment w:val="baseline"/>
      <w:outlineLvl w:val="0"/>
    </w:pPr>
    <w:rPr>
      <w:b/>
      <w:kern w:val="44"/>
      <w:sz w:val="28"/>
      <w:szCs w:val="20"/>
    </w:rPr>
  </w:style>
  <w:style w:type="paragraph" w:styleId="4">
    <w:name w:val="heading 2"/>
    <w:basedOn w:val="1"/>
    <w:next w:val="1"/>
    <w:link w:val="69"/>
    <w:qFormat/>
    <w:uiPriority w:val="9"/>
    <w:pPr>
      <w:keepNext/>
      <w:keepLines/>
      <w:spacing w:line="200" w:lineRule="atLeast"/>
      <w:outlineLvl w:val="1"/>
    </w:pPr>
    <w:rPr>
      <w:rFonts w:ascii="Arial" w:hAnsi="Arial"/>
      <w:b/>
      <w:bCs/>
      <w:szCs w:val="32"/>
    </w:rPr>
  </w:style>
  <w:style w:type="paragraph" w:styleId="5">
    <w:name w:val="heading 3"/>
    <w:basedOn w:val="1"/>
    <w:next w:val="1"/>
    <w:link w:val="70"/>
    <w:qFormat/>
    <w:uiPriority w:val="9"/>
    <w:pPr>
      <w:keepNext/>
      <w:keepLines/>
      <w:spacing w:line="200" w:lineRule="atLeast"/>
      <w:ind w:left="171" w:leftChars="171"/>
      <w:outlineLvl w:val="2"/>
    </w:pPr>
    <w:rPr>
      <w:b/>
      <w:szCs w:val="20"/>
    </w:rPr>
  </w:style>
  <w:style w:type="paragraph" w:styleId="6">
    <w:name w:val="heading 4"/>
    <w:basedOn w:val="1"/>
    <w:next w:val="1"/>
    <w:link w:val="71"/>
    <w:qFormat/>
    <w:uiPriority w:val="9"/>
    <w:pPr>
      <w:keepNext/>
      <w:keepLines/>
      <w:spacing w:line="200" w:lineRule="atLeast"/>
      <w:outlineLvl w:val="3"/>
    </w:pPr>
    <w:rPr>
      <w:rFonts w:ascii="Cambria" w:hAnsi="Cambria"/>
      <w:b/>
      <w:bCs/>
      <w:szCs w:val="28"/>
    </w:rPr>
  </w:style>
  <w:style w:type="paragraph" w:styleId="7">
    <w:name w:val="heading 5"/>
    <w:basedOn w:val="1"/>
    <w:next w:val="1"/>
    <w:link w:val="72"/>
    <w:qFormat/>
    <w:uiPriority w:val="9"/>
    <w:pPr>
      <w:keepNext/>
      <w:keepLines/>
      <w:spacing w:line="200" w:lineRule="atLeast"/>
      <w:jc w:val="center"/>
      <w:outlineLvl w:val="4"/>
    </w:pPr>
    <w:rPr>
      <w:rFonts w:ascii="Calibri" w:hAnsi="Calibri"/>
      <w:b/>
      <w:bCs/>
      <w:szCs w:val="28"/>
    </w:rPr>
  </w:style>
  <w:style w:type="paragraph" w:styleId="8">
    <w:name w:val="heading 6"/>
    <w:basedOn w:val="1"/>
    <w:next w:val="1"/>
    <w:link w:val="73"/>
    <w:qFormat/>
    <w:uiPriority w:val="0"/>
    <w:pPr>
      <w:keepNext/>
      <w:keepLines/>
      <w:widowControl/>
      <w:tabs>
        <w:tab w:val="left" w:pos="1320"/>
        <w:tab w:val="left" w:pos="1440"/>
        <w:tab w:val="left" w:pos="3480"/>
      </w:tabs>
      <w:spacing w:before="240" w:after="64" w:line="320" w:lineRule="auto"/>
      <w:ind w:left="3480" w:hanging="420"/>
      <w:jc w:val="left"/>
      <w:outlineLvl w:val="5"/>
    </w:pPr>
    <w:rPr>
      <w:rFonts w:ascii="Arial" w:hAnsi="Arial"/>
      <w:b/>
      <w:bCs/>
      <w:kern w:val="0"/>
      <w:sz w:val="24"/>
    </w:rPr>
  </w:style>
  <w:style w:type="paragraph" w:styleId="9">
    <w:name w:val="heading 7"/>
    <w:basedOn w:val="1"/>
    <w:next w:val="1"/>
    <w:link w:val="74"/>
    <w:qFormat/>
    <w:uiPriority w:val="0"/>
    <w:pPr>
      <w:keepNext/>
      <w:keepLines/>
      <w:widowControl/>
      <w:tabs>
        <w:tab w:val="left" w:pos="1320"/>
        <w:tab w:val="left" w:pos="2520"/>
        <w:tab w:val="left" w:pos="3900"/>
      </w:tabs>
      <w:spacing w:before="240" w:after="64" w:line="320" w:lineRule="auto"/>
      <w:ind w:left="3900" w:hanging="420"/>
      <w:jc w:val="left"/>
      <w:outlineLvl w:val="6"/>
    </w:pPr>
    <w:rPr>
      <w:b/>
      <w:bCs/>
      <w:kern w:val="0"/>
      <w:sz w:val="24"/>
    </w:rPr>
  </w:style>
  <w:style w:type="paragraph" w:styleId="10">
    <w:name w:val="heading 8"/>
    <w:basedOn w:val="1"/>
    <w:next w:val="1"/>
    <w:link w:val="75"/>
    <w:qFormat/>
    <w:uiPriority w:val="0"/>
    <w:pPr>
      <w:keepNext/>
      <w:keepLines/>
      <w:widowControl/>
      <w:tabs>
        <w:tab w:val="left" w:pos="1320"/>
        <w:tab w:val="left" w:pos="1440"/>
        <w:tab w:val="left" w:pos="4320"/>
      </w:tabs>
      <w:spacing w:before="240" w:after="64" w:line="320" w:lineRule="auto"/>
      <w:ind w:left="4320" w:hanging="420"/>
      <w:jc w:val="left"/>
      <w:outlineLvl w:val="7"/>
    </w:pPr>
    <w:rPr>
      <w:rFonts w:ascii="Arial" w:hAnsi="Arial"/>
      <w:kern w:val="0"/>
      <w:sz w:val="24"/>
    </w:rPr>
  </w:style>
  <w:style w:type="paragraph" w:styleId="11">
    <w:name w:val="heading 9"/>
    <w:basedOn w:val="1"/>
    <w:next w:val="1"/>
    <w:link w:val="76"/>
    <w:qFormat/>
    <w:uiPriority w:val="0"/>
    <w:pPr>
      <w:keepNext/>
      <w:keepLines/>
      <w:widowControl/>
      <w:tabs>
        <w:tab w:val="left" w:pos="1320"/>
        <w:tab w:val="left" w:pos="1584"/>
        <w:tab w:val="left" w:pos="4740"/>
      </w:tabs>
      <w:spacing w:before="240" w:after="64" w:line="320" w:lineRule="auto"/>
      <w:ind w:left="4740" w:hanging="420"/>
      <w:jc w:val="left"/>
      <w:outlineLvl w:val="8"/>
    </w:pPr>
    <w:rPr>
      <w:rFonts w:ascii="Arial" w:hAnsi="Arial"/>
      <w:kern w:val="0"/>
      <w:szCs w:val="21"/>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13"/>
    <w:qFormat/>
    <w:uiPriority w:val="0"/>
    <w:pPr>
      <w:autoSpaceDE w:val="0"/>
      <w:autoSpaceDN w:val="0"/>
      <w:adjustRightInd w:val="0"/>
      <w:spacing w:line="360" w:lineRule="auto"/>
      <w:jc w:val="left"/>
    </w:pPr>
    <w:rPr>
      <w:rFonts w:ascii="宋体" w:hAnsiTheme="minorHAnsi" w:eastAsiaTheme="minorEastAsia" w:cstheme="minorBidi"/>
      <w:color w:val="000000"/>
      <w:sz w:val="28"/>
      <w:szCs w:val="32"/>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39"/>
    <w:pPr>
      <w:ind w:left="1260"/>
      <w:jc w:val="left"/>
    </w:pPr>
    <w:rPr>
      <w:sz w:val="18"/>
      <w:szCs w:val="18"/>
    </w:rPr>
  </w:style>
  <w:style w:type="paragraph" w:styleId="14">
    <w:name w:val="table of authorities"/>
    <w:basedOn w:val="1"/>
    <w:next w:val="1"/>
    <w:qFormat/>
    <w:uiPriority w:val="0"/>
    <w:pPr>
      <w:ind w:left="420" w:leftChars="200"/>
    </w:pPr>
    <w:rPr>
      <w:szCs w:val="20"/>
    </w:rPr>
  </w:style>
  <w:style w:type="paragraph" w:styleId="15">
    <w:name w:val="List Bullet 4"/>
    <w:basedOn w:val="1"/>
    <w:qFormat/>
    <w:uiPriority w:val="0"/>
    <w:pPr>
      <w:tabs>
        <w:tab w:val="left" w:pos="980"/>
      </w:tabs>
      <w:spacing w:beforeLines="50" w:afterLines="50" w:line="360" w:lineRule="auto"/>
      <w:ind w:left="980" w:hanging="420"/>
    </w:pPr>
    <w:rPr>
      <w:sz w:val="24"/>
    </w:rPr>
  </w:style>
  <w:style w:type="paragraph" w:styleId="16">
    <w:name w:val="List Number"/>
    <w:basedOn w:val="1"/>
    <w:qFormat/>
    <w:uiPriority w:val="0"/>
    <w:pPr>
      <w:numPr>
        <w:ilvl w:val="0"/>
        <w:numId w:val="1"/>
      </w:numPr>
      <w:tabs>
        <w:tab w:val="left" w:pos="840"/>
      </w:tabs>
    </w:pPr>
    <w:rPr>
      <w:rFonts w:ascii="Calibri" w:hAnsi="Calibri"/>
      <w:sz w:val="28"/>
      <w:szCs w:val="22"/>
    </w:rPr>
  </w:style>
  <w:style w:type="paragraph" w:styleId="17">
    <w:name w:val="Normal Indent"/>
    <w:basedOn w:val="1"/>
    <w:link w:val="117"/>
    <w:qFormat/>
    <w:uiPriority w:val="0"/>
    <w:pPr>
      <w:ind w:firstLine="420" w:firstLineChars="200"/>
    </w:pPr>
    <w:rPr>
      <w:rFonts w:asciiTheme="minorHAnsi" w:hAnsiTheme="minorHAnsi" w:eastAsiaTheme="minorEastAsia" w:cstheme="minorBidi"/>
    </w:rPr>
  </w:style>
  <w:style w:type="paragraph" w:styleId="18">
    <w:name w:val="caption"/>
    <w:basedOn w:val="1"/>
    <w:next w:val="1"/>
    <w:link w:val="199"/>
    <w:qFormat/>
    <w:uiPriority w:val="0"/>
    <w:pPr>
      <w:widowControl/>
      <w:jc w:val="left"/>
    </w:pPr>
    <w:rPr>
      <w:rFonts w:ascii="Arial" w:hAnsi="Arial" w:cstheme="minorBidi"/>
      <w:szCs w:val="22"/>
    </w:rPr>
  </w:style>
  <w:style w:type="paragraph" w:styleId="19">
    <w:name w:val="List Bullet"/>
    <w:basedOn w:val="1"/>
    <w:qFormat/>
    <w:uiPriority w:val="0"/>
    <w:pPr>
      <w:spacing w:beforeLines="50" w:afterLines="50" w:line="360" w:lineRule="auto"/>
      <w:ind w:firstLine="482" w:firstLineChars="200"/>
    </w:pPr>
    <w:rPr>
      <w:rFonts w:ascii="宋体" w:hAnsi="宋体"/>
      <w:b/>
      <w:kern w:val="0"/>
      <w:sz w:val="24"/>
    </w:rPr>
  </w:style>
  <w:style w:type="paragraph" w:styleId="20">
    <w:name w:val="envelope address"/>
    <w:basedOn w:val="1"/>
    <w:qFormat/>
    <w:uiPriority w:val="0"/>
    <w:pPr>
      <w:framePr w:w="7920" w:h="1980" w:hRule="exact" w:hSpace="180" w:wrap="around" w:vAnchor="margin" w:hAnchor="page" w:xAlign="center" w:yAlign="bottom"/>
      <w:adjustRightInd w:val="0"/>
      <w:spacing w:line="480" w:lineRule="atLeast"/>
      <w:ind w:left="2880"/>
      <w:textAlignment w:val="baseline"/>
    </w:pPr>
    <w:rPr>
      <w:rFonts w:eastAsia="魏碑体"/>
      <w:spacing w:val="10"/>
      <w:kern w:val="0"/>
      <w:sz w:val="32"/>
      <w:szCs w:val="20"/>
    </w:rPr>
  </w:style>
  <w:style w:type="paragraph" w:styleId="21">
    <w:name w:val="Document Map"/>
    <w:basedOn w:val="1"/>
    <w:link w:val="188"/>
    <w:qFormat/>
    <w:uiPriority w:val="99"/>
    <w:pPr>
      <w:shd w:val="clear" w:color="auto" w:fill="000080"/>
    </w:pPr>
    <w:rPr>
      <w:rFonts w:asciiTheme="minorHAnsi" w:hAnsiTheme="minorHAnsi" w:eastAsiaTheme="minorEastAsia" w:cstheme="minorBidi"/>
    </w:rPr>
  </w:style>
  <w:style w:type="paragraph" w:styleId="22">
    <w:name w:val="annotation text"/>
    <w:basedOn w:val="1"/>
    <w:link w:val="243"/>
    <w:unhideWhenUsed/>
    <w:qFormat/>
    <w:uiPriority w:val="0"/>
    <w:pPr>
      <w:jc w:val="left"/>
    </w:pPr>
  </w:style>
  <w:style w:type="paragraph" w:styleId="23">
    <w:name w:val="Salutation"/>
    <w:basedOn w:val="1"/>
    <w:next w:val="1"/>
    <w:link w:val="106"/>
    <w:qFormat/>
    <w:uiPriority w:val="0"/>
    <w:rPr>
      <w:rFonts w:asciiTheme="minorHAnsi" w:hAnsiTheme="minorHAnsi" w:eastAsiaTheme="minorEastAsia" w:cstheme="minorBidi"/>
    </w:rPr>
  </w:style>
  <w:style w:type="paragraph" w:styleId="24">
    <w:name w:val="Body Text 3"/>
    <w:basedOn w:val="1"/>
    <w:link w:val="100"/>
    <w:unhideWhenUsed/>
    <w:qFormat/>
    <w:uiPriority w:val="0"/>
    <w:pPr>
      <w:spacing w:beforeLines="50" w:afterLines="50" w:line="360" w:lineRule="auto"/>
    </w:pPr>
    <w:rPr>
      <w:rFonts w:asciiTheme="minorHAnsi" w:hAnsiTheme="minorHAnsi" w:eastAsiaTheme="minorEastAsia" w:cstheme="minorBidi"/>
      <w:sz w:val="16"/>
      <w:szCs w:val="16"/>
    </w:rPr>
  </w:style>
  <w:style w:type="paragraph" w:styleId="25">
    <w:name w:val="Closing"/>
    <w:basedOn w:val="1"/>
    <w:link w:val="186"/>
    <w:qFormat/>
    <w:uiPriority w:val="0"/>
    <w:pPr>
      <w:ind w:left="100" w:leftChars="2100"/>
    </w:pPr>
    <w:rPr>
      <w:rFonts w:ascii="宋体" w:hAnsi="宋体" w:eastAsiaTheme="minorEastAsia" w:cstheme="minorBidi"/>
      <w:b/>
      <w:sz w:val="24"/>
    </w:rPr>
  </w:style>
  <w:style w:type="paragraph" w:styleId="26">
    <w:name w:val="List Bullet 3"/>
    <w:basedOn w:val="1"/>
    <w:unhideWhenUsed/>
    <w:qFormat/>
    <w:uiPriority w:val="0"/>
    <w:pPr>
      <w:tabs>
        <w:tab w:val="left" w:pos="1200"/>
      </w:tabs>
      <w:ind w:left="1200" w:leftChars="400" w:hanging="360" w:hangingChars="200"/>
      <w:contextualSpacing/>
    </w:pPr>
    <w:rPr>
      <w:szCs w:val="20"/>
    </w:rPr>
  </w:style>
  <w:style w:type="paragraph" w:styleId="27">
    <w:name w:val="Body Text Indent"/>
    <w:basedOn w:val="1"/>
    <w:link w:val="157"/>
    <w:qFormat/>
    <w:uiPriority w:val="99"/>
    <w:pPr>
      <w:autoSpaceDE w:val="0"/>
      <w:autoSpaceDN w:val="0"/>
      <w:adjustRightInd w:val="0"/>
      <w:spacing w:line="360" w:lineRule="auto"/>
      <w:ind w:left="567" w:leftChars="270"/>
    </w:pPr>
    <w:rPr>
      <w:rFonts w:ascii="宋体" w:hAnsiTheme="minorHAnsi" w:eastAsiaTheme="minorEastAsia" w:cstheme="minorBidi"/>
      <w:color w:val="000000"/>
      <w:sz w:val="32"/>
      <w:szCs w:val="32"/>
    </w:rPr>
  </w:style>
  <w:style w:type="paragraph" w:styleId="28">
    <w:name w:val="List 2"/>
    <w:basedOn w:val="1"/>
    <w:qFormat/>
    <w:uiPriority w:val="0"/>
    <w:pPr>
      <w:spacing w:beforeLines="50" w:afterLines="50" w:line="360" w:lineRule="auto"/>
      <w:ind w:left="100" w:leftChars="200" w:hanging="200" w:hangingChars="200"/>
    </w:pPr>
    <w:rPr>
      <w:sz w:val="24"/>
    </w:rPr>
  </w:style>
  <w:style w:type="paragraph" w:styleId="29">
    <w:name w:val="Block Text"/>
    <w:basedOn w:val="1"/>
    <w:qFormat/>
    <w:uiPriority w:val="0"/>
    <w:pPr>
      <w:spacing w:beforeLines="50" w:afterLines="50" w:line="360" w:lineRule="auto"/>
      <w:ind w:left="1440" w:leftChars="700" w:right="1440" w:rightChars="700"/>
    </w:pPr>
    <w:rPr>
      <w:sz w:val="24"/>
    </w:rPr>
  </w:style>
  <w:style w:type="paragraph" w:styleId="30">
    <w:name w:val="toc 5"/>
    <w:basedOn w:val="1"/>
    <w:next w:val="1"/>
    <w:qFormat/>
    <w:uiPriority w:val="39"/>
    <w:pPr>
      <w:ind w:left="840"/>
      <w:jc w:val="left"/>
    </w:pPr>
    <w:rPr>
      <w:sz w:val="18"/>
      <w:szCs w:val="18"/>
    </w:rPr>
  </w:style>
  <w:style w:type="paragraph" w:styleId="31">
    <w:name w:val="toc 3"/>
    <w:basedOn w:val="1"/>
    <w:next w:val="1"/>
    <w:qFormat/>
    <w:uiPriority w:val="39"/>
    <w:pPr>
      <w:ind w:left="420"/>
      <w:jc w:val="left"/>
    </w:pPr>
    <w:rPr>
      <w:i/>
      <w:iCs/>
      <w:sz w:val="20"/>
      <w:szCs w:val="20"/>
    </w:rPr>
  </w:style>
  <w:style w:type="paragraph" w:styleId="32">
    <w:name w:val="Plain Text"/>
    <w:basedOn w:val="1"/>
    <w:link w:val="146"/>
    <w:qFormat/>
    <w:uiPriority w:val="99"/>
    <w:rPr>
      <w:rFonts w:ascii="宋体" w:hAnsi="Courier New" w:cs="Courier New" w:eastAsiaTheme="minorEastAsia"/>
      <w:szCs w:val="21"/>
    </w:rPr>
  </w:style>
  <w:style w:type="paragraph" w:styleId="33">
    <w:name w:val="toc 8"/>
    <w:basedOn w:val="1"/>
    <w:next w:val="1"/>
    <w:qFormat/>
    <w:uiPriority w:val="39"/>
    <w:pPr>
      <w:ind w:left="1470"/>
      <w:jc w:val="left"/>
    </w:pPr>
    <w:rPr>
      <w:sz w:val="18"/>
      <w:szCs w:val="18"/>
    </w:rPr>
  </w:style>
  <w:style w:type="paragraph" w:styleId="34">
    <w:name w:val="Date"/>
    <w:basedOn w:val="1"/>
    <w:next w:val="1"/>
    <w:link w:val="133"/>
    <w:qFormat/>
    <w:uiPriority w:val="0"/>
    <w:pPr>
      <w:ind w:left="100" w:leftChars="2500"/>
    </w:pPr>
    <w:rPr>
      <w:rFonts w:eastAsia="仿宋_GB2312" w:asciiTheme="minorHAnsi" w:hAnsiTheme="minorHAnsi" w:cstheme="minorBidi"/>
      <w:color w:val="000000"/>
      <w:sz w:val="28"/>
    </w:rPr>
  </w:style>
  <w:style w:type="paragraph" w:styleId="35">
    <w:name w:val="Body Text Indent 2"/>
    <w:basedOn w:val="1"/>
    <w:link w:val="111"/>
    <w:qFormat/>
    <w:uiPriority w:val="0"/>
    <w:pPr>
      <w:autoSpaceDE w:val="0"/>
      <w:autoSpaceDN w:val="0"/>
      <w:adjustRightInd w:val="0"/>
      <w:spacing w:line="360" w:lineRule="auto"/>
      <w:ind w:left="1415" w:leftChars="674" w:firstLine="1"/>
      <w:jc w:val="left"/>
    </w:pPr>
    <w:rPr>
      <w:rFonts w:ascii="幼圆" w:eastAsia="幼圆" w:hAnsiTheme="minorHAnsi" w:cstheme="minorBidi"/>
      <w:color w:val="000000"/>
      <w:sz w:val="30"/>
      <w:szCs w:val="32"/>
    </w:rPr>
  </w:style>
  <w:style w:type="paragraph" w:styleId="36">
    <w:name w:val="endnote text"/>
    <w:basedOn w:val="1"/>
    <w:link w:val="114"/>
    <w:qFormat/>
    <w:uiPriority w:val="0"/>
    <w:pPr>
      <w:snapToGrid w:val="0"/>
      <w:jc w:val="left"/>
    </w:pPr>
    <w:rPr>
      <w:rFonts w:asciiTheme="minorHAnsi" w:hAnsiTheme="minorHAnsi" w:eastAsiaTheme="minorEastAsia" w:cstheme="minorBidi"/>
      <w:szCs w:val="22"/>
    </w:rPr>
  </w:style>
  <w:style w:type="paragraph" w:styleId="37">
    <w:name w:val="Balloon Text"/>
    <w:basedOn w:val="1"/>
    <w:link w:val="185"/>
    <w:qFormat/>
    <w:uiPriority w:val="0"/>
    <w:rPr>
      <w:rFonts w:asciiTheme="minorHAnsi" w:hAnsiTheme="minorHAnsi" w:eastAsiaTheme="minorEastAsia" w:cstheme="minorBidi"/>
      <w:sz w:val="18"/>
      <w:szCs w:val="18"/>
    </w:rPr>
  </w:style>
  <w:style w:type="paragraph" w:styleId="38">
    <w:name w:val="footer"/>
    <w:basedOn w:val="1"/>
    <w:link w:val="84"/>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9">
    <w:name w:val="header"/>
    <w:basedOn w:val="1"/>
    <w:link w:val="138"/>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40">
    <w:name w:val="toc 1"/>
    <w:basedOn w:val="1"/>
    <w:next w:val="1"/>
    <w:qFormat/>
    <w:uiPriority w:val="39"/>
    <w:pPr>
      <w:tabs>
        <w:tab w:val="left" w:pos="420"/>
        <w:tab w:val="left" w:pos="1050"/>
        <w:tab w:val="right" w:leader="dot" w:pos="8302"/>
      </w:tabs>
      <w:spacing w:before="120" w:after="120" w:line="220" w:lineRule="exact"/>
      <w:ind w:firstLine="420"/>
      <w:jc w:val="center"/>
    </w:pPr>
    <w:rPr>
      <w:b/>
      <w:bCs/>
      <w:caps/>
      <w:sz w:val="20"/>
      <w:szCs w:val="20"/>
    </w:rPr>
  </w:style>
  <w:style w:type="paragraph" w:styleId="41">
    <w:name w:val="toc 4"/>
    <w:basedOn w:val="1"/>
    <w:next w:val="1"/>
    <w:qFormat/>
    <w:uiPriority w:val="39"/>
    <w:pPr>
      <w:ind w:left="630"/>
      <w:jc w:val="left"/>
    </w:pPr>
    <w:rPr>
      <w:sz w:val="18"/>
      <w:szCs w:val="18"/>
    </w:rPr>
  </w:style>
  <w:style w:type="paragraph" w:styleId="42">
    <w:name w:val="Subtitle"/>
    <w:basedOn w:val="1"/>
    <w:next w:val="1"/>
    <w:link w:val="93"/>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43">
    <w:name w:val="List"/>
    <w:basedOn w:val="1"/>
    <w:qFormat/>
    <w:uiPriority w:val="0"/>
    <w:pPr>
      <w:ind w:left="420" w:hanging="420"/>
    </w:pPr>
    <w:rPr>
      <w:sz w:val="24"/>
      <w:szCs w:val="20"/>
    </w:rPr>
  </w:style>
  <w:style w:type="paragraph" w:styleId="44">
    <w:name w:val="toc 6"/>
    <w:basedOn w:val="1"/>
    <w:next w:val="1"/>
    <w:qFormat/>
    <w:uiPriority w:val="39"/>
    <w:pPr>
      <w:ind w:left="1050"/>
      <w:jc w:val="left"/>
    </w:pPr>
    <w:rPr>
      <w:sz w:val="18"/>
      <w:szCs w:val="18"/>
    </w:rPr>
  </w:style>
  <w:style w:type="paragraph" w:styleId="45">
    <w:name w:val="Body Text Indent 3"/>
    <w:basedOn w:val="1"/>
    <w:link w:val="147"/>
    <w:qFormat/>
    <w:uiPriority w:val="0"/>
    <w:pPr>
      <w:ind w:firstLine="480" w:firstLineChars="200"/>
    </w:pPr>
    <w:rPr>
      <w:rFonts w:ascii="幼圆" w:eastAsia="幼圆" w:hAnsiTheme="minorHAnsi" w:cstheme="minorBidi"/>
      <w:sz w:val="24"/>
      <w:szCs w:val="32"/>
    </w:rPr>
  </w:style>
  <w:style w:type="paragraph" w:styleId="46">
    <w:name w:val="table of figures"/>
    <w:basedOn w:val="1"/>
    <w:next w:val="1"/>
    <w:qFormat/>
    <w:uiPriority w:val="99"/>
    <w:pPr>
      <w:ind w:left="200" w:leftChars="200" w:hanging="200" w:hangingChars="200"/>
    </w:pPr>
  </w:style>
  <w:style w:type="paragraph" w:styleId="47">
    <w:name w:val="toc 2"/>
    <w:basedOn w:val="1"/>
    <w:next w:val="1"/>
    <w:qFormat/>
    <w:uiPriority w:val="39"/>
    <w:pPr>
      <w:ind w:left="210"/>
      <w:jc w:val="left"/>
    </w:pPr>
    <w:rPr>
      <w:smallCaps/>
      <w:sz w:val="20"/>
      <w:szCs w:val="20"/>
    </w:rPr>
  </w:style>
  <w:style w:type="paragraph" w:styleId="48">
    <w:name w:val="toc 9"/>
    <w:basedOn w:val="1"/>
    <w:next w:val="1"/>
    <w:qFormat/>
    <w:uiPriority w:val="39"/>
    <w:pPr>
      <w:ind w:left="1680"/>
      <w:jc w:val="left"/>
    </w:pPr>
    <w:rPr>
      <w:sz w:val="18"/>
      <w:szCs w:val="18"/>
    </w:rPr>
  </w:style>
  <w:style w:type="paragraph" w:styleId="49">
    <w:name w:val="Body Text 2"/>
    <w:basedOn w:val="1"/>
    <w:link w:val="164"/>
    <w:qFormat/>
    <w:uiPriority w:val="0"/>
    <w:pPr>
      <w:jc w:val="center"/>
    </w:pPr>
    <w:rPr>
      <w:rFonts w:ascii="宋体" w:hAnsi="宋体" w:eastAsiaTheme="minorEastAsia" w:cstheme="minorBidi"/>
      <w:sz w:val="24"/>
    </w:rPr>
  </w:style>
  <w:style w:type="paragraph" w:styleId="50">
    <w:name w:val="HTML Preformatted"/>
    <w:basedOn w:val="1"/>
    <w:link w:val="19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sz w:val="24"/>
    </w:rPr>
  </w:style>
  <w:style w:type="paragraph" w:styleId="5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52">
    <w:name w:val="index 1"/>
    <w:basedOn w:val="1"/>
    <w:next w:val="1"/>
    <w:qFormat/>
    <w:uiPriority w:val="0"/>
    <w:rPr>
      <w:kern w:val="0"/>
      <w:sz w:val="24"/>
      <w:szCs w:val="21"/>
    </w:rPr>
  </w:style>
  <w:style w:type="paragraph" w:styleId="53">
    <w:name w:val="Title"/>
    <w:basedOn w:val="1"/>
    <w:next w:val="1"/>
    <w:link w:val="142"/>
    <w:qFormat/>
    <w:uiPriority w:val="0"/>
    <w:pPr>
      <w:spacing w:before="240" w:after="60"/>
      <w:jc w:val="center"/>
      <w:outlineLvl w:val="0"/>
    </w:pPr>
    <w:rPr>
      <w:rFonts w:ascii="Arial" w:hAnsi="Arial" w:eastAsiaTheme="minorEastAsia" w:cstheme="minorBidi"/>
      <w:b/>
      <w:bCs/>
      <w:sz w:val="32"/>
      <w:szCs w:val="32"/>
    </w:rPr>
  </w:style>
  <w:style w:type="paragraph" w:styleId="54">
    <w:name w:val="annotation subject"/>
    <w:basedOn w:val="22"/>
    <w:next w:val="22"/>
    <w:link w:val="183"/>
    <w:qFormat/>
    <w:uiPriority w:val="0"/>
    <w:rPr>
      <w:rFonts w:asciiTheme="minorHAnsi" w:hAnsiTheme="minorHAnsi" w:eastAsiaTheme="minorEastAsia" w:cstheme="minorBidi"/>
      <w:b/>
    </w:rPr>
  </w:style>
  <w:style w:type="paragraph" w:styleId="55">
    <w:name w:val="Body Text First Indent"/>
    <w:basedOn w:val="2"/>
    <w:link w:val="110"/>
    <w:qFormat/>
    <w:uiPriority w:val="0"/>
    <w:pPr>
      <w:autoSpaceDE/>
      <w:autoSpaceDN/>
      <w:adjustRightInd/>
      <w:spacing w:after="120" w:line="240" w:lineRule="auto"/>
      <w:ind w:firstLine="420" w:firstLineChars="100"/>
      <w:jc w:val="both"/>
    </w:pPr>
    <w:rPr>
      <w:sz w:val="21"/>
    </w:rPr>
  </w:style>
  <w:style w:type="paragraph" w:styleId="56">
    <w:name w:val="Body Text First Indent 2"/>
    <w:basedOn w:val="27"/>
    <w:link w:val="197"/>
    <w:unhideWhenUsed/>
    <w:qFormat/>
    <w:uiPriority w:val="0"/>
    <w:pPr>
      <w:autoSpaceDE/>
      <w:autoSpaceDN/>
      <w:adjustRightInd/>
      <w:spacing w:after="120" w:line="240" w:lineRule="auto"/>
      <w:ind w:left="420" w:leftChars="200" w:firstLine="420" w:firstLineChars="200"/>
    </w:pPr>
    <w:rPr>
      <w:rFonts w:ascii="仿宋_GB2312" w:eastAsia="仿宋_GB2312"/>
      <w:sz w:val="24"/>
      <w:szCs w:val="24"/>
    </w:rPr>
  </w:style>
  <w:style w:type="table" w:styleId="58">
    <w:name w:val="Table Grid"/>
    <w:basedOn w:val="5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22"/>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99"/>
    <w:rPr>
      <w:color w:val="800080"/>
      <w:u w:val="single"/>
    </w:rPr>
  </w:style>
  <w:style w:type="character" w:styleId="64">
    <w:name w:val="Emphasis"/>
    <w:qFormat/>
    <w:uiPriority w:val="0"/>
    <w:rPr>
      <w:i/>
      <w:iCs/>
    </w:rPr>
  </w:style>
  <w:style w:type="character" w:styleId="65">
    <w:name w:val="Hyperlink"/>
    <w:qFormat/>
    <w:uiPriority w:val="99"/>
    <w:rPr>
      <w:color w:val="0000FF"/>
      <w:u w:val="single"/>
    </w:rPr>
  </w:style>
  <w:style w:type="character" w:styleId="66">
    <w:name w:val="annotation reference"/>
    <w:qFormat/>
    <w:uiPriority w:val="0"/>
    <w:rPr>
      <w:sz w:val="21"/>
    </w:rPr>
  </w:style>
  <w:style w:type="character" w:styleId="67">
    <w:name w:val="HTML Sample"/>
    <w:basedOn w:val="59"/>
    <w:semiHidden/>
    <w:unhideWhenUsed/>
    <w:qFormat/>
    <w:uiPriority w:val="99"/>
    <w:rPr>
      <w:rFonts w:ascii="宋体" w:hAnsi="宋体" w:eastAsia="宋体" w:cs="宋体"/>
    </w:rPr>
  </w:style>
  <w:style w:type="character" w:customStyle="1" w:styleId="68">
    <w:name w:val="标题 1 Char"/>
    <w:basedOn w:val="59"/>
    <w:link w:val="3"/>
    <w:qFormat/>
    <w:uiPriority w:val="9"/>
    <w:rPr>
      <w:rFonts w:ascii="Times New Roman" w:hAnsi="Times New Roman" w:eastAsia="黑体" w:cs="Times New Roman"/>
      <w:b/>
      <w:kern w:val="44"/>
      <w:sz w:val="28"/>
      <w:szCs w:val="20"/>
    </w:rPr>
  </w:style>
  <w:style w:type="character" w:customStyle="1" w:styleId="69">
    <w:name w:val="标题 2 Char"/>
    <w:basedOn w:val="59"/>
    <w:link w:val="4"/>
    <w:qFormat/>
    <w:uiPriority w:val="9"/>
    <w:rPr>
      <w:rFonts w:ascii="Arial" w:hAnsi="Arial" w:eastAsia="黑体" w:cs="Times New Roman"/>
      <w:b/>
      <w:bCs/>
      <w:sz w:val="21"/>
      <w:szCs w:val="32"/>
    </w:rPr>
  </w:style>
  <w:style w:type="character" w:customStyle="1" w:styleId="70">
    <w:name w:val="标题 3 Char"/>
    <w:basedOn w:val="59"/>
    <w:link w:val="5"/>
    <w:qFormat/>
    <w:uiPriority w:val="9"/>
    <w:rPr>
      <w:rFonts w:ascii="Times New Roman" w:hAnsi="Times New Roman" w:eastAsia="黑体" w:cs="Times New Roman"/>
      <w:b/>
      <w:szCs w:val="20"/>
    </w:rPr>
  </w:style>
  <w:style w:type="character" w:customStyle="1" w:styleId="71">
    <w:name w:val="标题 4 Char"/>
    <w:basedOn w:val="59"/>
    <w:link w:val="6"/>
    <w:qFormat/>
    <w:uiPriority w:val="9"/>
    <w:rPr>
      <w:rFonts w:ascii="Cambria" w:hAnsi="Cambria" w:eastAsia="黑体" w:cs="Times New Roman"/>
      <w:b/>
      <w:bCs/>
      <w:sz w:val="21"/>
      <w:szCs w:val="28"/>
    </w:rPr>
  </w:style>
  <w:style w:type="character" w:customStyle="1" w:styleId="72">
    <w:name w:val="标题 5 Char"/>
    <w:basedOn w:val="59"/>
    <w:link w:val="7"/>
    <w:qFormat/>
    <w:uiPriority w:val="9"/>
    <w:rPr>
      <w:rFonts w:ascii="Calibri" w:hAnsi="Calibri" w:eastAsia="黑体" w:cs="Times New Roman"/>
      <w:b/>
      <w:bCs/>
      <w:sz w:val="21"/>
      <w:szCs w:val="28"/>
    </w:rPr>
  </w:style>
  <w:style w:type="character" w:customStyle="1" w:styleId="73">
    <w:name w:val="标题 6 Char"/>
    <w:basedOn w:val="59"/>
    <w:link w:val="8"/>
    <w:qFormat/>
    <w:uiPriority w:val="0"/>
    <w:rPr>
      <w:rFonts w:ascii="Arial" w:hAnsi="Arial" w:eastAsia="黑体" w:cs="Times New Roman"/>
      <w:b/>
      <w:bCs/>
      <w:kern w:val="0"/>
      <w:sz w:val="24"/>
      <w:szCs w:val="24"/>
    </w:rPr>
  </w:style>
  <w:style w:type="character" w:customStyle="1" w:styleId="74">
    <w:name w:val="标题 7 Char"/>
    <w:basedOn w:val="59"/>
    <w:link w:val="9"/>
    <w:qFormat/>
    <w:uiPriority w:val="0"/>
    <w:rPr>
      <w:rFonts w:ascii="Times New Roman" w:hAnsi="Times New Roman" w:eastAsia="宋体" w:cs="Times New Roman"/>
      <w:b/>
      <w:bCs/>
      <w:kern w:val="0"/>
      <w:sz w:val="24"/>
      <w:szCs w:val="24"/>
    </w:rPr>
  </w:style>
  <w:style w:type="character" w:customStyle="1" w:styleId="75">
    <w:name w:val="标题 8 Char"/>
    <w:basedOn w:val="59"/>
    <w:link w:val="10"/>
    <w:qFormat/>
    <w:uiPriority w:val="0"/>
    <w:rPr>
      <w:rFonts w:ascii="Arial" w:hAnsi="Arial" w:eastAsia="黑体" w:cs="Times New Roman"/>
      <w:kern w:val="0"/>
      <w:sz w:val="24"/>
      <w:szCs w:val="24"/>
    </w:rPr>
  </w:style>
  <w:style w:type="character" w:customStyle="1" w:styleId="76">
    <w:name w:val="标题 9 Char"/>
    <w:basedOn w:val="59"/>
    <w:link w:val="11"/>
    <w:qFormat/>
    <w:uiPriority w:val="0"/>
    <w:rPr>
      <w:rFonts w:ascii="Arial" w:hAnsi="Arial" w:eastAsia="黑体" w:cs="Times New Roman"/>
      <w:kern w:val="0"/>
      <w:szCs w:val="21"/>
    </w:rPr>
  </w:style>
  <w:style w:type="character" w:customStyle="1" w:styleId="77">
    <w:name w:val="hei12"/>
    <w:basedOn w:val="59"/>
    <w:qFormat/>
    <w:uiPriority w:val="0"/>
  </w:style>
  <w:style w:type="character" w:customStyle="1" w:styleId="78">
    <w:name w:val="正文缩进2格 Char"/>
    <w:link w:val="79"/>
    <w:qFormat/>
    <w:uiPriority w:val="0"/>
    <w:rPr>
      <w:rFonts w:ascii="仿宋_GB2312" w:hAnsi="宋体" w:eastAsia="仿宋_GB2312"/>
      <w:sz w:val="31"/>
    </w:rPr>
  </w:style>
  <w:style w:type="paragraph" w:customStyle="1" w:styleId="79">
    <w:name w:val="正文缩进2格"/>
    <w:basedOn w:val="1"/>
    <w:link w:val="78"/>
    <w:qFormat/>
    <w:uiPriority w:val="0"/>
    <w:pPr>
      <w:spacing w:line="600" w:lineRule="exact"/>
      <w:ind w:firstLine="639" w:firstLineChars="206"/>
    </w:pPr>
    <w:rPr>
      <w:rFonts w:ascii="仿宋_GB2312" w:hAnsi="宋体" w:eastAsia="仿宋_GB2312" w:cstheme="minorBidi"/>
      <w:sz w:val="31"/>
      <w:szCs w:val="22"/>
    </w:rPr>
  </w:style>
  <w:style w:type="character" w:customStyle="1" w:styleId="80">
    <w:name w:val="font51"/>
    <w:qFormat/>
    <w:uiPriority w:val="0"/>
    <w:rPr>
      <w:rFonts w:hint="eastAsia" w:ascii="宋体" w:hAnsi="宋体" w:eastAsia="宋体" w:cs="宋体"/>
      <w:color w:val="000000"/>
      <w:sz w:val="20"/>
      <w:szCs w:val="20"/>
      <w:u w:val="none"/>
    </w:rPr>
  </w:style>
  <w:style w:type="character" w:customStyle="1" w:styleId="81">
    <w:name w:val="font61"/>
    <w:qFormat/>
    <w:uiPriority w:val="0"/>
    <w:rPr>
      <w:rFonts w:hint="default" w:ascii="Times New Roman" w:hAnsi="Times New Roman" w:cs="Times New Roman"/>
      <w:color w:val="000000"/>
      <w:sz w:val="20"/>
      <w:szCs w:val="20"/>
      <w:u w:val="none"/>
    </w:rPr>
  </w:style>
  <w:style w:type="character" w:customStyle="1" w:styleId="82">
    <w:name w:val="表中左小5 Char"/>
    <w:link w:val="83"/>
    <w:qFormat/>
    <w:uiPriority w:val="0"/>
    <w:rPr>
      <w:color w:val="0000FF"/>
      <w:sz w:val="18"/>
      <w:szCs w:val="18"/>
    </w:rPr>
  </w:style>
  <w:style w:type="paragraph" w:customStyle="1" w:styleId="83">
    <w:name w:val="表中左小5"/>
    <w:link w:val="82"/>
    <w:qFormat/>
    <w:uiPriority w:val="0"/>
    <w:pPr>
      <w:adjustRightInd w:val="0"/>
      <w:snapToGrid w:val="0"/>
      <w:spacing w:line="320" w:lineRule="exact"/>
    </w:pPr>
    <w:rPr>
      <w:rFonts w:asciiTheme="minorHAnsi" w:hAnsiTheme="minorHAnsi" w:eastAsiaTheme="minorEastAsia" w:cstheme="minorBidi"/>
      <w:color w:val="0000FF"/>
      <w:kern w:val="2"/>
      <w:sz w:val="18"/>
      <w:szCs w:val="18"/>
      <w:lang w:val="en-US" w:eastAsia="zh-CN" w:bidi="ar-SA"/>
    </w:rPr>
  </w:style>
  <w:style w:type="character" w:customStyle="1" w:styleId="84">
    <w:name w:val="页脚 Char"/>
    <w:link w:val="38"/>
    <w:qFormat/>
    <w:uiPriority w:val="99"/>
    <w:rPr>
      <w:sz w:val="18"/>
      <w:szCs w:val="18"/>
    </w:rPr>
  </w:style>
  <w:style w:type="character" w:customStyle="1" w:styleId="85">
    <w:name w:val="font71"/>
    <w:qFormat/>
    <w:uiPriority w:val="0"/>
    <w:rPr>
      <w:rFonts w:hint="eastAsia" w:ascii="宋体" w:hAnsi="宋体" w:eastAsia="宋体" w:cs="宋体"/>
      <w:color w:val="000000"/>
      <w:sz w:val="20"/>
      <w:szCs w:val="20"/>
      <w:u w:val="none"/>
    </w:rPr>
  </w:style>
  <w:style w:type="character" w:customStyle="1" w:styleId="86">
    <w:name w:val="z-窗体底端 Char"/>
    <w:link w:val="87"/>
    <w:qFormat/>
    <w:uiPriority w:val="99"/>
    <w:rPr>
      <w:rFonts w:ascii="Arial" w:hAnsi="Arial" w:cs="Arial"/>
      <w:vanish/>
      <w:sz w:val="16"/>
      <w:szCs w:val="16"/>
    </w:rPr>
  </w:style>
  <w:style w:type="paragraph" w:customStyle="1" w:styleId="87">
    <w:name w:val="z-窗体底端1"/>
    <w:basedOn w:val="1"/>
    <w:next w:val="1"/>
    <w:link w:val="86"/>
    <w:unhideWhenUsed/>
    <w:qFormat/>
    <w:uiPriority w:val="99"/>
    <w:pPr>
      <w:widowControl/>
      <w:pBdr>
        <w:top w:val="single" w:color="auto" w:sz="6" w:space="1"/>
      </w:pBdr>
      <w:jc w:val="center"/>
    </w:pPr>
    <w:rPr>
      <w:rFonts w:ascii="Arial" w:hAnsi="Arial" w:cs="Arial" w:eastAsiaTheme="minorEastAsia"/>
      <w:vanish/>
      <w:sz w:val="16"/>
      <w:szCs w:val="16"/>
    </w:rPr>
  </w:style>
  <w:style w:type="character" w:customStyle="1" w:styleId="88">
    <w:name w:val="ca-251"/>
    <w:qFormat/>
    <w:uiPriority w:val="0"/>
    <w:rPr>
      <w:rFonts w:hint="default" w:ascii="Times New Roman" w:hAnsi="Times New Roman" w:cs="Times New Roman"/>
      <w:sz w:val="24"/>
      <w:szCs w:val="24"/>
    </w:rPr>
  </w:style>
  <w:style w:type="character" w:customStyle="1" w:styleId="89">
    <w:name w:val="Char Char3"/>
    <w:semiHidden/>
    <w:qFormat/>
    <w:uiPriority w:val="0"/>
    <w:rPr>
      <w:sz w:val="18"/>
      <w:szCs w:val="18"/>
    </w:rPr>
  </w:style>
  <w:style w:type="character" w:customStyle="1" w:styleId="90">
    <w:name w:val="批注文字 Char"/>
    <w:qFormat/>
    <w:uiPriority w:val="0"/>
    <w:rPr>
      <w:kern w:val="2"/>
      <w:sz w:val="21"/>
      <w:szCs w:val="24"/>
    </w:rPr>
  </w:style>
  <w:style w:type="character" w:customStyle="1" w:styleId="91">
    <w:name w:val="apple-converted-space"/>
    <w:basedOn w:val="59"/>
    <w:qFormat/>
    <w:uiPriority w:val="0"/>
  </w:style>
  <w:style w:type="character" w:customStyle="1" w:styleId="92">
    <w:name w:val="chanpinname"/>
    <w:basedOn w:val="59"/>
    <w:qFormat/>
    <w:uiPriority w:val="0"/>
  </w:style>
  <w:style w:type="character" w:customStyle="1" w:styleId="93">
    <w:name w:val="副标题 Char"/>
    <w:link w:val="42"/>
    <w:qFormat/>
    <w:uiPriority w:val="0"/>
    <w:rPr>
      <w:rFonts w:ascii="Cambria" w:hAnsi="Cambria"/>
      <w:b/>
      <w:bCs/>
      <w:kern w:val="28"/>
      <w:sz w:val="32"/>
      <w:szCs w:val="32"/>
    </w:rPr>
  </w:style>
  <w:style w:type="character" w:customStyle="1" w:styleId="94">
    <w:name w:val="ca-231"/>
    <w:qFormat/>
    <w:uiPriority w:val="0"/>
    <w:rPr>
      <w:rFonts w:hint="eastAsia" w:ascii="宋体" w:hAnsi="宋体" w:eastAsia="宋体"/>
      <w:sz w:val="24"/>
      <w:szCs w:val="24"/>
    </w:rPr>
  </w:style>
  <w:style w:type="character" w:customStyle="1" w:styleId="95">
    <w:name w:val="Figure Text Char"/>
    <w:link w:val="96"/>
    <w:qFormat/>
    <w:uiPriority w:val="0"/>
    <w:rPr>
      <w:rFonts w:ascii="Arial" w:hAnsi="Arial" w:cs="Arial"/>
      <w:sz w:val="18"/>
      <w:szCs w:val="18"/>
      <w:lang w:eastAsia="en-US"/>
    </w:rPr>
  </w:style>
  <w:style w:type="paragraph" w:customStyle="1" w:styleId="96">
    <w:name w:val="Figure Text"/>
    <w:link w:val="95"/>
    <w:qFormat/>
    <w:uiPriority w:val="0"/>
    <w:pPr>
      <w:widowControl w:val="0"/>
      <w:adjustRightInd w:val="0"/>
      <w:snapToGrid w:val="0"/>
      <w:spacing w:line="240" w:lineRule="atLeast"/>
    </w:pPr>
    <w:rPr>
      <w:rFonts w:ascii="Arial" w:hAnsi="Arial" w:cs="Arial" w:eastAsiaTheme="minorEastAsia"/>
      <w:kern w:val="2"/>
      <w:sz w:val="18"/>
      <w:szCs w:val="18"/>
      <w:lang w:val="en-US" w:eastAsia="en-US" w:bidi="ar-SA"/>
    </w:rPr>
  </w:style>
  <w:style w:type="character" w:customStyle="1" w:styleId="97">
    <w:name w:val="font91"/>
    <w:qFormat/>
    <w:uiPriority w:val="0"/>
    <w:rPr>
      <w:rFonts w:hint="eastAsia" w:ascii="宋体" w:hAnsi="宋体" w:eastAsia="宋体" w:cs="宋体"/>
      <w:color w:val="000000"/>
      <w:sz w:val="20"/>
      <w:szCs w:val="20"/>
      <w:u w:val="none"/>
    </w:rPr>
  </w:style>
  <w:style w:type="character" w:customStyle="1" w:styleId="98">
    <w:name w:val="正文小四 Char"/>
    <w:link w:val="99"/>
    <w:qFormat/>
    <w:uiPriority w:val="0"/>
    <w:rPr>
      <w:rFonts w:ascii="宋体" w:hAnsi="宋体"/>
      <w:sz w:val="24"/>
    </w:rPr>
  </w:style>
  <w:style w:type="paragraph" w:customStyle="1" w:styleId="99">
    <w:name w:val="正文小四"/>
    <w:link w:val="98"/>
    <w:qFormat/>
    <w:uiPriority w:val="0"/>
    <w:pPr>
      <w:spacing w:line="360" w:lineRule="auto"/>
      <w:ind w:firstLine="480" w:firstLineChars="200"/>
      <w:jc w:val="both"/>
    </w:pPr>
    <w:rPr>
      <w:rFonts w:ascii="宋体" w:hAnsi="宋体" w:eastAsiaTheme="minorEastAsia" w:cstheme="minorBidi"/>
      <w:kern w:val="2"/>
      <w:sz w:val="24"/>
      <w:szCs w:val="22"/>
      <w:lang w:val="en-US" w:eastAsia="zh-CN" w:bidi="ar-SA"/>
    </w:rPr>
  </w:style>
  <w:style w:type="character" w:customStyle="1" w:styleId="100">
    <w:name w:val="正文文本 3 Char"/>
    <w:link w:val="24"/>
    <w:qFormat/>
    <w:uiPriority w:val="0"/>
    <w:rPr>
      <w:sz w:val="16"/>
      <w:szCs w:val="16"/>
    </w:rPr>
  </w:style>
  <w:style w:type="character" w:customStyle="1" w:styleId="101">
    <w:name w:val="font01"/>
    <w:basedOn w:val="59"/>
    <w:qFormat/>
    <w:uiPriority w:val="0"/>
    <w:rPr>
      <w:rFonts w:hint="eastAsia" w:ascii="宋体" w:hAnsi="宋体" w:eastAsia="宋体" w:cs="宋体"/>
      <w:color w:val="000000"/>
      <w:sz w:val="24"/>
      <w:szCs w:val="24"/>
      <w:u w:val="none"/>
      <w:vertAlign w:val="superscript"/>
    </w:rPr>
  </w:style>
  <w:style w:type="character" w:customStyle="1" w:styleId="102">
    <w:name w:val="Table Description Char Char"/>
    <w:link w:val="103"/>
    <w:qFormat/>
    <w:uiPriority w:val="0"/>
    <w:rPr>
      <w:rFonts w:ascii="Arial" w:hAnsi="Arial" w:eastAsia="黑体"/>
      <w:sz w:val="18"/>
    </w:rPr>
  </w:style>
  <w:style w:type="paragraph" w:customStyle="1" w:styleId="103">
    <w:name w:val="Table Description"/>
    <w:next w:val="1"/>
    <w:link w:val="102"/>
    <w:qFormat/>
    <w:uiPriority w:val="0"/>
    <w:pPr>
      <w:keepNext/>
      <w:snapToGrid w:val="0"/>
      <w:spacing w:before="160" w:after="80"/>
      <w:ind w:left="1038"/>
      <w:jc w:val="center"/>
    </w:pPr>
    <w:rPr>
      <w:rFonts w:ascii="Arial" w:hAnsi="Arial" w:eastAsia="黑体" w:cstheme="minorBidi"/>
      <w:kern w:val="2"/>
      <w:sz w:val="18"/>
      <w:szCs w:val="22"/>
      <w:lang w:val="en-US" w:eastAsia="zh-CN" w:bidi="ar-SA"/>
    </w:rPr>
  </w:style>
  <w:style w:type="character" w:customStyle="1" w:styleId="104">
    <w:name w:val="表格标题(居中) Char"/>
    <w:link w:val="105"/>
    <w:qFormat/>
    <w:uiPriority w:val="0"/>
    <w:rPr>
      <w:rFonts w:eastAsia="黑体"/>
      <w:sz w:val="24"/>
    </w:rPr>
  </w:style>
  <w:style w:type="paragraph" w:customStyle="1" w:styleId="105">
    <w:name w:val="表格标题(居中)"/>
    <w:basedOn w:val="1"/>
    <w:link w:val="104"/>
    <w:qFormat/>
    <w:uiPriority w:val="0"/>
    <w:pPr>
      <w:snapToGrid w:val="0"/>
      <w:spacing w:line="300" w:lineRule="auto"/>
      <w:jc w:val="center"/>
    </w:pPr>
    <w:rPr>
      <w:rFonts w:asciiTheme="minorHAnsi" w:hAnsiTheme="minorHAnsi" w:cstheme="minorBidi"/>
      <w:sz w:val="24"/>
      <w:szCs w:val="22"/>
    </w:rPr>
  </w:style>
  <w:style w:type="character" w:customStyle="1" w:styleId="106">
    <w:name w:val="称呼 Char"/>
    <w:link w:val="23"/>
    <w:qFormat/>
    <w:uiPriority w:val="0"/>
    <w:rPr>
      <w:szCs w:val="24"/>
    </w:rPr>
  </w:style>
  <w:style w:type="character" w:customStyle="1" w:styleId="107">
    <w:name w:val="样式 目录 2 + 宋体 Char"/>
    <w:link w:val="108"/>
    <w:qFormat/>
    <w:uiPriority w:val="0"/>
    <w:rPr>
      <w:rFonts w:ascii="宋体" w:hAnsi="宋体"/>
      <w:sz w:val="28"/>
    </w:rPr>
  </w:style>
  <w:style w:type="paragraph" w:customStyle="1" w:styleId="108">
    <w:name w:val="样式 目录 2 + 宋体"/>
    <w:basedOn w:val="2"/>
    <w:next w:val="2"/>
    <w:link w:val="107"/>
    <w:qFormat/>
    <w:uiPriority w:val="0"/>
    <w:pPr>
      <w:autoSpaceDE/>
      <w:autoSpaceDN/>
      <w:adjustRightInd/>
      <w:spacing w:after="120" w:line="240" w:lineRule="auto"/>
      <w:jc w:val="both"/>
    </w:pPr>
    <w:rPr>
      <w:rFonts w:hAnsi="宋体"/>
      <w:color w:val="auto"/>
      <w:szCs w:val="22"/>
    </w:rPr>
  </w:style>
  <w:style w:type="character" w:customStyle="1" w:styleId="109">
    <w:name w:val="副标题 Char1"/>
    <w:qFormat/>
    <w:uiPriority w:val="0"/>
    <w:rPr>
      <w:rFonts w:ascii="Cambria" w:hAnsi="Cambria" w:cs="Times New Roman"/>
      <w:b/>
      <w:bCs/>
      <w:kern w:val="28"/>
      <w:sz w:val="32"/>
      <w:szCs w:val="32"/>
    </w:rPr>
  </w:style>
  <w:style w:type="character" w:customStyle="1" w:styleId="110">
    <w:name w:val="正文首行缩进 Char"/>
    <w:link w:val="55"/>
    <w:qFormat/>
    <w:uiPriority w:val="0"/>
    <w:rPr>
      <w:rFonts w:ascii="宋体"/>
      <w:color w:val="000000"/>
      <w:szCs w:val="32"/>
    </w:rPr>
  </w:style>
  <w:style w:type="character" w:customStyle="1" w:styleId="111">
    <w:name w:val="正文文本缩进 2 Char"/>
    <w:link w:val="35"/>
    <w:qFormat/>
    <w:locked/>
    <w:uiPriority w:val="0"/>
    <w:rPr>
      <w:rFonts w:ascii="幼圆" w:eastAsia="幼圆"/>
      <w:color w:val="000000"/>
      <w:sz w:val="30"/>
      <w:szCs w:val="32"/>
    </w:rPr>
  </w:style>
  <w:style w:type="character" w:customStyle="1" w:styleId="112">
    <w:name w:val="font81"/>
    <w:qFormat/>
    <w:uiPriority w:val="0"/>
    <w:rPr>
      <w:rFonts w:hint="eastAsia" w:ascii="宋体" w:hAnsi="宋体" w:eastAsia="宋体" w:cs="宋体"/>
      <w:color w:val="000000"/>
      <w:sz w:val="20"/>
      <w:szCs w:val="20"/>
      <w:u w:val="none"/>
    </w:rPr>
  </w:style>
  <w:style w:type="character" w:customStyle="1" w:styleId="113">
    <w:name w:val="正文文本 Char"/>
    <w:link w:val="2"/>
    <w:qFormat/>
    <w:uiPriority w:val="0"/>
    <w:rPr>
      <w:rFonts w:ascii="宋体"/>
      <w:color w:val="000000"/>
      <w:sz w:val="28"/>
      <w:szCs w:val="32"/>
    </w:rPr>
  </w:style>
  <w:style w:type="character" w:customStyle="1" w:styleId="114">
    <w:name w:val="尾注文本 Char"/>
    <w:basedOn w:val="59"/>
    <w:link w:val="36"/>
    <w:qFormat/>
    <w:uiPriority w:val="0"/>
  </w:style>
  <w:style w:type="character" w:customStyle="1" w:styleId="115">
    <w:name w:val="HTML 预设格式 Char1"/>
    <w:semiHidden/>
    <w:qFormat/>
    <w:uiPriority w:val="0"/>
    <w:rPr>
      <w:rFonts w:ascii="Courier New" w:hAnsi="Courier New" w:eastAsia="宋体" w:cs="Courier New"/>
      <w:sz w:val="20"/>
      <w:szCs w:val="20"/>
    </w:rPr>
  </w:style>
  <w:style w:type="character" w:customStyle="1" w:styleId="116">
    <w:name w:val="3zw1"/>
    <w:qFormat/>
    <w:uiPriority w:val="0"/>
    <w:rPr>
      <w:color w:val="000000"/>
      <w:sz w:val="21"/>
      <w:szCs w:val="21"/>
    </w:rPr>
  </w:style>
  <w:style w:type="character" w:customStyle="1" w:styleId="117">
    <w:name w:val="正文缩进 Char"/>
    <w:link w:val="17"/>
    <w:qFormat/>
    <w:uiPriority w:val="0"/>
    <w:rPr>
      <w:szCs w:val="24"/>
    </w:rPr>
  </w:style>
  <w:style w:type="character" w:customStyle="1" w:styleId="118">
    <w:name w:val="正文2级 Char"/>
    <w:link w:val="119"/>
    <w:qFormat/>
    <w:uiPriority w:val="0"/>
    <w:rPr>
      <w:bCs/>
      <w:kern w:val="44"/>
      <w:sz w:val="24"/>
      <w:szCs w:val="44"/>
    </w:rPr>
  </w:style>
  <w:style w:type="paragraph" w:customStyle="1" w:styleId="119">
    <w:name w:val="正文2级"/>
    <w:link w:val="118"/>
    <w:qFormat/>
    <w:uiPriority w:val="0"/>
    <w:pPr>
      <w:widowControl w:val="0"/>
      <w:spacing w:after="60" w:line="400" w:lineRule="exact"/>
      <w:jc w:val="both"/>
    </w:pPr>
    <w:rPr>
      <w:rFonts w:asciiTheme="minorHAnsi" w:hAnsiTheme="minorHAnsi" w:eastAsiaTheme="minorEastAsia" w:cstheme="minorBidi"/>
      <w:bCs/>
      <w:kern w:val="44"/>
      <w:sz w:val="24"/>
      <w:szCs w:val="44"/>
      <w:lang w:val="en-US" w:eastAsia="zh-CN" w:bidi="ar-SA"/>
    </w:rPr>
  </w:style>
  <w:style w:type="character" w:customStyle="1" w:styleId="120">
    <w:name w:val="param-name"/>
    <w:qFormat/>
    <w:uiPriority w:val="0"/>
  </w:style>
  <w:style w:type="character" w:customStyle="1" w:styleId="121">
    <w:name w:val="Table Text Char1"/>
    <w:qFormat/>
    <w:uiPriority w:val="0"/>
    <w:rPr>
      <w:rFonts w:ascii="Arial" w:hAnsi="Arial" w:eastAsia="宋体" w:cs="Arial"/>
      <w:snapToGrid w:val="0"/>
      <w:sz w:val="21"/>
      <w:szCs w:val="21"/>
      <w:lang w:val="en-US" w:eastAsia="zh-CN" w:bidi="ar-SA"/>
    </w:rPr>
  </w:style>
  <w:style w:type="character" w:customStyle="1" w:styleId="122">
    <w:name w:val="word21"/>
    <w:qFormat/>
    <w:uiPriority w:val="0"/>
    <w:rPr>
      <w:b/>
      <w:bCs/>
      <w:color w:val="194D7C"/>
      <w:spacing w:val="400"/>
      <w:sz w:val="24"/>
      <w:szCs w:val="24"/>
    </w:rPr>
  </w:style>
  <w:style w:type="character" w:customStyle="1" w:styleId="123">
    <w:name w:val="页眉 Char1"/>
    <w:semiHidden/>
    <w:qFormat/>
    <w:uiPriority w:val="99"/>
    <w:rPr>
      <w:rFonts w:ascii="Times New Roman" w:hAnsi="Times New Roman" w:eastAsia="宋体" w:cs="Times New Roman"/>
      <w:sz w:val="18"/>
      <w:szCs w:val="18"/>
    </w:rPr>
  </w:style>
  <w:style w:type="character" w:customStyle="1" w:styleId="124">
    <w:name w:val="表格非标题文字 Char"/>
    <w:link w:val="125"/>
    <w:qFormat/>
    <w:uiPriority w:val="0"/>
    <w:rPr>
      <w:rFonts w:ascii="Arial" w:hAnsi="Arial"/>
      <w:sz w:val="18"/>
      <w:szCs w:val="21"/>
    </w:rPr>
  </w:style>
  <w:style w:type="paragraph" w:customStyle="1" w:styleId="125">
    <w:name w:val="表格非标题文字"/>
    <w:link w:val="124"/>
    <w:qFormat/>
    <w:uiPriority w:val="0"/>
    <w:pPr>
      <w:snapToGrid w:val="0"/>
      <w:spacing w:before="80" w:after="40"/>
    </w:pPr>
    <w:rPr>
      <w:rFonts w:ascii="Arial" w:hAnsi="Arial" w:eastAsiaTheme="minorEastAsia" w:cstheme="minorBidi"/>
      <w:kern w:val="2"/>
      <w:sz w:val="18"/>
      <w:szCs w:val="21"/>
      <w:lang w:val="en-US" w:eastAsia="zh-CN" w:bidi="ar-SA"/>
    </w:rPr>
  </w:style>
  <w:style w:type="character" w:customStyle="1" w:styleId="126">
    <w:name w:val="正文首行缩进 2 Char1"/>
    <w:basedOn w:val="127"/>
    <w:qFormat/>
    <w:uiPriority w:val="0"/>
    <w:rPr>
      <w:rFonts w:ascii="楷体_GB2312" w:eastAsia="楷体_GB2312"/>
      <w:kern w:val="2"/>
      <w:sz w:val="28"/>
      <w:szCs w:val="31"/>
    </w:rPr>
  </w:style>
  <w:style w:type="character" w:customStyle="1" w:styleId="127">
    <w:name w:val="正文文本缩进 Char1"/>
    <w:qFormat/>
    <w:uiPriority w:val="0"/>
    <w:rPr>
      <w:rFonts w:ascii="楷体_GB2312" w:eastAsia="楷体_GB2312"/>
      <w:kern w:val="2"/>
      <w:sz w:val="28"/>
      <w:szCs w:val="31"/>
    </w:rPr>
  </w:style>
  <w:style w:type="character" w:customStyle="1" w:styleId="128">
    <w:name w:val="正文新 Char"/>
    <w:link w:val="129"/>
    <w:qFormat/>
    <w:uiPriority w:val="0"/>
    <w:rPr>
      <w:rFonts w:ascii="宋体" w:hAnsi="宋体"/>
      <w:sz w:val="28"/>
    </w:rPr>
  </w:style>
  <w:style w:type="paragraph" w:customStyle="1" w:styleId="129">
    <w:name w:val="正文新"/>
    <w:basedOn w:val="1"/>
    <w:link w:val="128"/>
    <w:qFormat/>
    <w:uiPriority w:val="0"/>
    <w:pPr>
      <w:spacing w:line="360" w:lineRule="auto"/>
      <w:ind w:firstLine="200" w:firstLineChars="200"/>
      <w:jc w:val="left"/>
    </w:pPr>
    <w:rPr>
      <w:rFonts w:ascii="宋体" w:hAnsi="宋体" w:eastAsiaTheme="minorEastAsia" w:cstheme="minorBidi"/>
      <w:sz w:val="28"/>
      <w:szCs w:val="22"/>
    </w:rPr>
  </w:style>
  <w:style w:type="character" w:customStyle="1" w:styleId="130">
    <w:name w:val="font31"/>
    <w:basedOn w:val="59"/>
    <w:qFormat/>
    <w:uiPriority w:val="0"/>
    <w:rPr>
      <w:rFonts w:hint="default" w:ascii="Times New Roman" w:hAnsi="Times New Roman" w:cs="Times New Roman"/>
      <w:color w:val="000000"/>
      <w:sz w:val="20"/>
      <w:szCs w:val="20"/>
      <w:u w:val="none"/>
    </w:rPr>
  </w:style>
  <w:style w:type="character" w:customStyle="1" w:styleId="131">
    <w:name w:val="B正文 Char"/>
    <w:link w:val="132"/>
    <w:qFormat/>
    <w:locked/>
    <w:uiPriority w:val="0"/>
    <w:rPr>
      <w:rFonts w:ascii="宋体" w:hAnsi="宋体"/>
      <w:sz w:val="24"/>
    </w:rPr>
  </w:style>
  <w:style w:type="paragraph" w:customStyle="1" w:styleId="132">
    <w:name w:val="B正文"/>
    <w:basedOn w:val="1"/>
    <w:link w:val="131"/>
    <w:qFormat/>
    <w:uiPriority w:val="0"/>
    <w:pPr>
      <w:widowControl/>
      <w:spacing w:line="360" w:lineRule="auto"/>
      <w:ind w:firstLine="200" w:firstLineChars="200"/>
    </w:pPr>
    <w:rPr>
      <w:rFonts w:ascii="宋体" w:hAnsi="宋体" w:eastAsiaTheme="minorEastAsia" w:cstheme="minorBidi"/>
      <w:sz w:val="24"/>
      <w:szCs w:val="22"/>
    </w:rPr>
  </w:style>
  <w:style w:type="character" w:customStyle="1" w:styleId="133">
    <w:name w:val="日期 Char"/>
    <w:link w:val="34"/>
    <w:qFormat/>
    <w:locked/>
    <w:uiPriority w:val="0"/>
    <w:rPr>
      <w:rFonts w:eastAsia="仿宋_GB2312"/>
      <w:color w:val="000000"/>
      <w:sz w:val="28"/>
      <w:szCs w:val="24"/>
    </w:rPr>
  </w:style>
  <w:style w:type="character" w:customStyle="1" w:styleId="134">
    <w:name w:val="缩进 Char"/>
    <w:link w:val="135"/>
    <w:qFormat/>
    <w:uiPriority w:val="0"/>
    <w:rPr>
      <w:color w:val="0000FF"/>
      <w:szCs w:val="18"/>
    </w:rPr>
  </w:style>
  <w:style w:type="paragraph" w:customStyle="1" w:styleId="135">
    <w:name w:val="缩进"/>
    <w:link w:val="134"/>
    <w:qFormat/>
    <w:uiPriority w:val="0"/>
    <w:pPr>
      <w:spacing w:beforeLines="50" w:afterLines="50" w:line="320" w:lineRule="exact"/>
      <w:ind w:left="630" w:leftChars="300" w:firstLine="420" w:firstLineChars="200"/>
      <w:jc w:val="both"/>
    </w:pPr>
    <w:rPr>
      <w:rFonts w:asciiTheme="minorHAnsi" w:hAnsiTheme="minorHAnsi" w:eastAsiaTheme="minorEastAsia" w:cstheme="minorBidi"/>
      <w:color w:val="0000FF"/>
      <w:kern w:val="2"/>
      <w:sz w:val="21"/>
      <w:szCs w:val="18"/>
      <w:lang w:val="en-US" w:eastAsia="zh-CN" w:bidi="ar-SA"/>
    </w:rPr>
  </w:style>
  <w:style w:type="character" w:customStyle="1" w:styleId="136">
    <w:name w:val="font41"/>
    <w:basedOn w:val="59"/>
    <w:qFormat/>
    <w:uiPriority w:val="0"/>
    <w:rPr>
      <w:rFonts w:hint="eastAsia" w:ascii="宋体" w:hAnsi="宋体" w:eastAsia="宋体" w:cs="宋体"/>
      <w:color w:val="000000"/>
      <w:sz w:val="20"/>
      <w:szCs w:val="20"/>
      <w:u w:val="none"/>
    </w:rPr>
  </w:style>
  <w:style w:type="character" w:customStyle="1" w:styleId="137">
    <w:name w:val="txt"/>
    <w:basedOn w:val="59"/>
    <w:qFormat/>
    <w:uiPriority w:val="0"/>
  </w:style>
  <w:style w:type="character" w:customStyle="1" w:styleId="138">
    <w:name w:val="页眉 Char"/>
    <w:link w:val="39"/>
    <w:qFormat/>
    <w:uiPriority w:val="99"/>
    <w:rPr>
      <w:sz w:val="18"/>
      <w:szCs w:val="18"/>
    </w:rPr>
  </w:style>
  <w:style w:type="character" w:customStyle="1" w:styleId="139">
    <w:name w:val="首行缩进 Char Char1"/>
    <w:link w:val="140"/>
    <w:qFormat/>
    <w:locked/>
    <w:uiPriority w:val="0"/>
    <w:rPr>
      <w:sz w:val="24"/>
      <w:szCs w:val="24"/>
    </w:rPr>
  </w:style>
  <w:style w:type="paragraph" w:customStyle="1" w:styleId="140">
    <w:name w:val="首行缩进 Char"/>
    <w:basedOn w:val="1"/>
    <w:next w:val="17"/>
    <w:link w:val="139"/>
    <w:qFormat/>
    <w:uiPriority w:val="0"/>
    <w:pPr>
      <w:spacing w:line="300" w:lineRule="auto"/>
      <w:ind w:firstLine="420"/>
    </w:pPr>
    <w:rPr>
      <w:rFonts w:asciiTheme="minorHAnsi" w:hAnsiTheme="minorHAnsi" w:eastAsiaTheme="minorEastAsia" w:cstheme="minorBidi"/>
      <w:sz w:val="24"/>
    </w:rPr>
  </w:style>
  <w:style w:type="character" w:customStyle="1" w:styleId="141">
    <w:name w:val="ca-131"/>
    <w:qFormat/>
    <w:uiPriority w:val="0"/>
    <w:rPr>
      <w:rFonts w:hint="default" w:ascii="Times New Roman" w:hAnsi="Times New Roman" w:cs="Times New Roman"/>
      <w:sz w:val="21"/>
      <w:szCs w:val="21"/>
    </w:rPr>
  </w:style>
  <w:style w:type="character" w:customStyle="1" w:styleId="142">
    <w:name w:val="标题 Char"/>
    <w:link w:val="53"/>
    <w:qFormat/>
    <w:uiPriority w:val="0"/>
    <w:rPr>
      <w:rFonts w:ascii="Arial" w:hAnsi="Arial"/>
      <w:b/>
      <w:bCs/>
      <w:sz w:val="32"/>
      <w:szCs w:val="32"/>
    </w:rPr>
  </w:style>
  <w:style w:type="character" w:customStyle="1" w:styleId="143">
    <w:name w:val="悬挂22 Char"/>
    <w:link w:val="144"/>
    <w:qFormat/>
    <w:uiPriority w:val="0"/>
    <w:rPr>
      <w:color w:val="FF0000"/>
      <w:szCs w:val="28"/>
    </w:rPr>
  </w:style>
  <w:style w:type="paragraph" w:customStyle="1" w:styleId="144">
    <w:name w:val="悬挂22"/>
    <w:link w:val="143"/>
    <w:qFormat/>
    <w:uiPriority w:val="0"/>
    <w:pPr>
      <w:spacing w:beforeLines="50" w:afterLines="50" w:line="320" w:lineRule="exact"/>
      <w:ind w:left="988" w:hanging="420"/>
      <w:jc w:val="both"/>
    </w:pPr>
    <w:rPr>
      <w:rFonts w:asciiTheme="minorHAnsi" w:hAnsiTheme="minorHAnsi" w:eastAsiaTheme="minorEastAsia" w:cstheme="minorBidi"/>
      <w:color w:val="FF0000"/>
      <w:kern w:val="2"/>
      <w:sz w:val="21"/>
      <w:szCs w:val="28"/>
      <w:lang w:val="en-US" w:eastAsia="zh-CN" w:bidi="ar-SA"/>
    </w:rPr>
  </w:style>
  <w:style w:type="character" w:customStyle="1" w:styleId="145">
    <w:name w:val="正文文本 Char1"/>
    <w:qFormat/>
    <w:uiPriority w:val="0"/>
    <w:rPr>
      <w:rFonts w:ascii="楷体_GB2312" w:eastAsia="楷体_GB2312"/>
      <w:kern w:val="2"/>
      <w:sz w:val="28"/>
    </w:rPr>
  </w:style>
  <w:style w:type="character" w:customStyle="1" w:styleId="146">
    <w:name w:val="纯文本 Char"/>
    <w:link w:val="32"/>
    <w:qFormat/>
    <w:uiPriority w:val="99"/>
    <w:rPr>
      <w:rFonts w:ascii="宋体" w:hAnsi="Courier New" w:cs="Courier New"/>
      <w:szCs w:val="21"/>
    </w:rPr>
  </w:style>
  <w:style w:type="character" w:customStyle="1" w:styleId="147">
    <w:name w:val="正文文本缩进 3 Char"/>
    <w:link w:val="45"/>
    <w:qFormat/>
    <w:locked/>
    <w:uiPriority w:val="0"/>
    <w:rPr>
      <w:rFonts w:ascii="幼圆" w:eastAsia="幼圆"/>
      <w:sz w:val="24"/>
      <w:szCs w:val="32"/>
    </w:rPr>
  </w:style>
  <w:style w:type="character" w:customStyle="1" w:styleId="148">
    <w:name w:val="悬挂2 Char"/>
    <w:link w:val="149"/>
    <w:qFormat/>
    <w:uiPriority w:val="0"/>
    <w:rPr>
      <w:szCs w:val="21"/>
    </w:rPr>
  </w:style>
  <w:style w:type="paragraph" w:customStyle="1" w:styleId="149">
    <w:name w:val="悬挂2"/>
    <w:link w:val="148"/>
    <w:qFormat/>
    <w:uiPriority w:val="0"/>
    <w:pPr>
      <w:numPr>
        <w:ilvl w:val="0"/>
        <w:numId w:val="2"/>
      </w:numPr>
      <w:spacing w:beforeLines="50" w:afterLines="50" w:line="320" w:lineRule="exact"/>
      <w:jc w:val="both"/>
    </w:pPr>
    <w:rPr>
      <w:rFonts w:asciiTheme="minorHAnsi" w:hAnsiTheme="minorHAnsi" w:eastAsiaTheme="minorEastAsia" w:cstheme="minorBidi"/>
      <w:kern w:val="2"/>
      <w:sz w:val="21"/>
      <w:szCs w:val="21"/>
      <w:lang w:val="en-US" w:eastAsia="zh-CN" w:bidi="ar-SA"/>
    </w:rPr>
  </w:style>
  <w:style w:type="character" w:customStyle="1" w:styleId="150">
    <w:name w:val="Char Char5"/>
    <w:qFormat/>
    <w:uiPriority w:val="0"/>
    <w:rPr>
      <w:rFonts w:ascii="Times New Roman" w:hAnsi="Times New Roman" w:eastAsia="宋体"/>
      <w:sz w:val="18"/>
    </w:rPr>
  </w:style>
  <w:style w:type="character" w:customStyle="1" w:styleId="151">
    <w:name w:val="prod_content_font_011"/>
    <w:qFormat/>
    <w:uiPriority w:val="0"/>
    <w:rPr>
      <w:rFonts w:hint="default" w:ascii="Verdana" w:hAnsi="Verdana"/>
      <w:color w:val="5E5E5E"/>
      <w:sz w:val="17"/>
      <w:szCs w:val="17"/>
    </w:rPr>
  </w:style>
  <w:style w:type="character" w:customStyle="1" w:styleId="152">
    <w:name w:val="尾注文本 Char1"/>
    <w:qFormat/>
    <w:uiPriority w:val="99"/>
    <w:rPr>
      <w:kern w:val="2"/>
      <w:sz w:val="21"/>
      <w:szCs w:val="24"/>
    </w:rPr>
  </w:style>
  <w:style w:type="character" w:customStyle="1" w:styleId="153">
    <w:name w:val="普通 (Web) Char"/>
    <w:link w:val="154"/>
    <w:qFormat/>
    <w:uiPriority w:val="99"/>
    <w:rPr>
      <w:rFonts w:ascii="宋体" w:hAnsi="宋体"/>
      <w:sz w:val="24"/>
      <w:szCs w:val="24"/>
    </w:rPr>
  </w:style>
  <w:style w:type="paragraph" w:customStyle="1" w:styleId="154">
    <w:name w:val="普通 (Web)"/>
    <w:basedOn w:val="1"/>
    <w:link w:val="153"/>
    <w:qFormat/>
    <w:uiPriority w:val="99"/>
    <w:pPr>
      <w:widowControl/>
      <w:spacing w:before="100" w:beforeAutospacing="1" w:after="100" w:afterAutospacing="1"/>
      <w:jc w:val="left"/>
    </w:pPr>
    <w:rPr>
      <w:rFonts w:ascii="宋体" w:hAnsi="宋体" w:eastAsiaTheme="minorEastAsia" w:cstheme="minorBidi"/>
      <w:sz w:val="24"/>
    </w:rPr>
  </w:style>
  <w:style w:type="character" w:customStyle="1" w:styleId="155">
    <w:name w:val="标题 Char1"/>
    <w:qFormat/>
    <w:uiPriority w:val="0"/>
    <w:rPr>
      <w:rFonts w:ascii="Cambria" w:hAnsi="Cambria" w:cs="Times New Roman"/>
      <w:b/>
      <w:bCs/>
      <w:kern w:val="2"/>
      <w:sz w:val="32"/>
      <w:szCs w:val="32"/>
    </w:rPr>
  </w:style>
  <w:style w:type="character" w:customStyle="1" w:styleId="156">
    <w:name w:val="正文缩进 Char1"/>
    <w:qFormat/>
    <w:uiPriority w:val="0"/>
    <w:rPr>
      <w:rFonts w:eastAsia="宋体"/>
      <w:kern w:val="2"/>
      <w:sz w:val="21"/>
      <w:szCs w:val="24"/>
      <w:lang w:val="en-US" w:eastAsia="zh-CN" w:bidi="ar-SA"/>
    </w:rPr>
  </w:style>
  <w:style w:type="character" w:customStyle="1" w:styleId="157">
    <w:name w:val="正文文本缩进 Char"/>
    <w:link w:val="27"/>
    <w:qFormat/>
    <w:uiPriority w:val="99"/>
    <w:rPr>
      <w:rFonts w:ascii="宋体"/>
      <w:color w:val="000000"/>
      <w:sz w:val="32"/>
      <w:szCs w:val="32"/>
    </w:rPr>
  </w:style>
  <w:style w:type="character" w:customStyle="1" w:styleId="158">
    <w:name w:val="Table Text Char"/>
    <w:link w:val="159"/>
    <w:qFormat/>
    <w:uiPriority w:val="0"/>
    <w:rPr>
      <w:rFonts w:ascii="Arial" w:hAnsi="Arial"/>
      <w:sz w:val="18"/>
    </w:rPr>
  </w:style>
  <w:style w:type="paragraph" w:customStyle="1" w:styleId="159">
    <w:name w:val="Table Text"/>
    <w:link w:val="158"/>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60">
    <w:name w:val="批注框文本 Char"/>
    <w:qFormat/>
    <w:uiPriority w:val="0"/>
    <w:rPr>
      <w:rFonts w:ascii="Times New Roman" w:hAnsi="Times New Roman"/>
      <w:kern w:val="2"/>
      <w:sz w:val="18"/>
      <w:szCs w:val="18"/>
    </w:rPr>
  </w:style>
  <w:style w:type="character" w:customStyle="1" w:styleId="161">
    <w:name w:val="Table Heading Char"/>
    <w:link w:val="162"/>
    <w:qFormat/>
    <w:uiPriority w:val="0"/>
    <w:rPr>
      <w:rFonts w:ascii="Arial" w:hAnsi="Arial" w:eastAsia="黑体" w:cs="Book Antiqua"/>
      <w:bCs/>
      <w:snapToGrid w:val="0"/>
      <w:szCs w:val="21"/>
    </w:rPr>
  </w:style>
  <w:style w:type="paragraph" w:customStyle="1" w:styleId="162">
    <w:name w:val="Table Heading"/>
    <w:basedOn w:val="1"/>
    <w:link w:val="161"/>
    <w:qFormat/>
    <w:uiPriority w:val="0"/>
    <w:pPr>
      <w:keepNext/>
      <w:topLinePunct/>
      <w:adjustRightInd w:val="0"/>
      <w:snapToGrid w:val="0"/>
      <w:spacing w:before="80" w:after="80" w:line="240" w:lineRule="atLeast"/>
      <w:jc w:val="left"/>
    </w:pPr>
    <w:rPr>
      <w:rFonts w:ascii="Arial" w:hAnsi="Arial" w:cs="Book Antiqua"/>
      <w:bCs/>
      <w:snapToGrid w:val="0"/>
      <w:szCs w:val="21"/>
    </w:rPr>
  </w:style>
  <w:style w:type="character" w:customStyle="1" w:styleId="163">
    <w:name w:val="样式 宋体"/>
    <w:qFormat/>
    <w:uiPriority w:val="0"/>
    <w:rPr>
      <w:rFonts w:ascii="宋体" w:hAnsi="宋体" w:eastAsia="宋体"/>
      <w:sz w:val="24"/>
      <w:szCs w:val="24"/>
    </w:rPr>
  </w:style>
  <w:style w:type="character" w:customStyle="1" w:styleId="164">
    <w:name w:val="正文文本 2 Char"/>
    <w:link w:val="49"/>
    <w:qFormat/>
    <w:uiPriority w:val="0"/>
    <w:rPr>
      <w:rFonts w:ascii="宋体" w:hAnsi="宋体"/>
      <w:sz w:val="24"/>
      <w:szCs w:val="24"/>
    </w:rPr>
  </w:style>
  <w:style w:type="character" w:customStyle="1" w:styleId="165">
    <w:name w:val="myp1111"/>
    <w:qFormat/>
    <w:uiPriority w:val="0"/>
    <w:rPr>
      <w:rFonts w:hint="default" w:ascii="ˎ̥" w:hAnsi="ˎ̥"/>
      <w:color w:val="000000"/>
      <w:sz w:val="15"/>
      <w:szCs w:val="15"/>
      <w:u w:val="none"/>
    </w:rPr>
  </w:style>
  <w:style w:type="character" w:customStyle="1" w:styleId="166">
    <w:name w:val="hang1"/>
    <w:basedOn w:val="59"/>
    <w:qFormat/>
    <w:uiPriority w:val="0"/>
  </w:style>
  <w:style w:type="character" w:customStyle="1" w:styleId="167">
    <w:name w:val="段 Char Char"/>
    <w:qFormat/>
    <w:uiPriority w:val="0"/>
    <w:rPr>
      <w:rFonts w:ascii="宋体"/>
      <w:sz w:val="21"/>
      <w:lang w:val="en-US" w:eastAsia="zh-CN" w:bidi="ar-SA"/>
    </w:rPr>
  </w:style>
  <w:style w:type="character" w:customStyle="1" w:styleId="168">
    <w:name w:val="悬挂1 Char"/>
    <w:link w:val="169"/>
    <w:qFormat/>
    <w:uiPriority w:val="0"/>
    <w:rPr>
      <w:szCs w:val="21"/>
    </w:rPr>
  </w:style>
  <w:style w:type="paragraph" w:customStyle="1" w:styleId="169">
    <w:name w:val="悬挂1"/>
    <w:link w:val="168"/>
    <w:qFormat/>
    <w:uiPriority w:val="0"/>
    <w:pPr>
      <w:spacing w:beforeLines="50" w:afterLines="50" w:line="360" w:lineRule="auto"/>
      <w:ind w:left="420" w:hanging="420"/>
      <w:jc w:val="both"/>
    </w:pPr>
    <w:rPr>
      <w:rFonts w:asciiTheme="minorHAnsi" w:hAnsiTheme="minorHAnsi" w:eastAsiaTheme="minorEastAsia" w:cstheme="minorBidi"/>
      <w:kern w:val="2"/>
      <w:sz w:val="21"/>
      <w:szCs w:val="21"/>
      <w:lang w:val="en-US" w:eastAsia="zh-CN" w:bidi="ar-SA"/>
    </w:rPr>
  </w:style>
  <w:style w:type="character" w:customStyle="1" w:styleId="170">
    <w:name w:val="text_12_black1"/>
    <w:qFormat/>
    <w:uiPriority w:val="0"/>
    <w:rPr>
      <w:rFonts w:hint="default" w:ascii="ˎ̥" w:hAnsi="ˎ̥"/>
      <w:color w:val="333333"/>
      <w:sz w:val="18"/>
      <w:szCs w:val="18"/>
      <w:u w:val="none"/>
    </w:rPr>
  </w:style>
  <w:style w:type="character" w:customStyle="1" w:styleId="171">
    <w:name w:val="font11"/>
    <w:basedOn w:val="59"/>
    <w:qFormat/>
    <w:uiPriority w:val="0"/>
    <w:rPr>
      <w:rFonts w:hint="eastAsia" w:ascii="宋体" w:hAnsi="宋体" w:eastAsia="宋体" w:cs="宋体"/>
      <w:color w:val="000000"/>
      <w:sz w:val="20"/>
      <w:szCs w:val="20"/>
      <w:u w:val="none"/>
    </w:rPr>
  </w:style>
  <w:style w:type="character" w:customStyle="1" w:styleId="172">
    <w:name w:val="正文缩进(ALT+Z) Char"/>
    <w:link w:val="173"/>
    <w:qFormat/>
    <w:uiPriority w:val="0"/>
    <w:rPr>
      <w:sz w:val="24"/>
      <w:szCs w:val="24"/>
    </w:rPr>
  </w:style>
  <w:style w:type="paragraph" w:customStyle="1" w:styleId="173">
    <w:name w:val="正文缩进(ALT+Z)"/>
    <w:basedOn w:val="1"/>
    <w:link w:val="172"/>
    <w:qFormat/>
    <w:uiPriority w:val="0"/>
    <w:pPr>
      <w:spacing w:line="360" w:lineRule="auto"/>
      <w:ind w:firstLine="200" w:firstLineChars="200"/>
    </w:pPr>
    <w:rPr>
      <w:rFonts w:asciiTheme="minorHAnsi" w:hAnsiTheme="minorHAnsi" w:eastAsiaTheme="minorEastAsia" w:cstheme="minorBidi"/>
      <w:sz w:val="24"/>
    </w:rPr>
  </w:style>
  <w:style w:type="character" w:customStyle="1" w:styleId="174">
    <w:name w:val="font21"/>
    <w:basedOn w:val="59"/>
    <w:qFormat/>
    <w:uiPriority w:val="0"/>
    <w:rPr>
      <w:rFonts w:hint="eastAsia" w:ascii="宋体" w:hAnsi="宋体" w:eastAsia="宋体" w:cs="宋体"/>
      <w:color w:val="000000"/>
      <w:sz w:val="24"/>
      <w:szCs w:val="24"/>
      <w:u w:val="none"/>
    </w:rPr>
  </w:style>
  <w:style w:type="character" w:customStyle="1" w:styleId="175">
    <w:name w:val="标题 3 Char1"/>
    <w:qFormat/>
    <w:uiPriority w:val="0"/>
    <w:rPr>
      <w:b/>
      <w:bCs/>
      <w:kern w:val="2"/>
      <w:sz w:val="32"/>
      <w:szCs w:val="32"/>
    </w:rPr>
  </w:style>
  <w:style w:type="character" w:customStyle="1" w:styleId="176">
    <w:name w:val="页脚 Char1"/>
    <w:semiHidden/>
    <w:qFormat/>
    <w:uiPriority w:val="0"/>
    <w:rPr>
      <w:rFonts w:ascii="Times New Roman" w:hAnsi="Times New Roman" w:eastAsia="宋体" w:cs="Times New Roman"/>
      <w:sz w:val="18"/>
      <w:szCs w:val="18"/>
    </w:rPr>
  </w:style>
  <w:style w:type="character" w:customStyle="1" w:styleId="177">
    <w:name w:val="z71"/>
    <w:qFormat/>
    <w:uiPriority w:val="0"/>
    <w:rPr>
      <w:spacing w:val="300"/>
      <w:sz w:val="18"/>
      <w:szCs w:val="18"/>
    </w:rPr>
  </w:style>
  <w:style w:type="character" w:customStyle="1" w:styleId="178">
    <w:name w:val="四级大纲 Char"/>
    <w:link w:val="179"/>
    <w:qFormat/>
    <w:uiPriority w:val="0"/>
    <w:rPr>
      <w:rFonts w:ascii="Calibri" w:hAnsi="Calibri"/>
      <w:b/>
      <w:sz w:val="30"/>
    </w:rPr>
  </w:style>
  <w:style w:type="paragraph" w:customStyle="1" w:styleId="179">
    <w:name w:val="四级大纲"/>
    <w:next w:val="99"/>
    <w:link w:val="178"/>
    <w:qFormat/>
    <w:uiPriority w:val="0"/>
    <w:pPr>
      <w:numPr>
        <w:ilvl w:val="3"/>
        <w:numId w:val="3"/>
      </w:numPr>
      <w:outlineLvl w:val="3"/>
    </w:pPr>
    <w:rPr>
      <w:rFonts w:ascii="Calibri" w:hAnsi="Calibri" w:eastAsiaTheme="minorEastAsia" w:cstheme="minorBidi"/>
      <w:b/>
      <w:kern w:val="2"/>
      <w:sz w:val="30"/>
      <w:szCs w:val="22"/>
      <w:lang w:val="en-US" w:eastAsia="zh-CN" w:bidi="ar-SA"/>
    </w:rPr>
  </w:style>
  <w:style w:type="character" w:customStyle="1" w:styleId="180">
    <w:name w:val="文档正文 Char"/>
    <w:link w:val="181"/>
    <w:qFormat/>
    <w:uiPriority w:val="0"/>
    <w:rPr>
      <w:rFonts w:ascii="Arial" w:eastAsia="长城仿宋"/>
      <w:sz w:val="28"/>
    </w:rPr>
  </w:style>
  <w:style w:type="paragraph" w:customStyle="1" w:styleId="181">
    <w:name w:val="文档正文"/>
    <w:basedOn w:val="1"/>
    <w:link w:val="180"/>
    <w:qFormat/>
    <w:uiPriority w:val="0"/>
    <w:pPr>
      <w:adjustRightInd w:val="0"/>
      <w:spacing w:line="312" w:lineRule="atLeast"/>
      <w:ind w:firstLine="567"/>
      <w:textAlignment w:val="baseline"/>
    </w:pPr>
    <w:rPr>
      <w:rFonts w:ascii="Arial" w:eastAsia="长城仿宋" w:hAnsiTheme="minorHAnsi" w:cstheme="minorBidi"/>
      <w:sz w:val="28"/>
      <w:szCs w:val="22"/>
    </w:rPr>
  </w:style>
  <w:style w:type="character" w:customStyle="1" w:styleId="182">
    <w:name w:val="15"/>
    <w:qFormat/>
    <w:uiPriority w:val="0"/>
    <w:rPr>
      <w:rFonts w:hint="default" w:ascii="Times New Roman" w:hAnsi="Times New Roman" w:cs="Times New Roman"/>
      <w:color w:val="0000FF"/>
      <w:u w:val="single"/>
    </w:rPr>
  </w:style>
  <w:style w:type="character" w:customStyle="1" w:styleId="183">
    <w:name w:val="批注主题 Char"/>
    <w:link w:val="54"/>
    <w:qFormat/>
    <w:uiPriority w:val="0"/>
    <w:rPr>
      <w:b/>
      <w:szCs w:val="24"/>
    </w:rPr>
  </w:style>
  <w:style w:type="character" w:customStyle="1" w:styleId="184">
    <w:name w:val="纯文本 Char1"/>
    <w:qFormat/>
    <w:uiPriority w:val="0"/>
    <w:rPr>
      <w:rFonts w:ascii="宋体" w:hAnsi="Courier New" w:cs="Courier New"/>
      <w:kern w:val="2"/>
      <w:sz w:val="21"/>
      <w:szCs w:val="21"/>
    </w:rPr>
  </w:style>
  <w:style w:type="character" w:customStyle="1" w:styleId="185">
    <w:name w:val="批注框文本 Char1"/>
    <w:link w:val="37"/>
    <w:qFormat/>
    <w:locked/>
    <w:uiPriority w:val="0"/>
    <w:rPr>
      <w:sz w:val="18"/>
      <w:szCs w:val="18"/>
    </w:rPr>
  </w:style>
  <w:style w:type="character" w:customStyle="1" w:styleId="186">
    <w:name w:val="结束语 Char"/>
    <w:link w:val="25"/>
    <w:qFormat/>
    <w:uiPriority w:val="0"/>
    <w:rPr>
      <w:rFonts w:ascii="宋体" w:hAnsi="宋体"/>
      <w:b/>
      <w:sz w:val="24"/>
      <w:szCs w:val="24"/>
    </w:rPr>
  </w:style>
  <w:style w:type="character" w:customStyle="1" w:styleId="187">
    <w:name w:val="正文文本 Char2"/>
    <w:qFormat/>
    <w:uiPriority w:val="0"/>
    <w:rPr>
      <w:rFonts w:ascii="宋体"/>
      <w:color w:val="000000"/>
      <w:sz w:val="28"/>
      <w:szCs w:val="32"/>
    </w:rPr>
  </w:style>
  <w:style w:type="character" w:customStyle="1" w:styleId="188">
    <w:name w:val="文档结构图 Char"/>
    <w:link w:val="21"/>
    <w:qFormat/>
    <w:uiPriority w:val="99"/>
    <w:rPr>
      <w:szCs w:val="24"/>
      <w:shd w:val="clear" w:color="auto" w:fill="000080"/>
    </w:rPr>
  </w:style>
  <w:style w:type="character" w:customStyle="1" w:styleId="189">
    <w:name w:val="contentheaderrev1"/>
    <w:qFormat/>
    <w:uiPriority w:val="0"/>
    <w:rPr>
      <w:rFonts w:hint="default" w:ascii="Arial" w:hAnsi="Arial" w:cs="Arial"/>
      <w:b/>
      <w:bCs/>
      <w:color w:val="FFFFFF"/>
      <w:sz w:val="18"/>
      <w:szCs w:val="18"/>
      <w:u w:val="none"/>
    </w:rPr>
  </w:style>
  <w:style w:type="character" w:customStyle="1" w:styleId="190">
    <w:name w:val="z-窗体底端 Char1"/>
    <w:qFormat/>
    <w:uiPriority w:val="0"/>
    <w:rPr>
      <w:rFonts w:ascii="Arial" w:hAnsi="Arial" w:cs="Arial"/>
      <w:vanish/>
      <w:kern w:val="2"/>
      <w:sz w:val="16"/>
      <w:szCs w:val="16"/>
    </w:rPr>
  </w:style>
  <w:style w:type="character" w:customStyle="1" w:styleId="191">
    <w:name w:val="content021"/>
    <w:qFormat/>
    <w:uiPriority w:val="0"/>
    <w:rPr>
      <w:color w:val="444444"/>
      <w:spacing w:val="330"/>
      <w:sz w:val="21"/>
      <w:szCs w:val="21"/>
      <w:u w:val="none"/>
    </w:rPr>
  </w:style>
  <w:style w:type="character" w:customStyle="1" w:styleId="192">
    <w:name w:val="abcde1"/>
    <w:qFormat/>
    <w:uiPriority w:val="0"/>
    <w:rPr>
      <w:spacing w:val="400"/>
      <w:sz w:val="26"/>
      <w:szCs w:val="26"/>
    </w:rPr>
  </w:style>
  <w:style w:type="character" w:customStyle="1" w:styleId="193">
    <w:name w:val="HTML 预设格式 Char"/>
    <w:link w:val="50"/>
    <w:qFormat/>
    <w:uiPriority w:val="99"/>
    <w:rPr>
      <w:rFonts w:ascii="宋体" w:hAnsi="宋体" w:cs="宋体"/>
      <w:sz w:val="24"/>
      <w:szCs w:val="24"/>
    </w:rPr>
  </w:style>
  <w:style w:type="character" w:customStyle="1" w:styleId="194">
    <w:name w:val="结束语 Char1"/>
    <w:qFormat/>
    <w:uiPriority w:val="0"/>
    <w:rPr>
      <w:kern w:val="2"/>
      <w:sz w:val="21"/>
      <w:szCs w:val="24"/>
    </w:rPr>
  </w:style>
  <w:style w:type="character" w:customStyle="1" w:styleId="195">
    <w:name w:val="常规 Char"/>
    <w:link w:val="196"/>
    <w:qFormat/>
    <w:uiPriority w:val="0"/>
    <w:rPr>
      <w:rFonts w:ascii="Tahoma" w:hAnsi="Tahoma"/>
      <w:color w:val="000000"/>
      <w:sz w:val="28"/>
      <w:szCs w:val="21"/>
    </w:rPr>
  </w:style>
  <w:style w:type="paragraph" w:customStyle="1" w:styleId="196">
    <w:name w:val="常规"/>
    <w:basedOn w:val="1"/>
    <w:link w:val="195"/>
    <w:qFormat/>
    <w:uiPriority w:val="0"/>
    <w:pPr>
      <w:spacing w:beforeLines="100" w:afterLines="100" w:line="360" w:lineRule="auto"/>
      <w:ind w:firstLine="560" w:firstLineChars="200"/>
      <w:jc w:val="center"/>
    </w:pPr>
    <w:rPr>
      <w:rFonts w:ascii="Tahoma" w:hAnsi="Tahoma" w:eastAsiaTheme="minorEastAsia" w:cstheme="minorBidi"/>
      <w:color w:val="000000"/>
      <w:sz w:val="28"/>
      <w:szCs w:val="21"/>
    </w:rPr>
  </w:style>
  <w:style w:type="character" w:customStyle="1" w:styleId="197">
    <w:name w:val="正文首行缩进 2 Char"/>
    <w:link w:val="56"/>
    <w:qFormat/>
    <w:uiPriority w:val="0"/>
    <w:rPr>
      <w:rFonts w:ascii="仿宋_GB2312" w:eastAsia="仿宋_GB2312"/>
      <w:color w:val="000000"/>
      <w:sz w:val="24"/>
      <w:szCs w:val="24"/>
    </w:rPr>
  </w:style>
  <w:style w:type="character" w:customStyle="1" w:styleId="198">
    <w:name w:val="unnamed11"/>
    <w:qFormat/>
    <w:uiPriority w:val="0"/>
    <w:rPr>
      <w:sz w:val="20"/>
      <w:szCs w:val="20"/>
    </w:rPr>
  </w:style>
  <w:style w:type="character" w:customStyle="1" w:styleId="199">
    <w:name w:val="题注 Char"/>
    <w:link w:val="18"/>
    <w:qFormat/>
    <w:locked/>
    <w:uiPriority w:val="0"/>
    <w:rPr>
      <w:rFonts w:ascii="Arial" w:hAnsi="Arial" w:eastAsia="黑体"/>
    </w:rPr>
  </w:style>
  <w:style w:type="character" w:customStyle="1" w:styleId="200">
    <w:name w:val="text_12_subject1"/>
    <w:qFormat/>
    <w:uiPriority w:val="0"/>
    <w:rPr>
      <w:rFonts w:hint="default" w:ascii="ˎ̥" w:hAnsi="ˎ̥"/>
      <w:b/>
      <w:bCs/>
      <w:color w:val="006699"/>
      <w:sz w:val="18"/>
      <w:szCs w:val="18"/>
      <w:u w:val="none"/>
    </w:rPr>
  </w:style>
  <w:style w:type="character" w:customStyle="1" w:styleId="201">
    <w:name w:val="正文文本 3 Char1"/>
    <w:qFormat/>
    <w:uiPriority w:val="0"/>
    <w:rPr>
      <w:kern w:val="2"/>
      <w:sz w:val="16"/>
      <w:szCs w:val="16"/>
    </w:rPr>
  </w:style>
  <w:style w:type="character" w:customStyle="1" w:styleId="202">
    <w:name w:val="正文文本缩进 Char2"/>
    <w:qFormat/>
    <w:uiPriority w:val="0"/>
    <w:rPr>
      <w:rFonts w:ascii="宋体"/>
      <w:color w:val="000000"/>
      <w:sz w:val="32"/>
      <w:szCs w:val="32"/>
    </w:rPr>
  </w:style>
  <w:style w:type="character" w:customStyle="1" w:styleId="203">
    <w:name w:val="z21"/>
    <w:qFormat/>
    <w:uiPriority w:val="0"/>
    <w:rPr>
      <w:color w:val="000000"/>
      <w:spacing w:val="255"/>
      <w:sz w:val="18"/>
      <w:szCs w:val="18"/>
    </w:rPr>
  </w:style>
  <w:style w:type="character" w:customStyle="1" w:styleId="204">
    <w:name w:val="段 Char"/>
    <w:link w:val="205"/>
    <w:qFormat/>
    <w:locked/>
    <w:uiPriority w:val="0"/>
    <w:rPr>
      <w:rFonts w:ascii="宋体" w:hAnsi="宋体"/>
    </w:rPr>
  </w:style>
  <w:style w:type="paragraph" w:customStyle="1" w:styleId="205">
    <w:name w:val="段"/>
    <w:link w:val="204"/>
    <w:qFormat/>
    <w:uiPriority w:val="0"/>
    <w:pPr>
      <w:tabs>
        <w:tab w:val="center" w:pos="4201"/>
        <w:tab w:val="right" w:leader="dot" w:pos="9298"/>
      </w:tabs>
      <w:autoSpaceDE w:val="0"/>
      <w:autoSpaceDN w:val="0"/>
      <w:ind w:firstLine="420" w:firstLineChars="200"/>
      <w:jc w:val="both"/>
    </w:pPr>
    <w:rPr>
      <w:rFonts w:ascii="宋体" w:hAnsi="宋体" w:eastAsiaTheme="minorEastAsia" w:cstheme="minorBidi"/>
      <w:kern w:val="2"/>
      <w:sz w:val="21"/>
      <w:szCs w:val="22"/>
      <w:lang w:val="en-US" w:eastAsia="zh-CN" w:bidi="ar-SA"/>
    </w:rPr>
  </w:style>
  <w:style w:type="character" w:customStyle="1" w:styleId="206">
    <w:name w:val="line14pj"/>
    <w:basedOn w:val="59"/>
    <w:qFormat/>
    <w:uiPriority w:val="0"/>
  </w:style>
  <w:style w:type="character" w:customStyle="1" w:styleId="207">
    <w:name w:val="ca-121"/>
    <w:qFormat/>
    <w:uiPriority w:val="0"/>
    <w:rPr>
      <w:rFonts w:hint="eastAsia" w:ascii="宋体" w:hAnsi="宋体" w:eastAsia="宋体"/>
      <w:sz w:val="21"/>
      <w:szCs w:val="21"/>
    </w:rPr>
  </w:style>
  <w:style w:type="character" w:customStyle="1" w:styleId="208">
    <w:name w:val="页脚 Char2"/>
    <w:basedOn w:val="59"/>
    <w:semiHidden/>
    <w:qFormat/>
    <w:uiPriority w:val="99"/>
    <w:rPr>
      <w:rFonts w:ascii="Times New Roman" w:hAnsi="Times New Roman" w:eastAsia="宋体" w:cs="Times New Roman"/>
      <w:sz w:val="18"/>
      <w:szCs w:val="18"/>
    </w:rPr>
  </w:style>
  <w:style w:type="paragraph" w:customStyle="1" w:styleId="209">
    <w:name w:val="样式 标题 + 段前: 0.5 行 段后: 0.5 行"/>
    <w:basedOn w:val="53"/>
    <w:qFormat/>
    <w:uiPriority w:val="0"/>
  </w:style>
  <w:style w:type="paragraph" w:customStyle="1" w:styleId="210">
    <w:name w:val="xl10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211">
    <w:name w:val="编号1级"/>
    <w:qFormat/>
    <w:uiPriority w:val="0"/>
    <w:pPr>
      <w:spacing w:afterLines="30" w:line="400" w:lineRule="exact"/>
      <w:outlineLvl w:val="8"/>
    </w:pPr>
    <w:rPr>
      <w:rFonts w:ascii="Times New Roman" w:hAnsi="Times New Roman" w:eastAsia="宋体" w:cs="Times New Roman"/>
      <w:b/>
      <w:kern w:val="2"/>
      <w:sz w:val="24"/>
      <w:szCs w:val="28"/>
      <w:lang w:val="en-US" w:eastAsia="zh-CN" w:bidi="ar-SA"/>
    </w:rPr>
  </w:style>
  <w:style w:type="paragraph" w:customStyle="1" w:styleId="212">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character" w:customStyle="1" w:styleId="213">
    <w:name w:val="正文文本缩进 2 Char1"/>
    <w:basedOn w:val="59"/>
    <w:semiHidden/>
    <w:qFormat/>
    <w:uiPriority w:val="99"/>
    <w:rPr>
      <w:rFonts w:ascii="Times New Roman" w:hAnsi="Times New Roman" w:eastAsia="宋体" w:cs="Times New Roman"/>
      <w:szCs w:val="24"/>
    </w:rPr>
  </w:style>
  <w:style w:type="paragraph" w:customStyle="1" w:styleId="214">
    <w:name w:val="表2"/>
    <w:basedOn w:val="215"/>
    <w:qFormat/>
    <w:uiPriority w:val="0"/>
    <w:pPr>
      <w:numPr>
        <w:ilvl w:val="0"/>
        <w:numId w:val="4"/>
      </w:numPr>
    </w:pPr>
  </w:style>
  <w:style w:type="paragraph" w:customStyle="1" w:styleId="215">
    <w:name w:val="表1"/>
    <w:basedOn w:val="216"/>
    <w:qFormat/>
    <w:uiPriority w:val="0"/>
  </w:style>
  <w:style w:type="paragraph" w:customStyle="1" w:styleId="216">
    <w:name w:val="表格样式"/>
    <w:basedOn w:val="1"/>
    <w:qFormat/>
    <w:uiPriority w:val="0"/>
    <w:pPr>
      <w:spacing w:before="156" w:after="156"/>
      <w:jc w:val="center"/>
    </w:pPr>
    <w:rPr>
      <w:rFonts w:ascii="宋体" w:hAnsi="宋体" w:cs="宋体"/>
      <w:b/>
      <w:bCs/>
      <w:kern w:val="0"/>
      <w:szCs w:val="20"/>
    </w:rPr>
  </w:style>
  <w:style w:type="paragraph" w:customStyle="1" w:styleId="21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18">
    <w:name w:val="首行缩进:  2 字符2"/>
    <w:basedOn w:val="1"/>
    <w:qFormat/>
    <w:uiPriority w:val="0"/>
    <w:pPr>
      <w:adjustRightInd w:val="0"/>
      <w:snapToGrid w:val="0"/>
      <w:spacing w:line="360" w:lineRule="auto"/>
      <w:ind w:firstLine="480" w:firstLineChars="200"/>
    </w:pPr>
    <w:rPr>
      <w:rFonts w:ascii="宋体" w:hAnsi="宋体" w:cs="宋体"/>
      <w:sz w:val="24"/>
    </w:rPr>
  </w:style>
  <w:style w:type="paragraph" w:customStyle="1" w:styleId="219">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8"/>
      <w:szCs w:val="28"/>
    </w:rPr>
  </w:style>
  <w:style w:type="character" w:customStyle="1" w:styleId="220">
    <w:name w:val="正文文本缩进 Char3"/>
    <w:basedOn w:val="59"/>
    <w:semiHidden/>
    <w:qFormat/>
    <w:uiPriority w:val="99"/>
    <w:rPr>
      <w:rFonts w:ascii="Times New Roman" w:hAnsi="Times New Roman" w:eastAsia="宋体" w:cs="Times New Roman"/>
      <w:szCs w:val="24"/>
    </w:rPr>
  </w:style>
  <w:style w:type="paragraph" w:customStyle="1" w:styleId="221">
    <w:name w:val="表格正文（5号）"/>
    <w:basedOn w:val="1"/>
    <w:qFormat/>
    <w:uiPriority w:val="0"/>
    <w:pPr>
      <w:adjustRightInd w:val="0"/>
      <w:snapToGrid w:val="0"/>
      <w:spacing w:line="264" w:lineRule="auto"/>
      <w:jc w:val="center"/>
      <w:textAlignment w:val="baseline"/>
    </w:pPr>
    <w:rPr>
      <w:snapToGrid w:val="0"/>
      <w:kern w:val="0"/>
      <w:sz w:val="24"/>
      <w:szCs w:val="20"/>
    </w:rPr>
  </w:style>
  <w:style w:type="paragraph" w:customStyle="1" w:styleId="222">
    <w:name w:val="一级条标题"/>
    <w:next w:val="1"/>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223">
    <w:name w:val="正文文本 3 Char2"/>
    <w:basedOn w:val="59"/>
    <w:semiHidden/>
    <w:qFormat/>
    <w:uiPriority w:val="99"/>
    <w:rPr>
      <w:rFonts w:ascii="Times New Roman" w:hAnsi="Times New Roman" w:eastAsia="宋体" w:cs="Times New Roman"/>
      <w:sz w:val="16"/>
      <w:szCs w:val="16"/>
    </w:rPr>
  </w:style>
  <w:style w:type="paragraph" w:customStyle="1" w:styleId="224">
    <w:name w:val="样式 标题 4 + 段前: 0.5 行 段后: 0.5 行"/>
    <w:basedOn w:val="6"/>
    <w:qFormat/>
    <w:uiPriority w:val="0"/>
    <w:pPr>
      <w:tabs>
        <w:tab w:val="left" w:pos="360"/>
        <w:tab w:val="left" w:pos="1620"/>
      </w:tabs>
      <w:spacing w:before="100" w:beforeAutospacing="1" w:after="100" w:afterAutospacing="1" w:line="360" w:lineRule="auto"/>
      <w:ind w:left="1620" w:leftChars="600" w:hanging="360" w:hangingChars="200"/>
    </w:pPr>
    <w:rPr>
      <w:rFonts w:ascii="Arial" w:hAnsi="Arial" w:cs="宋体"/>
      <w:b w:val="0"/>
      <w:kern w:val="0"/>
      <w:sz w:val="24"/>
      <w:szCs w:val="20"/>
    </w:rPr>
  </w:style>
  <w:style w:type="paragraph" w:customStyle="1" w:styleId="225">
    <w:name w:val="xl38"/>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character" w:customStyle="1" w:styleId="226">
    <w:name w:val="标题 Char2"/>
    <w:basedOn w:val="59"/>
    <w:qFormat/>
    <w:uiPriority w:val="10"/>
    <w:rPr>
      <w:rFonts w:eastAsia="宋体" w:asciiTheme="majorHAnsi" w:hAnsiTheme="majorHAnsi" w:cstheme="majorBidi"/>
      <w:b/>
      <w:bCs/>
      <w:sz w:val="32"/>
      <w:szCs w:val="32"/>
    </w:rPr>
  </w:style>
  <w:style w:type="paragraph" w:customStyle="1" w:styleId="227">
    <w:name w:val="正文1级"/>
    <w:qFormat/>
    <w:uiPriority w:val="0"/>
    <w:pPr>
      <w:widowControl w:val="0"/>
      <w:tabs>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paragraph" w:customStyle="1" w:styleId="228">
    <w:name w:val="表格2"/>
    <w:basedOn w:val="1"/>
    <w:qFormat/>
    <w:uiPriority w:val="0"/>
    <w:pPr>
      <w:snapToGrid w:val="0"/>
      <w:jc w:val="center"/>
    </w:pPr>
    <w:rPr>
      <w:rFonts w:ascii="Arial" w:hAnsi="Arial" w:cs="Arial"/>
      <w:snapToGrid w:val="0"/>
      <w:kern w:val="0"/>
      <w:sz w:val="24"/>
    </w:rPr>
  </w:style>
  <w:style w:type="paragraph" w:customStyle="1" w:styleId="229">
    <w:name w:val="xl12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character" w:customStyle="1" w:styleId="231">
    <w:name w:val="正文首行缩进 2 Char2"/>
    <w:basedOn w:val="220"/>
    <w:semiHidden/>
    <w:qFormat/>
    <w:uiPriority w:val="99"/>
    <w:rPr>
      <w:rFonts w:ascii="Times New Roman" w:hAnsi="Times New Roman" w:eastAsia="宋体" w:cs="Times New Roman"/>
      <w:szCs w:val="24"/>
    </w:rPr>
  </w:style>
  <w:style w:type="paragraph" w:customStyle="1" w:styleId="232">
    <w:name w:val="xl1062"/>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233">
    <w:name w:val="Step"/>
    <w:basedOn w:val="1"/>
    <w:qFormat/>
    <w:uiPriority w:val="0"/>
    <w:pPr>
      <w:widowControl/>
      <w:tabs>
        <w:tab w:val="left" w:pos="1701"/>
      </w:tabs>
      <w:topLinePunct/>
      <w:adjustRightInd w:val="0"/>
      <w:snapToGrid w:val="0"/>
      <w:spacing w:before="160" w:after="160" w:line="240" w:lineRule="atLeast"/>
      <w:ind w:left="1701" w:hanging="159"/>
      <w:jc w:val="left"/>
      <w:outlineLvl w:val="5"/>
    </w:pPr>
    <w:rPr>
      <w:rFonts w:ascii="Arial" w:hAnsi="Arial" w:cs="Arial"/>
      <w:snapToGrid w:val="0"/>
      <w:kern w:val="0"/>
      <w:szCs w:val="21"/>
    </w:rPr>
  </w:style>
  <w:style w:type="paragraph" w:customStyle="1" w:styleId="234">
    <w:name w:val="说明正文"/>
    <w:basedOn w:val="1"/>
    <w:qFormat/>
    <w:uiPriority w:val="0"/>
    <w:pPr>
      <w:spacing w:line="360" w:lineRule="auto"/>
      <w:ind w:firstLine="480" w:firstLineChars="200"/>
    </w:pPr>
    <w:rPr>
      <w:rFonts w:ascii="宋体" w:hAnsi="宋体"/>
      <w:sz w:val="24"/>
    </w:rPr>
  </w:style>
  <w:style w:type="character" w:customStyle="1" w:styleId="235">
    <w:name w:val="纯文本 Char2"/>
    <w:basedOn w:val="59"/>
    <w:semiHidden/>
    <w:qFormat/>
    <w:uiPriority w:val="99"/>
    <w:rPr>
      <w:rFonts w:ascii="宋体" w:hAnsi="Courier New" w:eastAsia="宋体" w:cs="Courier New"/>
      <w:szCs w:val="21"/>
    </w:rPr>
  </w:style>
  <w:style w:type="paragraph" w:customStyle="1" w:styleId="236">
    <w:name w:val="xl107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237">
    <w:name w:val="font17"/>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38">
    <w:name w:val="lgh排序1"/>
    <w:basedOn w:val="32"/>
    <w:qFormat/>
    <w:uiPriority w:val="0"/>
    <w:pPr>
      <w:tabs>
        <w:tab w:val="left" w:pos="360"/>
      </w:tabs>
      <w:spacing w:line="360" w:lineRule="auto"/>
      <w:ind w:firstLine="480" w:firstLineChars="200"/>
    </w:pPr>
    <w:rPr>
      <w:rFonts w:hAnsi="宋体" w:cs="Times New Roman"/>
      <w:kern w:val="0"/>
      <w:sz w:val="24"/>
      <w:szCs w:val="20"/>
    </w:rPr>
  </w:style>
  <w:style w:type="paragraph" w:customStyle="1" w:styleId="239">
    <w:name w:val="_Style 255"/>
    <w:semiHidden/>
    <w:qFormat/>
    <w:uiPriority w:val="99"/>
    <w:rPr>
      <w:rFonts w:ascii="Times New Roman" w:hAnsi="Times New Roman" w:eastAsia="宋体" w:cs="Times New Roman"/>
      <w:kern w:val="2"/>
      <w:sz w:val="21"/>
      <w:szCs w:val="24"/>
      <w:lang w:val="en-US" w:eastAsia="zh-CN" w:bidi="ar-SA"/>
    </w:rPr>
  </w:style>
  <w:style w:type="paragraph" w:customStyle="1" w:styleId="240">
    <w:name w:val="xl107"/>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character" w:customStyle="1" w:styleId="241">
    <w:name w:val="批注框文本 Char2"/>
    <w:basedOn w:val="59"/>
    <w:semiHidden/>
    <w:qFormat/>
    <w:uiPriority w:val="99"/>
    <w:rPr>
      <w:rFonts w:ascii="Times New Roman" w:hAnsi="Times New Roman" w:eastAsia="宋体" w:cs="Times New Roman"/>
      <w:sz w:val="18"/>
      <w:szCs w:val="18"/>
    </w:rPr>
  </w:style>
  <w:style w:type="paragraph" w:customStyle="1" w:styleId="242">
    <w:name w:val="xl162"/>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243">
    <w:name w:val="批注文字 Char1"/>
    <w:basedOn w:val="59"/>
    <w:link w:val="22"/>
    <w:qFormat/>
    <w:uiPriority w:val="0"/>
    <w:rPr>
      <w:rFonts w:ascii="Times New Roman" w:hAnsi="Times New Roman" w:eastAsia="宋体" w:cs="Times New Roman"/>
      <w:szCs w:val="24"/>
    </w:rPr>
  </w:style>
  <w:style w:type="character" w:customStyle="1" w:styleId="244">
    <w:name w:val="批注主题 Char1"/>
    <w:basedOn w:val="243"/>
    <w:semiHidden/>
    <w:qFormat/>
    <w:uiPriority w:val="99"/>
    <w:rPr>
      <w:rFonts w:ascii="Times New Roman" w:hAnsi="Times New Roman" w:eastAsia="宋体" w:cs="Times New Roman"/>
      <w:b/>
      <w:bCs/>
      <w:szCs w:val="24"/>
    </w:rPr>
  </w:style>
  <w:style w:type="character" w:customStyle="1" w:styleId="245">
    <w:name w:val="正文文本缩进 3 Char1"/>
    <w:basedOn w:val="59"/>
    <w:semiHidden/>
    <w:qFormat/>
    <w:uiPriority w:val="99"/>
    <w:rPr>
      <w:rFonts w:ascii="Times New Roman" w:hAnsi="Times New Roman" w:eastAsia="宋体" w:cs="Times New Roman"/>
      <w:sz w:val="16"/>
      <w:szCs w:val="16"/>
    </w:rPr>
  </w:style>
  <w:style w:type="paragraph" w:customStyle="1" w:styleId="246">
    <w:name w:val="CM2"/>
    <w:basedOn w:val="247"/>
    <w:next w:val="247"/>
    <w:qFormat/>
    <w:uiPriority w:val="0"/>
    <w:pPr>
      <w:spacing w:line="623" w:lineRule="atLeast"/>
    </w:pPr>
    <w:rPr>
      <w:rFonts w:ascii=".a..DD.." w:eastAsia=".a..DD.."/>
      <w:color w:val="auto"/>
      <w:szCs w:val="24"/>
    </w:rPr>
  </w:style>
  <w:style w:type="paragraph" w:customStyle="1" w:styleId="247">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48">
    <w:name w:val="样式 首行缩进:  0.85 厘米 段前: 2.5 磅 段后: 6 磅 行距: 1.5 倍行距"/>
    <w:basedOn w:val="1"/>
    <w:qFormat/>
    <w:uiPriority w:val="0"/>
    <w:pPr>
      <w:spacing w:before="50" w:after="120" w:line="360" w:lineRule="auto"/>
      <w:ind w:firstLine="480"/>
    </w:pPr>
    <w:rPr>
      <w:rFonts w:cs="宋体"/>
      <w:sz w:val="24"/>
      <w:szCs w:val="20"/>
    </w:rPr>
  </w:style>
  <w:style w:type="paragraph" w:customStyle="1" w:styleId="249">
    <w:name w:val="复选框1"/>
    <w:basedOn w:val="1"/>
    <w:qFormat/>
    <w:uiPriority w:val="0"/>
    <w:pPr>
      <w:widowControl/>
      <w:spacing w:before="360" w:after="360"/>
      <w:jc w:val="left"/>
    </w:pPr>
    <w:rPr>
      <w:kern w:val="0"/>
      <w:sz w:val="20"/>
      <w:szCs w:val="20"/>
    </w:rPr>
  </w:style>
  <w:style w:type="character" w:customStyle="1" w:styleId="250">
    <w:name w:val="正文文本 Char3"/>
    <w:basedOn w:val="59"/>
    <w:semiHidden/>
    <w:qFormat/>
    <w:uiPriority w:val="99"/>
    <w:rPr>
      <w:rFonts w:ascii="Times New Roman" w:hAnsi="Times New Roman" w:eastAsia="宋体" w:cs="Times New Roman"/>
      <w:szCs w:val="24"/>
    </w:rPr>
  </w:style>
  <w:style w:type="paragraph" w:customStyle="1" w:styleId="251">
    <w:name w:val="yd正文"/>
    <w:basedOn w:val="1"/>
    <w:qFormat/>
    <w:uiPriority w:val="0"/>
    <w:pPr>
      <w:widowControl/>
      <w:spacing w:line="360" w:lineRule="auto"/>
      <w:ind w:firstLine="482"/>
    </w:pPr>
    <w:rPr>
      <w:rFonts w:ascii="宋体" w:hAnsi="Arial Unicode MS"/>
      <w:bCs/>
      <w:kern w:val="0"/>
      <w:sz w:val="24"/>
    </w:rPr>
  </w:style>
  <w:style w:type="paragraph" w:customStyle="1" w:styleId="252">
    <w:name w:val="(1)"/>
    <w:basedOn w:val="1"/>
    <w:qFormat/>
    <w:uiPriority w:val="0"/>
    <w:pPr>
      <w:tabs>
        <w:tab w:val="left" w:pos="573"/>
      </w:tabs>
      <w:adjustRightInd w:val="0"/>
      <w:snapToGrid w:val="0"/>
      <w:spacing w:before="80" w:after="100" w:line="240" w:lineRule="atLeast"/>
      <w:textAlignment w:val="baseline"/>
    </w:pPr>
    <w:rPr>
      <w:rFonts w:ascii="Arial" w:hAnsi="Arial"/>
      <w:kern w:val="44"/>
      <w:sz w:val="24"/>
    </w:rPr>
  </w:style>
  <w:style w:type="character" w:customStyle="1" w:styleId="253">
    <w:name w:val="称呼 Char1"/>
    <w:basedOn w:val="59"/>
    <w:semiHidden/>
    <w:qFormat/>
    <w:uiPriority w:val="99"/>
    <w:rPr>
      <w:rFonts w:ascii="Times New Roman" w:hAnsi="Times New Roman" w:eastAsia="宋体" w:cs="Times New Roman"/>
      <w:szCs w:val="24"/>
    </w:rPr>
  </w:style>
  <w:style w:type="paragraph" w:customStyle="1" w:styleId="254">
    <w:name w:val="xl110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255">
    <w:name w:val="xl1063"/>
    <w:basedOn w:val="1"/>
    <w:qFormat/>
    <w:uiPriority w:val="0"/>
    <w:pPr>
      <w:widowControl/>
      <w:spacing w:before="100" w:beforeAutospacing="1" w:after="100" w:afterAutospacing="1"/>
      <w:jc w:val="center"/>
    </w:pPr>
    <w:rPr>
      <w:rFonts w:ascii="宋体" w:hAnsi="宋体" w:cs="宋体"/>
      <w:b/>
      <w:bCs/>
      <w:kern w:val="0"/>
      <w:sz w:val="24"/>
    </w:rPr>
  </w:style>
  <w:style w:type="character" w:customStyle="1" w:styleId="256">
    <w:name w:val="文档结构图 Char1"/>
    <w:basedOn w:val="59"/>
    <w:semiHidden/>
    <w:qFormat/>
    <w:uiPriority w:val="99"/>
    <w:rPr>
      <w:rFonts w:ascii="Microsoft YaHei UI" w:hAnsi="Times New Roman" w:eastAsia="Microsoft YaHei UI" w:cs="Times New Roman"/>
      <w:sz w:val="18"/>
      <w:szCs w:val="18"/>
    </w:rPr>
  </w:style>
  <w:style w:type="paragraph" w:customStyle="1" w:styleId="257">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58">
    <w:name w:val="xl11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top"/>
    </w:pPr>
    <w:rPr>
      <w:rFonts w:ascii="MingLiU" w:hAnsi="MingLiU" w:eastAsia="MingLiU" w:cs="宋体"/>
      <w:kern w:val="0"/>
      <w:sz w:val="24"/>
    </w:rPr>
  </w:style>
  <w:style w:type="character" w:customStyle="1" w:styleId="259">
    <w:name w:val="页眉 Char2"/>
    <w:basedOn w:val="59"/>
    <w:semiHidden/>
    <w:qFormat/>
    <w:uiPriority w:val="99"/>
    <w:rPr>
      <w:rFonts w:ascii="Times New Roman" w:hAnsi="Times New Roman" w:eastAsia="宋体" w:cs="Times New Roman"/>
      <w:sz w:val="18"/>
      <w:szCs w:val="18"/>
    </w:rPr>
  </w:style>
  <w:style w:type="character" w:customStyle="1" w:styleId="260">
    <w:name w:val="日期 Char1"/>
    <w:basedOn w:val="59"/>
    <w:semiHidden/>
    <w:qFormat/>
    <w:uiPriority w:val="99"/>
    <w:rPr>
      <w:rFonts w:ascii="Times New Roman" w:hAnsi="Times New Roman" w:eastAsia="宋体" w:cs="Times New Roman"/>
      <w:szCs w:val="24"/>
    </w:rPr>
  </w:style>
  <w:style w:type="paragraph" w:customStyle="1" w:styleId="261">
    <w:name w:val="xl2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kern w:val="0"/>
      <w:sz w:val="28"/>
      <w:szCs w:val="28"/>
    </w:rPr>
  </w:style>
  <w:style w:type="paragraph" w:customStyle="1" w:styleId="262">
    <w:name w:val="xl51"/>
    <w:basedOn w:val="1"/>
    <w:qFormat/>
    <w:uiPriority w:val="0"/>
    <w:pPr>
      <w:widowControl/>
      <w:pBdr>
        <w:top w:val="single" w:color="auto" w:sz="4" w:space="0"/>
        <w:left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263">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264">
    <w:name w:val="样式5"/>
    <w:basedOn w:val="140"/>
    <w:qFormat/>
    <w:uiPriority w:val="0"/>
    <w:pPr>
      <w:snapToGrid w:val="0"/>
      <w:spacing w:line="360" w:lineRule="auto"/>
      <w:ind w:firstLine="456" w:firstLineChars="200"/>
      <w:jc w:val="left"/>
    </w:pPr>
    <w:rPr>
      <w:rFonts w:ascii="楷体_GB2312" w:hAnsi="楷体_GB2312" w:eastAsia="楷体_GB2312" w:cs="宋体"/>
      <w:b/>
      <w:spacing w:val="-6"/>
    </w:rPr>
  </w:style>
  <w:style w:type="paragraph" w:customStyle="1" w:styleId="265">
    <w:name w:val="五级条标题"/>
    <w:basedOn w:val="266"/>
    <w:next w:val="1"/>
    <w:qFormat/>
    <w:uiPriority w:val="0"/>
    <w:pPr>
      <w:outlineLvl w:val="6"/>
    </w:pPr>
  </w:style>
  <w:style w:type="paragraph" w:customStyle="1" w:styleId="266">
    <w:name w:val="四级条标题"/>
    <w:basedOn w:val="267"/>
    <w:next w:val="1"/>
    <w:qFormat/>
    <w:uiPriority w:val="0"/>
    <w:pPr>
      <w:outlineLvl w:val="5"/>
    </w:pPr>
  </w:style>
  <w:style w:type="paragraph" w:customStyle="1" w:styleId="267">
    <w:name w:val="三级条标题"/>
    <w:basedOn w:val="268"/>
    <w:next w:val="1"/>
    <w:qFormat/>
    <w:uiPriority w:val="0"/>
    <w:pPr>
      <w:outlineLvl w:val="4"/>
    </w:pPr>
  </w:style>
  <w:style w:type="paragraph" w:customStyle="1" w:styleId="268">
    <w:name w:val="二级条标题"/>
    <w:basedOn w:val="222"/>
    <w:next w:val="1"/>
    <w:qFormat/>
    <w:uiPriority w:val="0"/>
    <w:pPr>
      <w:outlineLvl w:val="3"/>
    </w:pPr>
  </w:style>
  <w:style w:type="paragraph" w:customStyle="1" w:styleId="269">
    <w:name w:val="xl7864"/>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jc w:val="center"/>
    </w:pPr>
    <w:rPr>
      <w:rFonts w:ascii="宋体" w:hAnsi="宋体" w:cs="宋体"/>
      <w:b/>
      <w:bCs/>
      <w:color w:val="000000"/>
      <w:kern w:val="0"/>
      <w:sz w:val="20"/>
      <w:szCs w:val="20"/>
    </w:rPr>
  </w:style>
  <w:style w:type="paragraph" w:customStyle="1" w:styleId="270">
    <w:name w:val="CM3"/>
    <w:basedOn w:val="247"/>
    <w:next w:val="247"/>
    <w:qFormat/>
    <w:uiPriority w:val="0"/>
    <w:pPr>
      <w:spacing w:line="626" w:lineRule="atLeast"/>
    </w:pPr>
    <w:rPr>
      <w:rFonts w:ascii=".a..DD.." w:eastAsia=".a..DD.."/>
      <w:color w:val="auto"/>
      <w:szCs w:val="24"/>
    </w:rPr>
  </w:style>
  <w:style w:type="paragraph" w:customStyle="1" w:styleId="271">
    <w:name w:val="xl10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272">
    <w:name w:val="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73">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4">
    <w:name w:val="样式 标题 3标题 3 Char Char Char Char(A-3)sect1.2.3h3H3 + 加粗 段前:..."/>
    <w:basedOn w:val="5"/>
    <w:qFormat/>
    <w:uiPriority w:val="0"/>
    <w:pPr>
      <w:keepNext w:val="0"/>
      <w:tabs>
        <w:tab w:val="left" w:pos="1080"/>
      </w:tabs>
      <w:spacing w:before="120" w:line="415" w:lineRule="auto"/>
    </w:pPr>
    <w:rPr>
      <w:rFonts w:cs="宋体"/>
      <w:b w:val="0"/>
      <w:bCs/>
      <w:sz w:val="24"/>
    </w:rPr>
  </w:style>
  <w:style w:type="character" w:customStyle="1" w:styleId="275">
    <w:name w:val="z-窗体底端 Char2"/>
    <w:basedOn w:val="59"/>
    <w:semiHidden/>
    <w:qFormat/>
    <w:uiPriority w:val="99"/>
    <w:rPr>
      <w:rFonts w:ascii="Arial" w:hAnsi="Arial" w:eastAsia="宋体" w:cs="Arial"/>
      <w:vanish/>
      <w:sz w:val="16"/>
      <w:szCs w:val="16"/>
    </w:rPr>
  </w:style>
  <w:style w:type="character" w:customStyle="1" w:styleId="276">
    <w:name w:val="HTML 预设格式 Char2"/>
    <w:basedOn w:val="59"/>
    <w:semiHidden/>
    <w:qFormat/>
    <w:uiPriority w:val="99"/>
    <w:rPr>
      <w:rFonts w:ascii="Courier New" w:hAnsi="Courier New" w:eastAsia="宋体" w:cs="Courier New"/>
      <w:sz w:val="20"/>
      <w:szCs w:val="20"/>
    </w:rPr>
  </w:style>
  <w:style w:type="paragraph" w:customStyle="1" w:styleId="277">
    <w:name w:val="Char Char1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78">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character" w:customStyle="1" w:styleId="279">
    <w:name w:val="正文首行缩进 Char1"/>
    <w:basedOn w:val="250"/>
    <w:semiHidden/>
    <w:qFormat/>
    <w:uiPriority w:val="99"/>
    <w:rPr>
      <w:rFonts w:ascii="Times New Roman" w:hAnsi="Times New Roman" w:eastAsia="宋体" w:cs="Times New Roman"/>
      <w:szCs w:val="24"/>
    </w:rPr>
  </w:style>
  <w:style w:type="character" w:customStyle="1" w:styleId="280">
    <w:name w:val="正文文本 2 Char1"/>
    <w:basedOn w:val="59"/>
    <w:semiHidden/>
    <w:qFormat/>
    <w:uiPriority w:val="99"/>
    <w:rPr>
      <w:rFonts w:ascii="Times New Roman" w:hAnsi="Times New Roman" w:eastAsia="宋体" w:cs="Times New Roman"/>
      <w:szCs w:val="24"/>
    </w:rPr>
  </w:style>
  <w:style w:type="paragraph" w:customStyle="1" w:styleId="281">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82">
    <w:name w:val="正文缩进1"/>
    <w:basedOn w:val="1"/>
    <w:qFormat/>
    <w:uiPriority w:val="0"/>
    <w:pPr>
      <w:spacing w:line="360" w:lineRule="auto"/>
      <w:ind w:firstLine="200" w:firstLineChars="200"/>
      <w:jc w:val="left"/>
    </w:pPr>
    <w:rPr>
      <w:rFonts w:ascii="宋体" w:hAnsi="宋体"/>
      <w:sz w:val="24"/>
      <w:szCs w:val="22"/>
    </w:rPr>
  </w:style>
  <w:style w:type="paragraph" w:customStyle="1" w:styleId="283">
    <w:name w:val="font12"/>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284">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85">
    <w:name w:val="结束语 Char2"/>
    <w:basedOn w:val="59"/>
    <w:semiHidden/>
    <w:qFormat/>
    <w:uiPriority w:val="99"/>
    <w:rPr>
      <w:rFonts w:ascii="Times New Roman" w:hAnsi="Times New Roman" w:eastAsia="宋体" w:cs="Times New Roman"/>
      <w:szCs w:val="24"/>
    </w:rPr>
  </w:style>
  <w:style w:type="character" w:customStyle="1" w:styleId="286">
    <w:name w:val="副标题 Char2"/>
    <w:basedOn w:val="59"/>
    <w:qFormat/>
    <w:uiPriority w:val="11"/>
    <w:rPr>
      <w:rFonts w:eastAsia="宋体" w:asciiTheme="majorHAnsi" w:hAnsiTheme="majorHAnsi" w:cstheme="majorBidi"/>
      <w:b/>
      <w:bCs/>
      <w:kern w:val="28"/>
      <w:sz w:val="32"/>
      <w:szCs w:val="32"/>
    </w:rPr>
  </w:style>
  <w:style w:type="paragraph" w:customStyle="1" w:styleId="287">
    <w:name w:val="xl1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28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eastAsia="Arial Unicode MS"/>
      <w:kern w:val="0"/>
      <w:sz w:val="20"/>
      <w:szCs w:val="20"/>
    </w:rPr>
  </w:style>
  <w:style w:type="character" w:customStyle="1" w:styleId="289">
    <w:name w:val="尾注文本 Char2"/>
    <w:basedOn w:val="59"/>
    <w:semiHidden/>
    <w:qFormat/>
    <w:uiPriority w:val="99"/>
    <w:rPr>
      <w:rFonts w:ascii="Times New Roman" w:hAnsi="Times New Roman" w:eastAsia="宋体" w:cs="Times New Roman"/>
      <w:szCs w:val="24"/>
    </w:rPr>
  </w:style>
  <w:style w:type="paragraph" w:customStyle="1" w:styleId="290">
    <w:name w:val="正文(首行缩进）"/>
    <w:basedOn w:val="1"/>
    <w:qFormat/>
    <w:uiPriority w:val="0"/>
    <w:pPr>
      <w:adjustRightInd w:val="0"/>
      <w:snapToGrid w:val="0"/>
      <w:spacing w:line="288" w:lineRule="auto"/>
      <w:ind w:firstLine="200"/>
      <w:jc w:val="left"/>
      <w:textAlignment w:val="baseline"/>
    </w:pPr>
    <w:rPr>
      <w:rFonts w:ascii="宋体" w:hAnsi="宋体"/>
      <w:kern w:val="0"/>
      <w:sz w:val="24"/>
    </w:rPr>
  </w:style>
  <w:style w:type="paragraph" w:customStyle="1" w:styleId="291">
    <w:name w:val="样式3"/>
    <w:qFormat/>
    <w:uiPriority w:val="0"/>
    <w:pPr>
      <w:spacing w:line="300" w:lineRule="auto"/>
    </w:pPr>
    <w:rPr>
      <w:rFonts w:ascii="Times New Roman" w:hAnsi="Times New Roman" w:eastAsia="宋体" w:cs="Times New Roman"/>
      <w:lang w:val="en-US" w:eastAsia="zh-CN" w:bidi="ar-SA"/>
    </w:rPr>
  </w:style>
  <w:style w:type="paragraph" w:customStyle="1" w:styleId="292">
    <w:name w:val="Char11"/>
    <w:basedOn w:val="1"/>
    <w:qFormat/>
    <w:uiPriority w:val="0"/>
  </w:style>
  <w:style w:type="paragraph" w:customStyle="1" w:styleId="293">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294">
    <w:name w:val="不缩进"/>
    <w:basedOn w:val="1"/>
    <w:qFormat/>
    <w:uiPriority w:val="0"/>
    <w:pPr>
      <w:spacing w:line="360" w:lineRule="auto"/>
      <w:jc w:val="center"/>
    </w:pPr>
    <w:rPr>
      <w:b/>
      <w:bCs/>
      <w:sz w:val="28"/>
      <w:szCs w:val="21"/>
    </w:rPr>
  </w:style>
  <w:style w:type="paragraph" w:customStyle="1" w:styleId="295">
    <w:name w:val="xl10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296">
    <w:name w:val="标题2"/>
    <w:basedOn w:val="1"/>
    <w:qFormat/>
    <w:uiPriority w:val="0"/>
    <w:pPr>
      <w:spacing w:beforeLines="50" w:afterLines="50" w:line="300" w:lineRule="exact"/>
    </w:pPr>
    <w:rPr>
      <w:b/>
      <w:bCs/>
    </w:rPr>
  </w:style>
  <w:style w:type="paragraph" w:customStyle="1" w:styleId="297">
    <w:name w:val="表格1"/>
    <w:basedOn w:val="1"/>
    <w:qFormat/>
    <w:uiPriority w:val="0"/>
    <w:pPr>
      <w:tabs>
        <w:tab w:val="left" w:pos="203"/>
      </w:tabs>
      <w:spacing w:before="40" w:after="40"/>
      <w:jc w:val="center"/>
    </w:pPr>
    <w:rPr>
      <w:b/>
      <w:sz w:val="28"/>
      <w:szCs w:val="20"/>
    </w:rPr>
  </w:style>
  <w:style w:type="paragraph" w:customStyle="1" w:styleId="298">
    <w:name w:val="xl156"/>
    <w:basedOn w:val="1"/>
    <w:qFormat/>
    <w:uiPriority w:val="0"/>
    <w:pPr>
      <w:widowControl/>
      <w:spacing w:before="100" w:beforeAutospacing="1" w:after="100" w:afterAutospacing="1"/>
      <w:jc w:val="center"/>
    </w:pPr>
    <w:rPr>
      <w:rFonts w:ascii="宋体" w:hAnsi="宋体" w:cs="宋体"/>
      <w:color w:val="FF0000"/>
      <w:kern w:val="0"/>
      <w:sz w:val="20"/>
      <w:szCs w:val="20"/>
    </w:rPr>
  </w:style>
  <w:style w:type="paragraph" w:customStyle="1" w:styleId="29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0">
    <w:name w:val="xl149"/>
    <w:basedOn w:val="1"/>
    <w:qFormat/>
    <w:uiPriority w:val="0"/>
    <w:pPr>
      <w:widowControl/>
      <w:spacing w:before="100" w:beforeAutospacing="1" w:after="100" w:afterAutospacing="1"/>
      <w:jc w:val="center"/>
    </w:pPr>
    <w:rPr>
      <w:rFonts w:ascii="宋体" w:hAnsi="宋体" w:cs="宋体"/>
      <w:color w:val="FF0000"/>
      <w:kern w:val="0"/>
      <w:sz w:val="20"/>
      <w:szCs w:val="20"/>
    </w:rPr>
  </w:style>
  <w:style w:type="paragraph" w:customStyle="1" w:styleId="301">
    <w:name w:val="样式 标题 1 + 段前: 0.5 行 段后: 0.5 行"/>
    <w:basedOn w:val="3"/>
    <w:qFormat/>
    <w:uiPriority w:val="0"/>
    <w:pPr>
      <w:pageBreakBefore/>
      <w:tabs>
        <w:tab w:val="left" w:pos="840"/>
      </w:tabs>
      <w:adjustRightInd/>
      <w:spacing w:beforeLines="50" w:afterLines="50"/>
      <w:ind w:left="840" w:hanging="360"/>
      <w:textAlignment w:val="auto"/>
    </w:pPr>
    <w:rPr>
      <w:rFonts w:cs="宋体"/>
      <w:b w:val="0"/>
      <w:bCs/>
      <w:sz w:val="44"/>
    </w:rPr>
  </w:style>
  <w:style w:type="paragraph" w:customStyle="1" w:styleId="302">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03">
    <w:name w:val="项目编号一级"/>
    <w:basedOn w:val="1"/>
    <w:qFormat/>
    <w:uiPriority w:val="0"/>
    <w:pPr>
      <w:tabs>
        <w:tab w:val="left" w:pos="900"/>
      </w:tabs>
      <w:spacing w:line="360" w:lineRule="auto"/>
      <w:ind w:left="900" w:hanging="420"/>
    </w:pPr>
  </w:style>
  <w:style w:type="paragraph" w:customStyle="1" w:styleId="30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05">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06">
    <w:name w:val="样式 标题 1l1I1heading 1h11st levell1+toc 1Chapter title1He..."/>
    <w:basedOn w:val="3"/>
    <w:qFormat/>
    <w:uiPriority w:val="0"/>
    <w:pPr>
      <w:tabs>
        <w:tab w:val="left" w:pos="525"/>
      </w:tabs>
      <w:adjustRightInd/>
      <w:spacing w:before="340" w:after="330" w:line="360" w:lineRule="auto"/>
      <w:jc w:val="both"/>
      <w:textAlignment w:val="auto"/>
    </w:pPr>
    <w:rPr>
      <w:bCs/>
      <w:szCs w:val="32"/>
    </w:rPr>
  </w:style>
  <w:style w:type="paragraph" w:customStyle="1" w:styleId="307">
    <w:name w:val="xl11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8">
    <w:name w:val="Paragraphe 3"/>
    <w:qFormat/>
    <w:uiPriority w:val="0"/>
    <w:pPr>
      <w:keepLines/>
      <w:overflowPunct w:val="0"/>
      <w:autoSpaceDE w:val="0"/>
      <w:autoSpaceDN w:val="0"/>
      <w:adjustRightInd w:val="0"/>
      <w:spacing w:before="141"/>
      <w:ind w:left="980"/>
    </w:pPr>
    <w:rPr>
      <w:rFonts w:ascii="Tms Rmn" w:hAnsi="Tms Rmn" w:eastAsia="宋体" w:cs="Times New Roman"/>
      <w:b/>
      <w:color w:val="000000"/>
      <w:sz w:val="24"/>
      <w:u w:val="single"/>
      <w:lang w:val="en-US" w:eastAsia="en-US" w:bidi="ar-SA"/>
    </w:rPr>
  </w:style>
  <w:style w:type="paragraph" w:customStyle="1" w:styleId="309">
    <w:name w:val="图"/>
    <w:basedOn w:val="1"/>
    <w:next w:val="1"/>
    <w:qFormat/>
    <w:uiPriority w:val="0"/>
    <w:pPr>
      <w:tabs>
        <w:tab w:val="left" w:pos="209"/>
      </w:tabs>
      <w:adjustRightInd w:val="0"/>
      <w:spacing w:before="60" w:after="60" w:line="360" w:lineRule="atLeast"/>
      <w:ind w:left="432" w:hanging="432"/>
      <w:jc w:val="center"/>
      <w:textAlignment w:val="baseline"/>
    </w:pPr>
    <w:rPr>
      <w:rFonts w:eastAsia="仿宋_GB2312"/>
      <w:b/>
      <w:kern w:val="0"/>
      <w:szCs w:val="20"/>
    </w:rPr>
  </w:style>
  <w:style w:type="paragraph" w:customStyle="1" w:styleId="310">
    <w:name w:val="xl78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1">
    <w:name w:val="xl10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2">
    <w:name w:val="DLP正文"/>
    <w:basedOn w:val="1"/>
    <w:qFormat/>
    <w:uiPriority w:val="0"/>
    <w:pPr>
      <w:snapToGrid w:val="0"/>
      <w:spacing w:line="360" w:lineRule="auto"/>
      <w:ind w:firstLine="473"/>
    </w:pPr>
    <w:rPr>
      <w:rFonts w:hAnsi="宋体"/>
      <w:sz w:val="24"/>
      <w:szCs w:val="22"/>
    </w:rPr>
  </w:style>
  <w:style w:type="paragraph" w:customStyle="1" w:styleId="313">
    <w:name w:val="CM19"/>
    <w:basedOn w:val="247"/>
    <w:next w:val="247"/>
    <w:qFormat/>
    <w:uiPriority w:val="0"/>
    <w:pPr>
      <w:spacing w:line="440" w:lineRule="atLeast"/>
    </w:pPr>
    <w:rPr>
      <w:rFonts w:ascii="FZXiaoBiaoSong-B05S" w:eastAsia="FZXiaoBiaoSong-B05S"/>
      <w:color w:val="auto"/>
      <w:szCs w:val="24"/>
    </w:rPr>
  </w:style>
  <w:style w:type="paragraph" w:customStyle="1" w:styleId="314">
    <w:name w:val="xl10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315">
    <w:name w:val="Block Label"/>
    <w:basedOn w:val="1"/>
    <w:next w:val="1"/>
    <w:qFormat/>
    <w:uiPriority w:val="0"/>
    <w:pPr>
      <w:keepNext/>
      <w:keepLines/>
      <w:widowControl/>
      <w:topLinePunct/>
      <w:adjustRightInd w:val="0"/>
      <w:snapToGrid w:val="0"/>
      <w:spacing w:before="300" w:after="80" w:line="240" w:lineRule="atLeast"/>
      <w:jc w:val="left"/>
      <w:outlineLvl w:val="3"/>
    </w:pPr>
    <w:rPr>
      <w:rFonts w:ascii="Arial" w:hAnsi="Arial" w:cs="Book Antiqua"/>
      <w:bCs/>
      <w:kern w:val="0"/>
      <w:sz w:val="26"/>
      <w:szCs w:val="26"/>
    </w:rPr>
  </w:style>
  <w:style w:type="paragraph" w:customStyle="1" w:styleId="316">
    <w:name w:val="Bullet 1"/>
    <w:qFormat/>
    <w:uiPriority w:val="0"/>
    <w:pPr>
      <w:widowControl w:val="0"/>
      <w:autoSpaceDE w:val="0"/>
      <w:autoSpaceDN w:val="0"/>
      <w:adjustRightInd w:val="0"/>
      <w:spacing w:line="288" w:lineRule="auto"/>
      <w:ind w:left="1026" w:hanging="425"/>
      <w:textAlignment w:val="baseline"/>
    </w:pPr>
    <w:rPr>
      <w:rFonts w:ascii="楷体" w:hAnsi="Times New Roman" w:eastAsia="楷体" w:cs="Times New Roman"/>
      <w:color w:val="000000"/>
      <w:spacing w:val="20"/>
      <w:sz w:val="24"/>
      <w:lang w:val="en-US" w:eastAsia="zh-CN" w:bidi="ar-SA"/>
    </w:rPr>
  </w:style>
  <w:style w:type="paragraph" w:customStyle="1" w:styleId="317">
    <w:name w:val="默认段落字体 Para Char Char Char Char Char Char Char Char Char Char Char Char Char"/>
    <w:basedOn w:val="21"/>
    <w:qFormat/>
    <w:uiPriority w:val="0"/>
    <w:pPr>
      <w:adjustRightInd w:val="0"/>
      <w:spacing w:line="436" w:lineRule="exact"/>
      <w:ind w:left="357"/>
      <w:jc w:val="left"/>
      <w:outlineLvl w:val="3"/>
    </w:pPr>
    <w:rPr>
      <w:rFonts w:ascii="宋体" w:hAnsi="宋体"/>
      <w:kern w:val="0"/>
      <w:szCs w:val="21"/>
    </w:rPr>
  </w:style>
  <w:style w:type="paragraph" w:customStyle="1" w:styleId="318">
    <w:name w:val="±í¸ñÎÄ±¾"/>
    <w:basedOn w:val="1"/>
    <w:qFormat/>
    <w:uiPriority w:val="0"/>
    <w:pPr>
      <w:widowControl/>
      <w:tabs>
        <w:tab w:val="decimal" w:pos="0"/>
      </w:tabs>
      <w:overflowPunct w:val="0"/>
      <w:autoSpaceDE w:val="0"/>
      <w:autoSpaceDN w:val="0"/>
      <w:adjustRightInd w:val="0"/>
      <w:textAlignment w:val="baseline"/>
    </w:pPr>
    <w:rPr>
      <w:kern w:val="0"/>
      <w:sz w:val="24"/>
      <w:szCs w:val="20"/>
    </w:rPr>
  </w:style>
  <w:style w:type="paragraph" w:customStyle="1" w:styleId="319">
    <w:name w:val="样式11"/>
    <w:basedOn w:val="1"/>
    <w:qFormat/>
    <w:uiPriority w:val="0"/>
    <w:pPr>
      <w:keepNext/>
      <w:keepLines/>
      <w:spacing w:before="100" w:beforeAutospacing="1" w:after="100" w:afterAutospacing="1" w:line="360" w:lineRule="auto"/>
      <w:outlineLvl w:val="1"/>
    </w:pPr>
    <w:rPr>
      <w:rFonts w:ascii="Arial" w:hAnsi="Arial" w:cs="宋体"/>
      <w:bCs/>
      <w:sz w:val="32"/>
      <w:szCs w:val="20"/>
    </w:rPr>
  </w:style>
  <w:style w:type="paragraph" w:customStyle="1" w:styleId="320">
    <w:name w:val="样式 标题 2 + 段前: 0.5 行 段后: 0.5 行2"/>
    <w:basedOn w:val="4"/>
    <w:qFormat/>
    <w:uiPriority w:val="0"/>
    <w:pPr>
      <w:tabs>
        <w:tab w:val="left" w:pos="1320"/>
      </w:tabs>
      <w:spacing w:beforeLines="50" w:afterLines="50" w:line="360" w:lineRule="auto"/>
      <w:jc w:val="left"/>
    </w:pPr>
    <w:rPr>
      <w:rFonts w:cs="宋体"/>
      <w:kern w:val="0"/>
      <w:sz w:val="36"/>
      <w:szCs w:val="20"/>
    </w:rPr>
  </w:style>
  <w:style w:type="paragraph" w:customStyle="1" w:styleId="321">
    <w:name w:val="xl106"/>
    <w:basedOn w:val="1"/>
    <w:qFormat/>
    <w:uiPriority w:val="0"/>
    <w:pPr>
      <w:widowControl/>
      <w:pBdr>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322">
    <w:name w:val="xl33"/>
    <w:basedOn w:val="1"/>
    <w:qFormat/>
    <w:uiPriority w:val="0"/>
    <w:pPr>
      <w:widowControl/>
      <w:pBdr>
        <w:top w:val="single" w:color="auto" w:sz="4" w:space="0"/>
        <w:right w:val="single" w:color="auto" w:sz="8" w:space="0"/>
      </w:pBdr>
      <w:spacing w:before="100" w:beforeAutospacing="1" w:after="100" w:afterAutospacing="1"/>
      <w:jc w:val="right"/>
    </w:pPr>
    <w:rPr>
      <w:rFonts w:ascii="Arial Unicode MS" w:hAnsi="Arial Unicode MS" w:eastAsia="Arial Unicode MS" w:cs="Arial Unicode MS"/>
      <w:kern w:val="0"/>
      <w:sz w:val="28"/>
      <w:szCs w:val="28"/>
    </w:rPr>
  </w:style>
  <w:style w:type="paragraph" w:customStyle="1" w:styleId="323">
    <w:name w:val="xl10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微软雅黑" w:hAnsi="微软雅黑" w:eastAsia="微软雅黑" w:cs="宋体"/>
      <w:kern w:val="0"/>
      <w:sz w:val="20"/>
      <w:szCs w:val="20"/>
    </w:rPr>
  </w:style>
  <w:style w:type="paragraph" w:customStyle="1" w:styleId="324">
    <w:name w:val="Block"/>
    <w:basedOn w:val="1"/>
    <w:next w:val="196"/>
    <w:qFormat/>
    <w:uiPriority w:val="0"/>
    <w:pPr>
      <w:tabs>
        <w:tab w:val="left" w:pos="0"/>
      </w:tabs>
    </w:pPr>
    <w:rPr>
      <w:rFonts w:ascii="Arial" w:hAnsi="Arial" w:eastAsia="楷体_GB2312"/>
      <w:color w:val="000080"/>
      <w:sz w:val="28"/>
      <w:szCs w:val="28"/>
    </w:rPr>
  </w:style>
  <w:style w:type="paragraph" w:customStyle="1" w:styleId="325">
    <w:name w:val="_Style 20"/>
    <w:basedOn w:val="1"/>
    <w:qFormat/>
    <w:uiPriority w:val="0"/>
    <w:rPr>
      <w:rFonts w:ascii="Tahoma" w:hAnsi="Tahoma"/>
      <w:sz w:val="24"/>
      <w:szCs w:val="20"/>
    </w:rPr>
  </w:style>
  <w:style w:type="paragraph" w:customStyle="1" w:styleId="326">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27">
    <w:name w:val="text_12_black"/>
    <w:basedOn w:val="1"/>
    <w:qFormat/>
    <w:uiPriority w:val="0"/>
    <w:pPr>
      <w:widowControl/>
      <w:spacing w:before="100" w:beforeAutospacing="1" w:after="100" w:afterAutospacing="1" w:line="300" w:lineRule="atLeast"/>
      <w:jc w:val="left"/>
    </w:pPr>
    <w:rPr>
      <w:rFonts w:ascii="ˎ̥" w:hAnsi="ˎ̥" w:cs="宋体"/>
      <w:color w:val="333333"/>
      <w:kern w:val="0"/>
      <w:sz w:val="18"/>
      <w:szCs w:val="18"/>
    </w:rPr>
  </w:style>
  <w:style w:type="paragraph" w:customStyle="1" w:styleId="328">
    <w:name w:val="xl10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329">
    <w:name w:val="xl150"/>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33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331">
    <w:name w:val="Notes Heading in Table"/>
    <w:next w:val="1"/>
    <w:qFormat/>
    <w:uiPriority w:val="0"/>
    <w:pPr>
      <w:keepNext/>
      <w:adjustRightInd w:val="0"/>
      <w:snapToGrid w:val="0"/>
      <w:spacing w:before="80" w:after="40" w:line="240" w:lineRule="atLeast"/>
    </w:pPr>
    <w:rPr>
      <w:rFonts w:ascii="Arial" w:hAnsi="Arial" w:eastAsia="黑体" w:cs="Arial"/>
      <w:bCs/>
      <w:kern w:val="2"/>
      <w:sz w:val="18"/>
      <w:szCs w:val="18"/>
      <w:lang w:val="en-US" w:eastAsia="zh-CN" w:bidi="ar-SA"/>
    </w:rPr>
  </w:style>
  <w:style w:type="paragraph" w:customStyle="1" w:styleId="332">
    <w:name w:val="样式 首行缩进: 0.85 厘米 段前: 2.5 磅 段后: 6 磅 行距: 1.5 倍行距"/>
    <w:basedOn w:val="1"/>
    <w:qFormat/>
    <w:uiPriority w:val="0"/>
    <w:pPr>
      <w:spacing w:before="50" w:after="120" w:line="360" w:lineRule="auto"/>
      <w:ind w:firstLine="480"/>
    </w:pPr>
    <w:rPr>
      <w:sz w:val="24"/>
    </w:rPr>
  </w:style>
  <w:style w:type="paragraph" w:customStyle="1" w:styleId="333">
    <w:name w:val="xl109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334">
    <w:name w:val="xl108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335">
    <w:name w:val="xl57"/>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rFonts w:ascii="Arial Unicode MS" w:hAnsi="Arial Unicode MS" w:eastAsia="Arial Unicode MS" w:cs="Arial Unicode MS"/>
      <w:kern w:val="0"/>
      <w:sz w:val="28"/>
      <w:szCs w:val="28"/>
    </w:rPr>
  </w:style>
  <w:style w:type="paragraph" w:customStyle="1" w:styleId="336">
    <w:name w:val="GP正文(首行缩进)"/>
    <w:basedOn w:val="1"/>
    <w:qFormat/>
    <w:uiPriority w:val="0"/>
    <w:pPr>
      <w:spacing w:line="360" w:lineRule="auto"/>
      <w:ind w:firstLine="200" w:firstLineChars="200"/>
      <w:jc w:val="left"/>
    </w:pPr>
    <w:rPr>
      <w:sz w:val="24"/>
      <w:szCs w:val="21"/>
    </w:rPr>
  </w:style>
  <w:style w:type="paragraph" w:customStyle="1" w:styleId="337">
    <w:name w:val="目录"/>
    <w:basedOn w:val="1"/>
    <w:qFormat/>
    <w:uiPriority w:val="0"/>
    <w:pPr>
      <w:widowControl/>
      <w:jc w:val="center"/>
    </w:pPr>
    <w:rPr>
      <w:rFonts w:ascii="宋体"/>
      <w:b/>
      <w:kern w:val="0"/>
      <w:sz w:val="36"/>
      <w:szCs w:val="20"/>
    </w:rPr>
  </w:style>
  <w:style w:type="paragraph" w:customStyle="1" w:styleId="33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39">
    <w:name w:val="样式 小四 行距: 1.5 倍行距"/>
    <w:basedOn w:val="1"/>
    <w:qFormat/>
    <w:uiPriority w:val="0"/>
    <w:pPr>
      <w:tabs>
        <w:tab w:val="left" w:pos="740"/>
      </w:tabs>
      <w:ind w:left="1081" w:hanging="1081"/>
    </w:pPr>
  </w:style>
  <w:style w:type="paragraph" w:customStyle="1" w:styleId="340">
    <w:name w:val="xl787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41">
    <w:name w:val="large"/>
    <w:basedOn w:val="1"/>
    <w:qFormat/>
    <w:uiPriority w:val="0"/>
    <w:pPr>
      <w:widowControl/>
      <w:spacing w:before="100" w:beforeAutospacing="1" w:after="100" w:afterAutospacing="1" w:line="360" w:lineRule="atLeast"/>
      <w:ind w:firstLine="400"/>
      <w:jc w:val="left"/>
    </w:pPr>
    <w:rPr>
      <w:rFonts w:ascii="宋体" w:hAnsi="宋体" w:cs="宋体"/>
      <w:color w:val="808080"/>
      <w:kern w:val="0"/>
      <w:sz w:val="24"/>
    </w:rPr>
  </w:style>
  <w:style w:type="paragraph" w:customStyle="1" w:styleId="342">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43">
    <w:name w:val="font0"/>
    <w:basedOn w:val="1"/>
    <w:qFormat/>
    <w:uiPriority w:val="0"/>
    <w:pPr>
      <w:widowControl/>
      <w:spacing w:before="100" w:beforeAutospacing="1" w:after="100" w:afterAutospacing="1"/>
      <w:jc w:val="left"/>
    </w:pPr>
    <w:rPr>
      <w:rFonts w:ascii="宋体" w:hAnsi="宋体" w:cs="Arial Unicode MS"/>
      <w:kern w:val="0"/>
      <w:sz w:val="24"/>
    </w:rPr>
  </w:style>
  <w:style w:type="paragraph" w:customStyle="1" w:styleId="344">
    <w:name w:val="英文标号正文"/>
    <w:basedOn w:val="1"/>
    <w:qFormat/>
    <w:uiPriority w:val="0"/>
    <w:pPr>
      <w:widowControl/>
      <w:tabs>
        <w:tab w:val="left" w:pos="425"/>
        <w:tab w:val="left" w:pos="1620"/>
      </w:tabs>
      <w:autoSpaceDE w:val="0"/>
      <w:autoSpaceDN w:val="0"/>
      <w:ind w:left="1620" w:leftChars="600" w:hanging="360" w:hangingChars="200"/>
    </w:pPr>
    <w:rPr>
      <w:kern w:val="0"/>
      <w:sz w:val="24"/>
      <w:szCs w:val="20"/>
    </w:rPr>
  </w:style>
  <w:style w:type="paragraph" w:customStyle="1" w:styleId="345">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A6A6A6"/>
      <w:spacing w:before="100" w:beforeAutospacing="1" w:after="100" w:afterAutospacing="1"/>
      <w:jc w:val="left"/>
    </w:pPr>
    <w:rPr>
      <w:rFonts w:ascii="宋体" w:hAnsi="宋体" w:cs="宋体"/>
      <w:b/>
      <w:bCs/>
      <w:kern w:val="0"/>
      <w:sz w:val="20"/>
      <w:szCs w:val="20"/>
    </w:rPr>
  </w:style>
  <w:style w:type="paragraph" w:customStyle="1" w:styleId="346">
    <w:name w:val="text_12_subject"/>
    <w:basedOn w:val="1"/>
    <w:qFormat/>
    <w:uiPriority w:val="0"/>
    <w:pPr>
      <w:widowControl/>
      <w:spacing w:before="100" w:beforeAutospacing="1" w:after="100" w:afterAutospacing="1"/>
      <w:jc w:val="left"/>
    </w:pPr>
    <w:rPr>
      <w:rFonts w:ascii="ˎ̥" w:hAnsi="ˎ̥" w:cs="宋体"/>
      <w:b/>
      <w:bCs/>
      <w:color w:val="006699"/>
      <w:kern w:val="0"/>
      <w:sz w:val="18"/>
      <w:szCs w:val="18"/>
    </w:rPr>
  </w:style>
  <w:style w:type="paragraph" w:customStyle="1" w:styleId="347">
    <w:name w:val="样式 标题 3h:33H3Kop 3Vl3Level 3 Headh3sect1.2.3Alt+31.1.1..."/>
    <w:basedOn w:val="5"/>
    <w:qFormat/>
    <w:uiPriority w:val="0"/>
    <w:pPr>
      <w:tabs>
        <w:tab w:val="left" w:pos="1800"/>
      </w:tabs>
      <w:spacing w:before="312" w:after="312" w:line="415" w:lineRule="auto"/>
      <w:ind w:left="1800" w:leftChars="0" w:hanging="720"/>
    </w:pPr>
    <w:rPr>
      <w:rFonts w:eastAsia="宋体" w:cs="宋体"/>
      <w:bCs/>
      <w:sz w:val="30"/>
    </w:rPr>
  </w:style>
  <w:style w:type="paragraph" w:customStyle="1" w:styleId="348">
    <w:name w:val="Char Char Char Char Char Char Char1"/>
    <w:basedOn w:val="1"/>
    <w:qFormat/>
    <w:uiPriority w:val="0"/>
  </w:style>
  <w:style w:type="paragraph" w:customStyle="1" w:styleId="349">
    <w:name w:val="xl9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50">
    <w:name w:val="样式1"/>
    <w:basedOn w:val="1"/>
    <w:qFormat/>
    <w:uiPriority w:val="0"/>
    <w:pPr>
      <w:keepNext/>
      <w:keepLines/>
      <w:tabs>
        <w:tab w:val="left" w:pos="839"/>
      </w:tabs>
      <w:spacing w:before="100" w:beforeAutospacing="1" w:after="100" w:afterAutospacing="1" w:line="360" w:lineRule="auto"/>
      <w:ind w:left="839" w:hanging="419"/>
      <w:outlineLvl w:val="1"/>
    </w:pPr>
    <w:rPr>
      <w:rFonts w:ascii="Arial" w:hAnsi="Arial" w:cs="宋体"/>
      <w:b/>
      <w:sz w:val="32"/>
      <w:szCs w:val="20"/>
    </w:rPr>
  </w:style>
  <w:style w:type="paragraph" w:customStyle="1" w:styleId="351">
    <w:name w:val="xl5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8"/>
      <w:szCs w:val="28"/>
    </w:rPr>
  </w:style>
  <w:style w:type="paragraph" w:customStyle="1" w:styleId="352">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53">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4">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55">
    <w:name w:val="样式 标题 4 + 段前: 0.5 行 段后: 0.5 行1"/>
    <w:basedOn w:val="6"/>
    <w:qFormat/>
    <w:uiPriority w:val="0"/>
    <w:pPr>
      <w:tabs>
        <w:tab w:val="left" w:pos="864"/>
      </w:tabs>
      <w:autoSpaceDE w:val="0"/>
      <w:spacing w:beforeLines="50" w:afterLines="50" w:line="360" w:lineRule="auto"/>
      <w:ind w:left="864" w:hanging="864"/>
    </w:pPr>
    <w:rPr>
      <w:rFonts w:ascii="仿宋_GB2312" w:hAnsi="Arial" w:eastAsia="仿宋_GB2312" w:cs="宋体"/>
      <w:kern w:val="0"/>
      <w:sz w:val="30"/>
      <w:szCs w:val="20"/>
    </w:rPr>
  </w:style>
  <w:style w:type="paragraph" w:customStyle="1" w:styleId="356">
    <w:name w:val="xl10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357">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58">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59">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b/>
      <w:bCs/>
      <w:kern w:val="0"/>
      <w:sz w:val="20"/>
      <w:szCs w:val="20"/>
    </w:rPr>
  </w:style>
  <w:style w:type="paragraph" w:customStyle="1" w:styleId="360">
    <w:name w:val="节标题"/>
    <w:basedOn w:val="1"/>
    <w:qFormat/>
    <w:uiPriority w:val="0"/>
    <w:pPr>
      <w:widowControl/>
      <w:spacing w:line="289" w:lineRule="atLeast"/>
      <w:jc w:val="center"/>
      <w:textAlignment w:val="baseline"/>
    </w:pPr>
    <w:rPr>
      <w:color w:val="000000"/>
      <w:kern w:val="0"/>
      <w:sz w:val="28"/>
      <w:szCs w:val="20"/>
      <w:u w:color="000000"/>
    </w:rPr>
  </w:style>
  <w:style w:type="paragraph" w:customStyle="1" w:styleId="361">
    <w:name w:val="xl32"/>
    <w:basedOn w:val="1"/>
    <w:qFormat/>
    <w:uiPriority w:val="0"/>
    <w:pPr>
      <w:widowControl/>
      <w:pBdr>
        <w:top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362">
    <w:name w:val="列表 21"/>
    <w:basedOn w:val="1"/>
    <w:qFormat/>
    <w:uiPriority w:val="0"/>
    <w:pPr>
      <w:ind w:left="100" w:leftChars="200" w:hanging="200" w:hangingChars="200"/>
    </w:pPr>
  </w:style>
  <w:style w:type="paragraph" w:customStyle="1" w:styleId="363">
    <w:name w:val="Char Char Char Char Char Char Char"/>
    <w:basedOn w:val="1"/>
    <w:qFormat/>
    <w:uiPriority w:val="0"/>
  </w:style>
  <w:style w:type="paragraph" w:customStyle="1" w:styleId="364">
    <w:name w:val="zw_12_25"/>
    <w:basedOn w:val="1"/>
    <w:qFormat/>
    <w:uiPriority w:val="0"/>
    <w:pPr>
      <w:widowControl/>
      <w:spacing w:before="100" w:beforeAutospacing="1" w:after="100" w:afterAutospacing="1" w:line="300" w:lineRule="atLeast"/>
      <w:jc w:val="left"/>
    </w:pPr>
    <w:rPr>
      <w:color w:val="333399"/>
      <w:kern w:val="0"/>
      <w:sz w:val="23"/>
      <w:szCs w:val="23"/>
    </w:rPr>
  </w:style>
  <w:style w:type="paragraph" w:customStyle="1" w:styleId="365">
    <w:name w:val="一级无"/>
    <w:basedOn w:val="222"/>
    <w:qFormat/>
    <w:uiPriority w:val="0"/>
    <w:pPr>
      <w:spacing w:beforeLines="0" w:afterLines="0"/>
    </w:pPr>
    <w:rPr>
      <w:rFonts w:ascii="宋体" w:eastAsia="宋体"/>
    </w:rPr>
  </w:style>
  <w:style w:type="paragraph" w:customStyle="1" w:styleId="366">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MingLiU" w:hAnsi="MingLiU" w:eastAsia="MingLiU" w:cs="宋体"/>
      <w:kern w:val="0"/>
      <w:sz w:val="24"/>
    </w:rPr>
  </w:style>
  <w:style w:type="paragraph" w:customStyle="1" w:styleId="367">
    <w:name w:val="手动目录"/>
    <w:basedOn w:val="1"/>
    <w:qFormat/>
    <w:uiPriority w:val="0"/>
    <w:pPr>
      <w:numPr>
        <w:ilvl w:val="0"/>
        <w:numId w:val="3"/>
      </w:numPr>
      <w:spacing w:line="360" w:lineRule="auto"/>
    </w:pPr>
    <w:rPr>
      <w:sz w:val="24"/>
    </w:rPr>
  </w:style>
  <w:style w:type="paragraph" w:customStyle="1" w:styleId="368">
    <w:name w:val="xl83"/>
    <w:basedOn w:val="1"/>
    <w:qFormat/>
    <w:uiPriority w:val="0"/>
    <w:pPr>
      <w:widowControl/>
      <w:pBdr>
        <w:left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369">
    <w:name w:val="默认段落字体 Para Char Char Char Char"/>
    <w:basedOn w:val="1"/>
    <w:qFormat/>
    <w:uiPriority w:val="0"/>
    <w:rPr>
      <w:szCs w:val="20"/>
    </w:rPr>
  </w:style>
  <w:style w:type="paragraph" w:customStyle="1" w:styleId="370">
    <w:name w:val="xl123"/>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71">
    <w:name w:val="表样式"/>
    <w:basedOn w:val="1"/>
    <w:qFormat/>
    <w:uiPriority w:val="0"/>
    <w:pPr>
      <w:autoSpaceDE w:val="0"/>
      <w:autoSpaceDN w:val="0"/>
      <w:adjustRightInd w:val="0"/>
      <w:spacing w:before="90" w:after="90"/>
      <w:jc w:val="center"/>
    </w:pPr>
    <w:rPr>
      <w:rFonts w:ascii="Arial" w:hAnsi="Arial"/>
      <w:kern w:val="0"/>
      <w:sz w:val="18"/>
    </w:rPr>
  </w:style>
  <w:style w:type="paragraph" w:customStyle="1" w:styleId="372">
    <w:name w:val="xl120"/>
    <w:basedOn w:val="1"/>
    <w:qFormat/>
    <w:uiPriority w:val="0"/>
    <w:pPr>
      <w:widowControl/>
      <w:pBdr>
        <w:left w:val="single" w:color="auto" w:sz="4" w:space="0"/>
        <w:right w:val="single" w:color="auto" w:sz="4" w:space="0"/>
      </w:pBdr>
      <w:shd w:val="clear" w:color="auto" w:fill="FFFFFF"/>
      <w:spacing w:before="100" w:beforeAutospacing="1" w:after="100" w:afterAutospacing="1"/>
      <w:jc w:val="left"/>
      <w:textAlignment w:val="top"/>
    </w:pPr>
    <w:rPr>
      <w:rFonts w:ascii="MingLiU" w:hAnsi="MingLiU" w:eastAsia="MingLiU" w:cs="宋体"/>
      <w:kern w:val="0"/>
      <w:sz w:val="24"/>
    </w:rPr>
  </w:style>
  <w:style w:type="paragraph" w:customStyle="1" w:styleId="373">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74">
    <w:name w:val="xl10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375">
    <w:name w:val="xl6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376">
    <w:name w:val="xl78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77">
    <w:name w:val="xl96"/>
    <w:basedOn w:val="1"/>
    <w:qFormat/>
    <w:uiPriority w:val="0"/>
    <w:pPr>
      <w:widowControl/>
      <w:pBdr>
        <w:right w:val="single" w:color="auto" w:sz="4" w:space="0"/>
      </w:pBdr>
      <w:shd w:val="clear" w:color="auto" w:fill="FFFF00"/>
      <w:spacing w:before="100" w:beforeAutospacing="1" w:after="100" w:afterAutospacing="1"/>
      <w:jc w:val="center"/>
    </w:pPr>
    <w:rPr>
      <w:rFonts w:ascii="宋体" w:hAnsi="宋体" w:cs="宋体"/>
      <w:kern w:val="0"/>
      <w:sz w:val="24"/>
    </w:rPr>
  </w:style>
  <w:style w:type="paragraph" w:customStyle="1" w:styleId="378">
    <w:name w:val="CM20"/>
    <w:basedOn w:val="247"/>
    <w:next w:val="247"/>
    <w:qFormat/>
    <w:uiPriority w:val="0"/>
    <w:pPr>
      <w:spacing w:after="115"/>
    </w:pPr>
    <w:rPr>
      <w:rFonts w:ascii=".a..DD.." w:eastAsia=".a..DD.."/>
      <w:color w:val="auto"/>
      <w:szCs w:val="24"/>
    </w:rPr>
  </w:style>
  <w:style w:type="paragraph" w:customStyle="1" w:styleId="379">
    <w:name w:val="font10"/>
    <w:basedOn w:val="1"/>
    <w:qFormat/>
    <w:uiPriority w:val="0"/>
    <w:pPr>
      <w:widowControl/>
      <w:spacing w:before="100" w:beforeAutospacing="1" w:after="100" w:afterAutospacing="1"/>
      <w:jc w:val="left"/>
    </w:pPr>
    <w:rPr>
      <w:rFonts w:eastAsia="Arial Unicode MS"/>
      <w:kern w:val="0"/>
      <w:sz w:val="28"/>
      <w:szCs w:val="28"/>
    </w:rPr>
  </w:style>
  <w:style w:type="paragraph" w:customStyle="1" w:styleId="380">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81">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82">
    <w:name w:val="xl1075"/>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20"/>
      <w:szCs w:val="20"/>
    </w:rPr>
  </w:style>
  <w:style w:type="paragraph" w:customStyle="1" w:styleId="383">
    <w:name w:val="书目1"/>
    <w:basedOn w:val="1"/>
    <w:next w:val="1"/>
    <w:unhideWhenUsed/>
    <w:qFormat/>
    <w:uiPriority w:val="37"/>
    <w:pPr>
      <w:spacing w:line="360" w:lineRule="auto"/>
      <w:ind w:firstLine="200" w:firstLineChars="200"/>
      <w:jc w:val="left"/>
    </w:pPr>
    <w:rPr>
      <w:sz w:val="24"/>
    </w:rPr>
  </w:style>
  <w:style w:type="paragraph" w:customStyle="1" w:styleId="384">
    <w:name w:val="style2"/>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表文"/>
    <w:basedOn w:val="1"/>
    <w:qFormat/>
    <w:uiPriority w:val="0"/>
    <w:pPr>
      <w:spacing w:line="300" w:lineRule="auto"/>
      <w:jc w:val="center"/>
      <w:textAlignment w:val="baseline"/>
    </w:pPr>
    <w:rPr>
      <w:kern w:val="0"/>
      <w:szCs w:val="20"/>
    </w:rPr>
  </w:style>
  <w:style w:type="paragraph" w:customStyle="1" w:styleId="386">
    <w:name w:val="内文"/>
    <w:qFormat/>
    <w:uiPriority w:val="0"/>
    <w:pPr>
      <w:widowControl w:val="0"/>
      <w:autoSpaceDE w:val="0"/>
      <w:autoSpaceDN w:val="0"/>
      <w:adjustRightInd w:val="0"/>
      <w:jc w:val="both"/>
    </w:pPr>
    <w:rPr>
      <w:rFonts w:hint="eastAsia" w:ascii="宋体" w:hAnsi="Times New Roman" w:eastAsia="宋体" w:cs="Times New Roman"/>
      <w:color w:val="000000"/>
      <w:sz w:val="24"/>
      <w:lang w:val="en-US" w:eastAsia="zh-CN" w:bidi="ar-SA"/>
    </w:rPr>
  </w:style>
  <w:style w:type="paragraph" w:customStyle="1" w:styleId="387">
    <w:name w:val="xl10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388">
    <w:name w:val="样式 标题 1章节标题b1 + 段前: 6 磅"/>
    <w:basedOn w:val="3"/>
    <w:qFormat/>
    <w:uiPriority w:val="0"/>
    <w:pPr>
      <w:tabs>
        <w:tab w:val="left" w:pos="1320"/>
        <w:tab w:val="left" w:pos="1740"/>
      </w:tabs>
      <w:adjustRightInd/>
      <w:spacing w:line="360" w:lineRule="auto"/>
      <w:jc w:val="both"/>
      <w:textAlignment w:val="auto"/>
    </w:pPr>
    <w:rPr>
      <w:rFonts w:ascii="宋体" w:hAnsi="宋体" w:cs="宋体"/>
      <w:bCs/>
      <w:color w:val="000000"/>
      <w:kern w:val="2"/>
      <w:szCs w:val="21"/>
    </w:rPr>
  </w:style>
  <w:style w:type="paragraph" w:customStyle="1" w:styleId="389">
    <w:name w:val="xl4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39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91">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9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93">
    <w:name w:val="xl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394">
    <w:name w:val="样式 样式 标题 2 + 段前: 0.5 行 段后: 0.5 行 + 段前: 0.5 行 段后: 0.5 行"/>
    <w:basedOn w:val="395"/>
    <w:qFormat/>
    <w:uiPriority w:val="0"/>
    <w:pPr>
      <w:tabs>
        <w:tab w:val="left" w:pos="1320"/>
      </w:tabs>
      <w:spacing w:beforeLines="0" w:beforeAutospacing="1" w:afterLines="0" w:afterAutospacing="1"/>
      <w:ind w:left="576" w:hanging="576"/>
    </w:pPr>
    <w:rPr>
      <w:bCs w:val="0"/>
    </w:rPr>
  </w:style>
  <w:style w:type="paragraph" w:customStyle="1" w:styleId="395">
    <w:name w:val="样式 标题 2 + 段前: 0.5 行 段后: 0.5 行"/>
    <w:basedOn w:val="4"/>
    <w:qFormat/>
    <w:uiPriority w:val="0"/>
    <w:pPr>
      <w:tabs>
        <w:tab w:val="left" w:pos="1320"/>
      </w:tabs>
      <w:spacing w:beforeLines="50" w:afterLines="50" w:line="360" w:lineRule="auto"/>
      <w:jc w:val="left"/>
    </w:pPr>
    <w:rPr>
      <w:rFonts w:cs="宋体"/>
      <w:b w:val="0"/>
      <w:kern w:val="0"/>
      <w:szCs w:val="20"/>
    </w:rPr>
  </w:style>
  <w:style w:type="paragraph" w:customStyle="1" w:styleId="396">
    <w:name w:val="编号3级"/>
    <w:qFormat/>
    <w:uiPriority w:val="0"/>
    <w:pPr>
      <w:tabs>
        <w:tab w:val="left" w:pos="1259"/>
      </w:tabs>
      <w:spacing w:line="400" w:lineRule="exact"/>
      <w:ind w:left="1678" w:hanging="419"/>
    </w:pPr>
    <w:rPr>
      <w:rFonts w:ascii="Times New Roman" w:hAnsi="Times New Roman" w:eastAsia="宋体" w:cs="Times New Roman"/>
      <w:kern w:val="2"/>
      <w:sz w:val="24"/>
      <w:szCs w:val="24"/>
      <w:lang w:val="en-US" w:eastAsia="zh-CN" w:bidi="ar-SA"/>
    </w:rPr>
  </w:style>
  <w:style w:type="paragraph" w:customStyle="1" w:styleId="397">
    <w:name w:val="xl59"/>
    <w:basedOn w:val="1"/>
    <w:qFormat/>
    <w:uiPriority w:val="0"/>
    <w:pPr>
      <w:widowControl/>
      <w:pBdr>
        <w:top w:val="single" w:color="auto" w:sz="4" w:space="0"/>
        <w:left w:val="single" w:color="auto" w:sz="4" w:space="0"/>
        <w:bottom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398">
    <w:name w:val="标准"/>
    <w:basedOn w:val="1"/>
    <w:qFormat/>
    <w:uiPriority w:val="0"/>
    <w:pPr>
      <w:autoSpaceDE w:val="0"/>
      <w:autoSpaceDN w:val="0"/>
      <w:adjustRightInd w:val="0"/>
      <w:ind w:firstLine="600"/>
      <w:textAlignment w:val="baseline"/>
    </w:pPr>
    <w:rPr>
      <w:kern w:val="0"/>
      <w:sz w:val="28"/>
      <w:szCs w:val="20"/>
    </w:rPr>
  </w:style>
  <w:style w:type="paragraph" w:customStyle="1" w:styleId="399">
    <w:name w:val="xl118"/>
    <w:basedOn w:val="1"/>
    <w:qFormat/>
    <w:uiPriority w:val="0"/>
    <w:pPr>
      <w:widowControl/>
      <w:pBdr>
        <w:left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400">
    <w:name w:val="样式 标题 3 + 四号 段前: 7.8 磅 段后: 0 磅 行距: 单倍行距"/>
    <w:basedOn w:val="5"/>
    <w:qFormat/>
    <w:uiPriority w:val="0"/>
    <w:pPr>
      <w:tabs>
        <w:tab w:val="left" w:pos="673"/>
      </w:tabs>
      <w:spacing w:before="156"/>
      <w:ind w:left="720" w:hanging="720"/>
    </w:pPr>
    <w:rPr>
      <w:rFonts w:ascii="宋体" w:hAnsi="宋体" w:eastAsia="宋体"/>
      <w:b w:val="0"/>
      <w:sz w:val="28"/>
    </w:rPr>
  </w:style>
  <w:style w:type="paragraph" w:customStyle="1" w:styleId="401">
    <w:name w:val="xl106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402">
    <w:name w:val="表项"/>
    <w:next w:val="403"/>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03">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404">
    <w:name w:val="font1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405">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06">
    <w:name w:val="Default Text:1"/>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407">
    <w:name w:val="Char2"/>
    <w:basedOn w:val="1"/>
    <w:qFormat/>
    <w:uiPriority w:val="0"/>
    <w:pPr>
      <w:jc w:val="center"/>
    </w:pPr>
    <w:rPr>
      <w:rFonts w:ascii="宋体" w:hAnsi="宋体"/>
      <w:b/>
      <w:szCs w:val="21"/>
    </w:rPr>
  </w:style>
  <w:style w:type="paragraph" w:customStyle="1" w:styleId="408">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09">
    <w:name w:val="xl35"/>
    <w:basedOn w:val="1"/>
    <w:qFormat/>
    <w:uiPriority w:val="0"/>
    <w:pPr>
      <w:widowControl/>
      <w:pBdr>
        <w:top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410">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11">
    <w:name w:val="表格标题文字"/>
    <w:qFormat/>
    <w:uiPriority w:val="0"/>
    <w:pPr>
      <w:snapToGrid w:val="0"/>
      <w:spacing w:before="120" w:line="240" w:lineRule="exact"/>
    </w:pPr>
    <w:rPr>
      <w:rFonts w:ascii="Arial" w:hAnsi="Arial" w:eastAsia="黑体" w:cs="Times New Roman"/>
      <w:kern w:val="2"/>
      <w:sz w:val="18"/>
      <w:szCs w:val="21"/>
      <w:lang w:val="en-US" w:eastAsia="zh-CN" w:bidi="ar-SA"/>
    </w:rPr>
  </w:style>
  <w:style w:type="paragraph" w:customStyle="1" w:styleId="412">
    <w:name w:val="样式 样式 标题 2 + 段前: 0.5 行 段后: 0.5 行2 + 段前: 0.5 行 段后: 0.5 行"/>
    <w:basedOn w:val="320"/>
    <w:qFormat/>
    <w:uiPriority w:val="0"/>
    <w:rPr>
      <w:b w:val="0"/>
    </w:rPr>
  </w:style>
  <w:style w:type="paragraph" w:customStyle="1" w:styleId="413">
    <w:name w:val="表格标题2"/>
    <w:basedOn w:val="1"/>
    <w:qFormat/>
    <w:uiPriority w:val="0"/>
    <w:pPr>
      <w:tabs>
        <w:tab w:val="left" w:pos="1620"/>
      </w:tabs>
      <w:adjustRightInd w:val="0"/>
      <w:spacing w:before="60" w:after="60"/>
      <w:ind w:left="1620" w:leftChars="600" w:hanging="360" w:hangingChars="200"/>
      <w:textAlignment w:val="bottom"/>
    </w:pPr>
    <w:rPr>
      <w:kern w:val="0"/>
      <w:szCs w:val="21"/>
    </w:rPr>
  </w:style>
  <w:style w:type="paragraph" w:customStyle="1" w:styleId="414">
    <w:name w:val="Figure Description"/>
    <w:basedOn w:val="1"/>
    <w:next w:val="196"/>
    <w:qFormat/>
    <w:uiPriority w:val="0"/>
    <w:pPr>
      <w:keepNext/>
      <w:keepLines/>
      <w:spacing w:afterLines="100" w:line="360" w:lineRule="auto"/>
      <w:jc w:val="center"/>
    </w:pPr>
    <w:rPr>
      <w:rFonts w:ascii="Tahoma" w:hAnsi="Tahoma"/>
      <w:sz w:val="24"/>
    </w:rPr>
  </w:style>
  <w:style w:type="paragraph" w:customStyle="1" w:styleId="415">
    <w:name w:val="xl1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FF0000"/>
      <w:kern w:val="0"/>
      <w:sz w:val="20"/>
      <w:szCs w:val="20"/>
    </w:rPr>
  </w:style>
  <w:style w:type="paragraph" w:customStyle="1" w:styleId="416">
    <w:name w:val="pa-13"/>
    <w:basedOn w:val="1"/>
    <w:qFormat/>
    <w:uiPriority w:val="0"/>
    <w:pPr>
      <w:widowControl/>
      <w:spacing w:line="240" w:lineRule="atLeast"/>
    </w:pPr>
    <w:rPr>
      <w:rFonts w:ascii="宋体" w:hAnsi="宋体" w:cs="宋体"/>
      <w:kern w:val="0"/>
      <w:sz w:val="24"/>
    </w:rPr>
  </w:style>
  <w:style w:type="paragraph" w:customStyle="1" w:styleId="417">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8"/>
      <w:szCs w:val="28"/>
    </w:rPr>
  </w:style>
  <w:style w:type="paragraph" w:customStyle="1" w:styleId="418">
    <w:name w:val="size12"/>
    <w:basedOn w:val="1"/>
    <w:qFormat/>
    <w:uiPriority w:val="0"/>
    <w:pPr>
      <w:widowControl/>
      <w:spacing w:before="100" w:beforeAutospacing="1" w:after="100" w:afterAutospacing="1" w:line="360" w:lineRule="auto"/>
      <w:jc w:val="left"/>
    </w:pPr>
    <w:rPr>
      <w:color w:val="000000"/>
      <w:kern w:val="0"/>
      <w:sz w:val="20"/>
      <w:szCs w:val="20"/>
    </w:rPr>
  </w:style>
  <w:style w:type="paragraph" w:customStyle="1" w:styleId="419">
    <w:name w:val="xl2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420">
    <w:name w:val="样式 小四 首行缩进:  2 字符"/>
    <w:basedOn w:val="1"/>
    <w:qFormat/>
    <w:uiPriority w:val="0"/>
    <w:pPr>
      <w:spacing w:line="300" w:lineRule="auto"/>
      <w:ind w:firstLine="480" w:firstLineChars="200"/>
    </w:pPr>
    <w:rPr>
      <w:sz w:val="24"/>
      <w:szCs w:val="20"/>
    </w:rPr>
  </w:style>
  <w:style w:type="paragraph" w:customStyle="1" w:styleId="421">
    <w:name w:val="font9"/>
    <w:basedOn w:val="1"/>
    <w:qFormat/>
    <w:uiPriority w:val="0"/>
    <w:pPr>
      <w:widowControl/>
      <w:spacing w:before="100" w:beforeAutospacing="1" w:after="100" w:afterAutospacing="1"/>
      <w:jc w:val="left"/>
    </w:pPr>
    <w:rPr>
      <w:rFonts w:eastAsia="Arial Unicode MS"/>
      <w:b/>
      <w:bCs/>
      <w:kern w:val="0"/>
      <w:sz w:val="32"/>
      <w:szCs w:val="32"/>
    </w:rPr>
  </w:style>
  <w:style w:type="paragraph" w:customStyle="1" w:styleId="422">
    <w:name w:val="just"/>
    <w:basedOn w:val="1"/>
    <w:qFormat/>
    <w:uiPriority w:val="0"/>
    <w:pPr>
      <w:widowControl/>
      <w:spacing w:before="100" w:beforeAutospacing="1" w:after="100" w:afterAutospacing="1" w:line="360" w:lineRule="auto"/>
      <w:ind w:firstLine="510"/>
    </w:pPr>
    <w:rPr>
      <w:rFonts w:ascii="Geneva" w:hAnsi="Geneva"/>
      <w:kern w:val="0"/>
      <w:sz w:val="24"/>
    </w:rPr>
  </w:style>
  <w:style w:type="paragraph" w:customStyle="1" w:styleId="423">
    <w:name w:val="列出段落2"/>
    <w:basedOn w:val="1"/>
    <w:qFormat/>
    <w:uiPriority w:val="0"/>
    <w:pPr>
      <w:ind w:firstLine="420" w:firstLineChars="200"/>
    </w:pPr>
  </w:style>
  <w:style w:type="paragraph" w:customStyle="1" w:styleId="424">
    <w:name w:val="编号4级"/>
    <w:qFormat/>
    <w:uiPriority w:val="0"/>
    <w:pPr>
      <w:tabs>
        <w:tab w:val="left" w:pos="1843"/>
      </w:tabs>
      <w:spacing w:line="360" w:lineRule="auto"/>
      <w:ind w:left="1843" w:hanging="284"/>
    </w:pPr>
    <w:rPr>
      <w:rFonts w:ascii="Times New Roman" w:hAnsi="Times New Roman" w:eastAsia="宋体" w:cs="Times New Roman"/>
      <w:kern w:val="24"/>
      <w:sz w:val="24"/>
      <w:szCs w:val="18"/>
      <w:lang w:val="en-US" w:eastAsia="zh-CN" w:bidi="ar-SA"/>
    </w:rPr>
  </w:style>
  <w:style w:type="paragraph" w:customStyle="1" w:styleId="425">
    <w:name w:val="xl103"/>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26">
    <w:name w:val="xl85"/>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27">
    <w:name w:val="xl39"/>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Arial Unicode MS" w:hAnsi="Arial Unicode MS" w:eastAsia="Arial Unicode MS" w:cs="Arial Unicode MS"/>
      <w:kern w:val="0"/>
      <w:sz w:val="28"/>
      <w:szCs w:val="28"/>
    </w:rPr>
  </w:style>
  <w:style w:type="paragraph" w:customStyle="1" w:styleId="428">
    <w:name w:val="样式 样式 标题 3H3h3h31Heading 3 - old3Heading 3 hidden2hh32Sect... + ..."/>
    <w:basedOn w:val="1"/>
    <w:qFormat/>
    <w:uiPriority w:val="0"/>
    <w:pPr>
      <w:keepNext/>
      <w:keepLines/>
      <w:tabs>
        <w:tab w:val="left" w:pos="1931"/>
      </w:tabs>
      <w:spacing w:before="100" w:beforeAutospacing="1" w:afterLines="100"/>
      <w:ind w:left="1418" w:hanging="567"/>
      <w:outlineLvl w:val="2"/>
    </w:pPr>
    <w:rPr>
      <w:rFonts w:ascii="Arial Unicode MS" w:hAnsi="Arial Unicode MS" w:eastAsia="楷体_GB2312" w:cs="宋体"/>
      <w:b/>
      <w:bCs/>
      <w:sz w:val="30"/>
      <w:szCs w:val="20"/>
    </w:rPr>
  </w:style>
  <w:style w:type="paragraph" w:customStyle="1" w:styleId="429">
    <w:name w:val="Notes Text List in Table"/>
    <w:qFormat/>
    <w:uiPriority w:val="0"/>
    <w:pPr>
      <w:numPr>
        <w:ilvl w:val="0"/>
        <w:numId w:val="5"/>
      </w:numPr>
      <w:spacing w:before="40" w:after="80" w:line="200" w:lineRule="atLeast"/>
      <w:jc w:val="both"/>
    </w:pPr>
    <w:rPr>
      <w:rFonts w:ascii="Arial" w:hAnsi="Arial" w:eastAsia="楷体_GB2312" w:cs="楷体_GB2312"/>
      <w:sz w:val="18"/>
      <w:szCs w:val="18"/>
      <w:lang w:val="en-US" w:eastAsia="zh-CN" w:bidi="ar-SA"/>
    </w:rPr>
  </w:style>
  <w:style w:type="paragraph" w:customStyle="1" w:styleId="430">
    <w:name w:val="xl10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431">
    <w:name w:val="Char Char Char"/>
    <w:basedOn w:val="1"/>
    <w:qFormat/>
    <w:uiPriority w:val="0"/>
    <w:rPr>
      <w:rFonts w:ascii="Tahoma" w:hAnsi="Tahoma" w:cs="Angsana New"/>
      <w:sz w:val="24"/>
      <w:szCs w:val="20"/>
    </w:rPr>
  </w:style>
  <w:style w:type="paragraph" w:customStyle="1" w:styleId="432">
    <w:name w:val="xl78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kern w:val="0"/>
      <w:sz w:val="20"/>
      <w:szCs w:val="20"/>
    </w:rPr>
  </w:style>
  <w:style w:type="paragraph" w:customStyle="1" w:styleId="433">
    <w:name w:val="xl10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434">
    <w:name w:val="样式 标题 1章H11. heading 1标准章Alt+1h1Huvudrubrikh11h12h13h..."/>
    <w:basedOn w:val="1"/>
    <w:qFormat/>
    <w:uiPriority w:val="0"/>
  </w:style>
  <w:style w:type="paragraph" w:customStyle="1" w:styleId="435">
    <w:name w:val="公司名称"/>
    <w:basedOn w:val="1"/>
    <w:qFormat/>
    <w:uiPriority w:val="0"/>
    <w:pPr>
      <w:keepLines/>
      <w:widowControl/>
      <w:shd w:val="solid" w:color="auto" w:fill="auto"/>
      <w:spacing w:line="320" w:lineRule="atLeast"/>
      <w:jc w:val="left"/>
    </w:pPr>
    <w:rPr>
      <w:rFonts w:ascii="Arial Black" w:hAnsi="Arial Black"/>
      <w:color w:val="FFFFFF"/>
      <w:spacing w:val="-15"/>
      <w:kern w:val="0"/>
      <w:sz w:val="32"/>
      <w:szCs w:val="20"/>
    </w:rPr>
  </w:style>
  <w:style w:type="paragraph" w:customStyle="1" w:styleId="436">
    <w:name w:val="xl97"/>
    <w:basedOn w:val="1"/>
    <w:qFormat/>
    <w:uiPriority w:val="0"/>
    <w:pPr>
      <w:widowControl/>
      <w:pBdr>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4"/>
    </w:rPr>
  </w:style>
  <w:style w:type="paragraph" w:customStyle="1" w:styleId="437">
    <w:name w:val="xl78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438">
    <w:name w:val="正文居中小5"/>
    <w:basedOn w:val="1"/>
    <w:qFormat/>
    <w:uiPriority w:val="0"/>
    <w:pPr>
      <w:spacing w:line="360" w:lineRule="auto"/>
      <w:jc w:val="center"/>
    </w:pPr>
    <w:rPr>
      <w:rFonts w:ascii="Arial" w:hAnsi="Arial"/>
      <w:sz w:val="18"/>
    </w:rPr>
  </w:style>
  <w:style w:type="paragraph" w:customStyle="1" w:styleId="439">
    <w:name w:val="xl148"/>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440">
    <w:name w:val="default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41">
    <w:name w:val="xl65"/>
    <w:basedOn w:val="1"/>
    <w:qFormat/>
    <w:uiPriority w:val="0"/>
    <w:pPr>
      <w:widowControl/>
      <w:pBdr>
        <w:top w:val="single" w:color="auto" w:sz="4" w:space="0"/>
        <w:right w:val="single" w:color="auto" w:sz="8" w:space="0"/>
      </w:pBdr>
      <w:spacing w:before="100" w:beforeAutospacing="1" w:after="100" w:afterAutospacing="1"/>
      <w:jc w:val="right"/>
    </w:pPr>
    <w:rPr>
      <w:rFonts w:ascii="Arial Unicode MS" w:hAnsi="Arial Unicode MS" w:eastAsia="Arial Unicode MS" w:cs="Arial Unicode MS"/>
      <w:b/>
      <w:bCs/>
      <w:kern w:val="0"/>
      <w:sz w:val="28"/>
      <w:szCs w:val="28"/>
    </w:rPr>
  </w:style>
  <w:style w:type="paragraph" w:customStyle="1" w:styleId="442">
    <w:name w:val="二级大纲"/>
    <w:next w:val="99"/>
    <w:qFormat/>
    <w:uiPriority w:val="0"/>
    <w:pPr>
      <w:numPr>
        <w:ilvl w:val="1"/>
        <w:numId w:val="3"/>
      </w:numPr>
      <w:tabs>
        <w:tab w:val="left" w:pos="840"/>
      </w:tabs>
      <w:ind w:left="840" w:hanging="420"/>
      <w:outlineLvl w:val="1"/>
    </w:pPr>
    <w:rPr>
      <w:rFonts w:ascii="Calibri" w:hAnsi="Calibri" w:eastAsia="宋体" w:cs="Times New Roman"/>
      <w:b/>
      <w:kern w:val="2"/>
      <w:sz w:val="36"/>
      <w:szCs w:val="22"/>
      <w:lang w:val="en-US" w:eastAsia="zh-CN" w:bidi="ar-SA"/>
    </w:rPr>
  </w:style>
  <w:style w:type="paragraph" w:customStyle="1" w:styleId="443">
    <w:name w:val="xl47"/>
    <w:basedOn w:val="1"/>
    <w:qFormat/>
    <w:uiPriority w:val="0"/>
    <w:pPr>
      <w:widowControl/>
      <w:spacing w:before="100" w:beforeAutospacing="1" w:after="100" w:afterAutospacing="1"/>
      <w:jc w:val="left"/>
    </w:pPr>
    <w:rPr>
      <w:rFonts w:ascii="Arial Unicode MS" w:hAnsi="Arial Unicode MS" w:eastAsia="Arial Unicode MS" w:cs="Arial Unicode MS"/>
      <w:b/>
      <w:bCs/>
      <w:kern w:val="0"/>
      <w:sz w:val="32"/>
      <w:szCs w:val="32"/>
    </w:rPr>
  </w:style>
  <w:style w:type="paragraph" w:customStyle="1" w:styleId="444">
    <w:name w:val="xl7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b/>
      <w:bCs/>
      <w:kern w:val="0"/>
      <w:sz w:val="20"/>
      <w:szCs w:val="20"/>
    </w:rPr>
  </w:style>
  <w:style w:type="paragraph" w:customStyle="1" w:styleId="445">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446">
    <w:name w:val="纯文本1"/>
    <w:basedOn w:val="1"/>
    <w:qFormat/>
    <w:uiPriority w:val="0"/>
    <w:pPr>
      <w:autoSpaceDE w:val="0"/>
      <w:autoSpaceDN w:val="0"/>
      <w:adjustRightInd w:val="0"/>
    </w:pPr>
    <w:rPr>
      <w:rFonts w:hint="eastAsia" w:ascii="宋体" w:hAnsi="宋体" w:cs="宋体"/>
      <w:kern w:val="0"/>
      <w:szCs w:val="20"/>
    </w:rPr>
  </w:style>
  <w:style w:type="paragraph" w:customStyle="1" w:styleId="447">
    <w:name w:val="xl10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448">
    <w:name w:val="tll"/>
    <w:basedOn w:val="1"/>
    <w:qFormat/>
    <w:uiPriority w:val="0"/>
    <w:pPr>
      <w:autoSpaceDE w:val="0"/>
      <w:autoSpaceDN w:val="0"/>
      <w:adjustRightInd w:val="0"/>
      <w:jc w:val="left"/>
      <w:textAlignment w:val="baseline"/>
    </w:pPr>
    <w:rPr>
      <w:rFonts w:ascii="仿宋_GB2312" w:hAnsi="Arial" w:eastAsia="仿宋_GB2312"/>
      <w:kern w:val="0"/>
      <w:szCs w:val="21"/>
    </w:rPr>
  </w:style>
  <w:style w:type="paragraph" w:customStyle="1" w:styleId="449">
    <w:name w:val="编号2级"/>
    <w:qFormat/>
    <w:uiPriority w:val="0"/>
    <w:pPr>
      <w:spacing w:afterLines="20" w:line="400" w:lineRule="exact"/>
    </w:pPr>
    <w:rPr>
      <w:rFonts w:ascii="Times New Roman" w:hAnsi="Times New Roman" w:eastAsia="Times New Roman" w:cs="Times New Roman"/>
      <w:kern w:val="2"/>
      <w:sz w:val="24"/>
      <w:szCs w:val="24"/>
      <w:lang w:val="en-US" w:eastAsia="zh-CN" w:bidi="ar-SA"/>
    </w:rPr>
  </w:style>
  <w:style w:type="paragraph" w:customStyle="1" w:styleId="450">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51">
    <w:name w:val="xl109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452">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453">
    <w:name w:val="样式 样式 标题 + 段前: 0.5 行 段后: 0.5 行 + 段前: 0.5 行 段后: 0.5 行"/>
    <w:basedOn w:val="209"/>
    <w:qFormat/>
    <w:uiPriority w:val="0"/>
    <w:pPr>
      <w:spacing w:beforeLines="50" w:afterLines="50" w:line="360" w:lineRule="auto"/>
    </w:pPr>
    <w:rPr>
      <w:rFonts w:eastAsia="黑体" w:cs="宋体"/>
      <w:sz w:val="72"/>
      <w:szCs w:val="20"/>
      <w:u w:val="double"/>
    </w:rPr>
  </w:style>
  <w:style w:type="paragraph" w:customStyle="1" w:styleId="454">
    <w:name w:val="正文居中"/>
    <w:basedOn w:val="1"/>
    <w:next w:val="35"/>
    <w:qFormat/>
    <w:uiPriority w:val="0"/>
    <w:pPr>
      <w:adjustRightInd w:val="0"/>
      <w:snapToGrid w:val="0"/>
      <w:ind w:firstLine="480" w:firstLineChars="200"/>
    </w:pPr>
    <w:rPr>
      <w:rFonts w:ascii="宋体" w:hAnsi="宋体"/>
      <w:sz w:val="24"/>
    </w:rPr>
  </w:style>
  <w:style w:type="paragraph" w:customStyle="1" w:styleId="455">
    <w:name w:val="文档控制号等"/>
    <w:basedOn w:val="1"/>
    <w:qFormat/>
    <w:uiPriority w:val="0"/>
    <w:pPr>
      <w:spacing w:line="360" w:lineRule="auto"/>
      <w:jc w:val="left"/>
    </w:pPr>
  </w:style>
  <w:style w:type="paragraph" w:customStyle="1" w:styleId="456">
    <w:name w:val="小四 段落 宋体 Char Char"/>
    <w:basedOn w:val="457"/>
    <w:qFormat/>
    <w:uiPriority w:val="0"/>
    <w:pPr>
      <w:tabs>
        <w:tab w:val="left" w:pos="360"/>
        <w:tab w:val="left" w:pos="840"/>
      </w:tabs>
    </w:pPr>
  </w:style>
  <w:style w:type="paragraph" w:customStyle="1" w:styleId="457">
    <w:name w:val="小四 段落 宋体 Char Char Char"/>
    <w:basedOn w:val="16"/>
    <w:qFormat/>
    <w:uiPriority w:val="0"/>
    <w:pPr>
      <w:numPr>
        <w:ilvl w:val="0"/>
        <w:numId w:val="0"/>
      </w:numPr>
      <w:spacing w:line="360" w:lineRule="auto"/>
      <w:ind w:right="-33" w:firstLine="480" w:firstLineChars="200"/>
      <w:jc w:val="left"/>
    </w:pPr>
    <w:rPr>
      <w:rFonts w:ascii="Times New Roman" w:hAnsi="Times New Roman"/>
      <w:sz w:val="24"/>
      <w:szCs w:val="20"/>
    </w:rPr>
  </w:style>
  <w:style w:type="paragraph" w:customStyle="1" w:styleId="458">
    <w:name w:val="font16"/>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459">
    <w:name w:val="xl110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460">
    <w:name w:val="xl10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61">
    <w:name w:val="表格内容五号(V1)"/>
    <w:basedOn w:val="1"/>
    <w:qFormat/>
    <w:uiPriority w:val="0"/>
    <w:pPr>
      <w:jc w:val="center"/>
    </w:pPr>
    <w:rPr>
      <w:rFonts w:cs="Arial Unicode MS"/>
      <w:kern w:val="0"/>
      <w:szCs w:val="21"/>
    </w:rPr>
  </w:style>
  <w:style w:type="paragraph" w:customStyle="1" w:styleId="462">
    <w:name w:val="xl10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FF0000"/>
      <w:kern w:val="0"/>
      <w:sz w:val="20"/>
      <w:szCs w:val="20"/>
    </w:rPr>
  </w:style>
  <w:style w:type="paragraph" w:customStyle="1" w:styleId="463">
    <w:name w:val="10"/>
    <w:basedOn w:val="1"/>
    <w:qFormat/>
    <w:uiPriority w:val="0"/>
    <w:pPr>
      <w:spacing w:line="360" w:lineRule="auto"/>
      <w:ind w:firstLine="454"/>
    </w:pPr>
    <w:rPr>
      <w:rFonts w:ascii="Tahoma" w:hAnsi="Tahoma"/>
      <w:sz w:val="24"/>
      <w:szCs w:val="20"/>
    </w:rPr>
  </w:style>
  <w:style w:type="paragraph" w:customStyle="1" w:styleId="464">
    <w:name w:val="xl60"/>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24"/>
    </w:rPr>
  </w:style>
  <w:style w:type="paragraph" w:customStyle="1" w:styleId="465">
    <w:name w:val="Char Char2 Char"/>
    <w:basedOn w:val="1"/>
    <w:semiHidden/>
    <w:qFormat/>
    <w:uiPriority w:val="0"/>
    <w:pPr>
      <w:widowControl/>
      <w:spacing w:after="160" w:line="240" w:lineRule="exact"/>
      <w:jc w:val="left"/>
    </w:pPr>
    <w:rPr>
      <w:rFonts w:ascii="Arial" w:hAnsi="Arial"/>
      <w:kern w:val="0"/>
      <w:sz w:val="22"/>
      <w:szCs w:val="22"/>
      <w:lang w:eastAsia="en-US"/>
    </w:rPr>
  </w:style>
  <w:style w:type="paragraph" w:customStyle="1" w:styleId="466">
    <w:name w:val="xl78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7">
    <w:name w:val="xl10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68">
    <w:name w:val="xl2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469">
    <w:name w:val="样式 日期 + 行距: 1.5 倍行距"/>
    <w:basedOn w:val="34"/>
    <w:qFormat/>
    <w:uiPriority w:val="0"/>
    <w:pPr>
      <w:widowControl/>
      <w:spacing w:line="360" w:lineRule="auto"/>
      <w:ind w:left="0" w:leftChars="0" w:firstLine="540"/>
    </w:pPr>
    <w:rPr>
      <w:rFonts w:ascii="宋体" w:eastAsia="宋体" w:cs="宋体"/>
      <w:color w:val="auto"/>
      <w:sz w:val="24"/>
      <w:szCs w:val="20"/>
    </w:rPr>
  </w:style>
  <w:style w:type="paragraph" w:customStyle="1" w:styleId="470">
    <w:name w:val="模版正文"/>
    <w:basedOn w:val="1"/>
    <w:qFormat/>
    <w:uiPriority w:val="0"/>
    <w:pPr>
      <w:widowControl/>
      <w:adjustRightInd w:val="0"/>
      <w:snapToGrid w:val="0"/>
      <w:spacing w:line="440" w:lineRule="exact"/>
      <w:ind w:firstLine="200" w:firstLineChars="200"/>
      <w:jc w:val="left"/>
    </w:pPr>
    <w:rPr>
      <w:rFonts w:ascii="仿宋" w:hAnsi="仿宋" w:cs="宋体"/>
      <w:sz w:val="28"/>
      <w:szCs w:val="20"/>
    </w:rPr>
  </w:style>
  <w:style w:type="paragraph" w:customStyle="1" w:styleId="471">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472">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73">
    <w:name w:val="four"/>
    <w:basedOn w:val="1"/>
    <w:qFormat/>
    <w:uiPriority w:val="0"/>
    <w:pPr>
      <w:widowControl/>
      <w:spacing w:before="100" w:beforeAutospacing="1" w:after="100" w:afterAutospacing="1"/>
      <w:jc w:val="left"/>
    </w:pPr>
    <w:rPr>
      <w:rFonts w:ascii="宋体" w:hAnsi="宋体" w:cs="宋体"/>
      <w:kern w:val="0"/>
      <w:sz w:val="24"/>
    </w:rPr>
  </w:style>
  <w:style w:type="paragraph" w:customStyle="1" w:styleId="474">
    <w:name w:val="xl121"/>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left"/>
      <w:textAlignment w:val="top"/>
    </w:pPr>
    <w:rPr>
      <w:rFonts w:ascii="MingLiU" w:hAnsi="MingLiU" w:eastAsia="MingLiU" w:cs="宋体"/>
      <w:kern w:val="0"/>
      <w:sz w:val="24"/>
    </w:rPr>
  </w:style>
  <w:style w:type="paragraph" w:customStyle="1" w:styleId="475">
    <w:name w:val="三级无"/>
    <w:basedOn w:val="267"/>
    <w:qFormat/>
    <w:uiPriority w:val="0"/>
    <w:pPr>
      <w:spacing w:beforeLines="0" w:afterLines="0"/>
    </w:pPr>
    <w:rPr>
      <w:rFonts w:ascii="宋体" w:eastAsia="宋体"/>
    </w:rPr>
  </w:style>
  <w:style w:type="paragraph" w:customStyle="1" w:styleId="476">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477">
    <w:name w:val="xl10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478">
    <w:name w:val="xl94"/>
    <w:basedOn w:val="1"/>
    <w:qFormat/>
    <w:uiPriority w:val="0"/>
    <w:pPr>
      <w:widowControl/>
      <w:pBdr>
        <w:right w:val="single" w:color="auto" w:sz="4" w:space="0"/>
      </w:pBdr>
      <w:spacing w:before="100" w:beforeAutospacing="1" w:after="100" w:afterAutospacing="1"/>
      <w:jc w:val="center"/>
    </w:pPr>
    <w:rPr>
      <w:rFonts w:ascii="宋体" w:hAnsi="宋体" w:cs="宋体"/>
      <w:kern w:val="0"/>
      <w:sz w:val="24"/>
    </w:rPr>
  </w:style>
  <w:style w:type="paragraph" w:customStyle="1" w:styleId="479">
    <w:name w:val="Figure"/>
    <w:basedOn w:val="1"/>
    <w:next w:val="414"/>
    <w:qFormat/>
    <w:uiPriority w:val="0"/>
    <w:pPr>
      <w:keepNext/>
      <w:ind w:left="1701"/>
    </w:pPr>
  </w:style>
  <w:style w:type="paragraph" w:customStyle="1" w:styleId="480">
    <w:name w:val="xl99"/>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81">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82">
    <w:name w:val="xl10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483">
    <w:name w:val="正文悬挂缩进4"/>
    <w:basedOn w:val="1"/>
    <w:qFormat/>
    <w:uiPriority w:val="0"/>
    <w:pPr>
      <w:spacing w:line="360" w:lineRule="auto"/>
      <w:ind w:left="839"/>
    </w:pPr>
  </w:style>
  <w:style w:type="paragraph" w:customStyle="1" w:styleId="484">
    <w:name w:val="表格标题小四"/>
    <w:basedOn w:val="1"/>
    <w:next w:val="1"/>
    <w:qFormat/>
    <w:uiPriority w:val="0"/>
    <w:pPr>
      <w:adjustRightInd w:val="0"/>
      <w:snapToGrid w:val="0"/>
      <w:spacing w:line="288" w:lineRule="auto"/>
      <w:jc w:val="center"/>
    </w:pPr>
    <w:rPr>
      <w:bCs/>
      <w:snapToGrid w:val="0"/>
      <w:sz w:val="24"/>
    </w:rPr>
  </w:style>
  <w:style w:type="paragraph" w:customStyle="1" w:styleId="485">
    <w:name w:val="报告正文"/>
    <w:basedOn w:val="1"/>
    <w:qFormat/>
    <w:uiPriority w:val="0"/>
    <w:pPr>
      <w:widowControl/>
      <w:overflowPunct w:val="0"/>
      <w:autoSpaceDE w:val="0"/>
      <w:autoSpaceDN w:val="0"/>
      <w:adjustRightInd w:val="0"/>
      <w:spacing w:after="80" w:line="360" w:lineRule="auto"/>
      <w:ind w:left="570"/>
      <w:textAlignment w:val="baseline"/>
    </w:pPr>
    <w:rPr>
      <w:kern w:val="0"/>
      <w:sz w:val="24"/>
      <w:szCs w:val="20"/>
    </w:rPr>
  </w:style>
  <w:style w:type="paragraph" w:customStyle="1" w:styleId="486">
    <w:name w:val="样式 标题 4Alt+4项h4H41.1.1.1 Heading 4Heading FourHead44bul...1"/>
    <w:basedOn w:val="6"/>
    <w:qFormat/>
    <w:uiPriority w:val="0"/>
    <w:pPr>
      <w:numPr>
        <w:ilvl w:val="3"/>
        <w:numId w:val="6"/>
      </w:numPr>
      <w:tabs>
        <w:tab w:val="left" w:pos="1931"/>
      </w:tabs>
      <w:spacing w:before="120" w:line="360" w:lineRule="auto"/>
      <w:ind w:left="1931"/>
      <w:jc w:val="left"/>
    </w:pPr>
    <w:rPr>
      <w:rFonts w:ascii="Times New Roman" w:hAnsi="Times New Roman" w:cs="宋体"/>
      <w:b w:val="0"/>
      <w:bCs w:val="0"/>
      <w:sz w:val="24"/>
      <w:szCs w:val="20"/>
    </w:rPr>
  </w:style>
  <w:style w:type="paragraph" w:customStyle="1" w:styleId="487">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488">
    <w:name w:val="font5"/>
    <w:basedOn w:val="1"/>
    <w:qFormat/>
    <w:uiPriority w:val="0"/>
    <w:pPr>
      <w:widowControl/>
      <w:spacing w:before="100" w:beforeAutospacing="1" w:after="100" w:afterAutospacing="1"/>
      <w:jc w:val="left"/>
    </w:pPr>
    <w:rPr>
      <w:rFonts w:ascii="宋体" w:hAnsi="宋体" w:cs="Arial Unicode MS"/>
      <w:kern w:val="0"/>
      <w:sz w:val="18"/>
      <w:szCs w:val="18"/>
    </w:rPr>
  </w:style>
  <w:style w:type="paragraph" w:customStyle="1" w:styleId="489">
    <w:name w:val="Normal1"/>
    <w:next w:val="1"/>
    <w:qFormat/>
    <w:uiPriority w:val="0"/>
    <w:pPr>
      <w:overflowPunct w:val="0"/>
      <w:autoSpaceDE w:val="0"/>
      <w:autoSpaceDN w:val="0"/>
      <w:adjustRightInd w:val="0"/>
      <w:textAlignment w:val="baseline"/>
    </w:pPr>
    <w:rPr>
      <w:rFonts w:ascii="Times" w:hAnsi="Times" w:eastAsia="宋体" w:cs="Times New Roman"/>
      <w:sz w:val="24"/>
      <w:lang w:val="en-US" w:eastAsia="zh-CN" w:bidi="ar-SA"/>
    </w:rPr>
  </w:style>
  <w:style w:type="paragraph" w:customStyle="1" w:styleId="490">
    <w:name w:val="TOC 标题1"/>
    <w:basedOn w:val="3"/>
    <w:next w:val="1"/>
    <w:unhideWhenUsed/>
    <w:qFormat/>
    <w:uiPriority w:val="39"/>
    <w:pPr>
      <w:widowControl/>
      <w:spacing w:before="240" w:line="259" w:lineRule="auto"/>
      <w:outlineLvl w:val="9"/>
    </w:pPr>
    <w:rPr>
      <w:rFonts w:ascii="Cambria" w:hAnsi="Cambria"/>
      <w:b w:val="0"/>
      <w:color w:val="366091"/>
      <w:kern w:val="0"/>
      <w:szCs w:val="32"/>
    </w:rPr>
  </w:style>
  <w:style w:type="paragraph" w:customStyle="1" w:styleId="491">
    <w:name w:val="项目编号1级"/>
    <w:basedOn w:val="492"/>
    <w:qFormat/>
    <w:uiPriority w:val="0"/>
    <w:pPr>
      <w:tabs>
        <w:tab w:val="left" w:pos="840"/>
      </w:tabs>
      <w:ind w:left="840" w:hanging="420" w:firstLineChars="0"/>
    </w:pPr>
  </w:style>
  <w:style w:type="paragraph" w:customStyle="1" w:styleId="492">
    <w:name w:val="正文缩进2"/>
    <w:basedOn w:val="1"/>
    <w:qFormat/>
    <w:uiPriority w:val="0"/>
    <w:pPr>
      <w:spacing w:line="360" w:lineRule="auto"/>
      <w:ind w:firstLine="200" w:firstLineChars="200"/>
    </w:pPr>
  </w:style>
  <w:style w:type="paragraph" w:customStyle="1" w:styleId="493">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b/>
      <w:bCs/>
      <w:kern w:val="0"/>
      <w:sz w:val="20"/>
      <w:szCs w:val="20"/>
    </w:rPr>
  </w:style>
  <w:style w:type="paragraph" w:customStyle="1" w:styleId="494">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49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96">
    <w:name w:val="xl10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20"/>
      <w:szCs w:val="20"/>
    </w:rPr>
  </w:style>
  <w:style w:type="paragraph" w:customStyle="1" w:styleId="497">
    <w:name w:val="样式 标题 3 + 段前: 0.5 行 段后: 0.5 行"/>
    <w:basedOn w:val="5"/>
    <w:qFormat/>
    <w:uiPriority w:val="0"/>
    <w:pPr>
      <w:tabs>
        <w:tab w:val="left" w:pos="720"/>
      </w:tabs>
      <w:spacing w:before="100" w:beforeAutospacing="1" w:after="100" w:afterAutospacing="1"/>
      <w:ind w:left="0" w:leftChars="0"/>
    </w:pPr>
    <w:rPr>
      <w:rFonts w:ascii="Arial" w:hAnsi="Arial" w:cs="宋体"/>
      <w:b w:val="0"/>
      <w:bCs/>
      <w:kern w:val="0"/>
      <w:sz w:val="28"/>
    </w:rPr>
  </w:style>
  <w:style w:type="paragraph" w:customStyle="1" w:styleId="498">
    <w:name w:val="xl1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499">
    <w:name w:val="样式6"/>
    <w:basedOn w:val="1"/>
    <w:qFormat/>
    <w:uiPriority w:val="0"/>
    <w:pPr>
      <w:widowControl/>
      <w:tabs>
        <w:tab w:val="left" w:pos="1800"/>
      </w:tabs>
      <w:spacing w:beforeLines="50" w:afterLines="50"/>
      <w:ind w:left="1800" w:firstLine="899" w:firstLineChars="428"/>
    </w:pPr>
    <w:rPr>
      <w:kern w:val="0"/>
    </w:rPr>
  </w:style>
  <w:style w:type="paragraph" w:customStyle="1" w:styleId="500">
    <w:name w:val="样式 标题 6 + 段前: 0.5 行 段后: 0.5 行"/>
    <w:basedOn w:val="8"/>
    <w:qFormat/>
    <w:uiPriority w:val="0"/>
    <w:pPr>
      <w:widowControl w:val="0"/>
      <w:tabs>
        <w:tab w:val="left" w:pos="3000"/>
        <w:tab w:val="clear" w:pos="1320"/>
        <w:tab w:val="clear" w:pos="1440"/>
        <w:tab w:val="clear" w:pos="3480"/>
      </w:tabs>
      <w:spacing w:beforeLines="50" w:afterLines="50" w:line="360" w:lineRule="auto"/>
      <w:jc w:val="both"/>
    </w:pPr>
    <w:rPr>
      <w:rFonts w:cs="宋体"/>
      <w:b w:val="0"/>
      <w:szCs w:val="20"/>
    </w:rPr>
  </w:style>
  <w:style w:type="paragraph" w:customStyle="1" w:styleId="501">
    <w:name w:val="列出段落1"/>
    <w:basedOn w:val="1"/>
    <w:qFormat/>
    <w:uiPriority w:val="34"/>
    <w:pPr>
      <w:ind w:firstLine="420" w:firstLineChars="200"/>
    </w:pPr>
    <w:rPr>
      <w:szCs w:val="20"/>
    </w:rPr>
  </w:style>
  <w:style w:type="paragraph" w:customStyle="1" w:styleId="502">
    <w:name w:val="xl91"/>
    <w:basedOn w:val="1"/>
    <w:qFormat/>
    <w:uiPriority w:val="0"/>
    <w:pPr>
      <w:widowControl/>
      <w:pBdr>
        <w:left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503">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504">
    <w:name w:val="xl5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eastAsia="Arial Unicode MS"/>
      <w:kern w:val="0"/>
      <w:sz w:val="28"/>
      <w:szCs w:val="28"/>
    </w:rPr>
  </w:style>
  <w:style w:type="paragraph" w:customStyle="1" w:styleId="505">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506">
    <w:name w:val="一级"/>
    <w:basedOn w:val="99"/>
    <w:next w:val="99"/>
    <w:qFormat/>
    <w:uiPriority w:val="0"/>
    <w:pPr>
      <w:tabs>
        <w:tab w:val="left" w:pos="360"/>
        <w:tab w:val="left" w:pos="780"/>
      </w:tabs>
      <w:ind w:left="780" w:hanging="360" w:firstLineChars="0"/>
      <w:jc w:val="center"/>
      <w:outlineLvl w:val="0"/>
    </w:pPr>
    <w:rPr>
      <w:b/>
      <w:sz w:val="44"/>
    </w:rPr>
  </w:style>
  <w:style w:type="paragraph" w:customStyle="1" w:styleId="507">
    <w:name w:val="警告"/>
    <w:basedOn w:val="1"/>
    <w:next w:val="196"/>
    <w:qFormat/>
    <w:uiPriority w:val="0"/>
    <w:pPr>
      <w:numPr>
        <w:ilvl w:val="0"/>
        <w:numId w:val="7"/>
      </w:numPr>
      <w:shd w:val="clear" w:color="auto" w:fill="FFD1D1"/>
      <w:spacing w:beforeLines="100" w:afterLines="100"/>
      <w:ind w:left="425" w:hanging="425" w:firstLineChars="200"/>
      <w:jc w:val="left"/>
    </w:pPr>
    <w:rPr>
      <w:rFonts w:ascii="Tahoma" w:hAnsi="Tahoma" w:eastAsia="楷体_GB2312"/>
      <w:color w:val="000000"/>
      <w:sz w:val="28"/>
      <w:szCs w:val="21"/>
    </w:rPr>
  </w:style>
  <w:style w:type="paragraph" w:customStyle="1" w:styleId="508">
    <w:name w:val="xl10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09">
    <w:name w:val="样式 标题 3H3h3h31第二层条3Bold Headbh章标题1小标题level_3PIM 3Lev..."/>
    <w:basedOn w:val="5"/>
    <w:qFormat/>
    <w:uiPriority w:val="0"/>
    <w:pPr>
      <w:tabs>
        <w:tab w:val="left" w:pos="1931"/>
      </w:tabs>
      <w:spacing w:before="156" w:after="156"/>
      <w:ind w:left="1418" w:leftChars="0" w:hanging="567"/>
    </w:pPr>
    <w:rPr>
      <w:rFonts w:eastAsia="楷体_GB2312" w:cs="宋体"/>
      <w:bCs/>
      <w:kern w:val="0"/>
      <w:sz w:val="44"/>
    </w:rPr>
  </w:style>
  <w:style w:type="paragraph" w:customStyle="1" w:styleId="510">
    <w:name w:val="Sub Item List"/>
    <w:basedOn w:val="1"/>
    <w:qFormat/>
    <w:uiPriority w:val="0"/>
    <w:pPr>
      <w:widowControl/>
      <w:numPr>
        <w:ilvl w:val="0"/>
        <w:numId w:val="8"/>
      </w:numPr>
      <w:topLinePunct/>
      <w:adjustRightInd w:val="0"/>
      <w:snapToGrid w:val="0"/>
      <w:spacing w:before="80" w:after="80" w:line="240" w:lineRule="atLeast"/>
      <w:jc w:val="left"/>
    </w:pPr>
    <w:rPr>
      <w:rFonts w:ascii="Arial" w:hAnsi="Arial" w:cs="Arial"/>
      <w:szCs w:val="21"/>
    </w:rPr>
  </w:style>
  <w:style w:type="paragraph" w:customStyle="1" w:styleId="511">
    <w:name w:val="样式 标题 4 + 段前: 0.5 行 段后: 0.5 行 行距: 多倍行距 1.57 字行"/>
    <w:basedOn w:val="6"/>
    <w:qFormat/>
    <w:uiPriority w:val="0"/>
    <w:pPr>
      <w:tabs>
        <w:tab w:val="left" w:pos="2160"/>
      </w:tabs>
      <w:spacing w:beforeLines="50" w:afterLines="50" w:line="374" w:lineRule="auto"/>
      <w:ind w:left="2160" w:hanging="420"/>
    </w:pPr>
    <w:rPr>
      <w:rFonts w:ascii="Arial" w:hAnsi="Arial" w:cs="宋体"/>
      <w:b w:val="0"/>
      <w:kern w:val="0"/>
      <w:sz w:val="30"/>
      <w:szCs w:val="30"/>
    </w:rPr>
  </w:style>
  <w:style w:type="paragraph" w:customStyle="1" w:styleId="512">
    <w:name w:val="日期1"/>
    <w:basedOn w:val="1"/>
    <w:next w:val="1"/>
    <w:qFormat/>
    <w:uiPriority w:val="0"/>
    <w:pPr>
      <w:adjustRightInd w:val="0"/>
      <w:spacing w:line="360" w:lineRule="atLeast"/>
      <w:textAlignment w:val="baseline"/>
    </w:pPr>
    <w:rPr>
      <w:rFonts w:ascii="宋体"/>
      <w:kern w:val="0"/>
      <w:sz w:val="28"/>
      <w:szCs w:val="20"/>
    </w:rPr>
  </w:style>
  <w:style w:type="paragraph" w:customStyle="1" w:styleId="513">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14">
    <w:name w:val="xl56"/>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Arial Unicode MS" w:hAnsi="Arial Unicode MS" w:eastAsia="Arial Unicode MS" w:cs="Arial Unicode MS"/>
      <w:kern w:val="0"/>
      <w:sz w:val="28"/>
      <w:szCs w:val="28"/>
    </w:rPr>
  </w:style>
  <w:style w:type="paragraph" w:customStyle="1" w:styleId="515">
    <w:name w:val="正文(单倍行距)"/>
    <w:basedOn w:val="1"/>
    <w:qFormat/>
    <w:uiPriority w:val="0"/>
    <w:pPr>
      <w:adjustRightInd w:val="0"/>
      <w:snapToGrid w:val="0"/>
      <w:jc w:val="center"/>
    </w:pPr>
  </w:style>
  <w:style w:type="paragraph" w:customStyle="1" w:styleId="516">
    <w:name w:val="xl4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517">
    <w:name w:val="二级无"/>
    <w:basedOn w:val="268"/>
    <w:qFormat/>
    <w:uiPriority w:val="0"/>
    <w:pPr>
      <w:spacing w:beforeLines="0" w:afterLines="0"/>
    </w:pPr>
    <w:rPr>
      <w:rFonts w:ascii="宋体" w:eastAsia="宋体"/>
    </w:rPr>
  </w:style>
  <w:style w:type="paragraph" w:customStyle="1" w:styleId="518">
    <w:name w:val="表中5"/>
    <w:qFormat/>
    <w:uiPriority w:val="0"/>
    <w:pPr>
      <w:jc w:val="center"/>
    </w:pPr>
    <w:rPr>
      <w:rFonts w:ascii="Times New Roman" w:hAnsi="Times New Roman" w:eastAsia="宋体" w:cs="Times New Roman"/>
      <w:kern w:val="2"/>
      <w:sz w:val="21"/>
      <w:szCs w:val="28"/>
      <w:lang w:val="en-US" w:eastAsia="zh-CN" w:bidi="ar-SA"/>
    </w:rPr>
  </w:style>
  <w:style w:type="paragraph" w:customStyle="1" w:styleId="519">
    <w:name w:val="xl100"/>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20">
    <w:name w:val="pa-10"/>
    <w:basedOn w:val="1"/>
    <w:qFormat/>
    <w:uiPriority w:val="0"/>
    <w:pPr>
      <w:widowControl/>
      <w:spacing w:line="280" w:lineRule="atLeast"/>
    </w:pPr>
    <w:rPr>
      <w:rFonts w:ascii="宋体" w:hAnsi="宋体" w:cs="宋体"/>
      <w:kern w:val="0"/>
      <w:sz w:val="24"/>
    </w:rPr>
  </w:style>
  <w:style w:type="paragraph" w:customStyle="1" w:styleId="521">
    <w:name w:val="WPS Plain"/>
    <w:qFormat/>
    <w:uiPriority w:val="0"/>
    <w:rPr>
      <w:rFonts w:ascii="Times New Roman" w:hAnsi="Times New Roman" w:eastAsia="宋体" w:cs="Times New Roman"/>
      <w:lang w:val="en-US" w:eastAsia="zh-CN" w:bidi="ar-SA"/>
    </w:rPr>
  </w:style>
  <w:style w:type="paragraph" w:customStyle="1" w:styleId="522">
    <w:name w:val="xl6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20"/>
      <w:szCs w:val="20"/>
    </w:rPr>
  </w:style>
  <w:style w:type="paragraph" w:customStyle="1" w:styleId="523">
    <w:name w:val="样式2"/>
    <w:basedOn w:val="1"/>
    <w:qFormat/>
    <w:uiPriority w:val="0"/>
    <w:pPr>
      <w:tabs>
        <w:tab w:val="left" w:pos="360"/>
      </w:tabs>
      <w:spacing w:line="360" w:lineRule="auto"/>
      <w:ind w:firstLine="174" w:firstLineChars="174"/>
      <w:jc w:val="left"/>
    </w:pPr>
    <w:rPr>
      <w:rFonts w:eastAsia="楷体_GB2312"/>
      <w:sz w:val="24"/>
      <w:szCs w:val="28"/>
    </w:rPr>
  </w:style>
  <w:style w:type="paragraph" w:customStyle="1" w:styleId="524">
    <w:name w:val="xl31"/>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kern w:val="0"/>
      <w:sz w:val="24"/>
    </w:rPr>
  </w:style>
  <w:style w:type="paragraph" w:customStyle="1" w:styleId="525">
    <w:name w:val="xl1105"/>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526">
    <w:name w:val="xl37"/>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527">
    <w:name w:val="xl1097"/>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528">
    <w:name w:val="表身（中）"/>
    <w:basedOn w:val="403"/>
    <w:qFormat/>
    <w:uiPriority w:val="0"/>
    <w:pPr>
      <w:jc w:val="center"/>
    </w:pPr>
  </w:style>
  <w:style w:type="paragraph" w:customStyle="1" w:styleId="529">
    <w:name w:val="xl10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20"/>
      <w:szCs w:val="20"/>
    </w:rPr>
  </w:style>
  <w:style w:type="paragraph" w:customStyle="1" w:styleId="530">
    <w:name w:val="表格文字"/>
    <w:basedOn w:val="1"/>
    <w:qFormat/>
    <w:uiPriority w:val="0"/>
    <w:pPr>
      <w:adjustRightInd w:val="0"/>
      <w:spacing w:line="240" w:lineRule="atLeast"/>
      <w:jc w:val="center"/>
      <w:textAlignment w:val="baseline"/>
    </w:pPr>
    <w:rPr>
      <w:rFonts w:ascii="宋体"/>
      <w:kern w:val="0"/>
      <w:szCs w:val="20"/>
    </w:rPr>
  </w:style>
  <w:style w:type="paragraph" w:customStyle="1" w:styleId="531">
    <w:name w:val="标题1"/>
    <w:basedOn w:val="3"/>
    <w:qFormat/>
    <w:uiPriority w:val="0"/>
    <w:pPr>
      <w:tabs>
        <w:tab w:val="left" w:pos="839"/>
      </w:tabs>
      <w:spacing w:line="360" w:lineRule="auto"/>
      <w:ind w:left="1276" w:hanging="425"/>
    </w:pPr>
    <w:rPr>
      <w:rFonts w:ascii="黑体" w:hAnsi="黑体"/>
      <w:kern w:val="11"/>
    </w:rPr>
  </w:style>
  <w:style w:type="paragraph" w:customStyle="1" w:styleId="532">
    <w:name w:val="xl4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533">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3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28"/>
      <w:szCs w:val="28"/>
    </w:rPr>
  </w:style>
  <w:style w:type="paragraph" w:customStyle="1" w:styleId="535">
    <w:name w:val="表格正文2"/>
    <w:basedOn w:val="1"/>
    <w:qFormat/>
    <w:uiPriority w:val="0"/>
    <w:pPr>
      <w:adjustRightInd w:val="0"/>
      <w:snapToGrid w:val="0"/>
      <w:spacing w:line="400" w:lineRule="atLeast"/>
      <w:jc w:val="left"/>
    </w:pPr>
    <w:rPr>
      <w:sz w:val="24"/>
      <w:szCs w:val="20"/>
    </w:rPr>
  </w:style>
  <w:style w:type="paragraph" w:customStyle="1" w:styleId="536">
    <w:name w:val="xl8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37">
    <w:name w:val="样式 首行缩进:  2 字符2 + 居中"/>
    <w:basedOn w:val="218"/>
    <w:qFormat/>
    <w:uiPriority w:val="0"/>
    <w:pPr>
      <w:adjustRightInd/>
      <w:snapToGrid/>
      <w:ind w:firstLine="0" w:firstLineChars="0"/>
      <w:jc w:val="center"/>
    </w:pPr>
    <w:rPr>
      <w:sz w:val="28"/>
      <w:szCs w:val="20"/>
    </w:rPr>
  </w:style>
  <w:style w:type="paragraph" w:customStyle="1" w:styleId="538">
    <w:name w:val="Absatz2AL"/>
    <w:basedOn w:val="2"/>
    <w:next w:val="1"/>
    <w:qFormat/>
    <w:uiPriority w:val="0"/>
    <w:pPr>
      <w:widowControl/>
      <w:overflowPunct w:val="0"/>
      <w:spacing w:line="240" w:lineRule="auto"/>
      <w:jc w:val="both"/>
      <w:textAlignment w:val="baseline"/>
    </w:pPr>
    <w:rPr>
      <w:rFonts w:ascii="Times New Roman" w:eastAsia="楷体_GB2312"/>
      <w:color w:val="auto"/>
      <w:sz w:val="24"/>
      <w:szCs w:val="20"/>
    </w:rPr>
  </w:style>
  <w:style w:type="paragraph" w:customStyle="1" w:styleId="539">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4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b/>
      <w:bCs/>
      <w:kern w:val="0"/>
      <w:sz w:val="20"/>
      <w:szCs w:val="20"/>
    </w:rPr>
  </w:style>
  <w:style w:type="paragraph" w:customStyle="1" w:styleId="541">
    <w:name w:val="xl78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542">
    <w:name w:val="封面中部"/>
    <w:basedOn w:val="1"/>
    <w:qFormat/>
    <w:uiPriority w:val="0"/>
    <w:pPr>
      <w:tabs>
        <w:tab w:val="left" w:pos="5040"/>
      </w:tabs>
      <w:adjustRightInd w:val="0"/>
      <w:spacing w:line="300" w:lineRule="auto"/>
      <w:ind w:firstLine="899" w:firstLineChars="281"/>
      <w:textAlignment w:val="baseline"/>
    </w:pPr>
    <w:rPr>
      <w:rFonts w:ascii="黑体"/>
      <w:kern w:val="0"/>
      <w:sz w:val="32"/>
      <w:szCs w:val="32"/>
    </w:rPr>
  </w:style>
  <w:style w:type="paragraph" w:customStyle="1" w:styleId="543">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44">
    <w:name w:val="正文2"/>
    <w:qFormat/>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545">
    <w:name w:val="xl6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kern w:val="0"/>
      <w:sz w:val="28"/>
      <w:szCs w:val="28"/>
    </w:rPr>
  </w:style>
  <w:style w:type="paragraph" w:customStyle="1" w:styleId="546">
    <w:name w:val="xl64"/>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8"/>
      <w:szCs w:val="28"/>
    </w:rPr>
  </w:style>
  <w:style w:type="paragraph" w:customStyle="1" w:styleId="547">
    <w:name w:val="def正文"/>
    <w:basedOn w:val="2"/>
    <w:qFormat/>
    <w:uiPriority w:val="0"/>
    <w:pPr>
      <w:widowControl/>
      <w:autoSpaceDE/>
      <w:autoSpaceDN/>
      <w:adjustRightInd/>
      <w:ind w:firstLine="482"/>
      <w:jc w:val="both"/>
    </w:pPr>
    <w:rPr>
      <w:rFonts w:ascii="Times New Roman"/>
      <w:b/>
      <w:sz w:val="24"/>
      <w:szCs w:val="24"/>
    </w:rPr>
  </w:style>
  <w:style w:type="paragraph" w:customStyle="1" w:styleId="548">
    <w:name w:val="xl36"/>
    <w:basedOn w:val="1"/>
    <w:qFormat/>
    <w:uiPriority w:val="0"/>
    <w:pPr>
      <w:widowControl/>
      <w:pBdr>
        <w:top w:val="single" w:color="auto" w:sz="4" w:space="0"/>
        <w:bottom w:val="single" w:color="auto" w:sz="8" w:space="0"/>
        <w:right w:val="single" w:color="auto" w:sz="8" w:space="0"/>
      </w:pBdr>
      <w:spacing w:before="100" w:beforeAutospacing="1" w:after="100" w:afterAutospacing="1"/>
      <w:jc w:val="right"/>
    </w:pPr>
    <w:rPr>
      <w:rFonts w:ascii="Arial Unicode MS" w:hAnsi="Arial Unicode MS" w:eastAsia="Arial Unicode MS" w:cs="Arial Unicode MS"/>
      <w:kern w:val="0"/>
      <w:sz w:val="28"/>
      <w:szCs w:val="28"/>
    </w:rPr>
  </w:style>
  <w:style w:type="paragraph" w:customStyle="1" w:styleId="549">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50">
    <w:name w:val="三级大纲"/>
    <w:next w:val="99"/>
    <w:qFormat/>
    <w:uiPriority w:val="0"/>
    <w:pPr>
      <w:numPr>
        <w:ilvl w:val="2"/>
        <w:numId w:val="3"/>
      </w:numPr>
      <w:tabs>
        <w:tab w:val="left" w:pos="1260"/>
      </w:tabs>
      <w:ind w:left="1260" w:hanging="420"/>
      <w:outlineLvl w:val="2"/>
    </w:pPr>
    <w:rPr>
      <w:rFonts w:ascii="Calibri" w:hAnsi="Calibri" w:eastAsia="宋体" w:cs="Times New Roman"/>
      <w:b/>
      <w:kern w:val="2"/>
      <w:sz w:val="32"/>
      <w:szCs w:val="22"/>
      <w:lang w:val="en-US" w:eastAsia="zh-CN" w:bidi="ar-SA"/>
    </w:rPr>
  </w:style>
  <w:style w:type="paragraph" w:customStyle="1" w:styleId="551">
    <w:name w:val="xl10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552">
    <w:name w:val="1"/>
    <w:basedOn w:val="39"/>
    <w:qFormat/>
    <w:uiPriority w:val="0"/>
    <w:pPr>
      <w:pBdr>
        <w:bottom w:val="none" w:color="auto" w:sz="0" w:space="0"/>
      </w:pBdr>
    </w:pPr>
    <w:rPr>
      <w:rFonts w:ascii="Calibri" w:hAnsi="Calibri" w:eastAsia="华文新魏"/>
      <w:kern w:val="0"/>
      <w:sz w:val="21"/>
      <w:szCs w:val="20"/>
    </w:rPr>
  </w:style>
  <w:style w:type="paragraph" w:customStyle="1" w:styleId="553">
    <w:name w:val="xl52"/>
    <w:basedOn w:val="1"/>
    <w:qFormat/>
    <w:uiPriority w:val="0"/>
    <w:pPr>
      <w:widowControl/>
      <w:pBdr>
        <w:left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554">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555">
    <w:name w:val="Char Char Char Char Char Char Char Char Char Char Char Char Char Char Char Char"/>
    <w:basedOn w:val="1"/>
    <w:qFormat/>
    <w:uiPriority w:val="0"/>
    <w:pPr>
      <w:tabs>
        <w:tab w:val="left" w:pos="360"/>
      </w:tabs>
      <w:spacing w:line="360" w:lineRule="auto"/>
      <w:ind w:left="482" w:firstLine="200" w:firstLineChars="200"/>
    </w:pPr>
    <w:rPr>
      <w:rFonts w:ascii="Tahoma" w:hAnsi="Tahoma"/>
      <w:sz w:val="24"/>
      <w:szCs w:val="20"/>
    </w:rPr>
  </w:style>
  <w:style w:type="paragraph" w:customStyle="1" w:styleId="556">
    <w:name w:val="Item Step in Table"/>
    <w:basedOn w:val="1"/>
    <w:qFormat/>
    <w:uiPriority w:val="0"/>
    <w:pPr>
      <w:tabs>
        <w:tab w:val="left" w:pos="420"/>
      </w:tabs>
      <w:ind w:left="420" w:hanging="420"/>
      <w:jc w:val="left"/>
    </w:pPr>
    <w:rPr>
      <w:rFonts w:ascii="Tahoma" w:hAnsi="Tahoma"/>
      <w:sz w:val="28"/>
      <w:szCs w:val="21"/>
    </w:rPr>
  </w:style>
  <w:style w:type="paragraph" w:customStyle="1" w:styleId="5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558">
    <w:name w:val="xl1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5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560">
    <w:name w:val="正文悬挂缩进6"/>
    <w:basedOn w:val="483"/>
    <w:qFormat/>
    <w:uiPriority w:val="0"/>
    <w:pPr>
      <w:tabs>
        <w:tab w:val="left" w:pos="1259"/>
      </w:tabs>
      <w:ind w:left="600" w:leftChars="600"/>
    </w:pPr>
  </w:style>
  <w:style w:type="paragraph" w:customStyle="1" w:styleId="561">
    <w:name w:val="xl10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562">
    <w:name w:val="xl11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MingLiU" w:hAnsi="MingLiU" w:eastAsia="MingLiU" w:cs="宋体"/>
      <w:kern w:val="0"/>
      <w:sz w:val="24"/>
    </w:rPr>
  </w:style>
  <w:style w:type="paragraph" w:customStyle="1" w:styleId="563">
    <w:name w:val="文档结构图1"/>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564">
    <w:name w:val="Char Char Char Char"/>
    <w:basedOn w:val="1"/>
    <w:qFormat/>
    <w:uiPriority w:val="0"/>
    <w:pPr>
      <w:tabs>
        <w:tab w:val="left" w:pos="360"/>
      </w:tabs>
      <w:ind w:firstLine="420" w:firstLineChars="150"/>
    </w:pPr>
    <w:rPr>
      <w:rFonts w:ascii="Arial" w:hAnsi="Arial" w:cs="Arial"/>
      <w:sz w:val="20"/>
      <w:szCs w:val="20"/>
    </w:rPr>
  </w:style>
  <w:style w:type="paragraph" w:customStyle="1" w:styleId="565">
    <w:name w:val="xl155"/>
    <w:basedOn w:val="1"/>
    <w:qFormat/>
    <w:uiPriority w:val="0"/>
    <w:pPr>
      <w:widowControl/>
      <w:spacing w:before="100" w:beforeAutospacing="1" w:after="100" w:afterAutospacing="1"/>
      <w:jc w:val="left"/>
    </w:pPr>
    <w:rPr>
      <w:rFonts w:ascii="宋体" w:hAnsi="宋体" w:cs="宋体"/>
      <w:kern w:val="0"/>
      <w:sz w:val="24"/>
    </w:rPr>
  </w:style>
  <w:style w:type="paragraph" w:customStyle="1" w:styleId="566">
    <w:name w:val="样式4"/>
    <w:basedOn w:val="1"/>
    <w:qFormat/>
    <w:uiPriority w:val="0"/>
    <w:pPr>
      <w:tabs>
        <w:tab w:val="left" w:pos="420"/>
      </w:tabs>
      <w:spacing w:line="440" w:lineRule="exact"/>
      <w:ind w:left="420" w:hanging="420"/>
      <w:jc w:val="left"/>
    </w:pPr>
    <w:rPr>
      <w:rFonts w:eastAsia="楷体_GB2312"/>
      <w:b/>
      <w:sz w:val="24"/>
    </w:rPr>
  </w:style>
  <w:style w:type="paragraph" w:customStyle="1" w:styleId="567">
    <w:name w:val="xl7865"/>
    <w:basedOn w:val="1"/>
    <w:qFormat/>
    <w:uiPriority w:val="0"/>
    <w:pPr>
      <w:widowControl/>
      <w:pBdr>
        <w:top w:val="single" w:color="auto" w:sz="4" w:space="0"/>
        <w:left w:val="single" w:color="auto" w:sz="4" w:space="0"/>
        <w:bottom w:val="single" w:color="auto" w:sz="4" w:space="0"/>
        <w:right w:val="single" w:color="auto" w:sz="4" w:space="0"/>
      </w:pBdr>
      <w:shd w:val="clear" w:color="000000" w:fill="A5A5A5"/>
      <w:spacing w:before="100" w:beforeAutospacing="1" w:after="100" w:afterAutospacing="1"/>
      <w:jc w:val="center"/>
    </w:pPr>
    <w:rPr>
      <w:rFonts w:ascii="仿宋_GB2312" w:hAnsi="宋体" w:eastAsia="仿宋_GB2312" w:cs="宋体"/>
      <w:b/>
      <w:bCs/>
      <w:color w:val="000000"/>
      <w:kern w:val="0"/>
      <w:sz w:val="20"/>
      <w:szCs w:val="20"/>
    </w:rPr>
  </w:style>
  <w:style w:type="paragraph" w:customStyle="1" w:styleId="568">
    <w:name w:val="表3"/>
    <w:basedOn w:val="214"/>
    <w:qFormat/>
    <w:uiPriority w:val="0"/>
    <w:pPr>
      <w:numPr>
        <w:numId w:val="0"/>
      </w:numPr>
      <w:ind w:left="902" w:hanging="420"/>
    </w:pPr>
  </w:style>
  <w:style w:type="paragraph" w:customStyle="1" w:styleId="56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kern w:val="0"/>
      <w:sz w:val="28"/>
      <w:szCs w:val="28"/>
    </w:rPr>
  </w:style>
  <w:style w:type="paragraph" w:customStyle="1" w:styleId="570">
    <w:name w:val="样式 左  4 字符 首行缩进:  2 字符"/>
    <w:basedOn w:val="1"/>
    <w:qFormat/>
    <w:uiPriority w:val="0"/>
    <w:pPr>
      <w:spacing w:beforeLines="50" w:afterLines="50"/>
      <w:ind w:left="400" w:leftChars="400" w:firstLine="200" w:firstLineChars="200"/>
    </w:pPr>
    <w:rPr>
      <w:rFonts w:cs="宋体"/>
      <w:szCs w:val="20"/>
    </w:rPr>
  </w:style>
  <w:style w:type="paragraph" w:customStyle="1" w:styleId="571">
    <w:name w:val="TOC 标题11"/>
    <w:basedOn w:val="3"/>
    <w:next w:val="1"/>
    <w:qFormat/>
    <w:uiPriority w:val="39"/>
    <w:pPr>
      <w:widowControl/>
      <w:tabs>
        <w:tab w:val="left" w:pos="1320"/>
        <w:tab w:val="left" w:pos="1740"/>
      </w:tabs>
      <w:adjustRightInd/>
      <w:spacing w:before="480" w:line="276" w:lineRule="auto"/>
      <w:textAlignment w:val="auto"/>
      <w:outlineLvl w:val="9"/>
    </w:pPr>
    <w:rPr>
      <w:rFonts w:ascii="Cambria" w:hAnsi="Cambria"/>
      <w:bCs/>
      <w:color w:val="365F91"/>
      <w:kern w:val="0"/>
      <w:szCs w:val="28"/>
    </w:rPr>
  </w:style>
  <w:style w:type="paragraph" w:customStyle="1" w:styleId="572">
    <w:name w:val="Char21"/>
    <w:basedOn w:val="1"/>
    <w:qFormat/>
    <w:uiPriority w:val="0"/>
  </w:style>
  <w:style w:type="paragraph" w:customStyle="1" w:styleId="573">
    <w:name w:val="正文1"/>
    <w:basedOn w:val="1"/>
    <w:qFormat/>
    <w:uiPriority w:val="0"/>
    <w:pPr>
      <w:spacing w:line="360" w:lineRule="auto"/>
      <w:ind w:firstLine="200" w:firstLineChars="200"/>
    </w:pPr>
  </w:style>
  <w:style w:type="paragraph" w:customStyle="1" w:styleId="574">
    <w:name w:val="Char1"/>
    <w:basedOn w:val="1"/>
    <w:qFormat/>
    <w:uiPriority w:val="0"/>
  </w:style>
  <w:style w:type="paragraph" w:customStyle="1" w:styleId="575">
    <w:name w:val="样式 标题 2 + 段前: 0.5 行 段后: 0.5 行1"/>
    <w:basedOn w:val="4"/>
    <w:qFormat/>
    <w:uiPriority w:val="0"/>
    <w:pPr>
      <w:tabs>
        <w:tab w:val="left" w:pos="576"/>
      </w:tabs>
      <w:spacing w:beforeLines="50" w:afterLines="50" w:line="360" w:lineRule="auto"/>
      <w:ind w:left="576" w:hanging="576"/>
      <w:jc w:val="left"/>
    </w:pPr>
    <w:rPr>
      <w:rFonts w:ascii="仿宋_GB2312" w:eastAsia="仿宋_GB2312" w:cs="宋体"/>
      <w:kern w:val="0"/>
      <w:sz w:val="36"/>
      <w:szCs w:val="20"/>
    </w:rPr>
  </w:style>
  <w:style w:type="paragraph" w:customStyle="1" w:styleId="576">
    <w:name w:val="xl63"/>
    <w:basedOn w:val="1"/>
    <w:qFormat/>
    <w:uiPriority w:val="0"/>
    <w:pPr>
      <w:widowControl/>
      <w:pBdr>
        <w:top w:val="single" w:color="auto" w:sz="4" w:space="0"/>
      </w:pBdr>
      <w:spacing w:before="100" w:beforeAutospacing="1" w:after="100" w:afterAutospacing="1"/>
      <w:jc w:val="center"/>
    </w:pPr>
    <w:rPr>
      <w:rFonts w:ascii="Arial Unicode MS" w:hAnsi="Arial Unicode MS" w:eastAsia="Arial Unicode MS" w:cs="Arial Unicode MS"/>
      <w:b/>
      <w:bCs/>
      <w:kern w:val="0"/>
      <w:sz w:val="28"/>
      <w:szCs w:val="28"/>
    </w:rPr>
  </w:style>
  <w:style w:type="paragraph" w:customStyle="1" w:styleId="577">
    <w:name w:val="Char Char Char Char12"/>
    <w:basedOn w:val="1"/>
    <w:qFormat/>
    <w:uiPriority w:val="0"/>
    <w:pPr>
      <w:spacing w:line="360" w:lineRule="auto"/>
      <w:ind w:firstLine="200" w:firstLineChars="200"/>
      <w:jc w:val="left"/>
    </w:pPr>
    <w:rPr>
      <w:rFonts w:ascii="仿宋_GB2312" w:eastAsia="仿宋_GB2312"/>
      <w:b/>
      <w:sz w:val="32"/>
      <w:szCs w:val="32"/>
    </w:rPr>
  </w:style>
  <w:style w:type="paragraph" w:customStyle="1" w:styleId="578">
    <w:name w:val="xl12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79">
    <w:name w:val="xl151"/>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580">
    <w:name w:val="xl12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81">
    <w:name w:val="xl34"/>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582">
    <w:name w:val="Char Char Char Char Char Char"/>
    <w:basedOn w:val="21"/>
    <w:semiHidden/>
    <w:qFormat/>
    <w:uiPriority w:val="0"/>
    <w:pPr>
      <w:spacing w:line="360" w:lineRule="auto"/>
      <w:ind w:firstLine="200" w:firstLineChars="200"/>
      <w:jc w:val="left"/>
    </w:pPr>
    <w:rPr>
      <w:rFonts w:ascii="Tahoma" w:hAnsi="Tahoma" w:cs="Tahoma"/>
      <w:kern w:val="0"/>
      <w:sz w:val="18"/>
    </w:rPr>
  </w:style>
  <w:style w:type="paragraph" w:customStyle="1" w:styleId="583">
    <w:name w:val="xl7876"/>
    <w:basedOn w:val="1"/>
    <w:qFormat/>
    <w:uiPriority w:val="0"/>
    <w:pPr>
      <w:widowControl/>
      <w:spacing w:before="100" w:beforeAutospacing="1" w:after="100" w:afterAutospacing="1"/>
      <w:jc w:val="center"/>
    </w:pPr>
    <w:rPr>
      <w:rFonts w:ascii="宋体" w:hAnsi="宋体" w:cs="宋体"/>
      <w:color w:val="000000"/>
      <w:kern w:val="0"/>
      <w:sz w:val="20"/>
      <w:szCs w:val="20"/>
    </w:rPr>
  </w:style>
  <w:style w:type="paragraph" w:customStyle="1" w:styleId="584">
    <w:name w:val="xl93"/>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8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586">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587">
    <w:name w:val="样式 标题 1 + 段前: 1 行 段后: 1 行1"/>
    <w:basedOn w:val="3"/>
    <w:qFormat/>
    <w:uiPriority w:val="0"/>
    <w:pPr>
      <w:numPr>
        <w:ilvl w:val="0"/>
        <w:numId w:val="9"/>
      </w:numPr>
      <w:adjustRightInd/>
      <w:snapToGrid w:val="0"/>
      <w:spacing w:beforeLines="100" w:afterLines="100" w:line="360" w:lineRule="auto"/>
      <w:ind w:hanging="432"/>
      <w:jc w:val="both"/>
      <w:textAlignment w:val="auto"/>
    </w:pPr>
    <w:rPr>
      <w:rFonts w:cs="宋体"/>
      <w:bCs/>
    </w:rPr>
  </w:style>
  <w:style w:type="paragraph" w:customStyle="1" w:styleId="588">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589">
    <w:name w:val="正文 New New"/>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590">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91">
    <w:name w:val="biaoti1"/>
    <w:basedOn w:val="1"/>
    <w:qFormat/>
    <w:uiPriority w:val="0"/>
    <w:pPr>
      <w:widowControl/>
      <w:spacing w:before="100" w:beforeAutospacing="1" w:after="100" w:afterAutospacing="1"/>
      <w:jc w:val="left"/>
    </w:pPr>
    <w:rPr>
      <w:rFonts w:ascii="宋体" w:hAnsi="宋体" w:cs="宋体"/>
      <w:kern w:val="0"/>
      <w:sz w:val="24"/>
    </w:rPr>
  </w:style>
  <w:style w:type="paragraph" w:customStyle="1" w:styleId="592">
    <w:name w:val="font1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93">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594">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595">
    <w:name w:val="样式 标题 5 + 段前: 0.5 行 段后: 0.5 行"/>
    <w:basedOn w:val="7"/>
    <w:qFormat/>
    <w:uiPriority w:val="0"/>
    <w:pPr>
      <w:tabs>
        <w:tab w:val="left" w:pos="2580"/>
      </w:tabs>
      <w:spacing w:beforeLines="50" w:afterLines="50" w:line="360" w:lineRule="auto"/>
      <w:ind w:left="2580" w:hanging="420"/>
    </w:pPr>
    <w:rPr>
      <w:rFonts w:ascii="Times New Roman" w:hAnsi="Times New Roman" w:cs="宋体"/>
      <w:b w:val="0"/>
      <w:kern w:val="0"/>
      <w:szCs w:val="20"/>
    </w:rPr>
  </w:style>
  <w:style w:type="paragraph" w:customStyle="1" w:styleId="596">
    <w:name w:val="Item List Char"/>
    <w:qFormat/>
    <w:uiPriority w:val="0"/>
    <w:pPr>
      <w:tabs>
        <w:tab w:val="left" w:pos="360"/>
        <w:tab w:val="left" w:pos="2211"/>
      </w:tabs>
      <w:spacing w:line="300" w:lineRule="auto"/>
      <w:ind w:left="340" w:hanging="340"/>
      <w:jc w:val="both"/>
    </w:pPr>
    <w:rPr>
      <w:rFonts w:ascii="Arial" w:hAnsi="Arial" w:eastAsia="宋体" w:cs="Times New Roman"/>
      <w:sz w:val="21"/>
      <w:lang w:val="en-US" w:eastAsia="zh-CN" w:bidi="ar-SA"/>
    </w:rPr>
  </w:style>
  <w:style w:type="paragraph" w:customStyle="1" w:styleId="597">
    <w:name w:val="xl154"/>
    <w:basedOn w:val="1"/>
    <w:qFormat/>
    <w:uiPriority w:val="0"/>
    <w:pPr>
      <w:widowControl/>
      <w:spacing w:before="100" w:beforeAutospacing="1" w:after="100" w:afterAutospacing="1"/>
      <w:jc w:val="center"/>
    </w:pPr>
    <w:rPr>
      <w:rFonts w:ascii="宋体" w:hAnsi="宋体" w:cs="宋体"/>
      <w:kern w:val="0"/>
      <w:sz w:val="24"/>
    </w:rPr>
  </w:style>
  <w:style w:type="paragraph" w:customStyle="1" w:styleId="598">
    <w:name w:val="font8"/>
    <w:basedOn w:val="1"/>
    <w:qFormat/>
    <w:uiPriority w:val="0"/>
    <w:pPr>
      <w:widowControl/>
      <w:spacing w:before="100" w:beforeAutospacing="1" w:after="100" w:afterAutospacing="1"/>
      <w:jc w:val="left"/>
    </w:pPr>
    <w:rPr>
      <w:rFonts w:ascii="宋体" w:hAnsi="宋体" w:cs="Arial Unicode MS"/>
      <w:b/>
      <w:bCs/>
      <w:kern w:val="0"/>
      <w:sz w:val="32"/>
      <w:szCs w:val="32"/>
    </w:rPr>
  </w:style>
  <w:style w:type="paragraph" w:customStyle="1" w:styleId="599">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00">
    <w:name w:val="Char"/>
    <w:basedOn w:val="1"/>
    <w:qFormat/>
    <w:uiPriority w:val="0"/>
    <w:rPr>
      <w:rFonts w:ascii="Tahoma" w:hAnsi="Tahoma" w:cs="仿宋_GB2312"/>
      <w:sz w:val="24"/>
      <w:szCs w:val="28"/>
    </w:rPr>
  </w:style>
  <w:style w:type="paragraph" w:customStyle="1" w:styleId="601">
    <w:name w:val="Char Char Char Char Char Char1"/>
    <w:basedOn w:val="21"/>
    <w:semiHidden/>
    <w:qFormat/>
    <w:uiPriority w:val="0"/>
    <w:pPr>
      <w:spacing w:line="360" w:lineRule="auto"/>
      <w:ind w:firstLine="200" w:firstLineChars="200"/>
      <w:jc w:val="left"/>
    </w:pPr>
    <w:rPr>
      <w:rFonts w:ascii="Tahoma" w:hAnsi="Tahoma" w:cs="Tahoma"/>
      <w:kern w:val="0"/>
      <w:sz w:val="18"/>
    </w:rPr>
  </w:style>
  <w:style w:type="paragraph" w:customStyle="1" w:styleId="60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603">
    <w:name w:val="xl78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604">
    <w:name w:val="我的正文格式"/>
    <w:basedOn w:val="1"/>
    <w:next w:val="1"/>
    <w:qFormat/>
    <w:uiPriority w:val="0"/>
    <w:pPr>
      <w:snapToGrid w:val="0"/>
      <w:spacing w:line="288" w:lineRule="auto"/>
      <w:ind w:left="540" w:hanging="540" w:hangingChars="225"/>
    </w:pPr>
    <w:rPr>
      <w:sz w:val="24"/>
    </w:rPr>
  </w:style>
  <w:style w:type="paragraph" w:customStyle="1" w:styleId="605">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606">
    <w:name w:val="_Style 56"/>
    <w:basedOn w:val="1"/>
    <w:qFormat/>
    <w:uiPriority w:val="0"/>
    <w:pPr>
      <w:ind w:firstLine="420" w:firstLineChars="200"/>
    </w:pPr>
    <w:rPr>
      <w:rFonts w:ascii="Calibri" w:hAnsi="Calibri"/>
      <w:szCs w:val="22"/>
    </w:rPr>
  </w:style>
  <w:style w:type="paragraph" w:customStyle="1" w:styleId="607">
    <w:name w:val="列出段落3"/>
    <w:basedOn w:val="1"/>
    <w:qFormat/>
    <w:uiPriority w:val="34"/>
    <w:pPr>
      <w:ind w:firstLine="420" w:firstLineChars="200"/>
    </w:pPr>
    <w:rPr>
      <w:rFonts w:ascii="宋体" w:hAnsi="宋体" w:cs="宋体"/>
      <w:bCs/>
      <w:color w:val="000000"/>
      <w:kern w:val="0"/>
      <w:sz w:val="24"/>
      <w:u w:val="single"/>
    </w:rPr>
  </w:style>
  <w:style w:type="paragraph" w:customStyle="1" w:styleId="608">
    <w:name w:val="Char1 Char Char Char"/>
    <w:basedOn w:val="1"/>
    <w:qFormat/>
    <w:uiPriority w:val="0"/>
    <w:rPr>
      <w:rFonts w:ascii="Tahoma" w:hAnsi="Tahoma"/>
      <w:sz w:val="24"/>
      <w:szCs w:val="20"/>
    </w:rPr>
  </w:style>
  <w:style w:type="paragraph" w:customStyle="1" w:styleId="609">
    <w:name w:val="Char Char Char Char1"/>
    <w:basedOn w:val="1"/>
    <w:qFormat/>
    <w:uiPriority w:val="0"/>
    <w:rPr>
      <w:rFonts w:ascii="仿宋_GB2312" w:eastAsia="仿宋_GB2312"/>
      <w:b/>
      <w:sz w:val="32"/>
      <w:szCs w:val="32"/>
    </w:rPr>
  </w:style>
  <w:style w:type="paragraph" w:customStyle="1" w:styleId="610">
    <w:name w:val="xl106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611">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612">
    <w:name w:val="标准小四"/>
    <w:basedOn w:val="1"/>
    <w:qFormat/>
    <w:uiPriority w:val="0"/>
    <w:pPr>
      <w:spacing w:line="360" w:lineRule="auto"/>
      <w:ind w:firstLine="480" w:firstLineChars="200"/>
    </w:pPr>
    <w:rPr>
      <w:rFonts w:ascii="Arial" w:hAnsi="Arial"/>
      <w:sz w:val="24"/>
      <w:szCs w:val="21"/>
    </w:rPr>
  </w:style>
  <w:style w:type="paragraph" w:customStyle="1" w:styleId="613">
    <w:name w:val="xl48"/>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614">
    <w:name w:val="无间隔1"/>
    <w:qFormat/>
    <w:uiPriority w:val="0"/>
    <w:pPr>
      <w:widowControl w:val="0"/>
      <w:ind w:firstLine="200" w:firstLineChars="200"/>
      <w:jc w:val="both"/>
    </w:pPr>
    <w:rPr>
      <w:rFonts w:ascii="Calibri" w:hAnsi="Calibri" w:eastAsia="宋体" w:cs="Times New Roman"/>
      <w:kern w:val="2"/>
      <w:sz w:val="24"/>
      <w:szCs w:val="22"/>
      <w:lang w:val="en-US" w:eastAsia="zh-CN" w:bidi="ar-SA"/>
    </w:rPr>
  </w:style>
  <w:style w:type="paragraph" w:customStyle="1" w:styleId="615">
    <w:name w:val="Item List in Table"/>
    <w:basedOn w:val="1"/>
    <w:qFormat/>
    <w:uiPriority w:val="0"/>
    <w:pPr>
      <w:numPr>
        <w:ilvl w:val="0"/>
        <w:numId w:val="10"/>
      </w:numPr>
      <w:topLinePunct/>
      <w:adjustRightInd w:val="0"/>
      <w:snapToGrid w:val="0"/>
      <w:spacing w:before="80" w:after="80" w:line="240" w:lineRule="atLeast"/>
      <w:jc w:val="left"/>
    </w:pPr>
    <w:rPr>
      <w:rFonts w:ascii="Arial" w:hAnsi="Arial" w:cs="Arial"/>
      <w:kern w:val="0"/>
      <w:szCs w:val="21"/>
    </w:rPr>
  </w:style>
  <w:style w:type="paragraph" w:customStyle="1" w:styleId="616">
    <w:name w:val="书目11"/>
    <w:basedOn w:val="1"/>
    <w:next w:val="1"/>
    <w:unhideWhenUsed/>
    <w:qFormat/>
    <w:uiPriority w:val="37"/>
    <w:pPr>
      <w:spacing w:line="360" w:lineRule="auto"/>
      <w:ind w:firstLine="200" w:firstLineChars="200"/>
      <w:jc w:val="left"/>
    </w:pPr>
    <w:rPr>
      <w:sz w:val="24"/>
    </w:rPr>
  </w:style>
  <w:style w:type="paragraph" w:customStyle="1" w:styleId="617">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618">
    <w:name w:val="小标"/>
    <w:basedOn w:val="1"/>
    <w:qFormat/>
    <w:uiPriority w:val="0"/>
    <w:rPr>
      <w:rFonts w:hint="eastAsia" w:ascii="黑体"/>
      <w:spacing w:val="20"/>
      <w:szCs w:val="20"/>
    </w:rPr>
  </w:style>
  <w:style w:type="paragraph" w:customStyle="1" w:styleId="619">
    <w:name w:val="表格标题3"/>
    <w:basedOn w:val="413"/>
    <w:qFormat/>
    <w:uiPriority w:val="0"/>
    <w:pPr>
      <w:tabs>
        <w:tab w:val="left" w:pos="570"/>
        <w:tab w:val="left" w:pos="720"/>
        <w:tab w:val="clear" w:pos="1620"/>
      </w:tabs>
      <w:ind w:left="570" w:hanging="570"/>
    </w:pPr>
  </w:style>
  <w:style w:type="paragraph" w:customStyle="1" w:styleId="620">
    <w:name w:val="五级大纲"/>
    <w:next w:val="99"/>
    <w:qFormat/>
    <w:uiPriority w:val="0"/>
    <w:pPr>
      <w:numPr>
        <w:ilvl w:val="4"/>
        <w:numId w:val="3"/>
      </w:numPr>
      <w:tabs>
        <w:tab w:val="left" w:pos="2100"/>
      </w:tabs>
      <w:ind w:left="2100" w:hanging="420"/>
      <w:outlineLvl w:val="4"/>
    </w:pPr>
    <w:rPr>
      <w:rFonts w:ascii="Calibri" w:hAnsi="Calibri" w:eastAsia="宋体" w:cs="Times New Roman"/>
      <w:b/>
      <w:kern w:val="2"/>
      <w:sz w:val="28"/>
      <w:szCs w:val="22"/>
      <w:lang w:val="en-US" w:eastAsia="zh-CN" w:bidi="ar-SA"/>
    </w:rPr>
  </w:style>
  <w:style w:type="paragraph" w:customStyle="1" w:styleId="621">
    <w:name w:val="默认段落字体 Para Char Char Char Char Char Char Char"/>
    <w:basedOn w:val="1"/>
    <w:qFormat/>
    <w:uiPriority w:val="0"/>
    <w:pPr>
      <w:jc w:val="left"/>
    </w:pPr>
    <w:rPr>
      <w:rFonts w:ascii="Tahoma" w:hAnsi="Tahoma"/>
      <w:sz w:val="24"/>
      <w:szCs w:val="20"/>
    </w:rPr>
  </w:style>
  <w:style w:type="paragraph" w:customStyle="1" w:styleId="622">
    <w:name w:val="默认段落字体 Para Char Char Char Char Char Char Char Char Char Char Char Char Char Char"/>
    <w:basedOn w:val="21"/>
    <w:qFormat/>
    <w:uiPriority w:val="0"/>
    <w:rPr>
      <w:rFonts w:ascii="Tahoma" w:hAnsi="Tahoma"/>
      <w:sz w:val="24"/>
    </w:rPr>
  </w:style>
  <w:style w:type="paragraph" w:customStyle="1" w:styleId="6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24">
    <w:name w:val="样式 标题 2（x.x）节二级标题H2h2h212Header 2l2Level 2 HeadH2norm..."/>
    <w:basedOn w:val="4"/>
    <w:qFormat/>
    <w:uiPriority w:val="0"/>
    <w:pPr>
      <w:tabs>
        <w:tab w:val="left" w:pos="992"/>
      </w:tabs>
      <w:spacing w:before="100" w:beforeAutospacing="1" w:line="415" w:lineRule="auto"/>
      <w:ind w:left="992" w:hanging="567"/>
      <w:jc w:val="left"/>
    </w:pPr>
    <w:rPr>
      <w:rFonts w:eastAsia="楷体_GB2312" w:cs="宋体"/>
      <w:kern w:val="0"/>
      <w:sz w:val="36"/>
      <w:szCs w:val="20"/>
    </w:rPr>
  </w:style>
  <w:style w:type="paragraph" w:customStyle="1" w:styleId="625">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26">
    <w:name w:val="样式 标题 2 + 宋体 小三 段前: 0 磅 段后: 12 磅 行距: 1.5 倍行距"/>
    <w:basedOn w:val="4"/>
    <w:qFormat/>
    <w:uiPriority w:val="0"/>
    <w:pPr>
      <w:numPr>
        <w:ilvl w:val="1"/>
        <w:numId w:val="5"/>
      </w:numPr>
      <w:spacing w:afterLines="100" w:line="360" w:lineRule="auto"/>
    </w:pPr>
    <w:rPr>
      <w:rFonts w:ascii="宋体" w:hAnsi="宋体" w:eastAsia="宋体" w:cs="宋体"/>
      <w:sz w:val="30"/>
      <w:szCs w:val="20"/>
    </w:rPr>
  </w:style>
  <w:style w:type="paragraph" w:customStyle="1" w:styleId="627">
    <w:name w:val="正文文本 21"/>
    <w:basedOn w:val="1"/>
    <w:qFormat/>
    <w:uiPriority w:val="0"/>
    <w:pPr>
      <w:adjustRightInd w:val="0"/>
      <w:spacing w:line="312" w:lineRule="atLeast"/>
      <w:ind w:firstLine="600"/>
      <w:textAlignment w:val="baseline"/>
    </w:pPr>
    <w:rPr>
      <w:rFonts w:ascii="宋体"/>
      <w:kern w:val="0"/>
      <w:sz w:val="28"/>
      <w:szCs w:val="20"/>
    </w:rPr>
  </w:style>
  <w:style w:type="paragraph" w:customStyle="1" w:styleId="628">
    <w:name w:val="样式 样式 正文首行缩进 + 首行缩进:  2 字符 + 首行缩进:  2 字符"/>
    <w:basedOn w:val="1"/>
    <w:qFormat/>
    <w:uiPriority w:val="0"/>
    <w:pPr>
      <w:adjustRightInd w:val="0"/>
      <w:snapToGrid w:val="0"/>
      <w:spacing w:line="440" w:lineRule="exact"/>
      <w:ind w:firstLine="200" w:firstLineChars="200"/>
    </w:pPr>
    <w:rPr>
      <w:szCs w:val="20"/>
    </w:rPr>
  </w:style>
  <w:style w:type="paragraph" w:customStyle="1" w:styleId="62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630">
    <w:name w:val="章标题"/>
    <w:next w:val="1"/>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631">
    <w:name w:val="xl131"/>
    <w:basedOn w:val="1"/>
    <w:qFormat/>
    <w:uiPriority w:val="0"/>
    <w:pPr>
      <w:widowControl/>
      <w:pBdr>
        <w:top w:val="single" w:color="auto" w:sz="4" w:space="0"/>
        <w:left w:val="single" w:color="auto" w:sz="4" w:space="0"/>
        <w:bottom w:val="single" w:color="auto" w:sz="4" w:space="0"/>
        <w:right w:val="single" w:color="auto" w:sz="8" w:space="0"/>
      </w:pBdr>
      <w:shd w:val="clear" w:color="000000" w:fill="BFBFBF"/>
      <w:spacing w:before="100" w:beforeAutospacing="1" w:after="100" w:afterAutospacing="1"/>
      <w:jc w:val="center"/>
    </w:pPr>
    <w:rPr>
      <w:b/>
      <w:bCs/>
      <w:kern w:val="0"/>
      <w:sz w:val="20"/>
      <w:szCs w:val="20"/>
    </w:rPr>
  </w:style>
  <w:style w:type="paragraph" w:customStyle="1" w:styleId="632">
    <w:name w:val="xl43"/>
    <w:basedOn w:val="1"/>
    <w:qFormat/>
    <w:uiPriority w:val="0"/>
    <w:pPr>
      <w:widowControl/>
      <w:pBdr>
        <w:top w:val="single" w:color="auto" w:sz="4" w:space="0"/>
        <w:left w:val="single" w:color="auto" w:sz="4" w:space="0"/>
        <w:right w:val="single" w:color="auto" w:sz="8" w:space="0"/>
      </w:pBdr>
      <w:spacing w:before="100" w:beforeAutospacing="1" w:after="100" w:afterAutospacing="1"/>
      <w:jc w:val="right"/>
    </w:pPr>
    <w:rPr>
      <w:rFonts w:ascii="Arial Unicode MS" w:hAnsi="Arial Unicode MS" w:eastAsia="Arial Unicode MS" w:cs="Arial Unicode MS"/>
      <w:kern w:val="0"/>
      <w:sz w:val="28"/>
      <w:szCs w:val="28"/>
    </w:rPr>
  </w:style>
  <w:style w:type="paragraph" w:customStyle="1" w:styleId="633">
    <w:name w:val="xl1090"/>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634">
    <w:name w:val="xl53"/>
    <w:basedOn w:val="1"/>
    <w:qFormat/>
    <w:uiPriority w:val="0"/>
    <w:pPr>
      <w:widowControl/>
      <w:pBdr>
        <w:left w:val="single" w:color="auto" w:sz="8" w:space="0"/>
        <w:bottom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635">
    <w:name w:val="样式 标题 1H1Header1h1标题4L1bocLevel 1 Topic Heading标书1Secti..."/>
    <w:basedOn w:val="3"/>
    <w:qFormat/>
    <w:uiPriority w:val="0"/>
    <w:pPr>
      <w:pageBreakBefore/>
      <w:tabs>
        <w:tab w:val="left" w:pos="425"/>
      </w:tabs>
      <w:adjustRightInd/>
      <w:spacing w:before="100" w:beforeAutospacing="1" w:afterLines="100" w:line="360" w:lineRule="auto"/>
      <w:ind w:left="425" w:hanging="425"/>
      <w:textAlignment w:val="auto"/>
    </w:pPr>
    <w:rPr>
      <w:rFonts w:cs="宋体"/>
      <w:bCs/>
      <w:sz w:val="44"/>
    </w:rPr>
  </w:style>
  <w:style w:type="paragraph" w:customStyle="1" w:styleId="636">
    <w:name w:val="Char12"/>
    <w:basedOn w:val="1"/>
    <w:qFormat/>
    <w:uiPriority w:val="0"/>
    <w:rPr>
      <w:rFonts w:ascii="Tahoma" w:hAnsi="Tahoma"/>
      <w:sz w:val="24"/>
      <w:szCs w:val="20"/>
    </w:rPr>
  </w:style>
  <w:style w:type="paragraph" w:customStyle="1" w:styleId="637">
    <w:name w:val="Item Step"/>
    <w:basedOn w:val="1"/>
    <w:qFormat/>
    <w:uiPriority w:val="0"/>
    <w:pPr>
      <w:widowControl/>
      <w:tabs>
        <w:tab w:val="left" w:pos="567"/>
      </w:tabs>
      <w:spacing w:afterLines="50"/>
      <w:ind w:left="987" w:hanging="420"/>
      <w:jc w:val="left"/>
    </w:pPr>
    <w:rPr>
      <w:rFonts w:ascii="Tahoma" w:hAnsi="Tahoma"/>
      <w:sz w:val="28"/>
      <w:szCs w:val="21"/>
    </w:rPr>
  </w:style>
  <w:style w:type="paragraph" w:customStyle="1" w:styleId="638">
    <w:name w:val="Char Char Char1 Char"/>
    <w:basedOn w:val="21"/>
    <w:qFormat/>
    <w:uiPriority w:val="0"/>
    <w:pPr>
      <w:adjustRightInd w:val="0"/>
      <w:spacing w:line="436" w:lineRule="exact"/>
      <w:ind w:left="357"/>
      <w:jc w:val="left"/>
      <w:outlineLvl w:val="3"/>
    </w:pPr>
    <w:rPr>
      <w:kern w:val="0"/>
      <w:sz w:val="20"/>
      <w:szCs w:val="20"/>
    </w:rPr>
  </w:style>
  <w:style w:type="paragraph" w:customStyle="1" w:styleId="639">
    <w:name w:val="xl88"/>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640">
    <w:name w:val="版权所有"/>
    <w:basedOn w:val="1"/>
    <w:qFormat/>
    <w:uiPriority w:val="0"/>
    <w:pPr>
      <w:spacing w:beforeLines="100" w:afterLines="100" w:line="360" w:lineRule="auto"/>
    </w:pPr>
    <w:rPr>
      <w:rFonts w:ascii="Arial" w:hAnsi="Arial"/>
      <w:b/>
      <w:sz w:val="30"/>
      <w:u w:val="single"/>
    </w:rPr>
  </w:style>
  <w:style w:type="paragraph" w:customStyle="1" w:styleId="641">
    <w:name w:val="xl10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642">
    <w:name w:val="项目编号2级"/>
    <w:basedOn w:val="491"/>
    <w:qFormat/>
    <w:uiPriority w:val="0"/>
  </w:style>
  <w:style w:type="paragraph" w:customStyle="1" w:styleId="643">
    <w:name w:val="四级无"/>
    <w:basedOn w:val="266"/>
    <w:qFormat/>
    <w:uiPriority w:val="0"/>
    <w:pPr>
      <w:tabs>
        <w:tab w:val="left" w:pos="360"/>
      </w:tabs>
      <w:spacing w:beforeLines="0" w:afterLines="0"/>
    </w:pPr>
    <w:rPr>
      <w:rFonts w:ascii="宋体" w:eastAsia="宋体"/>
    </w:rPr>
  </w:style>
  <w:style w:type="paragraph" w:customStyle="1" w:styleId="644">
    <w:name w:val="样式 标题 1 + 非加粗 段前: 0.5 行 段后: 0.5 行"/>
    <w:basedOn w:val="3"/>
    <w:qFormat/>
    <w:uiPriority w:val="0"/>
    <w:pPr>
      <w:pageBreakBefore/>
      <w:tabs>
        <w:tab w:val="left" w:pos="840"/>
      </w:tabs>
      <w:adjustRightInd/>
      <w:spacing w:beforeLines="50" w:afterLines="50"/>
      <w:ind w:left="840" w:hanging="360"/>
      <w:textAlignment w:val="auto"/>
    </w:pPr>
    <w:rPr>
      <w:rFonts w:cs="宋体"/>
      <w:b w:val="0"/>
      <w:sz w:val="44"/>
    </w:rPr>
  </w:style>
  <w:style w:type="paragraph" w:customStyle="1" w:styleId="645">
    <w:name w:val="题头内容"/>
    <w:basedOn w:val="1"/>
    <w:qFormat/>
    <w:uiPriority w:val="0"/>
    <w:pPr>
      <w:adjustRightInd w:val="0"/>
      <w:spacing w:before="120" w:after="120" w:line="312" w:lineRule="atLeast"/>
      <w:ind w:right="879" w:firstLine="839"/>
      <w:jc w:val="center"/>
      <w:textAlignment w:val="baseline"/>
    </w:pPr>
    <w:rPr>
      <w:rFonts w:ascii="黑体"/>
      <w:kern w:val="0"/>
      <w:sz w:val="32"/>
      <w:szCs w:val="21"/>
    </w:rPr>
  </w:style>
  <w:style w:type="paragraph" w:customStyle="1" w:styleId="646">
    <w:name w:val="正文3级"/>
    <w:qFormat/>
    <w:uiPriority w:val="0"/>
    <w:pPr>
      <w:widowControl w:val="0"/>
      <w:tabs>
        <w:tab w:val="left" w:pos="1678"/>
      </w:tabs>
      <w:spacing w:after="60" w:line="400" w:lineRule="exact"/>
      <w:ind w:left="2098" w:hanging="420"/>
      <w:jc w:val="both"/>
    </w:pPr>
    <w:rPr>
      <w:rFonts w:ascii="Times New Roman" w:hAnsi="Times New Roman" w:eastAsia="宋体" w:cs="Times New Roman"/>
      <w:bCs/>
      <w:kern w:val="44"/>
      <w:sz w:val="24"/>
      <w:szCs w:val="44"/>
      <w:lang w:val="en-US" w:eastAsia="zh-CN" w:bidi="ar-SA"/>
    </w:rPr>
  </w:style>
  <w:style w:type="paragraph" w:customStyle="1" w:styleId="647">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648">
    <w:name w:val="xl1089"/>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649">
    <w:name w:val="样式 标题 3H3h3h31第二层条3Bold Headbh章标题1小标题level_3PIM 3Lev...2"/>
    <w:basedOn w:val="5"/>
    <w:qFormat/>
    <w:uiPriority w:val="0"/>
    <w:pPr>
      <w:tabs>
        <w:tab w:val="left" w:pos="1740"/>
      </w:tabs>
      <w:spacing w:beforeLines="50" w:afterLines="50" w:line="540" w:lineRule="auto"/>
      <w:ind w:left="1740" w:leftChars="0" w:hanging="420"/>
    </w:pPr>
    <w:rPr>
      <w:rFonts w:ascii="宋体" w:hAnsi="宋体" w:cs="宋体"/>
      <w:b w:val="0"/>
      <w:bCs/>
      <w:kern w:val="0"/>
      <w:sz w:val="32"/>
    </w:rPr>
  </w:style>
  <w:style w:type="paragraph" w:customStyle="1" w:styleId="650">
    <w:name w:val="font7"/>
    <w:basedOn w:val="1"/>
    <w:qFormat/>
    <w:uiPriority w:val="0"/>
    <w:pPr>
      <w:widowControl/>
      <w:spacing w:before="100" w:beforeAutospacing="1" w:after="100" w:afterAutospacing="1"/>
      <w:jc w:val="left"/>
    </w:pPr>
    <w:rPr>
      <w:rFonts w:ascii="宋体" w:hAnsi="宋体" w:cs="Arial Unicode MS"/>
      <w:kern w:val="0"/>
      <w:sz w:val="28"/>
      <w:szCs w:val="28"/>
    </w:rPr>
  </w:style>
  <w:style w:type="paragraph" w:customStyle="1" w:styleId="651">
    <w:name w:val="xl23"/>
    <w:basedOn w:val="1"/>
    <w:qFormat/>
    <w:uiPriority w:val="0"/>
    <w:pPr>
      <w:widowControl/>
      <w:spacing w:before="100" w:beforeAutospacing="1" w:after="100" w:afterAutospacing="1"/>
      <w:jc w:val="center"/>
    </w:pPr>
    <w:rPr>
      <w:rFonts w:eastAsia="Arial Unicode MS"/>
      <w:kern w:val="0"/>
      <w:szCs w:val="21"/>
    </w:rPr>
  </w:style>
  <w:style w:type="paragraph" w:customStyle="1" w:styleId="652">
    <w:name w:val="Default Text"/>
    <w:link w:val="71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53">
    <w:name w:val="xl10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微软雅黑" w:hAnsi="微软雅黑" w:eastAsia="微软雅黑" w:cs="宋体"/>
      <w:kern w:val="0"/>
      <w:sz w:val="20"/>
      <w:szCs w:val="20"/>
    </w:rPr>
  </w:style>
  <w:style w:type="paragraph" w:customStyle="1" w:styleId="654">
    <w:name w:val="样式 标题 3H3h3h31第二层条3Bold Headbh章标题1小标题level_3PIM 3Lev...1"/>
    <w:basedOn w:val="5"/>
    <w:qFormat/>
    <w:uiPriority w:val="0"/>
    <w:pPr>
      <w:tabs>
        <w:tab w:val="left" w:pos="1740"/>
      </w:tabs>
      <w:spacing w:beforeLines="50" w:afterLines="50"/>
      <w:ind w:left="1740" w:leftChars="0" w:hanging="420"/>
    </w:pPr>
    <w:rPr>
      <w:rFonts w:ascii="Arial" w:hAnsi="Arial" w:cs="宋体"/>
      <w:b w:val="0"/>
      <w:bCs/>
      <w:kern w:val="0"/>
      <w:sz w:val="32"/>
    </w:rPr>
  </w:style>
  <w:style w:type="paragraph" w:customStyle="1" w:styleId="655">
    <w:name w:val="xl786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656">
    <w:name w:val="xl7869"/>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657">
    <w:name w:val="xl44"/>
    <w:basedOn w:val="1"/>
    <w:qFormat/>
    <w:uiPriority w:val="0"/>
    <w:pPr>
      <w:widowControl/>
      <w:pBdr>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kern w:val="0"/>
      <w:sz w:val="28"/>
      <w:szCs w:val="28"/>
    </w:rPr>
  </w:style>
  <w:style w:type="paragraph" w:customStyle="1" w:styleId="658">
    <w:name w:val="Char3"/>
    <w:basedOn w:val="1"/>
    <w:qFormat/>
    <w:uiPriority w:val="0"/>
    <w:rPr>
      <w:rFonts w:ascii="Tahoma" w:hAnsi="Tahoma" w:cs="仿宋_GB2312"/>
      <w:sz w:val="24"/>
      <w:szCs w:val="28"/>
    </w:rPr>
  </w:style>
  <w:style w:type="paragraph" w:customStyle="1" w:styleId="659">
    <w:name w:val="TOC 标题2"/>
    <w:basedOn w:val="3"/>
    <w:next w:val="1"/>
    <w:qFormat/>
    <w:uiPriority w:val="39"/>
    <w:pPr>
      <w:adjustRightInd/>
      <w:spacing w:before="340" w:after="330" w:line="578" w:lineRule="auto"/>
      <w:jc w:val="both"/>
      <w:textAlignment w:val="auto"/>
      <w:outlineLvl w:val="9"/>
    </w:pPr>
    <w:rPr>
      <w:bCs/>
      <w:sz w:val="44"/>
      <w:szCs w:val="44"/>
    </w:rPr>
  </w:style>
  <w:style w:type="paragraph" w:customStyle="1" w:styleId="660">
    <w:name w:val="font6"/>
    <w:basedOn w:val="1"/>
    <w:qFormat/>
    <w:uiPriority w:val="0"/>
    <w:pPr>
      <w:widowControl/>
      <w:spacing w:before="100" w:beforeAutospacing="1" w:after="100" w:afterAutospacing="1"/>
      <w:jc w:val="left"/>
    </w:pPr>
    <w:rPr>
      <w:rFonts w:eastAsia="Arial Unicode MS"/>
      <w:kern w:val="0"/>
      <w:sz w:val="24"/>
    </w:rPr>
  </w:style>
  <w:style w:type="paragraph" w:customStyle="1" w:styleId="661">
    <w:name w:val="xl78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662">
    <w:name w:val="xl10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663">
    <w:name w:val="表头"/>
    <w:basedOn w:val="1"/>
    <w:qFormat/>
    <w:uiPriority w:val="0"/>
    <w:pPr>
      <w:autoSpaceDE w:val="0"/>
      <w:autoSpaceDN w:val="0"/>
      <w:adjustRightInd w:val="0"/>
      <w:jc w:val="center"/>
    </w:pPr>
    <w:rPr>
      <w:rFonts w:ascii="Arial" w:hAnsi="Arial"/>
      <w:kern w:val="0"/>
      <w:sz w:val="18"/>
    </w:rPr>
  </w:style>
  <w:style w:type="paragraph" w:customStyle="1" w:styleId="664">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sz w:val="24"/>
      <w:szCs w:val="24"/>
      <w:lang w:val="en-US" w:eastAsia="zh-CN" w:bidi="ar-SA"/>
    </w:rPr>
  </w:style>
  <w:style w:type="paragraph" w:customStyle="1" w:styleId="665">
    <w:name w:val="表中小5"/>
    <w:qFormat/>
    <w:uiPriority w:val="0"/>
    <w:pPr>
      <w:jc w:val="center"/>
    </w:pPr>
    <w:rPr>
      <w:rFonts w:ascii="Times New Roman" w:hAnsi="Times New Roman" w:eastAsia="宋体" w:cs="Times New Roman"/>
      <w:color w:val="0000FF"/>
      <w:sz w:val="18"/>
      <w:szCs w:val="18"/>
      <w:lang w:val="en-US" w:eastAsia="zh-CN" w:bidi="ar-SA"/>
    </w:rPr>
  </w:style>
  <w:style w:type="paragraph" w:customStyle="1" w:styleId="666">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4"/>
    </w:rPr>
  </w:style>
  <w:style w:type="paragraph" w:customStyle="1" w:styleId="667">
    <w:name w:val="Body Text 21"/>
    <w:basedOn w:val="1"/>
    <w:qFormat/>
    <w:uiPriority w:val="0"/>
    <w:pPr>
      <w:adjustRightInd w:val="0"/>
      <w:spacing w:line="240" w:lineRule="exact"/>
      <w:textAlignment w:val="baseline"/>
    </w:pPr>
    <w:rPr>
      <w:rFonts w:ascii="宋体"/>
      <w:kern w:val="0"/>
      <w:sz w:val="18"/>
      <w:szCs w:val="20"/>
    </w:rPr>
  </w:style>
  <w:style w:type="paragraph" w:customStyle="1" w:styleId="668">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69">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670">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671">
    <w:name w:val="Document Map1"/>
    <w:basedOn w:val="1"/>
    <w:qFormat/>
    <w:uiPriority w:val="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672">
    <w:name w:val="样式 样式 标题 5 + 段前: 0.5 行 段后: 0.5 行 + 段前: 0.5 行 段后: 0.5 行"/>
    <w:basedOn w:val="595"/>
    <w:qFormat/>
    <w:uiPriority w:val="0"/>
    <w:rPr>
      <w:bCs w:val="0"/>
    </w:rPr>
  </w:style>
  <w:style w:type="paragraph" w:customStyle="1" w:styleId="67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28"/>
      <w:szCs w:val="28"/>
    </w:rPr>
  </w:style>
  <w:style w:type="paragraph" w:customStyle="1" w:styleId="674">
    <w:name w:val="列出段落11"/>
    <w:basedOn w:val="1"/>
    <w:qFormat/>
    <w:uiPriority w:val="34"/>
    <w:pPr>
      <w:spacing w:line="360" w:lineRule="auto"/>
      <w:ind w:firstLine="420" w:firstLineChars="200"/>
    </w:pPr>
    <w:rPr>
      <w:rFonts w:ascii="Calibri" w:hAnsi="Calibri"/>
      <w:sz w:val="24"/>
      <w:szCs w:val="22"/>
    </w:rPr>
  </w:style>
  <w:style w:type="paragraph" w:customStyle="1" w:styleId="675">
    <w:name w:val="_Style 38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677">
    <w:name w:val="xl6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28"/>
      <w:szCs w:val="28"/>
    </w:rPr>
  </w:style>
  <w:style w:type="paragraph" w:customStyle="1" w:styleId="678">
    <w:name w:val="xl10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kern w:val="0"/>
      <w:sz w:val="20"/>
      <w:szCs w:val="20"/>
    </w:rPr>
  </w:style>
  <w:style w:type="paragraph" w:customStyle="1" w:styleId="679">
    <w:name w:val="打印正文1"/>
    <w:basedOn w:val="1"/>
    <w:qFormat/>
    <w:uiPriority w:val="0"/>
    <w:pPr>
      <w:tabs>
        <w:tab w:val="left" w:pos="705"/>
        <w:tab w:val="left" w:pos="1440"/>
      </w:tabs>
      <w:spacing w:line="480" w:lineRule="atLeast"/>
      <w:ind w:left="1440" w:hanging="360"/>
    </w:pPr>
    <w:rPr>
      <w:rFonts w:ascii="宋体" w:hAnsi="宋体"/>
      <w:bCs/>
      <w:spacing w:val="10"/>
      <w:kern w:val="28"/>
      <w:szCs w:val="21"/>
    </w:rPr>
  </w:style>
  <w:style w:type="paragraph" w:customStyle="1" w:styleId="680">
    <w:name w:val="标书正文"/>
    <w:basedOn w:val="1"/>
    <w:qFormat/>
    <w:uiPriority w:val="0"/>
    <w:pPr>
      <w:spacing w:line="360" w:lineRule="auto"/>
      <w:ind w:firstLine="497" w:firstLineChars="207"/>
    </w:pPr>
    <w:rPr>
      <w:sz w:val="24"/>
      <w:szCs w:val="20"/>
    </w:rPr>
  </w:style>
  <w:style w:type="paragraph" w:customStyle="1" w:styleId="681">
    <w:name w:val="标题3"/>
    <w:basedOn w:val="1"/>
    <w:qFormat/>
    <w:uiPriority w:val="0"/>
    <w:pPr>
      <w:spacing w:beforeLines="50" w:afterLines="50" w:line="300" w:lineRule="exact"/>
    </w:pPr>
    <w:rPr>
      <w:b/>
      <w:bCs/>
    </w:rPr>
  </w:style>
  <w:style w:type="paragraph" w:customStyle="1" w:styleId="682">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683">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684">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685">
    <w:name w:val="xl92"/>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686">
    <w:name w:val="表格(五号)"/>
    <w:basedOn w:val="1"/>
    <w:qFormat/>
    <w:uiPriority w:val="0"/>
    <w:pPr>
      <w:adjustRightInd w:val="0"/>
      <w:snapToGrid w:val="0"/>
      <w:spacing w:before="60" w:after="60"/>
      <w:ind w:left="11"/>
      <w:jc w:val="center"/>
    </w:pPr>
    <w:rPr>
      <w:kern w:val="0"/>
      <w:szCs w:val="20"/>
    </w:rPr>
  </w:style>
  <w:style w:type="paragraph" w:customStyle="1" w:styleId="687">
    <w:name w:val="表格标题1"/>
    <w:basedOn w:val="594"/>
    <w:qFormat/>
    <w:uiPriority w:val="0"/>
    <w:pPr>
      <w:tabs>
        <w:tab w:val="left" w:pos="1620"/>
      </w:tabs>
      <w:ind w:left="1620" w:leftChars="600" w:hanging="360" w:hangingChars="200"/>
      <w:jc w:val="both"/>
      <w:textAlignment w:val="bottom"/>
    </w:pPr>
    <w:rPr>
      <w:rFonts w:ascii="Times New Roman"/>
      <w:sz w:val="21"/>
      <w:szCs w:val="21"/>
    </w:rPr>
  </w:style>
  <w:style w:type="paragraph" w:customStyle="1" w:styleId="688">
    <w:name w:val="默认段落字体 Para Char"/>
    <w:basedOn w:val="1"/>
    <w:qFormat/>
    <w:uiPriority w:val="0"/>
  </w:style>
  <w:style w:type="paragraph" w:customStyle="1" w:styleId="689">
    <w:name w:val="正"/>
    <w:basedOn w:val="1"/>
    <w:qFormat/>
    <w:uiPriority w:val="0"/>
    <w:pPr>
      <w:ind w:firstLine="525"/>
    </w:pPr>
    <w:rPr>
      <w:spacing w:val="20"/>
      <w:szCs w:val="20"/>
    </w:rPr>
  </w:style>
  <w:style w:type="paragraph" w:customStyle="1" w:styleId="69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91">
    <w:name w:val="xl114"/>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kern w:val="0"/>
      <w:sz w:val="20"/>
      <w:szCs w:val="20"/>
    </w:rPr>
  </w:style>
  <w:style w:type="paragraph" w:customStyle="1" w:styleId="693">
    <w:name w:val="xl5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694">
    <w:name w:val="xl10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szCs w:val="20"/>
    </w:rPr>
  </w:style>
  <w:style w:type="paragraph" w:customStyle="1" w:styleId="695">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96">
    <w:name w:val="Heading 91"/>
    <w:basedOn w:val="1"/>
    <w:qFormat/>
    <w:uiPriority w:val="99"/>
    <w:pPr>
      <w:spacing w:before="140"/>
      <w:ind w:left="118" w:right="22" w:firstLine="200" w:firstLineChars="200"/>
      <w:jc w:val="left"/>
    </w:pPr>
    <w:rPr>
      <w:rFonts w:eastAsia="仿宋_GB2312"/>
      <w:b/>
      <w:bCs/>
      <w:sz w:val="20"/>
      <w:szCs w:val="20"/>
    </w:rPr>
  </w:style>
  <w:style w:type="paragraph" w:customStyle="1" w:styleId="69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698">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kern w:val="0"/>
      <w:sz w:val="18"/>
      <w:szCs w:val="18"/>
    </w:rPr>
  </w:style>
  <w:style w:type="paragraph" w:customStyle="1" w:styleId="699">
    <w:name w:val="正文 A"/>
    <w:qFormat/>
    <w:uiPriority w:val="0"/>
    <w:pPr>
      <w:framePr w:wrap="around" w:vAnchor="margin" w:hAnchor="text" w:y="1"/>
    </w:pPr>
    <w:rPr>
      <w:rFonts w:ascii="宋体" w:hAnsi="宋体" w:eastAsia="宋体" w:cs="宋体"/>
      <w:color w:val="000000"/>
      <w:sz w:val="24"/>
      <w:szCs w:val="24"/>
      <w:u w:color="000000"/>
      <w:lang w:val="en-US" w:eastAsia="zh-CN" w:bidi="ar-SA"/>
    </w:rPr>
  </w:style>
  <w:style w:type="paragraph" w:customStyle="1" w:styleId="700">
    <w:name w:val="标题 21"/>
    <w:basedOn w:val="1"/>
    <w:qFormat/>
    <w:uiPriority w:val="1"/>
    <w:pPr>
      <w:autoSpaceDE w:val="0"/>
      <w:autoSpaceDN w:val="0"/>
      <w:adjustRightInd w:val="0"/>
      <w:ind w:left="594"/>
      <w:jc w:val="left"/>
      <w:outlineLvl w:val="1"/>
    </w:pPr>
    <w:rPr>
      <w:rFonts w:ascii="宋体" w:cs="宋体"/>
      <w:kern w:val="0"/>
      <w:sz w:val="23"/>
      <w:szCs w:val="23"/>
    </w:rPr>
  </w:style>
  <w:style w:type="paragraph" w:customStyle="1" w:styleId="701">
    <w:name w:val="Table Paragraph"/>
    <w:basedOn w:val="1"/>
    <w:qFormat/>
    <w:uiPriority w:val="1"/>
    <w:pPr>
      <w:ind w:left="107"/>
    </w:pPr>
    <w:rPr>
      <w:rFonts w:ascii="宋体" w:hAnsi="宋体" w:cs="宋体"/>
      <w:lang w:val="it-IT" w:eastAsia="it-IT" w:bidi="it-IT"/>
    </w:rPr>
  </w:style>
  <w:style w:type="paragraph" w:customStyle="1" w:styleId="702">
    <w:name w:val="Style After:  0 pt Line spacing:  1.5 lines Pattern: Clear (Custo..."/>
    <w:basedOn w:val="1"/>
    <w:qFormat/>
    <w:uiPriority w:val="0"/>
    <w:pPr>
      <w:spacing w:line="360" w:lineRule="auto"/>
    </w:pPr>
    <w:rPr>
      <w:rFonts w:ascii="Arial" w:hAnsi="Arial" w:eastAsia="Times New Roman" w:cs="宋体"/>
      <w:color w:val="626469"/>
      <w:szCs w:val="20"/>
    </w:rPr>
  </w:style>
  <w:style w:type="paragraph" w:customStyle="1" w:styleId="703">
    <w:name w:val="WPSOffice手动目录 1"/>
    <w:qFormat/>
    <w:uiPriority w:val="0"/>
    <w:rPr>
      <w:rFonts w:ascii="Times New Roman" w:hAnsi="Times New Roman" w:eastAsia="宋体" w:cs="Times New Roman"/>
      <w:lang w:val="en-US" w:eastAsia="zh-CN" w:bidi="ar-SA"/>
    </w:rPr>
  </w:style>
  <w:style w:type="paragraph" w:customStyle="1" w:styleId="70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0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706">
    <w:name w:val="无间隔 Char"/>
    <w:link w:val="707"/>
    <w:qFormat/>
    <w:uiPriority w:val="1"/>
    <w:rPr>
      <w:sz w:val="24"/>
      <w:szCs w:val="32"/>
    </w:rPr>
  </w:style>
  <w:style w:type="paragraph" w:styleId="707">
    <w:name w:val="No Spacing"/>
    <w:basedOn w:val="1"/>
    <w:link w:val="706"/>
    <w:qFormat/>
    <w:uiPriority w:val="1"/>
    <w:pPr>
      <w:widowControl/>
      <w:jc w:val="left"/>
    </w:pPr>
    <w:rPr>
      <w:rFonts w:asciiTheme="minorHAnsi" w:hAnsiTheme="minorHAnsi" w:eastAsiaTheme="minorEastAsia" w:cstheme="minorBidi"/>
      <w:kern w:val="0"/>
      <w:sz w:val="24"/>
      <w:szCs w:val="32"/>
    </w:rPr>
  </w:style>
  <w:style w:type="paragraph" w:customStyle="1" w:styleId="708">
    <w:name w:val="列出段落4"/>
    <w:basedOn w:val="1"/>
    <w:qFormat/>
    <w:uiPriority w:val="0"/>
    <w:pPr>
      <w:ind w:firstLine="420" w:firstLineChars="200"/>
    </w:pPr>
    <w:rPr>
      <w:rFonts w:ascii="Calibri" w:hAnsi="Calibri" w:eastAsia="宋体" w:cs="宋体"/>
      <w:szCs w:val="21"/>
    </w:rPr>
  </w:style>
  <w:style w:type="paragraph" w:customStyle="1" w:styleId="709">
    <w:name w:val="列出段落5"/>
    <w:basedOn w:val="1"/>
    <w:qFormat/>
    <w:uiPriority w:val="0"/>
    <w:pPr>
      <w:ind w:firstLine="420" w:firstLineChars="200"/>
    </w:pPr>
    <w:rPr>
      <w:rFonts w:ascii="Calibri" w:hAnsi="Calibri" w:eastAsia="宋体" w:cs="宋体"/>
      <w:szCs w:val="21"/>
    </w:rPr>
  </w:style>
  <w:style w:type="character" w:customStyle="1" w:styleId="710">
    <w:name w:val="bookmark-item"/>
    <w:basedOn w:val="59"/>
    <w:qFormat/>
    <w:uiPriority w:val="0"/>
  </w:style>
  <w:style w:type="character" w:customStyle="1" w:styleId="711">
    <w:name w:val="Default Text Char"/>
    <w:link w:val="652"/>
    <w:qFormat/>
    <w:uiPriority w:val="0"/>
    <w:rPr>
      <w:rFonts w:ascii="Times New Roman" w:hAnsi="Times New Roman" w:eastAsia="宋体" w:cs="Times New Roman"/>
      <w:color w:val="000000"/>
      <w:sz w:val="24"/>
      <w:szCs w:val="24"/>
    </w:rPr>
  </w:style>
  <w:style w:type="paragraph" w:customStyle="1" w:styleId="712">
    <w:name w:val="_Style 1"/>
    <w:basedOn w:val="1"/>
    <w:qFormat/>
    <w:uiPriority w:val="1"/>
    <w:pPr>
      <w:widowControl/>
      <w:jc w:val="left"/>
    </w:pPr>
    <w:rPr>
      <w:rFonts w:ascii="Calibri" w:hAnsi="Calibri" w:eastAsia="宋体"/>
      <w:kern w:val="0"/>
      <w:sz w:val="24"/>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B35C51-4B0D-422C-9059-31762439273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125</Pages>
  <Words>53545</Words>
  <Characters>58672</Characters>
  <Lines>312</Lines>
  <Paragraphs>88</Paragraphs>
  <TotalTime>1</TotalTime>
  <ScaleCrop>false</ScaleCrop>
  <LinksUpToDate>false</LinksUpToDate>
  <CharactersWithSpaces>60746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2018-02-26T05:17:00Z</dcterms:created>
  <dc:creator>dell</dc:creator>
  <cp:lastModifiedBy>MikaJ</cp:lastModifiedBy>
  <dcterms:modified xsi:type="dcterms:W3CDTF">2022-05-09T09:12:06Z</dcterms:modified>
  <cp:revision>2697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DADD9145B5DA4F239310F84B4A107F1C</vt:lpwstr>
  </property>
</Properties>
</file>