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lang w:eastAsia="zh-CN"/>
        </w:rPr>
        <w:t>自治区防汛抗旱服务中心及配套设施项目</w:t>
      </w:r>
      <w:r>
        <w:rPr>
          <w:rFonts w:hint="eastAsia" w:ascii="仿宋" w:hAnsi="仿宋" w:eastAsia="仿宋" w:cs="仿宋"/>
          <w:b/>
          <w:bCs/>
          <w:sz w:val="28"/>
          <w:szCs w:val="28"/>
        </w:rPr>
        <w:t>招标公告</w:t>
      </w:r>
    </w:p>
    <w:p>
      <w:pPr>
        <w:pStyle w:val="2"/>
        <w:rPr>
          <w:rFonts w:hint="eastAsia"/>
        </w:rPr>
      </w:pPr>
    </w:p>
    <w:p>
      <w:pPr>
        <w:numPr>
          <w:ilvl w:val="0"/>
          <w:numId w:val="1"/>
        </w:numPr>
        <w:spacing w:line="360" w:lineRule="auto"/>
        <w:rPr>
          <w:rFonts w:hint="eastAsia" w:ascii="仿宋" w:hAnsi="仿宋" w:eastAsia="仿宋" w:cs="仿宋"/>
          <w:bCs/>
          <w:sz w:val="24"/>
          <w:lang w:eastAsia="zh-CN"/>
        </w:rPr>
      </w:pPr>
      <w:r>
        <w:rPr>
          <w:rFonts w:hint="eastAsia" w:ascii="仿宋" w:hAnsi="仿宋" w:eastAsia="仿宋" w:cs="仿宋"/>
          <w:bCs/>
          <w:sz w:val="24"/>
          <w:lang w:eastAsia="zh-CN"/>
        </w:rPr>
        <w:t>本招标项目</w:t>
      </w:r>
      <w:r>
        <w:rPr>
          <w:rFonts w:hint="eastAsia" w:ascii="仿宋" w:hAnsi="仿宋" w:eastAsia="仿宋" w:cs="仿宋"/>
          <w:bCs/>
          <w:sz w:val="24"/>
          <w:u w:val="single"/>
          <w:lang w:eastAsia="zh-CN"/>
        </w:rPr>
        <w:t>自治区防汛抗旱服务中心及配套设施项目</w:t>
      </w:r>
      <w:r>
        <w:rPr>
          <w:rFonts w:hint="eastAsia" w:ascii="仿宋" w:hAnsi="仿宋" w:eastAsia="仿宋" w:cs="仿宋"/>
          <w:bCs/>
          <w:sz w:val="24"/>
          <w:lang w:eastAsia="zh-CN"/>
        </w:rPr>
        <w:t>已由 自治区发改委批准建设，批准文号为新发改批复[20</w:t>
      </w:r>
      <w:r>
        <w:rPr>
          <w:rFonts w:hint="eastAsia" w:ascii="仿宋" w:hAnsi="仿宋" w:eastAsia="仿宋" w:cs="仿宋"/>
          <w:bCs/>
          <w:sz w:val="24"/>
          <w:lang w:val="en-US" w:eastAsia="zh-CN"/>
        </w:rPr>
        <w:t>20</w:t>
      </w:r>
      <w:r>
        <w:rPr>
          <w:rFonts w:hint="eastAsia" w:ascii="仿宋" w:hAnsi="仿宋" w:eastAsia="仿宋" w:cs="仿宋"/>
          <w:bCs/>
          <w:sz w:val="24"/>
          <w:lang w:eastAsia="zh-CN"/>
        </w:rPr>
        <w:t>]</w:t>
      </w:r>
      <w:r>
        <w:rPr>
          <w:rFonts w:hint="eastAsia" w:ascii="仿宋" w:hAnsi="仿宋" w:eastAsia="仿宋" w:cs="仿宋"/>
          <w:bCs/>
          <w:sz w:val="24"/>
          <w:lang w:val="en-US" w:eastAsia="zh-CN"/>
        </w:rPr>
        <w:t>148</w:t>
      </w:r>
      <w:r>
        <w:rPr>
          <w:rFonts w:hint="eastAsia" w:ascii="仿宋" w:hAnsi="仿宋" w:eastAsia="仿宋" w:cs="仿宋"/>
          <w:bCs/>
          <w:sz w:val="24"/>
          <w:lang w:eastAsia="zh-CN"/>
        </w:rPr>
        <w:t>号，招标人为</w:t>
      </w:r>
      <w:r>
        <w:rPr>
          <w:rFonts w:hint="eastAsia" w:ascii="仿宋" w:hAnsi="仿宋" w:eastAsia="仿宋" w:cs="仿宋"/>
          <w:bCs/>
          <w:sz w:val="24"/>
          <w:u w:val="single"/>
          <w:lang w:eastAsia="zh-CN"/>
        </w:rPr>
        <w:t>自治区防汛抗旱服务中心</w:t>
      </w:r>
      <w:r>
        <w:rPr>
          <w:rFonts w:hint="eastAsia" w:ascii="仿宋" w:hAnsi="仿宋" w:eastAsia="仿宋" w:cs="仿宋"/>
          <w:bCs/>
          <w:sz w:val="24"/>
          <w:lang w:eastAsia="zh-CN"/>
        </w:rPr>
        <w:t>，建设资金来自</w:t>
      </w:r>
      <w:r>
        <w:rPr>
          <w:rFonts w:hint="eastAsia" w:ascii="仿宋" w:hAnsi="仿宋" w:eastAsia="仿宋" w:cs="仿宋"/>
          <w:bCs/>
          <w:sz w:val="24"/>
          <w:u w:val="single"/>
          <w:lang w:eastAsia="zh-CN"/>
        </w:rPr>
        <w:t>政府债券</w:t>
      </w:r>
      <w:r>
        <w:rPr>
          <w:rFonts w:hint="eastAsia" w:ascii="仿宋" w:hAnsi="仿宋" w:eastAsia="仿宋" w:cs="仿宋"/>
          <w:bCs/>
          <w:sz w:val="24"/>
          <w:lang w:eastAsia="zh-CN"/>
        </w:rPr>
        <w:t>。项目已具备招标条件，现对此进行公开招标。</w:t>
      </w:r>
    </w:p>
    <w:p>
      <w:pPr>
        <w:numPr>
          <w:ilvl w:val="0"/>
          <w:numId w:val="1"/>
        </w:numPr>
        <w:spacing w:line="360" w:lineRule="auto"/>
        <w:rPr>
          <w:rFonts w:hint="eastAsia" w:ascii="仿宋" w:hAnsi="仿宋" w:eastAsia="仿宋" w:cs="仿宋"/>
          <w:bCs/>
          <w:sz w:val="24"/>
        </w:rPr>
      </w:pPr>
      <w:r>
        <w:rPr>
          <w:rFonts w:hint="eastAsia" w:ascii="仿宋" w:hAnsi="仿宋" w:eastAsia="仿宋" w:cs="仿宋"/>
          <w:b/>
          <w:sz w:val="24"/>
        </w:rPr>
        <w:t>项目名称:</w:t>
      </w:r>
      <w:r>
        <w:rPr>
          <w:rFonts w:hint="eastAsia" w:ascii="仿宋" w:hAnsi="仿宋" w:eastAsia="仿宋" w:cs="仿宋"/>
          <w:bCs/>
          <w:sz w:val="24"/>
          <w:lang w:eastAsia="zh-CN"/>
        </w:rPr>
        <w:t>自治区防汛抗旱服务中心及配套设施项目</w:t>
      </w:r>
    </w:p>
    <w:p>
      <w:pPr>
        <w:spacing w:line="360" w:lineRule="auto"/>
        <w:rPr>
          <w:rFonts w:hint="default" w:ascii="仿宋" w:hAnsi="仿宋" w:eastAsia="仿宋" w:cs="仿宋"/>
          <w:sz w:val="24"/>
          <w:lang w:val="en-US" w:eastAsia="zh-CN"/>
        </w:rPr>
      </w:pPr>
      <w:r>
        <w:rPr>
          <w:rFonts w:hint="eastAsia" w:ascii="仿宋" w:hAnsi="仿宋" w:eastAsia="仿宋" w:cs="仿宋"/>
          <w:b/>
          <w:sz w:val="24"/>
        </w:rPr>
        <w:t>二、项目编号:</w:t>
      </w:r>
      <w:r>
        <w:rPr>
          <w:rFonts w:hint="eastAsia" w:ascii="仿宋" w:hAnsi="仿宋" w:eastAsia="仿宋" w:cs="仿宋"/>
          <w:sz w:val="24"/>
        </w:rPr>
        <w:t xml:space="preserve"> </w:t>
      </w:r>
      <w:r>
        <w:rPr>
          <w:rFonts w:hint="eastAsia" w:ascii="仿宋" w:hAnsi="仿宋" w:eastAsia="仿宋" w:cs="仿宋"/>
          <w:sz w:val="24"/>
          <w:lang w:eastAsia="zh-CN"/>
        </w:rPr>
        <w:t>XS[ZB]-202</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lang w:val="en-US" w:eastAsia="zh-CN"/>
        </w:rPr>
        <w:t>01</w:t>
      </w:r>
    </w:p>
    <w:p>
      <w:pPr>
        <w:pStyle w:val="3"/>
        <w:ind w:firstLine="0" w:firstLineChars="0"/>
        <w:rPr>
          <w:rFonts w:hint="eastAsia" w:ascii="仿宋" w:hAnsi="仿宋" w:eastAsia="仿宋" w:cs="仿宋"/>
          <w:bCs/>
          <w:sz w:val="24"/>
          <w:szCs w:val="24"/>
        </w:rPr>
      </w:pPr>
      <w:r>
        <w:rPr>
          <w:rFonts w:hint="eastAsia" w:ascii="仿宋" w:hAnsi="仿宋" w:eastAsia="仿宋" w:cs="仿宋"/>
          <w:b/>
          <w:sz w:val="24"/>
          <w:szCs w:val="24"/>
        </w:rPr>
        <w:t>三、项目计划总投资：</w:t>
      </w:r>
      <w:r>
        <w:rPr>
          <w:rFonts w:hint="eastAsia" w:ascii="仿宋" w:hAnsi="仿宋" w:eastAsia="仿宋" w:cs="仿宋"/>
          <w:b/>
          <w:sz w:val="24"/>
          <w:szCs w:val="24"/>
          <w:lang w:val="en-US" w:eastAsia="zh-CN"/>
        </w:rPr>
        <w:t>557</w:t>
      </w:r>
      <w:r>
        <w:rPr>
          <w:rFonts w:hint="eastAsia" w:ascii="仿宋" w:hAnsi="仿宋" w:eastAsia="仿宋" w:cs="仿宋"/>
          <w:bCs/>
          <w:sz w:val="24"/>
          <w:szCs w:val="24"/>
        </w:rPr>
        <w:t>万元</w:t>
      </w:r>
    </w:p>
    <w:p>
      <w:pPr>
        <w:spacing w:line="360" w:lineRule="auto"/>
        <w:rPr>
          <w:rFonts w:hint="eastAsia" w:ascii="仿宋" w:hAnsi="仿宋" w:eastAsia="仿宋" w:cs="仿宋"/>
          <w:bCs/>
          <w:sz w:val="24"/>
        </w:rPr>
      </w:pPr>
      <w:r>
        <w:rPr>
          <w:rFonts w:hint="eastAsia" w:ascii="仿宋" w:hAnsi="仿宋" w:eastAsia="仿宋" w:cs="仿宋"/>
          <w:b/>
          <w:sz w:val="24"/>
        </w:rPr>
        <w:t>四、建设内容：</w:t>
      </w:r>
      <w:r>
        <w:rPr>
          <w:rFonts w:hint="eastAsia" w:ascii="仿宋" w:hAnsi="仿宋" w:eastAsia="仿宋" w:cs="仿宋"/>
          <w:b/>
          <w:sz w:val="24"/>
          <w:lang w:eastAsia="zh-CN"/>
        </w:rPr>
        <w:t>总建筑面积为</w:t>
      </w:r>
      <w:r>
        <w:rPr>
          <w:rFonts w:hint="eastAsia" w:ascii="仿宋" w:hAnsi="仿宋" w:eastAsia="仿宋" w:cs="仿宋"/>
          <w:b/>
          <w:sz w:val="24"/>
          <w:lang w:val="en-US" w:eastAsia="zh-CN"/>
        </w:rPr>
        <w:t>1898.34</w:t>
      </w:r>
      <w:r>
        <w:rPr>
          <w:rFonts w:hint="eastAsia" w:ascii="仿宋" w:hAnsi="仿宋" w:eastAsia="仿宋" w:cs="仿宋"/>
          <w:b/>
          <w:sz w:val="24"/>
          <w:lang w:eastAsia="zh-CN"/>
        </w:rPr>
        <w:t>m²，建筑高度为</w:t>
      </w:r>
      <w:r>
        <w:rPr>
          <w:rFonts w:hint="eastAsia" w:ascii="仿宋" w:hAnsi="仿宋" w:eastAsia="仿宋" w:cs="仿宋"/>
          <w:b/>
          <w:sz w:val="24"/>
          <w:lang w:val="en-US" w:eastAsia="zh-CN"/>
        </w:rPr>
        <w:t>15.6m，</w:t>
      </w:r>
      <w:r>
        <w:rPr>
          <w:rFonts w:hint="eastAsia" w:ascii="仿宋" w:hAnsi="仿宋" w:eastAsia="仿宋" w:cs="仿宋"/>
          <w:b/>
          <w:sz w:val="24"/>
        </w:rPr>
        <w:t>安全</w:t>
      </w:r>
      <w:r>
        <w:rPr>
          <w:rFonts w:hint="eastAsia" w:ascii="仿宋" w:hAnsi="仿宋" w:eastAsia="仿宋" w:cs="仿宋"/>
          <w:b/>
          <w:sz w:val="24"/>
          <w:lang w:eastAsia="zh-CN"/>
        </w:rPr>
        <w:t>等</w:t>
      </w:r>
      <w:r>
        <w:rPr>
          <w:rFonts w:hint="eastAsia" w:ascii="仿宋" w:hAnsi="仿宋" w:eastAsia="仿宋" w:cs="仿宋"/>
          <w:b/>
          <w:sz w:val="24"/>
        </w:rPr>
        <w:t>级为二级</w:t>
      </w:r>
      <w:r>
        <w:rPr>
          <w:rFonts w:hint="eastAsia" w:ascii="仿宋" w:hAnsi="仿宋" w:eastAsia="仿宋" w:cs="仿宋"/>
          <w:b/>
          <w:sz w:val="24"/>
          <w:lang w:eastAsia="zh-CN"/>
        </w:rPr>
        <w:t>；</w:t>
      </w:r>
      <w:r>
        <w:rPr>
          <w:rFonts w:hint="eastAsia" w:ascii="仿宋" w:hAnsi="仿宋" w:eastAsia="仿宋" w:cs="仿宋"/>
          <w:b/>
          <w:sz w:val="24"/>
        </w:rPr>
        <w:t>地基基础设计等级为</w:t>
      </w:r>
      <w:r>
        <w:rPr>
          <w:rFonts w:hint="eastAsia" w:ascii="仿宋" w:hAnsi="仿宋" w:eastAsia="仿宋" w:cs="仿宋"/>
          <w:b/>
          <w:sz w:val="24"/>
          <w:lang w:eastAsia="zh-CN"/>
        </w:rPr>
        <w:t>丙</w:t>
      </w:r>
      <w:r>
        <w:rPr>
          <w:rFonts w:hint="eastAsia" w:ascii="仿宋" w:hAnsi="仿宋" w:eastAsia="仿宋" w:cs="仿宋"/>
          <w:b/>
          <w:sz w:val="24"/>
        </w:rPr>
        <w:t>级</w:t>
      </w:r>
      <w:r>
        <w:rPr>
          <w:rFonts w:hint="eastAsia" w:ascii="仿宋" w:hAnsi="仿宋" w:eastAsia="仿宋" w:cs="仿宋"/>
          <w:b/>
          <w:sz w:val="24"/>
          <w:lang w:eastAsia="zh-CN"/>
        </w:rPr>
        <w:t>；</w:t>
      </w:r>
      <w:r>
        <w:rPr>
          <w:rFonts w:hint="eastAsia" w:ascii="仿宋" w:hAnsi="仿宋" w:eastAsia="仿宋" w:cs="仿宋"/>
          <w:b/>
          <w:sz w:val="24"/>
        </w:rPr>
        <w:t>主体结构设计使用</w:t>
      </w:r>
      <w:r>
        <w:rPr>
          <w:rFonts w:hint="eastAsia" w:ascii="仿宋" w:hAnsi="仿宋" w:eastAsia="仿宋" w:cs="仿宋"/>
          <w:b/>
          <w:sz w:val="24"/>
          <w:lang w:eastAsia="zh-CN"/>
        </w:rPr>
        <w:t>年限</w:t>
      </w:r>
      <w:r>
        <w:rPr>
          <w:rFonts w:hint="eastAsia" w:ascii="仿宋" w:hAnsi="仿宋" w:eastAsia="仿宋" w:cs="仿宋"/>
          <w:b/>
          <w:sz w:val="24"/>
        </w:rPr>
        <w:t>为 50 年</w:t>
      </w:r>
      <w:r>
        <w:rPr>
          <w:rFonts w:hint="eastAsia" w:ascii="仿宋" w:hAnsi="仿宋" w:eastAsia="仿宋" w:cs="仿宋"/>
          <w:b/>
          <w:sz w:val="24"/>
          <w:lang w:eastAsia="zh-CN"/>
        </w:rPr>
        <w:t>；建筑抗震设防</w:t>
      </w:r>
      <w:r>
        <w:rPr>
          <w:rFonts w:hint="eastAsia" w:ascii="仿宋" w:hAnsi="仿宋" w:eastAsia="仿宋" w:cs="仿宋"/>
          <w:b/>
          <w:sz w:val="24"/>
        </w:rPr>
        <w:t>类别为</w:t>
      </w:r>
      <w:r>
        <w:rPr>
          <w:rFonts w:hint="eastAsia" w:ascii="仿宋" w:hAnsi="仿宋" w:eastAsia="仿宋" w:cs="仿宋"/>
          <w:b/>
          <w:sz w:val="24"/>
          <w:lang w:eastAsia="zh-CN"/>
        </w:rPr>
        <w:t>丙</w:t>
      </w:r>
      <w:r>
        <w:rPr>
          <w:rFonts w:hint="eastAsia" w:ascii="仿宋" w:hAnsi="仿宋" w:eastAsia="仿宋" w:cs="仿宋"/>
          <w:b/>
          <w:sz w:val="24"/>
        </w:rPr>
        <w:t>类</w:t>
      </w:r>
      <w:r>
        <w:rPr>
          <w:rFonts w:hint="eastAsia" w:ascii="仿宋" w:hAnsi="仿宋" w:eastAsia="仿宋" w:cs="仿宋"/>
          <w:b/>
          <w:sz w:val="24"/>
          <w:lang w:eastAsia="zh-CN"/>
        </w:rPr>
        <w:t>；抗震设防烈度</w:t>
      </w:r>
      <w:r>
        <w:rPr>
          <w:rFonts w:hint="eastAsia" w:ascii="仿宋" w:hAnsi="仿宋" w:eastAsia="仿宋" w:cs="仿宋"/>
          <w:b/>
          <w:sz w:val="24"/>
        </w:rPr>
        <w:t>为8 度</w:t>
      </w:r>
      <w:r>
        <w:rPr>
          <w:rFonts w:hint="eastAsia" w:ascii="仿宋" w:hAnsi="仿宋" w:eastAsia="仿宋" w:cs="仿宋"/>
          <w:b/>
          <w:sz w:val="24"/>
          <w:lang w:eastAsia="zh-CN"/>
        </w:rPr>
        <w:t>；</w:t>
      </w:r>
      <w:r>
        <w:rPr>
          <w:rFonts w:hint="eastAsia" w:ascii="仿宋" w:hAnsi="仿宋" w:eastAsia="仿宋" w:cs="仿宋"/>
          <w:b/>
          <w:sz w:val="24"/>
        </w:rPr>
        <w:t>设计地震分组为第二组</w:t>
      </w:r>
      <w:r>
        <w:rPr>
          <w:rFonts w:hint="eastAsia" w:ascii="仿宋" w:hAnsi="仿宋" w:eastAsia="仿宋" w:cs="仿宋"/>
          <w:b/>
          <w:sz w:val="24"/>
          <w:lang w:eastAsia="zh-CN"/>
        </w:rPr>
        <w:t>；</w:t>
      </w:r>
      <w:r>
        <w:rPr>
          <w:rFonts w:hint="eastAsia" w:ascii="仿宋" w:hAnsi="仿宋" w:eastAsia="仿宋" w:cs="仿宋"/>
          <w:b/>
          <w:sz w:val="24"/>
        </w:rPr>
        <w:t>场地类别为</w:t>
      </w:r>
      <w:r>
        <w:rPr>
          <w:rFonts w:hint="eastAsia" w:ascii="仿宋" w:hAnsi="仿宋" w:eastAsia="仿宋" w:cs="仿宋"/>
          <w:b/>
          <w:sz w:val="24"/>
          <w:lang w:val="en-US" w:eastAsia="zh-CN"/>
        </w:rPr>
        <w:t>II</w:t>
      </w:r>
      <w:r>
        <w:rPr>
          <w:rFonts w:hint="eastAsia" w:ascii="仿宋" w:hAnsi="仿宋" w:eastAsia="仿宋" w:cs="仿宋"/>
          <w:b/>
          <w:sz w:val="24"/>
        </w:rPr>
        <w:t>类</w:t>
      </w:r>
      <w:r>
        <w:rPr>
          <w:rFonts w:hint="eastAsia" w:ascii="仿宋" w:hAnsi="仿宋" w:eastAsia="仿宋" w:cs="仿宋"/>
          <w:b/>
          <w:sz w:val="24"/>
          <w:lang w:eastAsia="zh-CN"/>
        </w:rPr>
        <w:t>；框架抗震</w:t>
      </w:r>
      <w:r>
        <w:rPr>
          <w:rFonts w:hint="eastAsia" w:ascii="仿宋" w:hAnsi="仿宋" w:eastAsia="仿宋" w:cs="仿宋"/>
          <w:b/>
          <w:sz w:val="24"/>
        </w:rPr>
        <w:t>等级为 3 级</w:t>
      </w:r>
      <w:r>
        <w:rPr>
          <w:rFonts w:hint="eastAsia" w:ascii="仿宋" w:hAnsi="仿宋" w:eastAsia="仿宋" w:cs="仿宋"/>
          <w:b/>
          <w:sz w:val="24"/>
          <w:lang w:eastAsia="zh-CN"/>
        </w:rPr>
        <w:t>；</w:t>
      </w:r>
      <w:r>
        <w:rPr>
          <w:rFonts w:hint="eastAsia" w:ascii="仿宋" w:hAnsi="仿宋" w:eastAsia="仿宋" w:cs="仿宋"/>
          <w:b/>
          <w:sz w:val="24"/>
        </w:rPr>
        <w:t>基本</w:t>
      </w:r>
      <w:r>
        <w:rPr>
          <w:rFonts w:hint="eastAsia" w:ascii="仿宋" w:hAnsi="仿宋" w:eastAsia="仿宋" w:cs="仿宋"/>
          <w:b/>
          <w:sz w:val="24"/>
          <w:lang w:eastAsia="zh-CN"/>
        </w:rPr>
        <w:t>风压</w:t>
      </w:r>
      <w:r>
        <w:rPr>
          <w:rFonts w:hint="eastAsia" w:ascii="仿宋" w:hAnsi="仿宋" w:eastAsia="仿宋" w:cs="仿宋"/>
          <w:b/>
          <w:sz w:val="24"/>
        </w:rPr>
        <w:t xml:space="preserve">为 0.60 KN </w:t>
      </w:r>
      <w:r>
        <w:rPr>
          <w:rFonts w:hint="eastAsia" w:ascii="仿宋" w:hAnsi="仿宋" w:eastAsia="仿宋" w:cs="仿宋"/>
          <w:b/>
          <w:sz w:val="24"/>
          <w:lang w:eastAsia="zh-CN"/>
        </w:rPr>
        <w:t>/ m²</w:t>
      </w:r>
      <w:r>
        <w:rPr>
          <w:rFonts w:hint="eastAsia" w:ascii="仿宋" w:hAnsi="仿宋" w:eastAsia="仿宋" w:cs="仿宋"/>
          <w:b/>
          <w:sz w:val="24"/>
          <w:lang w:val="en-US" w:eastAsia="zh-CN"/>
        </w:rPr>
        <w:t>；</w:t>
      </w:r>
      <w:r>
        <w:rPr>
          <w:rFonts w:hint="eastAsia" w:ascii="仿宋" w:hAnsi="仿宋" w:eastAsia="仿宋" w:cs="仿宋"/>
          <w:b/>
          <w:sz w:val="24"/>
          <w:lang w:eastAsia="zh-CN"/>
        </w:rPr>
        <w:t>基本雪压:0.90 KN/ m²。</w:t>
      </w:r>
    </w:p>
    <w:p>
      <w:pPr>
        <w:spacing w:line="360" w:lineRule="auto"/>
        <w:rPr>
          <w:rFonts w:hint="eastAsia" w:ascii="仿宋" w:hAnsi="仿宋" w:eastAsia="仿宋" w:cs="仿宋"/>
          <w:b/>
          <w:sz w:val="24"/>
        </w:rPr>
      </w:pPr>
      <w:r>
        <w:rPr>
          <w:rFonts w:hint="eastAsia" w:ascii="仿宋" w:hAnsi="仿宋" w:eastAsia="仿宋" w:cs="仿宋"/>
          <w:b/>
          <w:sz w:val="24"/>
        </w:rPr>
        <w:t>五、投标人资格要求:</w:t>
      </w:r>
    </w:p>
    <w:p>
      <w:pPr>
        <w:tabs>
          <w:tab w:val="left" w:pos="1260"/>
        </w:tabs>
        <w:spacing w:line="360" w:lineRule="auto"/>
        <w:ind w:firstLine="480" w:firstLineChars="200"/>
        <w:rPr>
          <w:rFonts w:hint="eastAsia" w:ascii="仿宋" w:hAnsi="仿宋" w:eastAsia="仿宋" w:cs="仿宋"/>
          <w:sz w:val="24"/>
        </w:rPr>
      </w:pPr>
      <w:r>
        <w:rPr>
          <w:rFonts w:hint="eastAsia" w:ascii="仿宋" w:hAnsi="仿宋" w:eastAsia="仿宋" w:cs="仿宋"/>
          <w:sz w:val="24"/>
        </w:rPr>
        <w:t>1、投标人必须是中华人民共和国境内注册的，具有独立法人资格的企业。</w:t>
      </w:r>
    </w:p>
    <w:p>
      <w:pPr>
        <w:tabs>
          <w:tab w:val="left" w:pos="1260"/>
        </w:tabs>
        <w:spacing w:line="360" w:lineRule="auto"/>
        <w:ind w:firstLine="480" w:firstLineChars="200"/>
        <w:rPr>
          <w:rFonts w:hint="eastAsia" w:ascii="仿宋" w:hAnsi="仿宋" w:eastAsia="仿宋" w:cs="仿宋"/>
          <w:sz w:val="24"/>
        </w:rPr>
      </w:pPr>
      <w:r>
        <w:rPr>
          <w:rFonts w:hint="eastAsia" w:ascii="仿宋" w:hAnsi="仿宋" w:eastAsia="仿宋" w:cs="仿宋"/>
          <w:sz w:val="24"/>
        </w:rPr>
        <w:t>2、投标人须具备有效的资质证书，具备建筑工程施工总承包三级（疆外企业二级及以上）及以上资质且具备钢结构工程专业承包</w:t>
      </w:r>
      <w:r>
        <w:rPr>
          <w:rFonts w:hint="eastAsia" w:ascii="仿宋" w:hAnsi="仿宋" w:eastAsia="仿宋" w:cs="仿宋"/>
          <w:sz w:val="24"/>
          <w:lang w:eastAsia="zh-CN"/>
        </w:rPr>
        <w:t>三</w:t>
      </w:r>
      <w:r>
        <w:rPr>
          <w:rFonts w:hint="eastAsia" w:ascii="仿宋" w:hAnsi="仿宋" w:eastAsia="仿宋" w:cs="仿宋"/>
          <w:sz w:val="24"/>
        </w:rPr>
        <w:t xml:space="preserve">级及以上资质。   </w:t>
      </w:r>
    </w:p>
    <w:p>
      <w:pPr>
        <w:tabs>
          <w:tab w:val="left" w:pos="1260"/>
        </w:tabs>
        <w:spacing w:line="360" w:lineRule="auto"/>
        <w:ind w:firstLine="480" w:firstLineChars="200"/>
        <w:rPr>
          <w:rFonts w:hint="eastAsia" w:ascii="仿宋" w:hAnsi="仿宋" w:eastAsia="仿宋" w:cs="仿宋"/>
          <w:sz w:val="24"/>
        </w:rPr>
      </w:pPr>
      <w:r>
        <w:rPr>
          <w:rFonts w:hint="eastAsia" w:ascii="仿宋" w:hAnsi="仿宋" w:eastAsia="仿宋" w:cs="仿宋"/>
          <w:sz w:val="24"/>
        </w:rPr>
        <w:t>3、投标人须具备合格有效期内的安全生产许可证。</w:t>
      </w:r>
    </w:p>
    <w:p>
      <w:pPr>
        <w:tabs>
          <w:tab w:val="left" w:pos="1260"/>
        </w:tabs>
        <w:spacing w:line="360" w:lineRule="auto"/>
        <w:ind w:firstLine="480" w:firstLineChars="200"/>
        <w:rPr>
          <w:rFonts w:hint="eastAsia" w:ascii="仿宋" w:hAnsi="仿宋" w:eastAsia="仿宋" w:cs="仿宋"/>
          <w:sz w:val="24"/>
        </w:rPr>
      </w:pPr>
      <w:r>
        <w:rPr>
          <w:rFonts w:hint="eastAsia" w:ascii="仿宋" w:hAnsi="仿宋" w:eastAsia="仿宋" w:cs="仿宋"/>
          <w:sz w:val="24"/>
        </w:rPr>
        <w:t>4、投标人业绩要求：投标人近三年（2017年1月1日-至今）类似工程业绩不少于3项，须提供中标通知书或施工合同或竣工验收表。</w:t>
      </w:r>
    </w:p>
    <w:p>
      <w:pPr>
        <w:tabs>
          <w:tab w:val="left" w:pos="1260"/>
        </w:tabs>
        <w:spacing w:line="360" w:lineRule="auto"/>
        <w:ind w:firstLine="480" w:firstLineChars="200"/>
        <w:rPr>
          <w:rFonts w:hint="eastAsia" w:ascii="仿宋" w:hAnsi="仿宋" w:eastAsia="仿宋" w:cs="仿宋"/>
          <w:sz w:val="24"/>
        </w:rPr>
      </w:pPr>
      <w:r>
        <w:rPr>
          <w:rFonts w:hint="eastAsia" w:ascii="仿宋" w:hAnsi="仿宋" w:eastAsia="仿宋" w:cs="仿宋"/>
          <w:sz w:val="24"/>
        </w:rPr>
        <w:t>5、投标人项目经理要求：建筑工程专业二级注册建造师（疆外企业须一级），在本单位注册，本项目不接受临时注册建造师。</w:t>
      </w:r>
    </w:p>
    <w:p>
      <w:pPr>
        <w:tabs>
          <w:tab w:val="left" w:pos="1260"/>
        </w:tabs>
        <w:spacing w:line="360" w:lineRule="auto"/>
        <w:ind w:firstLine="480" w:firstLineChars="200"/>
        <w:rPr>
          <w:rFonts w:hint="eastAsia" w:ascii="仿宋" w:hAnsi="仿宋" w:eastAsia="仿宋" w:cs="仿宋"/>
          <w:sz w:val="24"/>
        </w:rPr>
      </w:pPr>
      <w:r>
        <w:rPr>
          <w:rFonts w:hint="eastAsia" w:ascii="仿宋" w:hAnsi="仿宋" w:eastAsia="仿宋" w:cs="仿宋"/>
          <w:sz w:val="24"/>
        </w:rPr>
        <w:t>6、项目负责人业绩要求：近三年（2017年01月01日至今）已完成的类似工程业绩不得少于2项，须同时提供中标通知书或施工合同或竣工验收表（注：业绩证明材料须反映项目负责人）。</w:t>
      </w:r>
    </w:p>
    <w:p>
      <w:pPr>
        <w:tabs>
          <w:tab w:val="left" w:pos="1260"/>
        </w:tabs>
        <w:spacing w:line="360" w:lineRule="auto"/>
        <w:ind w:firstLine="480" w:firstLineChars="200"/>
        <w:rPr>
          <w:rFonts w:hint="eastAsia" w:ascii="仿宋" w:hAnsi="仿宋" w:eastAsia="仿宋" w:cs="仿宋"/>
          <w:sz w:val="24"/>
        </w:rPr>
      </w:pPr>
      <w:r>
        <w:rPr>
          <w:rFonts w:hint="eastAsia" w:ascii="仿宋" w:hAnsi="仿宋" w:eastAsia="仿宋" w:cs="仿宋"/>
          <w:sz w:val="24"/>
        </w:rPr>
        <w:t>7、其他说明：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pPr>
        <w:tabs>
          <w:tab w:val="left" w:pos="1260"/>
        </w:tabs>
        <w:spacing w:line="360" w:lineRule="auto"/>
        <w:ind w:firstLine="480" w:firstLineChars="200"/>
        <w:rPr>
          <w:rFonts w:hint="eastAsia" w:ascii="仿宋" w:hAnsi="仿宋" w:eastAsia="仿宋" w:cs="仿宋"/>
          <w:sz w:val="24"/>
        </w:rPr>
      </w:pPr>
      <w:r>
        <w:rPr>
          <w:rFonts w:hint="eastAsia" w:ascii="仿宋" w:hAnsi="仿宋" w:eastAsia="仿宋" w:cs="仿宋"/>
          <w:sz w:val="24"/>
        </w:rPr>
        <w:t>8、本次招标不接受联合体投标。</w:t>
      </w:r>
    </w:p>
    <w:p>
      <w:pPr>
        <w:spacing w:line="360" w:lineRule="auto"/>
        <w:rPr>
          <w:rFonts w:hint="eastAsia" w:ascii="仿宋" w:hAnsi="仿宋" w:eastAsia="仿宋" w:cs="仿宋"/>
          <w:b/>
          <w:sz w:val="24"/>
        </w:rPr>
      </w:pPr>
      <w:r>
        <w:rPr>
          <w:rFonts w:hint="eastAsia" w:ascii="仿宋" w:hAnsi="仿宋" w:eastAsia="仿宋" w:cs="仿宋"/>
          <w:b/>
          <w:sz w:val="24"/>
        </w:rPr>
        <w:t>六、获取招标文件方式：</w:t>
      </w:r>
    </w:p>
    <w:p>
      <w:pPr>
        <w:spacing w:line="360" w:lineRule="auto"/>
        <w:ind w:firstLine="480" w:firstLineChars="200"/>
        <w:jc w:val="left"/>
        <w:rPr>
          <w:rFonts w:hint="eastAsia" w:ascii="仿宋" w:hAnsi="仿宋" w:eastAsia="仿宋" w:cs="仿宋"/>
          <w:b/>
          <w:bCs/>
          <w:sz w:val="24"/>
          <w:szCs w:val="24"/>
          <w:u w:val="single"/>
          <w:lang w:eastAsia="zh-CN"/>
        </w:rPr>
      </w:pPr>
      <w:r>
        <w:rPr>
          <w:rFonts w:hint="eastAsia" w:ascii="仿宋" w:hAnsi="仿宋" w:eastAsia="仿宋" w:cs="仿宋"/>
          <w:sz w:val="24"/>
        </w:rPr>
        <w:t>凡有意投标者，请于2020年</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26</w:t>
      </w:r>
      <w:r>
        <w:rPr>
          <w:rFonts w:hint="eastAsia" w:ascii="仿宋" w:hAnsi="仿宋" w:eastAsia="仿宋" w:cs="仿宋"/>
          <w:sz w:val="24"/>
        </w:rPr>
        <w:t>日</w:t>
      </w:r>
      <w:r>
        <w:rPr>
          <w:rFonts w:hint="eastAsia" w:ascii="仿宋" w:hAnsi="仿宋" w:eastAsia="仿宋" w:cs="仿宋"/>
          <w:sz w:val="24"/>
          <w:lang w:val="en-US" w:eastAsia="zh-CN"/>
        </w:rPr>
        <w:t xml:space="preserve"> </w:t>
      </w:r>
      <w:r>
        <w:rPr>
          <w:rFonts w:hint="eastAsia" w:ascii="仿宋" w:hAnsi="仿宋" w:eastAsia="仿宋" w:cs="仿宋"/>
          <w:sz w:val="24"/>
        </w:rPr>
        <w:t>10时</w:t>
      </w:r>
      <w:r>
        <w:rPr>
          <w:rFonts w:hint="eastAsia" w:ascii="仿宋" w:hAnsi="仿宋" w:eastAsia="仿宋" w:cs="仿宋"/>
          <w:sz w:val="24"/>
          <w:lang w:val="en-US" w:eastAsia="zh-CN"/>
        </w:rPr>
        <w:t>30</w:t>
      </w:r>
      <w:r>
        <w:rPr>
          <w:rFonts w:hint="eastAsia" w:ascii="仿宋" w:hAnsi="仿宋" w:eastAsia="仿宋" w:cs="仿宋"/>
          <w:sz w:val="24"/>
        </w:rPr>
        <w:t>至2020年</w:t>
      </w:r>
      <w:r>
        <w:rPr>
          <w:rFonts w:hint="eastAsia" w:ascii="仿宋" w:hAnsi="仿宋" w:eastAsia="仿宋" w:cs="仿宋"/>
          <w:sz w:val="24"/>
          <w:lang w:val="en-US" w:eastAsia="zh-CN"/>
        </w:rPr>
        <w:t>2</w:t>
      </w:r>
      <w:r>
        <w:rPr>
          <w:rFonts w:hint="eastAsia" w:ascii="仿宋" w:hAnsi="仿宋" w:eastAsia="仿宋" w:cs="仿宋"/>
          <w:sz w:val="24"/>
        </w:rPr>
        <w:t>月</w:t>
      </w:r>
      <w:r>
        <w:rPr>
          <w:rFonts w:hint="eastAsia" w:ascii="仿宋" w:hAnsi="仿宋" w:eastAsia="仿宋" w:cs="仿宋"/>
          <w:sz w:val="24"/>
          <w:lang w:val="en-US" w:eastAsia="zh-CN"/>
        </w:rPr>
        <w:t>01</w:t>
      </w:r>
      <w:r>
        <w:rPr>
          <w:rFonts w:hint="eastAsia" w:ascii="仿宋" w:hAnsi="仿宋" w:eastAsia="仿宋" w:cs="仿宋"/>
          <w:sz w:val="24"/>
        </w:rPr>
        <w:t>日19时前（工作日），</w:t>
      </w:r>
      <w:r>
        <w:rPr>
          <w:rFonts w:hint="eastAsia" w:ascii="仿宋" w:hAnsi="仿宋" w:eastAsia="仿宋" w:cs="仿宋"/>
          <w:b/>
          <w:bCs/>
          <w:sz w:val="24"/>
          <w:szCs w:val="24"/>
          <w:u w:val="single"/>
          <w:lang w:eastAsia="zh-CN"/>
        </w:rPr>
        <w:t>（注：各位潜在投标人以银行电汇形式购买招标文件，不接受个人名义缴费以及代缴。汇款单应注明汇款用途、所购项目简称及项目编号，成功汇款后将汇款凭证扫描件、开票信息发送至邮箱：</w:t>
      </w:r>
      <w:r>
        <w:rPr>
          <w:rFonts w:hint="eastAsia" w:ascii="仿宋" w:hAnsi="仿宋" w:eastAsia="仿宋" w:cs="仿宋"/>
          <w:b/>
          <w:bCs/>
          <w:sz w:val="24"/>
          <w:szCs w:val="24"/>
          <w:u w:val="single"/>
          <w:lang w:val="en-US" w:eastAsia="zh-CN"/>
        </w:rPr>
        <w:t>1291094477</w:t>
      </w:r>
      <w:r>
        <w:rPr>
          <w:rFonts w:hint="eastAsia" w:ascii="仿宋" w:hAnsi="仿宋" w:eastAsia="仿宋" w:cs="仿宋"/>
          <w:b/>
          <w:bCs/>
          <w:sz w:val="24"/>
          <w:szCs w:val="24"/>
          <w:u w:val="single"/>
          <w:lang w:eastAsia="zh-CN"/>
        </w:rPr>
        <w:t>@qq.com）</w:t>
      </w:r>
    </w:p>
    <w:p>
      <w:pPr>
        <w:pStyle w:val="5"/>
        <w:spacing w:line="360" w:lineRule="auto"/>
        <w:ind w:left="481" w:leftChars="229" w:firstLine="0" w:firstLineChars="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潜在投标人购买招标文件费用打款账户信息：</w:t>
      </w:r>
    </w:p>
    <w:p>
      <w:pPr>
        <w:pStyle w:val="5"/>
        <w:spacing w:line="360" w:lineRule="auto"/>
        <w:ind w:left="479" w:leftChars="228"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单位名称：新疆新水建设工程造价咨询有限责任公司</w:t>
      </w:r>
    </w:p>
    <w:p>
      <w:pPr>
        <w:pStyle w:val="5"/>
        <w:spacing w:line="360" w:lineRule="auto"/>
        <w:ind w:left="479" w:leftChars="228"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开户银行: 中国建设银行乌鲁木齐新华南路支行</w:t>
      </w:r>
    </w:p>
    <w:p>
      <w:pPr>
        <w:pStyle w:val="5"/>
        <w:spacing w:line="360" w:lineRule="auto"/>
        <w:ind w:left="479" w:leftChars="228"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账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号：6505 0186 6186 0000 1451</w:t>
      </w:r>
    </w:p>
    <w:p>
      <w:pPr>
        <w:pStyle w:val="5"/>
        <w:spacing w:line="360" w:lineRule="auto"/>
        <w:ind w:left="479" w:leftChars="228"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行    号：105 881 000 868</w:t>
      </w:r>
    </w:p>
    <w:p>
      <w:pPr>
        <w:pStyle w:val="5"/>
        <w:spacing w:line="360" w:lineRule="auto"/>
        <w:ind w:left="479" w:leftChars="228"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购买招标文件款项到账时间以招标人设立的收款账户的银行确认的实际到账时间为准。购买招标文件时应充分考虑款项汇（转）出手续办理时间、资金在途时间、资金到账时间等，确保款项准时或提前到达收款账户。邮箱收到资料（必须齐全）且款项已到账后，视为购买招标文件成功。</w:t>
      </w:r>
    </w:p>
    <w:p>
      <w:pPr>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u w:val="none"/>
          <w:lang w:eastAsia="zh-CN"/>
        </w:rPr>
        <w:t>（三）</w:t>
      </w:r>
      <w:r>
        <w:rPr>
          <w:rFonts w:hint="eastAsia" w:ascii="仿宋" w:hAnsi="仿宋" w:eastAsia="仿宋" w:cs="仿宋"/>
          <w:sz w:val="24"/>
          <w:szCs w:val="24"/>
        </w:rPr>
        <w:t>购买</w:t>
      </w:r>
      <w:r>
        <w:rPr>
          <w:rFonts w:hint="eastAsia" w:ascii="仿宋" w:hAnsi="仿宋" w:eastAsia="仿宋" w:cs="仿宋"/>
          <w:sz w:val="24"/>
          <w:szCs w:val="24"/>
          <w:lang w:eastAsia="zh-CN"/>
        </w:rPr>
        <w:t>招标</w:t>
      </w:r>
      <w:r>
        <w:rPr>
          <w:rFonts w:hint="eastAsia" w:ascii="仿宋" w:hAnsi="仿宋" w:eastAsia="仿宋" w:cs="仿宋"/>
          <w:sz w:val="24"/>
          <w:szCs w:val="24"/>
        </w:rPr>
        <w:t>文件时须提交</w:t>
      </w:r>
      <w:r>
        <w:rPr>
          <w:rFonts w:hint="eastAsia" w:ascii="仿宋" w:hAnsi="仿宋" w:eastAsia="仿宋" w:cs="仿宋"/>
          <w:sz w:val="24"/>
          <w:szCs w:val="24"/>
          <w:lang w:eastAsia="zh-CN"/>
        </w:rPr>
        <w:t>以下资料扫描件（加盖公章）发至邮箱：</w:t>
      </w:r>
      <w:r>
        <w:rPr>
          <w:rFonts w:hint="eastAsia" w:ascii="仿宋" w:hAnsi="仿宋" w:eastAsia="仿宋" w:cs="仿宋"/>
          <w:sz w:val="24"/>
          <w:szCs w:val="24"/>
          <w:lang w:val="en-US" w:eastAsia="zh-CN"/>
        </w:rPr>
        <w:t>1291094477@qq.com，并电话通知联系人15292865572（樊工）。</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（1）营业执照</w:t>
      </w:r>
      <w:r>
        <w:rPr>
          <w:rFonts w:hint="eastAsia" w:ascii="仿宋" w:hAnsi="仿宋" w:eastAsia="仿宋" w:cs="仿宋"/>
          <w:sz w:val="24"/>
          <w:szCs w:val="24"/>
          <w:highlight w:val="none"/>
          <w:lang w:eastAsia="zh-CN"/>
        </w:rPr>
        <w:t>、</w:t>
      </w:r>
      <w:r>
        <w:rPr>
          <w:rFonts w:hint="eastAsia" w:ascii="仿宋" w:hAnsi="仿宋" w:eastAsia="仿宋" w:cs="仿宋"/>
          <w:sz w:val="24"/>
        </w:rPr>
        <w:t>有效的资质证书</w:t>
      </w:r>
      <w:bookmarkStart w:id="0" w:name="_GoBack"/>
      <w:bookmarkEnd w:id="0"/>
      <w:r>
        <w:rPr>
          <w:rFonts w:hint="eastAsia" w:ascii="仿宋" w:hAnsi="仿宋" w:eastAsia="仿宋" w:cs="仿宋"/>
          <w:sz w:val="24"/>
        </w:rPr>
        <w:t>具备建筑工程施工总承包三级（疆外企业二级及以上）及以上资质且具备钢结构工程专业承包</w:t>
      </w:r>
      <w:r>
        <w:rPr>
          <w:rFonts w:hint="eastAsia" w:ascii="仿宋" w:hAnsi="仿宋" w:eastAsia="仿宋" w:cs="仿宋"/>
          <w:sz w:val="24"/>
          <w:lang w:eastAsia="zh-CN"/>
        </w:rPr>
        <w:t>三</w:t>
      </w:r>
      <w:r>
        <w:rPr>
          <w:rFonts w:hint="eastAsia" w:ascii="仿宋" w:hAnsi="仿宋" w:eastAsia="仿宋" w:cs="仿宋"/>
          <w:sz w:val="24"/>
        </w:rPr>
        <w:t>级及以上资质</w:t>
      </w:r>
      <w:r>
        <w:rPr>
          <w:rFonts w:hint="eastAsia" w:ascii="仿宋" w:hAnsi="仿宋" w:eastAsia="仿宋" w:cs="仿宋"/>
          <w:sz w:val="24"/>
          <w:lang w:eastAsia="zh-CN"/>
        </w:rPr>
        <w:t>、安全生产</w:t>
      </w:r>
      <w:r>
        <w:rPr>
          <w:rFonts w:hint="eastAsia" w:ascii="仿宋" w:hAnsi="仿宋" w:eastAsia="仿宋" w:cs="仿宋"/>
          <w:sz w:val="24"/>
          <w:szCs w:val="24"/>
          <w:highlight w:val="none"/>
          <w:lang w:eastAsia="zh-CN"/>
        </w:rPr>
        <w:t>许可证书</w:t>
      </w:r>
      <w:r>
        <w:rPr>
          <w:rFonts w:hint="eastAsia" w:ascii="仿宋" w:hAnsi="仿宋" w:eastAsia="仿宋" w:cs="仿宋"/>
          <w:sz w:val="24"/>
          <w:szCs w:val="24"/>
          <w:highlight w:val="none"/>
        </w:rPr>
        <w:t>;</w:t>
      </w:r>
    </w:p>
    <w:p>
      <w:pPr>
        <w:keepNext w:val="0"/>
        <w:keepLines w:val="0"/>
        <w:pageBreakBefore w:val="0"/>
        <w:tabs>
          <w:tab w:val="left" w:pos="0"/>
          <w:tab w:val="left" w:pos="1122"/>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法定代表人授权</w:t>
      </w:r>
      <w:r>
        <w:rPr>
          <w:rFonts w:hint="eastAsia" w:ascii="仿宋" w:hAnsi="仿宋" w:eastAsia="仿宋" w:cs="仿宋"/>
          <w:color w:val="auto"/>
          <w:kern w:val="0"/>
          <w:sz w:val="24"/>
          <w:szCs w:val="24"/>
        </w:rPr>
        <w:t>书</w:t>
      </w:r>
      <w:r>
        <w:rPr>
          <w:rFonts w:hint="eastAsia" w:ascii="仿宋" w:hAnsi="仿宋" w:eastAsia="仿宋" w:cs="仿宋"/>
          <w:color w:val="auto"/>
          <w:kern w:val="0"/>
          <w:sz w:val="24"/>
          <w:szCs w:val="24"/>
          <w:lang w:eastAsia="zh-CN"/>
        </w:rPr>
        <w:t>和</w:t>
      </w:r>
      <w:r>
        <w:rPr>
          <w:rFonts w:hint="eastAsia" w:ascii="仿宋" w:hAnsi="仿宋" w:eastAsia="仿宋" w:cs="仿宋"/>
          <w:kern w:val="0"/>
          <w:sz w:val="24"/>
          <w:szCs w:val="24"/>
        </w:rPr>
        <w:t>被授权人身份证；</w:t>
      </w:r>
    </w:p>
    <w:p>
      <w:pPr>
        <w:pStyle w:val="2"/>
        <w:ind w:firstLine="480" w:firstLineChars="200"/>
        <w:rPr>
          <w:rFonts w:hint="eastAsia" w:eastAsia="仿宋"/>
          <w:lang w:val="en-US" w:eastAsia="zh-CN"/>
        </w:rPr>
      </w:pPr>
      <w:r>
        <w:rPr>
          <w:rFonts w:hint="eastAsia" w:ascii="仿宋" w:hAnsi="仿宋" w:eastAsia="仿宋" w:cs="仿宋"/>
          <w:kern w:val="0"/>
          <w:sz w:val="24"/>
          <w:szCs w:val="24"/>
          <w:lang w:val="en-US" w:eastAsia="zh-CN"/>
        </w:rPr>
        <w:t>（3）拟派建造师相关证件。</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rPr>
        <w:t>“信用中国”（www.creditchina.gov.cn）网站上未被列入失信被执行人、重大税收违法案件当事人名单以及政府采购严重违法失信行为记录名单的网页截图</w:t>
      </w:r>
      <w:r>
        <w:rPr>
          <w:rFonts w:hint="eastAsia" w:ascii="仿宋" w:hAnsi="仿宋" w:eastAsia="仿宋" w:cs="仿宋"/>
          <w:sz w:val="24"/>
          <w:szCs w:val="24"/>
          <w:lang w:eastAsia="zh-CN"/>
        </w:rPr>
        <w:t>。</w:t>
      </w:r>
    </w:p>
    <w:p>
      <w:pPr>
        <w:pStyle w:val="5"/>
        <w:spacing w:line="360" w:lineRule="auto"/>
        <w:ind w:left="479" w:leftChars="228" w:firstLine="0" w:firstLineChars="0"/>
        <w:rPr>
          <w:rFonts w:hint="eastAsia" w:ascii="仿宋" w:hAnsi="仿宋" w:eastAsia="仿宋" w:cs="仿宋"/>
          <w:sz w:val="24"/>
        </w:rPr>
      </w:pPr>
      <w:r>
        <w:rPr>
          <w:rFonts w:hint="eastAsia" w:ascii="仿宋" w:hAnsi="仿宋" w:eastAsia="仿宋" w:cs="仿宋"/>
          <w:kern w:val="2"/>
          <w:sz w:val="24"/>
          <w:szCs w:val="24"/>
          <w:highlight w:val="none"/>
          <w:lang w:val="en-US" w:eastAsia="zh-CN" w:bidi="ar-SA"/>
        </w:rPr>
        <w:t>（5）购买招标文件登记表加盖公章扫描件以及Word电子版，详见公告附件一。</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购买招标文件地址:</w:t>
      </w:r>
      <w:r>
        <w:rPr>
          <w:rFonts w:hint="eastAsia" w:ascii="仿宋" w:hAnsi="仿宋" w:eastAsia="仿宋" w:cs="仿宋"/>
          <w:sz w:val="24"/>
          <w:lang w:eastAsia="zh-CN"/>
        </w:rPr>
        <w:t>网络报名。</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招标文件</w:t>
      </w:r>
      <w:r>
        <w:rPr>
          <w:rFonts w:hint="eastAsia" w:ascii="仿宋" w:hAnsi="仿宋" w:eastAsia="仿宋" w:cs="仿宋"/>
          <w:sz w:val="24"/>
          <w:lang w:val="en-US" w:eastAsia="zh-CN"/>
        </w:rPr>
        <w:t>200</w:t>
      </w:r>
      <w:r>
        <w:rPr>
          <w:rFonts w:hint="eastAsia" w:ascii="仿宋" w:hAnsi="仿宋" w:eastAsia="仿宋" w:cs="仿宋"/>
          <w:sz w:val="24"/>
        </w:rPr>
        <w:t>元/份，售后不退。</w:t>
      </w:r>
    </w:p>
    <w:p>
      <w:pPr>
        <w:spacing w:line="360" w:lineRule="auto"/>
        <w:rPr>
          <w:rFonts w:hint="eastAsia" w:ascii="仿宋" w:hAnsi="仿宋" w:eastAsia="仿宋" w:cs="仿宋"/>
          <w:b/>
          <w:sz w:val="24"/>
        </w:rPr>
      </w:pPr>
      <w:r>
        <w:rPr>
          <w:rFonts w:hint="eastAsia" w:ascii="仿宋" w:hAnsi="仿宋" w:eastAsia="仿宋" w:cs="仿宋"/>
          <w:b/>
          <w:sz w:val="24"/>
        </w:rPr>
        <w:t>七、投标文件的递交及开标时间地点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1、投标文件递交的截止时间为2020年</w:t>
      </w:r>
      <w:r>
        <w:rPr>
          <w:rFonts w:hint="eastAsia" w:ascii="仿宋" w:hAnsi="仿宋" w:eastAsia="仿宋" w:cs="仿宋"/>
          <w:sz w:val="24"/>
          <w:lang w:val="en-US" w:eastAsia="zh-CN"/>
        </w:rPr>
        <w:t>2</w:t>
      </w:r>
      <w:r>
        <w:rPr>
          <w:rFonts w:hint="eastAsia" w:ascii="仿宋" w:hAnsi="仿宋" w:eastAsia="仿宋" w:cs="仿宋"/>
          <w:sz w:val="24"/>
        </w:rPr>
        <w:t>月</w:t>
      </w:r>
      <w:r>
        <w:rPr>
          <w:rFonts w:hint="eastAsia" w:ascii="仿宋" w:hAnsi="仿宋" w:eastAsia="仿宋" w:cs="仿宋"/>
          <w:sz w:val="24"/>
          <w:lang w:val="en-US" w:eastAsia="zh-CN"/>
        </w:rPr>
        <w:t>22</w:t>
      </w:r>
      <w:r>
        <w:rPr>
          <w:rFonts w:hint="eastAsia" w:ascii="仿宋" w:hAnsi="仿宋" w:eastAsia="仿宋" w:cs="仿宋"/>
          <w:sz w:val="24"/>
        </w:rPr>
        <w:t>日</w:t>
      </w:r>
      <w:r>
        <w:rPr>
          <w:rFonts w:hint="eastAsia" w:ascii="仿宋" w:hAnsi="仿宋" w:eastAsia="仿宋" w:cs="仿宋"/>
          <w:sz w:val="24"/>
          <w:lang w:val="en-US" w:eastAsia="zh-CN"/>
        </w:rPr>
        <w:t>16时</w:t>
      </w:r>
      <w:r>
        <w:rPr>
          <w:rFonts w:hint="eastAsia" w:ascii="仿宋" w:hAnsi="仿宋" w:eastAsia="仿宋" w:cs="仿宋"/>
          <w:sz w:val="24"/>
        </w:rPr>
        <w:t>（北京时间），并在同一时间开标。</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2、地点为：详见招标文件。</w:t>
      </w:r>
    </w:p>
    <w:p>
      <w:pPr>
        <w:spacing w:line="360" w:lineRule="auto"/>
        <w:ind w:firstLine="480" w:firstLineChars="200"/>
        <w:rPr>
          <w:rFonts w:hint="eastAsia" w:ascii="仿宋" w:hAnsi="仿宋" w:eastAsia="仿宋" w:cs="仿宋"/>
          <w:color w:val="C00000"/>
          <w:sz w:val="24"/>
        </w:rPr>
      </w:pPr>
      <w:r>
        <w:rPr>
          <w:rFonts w:hint="eastAsia" w:ascii="仿宋" w:hAnsi="仿宋" w:eastAsia="仿宋" w:cs="仿宋"/>
          <w:sz w:val="24"/>
        </w:rPr>
        <w:t>3、逾期送达或者未送达指定地点的投标文件，招标人不予受理。</w:t>
      </w:r>
    </w:p>
    <w:p>
      <w:pPr>
        <w:spacing w:line="360" w:lineRule="auto"/>
        <w:rPr>
          <w:rFonts w:hint="eastAsia" w:ascii="仿宋" w:hAnsi="仿宋" w:eastAsia="仿宋" w:cs="仿宋"/>
          <w:b/>
          <w:sz w:val="24"/>
        </w:rPr>
      </w:pPr>
      <w:r>
        <w:rPr>
          <w:rFonts w:hint="eastAsia" w:ascii="仿宋" w:hAnsi="仿宋" w:eastAsia="仿宋" w:cs="仿宋"/>
          <w:b/>
          <w:sz w:val="24"/>
          <w:lang w:eastAsia="zh-CN"/>
        </w:rPr>
        <w:t>八</w:t>
      </w:r>
      <w:r>
        <w:rPr>
          <w:rFonts w:hint="eastAsia" w:ascii="仿宋" w:hAnsi="仿宋" w:eastAsia="仿宋" w:cs="仿宋"/>
          <w:b/>
          <w:sz w:val="24"/>
        </w:rPr>
        <w:t>、联系方式</w:t>
      </w:r>
    </w:p>
    <w:p>
      <w:pPr>
        <w:snapToGrid w:val="0"/>
        <w:spacing w:line="360" w:lineRule="auto"/>
        <w:rPr>
          <w:rFonts w:hint="eastAsia" w:ascii="仿宋" w:hAnsi="仿宋" w:eastAsia="仿宋" w:cs="仿宋"/>
          <w:bCs/>
          <w:sz w:val="24"/>
          <w:lang w:eastAsia="zh-CN"/>
        </w:rPr>
      </w:pPr>
      <w:r>
        <w:rPr>
          <w:rFonts w:hint="eastAsia" w:ascii="仿宋" w:hAnsi="仿宋" w:eastAsia="仿宋" w:cs="仿宋"/>
          <w:sz w:val="24"/>
        </w:rPr>
        <w:t>招标人：</w:t>
      </w:r>
      <w:r>
        <w:rPr>
          <w:rFonts w:hint="eastAsia" w:ascii="仿宋" w:hAnsi="仿宋" w:eastAsia="仿宋" w:cs="仿宋"/>
          <w:sz w:val="24"/>
          <w:lang w:eastAsia="zh-CN"/>
        </w:rPr>
        <w:t>自</w:t>
      </w:r>
      <w:r>
        <w:rPr>
          <w:rFonts w:hint="eastAsia" w:ascii="仿宋" w:hAnsi="仿宋" w:eastAsia="仿宋" w:cs="仿宋"/>
          <w:bCs/>
          <w:sz w:val="24"/>
          <w:lang w:eastAsia="zh-CN"/>
        </w:rPr>
        <w:t>治区水旱灾害防御调度指挥中心</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eastAsia="zh-CN"/>
        </w:rPr>
        <w:t>买主任</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lang w:eastAsia="zh-CN"/>
        </w:rPr>
      </w:pPr>
      <w:r>
        <w:rPr>
          <w:rFonts w:hint="eastAsia" w:ascii="仿宋" w:hAnsi="仿宋" w:eastAsia="仿宋" w:cs="仿宋"/>
          <w:sz w:val="24"/>
        </w:rPr>
        <w:t>电  话：</w:t>
      </w:r>
      <w:r>
        <w:rPr>
          <w:rFonts w:hint="eastAsia" w:ascii="仿宋" w:hAnsi="仿宋" w:eastAsia="仿宋" w:cs="仿宋"/>
          <w:sz w:val="24"/>
          <w:lang w:eastAsia="zh-CN"/>
        </w:rPr>
        <w:t>13999905262</w:t>
      </w:r>
    </w:p>
    <w:p>
      <w:pPr>
        <w:snapToGrid w:val="0"/>
        <w:spacing w:line="360" w:lineRule="auto"/>
        <w:rPr>
          <w:rFonts w:hint="eastAsia" w:ascii="仿宋" w:hAnsi="仿宋" w:eastAsia="仿宋" w:cs="仿宋"/>
          <w:sz w:val="24"/>
          <w:lang w:eastAsia="zh-CN"/>
        </w:rPr>
      </w:pPr>
      <w:r>
        <w:rPr>
          <w:rFonts w:hint="eastAsia" w:ascii="仿宋" w:hAnsi="仿宋" w:eastAsia="仿宋" w:cs="仿宋"/>
          <w:sz w:val="24"/>
        </w:rPr>
        <w:t>招标代理机构：</w:t>
      </w:r>
      <w:r>
        <w:rPr>
          <w:rFonts w:hint="eastAsia" w:ascii="仿宋" w:hAnsi="仿宋" w:eastAsia="仿宋" w:cs="仿宋"/>
          <w:sz w:val="24"/>
          <w:lang w:eastAsia="zh-CN"/>
        </w:rPr>
        <w:t>新疆新水建设工程造价咨询有限责任公司</w:t>
      </w:r>
    </w:p>
    <w:p>
      <w:pPr>
        <w:spacing w:line="360" w:lineRule="auto"/>
        <w:rPr>
          <w:rFonts w:hint="eastAsia" w:ascii="仿宋" w:hAnsi="仿宋" w:eastAsia="仿宋" w:cs="仿宋"/>
          <w:sz w:val="24"/>
          <w:lang w:eastAsia="zh-CN"/>
        </w:rPr>
      </w:pPr>
      <w:r>
        <w:rPr>
          <w:rFonts w:hint="eastAsia" w:ascii="仿宋" w:hAnsi="仿宋" w:eastAsia="仿宋" w:cs="仿宋"/>
          <w:sz w:val="24"/>
        </w:rPr>
        <w:t>联系人:</w:t>
      </w:r>
      <w:r>
        <w:rPr>
          <w:rFonts w:hint="eastAsia" w:ascii="仿宋" w:hAnsi="仿宋" w:eastAsia="仿宋" w:cs="仿宋"/>
          <w:sz w:val="24"/>
          <w:lang w:eastAsia="zh-CN"/>
        </w:rPr>
        <w:t>樊工</w:t>
      </w:r>
    </w:p>
    <w:p>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电  话: </w:t>
      </w:r>
      <w:r>
        <w:rPr>
          <w:rFonts w:hint="eastAsia" w:ascii="仿宋" w:hAnsi="仿宋" w:eastAsia="仿宋" w:cs="仿宋"/>
          <w:sz w:val="24"/>
          <w:lang w:val="en-US" w:eastAsia="zh-CN"/>
        </w:rPr>
        <w:t>15292865572、0991-5843311</w:t>
      </w: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附件一：</w:t>
      </w: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招标文件购买登记表</w:t>
      </w:r>
    </w:p>
    <w:p>
      <w:pPr>
        <w:pStyle w:val="4"/>
        <w:spacing w:before="9"/>
        <w:ind w:left="0"/>
        <w:rPr>
          <w:b/>
          <w:sz w:val="16"/>
        </w:rPr>
      </w:pPr>
    </w:p>
    <w:tbl>
      <w:tblPr>
        <w:tblStyle w:val="6"/>
        <w:tblW w:w="9507"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0"/>
        <w:gridCol w:w="4560"/>
        <w:gridCol w:w="1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420" w:type="dxa"/>
            <w:vAlign w:val="center"/>
          </w:tcPr>
          <w:p>
            <w:pPr>
              <w:pStyle w:val="9"/>
              <w:ind w:right="932"/>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val="en-US" w:eastAsia="zh-CN"/>
              </w:rPr>
              <w:t xml:space="preserve">   </w:t>
            </w:r>
            <w:r>
              <w:rPr>
                <w:rFonts w:hint="eastAsia" w:ascii="仿宋_GB2312" w:hAnsi="仿宋_GB2312" w:eastAsia="仿宋_GB2312" w:cs="仿宋_GB2312"/>
                <w:b/>
                <w:bCs w:val="0"/>
                <w:sz w:val="28"/>
                <w:szCs w:val="28"/>
              </w:rPr>
              <w:t>项</w:t>
            </w:r>
            <w:r>
              <w:rPr>
                <w:rFonts w:hint="eastAsia" w:ascii="仿宋_GB2312" w:hAnsi="仿宋_GB2312" w:eastAsia="仿宋_GB2312" w:cs="仿宋_GB2312"/>
                <w:b/>
                <w:bCs w:val="0"/>
                <w:sz w:val="28"/>
                <w:szCs w:val="28"/>
                <w:lang w:val="en-US" w:eastAsia="zh-CN"/>
              </w:rPr>
              <w:t xml:space="preserve"> </w:t>
            </w:r>
            <w:r>
              <w:rPr>
                <w:rFonts w:hint="eastAsia" w:ascii="仿宋_GB2312" w:hAnsi="仿宋_GB2312" w:eastAsia="仿宋_GB2312" w:cs="仿宋_GB2312"/>
                <w:b/>
                <w:bCs w:val="0"/>
                <w:sz w:val="28"/>
                <w:szCs w:val="28"/>
              </w:rPr>
              <w:t>目</w:t>
            </w:r>
          </w:p>
        </w:tc>
        <w:tc>
          <w:tcPr>
            <w:tcW w:w="4560" w:type="dxa"/>
            <w:vAlign w:val="center"/>
          </w:tcPr>
          <w:p>
            <w:pPr>
              <w:pStyle w:val="9"/>
              <w:ind w:right="2094"/>
              <w:jc w:val="center"/>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lang w:val="en-US" w:eastAsia="zh-CN"/>
              </w:rPr>
              <w:t xml:space="preserve">      </w:t>
            </w:r>
            <w:r>
              <w:rPr>
                <w:rFonts w:hint="eastAsia" w:ascii="仿宋_GB2312" w:hAnsi="仿宋_GB2312" w:eastAsia="仿宋_GB2312" w:cs="仿宋_GB2312"/>
                <w:b/>
                <w:bCs w:val="0"/>
                <w:sz w:val="28"/>
                <w:szCs w:val="28"/>
                <w:lang w:eastAsia="zh-CN"/>
              </w:rPr>
              <w:t>内</w:t>
            </w:r>
            <w:r>
              <w:rPr>
                <w:rFonts w:hint="eastAsia" w:ascii="仿宋_GB2312" w:hAnsi="仿宋_GB2312" w:eastAsia="仿宋_GB2312" w:cs="仿宋_GB2312"/>
                <w:b/>
                <w:bCs w:val="0"/>
                <w:sz w:val="28"/>
                <w:szCs w:val="28"/>
                <w:lang w:val="en-US" w:eastAsia="zh-CN"/>
              </w:rPr>
              <w:t xml:space="preserve"> </w:t>
            </w:r>
            <w:r>
              <w:rPr>
                <w:rFonts w:hint="eastAsia" w:ascii="仿宋_GB2312" w:hAnsi="仿宋_GB2312" w:eastAsia="仿宋_GB2312" w:cs="仿宋_GB2312"/>
                <w:b/>
                <w:bCs w:val="0"/>
                <w:sz w:val="28"/>
                <w:szCs w:val="28"/>
                <w:lang w:eastAsia="zh-CN"/>
              </w:rPr>
              <w:t>容</w:t>
            </w:r>
          </w:p>
        </w:tc>
        <w:tc>
          <w:tcPr>
            <w:tcW w:w="1527" w:type="dxa"/>
            <w:vAlign w:val="center"/>
          </w:tcPr>
          <w:p>
            <w:pPr>
              <w:pStyle w:val="9"/>
              <w:ind w:right="565"/>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备</w:t>
            </w:r>
            <w:r>
              <w:rPr>
                <w:rFonts w:hint="eastAsia" w:ascii="仿宋_GB2312" w:hAnsi="仿宋_GB2312" w:eastAsia="仿宋_GB2312" w:cs="仿宋_GB2312"/>
                <w:b/>
                <w:bCs w:val="0"/>
                <w:sz w:val="28"/>
                <w:szCs w:val="28"/>
                <w:lang w:val="en-US" w:eastAsia="zh-CN"/>
              </w:rPr>
              <w:t xml:space="preserve"> </w:t>
            </w:r>
            <w:r>
              <w:rPr>
                <w:rFonts w:hint="eastAsia" w:ascii="仿宋_GB2312" w:hAnsi="仿宋_GB2312" w:eastAsia="仿宋_GB2312" w:cs="仿宋_GB2312"/>
                <w:b/>
                <w:bCs w:val="0"/>
                <w:sz w:val="28"/>
                <w:szCs w:val="2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3420" w:type="dxa"/>
            <w:vAlign w:val="center"/>
          </w:tcPr>
          <w:p>
            <w:pPr>
              <w:pStyle w:val="9"/>
              <w:ind w:right="935"/>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项目名称</w:t>
            </w:r>
          </w:p>
        </w:tc>
        <w:tc>
          <w:tcPr>
            <w:tcW w:w="4560" w:type="dxa"/>
            <w:vAlign w:val="center"/>
          </w:tcPr>
          <w:p>
            <w:pPr>
              <w:pStyle w:val="9"/>
              <w:spacing w:before="80" w:line="244" w:lineRule="auto"/>
              <w:ind w:left="2227" w:right="106" w:hanging="2108"/>
              <w:jc w:val="center"/>
              <w:rPr>
                <w:rFonts w:hint="eastAsia" w:ascii="仿宋_GB2312" w:hAnsi="仿宋_GB2312" w:eastAsia="仿宋_GB2312" w:cs="仿宋_GB2312"/>
                <w:b/>
                <w:sz w:val="21"/>
                <w:szCs w:val="21"/>
              </w:rPr>
            </w:pPr>
          </w:p>
        </w:tc>
        <w:tc>
          <w:tcPr>
            <w:tcW w:w="1527" w:type="dxa"/>
            <w:vAlign w:val="center"/>
          </w:tcPr>
          <w:p>
            <w:pPr>
              <w:pStyle w:val="9"/>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3420" w:type="dxa"/>
            <w:vAlign w:val="center"/>
          </w:tcPr>
          <w:p>
            <w:pPr>
              <w:pStyle w:val="9"/>
              <w:spacing w:before="81" w:line="242" w:lineRule="auto"/>
              <w:ind w:right="23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购买招标文件单位名称</w:t>
            </w:r>
          </w:p>
        </w:tc>
        <w:tc>
          <w:tcPr>
            <w:tcW w:w="4560" w:type="dxa"/>
            <w:vAlign w:val="center"/>
          </w:tcPr>
          <w:p>
            <w:pPr>
              <w:pStyle w:val="9"/>
              <w:jc w:val="center"/>
              <w:rPr>
                <w:rFonts w:hint="eastAsia" w:ascii="仿宋_GB2312" w:hAnsi="仿宋_GB2312" w:eastAsia="仿宋_GB2312" w:cs="仿宋_GB2312"/>
                <w:sz w:val="21"/>
                <w:szCs w:val="21"/>
              </w:rPr>
            </w:pPr>
          </w:p>
        </w:tc>
        <w:tc>
          <w:tcPr>
            <w:tcW w:w="1527" w:type="dxa"/>
            <w:vAlign w:val="center"/>
          </w:tcPr>
          <w:p>
            <w:pPr>
              <w:pStyle w:val="9"/>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3420" w:type="dxa"/>
            <w:vAlign w:val="center"/>
          </w:tcPr>
          <w:p>
            <w:pPr>
              <w:pStyle w:val="9"/>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营业执照统一社会信用代码</w:t>
            </w:r>
          </w:p>
        </w:tc>
        <w:tc>
          <w:tcPr>
            <w:tcW w:w="4560" w:type="dxa"/>
            <w:vAlign w:val="center"/>
          </w:tcPr>
          <w:p>
            <w:pPr>
              <w:pStyle w:val="9"/>
              <w:jc w:val="center"/>
              <w:rPr>
                <w:rFonts w:hint="eastAsia" w:ascii="仿宋_GB2312" w:hAnsi="仿宋_GB2312" w:eastAsia="仿宋_GB2312" w:cs="仿宋_GB2312"/>
                <w:sz w:val="21"/>
                <w:szCs w:val="21"/>
              </w:rPr>
            </w:pPr>
          </w:p>
        </w:tc>
        <w:tc>
          <w:tcPr>
            <w:tcW w:w="1527" w:type="dxa"/>
            <w:vAlign w:val="center"/>
          </w:tcPr>
          <w:p>
            <w:pPr>
              <w:pStyle w:val="9"/>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3420" w:type="dxa"/>
            <w:vAlign w:val="center"/>
          </w:tcPr>
          <w:p>
            <w:pPr>
              <w:pStyle w:val="9"/>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资质证书编号、等级</w:t>
            </w:r>
          </w:p>
        </w:tc>
        <w:tc>
          <w:tcPr>
            <w:tcW w:w="4560" w:type="dxa"/>
            <w:vAlign w:val="center"/>
          </w:tcPr>
          <w:p>
            <w:pPr>
              <w:pStyle w:val="9"/>
              <w:jc w:val="center"/>
              <w:rPr>
                <w:rFonts w:hint="eastAsia" w:ascii="仿宋_GB2312" w:hAnsi="仿宋_GB2312" w:eastAsia="仿宋_GB2312" w:cs="仿宋_GB2312"/>
                <w:sz w:val="21"/>
                <w:szCs w:val="21"/>
              </w:rPr>
            </w:pPr>
          </w:p>
        </w:tc>
        <w:tc>
          <w:tcPr>
            <w:tcW w:w="1527" w:type="dxa"/>
            <w:vAlign w:val="center"/>
          </w:tcPr>
          <w:p>
            <w:pPr>
              <w:pStyle w:val="9"/>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420" w:type="dxa"/>
            <w:vAlign w:val="center"/>
          </w:tcPr>
          <w:p>
            <w:pPr>
              <w:pStyle w:val="9"/>
              <w:spacing w:before="80" w:line="242" w:lineRule="auto"/>
              <w:ind w:right="125"/>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企业基本账户开户许可证开户银行</w:t>
            </w:r>
          </w:p>
        </w:tc>
        <w:tc>
          <w:tcPr>
            <w:tcW w:w="4560" w:type="dxa"/>
            <w:vAlign w:val="center"/>
          </w:tcPr>
          <w:p>
            <w:pPr>
              <w:pStyle w:val="9"/>
              <w:jc w:val="center"/>
              <w:rPr>
                <w:rFonts w:hint="eastAsia" w:ascii="仿宋_GB2312" w:hAnsi="仿宋_GB2312" w:eastAsia="仿宋_GB2312" w:cs="仿宋_GB2312"/>
                <w:sz w:val="21"/>
                <w:szCs w:val="21"/>
              </w:rPr>
            </w:pPr>
          </w:p>
        </w:tc>
        <w:tc>
          <w:tcPr>
            <w:tcW w:w="1527" w:type="dxa"/>
            <w:vAlign w:val="center"/>
          </w:tcPr>
          <w:p>
            <w:pPr>
              <w:pStyle w:val="9"/>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3420" w:type="dxa"/>
            <w:vAlign w:val="center"/>
          </w:tcPr>
          <w:p>
            <w:pPr>
              <w:pStyle w:val="9"/>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开户银行账号</w:t>
            </w:r>
          </w:p>
        </w:tc>
        <w:tc>
          <w:tcPr>
            <w:tcW w:w="4560" w:type="dxa"/>
            <w:vAlign w:val="center"/>
          </w:tcPr>
          <w:p>
            <w:pPr>
              <w:pStyle w:val="9"/>
              <w:jc w:val="center"/>
              <w:rPr>
                <w:rFonts w:hint="eastAsia" w:ascii="仿宋_GB2312" w:hAnsi="仿宋_GB2312" w:eastAsia="仿宋_GB2312" w:cs="仿宋_GB2312"/>
                <w:sz w:val="21"/>
                <w:szCs w:val="21"/>
              </w:rPr>
            </w:pPr>
          </w:p>
        </w:tc>
        <w:tc>
          <w:tcPr>
            <w:tcW w:w="1527" w:type="dxa"/>
            <w:vAlign w:val="center"/>
          </w:tcPr>
          <w:p>
            <w:pPr>
              <w:pStyle w:val="9"/>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3420" w:type="dxa"/>
            <w:vAlign w:val="center"/>
          </w:tcPr>
          <w:p>
            <w:pPr>
              <w:pStyle w:val="9"/>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联系人</w:t>
            </w:r>
          </w:p>
        </w:tc>
        <w:tc>
          <w:tcPr>
            <w:tcW w:w="4560" w:type="dxa"/>
            <w:vAlign w:val="center"/>
          </w:tcPr>
          <w:p>
            <w:pPr>
              <w:pStyle w:val="9"/>
              <w:jc w:val="center"/>
              <w:rPr>
                <w:rFonts w:hint="eastAsia" w:ascii="仿宋_GB2312" w:hAnsi="仿宋_GB2312" w:eastAsia="仿宋_GB2312" w:cs="仿宋_GB2312"/>
                <w:sz w:val="21"/>
                <w:szCs w:val="21"/>
              </w:rPr>
            </w:pPr>
          </w:p>
        </w:tc>
        <w:tc>
          <w:tcPr>
            <w:tcW w:w="1527" w:type="dxa"/>
            <w:vAlign w:val="center"/>
          </w:tcPr>
          <w:p>
            <w:pPr>
              <w:pStyle w:val="9"/>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3420" w:type="dxa"/>
            <w:vAlign w:val="center"/>
          </w:tcPr>
          <w:p>
            <w:pPr>
              <w:pStyle w:val="9"/>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移动电话+固定电话</w:t>
            </w:r>
          </w:p>
        </w:tc>
        <w:tc>
          <w:tcPr>
            <w:tcW w:w="4560" w:type="dxa"/>
            <w:vAlign w:val="center"/>
          </w:tcPr>
          <w:p>
            <w:pPr>
              <w:pStyle w:val="9"/>
              <w:jc w:val="center"/>
              <w:rPr>
                <w:rFonts w:hint="eastAsia" w:ascii="仿宋_GB2312" w:hAnsi="仿宋_GB2312" w:eastAsia="仿宋_GB2312" w:cs="仿宋_GB2312"/>
                <w:sz w:val="21"/>
                <w:szCs w:val="21"/>
              </w:rPr>
            </w:pPr>
          </w:p>
        </w:tc>
        <w:tc>
          <w:tcPr>
            <w:tcW w:w="1527" w:type="dxa"/>
            <w:vAlign w:val="center"/>
          </w:tcPr>
          <w:p>
            <w:pPr>
              <w:pStyle w:val="9"/>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420" w:type="dxa"/>
            <w:vAlign w:val="center"/>
          </w:tcPr>
          <w:p>
            <w:pPr>
              <w:pStyle w:val="9"/>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电子邮箱</w:t>
            </w:r>
            <w:r>
              <w:rPr>
                <w:rFonts w:hint="eastAsia" w:ascii="仿宋_GB2312" w:hAnsi="仿宋_GB2312" w:eastAsia="仿宋_GB2312" w:cs="仿宋_GB2312"/>
                <w:sz w:val="21"/>
                <w:szCs w:val="21"/>
                <w:lang w:eastAsia="zh-CN"/>
              </w:rPr>
              <w:t>（接收</w:t>
            </w:r>
            <w:r>
              <w:rPr>
                <w:rFonts w:hint="eastAsia" w:ascii="仿宋_GB2312" w:hAnsi="仿宋_GB2312" w:eastAsia="仿宋_GB2312" w:cs="仿宋_GB2312"/>
                <w:sz w:val="21"/>
                <w:szCs w:val="21"/>
              </w:rPr>
              <w:t>招标文件</w:t>
            </w:r>
            <w:r>
              <w:rPr>
                <w:rFonts w:hint="eastAsia" w:ascii="仿宋_GB2312" w:hAnsi="仿宋_GB2312" w:eastAsia="仿宋_GB2312" w:cs="仿宋_GB2312"/>
                <w:sz w:val="21"/>
                <w:szCs w:val="21"/>
                <w:lang w:eastAsia="zh-CN"/>
              </w:rPr>
              <w:t>）</w:t>
            </w:r>
          </w:p>
        </w:tc>
        <w:tc>
          <w:tcPr>
            <w:tcW w:w="4560" w:type="dxa"/>
            <w:vAlign w:val="center"/>
          </w:tcPr>
          <w:p>
            <w:pPr>
              <w:pStyle w:val="9"/>
              <w:jc w:val="center"/>
              <w:rPr>
                <w:rFonts w:hint="eastAsia" w:ascii="仿宋_GB2312" w:hAnsi="仿宋_GB2312" w:eastAsia="仿宋_GB2312" w:cs="仿宋_GB2312"/>
                <w:sz w:val="21"/>
                <w:szCs w:val="21"/>
              </w:rPr>
            </w:pPr>
          </w:p>
        </w:tc>
        <w:tc>
          <w:tcPr>
            <w:tcW w:w="1527" w:type="dxa"/>
            <w:vAlign w:val="center"/>
          </w:tcPr>
          <w:p>
            <w:pPr>
              <w:pStyle w:val="9"/>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9507" w:type="dxa"/>
            <w:gridSpan w:val="3"/>
            <w:vAlign w:val="center"/>
          </w:tcPr>
          <w:p>
            <w:pPr>
              <w:pStyle w:val="9"/>
              <w:spacing w:before="81" w:line="242" w:lineRule="auto"/>
              <w:ind w:right="23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p>
          <w:p>
            <w:pPr>
              <w:pStyle w:val="9"/>
              <w:spacing w:before="81" w:line="242" w:lineRule="auto"/>
              <w:ind w:right="23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购买招标文件单位名称</w:t>
            </w:r>
            <w:r>
              <w:rPr>
                <w:rFonts w:hint="eastAsia" w:ascii="仿宋_GB2312" w:hAnsi="仿宋_GB2312" w:eastAsia="仿宋_GB2312" w:cs="仿宋_GB2312"/>
                <w:sz w:val="21"/>
                <w:szCs w:val="21"/>
                <w:lang w:eastAsia="zh-CN"/>
              </w:rPr>
              <w:t>：</w:t>
            </w:r>
          </w:p>
          <w:p>
            <w:pPr>
              <w:pStyle w:val="9"/>
              <w:spacing w:before="1"/>
              <w:ind w:left="10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(加盖单位公章)</w:t>
            </w:r>
            <w:r>
              <w:rPr>
                <w:rFonts w:hint="eastAsia" w:ascii="仿宋_GB2312" w:hAnsi="仿宋_GB2312" w:eastAsia="仿宋_GB2312" w:cs="仿宋_GB2312"/>
                <w:sz w:val="21"/>
                <w:szCs w:val="21"/>
                <w:lang w:val="en-US" w:eastAsia="zh-CN"/>
              </w:rPr>
              <w:t xml:space="preserve">  </w:t>
            </w:r>
          </w:p>
          <w:p>
            <w:pPr>
              <w:pStyle w:val="9"/>
              <w:spacing w:before="1"/>
              <w:ind w:left="107"/>
              <w:jc w:val="center"/>
              <w:rPr>
                <w:rFonts w:hint="eastAsia" w:ascii="仿宋_GB2312" w:hAnsi="仿宋_GB2312" w:eastAsia="仿宋_GB2312" w:cs="仿宋_GB2312"/>
                <w:sz w:val="21"/>
                <w:szCs w:val="21"/>
              </w:rPr>
            </w:pPr>
          </w:p>
          <w:p>
            <w:pPr>
              <w:pStyle w:val="9"/>
              <w:spacing w:before="1"/>
              <w:ind w:left="10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购买人签名：</w:t>
            </w:r>
          </w:p>
          <w:p>
            <w:pPr>
              <w:pStyle w:val="9"/>
              <w:spacing w:before="1"/>
              <w:ind w:firstLine="4200" w:firstLineChars="2000"/>
              <w:jc w:val="both"/>
              <w:rPr>
                <w:rFonts w:hint="eastAsia" w:ascii="仿宋_GB2312" w:hAnsi="仿宋_GB2312" w:eastAsia="仿宋_GB2312" w:cs="仿宋_GB2312"/>
                <w:sz w:val="21"/>
                <w:szCs w:val="21"/>
                <w:lang w:eastAsia="zh-CN"/>
              </w:rPr>
            </w:pPr>
          </w:p>
          <w:p>
            <w:pPr>
              <w:pStyle w:val="9"/>
              <w:spacing w:before="1"/>
              <w:ind w:firstLine="4200" w:firstLineChars="200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报名日期：</w:t>
            </w:r>
          </w:p>
          <w:p>
            <w:pPr>
              <w:pStyle w:val="9"/>
              <w:spacing w:before="1"/>
              <w:ind w:firstLine="4200" w:firstLineChars="2000"/>
              <w:jc w:val="both"/>
              <w:rPr>
                <w:rFonts w:hint="eastAsia" w:ascii="仿宋_GB2312" w:hAnsi="仿宋_GB2312" w:eastAsia="仿宋_GB2312" w:cs="仿宋_GB2312"/>
                <w:sz w:val="21"/>
                <w:szCs w:val="21"/>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033D"/>
    <w:multiLevelType w:val="singleLevel"/>
    <w:tmpl w:val="075403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822E3"/>
    <w:rsid w:val="10CA456F"/>
    <w:rsid w:val="70F82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Indent"/>
    <w:basedOn w:val="1"/>
    <w:qFormat/>
    <w:uiPriority w:val="0"/>
    <w:pPr>
      <w:widowControl/>
      <w:ind w:firstLine="420" w:firstLineChars="200"/>
      <w:jc w:val="left"/>
    </w:pPr>
    <w:rPr>
      <w:rFonts w:ascii="Calibri" w:hAnsi="Calibri"/>
      <w:kern w:val="0"/>
      <w:sz w:val="20"/>
      <w:szCs w:val="20"/>
    </w:rPr>
  </w:style>
  <w:style w:type="paragraph" w:styleId="4">
    <w:name w:val="Body Text"/>
    <w:basedOn w:val="1"/>
    <w:next w:val="1"/>
    <w:qFormat/>
    <w:uiPriority w:val="0"/>
    <w:rPr>
      <w:rFonts w:ascii="Calibri" w:hAnsi="Calibri" w:eastAsia="宋体"/>
    </w:rPr>
  </w:style>
  <w:style w:type="paragraph" w:styleId="5">
    <w:name w:val="List"/>
    <w:basedOn w:val="1"/>
    <w:qFormat/>
    <w:uiPriority w:val="99"/>
    <w:pPr>
      <w:ind w:left="200" w:hanging="200" w:hangingChars="200"/>
    </w:p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
    <w:name w:val="Table Paragraph"/>
    <w:basedOn w:val="1"/>
    <w:qFormat/>
    <w:uiPriority w:val="1"/>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2020-11-10T12:29:00Z</dcterms:created>
  <dc:creator>Administrator</dc:creator>
  <cp:lastModifiedBy>。</cp:lastModifiedBy>
  <dcterms:modified xsi:type="dcterms:W3CDTF">2021-01-25T05:45:46Z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