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Theme="minorEastAsia" w:hAnsiTheme="minorEastAsia" w:eastAsiaTheme="minorEastAsia" w:cstheme="minorEastAsia"/>
          <w:b/>
          <w:bCs/>
          <w:color w:val="auto"/>
          <w:sz w:val="32"/>
          <w:szCs w:val="32"/>
          <w:highlight w:val="none"/>
          <w:lang w:val="en-US" w:bidi="ar"/>
        </w:rPr>
      </w:pPr>
    </w:p>
    <w:p>
      <w:pPr>
        <w:widowControl/>
        <w:jc w:val="center"/>
        <w:rPr>
          <w:rFonts w:hint="eastAsia" w:asciiTheme="minorEastAsia" w:hAnsiTheme="minorEastAsia" w:eastAsiaTheme="minorEastAsia" w:cstheme="minorEastAsia"/>
          <w:b/>
          <w:bCs/>
          <w:color w:val="auto"/>
          <w:sz w:val="44"/>
          <w:szCs w:val="44"/>
          <w:highlight w:val="none"/>
          <w:lang w:val="en-US" w:bidi="ar"/>
        </w:rPr>
      </w:pPr>
    </w:p>
    <w:p>
      <w:pPr>
        <w:widowControl/>
        <w:jc w:val="center"/>
        <w:rPr>
          <w:rFonts w:hint="eastAsia" w:asciiTheme="minorEastAsia" w:hAnsiTheme="minorEastAsia" w:eastAsiaTheme="minorEastAsia" w:cstheme="minorEastAsia"/>
          <w:b/>
          <w:bCs/>
          <w:color w:val="auto"/>
          <w:sz w:val="44"/>
          <w:szCs w:val="44"/>
          <w:highlight w:val="none"/>
          <w:lang w:val="en-US" w:bidi="ar"/>
        </w:rPr>
      </w:pPr>
    </w:p>
    <w:p>
      <w:pPr>
        <w:pStyle w:val="31"/>
        <w:rPr>
          <w:rFonts w:hint="eastAsia" w:asciiTheme="minorEastAsia" w:hAnsiTheme="minorEastAsia" w:eastAsiaTheme="minorEastAsia" w:cstheme="minorEastAsia"/>
          <w:b/>
          <w:bCs/>
          <w:color w:val="auto"/>
          <w:sz w:val="44"/>
          <w:szCs w:val="44"/>
          <w:highlight w:val="none"/>
          <w:lang w:val="en-US" w:bidi="ar"/>
        </w:rPr>
      </w:pPr>
    </w:p>
    <w:p>
      <w:pPr>
        <w:widowControl/>
        <w:jc w:val="both"/>
        <w:rPr>
          <w:rFonts w:hint="eastAsia" w:asciiTheme="minorEastAsia" w:hAnsiTheme="minorEastAsia" w:eastAsiaTheme="minorEastAsia" w:cstheme="minorEastAsia"/>
          <w:b/>
          <w:bCs/>
          <w:color w:val="auto"/>
          <w:sz w:val="44"/>
          <w:szCs w:val="44"/>
          <w:highlight w:val="none"/>
          <w:lang w:val="en-US" w:bidi="ar"/>
        </w:rPr>
      </w:pPr>
    </w:p>
    <w:p>
      <w:pPr>
        <w:widowControl/>
        <w:spacing w:line="360" w:lineRule="auto"/>
        <w:jc w:val="center"/>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lang w:val="en-US" w:bidi="ar"/>
        </w:rPr>
        <w:t>政府采购</w:t>
      </w:r>
    </w:p>
    <w:p>
      <w:pPr>
        <w:widowControl/>
        <w:spacing w:line="360" w:lineRule="auto"/>
        <w:jc w:val="center"/>
        <w:rPr>
          <w:rFonts w:hint="eastAsia" w:asciiTheme="minorEastAsia" w:hAnsiTheme="minorEastAsia" w:eastAsiaTheme="minorEastAsia" w:cstheme="minorEastAsia"/>
          <w:b/>
          <w:bCs/>
          <w:color w:val="auto"/>
          <w:sz w:val="44"/>
          <w:szCs w:val="44"/>
          <w:highlight w:val="none"/>
          <w:lang w:val="en-US"/>
        </w:rPr>
      </w:pPr>
      <w:r>
        <w:rPr>
          <w:rFonts w:hint="eastAsia" w:asciiTheme="minorEastAsia" w:hAnsiTheme="minorEastAsia" w:eastAsiaTheme="minorEastAsia" w:cstheme="minorEastAsia"/>
          <w:b/>
          <w:bCs/>
          <w:color w:val="auto"/>
          <w:sz w:val="44"/>
          <w:szCs w:val="44"/>
          <w:highlight w:val="none"/>
          <w:lang w:val="en-US"/>
        </w:rPr>
        <w:t>竞争性磋商文件</w:t>
      </w:r>
    </w:p>
    <w:p>
      <w:pPr>
        <w:widowControl/>
        <w:jc w:val="center"/>
        <w:rPr>
          <w:rFonts w:hint="eastAsia" w:asciiTheme="minorEastAsia" w:hAnsiTheme="minorEastAsia" w:eastAsiaTheme="minorEastAsia" w:cstheme="minorEastAsia"/>
          <w:color w:val="auto"/>
          <w:sz w:val="32"/>
          <w:szCs w:val="32"/>
          <w:highlight w:val="none"/>
        </w:rPr>
      </w:pPr>
    </w:p>
    <w:p>
      <w:pPr>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p>
      <w:pPr>
        <w:pStyle w:val="31"/>
        <w:rPr>
          <w:rFonts w:hint="eastAsia" w:asciiTheme="minorEastAsia" w:hAnsiTheme="minorEastAsia" w:eastAsiaTheme="minorEastAsia" w:cstheme="minorEastAsia"/>
          <w:color w:val="auto"/>
          <w:highlight w:val="none"/>
        </w:rPr>
      </w:pPr>
    </w:p>
    <w:tbl>
      <w:tblPr>
        <w:tblStyle w:val="25"/>
        <w:tblW w:w="8519" w:type="dxa"/>
        <w:tblInd w:w="0" w:type="dxa"/>
        <w:tblLayout w:type="fixed"/>
        <w:tblCellMar>
          <w:top w:w="0" w:type="dxa"/>
          <w:left w:w="108" w:type="dxa"/>
          <w:bottom w:w="0" w:type="dxa"/>
          <w:right w:w="108" w:type="dxa"/>
        </w:tblCellMar>
      </w:tblPr>
      <w:tblGrid>
        <w:gridCol w:w="2088"/>
        <w:gridCol w:w="356"/>
        <w:gridCol w:w="6075"/>
      </w:tblGrid>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项目名称</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新疆农业大学数理学院1120等实验室维修改造工程</w:t>
            </w:r>
          </w:p>
        </w:tc>
      </w:tr>
      <w:tr>
        <w:tblPrEx>
          <w:tblCellMar>
            <w:top w:w="0" w:type="dxa"/>
            <w:left w:w="108" w:type="dxa"/>
            <w:bottom w:w="0" w:type="dxa"/>
            <w:right w:w="108" w:type="dxa"/>
          </w:tblCellMar>
        </w:tblPrEx>
        <w:trPr>
          <w:trHeight w:val="90"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采购编号</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XJHS-2023Y-201</w:t>
            </w:r>
          </w:p>
        </w:tc>
      </w:tr>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采    购   人</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新疆农业大学</w:t>
            </w:r>
          </w:p>
        </w:tc>
      </w:tr>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采购代理机构</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新疆泓升项目管理有限公司</w:t>
            </w:r>
          </w:p>
        </w:tc>
      </w:tr>
      <w:tr>
        <w:tblPrEx>
          <w:tblCellMar>
            <w:top w:w="0" w:type="dxa"/>
            <w:left w:w="108" w:type="dxa"/>
            <w:bottom w:w="0" w:type="dxa"/>
            <w:right w:w="108" w:type="dxa"/>
          </w:tblCellMar>
        </w:tblPrEx>
        <w:trPr>
          <w:trHeight w:val="676" w:hRule="atLeast"/>
        </w:trPr>
        <w:tc>
          <w:tcPr>
            <w:tcW w:w="2088"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时间</w:t>
            </w:r>
          </w:p>
        </w:tc>
        <w:tc>
          <w:tcPr>
            <w:tcW w:w="356" w:type="dxa"/>
            <w:vAlign w:val="center"/>
          </w:tcPr>
          <w:p>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pPr>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二零二三年</w:t>
            </w:r>
            <w:r>
              <w:rPr>
                <w:rFonts w:hint="eastAsia" w:asciiTheme="minorEastAsia" w:hAnsiTheme="minorEastAsia" w:eastAsiaTheme="minorEastAsia" w:cstheme="minorEastAsia"/>
                <w:color w:val="auto"/>
                <w:sz w:val="28"/>
                <w:szCs w:val="28"/>
                <w:highlight w:val="none"/>
                <w:lang w:val="en-US" w:eastAsia="zh-CN" w:bidi="ar"/>
              </w:rPr>
              <w:t>八</w:t>
            </w:r>
            <w:r>
              <w:rPr>
                <w:rFonts w:hint="eastAsia" w:asciiTheme="minorEastAsia" w:hAnsiTheme="minorEastAsia" w:eastAsiaTheme="minorEastAsia" w:cstheme="minorEastAsia"/>
                <w:color w:val="auto"/>
                <w:sz w:val="28"/>
                <w:szCs w:val="28"/>
                <w:highlight w:val="none"/>
                <w:lang w:val="en-US" w:bidi="ar"/>
              </w:rPr>
              <w:t>月</w:t>
            </w:r>
          </w:p>
        </w:tc>
      </w:tr>
    </w:tbl>
    <w:p>
      <w:pPr>
        <w:rPr>
          <w:rFonts w:hint="eastAsia" w:asciiTheme="minorEastAsia" w:hAnsiTheme="minorEastAsia" w:eastAsiaTheme="minorEastAsia" w:cstheme="minorEastAsia"/>
          <w:color w:val="auto"/>
          <w:sz w:val="36"/>
          <w:szCs w:val="36"/>
          <w:highlight w:val="none"/>
        </w:rPr>
      </w:pPr>
    </w:p>
    <w:p>
      <w:pPr>
        <w:pStyle w:val="31"/>
        <w:rPr>
          <w:rFonts w:hint="eastAsia" w:asciiTheme="minorEastAsia" w:hAnsiTheme="minorEastAsia" w:eastAsiaTheme="minorEastAsia" w:cstheme="minorEastAsia"/>
          <w:color w:val="auto"/>
          <w:highlight w:val="none"/>
          <w:lang w:val="zh-CN" w:bidi="zh-CN"/>
        </w:rPr>
      </w:pPr>
    </w:p>
    <w:p>
      <w:pPr>
        <w:pStyle w:val="31"/>
        <w:rPr>
          <w:rFonts w:hint="eastAsia" w:asciiTheme="minorEastAsia" w:hAnsiTheme="minorEastAsia" w:eastAsiaTheme="minorEastAsia" w:cstheme="minorEastAsia"/>
          <w:color w:val="auto"/>
          <w:highlight w:val="none"/>
          <w:lang w:val="zh-CN" w:bidi="zh-CN"/>
        </w:rPr>
      </w:pPr>
    </w:p>
    <w:p>
      <w:pPr>
        <w:pStyle w:val="9"/>
        <w:keepNext w:val="0"/>
        <w:keepLines w:val="0"/>
        <w:pageBreakBefore/>
        <w:widowControl w:val="0"/>
        <w:kinsoku/>
        <w:wordWrap/>
        <w:overflowPunct/>
        <w:topLinePunct w:val="0"/>
        <w:autoSpaceDE w:val="0"/>
        <w:autoSpaceDN w:val="0"/>
        <w:bidi w:val="0"/>
        <w:adjustRightInd/>
        <w:snapToGrid/>
        <w:ind w:right="113"/>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目 录</w:t>
      </w:r>
    </w:p>
    <w:p>
      <w:pPr>
        <w:pStyle w:val="9"/>
        <w:ind w:right="116"/>
        <w:jc w:val="both"/>
        <w:rPr>
          <w:rFonts w:hint="eastAsia" w:asciiTheme="minorEastAsia" w:hAnsiTheme="minorEastAsia" w:eastAsiaTheme="minorEastAsia" w:cstheme="minorEastAsia"/>
          <w:b w:val="0"/>
          <w:bCs w:val="0"/>
          <w:color w:val="auto"/>
          <w:sz w:val="28"/>
          <w:szCs w:val="28"/>
          <w:highlight w:val="none"/>
        </w:rPr>
      </w:pPr>
    </w:p>
    <w:sdt>
      <w:sdtPr>
        <w:rPr>
          <w:rFonts w:hint="eastAsia" w:asciiTheme="minorEastAsia" w:hAnsiTheme="minorEastAsia" w:eastAsiaTheme="minorEastAsia" w:cstheme="minorEastAsia"/>
          <w:color w:val="auto"/>
          <w:sz w:val="21"/>
          <w:highlight w:val="none"/>
        </w:rPr>
        <w:id w:val="147478943"/>
        <w15:color w:val="DBDBDB"/>
        <w:docPartObj>
          <w:docPartGallery w:val="Table of Contents"/>
          <w:docPartUnique/>
        </w:docPartObj>
      </w:sdtPr>
      <w:sdtEndPr>
        <w:rPr>
          <w:rFonts w:hint="eastAsia" w:asciiTheme="minorEastAsia" w:hAnsiTheme="minorEastAsia" w:eastAsiaTheme="minorEastAsia" w:cstheme="minorEastAsia"/>
          <w:color w:val="auto"/>
          <w:sz w:val="21"/>
          <w:highlight w:val="none"/>
        </w:rPr>
      </w:sdtEndPr>
      <w:sdtContent>
        <w:p>
          <w:pPr>
            <w:jc w:val="center"/>
            <w:rPr>
              <w:rFonts w:hint="eastAsia" w:asciiTheme="minorEastAsia" w:hAnsiTheme="minorEastAsia" w:eastAsiaTheme="minorEastAsia" w:cstheme="minorEastAsia"/>
              <w:color w:val="auto"/>
              <w:highlight w:val="none"/>
            </w:rPr>
          </w:pPr>
        </w:p>
        <w:p>
          <w:pPr>
            <w:pStyle w:val="20"/>
            <w:tabs>
              <w:tab w:val="right" w:leader="dot" w:pos="8360"/>
            </w:tabs>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TOC \o "1-1" \h \u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"_Toc25167"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第一章</w:t>
          </w:r>
          <w:r>
            <w:rPr>
              <w:rFonts w:hint="eastAsia" w:asciiTheme="minorEastAsia" w:hAnsiTheme="minorEastAsia" w:eastAsiaTheme="minorEastAsia" w:cstheme="minorEastAsia"/>
              <w:color w:val="auto"/>
              <w:sz w:val="24"/>
              <w:szCs w:val="24"/>
              <w:highlight w:val="none"/>
              <w:lang w:val="en-US"/>
            </w:rPr>
            <w:t xml:space="preserve">  竞争性</w:t>
          </w:r>
          <w:r>
            <w:rPr>
              <w:rFonts w:hint="eastAsia" w:asciiTheme="minorEastAsia" w:hAnsiTheme="minorEastAsia" w:eastAsiaTheme="minorEastAsia" w:cstheme="minorEastAsia"/>
              <w:color w:val="auto"/>
              <w:sz w:val="24"/>
              <w:szCs w:val="24"/>
              <w:highlight w:val="none"/>
            </w:rPr>
            <w:t>磋商公告</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_Toc25167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20"/>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"_Toc25134"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sz w:val="24"/>
              <w:szCs w:val="24"/>
              <w:highlight w:val="none"/>
            </w:rPr>
            <w:t>第二章</w:t>
          </w:r>
          <w:r>
            <w:rPr>
              <w:rFonts w:hint="eastAsia" w:asciiTheme="minorEastAsia" w:hAnsiTheme="minorEastAsia" w:eastAsiaTheme="minorEastAsia" w:cstheme="minorEastAsia"/>
              <w:bCs/>
              <w:color w:val="auto"/>
              <w:sz w:val="24"/>
              <w:szCs w:val="24"/>
              <w:highlight w:val="none"/>
              <w:lang w:val="en-US"/>
            </w:rPr>
            <w:t xml:space="preserve">  </w:t>
          </w:r>
          <w:r>
            <w:rPr>
              <w:rFonts w:hint="eastAsia" w:asciiTheme="minorEastAsia" w:hAnsiTheme="minorEastAsia" w:eastAsiaTheme="minorEastAsia" w:cstheme="minorEastAsia"/>
              <w:bCs/>
              <w:color w:val="auto"/>
              <w:sz w:val="24"/>
              <w:szCs w:val="24"/>
              <w:highlight w:val="none"/>
            </w:rPr>
            <w:t>磋商须知及前附表</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_Toc25134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20"/>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"_Toc4926"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rPr>
            <w:t>三</w:t>
          </w:r>
          <w:r>
            <w:rPr>
              <w:rFonts w:hint="eastAsia" w:asciiTheme="minorEastAsia" w:hAnsiTheme="minorEastAsia" w:eastAsiaTheme="minorEastAsia" w:cstheme="minorEastAsia"/>
              <w:color w:val="auto"/>
              <w:sz w:val="24"/>
              <w:szCs w:val="24"/>
              <w:highlight w:val="none"/>
            </w:rPr>
            <w:t xml:space="preserve">章  </w:t>
          </w:r>
          <w:r>
            <w:rPr>
              <w:rFonts w:hint="eastAsia" w:asciiTheme="minorEastAsia" w:hAnsiTheme="minorEastAsia" w:eastAsiaTheme="minorEastAsia" w:cstheme="minorEastAsia"/>
              <w:color w:val="auto"/>
              <w:sz w:val="24"/>
              <w:szCs w:val="24"/>
              <w:highlight w:val="none"/>
              <w:lang w:val="en-US"/>
            </w:rPr>
            <w:t>政府采购合同</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_Toc4926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20"/>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"_Toc16377"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kern w:val="2"/>
              <w:sz w:val="24"/>
              <w:szCs w:val="24"/>
              <w:highlight w:val="none"/>
              <w:lang w:val="en-US" w:bidi="ar"/>
            </w:rPr>
            <w:t>第四章  采购需求</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_Toc16377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62</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pPr>
            <w:pStyle w:val="20"/>
            <w:tabs>
              <w:tab w:val="right" w:leader="dot" w:pos="8360"/>
            </w:tabs>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"_Toc17458"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kern w:val="2"/>
              <w:sz w:val="24"/>
              <w:szCs w:val="24"/>
              <w:highlight w:val="none"/>
              <w:lang w:val="en-US" w:bidi="ar"/>
            </w:rPr>
            <w:t>第五章  评标方法和标准</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lang w:val="en-US" w:eastAsia="zh-CN"/>
            </w:rPr>
            <w:t>5</w:t>
          </w:r>
        </w:p>
        <w:p>
          <w:pPr>
            <w:pStyle w:val="20"/>
            <w:tabs>
              <w:tab w:val="right" w:leader="dot" w:pos="8360"/>
            </w:tabs>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rPr>
            <w:t xml:space="preserve">第六章  </w:t>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"_Toc31163"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磋商响应文件</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lang w:val="en-US" w:eastAsia="zh-CN"/>
            </w:rPr>
            <w:t>9</w:t>
          </w:r>
        </w:p>
        <w:p>
          <w:pPr>
            <w:pStyle w:val="20"/>
            <w:tabs>
              <w:tab w:val="right" w:pos="2400"/>
              <w:tab w:val="right" w:leader="dot" w:pos="9910"/>
            </w:tabs>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fldChar w:fldCharType="end"/>
          </w:r>
        </w:p>
      </w:sdtContent>
    </w:sdt>
    <w:p>
      <w:pPr>
        <w:pStyle w:val="10"/>
        <w:tabs>
          <w:tab w:val="left" w:pos="1285"/>
        </w:tabs>
        <w:adjustRightInd w:val="0"/>
        <w:snapToGrid w:val="0"/>
        <w:spacing w:before="0"/>
        <w:rPr>
          <w:rFonts w:hint="eastAsia" w:asciiTheme="minorEastAsia" w:hAnsiTheme="minorEastAsia" w:eastAsiaTheme="minorEastAsia" w:cstheme="minorEastAsia"/>
          <w:color w:val="auto"/>
          <w:highlight w:val="none"/>
        </w:rPr>
        <w:sectPr>
          <w:pgSz w:w="11910" w:h="16850"/>
          <w:pgMar w:top="1440" w:right="1800" w:bottom="1440" w:left="1800" w:header="720" w:footer="720" w:gutter="0"/>
          <w:cols w:space="720" w:num="1"/>
        </w:sectPr>
      </w:pPr>
      <w:bookmarkStart w:id="0" w:name="_Toc25167"/>
      <w:bookmarkStart w:id="1" w:name="_Toc4063"/>
      <w:bookmarkStart w:id="2" w:name="_Toc22300"/>
    </w:p>
    <w:p>
      <w:pPr>
        <w:pStyle w:val="10"/>
        <w:tabs>
          <w:tab w:val="left" w:pos="1285"/>
        </w:tabs>
        <w:adjustRightInd w:val="0"/>
        <w:snapToGrid w:val="0"/>
        <w:spacing w:before="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第一章</w:t>
      </w:r>
      <w:r>
        <w:rPr>
          <w:rFonts w:hint="eastAsia" w:asciiTheme="minorEastAsia" w:hAnsiTheme="minorEastAsia" w:eastAsiaTheme="minorEastAsia" w:cstheme="minorEastAsia"/>
          <w:color w:val="auto"/>
          <w:highlight w:val="none"/>
          <w:lang w:val="en-US"/>
        </w:rPr>
        <w:t xml:space="preserve">  </w:t>
      </w:r>
      <w:bookmarkEnd w:id="0"/>
      <w:bookmarkEnd w:id="1"/>
      <w:bookmarkEnd w:id="2"/>
      <w:r>
        <w:rPr>
          <w:rFonts w:hint="eastAsia" w:asciiTheme="minorEastAsia" w:hAnsiTheme="minorEastAsia" w:eastAsiaTheme="minorEastAsia" w:cstheme="minorEastAsia"/>
          <w:color w:val="auto"/>
          <w:highlight w:val="none"/>
        </w:rPr>
        <w:t>竞争性磋商公告</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bookmarkStart w:id="3" w:name="_Toc35393629"/>
      <w:bookmarkStart w:id="4" w:name="_Toc35393798"/>
      <w:bookmarkStart w:id="5" w:name="_Toc28359012"/>
      <w:bookmarkStart w:id="6" w:name="_Toc28359089"/>
      <w:r>
        <w:rPr>
          <w:rFonts w:hint="eastAsia" w:asciiTheme="minorEastAsia" w:hAnsiTheme="minorEastAsia" w:eastAsiaTheme="minorEastAsia" w:cstheme="minorEastAsia"/>
          <w:color w:val="auto"/>
          <w:sz w:val="24"/>
          <w:szCs w:val="24"/>
          <w:highlight w:val="none"/>
          <w:lang w:val="en-US" w:eastAsia="zh-CN"/>
        </w:rPr>
        <w:t>新疆农业大学数理学院1120等实验室维修改造工程的潜在供应商应在政采云平台线上获取获取磋商文件，并于2023年9月11日16时00分（北京时间）前提交响应文件。</w:t>
      </w:r>
    </w:p>
    <w:p>
      <w:pPr>
        <w:autoSpaceDE/>
        <w:autoSpaceDN/>
        <w:spacing w:line="440" w:lineRule="exact"/>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一、项目基本情况</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项目编号：</w:t>
      </w:r>
      <w:r>
        <w:rPr>
          <w:rFonts w:hint="eastAsia" w:asciiTheme="minorEastAsia" w:hAnsiTheme="minorEastAsia" w:eastAsiaTheme="minorEastAsia" w:cstheme="minorEastAsia"/>
          <w:color w:val="auto"/>
          <w:sz w:val="24"/>
          <w:szCs w:val="24"/>
          <w:highlight w:val="none"/>
          <w:lang w:val="en-US" w:eastAsia="zh-CN"/>
        </w:rPr>
        <w:t>XJHS-2023Y-201</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lang w:eastAsia="zh-CN"/>
        </w:rPr>
        <w:t>新疆农业大学数理学院1120等实验室维修改造工程</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采购方式：竞争性磋商</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预算金额：</w:t>
      </w:r>
      <w:r>
        <w:rPr>
          <w:rFonts w:hint="eastAsia" w:asciiTheme="minorEastAsia" w:hAnsiTheme="minorEastAsia" w:eastAsiaTheme="minorEastAsia" w:cstheme="minorEastAsia"/>
          <w:color w:val="auto"/>
          <w:sz w:val="24"/>
          <w:szCs w:val="24"/>
          <w:highlight w:val="none"/>
          <w:lang w:val="en-US" w:eastAsia="zh-CN"/>
        </w:rPr>
        <w:t>406000</w:t>
      </w:r>
      <w:r>
        <w:rPr>
          <w:rFonts w:hint="eastAsia" w:asciiTheme="minorEastAsia" w:hAnsiTheme="minorEastAsia" w:eastAsiaTheme="minorEastAsia" w:cstheme="minorEastAsia"/>
          <w:color w:val="auto"/>
          <w:sz w:val="24"/>
          <w:szCs w:val="24"/>
          <w:highlight w:val="none"/>
        </w:rPr>
        <w:t>元</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最高限价：405432.95</w:t>
      </w:r>
      <w:r>
        <w:rPr>
          <w:rFonts w:hint="eastAsia" w:asciiTheme="minorEastAsia" w:hAnsiTheme="minorEastAsia" w:eastAsiaTheme="minorEastAsia" w:cstheme="minorEastAsia"/>
          <w:color w:val="auto"/>
          <w:sz w:val="24"/>
          <w:szCs w:val="24"/>
          <w:highlight w:val="none"/>
          <w:lang w:val="en-US" w:eastAsia="zh-CN"/>
        </w:rPr>
        <w:t>元</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采购需求：具体内容详见工程量清单</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合同履约期限：</w:t>
      </w:r>
      <w:r>
        <w:rPr>
          <w:rFonts w:hint="eastAsia" w:asciiTheme="minorEastAsia" w:hAnsiTheme="minorEastAsia" w:eastAsiaTheme="minorEastAsia" w:cstheme="minorEastAsia"/>
          <w:color w:val="auto"/>
          <w:sz w:val="24"/>
          <w:szCs w:val="24"/>
          <w:highlight w:val="none"/>
          <w:lang w:val="en-US" w:eastAsia="zh-CN"/>
        </w:rPr>
        <w:t>详见磋商文件</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本项目（否）接受联合体投标。</w:t>
      </w:r>
    </w:p>
    <w:p>
      <w:pPr>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二、申请人的资格要求：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1.满足《中华人民共和国政府采购法》第二十二条规定；</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2.落实政府采购政策需满足的资格要求：专门面向中小企业</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3.本项目的特定资格要求：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（1）在中华人民共和国境内注册，具有有效的营业执照，有能力提供本项目全部招标内容及服务能力的供应商；</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（2）供应商须具备建筑装修装饰工程专业承包二级以上（含二级）资质或建筑工程施工总承包三级以上（含三级），并具有有效的安全生产许可证；</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（3）施工项目负责人要求：建筑工程专业贰级及以上注册建造师执业资格，具备有效的安全生产考核合格证书（B本），且在确定成交人时不得担任其他在施建设工程项目的项目经理；</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p>
    <w:p>
      <w:pPr>
        <w:spacing w:line="440" w:lineRule="exact"/>
        <w:ind w:firstLine="482" w:firstLineChars="200"/>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三、获取</w:t>
      </w:r>
      <w:r>
        <w:rPr>
          <w:rFonts w:hint="eastAsia" w:asciiTheme="minorEastAsia" w:hAnsiTheme="minorEastAsia" w:eastAsiaTheme="minorEastAsia" w:cstheme="minorEastAsia"/>
          <w:b/>
          <w:color w:val="auto"/>
          <w:sz w:val="24"/>
          <w:szCs w:val="24"/>
          <w:highlight w:val="none"/>
          <w:lang w:eastAsia="zh-CN"/>
        </w:rPr>
        <w:t>磋商文件</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时间：202</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lang w:val="en-US" w:eastAsia="zh-CN"/>
        </w:rPr>
        <w:t>30</w:t>
      </w:r>
      <w:r>
        <w:rPr>
          <w:rFonts w:hint="eastAsia" w:asciiTheme="minorEastAsia" w:hAnsiTheme="minorEastAsia" w:eastAsiaTheme="minorEastAsia" w:cstheme="minorEastAsia"/>
          <w:color w:val="auto"/>
          <w:sz w:val="24"/>
          <w:szCs w:val="24"/>
          <w:highlight w:val="none"/>
        </w:rPr>
        <w:t>日至202</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9月5日</w:t>
      </w:r>
      <w:r>
        <w:rPr>
          <w:rFonts w:hint="eastAsia" w:asciiTheme="minorEastAsia" w:hAnsiTheme="minorEastAsia" w:eastAsiaTheme="minorEastAsia" w:cstheme="minorEastAsia"/>
          <w:color w:val="auto"/>
          <w:sz w:val="24"/>
          <w:szCs w:val="24"/>
          <w:highlight w:val="none"/>
        </w:rPr>
        <w:t>，每天上午</w:t>
      </w:r>
      <w:r>
        <w:rPr>
          <w:rFonts w:hint="eastAsia" w:asciiTheme="minorEastAsia" w:hAnsiTheme="minorEastAsia" w:eastAsiaTheme="minorEastAsia" w:cstheme="minorEastAsia"/>
          <w:color w:val="auto"/>
          <w:sz w:val="24"/>
          <w:szCs w:val="24"/>
          <w:highlight w:val="none"/>
          <w:lang w:val="en-US" w:eastAsia="zh-CN"/>
        </w:rPr>
        <w:t>00</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00</w:t>
      </w:r>
      <w:r>
        <w:rPr>
          <w:rFonts w:hint="eastAsia" w:asciiTheme="minorEastAsia" w:hAnsiTheme="minorEastAsia" w:eastAsiaTheme="minorEastAsia" w:cstheme="minorEastAsia"/>
          <w:color w:val="auto"/>
          <w:sz w:val="24"/>
          <w:szCs w:val="24"/>
          <w:highlight w:val="none"/>
        </w:rPr>
        <w:t>分至1</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59</w:t>
      </w:r>
      <w:r>
        <w:rPr>
          <w:rFonts w:hint="eastAsia" w:asciiTheme="minorEastAsia" w:hAnsiTheme="minorEastAsia" w:eastAsiaTheme="minorEastAsia" w:cstheme="minorEastAsia"/>
          <w:color w:val="auto"/>
          <w:sz w:val="24"/>
          <w:szCs w:val="24"/>
          <w:highlight w:val="none"/>
        </w:rPr>
        <w:t>分，下午1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0分至</w:t>
      </w:r>
      <w:r>
        <w:rPr>
          <w:rFonts w:hint="eastAsia" w:asciiTheme="minorEastAsia" w:hAnsiTheme="minorEastAsia" w:eastAsiaTheme="minorEastAsia" w:cstheme="minorEastAsia"/>
          <w:color w:val="auto"/>
          <w:sz w:val="24"/>
          <w:szCs w:val="24"/>
          <w:highlight w:val="none"/>
          <w:lang w:val="en-US" w:eastAsia="zh-CN"/>
        </w:rPr>
        <w:t>23</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59</w:t>
      </w:r>
      <w:r>
        <w:rPr>
          <w:rFonts w:hint="eastAsia" w:asciiTheme="minorEastAsia" w:hAnsiTheme="minorEastAsia" w:eastAsiaTheme="minorEastAsia" w:cstheme="minorEastAsia"/>
          <w:color w:val="auto"/>
          <w:sz w:val="24"/>
          <w:szCs w:val="24"/>
          <w:highlight w:val="none"/>
        </w:rPr>
        <w:t>分（北京时间，法定节假日除外）</w:t>
      </w:r>
    </w:p>
    <w:p>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地点：政采云平台（https://www.zcygov.cn/）</w:t>
      </w:r>
    </w:p>
    <w:p>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方式：供应商登录政采云平台https://www.zcygov.cn/在线申请获取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（进入“项目采购”应用，在获取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菜单中选择项目，申请获取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四、响应文件提交</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r>
        <w:rPr>
          <w:rFonts w:hint="eastAsia" w:asciiTheme="minorEastAsia" w:hAnsiTheme="minorEastAsia" w:eastAsiaTheme="minorEastAsia" w:cstheme="minorEastAsia"/>
          <w:color w:val="auto"/>
          <w:sz w:val="24"/>
          <w:szCs w:val="24"/>
          <w:highlight w:val="none"/>
          <w:lang w:eastAsia="zh-CN"/>
        </w:rPr>
        <w:t>2023年9月11日16时00分</w:t>
      </w:r>
      <w:r>
        <w:rPr>
          <w:rFonts w:hint="eastAsia" w:asciiTheme="minorEastAsia" w:hAnsiTheme="minorEastAsia" w:eastAsiaTheme="minorEastAsia" w:cstheme="minorEastAsia"/>
          <w:color w:val="auto"/>
          <w:sz w:val="24"/>
          <w:szCs w:val="24"/>
          <w:highlight w:val="none"/>
        </w:rPr>
        <w:t>（北京时间）</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五、响应文件开启</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开启时间：</w:t>
      </w:r>
      <w:r>
        <w:rPr>
          <w:rFonts w:hint="eastAsia" w:asciiTheme="minorEastAsia" w:hAnsiTheme="minorEastAsia" w:eastAsiaTheme="minorEastAsia" w:cstheme="minorEastAsia"/>
          <w:color w:val="auto"/>
          <w:sz w:val="24"/>
          <w:szCs w:val="24"/>
          <w:highlight w:val="none"/>
          <w:lang w:eastAsia="zh-CN"/>
        </w:rPr>
        <w:t>2023年9月11日16时00分</w:t>
      </w:r>
      <w:r>
        <w:rPr>
          <w:rFonts w:hint="eastAsia" w:asciiTheme="minorEastAsia" w:hAnsiTheme="minorEastAsia" w:eastAsiaTheme="minorEastAsia" w:cstheme="minorEastAsia"/>
          <w:color w:val="auto"/>
          <w:sz w:val="24"/>
          <w:szCs w:val="24"/>
          <w:highlight w:val="none"/>
        </w:rPr>
        <w:t>（北京时间）</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六、公告期限</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自本公告发布之日起5个工作日。</w:t>
      </w:r>
    </w:p>
    <w:p>
      <w:pPr>
        <w:spacing w:line="440" w:lineRule="exact"/>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七、其他补充事宜</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1、请供应商随时关注本项目的澄清、答疑、变更事项。</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2、本项目实行电子招投标，供应商须登录政采云平台申请获取磋商文件，并通过政采云电子投标客户端制作投标文件，同时自行承担与投标有关的一切费用。</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3、各供应商应在开标前应确保成为政采云平台供应商，并完成CA数字证书(符合国密标准)申领。因未注册入库、未办理CA数字证书等原因造成无法投标或投标失败等后果由供应商自行承担。</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4、供应商可前往新疆政府采购网(http://www.ccgp-xinjiang.gov.cn/) 下载专区，下载政采云电子投标客户端，安装完成后，可通过账号密码或CA登录客户端进行响应文件制作。在使用政采云电子投标客户端时，建议使用WIN7及以上操作系统。如需咨询，请联系新疆CA服务热线0991-2819290。</w:t>
      </w:r>
    </w:p>
    <w:p>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5、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pPr>
        <w:spacing w:line="440" w:lineRule="exact"/>
        <w:ind w:firstLine="480" w:firstLineChars="2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八、凡对本次招标提出询问，请按以下方式联系</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1.采购人信息</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名称：</w:t>
      </w:r>
      <w:r>
        <w:rPr>
          <w:rFonts w:hint="eastAsia" w:asciiTheme="minorEastAsia" w:hAnsiTheme="minorEastAsia" w:eastAsiaTheme="minorEastAsia" w:cstheme="minorEastAsia"/>
          <w:color w:val="auto"/>
          <w:sz w:val="24"/>
          <w:szCs w:val="24"/>
          <w:highlight w:val="none"/>
          <w:lang w:eastAsia="zh-CN"/>
        </w:rPr>
        <w:t>新疆农业大学</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农大东路311号</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lang w:val="en-US" w:eastAsia="zh-CN"/>
        </w:rPr>
        <w:t>高</w:t>
      </w:r>
      <w:r>
        <w:rPr>
          <w:rFonts w:hint="eastAsia" w:asciiTheme="minorEastAsia" w:hAnsiTheme="minorEastAsia" w:eastAsiaTheme="minorEastAsia" w:cstheme="minorEastAsia"/>
          <w:color w:val="auto"/>
          <w:sz w:val="24"/>
          <w:szCs w:val="24"/>
          <w:highlight w:val="none"/>
          <w:lang w:eastAsia="zh-CN"/>
        </w:rPr>
        <w:t>老师</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联系方式：</w:t>
      </w:r>
      <w:r>
        <w:rPr>
          <w:rFonts w:hint="eastAsia" w:asciiTheme="minorEastAsia" w:hAnsiTheme="minorEastAsia" w:eastAsiaTheme="minorEastAsia" w:cstheme="minorEastAsia"/>
          <w:color w:val="auto"/>
          <w:sz w:val="24"/>
          <w:szCs w:val="24"/>
          <w:highlight w:val="none"/>
          <w:lang w:eastAsia="zh-CN"/>
        </w:rPr>
        <w:t>18609913592</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2.采购代理机构信息</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 称：</w:t>
      </w:r>
      <w:r>
        <w:rPr>
          <w:rFonts w:hint="eastAsia" w:asciiTheme="minorEastAsia" w:hAnsiTheme="minorEastAsia" w:eastAsiaTheme="minorEastAsia" w:cstheme="minorEastAsia"/>
          <w:color w:val="auto"/>
          <w:sz w:val="24"/>
          <w:szCs w:val="24"/>
          <w:highlight w:val="none"/>
          <w:lang w:eastAsia="zh-CN"/>
        </w:rPr>
        <w:t>新疆泓升项目管理有限公司</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乌鲁木齐市德汇万达广场E2写字楼1802室</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项目联系人：</w:t>
      </w:r>
      <w:r>
        <w:rPr>
          <w:rFonts w:hint="eastAsia" w:asciiTheme="minorEastAsia" w:hAnsiTheme="minorEastAsia" w:eastAsiaTheme="minorEastAsia" w:cstheme="minorEastAsia"/>
          <w:color w:val="auto"/>
          <w:sz w:val="24"/>
          <w:szCs w:val="24"/>
          <w:highlight w:val="none"/>
          <w:lang w:val="en-US" w:eastAsia="zh-CN"/>
        </w:rPr>
        <w:t>黄工、孙工</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电话：</w:t>
      </w:r>
      <w:r>
        <w:rPr>
          <w:rFonts w:hint="eastAsia" w:asciiTheme="minorEastAsia" w:hAnsiTheme="minorEastAsia" w:eastAsiaTheme="minorEastAsia" w:cstheme="minorEastAsia"/>
          <w:color w:val="auto"/>
          <w:sz w:val="24"/>
          <w:szCs w:val="24"/>
          <w:highlight w:val="none"/>
          <w:lang w:val="en-US" w:eastAsia="zh-CN"/>
        </w:rPr>
        <w:t>15609913520、13364777106</w:t>
      </w:r>
    </w:p>
    <w:p>
      <w:pPr>
        <w:spacing w:line="440" w:lineRule="exact"/>
        <w:rPr>
          <w:rFonts w:hint="eastAsia" w:asciiTheme="minorEastAsia" w:hAnsiTheme="minorEastAsia" w:eastAsiaTheme="minorEastAsia" w:cstheme="minorEastAsia"/>
          <w:color w:val="auto"/>
          <w:sz w:val="24"/>
          <w:szCs w:val="24"/>
          <w:highlight w:val="none"/>
        </w:rPr>
      </w:pPr>
    </w:p>
    <w:bookmarkEnd w:id="3"/>
    <w:bookmarkEnd w:id="4"/>
    <w:bookmarkEnd w:id="5"/>
    <w:bookmarkEnd w:id="6"/>
    <w:p>
      <w:pPr>
        <w:pStyle w:val="6"/>
        <w:spacing w:before="0" w:after="156" w:afterLines="50" w:line="440" w:lineRule="exact"/>
        <w:ind w:firstLine="480" w:firstLineChars="200"/>
        <w:rPr>
          <w:rFonts w:hint="eastAsia" w:asciiTheme="minorEastAsia" w:hAnsiTheme="minorEastAsia" w:eastAsiaTheme="minorEastAsia" w:cstheme="minorEastAsia"/>
          <w:b w:val="0"/>
          <w:bCs w:val="0"/>
          <w:color w:val="auto"/>
          <w:kern w:val="2"/>
          <w:sz w:val="24"/>
          <w:szCs w:val="24"/>
          <w:highlight w:val="none"/>
        </w:rPr>
        <w:sectPr>
          <w:headerReference r:id="rId4" w:type="first"/>
          <w:footerReference r:id="rId6" w:type="first"/>
          <w:headerReference r:id="rId3" w:type="default"/>
          <w:footerReference r:id="rId5" w:type="default"/>
          <w:pgSz w:w="11906" w:h="16838"/>
          <w:pgMar w:top="1418" w:right="1247" w:bottom="1418" w:left="1247" w:header="851" w:footer="992" w:gutter="0"/>
          <w:pgNumType w:start="0"/>
          <w:cols w:space="720" w:num="1"/>
          <w:titlePg/>
          <w:docGrid w:type="lines" w:linePitch="312" w:charSpace="0"/>
        </w:sectPr>
      </w:pPr>
    </w:p>
    <w:p>
      <w:pPr>
        <w:pStyle w:val="6"/>
        <w:tabs>
          <w:tab w:val="left" w:pos="1928"/>
        </w:tabs>
        <w:spacing w:before="33" w:line="360" w:lineRule="auto"/>
        <w:ind w:right="115"/>
        <w:rPr>
          <w:rFonts w:hint="eastAsia" w:asciiTheme="minorEastAsia" w:hAnsiTheme="minorEastAsia" w:eastAsiaTheme="minorEastAsia" w:cstheme="minorEastAsia"/>
          <w:color w:val="auto"/>
          <w:sz w:val="32"/>
          <w:szCs w:val="32"/>
          <w:highlight w:val="none"/>
        </w:rPr>
      </w:pPr>
      <w:bookmarkStart w:id="7" w:name="_Toc10017"/>
      <w:bookmarkStart w:id="8" w:name="_Toc29657"/>
      <w:bookmarkStart w:id="9" w:name="_Toc25134"/>
      <w:r>
        <w:rPr>
          <w:rFonts w:hint="eastAsia" w:asciiTheme="minorEastAsia" w:hAnsiTheme="minorEastAsia" w:eastAsiaTheme="minorEastAsia" w:cstheme="minorEastAsia"/>
          <w:color w:val="auto"/>
          <w:sz w:val="32"/>
          <w:szCs w:val="32"/>
          <w:highlight w:val="none"/>
        </w:rPr>
        <w:t>第二章</w:t>
      </w:r>
      <w:r>
        <w:rPr>
          <w:rFonts w:hint="eastAsia" w:asciiTheme="minorEastAsia" w:hAnsiTheme="minorEastAsia" w:eastAsiaTheme="minorEastAsia" w:cstheme="minorEastAsia"/>
          <w:color w:val="auto"/>
          <w:sz w:val="32"/>
          <w:szCs w:val="32"/>
          <w:highlight w:val="none"/>
          <w:lang w:val="en-US"/>
        </w:rPr>
        <w:t xml:space="preserve">  </w:t>
      </w:r>
      <w:r>
        <w:rPr>
          <w:rFonts w:hint="eastAsia" w:asciiTheme="minorEastAsia" w:hAnsiTheme="minorEastAsia" w:eastAsiaTheme="minorEastAsia" w:cstheme="minorEastAsia"/>
          <w:color w:val="auto"/>
          <w:sz w:val="32"/>
          <w:szCs w:val="32"/>
          <w:highlight w:val="none"/>
        </w:rPr>
        <w:t>磋商须知及前附表</w:t>
      </w:r>
      <w:bookmarkEnd w:id="7"/>
      <w:bookmarkEnd w:id="8"/>
      <w:bookmarkEnd w:id="9"/>
    </w:p>
    <w:p>
      <w:pPr>
        <w:pStyle w:val="10"/>
        <w:adjustRightInd w:val="0"/>
        <w:snapToGrid w:val="0"/>
        <w:spacing w:before="0"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磋商供应商须知前附表</w:t>
      </w:r>
    </w:p>
    <w:p>
      <w:pPr>
        <w:adjustRightInd w:val="0"/>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本表是关于</w:t>
      </w:r>
      <w:r>
        <w:rPr>
          <w:rFonts w:hint="eastAsia" w:asciiTheme="minorEastAsia" w:hAnsiTheme="minorEastAsia" w:eastAsiaTheme="minorEastAsia" w:cstheme="minorEastAsia"/>
          <w:color w:val="auto"/>
          <w:sz w:val="24"/>
          <w:szCs w:val="24"/>
          <w:highlight w:val="none"/>
          <w:lang w:val="en-US"/>
        </w:rPr>
        <w:t>本项目</w:t>
      </w:r>
      <w:r>
        <w:rPr>
          <w:rFonts w:hint="eastAsia" w:asciiTheme="minorEastAsia" w:hAnsiTheme="minorEastAsia" w:eastAsiaTheme="minorEastAsia" w:cstheme="minorEastAsia"/>
          <w:color w:val="auto"/>
          <w:sz w:val="24"/>
          <w:szCs w:val="24"/>
          <w:highlight w:val="none"/>
        </w:rPr>
        <w:t>的具体资料，是对磋商供应商须知的具体补充和修改，如有矛盾，应以本表为准。</w:t>
      </w:r>
    </w:p>
    <w:tbl>
      <w:tblPr>
        <w:tblStyle w:val="26"/>
        <w:tblW w:w="9036" w:type="dxa"/>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1167"/>
        <w:gridCol w:w="7869"/>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1167" w:type="dxa"/>
            <w:tcBorders>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条款号</w:t>
            </w:r>
          </w:p>
        </w:tc>
        <w:tc>
          <w:tcPr>
            <w:tcW w:w="7869" w:type="dxa"/>
            <w:tcBorders>
              <w:left w:val="single" w:color="auto" w:sz="4" w:space="0"/>
              <w:bottom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内容</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7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w:t>
            </w:r>
          </w:p>
        </w:tc>
        <w:tc>
          <w:tcPr>
            <w:tcW w:w="7869" w:type="dxa"/>
            <w:tcBorders>
              <w:top w:val="single" w:color="auto" w:sz="4" w:space="0"/>
              <w:left w:val="single" w:color="auto" w:sz="4" w:space="0"/>
              <w:bottom w:val="single" w:color="auto" w:sz="4" w:space="0"/>
            </w:tcBorders>
          </w:tcPr>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采购人：</w:t>
            </w:r>
            <w:r>
              <w:rPr>
                <w:rFonts w:hint="eastAsia" w:asciiTheme="minorEastAsia" w:hAnsiTheme="minorEastAsia" w:eastAsiaTheme="minorEastAsia" w:cstheme="minorEastAsia"/>
                <w:color w:val="auto"/>
                <w:sz w:val="24"/>
                <w:szCs w:val="24"/>
                <w:highlight w:val="none"/>
                <w:lang w:eastAsia="zh-CN"/>
              </w:rPr>
              <w:t>新疆农业大学</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lang w:eastAsia="zh-CN"/>
              </w:rPr>
              <w:t>农大东路311号</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lang w:eastAsia="zh-CN"/>
              </w:rPr>
              <w:t>李老师</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联系方式：</w:t>
            </w:r>
            <w:r>
              <w:rPr>
                <w:rFonts w:hint="eastAsia" w:asciiTheme="minorEastAsia" w:hAnsiTheme="minorEastAsia" w:eastAsiaTheme="minorEastAsia" w:cstheme="minorEastAsia"/>
                <w:color w:val="auto"/>
                <w:sz w:val="24"/>
                <w:szCs w:val="24"/>
                <w:highlight w:val="none"/>
                <w:lang w:eastAsia="zh-CN"/>
              </w:rPr>
              <w:t>18609913592</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1.2</w:t>
            </w:r>
          </w:p>
        </w:tc>
        <w:tc>
          <w:tcPr>
            <w:tcW w:w="7869" w:type="dxa"/>
            <w:tcBorders>
              <w:top w:val="single" w:color="auto" w:sz="4" w:space="0"/>
              <w:left w:val="single" w:color="auto" w:sz="4" w:space="0"/>
              <w:bottom w:val="single" w:color="auto" w:sz="4" w:space="0"/>
            </w:tcBorders>
          </w:tcPr>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lang w:eastAsia="zh-CN"/>
              </w:rPr>
              <w:t>新疆泓升项目管理有限公司</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地址：</w:t>
            </w:r>
            <w:r>
              <w:rPr>
                <w:rFonts w:hint="eastAsia" w:asciiTheme="minorEastAsia" w:hAnsiTheme="minorEastAsia" w:eastAsiaTheme="minorEastAsia" w:cstheme="minorEastAsia"/>
                <w:color w:val="auto"/>
                <w:sz w:val="24"/>
                <w:szCs w:val="24"/>
                <w:highlight w:val="none"/>
                <w:lang w:val="en-US" w:eastAsia="zh-CN"/>
              </w:rPr>
              <w:t>乌鲁木齐市德汇万达广场E2写字楼1802室</w:t>
            </w:r>
          </w:p>
          <w:p>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项目联系人：</w:t>
            </w:r>
            <w:r>
              <w:rPr>
                <w:rFonts w:hint="eastAsia" w:asciiTheme="minorEastAsia" w:hAnsiTheme="minorEastAsia" w:eastAsiaTheme="minorEastAsia" w:cstheme="minorEastAsia"/>
                <w:color w:val="auto"/>
                <w:sz w:val="24"/>
                <w:highlight w:val="none"/>
                <w:lang w:val="en-US" w:eastAsia="zh-CN"/>
              </w:rPr>
              <w:t>黄工、孙工</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highlight w:val="none"/>
              </w:rPr>
              <w:t>电话：</w:t>
            </w:r>
            <w:r>
              <w:rPr>
                <w:rFonts w:hint="eastAsia" w:asciiTheme="minorEastAsia" w:hAnsiTheme="minorEastAsia" w:eastAsiaTheme="minorEastAsia" w:cstheme="minorEastAsia"/>
                <w:color w:val="auto"/>
                <w:sz w:val="24"/>
                <w:highlight w:val="none"/>
                <w:lang w:val="en-US" w:eastAsia="zh-CN"/>
              </w:rPr>
              <w:t>15609913520、13364777106</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（4）</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合格供应商资格条件其他要求：</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（1）供应商必须是中华人民共和国境内注册的，具有独立法人资格的企业（需提供企业营业执照）；</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（2）</w:t>
            </w:r>
            <w:r>
              <w:rPr>
                <w:rFonts w:hint="eastAsia" w:asciiTheme="minorEastAsia" w:hAnsiTheme="minorEastAsia" w:eastAsiaTheme="minorEastAsia" w:cstheme="minorEastAsia"/>
                <w:color w:val="auto"/>
                <w:sz w:val="24"/>
                <w:szCs w:val="24"/>
                <w:highlight w:val="none"/>
                <w:lang w:val="en-US" w:eastAsia="zh-CN"/>
              </w:rPr>
              <w:t>供应商须具备建筑装修装饰工程专业承包二级以上（含二级）资质或建筑工程施工总承包三级以上（含三级），并具有有效的安全生产许可证；</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（3）施工项目负责人要求：要求具备建筑工程专业贰级及以上注册建造师、具备有效的安全生产考核合格证（安B证），在本单位注册，本项目不接受临时注册建造师；</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val="en-US"/>
              </w:rPr>
              <w:t>）凡拟参加本次招标项目的供应商，如在“信用中国”网站（www.creditchina.gov.cn）有近三年政府采购合同履约过程中及其他经营活动履约过程中因围标串标、偷税漏税、提供假冒伪劣商品等行为被有关行政部门处罚（处理）记录的，本项目不认定其具有良好的商业信誉，将拒绝其参本次政府采购活动。</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本项目不接受联合体投标。</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（6）</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是否专门面向中小企业采购：</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是</w:t>
            </w:r>
            <w:r>
              <w:rPr>
                <w:rFonts w:hint="eastAsia" w:asciiTheme="minorEastAsia" w:hAnsiTheme="minorEastAsia" w:eastAsiaTheme="minorEastAsia" w:cstheme="minorEastAsia"/>
                <w:color w:val="auto"/>
                <w:sz w:val="24"/>
                <w:szCs w:val="24"/>
                <w:highlight w:val="none"/>
                <w:u w:val="single"/>
                <w:lang w:val="en-US"/>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（7）</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（标的名称）所属行业：</w:t>
            </w:r>
            <w:r>
              <w:rPr>
                <w:rFonts w:hint="eastAsia" w:asciiTheme="minorEastAsia" w:hAnsiTheme="minorEastAsia" w:eastAsiaTheme="minorEastAsia" w:cstheme="minorEastAsia"/>
                <w:color w:val="auto"/>
                <w:sz w:val="24"/>
                <w:szCs w:val="24"/>
                <w:highlight w:val="none"/>
                <w:lang w:val="en-US" w:eastAsia="zh-CN"/>
              </w:rPr>
              <w:t>建筑业</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（8）</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是否为本项目面向中小企业采购预留份额：</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是</w:t>
            </w:r>
            <w:r>
              <w:rPr>
                <w:rFonts w:hint="eastAsia" w:asciiTheme="minorEastAsia" w:hAnsiTheme="minorEastAsia" w:eastAsiaTheme="minorEastAsia" w:cstheme="minorEastAsia"/>
                <w:color w:val="auto"/>
                <w:sz w:val="24"/>
                <w:szCs w:val="24"/>
                <w:highlight w:val="none"/>
                <w:u w:val="single"/>
                <w:lang w:val="en-US"/>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是否允许联合体参加磋商：</w:t>
            </w:r>
            <w:r>
              <w:rPr>
                <w:rFonts w:hint="eastAsia" w:asciiTheme="minorEastAsia" w:hAnsiTheme="minorEastAsia" w:eastAsiaTheme="minorEastAsia" w:cstheme="minorEastAsia"/>
                <w:color w:val="auto"/>
                <w:sz w:val="24"/>
                <w:szCs w:val="24"/>
                <w:highlight w:val="none"/>
                <w:u w:val="single"/>
              </w:rPr>
              <w:t xml:space="preserve"> 否</w:t>
            </w:r>
            <w:r>
              <w:rPr>
                <w:rFonts w:hint="eastAsia" w:asciiTheme="minorEastAsia" w:hAnsiTheme="minorEastAsia" w:eastAsiaTheme="minorEastAsia" w:cstheme="minorEastAsia"/>
                <w:color w:val="auto"/>
                <w:sz w:val="24"/>
                <w:szCs w:val="24"/>
                <w:highlight w:val="none"/>
                <w:u w:val="single"/>
                <w:lang w:val="en-US"/>
              </w:rPr>
              <w:t xml:space="preserve"> </w:t>
            </w:r>
            <w:r>
              <w:rPr>
                <w:rFonts w:hint="eastAsia" w:asciiTheme="minorEastAsia" w:hAnsiTheme="minorEastAsia" w:eastAsiaTheme="minorEastAsia" w:cstheme="minorEastAsia"/>
                <w:color w:val="auto"/>
                <w:sz w:val="24"/>
                <w:szCs w:val="24"/>
                <w:highlight w:val="none"/>
              </w:rPr>
              <w:tab/>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2.2</w:t>
            </w:r>
            <w:r>
              <w:rPr>
                <w:rFonts w:hint="eastAsia" w:asciiTheme="minorEastAsia" w:hAnsiTheme="minorEastAsia" w:eastAsiaTheme="minorEastAsia" w:cstheme="minorEastAsia"/>
                <w:color w:val="auto"/>
                <w:sz w:val="24"/>
                <w:szCs w:val="24"/>
                <w:highlight w:val="none"/>
                <w:lang w:val="en-US"/>
              </w:rPr>
              <w:t>（8）</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对联合体的其他资格要求：</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3"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3.3 </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如供应商对多个标段进行投标，可以成交</w:t>
            </w:r>
            <w:r>
              <w:rPr>
                <w:rFonts w:hint="eastAsia" w:asciiTheme="minorEastAsia" w:hAnsiTheme="minorEastAsia" w:eastAsiaTheme="minorEastAsia" w:cstheme="minorEastAsia"/>
                <w:color w:val="auto"/>
                <w:sz w:val="24"/>
                <w:szCs w:val="24"/>
                <w:highlight w:val="none"/>
                <w:u w:val="single"/>
                <w:lang w:val="en-US"/>
              </w:rPr>
              <w:t xml:space="preserve"> 1个 </w:t>
            </w:r>
            <w:r>
              <w:rPr>
                <w:rFonts w:hint="eastAsia" w:asciiTheme="minorEastAsia" w:hAnsiTheme="minorEastAsia" w:eastAsiaTheme="minorEastAsia" w:cstheme="minorEastAsia"/>
                <w:color w:val="auto"/>
                <w:sz w:val="24"/>
                <w:szCs w:val="24"/>
                <w:highlight w:val="none"/>
                <w:lang w:val="en-US"/>
              </w:rPr>
              <w:t xml:space="preserve">标段（兼投不兼中）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7.4</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报价要求：工程量清单报价。</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本项目工程质量要求：合格</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96"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7.5</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bidi="ar"/>
              </w:rPr>
            </w:pPr>
            <w:r>
              <w:rPr>
                <w:rFonts w:hint="eastAsia" w:asciiTheme="minorEastAsia" w:hAnsiTheme="minorEastAsia" w:eastAsiaTheme="minorEastAsia" w:cstheme="minorEastAsia"/>
                <w:color w:val="auto"/>
                <w:sz w:val="24"/>
                <w:szCs w:val="24"/>
                <w:highlight w:val="none"/>
                <w:lang w:val="en-US" w:bidi="ar"/>
              </w:rPr>
              <w:t>项目预算金额：</w:t>
            </w:r>
            <w:r>
              <w:rPr>
                <w:rFonts w:hint="eastAsia" w:asciiTheme="minorEastAsia" w:hAnsiTheme="minorEastAsia" w:eastAsiaTheme="minorEastAsia" w:cstheme="minorEastAsia"/>
                <w:color w:val="auto"/>
                <w:sz w:val="24"/>
                <w:szCs w:val="24"/>
                <w:highlight w:val="none"/>
                <w:lang w:val="en-US" w:eastAsia="zh-CN" w:bidi="ar"/>
              </w:rPr>
              <w:t>406000</w:t>
            </w:r>
            <w:r>
              <w:rPr>
                <w:rFonts w:hint="eastAsia" w:asciiTheme="minorEastAsia" w:hAnsiTheme="minorEastAsia" w:eastAsiaTheme="minorEastAsia" w:cstheme="minorEastAsia"/>
                <w:color w:val="auto"/>
                <w:sz w:val="24"/>
                <w:szCs w:val="24"/>
                <w:highlight w:val="none"/>
                <w:lang w:val="en-US" w:bidi="ar"/>
              </w:rPr>
              <w:t>元；</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bidi="ar"/>
              </w:rPr>
              <w:t>最高限价：405432.95</w:t>
            </w:r>
            <w:r>
              <w:rPr>
                <w:rFonts w:hint="eastAsia" w:asciiTheme="minorEastAsia" w:hAnsiTheme="minorEastAsia" w:eastAsiaTheme="minorEastAsia" w:cstheme="minorEastAsia"/>
                <w:color w:val="auto"/>
                <w:sz w:val="24"/>
                <w:szCs w:val="24"/>
                <w:highlight w:val="none"/>
                <w:lang w:val="en-US" w:eastAsia="zh-CN" w:bidi="ar"/>
              </w:rPr>
              <w:t xml:space="preserve">元 </w:t>
            </w:r>
            <w:r>
              <w:rPr>
                <w:rFonts w:hint="eastAsia" w:asciiTheme="minorEastAsia" w:hAnsiTheme="minorEastAsia" w:eastAsiaTheme="minorEastAsia" w:cstheme="minorEastAsia"/>
                <w:color w:val="auto"/>
                <w:sz w:val="24"/>
                <w:szCs w:val="24"/>
                <w:highlight w:val="none"/>
                <w:lang w:val="en-US" w:bidi="ar"/>
              </w:rPr>
              <w:t xml:space="preserve">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8.1</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响应文件有效期：</w:t>
            </w:r>
            <w:r>
              <w:rPr>
                <w:rFonts w:hint="eastAsia" w:asciiTheme="minorEastAsia" w:hAnsiTheme="minorEastAsia" w:eastAsiaTheme="minorEastAsia" w:cstheme="minorEastAsia"/>
                <w:color w:val="auto"/>
                <w:sz w:val="24"/>
                <w:szCs w:val="24"/>
                <w:highlight w:val="none"/>
                <w:u w:val="single"/>
                <w:lang w:val="en-US"/>
              </w:rPr>
              <w:t xml:space="preserve"> 90 </w:t>
            </w:r>
            <w:r>
              <w:rPr>
                <w:rFonts w:hint="eastAsia" w:asciiTheme="minorEastAsia" w:hAnsiTheme="minorEastAsia" w:eastAsiaTheme="minorEastAsia" w:cstheme="minorEastAsia"/>
                <w:color w:val="auto"/>
                <w:sz w:val="24"/>
                <w:szCs w:val="24"/>
                <w:highlight w:val="none"/>
                <w:lang w:val="en-US"/>
              </w:rPr>
              <w:t xml:space="preserve">日历天 </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93"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9.1 </w:t>
            </w:r>
          </w:p>
        </w:tc>
        <w:tc>
          <w:tcPr>
            <w:tcW w:w="7869" w:type="dxa"/>
            <w:tcBorders>
              <w:top w:val="single" w:color="auto" w:sz="4" w:space="0"/>
              <w:left w:val="single" w:color="auto" w:sz="4" w:space="0"/>
              <w:bottom w:val="single" w:color="auto" w:sz="4" w:space="0"/>
            </w:tcBorders>
          </w:tcPr>
          <w:p>
            <w:pPr>
              <w:numPr>
                <w:ilvl w:val="0"/>
                <w:numId w:val="2"/>
              </w:num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电子投标文件递交：</w:t>
            </w:r>
            <w:r>
              <w:rPr>
                <w:rFonts w:hint="eastAsia" w:asciiTheme="minorEastAsia" w:hAnsiTheme="minorEastAsia" w:eastAsiaTheme="minorEastAsia" w:cstheme="minorEastAsia"/>
                <w:b w:val="0"/>
                <w:bCs/>
                <w:color w:val="auto"/>
                <w:sz w:val="24"/>
                <w:szCs w:val="24"/>
                <w:highlight w:val="none"/>
                <w:lang w:eastAsia="zh-CN"/>
              </w:rPr>
              <w:t>供应商</w:t>
            </w:r>
            <w:r>
              <w:rPr>
                <w:rFonts w:hint="eastAsia" w:asciiTheme="minorEastAsia" w:hAnsiTheme="minorEastAsia" w:eastAsiaTheme="minorEastAsia" w:cstheme="minorEastAsia"/>
                <w:b w:val="0"/>
                <w:bCs/>
                <w:color w:val="auto"/>
                <w:sz w:val="24"/>
                <w:szCs w:val="24"/>
                <w:highlight w:val="none"/>
              </w:rPr>
              <w:t>应</w:t>
            </w:r>
            <w:r>
              <w:rPr>
                <w:rFonts w:hint="eastAsia" w:asciiTheme="minorEastAsia" w:hAnsiTheme="minorEastAsia" w:eastAsiaTheme="minorEastAsia" w:cstheme="minorEastAsia"/>
                <w:b w:val="0"/>
                <w:bCs/>
                <w:color w:val="auto"/>
                <w:sz w:val="24"/>
                <w:szCs w:val="24"/>
                <w:highlight w:val="none"/>
                <w:lang w:eastAsia="zh-CN"/>
              </w:rPr>
              <w:t>于2023年9月11日16时00分时之前</w:t>
            </w:r>
            <w:r>
              <w:rPr>
                <w:rFonts w:hint="eastAsia" w:asciiTheme="minorEastAsia" w:hAnsiTheme="minorEastAsia" w:eastAsiaTheme="minorEastAsia" w:cstheme="minorEastAsia"/>
                <w:b w:val="0"/>
                <w:bCs/>
                <w:color w:val="auto"/>
                <w:sz w:val="24"/>
                <w:szCs w:val="24"/>
                <w:highlight w:val="none"/>
              </w:rPr>
              <w:t>将电子投标文件上传到“政采云”平台。应按照本项目</w:t>
            </w:r>
            <w:r>
              <w:rPr>
                <w:rFonts w:hint="eastAsia" w:asciiTheme="minorEastAsia" w:hAnsiTheme="minorEastAsia" w:eastAsiaTheme="minorEastAsia" w:cstheme="minorEastAsia"/>
                <w:b w:val="0"/>
                <w:bCs/>
                <w:color w:val="auto"/>
                <w:sz w:val="24"/>
                <w:szCs w:val="24"/>
                <w:highlight w:val="none"/>
                <w:lang w:eastAsia="zh-CN"/>
              </w:rPr>
              <w:t>磋商文件</w:t>
            </w:r>
            <w:r>
              <w:rPr>
                <w:rFonts w:hint="eastAsia" w:asciiTheme="minorEastAsia" w:hAnsiTheme="minorEastAsia" w:eastAsiaTheme="minorEastAsia" w:cstheme="minorEastAsia"/>
                <w:b w:val="0"/>
                <w:bCs/>
                <w:color w:val="auto"/>
                <w:sz w:val="24"/>
                <w:szCs w:val="24"/>
                <w:highlight w:val="none"/>
              </w:rPr>
              <w:t>和政采云平台的要求编制、加密传输投标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pPr>
              <w:numPr>
                <w:ilvl w:val="0"/>
                <w:numId w:val="0"/>
              </w:num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（2）投标现场无需递交投标文件，中标</w:t>
            </w:r>
            <w:r>
              <w:rPr>
                <w:rFonts w:hint="eastAsia" w:asciiTheme="minorEastAsia" w:hAnsiTheme="minorEastAsia" w:eastAsiaTheme="minorEastAsia" w:cstheme="minorEastAsia"/>
                <w:b w:val="0"/>
                <w:bCs/>
                <w:color w:val="auto"/>
                <w:sz w:val="24"/>
                <w:szCs w:val="24"/>
                <w:highlight w:val="none"/>
                <w:lang w:val="en-US" w:eastAsia="zh-CN"/>
              </w:rPr>
              <w:t>供应商</w:t>
            </w:r>
            <w:r>
              <w:rPr>
                <w:rFonts w:hint="eastAsia" w:asciiTheme="minorEastAsia" w:hAnsiTheme="minorEastAsia" w:eastAsiaTheme="minorEastAsia" w:cstheme="minorEastAsia"/>
                <w:b w:val="0"/>
                <w:bCs/>
                <w:color w:val="auto"/>
                <w:sz w:val="24"/>
                <w:szCs w:val="24"/>
                <w:highlight w:val="none"/>
              </w:rPr>
              <w:t>公示完之后需提供：</w:t>
            </w:r>
          </w:p>
          <w:p>
            <w:p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纸质版投标文件：正本一份、副本四份。</w:t>
            </w:r>
          </w:p>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投标文件电子版：以</w:t>
            </w:r>
            <w:r>
              <w:rPr>
                <w:rFonts w:hint="eastAsia" w:asciiTheme="minorEastAsia" w:hAnsiTheme="minorEastAsia" w:eastAsiaTheme="minorEastAsia" w:cstheme="minorEastAsia"/>
                <w:b w:val="0"/>
                <w:bCs/>
                <w:color w:val="auto"/>
                <w:sz w:val="24"/>
                <w:szCs w:val="24"/>
                <w:highlight w:val="none"/>
                <w:lang w:val="en-US" w:eastAsia="zh-CN"/>
              </w:rPr>
              <w:t>u</w:t>
            </w:r>
            <w:r>
              <w:rPr>
                <w:rFonts w:hint="eastAsia" w:asciiTheme="minorEastAsia" w:hAnsiTheme="minorEastAsia" w:eastAsiaTheme="minorEastAsia" w:cstheme="minorEastAsia"/>
                <w:b w:val="0"/>
                <w:bCs/>
                <w:color w:val="auto"/>
                <w:sz w:val="24"/>
                <w:szCs w:val="24"/>
                <w:highlight w:val="none"/>
              </w:rPr>
              <w:t>盘为介质的投标文件电子版</w:t>
            </w:r>
            <w:r>
              <w:rPr>
                <w:rFonts w:hint="eastAsia" w:asciiTheme="minorEastAsia" w:hAnsiTheme="minorEastAsia" w:eastAsiaTheme="minorEastAsia" w:cstheme="minorEastAsia"/>
                <w:b w:val="0"/>
                <w:bCs/>
                <w:color w:val="auto"/>
                <w:sz w:val="24"/>
                <w:szCs w:val="24"/>
                <w:highlight w:val="none"/>
                <w:lang w:val="en-US" w:eastAsia="zh-CN"/>
              </w:rPr>
              <w:t>一</w:t>
            </w:r>
            <w:r>
              <w:rPr>
                <w:rFonts w:hint="eastAsia" w:asciiTheme="minorEastAsia" w:hAnsiTheme="minorEastAsia" w:eastAsiaTheme="minorEastAsia" w:cstheme="minorEastAsia"/>
                <w:b w:val="0"/>
                <w:bCs/>
                <w:color w:val="auto"/>
                <w:sz w:val="24"/>
                <w:szCs w:val="24"/>
                <w:highlight w:val="none"/>
              </w:rPr>
              <w:t>份。</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11.1</w:t>
            </w:r>
          </w:p>
        </w:tc>
        <w:tc>
          <w:tcPr>
            <w:tcW w:w="7869" w:type="dxa"/>
            <w:tcBorders>
              <w:top w:val="single" w:color="auto" w:sz="4" w:space="0"/>
              <w:left w:val="single" w:color="auto" w:sz="4" w:space="0"/>
              <w:bottom w:val="single" w:color="auto" w:sz="4" w:space="0"/>
            </w:tcBorders>
          </w:tcPr>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保证金形式：</w:t>
            </w:r>
            <w:r>
              <w:rPr>
                <w:rFonts w:hint="eastAsia" w:asciiTheme="minorEastAsia" w:hAnsiTheme="minorEastAsia" w:eastAsiaTheme="minorEastAsia" w:cstheme="minorEastAsia"/>
                <w:color w:val="auto"/>
                <w:sz w:val="24"/>
                <w:szCs w:val="24"/>
                <w:highlight w:val="none"/>
                <w:lang w:val="en-US" w:eastAsia="zh-CN"/>
              </w:rPr>
              <w:t>从基本户转账或电汇</w:t>
            </w:r>
            <w:r>
              <w:rPr>
                <w:rFonts w:hint="eastAsia" w:asciiTheme="minorEastAsia" w:hAnsiTheme="minorEastAsia" w:eastAsiaTheme="minorEastAsia" w:cstheme="minorEastAsia"/>
                <w:color w:val="auto"/>
                <w:sz w:val="24"/>
                <w:szCs w:val="24"/>
                <w:highlight w:val="none"/>
              </w:rPr>
              <w:t>等非现金形式</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保证金数额：</w:t>
            </w:r>
            <w:r>
              <w:rPr>
                <w:rFonts w:hint="eastAsia" w:asciiTheme="minorEastAsia" w:hAnsiTheme="minorEastAsia" w:eastAsiaTheme="minorEastAsia" w:cstheme="minorEastAsia"/>
                <w:color w:val="auto"/>
                <w:sz w:val="24"/>
                <w:szCs w:val="24"/>
                <w:highlight w:val="none"/>
                <w:lang w:val="en-US"/>
              </w:rPr>
              <w:t>人民币</w:t>
            </w:r>
            <w:r>
              <w:rPr>
                <w:rFonts w:hint="eastAsia" w:asciiTheme="minorEastAsia" w:hAnsiTheme="minorEastAsia" w:eastAsiaTheme="minorEastAsia" w:cstheme="minorEastAsia"/>
                <w:color w:val="auto"/>
                <w:sz w:val="24"/>
                <w:szCs w:val="24"/>
                <w:highlight w:val="none"/>
                <w:u w:val="single"/>
                <w:lang w:val="en-US" w:eastAsia="zh-CN"/>
              </w:rPr>
              <w:t>4000</w:t>
            </w:r>
            <w:r>
              <w:rPr>
                <w:rFonts w:hint="eastAsia" w:asciiTheme="minorEastAsia" w:hAnsiTheme="minorEastAsia" w:eastAsiaTheme="minorEastAsia" w:cstheme="minorEastAsia"/>
                <w:color w:val="auto"/>
                <w:sz w:val="24"/>
                <w:szCs w:val="24"/>
                <w:highlight w:val="none"/>
              </w:rPr>
              <w:t>元</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开户单位名称：</w:t>
            </w:r>
            <w:r>
              <w:rPr>
                <w:rFonts w:hint="eastAsia" w:asciiTheme="minorEastAsia" w:hAnsiTheme="minorEastAsia" w:eastAsiaTheme="minorEastAsia" w:cstheme="minorEastAsia"/>
                <w:color w:val="auto"/>
                <w:sz w:val="24"/>
                <w:szCs w:val="24"/>
                <w:highlight w:val="none"/>
                <w:lang w:eastAsia="zh-CN"/>
              </w:rPr>
              <w:t>新疆泓升项目管理有限公司</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开户银行：</w:t>
            </w:r>
            <w:r>
              <w:rPr>
                <w:rFonts w:hint="eastAsia" w:asciiTheme="minorEastAsia" w:hAnsiTheme="minorEastAsia" w:eastAsiaTheme="minorEastAsia" w:cstheme="minorEastAsia"/>
                <w:color w:val="auto"/>
                <w:sz w:val="24"/>
                <w:szCs w:val="24"/>
                <w:highlight w:val="none"/>
                <w:lang w:eastAsia="zh-CN"/>
              </w:rPr>
              <w:t>中国农业银行股份有限公司乌鲁木齐长江路支行</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开户行行号：</w:t>
            </w:r>
            <w:r>
              <w:rPr>
                <w:rFonts w:hint="eastAsia" w:asciiTheme="minorEastAsia" w:hAnsiTheme="minorEastAsia" w:eastAsiaTheme="minorEastAsia" w:cstheme="minorEastAsia"/>
                <w:color w:val="auto"/>
                <w:sz w:val="24"/>
                <w:szCs w:val="24"/>
                <w:highlight w:val="none"/>
                <w:lang w:eastAsia="zh-CN"/>
              </w:rPr>
              <w:t>103881000244</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账号：30002401040008748</w:t>
            </w:r>
          </w:p>
          <w:p>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以电汇或银行转账形式缴纳保证金的供应商注意事项：</w:t>
            </w:r>
          </w:p>
          <w:p>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特别提示：无论以任何形式递交保证金，都必须从供应商基本户支出，且在响应文件提交截止时间前到达我公司账户，以我公司到账信息为准，不用开收据，若在响应文件提交截止时间前未查到账，将视为不响应磋商文件。在汇款附言（或银行摘要）中，标明项目编号。磋商保证金有效期同响应有效期。</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010"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7869" w:type="dxa"/>
            <w:tcBorders>
              <w:top w:val="single" w:color="auto" w:sz="4" w:space="0"/>
              <w:left w:val="single" w:color="auto" w:sz="4" w:space="0"/>
              <w:bottom w:val="single" w:color="auto" w:sz="4" w:space="0"/>
            </w:tcBorders>
          </w:tcPr>
          <w:p>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开标时间：</w:t>
            </w:r>
            <w:r>
              <w:rPr>
                <w:rFonts w:hint="eastAsia" w:asciiTheme="minorEastAsia" w:hAnsiTheme="minorEastAsia" w:eastAsiaTheme="minorEastAsia" w:cstheme="minorEastAsia"/>
                <w:color w:val="auto"/>
                <w:sz w:val="24"/>
                <w:highlight w:val="none"/>
                <w:lang w:eastAsia="zh-CN"/>
              </w:rPr>
              <w:t>2023年9月11日16时00分</w:t>
            </w:r>
            <w:r>
              <w:rPr>
                <w:rFonts w:hint="eastAsia" w:asciiTheme="minorEastAsia" w:hAnsiTheme="minorEastAsia" w:eastAsiaTheme="minorEastAsia" w:cstheme="minorEastAsia"/>
                <w:color w:val="auto"/>
                <w:sz w:val="24"/>
                <w:highlight w:val="none"/>
              </w:rPr>
              <w:t>（北京时间）</w:t>
            </w:r>
          </w:p>
          <w:p>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开标地点：政采云平台（https://www.zcygov.cn/）</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15.1</w:t>
            </w:r>
          </w:p>
        </w:tc>
        <w:tc>
          <w:tcPr>
            <w:tcW w:w="7869" w:type="dxa"/>
            <w:tcBorders>
              <w:top w:val="single" w:color="auto" w:sz="4" w:space="0"/>
              <w:left w:val="single" w:color="auto" w:sz="4" w:space="0"/>
              <w:bottom w:val="single" w:color="auto" w:sz="4" w:space="0"/>
            </w:tcBorders>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本项目磋商轮次：本项目不事先确定磋商轮次，磋商小组根据磋商情况现场确定，并在最后一轮磋商前告知供应商。</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3"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15.2</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磋商文件可以修改变动的内容：</w:t>
            </w:r>
            <w:r>
              <w:rPr>
                <w:rFonts w:hint="eastAsia" w:asciiTheme="minorEastAsia" w:hAnsiTheme="minorEastAsia" w:eastAsiaTheme="minorEastAsia" w:cstheme="minorEastAsia"/>
                <w:color w:val="auto"/>
                <w:sz w:val="24"/>
                <w:szCs w:val="24"/>
                <w:highlight w:val="none"/>
                <w:u w:val="single"/>
              </w:rPr>
              <w:t>技术、服务要求以及合同草案条款</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67" w:type="dxa"/>
            <w:tcBorders>
              <w:top w:val="single" w:color="auto" w:sz="4" w:space="0"/>
              <w:bottom w:val="single" w:color="auto" w:sz="4" w:space="0"/>
              <w:right w:val="single" w:color="auto" w:sz="4" w:space="0"/>
            </w:tcBorders>
            <w:vAlign w:val="center"/>
          </w:tcPr>
          <w:p>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20.1</w:t>
            </w:r>
          </w:p>
        </w:tc>
        <w:tc>
          <w:tcPr>
            <w:tcW w:w="7869" w:type="dxa"/>
            <w:tcBorders>
              <w:top w:val="single" w:color="auto" w:sz="4" w:space="0"/>
              <w:left w:val="single" w:color="auto" w:sz="4" w:space="0"/>
              <w:bottom w:val="single" w:color="auto" w:sz="4" w:space="0"/>
            </w:tcBorders>
            <w:vAlign w:val="center"/>
          </w:tcPr>
          <w:p>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磋商小组推荐成交候选人数量：3名</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1167" w:type="dxa"/>
            <w:tcBorders>
              <w:top w:val="single" w:color="auto" w:sz="4" w:space="0"/>
              <w:bottom w:val="single" w:color="auto" w:sz="4" w:space="0"/>
              <w:right w:val="single" w:color="auto" w:sz="4" w:space="0"/>
            </w:tcBorders>
            <w:vAlign w:val="center"/>
          </w:tcPr>
          <w:p>
            <w:pPr>
              <w:pStyle w:val="33"/>
              <w:spacing w:line="440" w:lineRule="exact"/>
              <w:ind w:left="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23.1</w:t>
            </w:r>
          </w:p>
        </w:tc>
        <w:tc>
          <w:tcPr>
            <w:tcW w:w="7869" w:type="dxa"/>
            <w:tcBorders>
              <w:top w:val="single" w:color="auto" w:sz="4" w:space="0"/>
              <w:left w:val="single" w:color="auto" w:sz="4" w:space="0"/>
              <w:bottom w:val="single" w:color="auto" w:sz="4" w:space="0"/>
            </w:tcBorders>
            <w:vAlign w:val="center"/>
          </w:tcPr>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交履约保证金的时间：/</w:t>
            </w:r>
          </w:p>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履约保证金金额：/</w:t>
            </w:r>
          </w:p>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履约保证金形式：/</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pPr>
              <w:pStyle w:val="33"/>
              <w:spacing w:line="440" w:lineRule="exact"/>
              <w:ind w:left="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26.1</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是否由成交人缴纳招标代理费：</w:t>
            </w:r>
            <w:r>
              <w:rPr>
                <w:rFonts w:hint="eastAsia" w:asciiTheme="minorEastAsia" w:hAnsiTheme="minorEastAsia" w:eastAsiaTheme="minorEastAsia" w:cstheme="minorEastAsia"/>
                <w:color w:val="auto"/>
                <w:sz w:val="24"/>
                <w:szCs w:val="24"/>
                <w:highlight w:val="none"/>
                <w:u w:val="single"/>
                <w:lang w:val="en-US"/>
              </w:rPr>
              <w:t>是</w:t>
            </w:r>
          </w:p>
          <w:p>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采购代理费：</w:t>
            </w:r>
            <w:r>
              <w:rPr>
                <w:rFonts w:hint="eastAsia" w:asciiTheme="minorEastAsia" w:hAnsiTheme="minorEastAsia" w:eastAsiaTheme="minorEastAsia" w:cstheme="minorEastAsia"/>
                <w:color w:val="auto"/>
                <w:sz w:val="24"/>
                <w:highlight w:val="none"/>
              </w:rPr>
              <w:sym w:font="Wingdings 2" w:char="0052"/>
            </w:r>
            <w:r>
              <w:rPr>
                <w:rFonts w:hint="eastAsia" w:asciiTheme="minorEastAsia" w:hAnsiTheme="minorEastAsia" w:eastAsiaTheme="minorEastAsia" w:cstheme="minorEastAsia"/>
                <w:color w:val="auto"/>
                <w:sz w:val="24"/>
                <w:highlight w:val="none"/>
              </w:rPr>
              <w:t>参考发改价格[2011]534号及计价格[2002]1980号文件计算的采购代理服务收费标准，代理服务费由成交人支付。</w:t>
            </w:r>
          </w:p>
          <w:p>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支付形式：转账、电汇等形式</w:t>
            </w:r>
          </w:p>
          <w:p>
            <w:pPr>
              <w:pStyle w:val="33"/>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highlight w:val="none"/>
              </w:rPr>
              <w:t>支付时间：领取成交通知书的同时</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863" w:hRule="atLeast"/>
          <w:jc w:val="center"/>
        </w:trPr>
        <w:tc>
          <w:tcPr>
            <w:tcW w:w="1167" w:type="dxa"/>
            <w:tcBorders>
              <w:top w:val="single" w:color="auto" w:sz="4" w:space="0"/>
              <w:bottom w:val="single" w:color="auto" w:sz="4" w:space="0"/>
              <w:right w:val="single" w:color="auto" w:sz="4" w:space="0"/>
            </w:tcBorders>
            <w:vAlign w:val="center"/>
          </w:tcPr>
          <w:p>
            <w:pPr>
              <w:pStyle w:val="33"/>
              <w:spacing w:line="440" w:lineRule="exact"/>
              <w:ind w:left="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27</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本项目实行网上投标，采用电子投标文件。若供应商参与投标，自行承担投标一切费用。</w:t>
            </w:r>
          </w:p>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各供应商应在开标前确保成为新疆维吾尔自治区政府采购网正式注册入库供应商，并完成CA数字证书申领。因未注册入库、未办理CA数字证书等原因造成无法投标或投标失败等后果由供应商自行承担。</w:t>
            </w:r>
          </w:p>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投标供应商应当在投标截止时间前，将生成的“电子加密投标文件”上传递交至“政府采购云平台”。投标截止时间以后上传递交的投标文件将被“政府采购云平台”拒收。</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pPr>
              <w:pStyle w:val="33"/>
              <w:spacing w:line="440" w:lineRule="exact"/>
              <w:ind w:left="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28</w:t>
            </w:r>
          </w:p>
        </w:tc>
        <w:tc>
          <w:tcPr>
            <w:tcW w:w="7869" w:type="dxa"/>
            <w:tcBorders>
              <w:top w:val="single" w:color="auto" w:sz="4" w:space="0"/>
              <w:left w:val="single" w:color="auto" w:sz="4" w:space="0"/>
              <w:bottom w:val="single" w:color="auto" w:sz="4" w:space="0"/>
            </w:tcBorders>
            <w:vAlign w:val="center"/>
          </w:tcPr>
          <w:p>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投标文件解密时间为30分钟，供应商可以登录“政采云”平台，用“项目采购-开标评标”功能进行解密投标文件。若供应商在招标代理现场规定的时间内未按时解密的，视为投标文件撤回。因网上招标系统故障导致所有供应商均解密失败， 由采购人或</w:t>
            </w:r>
            <w:r>
              <w:rPr>
                <w:rFonts w:hint="eastAsia" w:asciiTheme="minorEastAsia" w:hAnsiTheme="minorEastAsia" w:eastAsiaTheme="minorEastAsia" w:cstheme="minorEastAsia"/>
                <w:color w:val="auto"/>
                <w:sz w:val="24"/>
                <w:szCs w:val="24"/>
                <w:highlight w:val="none"/>
                <w:lang w:val="en-US" w:eastAsia="zh-CN"/>
              </w:rPr>
              <w:t>招标</w:t>
            </w:r>
            <w:r>
              <w:rPr>
                <w:rFonts w:hint="eastAsia" w:asciiTheme="minorEastAsia" w:hAnsiTheme="minorEastAsia" w:eastAsiaTheme="minorEastAsia" w:cstheme="minorEastAsia"/>
                <w:color w:val="auto"/>
                <w:sz w:val="24"/>
                <w:szCs w:val="24"/>
                <w:highlight w:val="none"/>
                <w:lang w:val="en-US"/>
              </w:rPr>
              <w:t>代理机构现场请示项目主管部门处理。</w:t>
            </w:r>
          </w:p>
        </w:tc>
      </w:tr>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9036" w:type="dxa"/>
            <w:gridSpan w:val="2"/>
            <w:tcBorders>
              <w:top w:val="single" w:color="auto" w:sz="4" w:space="0"/>
            </w:tcBorders>
          </w:tcPr>
          <w:p>
            <w:pPr>
              <w:pStyle w:val="33"/>
              <w:spacing w:line="440" w:lineRule="exact"/>
              <w:ind w:left="35"/>
              <w:jc w:val="both"/>
              <w:rPr>
                <w:rFonts w:hint="eastAsia" w:asciiTheme="minorEastAsia" w:hAnsiTheme="minorEastAsia" w:eastAsiaTheme="minorEastAsia" w:cstheme="minorEastAsia"/>
                <w:b/>
                <w:color w:val="auto"/>
                <w:sz w:val="24"/>
                <w:szCs w:val="24"/>
                <w:highlight w:val="none"/>
                <w:lang w:val="en-US"/>
              </w:rPr>
            </w:pPr>
            <w:r>
              <w:rPr>
                <w:rFonts w:hint="eastAsia" w:asciiTheme="minorEastAsia" w:hAnsiTheme="minorEastAsia" w:eastAsiaTheme="minorEastAsia" w:cstheme="minorEastAsia"/>
                <w:b/>
                <w:color w:val="auto"/>
                <w:sz w:val="24"/>
                <w:szCs w:val="24"/>
                <w:highlight w:val="none"/>
                <w:lang w:val="en-US"/>
              </w:rPr>
              <w:t>备注：</w:t>
            </w:r>
          </w:p>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1.报价构成：包含完成本项目采购需求所需要的全部费用，包括但不限于各项服务以及其他有关费用等。</w:t>
            </w:r>
          </w:p>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en-US"/>
              </w:rPr>
              <w:t>.工程项目：最终报价除不可竞争费用外，其他相关费用按照最终报价，由</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lang w:val="en-US"/>
              </w:rPr>
              <w:t>自行调整，但最终报价与最终工程量清单计算结果须保持一致。</w:t>
            </w:r>
          </w:p>
          <w:p>
            <w:pPr>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工期：</w:t>
            </w:r>
            <w:r>
              <w:rPr>
                <w:rFonts w:hint="eastAsia" w:asciiTheme="minorEastAsia" w:hAnsiTheme="minorEastAsia" w:eastAsiaTheme="minorEastAsia" w:cstheme="minorEastAsia"/>
                <w:color w:val="auto"/>
                <w:sz w:val="24"/>
                <w:szCs w:val="24"/>
                <w:highlight w:val="none"/>
                <w:lang w:val="en-US" w:eastAsia="zh-CN"/>
              </w:rPr>
              <w:t>自合同签订至9月30日前完成所有施工内容</w:t>
            </w:r>
          </w:p>
          <w:p>
            <w:pPr>
              <w:spacing w:line="440" w:lineRule="exact"/>
              <w:ind w:firstLine="480" w:firstLineChars="2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因承包人原因造成不能按期完工，每延误一天工期承包人向发包人支付逾期违约金（合同价的</w:t>
            </w:r>
            <w:r>
              <w:rPr>
                <w:rFonts w:hint="eastAsia" w:asciiTheme="minorEastAsia" w:hAnsiTheme="minorEastAsia" w:eastAsiaTheme="minorEastAsia" w:cstheme="minorEastAsia"/>
                <w:color w:val="auto"/>
                <w:sz w:val="24"/>
                <w:szCs w:val="24"/>
                <w:highlight w:val="none"/>
                <w:lang w:val="en-US"/>
              </w:rPr>
              <w:t>0.</w:t>
            </w:r>
            <w:r>
              <w:rPr>
                <w:rFonts w:hint="eastAsia" w:asciiTheme="minorEastAsia" w:hAnsiTheme="minorEastAsia" w:eastAsiaTheme="minorEastAsia" w:cstheme="minorEastAsia"/>
                <w:color w:val="auto"/>
                <w:sz w:val="24"/>
                <w:szCs w:val="24"/>
                <w:highlight w:val="none"/>
              </w:rPr>
              <w:t>1%），逾期违约金金额的最高限额为合同价的</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%，达到逾期违约金的最高限额后，发包人有权单方面解除合同，承包人承担全部经济责任，同时向发包人赔偿因工期延误造成的经济损失。</w:t>
            </w:r>
          </w:p>
          <w:p>
            <w:pPr>
              <w:numPr>
                <w:ilvl w:val="0"/>
                <w:numId w:val="0"/>
              </w:numPr>
              <w:spacing w:line="440" w:lineRule="exac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项目款支付方式：合同签订后10天内，支付合同价款的30%（不含暂列金），验收合格后支付至合同总价的80%（不含暂列金），经结算审计审定后，支付至审定结算价的97%，留3%质量保证金，待质保期满后无息结清。</w:t>
            </w:r>
          </w:p>
          <w:p>
            <w:pPr>
              <w:numPr>
                <w:ilvl w:val="0"/>
                <w:numId w:val="0"/>
              </w:numPr>
              <w:spacing w:line="440" w:lineRule="exact"/>
              <w:jc w:val="both"/>
              <w:rPr>
                <w:rFonts w:hint="eastAsia" w:asciiTheme="minorEastAsia" w:hAnsiTheme="minorEastAsia" w:eastAsiaTheme="minorEastAsia" w:cstheme="minorEastAsia"/>
                <w:color w:val="auto"/>
                <w:sz w:val="24"/>
                <w:szCs w:val="24"/>
                <w:highlight w:val="none"/>
                <w:u w:val="none"/>
              </w:rPr>
            </w:pPr>
            <w:r>
              <w:rPr>
                <w:rFonts w:hint="eastAsia" w:asciiTheme="minorEastAsia" w:hAnsiTheme="minorEastAsia" w:eastAsiaTheme="minorEastAsia" w:cstheme="minorEastAsia"/>
                <w:color w:val="auto"/>
                <w:sz w:val="24"/>
                <w:szCs w:val="24"/>
                <w:highlight w:val="none"/>
                <w:u w:val="none"/>
                <w:lang w:val="en-US" w:eastAsia="zh-CN"/>
              </w:rPr>
              <w:t>5.</w:t>
            </w:r>
            <w:r>
              <w:rPr>
                <w:rFonts w:hint="eastAsia" w:asciiTheme="minorEastAsia" w:hAnsiTheme="minorEastAsia" w:eastAsiaTheme="minorEastAsia" w:cstheme="minorEastAsia"/>
                <w:color w:val="auto"/>
                <w:sz w:val="24"/>
                <w:szCs w:val="24"/>
                <w:highlight w:val="none"/>
                <w:u w:val="none"/>
              </w:rPr>
              <w:t>验收标准：工程量清单内的所有内容严格按照设计图纸的要求</w:t>
            </w:r>
          </w:p>
          <w:p>
            <w:pPr>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供应商近三年内没有被建设管理部门予以行政处罚（责令整改、警告处分除外）或有关部门予以禁入处理等记录；具有良好的信誉，诚实信用，没有不良记录；</w:t>
            </w:r>
          </w:p>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针对该项目的所有管理人员须提供近期本单位依法缴纳社保证明材料。</w:t>
            </w:r>
          </w:p>
          <w:p>
            <w:pPr>
              <w:pStyle w:val="33"/>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val="en-US"/>
              </w:rPr>
              <w:t>.本项目不统一组织现场踏勘</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可自行踏勘。</w:t>
            </w:r>
            <w:r>
              <w:rPr>
                <w:rFonts w:hint="eastAsia" w:asciiTheme="minorEastAsia" w:hAnsiTheme="minorEastAsia" w:eastAsiaTheme="minorEastAsia" w:cstheme="minorEastAsia"/>
                <w:color w:val="auto"/>
                <w:sz w:val="24"/>
                <w:szCs w:val="24"/>
                <w:highlight w:val="none"/>
                <w:lang w:val="en-US"/>
              </w:rPr>
              <w:t>注：供应商需提前一天报备进入学校踏勘人员信息，自行对项目现场和其周围环境进行考察，熟悉基础情况，因未全面了解情况造成所有后果，全部由应标人承担全部责任。</w:t>
            </w:r>
          </w:p>
          <w:p>
            <w:pPr>
              <w:pStyle w:val="33"/>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（由于管理要求，获取文件的供应商需提前一天报备踏勘人员信息至联系人，否则将不允许进入校区，因此造成的后果自负。）联系电话：</w:t>
            </w:r>
            <w:r>
              <w:rPr>
                <w:rFonts w:hint="eastAsia" w:asciiTheme="minorEastAsia" w:hAnsiTheme="minorEastAsia" w:eastAsiaTheme="minorEastAsia" w:cstheme="minorEastAsia"/>
                <w:color w:val="auto"/>
                <w:sz w:val="24"/>
                <w:szCs w:val="24"/>
                <w:highlight w:val="none"/>
                <w:lang w:val="en-US" w:eastAsia="zh-CN"/>
              </w:rPr>
              <w:t>18609913592</w:t>
            </w:r>
          </w:p>
          <w:p>
            <w:pPr>
              <w:pStyle w:val="33"/>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rPr>
              <w:t>.工程量计算依据：要求供应商，尤其是编制响应报价的人员，要到现场勘察详细情况，核实工程内容及工程量，如有异议可向甲方申请答疑，未提出异议的供应商就认为对磋商文件、设计图纸及工程量清单内容全部认可。根据清单及表一的标准和要求，认真核实工程内容。报价中要考虑表一和清单中未提供工程量的项目</w:t>
            </w:r>
            <w:r>
              <w:rPr>
                <w:rFonts w:hint="eastAsia" w:asciiTheme="minorEastAsia" w:hAnsiTheme="minorEastAsia" w:eastAsiaTheme="minorEastAsia" w:cstheme="minorEastAsia"/>
                <w:b w:val="0"/>
                <w:bCs w:val="0"/>
                <w:color w:val="auto"/>
                <w:sz w:val="24"/>
                <w:szCs w:val="24"/>
                <w:highlight w:val="none"/>
              </w:rPr>
              <w:t>，包括：破损处修补、原防渗材料破损修复、拆除恢复、材料运输、垃圾清运和垃圾的二次倒运、施工现场保洁、安全防护措施等。</w:t>
            </w:r>
          </w:p>
        </w:tc>
      </w:tr>
    </w:tbl>
    <w:p>
      <w:pPr>
        <w:pStyle w:val="31"/>
        <w:rPr>
          <w:rFonts w:hint="eastAsia" w:asciiTheme="minorEastAsia" w:hAnsiTheme="minorEastAsia" w:eastAsiaTheme="minorEastAsia" w:cstheme="minorEastAsia"/>
          <w:color w:val="auto"/>
          <w:highlight w:val="none"/>
          <w:lang w:bidi="zh-CN"/>
        </w:rPr>
      </w:pPr>
    </w:p>
    <w:p>
      <w:pPr>
        <w:pStyle w:val="31"/>
        <w:rPr>
          <w:rFonts w:hint="eastAsia" w:asciiTheme="minorEastAsia" w:hAnsiTheme="minorEastAsia" w:eastAsiaTheme="minorEastAsia" w:cstheme="minorEastAsia"/>
          <w:color w:val="auto"/>
          <w:highlight w:val="none"/>
          <w:lang w:bidi="zh-CN"/>
        </w:rPr>
      </w:pPr>
    </w:p>
    <w:p>
      <w:pPr>
        <w:pStyle w:val="11"/>
        <w:keepNext w:val="0"/>
        <w:keepLines w:val="0"/>
        <w:pageBreakBefore/>
        <w:widowControl w:val="0"/>
        <w:tabs>
          <w:tab w:val="left" w:pos="561"/>
        </w:tabs>
        <w:kinsoku/>
        <w:wordWrap/>
        <w:overflowPunct/>
        <w:topLinePunct w:val="0"/>
        <w:autoSpaceDE w:val="0"/>
        <w:autoSpaceDN w:val="0"/>
        <w:bidi w:val="0"/>
        <w:adjustRightInd/>
        <w:snapToGrid/>
        <w:spacing w:before="223"/>
        <w:ind w:right="669" w:rightChars="304"/>
        <w:jc w:val="both"/>
        <w:textAlignment w:val="auto"/>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正文</w:t>
      </w:r>
    </w:p>
    <w:p>
      <w:pPr>
        <w:pStyle w:val="11"/>
        <w:tabs>
          <w:tab w:val="left" w:pos="561"/>
        </w:tabs>
        <w:spacing w:before="223" w:line="440" w:lineRule="exact"/>
        <w:ind w:right="669" w:rightChars="30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总</w:t>
      </w:r>
      <w:r>
        <w:rPr>
          <w:rFonts w:hint="eastAsia" w:asciiTheme="minorEastAsia" w:hAnsiTheme="minorEastAsia" w:eastAsiaTheme="minorEastAsia" w:cstheme="minorEastAsia"/>
          <w:color w:val="auto"/>
          <w:spacing w:val="-1"/>
          <w:sz w:val="24"/>
          <w:szCs w:val="24"/>
          <w:highlight w:val="none"/>
        </w:rPr>
        <w:t xml:space="preserve"> </w:t>
      </w:r>
      <w:r>
        <w:rPr>
          <w:rFonts w:hint="eastAsia" w:asciiTheme="minorEastAsia" w:hAnsiTheme="minorEastAsia" w:eastAsiaTheme="minorEastAsia" w:cstheme="minorEastAsia"/>
          <w:color w:val="auto"/>
          <w:sz w:val="24"/>
          <w:szCs w:val="24"/>
          <w:highlight w:val="none"/>
        </w:rPr>
        <w:t>则</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13"/>
        <w:tabs>
          <w:tab w:val="left" w:pos="724"/>
        </w:tabs>
        <w:spacing w:line="440" w:lineRule="exact"/>
        <w:ind w:left="0" w:right="-53" w:rightChars="-2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1.   采购人、采购代理机构及供应商</w:t>
      </w:r>
    </w:p>
    <w:p>
      <w:pPr>
        <w:pStyle w:val="34"/>
        <w:tabs>
          <w:tab w:val="left" w:pos="841"/>
        </w:tabs>
        <w:spacing w:line="440" w:lineRule="exact"/>
        <w:ind w:left="0" w:right="-53" w:rightChars="-2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1.1  </w:t>
      </w:r>
      <w:r>
        <w:rPr>
          <w:rFonts w:hint="eastAsia" w:asciiTheme="minorEastAsia" w:hAnsiTheme="minorEastAsia" w:eastAsiaTheme="minorEastAsia" w:cstheme="minorEastAsia"/>
          <w:color w:val="auto"/>
          <w:sz w:val="24"/>
          <w:szCs w:val="24"/>
          <w:highlight w:val="none"/>
        </w:rPr>
        <w:t>采购人名称、地址及联系方式：见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rPr>
        <w:t>。</w:t>
      </w:r>
    </w:p>
    <w:p>
      <w:pPr>
        <w:pStyle w:val="34"/>
        <w:tabs>
          <w:tab w:val="left" w:pos="781"/>
        </w:tabs>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1.2  </w:t>
      </w:r>
      <w:r>
        <w:rPr>
          <w:rFonts w:hint="eastAsia" w:asciiTheme="minorEastAsia" w:hAnsiTheme="minorEastAsia" w:eastAsiaTheme="minorEastAsia" w:cstheme="minorEastAsia"/>
          <w:color w:val="auto"/>
          <w:sz w:val="24"/>
          <w:szCs w:val="24"/>
          <w:highlight w:val="none"/>
        </w:rPr>
        <w:t>采购代理机构名称、地址及联系方式：见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rPr>
        <w:t>。</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  供应商：是指响应磋商、参加磋商竞争的法人、非法人组织或者自然人。</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潜在供应商：以磋商文件规定的方式获取本项目磋商文件的法人、非法人组织或</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者自然人。</w:t>
      </w:r>
    </w:p>
    <w:p>
      <w:pPr>
        <w:pStyle w:val="34"/>
        <w:tabs>
          <w:tab w:val="left" w:pos="781"/>
        </w:tabs>
        <w:spacing w:line="440" w:lineRule="exact"/>
        <w:ind w:left="0" w:right="-53" w:rightChars="-2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szCs w:val="24"/>
          <w:highlight w:val="none"/>
          <w:lang w:val="en-US"/>
        </w:rPr>
        <w:t>2.</w:t>
      </w:r>
      <w:r>
        <w:rPr>
          <w:rFonts w:hint="eastAsia" w:asciiTheme="minorEastAsia" w:hAnsiTheme="minorEastAsia" w:eastAsiaTheme="minorEastAsia" w:cstheme="minorEastAsia"/>
          <w:color w:val="auto"/>
          <w:sz w:val="24"/>
          <w:szCs w:val="24"/>
          <w:highlight w:val="none"/>
          <w:lang w:val="en-US"/>
        </w:rPr>
        <w:t xml:space="preserve">   </w:t>
      </w:r>
      <w:r>
        <w:rPr>
          <w:rFonts w:hint="eastAsia" w:asciiTheme="minorEastAsia" w:hAnsiTheme="minorEastAsia" w:eastAsiaTheme="minorEastAsia" w:cstheme="minorEastAsia"/>
          <w:b/>
          <w:bCs/>
          <w:color w:val="auto"/>
          <w:sz w:val="24"/>
          <w:highlight w:val="none"/>
        </w:rPr>
        <w:t>合格供应商资格条件</w:t>
      </w:r>
    </w:p>
    <w:p>
      <w:pPr>
        <w:pStyle w:val="34"/>
        <w:tabs>
          <w:tab w:val="left" w:pos="841"/>
        </w:tabs>
        <w:spacing w:line="440" w:lineRule="exact"/>
        <w:ind w:left="660" w:right="-53" w:rightChars="-24" w:hanging="660" w:hangingChars="2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 xml:space="preserve">2.1  </w:t>
      </w:r>
      <w:r>
        <w:rPr>
          <w:rFonts w:hint="eastAsia" w:asciiTheme="minorEastAsia" w:hAnsiTheme="minorEastAsia" w:eastAsiaTheme="minorEastAsia" w:cstheme="minorEastAsia"/>
          <w:color w:val="auto"/>
          <w:sz w:val="24"/>
          <w:highlight w:val="none"/>
        </w:rPr>
        <w:t>满足以下条件的供应商是合格的磋商供应商，可以参加本次竞争性磋商：</w:t>
      </w:r>
    </w:p>
    <w:p>
      <w:pPr>
        <w:pStyle w:val="34"/>
        <w:tabs>
          <w:tab w:val="left" w:pos="1040"/>
        </w:tabs>
        <w:spacing w:line="440" w:lineRule="exact"/>
        <w:ind w:left="0" w:right="-53" w:rightChars="-24"/>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（1）在中华人民共和国境内注册，能够独立承担民事责任，有生产或供应能力的本国供应商，包括法人、非法人组织或者自然人。</w:t>
      </w:r>
    </w:p>
    <w:p>
      <w:pPr>
        <w:pStyle w:val="34"/>
        <w:tabs>
          <w:tab w:val="left" w:pos="841"/>
        </w:tabs>
        <w:spacing w:line="440" w:lineRule="exact"/>
        <w:ind w:left="0" w:right="-53" w:rightChars="-24"/>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（2）具备《中华人民共和国政府采购法》第二十二条关于供应商条件的规定，遵守国家、本项目采购人本级和上级财政部门政府采购的有关规定。</w:t>
      </w:r>
    </w:p>
    <w:p>
      <w:pPr>
        <w:pStyle w:val="34"/>
        <w:tabs>
          <w:tab w:val="left" w:pos="962"/>
        </w:tabs>
        <w:spacing w:line="440" w:lineRule="exact"/>
        <w:ind w:left="0"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（3）</w:t>
      </w:r>
      <w:r>
        <w:rPr>
          <w:rFonts w:hint="eastAsia" w:asciiTheme="minorEastAsia" w:hAnsiTheme="minorEastAsia" w:eastAsiaTheme="minorEastAsia" w:cstheme="minorEastAsia"/>
          <w:color w:val="auto"/>
          <w:sz w:val="24"/>
          <w:highlight w:val="none"/>
        </w:rPr>
        <w:t>从采购代理机构</w:t>
      </w:r>
      <w:r>
        <w:rPr>
          <w:rFonts w:hint="eastAsia" w:asciiTheme="minorEastAsia" w:hAnsiTheme="minorEastAsia" w:eastAsiaTheme="minorEastAsia" w:cstheme="minorEastAsia"/>
          <w:color w:val="auto"/>
          <w:spacing w:val="-1"/>
          <w:sz w:val="24"/>
          <w:highlight w:val="none"/>
        </w:rPr>
        <w:t>正式获得了本项目的竞争性磋商文件。</w:t>
      </w:r>
    </w:p>
    <w:p>
      <w:pPr>
        <w:pStyle w:val="34"/>
        <w:tabs>
          <w:tab w:val="left" w:pos="962"/>
        </w:tabs>
        <w:spacing w:line="440" w:lineRule="exact"/>
        <w:ind w:left="0"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（4）</w:t>
      </w:r>
      <w:r>
        <w:rPr>
          <w:rFonts w:hint="eastAsia" w:asciiTheme="minorEastAsia" w:hAnsiTheme="minorEastAsia" w:eastAsiaTheme="minorEastAsia" w:cstheme="minorEastAsia"/>
          <w:color w:val="auto"/>
          <w:sz w:val="24"/>
          <w:highlight w:val="none"/>
        </w:rPr>
        <w:t>符合</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highlight w:val="none"/>
        </w:rPr>
        <w:t>中规定的其他</w:t>
      </w:r>
      <w:r>
        <w:rPr>
          <w:rFonts w:hint="eastAsia" w:asciiTheme="minorEastAsia" w:hAnsiTheme="minorEastAsia" w:eastAsiaTheme="minorEastAsia" w:cstheme="minorEastAsia"/>
          <w:color w:val="auto"/>
          <w:sz w:val="24"/>
          <w:highlight w:val="none"/>
          <w:lang w:val="en-US"/>
        </w:rPr>
        <w:t>资格</w:t>
      </w:r>
      <w:r>
        <w:rPr>
          <w:rFonts w:hint="eastAsia" w:asciiTheme="minorEastAsia" w:hAnsiTheme="minorEastAsia" w:eastAsiaTheme="minorEastAsia" w:cstheme="minorEastAsia"/>
          <w:color w:val="auto"/>
          <w:sz w:val="24"/>
          <w:highlight w:val="none"/>
        </w:rPr>
        <w:t>要求。</w:t>
      </w:r>
    </w:p>
    <w:p>
      <w:pPr>
        <w:spacing w:line="440" w:lineRule="exact"/>
        <w:ind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（5）</w:t>
      </w:r>
      <w:r>
        <w:rPr>
          <w:rFonts w:hint="eastAsia" w:asciiTheme="minorEastAsia" w:hAnsiTheme="minorEastAsia" w:eastAsiaTheme="minorEastAsia" w:cstheme="minorEastAsia"/>
          <w:color w:val="auto"/>
          <w:sz w:val="24"/>
          <w:highlight w:val="none"/>
        </w:rPr>
        <w:t>若</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8"/>
          <w:sz w:val="24"/>
          <w:highlight w:val="none"/>
        </w:rPr>
        <w:t>中写明专门面向中小企业采购的，如供应商为非中小企业，其</w:t>
      </w:r>
      <w:r>
        <w:rPr>
          <w:rFonts w:hint="eastAsia" w:asciiTheme="minorEastAsia" w:hAnsiTheme="minorEastAsia" w:eastAsiaTheme="minorEastAsia" w:cstheme="minorEastAsia"/>
          <w:b/>
          <w:color w:val="auto"/>
          <w:sz w:val="24"/>
          <w:highlight w:val="none"/>
        </w:rPr>
        <w:t>响应文件无效</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 xml:space="preserve">承接企业如为监狱企业或残疾人福利性单位的，视同为小型、微型企业。供应商根据《工业和信息化部、国家统计局、国家发展和改革委员会、财政部关于印发中小企业划型标准规定的通知》（工信部联企业[2011]300号）确定企业类型；也可在工业和信息化部网站（https://www.miit.gov.cn/）的“中小企业规模类型自测小程序”自助查询到企业类型。 </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（6）响应</w:t>
      </w:r>
      <w:r>
        <w:rPr>
          <w:rFonts w:hint="eastAsia" w:asciiTheme="minorEastAsia" w:hAnsiTheme="minorEastAsia" w:eastAsiaTheme="minorEastAsia" w:cstheme="minorEastAsia"/>
          <w:color w:val="auto"/>
          <w:spacing w:val="-5"/>
          <w:sz w:val="24"/>
          <w:szCs w:val="24"/>
          <w:highlight w:val="none"/>
          <w:lang w:val="en-US"/>
        </w:rPr>
        <w:t>标的所属行业见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（7）本项目是否面向中小企业采购预留份额、措施及比例见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，未达到上述比例的投标将被认定为</w:t>
      </w:r>
      <w:r>
        <w:rPr>
          <w:rFonts w:hint="eastAsia" w:asciiTheme="minorEastAsia" w:hAnsiTheme="minorEastAsia" w:eastAsiaTheme="minorEastAsia" w:cstheme="minorEastAsia"/>
          <w:b/>
          <w:color w:val="auto"/>
          <w:sz w:val="24"/>
          <w:highlight w:val="none"/>
        </w:rPr>
        <w:t>响应文件无效</w:t>
      </w:r>
      <w:r>
        <w:rPr>
          <w:rFonts w:hint="eastAsia" w:asciiTheme="minorEastAsia" w:hAnsiTheme="minorEastAsia" w:eastAsiaTheme="minorEastAsia" w:cstheme="minorEastAsia"/>
          <w:color w:val="auto"/>
          <w:spacing w:val="-5"/>
          <w:sz w:val="24"/>
          <w:szCs w:val="24"/>
          <w:highlight w:val="none"/>
          <w:lang w:val="en-US"/>
        </w:rPr>
        <w:t>。承接企业如为监狱企业或残疾人福利性单位的，视同为小型、微型企业。</w:t>
      </w:r>
    </w:p>
    <w:p>
      <w:pPr>
        <w:spacing w:line="440" w:lineRule="exact"/>
        <w:ind w:left="759" w:right="-53" w:rightChars="-24" w:hanging="759" w:hangingChars="330"/>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2.2   如</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 xml:space="preserve">中允许联合体参加磋商，对联合体规定如下： </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（1）两个以上供应商可以组成一个联合体，以一个供应商的身份磋商。</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（2）联合体各方均应符合《中华人民共和国政府采购法》第二十二条规定的条件。</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（3）采购人根据采购项目对供应商的特殊要求，联合体中至少应当有一方符合其规定。</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（4）联合体各方应签订联合体协议，明确约定联合体各方承担的工作和相应的责任，并将联合体协议连同响应文件一并提交。</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（5）大中型企业和其他自然人、法人或者其他组织与小型、微型企业组成联合体共同参加磋商，联合体协议中应写明小型、微型企业的协议合同金额占到联合体协议合同总金额的比例。</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（6）联合体各方签订联合体协议后，不得再以自己名义单独在同一项目的同一分包（或标段）中磋商，也不得组成新的联合体参加同一项目的同一分包（或标段）磋商。</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（7）联合体各方在同一磋商项目的同一分包（或标段）中以自己名义单独磋商或者参加其他联合体磋商的，相关磋商</w:t>
      </w:r>
      <w:r>
        <w:rPr>
          <w:rFonts w:hint="eastAsia" w:asciiTheme="minorEastAsia" w:hAnsiTheme="minorEastAsia" w:eastAsiaTheme="minorEastAsia" w:cstheme="minorEastAsia"/>
          <w:b/>
          <w:bCs/>
          <w:color w:val="auto"/>
          <w:spacing w:val="-5"/>
          <w:sz w:val="24"/>
          <w:szCs w:val="24"/>
          <w:highlight w:val="none"/>
          <w:lang w:val="en-US"/>
        </w:rPr>
        <w:t>响应文件均无效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（8）对联合体的其他资格要求</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（9）联合体中有同类资质的供应商按照联合体分工承担相同工作的，按照资质等级较低的供应商确定资质等级。</w:t>
      </w:r>
    </w:p>
    <w:p>
      <w:pPr>
        <w:spacing w:line="440" w:lineRule="exact"/>
        <w:ind w:left="633" w:right="-53" w:rightChars="-24" w:hanging="632" w:hangingChars="275"/>
        <w:rPr>
          <w:rFonts w:hint="eastAsia" w:asciiTheme="minorEastAsia" w:hAnsiTheme="minorEastAsia" w:eastAsiaTheme="minorEastAsia" w:cstheme="minorEastAsia"/>
          <w:b/>
          <w:bCs/>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2.3  单位负责人为同一人或者存在直接控股、管理关系的不同供应商，其</w:t>
      </w:r>
      <w:r>
        <w:rPr>
          <w:rFonts w:hint="eastAsia" w:asciiTheme="minorEastAsia" w:hAnsiTheme="minorEastAsia" w:eastAsiaTheme="minorEastAsia" w:cstheme="minorEastAsia"/>
          <w:b/>
          <w:bCs/>
          <w:color w:val="auto"/>
          <w:spacing w:val="-5"/>
          <w:sz w:val="24"/>
          <w:szCs w:val="24"/>
          <w:highlight w:val="none"/>
          <w:lang w:val="en-US"/>
        </w:rPr>
        <w:t>响应文件</w:t>
      </w:r>
    </w:p>
    <w:p>
      <w:pPr>
        <w:spacing w:line="440" w:lineRule="exact"/>
        <w:ind w:left="635" w:right="-53" w:rightChars="-24" w:hanging="635"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b/>
          <w:bCs/>
          <w:color w:val="auto"/>
          <w:spacing w:val="-5"/>
          <w:sz w:val="24"/>
          <w:szCs w:val="24"/>
          <w:highlight w:val="none"/>
          <w:lang w:val="en-US"/>
        </w:rPr>
        <w:t>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2.4  为本项目提供整体设计、规范编制或者项目管理、监理、检测等服务的供应商，</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2.5  供应商在响应过程中不得向采购人提供、给予任何有价值的物品，影响其正常</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决策行为。一经发现，其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2.6  采购人在任何时候发现供应商有下列情形之一时，有权依法追究供应商的责任</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并取消其成交资格。如果采购合同已经履行的，给采购人、其他供应商造成损失的，</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由责任人承担赔偿责任：</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（1）提供虚假的资料。</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（2）与其他供应商恶意串通。</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（3）向采购人、采购代理机构或评审专家行贿或提供其他不正当利益。</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（4）成交后不按照磋商文件和其响应文件与采购人订立合同。</w:t>
      </w:r>
    </w:p>
    <w:p>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（5）法律、法规规定的其他情形。</w:t>
      </w:r>
    </w:p>
    <w:p>
      <w:pPr>
        <w:spacing w:line="440" w:lineRule="exact"/>
        <w:ind w:left="635" w:right="-53" w:rightChars="-24" w:hanging="635" w:hangingChars="275"/>
        <w:rPr>
          <w:rFonts w:hint="eastAsia" w:asciiTheme="minorEastAsia" w:hAnsiTheme="minorEastAsia" w:eastAsiaTheme="minorEastAsia" w:cstheme="minorEastAsia"/>
          <w:b/>
          <w:bCs/>
          <w:color w:val="auto"/>
          <w:spacing w:val="-5"/>
          <w:sz w:val="24"/>
          <w:szCs w:val="24"/>
          <w:highlight w:val="none"/>
          <w:lang w:val="en-US"/>
        </w:rPr>
      </w:pPr>
      <w:r>
        <w:rPr>
          <w:rFonts w:hint="eastAsia" w:asciiTheme="minorEastAsia" w:hAnsiTheme="minorEastAsia" w:eastAsiaTheme="minorEastAsia" w:cstheme="minorEastAsia"/>
          <w:b/>
          <w:bCs/>
          <w:color w:val="auto"/>
          <w:spacing w:val="-5"/>
          <w:sz w:val="24"/>
          <w:szCs w:val="24"/>
          <w:highlight w:val="none"/>
          <w:lang w:val="en-US"/>
        </w:rPr>
        <w:t>3．  适用法律和磋商费用</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3.1  采购人、采购代理机构、供应商、磋商小组的相关行为均受《中华人民共和国</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政府采购法》、《中华人民共和国政府采购法实施条例》、本项目采购人本级和上</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级财政部门政府采购有关规定的约束，其权利受到上述法律法规的保护。</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3.2  供应商应承担自身所有与磋商活动有关的费用，不论磋商的结果如何，在任何</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情况下磋商组织者均无义务和责任承担这些费用。</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3.3  供应商可对磋商文件其中一包或几包进行响应，除非在</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中另</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有规定。供应商应对所响应分包磋商文件中所列的所有采购内容进行响应，如仅响</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应一包中的部分采购内容，其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3.4  无论磋商文件</w:t>
      </w:r>
      <w:r>
        <w:rPr>
          <w:rFonts w:hint="eastAsia" w:asciiTheme="minorEastAsia" w:hAnsiTheme="minorEastAsia" w:eastAsiaTheme="minorEastAsia" w:cstheme="minorEastAsia"/>
          <w:color w:val="auto"/>
          <w:spacing w:val="-5"/>
          <w:sz w:val="24"/>
          <w:szCs w:val="24"/>
          <w:highlight w:val="none"/>
          <w:u w:val="single"/>
          <w:lang w:val="en-US"/>
        </w:rPr>
        <w:t>第四章 采购需求</w:t>
      </w:r>
      <w:r>
        <w:rPr>
          <w:rFonts w:hint="eastAsia" w:asciiTheme="minorEastAsia" w:hAnsiTheme="minorEastAsia" w:eastAsiaTheme="minorEastAsia" w:cstheme="minorEastAsia"/>
          <w:color w:val="auto"/>
          <w:spacing w:val="-5"/>
          <w:sz w:val="24"/>
          <w:szCs w:val="24"/>
          <w:highlight w:val="none"/>
          <w:lang w:val="en-US"/>
        </w:rPr>
        <w:t>中是否要求，供应商所提供服务均应符合国家</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强制性标准。</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3.5  响应文件中所使用的计量单位，除磋商文件中有特殊要求外，应采用中华人民</w:t>
      </w:r>
    </w:p>
    <w:p>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共和国法定计量单位。</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二</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磋商文件</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4.   磋商文件构成</w:t>
      </w:r>
    </w:p>
    <w:p>
      <w:pPr>
        <w:spacing w:line="440" w:lineRule="exact"/>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4.1  磋商文件包括：竞争性磋商公告、供应商须知、采购需求、合同条款、评审办法、附件等。</w:t>
      </w:r>
    </w:p>
    <w:p>
      <w:pPr>
        <w:spacing w:line="440" w:lineRule="exact"/>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4.2  磋商供应商应认真阅读磋商文件中各有关事项、格式、条款和规范等，按</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要求编制响应文件，并对其提交的响应文件的真实性、合法性承担法律责任。如</w:t>
      </w:r>
    </w:p>
    <w:p>
      <w:pPr>
        <w:spacing w:line="440" w:lineRule="exact"/>
        <w:ind w:left="660" w:right="-53" w:rightChars="-24" w:hanging="660" w:hangingChars="27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szCs w:val="24"/>
          <w:highlight w:val="none"/>
          <w:lang w:val="en-US"/>
        </w:rPr>
        <w:t>果磋商供应商没有按照磋商文件的要求对磋商文件做出实质性响应，该</w:t>
      </w:r>
      <w:r>
        <w:rPr>
          <w:rFonts w:hint="eastAsia" w:asciiTheme="minorEastAsia" w:hAnsiTheme="minorEastAsia" w:eastAsiaTheme="minorEastAsia" w:cstheme="minorEastAsia"/>
          <w:b/>
          <w:color w:val="auto"/>
          <w:sz w:val="24"/>
          <w:highlight w:val="none"/>
        </w:rPr>
        <w:t>响应文件</w:t>
      </w:r>
    </w:p>
    <w:p>
      <w:pPr>
        <w:spacing w:line="440" w:lineRule="exact"/>
        <w:ind w:left="663" w:right="-53" w:rightChars="-24" w:hanging="663"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highlight w:val="none"/>
        </w:rPr>
        <w:t>无效</w:t>
      </w:r>
      <w:r>
        <w:rPr>
          <w:rFonts w:hint="eastAsia" w:asciiTheme="minorEastAsia" w:hAnsiTheme="minorEastAsia" w:eastAsiaTheme="minorEastAsia" w:cstheme="minorEastAsia"/>
          <w:color w:val="auto"/>
          <w:sz w:val="24"/>
          <w:szCs w:val="24"/>
          <w:highlight w:val="none"/>
          <w:lang w:val="en-US"/>
        </w:rPr>
        <w:t>。</w:t>
      </w:r>
    </w:p>
    <w:p>
      <w:pPr>
        <w:spacing w:line="440" w:lineRule="exact"/>
        <w:ind w:left="663" w:right="-53" w:rightChars="-24" w:hanging="663" w:hangingChars="275"/>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5.   </w:t>
      </w:r>
      <w:r>
        <w:rPr>
          <w:rFonts w:hint="eastAsia" w:asciiTheme="minorEastAsia" w:hAnsiTheme="minorEastAsia" w:eastAsiaTheme="minorEastAsia" w:cstheme="minorEastAsia"/>
          <w:b/>
          <w:bCs/>
          <w:color w:val="auto"/>
          <w:sz w:val="24"/>
          <w:szCs w:val="24"/>
          <w:highlight w:val="none"/>
        </w:rPr>
        <w:t>磋商文件的澄清或者修改</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5.1  </w:t>
      </w:r>
      <w:r>
        <w:rPr>
          <w:rFonts w:hint="eastAsia" w:asciiTheme="minorEastAsia" w:hAnsiTheme="minorEastAsia" w:eastAsiaTheme="minorEastAsia" w:cstheme="minorEastAsia"/>
          <w:color w:val="auto"/>
          <w:sz w:val="24"/>
          <w:szCs w:val="24"/>
          <w:highlight w:val="none"/>
        </w:rPr>
        <w:t>在首次提交响应文件截止时间前，采购人、</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或者磋商小组可</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以对已发出的磋商文件进行必要的澄清或者修改，并由</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发出。澄清</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或者修改的内容作为磋商文件的组成部分。对磋商文件的修改，将以书面形式通</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知已获取磋商文件的</w:t>
      </w:r>
      <w:r>
        <w:rPr>
          <w:rFonts w:hint="eastAsia" w:asciiTheme="minorEastAsia" w:hAnsiTheme="minorEastAsia" w:eastAsiaTheme="minorEastAsia" w:cstheme="minorEastAsia"/>
          <w:color w:val="auto"/>
          <w:sz w:val="24"/>
          <w:szCs w:val="24"/>
          <w:highlight w:val="none"/>
          <w:lang w:val="en-US"/>
        </w:rPr>
        <w:t>所有潜在</w:t>
      </w:r>
      <w:r>
        <w:rPr>
          <w:rFonts w:hint="eastAsia" w:asciiTheme="minorEastAsia" w:hAnsiTheme="minorEastAsia" w:eastAsiaTheme="minorEastAsia" w:cstheme="minorEastAsia"/>
          <w:color w:val="auto"/>
          <w:sz w:val="24"/>
          <w:szCs w:val="24"/>
          <w:highlight w:val="none"/>
        </w:rPr>
        <w:t>供应商。</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5.2  </w:t>
      </w:r>
      <w:r>
        <w:rPr>
          <w:rFonts w:hint="eastAsia" w:asciiTheme="minorEastAsia" w:hAnsiTheme="minorEastAsia" w:eastAsiaTheme="minorEastAsia" w:cstheme="minorEastAsia"/>
          <w:color w:val="auto"/>
          <w:sz w:val="24"/>
          <w:szCs w:val="24"/>
          <w:highlight w:val="none"/>
        </w:rPr>
        <w:t>澄清或者修改的内容可能影响响应文件编制的，</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将在提交首</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次响应文件截止之日5日前通知，不足5日的，将相应顺延提交首次响应文件</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5.3  </w:t>
      </w:r>
      <w:r>
        <w:rPr>
          <w:rFonts w:hint="eastAsia" w:asciiTheme="minorEastAsia" w:hAnsiTheme="minorEastAsia" w:eastAsiaTheme="minorEastAsia" w:cstheme="minorEastAsia"/>
          <w:color w:val="auto"/>
          <w:sz w:val="24"/>
          <w:szCs w:val="24"/>
          <w:highlight w:val="none"/>
        </w:rPr>
        <w:t>在磋商过程中，磋商小组根据与供应商磋商情况，可能对技术要求中的技</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术、服务要求以及合同草案条款等内容作出实质性变动。对磋商文件作出的实质</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性变动是磋商文件的有效组成部分，磋商小组将以书面形式同时通知所有参加磋</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商的供应商。供应商应当按照磋商文件的变动情况和磋商小组的要求重新提交响</w:t>
      </w:r>
    </w:p>
    <w:p>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应文件。</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响应文件的编制</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6.   </w:t>
      </w:r>
      <w:r>
        <w:rPr>
          <w:rFonts w:hint="eastAsia" w:asciiTheme="minorEastAsia" w:hAnsiTheme="minorEastAsia" w:eastAsiaTheme="minorEastAsia" w:cstheme="minorEastAsia"/>
          <w:b/>
          <w:bCs/>
          <w:color w:val="auto"/>
          <w:sz w:val="24"/>
          <w:szCs w:val="24"/>
          <w:highlight w:val="none"/>
        </w:rPr>
        <w:t>响应文件的构成</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6.1  </w:t>
      </w:r>
      <w:r>
        <w:rPr>
          <w:rFonts w:hint="eastAsia" w:asciiTheme="minorEastAsia" w:hAnsiTheme="minorEastAsia" w:eastAsiaTheme="minorEastAsia" w:cstheme="minorEastAsia"/>
          <w:color w:val="auto"/>
          <w:sz w:val="24"/>
          <w:szCs w:val="24"/>
          <w:highlight w:val="none"/>
        </w:rPr>
        <w:t>按照磋商文件的要求，供应商应完整地按磋商文件提供的响应文件格式编</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制的首次响应文件，响应文件中须包含供应商所有</w:t>
      </w:r>
      <w:r>
        <w:rPr>
          <w:rFonts w:hint="eastAsia" w:asciiTheme="minorEastAsia" w:hAnsiTheme="minorEastAsia" w:eastAsiaTheme="minorEastAsia" w:cstheme="minorEastAsia"/>
          <w:color w:val="auto"/>
          <w:sz w:val="24"/>
          <w:szCs w:val="24"/>
          <w:highlight w:val="none"/>
          <w:lang w:val="en-US"/>
        </w:rPr>
        <w:t>响应</w:t>
      </w:r>
      <w:r>
        <w:rPr>
          <w:rFonts w:hint="eastAsia" w:asciiTheme="minorEastAsia" w:hAnsiTheme="minorEastAsia" w:eastAsiaTheme="minorEastAsia" w:cstheme="minorEastAsia"/>
          <w:color w:val="auto"/>
          <w:sz w:val="24"/>
          <w:szCs w:val="24"/>
          <w:highlight w:val="none"/>
        </w:rPr>
        <w:t>内容，每套响应文件</w:t>
      </w:r>
      <w:r>
        <w:rPr>
          <w:rFonts w:hint="eastAsia" w:asciiTheme="minorEastAsia" w:hAnsiTheme="minorEastAsia" w:eastAsiaTheme="minorEastAsia" w:cstheme="minorEastAsia"/>
          <w:color w:val="auto"/>
          <w:sz w:val="24"/>
          <w:szCs w:val="24"/>
          <w:highlight w:val="none"/>
          <w:lang w:val="en-US"/>
        </w:rPr>
        <w:t>的</w:t>
      </w:r>
      <w:r>
        <w:rPr>
          <w:rFonts w:hint="eastAsia" w:asciiTheme="minorEastAsia" w:hAnsiTheme="minorEastAsia" w:eastAsiaTheme="minorEastAsia" w:cstheme="minorEastAsia"/>
          <w:color w:val="auto"/>
          <w:sz w:val="24"/>
          <w:szCs w:val="24"/>
          <w:highlight w:val="none"/>
        </w:rPr>
        <w:t>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务</w:t>
      </w:r>
      <w:r>
        <w:rPr>
          <w:rFonts w:hint="eastAsia" w:asciiTheme="minorEastAsia" w:hAnsiTheme="minorEastAsia" w:eastAsiaTheme="minorEastAsia" w:cstheme="minorEastAsia"/>
          <w:color w:val="auto"/>
          <w:sz w:val="24"/>
          <w:szCs w:val="24"/>
          <w:highlight w:val="none"/>
          <w:lang w:val="en-US"/>
        </w:rPr>
        <w:t>部分</w:t>
      </w:r>
      <w:r>
        <w:rPr>
          <w:rFonts w:hint="eastAsia" w:asciiTheme="minorEastAsia" w:hAnsiTheme="minorEastAsia" w:eastAsiaTheme="minorEastAsia" w:cstheme="minorEastAsia"/>
          <w:color w:val="auto"/>
          <w:sz w:val="24"/>
          <w:szCs w:val="24"/>
          <w:highlight w:val="none"/>
        </w:rPr>
        <w:t>和技术</w:t>
      </w:r>
      <w:r>
        <w:rPr>
          <w:rFonts w:hint="eastAsia" w:asciiTheme="minorEastAsia" w:hAnsiTheme="minorEastAsia" w:eastAsiaTheme="minorEastAsia" w:cstheme="minorEastAsia"/>
          <w:color w:val="auto"/>
          <w:sz w:val="24"/>
          <w:szCs w:val="24"/>
          <w:highlight w:val="none"/>
          <w:lang w:val="en-US"/>
        </w:rPr>
        <w:t>部分合订</w:t>
      </w:r>
      <w:r>
        <w:rPr>
          <w:rFonts w:hint="eastAsia" w:asciiTheme="minorEastAsia" w:hAnsiTheme="minorEastAsia" w:eastAsiaTheme="minorEastAsia" w:cstheme="minorEastAsia"/>
          <w:color w:val="auto"/>
          <w:sz w:val="24"/>
          <w:szCs w:val="24"/>
          <w:highlight w:val="none"/>
        </w:rPr>
        <w:t>成一本，应包括内容</w:t>
      </w:r>
      <w:r>
        <w:rPr>
          <w:rFonts w:hint="eastAsia" w:asciiTheme="minorEastAsia" w:hAnsiTheme="minorEastAsia" w:eastAsiaTheme="minorEastAsia" w:cstheme="minorEastAsia"/>
          <w:color w:val="auto"/>
          <w:sz w:val="24"/>
          <w:szCs w:val="24"/>
          <w:highlight w:val="none"/>
          <w:lang w:val="en-US"/>
        </w:rPr>
        <w:t>详见</w:t>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rPr>
        <w:t>六</w:t>
      </w:r>
      <w:r>
        <w:rPr>
          <w:rFonts w:hint="eastAsia" w:asciiTheme="minorEastAsia" w:hAnsiTheme="minorEastAsia" w:eastAsiaTheme="minorEastAsia" w:cstheme="minorEastAsia"/>
          <w:color w:val="auto"/>
          <w:sz w:val="24"/>
          <w:szCs w:val="24"/>
          <w:highlight w:val="none"/>
        </w:rPr>
        <w:t>章 附件</w:t>
      </w:r>
      <w:r>
        <w:rPr>
          <w:rFonts w:hint="eastAsia" w:asciiTheme="minorEastAsia" w:hAnsiTheme="minorEastAsia" w:eastAsiaTheme="minorEastAsia" w:cstheme="minorEastAsia"/>
          <w:color w:val="auto"/>
          <w:sz w:val="24"/>
          <w:szCs w:val="24"/>
          <w:highlight w:val="none"/>
          <w:lang w:val="en-US"/>
        </w:rPr>
        <w:t>-响应文件格式</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7.   </w:t>
      </w:r>
      <w:r>
        <w:rPr>
          <w:rFonts w:hint="eastAsia" w:asciiTheme="minorEastAsia" w:hAnsiTheme="minorEastAsia" w:eastAsiaTheme="minorEastAsia" w:cstheme="minorEastAsia"/>
          <w:b/>
          <w:bCs/>
          <w:color w:val="auto"/>
          <w:sz w:val="24"/>
          <w:szCs w:val="24"/>
          <w:highlight w:val="none"/>
        </w:rPr>
        <w:t>报价</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7.1  </w:t>
      </w:r>
      <w:r>
        <w:rPr>
          <w:rFonts w:hint="eastAsia" w:asciiTheme="minorEastAsia" w:hAnsiTheme="minorEastAsia" w:eastAsiaTheme="minorEastAsia" w:cstheme="minorEastAsia"/>
          <w:color w:val="auto"/>
          <w:sz w:val="24"/>
          <w:szCs w:val="24"/>
          <w:highlight w:val="none"/>
        </w:rPr>
        <w:t>在提交响应文件时，供应商要按照磋商文件给出的格式提供报价函和</w:t>
      </w:r>
      <w:r>
        <w:rPr>
          <w:rFonts w:hint="eastAsia" w:asciiTheme="minorEastAsia" w:hAnsiTheme="minorEastAsia" w:eastAsiaTheme="minorEastAsia" w:cstheme="minorEastAsia"/>
          <w:color w:val="auto"/>
          <w:sz w:val="24"/>
          <w:szCs w:val="24"/>
          <w:highlight w:val="none"/>
          <w:lang w:val="en-US"/>
        </w:rPr>
        <w:t>报价</w:t>
      </w:r>
      <w:r>
        <w:rPr>
          <w:rFonts w:hint="eastAsia" w:asciiTheme="minorEastAsia" w:hAnsiTheme="minorEastAsia" w:eastAsiaTheme="minorEastAsia" w:cstheme="minorEastAsia"/>
          <w:color w:val="auto"/>
          <w:sz w:val="24"/>
          <w:szCs w:val="24"/>
          <w:highlight w:val="none"/>
        </w:rPr>
        <w:t>表；在磋商结束后，供应商按照磋商小组的要求及磋商文件给出的格式提</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供报价函和最后报价表。报价货币应为人民币。</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7.2  </w:t>
      </w:r>
      <w:r>
        <w:rPr>
          <w:rFonts w:hint="eastAsia" w:asciiTheme="minorEastAsia" w:hAnsiTheme="minorEastAsia" w:eastAsiaTheme="minorEastAsia" w:cstheme="minorEastAsia"/>
          <w:color w:val="auto"/>
          <w:sz w:val="24"/>
          <w:szCs w:val="24"/>
          <w:highlight w:val="none"/>
        </w:rPr>
        <w:t>报价为固定价格，最终结算时不会因任何条件的变化而进行调整。</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7.3  具体的报价要求见</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7.4  本项目预算金额、最高限价详见</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r>
        <w:rPr>
          <w:rFonts w:hint="eastAsia" w:asciiTheme="minorEastAsia" w:hAnsiTheme="minorEastAsia" w:eastAsiaTheme="minorEastAsia" w:cstheme="minorEastAsia"/>
          <w:color w:val="auto"/>
          <w:sz w:val="24"/>
          <w:szCs w:val="24"/>
          <w:highlight w:val="none"/>
        </w:rPr>
        <w:t>供应商最</w:t>
      </w:r>
      <w:r>
        <w:rPr>
          <w:rFonts w:hint="eastAsia" w:asciiTheme="minorEastAsia" w:hAnsiTheme="minorEastAsia" w:eastAsiaTheme="minorEastAsia" w:cstheme="minorEastAsia"/>
          <w:color w:val="auto"/>
          <w:sz w:val="24"/>
          <w:szCs w:val="24"/>
          <w:highlight w:val="none"/>
          <w:lang w:val="en-US"/>
        </w:rPr>
        <w:t>后</w:t>
      </w:r>
      <w:r>
        <w:rPr>
          <w:rFonts w:hint="eastAsia" w:asciiTheme="minorEastAsia" w:hAnsiTheme="minorEastAsia" w:eastAsiaTheme="minorEastAsia" w:cstheme="minorEastAsia"/>
          <w:color w:val="auto"/>
          <w:sz w:val="24"/>
          <w:szCs w:val="24"/>
          <w:highlight w:val="none"/>
        </w:rPr>
        <w:t>报价超过竞</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争性磋商文件规定的预算金额或者分项、分包最高限价的，其</w:t>
      </w:r>
      <w:r>
        <w:rPr>
          <w:rFonts w:hint="eastAsia" w:asciiTheme="minorEastAsia" w:hAnsiTheme="minorEastAsia" w:eastAsiaTheme="minorEastAsia" w:cstheme="minorEastAsia"/>
          <w:b/>
          <w:bCs/>
          <w:color w:val="auto"/>
          <w:sz w:val="24"/>
          <w:szCs w:val="24"/>
          <w:highlight w:val="none"/>
        </w:rPr>
        <w:t>响应文件无效</w:t>
      </w:r>
      <w:r>
        <w:rPr>
          <w:rFonts w:hint="eastAsia" w:asciiTheme="minorEastAsia" w:hAnsiTheme="minorEastAsia" w:eastAsiaTheme="minorEastAsia" w:cstheme="minorEastAsia"/>
          <w:color w:val="auto"/>
          <w:sz w:val="24"/>
          <w:szCs w:val="24"/>
          <w:highlight w:val="none"/>
        </w:rPr>
        <w:t>。</w:t>
      </w:r>
    </w:p>
    <w:p>
      <w:pPr>
        <w:spacing w:line="440" w:lineRule="exact"/>
        <w:ind w:left="663" w:right="-53" w:rightChars="-24" w:hanging="663" w:hangingChars="275"/>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7.5  成交人在合同签订之前，须提交根据最终报价修正后的工程量清单组价。</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8.   响应文件有效期</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8.1  响应文件应自首次提交之日起，按照</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中规定时间内保持有</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效，有效期短于要求的，其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四</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响应文件的签署规定和递交</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9.   响应文件签署及规定</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 xml:space="preserve">9.1  </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lang w:val="en-US"/>
        </w:rPr>
        <w:t>供应商应按</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中的规定准备和递交响应文件正本、副本</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和电子文档，纸质响应文件封面应注明“正本”或“副本”字样，副本可以是正</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本的复印件，当正本和副本之间出现差异时，以正本为准。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en-US"/>
        </w:rPr>
        <w:t xml:space="preserve">  </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的</w:t>
      </w:r>
      <w:r>
        <w:rPr>
          <w:rFonts w:hint="eastAsia" w:asciiTheme="minorEastAsia" w:hAnsiTheme="minorEastAsia" w:eastAsiaTheme="minorEastAsia" w:cstheme="minorEastAsia"/>
          <w:color w:val="auto"/>
          <w:sz w:val="24"/>
          <w:szCs w:val="24"/>
          <w:highlight w:val="none"/>
          <w:lang w:val="en-US"/>
        </w:rPr>
        <w:t>响应文件采用</w:t>
      </w:r>
      <w:r>
        <w:rPr>
          <w:rFonts w:hint="eastAsia" w:asciiTheme="minorEastAsia" w:hAnsiTheme="minorEastAsia" w:eastAsiaTheme="minorEastAsia" w:cstheme="minorEastAsia"/>
          <w:color w:val="auto"/>
          <w:kern w:val="2"/>
          <w:sz w:val="24"/>
          <w:szCs w:val="24"/>
          <w:highlight w:val="none"/>
          <w:lang w:val="en-US" w:bidi="ar"/>
        </w:rPr>
        <w:t>不可拆装的胶订方式装订或其他不可拆装的</w:t>
      </w:r>
      <w:r>
        <w:rPr>
          <w:rFonts w:hint="eastAsia" w:asciiTheme="minorEastAsia" w:hAnsiTheme="minorEastAsia" w:eastAsiaTheme="minorEastAsia" w:cstheme="minorEastAsia"/>
          <w:color w:val="auto"/>
          <w:sz w:val="24"/>
          <w:szCs w:val="24"/>
          <w:highlight w:val="none"/>
          <w:lang w:val="en-US"/>
        </w:rPr>
        <w:t>方式装订。</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en-US"/>
        </w:rPr>
        <w:t xml:space="preserve">  供应商在提交响应文件截止时间前，可以对所提交的响应文件进行补充、</w:t>
      </w:r>
    </w:p>
    <w:p>
      <w:pPr>
        <w:spacing w:line="440" w:lineRule="exact"/>
        <w:ind w:left="0" w:leftChars="0" w:right="-53" w:rightChars="-24" w:firstLine="0" w:firstLineChars="0"/>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修改或者撤回。补充、修改的内容作为响应文件的组成部分。补充、修改的内容与响应文件不一致的，以补充、修改的内容为准。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val="en-US"/>
        </w:rPr>
        <w:t xml:space="preserve">  供应商根据磋商小组的要求对响应文件中含义不明确、同类问题表述不一</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致或者有明显文字和计算错误的内容等做出的澄清、说明或者更正，以及磋商中</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根据磋商文件实质性变动重新提交的响应文件。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val="en-US"/>
        </w:rPr>
        <w:t xml:space="preserve">  响应文件因字迹潦草、表达不清或装订不当所引起的后果由供应商负责。</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10.  响应文件的递交</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10.1 响应文件及电子版应密封递交，封套上注明磋商供应商名称、项目编号及</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项目名称。首次提交的响应文件必须在响应截止时间前密封送达到指定地点。在</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截止时间后送达的响应文件采购代理机构将</w:t>
      </w:r>
      <w:r>
        <w:rPr>
          <w:rFonts w:hint="eastAsia" w:asciiTheme="minorEastAsia" w:hAnsiTheme="minorEastAsia" w:eastAsiaTheme="minorEastAsia" w:cstheme="minorEastAsia"/>
          <w:b/>
          <w:bCs/>
          <w:color w:val="auto"/>
          <w:sz w:val="24"/>
          <w:szCs w:val="24"/>
          <w:highlight w:val="none"/>
          <w:lang w:val="en-US"/>
        </w:rPr>
        <w:t>拒收</w:t>
      </w:r>
      <w:r>
        <w:rPr>
          <w:rFonts w:hint="eastAsia" w:asciiTheme="minorEastAsia" w:hAnsiTheme="minorEastAsia" w:eastAsiaTheme="minorEastAsia" w:cstheme="minorEastAsia"/>
          <w:color w:val="auto"/>
          <w:sz w:val="24"/>
          <w:szCs w:val="24"/>
          <w:highlight w:val="none"/>
          <w:lang w:val="en-US"/>
        </w:rPr>
        <w:t>。</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五  保证金</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11.  保证金的提交</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11.1 磋商供应商在递交响应文件截止时间前，按照</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规定的保证</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金的形式、数额和时间要求提交响应保证金。供应商为联合体的，可以由联合体</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中的一方或者多方共同交纳保证金，其交纳的保证金对联合体各方均具有约束力。</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11.2 供应商没有按规定提交保证金的，其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。采用电汇形式提交保</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证金的，一般可以实时入账，建议供应商请于递交文件截止日2-3个工作日前</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汇出。保证金的提交以采购代理机构保证金账户到账时间为准，供应商需自行评</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估因异地、跨行、公休日等因素造成的保证金到账延迟风险，并承担相应责任。</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保证金不能按时进入指定账户的，其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12.  保证金的没收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12.1 发生下列情况之一，保证金将被没收：</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（1）供应商在提交最后报价后撤回响应文件的；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（2）供应商在响应文件中提供虚假材料的；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（3）除因不可抗力或法律、法规、磋商文件允许的情形以外，成交供应商不与采购人签订合同的；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（4）存在串通投标情形的；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（5）成交供应商签订合同后不向采购代理机构支付中介服务费；</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（6）存在向采购人、代理机构或评审专家行贿事实的。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（7）法律、法规规定的其它情况。</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13.  保证金的退还</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13.1 已提交响应文件的供应商在提交最后报价之前根据磋商情况退出磋商，保</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证金将及时予以退还。</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13.2 成交供应商应在与采购人签订合同之日起 5 个工作日内及时联系采购代</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理机构办理保证金无息退还手续。</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 xml:space="preserve">13.3 未成交供应商的保证金将在成交通知书发出之日暨成交公告公布之日起 5 </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个工作日内，及时联系采购人或采购代理机构办理无息退还保证金手续因供应商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自身原因导致无法及时退还的，采购人或采购代理机构将不承担资金占用费。</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11"/>
        <w:tabs>
          <w:tab w:val="left" w:pos="561"/>
        </w:tabs>
        <w:spacing w:line="440" w:lineRule="exact"/>
        <w:ind w:right="669" w:rightChars="30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六</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评审和磋商</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14.  响应文件的评审与澄清</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14.1 磋商小组在确认了磋商文件后，按照磋商文件规定的资格条件对供应商进</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行资格审查，符合资格条件的供应商将进入符合性审查。不符合资格条件的供应</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商将按</w:t>
      </w: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，不参加后续磋商。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14.2 磋商小组按照磋商文件规定的除资格条件外的其它实质性条款，对参加磋</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商的供应商进行有效性、完整性和响应程度的符合性审查。未实质性响应磋商文</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件的供应商将按</w:t>
      </w: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，不参加后续磋商。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 采购人或采购代理机构将在截止递交响应文件前一天至截止递交响应文件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后一小时期间查询供应商的信用记录，供应商存在不良信用记录的，其响应将按</w:t>
      </w:r>
    </w:p>
    <w:p>
      <w:pPr>
        <w:spacing w:line="440" w:lineRule="exact"/>
        <w:ind w:left="663" w:right="-53" w:rightChars="-24" w:hanging="663"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w:t>
      </w:r>
    </w:p>
    <w:p>
      <w:pPr>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14.3.1 不良信用记录指：供应商</w:t>
      </w:r>
      <w:r>
        <w:rPr>
          <w:rFonts w:hint="eastAsia" w:asciiTheme="minorEastAsia" w:hAnsiTheme="minorEastAsia" w:eastAsiaTheme="minorEastAsia" w:cstheme="minorEastAsia"/>
          <w:color w:val="auto"/>
          <w:kern w:val="2"/>
          <w:sz w:val="24"/>
          <w:szCs w:val="24"/>
          <w:highlight w:val="none"/>
        </w:rPr>
        <w:t>在中国政府采购网</w:t>
      </w:r>
      <w:r>
        <w:rPr>
          <w:rFonts w:hint="eastAsia" w:asciiTheme="minorEastAsia" w:hAnsiTheme="minorEastAsia" w:eastAsiaTheme="minorEastAsia" w:cstheme="minorEastAsia"/>
          <w:color w:val="auto"/>
          <w:kern w:val="2"/>
          <w:sz w:val="24"/>
          <w:szCs w:val="24"/>
          <w:highlight w:val="none"/>
          <w:lang w:val="en-US"/>
        </w:rPr>
        <w:t>（www.ccgp.gov.cn）</w:t>
      </w:r>
      <w:r>
        <w:rPr>
          <w:rFonts w:hint="eastAsia" w:asciiTheme="minorEastAsia" w:hAnsiTheme="minorEastAsia" w:eastAsiaTheme="minorEastAsia" w:cstheme="minorEastAsia"/>
          <w:color w:val="auto"/>
          <w:kern w:val="2"/>
          <w:sz w:val="24"/>
          <w:szCs w:val="24"/>
          <w:highlight w:val="none"/>
        </w:rPr>
        <w:t>被列入政府采购严重违法失信行为记录名单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在</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信用中国</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网站</w:t>
      </w:r>
      <w:r>
        <w:rPr>
          <w:rFonts w:hint="eastAsia" w:asciiTheme="minorEastAsia" w:hAnsiTheme="minorEastAsia" w:eastAsiaTheme="minorEastAsia" w:cstheme="minorEastAsia"/>
          <w:color w:val="auto"/>
          <w:kern w:val="2"/>
          <w:sz w:val="24"/>
          <w:szCs w:val="24"/>
          <w:highlight w:val="none"/>
          <w:lang w:val="en-US"/>
        </w:rPr>
        <w:t>（www.creditchina.gov.cn）</w:t>
      </w:r>
      <w:r>
        <w:rPr>
          <w:rFonts w:hint="eastAsia" w:asciiTheme="minorEastAsia" w:hAnsiTheme="minorEastAsia" w:eastAsiaTheme="minorEastAsia" w:cstheme="minorEastAsia"/>
          <w:color w:val="auto"/>
          <w:kern w:val="2"/>
          <w:sz w:val="24"/>
          <w:szCs w:val="24"/>
          <w:highlight w:val="none"/>
        </w:rPr>
        <w:t>被列入失信被执行人、重大税收违法案件当事人名单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以及存在《中华人民共和国政府采购法实施条例》第十九条规定的行政处罚记录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响应将被认定为</w:t>
      </w:r>
      <w:r>
        <w:rPr>
          <w:rFonts w:hint="eastAsia" w:asciiTheme="minorEastAsia" w:hAnsiTheme="minorEastAsia" w:eastAsiaTheme="minorEastAsia" w:cstheme="minorEastAsia"/>
          <w:b/>
          <w:color w:val="auto"/>
          <w:kern w:val="2"/>
          <w:sz w:val="24"/>
          <w:szCs w:val="24"/>
          <w:highlight w:val="none"/>
        </w:rPr>
        <w:t>无效处理</w:t>
      </w:r>
      <w:r>
        <w:rPr>
          <w:rFonts w:hint="eastAsia" w:asciiTheme="minorEastAsia" w:hAnsiTheme="minorEastAsia" w:eastAsiaTheme="minorEastAsia" w:cstheme="minorEastAsia"/>
          <w:color w:val="auto"/>
          <w:kern w:val="2"/>
          <w:sz w:val="24"/>
          <w:szCs w:val="24"/>
          <w:highlight w:val="none"/>
        </w:rPr>
        <w:t>。</w:t>
      </w:r>
      <w:r>
        <w:rPr>
          <w:rFonts w:hint="eastAsia" w:asciiTheme="minorEastAsia" w:hAnsiTheme="minorEastAsia" w:eastAsiaTheme="minorEastAsia" w:cstheme="minorEastAsia"/>
          <w:color w:val="auto"/>
          <w:sz w:val="24"/>
          <w:szCs w:val="24"/>
          <w:highlight w:val="none"/>
          <w:lang w:val="en-US"/>
        </w:rPr>
        <w:t>联合体响应的，联合体成员存在以上不良信用记录的，视同联合体存在不良信用记录。</w:t>
      </w:r>
    </w:p>
    <w:p>
      <w:pPr>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14.3.2 查询及记录方式：采购代理机构经办人将查询网页打印并存档备查。供应商不良信用记录以采购代理机构查询结果为准，查询之后，网站信息发生的任何变更均不再作为评审依据，供应商自行提供的与网站信息不一致的其他证明材料亦不作为评审依据。</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14.4  出现下列情形之一的，将被认定为未实质性响应磋商文件：</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（1）未按要求交纳保证金的；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（2）未按照磋商文件规定要求密封、签署、盖章的；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（3）供应商在报价时采用选择性报价；</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（4）供应商不具备磋商文件中规定资格要求的；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（5）不符合法律、法规和磋商文件中规定的其他实质性要求的；</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（6）其他法律、法规及本磋商文件规定的属于按无效处理的响应文件的情形。</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14.5  如果响应文件实质上没有响应磋商文件的要求，磋商小组将予以拒绝，供</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应商不得通过修改或撤销不合要求的偏离而使其响应文件成为实质性响应的文</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件。</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14.6  在按照 14.2 的规定进行审查时，磋商小组可以以书面形式要求供应商对</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响应文件中含义不明确、同类问题表述不一致或者有明显文字和计算错误的内容</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等作出必要的澄清、说明或者更正。供应商的澄清、说明或者更正不得超出响应</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文件的范围或者改变响应文件的实质性内容。接到磋商小组澄清等要求的供应商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如未按规定做出澄清，其风险由供应商自行承担。</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14.7  对未被认定为参加磋商的供应商和其它未实质性响应磋商文件的供应商，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磋商小组将及时告知。</w:t>
      </w:r>
    </w:p>
    <w:p>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15.  磋商</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15.1 依据磋商文件的要求和各供应商响应文件的应答情况，磋商小组所有成员</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集中在通知的时间，与参加的供应商逐一单独进行一轮或多轮磋商</w:t>
      </w:r>
      <w:r>
        <w:rPr>
          <w:rFonts w:hint="eastAsia" w:asciiTheme="minorEastAsia" w:hAnsiTheme="minorEastAsia" w:eastAsiaTheme="minorEastAsia" w:cstheme="minorEastAsia"/>
          <w:b/>
          <w:bCs/>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lang w:val="en-US"/>
        </w:rPr>
        <w:t>具体磋商轮</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次见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。磋商小组将给予所有参加磋商的供应商平等的磋商机会。</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15.2 磋商包括但不限于以下内容：</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（1）磋商小组根据磋商文件要求，对照各磋商供应商提交的响应文件中技术、服务以及合同草案条款等应答情况，进行确认或者询问；</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（2）按</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修改变动磋商文件，并及时以书面形式同时通知所有参加磋商的供应商；</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（3）针对修改变动的磋商文件，与所有参加磋商的供应商进行确认或者询问。</w:t>
      </w:r>
    </w:p>
    <w:p>
      <w:pPr>
        <w:spacing w:line="440" w:lineRule="exact"/>
        <w:ind w:right="-53" w:rightChars="-24"/>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16.  保密原则</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16.1 磋商将在严格保密的情况下进行。</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16.2 磋商小组成员以及与磋商工作有关的人员不得泄露评审和磋商过程中获悉</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的国家秘密、商业秘密，不得超越法规的规定向无关人员告知评审和磋商情况。</w:t>
      </w:r>
    </w:p>
    <w:p>
      <w:pPr>
        <w:spacing w:line="440" w:lineRule="exact"/>
        <w:ind w:left="660" w:right="-53" w:rightChars="-24" w:hanging="660"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供应商试图影响采购人、采购代理机构和评审委员会的任何活动，将导致其</w:t>
      </w:r>
      <w:r>
        <w:rPr>
          <w:rFonts w:hint="eastAsia" w:asciiTheme="minorEastAsia" w:hAnsiTheme="minorEastAsia" w:eastAsiaTheme="minorEastAsia" w:cstheme="minorEastAsia"/>
          <w:b/>
          <w:bCs/>
          <w:color w:val="auto"/>
          <w:sz w:val="24"/>
          <w:szCs w:val="24"/>
          <w:highlight w:val="none"/>
          <w:lang w:val="en-US"/>
        </w:rPr>
        <w:t>响应</w:t>
      </w:r>
    </w:p>
    <w:p>
      <w:pPr>
        <w:spacing w:line="440" w:lineRule="exact"/>
        <w:ind w:left="663" w:right="-53" w:rightChars="-24" w:hanging="663"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被拒绝</w:t>
      </w:r>
      <w:r>
        <w:rPr>
          <w:rFonts w:hint="eastAsia" w:asciiTheme="minorEastAsia" w:hAnsiTheme="minorEastAsia" w:eastAsiaTheme="minorEastAsia" w:cstheme="minorEastAsia"/>
          <w:color w:val="auto"/>
          <w:sz w:val="24"/>
          <w:szCs w:val="24"/>
          <w:highlight w:val="none"/>
          <w:lang w:val="en-US"/>
        </w:rPr>
        <w:t>，并承担相应的法律责任。</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jc w:val="center"/>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七</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最后报价</w:t>
      </w:r>
    </w:p>
    <w:p>
      <w:pPr>
        <w:spacing w:line="440" w:lineRule="exact"/>
        <w:ind w:right="-53" w:rightChars="-24"/>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17.  最后报价和最终采购需求的提交</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17.1 磋商结束后，所有继续参加磋商的供应商应在磋商小组规定时间内提交最</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后报价。如果磋商文件不能详细列明采购标的技术、服务要求，磋商结束后，磋</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商小组将按照少数服从多数的原则投票推荐 3 家以上供应商的设计方案或者解</w:t>
      </w:r>
    </w:p>
    <w:p>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决方案，并要求其在规定时间内提交最后报价。</w:t>
      </w:r>
    </w:p>
    <w:p>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17.2  最后报价是供应商响应文件的有效组成部分。</w:t>
      </w:r>
    </w:p>
    <w:p>
      <w:pPr>
        <w:pStyle w:val="31"/>
        <w:spacing w:line="440" w:lineRule="exact"/>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18.   逾期提交的最后报价</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18.1  最后报价须在磋商小组规定的时间内</w:t>
      </w:r>
      <w:r>
        <w:rPr>
          <w:rFonts w:hint="eastAsia" w:asciiTheme="minorEastAsia" w:hAnsiTheme="minorEastAsia" w:eastAsiaTheme="minorEastAsia" w:cstheme="minorEastAsia"/>
          <w:bCs w:val="0"/>
          <w:color w:val="auto"/>
          <w:spacing w:val="0"/>
          <w:sz w:val="24"/>
          <w:szCs w:val="24"/>
          <w:highlight w:val="none"/>
          <w:lang w:val="en-US" w:bidi="zh-CN"/>
        </w:rPr>
        <w:t>报价</w:t>
      </w:r>
      <w:r>
        <w:rPr>
          <w:rFonts w:hint="eastAsia" w:asciiTheme="minorEastAsia" w:hAnsiTheme="minorEastAsia" w:eastAsiaTheme="minorEastAsia" w:cstheme="minorEastAsia"/>
          <w:bCs w:val="0"/>
          <w:color w:val="auto"/>
          <w:spacing w:val="0"/>
          <w:sz w:val="24"/>
          <w:szCs w:val="24"/>
          <w:highlight w:val="none"/>
          <w:lang w:bidi="zh-CN"/>
        </w:rPr>
        <w:t>。逾期提交最后报价的磋商供应商</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将被</w:t>
      </w:r>
      <w:r>
        <w:rPr>
          <w:rFonts w:hint="eastAsia" w:asciiTheme="minorEastAsia" w:hAnsiTheme="minorEastAsia" w:eastAsiaTheme="minorEastAsia" w:cstheme="minorEastAsia"/>
          <w:b/>
          <w:color w:val="auto"/>
          <w:spacing w:val="0"/>
          <w:sz w:val="24"/>
          <w:szCs w:val="24"/>
          <w:highlight w:val="none"/>
          <w:lang w:bidi="zh-CN"/>
        </w:rPr>
        <w:t>取消授予合同</w:t>
      </w:r>
      <w:r>
        <w:rPr>
          <w:rFonts w:hint="eastAsia" w:asciiTheme="minorEastAsia" w:hAnsiTheme="minorEastAsia" w:eastAsiaTheme="minorEastAsia" w:cstheme="minorEastAsia"/>
          <w:bCs w:val="0"/>
          <w:color w:val="auto"/>
          <w:spacing w:val="0"/>
          <w:sz w:val="24"/>
          <w:szCs w:val="24"/>
          <w:highlight w:val="none"/>
          <w:lang w:bidi="zh-CN"/>
        </w:rPr>
        <w:t>的资格。</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spacing w:line="440" w:lineRule="exact"/>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八</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综合评审</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spacing w:line="440" w:lineRule="exact"/>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19.   评审</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19.1  磋商小组采用综合评分法对提交最后报价的供应商的响应文件和最后报</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价进行综合评分。</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19.2  磋商小组各成员应当独立对每个有效响应的文件进行评价、打分，然后汇</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总每个供应商的得分，计算得分平均值，以平均值高低进行排序。分值计算保留</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小数点后二位。</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spacing w:line="440" w:lineRule="exact"/>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九</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确定成交候选供应商</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20.  确定成交候选供应商原则</w:t>
      </w:r>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20.1 磋商小组按照打分结果由高到低的顺序提出成交候选供应商，推荐数量见</w:t>
      </w:r>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color w:val="auto"/>
          <w:spacing w:val="-5"/>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。被推荐为成交候选供应商的最后报价应不高于本项目最高限价。如出现评审得分相同的，按照最后报价由低到高的顺序推荐。如出现评审得分且最后报价相同的，按照技术评审得分由高到低顺序推荐。</w:t>
      </w: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21.  最终评价确定</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21.1 采购人有权对推荐为成交候选供应商的资格条件及价格计算方面进行审查。</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21.2 采购人从评审报告提出的成交候选供应商中，按照排序由高到低的原则确</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定成交供应商，也可以书面授权磋商小组直接确定成交供应商。</w:t>
      </w: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22.  签订合同</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22.1 采购代理机构将以书面形式向成交供应商发出成交通知书。</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22.2 成交通知书发出后，采购人将与成交供应商签订合同。</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22.3 磋商文件、成交供应商的响应文件及其澄清文件、承诺等，均为签订合同</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的依据。</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22.4 成交供应商拒绝与采购人签订合同的，采购人可以按照磋商评审报告推荐</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的成交候选供应商名单排序，确定下一候选供应商为成交供应商，也可以重新开</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展政府采购活动。</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22.5 当出现供应商自动放弃成交资格时，采购人可以按照磋商评审报告推荐的</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成交候选供应商名单排序，确定下一候选供应商为成交供应商，也可以重新开展</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政府采购活动。</w:t>
      </w: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23.  履约保证金</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23.1 成交供应商应按照磋商</w:t>
      </w:r>
      <w:r>
        <w:rPr>
          <w:rFonts w:hint="eastAsia" w:asciiTheme="minorEastAsia" w:hAnsiTheme="minorEastAsia" w:eastAsiaTheme="minorEastAsia" w:cstheme="minorEastAsia"/>
          <w:bCs w:val="0"/>
          <w:color w:val="auto"/>
          <w:spacing w:val="0"/>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规定的金额、形式和时间向采购</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人缴纳履约保证金。</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23.2 如果成交供应商没有按照上述23.1款的规定执行，将视为放弃成交资格，</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成交供应商的投标保证金将被没收。在此情况下，采购人可确定下一候选人为成</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交供应商，也可以重新开展政府采购活动。</w:t>
      </w: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24.  采购终止</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24.1 出现下列情形之一的，采购人或者采购代理机构将终止采购活动，发布项</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目终止公告并说明原因：</w:t>
      </w:r>
    </w:p>
    <w:p>
      <w:pPr>
        <w:pStyle w:val="31"/>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（1）在采购活动中因重大变故，采购任务取消的；</w:t>
      </w:r>
    </w:p>
    <w:p>
      <w:pPr>
        <w:pStyle w:val="31"/>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（2）因情况变化，不再符合规定的竞争性磋商采购方式适用情形的；</w:t>
      </w:r>
    </w:p>
    <w:p>
      <w:pPr>
        <w:pStyle w:val="31"/>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（3）出现影响采购公正的违法、违规行为的；</w:t>
      </w:r>
    </w:p>
    <w:p>
      <w:pPr>
        <w:pStyle w:val="31"/>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（4）在采购过程中符合要求的供应商或者报价未超过采购预算的供应商不足 3 家的；但市场竞争不充分的科研项目，以及需要扶持的科技成果转化项目只有 2 家的情形除外；属于政府购买服务的项目，在采购过程中符合要求的供应商只有 2 家的情形除外;</w:t>
      </w:r>
    </w:p>
    <w:p>
      <w:pPr>
        <w:pStyle w:val="31"/>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（5）法律法规规定的其他情形。</w:t>
      </w: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25.  质疑与接收</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25.1 供应商认为磋商文件、采购过程和成交结果使自己的权益受到损害的，参</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照《政府采购法》、《政府采购法实施条例》和《政府采购质疑和投诉办法》的</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有关规定，可以依法向采购人或采购代理机构提出质疑。</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25.2 供应商应按照财政部制定的《政府采购质疑函范本》格式（可从财政部官</w:t>
      </w:r>
    </w:p>
    <w:p>
      <w:pPr>
        <w:pStyle w:val="31"/>
        <w:spacing w:line="440" w:lineRule="exact"/>
        <w:ind w:left="660" w:hanging="660"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方网站下载）和《政府采购质疑和投诉办法》的要求，</w:t>
      </w:r>
      <w:r>
        <w:rPr>
          <w:rFonts w:hint="eastAsia" w:asciiTheme="minorEastAsia" w:hAnsiTheme="minorEastAsia" w:eastAsiaTheme="minorEastAsia" w:cstheme="minorEastAsia"/>
          <w:b/>
          <w:color w:val="auto"/>
          <w:spacing w:val="0"/>
          <w:sz w:val="24"/>
          <w:szCs w:val="24"/>
          <w:highlight w:val="none"/>
          <w:lang w:bidi="zh-CN"/>
        </w:rPr>
        <w:t>在法定质疑期内以纸质形</w:t>
      </w:r>
    </w:p>
    <w:p>
      <w:pPr>
        <w:pStyle w:val="31"/>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式提出质疑，针对同一采购程序环节的质疑应一次性提出</w:t>
      </w:r>
      <w:r>
        <w:rPr>
          <w:rFonts w:hint="eastAsia" w:asciiTheme="minorEastAsia" w:hAnsiTheme="minorEastAsia" w:eastAsiaTheme="minorEastAsia" w:cstheme="minorEastAsia"/>
          <w:b/>
          <w:bCs w:val="0"/>
          <w:color w:val="auto"/>
          <w:spacing w:val="0"/>
          <w:sz w:val="24"/>
          <w:szCs w:val="24"/>
          <w:highlight w:val="none"/>
          <w:lang w:bidi="zh-CN"/>
        </w:rPr>
        <w:t>。本项目不接受供应商多次/反复质疑。</w:t>
      </w:r>
      <w:r>
        <w:rPr>
          <w:rFonts w:hint="eastAsia" w:asciiTheme="minorEastAsia" w:hAnsiTheme="minorEastAsia" w:eastAsiaTheme="minorEastAsia" w:cstheme="minorEastAsia"/>
          <w:bCs w:val="0"/>
          <w:color w:val="auto"/>
          <w:spacing w:val="0"/>
          <w:sz w:val="24"/>
          <w:szCs w:val="24"/>
          <w:highlight w:val="none"/>
          <w:lang w:bidi="zh-CN"/>
        </w:rPr>
        <w:t>超出法定质疑期的、重复提出的、分次提出的或内容、形式不符合《政府采购质疑和投诉办法》的，供应商将依法承担不利后果。</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25.3 采购代理机构质疑函接收部门、联系电话和通讯地址</w:t>
      </w:r>
    </w:p>
    <w:p>
      <w:pPr>
        <w:pStyle w:val="31"/>
        <w:spacing w:line="440" w:lineRule="exact"/>
        <w:ind w:left="660" w:leftChars="300"/>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联系部门：新疆泓升项目管理有限公司</w:t>
      </w:r>
    </w:p>
    <w:p>
      <w:pPr>
        <w:pStyle w:val="31"/>
        <w:spacing w:line="440" w:lineRule="exact"/>
        <w:ind w:left="660" w:leftChars="300"/>
        <w:rPr>
          <w:rFonts w:hint="default" w:asciiTheme="minorEastAsia" w:hAnsiTheme="minorEastAsia" w:eastAsiaTheme="minorEastAsia" w:cstheme="minorEastAsia"/>
          <w:bCs w:val="0"/>
          <w:color w:val="auto"/>
          <w:spacing w:val="0"/>
          <w:sz w:val="24"/>
          <w:szCs w:val="24"/>
          <w:highlight w:val="none"/>
          <w:lang w:val="en-US" w:bidi="zh-CN"/>
        </w:rPr>
      </w:pPr>
      <w:r>
        <w:rPr>
          <w:rFonts w:hint="eastAsia" w:asciiTheme="minorEastAsia" w:hAnsiTheme="minorEastAsia" w:eastAsiaTheme="minorEastAsia" w:cstheme="minorEastAsia"/>
          <w:bCs w:val="0"/>
          <w:color w:val="auto"/>
          <w:spacing w:val="0"/>
          <w:sz w:val="24"/>
          <w:szCs w:val="24"/>
          <w:highlight w:val="none"/>
          <w:lang w:bidi="zh-CN"/>
        </w:rPr>
        <w:t>联系电话：</w:t>
      </w:r>
      <w:r>
        <w:rPr>
          <w:rFonts w:hint="eastAsia" w:asciiTheme="minorEastAsia" w:hAnsiTheme="minorEastAsia" w:eastAsiaTheme="minorEastAsia" w:cstheme="minorEastAsia"/>
          <w:bCs w:val="0"/>
          <w:color w:val="auto"/>
          <w:spacing w:val="0"/>
          <w:sz w:val="24"/>
          <w:szCs w:val="24"/>
          <w:highlight w:val="none"/>
          <w:lang w:val="en-US" w:bidi="zh-CN"/>
        </w:rPr>
        <w:t>15609913520、13364777106</w:t>
      </w:r>
    </w:p>
    <w:p>
      <w:pPr>
        <w:pStyle w:val="31"/>
        <w:spacing w:line="440" w:lineRule="exact"/>
        <w:ind w:left="660" w:leftChars="300"/>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通讯地址：</w:t>
      </w:r>
      <w:r>
        <w:rPr>
          <w:rFonts w:hint="eastAsia" w:asciiTheme="minorEastAsia" w:hAnsiTheme="minorEastAsia" w:eastAsiaTheme="minorEastAsia" w:cstheme="minorEastAsia"/>
          <w:color w:val="auto"/>
          <w:sz w:val="24"/>
          <w:szCs w:val="24"/>
          <w:highlight w:val="none"/>
          <w:lang w:eastAsia="zh-CN"/>
        </w:rPr>
        <w:t>乌鲁木齐市德汇万达广场E2写字楼1802室</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spacing w:line="440" w:lineRule="exact"/>
        <w:ind w:left="663" w:hanging="663" w:hangingChars="275"/>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十</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其它</w:t>
      </w:r>
    </w:p>
    <w:p>
      <w:pPr>
        <w:pStyle w:val="31"/>
        <w:rPr>
          <w:rFonts w:hint="eastAsia" w:asciiTheme="minorEastAsia" w:hAnsiTheme="minorEastAsia" w:eastAsiaTheme="minorEastAsia" w:cstheme="minorEastAsia"/>
          <w:bCs w:val="0"/>
          <w:color w:val="auto"/>
          <w:spacing w:val="0"/>
          <w:sz w:val="24"/>
          <w:szCs w:val="24"/>
          <w:highlight w:val="none"/>
          <w:lang w:bidi="zh-CN"/>
        </w:rPr>
      </w:pP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26.  代理服务费</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26.1 成交供应商须按照</w:t>
      </w:r>
      <w:r>
        <w:rPr>
          <w:rFonts w:hint="eastAsia" w:asciiTheme="minorEastAsia" w:hAnsiTheme="minorEastAsia" w:eastAsiaTheme="minorEastAsia" w:cstheme="minorEastAsia"/>
          <w:bCs w:val="0"/>
          <w:color w:val="auto"/>
          <w:spacing w:val="0"/>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中的规定的金额、形式和时间，向采</w:t>
      </w:r>
    </w:p>
    <w:p>
      <w:pPr>
        <w:pStyle w:val="31"/>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购代理机构支付代理服务费。</w:t>
      </w:r>
    </w:p>
    <w:p>
      <w:pPr>
        <w:pStyle w:val="31"/>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bookmarkStart w:id="10" w:name="_Toc507399482"/>
      <w:r>
        <w:rPr>
          <w:rFonts w:hint="eastAsia" w:asciiTheme="minorEastAsia" w:hAnsiTheme="minorEastAsia" w:eastAsiaTheme="minorEastAsia" w:cstheme="minorEastAsia"/>
          <w:b/>
          <w:color w:val="auto"/>
          <w:spacing w:val="0"/>
          <w:sz w:val="24"/>
          <w:szCs w:val="24"/>
          <w:highlight w:val="none"/>
          <w:lang w:bidi="zh-CN"/>
        </w:rPr>
        <w:t>27.  廉洁自律规定</w:t>
      </w:r>
      <w:bookmarkEnd w:id="10"/>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27.1 采购代理机构工作人员不得以不正当手段获取政府采购代理业务，不得与</w:t>
      </w:r>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采购人、供应商恶意串通操纵政府采购活动。</w:t>
      </w:r>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27.2 采购代理机构工作人员不得接受采购人或者供应商组织的宴请、旅游、娱</w:t>
      </w:r>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乐，不得收受礼品、现金、有价证券等，不得向采购人或者供应商报销应当由个</w:t>
      </w:r>
    </w:p>
    <w:p>
      <w:pPr>
        <w:pStyle w:val="31"/>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人承担的费用。</w:t>
      </w:r>
      <w:r>
        <w:rPr>
          <w:rFonts w:hint="eastAsia" w:asciiTheme="minorEastAsia" w:hAnsiTheme="minorEastAsia" w:eastAsiaTheme="minorEastAsia" w:cstheme="minorEastAsia"/>
          <w:color w:val="auto"/>
          <w:sz w:val="24"/>
          <w:szCs w:val="24"/>
          <w:highlight w:val="none"/>
        </w:rPr>
        <w:br w:type="page"/>
      </w:r>
    </w:p>
    <w:p>
      <w:pPr>
        <w:pStyle w:val="31"/>
        <w:spacing w:line="440" w:lineRule="exact"/>
        <w:ind w:left="936" w:hanging="938" w:hangingChars="275"/>
        <w:jc w:val="center"/>
        <w:outlineLvl w:val="0"/>
        <w:rPr>
          <w:rFonts w:hint="eastAsia" w:asciiTheme="minorEastAsia" w:hAnsiTheme="minorEastAsia" w:eastAsiaTheme="minorEastAsia" w:cstheme="minorEastAsia"/>
          <w:b/>
          <w:bCs w:val="0"/>
          <w:color w:val="auto"/>
          <w:sz w:val="32"/>
          <w:szCs w:val="32"/>
          <w:highlight w:val="none"/>
        </w:rPr>
      </w:pPr>
      <w:bookmarkStart w:id="11" w:name="_Toc507399488"/>
      <w:bookmarkStart w:id="12" w:name="_Toc12454"/>
      <w:bookmarkStart w:id="13" w:name="_Toc4926"/>
      <w:r>
        <w:rPr>
          <w:rFonts w:hint="eastAsia" w:asciiTheme="minorEastAsia" w:hAnsiTheme="minorEastAsia" w:eastAsiaTheme="minorEastAsia" w:cstheme="minorEastAsia"/>
          <w:b/>
          <w:bCs w:val="0"/>
          <w:color w:val="auto"/>
          <w:sz w:val="32"/>
          <w:szCs w:val="32"/>
          <w:highlight w:val="none"/>
        </w:rPr>
        <w:t xml:space="preserve">第三章  </w:t>
      </w:r>
      <w:bookmarkEnd w:id="11"/>
      <w:r>
        <w:rPr>
          <w:rFonts w:hint="eastAsia" w:asciiTheme="minorEastAsia" w:hAnsiTheme="minorEastAsia" w:eastAsiaTheme="minorEastAsia" w:cstheme="minorEastAsia"/>
          <w:b/>
          <w:bCs w:val="0"/>
          <w:color w:val="auto"/>
          <w:sz w:val="32"/>
          <w:szCs w:val="32"/>
          <w:highlight w:val="none"/>
        </w:rPr>
        <w:t>政府采购合同</w:t>
      </w:r>
      <w:bookmarkEnd w:id="12"/>
      <w:bookmarkEnd w:id="13"/>
    </w:p>
    <w:p>
      <w:pPr>
        <w:spacing w:line="440" w:lineRule="exact"/>
        <w:jc w:val="center"/>
        <w:rPr>
          <w:rFonts w:hint="eastAsia" w:asciiTheme="minorEastAsia" w:hAnsiTheme="minorEastAsia" w:eastAsiaTheme="minorEastAsia" w:cstheme="minorEastAsia"/>
          <w:b/>
          <w:bCs/>
          <w:color w:val="auto"/>
          <w:kern w:val="44"/>
          <w:sz w:val="24"/>
          <w:szCs w:val="24"/>
          <w:highlight w:val="none"/>
        </w:rPr>
      </w:pPr>
      <w:r>
        <w:rPr>
          <w:rFonts w:hint="eastAsia" w:asciiTheme="minorEastAsia" w:hAnsiTheme="minorEastAsia" w:eastAsiaTheme="minorEastAsia" w:cstheme="minorEastAsia"/>
          <w:b/>
          <w:bCs/>
          <w:color w:val="auto"/>
          <w:kern w:val="44"/>
          <w:sz w:val="24"/>
          <w:szCs w:val="24"/>
          <w:highlight w:val="none"/>
        </w:rPr>
        <w:t>注：合同文本仅供参考，具体签订以</w:t>
      </w:r>
      <w:r>
        <w:rPr>
          <w:rFonts w:hint="eastAsia" w:asciiTheme="minorEastAsia" w:hAnsiTheme="minorEastAsia" w:eastAsiaTheme="minorEastAsia" w:cstheme="minorEastAsia"/>
          <w:b/>
          <w:bCs/>
          <w:color w:val="auto"/>
          <w:kern w:val="44"/>
          <w:sz w:val="24"/>
          <w:szCs w:val="24"/>
          <w:highlight w:val="none"/>
          <w:lang w:eastAsia="zh-CN"/>
        </w:rPr>
        <w:t>新疆农业大学</w:t>
      </w:r>
      <w:r>
        <w:rPr>
          <w:rFonts w:hint="eastAsia" w:asciiTheme="minorEastAsia" w:hAnsiTheme="minorEastAsia" w:eastAsiaTheme="minorEastAsia" w:cstheme="minorEastAsia"/>
          <w:b/>
          <w:bCs/>
          <w:color w:val="auto"/>
          <w:kern w:val="44"/>
          <w:sz w:val="24"/>
          <w:szCs w:val="24"/>
          <w:highlight w:val="none"/>
        </w:rPr>
        <w:t>提供合同为准。</w:t>
      </w:r>
    </w:p>
    <w:p>
      <w:pPr>
        <w:rPr>
          <w:rFonts w:hint="eastAsia" w:asciiTheme="minorEastAsia" w:hAnsiTheme="minorEastAsia" w:eastAsiaTheme="minorEastAsia" w:cstheme="minorEastAsia"/>
          <w:color w:val="auto"/>
          <w:highlight w:val="none"/>
        </w:rPr>
      </w:pPr>
      <w:bookmarkStart w:id="14" w:name="_Toc416730567"/>
      <w:bookmarkStart w:id="15" w:name="_Toc416731450"/>
    </w:p>
    <w:bookmarkEnd w:id="14"/>
    <w:bookmarkEnd w:id="15"/>
    <w:p>
      <w:pPr>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highlight w:val="none"/>
        </w:rPr>
      </w:pPr>
    </w:p>
    <w:p>
      <w:pPr>
        <w:jc w:val="center"/>
        <w:rPr>
          <w:rFonts w:hint="eastAsia" w:asciiTheme="minorEastAsia" w:hAnsiTheme="minorEastAsia" w:eastAsiaTheme="minorEastAsia" w:cstheme="minorEastAsia"/>
          <w:bCs/>
          <w:color w:val="auto"/>
          <w:sz w:val="32"/>
          <w:szCs w:val="32"/>
          <w:highlight w:val="none"/>
        </w:rPr>
      </w:pPr>
      <w:bookmarkStart w:id="16" w:name="_Toc296503025"/>
      <w:bookmarkStart w:id="17" w:name="_Toc296890982"/>
      <w:r>
        <w:rPr>
          <w:rFonts w:hint="eastAsia" w:asciiTheme="minorEastAsia" w:hAnsiTheme="minorEastAsia" w:eastAsiaTheme="minorEastAsia" w:cstheme="minorEastAsia"/>
          <w:bCs/>
          <w:color w:val="auto"/>
          <w:sz w:val="32"/>
          <w:szCs w:val="32"/>
          <w:highlight w:val="none"/>
        </w:rPr>
        <w:t>（GF—2017—0201）</w:t>
      </w:r>
    </w:p>
    <w:p>
      <w:pPr>
        <w:jc w:val="center"/>
        <w:rPr>
          <w:rFonts w:hint="eastAsia" w:asciiTheme="minorEastAsia" w:hAnsiTheme="minorEastAsia" w:eastAsiaTheme="minorEastAsia" w:cstheme="minorEastAsia"/>
          <w:b/>
          <w:color w:val="auto"/>
          <w:sz w:val="52"/>
          <w:szCs w:val="52"/>
          <w:highlight w:val="none"/>
        </w:rPr>
      </w:pPr>
    </w:p>
    <w:p>
      <w:pPr>
        <w:jc w:val="both"/>
        <w:rPr>
          <w:rFonts w:hint="eastAsia" w:asciiTheme="minorEastAsia" w:hAnsiTheme="minorEastAsia" w:eastAsiaTheme="minorEastAsia" w:cstheme="minorEastAsia"/>
          <w:b/>
          <w:color w:val="auto"/>
          <w:sz w:val="52"/>
          <w:szCs w:val="52"/>
          <w:highlight w:val="none"/>
        </w:rPr>
      </w:pPr>
    </w:p>
    <w:p>
      <w:pPr>
        <w:pStyle w:val="7"/>
        <w:jc w:val="center"/>
        <w:rPr>
          <w:rFonts w:hint="eastAsia" w:asciiTheme="minorEastAsia" w:hAnsiTheme="minorEastAsia" w:eastAsiaTheme="minorEastAsia" w:cstheme="minorEastAsia"/>
          <w:b/>
          <w:color w:val="auto"/>
          <w:sz w:val="72"/>
          <w:szCs w:val="52"/>
          <w:highlight w:val="none"/>
        </w:rPr>
      </w:pPr>
      <w:r>
        <w:rPr>
          <w:rFonts w:hint="eastAsia" w:asciiTheme="minorEastAsia" w:hAnsiTheme="minorEastAsia" w:eastAsiaTheme="minorEastAsia" w:cstheme="minorEastAsia"/>
          <w:b/>
          <w:color w:val="auto"/>
          <w:sz w:val="72"/>
          <w:szCs w:val="52"/>
          <w:highlight w:val="none"/>
        </w:rPr>
        <w:t>建设工程施工合同</w:t>
      </w:r>
    </w:p>
    <w:p>
      <w:pPr>
        <w:pStyle w:val="7"/>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72"/>
          <w:szCs w:val="52"/>
          <w:highlight w:val="none"/>
        </w:rPr>
        <w:t>（维修项目）</w:t>
      </w:r>
    </w:p>
    <w:p>
      <w:pPr>
        <w:pStyle w:val="8"/>
        <w:rPr>
          <w:rFonts w:hint="eastAsia" w:asciiTheme="minorEastAsia" w:hAnsiTheme="minorEastAsia" w:eastAsiaTheme="minorEastAsia" w:cstheme="minorEastAsia"/>
          <w:color w:val="auto"/>
          <w:highlight w:val="none"/>
        </w:rPr>
      </w:pPr>
    </w:p>
    <w:p>
      <w:pPr>
        <w:jc w:val="center"/>
        <w:rPr>
          <w:rFonts w:hint="eastAsia" w:asciiTheme="minorEastAsia" w:hAnsiTheme="minorEastAsia" w:eastAsiaTheme="minorEastAsia" w:cstheme="minorEastAsia"/>
          <w:b/>
          <w:color w:val="auto"/>
          <w:sz w:val="52"/>
          <w:szCs w:val="52"/>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rPr>
          <w:rFonts w:hint="eastAsia" w:asciiTheme="minorEastAsia" w:hAnsiTheme="minorEastAsia" w:eastAsiaTheme="minorEastAsia" w:cstheme="minorEastAsia"/>
          <w:b/>
          <w:color w:val="auto"/>
          <w:sz w:val="28"/>
          <w:szCs w:val="28"/>
          <w:highlight w:val="none"/>
        </w:rPr>
      </w:pPr>
    </w:p>
    <w:p>
      <w:pPr>
        <w:ind w:right="2849" w:rightChars="1295" w:firstLine="2868" w:firstLineChars="1304"/>
        <w:jc w:val="distribute"/>
        <w:rPr>
          <w:rFonts w:hint="eastAsia" w:asciiTheme="minorEastAsia" w:hAnsiTheme="minorEastAsia" w:eastAsiaTheme="minorEastAsia" w:cstheme="minorEastAsia"/>
          <w:b/>
          <w:color w:val="auto"/>
          <w:sz w:val="32"/>
          <w:szCs w:val="28"/>
          <w:highlight w:val="none"/>
        </w:rPr>
      </w:pPr>
      <w:r>
        <w:rPr>
          <w:rFonts w:hint="eastAsia" w:asciiTheme="minorEastAsia" w:hAnsiTheme="minorEastAsia" w:eastAsiaTheme="minorEastAsia" w:cstheme="minorEastAsia"/>
          <w:color w:val="auto"/>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3970020</wp:posOffset>
                </wp:positionH>
                <wp:positionV relativeFrom="paragraph">
                  <wp:posOffset>120015</wp:posOffset>
                </wp:positionV>
                <wp:extent cx="723900" cy="457200"/>
                <wp:effectExtent l="4445" t="4445" r="14605" b="14605"/>
                <wp:wrapNone/>
                <wp:docPr id="10" name="文本框 10"/>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pPr>
                              <w:rPr>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64384;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Qc0tcdgAAAAJAQAADwAAAAAAAAABACAAAAAiAAAAZHJz&#10;L2Rvd25yZXYueG1sUEsBAhQAFAAAAAgAh07iQLMNYbgEAgAADgQAAA4AAAAAAAAAAQAgAAAAJwEA&#10;AGRycy9lMm9Eb2MueG1sUEsFBgAAAAAGAAYAWQEAAJ0FAAAAAA==&#10;">
                <v:fill on="f" focussize="0,0"/>
                <v:stroke color="#FFFFFF" joinstyle="miter"/>
                <v:imagedata o:title=""/>
                <o:lock v:ext="edit" aspectratio="f"/>
                <v:textbox>
                  <w:txbxContent>
                    <w:p>
                      <w:pPr>
                        <w:rPr>
                          <w:b/>
                          <w:bCs/>
                          <w:sz w:val="32"/>
                        </w:rPr>
                      </w:pPr>
                      <w:r>
                        <w:rPr>
                          <w:rFonts w:hint="eastAsia"/>
                          <w:b/>
                          <w:bCs/>
                          <w:sz w:val="32"/>
                        </w:rPr>
                        <w:t>制定</w:t>
                      </w:r>
                    </w:p>
                  </w:txbxContent>
                </v:textbox>
              </v:shape>
            </w:pict>
          </mc:Fallback>
        </mc:AlternateContent>
      </w:r>
      <w:r>
        <w:rPr>
          <w:rFonts w:hint="eastAsia" w:asciiTheme="minorEastAsia" w:hAnsiTheme="minorEastAsia" w:eastAsiaTheme="minorEastAsia" w:cstheme="minorEastAsia"/>
          <w:b/>
          <w:color w:val="auto"/>
          <w:sz w:val="32"/>
          <w:szCs w:val="28"/>
          <w:highlight w:val="none"/>
        </w:rPr>
        <w:t>住房城乡建设部</w:t>
      </w:r>
    </w:p>
    <w:p>
      <w:pPr>
        <w:ind w:right="2849" w:rightChars="1295" w:firstLine="2750" w:firstLineChars="856"/>
        <w:jc w:val="distribute"/>
        <w:rPr>
          <w:rFonts w:hint="eastAsia" w:asciiTheme="minorEastAsia" w:hAnsiTheme="minorEastAsia" w:eastAsiaTheme="minorEastAsia" w:cstheme="minorEastAsia"/>
          <w:b/>
          <w:color w:val="auto"/>
          <w:sz w:val="32"/>
          <w:szCs w:val="28"/>
          <w:highlight w:val="none"/>
        </w:rPr>
      </w:pPr>
      <w:r>
        <w:rPr>
          <w:rFonts w:hint="eastAsia" w:asciiTheme="minorEastAsia" w:hAnsiTheme="minorEastAsia" w:eastAsiaTheme="minorEastAsia" w:cstheme="minorEastAsia"/>
          <w:b/>
          <w:color w:val="auto"/>
          <w:sz w:val="32"/>
          <w:szCs w:val="28"/>
          <w:highlight w:val="none"/>
        </w:rPr>
        <w:t>国家工商行政管理总局</w:t>
      </w:r>
    </w:p>
    <w:p>
      <w:pPr>
        <w:rPr>
          <w:rFonts w:hint="eastAsia" w:asciiTheme="minorEastAsia" w:hAnsiTheme="minorEastAsia" w:eastAsiaTheme="minorEastAsia" w:cstheme="minorEastAsia"/>
          <w:b/>
          <w:color w:val="auto"/>
          <w:highlight w:val="none"/>
        </w:rPr>
      </w:pPr>
    </w:p>
    <w:p>
      <w:pPr>
        <w:pStyle w:val="9"/>
        <w:rPr>
          <w:rFonts w:hint="eastAsia" w:asciiTheme="minorEastAsia" w:hAnsiTheme="minorEastAsia" w:eastAsiaTheme="minorEastAsia" w:cstheme="minorEastAsia"/>
          <w:color w:val="auto"/>
          <w:sz w:val="28"/>
          <w:szCs w:val="28"/>
          <w:highlight w:val="none"/>
        </w:rPr>
        <w:sectPr>
          <w:footerReference r:id="rId8" w:type="first"/>
          <w:footerReference r:id="rId7" w:type="default"/>
          <w:pgSz w:w="11906" w:h="16838"/>
          <w:pgMar w:top="1418" w:right="1555" w:bottom="1418" w:left="1531" w:header="851" w:footer="992" w:gutter="0"/>
          <w:pgNumType w:start="1"/>
          <w:cols w:space="720" w:num="1"/>
          <w:titlePg/>
          <w:docGrid w:type="lines" w:linePitch="312" w:charSpace="0"/>
        </w:sectPr>
      </w:pPr>
    </w:p>
    <w:bookmarkEnd w:id="16"/>
    <w:bookmarkEnd w:id="17"/>
    <w:p>
      <w:pPr>
        <w:keepNext/>
        <w:keepLines/>
        <w:widowControl w:val="0"/>
        <w:tabs>
          <w:tab w:val="left" w:pos="720"/>
          <w:tab w:val="left" w:pos="2138"/>
        </w:tabs>
        <w:spacing w:line="360" w:lineRule="auto"/>
        <w:ind w:firstLine="0" w:firstLineChars="0"/>
        <w:jc w:val="center"/>
        <w:outlineLvl w:val="2"/>
        <w:rPr>
          <w:rFonts w:ascii="宋体" w:hAnsi="宋体" w:eastAsia="宋体" w:cs="Times New Roman"/>
          <w:b/>
          <w:bCs/>
          <w:color w:val="auto"/>
          <w:kern w:val="2"/>
          <w:sz w:val="24"/>
          <w:szCs w:val="24"/>
          <w:highlight w:val="none"/>
          <w:lang w:val="en-US" w:eastAsia="zh-CN" w:bidi="ar-SA"/>
        </w:rPr>
      </w:pPr>
      <w:bookmarkStart w:id="18" w:name="_Toc87283225"/>
      <w:bookmarkStart w:id="19" w:name="_Toc725136582"/>
      <w:bookmarkStart w:id="20" w:name="_Toc1081549402"/>
      <w:bookmarkStart w:id="21" w:name="_Toc1772115747"/>
      <w:bookmarkStart w:id="22" w:name="_Toc10868"/>
      <w:bookmarkStart w:id="23" w:name="_Toc12223"/>
      <w:bookmarkStart w:id="24" w:name="_Toc16153"/>
      <w:bookmarkStart w:id="25" w:name="_Toc26547"/>
      <w:r>
        <w:rPr>
          <w:rFonts w:ascii="宋体" w:hAnsi="宋体" w:eastAsia="宋体" w:cs="Times New Roman"/>
          <w:b/>
          <w:bCs/>
          <w:color w:val="auto"/>
          <w:kern w:val="2"/>
          <w:sz w:val="24"/>
          <w:szCs w:val="24"/>
          <w:highlight w:val="none"/>
          <w:lang w:val="en-US" w:eastAsia="zh-CN" w:bidi="ar-SA"/>
        </w:rPr>
        <w:t>第一部分 合同协议书</w:t>
      </w:r>
      <w:bookmarkEnd w:id="18"/>
    </w:p>
    <w:p>
      <w:pPr>
        <w:autoSpaceDE/>
        <w:autoSpaceDN/>
        <w:spacing w:line="360" w:lineRule="auto"/>
        <w:ind w:firstLine="482" w:firstLineChars="200"/>
        <w:rPr>
          <w:rFonts w:ascii="宋体" w:hAnsi="宋体" w:eastAsia="宋体" w:cs="Times New Roman"/>
          <w:b/>
          <w:color w:val="auto"/>
          <w:kern w:val="2"/>
          <w:sz w:val="24"/>
          <w:szCs w:val="24"/>
          <w:highlight w:val="none"/>
          <w:u w:val="single"/>
          <w:lang w:val="en-US" w:bidi="ar-SA"/>
        </w:rPr>
      </w:pPr>
      <w:r>
        <w:rPr>
          <w:rFonts w:ascii="宋体" w:hAnsi="宋体" w:eastAsia="宋体" w:cs="Times New Roman"/>
          <w:b/>
          <w:color w:val="auto"/>
          <w:kern w:val="2"/>
          <w:sz w:val="24"/>
          <w:szCs w:val="24"/>
          <w:highlight w:val="none"/>
          <w:lang w:val="en-US" w:bidi="ar-SA"/>
        </w:rPr>
        <w:t>发包人（全称）：</w:t>
      </w:r>
      <w:r>
        <w:rPr>
          <w:rFonts w:ascii="宋体" w:hAnsi="宋体" w:eastAsia="宋体" w:cs="Times New Roman"/>
          <w:b/>
          <w:color w:val="auto"/>
          <w:kern w:val="2"/>
          <w:sz w:val="24"/>
          <w:szCs w:val="24"/>
          <w:highlight w:val="none"/>
          <w:u w:val="single"/>
          <w:lang w:val="en-US" w:bidi="ar-SA"/>
        </w:rPr>
        <w:t></w:t>
      </w:r>
      <w:r>
        <w:rPr>
          <w:rFonts w:hint="eastAsia" w:ascii="宋体" w:hAnsi="宋体" w:eastAsia="宋体" w:cs="Times New Roman"/>
          <w:b/>
          <w:color w:val="auto"/>
          <w:kern w:val="2"/>
          <w:sz w:val="24"/>
          <w:szCs w:val="24"/>
          <w:highlight w:val="none"/>
          <w:u w:val="single"/>
          <w:lang w:val="en-US" w:bidi="ar-SA"/>
        </w:rPr>
        <w:t>新疆农业大学</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w:t>
      </w:r>
    </w:p>
    <w:p>
      <w:pPr>
        <w:autoSpaceDE/>
        <w:autoSpaceDN/>
        <w:spacing w:line="360" w:lineRule="auto"/>
        <w:ind w:firstLine="482" w:firstLineChars="200"/>
        <w:rPr>
          <w:rFonts w:ascii="宋体" w:hAnsi="宋体" w:eastAsia="宋体" w:cs="Times New Roman"/>
          <w:b/>
          <w:color w:val="auto"/>
          <w:kern w:val="2"/>
          <w:sz w:val="24"/>
          <w:szCs w:val="24"/>
          <w:highlight w:val="none"/>
          <w:u w:val="single"/>
          <w:lang w:val="en-US" w:bidi="ar-SA"/>
        </w:rPr>
      </w:pPr>
      <w:r>
        <w:rPr>
          <w:rFonts w:ascii="宋体" w:hAnsi="宋体" w:eastAsia="宋体" w:cs="Times New Roman"/>
          <w:b/>
          <w:color w:val="auto"/>
          <w:kern w:val="2"/>
          <w:sz w:val="24"/>
          <w:szCs w:val="24"/>
          <w:highlight w:val="none"/>
          <w:lang w:val="en-US" w:bidi="ar-SA"/>
        </w:rPr>
        <w:t>承包人（全称）：</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 xml:space="preserve"> </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w:t>
      </w:r>
      <w:r>
        <w:rPr>
          <w:rFonts w:hint="eastAsia" w:ascii="宋体" w:hAnsi="宋体" w:eastAsia="宋体" w:cs="Times New Roman"/>
          <w:b/>
          <w:color w:val="auto"/>
          <w:kern w:val="2"/>
          <w:sz w:val="24"/>
          <w:szCs w:val="24"/>
          <w:highlight w:val="none"/>
          <w:u w:val="single"/>
          <w:lang w:val="en-US" w:bidi="ar-SA"/>
        </w:rPr>
        <w:t xml:space="preserve">  </w:t>
      </w:r>
      <w:r>
        <w:rPr>
          <w:rFonts w:ascii="宋体" w:hAnsi="宋体" w:eastAsia="宋体" w:cs="Times New Roman"/>
          <w:b/>
          <w:color w:val="auto"/>
          <w:kern w:val="2"/>
          <w:sz w:val="24"/>
          <w:szCs w:val="24"/>
          <w:highlight w:val="none"/>
          <w:u w:val="single"/>
          <w:lang w:val="en-US" w:bidi="ar-SA"/>
        </w:rPr>
        <w:t></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根据《中华人民共和国</w:t>
      </w:r>
      <w:r>
        <w:rPr>
          <w:rFonts w:hint="eastAsia" w:ascii="宋体" w:hAnsi="宋体" w:eastAsia="宋体" w:cs="Times New Roman"/>
          <w:color w:val="auto"/>
          <w:kern w:val="2"/>
          <w:sz w:val="24"/>
          <w:szCs w:val="24"/>
          <w:highlight w:val="none"/>
          <w:lang w:val="en-US" w:bidi="ar-SA"/>
        </w:rPr>
        <w:t>民法典</w:t>
      </w:r>
      <w:r>
        <w:rPr>
          <w:rFonts w:ascii="宋体" w:hAnsi="宋体" w:eastAsia="宋体" w:cs="Times New Roman"/>
          <w:color w:val="auto"/>
          <w:kern w:val="2"/>
          <w:sz w:val="24"/>
          <w:szCs w:val="24"/>
          <w:highlight w:val="none"/>
          <w:lang w:val="en-US" w:bidi="ar-SA"/>
        </w:rPr>
        <w:t>》、《中华人民共和国建筑法》及有关法律规定，遵循平等、自愿、公平和诚实信用的原则，双方就</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工程施工及有关事项协商一致</w:t>
      </w:r>
      <w:r>
        <w:rPr>
          <w:rFonts w:hint="eastAsia" w:ascii="宋体" w:hAnsi="宋体" w:eastAsia="宋体" w:cs="Times New Roman"/>
          <w:color w:val="auto"/>
          <w:kern w:val="2"/>
          <w:sz w:val="24"/>
          <w:szCs w:val="24"/>
          <w:highlight w:val="none"/>
          <w:lang w:val="en-US" w:bidi="ar-SA"/>
        </w:rPr>
        <w:t>，</w:t>
      </w:r>
      <w:r>
        <w:rPr>
          <w:rFonts w:ascii="宋体" w:hAnsi="宋体" w:eastAsia="宋体" w:cs="Times New Roman"/>
          <w:color w:val="auto"/>
          <w:kern w:val="2"/>
          <w:sz w:val="24"/>
          <w:szCs w:val="24"/>
          <w:highlight w:val="none"/>
          <w:lang w:val="en-US" w:bidi="ar-SA"/>
        </w:rPr>
        <w:t>共同达成如下协议：</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 xml:space="preserve"> 一、工程概况</w:t>
      </w:r>
    </w:p>
    <w:p>
      <w:pPr>
        <w:autoSpaceDE/>
        <w:autoSpaceDN/>
        <w:spacing w:line="360" w:lineRule="auto"/>
        <w:ind w:firstLine="470" w:firstLineChars="196"/>
        <w:rPr>
          <w:rFonts w:ascii="宋体" w:hAnsi="宋体" w:eastAsia="宋体" w:cs="Times New Roman"/>
          <w:color w:val="auto"/>
          <w:kern w:val="2"/>
          <w:sz w:val="24"/>
          <w:szCs w:val="24"/>
          <w:highlight w:val="none"/>
          <w:u w:val="single"/>
          <w:lang w:val="en-US" w:bidi="ar-SA"/>
        </w:rPr>
      </w:pPr>
      <w:r>
        <w:rPr>
          <w:rFonts w:ascii="宋体" w:hAnsi="宋体" w:eastAsia="宋体" w:cs="Times New Roman"/>
          <w:bCs/>
          <w:color w:val="auto"/>
          <w:kern w:val="2"/>
          <w:sz w:val="24"/>
          <w:szCs w:val="24"/>
          <w:highlight w:val="none"/>
          <w:lang w:val="en-US" w:bidi="ar-SA"/>
        </w:rPr>
        <w:t>1.工程名称</w:t>
      </w:r>
      <w:r>
        <w:rPr>
          <w:rFonts w:ascii="宋体" w:hAnsi="宋体" w:eastAsia="宋体" w:cs="Times New Roman"/>
          <w:color w:val="auto"/>
          <w:kern w:val="2"/>
          <w:sz w:val="24"/>
          <w:szCs w:val="24"/>
          <w:highlight w:val="none"/>
          <w:lang w:val="en-US" w:bidi="ar-SA"/>
        </w:rPr>
        <w:t>：</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eastAsia="zh-CN" w:bidi="ar-SA"/>
        </w:rPr>
        <w:t xml:space="preserve">                             </w:t>
      </w:r>
      <w:r>
        <w:rPr>
          <w:rFonts w:ascii="宋体" w:hAnsi="宋体" w:eastAsia="宋体" w:cs="Times New Roman"/>
          <w:color w:val="auto"/>
          <w:kern w:val="2"/>
          <w:sz w:val="24"/>
          <w:szCs w:val="24"/>
          <w:highlight w:val="none"/>
          <w:lang w:val="en-US" w:bidi="ar-SA"/>
        </w:rPr>
        <w:t>。</w:t>
      </w:r>
    </w:p>
    <w:p>
      <w:pPr>
        <w:autoSpaceDE/>
        <w:autoSpaceDN/>
        <w:spacing w:line="360" w:lineRule="auto"/>
        <w:ind w:firstLine="470" w:firstLineChars="196"/>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2.工程地点：</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w:t>
      </w:r>
    </w:p>
    <w:p>
      <w:pPr>
        <w:autoSpaceDE/>
        <w:autoSpaceDN/>
        <w:spacing w:line="360" w:lineRule="auto"/>
        <w:ind w:firstLine="470" w:firstLineChars="196"/>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3.工程立项批准文号：</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w:t>
      </w:r>
    </w:p>
    <w:p>
      <w:pPr>
        <w:autoSpaceDE/>
        <w:autoSpaceDN/>
        <w:spacing w:line="360" w:lineRule="auto"/>
        <w:ind w:firstLine="470" w:firstLineChars="196"/>
        <w:rPr>
          <w:rFonts w:hint="eastAsia" w:ascii="宋体" w:hAnsi="宋体" w:eastAsia="宋体" w:cs="Times New Roman"/>
          <w:bCs/>
          <w:color w:val="auto"/>
          <w:kern w:val="2"/>
          <w:sz w:val="24"/>
          <w:szCs w:val="24"/>
          <w:highlight w:val="none"/>
          <w:lang w:val="en-US" w:bidi="ar-SA"/>
        </w:rPr>
      </w:pPr>
      <w:r>
        <w:rPr>
          <w:rFonts w:hint="eastAsia" w:ascii="宋体" w:hAnsi="宋体" w:eastAsia="宋体" w:cs="Times New Roman"/>
          <w:bCs/>
          <w:color w:val="auto"/>
          <w:kern w:val="2"/>
          <w:sz w:val="24"/>
          <w:szCs w:val="24"/>
          <w:highlight w:val="none"/>
          <w:lang w:val="en-US" w:bidi="ar-SA"/>
        </w:rPr>
        <w:t>4.工程内容：</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w:t>
      </w:r>
    </w:p>
    <w:p>
      <w:pPr>
        <w:autoSpaceDE/>
        <w:autoSpaceDN/>
        <w:spacing w:line="360" w:lineRule="auto"/>
        <w:ind w:firstLine="470" w:firstLineChars="196"/>
        <w:rPr>
          <w:rFonts w:ascii="宋体" w:hAnsi="宋体" w:eastAsia="宋体" w:cs="Times New Roman"/>
          <w:bCs/>
          <w:color w:val="auto"/>
          <w:kern w:val="2"/>
          <w:sz w:val="24"/>
          <w:szCs w:val="24"/>
          <w:highlight w:val="none"/>
          <w:lang w:val="en-US" w:bidi="ar-SA"/>
        </w:rPr>
      </w:pPr>
      <w:r>
        <w:rPr>
          <w:rFonts w:hint="eastAsia" w:ascii="宋体" w:hAnsi="宋体" w:eastAsia="宋体" w:cs="Times New Roman"/>
          <w:bCs/>
          <w:color w:val="auto"/>
          <w:kern w:val="2"/>
          <w:sz w:val="24"/>
          <w:szCs w:val="24"/>
          <w:highlight w:val="none"/>
          <w:lang w:val="en-US" w:bidi="ar-SA"/>
        </w:rPr>
        <w:t>5</w:t>
      </w:r>
      <w:r>
        <w:rPr>
          <w:rFonts w:ascii="宋体" w:hAnsi="宋体" w:eastAsia="宋体" w:cs="Times New Roman"/>
          <w:bCs/>
          <w:color w:val="auto"/>
          <w:kern w:val="2"/>
          <w:sz w:val="24"/>
          <w:szCs w:val="24"/>
          <w:highlight w:val="none"/>
          <w:lang w:val="en-US" w:bidi="ar-SA"/>
        </w:rPr>
        <w:t>.工程承包范围：</w:t>
      </w:r>
    </w:p>
    <w:p>
      <w:pPr>
        <w:autoSpaceDE/>
        <w:autoSpaceDN/>
        <w:spacing w:line="360" w:lineRule="auto"/>
        <w:ind w:firstLine="463" w:firstLineChars="193"/>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w:t>
      </w:r>
    </w:p>
    <w:p>
      <w:pPr>
        <w:keepNext/>
        <w:keepLines/>
        <w:widowControl w:val="0"/>
        <w:spacing w:line="360" w:lineRule="auto"/>
        <w:ind w:firstLine="0" w:firstLineChars="0"/>
        <w:jc w:val="center"/>
        <w:outlineLvl w:val="3"/>
        <w:rPr>
          <w:rFonts w:ascii="Arial" w:hAnsi="Arial" w:eastAsia="宋体" w:cs="Times New Roman"/>
          <w:b/>
          <w:bCs/>
          <w:color w:val="auto"/>
          <w:kern w:val="2"/>
          <w:sz w:val="24"/>
          <w:szCs w:val="28"/>
          <w:highlight w:val="none"/>
          <w:lang w:val="en-US" w:eastAsia="zh-CN" w:bidi="ar-SA"/>
        </w:rPr>
      </w:pPr>
      <w:r>
        <w:rPr>
          <w:rFonts w:ascii="Arial" w:hAnsi="Arial" w:eastAsia="宋体" w:cs="Times New Roman"/>
          <w:b/>
          <w:bCs/>
          <w:color w:val="auto"/>
          <w:kern w:val="2"/>
          <w:sz w:val="24"/>
          <w:szCs w:val="28"/>
          <w:highlight w:val="none"/>
          <w:lang w:val="en-US" w:eastAsia="zh-CN" w:bidi="ar-SA"/>
        </w:rPr>
        <w:t xml:space="preserve">   二、合同工期</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计划开工日期：</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年</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月</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日。</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计划竣工日期：</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年</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月</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日。</w:t>
      </w:r>
    </w:p>
    <w:p>
      <w:pPr>
        <w:autoSpaceDE/>
        <w:autoSpaceDN/>
        <w:spacing w:line="360" w:lineRule="auto"/>
        <w:ind w:firstLine="480" w:firstLineChars="200"/>
        <w:rPr>
          <w:rFonts w:hint="eastAsia"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工期总日历天数：</w:t>
      </w:r>
      <w:r>
        <w:rPr>
          <w:rFonts w:hint="eastAsia" w:ascii="宋体" w:hAnsi="宋体" w:eastAsia="宋体" w:cs="Times New Roman"/>
          <w:color w:val="auto"/>
          <w:kern w:val="2"/>
          <w:sz w:val="24"/>
          <w:szCs w:val="24"/>
          <w:highlight w:val="none"/>
          <w:lang w:val="en-US" w:bidi="ar-SA"/>
        </w:rPr>
        <w:t xml:space="preserve"> </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三、质量标准</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工程质量符合</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合格</w:t>
      </w:r>
      <w:r>
        <w:rPr>
          <w:rFonts w:ascii="宋体" w:hAnsi="宋体" w:eastAsia="宋体" w:cs="Times New Roman"/>
          <w:color w:val="auto"/>
          <w:kern w:val="2"/>
          <w:sz w:val="24"/>
          <w:szCs w:val="24"/>
          <w:highlight w:val="none"/>
          <w:u w:val="single"/>
          <w:lang w:val="en-US" w:bidi="ar-SA"/>
        </w:rPr>
        <w:t></w:t>
      </w:r>
      <w:r>
        <w:rPr>
          <w:rFonts w:ascii="宋体" w:hAnsi="宋体" w:eastAsia="宋体" w:cs="Times New Roman"/>
          <w:color w:val="auto"/>
          <w:kern w:val="2"/>
          <w:sz w:val="24"/>
          <w:szCs w:val="24"/>
          <w:highlight w:val="none"/>
          <w:lang w:val="en-US" w:bidi="ar-SA"/>
        </w:rPr>
        <w:t>标准。</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 xml:space="preserve"> 四、签约合同价与合同价格形式</w:t>
      </w:r>
      <w:r>
        <w:rPr>
          <w:rFonts w:ascii="宋体" w:hAnsi="宋体" w:eastAsia="宋体" w:cs="Times New Roman"/>
          <w:b w:val="0"/>
          <w:bCs/>
          <w:color w:val="auto"/>
          <w:kern w:val="2"/>
          <w:sz w:val="24"/>
          <w:szCs w:val="24"/>
          <w:highlight w:val="none"/>
          <w:lang w:val="en-US" w:eastAsia="zh-CN" w:bidi="ar-SA"/>
        </w:rPr>
        <w:tab/>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1.签约合同价为：</w:t>
      </w:r>
    </w:p>
    <w:p>
      <w:pPr>
        <w:autoSpaceDE/>
        <w:autoSpaceDN/>
        <w:spacing w:line="360" w:lineRule="auto"/>
        <w:ind w:firstLine="600" w:firstLineChars="25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人民币（大写）</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元)</w:t>
      </w:r>
      <w:r>
        <w:rPr>
          <w:rFonts w:hint="eastAsia" w:ascii="宋体" w:hAnsi="宋体" w:eastAsia="宋体" w:cs="Times New Roman"/>
          <w:color w:val="auto"/>
          <w:kern w:val="2"/>
          <w:sz w:val="24"/>
          <w:szCs w:val="24"/>
          <w:highlight w:val="none"/>
          <w:lang w:val="en-US" w:bidi="ar-SA"/>
        </w:rPr>
        <w:t>，此价格</w:t>
      </w:r>
      <w:r>
        <w:rPr>
          <w:rFonts w:ascii="宋体" w:hAnsi="宋体" w:eastAsia="宋体" w:cs="Times New Roman"/>
          <w:color w:val="auto"/>
          <w:kern w:val="2"/>
          <w:sz w:val="24"/>
          <w:szCs w:val="24"/>
          <w:highlight w:val="none"/>
          <w:lang w:val="en-US" w:bidi="ar-SA"/>
        </w:rPr>
        <w:t>为含税</w:t>
      </w:r>
      <w:r>
        <w:rPr>
          <w:rFonts w:hint="eastAsia" w:ascii="宋体" w:hAnsi="宋体" w:eastAsia="宋体" w:cs="Times New Roman"/>
          <w:color w:val="auto"/>
          <w:kern w:val="2"/>
          <w:sz w:val="24"/>
          <w:szCs w:val="24"/>
          <w:highlight w:val="none"/>
          <w:lang w:val="en-US" w:bidi="ar-SA"/>
        </w:rPr>
        <w:t>价格</w:t>
      </w:r>
      <w:r>
        <w:rPr>
          <w:rFonts w:ascii="宋体" w:hAnsi="宋体" w:eastAsia="宋体" w:cs="Times New Roman"/>
          <w:color w:val="auto"/>
          <w:kern w:val="2"/>
          <w:sz w:val="24"/>
          <w:szCs w:val="24"/>
          <w:highlight w:val="none"/>
          <w:lang w:val="en-US" w:bidi="ar-SA"/>
        </w:rPr>
        <w:t>；</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其中：</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（1）安全文明施工费：</w:t>
      </w:r>
    </w:p>
    <w:p>
      <w:pPr>
        <w:autoSpaceDE/>
        <w:autoSpaceDN/>
        <w:spacing w:line="360" w:lineRule="auto"/>
        <w:ind w:firstLine="1080" w:firstLineChars="45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人民币（大写）</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元)；</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（2）材料和工程设备暂估价金额：</w:t>
      </w:r>
    </w:p>
    <w:p>
      <w:pPr>
        <w:autoSpaceDE/>
        <w:autoSpaceDN/>
        <w:spacing w:line="360" w:lineRule="auto"/>
        <w:ind w:firstLine="1080" w:firstLineChars="45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人民币（大写）</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元)；</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（3）专业工程暂估价金额：</w:t>
      </w:r>
    </w:p>
    <w:p>
      <w:pPr>
        <w:autoSpaceDE/>
        <w:autoSpaceDN/>
        <w:spacing w:line="360" w:lineRule="auto"/>
        <w:ind w:firstLine="1080" w:firstLineChars="45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人民币（大写）</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元)；</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（4）暂列金额：</w:t>
      </w:r>
    </w:p>
    <w:p>
      <w:pPr>
        <w:autoSpaceDE/>
        <w:autoSpaceDN/>
        <w:spacing w:line="360" w:lineRule="auto"/>
        <w:ind w:firstLine="1080" w:firstLineChars="45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人民币（大写）</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元)。</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2.合同价格形式：</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单价合同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w:t>
      </w:r>
    </w:p>
    <w:p>
      <w:pPr>
        <w:keepNext/>
        <w:keepLines/>
        <w:widowControl w:val="0"/>
        <w:spacing w:line="360" w:lineRule="auto"/>
        <w:ind w:firstLine="0" w:firstLineChars="0"/>
        <w:jc w:val="center"/>
        <w:outlineLvl w:val="3"/>
        <w:rPr>
          <w:rFonts w:ascii="宋体" w:hAnsi="宋体" w:eastAsia="宋体" w:cs="Times New Roman"/>
          <w:b w:val="0"/>
          <w:bCs/>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 xml:space="preserve"> 五、项目经理</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承包人项目经理：</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w:t>
      </w:r>
      <w:r>
        <w:rPr>
          <w:rFonts w:ascii="宋体" w:hAnsi="宋体" w:eastAsia="宋体" w:cs="Times New Roman"/>
          <w:color w:val="auto"/>
          <w:kern w:val="2"/>
          <w:sz w:val="24"/>
          <w:szCs w:val="24"/>
          <w:highlight w:val="none"/>
          <w:lang w:val="en-US" w:bidi="ar-SA"/>
        </w:rPr>
        <w:t>。</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 xml:space="preserve"> 六、合同文件构成</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本协议书与下列文件一起构成合同文件：</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（1）</w:t>
      </w:r>
      <w:r>
        <w:rPr>
          <w:rFonts w:hint="eastAsia" w:ascii="宋体" w:hAnsi="宋体" w:eastAsia="宋体" w:cs="Times New Roman"/>
          <w:color w:val="auto"/>
          <w:kern w:val="2"/>
          <w:sz w:val="24"/>
          <w:szCs w:val="24"/>
          <w:highlight w:val="none"/>
          <w:lang w:val="en-US" w:bidi="ar-SA"/>
        </w:rPr>
        <w:t>竞争性磋商文件</w:t>
      </w:r>
      <w:r>
        <w:rPr>
          <w:rFonts w:ascii="宋体" w:hAnsi="宋体" w:eastAsia="宋体" w:cs="Times New Roman"/>
          <w:color w:val="auto"/>
          <w:kern w:val="2"/>
          <w:sz w:val="24"/>
          <w:szCs w:val="24"/>
          <w:highlight w:val="none"/>
          <w:lang w:val="en-US" w:bidi="ar-SA"/>
        </w:rPr>
        <w:t>、中标通知书（如果有）；</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 xml:space="preserve">（2）投标函及其附录（如果有）； </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（3）专用合同条款及其附件；</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（4）通用合同条款；</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（5）技术标准和要求；</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（6）图纸；</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（7）已标价工程量清单或预算书；</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（8）其他合同文件。</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在合同订立及履行过程中形成的与合同有关的文件均构成合同文件组成部分。</w:t>
      </w:r>
    </w:p>
    <w:p>
      <w:pPr>
        <w:autoSpaceDE w:val="0"/>
        <w:autoSpaceDN w:val="0"/>
        <w:adjustRightInd w:val="0"/>
        <w:spacing w:line="360" w:lineRule="auto"/>
        <w:ind w:firstLine="480" w:firstLineChars="200"/>
        <w:rPr>
          <w:rFonts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上述各项合同文件包括合同当事人就该项合同文件所作出的补充和修改，属于同一类内容的文件，应以最新签署的为准。</w:t>
      </w:r>
      <w:r>
        <w:rPr>
          <w:rFonts w:hint="eastAsia" w:ascii="宋体" w:hAnsi="宋体" w:eastAsia="宋体" w:cs="Times New Roman"/>
          <w:color w:val="auto"/>
          <w:kern w:val="2"/>
          <w:sz w:val="24"/>
          <w:szCs w:val="24"/>
          <w:highlight w:val="none"/>
          <w:lang w:val="en-US" w:bidi="ar-SA"/>
        </w:rPr>
        <w:t>专用合同条款及其附件须经合同当事人签字或盖章。</w:t>
      </w:r>
    </w:p>
    <w:p>
      <w:pPr>
        <w:keepNext/>
        <w:keepLines/>
        <w:widowControl w:val="0"/>
        <w:spacing w:line="360" w:lineRule="auto"/>
        <w:ind w:firstLine="0" w:firstLineChars="0"/>
        <w:jc w:val="center"/>
        <w:outlineLvl w:val="3"/>
        <w:rPr>
          <w:rFonts w:ascii="Arial" w:hAnsi="Arial" w:eastAsia="宋体" w:cs="Times New Roman"/>
          <w:b/>
          <w:bCs/>
          <w:color w:val="auto"/>
          <w:kern w:val="2"/>
          <w:sz w:val="24"/>
          <w:szCs w:val="28"/>
          <w:highlight w:val="none"/>
          <w:lang w:val="en-US" w:eastAsia="zh-CN" w:bidi="ar-SA"/>
        </w:rPr>
      </w:pPr>
      <w:r>
        <w:rPr>
          <w:rFonts w:ascii="Arial" w:hAnsi="Arial" w:eastAsia="宋体" w:cs="Times New Roman"/>
          <w:b/>
          <w:bCs/>
          <w:color w:val="auto"/>
          <w:kern w:val="2"/>
          <w:sz w:val="24"/>
          <w:szCs w:val="28"/>
          <w:highlight w:val="none"/>
          <w:lang w:val="en-US" w:eastAsia="zh-CN" w:bidi="ar-SA"/>
        </w:rPr>
        <w:t xml:space="preserve">    七、承诺</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1.发包人承诺按照法律规定履行项目审批手续、筹集工程建设资金并按照合同约定的期限和方式支付合同价款。</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2.承包人承诺按照法律规定及合同约定组织完成工程施工，确保工程质量和安全，不进行转包及违法分包，并在缺陷责任期及保修期内承担相应的工程维修责任。</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3.发包人和承包人通过招投标形式签订合同的，双方理解并</w:t>
      </w:r>
      <w:r>
        <w:rPr>
          <w:rFonts w:hint="eastAsia" w:ascii="宋体" w:hAnsi="宋体" w:eastAsia="宋体" w:cs="Times New Roman"/>
          <w:bCs/>
          <w:color w:val="auto"/>
          <w:kern w:val="2"/>
          <w:sz w:val="24"/>
          <w:szCs w:val="24"/>
          <w:highlight w:val="none"/>
          <w:lang w:val="en-US" w:bidi="ar-SA"/>
        </w:rPr>
        <w:t>承诺</w:t>
      </w:r>
      <w:r>
        <w:rPr>
          <w:rFonts w:ascii="宋体" w:hAnsi="宋体" w:eastAsia="宋体" w:cs="Times New Roman"/>
          <w:bCs/>
          <w:color w:val="auto"/>
          <w:kern w:val="2"/>
          <w:sz w:val="24"/>
          <w:szCs w:val="24"/>
          <w:highlight w:val="none"/>
          <w:lang w:val="en-US" w:bidi="ar-SA"/>
        </w:rPr>
        <w:t>不再就同一工程另行签订与合同实质性内容相背离的协议。</w:t>
      </w:r>
    </w:p>
    <w:p>
      <w:pPr>
        <w:autoSpaceDE/>
        <w:autoSpaceDN/>
        <w:spacing w:line="360" w:lineRule="auto"/>
        <w:ind w:firstLine="482" w:firstLineChars="200"/>
        <w:rPr>
          <w:rFonts w:ascii="宋体" w:hAnsi="宋体" w:eastAsia="宋体" w:cs="Times New Roman"/>
          <w:bCs/>
          <w:color w:val="auto"/>
          <w:kern w:val="2"/>
          <w:sz w:val="24"/>
          <w:szCs w:val="24"/>
          <w:highlight w:val="none"/>
          <w:lang w:val="en-US" w:bidi="ar-SA"/>
        </w:rPr>
      </w:pPr>
      <w:r>
        <w:rPr>
          <w:rFonts w:hint="eastAsia" w:ascii="宋体" w:hAnsi="宋体" w:eastAsia="宋体" w:cs="Times New Roman"/>
          <w:b/>
          <w:color w:val="auto"/>
          <w:kern w:val="2"/>
          <w:sz w:val="24"/>
          <w:szCs w:val="24"/>
          <w:highlight w:val="none"/>
          <w:lang w:val="en-US" w:bidi="ar-SA"/>
        </w:rPr>
        <w:t xml:space="preserve">    </w:t>
      </w:r>
      <w:r>
        <w:rPr>
          <w:rFonts w:ascii="宋体" w:hAnsi="宋体" w:eastAsia="宋体" w:cs="Times New Roman"/>
          <w:b/>
          <w:color w:val="auto"/>
          <w:kern w:val="2"/>
          <w:sz w:val="24"/>
          <w:szCs w:val="24"/>
          <w:highlight w:val="none"/>
          <w:lang w:val="en-US" w:bidi="ar-SA"/>
        </w:rPr>
        <w:t>八、词语含义</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本协议书中词语含义与第二部分通用合同条款中赋予的含义相同。</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 xml:space="preserve">  九、签订时间</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本合同于</w:t>
      </w:r>
      <w:r>
        <w:rPr>
          <w:rFonts w:ascii="宋体" w:hAnsi="宋体" w:eastAsia="宋体" w:cs="Times New Roman"/>
          <w:bCs/>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年</w:t>
      </w:r>
      <w:r>
        <w:rPr>
          <w:rFonts w:ascii="宋体" w:hAnsi="宋体" w:eastAsia="宋体" w:cs="Times New Roman"/>
          <w:bCs/>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月</w:t>
      </w:r>
      <w:r>
        <w:rPr>
          <w:rFonts w:ascii="宋体" w:hAnsi="宋体" w:eastAsia="宋体" w:cs="Times New Roman"/>
          <w:bCs/>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日签订。</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十、签订地点</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本合同在</w:t>
      </w:r>
      <w:r>
        <w:rPr>
          <w:rFonts w:ascii="宋体" w:hAnsi="宋体" w:eastAsia="宋体" w:cs="Times New Roman"/>
          <w:bCs/>
          <w:color w:val="auto"/>
          <w:kern w:val="2"/>
          <w:sz w:val="24"/>
          <w:szCs w:val="24"/>
          <w:highlight w:val="none"/>
          <w:u w:val="single"/>
          <w:lang w:val="en-US" w:bidi="ar-SA"/>
        </w:rPr>
        <w:t xml:space="preserve">   新疆农业大学   </w:t>
      </w:r>
      <w:r>
        <w:rPr>
          <w:rFonts w:ascii="宋体" w:hAnsi="宋体" w:eastAsia="宋体" w:cs="Times New Roman"/>
          <w:bCs/>
          <w:color w:val="auto"/>
          <w:kern w:val="2"/>
          <w:sz w:val="24"/>
          <w:szCs w:val="24"/>
          <w:highlight w:val="none"/>
          <w:lang w:val="en-US" w:bidi="ar-SA"/>
        </w:rPr>
        <w:t>签订。</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十一、补充协议</w:t>
      </w:r>
    </w:p>
    <w:p>
      <w:pPr>
        <w:autoSpaceDE/>
        <w:autoSpaceDN/>
        <w:spacing w:line="360" w:lineRule="auto"/>
        <w:ind w:firstLine="480" w:firstLineChars="200"/>
        <w:rPr>
          <w:rFonts w:ascii="宋体" w:hAnsi="宋体" w:eastAsia="宋体" w:cs="Times New Roman"/>
          <w:b/>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合同未尽事宜，合同当事人另行签订补充协议</w:t>
      </w:r>
      <w:r>
        <w:rPr>
          <w:rFonts w:hint="eastAsia" w:ascii="宋体" w:hAnsi="宋体" w:eastAsia="宋体" w:cs="Times New Roman"/>
          <w:bCs/>
          <w:color w:val="auto"/>
          <w:kern w:val="2"/>
          <w:sz w:val="24"/>
          <w:szCs w:val="24"/>
          <w:highlight w:val="none"/>
          <w:lang w:val="en-US" w:bidi="ar-SA"/>
        </w:rPr>
        <w:t>，</w:t>
      </w:r>
      <w:r>
        <w:rPr>
          <w:rFonts w:ascii="宋体" w:hAnsi="宋体" w:eastAsia="宋体" w:cs="Times New Roman"/>
          <w:bCs/>
          <w:color w:val="auto"/>
          <w:kern w:val="2"/>
          <w:sz w:val="24"/>
          <w:szCs w:val="24"/>
          <w:highlight w:val="none"/>
          <w:lang w:val="en-US" w:bidi="ar-SA"/>
        </w:rPr>
        <w:t>补充协议是合同的组成部分。</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十二、合同生效</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本合同自</w:t>
      </w:r>
      <w:r>
        <w:rPr>
          <w:rFonts w:ascii="宋体" w:hAnsi="宋体" w:eastAsia="宋体" w:cs="Times New Roman"/>
          <w:bCs/>
          <w:color w:val="auto"/>
          <w:kern w:val="2"/>
          <w:sz w:val="24"/>
          <w:szCs w:val="24"/>
          <w:highlight w:val="none"/>
          <w:u w:val="single"/>
          <w:lang w:val="en-US" w:bidi="ar-SA"/>
        </w:rPr>
        <w:t>双方</w:t>
      </w:r>
      <w:r>
        <w:rPr>
          <w:rFonts w:ascii="宋体" w:hAnsi="宋体" w:eastAsia="宋体" w:cs="Times New Roman"/>
          <w:bCs/>
          <w:color w:val="auto"/>
          <w:kern w:val="2"/>
          <w:sz w:val="24"/>
          <w:szCs w:val="24"/>
          <w:highlight w:val="none"/>
          <w:u w:val="single"/>
          <w:lang w:val="en-US" w:bidi="ar-SA"/>
        </w:rPr>
        <w:fldChar w:fldCharType="begin"/>
      </w:r>
      <w:r>
        <w:rPr>
          <w:rFonts w:ascii="宋体" w:hAnsi="宋体" w:eastAsia="宋体" w:cs="Times New Roman"/>
          <w:bCs/>
          <w:color w:val="auto"/>
          <w:kern w:val="2"/>
          <w:sz w:val="24"/>
          <w:szCs w:val="24"/>
          <w:highlight w:val="none"/>
          <w:u w:val="single"/>
          <w:lang w:val="en-US" w:bidi="ar-SA"/>
        </w:rPr>
        <w:instrText xml:space="preserve"> HYPERLINK "http://china.findlaw.cn/data/gsflgw_462.html" </w:instrText>
      </w:r>
      <w:r>
        <w:rPr>
          <w:rFonts w:ascii="宋体" w:hAnsi="宋体" w:eastAsia="宋体" w:cs="Times New Roman"/>
          <w:bCs/>
          <w:color w:val="auto"/>
          <w:kern w:val="2"/>
          <w:sz w:val="24"/>
          <w:szCs w:val="24"/>
          <w:highlight w:val="none"/>
          <w:u w:val="single"/>
          <w:lang w:val="en-US" w:bidi="ar-SA"/>
        </w:rPr>
        <w:fldChar w:fldCharType="separate"/>
      </w:r>
      <w:r>
        <w:rPr>
          <w:rFonts w:ascii="宋体" w:hAnsi="宋体" w:eastAsia="宋体" w:cs="Times New Roman"/>
          <w:bCs/>
          <w:color w:val="auto"/>
          <w:kern w:val="2"/>
          <w:sz w:val="24"/>
          <w:szCs w:val="24"/>
          <w:highlight w:val="none"/>
          <w:u w:val="single"/>
          <w:lang w:val="en-US" w:bidi="ar-SA"/>
        </w:rPr>
        <w:t>法定代表人</w:t>
      </w:r>
      <w:r>
        <w:rPr>
          <w:rFonts w:ascii="宋体" w:hAnsi="宋体" w:eastAsia="宋体" w:cs="Times New Roman"/>
          <w:bCs/>
          <w:color w:val="auto"/>
          <w:kern w:val="2"/>
          <w:sz w:val="24"/>
          <w:szCs w:val="24"/>
          <w:highlight w:val="none"/>
          <w:u w:val="single"/>
          <w:lang w:val="en-US" w:bidi="ar-SA"/>
        </w:rPr>
        <w:fldChar w:fldCharType="end"/>
      </w:r>
      <w:r>
        <w:rPr>
          <w:rFonts w:ascii="宋体" w:hAnsi="宋体" w:eastAsia="宋体" w:cs="Times New Roman"/>
          <w:bCs/>
          <w:color w:val="auto"/>
          <w:kern w:val="2"/>
          <w:sz w:val="24"/>
          <w:szCs w:val="24"/>
          <w:highlight w:val="none"/>
          <w:u w:val="single"/>
          <w:lang w:val="en-US" w:bidi="ar-SA"/>
        </w:rPr>
        <w:t>或其授权代理人签字（盖章）并加盖本单位公章后</w:t>
      </w:r>
      <w:r>
        <w:rPr>
          <w:rFonts w:ascii="宋体" w:hAnsi="宋体" w:eastAsia="宋体" w:cs="Times New Roman"/>
          <w:bCs/>
          <w:color w:val="auto"/>
          <w:kern w:val="2"/>
          <w:sz w:val="24"/>
          <w:szCs w:val="24"/>
          <w:highlight w:val="none"/>
          <w:lang w:val="en-US" w:bidi="ar-SA"/>
        </w:rPr>
        <w:t>生效。</w:t>
      </w:r>
    </w:p>
    <w:p>
      <w:pPr>
        <w:keepNext/>
        <w:keepLines/>
        <w:widowControl w:val="0"/>
        <w:spacing w:line="360" w:lineRule="auto"/>
        <w:ind w:firstLine="0" w:firstLineChars="0"/>
        <w:jc w:val="center"/>
        <w:outlineLvl w:val="3"/>
        <w:rPr>
          <w:rFonts w:ascii="宋体" w:hAnsi="宋体" w:eastAsia="宋体" w:cs="Times New Roman"/>
          <w:b/>
          <w:bCs w:val="0"/>
          <w:color w:val="auto"/>
          <w:kern w:val="2"/>
          <w:sz w:val="24"/>
          <w:szCs w:val="24"/>
          <w:highlight w:val="none"/>
          <w:lang w:val="en-US" w:eastAsia="zh-CN" w:bidi="ar-SA"/>
        </w:rPr>
      </w:pPr>
      <w:r>
        <w:rPr>
          <w:rFonts w:ascii="宋体" w:hAnsi="宋体" w:eastAsia="宋体" w:cs="Times New Roman"/>
          <w:b/>
          <w:bCs w:val="0"/>
          <w:color w:val="auto"/>
          <w:kern w:val="2"/>
          <w:sz w:val="24"/>
          <w:szCs w:val="24"/>
          <w:highlight w:val="none"/>
          <w:lang w:val="en-US" w:eastAsia="zh-CN" w:bidi="ar-SA"/>
        </w:rPr>
        <w:t xml:space="preserve">    </w:t>
      </w:r>
      <w:r>
        <w:rPr>
          <w:rFonts w:ascii="宋体" w:hAnsi="宋体" w:eastAsia="宋体" w:cs="Times New Roman"/>
          <w:b w:val="0"/>
          <w:bCs/>
          <w:color w:val="auto"/>
          <w:kern w:val="2"/>
          <w:sz w:val="24"/>
          <w:szCs w:val="24"/>
          <w:highlight w:val="none"/>
          <w:lang w:val="en-US" w:eastAsia="zh-CN" w:bidi="ar-SA"/>
        </w:rPr>
        <w:t>十三、合同份数</w:t>
      </w:r>
    </w:p>
    <w:p>
      <w:pPr>
        <w:autoSpaceDE/>
        <w:autoSpaceDN/>
        <w:spacing w:line="360" w:lineRule="auto"/>
        <w:ind w:firstLine="480" w:firstLineChars="200"/>
        <w:rPr>
          <w:rFonts w:ascii="宋体" w:hAnsi="宋体" w:eastAsia="宋体" w:cs="Times New Roman"/>
          <w:bCs/>
          <w:color w:val="auto"/>
          <w:kern w:val="2"/>
          <w:sz w:val="24"/>
          <w:szCs w:val="24"/>
          <w:highlight w:val="none"/>
          <w:lang w:val="en-US" w:bidi="ar-SA"/>
        </w:rPr>
      </w:pPr>
      <w:r>
        <w:rPr>
          <w:rFonts w:ascii="宋体" w:hAnsi="宋体" w:eastAsia="宋体" w:cs="Times New Roman"/>
          <w:bCs/>
          <w:color w:val="auto"/>
          <w:kern w:val="2"/>
          <w:sz w:val="24"/>
          <w:szCs w:val="24"/>
          <w:highlight w:val="none"/>
          <w:lang w:val="en-US" w:bidi="ar-SA"/>
        </w:rPr>
        <w:t>本合同一式</w:t>
      </w:r>
      <w:r>
        <w:rPr>
          <w:rFonts w:ascii="宋体" w:hAnsi="宋体" w:eastAsia="宋体" w:cs="Times New Roman"/>
          <w:bCs/>
          <w:color w:val="auto"/>
          <w:kern w:val="2"/>
          <w:sz w:val="24"/>
          <w:szCs w:val="24"/>
          <w:highlight w:val="none"/>
          <w:u w:val="single"/>
          <w:lang w:val="en-US" w:bidi="ar-SA"/>
        </w:rPr>
        <w:t xml:space="preserve"> </w:t>
      </w:r>
      <w:r>
        <w:rPr>
          <w:rFonts w:hint="eastAsia" w:ascii="宋体" w:hAnsi="宋体" w:eastAsia="宋体" w:cs="Times New Roman"/>
          <w:bCs/>
          <w:color w:val="auto"/>
          <w:kern w:val="2"/>
          <w:sz w:val="24"/>
          <w:szCs w:val="24"/>
          <w:highlight w:val="none"/>
          <w:u w:val="single"/>
          <w:lang w:val="en-US" w:bidi="ar-SA"/>
        </w:rPr>
        <w:t>柒</w:t>
      </w:r>
      <w:r>
        <w:rPr>
          <w:rFonts w:ascii="宋体" w:hAnsi="宋体" w:eastAsia="宋体" w:cs="Times New Roman"/>
          <w:bCs/>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份，均具有同等法律效力，发包人执</w:t>
      </w:r>
      <w:r>
        <w:rPr>
          <w:rFonts w:ascii="宋体" w:hAnsi="宋体" w:eastAsia="宋体" w:cs="Times New Roman"/>
          <w:bCs/>
          <w:color w:val="auto"/>
          <w:kern w:val="2"/>
          <w:sz w:val="24"/>
          <w:szCs w:val="24"/>
          <w:highlight w:val="none"/>
          <w:u w:val="single"/>
          <w:lang w:val="en-US" w:bidi="ar-SA"/>
        </w:rPr>
        <w:t xml:space="preserve"> </w:t>
      </w:r>
      <w:r>
        <w:rPr>
          <w:rFonts w:hint="eastAsia" w:ascii="宋体" w:hAnsi="宋体" w:eastAsia="宋体" w:cs="Times New Roman"/>
          <w:bCs/>
          <w:color w:val="auto"/>
          <w:kern w:val="2"/>
          <w:sz w:val="24"/>
          <w:szCs w:val="24"/>
          <w:highlight w:val="none"/>
          <w:u w:val="single"/>
          <w:lang w:val="en-US" w:bidi="ar-SA"/>
        </w:rPr>
        <w:t>肆</w:t>
      </w:r>
      <w:r>
        <w:rPr>
          <w:rFonts w:ascii="宋体" w:hAnsi="宋体" w:eastAsia="宋体" w:cs="Times New Roman"/>
          <w:bCs/>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份，承包人执</w:t>
      </w:r>
      <w:r>
        <w:rPr>
          <w:rFonts w:ascii="宋体" w:hAnsi="宋体" w:eastAsia="宋体" w:cs="Times New Roman"/>
          <w:bCs/>
          <w:color w:val="auto"/>
          <w:kern w:val="2"/>
          <w:sz w:val="24"/>
          <w:szCs w:val="24"/>
          <w:highlight w:val="none"/>
          <w:u w:val="single"/>
          <w:lang w:val="en-US" w:bidi="ar-SA"/>
        </w:rPr>
        <w:t xml:space="preserve"> </w:t>
      </w:r>
      <w:r>
        <w:rPr>
          <w:rFonts w:hint="eastAsia" w:ascii="宋体" w:hAnsi="宋体" w:eastAsia="宋体" w:cs="Times New Roman"/>
          <w:bCs/>
          <w:color w:val="auto"/>
          <w:kern w:val="2"/>
          <w:sz w:val="24"/>
          <w:szCs w:val="24"/>
          <w:highlight w:val="none"/>
          <w:u w:val="single"/>
          <w:lang w:val="en-US" w:bidi="ar-SA"/>
        </w:rPr>
        <w:t>叁</w:t>
      </w:r>
      <w:r>
        <w:rPr>
          <w:rFonts w:ascii="宋体" w:hAnsi="宋体" w:eastAsia="宋体" w:cs="Times New Roman"/>
          <w:bCs/>
          <w:color w:val="auto"/>
          <w:kern w:val="2"/>
          <w:sz w:val="24"/>
          <w:szCs w:val="24"/>
          <w:highlight w:val="none"/>
          <w:u w:val="single"/>
          <w:lang w:val="en-US" w:bidi="ar-SA"/>
        </w:rPr>
        <w:t xml:space="preserve"> </w:t>
      </w:r>
      <w:r>
        <w:rPr>
          <w:rFonts w:ascii="宋体" w:hAnsi="宋体" w:eastAsia="宋体" w:cs="Times New Roman"/>
          <w:bCs/>
          <w:color w:val="auto"/>
          <w:kern w:val="2"/>
          <w:sz w:val="24"/>
          <w:szCs w:val="24"/>
          <w:highlight w:val="none"/>
          <w:lang w:val="en-US" w:bidi="ar-SA"/>
        </w:rPr>
        <w:t>份。</w:t>
      </w:r>
    </w:p>
    <w:p>
      <w:pPr>
        <w:autoSpaceDE/>
        <w:autoSpaceDN/>
        <w:spacing w:line="360" w:lineRule="auto"/>
        <w:ind w:firstLine="480" w:firstLineChars="200"/>
        <w:rPr>
          <w:rFonts w:hint="eastAsia" w:ascii="宋体" w:hAnsi="宋体" w:eastAsia="宋体" w:cs="Times New Roman"/>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发包人</w:t>
      </w:r>
      <w:r>
        <w:rPr>
          <w:rFonts w:hint="eastAsia"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lang w:val="en-US" w:bidi="ar-SA"/>
        </w:rPr>
        <w:t>(公章)</w:t>
      </w:r>
      <w:r>
        <w:rPr>
          <w:rFonts w:hint="eastAsia"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lang w:val="en-US" w:bidi="ar-SA"/>
        </w:rPr>
        <w:t>承包人</w:t>
      </w:r>
      <w:r>
        <w:rPr>
          <w:rFonts w:hint="eastAsia"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lang w:val="en-US" w:bidi="ar-SA"/>
        </w:rPr>
        <w:t>(公章)</w:t>
      </w:r>
    </w:p>
    <w:p>
      <w:pPr>
        <w:autoSpaceDE/>
        <w:autoSpaceDN/>
        <w:spacing w:line="360" w:lineRule="auto"/>
        <w:ind w:firstLine="480" w:firstLineChars="200"/>
        <w:rPr>
          <w:rFonts w:hint="eastAsia" w:ascii="宋体" w:hAnsi="宋体" w:eastAsia="宋体" w:cs="Times New Roman"/>
          <w:color w:val="auto"/>
          <w:kern w:val="2"/>
          <w:sz w:val="24"/>
          <w:szCs w:val="24"/>
          <w:highlight w:val="none"/>
          <w:u w:val="single"/>
          <w:lang w:val="en-US" w:bidi="ar-SA"/>
        </w:rPr>
      </w:pPr>
      <w:r>
        <w:rPr>
          <w:rFonts w:hint="eastAsia" w:ascii="宋体" w:hAnsi="宋体" w:eastAsia="宋体" w:cs="Times New Roman"/>
          <w:color w:val="auto"/>
          <w:kern w:val="2"/>
          <w:sz w:val="24"/>
          <w:szCs w:val="24"/>
          <w:highlight w:val="none"/>
          <w:lang w:val="en-US" w:bidi="ar-SA"/>
        </w:rPr>
        <w:t xml:space="preserve">                                 </w:t>
      </w:r>
    </w:p>
    <w:p>
      <w:pPr>
        <w:autoSpaceDE/>
        <w:autoSpaceDN/>
        <w:spacing w:line="360" w:lineRule="auto"/>
        <w:ind w:firstLine="480" w:firstLineChars="200"/>
        <w:rPr>
          <w:rFonts w:hint="eastAsia" w:ascii="宋体" w:hAnsi="宋体" w:eastAsia="宋体" w:cs="Times New Roman"/>
          <w:color w:val="auto"/>
          <w:kern w:val="2"/>
          <w:sz w:val="24"/>
          <w:szCs w:val="24"/>
          <w:highlight w:val="none"/>
          <w:lang w:val="en-US" w:bidi="ar-SA"/>
        </w:rPr>
      </w:pPr>
      <w:r>
        <w:rPr>
          <w:rFonts w:hint="eastAsia" w:ascii="宋体" w:hAnsi="宋体" w:eastAsia="宋体" w:cs="Times New Roman"/>
          <w:color w:val="auto"/>
          <w:kern w:val="2"/>
          <w:sz w:val="24"/>
          <w:szCs w:val="24"/>
          <w:highlight w:val="none"/>
          <w:lang w:val="en-US" w:bidi="ar-SA"/>
        </w:rPr>
        <w:t>法定代表人或其委托代理人：  法定代表人或其委托代理人：</w:t>
      </w:r>
    </w:p>
    <w:p>
      <w:pPr>
        <w:autoSpaceDE/>
        <w:autoSpaceDN/>
        <w:spacing w:line="360" w:lineRule="auto"/>
        <w:ind w:firstLine="480" w:firstLineChars="200"/>
        <w:rPr>
          <w:rFonts w:hint="eastAsia" w:ascii="宋体" w:hAnsi="宋体" w:eastAsia="宋体" w:cs="Times New Roman"/>
          <w:color w:val="auto"/>
          <w:kern w:val="2"/>
          <w:sz w:val="24"/>
          <w:szCs w:val="24"/>
          <w:highlight w:val="none"/>
          <w:lang w:val="en-US" w:bidi="ar-SA"/>
        </w:rPr>
      </w:pPr>
      <w:r>
        <w:rPr>
          <w:rFonts w:hint="eastAsia" w:ascii="宋体" w:hAnsi="宋体" w:eastAsia="宋体" w:cs="Times New Roman"/>
          <w:color w:val="auto"/>
          <w:kern w:val="2"/>
          <w:sz w:val="24"/>
          <w:szCs w:val="24"/>
          <w:highlight w:val="none"/>
          <w:lang w:val="en-US" w:bidi="ar-SA"/>
        </w:rPr>
        <w:t>（签字）                    （签字）</w:t>
      </w:r>
    </w:p>
    <w:p>
      <w:pPr>
        <w:tabs>
          <w:tab w:val="left" w:pos="4410"/>
        </w:tabs>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hint="eastAsia" w:ascii="宋体" w:hAnsi="宋体" w:eastAsia="宋体" w:cs="Times New Roman"/>
          <w:color w:val="auto"/>
          <w:kern w:val="2"/>
          <w:sz w:val="24"/>
          <w:szCs w:val="24"/>
          <w:highlight w:val="none"/>
          <w:lang w:val="en-US" w:bidi="ar-SA"/>
        </w:rPr>
        <w:t>组织机构代码：</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 xml:space="preserve"> </w:t>
      </w:r>
      <w:r>
        <w:rPr>
          <w:rFonts w:hint="eastAsia" w:ascii="宋体" w:hAnsi="宋体" w:eastAsia="宋体" w:cs="Times New Roman"/>
          <w:color w:val="auto"/>
          <w:kern w:val="2"/>
          <w:sz w:val="24"/>
          <w:szCs w:val="24"/>
          <w:highlight w:val="none"/>
          <w:lang w:val="en-US" w:bidi="ar-SA"/>
        </w:rPr>
        <w:t>组织机构代码：</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lang w:val="en-US" w:bidi="ar-SA"/>
        </w:rPr>
        <w:t xml:space="preserve">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ascii="宋体" w:hAnsi="宋体" w:eastAsia="宋体" w:cs="Times New Roman"/>
          <w:color w:val="auto"/>
          <w:kern w:val="2"/>
          <w:sz w:val="24"/>
          <w:szCs w:val="24"/>
          <w:highlight w:val="none"/>
          <w:lang w:val="en-US" w:bidi="ar-SA"/>
        </w:rPr>
        <w:t>地  址：</w:t>
      </w:r>
      <w:r>
        <w:rPr>
          <w:rFonts w:hint="eastAsia" w:ascii="宋体" w:hAnsi="宋体" w:eastAsia="宋体" w:cs="仿宋_GB2312"/>
          <w:color w:val="auto"/>
          <w:spacing w:val="-20"/>
          <w:kern w:val="2"/>
          <w:sz w:val="24"/>
          <w:szCs w:val="24"/>
          <w:highlight w:val="none"/>
          <w:u w:val="single"/>
          <w:lang w:val="en-US" w:bidi="ar-SA"/>
        </w:rPr>
        <w:t xml:space="preserve">乌鲁木齐市 </w:t>
      </w:r>
      <w:r>
        <w:rPr>
          <w:rFonts w:ascii="宋体" w:hAnsi="宋体" w:eastAsia="宋体" w:cs="仿宋_GB2312"/>
          <w:color w:val="auto"/>
          <w:spacing w:val="-20"/>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lang w:val="en-US" w:bidi="ar-SA"/>
        </w:rPr>
        <w:t xml:space="preserve">  地  址：</w:t>
      </w:r>
      <w:r>
        <w:rPr>
          <w:rFonts w:hint="eastAsia" w:ascii="宋体" w:hAnsi="宋体" w:eastAsia="宋体" w:cs="仿宋_GB2312"/>
          <w:color w:val="auto"/>
          <w:kern w:val="2"/>
          <w:sz w:val="24"/>
          <w:szCs w:val="24"/>
          <w:highlight w:val="none"/>
          <w:u w:val="single"/>
          <w:lang w:val="en-US" w:bidi="ar-SA"/>
        </w:rPr>
        <w:t xml:space="preserve">  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邮政编码：</w:t>
      </w:r>
      <w:r>
        <w:rPr>
          <w:rFonts w:hint="eastAsia" w:ascii="宋体" w:hAnsi="宋体" w:eastAsia="宋体" w:cs="仿宋_GB2312"/>
          <w:color w:val="auto"/>
          <w:kern w:val="2"/>
          <w:sz w:val="24"/>
          <w:szCs w:val="24"/>
          <w:highlight w:val="none"/>
          <w:u w:val="single"/>
          <w:lang w:val="en-US" w:bidi="ar-SA"/>
        </w:rPr>
        <w:t xml:space="preserve"> </w:t>
      </w:r>
      <w:r>
        <w:rPr>
          <w:rFonts w:ascii="宋体" w:hAnsi="宋体" w:eastAsia="宋体" w:cs="仿宋_GB2312"/>
          <w:color w:val="auto"/>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u w:val="single"/>
          <w:lang w:val="en-US" w:bidi="ar-SA"/>
        </w:rPr>
        <w:t xml:space="preserve">     </w:t>
      </w:r>
      <w:r>
        <w:rPr>
          <w:rFonts w:hint="eastAsia" w:ascii="宋体" w:hAnsi="宋体" w:eastAsia="宋体" w:cs="仿宋_GB2312"/>
          <w:color w:val="auto"/>
          <w:kern w:val="2"/>
          <w:sz w:val="24"/>
          <w:szCs w:val="24"/>
          <w:highlight w:val="none"/>
          <w:lang w:val="en-US" w:bidi="ar-SA"/>
        </w:rPr>
        <w:t xml:space="preserve">  邮政编码：</w:t>
      </w:r>
      <w:r>
        <w:rPr>
          <w:rFonts w:hint="eastAsia" w:ascii="宋体" w:hAnsi="宋体" w:eastAsia="宋体" w:cs="仿宋_GB2312"/>
          <w:color w:val="auto"/>
          <w:kern w:val="2"/>
          <w:sz w:val="24"/>
          <w:szCs w:val="24"/>
          <w:highlight w:val="none"/>
          <w:u w:val="single"/>
          <w:lang w:val="en-US" w:bidi="ar-SA"/>
        </w:rPr>
        <w:t xml:space="preserve">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 xml:space="preserve">法定代表人或委托  </w:t>
      </w:r>
      <w:r>
        <w:rPr>
          <w:rFonts w:ascii="宋体" w:hAnsi="宋体" w:eastAsia="宋体" w:cs="仿宋_GB2312"/>
          <w:color w:val="auto"/>
          <w:kern w:val="2"/>
          <w:sz w:val="24"/>
          <w:szCs w:val="24"/>
          <w:highlight w:val="none"/>
          <w:lang w:val="en-US" w:bidi="ar-SA"/>
        </w:rPr>
        <w:t xml:space="preserve">           </w:t>
      </w:r>
      <w:r>
        <w:rPr>
          <w:rFonts w:hint="eastAsia" w:ascii="宋体" w:hAnsi="宋体" w:eastAsia="宋体" w:cs="仿宋_GB2312"/>
          <w:color w:val="auto"/>
          <w:kern w:val="2"/>
          <w:sz w:val="24"/>
          <w:szCs w:val="24"/>
          <w:highlight w:val="none"/>
          <w:lang w:val="en-US" w:bidi="ar-SA"/>
        </w:rPr>
        <w:t>法定代表人或委托</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代理人：</w:t>
      </w:r>
      <w:r>
        <w:rPr>
          <w:rFonts w:hint="eastAsia" w:ascii="宋体" w:hAnsi="宋体" w:eastAsia="宋体" w:cs="仿宋_GB2312"/>
          <w:color w:val="auto"/>
          <w:kern w:val="2"/>
          <w:sz w:val="24"/>
          <w:szCs w:val="24"/>
          <w:highlight w:val="none"/>
          <w:u w:val="single"/>
          <w:lang w:val="en-US" w:bidi="ar-SA"/>
        </w:rPr>
        <w:t xml:space="preserve"> /       </w:t>
      </w:r>
      <w:r>
        <w:rPr>
          <w:rFonts w:hint="eastAsia" w:ascii="宋体" w:hAnsi="宋体" w:eastAsia="宋体" w:cs="仿宋_GB2312"/>
          <w:color w:val="auto"/>
          <w:kern w:val="2"/>
          <w:sz w:val="24"/>
          <w:szCs w:val="24"/>
          <w:highlight w:val="none"/>
          <w:lang w:val="en-US" w:bidi="ar-SA"/>
        </w:rPr>
        <w:t xml:space="preserve">  </w:t>
      </w:r>
      <w:r>
        <w:rPr>
          <w:rFonts w:ascii="宋体" w:hAnsi="宋体" w:eastAsia="宋体" w:cs="仿宋_GB2312"/>
          <w:color w:val="auto"/>
          <w:kern w:val="2"/>
          <w:sz w:val="24"/>
          <w:szCs w:val="24"/>
          <w:highlight w:val="none"/>
          <w:lang w:val="en-US" w:bidi="ar-SA"/>
        </w:rPr>
        <w:t xml:space="preserve">      </w:t>
      </w:r>
      <w:r>
        <w:rPr>
          <w:rFonts w:hint="eastAsia" w:ascii="宋体" w:hAnsi="宋体" w:eastAsia="宋体" w:cs="仿宋_GB2312"/>
          <w:color w:val="auto"/>
          <w:kern w:val="2"/>
          <w:sz w:val="24"/>
          <w:szCs w:val="24"/>
          <w:highlight w:val="none"/>
          <w:lang w:val="en-US" w:bidi="ar-SA"/>
        </w:rPr>
        <w:t>代理人：</w:t>
      </w:r>
      <w:r>
        <w:rPr>
          <w:rFonts w:hint="eastAsia" w:ascii="宋体" w:hAnsi="宋体" w:eastAsia="宋体" w:cs="仿宋_GB2312"/>
          <w:color w:val="auto"/>
          <w:kern w:val="2"/>
          <w:sz w:val="24"/>
          <w:szCs w:val="24"/>
          <w:highlight w:val="none"/>
          <w:u w:val="single"/>
          <w:lang w:val="en-US" w:bidi="ar-SA"/>
        </w:rPr>
        <w:t xml:space="preserve">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电  话：</w:t>
      </w:r>
      <w:r>
        <w:rPr>
          <w:rFonts w:hint="eastAsia" w:ascii="宋体" w:hAnsi="宋体" w:eastAsia="宋体" w:cs="仿宋_GB2312"/>
          <w:color w:val="auto"/>
          <w:kern w:val="2"/>
          <w:sz w:val="24"/>
          <w:szCs w:val="24"/>
          <w:highlight w:val="none"/>
          <w:u w:val="single"/>
          <w:lang w:val="en-US" w:bidi="ar-SA"/>
        </w:rPr>
        <w:t></w:t>
      </w:r>
      <w:r>
        <w:rPr>
          <w:rFonts w:ascii="宋体" w:hAnsi="宋体" w:eastAsia="宋体" w:cs="仿宋_GB2312"/>
          <w:color w:val="auto"/>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lang w:val="en-US" w:bidi="ar-SA"/>
        </w:rPr>
        <w:t>电  话：</w:t>
      </w:r>
      <w:r>
        <w:rPr>
          <w:rFonts w:hint="eastAsia" w:ascii="宋体" w:hAnsi="宋体" w:eastAsia="宋体" w:cs="仿宋_GB2312"/>
          <w:color w:val="auto"/>
          <w:kern w:val="2"/>
          <w:sz w:val="24"/>
          <w:szCs w:val="24"/>
          <w:highlight w:val="none"/>
          <w:u w:val="single"/>
          <w:lang w:val="en-US" w:bidi="ar-SA"/>
        </w:rPr>
        <w:t xml:space="preserve">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传  真：</w:t>
      </w:r>
      <w:r>
        <w:rPr>
          <w:rFonts w:hint="eastAsia" w:ascii="宋体" w:hAnsi="宋体" w:eastAsia="宋体" w:cs="仿宋_GB2312"/>
          <w:color w:val="auto"/>
          <w:kern w:val="2"/>
          <w:sz w:val="24"/>
          <w:szCs w:val="24"/>
          <w:highlight w:val="none"/>
          <w:u w:val="single"/>
          <w:lang w:val="en-US" w:bidi="ar-SA"/>
        </w:rPr>
        <w:t></w:t>
      </w:r>
      <w:r>
        <w:rPr>
          <w:rFonts w:ascii="宋体" w:hAnsi="宋体" w:eastAsia="宋体" w:cs="仿宋_GB2312"/>
          <w:color w:val="auto"/>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lang w:val="en-US" w:bidi="ar-SA"/>
        </w:rPr>
        <w:t xml:space="preserve">  传  真：</w:t>
      </w:r>
      <w:r>
        <w:rPr>
          <w:rFonts w:hint="eastAsia" w:ascii="宋体" w:hAnsi="宋体" w:eastAsia="宋体" w:cs="仿宋_GB2312"/>
          <w:color w:val="auto"/>
          <w:kern w:val="2"/>
          <w:sz w:val="24"/>
          <w:szCs w:val="24"/>
          <w:highlight w:val="none"/>
          <w:u w:val="single"/>
          <w:lang w:val="en-US" w:bidi="ar-SA"/>
        </w:rPr>
        <w:t xml:space="preserve">  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电子信箱：</w:t>
      </w:r>
      <w:r>
        <w:rPr>
          <w:rFonts w:hint="eastAsia" w:ascii="宋体" w:hAnsi="宋体" w:eastAsia="宋体" w:cs="仿宋_GB2312"/>
          <w:color w:val="auto"/>
          <w:kern w:val="2"/>
          <w:sz w:val="24"/>
          <w:szCs w:val="24"/>
          <w:highlight w:val="none"/>
          <w:u w:val="single"/>
          <w:lang w:val="en-US" w:bidi="ar-SA"/>
        </w:rPr>
        <w:t xml:space="preserve">       /       </w:t>
      </w:r>
      <w:r>
        <w:rPr>
          <w:rFonts w:hint="eastAsia" w:ascii="宋体" w:hAnsi="宋体" w:eastAsia="宋体" w:cs="仿宋_GB2312"/>
          <w:color w:val="auto"/>
          <w:kern w:val="2"/>
          <w:sz w:val="24"/>
          <w:szCs w:val="24"/>
          <w:highlight w:val="none"/>
          <w:lang w:val="en-US" w:bidi="ar-SA"/>
        </w:rPr>
        <w:t xml:space="preserve">  电子信箱：</w:t>
      </w:r>
      <w:r>
        <w:rPr>
          <w:rFonts w:hint="eastAsia" w:ascii="宋体" w:hAnsi="宋体" w:eastAsia="宋体" w:cs="仿宋_GB2312"/>
          <w:color w:val="auto"/>
          <w:kern w:val="2"/>
          <w:sz w:val="24"/>
          <w:szCs w:val="24"/>
          <w:highlight w:val="none"/>
          <w:u w:val="single"/>
          <w:lang w:val="en-US" w:bidi="ar-SA"/>
        </w:rPr>
        <w:t xml:space="preserve">   </w:t>
      </w:r>
    </w:p>
    <w:p>
      <w:pPr>
        <w:autoSpaceDE/>
        <w:autoSpaceDN/>
        <w:spacing w:line="360" w:lineRule="auto"/>
        <w:ind w:firstLine="480" w:firstLineChars="200"/>
        <w:rPr>
          <w:rFonts w:hint="eastAsia" w:ascii="宋体" w:hAnsi="宋体" w:eastAsia="宋体" w:cs="仿宋_GB2312"/>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开户银行：</w:t>
      </w:r>
      <w:r>
        <w:rPr>
          <w:rFonts w:hint="eastAsia" w:ascii="宋体" w:hAnsi="宋体" w:eastAsia="宋体" w:cs="仿宋_GB2312"/>
          <w:color w:val="auto"/>
          <w:spacing w:val="-30"/>
          <w:kern w:val="2"/>
          <w:sz w:val="24"/>
          <w:szCs w:val="24"/>
          <w:highlight w:val="none"/>
          <w:u w:val="single"/>
          <w:lang w:val="en-US" w:bidi="ar-SA"/>
        </w:rPr>
        <w:t xml:space="preserve"> </w:t>
      </w:r>
      <w:r>
        <w:rPr>
          <w:rFonts w:ascii="宋体" w:hAnsi="宋体" w:eastAsia="宋体" w:cs="仿宋_GB2312"/>
          <w:color w:val="auto"/>
          <w:spacing w:val="-30"/>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lang w:val="en-US" w:bidi="ar-SA"/>
        </w:rPr>
        <w:t xml:space="preserve">  开户银行：</w:t>
      </w:r>
      <w:r>
        <w:rPr>
          <w:rFonts w:hint="eastAsia" w:ascii="宋体" w:hAnsi="宋体" w:eastAsia="宋体" w:cs="仿宋_GB2312"/>
          <w:color w:val="auto"/>
          <w:kern w:val="2"/>
          <w:sz w:val="24"/>
          <w:szCs w:val="24"/>
          <w:highlight w:val="none"/>
          <w:u w:val="single"/>
          <w:lang w:val="en-US" w:bidi="ar-SA"/>
        </w:rPr>
        <w:t xml:space="preserve">   </w:t>
      </w:r>
    </w:p>
    <w:p>
      <w:pPr>
        <w:autoSpaceDE/>
        <w:autoSpaceDN/>
        <w:spacing w:line="360" w:lineRule="auto"/>
        <w:ind w:firstLine="480" w:firstLineChars="200"/>
        <w:rPr>
          <w:rFonts w:ascii="宋体" w:hAnsi="宋体" w:eastAsia="宋体" w:cs="Times New Roman"/>
          <w:color w:val="auto"/>
          <w:kern w:val="2"/>
          <w:sz w:val="24"/>
          <w:szCs w:val="24"/>
          <w:highlight w:val="none"/>
          <w:lang w:val="en-US" w:bidi="ar-SA"/>
        </w:rPr>
      </w:pPr>
      <w:r>
        <w:rPr>
          <w:rFonts w:hint="eastAsia" w:ascii="宋体" w:hAnsi="宋体" w:eastAsia="宋体" w:cs="仿宋_GB2312"/>
          <w:color w:val="auto"/>
          <w:kern w:val="2"/>
          <w:sz w:val="24"/>
          <w:szCs w:val="24"/>
          <w:highlight w:val="none"/>
          <w:lang w:val="en-US" w:bidi="ar-SA"/>
        </w:rPr>
        <w:t>账  号：</w:t>
      </w:r>
      <w:r>
        <w:rPr>
          <w:rFonts w:ascii="宋体" w:hAnsi="宋体" w:eastAsia="宋体" w:cs="仿宋_GB2312"/>
          <w:color w:val="auto"/>
          <w:spacing w:val="-20"/>
          <w:kern w:val="2"/>
          <w:sz w:val="24"/>
          <w:szCs w:val="24"/>
          <w:highlight w:val="none"/>
          <w:u w:val="single"/>
          <w:lang w:val="en-US" w:bidi="ar-SA"/>
        </w:rPr>
        <w:t xml:space="preserve">                              </w:t>
      </w:r>
      <w:r>
        <w:rPr>
          <w:rFonts w:hint="eastAsia" w:ascii="宋体" w:hAnsi="宋体" w:eastAsia="宋体" w:cs="仿宋_GB2312"/>
          <w:color w:val="auto"/>
          <w:kern w:val="2"/>
          <w:sz w:val="24"/>
          <w:szCs w:val="24"/>
          <w:highlight w:val="none"/>
          <w:lang w:val="en-US" w:bidi="ar-SA"/>
        </w:rPr>
        <w:t xml:space="preserve">  </w:t>
      </w:r>
      <w:r>
        <w:rPr>
          <w:rFonts w:hint="eastAsia"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lang w:val="en-US" w:bidi="ar-SA"/>
        </w:rPr>
        <w:t>账</w:t>
      </w:r>
      <w:r>
        <w:rPr>
          <w:rFonts w:hint="eastAsia" w:ascii="宋体" w:hAnsi="宋体" w:eastAsia="宋体" w:cs="Times New Roman"/>
          <w:color w:val="auto"/>
          <w:kern w:val="2"/>
          <w:sz w:val="24"/>
          <w:szCs w:val="24"/>
          <w:highlight w:val="none"/>
          <w:lang w:val="en-US" w:bidi="ar-SA"/>
        </w:rPr>
        <w:t xml:space="preserve"> </w:t>
      </w:r>
      <w:r>
        <w:rPr>
          <w:rFonts w:ascii="宋体" w:hAnsi="宋体" w:eastAsia="宋体" w:cs="Times New Roman"/>
          <w:color w:val="auto"/>
          <w:kern w:val="2"/>
          <w:sz w:val="24"/>
          <w:szCs w:val="24"/>
          <w:highlight w:val="none"/>
          <w:lang w:val="en-US" w:bidi="ar-SA"/>
        </w:rPr>
        <w:t xml:space="preserve"> 号：</w:t>
      </w:r>
      <w:r>
        <w:rPr>
          <w:rFonts w:ascii="宋体" w:hAnsi="宋体" w:eastAsia="宋体" w:cs="Times New Roman"/>
          <w:color w:val="auto"/>
          <w:kern w:val="2"/>
          <w:sz w:val="24"/>
          <w:szCs w:val="24"/>
          <w:highlight w:val="none"/>
          <w:u w:val="single"/>
          <w:lang w:val="en-US" w:bidi="ar-SA"/>
        </w:rPr>
        <w:t></w:t>
      </w:r>
      <w:r>
        <w:rPr>
          <w:rFonts w:hint="eastAsia" w:ascii="宋体" w:hAnsi="宋体" w:eastAsia="宋体" w:cs="Times New Roman"/>
          <w:color w:val="auto"/>
          <w:kern w:val="2"/>
          <w:sz w:val="24"/>
          <w:szCs w:val="24"/>
          <w:highlight w:val="none"/>
          <w:u w:val="single"/>
          <w:lang w:val="en-US" w:bidi="ar-SA"/>
        </w:rPr>
        <w:t xml:space="preserve">  </w:t>
      </w:r>
      <w:r>
        <w:rPr>
          <w:rFonts w:ascii="宋体" w:hAnsi="宋体" w:eastAsia="宋体" w:cs="Times New Roman"/>
          <w:color w:val="auto"/>
          <w:kern w:val="2"/>
          <w:sz w:val="24"/>
          <w:szCs w:val="24"/>
          <w:highlight w:val="none"/>
          <w:u w:val="single"/>
          <w:lang w:val="en-US" w:bidi="ar-SA"/>
        </w:rPr>
        <w:t xml:space="preserve">  </w:t>
      </w:r>
      <w:r>
        <w:rPr>
          <w:rFonts w:hint="eastAsia" w:ascii="宋体" w:hAnsi="宋体" w:eastAsia="宋体" w:cs="Times New Roman"/>
          <w:color w:val="auto"/>
          <w:kern w:val="2"/>
          <w:sz w:val="24"/>
          <w:szCs w:val="24"/>
          <w:highlight w:val="none"/>
          <w:u w:val="single"/>
          <w:lang w:val="en-US" w:bidi="ar-SA"/>
        </w:rPr>
        <w:t xml:space="preserve"> </w:t>
      </w:r>
    </w:p>
    <w:p>
      <w:pPr>
        <w:spacing w:line="440" w:lineRule="exact"/>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highlight w:val="none"/>
        </w:rPr>
        <w:br w:type="page"/>
      </w:r>
      <w:r>
        <w:rPr>
          <w:rFonts w:hint="eastAsia" w:asciiTheme="minorEastAsia" w:hAnsiTheme="minorEastAsia" w:eastAsiaTheme="minorEastAsia" w:cstheme="minorEastAsia"/>
          <w:b/>
          <w:color w:val="auto"/>
          <w:sz w:val="32"/>
          <w:szCs w:val="32"/>
          <w:highlight w:val="none"/>
        </w:rPr>
        <w:t>第二部分 通用合同条款</w:t>
      </w:r>
      <w:bookmarkEnd w:id="19"/>
      <w:bookmarkEnd w:id="20"/>
      <w:bookmarkEnd w:id="21"/>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p>
    <w:p>
      <w:pPr>
        <w:spacing w:line="440" w:lineRule="exact"/>
        <w:ind w:firstLine="480" w:firstLineChars="200"/>
        <w:rPr>
          <w:rFonts w:hint="eastAsia" w:asciiTheme="minorEastAsia" w:hAnsiTheme="minorEastAsia" w:eastAsiaTheme="minorEastAsia" w:cstheme="minorEastAsia"/>
          <w:color w:val="auto"/>
          <w:sz w:val="24"/>
          <w:szCs w:val="24"/>
          <w:highlight w:val="none"/>
        </w:rPr>
        <w:sectPr>
          <w:headerReference r:id="rId9" w:type="default"/>
          <w:pgSz w:w="11906" w:h="16838"/>
          <w:pgMar w:top="2098" w:right="1701" w:bottom="1984" w:left="1701" w:header="851" w:footer="1417" w:gutter="0"/>
          <w:cols w:space="0" w:num="1"/>
          <w:docGrid w:type="lines" w:linePitch="312" w:charSpace="0"/>
        </w:sectPr>
      </w:pPr>
      <w:r>
        <w:rPr>
          <w:rFonts w:hint="eastAsia" w:asciiTheme="minorEastAsia" w:hAnsiTheme="minorEastAsia" w:eastAsiaTheme="minorEastAsia" w:cstheme="minorEastAsia"/>
          <w:color w:val="auto"/>
          <w:sz w:val="24"/>
          <w:szCs w:val="24"/>
          <w:highlight w:val="none"/>
        </w:rPr>
        <w:t>发包人与承包人声明此部分的内容与住房和城乡建设部、国家工商行政总局制定的建设工程施工合同（示范文本）（GF—2017—0201）通用条款部分的内容完全一致。在本合同中，出于节俭的考虑，本条款部分的内容予以省略。如果就合同的相关事宜涉及到通用条款部分的内容，双方同意完全按照建设工程施工合同（示范文本）（GF—2017—0201）通用条款部分的内容执行。</w:t>
      </w:r>
    </w:p>
    <w:bookmarkEnd w:id="22"/>
    <w:bookmarkEnd w:id="23"/>
    <w:bookmarkEnd w:id="24"/>
    <w:bookmarkEnd w:id="25"/>
    <w:p>
      <w:pPr>
        <w:keepNext/>
        <w:keepLines/>
        <w:widowControl w:val="0"/>
        <w:spacing w:before="260" w:beforeLines="0" w:after="260" w:afterLines="0" w:line="413" w:lineRule="auto"/>
        <w:jc w:val="center"/>
        <w:outlineLvl w:val="2"/>
        <w:rPr>
          <w:rFonts w:hint="eastAsia" w:asciiTheme="minorEastAsia" w:hAnsiTheme="minorEastAsia" w:eastAsiaTheme="minorEastAsia" w:cstheme="minorEastAsia"/>
          <w:b/>
          <w:bCs/>
          <w:color w:val="auto"/>
          <w:kern w:val="2"/>
          <w:sz w:val="44"/>
          <w:szCs w:val="44"/>
          <w:highlight w:val="none"/>
          <w:lang w:val="en-US" w:eastAsia="zh-CN" w:bidi="ar-SA"/>
        </w:rPr>
      </w:pPr>
      <w:bookmarkStart w:id="26" w:name="_Toc18712"/>
      <w:r>
        <w:rPr>
          <w:rFonts w:hint="eastAsia" w:asciiTheme="minorEastAsia" w:hAnsiTheme="minorEastAsia" w:eastAsiaTheme="minorEastAsia" w:cstheme="minorEastAsia"/>
          <w:b/>
          <w:bCs/>
          <w:color w:val="auto"/>
          <w:kern w:val="2"/>
          <w:sz w:val="32"/>
          <w:szCs w:val="32"/>
          <w:highlight w:val="none"/>
          <w:lang w:val="en-US" w:eastAsia="zh-CN" w:bidi="ar-SA"/>
        </w:rPr>
        <w:t>第三部分 专用合同条款</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7" w:name="_Toc351203633"/>
      <w:r>
        <w:rPr>
          <w:rFonts w:hint="eastAsia" w:asciiTheme="minorEastAsia" w:hAnsiTheme="minorEastAsia" w:eastAsiaTheme="minorEastAsia" w:cstheme="minorEastAsia"/>
          <w:b w:val="0"/>
          <w:bCs/>
          <w:color w:val="auto"/>
          <w:kern w:val="2"/>
          <w:sz w:val="24"/>
          <w:szCs w:val="24"/>
          <w:highlight w:val="none"/>
          <w:lang w:val="en-US" w:eastAsia="zh-CN" w:bidi="ar-SA"/>
        </w:rPr>
        <w:t>1</w:t>
      </w:r>
      <w:bookmarkStart w:id="28" w:name="_Toc297048342"/>
      <w:bookmarkStart w:id="29" w:name="_Toc292559866"/>
      <w:bookmarkStart w:id="30" w:name="_Toc297120456"/>
      <w:bookmarkStart w:id="31" w:name="_Toc296346657"/>
      <w:bookmarkStart w:id="32" w:name="_Toc296944495"/>
      <w:bookmarkStart w:id="33" w:name="_Toc296503156"/>
      <w:bookmarkStart w:id="34" w:name="_Toc292559361"/>
      <w:bookmarkStart w:id="35" w:name="_Toc296891196"/>
      <w:bookmarkStart w:id="36" w:name="_Toc296890984"/>
      <w:bookmarkStart w:id="37" w:name="_Toc296347155"/>
      <w:r>
        <w:rPr>
          <w:rFonts w:hint="eastAsia" w:asciiTheme="minorEastAsia" w:hAnsiTheme="minorEastAsia" w:eastAsiaTheme="minorEastAsia" w:cstheme="minorEastAsia"/>
          <w:b w:val="0"/>
          <w:bCs/>
          <w:color w:val="auto"/>
          <w:kern w:val="2"/>
          <w:sz w:val="24"/>
          <w:szCs w:val="24"/>
          <w:highlight w:val="none"/>
          <w:lang w:val="en-US" w:eastAsia="zh-CN" w:bidi="ar-SA"/>
        </w:rPr>
        <w:t>. 一般约定</w:t>
      </w:r>
      <w:bookmarkEnd w:id="27"/>
    </w:p>
    <w:bookmarkEnd w:id="28"/>
    <w:bookmarkEnd w:id="29"/>
    <w:bookmarkEnd w:id="30"/>
    <w:bookmarkEnd w:id="31"/>
    <w:bookmarkEnd w:id="32"/>
    <w:bookmarkEnd w:id="33"/>
    <w:bookmarkEnd w:id="34"/>
    <w:bookmarkEnd w:id="35"/>
    <w:bookmarkEnd w:id="36"/>
    <w:bookmarkEnd w:id="37"/>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 词语定义</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1.1.1合同</w:t>
      </w:r>
    </w:p>
    <w:p>
      <w:pPr>
        <w:autoSpaceDE/>
        <w:autoSpaceDN/>
        <w:spacing w:line="360" w:lineRule="auto"/>
        <w:ind w:left="1650" w:hanging="1320" w:hangingChars="55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1.1.1.10其他合同文件包括：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履行合同过程中双方书面确认的对合同内容有实质性影响的会议纪要、签证、设计变更等相关资料</w:t>
      </w:r>
      <w:r>
        <w:rPr>
          <w:rStyle w:val="27"/>
          <w:rFonts w:hint="eastAsia" w:asciiTheme="minorEastAsia" w:hAnsiTheme="minorEastAsia" w:eastAsiaTheme="minorEastAsia" w:cstheme="minorEastAsia"/>
          <w:color w:val="auto"/>
          <w:kern w:val="2"/>
          <w:sz w:val="24"/>
          <w:szCs w:val="24"/>
          <w:highlight w:val="none"/>
          <w:u w:val="singl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 合同当事人及其他相关方</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1.1.2.4监理人：</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名    称：</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资质类别和等级：</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1.1.2.5 设计人：</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名    称：</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资质类别和等级：</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 工程和设备</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1.1.3.7 作为施工现场组成部分的其他场所包括：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符合通用条款规定的发包人提供的施工场地</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1.1.3.9 永久占地包括：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由规划部门制定的红线图范围内占用的土地</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1.1.3.10 临时占地包括：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施工必需的临时设施及施工现场必需的施工通道、作业危险区域防护用地</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1.3法律 </w:t>
      </w:r>
    </w:p>
    <w:p>
      <w:pPr>
        <w:autoSpaceDE/>
        <w:autoSpaceDN/>
        <w:spacing w:line="360" w:lineRule="auto"/>
        <w:ind w:firstLine="480" w:firstLineChars="200"/>
        <w:jc w:val="left"/>
        <w:rPr>
          <w:rStyle w:val="27"/>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适用于合同的其他规范性文件：</w:t>
      </w:r>
      <w:r>
        <w:rPr>
          <w:rFonts w:hint="eastAsia" w:asciiTheme="minorEastAsia" w:hAnsiTheme="minorEastAsia" w:eastAsiaTheme="minorEastAsia" w:cstheme="minorEastAsia"/>
          <w:b/>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中华人民共和国民法典》、《中华人民共和国建筑法》、《建筑工程质量管理条例》、《建筑工程安全生产管理条例》等国家现行法律及自治区现行地方法规。</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 标准和规范</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1.4.1适用于工程的标准规范包括：</w:t>
      </w:r>
      <w:r>
        <w:rPr>
          <w:rFonts w:hint="eastAsia" w:asciiTheme="minorEastAsia" w:hAnsiTheme="minorEastAsia" w:eastAsiaTheme="minorEastAsia" w:cstheme="minorEastAsia"/>
          <w:color w:val="auto"/>
          <w:kern w:val="2"/>
          <w:sz w:val="24"/>
          <w:szCs w:val="24"/>
          <w:highlight w:val="none"/>
          <w:u w:val="single"/>
          <w:lang w:val="en-US" w:bidi="ar-SA"/>
        </w:rPr>
        <w:t>适用于工程的国家标准、行业标准、工程所在地的地方性标准以及相应的规范、规程等</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1.4.2 发包人提供国外标准、规范的名称：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无</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发包人提供国外标准、规范的份数：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 xml:space="preserve">无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发包人提供国外标准、规范的名称：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 xml:space="preserve">无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left="625" w:leftChars="284"/>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1.4.3发包人对工程的技术标准和功能要求的特殊要求：</w:t>
      </w:r>
      <w:r>
        <w:rPr>
          <w:rStyle w:val="27"/>
          <w:rFonts w:hint="eastAsia" w:asciiTheme="minorEastAsia" w:hAnsiTheme="minorEastAsia" w:eastAsiaTheme="minorEastAsia" w:cstheme="minorEastAsia"/>
          <w:color w:val="auto"/>
          <w:kern w:val="0"/>
          <w:sz w:val="24"/>
          <w:szCs w:val="24"/>
          <w:highlight w:val="none"/>
          <w:u w:val="single"/>
          <w:lang w:val="en-US"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 合同文件的优先顺序</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合同文件组成及优先顺序为：</w:t>
      </w:r>
      <w:r>
        <w:rPr>
          <w:rStyle w:val="27"/>
          <w:rFonts w:hint="eastAsia" w:asciiTheme="minorEastAsia" w:hAnsiTheme="minorEastAsia" w:eastAsiaTheme="minorEastAsia" w:cstheme="minorEastAsia"/>
          <w:color w:val="auto"/>
          <w:kern w:val="2"/>
          <w:sz w:val="24"/>
          <w:szCs w:val="24"/>
          <w:highlight w:val="none"/>
          <w:u w:val="single"/>
          <w:lang w:val="en-US" w:bidi="ar-SA"/>
        </w:rPr>
        <w:t>（1）合同协议书及补充协议；（2）中标通知书；（3）</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磋商文件</w:t>
      </w:r>
      <w:r>
        <w:rPr>
          <w:rStyle w:val="27"/>
          <w:rFonts w:hint="eastAsia" w:asciiTheme="minorEastAsia" w:hAnsiTheme="minorEastAsia" w:eastAsiaTheme="minorEastAsia" w:cstheme="minorEastAsia"/>
          <w:color w:val="auto"/>
          <w:kern w:val="2"/>
          <w:sz w:val="24"/>
          <w:szCs w:val="24"/>
          <w:highlight w:val="none"/>
          <w:u w:val="single"/>
          <w:lang w:val="en-US" w:bidi="ar-SA"/>
        </w:rPr>
        <w:t>（含</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磋商文件</w:t>
      </w:r>
      <w:r>
        <w:rPr>
          <w:rStyle w:val="27"/>
          <w:rFonts w:hint="eastAsia" w:asciiTheme="minorEastAsia" w:hAnsiTheme="minorEastAsia" w:eastAsiaTheme="minorEastAsia" w:cstheme="minorEastAsia"/>
          <w:color w:val="auto"/>
          <w:kern w:val="2"/>
          <w:sz w:val="24"/>
          <w:szCs w:val="24"/>
          <w:highlight w:val="none"/>
          <w:u w:val="single"/>
          <w:lang w:val="en-US" w:bidi="ar-SA"/>
        </w:rPr>
        <w:t>附件、招标答疑）；（4）投标文件及其附录；（5）本合同专用条款及其附件；（6）通用合同条款；（7）标准、规范及有关技术文件；（8）图纸及相应变更；（9）已标价工程量清单或预算书；（10）其他合同文件。</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 图纸和承包人文件</w:t>
      </w:r>
      <w:r>
        <w:rPr>
          <w:rFonts w:hint="eastAsia" w:asciiTheme="minorEastAsia" w:hAnsiTheme="minorEastAsia" w:eastAsiaTheme="minorEastAsia" w:cstheme="minorEastAsia"/>
          <w:color w:val="auto"/>
          <w:kern w:val="2"/>
          <w:sz w:val="24"/>
          <w:szCs w:val="24"/>
          <w:highlight w:val="none"/>
          <w:lang w:val="en-US" w:bidi="ar-SA"/>
        </w:rPr>
        <w:tab/>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 图纸的提供</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发包人向承包人提供图纸的期限：</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施工进场前三天</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发包人向承包人提供图纸的数量：</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图纸二套</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发包人向承包人提供图纸的内容：</w:t>
      </w:r>
      <w:r>
        <w:rPr>
          <w:rFonts w:hint="eastAsia" w:asciiTheme="minorEastAsia" w:hAnsiTheme="minorEastAsia" w:eastAsiaTheme="minorEastAsia" w:cstheme="minorEastAsia"/>
          <w:color w:val="auto"/>
          <w:kern w:val="2"/>
          <w:sz w:val="24"/>
          <w:szCs w:val="24"/>
          <w:highlight w:val="none"/>
          <w:u w:val="single"/>
          <w:lang w:val="en-US" w:eastAsia="zh-CN" w:bidi="ar-SA"/>
        </w:rPr>
        <w:t>详见设计图纸</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1.6.4 承包人文件</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需要由承包人提供的文件，包括：</w:t>
      </w:r>
      <w:r>
        <w:rPr>
          <w:rFonts w:hint="eastAsia" w:asciiTheme="minorEastAsia" w:hAnsiTheme="minorEastAsia" w:eastAsiaTheme="minorEastAsia" w:cstheme="minorEastAsia"/>
          <w:color w:val="auto"/>
          <w:kern w:val="2"/>
          <w:sz w:val="24"/>
          <w:szCs w:val="24"/>
          <w:highlight w:val="none"/>
          <w:u w:val="single"/>
          <w:lang w:val="en-US" w:eastAsia="zh-CN" w:bidi="ar-SA"/>
        </w:rPr>
        <w:t>施工组织设计方案（安全文明施工、环境保护等）；进度计划等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承包人提供的文件的期限为：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进场三日内</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承包人提供的文件的数量为：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三套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承包人提供的文件的形式为：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书面形式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发包人审批承包人文件的期限：</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收到文件</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3日</w:t>
      </w:r>
      <w:r>
        <w:rPr>
          <w:rStyle w:val="27"/>
          <w:rFonts w:hint="eastAsia" w:asciiTheme="minorEastAsia" w:hAnsiTheme="minorEastAsia" w:eastAsiaTheme="minorEastAsia" w:cstheme="minorEastAsia"/>
          <w:color w:val="auto"/>
          <w:kern w:val="2"/>
          <w:sz w:val="24"/>
          <w:szCs w:val="24"/>
          <w:highlight w:val="none"/>
          <w:u w:val="single"/>
          <w:lang w:val="en-US" w:bidi="ar-SA"/>
        </w:rPr>
        <w:t>审查完毕</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1.6.5 现场图纸准备</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关于现场图纸准备的约定：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一套完整的施工图纸</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 联络</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1.7.1发包人和承包人应当在</w:t>
      </w:r>
      <w:r>
        <w:rPr>
          <w:rFonts w:hint="eastAsia" w:asciiTheme="minorEastAsia" w:hAnsiTheme="minorEastAsia" w:eastAsiaTheme="minorEastAsia" w:cstheme="minorEastAsia"/>
          <w:color w:val="auto"/>
          <w:kern w:val="2"/>
          <w:sz w:val="24"/>
          <w:szCs w:val="24"/>
          <w:highlight w:val="none"/>
          <w:u w:val="single"/>
          <w:lang w:val="en-US" w:eastAsia="zh-CN" w:bidi="ar-SA"/>
        </w:rPr>
        <w:t>7</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天内将与合同有关的通知、批准、证明、证书、指示、指令、要求、请求、同意、意见、确定和决定等书面函件送达对方当事人。</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1.7.2 发包人接收文件的地点：</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项目所在地的发包人项目部</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发包人指定的接收人为：</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 xml:space="preserve">发包人派驻现场代表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承包人接收文件的地点：</w:t>
      </w:r>
      <w:r>
        <w:rPr>
          <w:rFonts w:hint="eastAsia" w:asciiTheme="minorEastAsia" w:hAnsiTheme="minorEastAsia" w:eastAsiaTheme="minorEastAsia" w:cstheme="minorEastAsia"/>
          <w:color w:val="auto"/>
          <w:kern w:val="2"/>
          <w:sz w:val="24"/>
          <w:szCs w:val="24"/>
          <w:highlight w:val="none"/>
          <w:u w:val="single"/>
          <w:lang w:val="en-US" w:bidi="ar-SA"/>
        </w:rPr>
        <w:t>项</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目所在地承包人项目部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eastAsia="zh-CN" w:bidi="ar-SA"/>
        </w:rPr>
      </w:pPr>
      <w:r>
        <w:rPr>
          <w:rStyle w:val="27"/>
          <w:rFonts w:hint="eastAsia" w:asciiTheme="minorEastAsia" w:hAnsiTheme="minorEastAsia" w:eastAsiaTheme="minorEastAsia" w:cstheme="minorEastAsia"/>
          <w:color w:val="auto"/>
          <w:kern w:val="0"/>
          <w:sz w:val="24"/>
          <w:szCs w:val="24"/>
          <w:highlight w:val="none"/>
          <w:u w:val="none"/>
          <w:lang w:val="en-US" w:eastAsia="zh-CN" w:bidi="ar-SA"/>
        </w:rPr>
        <w:t>承包人指定的接收人为：</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承包方项目经理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监理人接收文件的地点：</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监理人施工现场监理办公室</w:t>
      </w:r>
      <w:r>
        <w:rPr>
          <w:rFonts w:hint="eastAsia" w:asciiTheme="minorEastAsia" w:hAnsiTheme="minorEastAsia" w:eastAsiaTheme="minorEastAsia" w:cstheme="minorEastAsia"/>
          <w:color w:val="auto"/>
          <w:kern w:val="2"/>
          <w:sz w:val="24"/>
          <w:szCs w:val="24"/>
          <w:highlight w:val="none"/>
          <w:u w:val="singl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监理人指定的接收人为：</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监理工程师</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1.10 交通运输</w:t>
      </w:r>
    </w:p>
    <w:p>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8" w:name="_Toc312677986"/>
      <w:bookmarkStart w:id="39" w:name="_Toc300934943"/>
      <w:bookmarkStart w:id="40" w:name="_Toc318581155"/>
      <w:bookmarkStart w:id="41" w:name="_Toc303539100"/>
      <w:bookmarkStart w:id="42" w:name="_Toc304295521"/>
      <w:r>
        <w:rPr>
          <w:rFonts w:hint="eastAsia" w:asciiTheme="minorEastAsia" w:hAnsiTheme="minorEastAsia" w:eastAsiaTheme="minorEastAsia" w:cstheme="minorEastAsia"/>
          <w:color w:val="auto"/>
          <w:kern w:val="2"/>
          <w:sz w:val="24"/>
          <w:szCs w:val="24"/>
          <w:highlight w:val="none"/>
          <w:lang w:val="en-US" w:bidi="ar-SA"/>
        </w:rPr>
        <w:t>.10.1 出入现场的权利</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关于出入现场的权利的约定：</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款</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1.10.1</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bookmarkEnd w:id="38"/>
    <w:bookmarkEnd w:id="39"/>
    <w:bookmarkEnd w:id="40"/>
    <w:bookmarkEnd w:id="41"/>
    <w:bookmarkEnd w:id="42"/>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43" w:name="_Toc318581156"/>
      <w:bookmarkStart w:id="44" w:name="_Toc303539101"/>
      <w:bookmarkStart w:id="45" w:name="_Toc300934944"/>
      <w:bookmarkStart w:id="46" w:name="_Toc312677987"/>
      <w:bookmarkStart w:id="47" w:name="_Toc304295522"/>
      <w:r>
        <w:rPr>
          <w:rFonts w:hint="eastAsia" w:asciiTheme="minorEastAsia" w:hAnsiTheme="minorEastAsia" w:eastAsiaTheme="minorEastAsia" w:cstheme="minorEastAsia"/>
          <w:color w:val="auto"/>
          <w:kern w:val="2"/>
          <w:sz w:val="24"/>
          <w:szCs w:val="24"/>
          <w:highlight w:val="none"/>
          <w:lang w:val="en-US" w:bidi="ar-SA"/>
        </w:rPr>
        <w:t>.10.3 场内交通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关于场外交通和场内交通的边界的约定：</w:t>
      </w:r>
      <w:r>
        <w:rPr>
          <w:rStyle w:val="27"/>
          <w:rFonts w:hint="eastAsia" w:asciiTheme="minorEastAsia" w:hAnsiTheme="minorEastAsia" w:eastAsiaTheme="minorEastAsia" w:cstheme="minorEastAsia"/>
          <w:color w:val="auto"/>
          <w:kern w:val="2"/>
          <w:sz w:val="24"/>
          <w:szCs w:val="24"/>
          <w:highlight w:val="none"/>
          <w:u w:val="single"/>
          <w:lang w:val="en-US" w:bidi="ar-SA"/>
        </w:rPr>
        <w:t>以规划部门批准的工程用地范围为界</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关于发包人向承包人免费提供满足工程施工需要的场内道路和交通设施的约定：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lang w:val="en-US" w:bidi="ar-SA"/>
        </w:rPr>
        <w:t>。</w:t>
      </w:r>
      <w:bookmarkEnd w:id="43"/>
      <w:bookmarkEnd w:id="44"/>
      <w:bookmarkEnd w:id="45"/>
      <w:bookmarkEnd w:id="46"/>
      <w:bookmarkEnd w:id="47"/>
      <w:bookmarkStart w:id="48" w:name="_Toc318581157"/>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1.10.4超大件和超重件的运输</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运输超大件或超重件所需的道路和桥梁临时加固改造费用和其他有关费用由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承担。</w:t>
      </w:r>
    </w:p>
    <w:bookmarkEnd w:id="48"/>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 知识产权</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1.11.1关于发包人提供给承包人的图纸、发包人为实施工程自行编制或委托编制的技术规范以及反映发包人关于合同要求或其他类似性质的文件的著作权的归属：</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关于发包人提供的上述文件的使用限制的要求：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1.11.2 关于承包人为实施工程所编制文件的著作权的归属：</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关于承包人提供的上述文件的使用限制的要求：</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1.11.4 承包人在施工过程中所采用的专利、专有技术、技术秘密的使用费的承担方式：</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1.13工程量清单错误的修正</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出现工程量清单错误时，是否调整合同价格：</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允许调整合同价格</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pStyle w:val="47"/>
        <w:spacing w:line="360" w:lineRule="auto"/>
        <w:ind w:firstLine="480" w:firstLineChars="200"/>
        <w:rPr>
          <w:rStyle w:val="27"/>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sz w:val="24"/>
          <w:szCs w:val="24"/>
          <w:highlight w:val="none"/>
        </w:rPr>
        <w:t>允许调整合同价格的工程量偏差范围：</w:t>
      </w:r>
      <w:r>
        <w:rPr>
          <w:rStyle w:val="27"/>
          <w:rFonts w:hint="eastAsia" w:asciiTheme="minorEastAsia" w:hAnsiTheme="minorEastAsia" w:eastAsiaTheme="minorEastAsia" w:cstheme="minorEastAsia"/>
          <w:color w:val="auto"/>
          <w:sz w:val="24"/>
          <w:szCs w:val="24"/>
          <w:highlight w:val="none"/>
          <w:u w:val="single"/>
        </w:rPr>
        <w:t xml:space="preserve">经发包方确认后：（1）工程量清单存在缺项、漏项的；（2）工程量清单偏差超出15%以上的；（3）未按照国家现行计量规范强制性规定计量的 </w:t>
      </w:r>
      <w:r>
        <w:rPr>
          <w:rStyle w:val="27"/>
          <w:rFonts w:hint="eastAsia" w:asciiTheme="minorEastAsia" w:hAnsiTheme="minorEastAsia" w:eastAsiaTheme="minorEastAsia" w:cstheme="minorEastAsia"/>
          <w:color w:val="auto"/>
          <w:kern w:val="0"/>
          <w:sz w:val="24"/>
          <w:szCs w:val="24"/>
          <w:highlight w:val="none"/>
          <w:u w:val="single"/>
        </w:rPr>
        <w:t>。</w:t>
      </w:r>
    </w:p>
    <w:p>
      <w:pPr>
        <w:autoSpaceDE/>
        <w:autoSpaceDN/>
        <w:spacing w:line="360" w:lineRule="auto"/>
        <w:ind w:firstLine="482" w:firstLineChars="200"/>
        <w:jc w:val="both"/>
        <w:rPr>
          <w:rFonts w:hint="eastAsia" w:asciiTheme="minorEastAsia" w:hAnsiTheme="minorEastAsia" w:eastAsiaTheme="minorEastAsia" w:cstheme="minorEastAsia"/>
          <w:b/>
          <w:color w:val="auto"/>
          <w:kern w:val="2"/>
          <w:sz w:val="24"/>
          <w:szCs w:val="24"/>
          <w:highlight w:val="none"/>
          <w:lang w:val="en-US" w:bidi="ar-SA"/>
        </w:rPr>
      </w:pPr>
      <w:bookmarkStart w:id="49" w:name="_Toc351203634"/>
      <w:r>
        <w:rPr>
          <w:rFonts w:hint="eastAsia" w:asciiTheme="minorEastAsia" w:hAnsiTheme="minorEastAsia" w:eastAsiaTheme="minorEastAsia" w:cstheme="minorEastAsia"/>
          <w:b/>
          <w:color w:val="auto"/>
          <w:kern w:val="2"/>
          <w:sz w:val="24"/>
          <w:szCs w:val="24"/>
          <w:highlight w:val="none"/>
          <w:lang w:val="en-US" w:bidi="ar-SA"/>
        </w:rPr>
        <w:t>2</w:t>
      </w:r>
      <w:bookmarkStart w:id="50" w:name="_Toc296891197"/>
      <w:bookmarkStart w:id="51" w:name="_Toc297048343"/>
      <w:bookmarkStart w:id="52" w:name="_Toc297120457"/>
      <w:bookmarkStart w:id="53" w:name="_Toc292559362"/>
      <w:bookmarkStart w:id="54" w:name="_Toc296944496"/>
      <w:bookmarkStart w:id="55" w:name="_Toc296890985"/>
      <w:bookmarkStart w:id="56" w:name="_Toc296503157"/>
      <w:bookmarkStart w:id="57" w:name="_Toc292559867"/>
      <w:bookmarkStart w:id="58" w:name="_Toc296346658"/>
      <w:bookmarkStart w:id="59" w:name="_Toc296347156"/>
      <w:r>
        <w:rPr>
          <w:rFonts w:hint="eastAsia" w:asciiTheme="minorEastAsia" w:hAnsiTheme="minorEastAsia" w:eastAsiaTheme="minorEastAsia" w:cstheme="minorEastAsia"/>
          <w:b/>
          <w:color w:val="auto"/>
          <w:kern w:val="2"/>
          <w:sz w:val="24"/>
          <w:szCs w:val="24"/>
          <w:highlight w:val="none"/>
          <w:lang w:val="en-US" w:bidi="ar-SA"/>
        </w:rPr>
        <w:t>. 发包人</w:t>
      </w:r>
      <w:bookmarkEnd w:id="49"/>
    </w:p>
    <w:bookmarkEnd w:id="50"/>
    <w:bookmarkEnd w:id="51"/>
    <w:bookmarkEnd w:id="52"/>
    <w:bookmarkEnd w:id="53"/>
    <w:bookmarkEnd w:id="54"/>
    <w:bookmarkEnd w:id="55"/>
    <w:bookmarkEnd w:id="56"/>
    <w:bookmarkEnd w:id="57"/>
    <w:bookmarkEnd w:id="58"/>
    <w:bookmarkEnd w:id="59"/>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2.2 发包人代表</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发包人代表：</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身份证号：</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职    务：</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发包人对发包人代表的授权范围如下：</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督促指导监理工程师行使职权，协调施工现场各方面的关系，协调工程质量、进度和安全文明施工中存在的问题，解决有关设计和技术签证，办理、签认现场经济技术签证，审核工程进度报表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 施工现场、施工条件和基础资料的提供</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2.4.1 提供施工现场</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关于发包人移交施工现场的期限要求：</w:t>
      </w:r>
      <w:r>
        <w:rPr>
          <w:rStyle w:val="27"/>
          <w:rFonts w:hint="eastAsia" w:asciiTheme="minorEastAsia" w:hAnsiTheme="minorEastAsia" w:eastAsiaTheme="minorEastAsia" w:cstheme="minorEastAsia"/>
          <w:color w:val="auto"/>
          <w:kern w:val="2"/>
          <w:sz w:val="24"/>
          <w:szCs w:val="24"/>
          <w:highlight w:val="none"/>
          <w:u w:val="single"/>
          <w:lang w:val="en-US" w:bidi="ar-SA"/>
        </w:rPr>
        <w:t>开工日期</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天前向承包人移交施工现场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2.4.2 提供施工条件</w:t>
      </w:r>
    </w:p>
    <w:p>
      <w:pPr>
        <w:keepNext w:val="0"/>
        <w:keepLines w:val="0"/>
        <w:widowControl/>
        <w:suppressLineNumbers w:val="0"/>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关于发包人应负责提供施工所需要的条件，包括：</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施工用水、施工用电由发包人将指定接点，并满足施工要求，接点至施工现场段管道/管线，计量设备由承包人自行解决，承包人每月底向发包人缴纳水电费（价格执行施工当地价格）。</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2.5 资金来源证明及支付担保</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发包人提供资金来源证明的期限要求：</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发包人是否提供支付担保：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发包人提供支付担保的形式：</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60" w:name="_Toc351203635"/>
      <w:r>
        <w:rPr>
          <w:rFonts w:hint="eastAsia" w:asciiTheme="minorEastAsia" w:hAnsiTheme="minorEastAsia" w:eastAsiaTheme="minorEastAsia" w:cstheme="minorEastAsia"/>
          <w:b w:val="0"/>
          <w:bCs/>
          <w:color w:val="auto"/>
          <w:kern w:val="2"/>
          <w:sz w:val="24"/>
          <w:szCs w:val="24"/>
          <w:highlight w:val="none"/>
          <w:lang w:val="en-US" w:eastAsia="zh-CN" w:bidi="ar-SA"/>
        </w:rPr>
        <w:t>3</w:t>
      </w:r>
      <w:bookmarkStart w:id="61" w:name="_Toc296346659"/>
      <w:bookmarkStart w:id="62" w:name="_Toc297048344"/>
      <w:bookmarkStart w:id="63" w:name="_Toc297120458"/>
      <w:bookmarkStart w:id="64" w:name="_Toc292559363"/>
      <w:bookmarkStart w:id="65" w:name="_Toc292559868"/>
      <w:bookmarkStart w:id="66" w:name="_Toc296891198"/>
      <w:bookmarkStart w:id="67" w:name="_Toc296890986"/>
      <w:bookmarkStart w:id="68" w:name="_Toc296503158"/>
      <w:bookmarkStart w:id="69" w:name="_Toc296347157"/>
      <w:bookmarkStart w:id="70" w:name="_Toc296944497"/>
      <w:r>
        <w:rPr>
          <w:rFonts w:hint="eastAsia" w:asciiTheme="minorEastAsia" w:hAnsiTheme="minorEastAsia" w:eastAsiaTheme="minorEastAsia" w:cstheme="minorEastAsia"/>
          <w:b w:val="0"/>
          <w:bCs/>
          <w:color w:val="auto"/>
          <w:kern w:val="2"/>
          <w:sz w:val="24"/>
          <w:szCs w:val="24"/>
          <w:highlight w:val="none"/>
          <w:lang w:val="en-US" w:eastAsia="zh-CN" w:bidi="ar-SA"/>
        </w:rPr>
        <w:t>. 承包人</w:t>
      </w:r>
      <w:bookmarkEnd w:id="60"/>
    </w:p>
    <w:bookmarkEnd w:id="61"/>
    <w:bookmarkEnd w:id="62"/>
    <w:bookmarkEnd w:id="63"/>
    <w:bookmarkEnd w:id="64"/>
    <w:bookmarkEnd w:id="65"/>
    <w:bookmarkEnd w:id="66"/>
    <w:bookmarkEnd w:id="67"/>
    <w:bookmarkEnd w:id="68"/>
    <w:bookmarkEnd w:id="69"/>
    <w:bookmarkEnd w:id="70"/>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3.1 承包人的一般义务</w:t>
      </w:r>
    </w:p>
    <w:p>
      <w:pPr>
        <w:autoSpaceDE/>
        <w:autoSpaceDN/>
        <w:spacing w:line="360" w:lineRule="auto"/>
        <w:ind w:firstLine="240" w:firstLineChars="1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（9）</w:t>
      </w:r>
      <w:r>
        <w:rPr>
          <w:rFonts w:hint="eastAsia" w:asciiTheme="minorEastAsia" w:hAnsiTheme="minorEastAsia" w:eastAsiaTheme="minorEastAsia" w:cstheme="minorEastAsia"/>
          <w:color w:val="auto"/>
          <w:kern w:val="2"/>
          <w:sz w:val="24"/>
          <w:szCs w:val="24"/>
          <w:highlight w:val="none"/>
          <w:lang w:val="en-US" w:bidi="ar-SA"/>
        </w:rPr>
        <w:t>承包人提交的竣工资料的内容：</w:t>
      </w:r>
      <w:r>
        <w:rPr>
          <w:rStyle w:val="27"/>
          <w:rFonts w:hint="eastAsia" w:asciiTheme="minorEastAsia" w:hAnsiTheme="minorEastAsia" w:eastAsiaTheme="minorEastAsia" w:cstheme="minorEastAsia"/>
          <w:color w:val="auto"/>
          <w:kern w:val="2"/>
          <w:sz w:val="24"/>
          <w:szCs w:val="24"/>
          <w:highlight w:val="none"/>
          <w:u w:val="single"/>
          <w:lang w:val="en-US" w:bidi="ar-SA"/>
        </w:rPr>
        <w:t>1、工程施工技术资料</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2工程质量保证资料</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3</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工程检验评定资料</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4</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竣工图</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5</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规定的其他应交资料</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承包人需要提交的竣工资料套数：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五套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left="669" w:leftChars="304"/>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承包人提交的竣工资料的费用承担：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left="669" w:leftChars="304"/>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承包人提交的竣工资料移交时间：</w:t>
      </w:r>
      <w:r>
        <w:rPr>
          <w:rStyle w:val="27"/>
          <w:rFonts w:hint="eastAsia" w:asciiTheme="minorEastAsia" w:hAnsiTheme="minorEastAsia" w:eastAsiaTheme="minorEastAsia" w:cstheme="minorEastAsia"/>
          <w:color w:val="auto"/>
          <w:kern w:val="2"/>
          <w:sz w:val="24"/>
          <w:szCs w:val="24"/>
          <w:highlight w:val="none"/>
          <w:u w:val="single"/>
          <w:lang w:val="en-US" w:bidi="ar-SA"/>
        </w:rPr>
        <w:t>工程竣工验收合格后</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28日</w:t>
      </w:r>
      <w:r>
        <w:rPr>
          <w:rStyle w:val="27"/>
          <w:rFonts w:hint="eastAsia" w:asciiTheme="minorEastAsia" w:hAnsiTheme="minorEastAsia" w:eastAsiaTheme="minorEastAsia" w:cstheme="minorEastAsia"/>
          <w:color w:val="auto"/>
          <w:kern w:val="2"/>
          <w:sz w:val="24"/>
          <w:szCs w:val="24"/>
          <w:highlight w:val="none"/>
          <w:u w:val="single"/>
          <w:lang w:val="en-US" w:bidi="ar-SA"/>
        </w:rPr>
        <w:t>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承包人提交的竣工资料形式要求：</w:t>
      </w:r>
      <w:r>
        <w:rPr>
          <w:rFonts w:hint="eastAsia" w:asciiTheme="minorEastAsia" w:hAnsiTheme="minorEastAsia" w:eastAsiaTheme="minorEastAsia" w:cstheme="minorEastAsia"/>
          <w:color w:val="auto"/>
          <w:kern w:val="2"/>
          <w:sz w:val="24"/>
          <w:szCs w:val="24"/>
          <w:highlight w:val="none"/>
          <w:u w:val="single"/>
          <w:lang w:val="en-US" w:bidi="ar-SA"/>
        </w:rPr>
        <w:t xml:space="preserve"> 书面及电子文档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承包人在规定的期限内未按上述要求提交竣工结算资料，发包人将从承包人的工程款中扣除1000元，每逾期一天再增加100元，最高可扣款至10000元。对逾期时间长，给工程结算造成严重影响的将列入发包人当年不良履约记录名单内。</w:t>
      </w:r>
    </w:p>
    <w:p>
      <w:pPr>
        <w:autoSpaceDE/>
        <w:autoSpaceDN/>
        <w:spacing w:line="360" w:lineRule="auto"/>
        <w:ind w:firstLine="42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（10）承包人应履行的其他义务：</w:t>
      </w:r>
      <w:r>
        <w:rPr>
          <w:rFonts w:hint="eastAsia" w:asciiTheme="minorEastAsia" w:hAnsiTheme="minorEastAsia" w:eastAsiaTheme="minorEastAsia" w:cstheme="minorEastAsia"/>
          <w:color w:val="auto"/>
          <w:kern w:val="2"/>
          <w:sz w:val="24"/>
          <w:szCs w:val="24"/>
          <w:highlight w:val="none"/>
          <w:u w:val="single"/>
          <w:lang w:val="en-US" w:bidi="ar-SA"/>
        </w:rPr>
        <w:t>（1）在每月20日向发包方提供下月施工计划及当月报表各三份，并有工程师签字。（2）承担施工安全保卫工作及非夜间施工照明的责任和要求。（3）向发包人提供的办公和生活房屋及设施。（4）需承包人办理的有关施工场地交通、环卫和施工噪音管理等手续，由承包人办理并支付相关费用。（5）已完工程成品保护的特殊要求及承担的费用。（6）施工场清洁卫生的要求：_清除所有垃圾，保证施工场地清洁符合环境卫生管理的有关规定。</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 项目经理</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 xml:space="preserve">3.2.1 </w:t>
      </w:r>
      <w:r>
        <w:rPr>
          <w:rFonts w:hint="eastAsia" w:asciiTheme="minorEastAsia" w:hAnsiTheme="minorEastAsia" w:eastAsiaTheme="minorEastAsia" w:cstheme="minorEastAsia"/>
          <w:color w:val="auto"/>
          <w:kern w:val="2"/>
          <w:sz w:val="24"/>
          <w:szCs w:val="24"/>
          <w:highlight w:val="none"/>
          <w:lang w:val="en-US" w:bidi="ar-SA"/>
        </w:rPr>
        <w:t>项目经理：</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身份证号：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建造师执业资格等级：</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建造师注册证书号：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建造师执业印章号：</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安全生产考核合格证书号：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w:t>
      </w: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 xml:space="preserve"> 承包人对项目经理的授权范围如下：</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全权处理本项目的一切事务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关于项目经理每月在施工现场的时间要求：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开工之日起至竣工结束，项目经理每天必须不少于 8 小时在现场组织施工</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Style w:val="27"/>
          <w:rFonts w:hint="eastAsia" w:asciiTheme="minorEastAsia" w:hAnsiTheme="minorEastAsia" w:eastAsiaTheme="minorEastAsia" w:cstheme="minorEastAsia"/>
          <w:color w:val="auto"/>
          <w:kern w:val="0"/>
          <w:sz w:val="24"/>
          <w:szCs w:val="24"/>
          <w:highlight w:val="none"/>
          <w:u w:val="singl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承包人未提交劳动合同，以及没有为项目经理缴纳社会保险证明的违约责任：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处以5000元罚款，责令限期提交劳动合同并补缴社会保险。</w:t>
      </w:r>
    </w:p>
    <w:p>
      <w:pPr>
        <w:pStyle w:val="48"/>
        <w:widowControl/>
        <w:ind w:firstLine="480" w:firstLineChars="200"/>
        <w:jc w:val="left"/>
        <w:rPr>
          <w:rStyle w:val="27"/>
          <w:rFonts w:hint="eastAsia" w:asciiTheme="minorEastAsia" w:hAnsiTheme="minorEastAsia" w:eastAsiaTheme="minorEastAsia" w:cstheme="minorEastAsia"/>
          <w:color w:val="auto"/>
          <w:kern w:val="0"/>
          <w:sz w:val="24"/>
          <w:szCs w:val="24"/>
          <w:highlight w:val="none"/>
          <w:u w:val="single"/>
          <w:lang w:val="en-US" w:eastAsia="zh-CN"/>
        </w:rPr>
      </w:pPr>
      <w:r>
        <w:rPr>
          <w:rFonts w:hint="eastAsia" w:asciiTheme="minorEastAsia" w:hAnsiTheme="minorEastAsia" w:eastAsiaTheme="minorEastAsia" w:cstheme="minorEastAsia"/>
          <w:color w:val="auto"/>
          <w:kern w:val="0"/>
          <w:sz w:val="24"/>
          <w:szCs w:val="24"/>
          <w:highlight w:val="none"/>
        </w:rPr>
        <w:t>项目经理未经批准，擅自离开施工现场的违约责任：</w:t>
      </w:r>
      <w:r>
        <w:rPr>
          <w:rFonts w:hint="eastAsia" w:asciiTheme="minorEastAsia" w:hAnsiTheme="minorEastAsia" w:eastAsiaTheme="minorEastAsia" w:cstheme="minorEastAsia"/>
          <w:color w:val="auto"/>
          <w:sz w:val="24"/>
          <w:szCs w:val="24"/>
          <w:highlight w:val="none"/>
          <w:u w:val="single"/>
        </w:rPr>
        <w:t xml:space="preserve"> </w:t>
      </w:r>
      <w:r>
        <w:rPr>
          <w:rStyle w:val="27"/>
          <w:rFonts w:hint="eastAsia" w:asciiTheme="minorEastAsia" w:hAnsiTheme="minorEastAsia" w:eastAsiaTheme="minorEastAsia" w:cstheme="minorEastAsia"/>
          <w:color w:val="auto"/>
          <w:kern w:val="0"/>
          <w:sz w:val="24"/>
          <w:szCs w:val="24"/>
          <w:highlight w:val="none"/>
          <w:u w:val="single"/>
          <w:lang w:val="en-US" w:eastAsia="zh-CN"/>
        </w:rPr>
        <w:t>项目经理如不能达到承诺的到位时间，</w:t>
      </w:r>
      <w:r>
        <w:rPr>
          <w:rStyle w:val="27"/>
          <w:rFonts w:hint="eastAsia" w:asciiTheme="minorEastAsia" w:hAnsiTheme="minorEastAsia" w:eastAsiaTheme="minorEastAsia" w:cstheme="minorEastAsia"/>
          <w:color w:val="auto"/>
          <w:sz w:val="24"/>
          <w:szCs w:val="24"/>
          <w:highlight w:val="none"/>
          <w:u w:val="single"/>
          <w:lang w:val="en-US" w:eastAsia="zh-CN"/>
        </w:rPr>
        <w:t>每次</w:t>
      </w:r>
      <w:r>
        <w:rPr>
          <w:rStyle w:val="27"/>
          <w:rFonts w:hint="eastAsia" w:asciiTheme="minorEastAsia" w:hAnsiTheme="minorEastAsia" w:eastAsiaTheme="minorEastAsia" w:cstheme="minorEastAsia"/>
          <w:color w:val="auto"/>
          <w:sz w:val="24"/>
          <w:szCs w:val="24"/>
          <w:highlight w:val="none"/>
          <w:u w:val="single"/>
        </w:rPr>
        <w:t>处以</w:t>
      </w:r>
      <w:r>
        <w:rPr>
          <w:rStyle w:val="27"/>
          <w:rFonts w:hint="eastAsia" w:asciiTheme="minorEastAsia" w:hAnsiTheme="minorEastAsia" w:eastAsiaTheme="minorEastAsia" w:cstheme="minorEastAsia"/>
          <w:color w:val="auto"/>
          <w:sz w:val="24"/>
          <w:szCs w:val="24"/>
          <w:highlight w:val="none"/>
          <w:u w:val="single"/>
          <w:lang w:val="en-US" w:eastAsia="zh-CN"/>
        </w:rPr>
        <w:t>2</w:t>
      </w:r>
      <w:r>
        <w:rPr>
          <w:rStyle w:val="27"/>
          <w:rFonts w:hint="eastAsia" w:asciiTheme="minorEastAsia" w:hAnsiTheme="minorEastAsia" w:eastAsiaTheme="minorEastAsia" w:cstheme="minorEastAsia"/>
          <w:color w:val="auto"/>
          <w:sz w:val="24"/>
          <w:szCs w:val="24"/>
          <w:highlight w:val="none"/>
          <w:u w:val="single"/>
        </w:rPr>
        <w:t>万元罚款，承包人承担上述违约给发包人造成的一切损失</w:t>
      </w:r>
      <w:r>
        <w:rPr>
          <w:rStyle w:val="27"/>
          <w:rFonts w:hint="eastAsia" w:asciiTheme="minorEastAsia" w:hAnsiTheme="minorEastAsia" w:eastAsiaTheme="minorEastAsia" w:cstheme="minorEastAsia"/>
          <w:color w:val="auto"/>
          <w:sz w:val="24"/>
          <w:szCs w:val="24"/>
          <w:highlight w:val="none"/>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3.2.3 承包人擅自更换项目经理的违约责任：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处以</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10</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万元罚款，承包人承担上述违约给发包人造成的一切损失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6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3.2.4 承包人无正当理由拒绝更换项目经理的违约责任：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处以</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5</w:t>
      </w:r>
      <w:r>
        <w:rPr>
          <w:rStyle w:val="27"/>
          <w:rFonts w:hint="eastAsia" w:asciiTheme="minorEastAsia" w:hAnsiTheme="minorEastAsia" w:eastAsiaTheme="minorEastAsia" w:cstheme="minorEastAsia"/>
          <w:color w:val="auto"/>
          <w:kern w:val="2"/>
          <w:sz w:val="24"/>
          <w:szCs w:val="24"/>
          <w:highlight w:val="none"/>
          <w:u w:val="single"/>
          <w:lang w:val="en-US" w:bidi="ar-SA"/>
        </w:rPr>
        <w:t>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widowControl w:val="0"/>
        <w:adjustRightInd w:val="0"/>
        <w:spacing w:after="60" w:afterLines="0" w:line="360" w:lineRule="atLeast"/>
        <w:ind w:left="66" w:leftChars="30" w:right="66" w:rightChars="30" w:firstLine="600"/>
        <w:jc w:val="left"/>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3.2.5</w:t>
      </w:r>
      <w:r>
        <w:rPr>
          <w:rFonts w:hint="eastAsia" w:asciiTheme="minorEastAsia" w:hAnsiTheme="minorEastAsia" w:eastAsiaTheme="minorEastAsia" w:cstheme="minorEastAsia"/>
          <w:color w:val="auto"/>
          <w:kern w:val="2"/>
          <w:sz w:val="24"/>
          <w:szCs w:val="24"/>
          <w:highlight w:val="none"/>
          <w:lang w:val="en-US" w:eastAsia="zh-CN" w:bidi="ar-SA"/>
        </w:rPr>
        <w:t>发包人认为</w:t>
      </w:r>
      <w:r>
        <w:rPr>
          <w:rFonts w:hint="eastAsia" w:asciiTheme="minorEastAsia" w:hAnsiTheme="minorEastAsia" w:eastAsiaTheme="minorEastAsia" w:cstheme="minorEastAsia"/>
          <w:color w:val="auto"/>
          <w:kern w:val="0"/>
          <w:sz w:val="24"/>
          <w:szCs w:val="24"/>
          <w:highlight w:val="none"/>
          <w:lang w:val="en-US" w:eastAsia="zh-CN" w:bidi="ar-SA"/>
        </w:rPr>
        <w:t>承包人项目经理</w:t>
      </w:r>
      <w:r>
        <w:rPr>
          <w:rFonts w:hint="eastAsia" w:asciiTheme="minorEastAsia" w:hAnsiTheme="minorEastAsia" w:eastAsiaTheme="minorEastAsia" w:cstheme="minorEastAsia"/>
          <w:color w:val="auto"/>
          <w:kern w:val="2"/>
          <w:sz w:val="24"/>
          <w:szCs w:val="24"/>
          <w:highlight w:val="none"/>
          <w:lang w:val="en-US" w:eastAsia="zh-CN" w:bidi="ar-SA"/>
        </w:rPr>
        <w:t>不能胜任项目工作或玩忽职守的，有权要求乙方两日内更换。上述被更换的人员无发包方另行批准不得重新参加本项目项目建设工作。</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 承包人人员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3.3.1 承包人提交项目管理机构及施工现场管理人员安排报告的期限：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接到工程开工通知书3天内</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3.3.3 承包人无正当理由拒绝撤换主要施工管理人员的违约责任：</w:t>
      </w:r>
      <w:r>
        <w:rPr>
          <w:rStyle w:val="27"/>
          <w:rFonts w:hint="eastAsia" w:asciiTheme="minorEastAsia" w:hAnsiTheme="minorEastAsia" w:eastAsiaTheme="minorEastAsia" w:cstheme="minorEastAsia"/>
          <w:color w:val="auto"/>
          <w:kern w:val="2"/>
          <w:sz w:val="24"/>
          <w:szCs w:val="24"/>
          <w:highlight w:val="none"/>
          <w:u w:val="single"/>
          <w:lang w:val="en-US" w:bidi="ar-SA"/>
        </w:rPr>
        <w:t>处以3万元罚款，承包人承担上述违约给发包人造成的一切损失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3.3.4 承包人主要施工管理人员离开施工现场的批准要求：</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由总监理工程师批准，发包人认可后方可离开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3.3.5承包人擅自更换主要施工管理人员的违约责任：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处以</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5</w:t>
      </w:r>
      <w:r>
        <w:rPr>
          <w:rStyle w:val="27"/>
          <w:rFonts w:hint="eastAsia" w:asciiTheme="minorEastAsia" w:hAnsiTheme="minorEastAsia" w:eastAsiaTheme="minorEastAsia" w:cstheme="minorEastAsia"/>
          <w:color w:val="auto"/>
          <w:kern w:val="2"/>
          <w:sz w:val="24"/>
          <w:szCs w:val="24"/>
          <w:highlight w:val="none"/>
          <w:u w:val="single"/>
          <w:lang w:val="en-US" w:bidi="ar-SA"/>
        </w:rPr>
        <w:t>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承包人主要施工管理人员擅自离开施工现场的违约责任：</w:t>
      </w:r>
      <w:r>
        <w:rPr>
          <w:rStyle w:val="27"/>
          <w:rFonts w:hint="eastAsia" w:asciiTheme="minorEastAsia" w:hAnsiTheme="minorEastAsia" w:eastAsiaTheme="minorEastAsia" w:cstheme="minorEastAsia"/>
          <w:color w:val="auto"/>
          <w:kern w:val="2"/>
          <w:sz w:val="24"/>
          <w:szCs w:val="24"/>
          <w:highlight w:val="none"/>
          <w:u w:val="single"/>
          <w:lang w:val="en-US" w:bidi="ar-SA"/>
        </w:rPr>
        <w:t>处以1万元罚款，承包人承担上述违约给发包人造成的一切损失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bookmarkStart w:id="71" w:name="_Toc304295523"/>
      <w:bookmarkStart w:id="72" w:name="_Toc297048345"/>
      <w:bookmarkStart w:id="73" w:name="_Toc296891199"/>
      <w:bookmarkStart w:id="74" w:name="_Toc292559364"/>
      <w:bookmarkStart w:id="75" w:name="_Toc296347158"/>
      <w:bookmarkStart w:id="76" w:name="_Toc303539102"/>
      <w:bookmarkStart w:id="77" w:name="_Toc292559869"/>
      <w:bookmarkStart w:id="78" w:name="_Toc297123492"/>
      <w:bookmarkStart w:id="79" w:name="_Toc296890987"/>
      <w:bookmarkStart w:id="80" w:name="_Toc296346660"/>
      <w:bookmarkStart w:id="81" w:name="_Toc296944498"/>
      <w:bookmarkStart w:id="82" w:name="_Toc300934945"/>
      <w:bookmarkStart w:id="83" w:name="_Toc296503159"/>
      <w:bookmarkStart w:id="84" w:name="_Toc312677988"/>
      <w:bookmarkStart w:id="85" w:name="_Toc297216151"/>
      <w:bookmarkStart w:id="86" w:name="_Toc297120459"/>
      <w:r>
        <w:rPr>
          <w:rFonts w:hint="eastAsia" w:asciiTheme="minorEastAsia" w:hAnsiTheme="minorEastAsia" w:eastAsiaTheme="minorEastAsia" w:cstheme="minorEastAsia"/>
          <w:color w:val="auto"/>
          <w:kern w:val="2"/>
          <w:sz w:val="24"/>
          <w:szCs w:val="24"/>
          <w:highlight w:val="none"/>
          <w:lang w:val="en-US" w:bidi="ar-SA"/>
        </w:rPr>
        <w:t>.5 分包</w:t>
      </w:r>
    </w:p>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bookmarkStart w:id="87" w:name="_Toc297120460"/>
      <w:bookmarkStart w:id="88" w:name="_Toc297123493"/>
      <w:bookmarkStart w:id="89" w:name="_Toc296891200"/>
      <w:bookmarkStart w:id="90" w:name="_Toc297216152"/>
      <w:bookmarkStart w:id="91" w:name="_Toc292559365"/>
      <w:bookmarkStart w:id="92" w:name="_Toc296347159"/>
      <w:bookmarkStart w:id="93" w:name="_Toc296346661"/>
      <w:bookmarkStart w:id="94" w:name="_Toc292559870"/>
      <w:bookmarkStart w:id="95" w:name="_Toc296944499"/>
      <w:bookmarkStart w:id="96" w:name="_Toc296890988"/>
      <w:bookmarkStart w:id="97" w:name="_Toc296503160"/>
      <w:bookmarkStart w:id="98" w:name="_Toc303539103"/>
      <w:bookmarkStart w:id="99" w:name="_Toc297048346"/>
      <w:bookmarkStart w:id="100" w:name="_Toc304295524"/>
      <w:bookmarkStart w:id="101" w:name="_Toc300934946"/>
      <w:bookmarkStart w:id="102" w:name="_Toc312677989"/>
      <w:bookmarkStart w:id="103" w:name="_Toc318581158"/>
      <w:r>
        <w:rPr>
          <w:rFonts w:hint="eastAsia" w:asciiTheme="minorEastAsia" w:hAnsiTheme="minorEastAsia" w:eastAsiaTheme="minorEastAsia" w:cstheme="minorEastAsia"/>
          <w:color w:val="auto"/>
          <w:kern w:val="2"/>
          <w:sz w:val="24"/>
          <w:szCs w:val="24"/>
          <w:highlight w:val="none"/>
          <w:lang w:val="en-US" w:bidi="ar-SA"/>
        </w:rPr>
        <w:t>.5.1 分包的一般约定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禁止分包的工程包括：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本工程不允许分包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主体结构、关键性工作的范围：</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Start w:id="104" w:name="_Toc296891201"/>
      <w:bookmarkStart w:id="105" w:name="_Toc296890989"/>
      <w:bookmarkStart w:id="106" w:name="_Toc303539104"/>
      <w:bookmarkStart w:id="107" w:name="_Toc297216153"/>
      <w:bookmarkStart w:id="108" w:name="_Toc297123494"/>
      <w:bookmarkStart w:id="109" w:name="_Toc297120461"/>
      <w:bookmarkStart w:id="110" w:name="_Toc297048347"/>
      <w:bookmarkStart w:id="111" w:name="_Toc304295525"/>
      <w:bookmarkStart w:id="112" w:name="_Toc296503161"/>
      <w:bookmarkStart w:id="113" w:name="_Toc296347160"/>
      <w:bookmarkStart w:id="114" w:name="_Toc296944500"/>
      <w:bookmarkStart w:id="115" w:name="_Toc300934947"/>
      <w:bookmarkStart w:id="116" w:name="_Toc296346662"/>
    </w:p>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3</w:t>
      </w:r>
      <w:bookmarkStart w:id="117" w:name="_Toc312677990"/>
      <w:bookmarkStart w:id="118" w:name="_Toc318581159"/>
      <w:r>
        <w:rPr>
          <w:rFonts w:hint="eastAsia" w:asciiTheme="minorEastAsia" w:hAnsiTheme="minorEastAsia" w:eastAsiaTheme="minorEastAsia" w:cstheme="minorEastAsia"/>
          <w:color w:val="auto"/>
          <w:kern w:val="2"/>
          <w:sz w:val="24"/>
          <w:szCs w:val="24"/>
          <w:highlight w:val="none"/>
          <w:lang w:val="en-US" w:bidi="ar-SA"/>
        </w:rPr>
        <w:t>.5.2分包的确定</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允许分包的专业工程包括：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其他关于分包的约定：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3.5.4 分包合同价款</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关于分包合同价款支付的约定：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17"/>
    <w:bookmarkEnd w:id="118"/>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3.6 工程照管与成品、半成品保护</w:t>
      </w:r>
    </w:p>
    <w:p>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承包人负责照管工程及工程相关的材料、工程设备的起始时间：</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自发包人向承包人移交施工现场之日起，直到颁发工程接收证书之日止</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3.7 履约担保</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承包人是否提供履约担保：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不提供</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承包人提供履约担保的形式、金额及期限的：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19" w:name="_Toc351203636"/>
      <w:r>
        <w:rPr>
          <w:rFonts w:hint="eastAsia" w:asciiTheme="minorEastAsia" w:hAnsiTheme="minorEastAsia" w:eastAsiaTheme="minorEastAsia" w:cstheme="minorEastAsia"/>
          <w:b w:val="0"/>
          <w:bCs/>
          <w:color w:val="auto"/>
          <w:kern w:val="2"/>
          <w:sz w:val="24"/>
          <w:szCs w:val="24"/>
          <w:highlight w:val="none"/>
          <w:lang w:val="en-US" w:eastAsia="zh-CN" w:bidi="ar-SA"/>
        </w:rPr>
        <w:t>4</w:t>
      </w:r>
      <w:bookmarkStart w:id="120" w:name="_Toc296503162"/>
      <w:bookmarkStart w:id="121" w:name="_Toc297048348"/>
      <w:bookmarkStart w:id="122" w:name="_Toc296891202"/>
      <w:bookmarkStart w:id="123" w:name="_Toc292559871"/>
      <w:bookmarkStart w:id="124" w:name="_Toc292559366"/>
      <w:bookmarkStart w:id="125" w:name="_Toc297120462"/>
      <w:bookmarkStart w:id="126" w:name="_Toc296346663"/>
      <w:bookmarkStart w:id="127" w:name="_Toc296347161"/>
      <w:bookmarkStart w:id="128" w:name="_Toc267251413"/>
      <w:bookmarkStart w:id="129" w:name="_Toc296944501"/>
      <w:bookmarkStart w:id="130" w:name="_Toc296890990"/>
      <w:r>
        <w:rPr>
          <w:rFonts w:hint="eastAsia" w:asciiTheme="minorEastAsia" w:hAnsiTheme="minorEastAsia" w:eastAsiaTheme="minorEastAsia" w:cstheme="minorEastAsia"/>
          <w:b w:val="0"/>
          <w:bCs/>
          <w:color w:val="auto"/>
          <w:kern w:val="2"/>
          <w:sz w:val="24"/>
          <w:szCs w:val="24"/>
          <w:highlight w:val="none"/>
          <w:lang w:val="en-US" w:eastAsia="zh-CN" w:bidi="ar-SA"/>
        </w:rPr>
        <w:t>. 监</w:t>
      </w:r>
      <w:bookmarkEnd w:id="120"/>
      <w:bookmarkEnd w:id="121"/>
      <w:bookmarkEnd w:id="122"/>
      <w:bookmarkEnd w:id="123"/>
      <w:bookmarkEnd w:id="124"/>
      <w:bookmarkEnd w:id="125"/>
      <w:bookmarkEnd w:id="126"/>
      <w:bookmarkEnd w:id="127"/>
      <w:bookmarkEnd w:id="128"/>
      <w:bookmarkEnd w:id="129"/>
      <w:bookmarkEnd w:id="130"/>
      <w:r>
        <w:rPr>
          <w:rFonts w:hint="eastAsia" w:asciiTheme="minorEastAsia" w:hAnsiTheme="minorEastAsia" w:eastAsiaTheme="minorEastAsia" w:cstheme="minorEastAsia"/>
          <w:b w:val="0"/>
          <w:bCs/>
          <w:color w:val="auto"/>
          <w:kern w:val="2"/>
          <w:sz w:val="24"/>
          <w:szCs w:val="24"/>
          <w:highlight w:val="none"/>
          <w:lang w:val="en-US" w:eastAsia="zh-CN" w:bidi="ar-SA"/>
        </w:rPr>
        <w:t>理人</w:t>
      </w:r>
      <w:bookmarkEnd w:id="119"/>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4.1监理人的一般规定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关于监理人的监理内容：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关于监理人的监理权限：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关于监理人在施工现场的办公场所、生活场所的提供和费用承担的约定：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4.2 监理人员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总监理工程师：</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职    务：</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监理工程师执业资格证书号：</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关于监理人的其他约定：</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4.4 商定或确定</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131" w:name="_Toc267251418"/>
      <w:r>
        <w:rPr>
          <w:rFonts w:hint="eastAsia" w:asciiTheme="minorEastAsia" w:hAnsiTheme="minorEastAsia" w:eastAsiaTheme="minorEastAsia" w:cstheme="minorEastAsia"/>
          <w:color w:val="auto"/>
          <w:kern w:val="2"/>
          <w:sz w:val="24"/>
          <w:szCs w:val="24"/>
          <w:highlight w:val="none"/>
          <w:lang w:val="en-US" w:bidi="ar-SA"/>
        </w:rPr>
        <w:t>在发包人和承包人不能通过协商达成一致意见时，发包人授权监理人对以下事项进行确定：</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32" w:name="_Toc351203637"/>
      <w:r>
        <w:rPr>
          <w:rFonts w:hint="eastAsia" w:asciiTheme="minorEastAsia" w:hAnsiTheme="minorEastAsia" w:eastAsiaTheme="minorEastAsia" w:cstheme="minorEastAsia"/>
          <w:b w:val="0"/>
          <w:bCs/>
          <w:color w:val="auto"/>
          <w:kern w:val="2"/>
          <w:sz w:val="24"/>
          <w:szCs w:val="24"/>
          <w:highlight w:val="none"/>
          <w:lang w:val="en-US" w:eastAsia="zh-CN" w:bidi="ar-SA"/>
        </w:rPr>
        <w:t>5</w:t>
      </w:r>
      <w:bookmarkEnd w:id="131"/>
      <w:bookmarkStart w:id="133" w:name="_Toc296891203"/>
      <w:bookmarkStart w:id="134" w:name="_Toc292559367"/>
      <w:bookmarkStart w:id="135" w:name="_Toc296503163"/>
      <w:bookmarkStart w:id="136" w:name="_Toc292559872"/>
      <w:bookmarkStart w:id="137" w:name="_Toc296944502"/>
      <w:bookmarkStart w:id="138" w:name="_Toc296347162"/>
      <w:bookmarkStart w:id="139" w:name="_Toc297048349"/>
      <w:bookmarkStart w:id="140" w:name="_Toc296890991"/>
      <w:bookmarkStart w:id="141" w:name="_Toc296346664"/>
      <w:bookmarkStart w:id="142" w:name="_Toc297120463"/>
      <w:r>
        <w:rPr>
          <w:rFonts w:hint="eastAsia" w:asciiTheme="minorEastAsia" w:hAnsiTheme="minorEastAsia" w:eastAsiaTheme="minorEastAsia" w:cstheme="minorEastAsia"/>
          <w:b w:val="0"/>
          <w:bCs/>
          <w:color w:val="auto"/>
          <w:kern w:val="2"/>
          <w:sz w:val="24"/>
          <w:szCs w:val="24"/>
          <w:highlight w:val="none"/>
          <w:lang w:val="en-US" w:eastAsia="zh-CN" w:bidi="ar-SA"/>
        </w:rPr>
        <w:t>. 工程质量</w:t>
      </w:r>
      <w:bookmarkEnd w:id="132"/>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5.1 质量要求</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5</w:t>
      </w:r>
      <w:bookmarkStart w:id="143" w:name="_Toc297123496"/>
      <w:bookmarkStart w:id="144" w:name="_Toc304295527"/>
      <w:bookmarkStart w:id="145" w:name="_Toc318581164"/>
      <w:bookmarkStart w:id="146" w:name="_Toc303539106"/>
      <w:bookmarkStart w:id="147" w:name="_Toc300934949"/>
      <w:bookmarkStart w:id="148" w:name="_Toc297216155"/>
      <w:bookmarkStart w:id="149" w:name="_Toc312677997"/>
      <w:r>
        <w:rPr>
          <w:rFonts w:hint="eastAsia" w:asciiTheme="minorEastAsia" w:hAnsiTheme="minorEastAsia" w:eastAsiaTheme="minorEastAsia" w:cstheme="minorEastAsia"/>
          <w:color w:val="auto"/>
          <w:kern w:val="2"/>
          <w:sz w:val="24"/>
          <w:szCs w:val="24"/>
          <w:highlight w:val="none"/>
          <w:lang w:val="en-US" w:bidi="ar-SA"/>
        </w:rPr>
        <w:t>.1.1 特殊质量标准和要求：</w:t>
      </w:r>
      <w:r>
        <w:rPr>
          <w:rFonts w:hint="eastAsia" w:asciiTheme="minorEastAsia" w:hAnsiTheme="minorEastAsia" w:eastAsiaTheme="minorEastAsia" w:cstheme="minorEastAsia"/>
          <w:color w:val="auto"/>
          <w:kern w:val="2"/>
          <w:sz w:val="24"/>
          <w:szCs w:val="24"/>
          <w:highlight w:val="none"/>
          <w:u w:val="single"/>
          <w:lang w:val="en-US" w:bidi="ar-SA"/>
        </w:rPr>
        <w:t>工程质量应达到国家现行有关施工质量验收规范合格标准，一次性验收合格</w:t>
      </w:r>
      <w:r>
        <w:rPr>
          <w:rFonts w:hint="eastAsia" w:asciiTheme="minorEastAsia" w:hAnsiTheme="minorEastAsia" w:eastAsiaTheme="minorEastAsia" w:cstheme="minorEastAsia"/>
          <w:color w:val="auto"/>
          <w:kern w:val="2"/>
          <w:sz w:val="24"/>
          <w:szCs w:val="24"/>
          <w:highlight w:val="none"/>
          <w:u w:val="single"/>
          <w:lang w:val="en-US" w:eastAsia="zh-CN"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关于工程奖项的约定：</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5.3 隐蔽工程检查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5.3.2承包人提前通知监理人隐蔽工程检查的期限的约定：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共同检查前48小时书面通知监理人</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监理人不能按时进行检查时，应提前</w:t>
      </w:r>
      <w:r>
        <w:rPr>
          <w:rFonts w:hint="eastAsia" w:asciiTheme="minorEastAsia" w:hAnsiTheme="minorEastAsia" w:eastAsiaTheme="minorEastAsia" w:cstheme="minorEastAsia"/>
          <w:color w:val="auto"/>
          <w:kern w:val="2"/>
          <w:sz w:val="24"/>
          <w:szCs w:val="24"/>
          <w:highlight w:val="none"/>
          <w:u w:val="single"/>
          <w:lang w:val="en-US" w:eastAsia="zh-CN" w:bidi="ar-SA"/>
        </w:rPr>
        <w:t>24</w:t>
      </w:r>
      <w:r>
        <w:rPr>
          <w:rFonts w:hint="eastAsia" w:asciiTheme="minorEastAsia" w:hAnsiTheme="minorEastAsia" w:eastAsiaTheme="minorEastAsia" w:cstheme="minorEastAsia"/>
          <w:color w:val="auto"/>
          <w:kern w:val="2"/>
          <w:sz w:val="24"/>
          <w:szCs w:val="24"/>
          <w:highlight w:val="none"/>
          <w:lang w:val="en-US" w:bidi="ar-SA"/>
        </w:rPr>
        <w:t>小时提交书面延期要求。</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关于延期最长不得超过：</w:t>
      </w:r>
      <w:r>
        <w:rPr>
          <w:rFonts w:hint="eastAsia" w:asciiTheme="minorEastAsia" w:hAnsiTheme="minorEastAsia" w:eastAsiaTheme="minorEastAsia" w:cstheme="minorEastAsia"/>
          <w:color w:val="auto"/>
          <w:kern w:val="2"/>
          <w:sz w:val="24"/>
          <w:szCs w:val="24"/>
          <w:highlight w:val="none"/>
          <w:u w:val="single"/>
          <w:lang w:val="en-US" w:eastAsia="zh-CN" w:bidi="ar-SA"/>
        </w:rPr>
        <w:t>48</w:t>
      </w:r>
      <w:r>
        <w:rPr>
          <w:rFonts w:hint="eastAsia" w:asciiTheme="minorEastAsia" w:hAnsiTheme="minorEastAsia" w:eastAsiaTheme="minorEastAsia" w:cstheme="minorEastAsia"/>
          <w:color w:val="auto"/>
          <w:kern w:val="2"/>
          <w:sz w:val="24"/>
          <w:szCs w:val="24"/>
          <w:highlight w:val="none"/>
          <w:lang w:val="en-US" w:bidi="ar-SA"/>
        </w:rPr>
        <w:t>小时。</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50" w:name="_Toc351203638"/>
      <w:r>
        <w:rPr>
          <w:rFonts w:hint="eastAsia" w:asciiTheme="minorEastAsia" w:hAnsiTheme="minorEastAsia" w:eastAsiaTheme="minorEastAsia" w:cstheme="minorEastAsia"/>
          <w:b w:val="0"/>
          <w:bCs/>
          <w:color w:val="auto"/>
          <w:kern w:val="2"/>
          <w:sz w:val="24"/>
          <w:szCs w:val="24"/>
          <w:highlight w:val="none"/>
          <w:lang w:val="en-US" w:eastAsia="zh-CN" w:bidi="ar-SA"/>
        </w:rPr>
        <w:t>6. 安全文明施工与环境保护</w:t>
      </w:r>
      <w:bookmarkEnd w:id="150"/>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6.1安全文明施工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6.1.1 项目安全生产的达标目标及相应事项的约定：</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执行通用条款，施工过程中因</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承包方</w:t>
      </w:r>
      <w:r>
        <w:rPr>
          <w:rStyle w:val="27"/>
          <w:rFonts w:hint="eastAsia" w:asciiTheme="minorEastAsia" w:hAnsiTheme="minorEastAsia" w:eastAsiaTheme="minorEastAsia" w:cstheme="minorEastAsia"/>
          <w:color w:val="auto"/>
          <w:kern w:val="2"/>
          <w:sz w:val="24"/>
          <w:szCs w:val="24"/>
          <w:highlight w:val="none"/>
          <w:u w:val="single"/>
          <w:lang w:val="en-US" w:bidi="ar-SA"/>
        </w:rPr>
        <w:t>管理不善所造成的一切事故和案件的所有结果均由</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承包</w:t>
      </w:r>
      <w:r>
        <w:rPr>
          <w:rStyle w:val="27"/>
          <w:rFonts w:hint="eastAsia" w:asciiTheme="minorEastAsia" w:hAnsiTheme="minorEastAsia" w:eastAsiaTheme="minorEastAsia" w:cstheme="minorEastAsia"/>
          <w:color w:val="auto"/>
          <w:kern w:val="2"/>
          <w:sz w:val="24"/>
          <w:szCs w:val="24"/>
          <w:highlight w:val="none"/>
          <w:u w:val="single"/>
          <w:lang w:val="en-US" w:bidi="ar-SA"/>
        </w:rPr>
        <w:t>方自理</w:t>
      </w:r>
      <w:r>
        <w:rPr>
          <w:rFonts w:hint="eastAsia" w:asciiTheme="minorEastAsia" w:hAnsiTheme="minorEastAsia" w:eastAsiaTheme="minorEastAsia" w:cstheme="minorEastAsia"/>
          <w:color w:val="auto"/>
          <w:kern w:val="2"/>
          <w:sz w:val="24"/>
          <w:szCs w:val="24"/>
          <w:highlight w:val="none"/>
          <w:lang w:val="en-US" w:bidi="ar-SA"/>
        </w:rPr>
        <w:t>。</w:t>
      </w:r>
    </w:p>
    <w:p>
      <w:pPr>
        <w:widowControl w:val="0"/>
        <w:adjustRightInd w:val="0"/>
        <w:spacing w:after="60" w:afterLines="0" w:line="360" w:lineRule="atLeast"/>
        <w:ind w:left="66" w:leftChars="30" w:right="66" w:rightChars="30" w:firstLine="480" w:firstLineChars="200"/>
        <w:jc w:val="left"/>
        <w:textAlignment w:val="baseline"/>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6.1.2 安全文明施工过程中需根据现场实际情况对施工场地进行安全维护。</w:t>
      </w:r>
    </w:p>
    <w:p>
      <w:pPr>
        <w:widowControl w:val="0"/>
        <w:adjustRightInd w:val="0"/>
        <w:spacing w:after="60" w:afterLines="0" w:line="360" w:lineRule="atLeast"/>
        <w:ind w:left="66" w:leftChars="30" w:right="66" w:rightChars="30" w:firstLine="480" w:firstLineChars="200"/>
        <w:jc w:val="left"/>
        <w:textAlignment w:val="baseline"/>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6.1.3</w:t>
      </w:r>
      <w:r>
        <w:rPr>
          <w:rStyle w:val="27"/>
          <w:rFonts w:hint="eastAsia" w:asciiTheme="minorEastAsia" w:hAnsiTheme="minorEastAsia" w:eastAsiaTheme="minorEastAsia" w:cstheme="minorEastAsia"/>
          <w:color w:val="auto"/>
          <w:kern w:val="0"/>
          <w:sz w:val="24"/>
          <w:szCs w:val="24"/>
          <w:highlight w:val="none"/>
          <w:u w:val="none"/>
          <w:lang w:val="en-US" w:eastAsia="zh-CN" w:bidi="ar-SA"/>
        </w:rPr>
        <w:t>承包方入场施工时必须遵守发包方的疫情防控要求，因承包方管理不善或拒不执行发包方规定防疫要求所造成的一切后果均由承包方负责。</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6.1.4 关于治安保卫的特别约定：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关于编制施工场地治安管理计划的约定：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在工程开工后</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7"/>
          <w:rFonts w:hint="eastAsia" w:asciiTheme="minorEastAsia" w:hAnsiTheme="minorEastAsia" w:eastAsiaTheme="minorEastAsia" w:cstheme="minorEastAsia"/>
          <w:color w:val="auto"/>
          <w:kern w:val="2"/>
          <w:sz w:val="24"/>
          <w:szCs w:val="24"/>
          <w:highlight w:val="none"/>
          <w:u w:val="single"/>
          <w:lang w:val="en-US" w:bidi="ar-SA"/>
        </w:rPr>
        <w:t>天内共同编制施工场地治安管理计划，并制定应对突发治安事件的紧急预案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6.1.5 文明施工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合同当事人对文明施工的要求：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达到《建筑施工安全检查标准(JGJ59-2011)》</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6.1.6 关于安全文明施工费支付比例和支付期限的约定：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纳入合同价格支付</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43"/>
    <w:bookmarkEnd w:id="144"/>
    <w:bookmarkEnd w:id="145"/>
    <w:bookmarkEnd w:id="146"/>
    <w:bookmarkEnd w:id="147"/>
    <w:bookmarkEnd w:id="148"/>
    <w:bookmarkEnd w:id="149"/>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51" w:name="_Toc351203639"/>
      <w:r>
        <w:rPr>
          <w:rFonts w:hint="eastAsia" w:asciiTheme="minorEastAsia" w:hAnsiTheme="minorEastAsia" w:eastAsiaTheme="minorEastAsia" w:cstheme="minorEastAsia"/>
          <w:b w:val="0"/>
          <w:bCs/>
          <w:color w:val="auto"/>
          <w:kern w:val="2"/>
          <w:sz w:val="24"/>
          <w:szCs w:val="24"/>
          <w:highlight w:val="none"/>
          <w:lang w:val="en-US" w:eastAsia="zh-CN" w:bidi="ar-SA"/>
        </w:rPr>
        <w:t>7. 工期和进度</w:t>
      </w:r>
      <w:bookmarkEnd w:id="151"/>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7.1 施工组织设计</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7.1.1 合</w:t>
      </w:r>
      <w:r>
        <w:rPr>
          <w:rFonts w:hint="eastAsia" w:asciiTheme="minorEastAsia" w:hAnsiTheme="minorEastAsia" w:eastAsiaTheme="minorEastAsia" w:cstheme="minorEastAsia"/>
          <w:color w:val="auto"/>
          <w:kern w:val="0"/>
          <w:sz w:val="24"/>
          <w:szCs w:val="24"/>
          <w:highlight w:val="none"/>
          <w:lang w:val="en-US" w:bidi="ar-SA"/>
        </w:rPr>
        <w:t>同当事人约定的施工组织设计应包括的其他内容：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按通用条款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7.1.2 </w:t>
      </w:r>
      <w:r>
        <w:rPr>
          <w:rFonts w:hint="eastAsia" w:asciiTheme="minorEastAsia" w:hAnsiTheme="minorEastAsia" w:eastAsiaTheme="minorEastAsia" w:cstheme="minorEastAsia"/>
          <w:color w:val="auto"/>
          <w:kern w:val="0"/>
          <w:sz w:val="24"/>
          <w:szCs w:val="24"/>
          <w:highlight w:val="none"/>
          <w:lang w:val="en-US" w:bidi="ar-SA"/>
        </w:rPr>
        <w:t>施工组织设计的提交和修改</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承包人提交详细施工组织设计的期限的约定：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开工日期前</w:t>
      </w:r>
      <w:r>
        <w:rPr>
          <w:rFonts w:hint="eastAsia" w:asciiTheme="minorEastAsia" w:hAnsiTheme="minorEastAsia" w:eastAsiaTheme="minorEastAsia" w:cstheme="minorEastAsia"/>
          <w:color w:val="auto"/>
          <w:kern w:val="0"/>
          <w:sz w:val="24"/>
          <w:szCs w:val="24"/>
          <w:highlight w:val="none"/>
          <w:u w:val="single"/>
          <w:lang w:val="en-US" w:eastAsia="zh-CN" w:bidi="ar-SA"/>
        </w:rPr>
        <w:t>3</w:t>
      </w:r>
      <w:r>
        <w:rPr>
          <w:rFonts w:hint="eastAsia" w:asciiTheme="minorEastAsia" w:hAnsiTheme="minorEastAsia" w:eastAsiaTheme="minorEastAsia" w:cstheme="minorEastAsia"/>
          <w:color w:val="auto"/>
          <w:kern w:val="0"/>
          <w:sz w:val="24"/>
          <w:szCs w:val="24"/>
          <w:highlight w:val="none"/>
          <w:u w:val="single"/>
          <w:lang w:val="en-US" w:bidi="ar-SA"/>
        </w:rPr>
        <w:t>天</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发包人和监理人在收到详细的施工组织设计后确认或提出修改意见的期限：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发包人和监理人应在监理人收到施工组织设计后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天内确认或提出修改意见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52" w:name="_Toc304295541"/>
      <w:bookmarkStart w:id="153" w:name="_Toc300934966"/>
      <w:bookmarkStart w:id="154" w:name="_Toc297123514"/>
      <w:bookmarkStart w:id="155" w:name="_Toc297216173"/>
      <w:bookmarkStart w:id="156" w:name="_Toc312677479"/>
      <w:bookmarkStart w:id="157" w:name="_Toc303539123"/>
      <w:bookmarkStart w:id="158" w:name="_Toc312678005"/>
      <w:r>
        <w:rPr>
          <w:rFonts w:hint="eastAsia" w:asciiTheme="minorEastAsia" w:hAnsiTheme="minorEastAsia" w:eastAsiaTheme="minorEastAsia" w:cstheme="minorEastAsia"/>
          <w:color w:val="auto"/>
          <w:kern w:val="2"/>
          <w:sz w:val="24"/>
          <w:szCs w:val="24"/>
          <w:highlight w:val="none"/>
          <w:lang w:val="en-US" w:bidi="ar-SA"/>
        </w:rPr>
        <w:t>.2 施工进度计划</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7.2.2 施工进度计划的修订</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发包人和监理人在收到修订的施工进度计划后确认或提出修改意见的期限：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收到后</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天内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 开工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7.3.1 开工准备</w:t>
      </w:r>
    </w:p>
    <w:p>
      <w:pPr>
        <w:autoSpaceDE/>
        <w:autoSpaceDN/>
        <w:spacing w:line="360" w:lineRule="auto"/>
        <w:ind w:firstLine="645"/>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关于承包人提交</w:t>
      </w:r>
      <w:r>
        <w:rPr>
          <w:rFonts w:hint="eastAsia" w:asciiTheme="minorEastAsia" w:hAnsiTheme="minorEastAsia" w:eastAsiaTheme="minorEastAsia" w:cstheme="minorEastAsia"/>
          <w:color w:val="auto"/>
          <w:kern w:val="0"/>
          <w:sz w:val="24"/>
          <w:szCs w:val="24"/>
          <w:highlight w:val="none"/>
          <w:lang w:val="en-US" w:bidi="ar-SA"/>
        </w:rPr>
        <w:t>工程开工报审表的期限：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开工前3天内</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关于发包人应完成的其他开工准备工作及期限：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关于承包人应完成的其他开工准备工作及期限：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7.3.2开工通知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因发包人原因造成监理人未能在计划开工日期之日起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天内发出开工通知的，承包人有权提出价格调整要求，或者解除合同。</w:t>
      </w:r>
    </w:p>
    <w:bookmarkEnd w:id="152"/>
    <w:bookmarkEnd w:id="153"/>
    <w:bookmarkEnd w:id="154"/>
    <w:bookmarkEnd w:id="155"/>
    <w:bookmarkEnd w:id="156"/>
    <w:bookmarkEnd w:id="157"/>
    <w:bookmarkEnd w:id="158"/>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7.4 测量放线</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7.4.1发包人通过监理人向承包人提供测量基准点、基准线和水准点及其书面资料的期限：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59" w:name="_Toc297216175"/>
      <w:bookmarkStart w:id="160" w:name="_Toc312678010"/>
      <w:bookmarkStart w:id="161" w:name="_Toc300934968"/>
      <w:bookmarkStart w:id="162" w:name="_Toc303539125"/>
      <w:bookmarkStart w:id="163" w:name="_Toc312677484"/>
      <w:bookmarkStart w:id="164" w:name="_Toc297123516"/>
      <w:bookmarkStart w:id="165" w:name="_Toc304295546"/>
      <w:r>
        <w:rPr>
          <w:rFonts w:hint="eastAsia" w:asciiTheme="minorEastAsia" w:hAnsiTheme="minorEastAsia" w:eastAsiaTheme="minorEastAsia" w:cstheme="minorEastAsia"/>
          <w:color w:val="auto"/>
          <w:kern w:val="2"/>
          <w:sz w:val="24"/>
          <w:szCs w:val="24"/>
          <w:highlight w:val="none"/>
          <w:lang w:val="en-US" w:bidi="ar-SA"/>
        </w:rPr>
        <w:t>.5 工期延误</w:t>
      </w:r>
    </w:p>
    <w:bookmarkEnd w:id="159"/>
    <w:bookmarkEnd w:id="160"/>
    <w:bookmarkEnd w:id="161"/>
    <w:bookmarkEnd w:id="162"/>
    <w:bookmarkEnd w:id="163"/>
    <w:bookmarkEnd w:id="164"/>
    <w:bookmarkEnd w:id="165"/>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7.5.1 因发包人原因导致工期延误</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因发包人原因导致工期延误的</w:t>
      </w:r>
      <w:r>
        <w:rPr>
          <w:rFonts w:hint="eastAsia" w:asciiTheme="minorEastAsia" w:hAnsiTheme="minorEastAsia" w:eastAsiaTheme="minorEastAsia" w:cstheme="minorEastAsia"/>
          <w:color w:val="auto"/>
          <w:kern w:val="2"/>
          <w:sz w:val="24"/>
          <w:szCs w:val="24"/>
          <w:highlight w:val="none"/>
          <w:lang w:val="en-US" w:eastAsia="zh-CN" w:bidi="ar-SA"/>
        </w:rPr>
        <w:t>将由发包人承担相应违约责任</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66" w:name="_Toc318581169"/>
      <w:bookmarkStart w:id="167" w:name="_Toc312677486"/>
      <w:bookmarkStart w:id="168" w:name="_Toc312678012"/>
      <w:bookmarkStart w:id="169" w:name="_Toc297123518"/>
      <w:bookmarkStart w:id="170" w:name="_Toc300934970"/>
      <w:bookmarkStart w:id="171" w:name="_Toc297216177"/>
      <w:bookmarkStart w:id="172" w:name="_Toc303539127"/>
      <w:bookmarkStart w:id="173" w:name="_Toc304295548"/>
      <w:r>
        <w:rPr>
          <w:rFonts w:hint="eastAsia" w:asciiTheme="minorEastAsia" w:hAnsiTheme="minorEastAsia" w:eastAsiaTheme="minorEastAsia" w:cstheme="minorEastAsia"/>
          <w:color w:val="auto"/>
          <w:kern w:val="2"/>
          <w:sz w:val="24"/>
          <w:szCs w:val="24"/>
          <w:highlight w:val="none"/>
          <w:lang w:val="en-US" w:bidi="ar-SA"/>
        </w:rPr>
        <w:t>.5.2 因承包人原因导致工期延误</w:t>
      </w:r>
    </w:p>
    <w:bookmarkEnd w:id="166"/>
    <w:bookmarkEnd w:id="167"/>
    <w:bookmarkEnd w:id="168"/>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因</w:t>
      </w:r>
      <w:bookmarkStart w:id="174" w:name="_Toc312678013"/>
      <w:bookmarkStart w:id="175" w:name="_Toc312677487"/>
      <w:bookmarkStart w:id="176" w:name="_Toc318581170"/>
      <w:r>
        <w:rPr>
          <w:rFonts w:hint="eastAsia" w:asciiTheme="minorEastAsia" w:hAnsiTheme="minorEastAsia" w:eastAsiaTheme="minorEastAsia" w:cstheme="minorEastAsia"/>
          <w:color w:val="auto"/>
          <w:kern w:val="2"/>
          <w:sz w:val="24"/>
          <w:szCs w:val="24"/>
          <w:highlight w:val="none"/>
          <w:lang w:val="en-US" w:bidi="ar-SA"/>
        </w:rPr>
        <w:t>承包人原因造成工期延误，逾期竣工违约金的计算方法为：</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工期延误按合同总价的千分之</w:t>
      </w:r>
      <w:r>
        <w:rPr>
          <w:rFonts w:hint="eastAsia" w:asciiTheme="minorEastAsia" w:hAnsiTheme="minorEastAsia" w:eastAsiaTheme="minorEastAsia" w:cstheme="minorEastAsia"/>
          <w:color w:val="auto"/>
          <w:kern w:val="2"/>
          <w:sz w:val="24"/>
          <w:szCs w:val="24"/>
          <w:highlight w:val="none"/>
          <w:u w:val="single"/>
          <w:lang w:val="en-US" w:eastAsia="zh-CN" w:bidi="ar-SA"/>
        </w:rPr>
        <w:t>五</w:t>
      </w:r>
      <w:r>
        <w:rPr>
          <w:rFonts w:hint="eastAsia" w:asciiTheme="minorEastAsia" w:hAnsiTheme="minorEastAsia" w:eastAsiaTheme="minorEastAsia" w:cstheme="minorEastAsia"/>
          <w:color w:val="auto"/>
          <w:kern w:val="2"/>
          <w:sz w:val="24"/>
          <w:szCs w:val="24"/>
          <w:highlight w:val="none"/>
          <w:u w:val="single"/>
          <w:lang w:val="en-US" w:bidi="ar-SA"/>
        </w:rPr>
        <w:t>/天处罚承包人</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bookmarkEnd w:id="169"/>
      <w:bookmarkEnd w:id="170"/>
      <w:bookmarkEnd w:id="171"/>
      <w:bookmarkEnd w:id="172"/>
      <w:bookmarkEnd w:id="173"/>
      <w:bookmarkEnd w:id="174"/>
      <w:bookmarkEnd w:id="175"/>
    </w:p>
    <w:bookmarkEnd w:id="176"/>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因承包人原因造成工期延误，逾</w:t>
      </w:r>
      <w:bookmarkStart w:id="177" w:name="_Toc318581171"/>
      <w:bookmarkStart w:id="178" w:name="_Toc312678014"/>
      <w:r>
        <w:rPr>
          <w:rFonts w:hint="eastAsia" w:asciiTheme="minorEastAsia" w:hAnsiTheme="minorEastAsia" w:eastAsiaTheme="minorEastAsia" w:cstheme="minorEastAsia"/>
          <w:color w:val="auto"/>
          <w:kern w:val="2"/>
          <w:sz w:val="24"/>
          <w:szCs w:val="24"/>
          <w:highlight w:val="none"/>
          <w:lang w:val="en-US" w:bidi="ar-SA"/>
        </w:rPr>
        <w:t>期竣工违约金的上限：</w:t>
      </w:r>
      <w:r>
        <w:rPr>
          <w:rFonts w:hint="eastAsia" w:asciiTheme="minorEastAsia" w:hAnsiTheme="minorEastAsia" w:eastAsiaTheme="minorEastAsia" w:cstheme="minorEastAsia"/>
          <w:color w:val="auto"/>
          <w:kern w:val="2"/>
          <w:sz w:val="24"/>
          <w:szCs w:val="24"/>
          <w:highlight w:val="none"/>
          <w:u w:val="single"/>
          <w:lang w:val="en-US" w:bidi="ar-SA"/>
        </w:rPr>
        <w:t xml:space="preserve"> 总额不超过合同价款的10%</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77"/>
    <w:bookmarkEnd w:id="178"/>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79" w:name="_Toc300934971"/>
      <w:bookmarkStart w:id="180" w:name="_Toc312678015"/>
      <w:bookmarkStart w:id="181" w:name="_Toc303539128"/>
      <w:bookmarkStart w:id="182" w:name="_Toc297216178"/>
      <w:bookmarkStart w:id="183" w:name="_Toc304295549"/>
      <w:bookmarkStart w:id="184" w:name="_Toc297123519"/>
      <w:r>
        <w:rPr>
          <w:rFonts w:hint="eastAsia" w:asciiTheme="minorEastAsia" w:hAnsiTheme="minorEastAsia" w:eastAsiaTheme="minorEastAsia" w:cstheme="minorEastAsia"/>
          <w:color w:val="auto"/>
          <w:kern w:val="2"/>
          <w:sz w:val="24"/>
          <w:szCs w:val="24"/>
          <w:highlight w:val="none"/>
          <w:lang w:val="en-US" w:bidi="ar-SA"/>
        </w:rPr>
        <w:t>.6 不</w:t>
      </w:r>
      <w:bookmarkEnd w:id="179"/>
      <w:bookmarkEnd w:id="180"/>
      <w:bookmarkEnd w:id="181"/>
      <w:bookmarkEnd w:id="182"/>
      <w:bookmarkEnd w:id="183"/>
      <w:bookmarkEnd w:id="184"/>
      <w:r>
        <w:rPr>
          <w:rFonts w:hint="eastAsia" w:asciiTheme="minorEastAsia" w:hAnsiTheme="minorEastAsia" w:eastAsiaTheme="minorEastAsia" w:cstheme="minorEastAsia"/>
          <w:color w:val="auto"/>
          <w:kern w:val="2"/>
          <w:sz w:val="24"/>
          <w:szCs w:val="24"/>
          <w:highlight w:val="none"/>
          <w:lang w:val="en-US" w:bidi="ar-SA"/>
        </w:rPr>
        <w:t>利物质条件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185" w:name="_Toc300934972"/>
      <w:bookmarkStart w:id="186" w:name="_Toc297123520"/>
      <w:bookmarkStart w:id="187" w:name="_Toc303539129"/>
      <w:bookmarkStart w:id="188" w:name="_Toc304295550"/>
      <w:bookmarkStart w:id="189" w:name="_Toc318581172"/>
      <w:bookmarkStart w:id="190" w:name="_Toc312678016"/>
      <w:bookmarkStart w:id="191" w:name="_Toc297216179"/>
      <w:r>
        <w:rPr>
          <w:rFonts w:hint="eastAsia" w:asciiTheme="minorEastAsia" w:hAnsiTheme="minorEastAsia" w:eastAsiaTheme="minorEastAsia" w:cstheme="minorEastAsia"/>
          <w:color w:val="auto"/>
          <w:kern w:val="2"/>
          <w:sz w:val="24"/>
          <w:szCs w:val="24"/>
          <w:highlight w:val="none"/>
          <w:lang w:val="en-US" w:bidi="ar-SA"/>
        </w:rPr>
        <w:t>不利物质条件的其他情形和有关约定：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无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85"/>
    <w:bookmarkEnd w:id="186"/>
    <w:bookmarkEnd w:id="187"/>
    <w:bookmarkEnd w:id="188"/>
    <w:bookmarkEnd w:id="189"/>
    <w:bookmarkEnd w:id="190"/>
    <w:bookmarkEnd w:id="191"/>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92" w:name="_Toc303539130"/>
      <w:bookmarkStart w:id="193" w:name="_Toc304295551"/>
      <w:bookmarkStart w:id="194" w:name="_Toc297216180"/>
      <w:bookmarkStart w:id="195" w:name="_Toc300934973"/>
      <w:bookmarkStart w:id="196" w:name="_Toc312678017"/>
      <w:bookmarkStart w:id="197" w:name="_Toc297123521"/>
      <w:r>
        <w:rPr>
          <w:rFonts w:hint="eastAsia" w:asciiTheme="minorEastAsia" w:hAnsiTheme="minorEastAsia" w:eastAsiaTheme="minorEastAsia" w:cstheme="minorEastAsia"/>
          <w:color w:val="auto"/>
          <w:kern w:val="2"/>
          <w:sz w:val="24"/>
          <w:szCs w:val="24"/>
          <w:highlight w:val="none"/>
          <w:lang w:val="en-US" w:bidi="ar-SA"/>
        </w:rPr>
        <w:t>.7异常恶劣的气候条件</w:t>
      </w:r>
    </w:p>
    <w:bookmarkEnd w:id="192"/>
    <w:bookmarkEnd w:id="193"/>
    <w:bookmarkEnd w:id="194"/>
    <w:bookmarkEnd w:id="195"/>
    <w:bookmarkEnd w:id="196"/>
    <w:bookmarkEnd w:id="197"/>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发包人和承包人同意以下情形视为异常恶劣的气候条件：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7.9 提前竣工的奖励</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7.9.2提前竣工的奖励：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98" w:name="_Toc351203640"/>
      <w:r>
        <w:rPr>
          <w:rFonts w:hint="eastAsia" w:asciiTheme="minorEastAsia" w:hAnsiTheme="minorEastAsia" w:eastAsiaTheme="minorEastAsia" w:cstheme="minorEastAsia"/>
          <w:b w:val="0"/>
          <w:bCs/>
          <w:color w:val="auto"/>
          <w:kern w:val="2"/>
          <w:sz w:val="24"/>
          <w:szCs w:val="24"/>
          <w:highlight w:val="none"/>
          <w:lang w:val="en-US" w:eastAsia="zh-CN" w:bidi="ar-SA"/>
        </w:rPr>
        <w:t>8. 材料与设备</w:t>
      </w:r>
      <w:bookmarkEnd w:id="198"/>
    </w:p>
    <w:bookmarkEnd w:id="133"/>
    <w:bookmarkEnd w:id="134"/>
    <w:bookmarkEnd w:id="135"/>
    <w:bookmarkEnd w:id="136"/>
    <w:bookmarkEnd w:id="137"/>
    <w:bookmarkEnd w:id="138"/>
    <w:bookmarkEnd w:id="139"/>
    <w:bookmarkEnd w:id="140"/>
    <w:bookmarkEnd w:id="141"/>
    <w:bookmarkEnd w:id="142"/>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w:t>
      </w:r>
      <w:bookmarkStart w:id="199" w:name="_Toc297120467"/>
      <w:bookmarkStart w:id="200" w:name="_Toc297123527"/>
      <w:bookmarkStart w:id="201" w:name="_Toc303539136"/>
      <w:bookmarkStart w:id="202" w:name="_Toc312678019"/>
      <w:bookmarkStart w:id="203" w:name="_Toc280868654"/>
      <w:bookmarkStart w:id="204" w:name="_Toc297216186"/>
      <w:bookmarkStart w:id="205" w:name="_Toc296890995"/>
      <w:bookmarkStart w:id="206" w:name="_Toc312677493"/>
      <w:bookmarkStart w:id="207" w:name="_Toc304295556"/>
      <w:bookmarkStart w:id="208" w:name="_Toc296503167"/>
      <w:bookmarkStart w:id="209" w:name="_Toc300934979"/>
      <w:bookmarkStart w:id="210" w:name="_Toc292559372"/>
      <w:bookmarkStart w:id="211" w:name="_Toc296891207"/>
      <w:bookmarkStart w:id="212" w:name="_Toc296347166"/>
      <w:bookmarkStart w:id="213" w:name="_Toc296944506"/>
      <w:bookmarkStart w:id="214" w:name="_Toc296346668"/>
      <w:bookmarkStart w:id="215" w:name="_Toc292559877"/>
      <w:bookmarkStart w:id="216" w:name="_Toc297048353"/>
      <w:bookmarkStart w:id="217" w:name="_Toc267251424"/>
      <w:bookmarkStart w:id="218" w:name="_Toc280868656"/>
      <w:bookmarkStart w:id="219" w:name="_Toc280868655"/>
      <w:r>
        <w:rPr>
          <w:rFonts w:hint="eastAsia" w:asciiTheme="minorEastAsia" w:hAnsiTheme="minorEastAsia" w:eastAsiaTheme="minorEastAsia" w:cstheme="minorEastAsia"/>
          <w:color w:val="auto"/>
          <w:kern w:val="2"/>
          <w:sz w:val="24"/>
          <w:szCs w:val="24"/>
          <w:highlight w:val="none"/>
          <w:lang w:val="en-US" w:bidi="ar-SA"/>
        </w:rPr>
        <w:t>.4材料与工程设备的保管与使用</w:t>
      </w:r>
    </w:p>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w:t>
      </w:r>
      <w:bookmarkStart w:id="220" w:name="_Toc292559878"/>
      <w:bookmarkStart w:id="221" w:name="_Toc292559373"/>
      <w:bookmarkStart w:id="222" w:name="_Toc297123528"/>
      <w:bookmarkStart w:id="223" w:name="_Toc297216187"/>
      <w:bookmarkStart w:id="224" w:name="_Toc296503168"/>
      <w:bookmarkStart w:id="225" w:name="_Toc297048354"/>
      <w:bookmarkStart w:id="226" w:name="_Toc296347167"/>
      <w:bookmarkStart w:id="227" w:name="_Toc312678020"/>
      <w:bookmarkStart w:id="228" w:name="_Toc297120468"/>
      <w:bookmarkStart w:id="229" w:name="_Toc296891208"/>
      <w:bookmarkStart w:id="230" w:name="_Toc303539137"/>
      <w:bookmarkStart w:id="231" w:name="_Toc318581173"/>
      <w:bookmarkStart w:id="232" w:name="_Toc296890996"/>
      <w:bookmarkStart w:id="233" w:name="_Toc300934980"/>
      <w:bookmarkStart w:id="234" w:name="_Toc296346669"/>
      <w:bookmarkStart w:id="235" w:name="_Toc304295557"/>
      <w:bookmarkStart w:id="236" w:name="_Toc312677494"/>
      <w:bookmarkStart w:id="237" w:name="_Toc296944507"/>
      <w:r>
        <w:rPr>
          <w:rFonts w:hint="eastAsia" w:asciiTheme="minorEastAsia" w:hAnsiTheme="minorEastAsia" w:eastAsiaTheme="minorEastAsia" w:cstheme="minorEastAsia"/>
          <w:color w:val="auto"/>
          <w:kern w:val="2"/>
          <w:sz w:val="24"/>
          <w:szCs w:val="24"/>
          <w:highlight w:val="none"/>
          <w:lang w:val="en-US" w:bidi="ar-SA"/>
        </w:rPr>
        <w:t>.4.1发包人供应的材料设备的保管费用的承担：</w:t>
      </w:r>
      <w:r>
        <w:rPr>
          <w:rFonts w:hint="eastAsia" w:asciiTheme="minorEastAsia" w:hAnsiTheme="minorEastAsia" w:eastAsiaTheme="minorEastAsia" w:cstheme="minorEastAsia"/>
          <w:color w:val="auto"/>
          <w:kern w:val="2"/>
          <w:sz w:val="24"/>
          <w:szCs w:val="24"/>
          <w:highlight w:val="none"/>
          <w:u w:val="single"/>
          <w:lang w:val="en-US" w:bidi="ar-SA"/>
        </w:rPr>
        <w:t xml:space="preserve"> 由承包人承</w:t>
      </w:r>
      <w:r>
        <w:rPr>
          <w:rFonts w:hint="eastAsia" w:asciiTheme="minorEastAsia" w:hAnsiTheme="minorEastAsia" w:eastAsiaTheme="minorEastAsia" w:cstheme="minorEastAsia"/>
          <w:color w:val="auto"/>
          <w:kern w:val="2"/>
          <w:sz w:val="24"/>
          <w:szCs w:val="24"/>
          <w:highlight w:val="none"/>
          <w:lang w:val="en-US" w:bidi="ar-SA"/>
        </w:rPr>
        <w:t>担。</w:t>
      </w:r>
      <w:bookmarkEnd w:id="220"/>
      <w:bookmarkEnd w:id="221"/>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8.6 样品</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8.6.1</w:t>
      </w:r>
      <w:r>
        <w:rPr>
          <w:rFonts w:hint="eastAsia" w:asciiTheme="minorEastAsia" w:hAnsiTheme="minorEastAsia" w:eastAsiaTheme="minorEastAsia" w:cstheme="minorEastAsia"/>
          <w:color w:val="auto"/>
          <w:kern w:val="0"/>
          <w:sz w:val="24"/>
          <w:szCs w:val="24"/>
          <w:highlight w:val="none"/>
          <w:lang w:val="en-US" w:bidi="ar-SA"/>
        </w:rPr>
        <w:tab/>
      </w:r>
      <w:r>
        <w:rPr>
          <w:rFonts w:hint="eastAsia" w:asciiTheme="minorEastAsia" w:hAnsiTheme="minorEastAsia" w:eastAsiaTheme="minorEastAsia" w:cstheme="minorEastAsia"/>
          <w:color w:val="auto"/>
          <w:kern w:val="0"/>
          <w:sz w:val="24"/>
          <w:szCs w:val="24"/>
          <w:highlight w:val="none"/>
          <w:lang w:val="en-US" w:bidi="ar-SA"/>
        </w:rPr>
        <w:t>样品的报送与封存</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需要承包人报送样品的材料或工程设备，样品的种类、名称、规格、数量要求：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按发包人需求确定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8.8 施工设备和临时设施</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8.8.1 承包人提供的施工设备和临时设施</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关于修建临时设施费用承担的约定：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38" w:name="_Toc351203641"/>
      <w:r>
        <w:rPr>
          <w:rFonts w:hint="eastAsia" w:asciiTheme="minorEastAsia" w:hAnsiTheme="minorEastAsia" w:eastAsiaTheme="minorEastAsia" w:cstheme="minorEastAsia"/>
          <w:b w:val="0"/>
          <w:bCs/>
          <w:color w:val="auto"/>
          <w:kern w:val="2"/>
          <w:sz w:val="24"/>
          <w:szCs w:val="24"/>
          <w:highlight w:val="none"/>
          <w:lang w:val="en-US" w:eastAsia="zh-CN" w:bidi="ar-SA"/>
        </w:rPr>
        <w:t>9</w:t>
      </w:r>
      <w:bookmarkEnd w:id="217"/>
      <w:bookmarkEnd w:id="218"/>
      <w:bookmarkEnd w:id="219"/>
      <w:bookmarkStart w:id="239" w:name="_Toc297123533"/>
      <w:bookmarkStart w:id="240" w:name="_Toc303539139"/>
      <w:bookmarkStart w:id="241" w:name="_Toc312677495"/>
      <w:bookmarkStart w:id="242" w:name="_Toc312678021"/>
      <w:bookmarkStart w:id="243" w:name="_Toc300934982"/>
      <w:bookmarkStart w:id="244" w:name="_Toc297216192"/>
      <w:bookmarkStart w:id="245" w:name="_Toc304295559"/>
      <w:bookmarkStart w:id="246" w:name="_Toc292559883"/>
      <w:bookmarkStart w:id="247" w:name="_Toc296347172"/>
      <w:bookmarkStart w:id="248" w:name="_Toc296891213"/>
      <w:bookmarkStart w:id="249" w:name="_Toc297048359"/>
      <w:bookmarkStart w:id="250" w:name="_Toc297120473"/>
      <w:bookmarkStart w:id="251" w:name="_Toc296944512"/>
      <w:bookmarkStart w:id="252" w:name="_Toc296503173"/>
      <w:bookmarkStart w:id="253" w:name="_Toc267251427"/>
      <w:bookmarkStart w:id="254" w:name="_Toc296346674"/>
      <w:bookmarkStart w:id="255" w:name="_Toc296891001"/>
      <w:bookmarkStart w:id="256" w:name="_Toc267251428"/>
      <w:bookmarkStart w:id="257" w:name="_Toc292559378"/>
      <w:r>
        <w:rPr>
          <w:rFonts w:hint="eastAsia" w:asciiTheme="minorEastAsia" w:hAnsiTheme="minorEastAsia" w:eastAsiaTheme="minorEastAsia" w:cstheme="minorEastAsia"/>
          <w:b w:val="0"/>
          <w:bCs/>
          <w:color w:val="auto"/>
          <w:kern w:val="2"/>
          <w:sz w:val="24"/>
          <w:szCs w:val="24"/>
          <w:highlight w:val="none"/>
          <w:lang w:val="en-US" w:eastAsia="zh-CN" w:bidi="ar-SA"/>
        </w:rPr>
        <w:t>. 试验与检验</w:t>
      </w:r>
      <w:bookmarkEnd w:id="238"/>
    </w:p>
    <w:bookmarkEnd w:id="239"/>
    <w:bookmarkEnd w:id="240"/>
    <w:bookmarkEnd w:id="241"/>
    <w:bookmarkEnd w:id="242"/>
    <w:bookmarkEnd w:id="243"/>
    <w:bookmarkEnd w:id="244"/>
    <w:bookmarkEnd w:id="245"/>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9</w:t>
      </w:r>
      <w:bookmarkStart w:id="258" w:name="_Toc304295560"/>
      <w:bookmarkStart w:id="259" w:name="_Toc297216193"/>
      <w:bookmarkStart w:id="260" w:name="_Toc300934983"/>
      <w:bookmarkStart w:id="261" w:name="_Toc312678022"/>
      <w:bookmarkStart w:id="262" w:name="_Toc312677496"/>
      <w:bookmarkStart w:id="263" w:name="_Toc297123534"/>
      <w:bookmarkStart w:id="264" w:name="_Toc303539140"/>
      <w:r>
        <w:rPr>
          <w:rFonts w:hint="eastAsia" w:asciiTheme="minorEastAsia" w:hAnsiTheme="minorEastAsia" w:eastAsiaTheme="minorEastAsia" w:cstheme="minorEastAsia"/>
          <w:color w:val="auto"/>
          <w:kern w:val="2"/>
          <w:sz w:val="24"/>
          <w:szCs w:val="24"/>
          <w:highlight w:val="none"/>
          <w:lang w:val="en-US" w:bidi="ar-SA"/>
        </w:rPr>
        <w:t>.1试验设备与试验人员</w:t>
      </w:r>
    </w:p>
    <w:bookmarkEnd w:id="258"/>
    <w:bookmarkEnd w:id="259"/>
    <w:bookmarkEnd w:id="260"/>
    <w:bookmarkEnd w:id="261"/>
    <w:bookmarkEnd w:id="262"/>
    <w:bookmarkEnd w:id="263"/>
    <w:bookmarkEnd w:id="264"/>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9</w:t>
      </w:r>
      <w:bookmarkStart w:id="265" w:name="_Toc297123535"/>
      <w:bookmarkStart w:id="266" w:name="_Toc312678023"/>
      <w:bookmarkStart w:id="267" w:name="_Toc297216194"/>
      <w:bookmarkStart w:id="268" w:name="_Toc304295561"/>
      <w:bookmarkStart w:id="269" w:name="_Toc303539141"/>
      <w:bookmarkStart w:id="270" w:name="_Toc312677497"/>
      <w:bookmarkStart w:id="271" w:name="_Toc300934984"/>
      <w:bookmarkStart w:id="272" w:name="_Toc318581174"/>
      <w:r>
        <w:rPr>
          <w:rFonts w:hint="eastAsia" w:asciiTheme="minorEastAsia" w:hAnsiTheme="minorEastAsia" w:eastAsiaTheme="minorEastAsia" w:cstheme="minorEastAsia"/>
          <w:color w:val="auto"/>
          <w:kern w:val="2"/>
          <w:sz w:val="24"/>
          <w:szCs w:val="24"/>
          <w:highlight w:val="none"/>
          <w:lang w:val="en-US" w:bidi="ar-SA"/>
        </w:rPr>
        <w:t>.1.2 试验设备</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施工现场需要配置的试验场所：</w:t>
      </w:r>
      <w:bookmarkEnd w:id="265"/>
      <w:bookmarkEnd w:id="266"/>
      <w:bookmarkEnd w:id="267"/>
      <w:bookmarkEnd w:id="268"/>
      <w:bookmarkEnd w:id="269"/>
      <w:bookmarkEnd w:id="270"/>
      <w:bookmarkEnd w:id="271"/>
      <w:bookmarkStart w:id="273" w:name="_Toc297216195"/>
      <w:bookmarkStart w:id="274" w:name="_Toc304295562"/>
      <w:bookmarkStart w:id="275" w:name="_Toc303539142"/>
      <w:bookmarkStart w:id="276" w:name="_Toc312678024"/>
      <w:bookmarkStart w:id="277" w:name="_Toc297123536"/>
      <w:bookmarkStart w:id="278" w:name="_Toc300934985"/>
      <w:bookmarkStart w:id="279" w:name="_Toc312677498"/>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施工现场需要配备的试验设备：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施工现场需要具备的其他试验条件：</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9.4 现场工艺试验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现场工艺试验的有关约定：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72"/>
    <w:bookmarkEnd w:id="273"/>
    <w:bookmarkEnd w:id="274"/>
    <w:bookmarkEnd w:id="275"/>
    <w:bookmarkEnd w:id="276"/>
    <w:bookmarkEnd w:id="277"/>
    <w:bookmarkEnd w:id="278"/>
    <w:bookmarkEnd w:id="279"/>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80" w:name="_Toc351203642"/>
      <w:r>
        <w:rPr>
          <w:rFonts w:hint="eastAsia" w:asciiTheme="minorEastAsia" w:hAnsiTheme="minorEastAsia" w:eastAsiaTheme="minorEastAsia" w:cstheme="minorEastAsia"/>
          <w:b w:val="0"/>
          <w:bCs/>
          <w:color w:val="auto"/>
          <w:kern w:val="2"/>
          <w:sz w:val="24"/>
          <w:szCs w:val="24"/>
          <w:highlight w:val="none"/>
          <w:lang w:val="en-US" w:eastAsia="zh-CN" w:bidi="ar-SA"/>
        </w:rPr>
        <w:t>1</w:t>
      </w:r>
      <w:bookmarkEnd w:id="246"/>
      <w:bookmarkEnd w:id="247"/>
      <w:bookmarkEnd w:id="248"/>
      <w:bookmarkEnd w:id="249"/>
      <w:bookmarkEnd w:id="250"/>
      <w:bookmarkEnd w:id="251"/>
      <w:bookmarkEnd w:id="252"/>
      <w:bookmarkEnd w:id="253"/>
      <w:bookmarkEnd w:id="254"/>
      <w:bookmarkEnd w:id="255"/>
      <w:bookmarkEnd w:id="256"/>
      <w:bookmarkEnd w:id="257"/>
      <w:bookmarkStart w:id="281" w:name="_Toc297120493"/>
      <w:bookmarkStart w:id="282" w:name="_Toc300934989"/>
      <w:bookmarkStart w:id="283" w:name="_Toc297048379"/>
      <w:bookmarkStart w:id="284" w:name="_Toc296346694"/>
      <w:bookmarkStart w:id="285" w:name="_Toc297123540"/>
      <w:bookmarkStart w:id="286" w:name="_Toc292559398"/>
      <w:bookmarkStart w:id="287" w:name="_Toc296347192"/>
      <w:bookmarkStart w:id="288" w:name="_Toc292559903"/>
      <w:bookmarkStart w:id="289" w:name="_Toc297216199"/>
      <w:bookmarkStart w:id="290" w:name="_Toc303539146"/>
      <w:bookmarkStart w:id="291" w:name="_Toc296944532"/>
      <w:bookmarkStart w:id="292" w:name="_Toc296891021"/>
      <w:bookmarkStart w:id="293" w:name="_Toc296503193"/>
      <w:bookmarkStart w:id="294" w:name="_Toc296891233"/>
      <w:bookmarkStart w:id="295" w:name="_Toc304295566"/>
      <w:bookmarkStart w:id="296" w:name="_Toc312677499"/>
      <w:bookmarkStart w:id="297" w:name="_Toc312678025"/>
      <w:bookmarkStart w:id="298" w:name="_Toc267251433"/>
      <w:bookmarkStart w:id="299" w:name="_Toc267251439"/>
      <w:bookmarkStart w:id="300" w:name="_Toc267251440"/>
      <w:bookmarkStart w:id="301" w:name="_Toc267251437"/>
      <w:bookmarkStart w:id="302" w:name="_Toc267251435"/>
      <w:bookmarkStart w:id="303" w:name="_Toc267251441"/>
      <w:bookmarkStart w:id="304" w:name="_Toc267251442"/>
      <w:r>
        <w:rPr>
          <w:rFonts w:hint="eastAsia" w:asciiTheme="minorEastAsia" w:hAnsiTheme="minorEastAsia" w:eastAsiaTheme="minorEastAsia" w:cstheme="minorEastAsia"/>
          <w:b w:val="0"/>
          <w:bCs/>
          <w:color w:val="auto"/>
          <w:kern w:val="2"/>
          <w:sz w:val="24"/>
          <w:szCs w:val="24"/>
          <w:highlight w:val="none"/>
          <w:lang w:val="en-US" w:eastAsia="zh-CN" w:bidi="ar-SA"/>
        </w:rPr>
        <w:t>0. 变更</w:t>
      </w:r>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p>
    <w:bookmarkEnd w:id="296"/>
    <w:bookmarkEnd w:id="297"/>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05" w:name="_Toc312677500"/>
      <w:bookmarkStart w:id="306" w:name="_Toc292559904"/>
      <w:bookmarkStart w:id="307" w:name="_Toc296891022"/>
      <w:bookmarkStart w:id="308" w:name="_Toc296891234"/>
      <w:bookmarkStart w:id="309" w:name="_Toc297048380"/>
      <w:bookmarkStart w:id="310" w:name="_Toc312678026"/>
      <w:bookmarkStart w:id="311" w:name="_Toc304295567"/>
      <w:bookmarkStart w:id="312" w:name="_Toc297123541"/>
      <w:bookmarkStart w:id="313" w:name="_Toc297120494"/>
      <w:bookmarkStart w:id="314" w:name="_Toc292559399"/>
      <w:bookmarkStart w:id="315" w:name="_Toc296347193"/>
      <w:bookmarkStart w:id="316" w:name="_Toc296944533"/>
      <w:bookmarkStart w:id="317" w:name="_Toc296503194"/>
      <w:bookmarkStart w:id="318" w:name="_Toc297216200"/>
      <w:bookmarkStart w:id="319" w:name="_Toc303539147"/>
      <w:bookmarkStart w:id="320" w:name="_Toc296346695"/>
      <w:bookmarkStart w:id="321" w:name="_Toc300934990"/>
      <w:r>
        <w:rPr>
          <w:rFonts w:hint="eastAsia" w:asciiTheme="minorEastAsia" w:hAnsiTheme="minorEastAsia" w:eastAsiaTheme="minorEastAsia" w:cstheme="minorEastAsia"/>
          <w:color w:val="auto"/>
          <w:kern w:val="2"/>
          <w:sz w:val="24"/>
          <w:szCs w:val="24"/>
          <w:highlight w:val="none"/>
          <w:lang w:val="en-US" w:bidi="ar-SA"/>
        </w:rPr>
        <w:t>0.1变更的范围</w:t>
      </w:r>
    </w:p>
    <w:p>
      <w:pPr>
        <w:pStyle w:val="47"/>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关于变更的范围的约定：</w:t>
      </w:r>
      <w:r>
        <w:rPr>
          <w:rFonts w:hint="eastAsia" w:asciiTheme="minorEastAsia" w:hAnsiTheme="minorEastAsia" w:eastAsiaTheme="minorEastAsia" w:cstheme="minorEastAsia"/>
          <w:color w:val="auto"/>
          <w:sz w:val="24"/>
          <w:szCs w:val="24"/>
          <w:highlight w:val="none"/>
          <w:u w:val="single"/>
        </w:rPr>
        <w:t xml:space="preserve"> </w:t>
      </w:r>
      <w:r>
        <w:rPr>
          <w:rStyle w:val="27"/>
          <w:rFonts w:hint="eastAsia" w:asciiTheme="minorEastAsia" w:hAnsiTheme="minorEastAsia" w:eastAsiaTheme="minorEastAsia" w:cstheme="minorEastAsia"/>
          <w:color w:val="auto"/>
          <w:sz w:val="24"/>
          <w:szCs w:val="24"/>
          <w:highlight w:val="none"/>
          <w:u w:val="single"/>
        </w:rPr>
        <w:t xml:space="preserve">（1）增加或减少合同中任何工作，或追加额外的工作；（2）取消合同中任何工作，但转由他人实施的工作除外；（3）改变合同中任何工作的质量标准或其他特性；（4）改变工程的基线、标高、位置和尺寸；（5）改变工程的时间安排或实施顺序  </w:t>
      </w:r>
      <w:r>
        <w:rPr>
          <w:rStyle w:val="27"/>
          <w:rFonts w:hint="eastAsia" w:asciiTheme="minorEastAsia" w:hAnsiTheme="minorEastAsia" w:eastAsiaTheme="minorEastAsia" w:cstheme="minorEastAsia"/>
          <w:color w:val="auto"/>
          <w:sz w:val="24"/>
          <w:szCs w:val="24"/>
          <w:highlight w:val="none"/>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10.4 变更估价</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10.4.1 变更估价原则</w:t>
      </w:r>
    </w:p>
    <w:p>
      <w:pPr>
        <w:pStyle w:val="47"/>
        <w:spacing w:line="360" w:lineRule="auto"/>
        <w:ind w:firstLine="480" w:firstLineChars="200"/>
        <w:jc w:val="left"/>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关于变更估价的约定:</w:t>
      </w:r>
      <w:r>
        <w:rPr>
          <w:rStyle w:val="27"/>
          <w:rFonts w:hint="eastAsia" w:asciiTheme="minorEastAsia" w:hAnsiTheme="minorEastAsia" w:eastAsiaTheme="minorEastAsia" w:cstheme="minorEastAsia"/>
          <w:color w:val="auto"/>
          <w:sz w:val="24"/>
          <w:szCs w:val="24"/>
          <w:highlight w:val="none"/>
          <w:u w:val="single"/>
        </w:rPr>
        <w:t>①合同中有相同或类似工程项目单价的，可以参照合同中相同或 类 似项目的综合单价计算确定；②合同中没有相同或类似工程项目综合单价的，由承包人根 据合同中约定的组价原则或参考“计价依据”提出适当的单价，经发包人或其委托的工程造价 咨询单位审定后，作为结算的依据；③由于清单项目中项目特征或工程内容发生部分变更的，应以原综合单价为基础，仅就变更部分相应定额子目调整综合单价；④上述重新组价的综合单价不能高于按巴州现行工程造价计价规则和计价依据规定计算的价格，并按中标时审定预算价和中标价间的下浮幅度下浮</w:t>
      </w:r>
      <w:r>
        <w:rPr>
          <w:rStyle w:val="27"/>
          <w:rFonts w:hint="eastAsia" w:asciiTheme="minorEastAsia" w:hAnsiTheme="minorEastAsia" w:eastAsiaTheme="minorEastAsia" w:cstheme="minorEastAsia"/>
          <w:color w:val="auto"/>
          <w:sz w:val="24"/>
          <w:szCs w:val="24"/>
          <w:highlight w:val="none"/>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Start w:id="322" w:name="_Toc296944536"/>
      <w:bookmarkStart w:id="323" w:name="_Toc300934993"/>
      <w:bookmarkStart w:id="324" w:name="_Toc296346698"/>
      <w:bookmarkStart w:id="325" w:name="_Toc292559907"/>
      <w:bookmarkStart w:id="326" w:name="_Toc296503197"/>
      <w:bookmarkStart w:id="327" w:name="_Toc296347196"/>
      <w:bookmarkStart w:id="328" w:name="_Toc292559402"/>
      <w:bookmarkStart w:id="329" w:name="_Toc296891237"/>
      <w:bookmarkStart w:id="330" w:name="_Toc297216203"/>
      <w:bookmarkStart w:id="331" w:name="_Toc297048383"/>
      <w:bookmarkStart w:id="332" w:name="_Toc297120497"/>
      <w:bookmarkStart w:id="333" w:name="_Toc296891025"/>
      <w:bookmarkStart w:id="334" w:name="_Toc303539150"/>
      <w:bookmarkStart w:id="335" w:name="_Toc297123544"/>
      <w:bookmarkStart w:id="336" w:name="_Toc312678029"/>
      <w:bookmarkStart w:id="337" w:name="_Toc312677503"/>
      <w:bookmarkStart w:id="338" w:name="_Toc304295570"/>
      <w:r>
        <w:rPr>
          <w:rFonts w:hint="eastAsia" w:asciiTheme="minorEastAsia" w:hAnsiTheme="minorEastAsia" w:eastAsiaTheme="minorEastAsia" w:cstheme="minorEastAsia"/>
          <w:color w:val="auto"/>
          <w:kern w:val="2"/>
          <w:sz w:val="24"/>
          <w:szCs w:val="24"/>
          <w:highlight w:val="none"/>
          <w:lang w:val="en-US" w:bidi="ar-SA"/>
        </w:rPr>
        <w:t>0.5承</w:t>
      </w:r>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Start w:id="339" w:name="_Toc296503203"/>
      <w:bookmarkStart w:id="340" w:name="_Toc292559408"/>
      <w:bookmarkStart w:id="341" w:name="_Toc296891031"/>
      <w:bookmarkStart w:id="342" w:name="_Toc303539151"/>
      <w:bookmarkStart w:id="343" w:name="_Toc296347202"/>
      <w:bookmarkStart w:id="344" w:name="_Toc292559913"/>
      <w:bookmarkStart w:id="345" w:name="_Toc296944542"/>
      <w:bookmarkStart w:id="346" w:name="_Toc297048389"/>
      <w:bookmarkStart w:id="347" w:name="_Toc296346704"/>
      <w:bookmarkStart w:id="348" w:name="_Toc297120503"/>
      <w:bookmarkStart w:id="349" w:name="_Toc300934994"/>
      <w:bookmarkStart w:id="350" w:name="_Toc296891243"/>
      <w:bookmarkStart w:id="351" w:name="_Toc297123545"/>
      <w:bookmarkStart w:id="352" w:name="_Toc297216204"/>
      <w:r>
        <w:rPr>
          <w:rFonts w:hint="eastAsia" w:asciiTheme="minorEastAsia" w:hAnsiTheme="minorEastAsia" w:eastAsiaTheme="minorEastAsia" w:cstheme="minorEastAsia"/>
          <w:color w:val="auto"/>
          <w:kern w:val="2"/>
          <w:sz w:val="24"/>
          <w:szCs w:val="24"/>
          <w:highlight w:val="none"/>
          <w:lang w:val="en-US" w:bidi="ar-SA"/>
        </w:rPr>
        <w:t>包人的合理化建议</w:t>
      </w:r>
    </w:p>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监理人审查承包人合理化建议的期限：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收到合理化建议后</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日内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发包人审批承包人合理化建议的期限：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收到合理化建议后</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日内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承</w:t>
      </w:r>
      <w:bookmarkStart w:id="353" w:name="_Toc292559409"/>
      <w:bookmarkStart w:id="354" w:name="_Toc312677504"/>
      <w:bookmarkStart w:id="355" w:name="_Toc296891032"/>
      <w:bookmarkStart w:id="356" w:name="_Toc297048390"/>
      <w:bookmarkStart w:id="357" w:name="_Toc297120504"/>
      <w:bookmarkStart w:id="358" w:name="_Toc312678030"/>
      <w:bookmarkStart w:id="359" w:name="_Toc296891244"/>
      <w:bookmarkStart w:id="360" w:name="_Toc296503204"/>
      <w:bookmarkStart w:id="361" w:name="_Toc318581175"/>
      <w:bookmarkStart w:id="362" w:name="_Toc296944543"/>
      <w:bookmarkStart w:id="363" w:name="_Toc297216205"/>
      <w:bookmarkStart w:id="364" w:name="_Toc296346705"/>
      <w:bookmarkStart w:id="365" w:name="_Toc297123546"/>
      <w:bookmarkStart w:id="366" w:name="_Toc292559914"/>
      <w:bookmarkStart w:id="367" w:name="_Toc296347203"/>
      <w:bookmarkStart w:id="368" w:name="_Toc303539152"/>
      <w:bookmarkStart w:id="369" w:name="_Toc300934995"/>
      <w:bookmarkStart w:id="370" w:name="_Toc304295571"/>
      <w:r>
        <w:rPr>
          <w:rFonts w:hint="eastAsia" w:asciiTheme="minorEastAsia" w:hAnsiTheme="minorEastAsia" w:eastAsiaTheme="minorEastAsia" w:cstheme="minorEastAsia"/>
          <w:color w:val="auto"/>
          <w:kern w:val="2"/>
          <w:sz w:val="24"/>
          <w:szCs w:val="24"/>
          <w:highlight w:val="none"/>
          <w:lang w:val="en-US" w:bidi="ar-SA"/>
        </w:rPr>
        <w:t>包人提出的合理化建议降低了合同价格或者提高了工程经济效益的奖励的方法和金额为：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71" w:name="_Toc296891027"/>
      <w:bookmarkStart w:id="372" w:name="_Toc292559404"/>
      <w:bookmarkStart w:id="373" w:name="_Toc297120499"/>
      <w:bookmarkStart w:id="374" w:name="_Toc296347198"/>
      <w:bookmarkStart w:id="375" w:name="_Toc297048385"/>
      <w:bookmarkStart w:id="376" w:name="_Toc300934997"/>
      <w:bookmarkStart w:id="377" w:name="_Toc292559909"/>
      <w:bookmarkStart w:id="378" w:name="_Toc312678033"/>
      <w:bookmarkStart w:id="379" w:name="_Toc297216207"/>
      <w:bookmarkStart w:id="380" w:name="_Toc303539154"/>
      <w:bookmarkStart w:id="381" w:name="_Toc296346700"/>
      <w:bookmarkStart w:id="382" w:name="_Toc296503199"/>
      <w:bookmarkStart w:id="383" w:name="_Toc296944538"/>
      <w:bookmarkStart w:id="384" w:name="_Toc312677507"/>
      <w:bookmarkStart w:id="385" w:name="_Toc304295574"/>
      <w:bookmarkStart w:id="386" w:name="_Toc296891239"/>
      <w:bookmarkStart w:id="387" w:name="_Toc297123548"/>
      <w:r>
        <w:rPr>
          <w:rFonts w:hint="eastAsia" w:asciiTheme="minorEastAsia" w:hAnsiTheme="minorEastAsia" w:eastAsiaTheme="minorEastAsia" w:cstheme="minorEastAsia"/>
          <w:color w:val="auto"/>
          <w:kern w:val="2"/>
          <w:sz w:val="24"/>
          <w:szCs w:val="24"/>
          <w:highlight w:val="none"/>
          <w:lang w:val="en-US" w:bidi="ar-SA"/>
        </w:rPr>
        <w:t>0.7 暂估价</w:t>
      </w:r>
    </w:p>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暂</w:t>
      </w:r>
      <w:bookmarkStart w:id="388" w:name="_Toc312677508"/>
      <w:bookmarkStart w:id="389" w:name="_Toc318581176"/>
      <w:bookmarkStart w:id="390" w:name="_Toc312678034"/>
      <w:r>
        <w:rPr>
          <w:rFonts w:hint="eastAsia" w:asciiTheme="minorEastAsia" w:hAnsiTheme="minorEastAsia" w:eastAsiaTheme="minorEastAsia" w:cstheme="minorEastAsia"/>
          <w:color w:val="auto"/>
          <w:kern w:val="0"/>
          <w:sz w:val="24"/>
          <w:szCs w:val="24"/>
          <w:highlight w:val="none"/>
          <w:lang w:val="en-US" w:bidi="ar-SA"/>
        </w:rPr>
        <w:t>估价材料和工程设备的明细详见附件11：《</w:t>
      </w:r>
      <w:r>
        <w:rPr>
          <w:rFonts w:hint="eastAsia" w:asciiTheme="minorEastAsia" w:hAnsiTheme="minorEastAsia" w:eastAsiaTheme="minorEastAsia" w:cstheme="minorEastAsia"/>
          <w:color w:val="auto"/>
          <w:kern w:val="2"/>
          <w:sz w:val="24"/>
          <w:szCs w:val="24"/>
          <w:highlight w:val="none"/>
          <w:lang w:val="en-US" w:bidi="ar-SA"/>
        </w:rPr>
        <w:t>暂估价一览表》</w:t>
      </w:r>
      <w:r>
        <w:rPr>
          <w:rFonts w:hint="eastAsia" w:asciiTheme="minorEastAsia" w:hAnsiTheme="minorEastAsia" w:eastAsiaTheme="minorEastAsia" w:cstheme="minorEastAsia"/>
          <w:color w:val="auto"/>
          <w:kern w:val="0"/>
          <w:sz w:val="24"/>
          <w:szCs w:val="24"/>
          <w:highlight w:val="none"/>
          <w:lang w:val="en-US" w:bidi="ar-SA"/>
        </w:rPr>
        <w:t>。</w:t>
      </w:r>
    </w:p>
    <w:bookmarkEnd w:id="388"/>
    <w:bookmarkEnd w:id="389"/>
    <w:bookmarkEnd w:id="390"/>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91" w:name="_Toc318581177"/>
      <w:bookmarkStart w:id="392" w:name="_Toc312677509"/>
      <w:bookmarkStart w:id="393" w:name="_Toc312678035"/>
      <w:r>
        <w:rPr>
          <w:rFonts w:hint="eastAsia" w:asciiTheme="minorEastAsia" w:hAnsiTheme="minorEastAsia" w:eastAsiaTheme="minorEastAsia" w:cstheme="minorEastAsia"/>
          <w:color w:val="auto"/>
          <w:kern w:val="2"/>
          <w:sz w:val="24"/>
          <w:szCs w:val="24"/>
          <w:highlight w:val="none"/>
          <w:lang w:val="en-US" w:bidi="ar-SA"/>
        </w:rPr>
        <w:t>0.7.1 依法必须招标的暂估价项目</w:t>
      </w:r>
    </w:p>
    <w:bookmarkEnd w:id="391"/>
    <w:bookmarkEnd w:id="392"/>
    <w:bookmarkEnd w:id="393"/>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对于依法必须招标的暂估价项目的确认和批准采取第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种方式确定。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10.7.2 不属于依法必须招标的暂估价项目</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对于不属于依法必须招标的暂估价项目的确认和批准采取第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2 </w:t>
      </w:r>
      <w:r>
        <w:rPr>
          <w:rFonts w:hint="eastAsia" w:asciiTheme="minorEastAsia" w:hAnsiTheme="minorEastAsia" w:eastAsiaTheme="minorEastAsia" w:cstheme="minorEastAsia"/>
          <w:color w:val="auto"/>
          <w:kern w:val="2"/>
          <w:sz w:val="24"/>
          <w:szCs w:val="24"/>
          <w:highlight w:val="none"/>
          <w:lang w:val="en-US" w:bidi="ar-SA"/>
        </w:rPr>
        <w:t>种方式确定。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第3种方式：</w:t>
      </w:r>
      <w:r>
        <w:rPr>
          <w:rFonts w:hint="eastAsia" w:asciiTheme="minorEastAsia" w:hAnsiTheme="minorEastAsia" w:eastAsiaTheme="minorEastAsia" w:cstheme="minorEastAsia"/>
          <w:color w:val="auto"/>
          <w:kern w:val="0"/>
          <w:sz w:val="24"/>
          <w:szCs w:val="24"/>
          <w:highlight w:val="none"/>
          <w:lang w:val="en-US" w:bidi="ar-SA"/>
        </w:rPr>
        <w:t>承包人直接实施的暂估价项目</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承包人直接实施的暂估价项目的约定：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10.8 暂列金额</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合同当事人关于暂列金额使用的约定：</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394" w:name="_Toc351203643"/>
      <w:r>
        <w:rPr>
          <w:rFonts w:hint="eastAsia" w:asciiTheme="minorEastAsia" w:hAnsiTheme="minorEastAsia" w:eastAsiaTheme="minorEastAsia" w:cstheme="minorEastAsia"/>
          <w:b w:val="0"/>
          <w:bCs/>
          <w:color w:val="auto"/>
          <w:kern w:val="2"/>
          <w:sz w:val="24"/>
          <w:szCs w:val="24"/>
          <w:highlight w:val="none"/>
          <w:lang w:val="en-US" w:eastAsia="zh-CN" w:bidi="ar-SA"/>
        </w:rPr>
        <w:t>11. 价格调整</w:t>
      </w:r>
      <w:bookmarkEnd w:id="394"/>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395" w:name="_Toc297048387"/>
      <w:bookmarkStart w:id="396" w:name="_Toc296944540"/>
      <w:bookmarkStart w:id="397" w:name="_Toc300935000"/>
      <w:bookmarkStart w:id="398" w:name="_Toc296891029"/>
      <w:bookmarkStart w:id="399" w:name="_Toc296347200"/>
      <w:bookmarkStart w:id="400" w:name="_Toc292559911"/>
      <w:bookmarkStart w:id="401" w:name="_Toc297123550"/>
      <w:bookmarkStart w:id="402" w:name="_Toc292559406"/>
      <w:bookmarkStart w:id="403" w:name="_Toc303539157"/>
      <w:bookmarkStart w:id="404" w:name="_Toc296891241"/>
      <w:bookmarkStart w:id="405" w:name="_Toc312678039"/>
      <w:bookmarkStart w:id="406" w:name="_Toc297216209"/>
      <w:bookmarkStart w:id="407" w:name="_Toc296346702"/>
      <w:bookmarkStart w:id="408" w:name="_Toc304295577"/>
      <w:bookmarkStart w:id="409" w:name="_Toc297120501"/>
      <w:bookmarkStart w:id="410" w:name="_Toc296503201"/>
      <w:r>
        <w:rPr>
          <w:rFonts w:hint="eastAsia" w:asciiTheme="minorEastAsia" w:hAnsiTheme="minorEastAsia" w:eastAsiaTheme="minorEastAsia" w:cstheme="minorEastAsia"/>
          <w:color w:val="auto"/>
          <w:kern w:val="2"/>
          <w:sz w:val="24"/>
          <w:szCs w:val="24"/>
          <w:highlight w:val="none"/>
          <w:lang w:val="en-US" w:bidi="ar-SA"/>
        </w:rPr>
        <w:t>11.1 市场价格波动引起的调整</w:t>
      </w:r>
    </w:p>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市场价格波动是否调整合同价格的约定：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不予</w:t>
      </w:r>
      <w:r>
        <w:rPr>
          <w:rStyle w:val="27"/>
          <w:rFonts w:hint="eastAsia" w:asciiTheme="minorEastAsia" w:hAnsiTheme="minorEastAsia" w:eastAsiaTheme="minorEastAsia" w:cstheme="minorEastAsia"/>
          <w:color w:val="auto"/>
          <w:kern w:val="2"/>
          <w:sz w:val="24"/>
          <w:szCs w:val="24"/>
          <w:highlight w:val="none"/>
          <w:u w:val="single"/>
          <w:lang w:val="en-US" w:bidi="ar-SA"/>
        </w:rPr>
        <w:t>调整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因市场价格波动调整合同价格，采用以下第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种方式对合同价格进行调整：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第1种方式：采用价格指数进行价格调整。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关于各可调因子、定值和变值权重，以及基本价格指数及其来源的约定：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第2种方式：采用造价信息进行价格调整。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（2）关于基准价格的约定：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专用合同条款①承包人在已标价工程量清单或预算书中载明的材料单价低于基准价格的：专用合同条款合同履行期间材料单价涨幅以基准价格为基础超过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%时，或材料单价跌幅以已标价工程量清单或预算书中载明材料单价为基础超过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②承包人在已标价工程量清单或预算书中载明的材料单价高于基准价格的：专用合同条款合同履行期间材料单价跌幅以基准价格为基础超过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%时，材料单价涨幅以已标价工程量清单或预算书中载明材料单价为基础超过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pPr>
        <w:autoSpaceDE/>
        <w:autoSpaceDN/>
        <w:spacing w:line="360" w:lineRule="auto"/>
        <w:ind w:firstLine="64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③承包人在已标价工程量清单或预算书中载明的材料单价等于基准单价的：专用合同条款合同履行期间材料单价涨跌幅以基准单价为基础超过±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第3种方式：其他价格调整方式：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98"/>
    <w:bookmarkEnd w:id="299"/>
    <w:bookmarkEnd w:id="300"/>
    <w:bookmarkEnd w:id="301"/>
    <w:bookmarkEnd w:id="302"/>
    <w:bookmarkEnd w:id="303"/>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11" w:name="_Toc296891033"/>
      <w:bookmarkStart w:id="412" w:name="_Toc292559915"/>
      <w:bookmarkStart w:id="413" w:name="_Toc292559410"/>
      <w:bookmarkStart w:id="414" w:name="_Toc296347204"/>
      <w:bookmarkStart w:id="415" w:name="_Toc297120505"/>
      <w:bookmarkStart w:id="416" w:name="_Toc296346706"/>
      <w:bookmarkStart w:id="417" w:name="_Toc297048391"/>
      <w:bookmarkStart w:id="418" w:name="_Toc296503205"/>
      <w:bookmarkStart w:id="419" w:name="_Toc296944544"/>
      <w:bookmarkStart w:id="420" w:name="_Toc296891245"/>
      <w:bookmarkStart w:id="421" w:name="_Toc351203644"/>
      <w:bookmarkStart w:id="422" w:name="_Toc304295579"/>
      <w:bookmarkStart w:id="423" w:name="_Toc297216211"/>
      <w:bookmarkStart w:id="424" w:name="_Toc300935002"/>
      <w:bookmarkStart w:id="425" w:name="_Toc303539159"/>
      <w:bookmarkStart w:id="426" w:name="_Toc297123552"/>
      <w:bookmarkStart w:id="427" w:name="_Toc312678040"/>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12. </w:t>
      </w:r>
      <w:bookmarkEnd w:id="411"/>
      <w:bookmarkEnd w:id="412"/>
      <w:bookmarkEnd w:id="413"/>
      <w:bookmarkEnd w:id="414"/>
      <w:bookmarkEnd w:id="415"/>
      <w:bookmarkEnd w:id="416"/>
      <w:bookmarkEnd w:id="417"/>
      <w:bookmarkEnd w:id="418"/>
      <w:bookmarkEnd w:id="419"/>
      <w:bookmarkEnd w:id="420"/>
      <w:r>
        <w:rPr>
          <w:rFonts w:hint="eastAsia" w:asciiTheme="minorEastAsia" w:hAnsiTheme="minorEastAsia" w:eastAsiaTheme="minorEastAsia" w:cstheme="minorEastAsia"/>
          <w:b w:val="0"/>
          <w:bCs/>
          <w:color w:val="auto"/>
          <w:kern w:val="2"/>
          <w:sz w:val="24"/>
          <w:szCs w:val="24"/>
          <w:highlight w:val="none"/>
          <w:lang w:val="en-US" w:eastAsia="zh-CN" w:bidi="ar-SA"/>
        </w:rPr>
        <w:t>合同价格、计量与支付</w:t>
      </w:r>
      <w:bookmarkEnd w:id="421"/>
    </w:p>
    <w:bookmarkEnd w:id="422"/>
    <w:bookmarkEnd w:id="423"/>
    <w:bookmarkEnd w:id="424"/>
    <w:bookmarkEnd w:id="425"/>
    <w:bookmarkEnd w:id="426"/>
    <w:bookmarkEnd w:id="427"/>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28" w:name="_Toc292559916"/>
      <w:bookmarkStart w:id="429" w:name="_Toc292559411"/>
      <w:bookmarkStart w:id="430" w:name="_Toc267251461"/>
      <w:bookmarkStart w:id="431" w:name="_Toc296346707"/>
      <w:bookmarkStart w:id="432" w:name="_Toc296347205"/>
      <w:bookmarkStart w:id="433" w:name="_Toc296944545"/>
      <w:bookmarkStart w:id="434" w:name="_Toc296503206"/>
      <w:bookmarkStart w:id="435" w:name="_Toc297120506"/>
      <w:bookmarkStart w:id="436" w:name="_Toc296891034"/>
      <w:bookmarkStart w:id="437" w:name="_Toc296891246"/>
      <w:bookmarkStart w:id="438" w:name="_Toc297048392"/>
      <w:bookmarkStart w:id="439" w:name="_Toc312678041"/>
      <w:bookmarkStart w:id="440" w:name="_Toc297123553"/>
      <w:bookmarkStart w:id="441" w:name="_Toc304295580"/>
      <w:bookmarkStart w:id="442" w:name="_Toc303539160"/>
      <w:bookmarkStart w:id="443" w:name="_Toc300935003"/>
      <w:bookmarkStart w:id="444" w:name="_Toc297216212"/>
      <w:r>
        <w:rPr>
          <w:rFonts w:hint="eastAsia" w:asciiTheme="minorEastAsia" w:hAnsiTheme="minorEastAsia" w:eastAsiaTheme="minorEastAsia" w:cstheme="minorEastAsia"/>
          <w:color w:val="auto"/>
          <w:kern w:val="2"/>
          <w:sz w:val="24"/>
          <w:szCs w:val="24"/>
          <w:highlight w:val="none"/>
          <w:lang w:val="en-US" w:bidi="ar-SA"/>
        </w:rPr>
        <w:t>12.1 合</w:t>
      </w:r>
      <w:bookmarkEnd w:id="428"/>
      <w:bookmarkEnd w:id="429"/>
      <w:bookmarkEnd w:id="430"/>
      <w:r>
        <w:rPr>
          <w:rFonts w:hint="eastAsia" w:asciiTheme="minorEastAsia" w:hAnsiTheme="minorEastAsia" w:eastAsiaTheme="minorEastAsia" w:cstheme="minorEastAsia"/>
          <w:color w:val="auto"/>
          <w:kern w:val="2"/>
          <w:sz w:val="24"/>
          <w:szCs w:val="24"/>
          <w:highlight w:val="none"/>
          <w:lang w:val="en-US" w:bidi="ar-SA"/>
        </w:rPr>
        <w:t>同价</w:t>
      </w:r>
      <w:bookmarkEnd w:id="431"/>
      <w:bookmarkEnd w:id="432"/>
      <w:bookmarkEnd w:id="433"/>
      <w:bookmarkEnd w:id="434"/>
      <w:bookmarkEnd w:id="435"/>
      <w:bookmarkEnd w:id="436"/>
      <w:bookmarkEnd w:id="437"/>
      <w:bookmarkEnd w:id="438"/>
      <w:r>
        <w:rPr>
          <w:rFonts w:hint="eastAsia" w:asciiTheme="minorEastAsia" w:hAnsiTheme="minorEastAsia" w:eastAsiaTheme="minorEastAsia" w:cstheme="minorEastAsia"/>
          <w:color w:val="auto"/>
          <w:kern w:val="2"/>
          <w:sz w:val="24"/>
          <w:szCs w:val="24"/>
          <w:highlight w:val="none"/>
          <w:lang w:val="en-US" w:bidi="ar-SA"/>
        </w:rPr>
        <w:t>格形式</w:t>
      </w:r>
    </w:p>
    <w:bookmarkEnd w:id="439"/>
    <w:bookmarkEnd w:id="440"/>
    <w:bookmarkEnd w:id="441"/>
    <w:bookmarkEnd w:id="442"/>
    <w:bookmarkEnd w:id="443"/>
    <w:bookmarkEnd w:id="444"/>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1、单价合同。</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综合单价包含的风险范围：</w:t>
      </w:r>
      <w:r>
        <w:rPr>
          <w:rFonts w:hint="eastAsia" w:asciiTheme="minorEastAsia" w:hAnsiTheme="minorEastAsia" w:eastAsiaTheme="minorEastAsia" w:cstheme="minorEastAsia"/>
          <w:color w:val="auto"/>
          <w:kern w:val="2"/>
          <w:sz w:val="24"/>
          <w:szCs w:val="24"/>
          <w:highlight w:val="none"/>
          <w:u w:val="single"/>
          <w:lang w:val="en-US" w:bidi="ar-SA"/>
        </w:rPr>
        <w:t xml:space="preserve"> 各种因素引起的人工费、机械费、材料费、管理费、利润等变化风险 。</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风险费用的计算方法：</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b/>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风险范围以外合同价格的调整方法：</w:t>
      </w:r>
      <w:r>
        <w:rPr>
          <w:rFonts w:hint="eastAsia" w:asciiTheme="minorEastAsia" w:hAnsiTheme="minorEastAsia" w:eastAsiaTheme="minorEastAsia" w:cstheme="minorEastAsia"/>
          <w:color w:val="auto"/>
          <w:kern w:val="2"/>
          <w:sz w:val="24"/>
          <w:szCs w:val="24"/>
          <w:highlight w:val="none"/>
          <w:u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设计变更、现场签证按施工期现行工程造价计价依据计算价格，经委托的工程造价咨询单位审定后，作为结算的依据。</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总价包含的风险范围：</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风险费用的计算方法：</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风险范围以外合同价格的调整方法：</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3、其他价格方式：</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45" w:name="_Toc304295581"/>
      <w:bookmarkStart w:id="446" w:name="_Toc303539161"/>
      <w:bookmarkStart w:id="447" w:name="_Toc297216213"/>
      <w:bookmarkStart w:id="448" w:name="_Toc312678042"/>
      <w:bookmarkStart w:id="449" w:name="_Toc300935004"/>
      <w:bookmarkStart w:id="450" w:name="_Toc297123554"/>
      <w:bookmarkStart w:id="451" w:name="_Toc296346708"/>
      <w:bookmarkStart w:id="452" w:name="_Toc292559412"/>
      <w:bookmarkStart w:id="453" w:name="_Toc296347206"/>
      <w:bookmarkStart w:id="454" w:name="_Toc297048393"/>
      <w:bookmarkStart w:id="455" w:name="_Toc296503207"/>
      <w:bookmarkStart w:id="456" w:name="_Toc292559917"/>
      <w:bookmarkStart w:id="457" w:name="_Toc296891247"/>
      <w:bookmarkStart w:id="458" w:name="_Toc297120507"/>
      <w:bookmarkStart w:id="459" w:name="_Toc296944546"/>
      <w:bookmarkStart w:id="460" w:name="_Toc296891035"/>
      <w:r>
        <w:rPr>
          <w:rFonts w:hint="eastAsia" w:asciiTheme="minorEastAsia" w:hAnsiTheme="minorEastAsia" w:eastAsiaTheme="minorEastAsia" w:cstheme="minorEastAsia"/>
          <w:color w:val="auto"/>
          <w:kern w:val="2"/>
          <w:sz w:val="24"/>
          <w:szCs w:val="24"/>
          <w:highlight w:val="none"/>
          <w:lang w:val="en-US" w:bidi="ar-SA"/>
        </w:rPr>
        <w:t>12.2 预付款</w:t>
      </w:r>
    </w:p>
    <w:bookmarkEnd w:id="445"/>
    <w:bookmarkEnd w:id="446"/>
    <w:bookmarkEnd w:id="447"/>
    <w:bookmarkEnd w:id="448"/>
    <w:bookmarkEnd w:id="449"/>
    <w:bookmarkEnd w:id="450"/>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12.2.1 预付款的支付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预付款支付比例或金额：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合同总价的30%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预付款支付期限：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人员、设备进场开工后7日内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12.2.2 预付款担保</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承包人提交预付款担保的期限：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预付款担保的形式为：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无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451"/>
    <w:bookmarkEnd w:id="452"/>
    <w:bookmarkEnd w:id="453"/>
    <w:bookmarkEnd w:id="454"/>
    <w:bookmarkEnd w:id="455"/>
    <w:bookmarkEnd w:id="456"/>
    <w:bookmarkEnd w:id="457"/>
    <w:bookmarkEnd w:id="458"/>
    <w:bookmarkEnd w:id="459"/>
    <w:bookmarkEnd w:id="460"/>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 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12.3.1 计量原则</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工程量计算规则：</w:t>
      </w:r>
      <w:r>
        <w:rPr>
          <w:rStyle w:val="27"/>
          <w:rFonts w:hint="eastAsia" w:asciiTheme="minorEastAsia" w:hAnsiTheme="minorEastAsia" w:eastAsiaTheme="minorEastAsia" w:cstheme="minorEastAsia"/>
          <w:color w:val="auto"/>
          <w:kern w:val="2"/>
          <w:sz w:val="24"/>
          <w:szCs w:val="24"/>
          <w:highlight w:val="none"/>
          <w:u w:val="single"/>
          <w:lang w:val="en-US" w:bidi="ar-SA"/>
        </w:rPr>
        <w:t>《建设工程工程量清单计价规范》GB50500-2013；《市政工程工程量计算规范》GB50857-2013；《新疆维吾尔自治区市政工程消耗量定额》（2013年）</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12.3.2 计量周期</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关于计量周期的约定：</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按</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工程</w:t>
      </w:r>
      <w:r>
        <w:rPr>
          <w:rStyle w:val="27"/>
          <w:rFonts w:hint="eastAsia" w:asciiTheme="minorEastAsia" w:hAnsiTheme="minorEastAsia" w:eastAsiaTheme="minorEastAsia" w:cstheme="minorEastAsia"/>
          <w:color w:val="auto"/>
          <w:kern w:val="2"/>
          <w:sz w:val="24"/>
          <w:szCs w:val="24"/>
          <w:highlight w:val="none"/>
          <w:u w:val="single"/>
          <w:lang w:val="en-US" w:bidi="ar-SA"/>
        </w:rPr>
        <w:t>进度计量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12.3.3 单价合同的计量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关于单价合同计量的约定：</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按</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工程</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进度计量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12.3.4 总价合同的计量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关于总价合同计量的约定：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12.3.5总价合同采用支付分解表计量支付的，是否适用第</w:t>
      </w:r>
      <w:r>
        <w:rPr>
          <w:rFonts w:hint="eastAsia" w:asciiTheme="minorEastAsia" w:hAnsiTheme="minorEastAsia" w:eastAsiaTheme="minorEastAsia" w:cstheme="minorEastAsia"/>
          <w:color w:val="auto"/>
          <w:kern w:val="0"/>
          <w:sz w:val="24"/>
          <w:szCs w:val="24"/>
          <w:highlight w:val="none"/>
          <w:lang w:val="en-US" w:bidi="ar-SA"/>
        </w:rPr>
        <w:t xml:space="preserve">12.3.4 </w:t>
      </w:r>
      <w:r>
        <w:rPr>
          <w:rFonts w:hint="eastAsia" w:asciiTheme="minorEastAsia" w:hAnsiTheme="minorEastAsia" w:eastAsiaTheme="minorEastAsia" w:cstheme="minorEastAsia"/>
          <w:color w:val="auto"/>
          <w:kern w:val="2"/>
          <w:sz w:val="24"/>
          <w:szCs w:val="24"/>
          <w:highlight w:val="none"/>
          <w:lang w:val="en-US" w:bidi="ar-SA"/>
        </w:rPr>
        <w:t>项</w:t>
      </w:r>
      <w:r>
        <w:rPr>
          <w:rFonts w:hint="eastAsia" w:asciiTheme="minorEastAsia" w:hAnsiTheme="minorEastAsia" w:eastAsiaTheme="minorEastAsia" w:cstheme="minorEastAsia"/>
          <w:color w:val="auto"/>
          <w:kern w:val="0"/>
          <w:sz w:val="24"/>
          <w:szCs w:val="24"/>
          <w:highlight w:val="none"/>
          <w:lang w:val="en-US" w:bidi="ar-SA"/>
        </w:rPr>
        <w:t>〔总价合同的计量〕</w:t>
      </w:r>
      <w:r>
        <w:rPr>
          <w:rFonts w:hint="eastAsia" w:asciiTheme="minorEastAsia" w:hAnsiTheme="minorEastAsia" w:eastAsiaTheme="minorEastAsia" w:cstheme="minorEastAsia"/>
          <w:color w:val="auto"/>
          <w:kern w:val="2"/>
          <w:sz w:val="24"/>
          <w:szCs w:val="24"/>
          <w:highlight w:val="none"/>
          <w:lang w:val="en-US" w:bidi="ar-SA"/>
        </w:rPr>
        <w:t>约定进行计量：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12.3.6 其他价格形式合同的计量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其他价格形式的计量方式和程序：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 工程进度款支付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461" w:name="_Toc296944550"/>
      <w:bookmarkStart w:id="462" w:name="_Toc303539163"/>
      <w:bookmarkStart w:id="463" w:name="_Toc297120511"/>
      <w:bookmarkStart w:id="464" w:name="_Toc296346712"/>
      <w:bookmarkStart w:id="465" w:name="_Toc297123556"/>
      <w:bookmarkStart w:id="466" w:name="_Toc297216215"/>
      <w:bookmarkStart w:id="467" w:name="_Toc292559921"/>
      <w:bookmarkStart w:id="468" w:name="_Toc296891251"/>
      <w:bookmarkStart w:id="469" w:name="_Toc296347210"/>
      <w:bookmarkStart w:id="470" w:name="_Toc300935006"/>
      <w:bookmarkStart w:id="471" w:name="_Toc297048397"/>
      <w:bookmarkStart w:id="472" w:name="_Toc296503211"/>
      <w:bookmarkStart w:id="473" w:name="_Toc296891039"/>
      <w:bookmarkStart w:id="474" w:name="_Toc292559416"/>
      <w:r>
        <w:rPr>
          <w:rFonts w:hint="eastAsia" w:asciiTheme="minorEastAsia" w:hAnsiTheme="minorEastAsia" w:eastAsiaTheme="minorEastAsia" w:cstheme="minorEastAsia"/>
          <w:color w:val="auto"/>
          <w:kern w:val="2"/>
          <w:sz w:val="24"/>
          <w:szCs w:val="24"/>
          <w:highlight w:val="none"/>
          <w:lang w:val="en-US" w:bidi="ar-SA"/>
        </w:rPr>
        <w:t>12.4.1 付款周期</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关于付款周期的约定：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合同签订后10天内，支付合同价款的30%（不含暂列金），验收合格后支付至合同总价的80%（不含暂列金），经结算审计审定后，支付至审定结算价的97%，留3%质量保证金，待质保期满后无息结清。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12.4.2 进度付款申请单的编制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关于进度付款申请单编制的约定：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r>
        <w:rPr>
          <w:rFonts w:hint="eastAsia" w:asciiTheme="minorEastAsia" w:hAnsiTheme="minorEastAsia" w:eastAsiaTheme="minorEastAsia" w:cstheme="minorEastAsia"/>
          <w:color w:val="auto"/>
          <w:kern w:val="2"/>
          <w:sz w:val="24"/>
          <w:szCs w:val="24"/>
          <w:highlight w:val="none"/>
          <w:lang w:val="en-US" w:bidi="ar-SA"/>
        </w:rPr>
        <w:t>2.4.3 进度付款申请单的提交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（1）单价合同进度付款申请单提交的约定：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（3）其他价格形式合同进度付款申请单提交的约定：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12.4.4 进度款审核和支付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（1）监理人审查并报送发包人的期限：</w:t>
      </w:r>
      <w:r>
        <w:rPr>
          <w:rStyle w:val="27"/>
          <w:rFonts w:hint="eastAsia" w:asciiTheme="minorEastAsia" w:hAnsiTheme="minorEastAsia" w:eastAsiaTheme="minorEastAsia" w:cstheme="minorEastAsia"/>
          <w:color w:val="auto"/>
          <w:kern w:val="2"/>
          <w:sz w:val="24"/>
          <w:szCs w:val="24"/>
          <w:highlight w:val="none"/>
          <w:u w:val="single"/>
          <w:lang w:val="en-US" w:bidi="ar-SA"/>
        </w:rPr>
        <w:t>收到承包人进度付款申请单以及相关资料后7天内完成审查并报送发包人</w:t>
      </w:r>
      <w:r>
        <w:rPr>
          <w:rFonts w:hint="eastAsia" w:asciiTheme="minorEastAsia" w:hAnsiTheme="minorEastAsia" w:eastAsiaTheme="minorEastAsia" w:cstheme="minorEastAsia"/>
          <w:color w:val="auto"/>
          <w:kern w:val="2"/>
          <w:sz w:val="24"/>
          <w:szCs w:val="24"/>
          <w:highlight w:val="none"/>
          <w:lang w:val="en-US" w:bidi="ar-SA"/>
        </w:rPr>
        <w:t>。</w:t>
      </w:r>
    </w:p>
    <w:p>
      <w:pPr>
        <w:pStyle w:val="47"/>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发包人完成审批并签发进度款支付证书的期限：</w:t>
      </w:r>
      <w:r>
        <w:rPr>
          <w:rStyle w:val="27"/>
          <w:rFonts w:hint="eastAsia" w:asciiTheme="minorEastAsia" w:hAnsiTheme="minorEastAsia" w:eastAsiaTheme="minorEastAsia" w:cstheme="minorEastAsia"/>
          <w:color w:val="auto"/>
          <w:sz w:val="24"/>
          <w:szCs w:val="24"/>
          <w:highlight w:val="none"/>
          <w:u w:val="single"/>
        </w:rPr>
        <w:t>收到后7天内完成审批并签发进度款支付证书</w:t>
      </w:r>
      <w:r>
        <w:rPr>
          <w:rStyle w:val="27"/>
          <w:rFonts w:hint="eastAsia" w:asciiTheme="minorEastAsia" w:hAnsiTheme="minorEastAsia" w:eastAsiaTheme="minorEastAsia" w:cstheme="minorEastAsia"/>
          <w:color w:val="auto"/>
          <w:sz w:val="24"/>
          <w:szCs w:val="24"/>
          <w:highlight w:val="none"/>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（2）发包人支付进度款的期限：</w:t>
      </w:r>
      <w:r>
        <w:rPr>
          <w:rStyle w:val="27"/>
          <w:rFonts w:hint="eastAsia" w:asciiTheme="minorEastAsia" w:hAnsiTheme="minorEastAsia" w:eastAsiaTheme="minorEastAsia" w:cstheme="minorEastAsia"/>
          <w:color w:val="auto"/>
          <w:kern w:val="2"/>
          <w:sz w:val="24"/>
          <w:szCs w:val="24"/>
          <w:highlight w:val="none"/>
          <w:u w:val="single"/>
          <w:lang w:val="en-US" w:bidi="ar-SA"/>
        </w:rPr>
        <w:t>应在进度付款申请审批后</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14</w:t>
      </w:r>
      <w:r>
        <w:rPr>
          <w:rStyle w:val="27"/>
          <w:rFonts w:hint="eastAsia" w:asciiTheme="minorEastAsia" w:hAnsiTheme="minorEastAsia" w:eastAsiaTheme="minorEastAsia" w:cstheme="minorEastAsia"/>
          <w:color w:val="auto"/>
          <w:kern w:val="2"/>
          <w:sz w:val="24"/>
          <w:szCs w:val="24"/>
          <w:highlight w:val="none"/>
          <w:u w:val="single"/>
          <w:lang w:val="en-US" w:bidi="ar-SA"/>
        </w:rPr>
        <w:t>日内</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600" w:firstLineChars="2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发包人逾期支付进度款的违约金的计算方式：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600" w:firstLineChars="2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12.4.6 支付分解表的编制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2、总价合同支付分解表的编制与审批：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3、单价合同的总价项目支付分解表的编制与审批：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04"/>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75" w:name="_Toc351203645"/>
      <w:bookmarkStart w:id="476" w:name="_Toc296891259"/>
      <w:bookmarkStart w:id="477" w:name="_Toc297216223"/>
      <w:bookmarkStart w:id="478" w:name="_Toc292559929"/>
      <w:bookmarkStart w:id="479" w:name="_Toc297048405"/>
      <w:bookmarkStart w:id="480" w:name="_Toc300935015"/>
      <w:bookmarkStart w:id="481" w:name="_Toc296944558"/>
      <w:bookmarkStart w:id="482" w:name="_Toc296346720"/>
      <w:bookmarkStart w:id="483" w:name="_Toc296503219"/>
      <w:bookmarkStart w:id="484" w:name="_Toc296891047"/>
      <w:bookmarkStart w:id="485" w:name="_Toc297123564"/>
      <w:bookmarkStart w:id="486" w:name="_Toc303539172"/>
      <w:bookmarkStart w:id="487" w:name="_Toc312678053"/>
      <w:bookmarkStart w:id="488" w:name="_Toc297120519"/>
      <w:bookmarkStart w:id="489" w:name="_Toc296347218"/>
      <w:bookmarkStart w:id="490" w:name="_Toc292559424"/>
      <w:bookmarkStart w:id="491" w:name="_Toc304295593"/>
      <w:r>
        <w:rPr>
          <w:rFonts w:hint="eastAsia" w:asciiTheme="minorEastAsia" w:hAnsiTheme="minorEastAsia" w:eastAsiaTheme="minorEastAsia" w:cstheme="minorEastAsia"/>
          <w:b w:val="0"/>
          <w:bCs/>
          <w:color w:val="auto"/>
          <w:kern w:val="2"/>
          <w:sz w:val="24"/>
          <w:szCs w:val="24"/>
          <w:highlight w:val="none"/>
          <w:lang w:val="en-US" w:eastAsia="zh-CN" w:bidi="ar-SA"/>
        </w:rPr>
        <w:t>13. 验收和工程试车</w:t>
      </w:r>
      <w:bookmarkEnd w:id="475"/>
    </w:p>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13.1 分部分项工程验收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13.1.2监理人不能按时进行验收时，应提前</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24</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小时提交书面延期要求。</w:t>
      </w:r>
    </w:p>
    <w:p>
      <w:pPr>
        <w:autoSpaceDE/>
        <w:autoSpaceDN/>
        <w:spacing w:line="360" w:lineRule="auto"/>
        <w:ind w:firstLine="480" w:firstLineChars="200"/>
        <w:jc w:val="left"/>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关于延期最长不得超过：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48</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小时。</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92" w:name="_Toc297120523"/>
      <w:bookmarkStart w:id="493" w:name="_Toc304295596"/>
      <w:bookmarkStart w:id="494" w:name="_Toc296503223"/>
      <w:bookmarkStart w:id="495" w:name="_Toc300935016"/>
      <w:bookmarkStart w:id="496" w:name="_Toc312678056"/>
      <w:bookmarkStart w:id="497" w:name="_Toc297123565"/>
      <w:bookmarkStart w:id="498" w:name="_Toc292559428"/>
      <w:bookmarkStart w:id="499" w:name="_Toc303539173"/>
      <w:bookmarkStart w:id="500" w:name="_Toc296944562"/>
      <w:bookmarkStart w:id="501" w:name="_Toc292559933"/>
      <w:bookmarkStart w:id="502" w:name="_Toc297048409"/>
      <w:bookmarkStart w:id="503" w:name="_Toc297216224"/>
      <w:bookmarkStart w:id="504" w:name="_Toc296891051"/>
      <w:bookmarkStart w:id="505" w:name="_Toc296891263"/>
      <w:bookmarkStart w:id="506" w:name="_Toc296347222"/>
      <w:bookmarkStart w:id="507" w:name="_Toc296346724"/>
      <w:bookmarkStart w:id="508" w:name="_Toc267251471"/>
      <w:bookmarkStart w:id="509" w:name="_Toc267251470"/>
      <w:bookmarkStart w:id="510" w:name="_Toc267251475"/>
      <w:bookmarkStart w:id="511" w:name="_Toc267251474"/>
      <w:bookmarkStart w:id="512" w:name="_Toc267251476"/>
      <w:bookmarkStart w:id="513" w:name="_Toc267251473"/>
      <w:bookmarkStart w:id="514" w:name="_Toc267251472"/>
      <w:r>
        <w:rPr>
          <w:rFonts w:hint="eastAsia" w:asciiTheme="minorEastAsia" w:hAnsiTheme="minorEastAsia" w:eastAsiaTheme="minorEastAsia" w:cstheme="minorEastAsia"/>
          <w:color w:val="auto"/>
          <w:kern w:val="2"/>
          <w:sz w:val="24"/>
          <w:szCs w:val="24"/>
          <w:highlight w:val="none"/>
          <w:lang w:val="en-US" w:bidi="ar-SA"/>
        </w:rPr>
        <w:t>13.2 竣工验收</w:t>
      </w:r>
    </w:p>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515" w:name="_Toc280868704"/>
      <w:bookmarkStart w:id="516" w:name="_Toc280868705"/>
      <w:bookmarkStart w:id="517" w:name="_Toc280868706"/>
      <w:bookmarkStart w:id="518" w:name="_Toc280868707"/>
      <w:bookmarkStart w:id="519" w:name="_Toc280868708"/>
      <w:bookmarkStart w:id="520" w:name="_Toc280868709"/>
      <w:r>
        <w:rPr>
          <w:rFonts w:hint="eastAsia" w:asciiTheme="minorEastAsia" w:hAnsiTheme="minorEastAsia" w:eastAsiaTheme="minorEastAsia" w:cstheme="minorEastAsia"/>
          <w:color w:val="auto"/>
          <w:kern w:val="2"/>
          <w:sz w:val="24"/>
          <w:szCs w:val="24"/>
          <w:highlight w:val="none"/>
          <w:lang w:val="en-US" w:bidi="ar-SA"/>
        </w:rPr>
        <w:t>13.2.2竣工验收程序</w:t>
      </w:r>
    </w:p>
    <w:bookmarkEnd w:id="515"/>
    <w:p>
      <w:pPr>
        <w:autoSpaceDE/>
        <w:autoSpaceDN/>
        <w:spacing w:line="360" w:lineRule="auto"/>
        <w:ind w:left="4945" w:leftChars="284" w:hanging="4320" w:hangingChars="18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关于竣工验收程序的约定：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按</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通用条款执行</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发包人不按照本项约定组织竣工验收、颁发工程接收证书的违约金的计算方法：</w:t>
      </w:r>
      <w:r>
        <w:rPr>
          <w:rStyle w:val="27"/>
          <w:rFonts w:hint="eastAsia" w:asciiTheme="minorEastAsia" w:hAnsiTheme="minorEastAsia" w:eastAsiaTheme="minorEastAsia" w:cstheme="minorEastAsia"/>
          <w:color w:val="auto"/>
          <w:kern w:val="2"/>
          <w:sz w:val="24"/>
          <w:szCs w:val="24"/>
          <w:highlight w:val="none"/>
          <w:u w:val="single"/>
          <w:lang w:val="en-US" w:bidi="ar-SA"/>
        </w:rPr>
        <w:t>按</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通用条款执行</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16"/>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13.2.5移交、接收全部与部分工程</w:t>
      </w:r>
    </w:p>
    <w:bookmarkEnd w:id="517"/>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承包人向发包人移交工程的期限：</w:t>
      </w:r>
      <w:r>
        <w:rPr>
          <w:rStyle w:val="27"/>
          <w:rFonts w:hint="eastAsia" w:asciiTheme="minorEastAsia" w:hAnsiTheme="minorEastAsia" w:eastAsiaTheme="minorEastAsia" w:cstheme="minorEastAsia"/>
          <w:color w:val="auto"/>
          <w:kern w:val="2"/>
          <w:sz w:val="24"/>
          <w:szCs w:val="24"/>
          <w:highlight w:val="none"/>
          <w:u w:val="single"/>
          <w:lang w:val="en-US" w:bidi="ar-SA"/>
        </w:rPr>
        <w:t>在颁发工程接收证书后7天内完成工程的移交</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发包人未按本合同约定接收全部或部分工程的，违约金的计算方法为：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自应当接收工程之日起，承担工程照看、产品保护、保管等与工程有关的各项费用</w:t>
      </w:r>
      <w:r>
        <w:rPr>
          <w:rFonts w:hint="eastAsia" w:asciiTheme="minorEastAsia" w:hAnsiTheme="minorEastAsia" w:eastAsiaTheme="minorEastAsia" w:cstheme="minorEastAsia"/>
          <w:color w:val="auto"/>
          <w:kern w:val="2"/>
          <w:sz w:val="24"/>
          <w:szCs w:val="24"/>
          <w:highlight w:val="none"/>
          <w:lang w:val="en-US" w:bidi="ar-SA"/>
        </w:rPr>
        <w:t>。</w:t>
      </w:r>
    </w:p>
    <w:bookmarkEnd w:id="518"/>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承包人未按时移交工程的，违约金的计算方法为：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按合同总价的10%向发包人支付违约金</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13.3 工程试车</w:t>
      </w:r>
    </w:p>
    <w:bookmarkEnd w:id="519"/>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13.3.1 试车程序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工程试车内容：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（1）单机无负荷试车费用由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承担；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（2）无负荷联动试车费用由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承担。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13.3.3 投料试车</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关于投料试车相关事项的约定：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13.6 竣工退场</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13.6.1 竣工退场</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承包人完成竣工退场的期限：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颁发工程接收证书后7天内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21" w:name="_Toc351203646"/>
      <w:r>
        <w:rPr>
          <w:rFonts w:hint="eastAsia" w:asciiTheme="minorEastAsia" w:hAnsiTheme="minorEastAsia" w:eastAsiaTheme="minorEastAsia" w:cstheme="minorEastAsia"/>
          <w:b w:val="0"/>
          <w:bCs/>
          <w:color w:val="auto"/>
          <w:kern w:val="2"/>
          <w:sz w:val="24"/>
          <w:szCs w:val="24"/>
          <w:highlight w:val="none"/>
          <w:lang w:val="en-US" w:eastAsia="zh-CN" w:bidi="ar-SA"/>
        </w:rPr>
        <w:t>14. 竣工结算</w:t>
      </w:r>
      <w:bookmarkEnd w:id="521"/>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14.1 竣工结算申请</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承包人提交竣工结算申请单的期限：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Style w:val="27"/>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竣工结算申请单应包括的内容：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14.2 竣工结算审核</w:t>
      </w:r>
    </w:p>
    <w:p>
      <w:pPr>
        <w:pStyle w:val="48"/>
        <w:spacing w:line="360" w:lineRule="auto"/>
        <w:ind w:firstLine="480" w:firstLineChars="200"/>
        <w:jc w:val="lef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发包人审批竣工付款申请单的期限：</w:t>
      </w:r>
      <w:r>
        <w:rPr>
          <w:rStyle w:val="27"/>
          <w:rFonts w:hint="eastAsia" w:asciiTheme="minorEastAsia" w:hAnsiTheme="minorEastAsia" w:eastAsiaTheme="minorEastAsia" w:cstheme="minorEastAsia"/>
          <w:color w:val="auto"/>
          <w:sz w:val="24"/>
          <w:szCs w:val="24"/>
          <w:highlight w:val="none"/>
          <w:u w:val="single"/>
        </w:rPr>
        <w:t>监理人应在收到竣工结算申请单后14天内完成核查并报送发包人，发包人在收到承包人提交竣工结算申请书后28天内完成审批</w:t>
      </w:r>
      <w:r>
        <w:rPr>
          <w:rStyle w:val="27"/>
          <w:rFonts w:hint="eastAsia" w:asciiTheme="minorEastAsia" w:hAnsiTheme="minorEastAsia" w:eastAsiaTheme="minorEastAsia" w:cstheme="minorEastAsia"/>
          <w:color w:val="auto"/>
          <w:sz w:val="24"/>
          <w:szCs w:val="24"/>
          <w:highlight w:val="none"/>
          <w:u w:val="single"/>
          <w:lang w:eastAsia="zh-CN"/>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发包人完成竣工付款的期限：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 xml:space="preserve">经委托具有造价咨询资质单位审核或审计部门审计完成后并签发竣工付款证书后的28天内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关于竣工付款证书异议部分复核的方式和程序：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14.4 最终结清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14.4.1 最终结清申请单</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承包人提交最终结清申请单的份数：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承包人提交最终结算申请单的期限：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14.4.2 最终结清证书和支付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（1）发包人完成最终结清申请单的审批并颁发最终结清证书的期限：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（2）发包人完成支付的期限：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08"/>
    <w:bookmarkEnd w:id="509"/>
    <w:bookmarkEnd w:id="510"/>
    <w:bookmarkEnd w:id="511"/>
    <w:bookmarkEnd w:id="512"/>
    <w:bookmarkEnd w:id="513"/>
    <w:bookmarkEnd w:id="514"/>
    <w:bookmarkEnd w:id="520"/>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22" w:name="_Toc351203647"/>
      <w:bookmarkStart w:id="523" w:name="_Toc267251483"/>
      <w:bookmarkStart w:id="524" w:name="_Toc267251482"/>
      <w:bookmarkStart w:id="525" w:name="_Toc267251484"/>
      <w:bookmarkStart w:id="526" w:name="_Toc267251485"/>
      <w:bookmarkStart w:id="527" w:name="_Toc267251490"/>
      <w:bookmarkStart w:id="528" w:name="_Toc267251486"/>
      <w:bookmarkStart w:id="529" w:name="_Toc267251488"/>
      <w:bookmarkStart w:id="530" w:name="_Toc267251489"/>
      <w:bookmarkStart w:id="531" w:name="_Toc267251502"/>
      <w:bookmarkStart w:id="532" w:name="_Toc267251498"/>
      <w:bookmarkStart w:id="533" w:name="_Toc267251496"/>
      <w:bookmarkStart w:id="534" w:name="_Toc267251494"/>
      <w:bookmarkStart w:id="535" w:name="_Toc267251497"/>
      <w:bookmarkStart w:id="536" w:name="_Toc267251499"/>
      <w:bookmarkStart w:id="537" w:name="_Toc267251492"/>
      <w:bookmarkStart w:id="538" w:name="_Toc267251501"/>
      <w:bookmarkStart w:id="539" w:name="_Toc267251491"/>
      <w:bookmarkStart w:id="540" w:name="_Toc267251493"/>
      <w:bookmarkStart w:id="541" w:name="_Toc267251495"/>
      <w:bookmarkStart w:id="542" w:name="_Toc267251503"/>
      <w:bookmarkStart w:id="543" w:name="_Toc267251504"/>
      <w:bookmarkStart w:id="544" w:name="_Toc267251506"/>
      <w:bookmarkStart w:id="545" w:name="_Toc267251507"/>
      <w:bookmarkStart w:id="546" w:name="_Toc267251508"/>
      <w:bookmarkStart w:id="547" w:name="_Toc267251509"/>
      <w:bookmarkStart w:id="548" w:name="_Toc267251513"/>
      <w:bookmarkStart w:id="549" w:name="_Toc267251515"/>
      <w:bookmarkStart w:id="550" w:name="_Toc267251511"/>
      <w:bookmarkStart w:id="551" w:name="_Toc267251514"/>
      <w:bookmarkStart w:id="552" w:name="_Toc267251510"/>
      <w:r>
        <w:rPr>
          <w:rFonts w:hint="eastAsia" w:asciiTheme="minorEastAsia" w:hAnsiTheme="minorEastAsia" w:eastAsiaTheme="minorEastAsia" w:cstheme="minorEastAsia"/>
          <w:b w:val="0"/>
          <w:bCs/>
          <w:color w:val="auto"/>
          <w:kern w:val="2"/>
          <w:sz w:val="24"/>
          <w:szCs w:val="24"/>
          <w:highlight w:val="none"/>
          <w:lang w:val="en-US" w:eastAsia="zh-CN" w:bidi="ar-SA"/>
        </w:rPr>
        <w:t>15. 缺陷责任期与保修</w:t>
      </w:r>
      <w:bookmarkEnd w:id="522"/>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15.2缺陷责任期</w:t>
      </w:r>
      <w:bookmarkEnd w:id="523"/>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缺陷责任期的具体期限：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24个月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15.3 质量保证金</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关于是否扣留质量保证金的约定：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。在工程项目竣工前，承包人按专用合同条款第3.7条提供履约担保的，发包人不得同时预留工程质量保证金。</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15.3.1 承包人提供质量保证金的方式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质量保证金采用以下第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（1）质量保证金保函，保证金额为：</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 xml:space="preserve">； </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的工程款；</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（3）其他方式: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15.3.2 质量保证金的扣留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质量保证金的扣留采取以下第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（1）在支付工程进度款时逐次扣留，在此情形下，质量保证金的计算基数不包括预付款的支付、扣回以及价格调整的金额；</w:t>
      </w:r>
    </w:p>
    <w:p>
      <w:pPr>
        <w:autoSpaceDE w:val="0"/>
        <w:autoSpaceDN w:val="0"/>
        <w:adjustRightInd w:val="0"/>
        <w:spacing w:line="360" w:lineRule="auto"/>
        <w:ind w:firstLine="480" w:firstLineChars="200"/>
        <w:jc w:val="left"/>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（2）工程竣工结算时一次性扣留质量保证金；</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（3）其他扣留方式: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关于质量保证金的补充约定：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bookmarkEnd w:id="524"/>
    <w:bookmarkEnd w:id="525"/>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15.4保修</w:t>
      </w:r>
    </w:p>
    <w:bookmarkEnd w:id="526"/>
    <w:p>
      <w:pPr>
        <w:autoSpaceDE/>
        <w:autoSpaceDN/>
        <w:spacing w:line="360" w:lineRule="auto"/>
        <w:ind w:firstLine="468" w:firstLineChars="19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15.4.1 保修责任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工程保修期为：</w:t>
      </w:r>
      <w:r>
        <w:rPr>
          <w:rFonts w:hint="eastAsia" w:asciiTheme="minorEastAsia" w:hAnsiTheme="minorEastAsia" w:eastAsiaTheme="minorEastAsia" w:cstheme="minorEastAsia"/>
          <w:color w:val="auto"/>
          <w:kern w:val="2"/>
          <w:sz w:val="24"/>
          <w:szCs w:val="24"/>
          <w:highlight w:val="none"/>
          <w:u w:val="single"/>
          <w:lang w:val="en-US" w:bidi="ar-SA"/>
        </w:rPr>
        <w:t xml:space="preserve">  按照国家、自治区现行规定执行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68" w:firstLineChars="19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15.4.3 修复通知</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承包人收到保修通知并到达工程现场的合理时间：</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12小时内</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bookmarkEnd w:id="527"/>
    <w:bookmarkEnd w:id="528"/>
    <w:bookmarkEnd w:id="529"/>
    <w:bookmarkEnd w:id="530"/>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53" w:name="_Toc351203648"/>
      <w:bookmarkStart w:id="554" w:name="_Toc280868717"/>
      <w:bookmarkStart w:id="555" w:name="_Toc280868718"/>
      <w:r>
        <w:rPr>
          <w:rFonts w:hint="eastAsia" w:asciiTheme="minorEastAsia" w:hAnsiTheme="minorEastAsia" w:eastAsiaTheme="minorEastAsia" w:cstheme="minorEastAsia"/>
          <w:b w:val="0"/>
          <w:bCs/>
          <w:color w:val="auto"/>
          <w:kern w:val="2"/>
          <w:sz w:val="24"/>
          <w:szCs w:val="24"/>
          <w:highlight w:val="none"/>
          <w:lang w:val="en-US" w:eastAsia="zh-CN" w:bidi="ar-SA"/>
        </w:rPr>
        <w:t>16. 违约</w:t>
      </w:r>
      <w:bookmarkEnd w:id="553"/>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 发包人违约</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16.1.1发包人违约的情形</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发包人违约的其他情形：</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left="1500" w:hanging="1200" w:hangingChars="5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 xml:space="preserve">    16.1.2 发包人违约的责任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发包人违约责任的承担方式和计算方法：</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（1）因发包人原因未能在计划开工日期前7天内下达开工通知的违约责任：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（2）因发包人原因未能按合同约定支付合同价款的违约责任：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（3）发包人违反第10.1款〔变更的范围〕第（2）项约定，自行实施被取消的工作或转由他人实施的违约责任：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（4）发包人提供的材料、工程设备的规格、数量或质量不符合合同约定，或因发包人原因导致交货日期延误或交货地点变更等情况的违约责任：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（5）因发包人违反合同约定造成暂停施工的违约责任：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（6）发包人无正当理由没有在约定期限内发出复工指示，导致承包人无法复工的违约责任：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（7）其他：</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16.1.3 因发包人违约解除合同</w:t>
      </w:r>
    </w:p>
    <w:p>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承包人按16.1.1项〔发包人违约的情形〕约定暂停施工满</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天后发包人仍不纠正其违约行为并致使合同目的不能实现的，承包人有权解除合同。</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16.2 承包人违约</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16.2.1 承包人违约的情形</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承包人违约的其他情形：</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16.2.2承包人违约的责任</w:t>
      </w:r>
    </w:p>
    <w:p>
      <w:pPr>
        <w:pStyle w:val="48"/>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承包人违约责任的承担方式和计算方法：</w:t>
      </w:r>
    </w:p>
    <w:p>
      <w:pPr>
        <w:pStyle w:val="48"/>
        <w:spacing w:line="360" w:lineRule="auto"/>
        <w:ind w:firstLine="480" w:firstLineChars="200"/>
        <w:jc w:val="left"/>
        <w:rPr>
          <w:rStyle w:val="27"/>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u w:val="single"/>
        </w:rPr>
        <w:t xml:space="preserve"> </w:t>
      </w:r>
      <w:r>
        <w:rPr>
          <w:rStyle w:val="27"/>
          <w:rFonts w:hint="eastAsia" w:asciiTheme="minorEastAsia" w:hAnsiTheme="minorEastAsia" w:eastAsiaTheme="minorEastAsia" w:cstheme="minorEastAsia"/>
          <w:color w:val="auto"/>
          <w:kern w:val="0"/>
          <w:sz w:val="24"/>
          <w:szCs w:val="24"/>
          <w:highlight w:val="none"/>
          <w:u w:val="single"/>
        </w:rPr>
        <w:t>1.承包人违反合同约定进行转包或违法分包的，发包人有权单方解除合同，追究承包人相关法律责任，并应赔偿发包人的损失</w:t>
      </w:r>
      <w:r>
        <w:rPr>
          <w:rStyle w:val="27"/>
          <w:rFonts w:hint="eastAsia" w:asciiTheme="minorEastAsia" w:hAnsiTheme="minorEastAsia" w:eastAsiaTheme="minorEastAsia" w:cstheme="minorEastAsia"/>
          <w:color w:val="auto"/>
          <w:kern w:val="0"/>
          <w:sz w:val="24"/>
          <w:szCs w:val="24"/>
          <w:highlight w:val="none"/>
        </w:rPr>
        <w:t>。</w:t>
      </w:r>
    </w:p>
    <w:p>
      <w:pPr>
        <w:pStyle w:val="48"/>
        <w:spacing w:line="360" w:lineRule="auto"/>
        <w:ind w:firstLine="480" w:firstLineChars="200"/>
        <w:jc w:val="left"/>
        <w:rPr>
          <w:rStyle w:val="27"/>
          <w:rFonts w:hint="eastAsia" w:asciiTheme="minorEastAsia" w:hAnsiTheme="minorEastAsia" w:eastAsiaTheme="minorEastAsia" w:cstheme="minorEastAsia"/>
          <w:color w:val="auto"/>
          <w:kern w:val="0"/>
          <w:sz w:val="24"/>
          <w:szCs w:val="24"/>
          <w:highlight w:val="none"/>
          <w:u w:val="single"/>
        </w:rPr>
      </w:pPr>
      <w:r>
        <w:rPr>
          <w:rStyle w:val="27"/>
          <w:rFonts w:hint="eastAsia" w:asciiTheme="minorEastAsia" w:hAnsiTheme="minorEastAsia" w:eastAsiaTheme="minorEastAsia" w:cstheme="minorEastAsia"/>
          <w:color w:val="auto"/>
          <w:kern w:val="0"/>
          <w:sz w:val="24"/>
          <w:szCs w:val="24"/>
          <w:highlight w:val="none"/>
          <w:u w:val="single"/>
        </w:rPr>
        <w:t>2.承包人未按照约定时间采购并提供材料和设备的，造成的工期延误不予顺延，提供的材料设备不符合质量标准的，应当重新采购，由此增加的费用，由承包人自行承担。</w:t>
      </w:r>
    </w:p>
    <w:p>
      <w:pPr>
        <w:pStyle w:val="48"/>
        <w:spacing w:line="360" w:lineRule="auto"/>
        <w:ind w:firstLine="480" w:firstLineChars="200"/>
        <w:jc w:val="left"/>
        <w:rPr>
          <w:rStyle w:val="27"/>
          <w:rFonts w:hint="eastAsia" w:asciiTheme="minorEastAsia" w:hAnsiTheme="minorEastAsia" w:eastAsiaTheme="minorEastAsia" w:cstheme="minorEastAsia"/>
          <w:color w:val="auto"/>
          <w:kern w:val="0"/>
          <w:sz w:val="24"/>
          <w:szCs w:val="24"/>
          <w:highlight w:val="none"/>
          <w:u w:val="single"/>
        </w:rPr>
      </w:pPr>
      <w:r>
        <w:rPr>
          <w:rStyle w:val="27"/>
          <w:rFonts w:hint="eastAsia" w:asciiTheme="minorEastAsia" w:hAnsiTheme="minorEastAsia" w:eastAsiaTheme="minorEastAsia" w:cstheme="minorEastAsia"/>
          <w:color w:val="auto"/>
          <w:kern w:val="0"/>
          <w:sz w:val="24"/>
          <w:szCs w:val="24"/>
          <w:highlight w:val="none"/>
          <w:u w:val="single"/>
        </w:rPr>
        <w:t>3.因承包人原因导致工程质量不符合合同要求的，承包人在发包人要求的期限内整改完毕，并向承包人支付合同总价款</w:t>
      </w:r>
      <w:r>
        <w:rPr>
          <w:rStyle w:val="27"/>
          <w:rFonts w:hint="eastAsia" w:asciiTheme="minorEastAsia" w:hAnsiTheme="minorEastAsia" w:eastAsiaTheme="minorEastAsia" w:cstheme="minorEastAsia"/>
          <w:color w:val="auto"/>
          <w:kern w:val="0"/>
          <w:sz w:val="24"/>
          <w:szCs w:val="24"/>
          <w:highlight w:val="none"/>
          <w:u w:val="single"/>
          <w:lang w:val="en-US" w:eastAsia="zh-CN"/>
        </w:rPr>
        <w:t>30</w:t>
      </w:r>
      <w:r>
        <w:rPr>
          <w:rStyle w:val="27"/>
          <w:rFonts w:hint="eastAsia" w:asciiTheme="minorEastAsia" w:hAnsiTheme="minorEastAsia" w:eastAsiaTheme="minorEastAsia" w:cstheme="minorEastAsia"/>
          <w:color w:val="auto"/>
          <w:kern w:val="0"/>
          <w:sz w:val="24"/>
          <w:szCs w:val="24"/>
          <w:highlight w:val="none"/>
          <w:u w:val="single"/>
        </w:rPr>
        <w:t>%的违约金，造成发包人其他损失的，还应赔偿发包人的损失。</w:t>
      </w:r>
    </w:p>
    <w:p>
      <w:pPr>
        <w:pStyle w:val="48"/>
        <w:spacing w:line="360" w:lineRule="auto"/>
        <w:ind w:firstLine="480" w:firstLineChars="200"/>
        <w:jc w:val="left"/>
        <w:rPr>
          <w:rStyle w:val="27"/>
          <w:rFonts w:hint="eastAsia" w:asciiTheme="minorEastAsia" w:hAnsiTheme="minorEastAsia" w:eastAsiaTheme="minorEastAsia" w:cstheme="minorEastAsia"/>
          <w:color w:val="auto"/>
          <w:kern w:val="0"/>
          <w:sz w:val="24"/>
          <w:szCs w:val="24"/>
          <w:highlight w:val="none"/>
          <w:u w:val="single"/>
        </w:rPr>
      </w:pPr>
      <w:r>
        <w:rPr>
          <w:rStyle w:val="27"/>
          <w:rFonts w:hint="eastAsia" w:asciiTheme="minorEastAsia" w:hAnsiTheme="minorEastAsia" w:eastAsiaTheme="minorEastAsia" w:cstheme="minorEastAsia"/>
          <w:color w:val="auto"/>
          <w:kern w:val="0"/>
          <w:sz w:val="24"/>
          <w:szCs w:val="24"/>
          <w:highlight w:val="none"/>
          <w:u w:val="single"/>
        </w:rPr>
        <w:t>4.承包人违反通用条款第8.9款的约定，未经批准，私自将已按照合同约定进行施工现场的材料或设备撤离施工现场的，由此造成的工期延误不予顺延，由此造成的材料或设备的毁损由承包人承担，造成发包人其他损失的，还应赔偿发包人的损失。</w:t>
      </w:r>
    </w:p>
    <w:p>
      <w:pPr>
        <w:pStyle w:val="48"/>
        <w:spacing w:line="360" w:lineRule="auto"/>
        <w:ind w:firstLine="480" w:firstLineChars="200"/>
        <w:jc w:val="left"/>
        <w:rPr>
          <w:rStyle w:val="27"/>
          <w:rFonts w:hint="eastAsia" w:asciiTheme="minorEastAsia" w:hAnsiTheme="minorEastAsia" w:eastAsiaTheme="minorEastAsia" w:cstheme="minorEastAsia"/>
          <w:color w:val="auto"/>
          <w:kern w:val="0"/>
          <w:sz w:val="24"/>
          <w:szCs w:val="24"/>
          <w:highlight w:val="none"/>
          <w:u w:val="single"/>
        </w:rPr>
      </w:pPr>
      <w:r>
        <w:rPr>
          <w:rStyle w:val="27"/>
          <w:rFonts w:hint="eastAsia" w:asciiTheme="minorEastAsia" w:hAnsiTheme="minorEastAsia" w:eastAsiaTheme="minorEastAsia" w:cstheme="minorEastAsia"/>
          <w:color w:val="auto"/>
          <w:kern w:val="0"/>
          <w:sz w:val="24"/>
          <w:szCs w:val="24"/>
          <w:highlight w:val="none"/>
          <w:u w:val="single"/>
        </w:rPr>
        <w:t>5.因承包人的原因未按合同约定的竣工日期或发包人同意顺延的工期竣工，</w:t>
      </w:r>
      <w:r>
        <w:rPr>
          <w:rFonts w:hint="eastAsia" w:asciiTheme="minorEastAsia" w:hAnsiTheme="minorEastAsia" w:eastAsiaTheme="minorEastAsia" w:cstheme="minorEastAsia"/>
          <w:color w:val="auto"/>
          <w:sz w:val="24"/>
          <w:szCs w:val="24"/>
          <w:highlight w:val="none"/>
          <w:u w:val="single"/>
        </w:rPr>
        <w:t>按合同总价的千分之</w:t>
      </w:r>
      <w:r>
        <w:rPr>
          <w:rFonts w:hint="eastAsia" w:asciiTheme="minorEastAsia" w:hAnsiTheme="minorEastAsia" w:eastAsiaTheme="minorEastAsia" w:cstheme="minorEastAsia"/>
          <w:color w:val="auto"/>
          <w:sz w:val="24"/>
          <w:szCs w:val="24"/>
          <w:highlight w:val="none"/>
          <w:u w:val="single"/>
          <w:lang w:eastAsia="zh-CN"/>
        </w:rPr>
        <w:t>五</w:t>
      </w:r>
      <w:r>
        <w:rPr>
          <w:rFonts w:hint="eastAsia" w:asciiTheme="minorEastAsia" w:hAnsiTheme="minorEastAsia" w:eastAsiaTheme="minorEastAsia" w:cstheme="minorEastAsia"/>
          <w:color w:val="auto"/>
          <w:sz w:val="24"/>
          <w:szCs w:val="24"/>
          <w:highlight w:val="none"/>
          <w:u w:val="single"/>
        </w:rPr>
        <w:t>/天处罚承包人</w:t>
      </w:r>
      <w:r>
        <w:rPr>
          <w:rFonts w:hint="eastAsia" w:asciiTheme="minorEastAsia" w:hAnsiTheme="minorEastAsia" w:eastAsiaTheme="minorEastAsia" w:cstheme="minorEastAsia"/>
          <w:color w:val="auto"/>
          <w:sz w:val="24"/>
          <w:szCs w:val="24"/>
          <w:highlight w:val="none"/>
          <w:u w:val="single"/>
          <w:lang w:eastAsia="zh-CN"/>
        </w:rPr>
        <w:t>，</w:t>
      </w:r>
      <w:r>
        <w:rPr>
          <w:rStyle w:val="27"/>
          <w:rFonts w:hint="eastAsia" w:asciiTheme="minorEastAsia" w:hAnsiTheme="minorEastAsia" w:eastAsiaTheme="minorEastAsia" w:cstheme="minorEastAsia"/>
          <w:color w:val="auto"/>
          <w:kern w:val="0"/>
          <w:sz w:val="24"/>
          <w:szCs w:val="24"/>
          <w:highlight w:val="none"/>
          <w:u w:val="single"/>
        </w:rPr>
        <w:t>项目结算时支付。</w:t>
      </w:r>
    </w:p>
    <w:p>
      <w:pPr>
        <w:pStyle w:val="48"/>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rPr>
      </w:pPr>
      <w:r>
        <w:rPr>
          <w:rStyle w:val="27"/>
          <w:rFonts w:hint="eastAsia" w:asciiTheme="minorEastAsia" w:hAnsiTheme="minorEastAsia" w:eastAsiaTheme="minorEastAsia" w:cstheme="minorEastAsia"/>
          <w:color w:val="auto"/>
          <w:kern w:val="0"/>
          <w:sz w:val="24"/>
          <w:szCs w:val="24"/>
          <w:highlight w:val="none"/>
          <w:u w:val="single"/>
        </w:rPr>
        <w:t>6.承包人在缺陷责任期及保修期内，未能在合理期限对工程缺陷进行修复，或拒绝按发包人要求进行修复的，发包人选择第三方进行工程缺陷修复产生的费用，由承包人承担。</w:t>
      </w:r>
      <w:r>
        <w:rPr>
          <w:rFonts w:hint="eastAsia" w:asciiTheme="minorEastAsia" w:hAnsiTheme="minorEastAsia" w:eastAsiaTheme="minorEastAsia" w:cstheme="minorEastAsia"/>
          <w:color w:val="auto"/>
          <w:sz w:val="24"/>
          <w:szCs w:val="24"/>
          <w:highlight w:val="none"/>
        </w:rPr>
        <w:t xml:space="preserve">    </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16.2.3 因承包人违约解除合同</w:t>
      </w:r>
    </w:p>
    <w:p>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关于承包人违约解除合同的特别约定：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eastAsia="zh-CN" w:bidi="ar-SA"/>
        </w:rPr>
        <w:t xml:space="preserve">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发包人继续使用承包人在施工现场的材料、设备、临时工程、承包人文件和由承包人或以其名义编制的其他文件的费用承担方式：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56" w:name="_Toc351203649"/>
      <w:r>
        <w:rPr>
          <w:rFonts w:hint="eastAsia" w:asciiTheme="minorEastAsia" w:hAnsiTheme="minorEastAsia" w:eastAsiaTheme="minorEastAsia" w:cstheme="minorEastAsia"/>
          <w:b w:val="0"/>
          <w:bCs/>
          <w:color w:val="auto"/>
          <w:kern w:val="2"/>
          <w:sz w:val="24"/>
          <w:szCs w:val="24"/>
          <w:highlight w:val="none"/>
          <w:lang w:val="en-US" w:eastAsia="zh-CN" w:bidi="ar-SA"/>
        </w:rPr>
        <w:t>17. 不可抗力</w:t>
      </w:r>
      <w:bookmarkEnd w:id="556"/>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End w:id="554"/>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17.1 不可抗力的确认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除通用合同条款约定的不可抗力事件之外，视为不可抗力的其他情形：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17.4 因不可抗力解除合同</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合同解除后，发包人应在商定或确定发包人应支付款项后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28</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天内完成款项的支付。</w:t>
      </w:r>
    </w:p>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57" w:name="_Toc351203650"/>
      <w:r>
        <w:rPr>
          <w:rFonts w:hint="eastAsia" w:asciiTheme="minorEastAsia" w:hAnsiTheme="minorEastAsia" w:eastAsiaTheme="minorEastAsia" w:cstheme="minorEastAsia"/>
          <w:b w:val="0"/>
          <w:bCs/>
          <w:color w:val="auto"/>
          <w:kern w:val="2"/>
          <w:sz w:val="24"/>
          <w:szCs w:val="24"/>
          <w:highlight w:val="none"/>
          <w:lang w:val="en-US" w:eastAsia="zh-CN" w:bidi="ar-SA"/>
        </w:rPr>
        <w:t>18. 保险</w:t>
      </w:r>
      <w:bookmarkEnd w:id="557"/>
    </w:p>
    <w:bookmarkEnd w:id="555"/>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18.1 工程保险</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关于工程保险的特别约定：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18.3 其他保险</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关于其他保险的约定：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承包人是否应为其施工设备等办理财产保险：</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18.7 通知义务</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关于变更保险合同时的通知义务的约定：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7"/>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31"/>
    <w:bookmarkEnd w:id="532"/>
    <w:bookmarkEnd w:id="533"/>
    <w:bookmarkEnd w:id="534"/>
    <w:bookmarkEnd w:id="535"/>
    <w:bookmarkEnd w:id="536"/>
    <w:bookmarkEnd w:id="537"/>
    <w:bookmarkEnd w:id="538"/>
    <w:bookmarkEnd w:id="539"/>
    <w:bookmarkEnd w:id="540"/>
    <w:bookmarkEnd w:id="541"/>
    <w:bookmarkEnd w:id="542"/>
    <w:p>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58" w:name="_Toc351203651"/>
      <w:r>
        <w:rPr>
          <w:rFonts w:hint="eastAsia" w:asciiTheme="minorEastAsia" w:hAnsiTheme="minorEastAsia" w:eastAsiaTheme="minorEastAsia" w:cstheme="minorEastAsia"/>
          <w:b w:val="0"/>
          <w:bCs/>
          <w:color w:val="auto"/>
          <w:kern w:val="2"/>
          <w:sz w:val="24"/>
          <w:szCs w:val="24"/>
          <w:highlight w:val="none"/>
          <w:lang w:val="en-US" w:eastAsia="zh-CN" w:bidi="ar-SA"/>
        </w:rPr>
        <w:t>19. 争议解决</w:t>
      </w:r>
      <w:bookmarkEnd w:id="558"/>
    </w:p>
    <w:bookmarkEnd w:id="543"/>
    <w:bookmarkEnd w:id="544"/>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1</w:t>
      </w:r>
      <w:r>
        <w:rPr>
          <w:rFonts w:hint="eastAsia" w:asciiTheme="minorEastAsia" w:hAnsiTheme="minorEastAsia" w:eastAsiaTheme="minorEastAsia" w:cstheme="minorEastAsia"/>
          <w:color w:val="auto"/>
          <w:kern w:val="2"/>
          <w:sz w:val="24"/>
          <w:szCs w:val="24"/>
          <w:highlight w:val="none"/>
          <w:lang w:val="en-US" w:bidi="ar-SA"/>
        </w:rPr>
        <w:t xml:space="preserve"> 争</w:t>
      </w:r>
      <w:bookmarkEnd w:id="545"/>
      <w:r>
        <w:rPr>
          <w:rFonts w:hint="eastAsia" w:asciiTheme="minorEastAsia" w:hAnsiTheme="minorEastAsia" w:eastAsiaTheme="minorEastAsia" w:cstheme="minorEastAsia"/>
          <w:color w:val="auto"/>
          <w:kern w:val="2"/>
          <w:sz w:val="24"/>
          <w:szCs w:val="24"/>
          <w:highlight w:val="none"/>
          <w:lang w:val="en-US" w:bidi="ar-SA"/>
        </w:rPr>
        <w:t>议评审</w:t>
      </w:r>
    </w:p>
    <w:p>
      <w:pPr>
        <w:autoSpaceDE/>
        <w:autoSpaceDN/>
        <w:spacing w:line="360" w:lineRule="auto"/>
        <w:ind w:left="156" w:leftChars="71" w:firstLine="360" w:firstLineChars="1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合同当事人是否同意将工程争议提交争议评审小组决定：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否</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1</w:t>
      </w:r>
      <w:r>
        <w:rPr>
          <w:rFonts w:hint="eastAsia" w:asciiTheme="minorEastAsia" w:hAnsiTheme="minorEastAsia" w:eastAsiaTheme="minorEastAsia" w:cstheme="minorEastAsia"/>
          <w:color w:val="auto"/>
          <w:kern w:val="2"/>
          <w:sz w:val="24"/>
          <w:szCs w:val="24"/>
          <w:highlight w:val="none"/>
          <w:lang w:val="en-US" w:bidi="ar-SA"/>
        </w:rPr>
        <w:t>.1 争议评审小组的确定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争议评审小组成员的确定：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选定争议评审员的期限：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争议评审小组成员的报酬承担方式：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其他事项的约定：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val="0"/>
        <w:autoSpaceDN w:val="0"/>
        <w:adjustRightInd w:val="0"/>
        <w:spacing w:line="360" w:lineRule="auto"/>
        <w:ind w:firstLine="480" w:firstLineChars="200"/>
        <w:jc w:val="left"/>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eastAsia="zh-CN" w:bidi="ar-SA"/>
        </w:rPr>
        <w:t>19</w:t>
      </w:r>
      <w:r>
        <w:rPr>
          <w:rFonts w:hint="eastAsia" w:asciiTheme="minorEastAsia" w:hAnsiTheme="minorEastAsia" w:eastAsiaTheme="minorEastAsia" w:cstheme="minorEastAsia"/>
          <w:color w:val="auto"/>
          <w:kern w:val="0"/>
          <w:sz w:val="24"/>
          <w:szCs w:val="24"/>
          <w:highlight w:val="none"/>
          <w:lang w:val="en-US" w:bidi="ar-SA"/>
        </w:rPr>
        <w:t>.</w:t>
      </w:r>
      <w:r>
        <w:rPr>
          <w:rFonts w:hint="eastAsia" w:asciiTheme="minorEastAsia" w:hAnsiTheme="minorEastAsia" w:eastAsiaTheme="minorEastAsia" w:cstheme="minorEastAsia"/>
          <w:color w:val="auto"/>
          <w:kern w:val="0"/>
          <w:sz w:val="24"/>
          <w:szCs w:val="24"/>
          <w:highlight w:val="none"/>
          <w:lang w:val="en-US" w:eastAsia="zh-CN" w:bidi="ar-SA"/>
        </w:rPr>
        <w:t>1</w:t>
      </w:r>
      <w:r>
        <w:rPr>
          <w:rFonts w:hint="eastAsia" w:asciiTheme="minorEastAsia" w:hAnsiTheme="minorEastAsia" w:eastAsiaTheme="minorEastAsia" w:cstheme="minorEastAsia"/>
          <w:color w:val="auto"/>
          <w:kern w:val="0"/>
          <w:sz w:val="24"/>
          <w:szCs w:val="24"/>
          <w:highlight w:val="none"/>
          <w:lang w:val="en-US" w:bidi="ar-SA"/>
        </w:rPr>
        <w:t>.2 争议评审小组的决定</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合同当事人关于本项的约定：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仲裁或诉讼</w:t>
      </w:r>
      <w:bookmarkEnd w:id="546"/>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因合同及合同有关事项发生的争议，按下列第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种方式解决：</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仲裁委员会申请仲裁；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工程所在地   </w:t>
      </w:r>
      <w:r>
        <w:rPr>
          <w:rFonts w:hint="eastAsia" w:asciiTheme="minorEastAsia" w:hAnsiTheme="minorEastAsia" w:eastAsiaTheme="minorEastAsia" w:cstheme="minorEastAsia"/>
          <w:color w:val="auto"/>
          <w:kern w:val="2"/>
          <w:sz w:val="24"/>
          <w:szCs w:val="24"/>
          <w:highlight w:val="none"/>
          <w:lang w:val="en-US" w:bidi="ar-SA"/>
        </w:rPr>
        <w:t>人民法院起诉。</w:t>
      </w:r>
      <w:bookmarkEnd w:id="547"/>
      <w:bookmarkEnd w:id="548"/>
      <w:bookmarkEnd w:id="549"/>
      <w:bookmarkEnd w:id="550"/>
      <w:bookmarkEnd w:id="551"/>
      <w:bookmarkEnd w:id="552"/>
    </w:p>
    <w:p>
      <w:pPr>
        <w:autoSpaceDE/>
        <w:autoSpaceDN/>
        <w:spacing w:line="360" w:lineRule="auto"/>
        <w:jc w:val="left"/>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bookmarkStart w:id="559" w:name="_Toc351203652"/>
      <w:r>
        <w:rPr>
          <w:rFonts w:hint="eastAsia" w:asciiTheme="minorEastAsia" w:hAnsiTheme="minorEastAsia" w:eastAsiaTheme="minorEastAsia" w:cstheme="minorEastAsia"/>
          <w:b/>
          <w:color w:val="auto"/>
          <w:kern w:val="2"/>
          <w:sz w:val="24"/>
          <w:szCs w:val="24"/>
          <w:highlight w:val="none"/>
          <w:lang w:val="en-US" w:bidi="ar-SA"/>
        </w:rPr>
        <w:t>附件</w:t>
      </w:r>
      <w:bookmarkEnd w:id="559"/>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协议书附件：</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附件1：承包人承揽工程项目一览表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专用合同条款附件：</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附件2：发包人供应材料设备一览表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附件3：工程质量保修书</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附件4：主要建设工程文件目录</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附件5：承包人用于本工程施工的机械设备表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附件6：承包人主要施工管理人员表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附件7：分包人主要施工管理人员表</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附件8：履约担保格式</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附件9：预付款担保格式</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附件10：支付担保格式</w:t>
      </w:r>
    </w:p>
    <w:p>
      <w:pPr>
        <w:spacing w:line="360" w:lineRule="auto"/>
        <w:jc w:val="left"/>
        <w:rPr>
          <w:rFonts w:hint="eastAsia" w:asciiTheme="minorEastAsia" w:hAnsiTheme="minorEastAsia" w:eastAsiaTheme="minorEastAsia" w:cstheme="minorEastAsia"/>
          <w:color w:val="auto"/>
          <w:sz w:val="24"/>
          <w:szCs w:val="24"/>
          <w:highlight w:val="none"/>
        </w:rPr>
        <w:sectPr>
          <w:pgSz w:w="11906" w:h="16838"/>
          <w:pgMar w:top="1418" w:right="1555" w:bottom="1418" w:left="1531" w:header="851" w:footer="992" w:gutter="0"/>
          <w:pgNumType w:start="1"/>
          <w:cols w:space="720" w:num="1"/>
          <w:titlePg/>
          <w:docGrid w:type="lines" w:linePitch="312" w:charSpace="0"/>
        </w:sectPr>
      </w:pPr>
      <w:r>
        <w:rPr>
          <w:rFonts w:hint="eastAsia" w:asciiTheme="minorEastAsia" w:hAnsiTheme="minorEastAsia" w:eastAsiaTheme="minorEastAsia" w:cstheme="minorEastAsia"/>
          <w:color w:val="auto"/>
          <w:kern w:val="2"/>
          <w:sz w:val="24"/>
          <w:szCs w:val="24"/>
          <w:highlight w:val="none"/>
          <w:lang w:val="en-US" w:bidi="ar-SA"/>
        </w:rPr>
        <w:t>附件11：暂估价一览表</w:t>
      </w:r>
    </w:p>
    <w:p>
      <w:pPr>
        <w:autoSpaceDE/>
        <w:autoSpaceDN/>
        <w:spacing w:before="156" w:beforeLines="50" w:after="156" w:afterLines="50" w:line="440" w:lineRule="exact"/>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w:t>
      </w: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承包人承揽工程项目一览表</w:t>
      </w:r>
    </w:p>
    <w:tbl>
      <w:tblPr>
        <w:tblStyle w:val="25"/>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单位工程名称</w:t>
            </w:r>
          </w:p>
        </w:tc>
        <w:tc>
          <w:tcPr>
            <w:tcW w:w="1843"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建设规模</w:t>
            </w:r>
          </w:p>
        </w:tc>
        <w:tc>
          <w:tcPr>
            <w:tcW w:w="141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建筑面积(平方米)</w:t>
            </w:r>
          </w:p>
        </w:tc>
        <w:tc>
          <w:tcPr>
            <w:tcW w:w="241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结构形式</w:t>
            </w:r>
          </w:p>
        </w:tc>
        <w:tc>
          <w:tcPr>
            <w:tcW w:w="8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层数</w:t>
            </w:r>
          </w:p>
        </w:tc>
        <w:tc>
          <w:tcPr>
            <w:tcW w:w="156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生产能力</w:t>
            </w:r>
          </w:p>
        </w:tc>
        <w:tc>
          <w:tcPr>
            <w:tcW w:w="2126"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设备安装内容</w:t>
            </w:r>
          </w:p>
        </w:tc>
        <w:tc>
          <w:tcPr>
            <w:tcW w:w="141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合同价格（元）</w:t>
            </w:r>
          </w:p>
        </w:tc>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开工日期</w:t>
            </w:r>
          </w:p>
        </w:tc>
        <w:tc>
          <w:tcPr>
            <w:tcW w:w="8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竣工日期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spacing w:line="440" w:lineRule="exact"/>
        <w:rPr>
          <w:rFonts w:hint="eastAsia" w:asciiTheme="minorEastAsia" w:hAnsiTheme="minorEastAsia" w:eastAsiaTheme="minorEastAsia" w:cstheme="minorEastAsia"/>
          <w:b/>
          <w:color w:val="auto"/>
          <w:sz w:val="24"/>
          <w:szCs w:val="24"/>
          <w:highlight w:val="none"/>
        </w:rPr>
        <w:sectPr>
          <w:pgSz w:w="16838" w:h="11906" w:orient="landscape"/>
          <w:pgMar w:top="1554" w:right="1418" w:bottom="1531" w:left="1418" w:header="851" w:footer="992" w:gutter="0"/>
          <w:cols w:space="720" w:num="1"/>
          <w:titlePg/>
          <w:docGrid w:type="linesAndChars" w:linePitch="312" w:charSpace="0"/>
        </w:sect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60" w:name="_Toc296503225"/>
      <w:bookmarkStart w:id="561" w:name="_Toc267261692"/>
      <w:bookmarkStart w:id="562" w:name="_Toc296891053"/>
      <w:bookmarkStart w:id="563" w:name="_Toc296891265"/>
      <w:bookmarkStart w:id="564" w:name="_Toc296346726"/>
      <w:bookmarkStart w:id="565" w:name="_Toc296347224"/>
      <w:bookmarkStart w:id="566" w:name="_Toc296944564"/>
      <w:r>
        <w:rPr>
          <w:rFonts w:hint="eastAsia" w:asciiTheme="minorEastAsia" w:hAnsiTheme="minorEastAsia" w:eastAsiaTheme="minorEastAsia" w:cstheme="minorEastAsia"/>
          <w:color w:val="auto"/>
          <w:kern w:val="2"/>
          <w:sz w:val="24"/>
          <w:szCs w:val="24"/>
          <w:highlight w:val="none"/>
          <w:lang w:val="en-US" w:bidi="ar-SA"/>
        </w:rPr>
        <w:t>件2：</w:t>
      </w:r>
    </w:p>
    <w:bookmarkEnd w:id="560"/>
    <w:bookmarkEnd w:id="561"/>
    <w:bookmarkEnd w:id="562"/>
    <w:bookmarkEnd w:id="563"/>
    <w:bookmarkEnd w:id="564"/>
    <w:bookmarkEnd w:id="565"/>
    <w:bookmarkEnd w:id="566"/>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发包人供应材料设备一览表</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276"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 xml:space="preserve">  材料、</w:t>
            </w:r>
          </w:p>
          <w:p>
            <w:pPr>
              <w:keepNext/>
              <w:widowControl w:val="0"/>
              <w:adjustRightInd w:val="0"/>
              <w:spacing w:after="0" w:afterLines="0" w:line="440" w:lineRule="exact"/>
              <w:ind w:left="0" w:leftChars="0" w:right="66" w:rightChars="30"/>
              <w:jc w:val="both"/>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设备品种</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规格型号</w:t>
            </w:r>
          </w:p>
        </w:tc>
        <w:tc>
          <w:tcPr>
            <w:tcW w:w="94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04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99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质量等级</w:t>
            </w:r>
          </w:p>
        </w:tc>
        <w:tc>
          <w:tcPr>
            <w:tcW w:w="85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供应时间</w:t>
            </w:r>
          </w:p>
        </w:tc>
        <w:tc>
          <w:tcPr>
            <w:tcW w:w="1487"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送达地点</w:t>
            </w:r>
          </w:p>
        </w:tc>
        <w:tc>
          <w:tcPr>
            <w:tcW w:w="99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67" w:name="_Toc267261693"/>
      <w:bookmarkStart w:id="568" w:name="_Toc296347225"/>
      <w:bookmarkStart w:id="569" w:name="_Toc296944565"/>
      <w:bookmarkStart w:id="570" w:name="_Toc296891266"/>
      <w:bookmarkStart w:id="571" w:name="_Toc296503226"/>
      <w:bookmarkStart w:id="572" w:name="_Toc296346727"/>
      <w:bookmarkStart w:id="573" w:name="_Toc296891054"/>
      <w:r>
        <w:rPr>
          <w:rFonts w:hint="eastAsia" w:asciiTheme="minorEastAsia" w:hAnsiTheme="minorEastAsia" w:eastAsiaTheme="minorEastAsia" w:cstheme="minorEastAsia"/>
          <w:color w:val="auto"/>
          <w:kern w:val="2"/>
          <w:sz w:val="24"/>
          <w:szCs w:val="24"/>
          <w:highlight w:val="none"/>
          <w:lang w:val="en-US" w:bidi="ar-SA"/>
        </w:rPr>
        <w:t>件3：</w:t>
      </w:r>
      <w:bookmarkEnd w:id="567"/>
      <w:bookmarkEnd w:id="568"/>
      <w:bookmarkEnd w:id="569"/>
      <w:bookmarkEnd w:id="570"/>
      <w:bookmarkEnd w:id="571"/>
      <w:bookmarkEnd w:id="572"/>
      <w:bookmarkEnd w:id="573"/>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工程质量保修书</w:t>
      </w:r>
    </w:p>
    <w:p>
      <w:pPr>
        <w:autoSpaceDE/>
        <w:autoSpaceDN/>
        <w:spacing w:line="440" w:lineRule="exact"/>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发包人（全称）：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承包人（全称）：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发包人和承包人根据《中华人民共和国建筑法》和《建设工程质量管理条例》，经协商一致就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（工程全称）签订工程质量保修书。</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一、工程质量保修范围和内容</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承包人在质量保修期内，按照有关法律规定和合同约定，承担工程质量保修责任。</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质量保修范围包括</w:t>
      </w:r>
      <w:r>
        <w:rPr>
          <w:rFonts w:hint="eastAsia" w:asciiTheme="minorEastAsia" w:hAnsiTheme="minorEastAsia" w:eastAsiaTheme="minorEastAsia" w:cstheme="minorEastAsia"/>
          <w:color w:val="auto"/>
          <w:kern w:val="2"/>
          <w:sz w:val="24"/>
          <w:szCs w:val="24"/>
          <w:highlight w:val="none"/>
          <w:lang w:val="en-US" w:eastAsia="zh-CN" w:bidi="ar-SA"/>
        </w:rPr>
        <w:t>新疆农业大学数理学院1120等实验室维修改造工程</w:t>
      </w:r>
      <w:r>
        <w:rPr>
          <w:rFonts w:hint="eastAsia" w:asciiTheme="minorEastAsia" w:hAnsiTheme="minorEastAsia" w:eastAsiaTheme="minorEastAsia" w:cstheme="minorEastAsia"/>
          <w:color w:val="auto"/>
          <w:kern w:val="2"/>
          <w:sz w:val="24"/>
          <w:szCs w:val="24"/>
          <w:highlight w:val="none"/>
          <w:lang w:val="en-US" w:bidi="ar-SA"/>
        </w:rPr>
        <w:t>施工，包括工程量清单，磋商文件及补充文件范围内的所有施工内容，以及双方约定的其他项目。具体保修的内容，双方约定如下：</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t>　　</w:t>
      </w:r>
      <w:r>
        <w:rPr>
          <w:rFonts w:hint="eastAsia" w:asciiTheme="minorEastAsia" w:hAnsiTheme="minorEastAsia" w:eastAsiaTheme="minorEastAsia" w:cstheme="minorEastAsia"/>
          <w:color w:val="auto"/>
          <w:kern w:val="2"/>
          <w:sz w:val="24"/>
          <w:szCs w:val="24"/>
          <w:highlight w:val="none"/>
          <w:lang w:val="en-US" w:bidi="ar-SA"/>
        </w:rPr>
        <w:t>二、质量保修期</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根据《建设工程质量管理条例》及有关规定，工程的质量保修期如下：</w:t>
      </w:r>
    </w:p>
    <w:p>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1.新疆农业大学数理学院1120等实验室维修改造工程</w:t>
      </w:r>
      <w:r>
        <w:rPr>
          <w:rFonts w:hint="eastAsia" w:asciiTheme="minorEastAsia" w:hAnsiTheme="minorEastAsia" w:eastAsiaTheme="minorEastAsia" w:cstheme="minorEastAsia"/>
          <w:color w:val="auto"/>
          <w:kern w:val="2"/>
          <w:sz w:val="24"/>
          <w:szCs w:val="24"/>
          <w:highlight w:val="none"/>
          <w:lang w:val="en-US" w:bidi="ar-SA"/>
        </w:rPr>
        <w:t>施工，包括工程量清单，磋商文件及补充文件范围内的所有施工内容</w:t>
      </w:r>
      <w:r>
        <w:rPr>
          <w:rFonts w:hint="eastAsia" w:asciiTheme="minorEastAsia" w:hAnsiTheme="minorEastAsia" w:eastAsiaTheme="minorEastAsia" w:cstheme="minorEastAsia"/>
          <w:color w:val="auto"/>
          <w:kern w:val="2"/>
          <w:sz w:val="24"/>
          <w:szCs w:val="24"/>
          <w:highlight w:val="none"/>
          <w:lang w:val="en-US" w:eastAsia="zh-CN" w:bidi="ar-SA"/>
        </w:rPr>
        <w:t>质保期</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年</w:t>
      </w:r>
    </w:p>
    <w:p>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．其他项目保修期限约定如下：</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质量保修期自工程竣工验收合格之日起计算。</w:t>
      </w:r>
    </w:p>
    <w:p>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三、缺陷责任期</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工程缺陷责任期为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个月，缺陷责任期自工程通过竣工验收之日起计算。单位工程先于全部工程进行验收，单位工程缺陷责任期自单位工程验收合格之日起算。</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缺陷责任期终止后，发包人应退还剩余的质量保证金。</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四、质量保修责任</w:t>
      </w:r>
    </w:p>
    <w:p>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1．属于保修范围、内容的项目，承包人应当在接到保修通知之日起7天内派人保修。承包人不在约定期限内派人保修的，发包人可以委托他人修理。</w:t>
      </w:r>
    </w:p>
    <w:p>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2．发生紧急事故需抢修的，承包人在接到事故通知后，应当立即到达事故现场抢修。</w:t>
      </w:r>
    </w:p>
    <w:p>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4．质量保修完成后，由发包人组织验收。</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五、保修费用</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保修费用由造成质量缺陷的责任方承担。</w:t>
      </w:r>
    </w:p>
    <w:p>
      <w:pPr>
        <w:autoSpaceDE/>
        <w:autoSpaceDN/>
        <w:spacing w:line="360" w:lineRule="auto"/>
        <w:ind w:firstLine="6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t>六</w:t>
      </w:r>
      <w:r>
        <w:rPr>
          <w:rFonts w:hint="eastAsia" w:asciiTheme="minorEastAsia" w:hAnsiTheme="minorEastAsia" w:eastAsiaTheme="minorEastAsia" w:cstheme="minorEastAsia"/>
          <w:color w:val="auto"/>
          <w:kern w:val="2"/>
          <w:sz w:val="24"/>
          <w:szCs w:val="24"/>
          <w:highlight w:val="none"/>
          <w:lang w:val="en-US" w:bidi="ar-SA"/>
        </w:rPr>
        <w:t>、双方约定的其他工程质量保修事项：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56" w:firstLineChars="19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工程质量保修书由发包人、承包人在工程竣工验收前共同签署，作为施工合同附件，其有效期限至保修期满。</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发包人(公章)：</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 xml:space="preserve"> 承包人(公章)：</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法定代表人(签字)：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委托代理人(签字)：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委托代理人(签字)：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传  真：</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账  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附件4：</w:t>
      </w: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主要建设工程文件目录</w:t>
      </w:r>
    </w:p>
    <w:tbl>
      <w:tblPr>
        <w:tblStyle w:val="25"/>
        <w:tblW w:w="90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文件名称</w:t>
            </w:r>
          </w:p>
        </w:tc>
        <w:tc>
          <w:tcPr>
            <w:tcW w:w="1276"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套数</w:t>
            </w:r>
          </w:p>
        </w:tc>
        <w:tc>
          <w:tcPr>
            <w:tcW w:w="14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费用（元）</w:t>
            </w:r>
          </w:p>
        </w:tc>
        <w:tc>
          <w:tcPr>
            <w:tcW w:w="1243"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w:t>
            </w:r>
          </w:p>
        </w:tc>
        <w:tc>
          <w:tcPr>
            <w:tcW w:w="1450" w:type="dxa"/>
            <w:tcBorders>
              <w:top w:val="single" w:color="auto" w:sz="12" w:space="0"/>
              <w:bottom w:val="double" w:color="auto" w:sz="6" w:space="0"/>
            </w:tcBorders>
            <w:noWrap w:val="0"/>
            <w:vAlign w:val="top"/>
          </w:tcPr>
          <w:p>
            <w:pPr>
              <w:autoSpaceDE/>
              <w:autoSpaceDN/>
              <w:spacing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移交时间</w:t>
            </w:r>
          </w:p>
        </w:tc>
        <w:tc>
          <w:tcPr>
            <w:tcW w:w="1667" w:type="dxa"/>
            <w:tcBorders>
              <w:top w:val="single" w:color="auto" w:sz="12" w:space="0"/>
              <w:bottom w:val="double" w:color="auto" w:sz="6" w:space="0"/>
            </w:tcBorders>
            <w:noWrap w:val="0"/>
            <w:vAlign w:val="top"/>
          </w:tcPr>
          <w:p>
            <w:pPr>
              <w:autoSpaceDE/>
              <w:autoSpaceDN/>
              <w:spacing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574" w:name="_Toc296346728"/>
      <w:bookmarkStart w:id="575" w:name="_Toc267261698"/>
      <w:bookmarkStart w:id="576" w:name="_Toc296891055"/>
      <w:bookmarkStart w:id="577" w:name="_Toc296944566"/>
      <w:bookmarkStart w:id="578" w:name="_Toc296347226"/>
      <w:bookmarkStart w:id="579" w:name="_Toc296891267"/>
      <w:bookmarkStart w:id="580" w:name="_Toc296503227"/>
      <w:r>
        <w:rPr>
          <w:rFonts w:hint="eastAsia" w:asciiTheme="minorEastAsia" w:hAnsiTheme="minorEastAsia" w:eastAsiaTheme="minorEastAsia" w:cstheme="minorEastAsia"/>
          <w:color w:val="auto"/>
          <w:kern w:val="2"/>
          <w:sz w:val="24"/>
          <w:szCs w:val="24"/>
          <w:highlight w:val="none"/>
          <w:lang w:val="en-US" w:bidi="ar-SA"/>
        </w:rPr>
        <w:t>件5：</w:t>
      </w:r>
    </w:p>
    <w:bookmarkEnd w:id="574"/>
    <w:bookmarkEnd w:id="575"/>
    <w:bookmarkEnd w:id="576"/>
    <w:bookmarkEnd w:id="577"/>
    <w:bookmarkEnd w:id="578"/>
    <w:bookmarkEnd w:id="579"/>
    <w:bookmarkEnd w:id="580"/>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承包人用于本工程施工的机械设备表</w:t>
      </w:r>
    </w:p>
    <w:tbl>
      <w:tblPr>
        <w:tblStyle w:val="25"/>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机械或设备名称</w:t>
            </w:r>
          </w:p>
        </w:tc>
        <w:tc>
          <w:tcPr>
            <w:tcW w:w="85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规格型号</w:t>
            </w:r>
          </w:p>
        </w:tc>
        <w:tc>
          <w:tcPr>
            <w:tcW w:w="105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88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产地</w:t>
            </w:r>
          </w:p>
        </w:tc>
        <w:tc>
          <w:tcPr>
            <w:tcW w:w="102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制造年份</w:t>
            </w:r>
          </w:p>
        </w:tc>
        <w:tc>
          <w:tcPr>
            <w:tcW w:w="148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额定功率(kW)</w:t>
            </w:r>
          </w:p>
        </w:tc>
        <w:tc>
          <w:tcPr>
            <w:tcW w:w="1020"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生产能力</w:t>
            </w:r>
          </w:p>
        </w:tc>
        <w:tc>
          <w:tcPr>
            <w:tcW w:w="92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81" w:name="_Toc296944567"/>
      <w:bookmarkStart w:id="582" w:name="_Toc296503228"/>
      <w:bookmarkStart w:id="583" w:name="_Toc296347227"/>
      <w:bookmarkStart w:id="584" w:name="_Toc296346729"/>
      <w:bookmarkStart w:id="585" w:name="_Toc296891268"/>
      <w:bookmarkStart w:id="586" w:name="_Toc296891056"/>
      <w:bookmarkStart w:id="587" w:name="_Toc267261699"/>
      <w:r>
        <w:rPr>
          <w:rFonts w:hint="eastAsia" w:asciiTheme="minorEastAsia" w:hAnsiTheme="minorEastAsia" w:eastAsiaTheme="minorEastAsia" w:cstheme="minorEastAsia"/>
          <w:color w:val="auto"/>
          <w:kern w:val="2"/>
          <w:sz w:val="24"/>
          <w:szCs w:val="24"/>
          <w:highlight w:val="none"/>
          <w:lang w:val="en-US" w:bidi="ar-SA"/>
        </w:rPr>
        <w:t>件6：</w:t>
      </w:r>
    </w:p>
    <w:bookmarkEnd w:id="581"/>
    <w:bookmarkEnd w:id="582"/>
    <w:bookmarkEnd w:id="583"/>
    <w:bookmarkEnd w:id="584"/>
    <w:bookmarkEnd w:id="585"/>
    <w:bookmarkEnd w:id="586"/>
    <w:bookmarkEnd w:id="587"/>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承包人主要施工管理人员表</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    称</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姓名</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职务</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职称</w:t>
            </w:r>
          </w:p>
        </w:tc>
        <w:tc>
          <w:tcPr>
            <w:tcW w:w="425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项目主管</w:t>
            </w: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项目副经理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技术负责人</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造价管理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材料管理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计划管理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安全管理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588" w:name="_Toc296503229"/>
      <w:bookmarkStart w:id="589" w:name="_Toc296944568"/>
      <w:bookmarkStart w:id="590" w:name="_Toc296346730"/>
      <w:bookmarkStart w:id="591" w:name="_Toc296347228"/>
      <w:bookmarkStart w:id="592" w:name="_Toc296891269"/>
      <w:bookmarkStart w:id="593" w:name="_Toc296891057"/>
      <w:r>
        <w:rPr>
          <w:rFonts w:hint="eastAsia" w:asciiTheme="minorEastAsia" w:hAnsiTheme="minorEastAsia" w:eastAsiaTheme="minorEastAsia" w:cstheme="minorEastAsia"/>
          <w:color w:val="auto"/>
          <w:kern w:val="2"/>
          <w:sz w:val="24"/>
          <w:szCs w:val="24"/>
          <w:highlight w:val="none"/>
          <w:lang w:val="en-US" w:bidi="ar-SA"/>
        </w:rPr>
        <w:t>件7：</w:t>
      </w:r>
    </w:p>
    <w:bookmarkEnd w:id="588"/>
    <w:bookmarkEnd w:id="589"/>
    <w:bookmarkEnd w:id="590"/>
    <w:bookmarkEnd w:id="591"/>
    <w:bookmarkEnd w:id="592"/>
    <w:bookmarkEnd w:id="593"/>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分包人主要施工管理人员表</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    称</w:t>
            </w:r>
          </w:p>
        </w:tc>
        <w:tc>
          <w:tcPr>
            <w:tcW w:w="1418"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姓名</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职务</w:t>
            </w:r>
          </w:p>
        </w:tc>
        <w:tc>
          <w:tcPr>
            <w:tcW w:w="1134"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职称</w:t>
            </w:r>
          </w:p>
        </w:tc>
        <w:tc>
          <w:tcPr>
            <w:tcW w:w="4252" w:type="dxa"/>
            <w:tcBorders>
              <w:top w:val="single" w:color="auto" w:sz="12" w:space="0"/>
              <w:bottom w:val="doub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项目主管</w:t>
            </w:r>
          </w:p>
        </w:tc>
        <w:tc>
          <w:tcPr>
            <w:tcW w:w="1418"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top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项目副经理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技术负责人</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造价管理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材料管理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计划管理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安全管理</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nil"/>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single" w:color="auto" w:sz="12" w:space="0"/>
            </w:tcBorders>
            <w:noWrap w:val="0"/>
            <w:vAlign w:val="center"/>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bookmarkStart w:id="594" w:name="_Toc267261701"/>
      <w:r>
        <w:rPr>
          <w:rFonts w:hint="eastAsia" w:asciiTheme="minorEastAsia" w:hAnsiTheme="minorEastAsia" w:eastAsiaTheme="minorEastAsia" w:cstheme="minorEastAsia"/>
          <w:color w:val="auto"/>
          <w:kern w:val="2"/>
          <w:sz w:val="24"/>
          <w:szCs w:val="24"/>
          <w:highlight w:val="none"/>
          <w:lang w:val="en-US" w:bidi="ar-SA"/>
        </w:rPr>
        <w:t>附</w:t>
      </w:r>
      <w:bookmarkStart w:id="595" w:name="_Toc296346732"/>
      <w:bookmarkStart w:id="596" w:name="_Toc296891271"/>
      <w:bookmarkStart w:id="597" w:name="_Toc296503231"/>
      <w:bookmarkStart w:id="598" w:name="_Toc296347230"/>
      <w:bookmarkStart w:id="599" w:name="_Toc296944570"/>
      <w:bookmarkStart w:id="600" w:name="_Toc296891059"/>
      <w:r>
        <w:rPr>
          <w:rFonts w:hint="eastAsia" w:asciiTheme="minorEastAsia" w:hAnsiTheme="minorEastAsia" w:eastAsiaTheme="minorEastAsia" w:cstheme="minorEastAsia"/>
          <w:color w:val="auto"/>
          <w:kern w:val="2"/>
          <w:sz w:val="24"/>
          <w:szCs w:val="24"/>
          <w:highlight w:val="none"/>
          <w:lang w:val="en-US" w:bidi="ar-SA"/>
        </w:rPr>
        <w:t>件8：</w:t>
      </w:r>
    </w:p>
    <w:bookmarkEnd w:id="594"/>
    <w:bookmarkEnd w:id="595"/>
    <w:bookmarkEnd w:id="596"/>
    <w:bookmarkEnd w:id="597"/>
    <w:bookmarkEnd w:id="598"/>
    <w:bookmarkEnd w:id="599"/>
    <w:bookmarkEnd w:id="600"/>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履约担保</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lang w:val="en-US" w:bidi="ar-SA"/>
        </w:rPr>
        <w:t>（发包人名称）：</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鉴于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（发包人名称，以下简称“发包人”）与</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（承包人名称）（以下称“承包人”）于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（工程名称）施工及有关事项协商一致共同签订《建设工程施工合同》。我方愿意无条件地、不可撤销地就承包人履行与你方签订的合同，向你方提供连带责任担保。 </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担保金额人民币（大写）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担保有效期自你方与承包人签订的合同生效之日起至你方签发或应签发工程接收证书之日止。</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在本担保有效期内，因承包人违反合同约定的义务给你方造成经济损失时，我方在收到你方以书面形式提出的在担保金额内的赔偿要求后，在7天内无条件支付。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你方和承包人按合同约定变更合同时，我方承担本担保规定的义务不变。</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因本保函发生的纠纷，可由双方协商解决，协商不成的，任何一方均可提请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仲裁委员会仲裁。</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 本保函自我方法定代表人（或其授权代理人）签字并加盖公章之日起生效。</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 保 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（盖单位章）</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left="1899" w:hanging="1519" w:hangingChars="633"/>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601" w:name="_Toc296347231"/>
      <w:bookmarkStart w:id="602" w:name="_Toc296944571"/>
      <w:bookmarkStart w:id="603" w:name="_Toc296891272"/>
      <w:bookmarkStart w:id="604" w:name="_Toc296891060"/>
      <w:bookmarkStart w:id="605" w:name="_Toc296346733"/>
      <w:bookmarkStart w:id="606" w:name="_Toc267261702"/>
      <w:bookmarkStart w:id="607" w:name="_Toc296503232"/>
      <w:r>
        <w:rPr>
          <w:rFonts w:hint="eastAsia" w:asciiTheme="minorEastAsia" w:hAnsiTheme="minorEastAsia" w:eastAsiaTheme="minorEastAsia" w:cstheme="minorEastAsia"/>
          <w:color w:val="auto"/>
          <w:kern w:val="2"/>
          <w:sz w:val="24"/>
          <w:szCs w:val="24"/>
          <w:highlight w:val="none"/>
          <w:lang w:val="en-US" w:bidi="ar-SA"/>
        </w:rPr>
        <w:t>件9：</w:t>
      </w:r>
      <w:bookmarkEnd w:id="601"/>
      <w:bookmarkEnd w:id="602"/>
      <w:bookmarkEnd w:id="603"/>
      <w:bookmarkEnd w:id="604"/>
      <w:bookmarkEnd w:id="605"/>
      <w:bookmarkEnd w:id="606"/>
      <w:bookmarkEnd w:id="607"/>
    </w:p>
    <w:p>
      <w:pPr>
        <w:autoSpaceDE/>
        <w:autoSpaceDN/>
        <w:spacing w:line="360" w:lineRule="auto"/>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预付款担保</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（发包人名称）：</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（承包人名称）（以下称“承包人”）与</w:t>
      </w:r>
    </w:p>
    <w:p>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（发包人名称）（以下简称“发包人”）</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日签订的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（工程名称）《建设工程施工合同》，承包人按约定的金额向你方提交一份预付款担保，即有权得到你方支付相等金额的预付款。我方愿意就你方提供给承包人的预付款为承包人提供连带责任担保。</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担保金额人民币（大写）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担保有效期自预付款支付给承包人起生效，至你方签发的进度款支付证书说明已完全扣清止。</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你方和承包人按合同约定变更合同时，我方承担本保函规定的义务不变。</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因本保函发生的纠纷，可由双方协商解决，协商不成的，任何一方均可提请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仲裁委员会仲裁。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 本保函自我方法定代表人（或其授权代理人）签字并加盖公章之日起生效。</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担保人：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（盖单位章）</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pPr>
        <w:autoSpaceDE/>
        <w:autoSpaceDN/>
        <w:spacing w:line="360" w:lineRule="auto"/>
        <w:jc w:val="righ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608" w:name="_Toc296891273"/>
      <w:bookmarkStart w:id="609" w:name="_Toc296891061"/>
      <w:bookmarkStart w:id="610" w:name="_Toc296944572"/>
      <w:bookmarkStart w:id="611" w:name="_Toc296347232"/>
      <w:bookmarkStart w:id="612" w:name="_Toc296503233"/>
      <w:bookmarkStart w:id="613" w:name="_Toc296346734"/>
      <w:r>
        <w:rPr>
          <w:rFonts w:hint="eastAsia" w:asciiTheme="minorEastAsia" w:hAnsiTheme="minorEastAsia" w:eastAsiaTheme="minorEastAsia" w:cstheme="minorEastAsia"/>
          <w:color w:val="auto"/>
          <w:kern w:val="2"/>
          <w:sz w:val="24"/>
          <w:szCs w:val="24"/>
          <w:highlight w:val="none"/>
          <w:lang w:val="en-US" w:bidi="ar-SA"/>
        </w:rPr>
        <w:t xml:space="preserve">件10:  </w:t>
      </w:r>
    </w:p>
    <w:bookmarkEnd w:id="608"/>
    <w:bookmarkEnd w:id="609"/>
    <w:bookmarkEnd w:id="610"/>
    <w:bookmarkEnd w:id="611"/>
    <w:bookmarkEnd w:id="612"/>
    <w:bookmarkEnd w:id="613"/>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支付担保</w:t>
      </w:r>
    </w:p>
    <w:p>
      <w:pPr>
        <w:autoSpaceDE/>
        <w:autoSpaceDN/>
        <w:spacing w:line="440" w:lineRule="exact"/>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w:t>
      </w:r>
    </w:p>
    <w:p>
      <w:pPr>
        <w:autoSpaceDE/>
        <w:autoSpaceDN/>
        <w:spacing w:line="440" w:lineRule="exact"/>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鉴于你方作为承包人已经与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（发包人名称）（以下称“发包人”）于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日签订了</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（工程名称）《建设工程施工合同》（以下称“主合同”），应发包人的申请，我方愿就发包人履行主合同约定的工程款支付义务以保证的方式向你方提供如下担保：</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一、保证的范围及保证金额</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我方的保证范围是主合同约定的工程款。</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本保函所称主合同约定的工程款是指主合同约定的除工程质量保证金以外的合同价款。</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我方保证的金额是主合同约定的工程款的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%，数额最高不超过人民币元（大写：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二、保证的方式及保证期间</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我方保证的方式为：连带责任保证。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我方保证的期间为：自本合同生效之日起至主合同约定的工程款支付完毕之日后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日内。</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你方与发包人协议变更工程款支付日期的，经我方书面同意后，保证期间按照变更后的支付日期做相应调整。</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三、承担保证责任的形式</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我方承担保证责任的形式是代为支付。发包人未按主合同约定向你方支付工程款的，由我方在保证金额内代为支付。</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四、代偿的安排</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你方要求我方承担保证责任的，应向我方发出书面索赔通知及发包人未支付主合同约定工程款的证明材料。索赔通知应写明要求索赔的金额，支付款项应到达的账号。</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在出现你方与发包人因工程质量发生争议，发包人拒绝向你方支付工程款的情形时，你方要求我方履行保证责任代为支付的，需提供符合相应条件要求的工程质量检测机构出具的质量说明材料。</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我方收到你方的书面索赔通知及相应的证明材料后７天内无条件支付。</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五、保证责任的解除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在本保函承诺的保证期间内，你方未书面向我方主张保证责任的，自保证期间届满次日起，我方保证责任解除。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发包人按主合同约定履行了工程款的全部支付义务的，自本保函承诺的保证期间届满次日起，我方保证责任解除。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我方按照本保函向你方履行保证责任所支付金额达到本保函保证金额时，自我方向你方支付（支付款项从我方账户划出）之日起，保证责任即解除。</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按照法律法规的规定或出现应解除我方保证责任的其他情形的，我方在本保函项下的保证责任亦解除。</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我方解除保证责任后，你方应自我方保证责任解除之日起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个工作日内，将本保函原件返还我方。</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六、免责条款</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因你方违约致使发包人不能履行义务的，我方不承担保证责任。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依照法律法规的规定或你方与发包人的另行约定，免除发包人部分或全部义务的，我方亦免除其相应的保证责任。</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你方与发包人协议变更主合同的，如加重发包人责任致使我方保证责任加重的，需征得我方书面同意，否则我方不再承担因此而加重部分的保证责任，但主合同第10条〔变更〕约定的变更不受本款限制。</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因不可抗力造成发包人不能履行义务的，我方不承担保证责任。</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七、争议解决</w:t>
      </w:r>
    </w:p>
    <w:p>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因本保函或本保函相关事项发生的纠纷，可由双方协商解决，协商不成的，按下列第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种方式解决：</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仲裁委员会申请仲裁；</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人民法院起诉。</w:t>
      </w:r>
    </w:p>
    <w:p>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八、保函的生效</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本保函自我方法定代表人（或其授权代理人）签字并加盖公章之日起生效。</w:t>
      </w:r>
    </w:p>
    <w:p>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right="600"/>
        <w:jc w:val="left"/>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line="360" w:lineRule="auto"/>
        <w:ind w:right="6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担保人：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（盖章）</w:t>
      </w:r>
    </w:p>
    <w:p>
      <w:pPr>
        <w:autoSpaceDE/>
        <w:autoSpaceDN/>
        <w:spacing w:line="360" w:lineRule="auto"/>
        <w:ind w:right="1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pPr>
        <w:autoSpaceDE/>
        <w:autoSpaceDN/>
        <w:spacing w:line="360" w:lineRule="auto"/>
        <w:ind w:right="150"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p>
    <w:p>
      <w:pPr>
        <w:autoSpaceDE/>
        <w:autoSpaceDN/>
        <w:spacing w:line="360" w:lineRule="auto"/>
        <w:ind w:right="150" w:firstLine="480" w:firstLineChars="200"/>
        <w:jc w:val="righ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附件11：</w:t>
      </w:r>
    </w:p>
    <w:p>
      <w:pPr>
        <w:autoSpaceDE/>
        <w:autoSpaceDN/>
        <w:spacing w:before="156" w:beforeLines="50" w:after="156" w:afterLines="50" w:line="440" w:lineRule="exact"/>
        <w:jc w:val="center"/>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11-1：材料暂估价表</w:t>
      </w:r>
    </w:p>
    <w:tbl>
      <w:tblPr>
        <w:tblStyle w:val="25"/>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名称</w:t>
            </w:r>
          </w:p>
        </w:tc>
        <w:tc>
          <w:tcPr>
            <w:tcW w:w="85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77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352"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1418"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合价（元）</w:t>
            </w:r>
          </w:p>
        </w:tc>
        <w:tc>
          <w:tcPr>
            <w:tcW w:w="170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before="156" w:beforeLines="50" w:after="156" w:afterLines="50"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11-2：工程设备暂估价表</w:t>
      </w:r>
    </w:p>
    <w:tbl>
      <w:tblPr>
        <w:tblStyle w:val="25"/>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名称</w:t>
            </w:r>
          </w:p>
        </w:tc>
        <w:tc>
          <w:tcPr>
            <w:tcW w:w="85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77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352"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1418"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合价（元）</w:t>
            </w:r>
          </w:p>
        </w:tc>
        <w:tc>
          <w:tcPr>
            <w:tcW w:w="1701"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11-3：专业工程暂估价表</w:t>
      </w:r>
    </w:p>
    <w:tbl>
      <w:tblPr>
        <w:tblStyle w:val="25"/>
        <w:tblW w:w="88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专业工程名称</w:t>
            </w:r>
          </w:p>
        </w:tc>
        <w:tc>
          <w:tcPr>
            <w:tcW w:w="4678"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工程内容</w:t>
            </w:r>
          </w:p>
        </w:tc>
        <w:tc>
          <w:tcPr>
            <w:tcW w:w="1276" w:type="dxa"/>
            <w:tcBorders>
              <w:top w:val="single" w:color="auto" w:sz="12" w:space="0"/>
              <w:bottom w:val="doub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top"/>
          </w:tcPr>
          <w:p>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小计：</w:t>
            </w:r>
          </w:p>
        </w:tc>
      </w:tr>
    </w:tbl>
    <w:p>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p>
      <w:pPr>
        <w:spacing w:line="440" w:lineRule="exact"/>
        <w:rPr>
          <w:rFonts w:hint="eastAsia" w:asciiTheme="minorEastAsia" w:hAnsiTheme="minorEastAsia" w:eastAsiaTheme="minorEastAsia" w:cstheme="minorEastAsia"/>
          <w:color w:val="auto"/>
          <w:sz w:val="24"/>
          <w:szCs w:val="24"/>
          <w:highlight w:val="none"/>
        </w:rPr>
        <w:sectPr>
          <w:pgSz w:w="11906" w:h="16838"/>
          <w:pgMar w:top="2098" w:right="1757" w:bottom="1984" w:left="1757" w:header="851" w:footer="1417" w:gutter="0"/>
          <w:cols w:space="0" w:num="1"/>
          <w:docGrid w:type="lines" w:linePitch="312" w:charSpace="0"/>
        </w:sectPr>
      </w:pPr>
    </w:p>
    <w:bookmarkEnd w:id="26"/>
    <w:p>
      <w:pPr>
        <w:jc w:val="center"/>
        <w:rPr>
          <w:rFonts w:hint="eastAsia" w:asciiTheme="minorEastAsia" w:hAnsiTheme="minorEastAsia" w:eastAsiaTheme="minorEastAsia" w:cstheme="minorEastAsia"/>
          <w:bCs/>
          <w:color w:val="auto"/>
          <w:sz w:val="24"/>
          <w:szCs w:val="24"/>
          <w:highlight w:val="none"/>
          <w:lang w:val="en-US"/>
        </w:rPr>
      </w:pPr>
      <w:bookmarkStart w:id="614" w:name="_Toc16377"/>
      <w:bookmarkStart w:id="615" w:name="_Toc19108"/>
      <w:r>
        <w:rPr>
          <w:rFonts w:hint="eastAsia" w:asciiTheme="minorEastAsia" w:hAnsiTheme="minorEastAsia" w:eastAsiaTheme="minorEastAsia" w:cstheme="minorEastAsia"/>
          <w:b/>
          <w:color w:val="auto"/>
          <w:kern w:val="2"/>
          <w:sz w:val="32"/>
          <w:szCs w:val="32"/>
          <w:highlight w:val="none"/>
          <w:lang w:bidi="ar"/>
        </w:rPr>
        <w:t>第四章  采购需求</w:t>
      </w:r>
      <w:bookmarkEnd w:id="614"/>
      <w:bookmarkEnd w:id="615"/>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一、工程概况：</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新疆农业大学数理学院1120等实验室维修改造工程</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具体内容详见工程量清单。</w:t>
      </w:r>
    </w:p>
    <w:p>
      <w:pPr>
        <w:numPr>
          <w:ilvl w:val="0"/>
          <w:numId w:val="3"/>
        </w:num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招标内容：</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施工单位需做好现场规范管理，禁止施工材料及施工垃圾随意放置，注意保护室内所有设备及公共设施完成性，若有损坏或污染现象均由施工单位负责维修、清理或赔偿。</w:t>
      </w:r>
    </w:p>
    <w:p>
      <w:pPr>
        <w:spacing w:line="440" w:lineRule="exact"/>
        <w:ind w:firstLine="480" w:firstLineChars="200"/>
        <w:rPr>
          <w:rFonts w:hint="eastAsia"/>
          <w:color w:val="auto"/>
          <w:highlight w:val="none"/>
        </w:rPr>
      </w:pPr>
      <w:r>
        <w:rPr>
          <w:rFonts w:hint="eastAsia" w:asciiTheme="minorEastAsia" w:hAnsiTheme="minorEastAsia" w:eastAsiaTheme="minorEastAsia" w:cstheme="minorEastAsia"/>
          <w:color w:val="auto"/>
          <w:sz w:val="24"/>
          <w:szCs w:val="24"/>
          <w:highlight w:val="none"/>
        </w:rPr>
        <w:t>其他未尽事宜根据甲乙双方现场及甲方造价名目确定。</w:t>
      </w:r>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三、招标投标报价：</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工程量计算依据：要求供应商，尤其是编制响应报价的人员，，核实工程内容及工程量，如有异议可向甲方申请答疑，未提出异议的供应商就认为对磋商文件、设计图纸及工程量清单内容全部认可。根据清单及表一的标准和要求，认真核实工程内容。报价中要考虑表一和清单中未提供工程量的项目</w:t>
      </w:r>
      <w:r>
        <w:rPr>
          <w:rFonts w:hint="eastAsia" w:asciiTheme="minorEastAsia" w:hAnsiTheme="minorEastAsia" w:eastAsiaTheme="minorEastAsia" w:cstheme="minorEastAsia"/>
          <w:b/>
          <w:bCs/>
          <w:color w:val="auto"/>
          <w:sz w:val="24"/>
          <w:szCs w:val="24"/>
          <w:highlight w:val="none"/>
          <w:lang w:eastAsia="zh-CN"/>
        </w:rPr>
        <w:t>。</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2.工程竣工验收合格后，承包方需在竣工验收合格之日起三个月内报送工程结算及全部工程资料，最终以甲方审计处结算价为准；</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3.请各供应商根据企业自身情况在企业管理费和利润相应费率区间内自主选择费率。</w:t>
      </w:r>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四、材料的要求：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详见工程量清单</w:t>
      </w:r>
    </w:p>
    <w:p>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五、工程质量与施工要求</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（一</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各</w:t>
      </w:r>
      <w:r>
        <w:rPr>
          <w:rFonts w:hint="eastAsia" w:asciiTheme="minorEastAsia" w:hAnsiTheme="minorEastAsia" w:eastAsiaTheme="minorEastAsia" w:cstheme="minorEastAsia"/>
          <w:color w:val="auto"/>
          <w:sz w:val="24"/>
          <w:szCs w:val="24"/>
          <w:highlight w:val="none"/>
        </w:rPr>
        <w:t>专业严格执行国家相关质量验收标准以及有关操作规程；按照国家最新的相关施工规范施工。</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二）</w:t>
      </w:r>
      <w:r>
        <w:rPr>
          <w:rFonts w:hint="eastAsia" w:asciiTheme="minorEastAsia" w:hAnsiTheme="minorEastAsia" w:eastAsiaTheme="minorEastAsia" w:cstheme="minorEastAsia"/>
          <w:color w:val="auto"/>
          <w:sz w:val="24"/>
          <w:szCs w:val="24"/>
          <w:highlight w:val="none"/>
        </w:rPr>
        <w:t>质量等级要求</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合格。</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安全要求</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施工作业人员必须遵守国家颁发的劳动及安全的方针政策、法令和规定，要求无安全事故，文明施工达到乌鲁木齐安全文明施工标准的规定。</w:t>
      </w:r>
    </w:p>
    <w:p>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验收标准和方法</w:t>
      </w:r>
    </w:p>
    <w:p>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工程完工后，学校组织相关人员严格按照设计图纸要求和工程量清单进行验收。</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spacing w:line="440" w:lineRule="exact"/>
        <w:jc w:val="center"/>
        <w:outlineLvl w:val="0"/>
        <w:rPr>
          <w:rFonts w:hint="eastAsia" w:asciiTheme="minorEastAsia" w:hAnsiTheme="minorEastAsia" w:eastAsiaTheme="minorEastAsia" w:cstheme="minorEastAsia"/>
          <w:b/>
          <w:color w:val="auto"/>
          <w:spacing w:val="0"/>
          <w:kern w:val="2"/>
          <w:sz w:val="32"/>
          <w:szCs w:val="32"/>
          <w:highlight w:val="none"/>
          <w:lang w:bidi="ar"/>
        </w:rPr>
      </w:pPr>
      <w:bookmarkStart w:id="616" w:name="_Toc10925"/>
      <w:bookmarkStart w:id="617" w:name="_Toc17458"/>
      <w:r>
        <w:rPr>
          <w:rFonts w:hint="eastAsia" w:asciiTheme="minorEastAsia" w:hAnsiTheme="minorEastAsia" w:eastAsiaTheme="minorEastAsia" w:cstheme="minorEastAsia"/>
          <w:b/>
          <w:color w:val="auto"/>
          <w:spacing w:val="0"/>
          <w:kern w:val="2"/>
          <w:sz w:val="32"/>
          <w:szCs w:val="32"/>
          <w:highlight w:val="none"/>
          <w:lang w:bidi="ar"/>
        </w:rPr>
        <w:t>第五章  评标方法和标准</w:t>
      </w:r>
      <w:bookmarkEnd w:id="616"/>
      <w:bookmarkEnd w:id="617"/>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bookmarkStart w:id="618" w:name="_Toc28327"/>
      <w:bookmarkStart w:id="619" w:name="_Toc492286391"/>
      <w:bookmarkStart w:id="620" w:name="_Toc509318019"/>
      <w:r>
        <w:rPr>
          <w:rFonts w:hint="eastAsia" w:asciiTheme="minorEastAsia" w:hAnsiTheme="minorEastAsia" w:eastAsiaTheme="minorEastAsia" w:cstheme="minorEastAsia"/>
          <w:b/>
          <w:color w:val="auto"/>
          <w:spacing w:val="0"/>
          <w:kern w:val="2"/>
          <w:sz w:val="24"/>
          <w:szCs w:val="24"/>
          <w:highlight w:val="none"/>
          <w:lang w:bidi="ar"/>
        </w:rPr>
        <w:t>一、评标方法</w:t>
      </w:r>
      <w:bookmarkEnd w:id="618"/>
      <w:bookmarkEnd w:id="619"/>
      <w:bookmarkEnd w:id="620"/>
    </w:p>
    <w:p>
      <w:pPr>
        <w:pStyle w:val="31"/>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bookmarkStart w:id="621" w:name="_Toc492286392"/>
      <w:bookmarkStart w:id="622" w:name="_Toc509318020"/>
      <w:bookmarkStart w:id="623" w:name="_Toc26426"/>
      <w:bookmarkStart w:id="624" w:name="_Toc386"/>
      <w:bookmarkStart w:id="625" w:name="_Toc19513"/>
      <w:bookmarkStart w:id="626" w:name="_Toc22445"/>
      <w:r>
        <w:rPr>
          <w:rFonts w:hint="eastAsia" w:asciiTheme="minorEastAsia" w:hAnsiTheme="minorEastAsia" w:eastAsiaTheme="minorEastAsia" w:cstheme="minorEastAsia"/>
          <w:bCs w:val="0"/>
          <w:color w:val="auto"/>
          <w:spacing w:val="0"/>
          <w:kern w:val="2"/>
          <w:sz w:val="24"/>
          <w:szCs w:val="24"/>
          <w:highlight w:val="none"/>
          <w:lang w:bidi="ar"/>
        </w:rPr>
        <w:t>二、资格审查</w:t>
      </w:r>
      <w:bookmarkEnd w:id="621"/>
      <w:bookmarkEnd w:id="622"/>
      <w:bookmarkEnd w:id="623"/>
      <w:bookmarkEnd w:id="624"/>
      <w:bookmarkEnd w:id="625"/>
      <w:bookmarkEnd w:id="626"/>
    </w:p>
    <w:p>
      <w:pPr>
        <w:pStyle w:val="31"/>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磋商小组依据磋商文件，对响应文件中的资格证明文件、项目保证金等进行审查，以确定供应商是否具备磋商资格。审查内容如下：</w:t>
      </w:r>
    </w:p>
    <w:tbl>
      <w:tblPr>
        <w:tblStyle w:val="25"/>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6570"/>
        <w:gridCol w:w="914"/>
        <w:gridCol w:w="945"/>
        <w:gridCol w:w="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702" w:type="dxa"/>
            <w:tcBorders>
              <w:bottom w:val="single" w:color="auto" w:sz="4" w:space="0"/>
            </w:tcBorders>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bookmarkStart w:id="627" w:name="_Toc31761"/>
            <w:bookmarkStart w:id="628" w:name="_Toc492286395"/>
            <w:bookmarkStart w:id="629" w:name="_Toc509318023"/>
            <w:r>
              <w:rPr>
                <w:rFonts w:hint="eastAsia" w:asciiTheme="minorEastAsia" w:hAnsiTheme="minorEastAsia" w:eastAsiaTheme="minorEastAsia" w:cstheme="minorEastAsia"/>
                <w:color w:val="auto"/>
                <w:sz w:val="24"/>
                <w:szCs w:val="24"/>
                <w:highlight w:val="none"/>
                <w:lang w:val="en-US"/>
              </w:rPr>
              <w:t>序号</w:t>
            </w:r>
          </w:p>
        </w:tc>
        <w:tc>
          <w:tcPr>
            <w:tcW w:w="6570" w:type="dxa"/>
            <w:tcBorders>
              <w:bottom w:val="single" w:color="auto" w:sz="4" w:space="0"/>
            </w:tcBorders>
            <w:vAlign w:val="center"/>
          </w:tcPr>
          <w:p>
            <w:pPr>
              <w:pStyle w:val="18"/>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评审内容及标准</w:t>
            </w:r>
          </w:p>
        </w:tc>
        <w:tc>
          <w:tcPr>
            <w:tcW w:w="914" w:type="dxa"/>
            <w:tcBorders>
              <w:bottom w:val="single" w:color="auto" w:sz="4" w:space="0"/>
            </w:tcBorders>
            <w:vAlign w:val="center"/>
          </w:tcPr>
          <w:p>
            <w:pPr>
              <w:pStyle w:val="18"/>
              <w:ind w:right="-77" w:rightChars="-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1</w:t>
            </w:r>
          </w:p>
        </w:tc>
        <w:tc>
          <w:tcPr>
            <w:tcW w:w="945" w:type="dxa"/>
            <w:tcBorders>
              <w:bottom w:val="single" w:color="auto" w:sz="4" w:space="0"/>
            </w:tcBorders>
            <w:vAlign w:val="center"/>
          </w:tcPr>
          <w:p>
            <w:pPr>
              <w:pStyle w:val="18"/>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供应商2</w:t>
            </w:r>
          </w:p>
        </w:tc>
        <w:tc>
          <w:tcPr>
            <w:tcW w:w="700" w:type="dxa"/>
            <w:tcBorders>
              <w:bottom w:val="single" w:color="auto" w:sz="4" w:space="0"/>
            </w:tcBorders>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trPr>
        <w:tc>
          <w:tcPr>
            <w:tcW w:w="702"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w:t>
            </w:r>
          </w:p>
        </w:tc>
        <w:tc>
          <w:tcPr>
            <w:tcW w:w="65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满足《中华人民共和国政府采购法》第二十二条规定；</w:t>
            </w:r>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trPr>
        <w:tc>
          <w:tcPr>
            <w:tcW w:w="702"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w:t>
            </w:r>
          </w:p>
        </w:tc>
        <w:tc>
          <w:tcPr>
            <w:tcW w:w="65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在中华人民共和国境内注册，具有有效的营业执照，有能力提供本项目全部招标内容及服务能力的供应商；</w:t>
            </w:r>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trPr>
        <w:tc>
          <w:tcPr>
            <w:tcW w:w="702"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w:t>
            </w:r>
          </w:p>
        </w:tc>
        <w:tc>
          <w:tcPr>
            <w:tcW w:w="65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供应商须具备建筑装修装饰工程专业承包二级以上（含二级）资质或建筑工程施工总承包三级以上（含三级），并具有有效的安全生产许可证；</w:t>
            </w:r>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rPr>
        <w:tc>
          <w:tcPr>
            <w:tcW w:w="702"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65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施工项目负责人要求：建筑工程专业贰级及以上注册建造师执业资格，具备有效的安全生产考核合格证书（B本），且在确定成交人时不得担任其他在施建设工程项目的项目经理；</w:t>
            </w:r>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7" w:hRule="atLeast"/>
        </w:trPr>
        <w:tc>
          <w:tcPr>
            <w:tcW w:w="702"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65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lang w:val="en-US"/>
              </w:rPr>
              <w:t>。</w:t>
            </w:r>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702" w:type="dxa"/>
            <w:vAlign w:val="center"/>
          </w:tcPr>
          <w:p>
            <w:pPr>
              <w:pStyle w:val="18"/>
              <w:ind w:right="-77" w:rightChars="-35"/>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6570" w:type="dxa"/>
            <w:vAlign w:val="center"/>
          </w:tcPr>
          <w:p>
            <w:pPr>
              <w:pStyle w:val="18"/>
              <w:ind w:right="-77" w:rightChars="-35"/>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供应商为中小企业</w:t>
            </w:r>
            <w:bookmarkStart w:id="737" w:name="_GoBack"/>
            <w:bookmarkEnd w:id="737"/>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7272" w:type="dxa"/>
            <w:gridSpan w:val="2"/>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结论：是否通过（资格审查合格后方可进入符合性审查阶段）</w:t>
            </w:r>
          </w:p>
        </w:tc>
        <w:tc>
          <w:tcPr>
            <w:tcW w:w="91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5" w:hRule="atLeast"/>
        </w:trPr>
        <w:tc>
          <w:tcPr>
            <w:tcW w:w="9831" w:type="dxa"/>
            <w:gridSpan w:val="5"/>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备注：如果投标文件中有一项未通过上述审查标准，评标委员会将认定整个投标文件不响应</w:t>
            </w:r>
            <w:r>
              <w:rPr>
                <w:rFonts w:hint="eastAsia" w:asciiTheme="minorEastAsia" w:hAnsiTheme="minorEastAsia" w:eastAsiaTheme="minorEastAsia" w:cstheme="minorEastAsia"/>
                <w:color w:val="auto"/>
                <w:sz w:val="24"/>
                <w:szCs w:val="24"/>
                <w:highlight w:val="none"/>
                <w:lang w:val="en-US" w:eastAsia="zh-CN"/>
              </w:rPr>
              <w:t>磋商文件</w:t>
            </w:r>
            <w:r>
              <w:rPr>
                <w:rFonts w:hint="eastAsia" w:asciiTheme="minorEastAsia" w:hAnsiTheme="minorEastAsia" w:eastAsiaTheme="minorEastAsia" w:cstheme="minorEastAsia"/>
                <w:color w:val="auto"/>
                <w:sz w:val="24"/>
                <w:szCs w:val="24"/>
                <w:highlight w:val="none"/>
                <w:lang w:val="en-US"/>
              </w:rPr>
              <w:t>而予以投标无效，并且不允许供应商通过修改或撤销其不符合要求的差异或保留，使之成为具有响应性的投标。通过审核的以“√”标记；未通过的以“×”标记，并予以说明。</w:t>
            </w:r>
          </w:p>
        </w:tc>
      </w:tr>
    </w:tbl>
    <w:p>
      <w:pPr>
        <w:pStyle w:val="31"/>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pStyle w:val="31"/>
        <w:keepNext w:val="0"/>
        <w:keepLines w:val="0"/>
        <w:pageBreakBefore/>
        <w:widowControl w:val="0"/>
        <w:kinsoku/>
        <w:wordWrap/>
        <w:overflowPunct/>
        <w:topLinePunct w:val="0"/>
        <w:autoSpaceDE/>
        <w:autoSpaceDN/>
        <w:bidi w:val="0"/>
        <w:adjustRightInd/>
        <w:snapToGrid/>
        <w:spacing w:line="440" w:lineRule="exact"/>
        <w:jc w:val="both"/>
        <w:textAlignment w:val="auto"/>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三、符合性审查</w:t>
      </w:r>
      <w:bookmarkEnd w:id="627"/>
      <w:bookmarkEnd w:id="628"/>
      <w:bookmarkEnd w:id="629"/>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3.1 磋商小组依据磋商文件，对响应文件的有效性、完整性和对磋商文件的响应程度进行审查，以确定供应商是否对磋商文件的实质性要求做出响应。审查内容如下：</w:t>
      </w:r>
    </w:p>
    <w:tbl>
      <w:tblPr>
        <w:tblStyle w:val="25"/>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37"/>
        <w:gridCol w:w="6084"/>
        <w:gridCol w:w="920"/>
        <w:gridCol w:w="945"/>
        <w:gridCol w:w="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675" w:type="dxa"/>
            <w:tcBorders>
              <w:bottom w:val="single" w:color="auto" w:sz="4" w:space="0"/>
            </w:tcBorders>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项目</w:t>
            </w:r>
          </w:p>
        </w:tc>
        <w:tc>
          <w:tcPr>
            <w:tcW w:w="6621" w:type="dxa"/>
            <w:gridSpan w:val="2"/>
            <w:tcBorders>
              <w:bottom w:val="single" w:color="auto" w:sz="4" w:space="0"/>
            </w:tcBorders>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  审  内  容</w:t>
            </w:r>
          </w:p>
        </w:tc>
        <w:tc>
          <w:tcPr>
            <w:tcW w:w="920" w:type="dxa"/>
            <w:tcBorders>
              <w:bottom w:val="single" w:color="auto" w:sz="4" w:space="0"/>
            </w:tcBorders>
            <w:vAlign w:val="center"/>
          </w:tcPr>
          <w:p>
            <w:pPr>
              <w:pStyle w:val="18"/>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供应商1</w:t>
            </w:r>
          </w:p>
        </w:tc>
        <w:tc>
          <w:tcPr>
            <w:tcW w:w="945" w:type="dxa"/>
            <w:tcBorders>
              <w:bottom w:val="single" w:color="auto" w:sz="4" w:space="0"/>
            </w:tcBorders>
            <w:vAlign w:val="center"/>
          </w:tcPr>
          <w:p>
            <w:pPr>
              <w:pStyle w:val="18"/>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供应商2</w:t>
            </w:r>
          </w:p>
        </w:tc>
        <w:tc>
          <w:tcPr>
            <w:tcW w:w="670" w:type="dxa"/>
            <w:tcBorders>
              <w:bottom w:val="single" w:color="auto" w:sz="4" w:space="0"/>
            </w:tcBorders>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675" w:type="dxa"/>
            <w:vMerge w:val="restart"/>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初</w:t>
            </w:r>
          </w:p>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步</w:t>
            </w:r>
          </w:p>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w:t>
            </w:r>
          </w:p>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审</w:t>
            </w:r>
          </w:p>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p>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符合性审查</w:t>
            </w:r>
          </w:p>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响应文件是否针对同一工程出现了两个或两个以上的报价；报价是否超过项目最高限价或经评标委员会认定低于成本的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en-US"/>
              </w:rPr>
              <w:t>文件是否按</w:t>
            </w: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lang w:val="en-US"/>
              </w:rPr>
              <w:t>文件要求签字或盖章；</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是否按照响应文件规定的内容填写</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1"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是否按磋商文件规定递交保证金、保证金金额、保证金形式是否符合磋商文件规定的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磋商有效期是否满足磋商文件要求</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是否响应磋商文件中商务条款的要求</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响应文件是否含有采购人不能接受的附加条件的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trPr>
        <w:tc>
          <w:tcPr>
            <w:tcW w:w="675" w:type="dxa"/>
            <w:vMerge w:val="continue"/>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8</w:t>
            </w:r>
          </w:p>
        </w:tc>
        <w:tc>
          <w:tcPr>
            <w:tcW w:w="6084"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响应文件中是否存在违反国家法律、法规和磋商文件规定的其他无效情形</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9831" w:type="dxa"/>
            <w:gridSpan w:val="6"/>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结论：是否通过初步评审（初步评审合格后方可进入详细评审阶段）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trPr>
        <w:tc>
          <w:tcPr>
            <w:tcW w:w="9831" w:type="dxa"/>
            <w:gridSpan w:val="6"/>
            <w:vAlign w:val="center"/>
          </w:tcPr>
          <w:p>
            <w:pPr>
              <w:pStyle w:val="18"/>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备注：如果投标文件中有一项未通过上述审查标准，评标委员会将认定整个投标文件不响应竞磋文件而予以投标无效，并且不允许供应商通过修改或撤销其不符合要求的差异或保留，使之成为具有响应性的投标。通过审核的以“√”标记；未通过的以“×”标记，并予以说明。</w:t>
            </w:r>
          </w:p>
        </w:tc>
      </w:tr>
    </w:tbl>
    <w:p>
      <w:pPr>
        <w:pStyle w:val="18"/>
        <w:spacing w:line="440" w:lineRule="exact"/>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3.2 符合性检查中，对明显的文字和计算错误按下述原则处理：</w:t>
      </w:r>
    </w:p>
    <w:p>
      <w:pPr>
        <w:pStyle w:val="18"/>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w:t>
      </w: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文件中报价表内容与</w:t>
      </w: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文件中相应内容不一致的，以报价表为准；</w:t>
      </w:r>
    </w:p>
    <w:p>
      <w:pPr>
        <w:pStyle w:val="18"/>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（二）大写金额和小写金额不一致的，以大写金额为准；</w:t>
      </w:r>
    </w:p>
    <w:p>
      <w:pPr>
        <w:pStyle w:val="18"/>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（三）单价金额小数点或者百分比有明显错位的，以总价为准，并修改单价；</w:t>
      </w:r>
    </w:p>
    <w:p>
      <w:pPr>
        <w:pStyle w:val="18"/>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（四）总价金额与按单价汇总金额不一致的，以单价金额计算结果为准。</w:t>
      </w:r>
    </w:p>
    <w:p>
      <w:pPr>
        <w:pStyle w:val="18"/>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同时出现两种以上不一致的，按照前款规定的顺序修正。修正后的报价经</w:t>
      </w: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确认后产生约束力，</w:t>
      </w: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不确认的，其</w:t>
      </w:r>
      <w:r>
        <w:rPr>
          <w:rFonts w:hint="eastAsia" w:asciiTheme="minorEastAsia" w:hAnsiTheme="minorEastAsia" w:eastAsiaTheme="minorEastAsia" w:cstheme="minorEastAsia"/>
          <w:b/>
          <w:bCs/>
          <w:color w:val="auto"/>
          <w:sz w:val="24"/>
          <w:highlight w:val="none"/>
          <w:lang w:val="en-US"/>
        </w:rPr>
        <w:t>响应</w:t>
      </w:r>
      <w:r>
        <w:rPr>
          <w:rFonts w:hint="eastAsia" w:asciiTheme="minorEastAsia" w:hAnsiTheme="minorEastAsia" w:eastAsiaTheme="minorEastAsia" w:cstheme="minorEastAsia"/>
          <w:b/>
          <w:bCs/>
          <w:color w:val="auto"/>
          <w:sz w:val="24"/>
          <w:highlight w:val="none"/>
        </w:rPr>
        <w:t>无效</w:t>
      </w:r>
      <w:r>
        <w:rPr>
          <w:rFonts w:hint="eastAsia" w:asciiTheme="minorEastAsia" w:hAnsiTheme="minorEastAsia" w:eastAsiaTheme="minorEastAsia" w:cstheme="minorEastAsia"/>
          <w:color w:val="auto"/>
          <w:sz w:val="24"/>
          <w:highlight w:val="none"/>
        </w:rPr>
        <w:t>。</w:t>
      </w:r>
    </w:p>
    <w:p>
      <w:pPr>
        <w:pStyle w:val="18"/>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3.3 磋商小组</w:t>
      </w:r>
      <w:r>
        <w:rPr>
          <w:rFonts w:hint="eastAsia" w:asciiTheme="minorEastAsia" w:hAnsiTheme="minorEastAsia" w:eastAsiaTheme="minorEastAsia" w:cstheme="minorEastAsia"/>
          <w:color w:val="auto"/>
          <w:sz w:val="24"/>
          <w:highlight w:val="none"/>
        </w:rPr>
        <w:t>认为供应商的报价明显低于其他通过符合性审查供应商的报价，有可能影响产品质量或不能诚信履约的，应当要求其在评标现场合理的时间内提供书面说明，必要时提交相关证明材料；供应商不能证明其报价合理性的，</w:t>
      </w:r>
      <w:r>
        <w:rPr>
          <w:rFonts w:hint="eastAsia" w:asciiTheme="minorEastAsia" w:hAnsiTheme="minorEastAsia" w:eastAsiaTheme="minorEastAsia" w:cstheme="minorEastAsia"/>
          <w:color w:val="auto"/>
          <w:sz w:val="24"/>
          <w:highlight w:val="none"/>
          <w:lang w:val="en-US"/>
        </w:rPr>
        <w:t>磋商小组</w:t>
      </w:r>
      <w:r>
        <w:rPr>
          <w:rFonts w:hint="eastAsia" w:asciiTheme="minorEastAsia" w:hAnsiTheme="minorEastAsia" w:eastAsiaTheme="minorEastAsia" w:cstheme="minorEastAsia"/>
          <w:color w:val="auto"/>
          <w:sz w:val="24"/>
          <w:highlight w:val="none"/>
        </w:rPr>
        <w:t>将其作为</w:t>
      </w:r>
      <w:r>
        <w:rPr>
          <w:rFonts w:hint="eastAsia" w:asciiTheme="minorEastAsia" w:hAnsiTheme="minorEastAsia" w:eastAsiaTheme="minorEastAsia" w:cstheme="minorEastAsia"/>
          <w:b/>
          <w:bCs/>
          <w:color w:val="auto"/>
          <w:sz w:val="24"/>
          <w:highlight w:val="none"/>
        </w:rPr>
        <w:t>无效响应</w:t>
      </w:r>
      <w:r>
        <w:rPr>
          <w:rFonts w:hint="eastAsia" w:asciiTheme="minorEastAsia" w:hAnsiTheme="minorEastAsia" w:eastAsiaTheme="minorEastAsia" w:cstheme="minorEastAsia"/>
          <w:color w:val="auto"/>
          <w:sz w:val="24"/>
          <w:highlight w:val="none"/>
        </w:rPr>
        <w:t>处理。</w:t>
      </w:r>
    </w:p>
    <w:p>
      <w:pPr>
        <w:pStyle w:val="31"/>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四、评审</w:t>
      </w:r>
    </w:p>
    <w:tbl>
      <w:tblPr>
        <w:tblStyle w:val="26"/>
        <w:tblpPr w:leftFromText="180" w:rightFromText="180" w:vertAnchor="text" w:horzAnchor="page" w:tblpX="1789" w:tblpY="438"/>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34"/>
        <w:gridCol w:w="709"/>
        <w:gridCol w:w="5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49" w:type="dxa"/>
            <w:gridSpan w:val="2"/>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评分因素</w:t>
            </w:r>
          </w:p>
        </w:tc>
        <w:tc>
          <w:tcPr>
            <w:tcW w:w="709"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分值</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1949" w:type="dxa"/>
            <w:gridSpan w:val="2"/>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价格部分（</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3</w:t>
            </w:r>
            <w:r>
              <w:rPr>
                <w:rFonts w:hint="eastAsia" w:asciiTheme="minorEastAsia" w:hAnsiTheme="minorEastAsia" w:eastAsiaTheme="minorEastAsia" w:cstheme="minorEastAsia"/>
                <w:b w:val="0"/>
                <w:bCs w:val="0"/>
                <w:color w:val="auto"/>
                <w:spacing w:val="0"/>
                <w:kern w:val="2"/>
                <w:sz w:val="24"/>
                <w:szCs w:val="24"/>
                <w:highlight w:val="none"/>
                <w:lang w:bidi="ar"/>
              </w:rPr>
              <w:t>0分）</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eastAsia="zh-CN" w:bidi="ar"/>
              </w:rPr>
            </w:pP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30</w:t>
            </w:r>
          </w:p>
        </w:tc>
        <w:tc>
          <w:tcPr>
            <w:tcW w:w="5864" w:type="dxa"/>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满足磋商文件要求且最后报价最低的响应人的价格为磋商基准价,其价格为满分</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3</w:t>
            </w:r>
            <w:r>
              <w:rPr>
                <w:rFonts w:hint="eastAsia" w:asciiTheme="minorEastAsia" w:hAnsiTheme="minorEastAsia" w:eastAsiaTheme="minorEastAsia" w:cstheme="minorEastAsia"/>
                <w:b w:val="0"/>
                <w:bCs w:val="0"/>
                <w:color w:val="auto"/>
                <w:spacing w:val="0"/>
                <w:kern w:val="2"/>
                <w:sz w:val="24"/>
                <w:szCs w:val="24"/>
                <w:highlight w:val="none"/>
                <w:lang w:bidi="ar"/>
              </w:rPr>
              <w:t>0分。其他响应人的价格分统一按照下列公式计算：</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磋商报价得分=(磋商基准价/最后磋商报价)×</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3</w:t>
            </w:r>
            <w:r>
              <w:rPr>
                <w:rFonts w:hint="eastAsia" w:asciiTheme="minorEastAsia" w:hAnsiTheme="minorEastAsia" w:eastAsiaTheme="minorEastAsia" w:cstheme="minorEastAsia"/>
                <w:b w:val="0"/>
                <w:bCs w:val="0"/>
                <w:color w:val="auto"/>
                <w:spacing w:val="0"/>
                <w:kern w:val="2"/>
                <w:sz w:val="24"/>
                <w:szCs w:val="24"/>
                <w:highlight w:val="none"/>
                <w:lang w:bidi="ar"/>
              </w:rPr>
              <w:t>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1" w:hRule="atLeast"/>
        </w:trPr>
        <w:tc>
          <w:tcPr>
            <w:tcW w:w="815" w:type="dxa"/>
            <w:vMerge w:val="restart"/>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val="en-US" w:bidi="ar"/>
              </w:rPr>
            </w:pPr>
            <w:r>
              <w:rPr>
                <w:rFonts w:hint="eastAsia" w:asciiTheme="minorEastAsia" w:hAnsiTheme="minorEastAsia" w:eastAsiaTheme="minorEastAsia" w:cstheme="minorEastAsia"/>
                <w:b w:val="0"/>
                <w:bCs w:val="0"/>
                <w:color w:val="auto"/>
                <w:spacing w:val="0"/>
                <w:kern w:val="2"/>
                <w:sz w:val="24"/>
                <w:szCs w:val="24"/>
                <w:highlight w:val="none"/>
                <w:lang w:bidi="ar"/>
              </w:rPr>
              <w:t>商务部分(</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15</w:t>
            </w:r>
            <w:r>
              <w:rPr>
                <w:rFonts w:hint="eastAsia" w:asciiTheme="minorEastAsia" w:hAnsiTheme="minorEastAsia" w:eastAsiaTheme="minorEastAsia" w:cstheme="minorEastAsia"/>
                <w:b w:val="0"/>
                <w:bCs w:val="0"/>
                <w:color w:val="auto"/>
                <w:spacing w:val="0"/>
                <w:kern w:val="2"/>
                <w:sz w:val="24"/>
                <w:szCs w:val="24"/>
                <w:highlight w:val="none"/>
                <w:lang w:bidi="ar"/>
              </w:rPr>
              <w:t>分)</w:t>
            </w: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供应商业绩</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eastAsia="zh-CN" w:bidi="ar"/>
              </w:rPr>
            </w:pP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9</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eastAsia="zh-CN" w:bidi="ar"/>
              </w:rPr>
            </w:pPr>
            <w:r>
              <w:rPr>
                <w:rFonts w:hint="eastAsia" w:asciiTheme="minorEastAsia" w:hAnsiTheme="minorEastAsia" w:eastAsiaTheme="minorEastAsia" w:cstheme="minorEastAsia"/>
                <w:b w:val="0"/>
                <w:bCs w:val="0"/>
                <w:color w:val="auto"/>
                <w:spacing w:val="0"/>
                <w:kern w:val="2"/>
                <w:sz w:val="24"/>
                <w:szCs w:val="24"/>
                <w:highlight w:val="none"/>
                <w:lang w:bidi="ar"/>
              </w:rPr>
              <w:t>供应商近三年（20</w:t>
            </w:r>
            <w:r>
              <w:rPr>
                <w:rFonts w:hint="eastAsia" w:asciiTheme="minorEastAsia" w:hAnsiTheme="minorEastAsia" w:eastAsiaTheme="minorEastAsia" w:cstheme="minorEastAsia"/>
                <w:b w:val="0"/>
                <w:bCs w:val="0"/>
                <w:color w:val="auto"/>
                <w:spacing w:val="0"/>
                <w:kern w:val="2"/>
                <w:sz w:val="24"/>
                <w:szCs w:val="24"/>
                <w:highlight w:val="none"/>
                <w:lang w:val="en-US" w:bidi="ar"/>
              </w:rPr>
              <w:t>20</w:t>
            </w:r>
            <w:r>
              <w:rPr>
                <w:rFonts w:hint="eastAsia" w:asciiTheme="minorEastAsia" w:hAnsiTheme="minorEastAsia" w:eastAsiaTheme="minorEastAsia" w:cstheme="minorEastAsia"/>
                <w:b w:val="0"/>
                <w:bCs w:val="0"/>
                <w:color w:val="auto"/>
                <w:spacing w:val="0"/>
                <w:kern w:val="2"/>
                <w:sz w:val="24"/>
                <w:szCs w:val="24"/>
                <w:highlight w:val="none"/>
                <w:lang w:bidi="ar"/>
              </w:rPr>
              <w:t>年</w:t>
            </w:r>
            <w:r>
              <w:rPr>
                <w:rFonts w:hint="eastAsia" w:asciiTheme="minorEastAsia" w:hAnsiTheme="minorEastAsia" w:eastAsiaTheme="minorEastAsia" w:cstheme="minorEastAsia"/>
                <w:b w:val="0"/>
                <w:bCs w:val="0"/>
                <w:color w:val="auto"/>
                <w:spacing w:val="0"/>
                <w:kern w:val="2"/>
                <w:sz w:val="24"/>
                <w:szCs w:val="24"/>
                <w:highlight w:val="none"/>
                <w:lang w:val="en-US" w:bidi="ar"/>
              </w:rPr>
              <w:t>1</w:t>
            </w:r>
            <w:r>
              <w:rPr>
                <w:rFonts w:hint="eastAsia" w:asciiTheme="minorEastAsia" w:hAnsiTheme="minorEastAsia" w:eastAsiaTheme="minorEastAsia" w:cstheme="minorEastAsia"/>
                <w:b w:val="0"/>
                <w:bCs w:val="0"/>
                <w:color w:val="auto"/>
                <w:spacing w:val="0"/>
                <w:kern w:val="2"/>
                <w:sz w:val="24"/>
                <w:szCs w:val="24"/>
                <w:highlight w:val="none"/>
                <w:lang w:bidi="ar"/>
              </w:rPr>
              <w:t>月1日-至今，以竣工验收表日期为准）完成类似工程业绩提供</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3</w:t>
            </w:r>
            <w:r>
              <w:rPr>
                <w:rFonts w:hint="eastAsia" w:asciiTheme="minorEastAsia" w:hAnsiTheme="minorEastAsia" w:eastAsiaTheme="minorEastAsia" w:cstheme="minorEastAsia"/>
                <w:b w:val="0"/>
                <w:bCs w:val="0"/>
                <w:color w:val="auto"/>
                <w:spacing w:val="0"/>
                <w:kern w:val="2"/>
                <w:sz w:val="24"/>
                <w:szCs w:val="24"/>
                <w:highlight w:val="none"/>
                <w:lang w:bidi="ar"/>
              </w:rPr>
              <w:t>项得</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9</w:t>
            </w:r>
            <w:r>
              <w:rPr>
                <w:rFonts w:hint="eastAsia" w:asciiTheme="minorEastAsia" w:hAnsiTheme="minorEastAsia" w:eastAsiaTheme="minorEastAsia" w:cstheme="minorEastAsia"/>
                <w:b w:val="0"/>
                <w:bCs w:val="0"/>
                <w:color w:val="auto"/>
                <w:spacing w:val="0"/>
                <w:kern w:val="2"/>
                <w:sz w:val="24"/>
                <w:szCs w:val="24"/>
                <w:highlight w:val="none"/>
                <w:lang w:bidi="ar"/>
              </w:rPr>
              <w:t>分</w:t>
            </w:r>
            <w:r>
              <w:rPr>
                <w:rFonts w:hint="eastAsia" w:asciiTheme="minorEastAsia" w:hAnsiTheme="minorEastAsia" w:eastAsiaTheme="minorEastAsia" w:cstheme="minorEastAsia"/>
                <w:b w:val="0"/>
                <w:bCs w:val="0"/>
                <w:color w:val="auto"/>
                <w:spacing w:val="0"/>
                <w:kern w:val="2"/>
                <w:sz w:val="24"/>
                <w:szCs w:val="24"/>
                <w:highlight w:val="none"/>
                <w:lang w:eastAsia="zh-CN" w:bidi="ar"/>
              </w:rPr>
              <w:t>。</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注：业绩证明须提供成交通知书或中标通知书、施工合同、竣工验收表。提供不全或未提供均不得分。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trPr>
        <w:tc>
          <w:tcPr>
            <w:tcW w:w="815" w:type="dxa"/>
            <w:vMerge w:val="continue"/>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val="en-US"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项目管理人员组成</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eastAsia="zh-CN" w:bidi="ar"/>
              </w:rPr>
            </w:pP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6</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项目工程师、</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施工管理员</w:t>
            </w:r>
            <w:r>
              <w:rPr>
                <w:rFonts w:hint="eastAsia" w:asciiTheme="minorEastAsia" w:hAnsiTheme="minorEastAsia" w:eastAsiaTheme="minorEastAsia" w:cstheme="minorEastAsia"/>
                <w:b w:val="0"/>
                <w:bCs w:val="0"/>
                <w:color w:val="auto"/>
                <w:spacing w:val="0"/>
                <w:kern w:val="2"/>
                <w:sz w:val="24"/>
                <w:szCs w:val="24"/>
                <w:highlight w:val="none"/>
                <w:lang w:bidi="ar"/>
              </w:rPr>
              <w:t>、质量管理员、安全管理员、材料管理员</w:t>
            </w:r>
            <w:r>
              <w:rPr>
                <w:rFonts w:hint="eastAsia" w:asciiTheme="minorEastAsia" w:hAnsiTheme="minorEastAsia" w:eastAsiaTheme="minorEastAsia" w:cstheme="minorEastAsia"/>
                <w:b w:val="0"/>
                <w:bCs w:val="0"/>
                <w:color w:val="auto"/>
                <w:spacing w:val="0"/>
                <w:kern w:val="2"/>
                <w:sz w:val="24"/>
                <w:szCs w:val="24"/>
                <w:highlight w:val="none"/>
                <w:lang w:eastAsia="zh-CN" w:bidi="ar"/>
              </w:rPr>
              <w:t>、</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资料员</w:t>
            </w:r>
            <w:r>
              <w:rPr>
                <w:rFonts w:hint="eastAsia" w:asciiTheme="minorEastAsia" w:hAnsiTheme="minorEastAsia" w:eastAsiaTheme="minorEastAsia" w:cstheme="minorEastAsia"/>
                <w:b w:val="0"/>
                <w:bCs w:val="0"/>
                <w:color w:val="auto"/>
                <w:spacing w:val="0"/>
                <w:kern w:val="2"/>
                <w:sz w:val="24"/>
                <w:szCs w:val="24"/>
                <w:highlight w:val="none"/>
                <w:lang w:bidi="ar"/>
              </w:rPr>
              <w:t>等要配备齐全，其中项目工程师须附职称证书，其他人员须附上岗证。上述管理人员相应证件每提供一类，得</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1</w:t>
            </w:r>
            <w:r>
              <w:rPr>
                <w:rFonts w:hint="eastAsia" w:asciiTheme="minorEastAsia" w:hAnsiTheme="minorEastAsia" w:eastAsiaTheme="minorEastAsia" w:cstheme="minorEastAsia"/>
                <w:b w:val="0"/>
                <w:bCs w:val="0"/>
                <w:color w:val="auto"/>
                <w:spacing w:val="0"/>
                <w:kern w:val="2"/>
                <w:sz w:val="24"/>
                <w:szCs w:val="24"/>
                <w:highlight w:val="none"/>
                <w:lang w:bidi="ar"/>
              </w:rPr>
              <w:t>分，满分</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6</w:t>
            </w:r>
            <w:r>
              <w:rPr>
                <w:rFonts w:hint="eastAsia" w:asciiTheme="minorEastAsia" w:hAnsiTheme="minorEastAsia" w:eastAsiaTheme="minorEastAsia" w:cstheme="minorEastAsia"/>
                <w:b w:val="0"/>
                <w:bCs w:val="0"/>
                <w:color w:val="auto"/>
                <w:spacing w:val="0"/>
                <w:kern w:val="2"/>
                <w:sz w:val="24"/>
                <w:szCs w:val="24"/>
                <w:highlight w:val="none"/>
                <w:lang w:bidi="ar"/>
              </w:rPr>
              <w:t>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注：提供的人员必须提供近六个月本单位的缴纳社保证明，否则不计分。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815" w:type="dxa"/>
            <w:vMerge w:val="restart"/>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技术部分(</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55</w:t>
            </w:r>
            <w:r>
              <w:rPr>
                <w:rFonts w:hint="eastAsia" w:asciiTheme="minorEastAsia" w:hAnsiTheme="minorEastAsia" w:eastAsiaTheme="minorEastAsia" w:cstheme="minorEastAsia"/>
                <w:b w:val="0"/>
                <w:bCs w:val="0"/>
                <w:color w:val="auto"/>
                <w:spacing w:val="0"/>
                <w:kern w:val="2"/>
                <w:sz w:val="24"/>
                <w:szCs w:val="24"/>
                <w:highlight w:val="none"/>
                <w:lang w:bidi="ar"/>
              </w:rPr>
              <w:t>分)</w:t>
            </w: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项目实施方案</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eastAsia="zh-CN"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1</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5</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val="en-US"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对供应商所提供的实施方案进行综合评价:</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（1）方案完整、合理、科学可行，能完全满足本项目要求的得1</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5</w:t>
            </w:r>
            <w:r>
              <w:rPr>
                <w:rFonts w:hint="eastAsia" w:asciiTheme="minorEastAsia" w:hAnsiTheme="minorEastAsia" w:eastAsiaTheme="minorEastAsia" w:cstheme="minorEastAsia"/>
                <w:b w:val="0"/>
                <w:bCs w:val="0"/>
                <w:color w:val="auto"/>
                <w:spacing w:val="0"/>
                <w:kern w:val="2"/>
                <w:sz w:val="24"/>
                <w:szCs w:val="24"/>
                <w:highlight w:val="none"/>
                <w:lang w:val="en-US" w:bidi="ar"/>
              </w:rPr>
              <w:t>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（2）方案较完整、合理、可操作性较强，基本满足本项目要求的得</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10</w:t>
            </w:r>
            <w:r>
              <w:rPr>
                <w:rFonts w:hint="eastAsia" w:asciiTheme="minorEastAsia" w:hAnsiTheme="minorEastAsia" w:eastAsiaTheme="minorEastAsia" w:cstheme="minorEastAsia"/>
                <w:b w:val="0"/>
                <w:bCs w:val="0"/>
                <w:color w:val="auto"/>
                <w:spacing w:val="0"/>
                <w:kern w:val="2"/>
                <w:sz w:val="24"/>
                <w:szCs w:val="24"/>
                <w:highlight w:val="none"/>
                <w:lang w:val="en-US" w:bidi="ar"/>
              </w:rPr>
              <w:t>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（3）方案完整性、合理性一般、具有一定可操作性，部分满足本项目要求的得</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5</w:t>
            </w:r>
            <w:r>
              <w:rPr>
                <w:rFonts w:hint="eastAsia" w:asciiTheme="minorEastAsia" w:hAnsiTheme="minorEastAsia" w:eastAsiaTheme="minorEastAsia" w:cstheme="minorEastAsia"/>
                <w:b w:val="0"/>
                <w:bCs w:val="0"/>
                <w:color w:val="auto"/>
                <w:spacing w:val="0"/>
                <w:kern w:val="2"/>
                <w:sz w:val="24"/>
                <w:szCs w:val="24"/>
                <w:highlight w:val="none"/>
                <w:lang w:val="en-US" w:bidi="ar"/>
              </w:rPr>
              <w:t>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val="en-US" w:eastAsia="zh-CN"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未提供方案0分</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trPr>
        <w:tc>
          <w:tcPr>
            <w:tcW w:w="815" w:type="dxa"/>
            <w:vMerge w:val="continue"/>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进度控制</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10</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根据本项目的特点和要求，制定进度控制，至少包括①进度控制目标、②进度控制流程、③进度控制方法、④进度控制措施、⑤进度变更控制，完全满足得10分，每项内容阐述不清或者不贴合本项目或每缺少一项内容扣2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815" w:type="dxa"/>
            <w:vMerge w:val="continue"/>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质量控制</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9</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根据本项目的特点和要求，制定质量控制，至少包括①质量控制目标、②质量控制措施、③质量控制对策，完全满足得9分，每项内容阐述不清或者不贴合本项目或每缺少一项内容扣3分，本项最低得0分。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815" w:type="dxa"/>
            <w:vMerge w:val="continue"/>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安全控制</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9</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根据本项目的特点和要求，制定安全控制，至少包括①安全控制目标、②安全控制措施、③安全控制对策，完全满足得9分，每项内容阐述不清或者不贴合本项目或每缺少一项内容扣3分，本项最低得0分。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815" w:type="dxa"/>
            <w:vMerge w:val="continue"/>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组织协调</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8</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根据本项目的特点和要求，制定项目的组织协调工作，至少包括①组织协调目标、②组织协调内容、③沟通协调机制、④组织协调主要措施，完全满足得8分，每项内容阐述不清或者不贴合本项目或每缺少一项内容扣2分，本项最低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trPr>
        <w:tc>
          <w:tcPr>
            <w:tcW w:w="815" w:type="dxa"/>
            <w:vMerge w:val="continue"/>
            <w:tcBorders>
              <w:righ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p>
        </w:tc>
        <w:tc>
          <w:tcPr>
            <w:tcW w:w="1134" w:type="dxa"/>
            <w:tcBorders>
              <w:left w:val="single" w:color="000000" w:sz="4" w:space="0"/>
            </w:tcBorders>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eastAsia="zh-CN" w:bidi="ar"/>
              </w:rPr>
            </w:pPr>
            <w:r>
              <w:rPr>
                <w:rFonts w:hint="eastAsia" w:asciiTheme="minorEastAsia" w:hAnsiTheme="minorEastAsia" w:eastAsiaTheme="minorEastAsia" w:cstheme="minorEastAsia"/>
                <w:b w:val="0"/>
                <w:bCs w:val="0"/>
                <w:color w:val="auto"/>
                <w:spacing w:val="0"/>
                <w:kern w:val="2"/>
                <w:sz w:val="24"/>
                <w:szCs w:val="24"/>
                <w:highlight w:val="none"/>
                <w:lang w:bidi="ar"/>
              </w:rPr>
              <w:t>售后服务</w:t>
            </w:r>
            <w:r>
              <w:rPr>
                <w:rFonts w:hint="eastAsia" w:asciiTheme="minorEastAsia" w:hAnsiTheme="minorEastAsia" w:eastAsiaTheme="minorEastAsia" w:cstheme="minorEastAsia"/>
                <w:b w:val="0"/>
                <w:bCs w:val="0"/>
                <w:color w:val="auto"/>
                <w:spacing w:val="0"/>
                <w:kern w:val="2"/>
                <w:sz w:val="24"/>
                <w:szCs w:val="24"/>
                <w:highlight w:val="none"/>
                <w:lang w:val="en-US" w:eastAsia="zh-CN" w:bidi="ar"/>
              </w:rPr>
              <w:t>承诺</w:t>
            </w:r>
          </w:p>
        </w:tc>
        <w:tc>
          <w:tcPr>
            <w:tcW w:w="709" w:type="dxa"/>
            <w:vAlign w:val="center"/>
          </w:tcPr>
          <w:p>
            <w:pPr>
              <w:pStyle w:val="31"/>
              <w:widowControl w:val="0"/>
              <w:spacing w:line="440" w:lineRule="exact"/>
              <w:jc w:val="center"/>
              <w:rPr>
                <w:rFonts w:hint="eastAsia" w:asciiTheme="minorEastAsia" w:hAnsiTheme="minorEastAsia" w:eastAsiaTheme="minorEastAsia" w:cstheme="minorEastAsia"/>
                <w:b w:val="0"/>
                <w:bCs w:val="0"/>
                <w:color w:val="auto"/>
                <w:spacing w:val="0"/>
                <w:kern w:val="2"/>
                <w:sz w:val="24"/>
                <w:szCs w:val="24"/>
                <w:highlight w:val="none"/>
                <w:lang w:val="en-US" w:bidi="ar"/>
              </w:rPr>
            </w:pPr>
            <w:r>
              <w:rPr>
                <w:rFonts w:hint="eastAsia" w:asciiTheme="minorEastAsia" w:hAnsiTheme="minorEastAsia" w:eastAsiaTheme="minorEastAsia" w:cstheme="minorEastAsia"/>
                <w:b w:val="0"/>
                <w:bCs w:val="0"/>
                <w:color w:val="auto"/>
                <w:spacing w:val="0"/>
                <w:kern w:val="2"/>
                <w:sz w:val="24"/>
                <w:szCs w:val="24"/>
                <w:highlight w:val="none"/>
                <w:lang w:val="en-US" w:bidi="ar"/>
              </w:rPr>
              <w:t>4</w:t>
            </w:r>
          </w:p>
        </w:tc>
        <w:tc>
          <w:tcPr>
            <w:tcW w:w="5864" w:type="dxa"/>
            <w:vAlign w:val="center"/>
          </w:tcPr>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有完善的售后服务体系和售后服务承诺得4分；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有相对完善的售后服务体系和售后服务承诺得2分；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售后服务体系和售后服务承诺不够完善得1分。</w:t>
            </w:r>
          </w:p>
          <w:p>
            <w:pPr>
              <w:pStyle w:val="31"/>
              <w:widowControl w:val="0"/>
              <w:spacing w:line="440" w:lineRule="exact"/>
              <w:jc w:val="both"/>
              <w:rPr>
                <w:rFonts w:hint="eastAsia" w:asciiTheme="minorEastAsia" w:hAnsiTheme="minorEastAsia" w:eastAsiaTheme="minorEastAsia" w:cstheme="minorEastAsia"/>
                <w:b w:val="0"/>
                <w:bCs w:val="0"/>
                <w:color w:val="auto"/>
                <w:spacing w:val="0"/>
                <w:kern w:val="2"/>
                <w:sz w:val="24"/>
                <w:szCs w:val="24"/>
                <w:highlight w:val="none"/>
                <w:lang w:bidi="ar"/>
              </w:rPr>
            </w:pPr>
            <w:r>
              <w:rPr>
                <w:rFonts w:hint="eastAsia" w:asciiTheme="minorEastAsia" w:hAnsiTheme="minorEastAsia" w:eastAsiaTheme="minorEastAsia" w:cstheme="minorEastAsia"/>
                <w:b w:val="0"/>
                <w:bCs w:val="0"/>
                <w:color w:val="auto"/>
                <w:spacing w:val="0"/>
                <w:kern w:val="2"/>
                <w:sz w:val="24"/>
                <w:szCs w:val="24"/>
                <w:highlight w:val="none"/>
                <w:lang w:bidi="ar"/>
              </w:rPr>
              <w:t>未提供不得分。</w:t>
            </w:r>
          </w:p>
        </w:tc>
      </w:tr>
    </w:tbl>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评审标准中应考虑下列因素：</w:t>
      </w:r>
    </w:p>
    <w:p>
      <w:pPr>
        <w:pStyle w:val="31"/>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1.  根据《政府采购促进中小企业发展暂行办法》（财库[20</w:t>
      </w:r>
      <w:r>
        <w:rPr>
          <w:rFonts w:hint="eastAsia" w:asciiTheme="minorEastAsia" w:hAnsiTheme="minorEastAsia" w:eastAsiaTheme="minorEastAsia" w:cstheme="minorEastAsia"/>
          <w:bCs w:val="0"/>
          <w:color w:val="auto"/>
          <w:spacing w:val="0"/>
          <w:kern w:val="2"/>
          <w:sz w:val="24"/>
          <w:szCs w:val="24"/>
          <w:highlight w:val="none"/>
          <w:lang w:val="en-US" w:eastAsia="zh-CN" w:bidi="ar"/>
        </w:rPr>
        <w:t>20</w:t>
      </w:r>
      <w:r>
        <w:rPr>
          <w:rFonts w:hint="eastAsia" w:asciiTheme="minorEastAsia" w:hAnsiTheme="minorEastAsia" w:eastAsiaTheme="minorEastAsia" w:cstheme="minorEastAsia"/>
          <w:bCs w:val="0"/>
          <w:color w:val="auto"/>
          <w:spacing w:val="0"/>
          <w:kern w:val="2"/>
          <w:sz w:val="24"/>
          <w:szCs w:val="24"/>
          <w:highlight w:val="none"/>
          <w:lang w:bidi="ar"/>
        </w:rPr>
        <w:t>]</w:t>
      </w:r>
      <w:r>
        <w:rPr>
          <w:rFonts w:hint="eastAsia" w:asciiTheme="minorEastAsia" w:hAnsiTheme="minorEastAsia" w:eastAsiaTheme="minorEastAsia" w:cstheme="minorEastAsia"/>
          <w:bCs w:val="0"/>
          <w:color w:val="auto"/>
          <w:spacing w:val="0"/>
          <w:kern w:val="2"/>
          <w:sz w:val="24"/>
          <w:szCs w:val="24"/>
          <w:highlight w:val="none"/>
          <w:lang w:val="en-US" w:eastAsia="zh-CN" w:bidi="ar"/>
        </w:rPr>
        <w:t>46</w:t>
      </w:r>
      <w:r>
        <w:rPr>
          <w:rFonts w:hint="eastAsia" w:asciiTheme="minorEastAsia" w:hAnsiTheme="minorEastAsia" w:eastAsiaTheme="minorEastAsia" w:cstheme="minorEastAsia"/>
          <w:bCs w:val="0"/>
          <w:color w:val="auto"/>
          <w:spacing w:val="0"/>
          <w:kern w:val="2"/>
          <w:sz w:val="24"/>
          <w:szCs w:val="24"/>
          <w:highlight w:val="none"/>
          <w:lang w:bidi="ar"/>
        </w:rPr>
        <w:t>号）、《财政部司法部关于政府采购支持监狱企业发展有关问题的通知》（财库〔2014〕68号）和《三部门联合发布关于促进残疾人就业政府采购政策的通知》（财库〔2017〕141号）的规定，对满足价格扣除条件且在响应文件中提交了《供应商企业类型声明函》、《残疾人福利性单位声明函》或省级以上监狱管理局、戒毒管理局（含新疆生产建设兵团）出具的属于监狱企业的证明文件的供应商，其最后报价扣除</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val="en-US" w:eastAsia="zh-CN" w:bidi="ar"/>
        </w:rPr>
        <w:t>10</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 </w:t>
      </w:r>
      <w:r>
        <w:rPr>
          <w:rFonts w:hint="eastAsia" w:asciiTheme="minorEastAsia" w:hAnsiTheme="minorEastAsia" w:eastAsiaTheme="minorEastAsia" w:cstheme="minorEastAsia"/>
          <w:bCs w:val="0"/>
          <w:color w:val="auto"/>
          <w:spacing w:val="0"/>
          <w:kern w:val="2"/>
          <w:sz w:val="24"/>
          <w:szCs w:val="24"/>
          <w:highlight w:val="none"/>
          <w:lang w:bidi="ar"/>
        </w:rPr>
        <w:t>后参与评审。对于同时属于小微企业、监狱企业或残疾人福利性单位的，不重复进行最后报价扣除。</w:t>
      </w:r>
    </w:p>
    <w:p>
      <w:pPr>
        <w:pStyle w:val="31"/>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2.  联合协议中约定，小型、微型企业和监狱企业的协议合同金额占到联合体协议合同总金额30%以上的，可给予联合体</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4 %</w:t>
      </w:r>
      <w:r>
        <w:rPr>
          <w:rFonts w:hint="eastAsia" w:asciiTheme="minorEastAsia" w:hAnsiTheme="minorEastAsia" w:eastAsiaTheme="minorEastAsia" w:cstheme="minorEastAsia"/>
          <w:bCs w:val="0"/>
          <w:color w:val="auto"/>
          <w:spacing w:val="0"/>
          <w:kern w:val="2"/>
          <w:sz w:val="24"/>
          <w:szCs w:val="24"/>
          <w:highlight w:val="none"/>
          <w:lang w:bidi="ar"/>
        </w:rPr>
        <w:t xml:space="preserve"> 的最后报价扣除。联合体各方均为小型、微型企业和监狱企业的，联合体视同为小型、微型企业和监狱企业。（本项目不适用）</w:t>
      </w:r>
    </w:p>
    <w:p>
      <w:pPr>
        <w:pStyle w:val="31"/>
        <w:spacing w:line="440" w:lineRule="exact"/>
        <w:rPr>
          <w:rFonts w:hint="eastAsia" w:asciiTheme="minorEastAsia" w:hAnsiTheme="minorEastAsia" w:eastAsiaTheme="minorEastAsia" w:cstheme="minorEastAsia"/>
          <w:bCs w:val="0"/>
          <w:color w:val="auto"/>
          <w:spacing w:val="0"/>
          <w:kern w:val="2"/>
          <w:sz w:val="24"/>
          <w:szCs w:val="24"/>
          <w:highlight w:val="none"/>
          <w:u w:val="single"/>
          <w:lang w:bidi="ar"/>
        </w:rPr>
      </w:pPr>
      <w:r>
        <w:rPr>
          <w:rFonts w:hint="eastAsia" w:asciiTheme="minorEastAsia" w:hAnsiTheme="minorEastAsia" w:eastAsiaTheme="minorEastAsia" w:cstheme="minorEastAsia"/>
          <w:bCs w:val="0"/>
          <w:color w:val="auto"/>
          <w:spacing w:val="0"/>
          <w:kern w:val="2"/>
          <w:sz w:val="24"/>
          <w:szCs w:val="24"/>
          <w:highlight w:val="none"/>
          <w:lang w:bidi="ar"/>
        </w:rPr>
        <w:t>3.  供应商所投产品如被列入财政部与国家主管部门颁发的节能产品目录或环境标志产品目</w:t>
      </w:r>
      <w:r>
        <w:rPr>
          <w:rFonts w:hint="eastAsia" w:asciiTheme="minorEastAsia" w:hAnsiTheme="minorEastAsia" w:eastAsiaTheme="minorEastAsia" w:cstheme="minorEastAsia"/>
          <w:bCs w:val="0"/>
          <w:color w:val="auto"/>
          <w:spacing w:val="0"/>
          <w:kern w:val="2"/>
          <w:sz w:val="24"/>
          <w:szCs w:val="24"/>
          <w:highlight w:val="none"/>
          <w:u w:val="none"/>
          <w:lang w:bidi="ar"/>
        </w:rPr>
        <w:t>录，应提供相关证明，在评标时予以优先采购，具体优惠措施为：采购人采购产品属于节能产品、环境标志产品品目清单范围内，且供应商所投产品具有节能产品、环境标志产品认证证书，在评标时予以优先采购，具体优惠措施为：在技术部分打分项中加1分。</w:t>
      </w:r>
    </w:p>
    <w:p>
      <w:pPr>
        <w:pStyle w:val="31"/>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如采购人所采购产品为政府强制采购的节能产品，供应商所投产品的品牌及型号必须为清单中有效期内产品并提供证明文件，否则其响应将作为</w:t>
      </w:r>
      <w:r>
        <w:rPr>
          <w:rFonts w:hint="eastAsia" w:asciiTheme="minorEastAsia" w:hAnsiTheme="minorEastAsia" w:eastAsiaTheme="minorEastAsia" w:cstheme="minorEastAsia"/>
          <w:b/>
          <w:color w:val="auto"/>
          <w:spacing w:val="0"/>
          <w:kern w:val="2"/>
          <w:sz w:val="24"/>
          <w:szCs w:val="24"/>
          <w:highlight w:val="none"/>
          <w:lang w:bidi="ar"/>
        </w:rPr>
        <w:t>无效响应被拒绝</w:t>
      </w:r>
      <w:r>
        <w:rPr>
          <w:rFonts w:hint="eastAsia" w:asciiTheme="minorEastAsia" w:hAnsiTheme="minorEastAsia" w:eastAsiaTheme="minorEastAsia" w:cstheme="minorEastAsia"/>
          <w:bCs w:val="0"/>
          <w:color w:val="auto"/>
          <w:spacing w:val="0"/>
          <w:kern w:val="2"/>
          <w:sz w:val="24"/>
          <w:szCs w:val="24"/>
          <w:highlight w:val="none"/>
          <w:lang w:bidi="ar"/>
        </w:rPr>
        <w:t>。</w:t>
      </w:r>
    </w:p>
    <w:p>
      <w:pPr>
        <w:pStyle w:val="31"/>
        <w:widowControl w:val="0"/>
        <w:adjustRightInd w:val="0"/>
        <w:snapToGrid w:val="0"/>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 xml:space="preserve">4.  </w:t>
      </w:r>
      <w:r>
        <w:rPr>
          <w:rFonts w:hint="eastAsia" w:asciiTheme="minorEastAsia" w:hAnsiTheme="minorEastAsia" w:eastAsiaTheme="minorEastAsia" w:cstheme="minorEastAsia"/>
          <w:bCs w:val="0"/>
          <w:color w:val="auto"/>
          <w:sz w:val="24"/>
          <w:szCs w:val="24"/>
          <w:highlight w:val="none"/>
          <w:lang w:bidi="ar"/>
        </w:rPr>
        <w:t>根据《关于运用政府采购政策支持脱贫攻坚的通知》（财库〔2019〕27号）的规定，采购人采购农副产品的，对产地在国家级贫困地区的农副产品的优先采购措施：</w:t>
      </w:r>
      <w:r>
        <w:rPr>
          <w:rFonts w:hint="eastAsia" w:asciiTheme="minorEastAsia" w:hAnsiTheme="minorEastAsia" w:eastAsiaTheme="minorEastAsia" w:cstheme="minorEastAsia"/>
          <w:bCs w:val="0"/>
          <w:color w:val="auto"/>
          <w:sz w:val="24"/>
          <w:szCs w:val="24"/>
          <w:highlight w:val="none"/>
          <w:u w:val="single"/>
          <w:lang w:bidi="ar"/>
        </w:rPr>
        <w:t xml:space="preserve">  /   </w:t>
      </w:r>
      <w:r>
        <w:rPr>
          <w:rFonts w:hint="eastAsia" w:asciiTheme="minorEastAsia" w:hAnsiTheme="minorEastAsia" w:eastAsiaTheme="minorEastAsia" w:cstheme="minorEastAsia"/>
          <w:bCs w:val="0"/>
          <w:color w:val="auto"/>
          <w:sz w:val="24"/>
          <w:szCs w:val="24"/>
          <w:highlight w:val="none"/>
          <w:lang w:bidi="ar"/>
        </w:rPr>
        <w:t xml:space="preserve">。 </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6"/>
        <w:spacing w:before="70"/>
        <w:ind w:right="159"/>
        <w:rPr>
          <w:rFonts w:hint="eastAsia" w:asciiTheme="minorEastAsia" w:hAnsiTheme="minorEastAsia" w:eastAsiaTheme="minorEastAsia" w:cstheme="minorEastAsia"/>
          <w:color w:val="auto"/>
          <w:sz w:val="32"/>
          <w:szCs w:val="32"/>
          <w:highlight w:val="none"/>
        </w:rPr>
      </w:pPr>
      <w:bookmarkStart w:id="630" w:name="_Toc19324"/>
      <w:bookmarkStart w:id="631" w:name="_Toc13190"/>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rPr>
        <w:t>六</w:t>
      </w:r>
      <w:r>
        <w:rPr>
          <w:rFonts w:hint="eastAsia" w:asciiTheme="minorEastAsia" w:hAnsiTheme="minorEastAsia" w:eastAsiaTheme="minorEastAsia" w:cstheme="minorEastAsia"/>
          <w:color w:val="auto"/>
          <w:sz w:val="32"/>
          <w:szCs w:val="32"/>
          <w:highlight w:val="none"/>
        </w:rPr>
        <w:t>章</w:t>
      </w:r>
      <w:r>
        <w:rPr>
          <w:rFonts w:hint="eastAsia" w:asciiTheme="minorEastAsia" w:hAnsiTheme="minorEastAsia" w:eastAsiaTheme="minorEastAsia" w:cstheme="minorEastAsia"/>
          <w:color w:val="auto"/>
          <w:sz w:val="32"/>
          <w:szCs w:val="32"/>
          <w:highlight w:val="none"/>
          <w:lang w:val="en-US"/>
        </w:rPr>
        <w:t xml:space="preserve">  </w:t>
      </w:r>
      <w:r>
        <w:rPr>
          <w:rFonts w:hint="eastAsia" w:asciiTheme="minorEastAsia" w:hAnsiTheme="minorEastAsia" w:eastAsiaTheme="minorEastAsia" w:cstheme="minorEastAsia"/>
          <w:color w:val="auto"/>
          <w:sz w:val="32"/>
          <w:szCs w:val="32"/>
          <w:highlight w:val="none"/>
        </w:rPr>
        <w:t>附件</w:t>
      </w:r>
      <w:bookmarkEnd w:id="630"/>
      <w:bookmarkEnd w:id="631"/>
      <w:r>
        <w:rPr>
          <w:rFonts w:hint="eastAsia" w:asciiTheme="minorEastAsia" w:hAnsiTheme="minorEastAsia" w:eastAsiaTheme="minorEastAsia" w:cstheme="minorEastAsia"/>
          <w:color w:val="auto"/>
          <w:sz w:val="32"/>
          <w:szCs w:val="32"/>
          <w:highlight w:val="none"/>
          <w:lang w:val="en-US"/>
        </w:rPr>
        <w:t>-</w:t>
      </w:r>
      <w:r>
        <w:rPr>
          <w:rFonts w:hint="eastAsia" w:asciiTheme="minorEastAsia" w:hAnsiTheme="minorEastAsia" w:eastAsiaTheme="minorEastAsia" w:cstheme="minorEastAsia"/>
          <w:color w:val="auto"/>
          <w:sz w:val="32"/>
          <w:szCs w:val="32"/>
          <w:highlight w:val="none"/>
        </w:rPr>
        <w:t>磋商响应文件格式</w:t>
      </w:r>
    </w:p>
    <w:p>
      <w:pPr>
        <w:pStyle w:val="3"/>
        <w:spacing w:before="12"/>
        <w:rPr>
          <w:rFonts w:hint="eastAsia" w:asciiTheme="minorEastAsia" w:hAnsiTheme="minorEastAsia" w:eastAsiaTheme="minorEastAsia" w:cstheme="minorEastAsia"/>
          <w:b/>
          <w:color w:val="auto"/>
          <w:sz w:val="37"/>
          <w:highlight w:val="none"/>
        </w:rPr>
      </w:pPr>
    </w:p>
    <w:p>
      <w:pPr>
        <w:pStyle w:val="3"/>
        <w:spacing w:line="364" w:lineRule="auto"/>
        <w:ind w:left="360" w:right="515" w:firstLine="480"/>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7"/>
          <w:highlight w:val="none"/>
        </w:rPr>
        <w:t>为保证磋商工作的顺利进行，各供应商需参照如下的格式，认真进行响应文件的编</w:t>
      </w:r>
      <w:r>
        <w:rPr>
          <w:rFonts w:hint="eastAsia" w:asciiTheme="minorEastAsia" w:hAnsiTheme="minorEastAsia" w:eastAsiaTheme="minorEastAsia" w:cstheme="minorEastAsia"/>
          <w:color w:val="auto"/>
          <w:spacing w:val="-6"/>
          <w:highlight w:val="none"/>
        </w:rPr>
        <w:t>写工作。</w:t>
      </w:r>
      <w:r>
        <w:rPr>
          <w:rFonts w:hint="eastAsia" w:asciiTheme="minorEastAsia" w:hAnsiTheme="minorEastAsia" w:eastAsiaTheme="minorEastAsia" w:cstheme="minorEastAsia"/>
          <w:color w:val="auto"/>
          <w:highlight w:val="none"/>
          <w:u w:val="single"/>
        </w:rPr>
        <w:t>需建立详细的目录。</w:t>
      </w:r>
    </w:p>
    <w:p>
      <w:pPr>
        <w:pStyle w:val="3"/>
        <w:spacing w:before="144" w:line="374" w:lineRule="auto"/>
        <w:ind w:left="360" w:right="515"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6"/>
          <w:highlight w:val="none"/>
        </w:rPr>
        <w:t>各供应商提交文件中涉及商业机密的，应明确标明，采购人及最终用户将给予保密</w:t>
      </w:r>
      <w:r>
        <w:rPr>
          <w:rFonts w:hint="eastAsia" w:asciiTheme="minorEastAsia" w:hAnsiTheme="minorEastAsia" w:eastAsiaTheme="minorEastAsia" w:cstheme="minorEastAsia"/>
          <w:color w:val="auto"/>
          <w:highlight w:val="none"/>
        </w:rPr>
        <w:t>处理，否则视为公开资料。</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12"/>
        <w:spacing w:before="88"/>
        <w:ind w:left="36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封面格式</w:t>
      </w:r>
    </w:p>
    <w:p>
      <w:pPr>
        <w:pStyle w:val="3"/>
        <w:rPr>
          <w:rFonts w:hint="eastAsia" w:asciiTheme="minorEastAsia" w:hAnsiTheme="minorEastAsia" w:eastAsiaTheme="minorEastAsia" w:cstheme="minorEastAsia"/>
          <w:color w:val="auto"/>
          <w:sz w:val="20"/>
          <w:highlight w:val="none"/>
        </w:rPr>
      </w:pPr>
    </w:p>
    <w:p>
      <w:pPr>
        <w:pStyle w:val="3"/>
        <w:rPr>
          <w:rFonts w:hint="eastAsia" w:asciiTheme="minorEastAsia" w:hAnsiTheme="minorEastAsia" w:eastAsiaTheme="minorEastAsia" w:cstheme="minorEastAsia"/>
          <w:color w:val="auto"/>
          <w:sz w:val="20"/>
          <w:highlight w:val="none"/>
        </w:rPr>
      </w:pPr>
    </w:p>
    <w:p>
      <w:pPr>
        <w:pStyle w:val="3"/>
        <w:rPr>
          <w:rFonts w:hint="eastAsia" w:asciiTheme="minorEastAsia" w:hAnsiTheme="minorEastAsia" w:eastAsiaTheme="minorEastAsia" w:cstheme="minorEastAsia"/>
          <w:color w:val="auto"/>
          <w:sz w:val="20"/>
          <w:highlight w:val="none"/>
        </w:rPr>
      </w:pPr>
    </w:p>
    <w:p>
      <w:pPr>
        <w:pStyle w:val="3"/>
        <w:rPr>
          <w:rFonts w:hint="eastAsia" w:asciiTheme="minorEastAsia" w:hAnsiTheme="minorEastAsia" w:eastAsiaTheme="minorEastAsia" w:cstheme="minorEastAsia"/>
          <w:color w:val="auto"/>
          <w:sz w:val="20"/>
          <w:highlight w:val="none"/>
        </w:rPr>
      </w:pPr>
    </w:p>
    <w:p>
      <w:pPr>
        <w:pStyle w:val="3"/>
        <w:rPr>
          <w:rFonts w:hint="eastAsia" w:asciiTheme="minorEastAsia" w:hAnsiTheme="minorEastAsia" w:eastAsiaTheme="minorEastAsia" w:cstheme="minorEastAsia"/>
          <w:color w:val="auto"/>
          <w:sz w:val="20"/>
          <w:highlight w:val="none"/>
        </w:rPr>
      </w:pPr>
    </w:p>
    <w:p>
      <w:pPr>
        <w:pStyle w:val="3"/>
        <w:rPr>
          <w:rFonts w:hint="eastAsia" w:asciiTheme="minorEastAsia" w:hAnsiTheme="minorEastAsia" w:eastAsiaTheme="minorEastAsia" w:cstheme="minorEastAsia"/>
          <w:color w:val="auto"/>
          <w:sz w:val="20"/>
          <w:highlight w:val="none"/>
        </w:rPr>
      </w:pPr>
    </w:p>
    <w:p>
      <w:pPr>
        <w:pStyle w:val="3"/>
        <w:spacing w:before="2"/>
        <w:rPr>
          <w:rFonts w:hint="eastAsia" w:asciiTheme="minorEastAsia" w:hAnsiTheme="minorEastAsia" w:eastAsiaTheme="minorEastAsia" w:cstheme="minorEastAsia"/>
          <w:color w:val="auto"/>
          <w:sz w:val="16"/>
          <w:highlight w:val="none"/>
        </w:rPr>
      </w:pPr>
    </w:p>
    <w:p>
      <w:pPr>
        <w:spacing w:line="1195" w:lineRule="exact"/>
        <w:ind w:right="165"/>
        <w:jc w:val="center"/>
        <w:outlineLvl w:val="0"/>
        <w:rPr>
          <w:rFonts w:hint="eastAsia" w:asciiTheme="minorEastAsia" w:hAnsiTheme="minorEastAsia" w:eastAsiaTheme="minorEastAsia" w:cstheme="minorEastAsia"/>
          <w:b/>
          <w:color w:val="auto"/>
          <w:sz w:val="96"/>
          <w:highlight w:val="none"/>
        </w:rPr>
      </w:pPr>
      <w:bookmarkStart w:id="632" w:name="_Toc31163"/>
      <w:bookmarkStart w:id="633" w:name="_Toc996"/>
      <w:bookmarkStart w:id="634" w:name="_Toc29901"/>
      <w:bookmarkStart w:id="635" w:name="_Toc25401"/>
      <w:bookmarkStart w:id="636" w:name="_Toc27397"/>
      <w:r>
        <w:rPr>
          <w:rFonts w:hint="eastAsia" w:asciiTheme="minorEastAsia" w:hAnsiTheme="minorEastAsia" w:eastAsiaTheme="minorEastAsia" w:cstheme="minorEastAsia"/>
          <w:b/>
          <w:color w:val="auto"/>
          <w:sz w:val="72"/>
          <w:szCs w:val="72"/>
          <w:highlight w:val="none"/>
        </w:rPr>
        <w:t>磋商响应文件</w:t>
      </w:r>
      <w:bookmarkEnd w:id="632"/>
      <w:bookmarkEnd w:id="633"/>
      <w:bookmarkEnd w:id="634"/>
      <w:bookmarkEnd w:id="635"/>
      <w:bookmarkEnd w:id="636"/>
    </w:p>
    <w:p>
      <w:pPr>
        <w:spacing w:before="684"/>
        <w:ind w:right="156"/>
        <w:jc w:val="center"/>
        <w:rPr>
          <w:rFonts w:hint="eastAsia" w:asciiTheme="minorEastAsia" w:hAnsiTheme="minorEastAsia" w:eastAsiaTheme="minorEastAsia" w:cstheme="minorEastAsia"/>
          <w:b/>
          <w:color w:val="auto"/>
          <w:sz w:val="52"/>
          <w:highlight w:val="none"/>
        </w:rPr>
      </w:pPr>
    </w:p>
    <w:p>
      <w:pPr>
        <w:pStyle w:val="3"/>
        <w:spacing w:before="8" w:line="360" w:lineRule="auto"/>
        <w:rPr>
          <w:rFonts w:hint="eastAsia" w:asciiTheme="minorEastAsia" w:hAnsiTheme="minorEastAsia" w:eastAsiaTheme="minorEastAsia" w:cstheme="minorEastAsia"/>
          <w:b/>
          <w:color w:val="auto"/>
          <w:sz w:val="73"/>
          <w:highlight w:val="none"/>
        </w:rPr>
      </w:pPr>
    </w:p>
    <w:p>
      <w:pPr>
        <w:pStyle w:val="9"/>
        <w:tabs>
          <w:tab w:val="left" w:pos="7306"/>
        </w:tabs>
        <w:spacing w:before="0" w:line="360" w:lineRule="auto"/>
        <w:ind w:left="334" w:firstLine="643" w:firstLineChars="2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lang w:eastAsia="zh-CN"/>
        </w:rPr>
        <w:t>采购编号</w:t>
      </w:r>
      <w:r>
        <w:rPr>
          <w:rFonts w:hint="eastAsia" w:asciiTheme="minorEastAsia" w:hAnsiTheme="minorEastAsia" w:eastAsiaTheme="minorEastAsia" w:cstheme="minorEastAsia"/>
          <w:bCs w:val="0"/>
          <w:color w:val="auto"/>
          <w:spacing w:val="3"/>
          <w:sz w:val="32"/>
          <w:szCs w:val="32"/>
          <w:highlight w:val="none"/>
        </w:rPr>
        <w:t>：</w:t>
      </w:r>
    </w:p>
    <w:p>
      <w:pPr>
        <w:pStyle w:val="9"/>
        <w:tabs>
          <w:tab w:val="left" w:pos="8536"/>
        </w:tabs>
        <w:spacing w:line="360" w:lineRule="auto"/>
        <w:ind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项目名称</w:t>
      </w:r>
      <w:r>
        <w:rPr>
          <w:rFonts w:hint="eastAsia" w:asciiTheme="minorEastAsia" w:hAnsiTheme="minorEastAsia" w:eastAsiaTheme="minorEastAsia" w:cstheme="minorEastAsia"/>
          <w:bCs w:val="0"/>
          <w:color w:val="auto"/>
          <w:spacing w:val="3"/>
          <w:sz w:val="32"/>
          <w:szCs w:val="32"/>
          <w:highlight w:val="none"/>
        </w:rPr>
        <w:t>：</w:t>
      </w:r>
    </w:p>
    <w:p>
      <w:pPr>
        <w:pStyle w:val="9"/>
        <w:tabs>
          <w:tab w:val="left" w:pos="6706"/>
        </w:tabs>
        <w:spacing w:before="68" w:line="360" w:lineRule="auto"/>
        <w:ind w:left="34"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采购人名称</w:t>
      </w:r>
      <w:r>
        <w:rPr>
          <w:rFonts w:hint="eastAsia" w:asciiTheme="minorEastAsia" w:hAnsiTheme="minorEastAsia" w:eastAsiaTheme="minorEastAsia" w:cstheme="minorEastAsia"/>
          <w:bCs w:val="0"/>
          <w:color w:val="auto"/>
          <w:spacing w:val="3"/>
          <w:sz w:val="32"/>
          <w:szCs w:val="32"/>
          <w:highlight w:val="none"/>
        </w:rPr>
        <w:t>：</w:t>
      </w:r>
    </w:p>
    <w:p>
      <w:pPr>
        <w:pStyle w:val="9"/>
        <w:tabs>
          <w:tab w:val="left" w:pos="7787"/>
        </w:tabs>
        <w:spacing w:line="360" w:lineRule="auto"/>
        <w:ind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供应商名称（盖公章）</w:t>
      </w:r>
      <w:r>
        <w:rPr>
          <w:rFonts w:hint="eastAsia" w:asciiTheme="minorEastAsia" w:hAnsiTheme="minorEastAsia" w:eastAsiaTheme="minorEastAsia" w:cstheme="minorEastAsia"/>
          <w:bCs w:val="0"/>
          <w:color w:val="auto"/>
          <w:spacing w:val="3"/>
          <w:sz w:val="32"/>
          <w:szCs w:val="32"/>
          <w:highlight w:val="none"/>
        </w:rPr>
        <w:t>：</w:t>
      </w:r>
    </w:p>
    <w:p>
      <w:pPr>
        <w:pStyle w:val="12"/>
        <w:tabs>
          <w:tab w:val="left" w:pos="9453"/>
        </w:tabs>
        <w:spacing w:before="71" w:line="360" w:lineRule="auto"/>
        <w:ind w:firstLine="964" w:firstLineChars="300"/>
        <w:rPr>
          <w:rFonts w:hint="eastAsia" w:asciiTheme="minorEastAsia" w:hAnsiTheme="minorEastAsia" w:eastAsiaTheme="minorEastAsia" w:cstheme="minorEastAsia"/>
          <w:b/>
          <w:color w:val="auto"/>
          <w:sz w:val="32"/>
          <w:szCs w:val="32"/>
          <w:highlight w:val="none"/>
          <w:lang w:val="en-US"/>
        </w:rPr>
      </w:pPr>
      <w:r>
        <w:rPr>
          <w:rFonts w:hint="eastAsia" w:asciiTheme="minorEastAsia" w:hAnsiTheme="minorEastAsia" w:eastAsiaTheme="minorEastAsia" w:cstheme="minorEastAsia"/>
          <w:b/>
          <w:color w:val="auto"/>
          <w:sz w:val="32"/>
          <w:szCs w:val="32"/>
          <w:highlight w:val="none"/>
        </w:rPr>
        <w:t>法定代</w:t>
      </w:r>
      <w:r>
        <w:rPr>
          <w:rFonts w:hint="eastAsia" w:asciiTheme="minorEastAsia" w:hAnsiTheme="minorEastAsia" w:eastAsiaTheme="minorEastAsia" w:cstheme="minorEastAsia"/>
          <w:b/>
          <w:color w:val="auto"/>
          <w:spacing w:val="-3"/>
          <w:sz w:val="32"/>
          <w:szCs w:val="32"/>
          <w:highlight w:val="none"/>
        </w:rPr>
        <w:t>表</w:t>
      </w:r>
      <w:r>
        <w:rPr>
          <w:rFonts w:hint="eastAsia" w:asciiTheme="minorEastAsia" w:hAnsiTheme="minorEastAsia" w:eastAsiaTheme="minorEastAsia" w:cstheme="minorEastAsia"/>
          <w:b/>
          <w:color w:val="auto"/>
          <w:sz w:val="32"/>
          <w:szCs w:val="32"/>
          <w:highlight w:val="none"/>
        </w:rPr>
        <w:t>人或</w:t>
      </w:r>
      <w:r>
        <w:rPr>
          <w:rFonts w:hint="eastAsia" w:asciiTheme="minorEastAsia" w:hAnsiTheme="minorEastAsia" w:eastAsiaTheme="minorEastAsia" w:cstheme="minorEastAsia"/>
          <w:b/>
          <w:color w:val="auto"/>
          <w:spacing w:val="-3"/>
          <w:sz w:val="32"/>
          <w:szCs w:val="32"/>
          <w:highlight w:val="none"/>
        </w:rPr>
        <w:t>其授</w:t>
      </w:r>
      <w:r>
        <w:rPr>
          <w:rFonts w:hint="eastAsia" w:asciiTheme="minorEastAsia" w:hAnsiTheme="minorEastAsia" w:eastAsiaTheme="minorEastAsia" w:cstheme="minorEastAsia"/>
          <w:b/>
          <w:color w:val="auto"/>
          <w:sz w:val="32"/>
          <w:szCs w:val="32"/>
          <w:highlight w:val="none"/>
        </w:rPr>
        <w:t>权代表</w:t>
      </w:r>
      <w:r>
        <w:rPr>
          <w:rFonts w:hint="eastAsia" w:asciiTheme="minorEastAsia" w:hAnsiTheme="minorEastAsia" w:eastAsiaTheme="minorEastAsia" w:cstheme="minorEastAsia"/>
          <w:b/>
          <w:color w:val="auto"/>
          <w:spacing w:val="-3"/>
          <w:sz w:val="32"/>
          <w:szCs w:val="32"/>
          <w:highlight w:val="none"/>
        </w:rPr>
        <w:t>签</w:t>
      </w:r>
      <w:r>
        <w:rPr>
          <w:rFonts w:hint="eastAsia" w:asciiTheme="minorEastAsia" w:hAnsiTheme="minorEastAsia" w:eastAsiaTheme="minorEastAsia" w:cstheme="minorEastAsia"/>
          <w:b/>
          <w:color w:val="auto"/>
          <w:sz w:val="32"/>
          <w:szCs w:val="32"/>
          <w:highlight w:val="none"/>
        </w:rPr>
        <w:t>字（</w:t>
      </w:r>
      <w:r>
        <w:rPr>
          <w:rFonts w:hint="eastAsia" w:asciiTheme="minorEastAsia" w:hAnsiTheme="minorEastAsia" w:eastAsiaTheme="minorEastAsia" w:cstheme="minorEastAsia"/>
          <w:b/>
          <w:color w:val="auto"/>
          <w:spacing w:val="-3"/>
          <w:sz w:val="32"/>
          <w:szCs w:val="32"/>
          <w:highlight w:val="none"/>
        </w:rPr>
        <w:t>或盖</w:t>
      </w:r>
      <w:r>
        <w:rPr>
          <w:rFonts w:hint="eastAsia" w:asciiTheme="minorEastAsia" w:hAnsiTheme="minorEastAsia" w:eastAsiaTheme="minorEastAsia" w:cstheme="minorEastAsia"/>
          <w:b/>
          <w:color w:val="auto"/>
          <w:sz w:val="32"/>
          <w:szCs w:val="32"/>
          <w:highlight w:val="none"/>
        </w:rPr>
        <w:t>章）</w:t>
      </w:r>
    </w:p>
    <w:p>
      <w:pPr>
        <w:pStyle w:val="3"/>
        <w:ind w:firstLine="2520" w:firstLineChars="900"/>
        <w:rPr>
          <w:rFonts w:hint="eastAsia" w:asciiTheme="minorEastAsia" w:hAnsiTheme="minorEastAsia" w:eastAsiaTheme="minorEastAsia" w:cstheme="minorEastAsia"/>
          <w:color w:val="auto"/>
          <w:sz w:val="28"/>
          <w:szCs w:val="28"/>
          <w:highlight w:val="none"/>
        </w:rPr>
      </w:pPr>
      <w:bookmarkStart w:id="637" w:name="_Toc7684"/>
      <w:bookmarkStart w:id="638" w:name="_Toc2765"/>
      <w:bookmarkStart w:id="639" w:name="_Toc18016"/>
    </w:p>
    <w:p>
      <w:pPr>
        <w:pStyle w:val="3"/>
        <w:ind w:firstLine="2520" w:firstLineChars="900"/>
        <w:rPr>
          <w:rFonts w:hint="eastAsia" w:asciiTheme="minorEastAsia" w:hAnsiTheme="minorEastAsia" w:eastAsiaTheme="minorEastAsia" w:cstheme="minorEastAsia"/>
          <w:color w:val="auto"/>
          <w:sz w:val="28"/>
          <w:szCs w:val="28"/>
          <w:highlight w:val="none"/>
        </w:rPr>
      </w:pPr>
    </w:p>
    <w:p>
      <w:pPr>
        <w:pStyle w:val="3"/>
        <w:ind w:firstLine="2520" w:firstLineChars="900"/>
        <w:outlineLvl w:val="0"/>
        <w:rPr>
          <w:rFonts w:hint="eastAsia" w:asciiTheme="minorEastAsia" w:hAnsiTheme="minorEastAsia" w:eastAsiaTheme="minorEastAsia" w:cstheme="minorEastAsia"/>
          <w:color w:val="auto"/>
          <w:sz w:val="32"/>
          <w:szCs w:val="32"/>
          <w:highlight w:val="none"/>
          <w:lang w:val="en-US"/>
        </w:rPr>
      </w:pPr>
      <w:bookmarkStart w:id="640" w:name="_Toc30613"/>
      <w:bookmarkStart w:id="641" w:name="_Toc11830"/>
      <w:r>
        <w:rPr>
          <w:rFonts w:hint="eastAsia" w:asciiTheme="minorEastAsia" w:hAnsiTheme="minorEastAsia" w:eastAsiaTheme="minorEastAsia" w:cstheme="minorEastAsia"/>
          <w:color w:val="auto"/>
          <w:sz w:val="28"/>
          <w:szCs w:val="28"/>
          <w:highlight w:val="none"/>
        </w:rPr>
        <w:t>年</w:t>
      </w:r>
      <w:r>
        <w:rPr>
          <w:rFonts w:hint="eastAsia" w:asciiTheme="minorEastAsia" w:hAnsiTheme="minorEastAsia" w:eastAsiaTheme="minorEastAsia" w:cstheme="minorEastAsia"/>
          <w:color w:val="auto"/>
          <w:sz w:val="28"/>
          <w:szCs w:val="28"/>
          <w:highlight w:val="none"/>
          <w:lang w:val="en-US"/>
        </w:rPr>
        <w:t xml:space="preserve">   </w:t>
      </w:r>
      <w:r>
        <w:rPr>
          <w:rFonts w:hint="eastAsia" w:asciiTheme="minorEastAsia" w:hAnsiTheme="minorEastAsia" w:eastAsiaTheme="minorEastAsia" w:cstheme="minorEastAsia"/>
          <w:color w:val="auto"/>
          <w:sz w:val="28"/>
          <w:szCs w:val="28"/>
          <w:highlight w:val="none"/>
        </w:rPr>
        <w:t>月</w:t>
      </w:r>
      <w:bookmarkEnd w:id="637"/>
      <w:bookmarkEnd w:id="638"/>
      <w:bookmarkEnd w:id="639"/>
      <w:r>
        <w:rPr>
          <w:rFonts w:hint="eastAsia" w:asciiTheme="minorEastAsia" w:hAnsiTheme="minorEastAsia" w:eastAsiaTheme="minorEastAsia" w:cstheme="minorEastAsia"/>
          <w:color w:val="auto"/>
          <w:sz w:val="28"/>
          <w:szCs w:val="28"/>
          <w:highlight w:val="none"/>
          <w:lang w:val="en-US"/>
        </w:rPr>
        <w:t xml:space="preserve">   日</w:t>
      </w:r>
      <w:bookmarkEnd w:id="640"/>
      <w:bookmarkEnd w:id="641"/>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spacing w:before="91"/>
        <w:ind w:left="360"/>
        <w:jc w:val="center"/>
        <w:outlineLvl w:val="0"/>
        <w:rPr>
          <w:rFonts w:hint="eastAsia" w:asciiTheme="minorEastAsia" w:hAnsiTheme="minorEastAsia" w:eastAsiaTheme="minorEastAsia" w:cstheme="minorEastAsia"/>
          <w:b/>
          <w:color w:val="auto"/>
          <w:sz w:val="28"/>
          <w:szCs w:val="28"/>
          <w:highlight w:val="none"/>
        </w:rPr>
      </w:pPr>
      <w:bookmarkStart w:id="642" w:name="_Toc5675"/>
      <w:bookmarkStart w:id="643" w:name="_Toc11297"/>
      <w:bookmarkStart w:id="644" w:name="_Toc14609"/>
      <w:bookmarkStart w:id="645" w:name="_Toc32368"/>
      <w:bookmarkStart w:id="646" w:name="_Toc32636"/>
      <w:r>
        <w:rPr>
          <w:rFonts w:hint="eastAsia" w:asciiTheme="minorEastAsia" w:hAnsiTheme="minorEastAsia" w:eastAsiaTheme="minorEastAsia" w:cstheme="minorEastAsia"/>
          <w:b/>
          <w:color w:val="auto"/>
          <w:sz w:val="28"/>
          <w:szCs w:val="28"/>
          <w:highlight w:val="none"/>
        </w:rPr>
        <w:t>响应文件目录及索引</w:t>
      </w:r>
      <w:bookmarkEnd w:id="642"/>
      <w:bookmarkEnd w:id="643"/>
      <w:bookmarkEnd w:id="644"/>
      <w:bookmarkEnd w:id="645"/>
      <w:bookmarkEnd w:id="646"/>
    </w:p>
    <w:p>
      <w:pPr>
        <w:pStyle w:val="3"/>
        <w:spacing w:before="9"/>
        <w:rPr>
          <w:rFonts w:hint="eastAsia" w:asciiTheme="minorEastAsia" w:hAnsiTheme="minorEastAsia" w:eastAsiaTheme="minorEastAsia" w:cstheme="minorEastAsia"/>
          <w:b/>
          <w:color w:val="auto"/>
          <w:sz w:val="10"/>
          <w:highlight w:val="none"/>
        </w:rPr>
      </w:pPr>
    </w:p>
    <w:tbl>
      <w:tblPr>
        <w:tblStyle w:val="25"/>
        <w:tblW w:w="853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5090"/>
        <w:gridCol w:w="802"/>
        <w:gridCol w:w="200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spacing w:before="25"/>
              <w:ind w:left="124"/>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序号</w:t>
            </w:r>
          </w:p>
        </w:tc>
        <w:tc>
          <w:tcPr>
            <w:tcW w:w="5090" w:type="dxa"/>
          </w:tcPr>
          <w:p>
            <w:pPr>
              <w:pStyle w:val="33"/>
              <w:spacing w:before="25"/>
              <w:ind w:left="2254" w:right="2246"/>
              <w:jc w:val="center"/>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文件名称</w:t>
            </w:r>
          </w:p>
        </w:tc>
        <w:tc>
          <w:tcPr>
            <w:tcW w:w="802" w:type="dxa"/>
          </w:tcPr>
          <w:p>
            <w:pPr>
              <w:pStyle w:val="33"/>
              <w:spacing w:before="25"/>
              <w:ind w:left="213"/>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页码</w:t>
            </w:r>
          </w:p>
        </w:tc>
        <w:tc>
          <w:tcPr>
            <w:tcW w:w="2009" w:type="dxa"/>
          </w:tcPr>
          <w:p>
            <w:pPr>
              <w:pStyle w:val="33"/>
              <w:spacing w:before="25"/>
              <w:ind w:left="430"/>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该文件总页数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jc w:val="center"/>
        </w:trPr>
        <w:tc>
          <w:tcPr>
            <w:tcW w:w="636" w:type="dxa"/>
          </w:tcPr>
          <w:p>
            <w:pPr>
              <w:pStyle w:val="33"/>
              <w:rPr>
                <w:rFonts w:hint="eastAsia" w:asciiTheme="minorEastAsia" w:hAnsiTheme="minorEastAsia" w:eastAsiaTheme="minorEastAsia" w:cstheme="minorEastAsia"/>
                <w:color w:val="auto"/>
                <w:sz w:val="20"/>
                <w:highlight w:val="none"/>
              </w:rPr>
            </w:pPr>
          </w:p>
        </w:tc>
        <w:tc>
          <w:tcPr>
            <w:tcW w:w="5090" w:type="dxa"/>
          </w:tcPr>
          <w:p>
            <w:pPr>
              <w:pStyle w:val="33"/>
              <w:rPr>
                <w:rFonts w:hint="eastAsia" w:asciiTheme="minorEastAsia" w:hAnsiTheme="minorEastAsia" w:eastAsiaTheme="minorEastAsia" w:cstheme="minorEastAsia"/>
                <w:color w:val="auto"/>
                <w:sz w:val="20"/>
                <w:highlight w:val="none"/>
              </w:rPr>
            </w:pPr>
          </w:p>
        </w:tc>
        <w:tc>
          <w:tcPr>
            <w:tcW w:w="802" w:type="dxa"/>
          </w:tcPr>
          <w:p>
            <w:pPr>
              <w:pStyle w:val="33"/>
              <w:rPr>
                <w:rFonts w:hint="eastAsia" w:asciiTheme="minorEastAsia" w:hAnsiTheme="minorEastAsia" w:eastAsiaTheme="minorEastAsia" w:cstheme="minorEastAsia"/>
                <w:color w:val="auto"/>
                <w:sz w:val="20"/>
                <w:highlight w:val="none"/>
              </w:rPr>
            </w:pPr>
          </w:p>
        </w:tc>
        <w:tc>
          <w:tcPr>
            <w:tcW w:w="2009" w:type="dxa"/>
          </w:tcPr>
          <w:p>
            <w:pPr>
              <w:pStyle w:val="33"/>
              <w:rPr>
                <w:rFonts w:hint="eastAsia" w:asciiTheme="minorEastAsia" w:hAnsiTheme="minorEastAsia" w:eastAsiaTheme="minorEastAsia" w:cstheme="minorEastAsia"/>
                <w:color w:val="auto"/>
                <w:sz w:val="20"/>
                <w:highlight w:val="none"/>
              </w:rPr>
            </w:pPr>
          </w:p>
        </w:tc>
      </w:tr>
    </w:tbl>
    <w:p>
      <w:pPr>
        <w:spacing w:before="1"/>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b/>
          <w:color w:val="auto"/>
          <w:sz w:val="21"/>
          <w:highlight w:val="none"/>
        </w:rPr>
        <w:t>注：</w:t>
      </w:r>
      <w:r>
        <w:rPr>
          <w:rFonts w:hint="eastAsia" w:asciiTheme="minorEastAsia" w:hAnsiTheme="minorEastAsia" w:eastAsiaTheme="minorEastAsia" w:cstheme="minorEastAsia"/>
          <w:color w:val="auto"/>
          <w:spacing w:val="-1"/>
          <w:sz w:val="21"/>
          <w:highlight w:val="none"/>
        </w:rPr>
        <w:t>该目录为方便磋商小组查找相关证明文件及评审条件，应尽可能的详细、清晰，供应商可根据</w:t>
      </w:r>
      <w:r>
        <w:rPr>
          <w:rFonts w:hint="eastAsia" w:asciiTheme="minorEastAsia" w:hAnsiTheme="minorEastAsia" w:eastAsiaTheme="minorEastAsia" w:cstheme="minorEastAsia"/>
          <w:color w:val="auto"/>
          <w:spacing w:val="-3"/>
          <w:sz w:val="21"/>
          <w:highlight w:val="none"/>
        </w:rPr>
        <w:t>自身情况补充完善；</w:t>
      </w:r>
      <w:r>
        <w:rPr>
          <w:rFonts w:hint="eastAsia" w:asciiTheme="minorEastAsia" w:hAnsiTheme="minorEastAsia" w:eastAsiaTheme="minorEastAsia" w:cstheme="minorEastAsia"/>
          <w:color w:val="auto"/>
          <w:spacing w:val="-7"/>
          <w:sz w:val="21"/>
          <w:highlight w:val="none"/>
        </w:rPr>
        <w:t>响应文件的编制顺序应按此表顺序，并连续编排页码(扫描或复印件可以采用页码机加盖页码)。</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spacing w:line="440" w:lineRule="exact"/>
        <w:jc w:val="both"/>
        <w:outlineLvl w:val="0"/>
        <w:rPr>
          <w:rFonts w:hint="eastAsia" w:asciiTheme="minorEastAsia" w:hAnsiTheme="minorEastAsia" w:eastAsiaTheme="minorEastAsia" w:cstheme="minorEastAsia"/>
          <w:bCs w:val="0"/>
          <w:color w:val="auto"/>
          <w:spacing w:val="0"/>
          <w:kern w:val="2"/>
          <w:sz w:val="24"/>
          <w:szCs w:val="24"/>
          <w:highlight w:val="none"/>
          <w:lang w:bidi="ar"/>
        </w:rPr>
      </w:pPr>
      <w:bookmarkStart w:id="647" w:name="_Toc20817"/>
      <w:bookmarkStart w:id="648" w:name="_Toc23390"/>
      <w:bookmarkStart w:id="649" w:name="_Toc30855"/>
      <w:bookmarkStart w:id="650" w:name="_Toc15853"/>
      <w:bookmarkStart w:id="651" w:name="_Toc20575"/>
      <w:r>
        <w:rPr>
          <w:rFonts w:hint="eastAsia" w:asciiTheme="minorEastAsia" w:hAnsiTheme="minorEastAsia" w:eastAsiaTheme="minorEastAsia" w:cstheme="minorEastAsia"/>
          <w:bCs w:val="0"/>
          <w:color w:val="auto"/>
          <w:spacing w:val="0"/>
          <w:kern w:val="2"/>
          <w:sz w:val="24"/>
          <w:szCs w:val="24"/>
          <w:highlight w:val="none"/>
          <w:lang w:bidi="ar"/>
        </w:rPr>
        <w:t>附件 1：</w:t>
      </w:r>
      <w:bookmarkEnd w:id="647"/>
      <w:bookmarkEnd w:id="648"/>
      <w:bookmarkEnd w:id="649"/>
      <w:bookmarkEnd w:id="650"/>
      <w:bookmarkEnd w:id="651"/>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center"/>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报价函</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致：采购人/采购代理机构</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在审阅了</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（项目名称）     </w:t>
      </w:r>
      <w:r>
        <w:rPr>
          <w:rFonts w:hint="eastAsia" w:asciiTheme="minorEastAsia" w:hAnsiTheme="minorEastAsia" w:eastAsiaTheme="minorEastAsia" w:cstheme="minorEastAsia"/>
          <w:bCs w:val="0"/>
          <w:color w:val="auto"/>
          <w:spacing w:val="0"/>
          <w:kern w:val="2"/>
          <w:sz w:val="24"/>
          <w:szCs w:val="24"/>
          <w:highlight w:val="none"/>
          <w:lang w:bidi="ar"/>
        </w:rPr>
        <w:t>磋商文件</w:t>
      </w:r>
      <w:r>
        <w:rPr>
          <w:rFonts w:hint="eastAsia" w:asciiTheme="minorEastAsia" w:hAnsiTheme="minorEastAsia" w:eastAsiaTheme="minorEastAsia" w:cstheme="minorEastAsia"/>
          <w:bCs w:val="0"/>
          <w:color w:val="auto"/>
          <w:spacing w:val="0"/>
          <w:kern w:val="2"/>
          <w:sz w:val="24"/>
          <w:szCs w:val="24"/>
          <w:highlight w:val="none"/>
          <w:u w:val="single"/>
          <w:lang w:bidi="ar"/>
        </w:rPr>
        <w:t>（项目编号：      )</w:t>
      </w:r>
      <w:r>
        <w:rPr>
          <w:rFonts w:hint="eastAsia" w:asciiTheme="minorEastAsia" w:hAnsiTheme="minorEastAsia" w:eastAsiaTheme="minorEastAsia" w:cstheme="minorEastAsia"/>
          <w:bCs w:val="0"/>
          <w:color w:val="auto"/>
          <w:spacing w:val="0"/>
          <w:kern w:val="2"/>
          <w:sz w:val="24"/>
          <w:szCs w:val="24"/>
          <w:highlight w:val="none"/>
          <w:lang w:bidi="ar"/>
        </w:rPr>
        <w:t>(包括确已收到的补充修改文件)我方下述签字人将按照竞争性磋商文件的规定提供的总价为</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小写：    大写：</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（用文字和数字表示的总价）</w:t>
      </w:r>
      <w:r>
        <w:rPr>
          <w:rFonts w:hint="eastAsia" w:asciiTheme="minorEastAsia" w:hAnsiTheme="minorEastAsia" w:eastAsiaTheme="minorEastAsia" w:cstheme="minorEastAsia"/>
          <w:bCs w:val="0"/>
          <w:color w:val="auto"/>
          <w:spacing w:val="0"/>
          <w:kern w:val="2"/>
          <w:sz w:val="24"/>
          <w:szCs w:val="24"/>
          <w:highlight w:val="none"/>
          <w:lang w:bidi="ar"/>
        </w:rPr>
        <w:t>的</w:t>
      </w:r>
      <w:r>
        <w:rPr>
          <w:rFonts w:hint="eastAsia" w:asciiTheme="minorEastAsia" w:hAnsiTheme="minorEastAsia" w:eastAsiaTheme="minorEastAsia" w:cstheme="minorEastAsia"/>
          <w:bCs w:val="0"/>
          <w:color w:val="auto"/>
          <w:spacing w:val="0"/>
          <w:kern w:val="2"/>
          <w:sz w:val="24"/>
          <w:szCs w:val="24"/>
          <w:highlight w:val="none"/>
          <w:lang w:val="en-US" w:eastAsia="zh-CN" w:bidi="ar"/>
        </w:rPr>
        <w:t>工程建设</w:t>
      </w:r>
      <w:r>
        <w:rPr>
          <w:rFonts w:hint="eastAsia" w:asciiTheme="minorEastAsia" w:hAnsiTheme="minorEastAsia" w:eastAsiaTheme="minorEastAsia" w:cstheme="minorEastAsia"/>
          <w:bCs w:val="0"/>
          <w:color w:val="auto"/>
          <w:spacing w:val="0"/>
          <w:kern w:val="2"/>
          <w:sz w:val="24"/>
          <w:szCs w:val="24"/>
          <w:highlight w:val="none"/>
          <w:lang w:bidi="ar"/>
        </w:rPr>
        <w:t>。</w:t>
      </w:r>
    </w:p>
    <w:p>
      <w:pPr>
        <w:pStyle w:val="31"/>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并作出如下承诺：</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1、如果我们被确定为成交供应商，我们将按照磋商后双方确认的合同条款的要求执行。</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2、我方保证忠实地执行双方所签的合同，并承担合同规定的责任和义务。</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3、我方愿意向贵方提供任何与此报价有关的数据、情况和技术资料。</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4、我方提交的响应文件及报价自提交日期起 90 天有效，并对我方具有约束力。</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5、在正式合同准备好和签字前，本报价函及贵方的书面成交结果通知书将构成约束我们双方的合同内容。</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6、我方已详细审查全部磋商文件，包括所有补充通知（如果有的话）。我们完全理解并同意放弃对这方面有不明、误解和质疑的权力。</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供应商：</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（公章）</w:t>
      </w:r>
      <w:r>
        <w:rPr>
          <w:rFonts w:hint="eastAsia" w:asciiTheme="minorEastAsia" w:hAnsiTheme="minorEastAsia" w:eastAsiaTheme="minorEastAsia" w:cstheme="minorEastAsia"/>
          <w:bCs w:val="0"/>
          <w:color w:val="auto"/>
          <w:spacing w:val="0"/>
          <w:kern w:val="2"/>
          <w:sz w:val="24"/>
          <w:szCs w:val="24"/>
          <w:highlight w:val="none"/>
          <w:lang w:bidi="ar"/>
        </w:rPr>
        <w:tab/>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法定代表人或其授权代理人：</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（签字或盖章）</w:t>
      </w:r>
      <w:r>
        <w:rPr>
          <w:rFonts w:hint="eastAsia" w:asciiTheme="minorEastAsia" w:hAnsiTheme="minorEastAsia" w:eastAsiaTheme="minorEastAsia" w:cstheme="minorEastAsia"/>
          <w:bCs w:val="0"/>
          <w:color w:val="auto"/>
          <w:spacing w:val="0"/>
          <w:kern w:val="2"/>
          <w:sz w:val="24"/>
          <w:szCs w:val="24"/>
          <w:highlight w:val="none"/>
          <w:lang w:bidi="ar"/>
        </w:rPr>
        <w:tab/>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 xml:space="preserve">日期： </w:t>
      </w:r>
      <w:r>
        <w:rPr>
          <w:rFonts w:hint="eastAsia" w:asciiTheme="minorEastAsia" w:hAnsiTheme="minorEastAsia" w:eastAsiaTheme="minorEastAsia" w:cstheme="minorEastAsia"/>
          <w:bCs w:val="0"/>
          <w:color w:val="auto"/>
          <w:spacing w:val="0"/>
          <w:kern w:val="2"/>
          <w:sz w:val="24"/>
          <w:szCs w:val="24"/>
          <w:highlight w:val="none"/>
          <w:lang w:bidi="ar"/>
        </w:rPr>
        <w:tab/>
      </w:r>
      <w:r>
        <w:rPr>
          <w:rFonts w:hint="eastAsia" w:asciiTheme="minorEastAsia" w:hAnsiTheme="minorEastAsia" w:eastAsiaTheme="minorEastAsia" w:cstheme="minorEastAsia"/>
          <w:bCs w:val="0"/>
          <w:color w:val="auto"/>
          <w:spacing w:val="0"/>
          <w:kern w:val="2"/>
          <w:sz w:val="24"/>
          <w:szCs w:val="24"/>
          <w:highlight w:val="none"/>
          <w:lang w:bidi="ar"/>
        </w:rPr>
        <w:t xml:space="preserve">年 </w:t>
      </w:r>
      <w:r>
        <w:rPr>
          <w:rFonts w:hint="eastAsia" w:asciiTheme="minorEastAsia" w:hAnsiTheme="minorEastAsia" w:eastAsiaTheme="minorEastAsia" w:cstheme="minorEastAsia"/>
          <w:bCs w:val="0"/>
          <w:color w:val="auto"/>
          <w:spacing w:val="0"/>
          <w:kern w:val="2"/>
          <w:sz w:val="24"/>
          <w:szCs w:val="24"/>
          <w:highlight w:val="none"/>
          <w:lang w:bidi="ar"/>
        </w:rPr>
        <w:tab/>
      </w:r>
      <w:r>
        <w:rPr>
          <w:rFonts w:hint="eastAsia" w:asciiTheme="minorEastAsia" w:hAnsiTheme="minorEastAsia" w:eastAsiaTheme="minorEastAsia" w:cstheme="minorEastAsia"/>
          <w:bCs w:val="0"/>
          <w:color w:val="auto"/>
          <w:spacing w:val="0"/>
          <w:kern w:val="2"/>
          <w:sz w:val="24"/>
          <w:szCs w:val="24"/>
          <w:highlight w:val="none"/>
          <w:lang w:bidi="ar"/>
        </w:rPr>
        <w:t>月   日</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
        <w:outlineLvl w:val="0"/>
        <w:rPr>
          <w:rFonts w:hint="eastAsia" w:asciiTheme="minorEastAsia" w:hAnsiTheme="minorEastAsia" w:eastAsiaTheme="minorEastAsia" w:cstheme="minorEastAsia"/>
          <w:b/>
          <w:color w:val="auto"/>
          <w:sz w:val="21"/>
          <w:szCs w:val="21"/>
          <w:highlight w:val="none"/>
        </w:rPr>
      </w:pPr>
      <w:bookmarkStart w:id="652" w:name="_Toc7261"/>
      <w:bookmarkStart w:id="653" w:name="_Toc13897"/>
      <w:bookmarkStart w:id="654" w:name="_Toc17256"/>
      <w:bookmarkStart w:id="655" w:name="_Toc6987"/>
      <w:bookmarkStart w:id="656" w:name="_Toc15699"/>
      <w:r>
        <w:rPr>
          <w:rFonts w:hint="eastAsia" w:asciiTheme="minorEastAsia" w:hAnsiTheme="minorEastAsia" w:eastAsiaTheme="minorEastAsia" w:cstheme="minorEastAsia"/>
          <w:color w:val="auto"/>
          <w:spacing w:val="-21"/>
          <w:sz w:val="21"/>
          <w:szCs w:val="21"/>
          <w:highlight w:val="none"/>
        </w:rPr>
        <w:t xml:space="preserve">附件 </w:t>
      </w:r>
      <w:r>
        <w:rPr>
          <w:rFonts w:hint="eastAsia" w:asciiTheme="minorEastAsia" w:hAnsiTheme="minorEastAsia" w:eastAsiaTheme="minorEastAsia" w:cstheme="minorEastAsia"/>
          <w:color w:val="auto"/>
          <w:sz w:val="21"/>
          <w:szCs w:val="21"/>
          <w:highlight w:val="none"/>
        </w:rPr>
        <w:t>2：</w:t>
      </w:r>
      <w:bookmarkEnd w:id="652"/>
      <w:bookmarkEnd w:id="653"/>
      <w:bookmarkEnd w:id="654"/>
      <w:bookmarkEnd w:id="655"/>
      <w:bookmarkEnd w:id="656"/>
    </w:p>
    <w:p>
      <w:pPr>
        <w:pStyle w:val="3"/>
        <w:spacing w:before="1"/>
        <w:rPr>
          <w:rFonts w:hint="eastAsia" w:asciiTheme="minorEastAsia" w:hAnsiTheme="minorEastAsia" w:eastAsiaTheme="minorEastAsia" w:cstheme="minorEastAsia"/>
          <w:b/>
          <w:color w:val="auto"/>
          <w:sz w:val="21"/>
          <w:szCs w:val="21"/>
          <w:highlight w:val="none"/>
        </w:rPr>
      </w:pPr>
    </w:p>
    <w:p>
      <w:pPr>
        <w:pStyle w:val="11"/>
        <w:spacing w:before="1"/>
        <w:ind w:left="360" w:right="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报价表</w:t>
      </w:r>
    </w:p>
    <w:p>
      <w:pPr>
        <w:tabs>
          <w:tab w:val="left" w:pos="2986"/>
          <w:tab w:val="left" w:pos="5974"/>
        </w:tabs>
        <w:spacing w:after="18"/>
        <w:ind w:firstLine="420" w:firstLineChars="200"/>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eastAsia="zh-CN"/>
        </w:rPr>
        <w:t>采购编号</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lang w:val="en-US"/>
        </w:rPr>
        <w:t xml:space="preserve">              </w:t>
      </w:r>
      <w:r>
        <w:rPr>
          <w:rFonts w:hint="eastAsia" w:asciiTheme="minorEastAsia" w:hAnsiTheme="minorEastAsia" w:eastAsiaTheme="minorEastAsia" w:cstheme="minorEastAsia"/>
          <w:color w:val="auto"/>
          <w:spacing w:val="-3"/>
          <w:sz w:val="21"/>
          <w:szCs w:val="21"/>
          <w:highlight w:val="none"/>
          <w:lang w:val="en-US"/>
        </w:rPr>
        <w:t>报价单位</w:t>
      </w:r>
      <w:r>
        <w:rPr>
          <w:rFonts w:hint="eastAsia" w:asciiTheme="minorEastAsia" w:hAnsiTheme="minorEastAsia" w:eastAsiaTheme="minorEastAsia" w:cstheme="minorEastAsia"/>
          <w:color w:val="auto"/>
          <w:spacing w:val="-3"/>
          <w:sz w:val="21"/>
          <w:szCs w:val="21"/>
          <w:highlight w:val="none"/>
        </w:rPr>
        <w:t>：</w:t>
      </w:r>
      <w:r>
        <w:rPr>
          <w:rFonts w:hint="eastAsia" w:asciiTheme="minorEastAsia" w:hAnsiTheme="minorEastAsia" w:eastAsiaTheme="minorEastAsia" w:cstheme="minorEastAsia"/>
          <w:color w:val="auto"/>
          <w:sz w:val="21"/>
          <w:szCs w:val="21"/>
          <w:highlight w:val="none"/>
        </w:rPr>
        <w:t>人</w:t>
      </w:r>
      <w:r>
        <w:rPr>
          <w:rFonts w:hint="eastAsia" w:asciiTheme="minorEastAsia" w:hAnsiTheme="minorEastAsia" w:eastAsiaTheme="minorEastAsia" w:cstheme="minorEastAsia"/>
          <w:color w:val="auto"/>
          <w:spacing w:val="-3"/>
          <w:sz w:val="21"/>
          <w:szCs w:val="21"/>
          <w:highlight w:val="none"/>
        </w:rPr>
        <w:t>民</w:t>
      </w:r>
      <w:r>
        <w:rPr>
          <w:rFonts w:hint="eastAsia" w:asciiTheme="minorEastAsia" w:hAnsiTheme="minorEastAsia" w:eastAsiaTheme="minorEastAsia" w:cstheme="minorEastAsia"/>
          <w:color w:val="auto"/>
          <w:sz w:val="21"/>
          <w:szCs w:val="21"/>
          <w:highlight w:val="none"/>
        </w:rPr>
        <w:t>币</w:t>
      </w:r>
      <w:r>
        <w:rPr>
          <w:rFonts w:hint="eastAsia" w:asciiTheme="minorEastAsia" w:hAnsiTheme="minorEastAsia" w:eastAsiaTheme="minorEastAsia" w:cstheme="minorEastAsia"/>
          <w:color w:val="auto"/>
          <w:sz w:val="21"/>
          <w:szCs w:val="21"/>
          <w:highlight w:val="none"/>
          <w:lang w:val="en-US"/>
        </w:rPr>
        <w:t>元</w:t>
      </w:r>
    </w:p>
    <w:tbl>
      <w:tblPr>
        <w:tblStyle w:val="25"/>
        <w:tblW w:w="9174"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1831"/>
        <w:gridCol w:w="3225"/>
        <w:gridCol w:w="2359"/>
        <w:gridCol w:w="1759"/>
      </w:tblGrid>
      <w:tr>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43" w:hRule="atLeast"/>
          <w:jc w:val="center"/>
        </w:trPr>
        <w:tc>
          <w:tcPr>
            <w:tcW w:w="1831" w:type="dxa"/>
            <w:tcBorders>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项目名称</w:t>
            </w:r>
          </w:p>
        </w:tc>
        <w:tc>
          <w:tcPr>
            <w:tcW w:w="3225"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响应总价</w:t>
            </w:r>
          </w:p>
        </w:tc>
        <w:tc>
          <w:tcPr>
            <w:tcW w:w="2359" w:type="dxa"/>
            <w:tcBorders>
              <w:left w:val="single" w:color="000000" w:sz="6" w:space="0"/>
              <w:bottom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工期</w:t>
            </w:r>
          </w:p>
        </w:tc>
        <w:tc>
          <w:tcPr>
            <w:tcW w:w="1759" w:type="dxa"/>
            <w:tcBorders>
              <w:left w:val="single" w:color="000000" w:sz="6" w:space="0"/>
              <w:bottom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质量标准</w:t>
            </w:r>
          </w:p>
        </w:tc>
      </w:tr>
      <w:tr>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1831" w:type="dxa"/>
            <w:tcBorders>
              <w:top w:val="single" w:color="000000" w:sz="6" w:space="0"/>
              <w:bottom w:val="single" w:color="000000" w:sz="6" w:space="0"/>
              <w:right w:val="single" w:color="000000" w:sz="6" w:space="0"/>
            </w:tcBorders>
          </w:tcPr>
          <w:p>
            <w:pPr>
              <w:pStyle w:val="33"/>
              <w:spacing w:before="99" w:line="244" w:lineRule="auto"/>
              <w:ind w:left="92" w:right="130"/>
              <w:rPr>
                <w:rFonts w:hint="eastAsia" w:asciiTheme="minorEastAsia" w:hAnsiTheme="minorEastAsia" w:eastAsiaTheme="minorEastAsia" w:cstheme="minorEastAsia"/>
                <w:color w:val="auto"/>
                <w:sz w:val="21"/>
                <w:szCs w:val="21"/>
                <w:highlight w:val="none"/>
              </w:rPr>
            </w:pPr>
          </w:p>
        </w:tc>
        <w:tc>
          <w:tcPr>
            <w:tcW w:w="3225" w:type="dxa"/>
            <w:tcBorders>
              <w:top w:val="single" w:color="000000" w:sz="6" w:space="0"/>
              <w:left w:val="single" w:color="000000" w:sz="6" w:space="0"/>
              <w:bottom w:val="single" w:color="000000" w:sz="6" w:space="0"/>
              <w:right w:val="single" w:color="000000" w:sz="6" w:space="0"/>
            </w:tcBorders>
            <w:vAlign w:val="center"/>
          </w:tcPr>
          <w:p>
            <w:pPr>
              <w:pStyle w:val="33"/>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3"/>
                <w:sz w:val="21"/>
                <w:szCs w:val="21"/>
                <w:highlight w:val="none"/>
              </w:rPr>
              <w:t>小</w:t>
            </w:r>
            <w:r>
              <w:rPr>
                <w:rFonts w:hint="eastAsia" w:asciiTheme="minorEastAsia" w:hAnsiTheme="minorEastAsia" w:eastAsiaTheme="minorEastAsia" w:cstheme="minorEastAsia"/>
                <w:color w:val="auto"/>
                <w:spacing w:val="-1"/>
                <w:sz w:val="21"/>
                <w:szCs w:val="21"/>
                <w:highlight w:val="none"/>
              </w:rPr>
              <w:t>写</w:t>
            </w:r>
            <w:r>
              <w:rPr>
                <w:rFonts w:hint="eastAsia" w:asciiTheme="minorEastAsia" w:hAnsiTheme="minorEastAsia" w:eastAsiaTheme="minorEastAsia" w:cstheme="minorEastAsia"/>
                <w:color w:val="auto"/>
                <w:sz w:val="21"/>
                <w:szCs w:val="21"/>
                <w:highlight w:val="none"/>
              </w:rPr>
              <w:t>：</w:t>
            </w:r>
          </w:p>
          <w:p>
            <w:pPr>
              <w:pStyle w:val="33"/>
              <w:jc w:val="both"/>
              <w:rPr>
                <w:rFonts w:hint="eastAsia" w:asciiTheme="minorEastAsia" w:hAnsiTheme="minorEastAsia" w:eastAsiaTheme="minorEastAsia" w:cstheme="minorEastAsia"/>
                <w:color w:val="auto"/>
                <w:sz w:val="21"/>
                <w:szCs w:val="21"/>
                <w:highlight w:val="none"/>
              </w:rPr>
            </w:pPr>
          </w:p>
          <w:p>
            <w:pPr>
              <w:pStyle w:val="33"/>
              <w:jc w:val="both"/>
              <w:rPr>
                <w:rFonts w:hint="eastAsia" w:asciiTheme="minorEastAsia" w:hAnsiTheme="minorEastAsia" w:eastAsiaTheme="minorEastAsia" w:cstheme="minorEastAsia"/>
                <w:color w:val="auto"/>
                <w:spacing w:val="-3"/>
                <w:sz w:val="21"/>
                <w:szCs w:val="21"/>
                <w:highlight w:val="none"/>
              </w:rPr>
            </w:pPr>
            <w:r>
              <w:rPr>
                <w:rFonts w:hint="eastAsia" w:asciiTheme="minorEastAsia" w:hAnsiTheme="minorEastAsia" w:eastAsiaTheme="minorEastAsia" w:cstheme="minorEastAsia"/>
                <w:color w:val="auto"/>
                <w:sz w:val="21"/>
                <w:szCs w:val="21"/>
                <w:highlight w:val="none"/>
              </w:rPr>
              <w:t>大写</w:t>
            </w:r>
            <w:r>
              <w:rPr>
                <w:rFonts w:hint="eastAsia" w:asciiTheme="minorEastAsia" w:hAnsiTheme="minorEastAsia" w:eastAsiaTheme="minorEastAsia" w:cstheme="minorEastAsia"/>
                <w:color w:val="auto"/>
                <w:spacing w:val="-3"/>
                <w:sz w:val="21"/>
                <w:szCs w:val="21"/>
                <w:highlight w:val="none"/>
              </w:rPr>
              <w:t>：</w:t>
            </w:r>
          </w:p>
          <w:p>
            <w:pPr>
              <w:pStyle w:val="33"/>
              <w:spacing w:before="5"/>
              <w:ind w:left="8"/>
              <w:jc w:val="both"/>
              <w:rPr>
                <w:rFonts w:hint="eastAsia" w:asciiTheme="minorEastAsia" w:hAnsiTheme="minorEastAsia" w:eastAsiaTheme="minorEastAsia" w:cstheme="minorEastAsia"/>
                <w:color w:val="auto"/>
                <w:sz w:val="21"/>
                <w:szCs w:val="21"/>
                <w:highlight w:val="none"/>
              </w:rPr>
            </w:pPr>
          </w:p>
        </w:tc>
        <w:tc>
          <w:tcPr>
            <w:tcW w:w="2359" w:type="dxa"/>
            <w:tcBorders>
              <w:top w:val="single" w:color="000000" w:sz="6" w:space="0"/>
              <w:left w:val="single" w:color="000000" w:sz="6" w:space="0"/>
              <w:bottom w:val="single" w:color="000000" w:sz="6" w:space="0"/>
            </w:tcBorders>
          </w:tcPr>
          <w:p>
            <w:pPr>
              <w:pStyle w:val="33"/>
              <w:spacing w:before="5"/>
              <w:ind w:left="620" w:right="608"/>
              <w:jc w:val="center"/>
              <w:rPr>
                <w:rFonts w:hint="eastAsia" w:asciiTheme="minorEastAsia" w:hAnsiTheme="minorEastAsia" w:eastAsiaTheme="minorEastAsia" w:cstheme="minorEastAsia"/>
                <w:color w:val="auto"/>
                <w:sz w:val="21"/>
                <w:szCs w:val="21"/>
                <w:highlight w:val="none"/>
              </w:rPr>
            </w:pPr>
          </w:p>
        </w:tc>
        <w:tc>
          <w:tcPr>
            <w:tcW w:w="1759" w:type="dxa"/>
            <w:tcBorders>
              <w:top w:val="single" w:color="000000" w:sz="6" w:space="0"/>
              <w:left w:val="single" w:color="000000" w:sz="6" w:space="0"/>
              <w:bottom w:val="single" w:color="000000" w:sz="6" w:space="0"/>
            </w:tcBorders>
            <w:vAlign w:val="center"/>
          </w:tcPr>
          <w:p>
            <w:pPr>
              <w:pStyle w:val="33"/>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合格</w:t>
            </w:r>
          </w:p>
        </w:tc>
      </w:tr>
      <w:tr>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53" w:hRule="atLeast"/>
          <w:jc w:val="center"/>
        </w:trPr>
        <w:tc>
          <w:tcPr>
            <w:tcW w:w="1831" w:type="dxa"/>
            <w:tcBorders>
              <w:top w:val="single" w:color="000000" w:sz="6" w:space="0"/>
              <w:right w:val="single" w:color="000000" w:sz="6" w:space="0"/>
            </w:tcBorders>
          </w:tcPr>
          <w:p>
            <w:pPr>
              <w:pStyle w:val="33"/>
              <w:spacing w:before="142"/>
              <w:ind w:left="92"/>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备注：</w:t>
            </w:r>
          </w:p>
        </w:tc>
        <w:tc>
          <w:tcPr>
            <w:tcW w:w="5584" w:type="dxa"/>
            <w:gridSpan w:val="2"/>
            <w:tcBorders>
              <w:top w:val="single" w:color="000000" w:sz="6" w:space="0"/>
              <w:left w:val="single" w:color="000000" w:sz="6" w:space="0"/>
            </w:tcBorders>
          </w:tcPr>
          <w:p>
            <w:pPr>
              <w:pStyle w:val="33"/>
              <w:tabs>
                <w:tab w:val="left" w:pos="1837"/>
                <w:tab w:val="left" w:pos="2313"/>
                <w:tab w:val="left" w:pos="4040"/>
              </w:tabs>
              <w:spacing w:before="142"/>
              <w:ind w:left="107"/>
              <w:rPr>
                <w:rFonts w:hint="eastAsia" w:asciiTheme="minorEastAsia" w:hAnsiTheme="minorEastAsia" w:eastAsiaTheme="minorEastAsia" w:cstheme="minorEastAsia"/>
                <w:color w:val="auto"/>
                <w:sz w:val="21"/>
                <w:szCs w:val="21"/>
                <w:highlight w:val="none"/>
              </w:rPr>
            </w:pPr>
          </w:p>
        </w:tc>
        <w:tc>
          <w:tcPr>
            <w:tcW w:w="1759" w:type="dxa"/>
            <w:tcBorders>
              <w:top w:val="single" w:color="000000" w:sz="6" w:space="0"/>
              <w:left w:val="single" w:color="000000" w:sz="6" w:space="0"/>
            </w:tcBorders>
          </w:tcPr>
          <w:p>
            <w:pPr>
              <w:pStyle w:val="33"/>
              <w:tabs>
                <w:tab w:val="left" w:pos="1837"/>
                <w:tab w:val="left" w:pos="2313"/>
                <w:tab w:val="left" w:pos="4040"/>
              </w:tabs>
              <w:spacing w:before="142"/>
              <w:ind w:left="107"/>
              <w:rPr>
                <w:rFonts w:hint="eastAsia" w:asciiTheme="minorEastAsia" w:hAnsiTheme="minorEastAsia" w:eastAsiaTheme="minorEastAsia" w:cstheme="minorEastAsia"/>
                <w:color w:val="auto"/>
                <w:sz w:val="21"/>
                <w:szCs w:val="21"/>
                <w:highlight w:val="none"/>
              </w:rPr>
            </w:pPr>
          </w:p>
        </w:tc>
      </w:tr>
    </w:tbl>
    <w:p>
      <w:pPr>
        <w:spacing w:before="15" w:line="360" w:lineRule="auto"/>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 1：本表中的</w:t>
      </w:r>
      <w:r>
        <w:rPr>
          <w:rFonts w:hint="eastAsia" w:asciiTheme="minorEastAsia" w:hAnsiTheme="minorEastAsia" w:eastAsiaTheme="minorEastAsia" w:cstheme="minorEastAsia"/>
          <w:color w:val="auto"/>
          <w:sz w:val="21"/>
          <w:szCs w:val="21"/>
          <w:highlight w:val="none"/>
          <w:lang w:val="en-US"/>
        </w:rPr>
        <w:t>总价</w:t>
      </w:r>
      <w:r>
        <w:rPr>
          <w:rFonts w:hint="eastAsia" w:asciiTheme="minorEastAsia" w:hAnsiTheme="minorEastAsia" w:eastAsiaTheme="minorEastAsia" w:cstheme="minorEastAsia"/>
          <w:color w:val="auto"/>
          <w:sz w:val="21"/>
          <w:szCs w:val="21"/>
          <w:highlight w:val="none"/>
        </w:rPr>
        <w:t>应与分项报价表中的相应报价完全一致。</w:t>
      </w:r>
    </w:p>
    <w:p>
      <w:pPr>
        <w:spacing w:before="2" w:line="360" w:lineRule="auto"/>
        <w:ind w:left="360" w:right="-50" w:rightChars="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 xml:space="preserve">注 </w:t>
      </w:r>
      <w:r>
        <w:rPr>
          <w:rFonts w:hint="eastAsia" w:asciiTheme="minorEastAsia" w:hAnsiTheme="minorEastAsia" w:eastAsiaTheme="minorEastAsia" w:cstheme="minorEastAsia"/>
          <w:color w:val="auto"/>
          <w:spacing w:val="-22"/>
          <w:sz w:val="21"/>
          <w:szCs w:val="21"/>
          <w:highlight w:val="none"/>
        </w:rPr>
        <w:t>2</w:t>
      </w:r>
      <w:r>
        <w:rPr>
          <w:rFonts w:hint="eastAsia" w:asciiTheme="minorEastAsia" w:hAnsiTheme="minorEastAsia" w:eastAsiaTheme="minorEastAsia" w:cstheme="minorEastAsia"/>
          <w:color w:val="auto"/>
          <w:spacing w:val="-14"/>
          <w:sz w:val="21"/>
          <w:szCs w:val="21"/>
          <w:highlight w:val="none"/>
        </w:rPr>
        <w:t>：此表中，总价应是所投工程的费用总和，包括</w:t>
      </w:r>
      <w:r>
        <w:rPr>
          <w:rFonts w:hint="eastAsia" w:asciiTheme="minorEastAsia" w:hAnsiTheme="minorEastAsia" w:eastAsiaTheme="minorEastAsia" w:cstheme="minorEastAsia"/>
          <w:color w:val="auto"/>
          <w:spacing w:val="-14"/>
          <w:sz w:val="21"/>
          <w:szCs w:val="21"/>
          <w:highlight w:val="none"/>
          <w:lang w:val="en-US"/>
        </w:rPr>
        <w:t>本项目采购需求和采购合同中要求的全部内容</w:t>
      </w:r>
      <w:r>
        <w:rPr>
          <w:rFonts w:hint="eastAsia" w:asciiTheme="minorEastAsia" w:hAnsiTheme="minorEastAsia" w:eastAsiaTheme="minorEastAsia" w:cstheme="minorEastAsia"/>
          <w:color w:val="auto"/>
          <w:spacing w:val="-7"/>
          <w:sz w:val="21"/>
          <w:szCs w:val="21"/>
          <w:highlight w:val="none"/>
        </w:rPr>
        <w:t>。</w:t>
      </w:r>
    </w:p>
    <w:p>
      <w:pPr>
        <w:spacing w:line="360" w:lineRule="auto"/>
        <w:ind w:left="360" w:right="49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 3：如有优惠折扣申明，请在此表中列出。</w:t>
      </w:r>
    </w:p>
    <w:p>
      <w:pPr>
        <w:pStyle w:val="3"/>
        <w:rPr>
          <w:rFonts w:hint="eastAsia" w:asciiTheme="minorEastAsia" w:hAnsiTheme="minorEastAsia" w:eastAsiaTheme="minorEastAsia" w:cstheme="minorEastAsia"/>
          <w:color w:val="auto"/>
          <w:sz w:val="21"/>
          <w:szCs w:val="21"/>
          <w:highlight w:val="none"/>
        </w:rPr>
      </w:pPr>
    </w:p>
    <w:p>
      <w:pPr>
        <w:pStyle w:val="3"/>
        <w:rPr>
          <w:rFonts w:hint="eastAsia" w:asciiTheme="minorEastAsia" w:hAnsiTheme="minorEastAsia" w:eastAsiaTheme="minorEastAsia" w:cstheme="minorEastAsia"/>
          <w:color w:val="auto"/>
          <w:sz w:val="21"/>
          <w:szCs w:val="21"/>
          <w:highlight w:val="none"/>
        </w:rPr>
      </w:pPr>
    </w:p>
    <w:p>
      <w:pPr>
        <w:pStyle w:val="3"/>
        <w:spacing w:before="11"/>
        <w:rPr>
          <w:rFonts w:hint="eastAsia" w:asciiTheme="minorEastAsia" w:hAnsiTheme="minorEastAsia" w:eastAsiaTheme="minorEastAsia" w:cstheme="minorEastAsia"/>
          <w:color w:val="auto"/>
          <w:sz w:val="21"/>
          <w:szCs w:val="21"/>
          <w:highlight w:val="none"/>
        </w:rPr>
      </w:pPr>
    </w:p>
    <w:p>
      <w:pPr>
        <w:pStyle w:val="3"/>
        <w:tabs>
          <w:tab w:val="left" w:pos="1920"/>
          <w:tab w:val="left" w:pos="3840"/>
        </w:tabs>
        <w:spacing w:line="360" w:lineRule="auto"/>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u w:val="single"/>
        </w:rPr>
        <w:t>（公章）</w:t>
      </w:r>
    </w:p>
    <w:p>
      <w:pPr>
        <w:pStyle w:val="3"/>
        <w:tabs>
          <w:tab w:val="left" w:pos="1560"/>
          <w:tab w:val="left" w:pos="2160"/>
          <w:tab w:val="left" w:pos="4320"/>
          <w:tab w:val="left" w:pos="6841"/>
        </w:tabs>
        <w:spacing w:before="161" w:line="360" w:lineRule="auto"/>
        <w:ind w:left="360" w:right="-50"/>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法定代表人或其授权代理人：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rPr>
        <w:t>（签字或盖章）</w:t>
      </w:r>
    </w:p>
    <w:p>
      <w:pPr>
        <w:pStyle w:val="3"/>
        <w:tabs>
          <w:tab w:val="left" w:pos="1560"/>
          <w:tab w:val="left" w:pos="2160"/>
          <w:tab w:val="left" w:pos="4320"/>
          <w:tab w:val="left" w:pos="6841"/>
        </w:tabs>
        <w:spacing w:before="161" w:line="360" w:lineRule="auto"/>
        <w:ind w:left="360" w:right="306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日</w:t>
      </w:r>
    </w:p>
    <w:p>
      <w:pPr>
        <w:spacing w:line="360" w:lineRule="auto"/>
        <w:rPr>
          <w:rFonts w:hint="eastAsia" w:asciiTheme="minorEastAsia" w:hAnsiTheme="minorEastAsia" w:eastAsiaTheme="minorEastAsia" w:cstheme="minorEastAsia"/>
          <w:color w:val="auto"/>
          <w:sz w:val="21"/>
          <w:szCs w:val="21"/>
          <w:highlight w:val="none"/>
        </w:rPr>
        <w:sectPr>
          <w:footerReference r:id="rId10" w:type="default"/>
          <w:pgSz w:w="11910" w:h="16850"/>
          <w:pgMar w:top="1440" w:right="1800" w:bottom="1440" w:left="1800" w:header="720" w:footer="720" w:gutter="0"/>
          <w:pgNumType w:start="62"/>
          <w:cols w:space="720" w:num="1"/>
        </w:sectPr>
      </w:pPr>
    </w:p>
    <w:p>
      <w:pPr>
        <w:pStyle w:val="13"/>
        <w:spacing w:before="66"/>
        <w:rPr>
          <w:rFonts w:hint="eastAsia" w:asciiTheme="minorEastAsia" w:hAnsiTheme="minorEastAsia" w:eastAsiaTheme="minorEastAsia" w:cstheme="minorEastAsia"/>
          <w:color w:val="auto"/>
          <w:sz w:val="21"/>
          <w:szCs w:val="21"/>
          <w:highlight w:val="none"/>
        </w:rPr>
      </w:pPr>
      <w:bookmarkStart w:id="657" w:name="_Toc23727"/>
      <w:bookmarkStart w:id="658" w:name="_Toc12531"/>
      <w:bookmarkStart w:id="659" w:name="_Toc22621"/>
      <w:bookmarkStart w:id="660" w:name="_Toc10708"/>
      <w:bookmarkStart w:id="661" w:name="_Toc21066"/>
      <w:r>
        <w:rPr>
          <w:rFonts w:hint="eastAsia" w:asciiTheme="minorEastAsia" w:hAnsiTheme="minorEastAsia" w:eastAsiaTheme="minorEastAsia" w:cstheme="minorEastAsia"/>
          <w:color w:val="auto"/>
          <w:sz w:val="21"/>
          <w:szCs w:val="21"/>
          <w:highlight w:val="none"/>
        </w:rPr>
        <w:t>附件 3：</w:t>
      </w:r>
      <w:bookmarkEnd w:id="657"/>
      <w:bookmarkEnd w:id="658"/>
      <w:bookmarkEnd w:id="659"/>
      <w:bookmarkEnd w:id="660"/>
      <w:bookmarkEnd w:id="661"/>
    </w:p>
    <w:p>
      <w:pPr>
        <w:pStyle w:val="3"/>
        <w:rPr>
          <w:rFonts w:hint="eastAsia" w:asciiTheme="minorEastAsia" w:hAnsiTheme="minorEastAsia" w:eastAsiaTheme="minorEastAsia" w:cstheme="minorEastAsia"/>
          <w:b/>
          <w:color w:val="auto"/>
          <w:sz w:val="21"/>
          <w:szCs w:val="21"/>
          <w:highlight w:val="none"/>
        </w:rPr>
      </w:pPr>
    </w:p>
    <w:p>
      <w:pPr>
        <w:pStyle w:val="3"/>
        <w:spacing w:before="1"/>
        <w:rPr>
          <w:rFonts w:hint="eastAsia" w:asciiTheme="minorEastAsia" w:hAnsiTheme="minorEastAsia" w:eastAsiaTheme="minorEastAsia" w:cstheme="minorEastAsia"/>
          <w:b/>
          <w:color w:val="auto"/>
          <w:sz w:val="21"/>
          <w:szCs w:val="21"/>
          <w:highlight w:val="none"/>
        </w:rPr>
      </w:pPr>
    </w:p>
    <w:p>
      <w:pPr>
        <w:pStyle w:val="3"/>
        <w:spacing w:before="7"/>
        <w:jc w:val="center"/>
        <w:rPr>
          <w:rFonts w:hint="eastAsia" w:asciiTheme="minorEastAsia" w:hAnsiTheme="minorEastAsia" w:eastAsiaTheme="minorEastAsia" w:cstheme="minorEastAsia"/>
          <w:b/>
          <w:bCs/>
          <w:color w:val="auto"/>
          <w:sz w:val="21"/>
          <w:szCs w:val="21"/>
          <w:highlight w:val="none"/>
          <w:lang w:val="en-US"/>
        </w:rPr>
      </w:pPr>
      <w:r>
        <w:rPr>
          <w:rFonts w:hint="eastAsia" w:asciiTheme="minorEastAsia" w:hAnsiTheme="minorEastAsia" w:eastAsiaTheme="minorEastAsia" w:cstheme="minorEastAsia"/>
          <w:b/>
          <w:bCs/>
          <w:color w:val="auto"/>
          <w:sz w:val="28"/>
          <w:szCs w:val="28"/>
          <w:highlight w:val="none"/>
          <w:lang w:val="en-US"/>
        </w:rPr>
        <w:t>分项报价表</w:t>
      </w:r>
    </w:p>
    <w:p>
      <w:pPr>
        <w:pStyle w:val="3"/>
        <w:tabs>
          <w:tab w:val="left" w:pos="3600"/>
          <w:tab w:val="left" w:pos="6001"/>
        </w:tabs>
        <w:spacing w:before="161"/>
        <w:ind w:left="360"/>
        <w:jc w:val="center"/>
        <w:rPr>
          <w:rFonts w:hint="eastAsia" w:asciiTheme="minorEastAsia" w:hAnsiTheme="minorEastAsia" w:eastAsiaTheme="minorEastAsia" w:cstheme="minorEastAsia"/>
          <w:color w:val="auto"/>
          <w:highlight w:val="none"/>
          <w:u w:val="single"/>
          <w:lang w:val="en-US"/>
        </w:rPr>
      </w:pPr>
      <w:r>
        <w:rPr>
          <w:rFonts w:hint="eastAsia" w:asciiTheme="minorEastAsia" w:hAnsiTheme="minorEastAsia" w:eastAsiaTheme="minorEastAsia" w:cstheme="minorEastAsia"/>
          <w:color w:val="auto"/>
          <w:highlight w:val="none"/>
          <w:u w:val="single"/>
          <w:lang w:val="en-US"/>
        </w:rPr>
        <w:t>按本项目工程量清单规定的格式填写</w:t>
      </w:r>
    </w:p>
    <w:p>
      <w:pPr>
        <w:pStyle w:val="3"/>
        <w:tabs>
          <w:tab w:val="left" w:pos="3600"/>
          <w:tab w:val="left" w:pos="6001"/>
        </w:tabs>
        <w:spacing w:before="161"/>
        <w:ind w:left="360"/>
        <w:rPr>
          <w:rFonts w:hint="eastAsia" w:asciiTheme="minorEastAsia" w:hAnsiTheme="minorEastAsia" w:eastAsiaTheme="minorEastAsia" w:cstheme="minorEastAsia"/>
          <w:color w:val="auto"/>
          <w:highlight w:val="none"/>
          <w:u w:val="single"/>
        </w:rPr>
      </w:pPr>
    </w:p>
    <w:p>
      <w:pPr>
        <w:pStyle w:val="3"/>
        <w:tabs>
          <w:tab w:val="left" w:pos="3600"/>
          <w:tab w:val="left" w:pos="6001"/>
        </w:tabs>
        <w:spacing w:before="161"/>
        <w:ind w:left="360"/>
        <w:rPr>
          <w:rFonts w:hint="eastAsia" w:asciiTheme="minorEastAsia" w:hAnsiTheme="minorEastAsia" w:eastAsiaTheme="minorEastAsia" w:cstheme="minorEastAsia"/>
          <w:color w:val="auto"/>
          <w:highlight w:val="none"/>
          <w:u w:val="single"/>
        </w:rPr>
        <w:sectPr>
          <w:headerReference r:id="rId11" w:type="default"/>
          <w:footerReference r:id="rId12" w:type="default"/>
          <w:pgSz w:w="11910" w:h="16850"/>
          <w:pgMar w:top="1380" w:right="920" w:bottom="1380" w:left="1080" w:header="617" w:footer="1184" w:gutter="0"/>
          <w:cols w:space="720" w:num="1"/>
        </w:sectPr>
      </w:pPr>
    </w:p>
    <w:p>
      <w:pPr>
        <w:pStyle w:val="31"/>
        <w:spacing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662" w:name="_Toc29174"/>
      <w:bookmarkStart w:id="663" w:name="_Toc15833"/>
      <w:bookmarkStart w:id="664" w:name="_Toc26680"/>
      <w:bookmarkStart w:id="665" w:name="_Toc17113"/>
      <w:bookmarkStart w:id="666" w:name="_Toc2537"/>
      <w:r>
        <w:rPr>
          <w:rFonts w:hint="eastAsia" w:asciiTheme="minorEastAsia" w:hAnsiTheme="minorEastAsia" w:eastAsiaTheme="minorEastAsia" w:cstheme="minorEastAsia"/>
          <w:b/>
          <w:color w:val="auto"/>
          <w:spacing w:val="0"/>
          <w:kern w:val="2"/>
          <w:sz w:val="24"/>
          <w:szCs w:val="24"/>
          <w:highlight w:val="none"/>
          <w:lang w:bidi="ar"/>
        </w:rPr>
        <w:t>附件4：资格、资信证明文件（格式）</w:t>
      </w:r>
      <w:bookmarkEnd w:id="662"/>
      <w:bookmarkEnd w:id="663"/>
      <w:bookmarkEnd w:id="664"/>
      <w:bookmarkEnd w:id="665"/>
      <w:bookmarkEnd w:id="666"/>
    </w:p>
    <w:p>
      <w:pPr>
        <w:pStyle w:val="31"/>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pStyle w:val="31"/>
        <w:spacing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667" w:name="_Toc1999"/>
      <w:bookmarkStart w:id="668" w:name="_Toc5736"/>
      <w:r>
        <w:rPr>
          <w:rFonts w:hint="eastAsia" w:asciiTheme="minorEastAsia" w:hAnsiTheme="minorEastAsia" w:eastAsiaTheme="minorEastAsia" w:cstheme="minorEastAsia"/>
          <w:b/>
          <w:color w:val="auto"/>
          <w:spacing w:val="0"/>
          <w:kern w:val="2"/>
          <w:sz w:val="24"/>
          <w:szCs w:val="24"/>
          <w:highlight w:val="none"/>
          <w:lang w:bidi="ar"/>
        </w:rPr>
        <w:t>附件 4-1 法人或者非法人组织的营业执照等证明文件</w:t>
      </w:r>
      <w:bookmarkEnd w:id="667"/>
      <w:bookmarkEnd w:id="668"/>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说明：提供有效的营业执照等证明文件复印件，复印件上应加盖本单位公章。</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13"/>
        <w:spacing w:before="66"/>
        <w:rPr>
          <w:rFonts w:hint="eastAsia" w:asciiTheme="minorEastAsia" w:hAnsiTheme="minorEastAsia" w:eastAsiaTheme="minorEastAsia" w:cstheme="minorEastAsia"/>
          <w:color w:val="auto"/>
          <w:highlight w:val="none"/>
        </w:rPr>
      </w:pPr>
      <w:bookmarkStart w:id="669" w:name="_Toc27943"/>
      <w:bookmarkStart w:id="670" w:name="_Toc7147"/>
      <w:bookmarkStart w:id="671" w:name="_Toc27416"/>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4</w:t>
      </w:r>
      <w:r>
        <w:rPr>
          <w:rFonts w:hint="eastAsia" w:asciiTheme="minorEastAsia" w:hAnsiTheme="minorEastAsia" w:eastAsiaTheme="minorEastAsia" w:cstheme="minorEastAsia"/>
          <w:color w:val="auto"/>
          <w:highlight w:val="none"/>
        </w:rPr>
        <w:t>-2 法定代表人授权书(统一格式，自然人投标的无需提供)</w:t>
      </w:r>
      <w:bookmarkEnd w:id="669"/>
      <w:bookmarkEnd w:id="670"/>
      <w:bookmarkEnd w:id="671"/>
    </w:p>
    <w:p>
      <w:pPr>
        <w:spacing w:line="360" w:lineRule="auto"/>
        <w:ind w:left="360" w:right="513" w:firstLine="480"/>
        <w:jc w:val="both"/>
        <w:rPr>
          <w:rFonts w:hint="eastAsia" w:asciiTheme="minorEastAsia" w:hAnsiTheme="minorEastAsia" w:eastAsiaTheme="minorEastAsia" w:cstheme="minorEastAsia"/>
          <w:color w:val="auto"/>
          <w:spacing w:val="-5"/>
          <w:w w:val="95"/>
          <w:sz w:val="24"/>
          <w:szCs w:val="24"/>
          <w:highlight w:val="none"/>
        </w:rPr>
      </w:pPr>
    </w:p>
    <w:p>
      <w:pPr>
        <w:pStyle w:val="18"/>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32"/>
          <w:szCs w:val="32"/>
          <w:highlight w:val="none"/>
        </w:rPr>
        <w:t>法定代表人身份证明</w:t>
      </w:r>
    </w:p>
    <w:p>
      <w:pPr>
        <w:pStyle w:val="18"/>
        <w:spacing w:line="360" w:lineRule="auto"/>
        <w:rPr>
          <w:rFonts w:hint="eastAsia" w:asciiTheme="minorEastAsia" w:hAnsiTheme="minorEastAsia" w:eastAsiaTheme="minorEastAsia" w:cstheme="minorEastAsia"/>
          <w:color w:val="auto"/>
          <w:sz w:val="24"/>
          <w:szCs w:val="24"/>
          <w:highlight w:val="none"/>
        </w:rPr>
      </w:pPr>
    </w:p>
    <w:p>
      <w:pPr>
        <w:pStyle w:val="18"/>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供应商名称：</w:t>
      </w:r>
      <w:r>
        <w:rPr>
          <w:rFonts w:hint="eastAsia" w:asciiTheme="minorEastAsia" w:hAnsiTheme="minorEastAsia" w:eastAsiaTheme="minorEastAsia" w:cstheme="minorEastAsia"/>
          <w:color w:val="auto"/>
          <w:sz w:val="24"/>
          <w:szCs w:val="24"/>
          <w:highlight w:val="none"/>
          <w:u w:val="single"/>
        </w:rPr>
        <w:t xml:space="preserve">                           </w:t>
      </w:r>
    </w:p>
    <w:p>
      <w:pPr>
        <w:pStyle w:val="18"/>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姓名</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性别：</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年龄：</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职务：</w:t>
      </w:r>
      <w:r>
        <w:rPr>
          <w:rFonts w:hint="eastAsia" w:asciiTheme="minorEastAsia" w:hAnsiTheme="minorEastAsia" w:eastAsiaTheme="minorEastAsia" w:cstheme="minorEastAsia"/>
          <w:color w:val="auto"/>
          <w:sz w:val="24"/>
          <w:szCs w:val="24"/>
          <w:highlight w:val="none"/>
          <w:u w:val="single"/>
        </w:rPr>
        <w:t xml:space="preserve">            </w:t>
      </w:r>
    </w:p>
    <w:p>
      <w:pPr>
        <w:pStyle w:val="18"/>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系</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（供应商名称）的法定代表人。 </w:t>
      </w:r>
    </w:p>
    <w:p>
      <w:pPr>
        <w:pStyle w:val="18"/>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特此证明。</w:t>
      </w:r>
    </w:p>
    <w:p>
      <w:pPr>
        <w:pStyle w:val="18"/>
        <w:spacing w:line="360" w:lineRule="auto"/>
        <w:rPr>
          <w:rFonts w:hint="eastAsia" w:asciiTheme="minorEastAsia" w:hAnsiTheme="minorEastAsia" w:eastAsiaTheme="minorEastAsia" w:cstheme="minorEastAsia"/>
          <w:color w:val="auto"/>
          <w:sz w:val="24"/>
          <w:szCs w:val="24"/>
          <w:highlight w:val="none"/>
        </w:rPr>
      </w:pPr>
    </w:p>
    <w:p>
      <w:pPr>
        <w:pStyle w:val="18"/>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附：法定代表人身份证复印件。</w:t>
      </w:r>
    </w:p>
    <w:tbl>
      <w:tblPr>
        <w:tblStyle w:val="26"/>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8440" w:type="dxa"/>
            <w:vAlign w:val="center"/>
          </w:tcPr>
          <w:p>
            <w:pPr>
              <w:spacing w:line="360" w:lineRule="auto"/>
              <w:jc w:val="center"/>
              <w:rPr>
                <w:rFonts w:hint="eastAsia" w:asciiTheme="minorEastAsia" w:hAnsiTheme="minorEastAsia" w:eastAsiaTheme="minorEastAsia" w:cstheme="minorEastAsia"/>
                <w:color w:val="auto"/>
                <w:sz w:val="20"/>
                <w:highlight w:val="none"/>
              </w:rPr>
            </w:pPr>
            <w:r>
              <w:rPr>
                <w:rFonts w:hint="eastAsia" w:asciiTheme="minorEastAsia" w:hAnsiTheme="minorEastAsia" w:eastAsiaTheme="minorEastAsia" w:cstheme="minorEastAsia"/>
                <w:color w:val="auto"/>
                <w:spacing w:val="-3"/>
                <w:sz w:val="28"/>
                <w:szCs w:val="28"/>
                <w:highlight w:val="none"/>
              </w:rPr>
              <w:t>法</w:t>
            </w:r>
            <w:r>
              <w:rPr>
                <w:rFonts w:hint="eastAsia" w:asciiTheme="minorEastAsia" w:hAnsiTheme="minorEastAsia" w:eastAsiaTheme="minorEastAsia" w:cstheme="minorEastAsia"/>
                <w:color w:val="auto"/>
                <w:sz w:val="28"/>
                <w:szCs w:val="28"/>
                <w:highlight w:val="none"/>
              </w:rPr>
              <w:t>定</w:t>
            </w:r>
            <w:r>
              <w:rPr>
                <w:rFonts w:hint="eastAsia" w:asciiTheme="minorEastAsia" w:hAnsiTheme="minorEastAsia" w:eastAsiaTheme="minorEastAsia" w:cstheme="minorEastAsia"/>
                <w:color w:val="auto"/>
                <w:spacing w:val="-3"/>
                <w:sz w:val="28"/>
                <w:szCs w:val="28"/>
                <w:highlight w:val="none"/>
              </w:rPr>
              <w:t>代</w:t>
            </w:r>
            <w:r>
              <w:rPr>
                <w:rFonts w:hint="eastAsia" w:asciiTheme="minorEastAsia" w:hAnsiTheme="minorEastAsia" w:eastAsiaTheme="minorEastAsia" w:cstheme="minorEastAsia"/>
                <w:color w:val="auto"/>
                <w:sz w:val="28"/>
                <w:szCs w:val="28"/>
                <w:highlight w:val="none"/>
              </w:rPr>
              <w:t>表</w:t>
            </w:r>
            <w:r>
              <w:rPr>
                <w:rFonts w:hint="eastAsia" w:asciiTheme="minorEastAsia" w:hAnsiTheme="minorEastAsia" w:eastAsiaTheme="minorEastAsia" w:cstheme="minorEastAsia"/>
                <w:color w:val="auto"/>
                <w:spacing w:val="-3"/>
                <w:sz w:val="28"/>
                <w:szCs w:val="28"/>
                <w:highlight w:val="none"/>
              </w:rPr>
              <w:t>人</w:t>
            </w:r>
            <w:r>
              <w:rPr>
                <w:rFonts w:hint="eastAsia" w:asciiTheme="minorEastAsia" w:hAnsiTheme="minorEastAsia" w:eastAsiaTheme="minorEastAsia" w:cstheme="minorEastAsia"/>
                <w:color w:val="auto"/>
                <w:sz w:val="28"/>
                <w:szCs w:val="28"/>
                <w:highlight w:val="none"/>
              </w:rPr>
              <w:t>身</w:t>
            </w:r>
            <w:r>
              <w:rPr>
                <w:rFonts w:hint="eastAsia" w:asciiTheme="minorEastAsia" w:hAnsiTheme="minorEastAsia" w:eastAsiaTheme="minorEastAsia" w:cstheme="minorEastAsia"/>
                <w:color w:val="auto"/>
                <w:spacing w:val="-3"/>
                <w:sz w:val="28"/>
                <w:szCs w:val="28"/>
                <w:highlight w:val="none"/>
              </w:rPr>
              <w:t>份</w:t>
            </w:r>
            <w:r>
              <w:rPr>
                <w:rFonts w:hint="eastAsia" w:asciiTheme="minorEastAsia" w:hAnsiTheme="minorEastAsia" w:eastAsiaTheme="minorEastAsia" w:cstheme="minorEastAsia"/>
                <w:color w:val="auto"/>
                <w:sz w:val="28"/>
                <w:szCs w:val="28"/>
                <w:highlight w:val="none"/>
              </w:rPr>
              <w:t>证</w:t>
            </w:r>
            <w:r>
              <w:rPr>
                <w:rFonts w:hint="eastAsia" w:asciiTheme="minorEastAsia" w:hAnsiTheme="minorEastAsia" w:eastAsiaTheme="minorEastAsia" w:cstheme="minorEastAsia"/>
                <w:color w:val="auto"/>
                <w:spacing w:val="-3"/>
                <w:sz w:val="28"/>
                <w:szCs w:val="28"/>
                <w:highlight w:val="none"/>
              </w:rPr>
              <w:t>正反面</w:t>
            </w:r>
          </w:p>
        </w:tc>
      </w:tr>
    </w:tbl>
    <w:p>
      <w:pPr>
        <w:pStyle w:val="18"/>
        <w:spacing w:line="360" w:lineRule="auto"/>
        <w:rPr>
          <w:rFonts w:hint="eastAsia" w:asciiTheme="minorEastAsia" w:hAnsiTheme="minorEastAsia" w:eastAsiaTheme="minorEastAsia" w:cstheme="minorEastAsia"/>
          <w:color w:val="auto"/>
          <w:sz w:val="24"/>
          <w:szCs w:val="24"/>
          <w:highlight w:val="none"/>
          <w:u w:val="single"/>
        </w:rPr>
      </w:pPr>
    </w:p>
    <w:p>
      <w:pPr>
        <w:pStyle w:val="18"/>
        <w:spacing w:line="360" w:lineRule="auto"/>
        <w:rPr>
          <w:rFonts w:hint="eastAsia" w:asciiTheme="minorEastAsia" w:hAnsiTheme="minorEastAsia" w:eastAsiaTheme="minorEastAsia" w:cstheme="minorEastAsia"/>
          <w:color w:val="auto"/>
          <w:sz w:val="24"/>
          <w:szCs w:val="24"/>
          <w:highlight w:val="none"/>
          <w:u w:val="single"/>
        </w:rPr>
      </w:pPr>
    </w:p>
    <w:p>
      <w:pPr>
        <w:pStyle w:val="18"/>
        <w:spacing w:line="360" w:lineRule="auto"/>
        <w:rPr>
          <w:rFonts w:hint="eastAsia" w:asciiTheme="minorEastAsia" w:hAnsiTheme="minorEastAsia" w:eastAsiaTheme="minorEastAsia" w:cstheme="minorEastAsia"/>
          <w:color w:val="auto"/>
          <w:sz w:val="24"/>
          <w:szCs w:val="24"/>
          <w:highlight w:val="none"/>
          <w:u w:val="single"/>
        </w:rPr>
      </w:pPr>
    </w:p>
    <w:p>
      <w:pPr>
        <w:pStyle w:val="18"/>
        <w:spacing w:line="360" w:lineRule="auto"/>
        <w:rPr>
          <w:rFonts w:hint="eastAsia" w:asciiTheme="minorEastAsia" w:hAnsiTheme="minorEastAsia" w:eastAsiaTheme="minorEastAsia" w:cstheme="minorEastAsia"/>
          <w:color w:val="auto"/>
          <w:sz w:val="24"/>
          <w:szCs w:val="24"/>
          <w:highlight w:val="none"/>
          <w:u w:val="single"/>
        </w:rPr>
      </w:pPr>
    </w:p>
    <w:p>
      <w:pPr>
        <w:widowControl/>
        <w:spacing w:line="360" w:lineRule="auto"/>
        <w:jc w:val="righ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bidi="ar"/>
        </w:rPr>
        <w:t>供应商：</w:t>
      </w:r>
      <w:r>
        <w:rPr>
          <w:rFonts w:hint="eastAsia" w:asciiTheme="minorEastAsia" w:hAnsiTheme="minorEastAsia" w:eastAsiaTheme="minorEastAsia" w:cstheme="minorEastAsia"/>
          <w:color w:val="auto"/>
          <w:sz w:val="24"/>
          <w:highlight w:val="none"/>
          <w:u w:val="single"/>
          <w:lang w:bidi="ar"/>
        </w:rPr>
        <w:t xml:space="preserve">                          </w:t>
      </w:r>
      <w:r>
        <w:rPr>
          <w:rFonts w:hint="eastAsia" w:asciiTheme="minorEastAsia" w:hAnsiTheme="minorEastAsia" w:eastAsiaTheme="minorEastAsia" w:cstheme="minorEastAsia"/>
          <w:color w:val="auto"/>
          <w:sz w:val="24"/>
          <w:highlight w:val="none"/>
          <w:lang w:bidi="ar"/>
        </w:rPr>
        <w:t xml:space="preserve"> （盖单位章）</w:t>
      </w:r>
    </w:p>
    <w:p>
      <w:pPr>
        <w:widowControl/>
        <w:spacing w:line="360" w:lineRule="auto"/>
        <w:ind w:firstLine="4560" w:firstLineChars="19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lang w:bidi="ar"/>
        </w:rPr>
        <w:t xml:space="preserve">      年     月     日</w:t>
      </w:r>
    </w:p>
    <w:p>
      <w:pPr>
        <w:rPr>
          <w:rFonts w:hint="eastAsia" w:asciiTheme="minorEastAsia" w:hAnsiTheme="minorEastAsia" w:eastAsiaTheme="minorEastAsia" w:cstheme="minorEastAsia"/>
          <w:color w:val="auto"/>
          <w:spacing w:val="-5"/>
          <w:w w:val="95"/>
          <w:sz w:val="21"/>
          <w:szCs w:val="21"/>
          <w:highlight w:val="none"/>
        </w:rPr>
      </w:pPr>
      <w:r>
        <w:rPr>
          <w:rFonts w:hint="eastAsia" w:asciiTheme="minorEastAsia" w:hAnsiTheme="minorEastAsia" w:eastAsiaTheme="minorEastAsia" w:cstheme="minorEastAsia"/>
          <w:color w:val="auto"/>
          <w:spacing w:val="-5"/>
          <w:w w:val="95"/>
          <w:sz w:val="21"/>
          <w:szCs w:val="21"/>
          <w:highlight w:val="none"/>
        </w:rPr>
        <w:br w:type="page"/>
      </w:r>
    </w:p>
    <w:p>
      <w:pPr>
        <w:spacing w:line="360" w:lineRule="auto"/>
        <w:ind w:right="106" w:firstLine="480"/>
        <w:jc w:val="center"/>
        <w:rPr>
          <w:rFonts w:hint="eastAsia" w:asciiTheme="minorEastAsia" w:hAnsiTheme="minorEastAsia" w:eastAsiaTheme="minorEastAsia" w:cstheme="minorEastAsia"/>
          <w:b/>
          <w:bCs/>
          <w:color w:val="auto"/>
          <w:spacing w:val="-5"/>
          <w:w w:val="95"/>
          <w:sz w:val="32"/>
          <w:szCs w:val="32"/>
          <w:highlight w:val="none"/>
        </w:rPr>
      </w:pPr>
      <w:r>
        <w:rPr>
          <w:rFonts w:hint="eastAsia" w:asciiTheme="minorEastAsia" w:hAnsiTheme="minorEastAsia" w:eastAsiaTheme="minorEastAsia" w:cstheme="minorEastAsia"/>
          <w:b/>
          <w:bCs/>
          <w:color w:val="auto"/>
          <w:sz w:val="32"/>
          <w:szCs w:val="32"/>
          <w:highlight w:val="none"/>
        </w:rPr>
        <w:t>法定代表人授权书</w:t>
      </w:r>
    </w:p>
    <w:p>
      <w:pPr>
        <w:spacing w:line="360" w:lineRule="auto"/>
        <w:ind w:right="106" w:firstLine="480"/>
        <w:jc w:val="both"/>
        <w:rPr>
          <w:rFonts w:hint="eastAsia" w:asciiTheme="minorEastAsia" w:hAnsiTheme="minorEastAsia" w:eastAsiaTheme="minorEastAsia" w:cstheme="minorEastAsia"/>
          <w:color w:val="auto"/>
          <w:spacing w:val="-5"/>
          <w:w w:val="95"/>
          <w:sz w:val="21"/>
          <w:szCs w:val="21"/>
          <w:highlight w:val="none"/>
        </w:rPr>
      </w:pPr>
    </w:p>
    <w:p>
      <w:pPr>
        <w:spacing w:line="360" w:lineRule="auto"/>
        <w:ind w:right="106" w:firstLine="480"/>
        <w:jc w:val="both"/>
        <w:rPr>
          <w:rFonts w:hint="eastAsia" w:asciiTheme="minorEastAsia" w:hAnsiTheme="minorEastAsia" w:eastAsiaTheme="minorEastAsia" w:cstheme="minorEastAsia"/>
          <w:b w:val="0"/>
          <w:bCs w:val="0"/>
          <w:i w:val="0"/>
          <w:iCs w:val="0"/>
          <w:color w:val="auto"/>
          <w:sz w:val="24"/>
          <w:szCs w:val="24"/>
          <w:highlight w:val="none"/>
        </w:rPr>
      </w:pPr>
      <w:r>
        <w:rPr>
          <w:rFonts w:hint="eastAsia" w:asciiTheme="minorEastAsia" w:hAnsiTheme="minorEastAsia" w:eastAsiaTheme="minorEastAsia" w:cstheme="minorEastAsia"/>
          <w:b w:val="0"/>
          <w:bCs w:val="0"/>
          <w:i w:val="0"/>
          <w:iCs w:val="0"/>
          <w:color w:val="auto"/>
          <w:spacing w:val="-5"/>
          <w:w w:val="95"/>
          <w:sz w:val="24"/>
          <w:szCs w:val="24"/>
          <w:highlight w:val="none"/>
        </w:rPr>
        <w:t>本授权书声明：注册于</w:t>
      </w:r>
      <w:r>
        <w:rPr>
          <w:rFonts w:hint="eastAsia" w:asciiTheme="minorEastAsia" w:hAnsiTheme="minorEastAsia" w:eastAsiaTheme="minorEastAsia" w:cstheme="minorEastAsia"/>
          <w:b w:val="0"/>
          <w:bCs w:val="0"/>
          <w:i w:val="0"/>
          <w:iCs w:val="0"/>
          <w:color w:val="auto"/>
          <w:w w:val="95"/>
          <w:sz w:val="24"/>
          <w:szCs w:val="24"/>
          <w:highlight w:val="none"/>
          <w:u w:val="single"/>
        </w:rPr>
        <w:t>（国家或地区的名称</w:t>
      </w:r>
      <w:r>
        <w:rPr>
          <w:rFonts w:hint="eastAsia" w:asciiTheme="minorEastAsia" w:hAnsiTheme="minorEastAsia" w:eastAsiaTheme="minorEastAsia" w:cstheme="minorEastAsia"/>
          <w:b w:val="0"/>
          <w:bCs w:val="0"/>
          <w:i w:val="0"/>
          <w:iCs w:val="0"/>
          <w:color w:val="auto"/>
          <w:spacing w:val="-17"/>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15"/>
          <w:w w:val="95"/>
          <w:sz w:val="24"/>
          <w:szCs w:val="24"/>
          <w:highlight w:val="none"/>
        </w:rPr>
        <w:t>的</w:t>
      </w:r>
      <w:r>
        <w:rPr>
          <w:rFonts w:hint="eastAsia" w:asciiTheme="minorEastAsia" w:hAnsiTheme="minorEastAsia" w:eastAsiaTheme="minorEastAsia" w:cstheme="minorEastAsia"/>
          <w:b w:val="0"/>
          <w:bCs w:val="0"/>
          <w:i w:val="0"/>
          <w:iCs w:val="0"/>
          <w:color w:val="auto"/>
          <w:w w:val="95"/>
          <w:sz w:val="24"/>
          <w:szCs w:val="24"/>
          <w:highlight w:val="none"/>
          <w:u w:val="single"/>
        </w:rPr>
        <w:t>（</w:t>
      </w:r>
      <w:r>
        <w:rPr>
          <w:rFonts w:hint="eastAsia" w:asciiTheme="minorEastAsia" w:hAnsiTheme="minorEastAsia" w:eastAsiaTheme="minorEastAsia" w:cstheme="minorEastAsia"/>
          <w:b w:val="0"/>
          <w:bCs w:val="0"/>
          <w:i w:val="0"/>
          <w:iCs w:val="0"/>
          <w:color w:val="auto"/>
          <w:w w:val="95"/>
          <w:sz w:val="24"/>
          <w:szCs w:val="24"/>
          <w:highlight w:val="none"/>
          <w:u w:val="single"/>
          <w:lang w:val="en-US"/>
        </w:rPr>
        <w:t>供应商名称</w:t>
      </w:r>
      <w:r>
        <w:rPr>
          <w:rFonts w:hint="eastAsia" w:asciiTheme="minorEastAsia" w:hAnsiTheme="minorEastAsia" w:eastAsiaTheme="minorEastAsia" w:cstheme="minorEastAsia"/>
          <w:b w:val="0"/>
          <w:bCs w:val="0"/>
          <w:i w:val="0"/>
          <w:iCs w:val="0"/>
          <w:color w:val="auto"/>
          <w:spacing w:val="-15"/>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3"/>
          <w:w w:val="95"/>
          <w:sz w:val="24"/>
          <w:szCs w:val="24"/>
          <w:highlight w:val="none"/>
        </w:rPr>
        <w:t>的在下面签字的</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spacing w:val="-7"/>
          <w:w w:val="95"/>
          <w:sz w:val="24"/>
          <w:szCs w:val="24"/>
          <w:highlight w:val="none"/>
          <w:u w:val="single"/>
          <w:lang w:val="en-US"/>
        </w:rPr>
        <w:t>法人代表姓名</w:t>
      </w:r>
      <w:r>
        <w:rPr>
          <w:rFonts w:hint="eastAsia" w:asciiTheme="minorEastAsia" w:hAnsiTheme="minorEastAsia" w:eastAsiaTheme="minorEastAsia" w:cstheme="minorEastAsia"/>
          <w:b w:val="0"/>
          <w:bCs w:val="0"/>
          <w:i w:val="0"/>
          <w:iCs w:val="0"/>
          <w:color w:val="auto"/>
          <w:spacing w:val="-29"/>
          <w:w w:val="95"/>
          <w:sz w:val="24"/>
          <w:szCs w:val="24"/>
          <w:highlight w:val="none"/>
          <w:u w:val="single"/>
        </w:rPr>
        <w:t>、职务</w:t>
      </w:r>
      <w:r>
        <w:rPr>
          <w:rFonts w:hint="eastAsia" w:asciiTheme="minorEastAsia" w:hAnsiTheme="minorEastAsia" w:eastAsiaTheme="minorEastAsia" w:cstheme="minorEastAsia"/>
          <w:b w:val="0"/>
          <w:bCs w:val="0"/>
          <w:i w:val="0"/>
          <w:iCs w:val="0"/>
          <w:color w:val="auto"/>
          <w:spacing w:val="-15"/>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代表本公司授权</w:t>
      </w:r>
      <w:r>
        <w:rPr>
          <w:rFonts w:hint="eastAsia" w:asciiTheme="minorEastAsia" w:hAnsiTheme="minorEastAsia" w:eastAsiaTheme="minorEastAsia" w:cstheme="minorEastAsia"/>
          <w:b w:val="0"/>
          <w:bCs w:val="0"/>
          <w:i w:val="0"/>
          <w:iCs w:val="0"/>
          <w:color w:val="auto"/>
          <w:w w:val="95"/>
          <w:sz w:val="24"/>
          <w:szCs w:val="24"/>
          <w:highlight w:val="none"/>
          <w:u w:val="single"/>
        </w:rPr>
        <w:t>（</w:t>
      </w:r>
      <w:r>
        <w:rPr>
          <w:rFonts w:hint="eastAsia" w:asciiTheme="minorEastAsia" w:hAnsiTheme="minorEastAsia" w:eastAsiaTheme="minorEastAsia" w:cstheme="minorEastAsia"/>
          <w:b w:val="0"/>
          <w:bCs w:val="0"/>
          <w:i w:val="0"/>
          <w:iCs w:val="0"/>
          <w:color w:val="auto"/>
          <w:w w:val="95"/>
          <w:sz w:val="24"/>
          <w:szCs w:val="24"/>
          <w:highlight w:val="none"/>
          <w:u w:val="single"/>
          <w:lang w:val="en-US"/>
        </w:rPr>
        <w:t>供应商名称</w:t>
      </w:r>
      <w:r>
        <w:rPr>
          <w:rFonts w:hint="eastAsia" w:asciiTheme="minorEastAsia" w:hAnsiTheme="minorEastAsia" w:eastAsiaTheme="minorEastAsia" w:cstheme="minorEastAsia"/>
          <w:b w:val="0"/>
          <w:bCs w:val="0"/>
          <w:i w:val="0"/>
          <w:iCs w:val="0"/>
          <w:color w:val="auto"/>
          <w:spacing w:val="-15"/>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3"/>
          <w:w w:val="95"/>
          <w:sz w:val="24"/>
          <w:szCs w:val="24"/>
          <w:highlight w:val="none"/>
        </w:rPr>
        <w:t>的在下面签字的</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u w:val="single"/>
        </w:rPr>
        <w:t xml:space="preserve">被授权人的姓名、职务 </w:t>
      </w:r>
      <w:r>
        <w:rPr>
          <w:rFonts w:hint="eastAsia" w:asciiTheme="minorEastAsia" w:hAnsiTheme="minorEastAsia" w:eastAsiaTheme="minorEastAsia" w:cstheme="minorEastAsia"/>
          <w:b w:val="0"/>
          <w:bCs w:val="0"/>
          <w:i w:val="0"/>
          <w:iCs w:val="0"/>
          <w:color w:val="auto"/>
          <w:spacing w:val="-20"/>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为本公司的合法代理人，就</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w w:val="95"/>
          <w:sz w:val="24"/>
          <w:szCs w:val="24"/>
          <w:highlight w:val="none"/>
          <w:u w:val="single"/>
        </w:rPr>
        <w:t>项目名称</w:t>
      </w:r>
      <w:r>
        <w:rPr>
          <w:rFonts w:hint="eastAsia" w:asciiTheme="minorEastAsia" w:hAnsiTheme="minorEastAsia" w:eastAsiaTheme="minorEastAsia" w:cstheme="minorEastAsia"/>
          <w:b w:val="0"/>
          <w:bCs w:val="0"/>
          <w:i w:val="0"/>
          <w:iCs w:val="0"/>
          <w:color w:val="auto"/>
          <w:spacing w:val="-17"/>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的投标，以本公司名义处理一切与之有关的</w:t>
      </w:r>
      <w:r>
        <w:rPr>
          <w:rFonts w:hint="eastAsia" w:asciiTheme="minorEastAsia" w:hAnsiTheme="minorEastAsia" w:eastAsiaTheme="minorEastAsia" w:cstheme="minorEastAsia"/>
          <w:b w:val="0"/>
          <w:bCs w:val="0"/>
          <w:i w:val="0"/>
          <w:iCs w:val="0"/>
          <w:color w:val="auto"/>
          <w:sz w:val="24"/>
          <w:szCs w:val="24"/>
          <w:highlight w:val="none"/>
        </w:rPr>
        <w:t>事务。</w:t>
      </w:r>
    </w:p>
    <w:p>
      <w:pPr>
        <w:pStyle w:val="3"/>
        <w:tabs>
          <w:tab w:val="left" w:pos="3360"/>
          <w:tab w:val="left" w:pos="4200"/>
          <w:tab w:val="left" w:pos="5041"/>
        </w:tabs>
        <w:spacing w:before="6"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本授权书于</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月</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日签字生效,特此声明。</w:t>
      </w:r>
    </w:p>
    <w:p>
      <w:pPr>
        <w:pStyle w:val="3"/>
        <w:spacing w:before="11"/>
        <w:rPr>
          <w:rFonts w:hint="eastAsia" w:asciiTheme="minorEastAsia" w:hAnsiTheme="minorEastAsia" w:eastAsiaTheme="minorEastAsia" w:cstheme="minorEastAsia"/>
          <w:color w:val="auto"/>
          <w:sz w:val="21"/>
          <w:szCs w:val="21"/>
          <w:highlight w:val="none"/>
        </w:rPr>
      </w:pPr>
    </w:p>
    <w:p>
      <w:pPr>
        <w:pStyle w:val="3"/>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法定代表人签字或盖章：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3"/>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被授权人签字或盖章：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3"/>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 xml:space="preserve">盖章：  </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p>
    <w:p>
      <w:pPr>
        <w:pStyle w:val="3"/>
        <w:autoSpaceDE/>
        <w:autoSpaceDN/>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pPr>
        <w:pStyle w:val="3"/>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被授权人姓名：</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3"/>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 xml:space="preserve">职      </w:t>
      </w:r>
      <w:r>
        <w:rPr>
          <w:rFonts w:hint="eastAsia" w:asciiTheme="minorEastAsia" w:hAnsiTheme="minorEastAsia" w:eastAsiaTheme="minorEastAsia" w:cstheme="minorEastAsia"/>
          <w:color w:val="auto"/>
          <w:highlight w:val="none"/>
          <w:lang w:val="en-US"/>
        </w:rPr>
        <w:t xml:space="preserve">  </w:t>
      </w:r>
      <w:r>
        <w:rPr>
          <w:rFonts w:hint="eastAsia" w:asciiTheme="minorEastAsia" w:hAnsiTheme="minorEastAsia" w:eastAsiaTheme="minorEastAsia" w:cstheme="minorEastAsia"/>
          <w:color w:val="auto"/>
          <w:highlight w:val="none"/>
        </w:rPr>
        <w:t>务：</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3"/>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lang w:val="en-US"/>
        </w:rPr>
        <w:t>电  子 邮 箱</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pPr>
        <w:pStyle w:val="3"/>
        <w:tabs>
          <w:tab w:val="left" w:pos="6476"/>
        </w:tabs>
        <w:autoSpaceDE/>
        <w:autoSpaceDN/>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电     </w:t>
      </w:r>
      <w:r>
        <w:rPr>
          <w:rFonts w:hint="eastAsia" w:asciiTheme="minorEastAsia" w:hAnsiTheme="minorEastAsia" w:eastAsiaTheme="minorEastAsia" w:cstheme="minorEastAsia"/>
          <w:color w:val="auto"/>
          <w:highlight w:val="none"/>
          <w:lang w:val="en-US"/>
        </w:rPr>
        <w:t xml:space="preserve">   </w:t>
      </w:r>
      <w:r>
        <w:rPr>
          <w:rFonts w:hint="eastAsia" w:asciiTheme="minorEastAsia" w:hAnsiTheme="minorEastAsia" w:eastAsiaTheme="minorEastAsia" w:cstheme="minorEastAsia"/>
          <w:color w:val="auto"/>
          <w:highlight w:val="none"/>
        </w:rPr>
        <w:t>话：</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p>
    <w:p>
      <w:pPr>
        <w:pStyle w:val="3"/>
        <w:spacing w:before="6"/>
        <w:rPr>
          <w:rFonts w:hint="eastAsia" w:asciiTheme="minorEastAsia" w:hAnsiTheme="minorEastAsia" w:eastAsiaTheme="minorEastAsia" w:cstheme="minorEastAsia"/>
          <w:color w:val="auto"/>
          <w:sz w:val="21"/>
          <w:szCs w:val="21"/>
          <w:highlight w:val="none"/>
        </w:rPr>
      </w:pPr>
    </w:p>
    <w:p>
      <w:pPr>
        <w:pStyle w:val="3"/>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15240" b="12700"/>
                <wp:wrapTopAndBottom/>
                <wp:docPr id="13"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3"/>
                              <w:ind w:firstLine="480" w:firstLineChars="200"/>
                              <w:jc w:val="both"/>
                              <w:rPr>
                                <w:rFonts w:ascii="仿宋" w:hAnsi="仿宋" w:eastAsia="仿宋" w:cs="仿宋"/>
                              </w:rPr>
                            </w:pPr>
                          </w:p>
                          <w:p>
                            <w:pPr>
                              <w:pStyle w:val="3"/>
                              <w:ind w:firstLine="480" w:firstLineChars="200"/>
                              <w:jc w:val="both"/>
                              <w:rPr>
                                <w:rFonts w:ascii="仿宋" w:hAnsi="仿宋" w:eastAsia="仿宋" w:cs="仿宋"/>
                              </w:rPr>
                            </w:pPr>
                          </w:p>
                          <w:p>
                            <w:pPr>
                              <w:pStyle w:val="3"/>
                              <w:ind w:firstLine="480" w:firstLineChars="200"/>
                              <w:jc w:val="both"/>
                              <w:rPr>
                                <w:rFonts w:ascii="仿宋" w:hAnsi="仿宋" w:eastAsia="仿宋" w:cs="仿宋"/>
                              </w:rPr>
                            </w:pPr>
                            <w:r>
                              <w:rPr>
                                <w:rFonts w:hint="eastAsia" w:ascii="仿宋" w:hAnsi="仿宋" w:eastAsia="仿宋" w:cs="仿宋"/>
                              </w:rPr>
                              <w:t>法定代表人身份证复印件</w:t>
                            </w:r>
                          </w:p>
                          <w:p>
                            <w:pPr>
                              <w:pStyle w:val="3"/>
                              <w:jc w:val="center"/>
                              <w:rPr>
                                <w:rFonts w:ascii="仿宋" w:hAnsi="仿宋" w:eastAsia="仿宋" w:cs="仿宋"/>
                              </w:rPr>
                            </w:pPr>
                            <w:r>
                              <w:rPr>
                                <w:rFonts w:hint="eastAsia" w:ascii="仿宋" w:hAnsi="仿宋" w:eastAsia="仿宋" w:cs="仿宋"/>
                              </w:rPr>
                              <w:t>（正面）</w:t>
                            </w:r>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M1Vq9gAAAAKAQAADwAAAAAA&#10;AAABACAAAAAiAAAAZHJzL2Rvd25yZXYueG1sUEsBAhQAFAAAAAgAh07iQKjhQIITAgAANAQAAA4A&#10;AAAAAAAAAQAgAAAAJwEAAGRycy9lMm9Eb2MueG1sUEsFBgAAAAAGAAYAWQEAAKwFAAAAAA==&#10;">
                <v:fill on="f" focussize="0,0"/>
                <v:stroke color="#000000" joinstyle="miter"/>
                <v:imagedata o:title=""/>
                <o:lock v:ext="edit" aspectratio="f"/>
                <v:textbox inset="0mm,0mm,0mm,0mm">
                  <w:txbxContent>
                    <w:p>
                      <w:pPr>
                        <w:pStyle w:val="3"/>
                        <w:ind w:firstLine="480" w:firstLineChars="200"/>
                        <w:jc w:val="both"/>
                        <w:rPr>
                          <w:rFonts w:ascii="仿宋" w:hAnsi="仿宋" w:eastAsia="仿宋" w:cs="仿宋"/>
                        </w:rPr>
                      </w:pPr>
                    </w:p>
                    <w:p>
                      <w:pPr>
                        <w:pStyle w:val="3"/>
                        <w:ind w:firstLine="480" w:firstLineChars="200"/>
                        <w:jc w:val="both"/>
                        <w:rPr>
                          <w:rFonts w:ascii="仿宋" w:hAnsi="仿宋" w:eastAsia="仿宋" w:cs="仿宋"/>
                        </w:rPr>
                      </w:pPr>
                    </w:p>
                    <w:p>
                      <w:pPr>
                        <w:pStyle w:val="3"/>
                        <w:ind w:firstLine="480" w:firstLineChars="200"/>
                        <w:jc w:val="both"/>
                        <w:rPr>
                          <w:rFonts w:ascii="仿宋" w:hAnsi="仿宋" w:eastAsia="仿宋" w:cs="仿宋"/>
                        </w:rPr>
                      </w:pPr>
                      <w:r>
                        <w:rPr>
                          <w:rFonts w:hint="eastAsia" w:ascii="仿宋" w:hAnsi="仿宋" w:eastAsia="仿宋" w:cs="仿宋"/>
                        </w:rPr>
                        <w:t>法定代表人身份证复印件</w:t>
                      </w:r>
                    </w:p>
                    <w:p>
                      <w:pPr>
                        <w:pStyle w:val="3"/>
                        <w:jc w:val="center"/>
                        <w:rPr>
                          <w:rFonts w:ascii="仿宋" w:hAnsi="仿宋" w:eastAsia="仿宋" w:cs="仿宋"/>
                        </w:rPr>
                      </w:pPr>
                      <w:r>
                        <w:rPr>
                          <w:rFonts w:hint="eastAsia" w:ascii="仿宋" w:hAnsi="仿宋" w:eastAsia="仿宋" w:cs="仿宋"/>
                        </w:rPr>
                        <w:t>（正面）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15240" b="12700"/>
                <wp:wrapTopAndBottom/>
                <wp:docPr id="14"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3"/>
                              <w:ind w:left="417" w:right="416"/>
                              <w:jc w:val="center"/>
                              <w:rPr>
                                <w:rFonts w:ascii="仿宋" w:hAnsi="仿宋" w:eastAsia="仿宋" w:cs="仿宋"/>
                              </w:rPr>
                            </w:pPr>
                          </w:p>
                          <w:p>
                            <w:pPr>
                              <w:pStyle w:val="3"/>
                              <w:ind w:left="417" w:right="416"/>
                              <w:jc w:val="center"/>
                              <w:rPr>
                                <w:rFonts w:ascii="仿宋" w:hAnsi="仿宋" w:eastAsia="仿宋" w:cs="仿宋"/>
                              </w:rPr>
                            </w:pPr>
                          </w:p>
                          <w:p>
                            <w:pPr>
                              <w:pStyle w:val="3"/>
                              <w:ind w:left="417" w:right="416"/>
                              <w:jc w:val="center"/>
                              <w:rPr>
                                <w:rFonts w:ascii="仿宋" w:hAnsi="仿宋" w:eastAsia="仿宋" w:cs="仿宋"/>
                              </w:rPr>
                            </w:pPr>
                            <w:r>
                              <w:rPr>
                                <w:rFonts w:hint="eastAsia" w:ascii="仿宋" w:hAnsi="仿宋" w:eastAsia="仿宋" w:cs="仿宋"/>
                              </w:rPr>
                              <w:t>授权代表身份证复印件</w:t>
                            </w:r>
                          </w:p>
                          <w:p>
                            <w:pPr>
                              <w:pStyle w:val="3"/>
                              <w:spacing w:before="2"/>
                              <w:ind w:left="417" w:right="416"/>
                              <w:jc w:val="center"/>
                              <w:rPr>
                                <w:rFonts w:ascii="仿宋" w:hAnsi="仿宋" w:eastAsia="仿宋" w:cs="仿宋"/>
                              </w:rPr>
                            </w:pPr>
                            <w:r>
                              <w:rPr>
                                <w:rFonts w:hint="eastAsia" w:ascii="仿宋" w:hAnsi="仿宋" w:eastAsia="仿宋" w:cs="仿宋"/>
                              </w:rPr>
                              <w:t>（正面）</w:t>
                            </w: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0F5Pi2QAAAAoBAAAPAAAA&#10;AAAAAAEAIAAAACIAAABkcnMvZG93bnJldi54bWxQSwECFAAUAAAACACHTuJAkPPYJhQCAAA0BAAA&#10;DgAAAAAAAAABACAAAAAoAQAAZHJzL2Uyb0RvYy54bWxQSwUGAAAAAAYABgBZAQAArgUAAAAA&#10;">
                <v:fill on="f" focussize="0,0"/>
                <v:stroke color="#000000" joinstyle="miter"/>
                <v:imagedata o:title=""/>
                <o:lock v:ext="edit" aspectratio="f"/>
                <v:textbox inset="0mm,0mm,0mm,0mm">
                  <w:txbxContent>
                    <w:p>
                      <w:pPr>
                        <w:pStyle w:val="3"/>
                        <w:ind w:left="417" w:right="416"/>
                        <w:jc w:val="center"/>
                        <w:rPr>
                          <w:rFonts w:ascii="仿宋" w:hAnsi="仿宋" w:eastAsia="仿宋" w:cs="仿宋"/>
                        </w:rPr>
                      </w:pPr>
                    </w:p>
                    <w:p>
                      <w:pPr>
                        <w:pStyle w:val="3"/>
                        <w:ind w:left="417" w:right="416"/>
                        <w:jc w:val="center"/>
                        <w:rPr>
                          <w:rFonts w:ascii="仿宋" w:hAnsi="仿宋" w:eastAsia="仿宋" w:cs="仿宋"/>
                        </w:rPr>
                      </w:pPr>
                    </w:p>
                    <w:p>
                      <w:pPr>
                        <w:pStyle w:val="3"/>
                        <w:ind w:left="417" w:right="416"/>
                        <w:jc w:val="center"/>
                        <w:rPr>
                          <w:rFonts w:ascii="仿宋" w:hAnsi="仿宋" w:eastAsia="仿宋" w:cs="仿宋"/>
                        </w:rPr>
                      </w:pPr>
                      <w:r>
                        <w:rPr>
                          <w:rFonts w:hint="eastAsia" w:ascii="仿宋" w:hAnsi="仿宋" w:eastAsia="仿宋" w:cs="仿宋"/>
                        </w:rPr>
                        <w:t>授权代表身份证复印件</w:t>
                      </w:r>
                    </w:p>
                    <w:p>
                      <w:pPr>
                        <w:pStyle w:val="3"/>
                        <w:spacing w:before="2"/>
                        <w:ind w:left="417" w:right="416"/>
                        <w:jc w:val="center"/>
                        <w:rPr>
                          <w:rFonts w:ascii="仿宋" w:hAnsi="仿宋" w:eastAsia="仿宋" w:cs="仿宋"/>
                        </w:rPr>
                      </w:pPr>
                      <w:r>
                        <w:rPr>
                          <w:rFonts w:hint="eastAsia" w:ascii="仿宋" w:hAnsi="仿宋" w:eastAsia="仿宋" w:cs="仿宋"/>
                        </w:rPr>
                        <w:t>（正面）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15240" b="12700"/>
                <wp:wrapTopAndBottom/>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3"/>
                            </w:pPr>
                          </w:p>
                          <w:p>
                            <w:pPr>
                              <w:pStyle w:val="3"/>
                              <w:ind w:left="417" w:right="417"/>
                              <w:jc w:val="center"/>
                              <w:rPr>
                                <w:rFonts w:ascii="仿宋" w:hAnsi="仿宋" w:eastAsia="仿宋" w:cs="仿宋"/>
                              </w:rPr>
                            </w:pPr>
                          </w:p>
                          <w:p>
                            <w:pPr>
                              <w:pStyle w:val="3"/>
                              <w:ind w:left="417" w:right="417"/>
                              <w:jc w:val="center"/>
                              <w:rPr>
                                <w:rFonts w:ascii="仿宋" w:hAnsi="仿宋" w:eastAsia="仿宋" w:cs="仿宋"/>
                              </w:rPr>
                            </w:pPr>
                            <w:r>
                              <w:rPr>
                                <w:rFonts w:hint="eastAsia" w:ascii="仿宋" w:hAnsi="仿宋" w:eastAsia="仿宋" w:cs="仿宋"/>
                              </w:rPr>
                              <w:t>法定代表人身份证复印件</w:t>
                            </w:r>
                          </w:p>
                          <w:p>
                            <w:pPr>
                              <w:pStyle w:val="3"/>
                              <w:spacing w:before="8"/>
                              <w:ind w:left="417" w:right="416"/>
                              <w:jc w:val="center"/>
                              <w:rPr>
                                <w:rFonts w:ascii="仿宋" w:hAnsi="仿宋" w:eastAsia="仿宋" w:cs="仿宋"/>
                              </w:rPr>
                            </w:pPr>
                            <w:r>
                              <w:rPr>
                                <w:rFonts w:hint="eastAsia" w:ascii="仿宋" w:hAnsi="仿宋" w:eastAsia="仿宋" w:cs="仿宋"/>
                              </w:rPr>
                              <w:t>（反面）</w:t>
                            </w:r>
                          </w:p>
                        </w:txbxContent>
                      </wps:txbx>
                      <wps:bodyPr lIns="0" tIns="0" rIns="0" bIns="0" upright="1"/>
                    </wps:wsp>
                  </a:graphicData>
                </a:graphic>
              </wp:anchor>
            </w:drawing>
          </mc:Choice>
          <mc:Fallback>
            <w:pict>
              <v:shape id="_x0000_s1026"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dE57bAAAACwEAAA8A&#10;AAAAAAAAAQAgAAAAIgAAAGRycy9kb3ducmV2LnhtbFBLAQIUABQAAAAIAIdO4kC47ZD3FAIAADQE&#10;AAAOAAAAAAAAAAEAIAAAACoBAABkcnMvZTJvRG9jLnhtbFBLBQYAAAAABgAGAFkBAACwBQAAAAA=&#10;">
                <v:fill on="f" focussize="0,0"/>
                <v:stroke color="#000000" joinstyle="miter"/>
                <v:imagedata o:title=""/>
                <o:lock v:ext="edit" aspectratio="f"/>
                <v:textbox inset="0mm,0mm,0mm,0mm">
                  <w:txbxContent>
                    <w:p>
                      <w:pPr>
                        <w:pStyle w:val="3"/>
                      </w:pPr>
                    </w:p>
                    <w:p>
                      <w:pPr>
                        <w:pStyle w:val="3"/>
                        <w:ind w:left="417" w:right="417"/>
                        <w:jc w:val="center"/>
                        <w:rPr>
                          <w:rFonts w:ascii="仿宋" w:hAnsi="仿宋" w:eastAsia="仿宋" w:cs="仿宋"/>
                        </w:rPr>
                      </w:pPr>
                    </w:p>
                    <w:p>
                      <w:pPr>
                        <w:pStyle w:val="3"/>
                        <w:ind w:left="417" w:right="417"/>
                        <w:jc w:val="center"/>
                        <w:rPr>
                          <w:rFonts w:ascii="仿宋" w:hAnsi="仿宋" w:eastAsia="仿宋" w:cs="仿宋"/>
                        </w:rPr>
                      </w:pPr>
                      <w:r>
                        <w:rPr>
                          <w:rFonts w:hint="eastAsia" w:ascii="仿宋" w:hAnsi="仿宋" w:eastAsia="仿宋" w:cs="仿宋"/>
                        </w:rPr>
                        <w:t>法定代表人身份证复印件</w:t>
                      </w:r>
                    </w:p>
                    <w:p>
                      <w:pPr>
                        <w:pStyle w:val="3"/>
                        <w:spacing w:before="8"/>
                        <w:ind w:left="417" w:right="416"/>
                        <w:jc w:val="center"/>
                        <w:rPr>
                          <w:rFonts w:ascii="仿宋" w:hAnsi="仿宋" w:eastAsia="仿宋" w:cs="仿宋"/>
                        </w:rPr>
                      </w:pPr>
                      <w:r>
                        <w:rPr>
                          <w:rFonts w:hint="eastAsia" w:ascii="仿宋" w:hAnsi="仿宋" w:eastAsia="仿宋" w:cs="仿宋"/>
                        </w:rPr>
                        <w:t>（反面）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15240" b="12700"/>
                <wp:wrapTopAndBottom/>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pPr>
                              <w:pStyle w:val="3"/>
                            </w:pPr>
                          </w:p>
                          <w:p>
                            <w:pPr>
                              <w:pStyle w:val="3"/>
                              <w:ind w:left="417" w:right="416"/>
                              <w:jc w:val="center"/>
                              <w:rPr>
                                <w:rFonts w:ascii="仿宋" w:hAnsi="仿宋" w:eastAsia="仿宋" w:cs="仿宋"/>
                              </w:rPr>
                            </w:pPr>
                          </w:p>
                          <w:p>
                            <w:pPr>
                              <w:pStyle w:val="3"/>
                              <w:ind w:left="417" w:right="416"/>
                              <w:jc w:val="center"/>
                              <w:rPr>
                                <w:rFonts w:ascii="仿宋" w:hAnsi="仿宋" w:eastAsia="仿宋" w:cs="仿宋"/>
                              </w:rPr>
                            </w:pPr>
                            <w:r>
                              <w:rPr>
                                <w:rFonts w:hint="eastAsia" w:ascii="仿宋" w:hAnsi="仿宋" w:eastAsia="仿宋" w:cs="仿宋"/>
                              </w:rPr>
                              <w:t>授权代表身份证复印件</w:t>
                            </w:r>
                          </w:p>
                          <w:p>
                            <w:pPr>
                              <w:pStyle w:val="3"/>
                              <w:spacing w:before="3"/>
                              <w:ind w:left="417" w:right="416"/>
                              <w:jc w:val="center"/>
                              <w:rPr>
                                <w:rFonts w:ascii="仿宋" w:hAnsi="仿宋" w:eastAsia="仿宋" w:cs="仿宋"/>
                              </w:rPr>
                            </w:pPr>
                            <w:r>
                              <w:rPr>
                                <w:rFonts w:hint="eastAsia" w:ascii="仿宋" w:hAnsi="仿宋" w:eastAsia="仿宋" w:cs="仿宋"/>
                              </w:rPr>
                              <w:t>（反面）</w:t>
                            </w:r>
                          </w:p>
                        </w:txbxContent>
                      </wps:txbx>
                      <wps:bodyPr lIns="0" tIns="0" rIns="0" bIns="0" upright="1"/>
                    </wps:wsp>
                  </a:graphicData>
                </a:graphic>
              </wp:anchor>
            </w:drawing>
          </mc:Choice>
          <mc:Fallback>
            <w:pict>
              <v:shape id="_x0000_s1026"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6Tjd3bAAAACwEAAA8A&#10;AAAAAAAAAQAgAAAAIgAAAGRycy9kb3ducmV2LnhtbFBLAQIUABQAAAAIAIdO4kCg56i4FAIAADQE&#10;AAAOAAAAAAAAAAEAIAAAACoBAABkcnMvZTJvRG9jLnhtbFBLBQYAAAAABgAGAFkBAACwBQAAAAA=&#10;">
                <v:fill on="f" focussize="0,0"/>
                <v:stroke color="#000000" joinstyle="miter"/>
                <v:imagedata o:title=""/>
                <o:lock v:ext="edit" aspectratio="f"/>
                <v:textbox inset="0mm,0mm,0mm,0mm">
                  <w:txbxContent>
                    <w:p>
                      <w:pPr>
                        <w:pStyle w:val="3"/>
                      </w:pPr>
                    </w:p>
                    <w:p>
                      <w:pPr>
                        <w:pStyle w:val="3"/>
                        <w:ind w:left="417" w:right="416"/>
                        <w:jc w:val="center"/>
                        <w:rPr>
                          <w:rFonts w:ascii="仿宋" w:hAnsi="仿宋" w:eastAsia="仿宋" w:cs="仿宋"/>
                        </w:rPr>
                      </w:pPr>
                    </w:p>
                    <w:p>
                      <w:pPr>
                        <w:pStyle w:val="3"/>
                        <w:ind w:left="417" w:right="416"/>
                        <w:jc w:val="center"/>
                        <w:rPr>
                          <w:rFonts w:ascii="仿宋" w:hAnsi="仿宋" w:eastAsia="仿宋" w:cs="仿宋"/>
                        </w:rPr>
                      </w:pPr>
                      <w:r>
                        <w:rPr>
                          <w:rFonts w:hint="eastAsia" w:ascii="仿宋" w:hAnsi="仿宋" w:eastAsia="仿宋" w:cs="仿宋"/>
                        </w:rPr>
                        <w:t>授权代表身份证复印件</w:t>
                      </w:r>
                    </w:p>
                    <w:p>
                      <w:pPr>
                        <w:pStyle w:val="3"/>
                        <w:spacing w:before="3"/>
                        <w:ind w:left="417" w:right="416"/>
                        <w:jc w:val="center"/>
                        <w:rPr>
                          <w:rFonts w:ascii="仿宋" w:hAnsi="仿宋" w:eastAsia="仿宋" w:cs="仿宋"/>
                        </w:rPr>
                      </w:pPr>
                      <w:r>
                        <w:rPr>
                          <w:rFonts w:hint="eastAsia" w:ascii="仿宋" w:hAnsi="仿宋" w:eastAsia="仿宋" w:cs="仿宋"/>
                        </w:rPr>
                        <w:t>（反面）</w:t>
                      </w:r>
                    </w:p>
                  </w:txbxContent>
                </v:textbox>
                <w10:wrap type="topAndBottom"/>
              </v:shape>
            </w:pict>
          </mc:Fallback>
        </mc:AlternateContent>
      </w:r>
    </w:p>
    <w:p>
      <w:pPr>
        <w:pStyle w:val="3"/>
        <w:tabs>
          <w:tab w:val="left" w:pos="1560"/>
          <w:tab w:val="left" w:pos="2040"/>
        </w:tabs>
        <w:spacing w:before="66"/>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r>
        <w:rPr>
          <w:rFonts w:hint="eastAsia" w:asciiTheme="minorEastAsia" w:hAnsiTheme="minorEastAsia" w:eastAsiaTheme="minorEastAsia" w:cstheme="minorEastAsia"/>
          <w:color w:val="auto"/>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可自拟格式提供，但应与</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文件提供的格式具备同等效力。</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13"/>
        <w:spacing w:before="66" w:line="360" w:lineRule="auto"/>
        <w:ind w:left="0"/>
        <w:rPr>
          <w:rFonts w:hint="eastAsia" w:asciiTheme="minorEastAsia" w:hAnsiTheme="minorEastAsia" w:eastAsiaTheme="minorEastAsia" w:cstheme="minorEastAsia"/>
          <w:color w:val="auto"/>
          <w:highlight w:val="none"/>
        </w:rPr>
      </w:pPr>
      <w:bookmarkStart w:id="672" w:name="_Toc27930"/>
      <w:bookmarkStart w:id="673" w:name="_Toc32366"/>
      <w:bookmarkStart w:id="674" w:name="_Toc17404"/>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4</w:t>
      </w:r>
      <w:r>
        <w:rPr>
          <w:rFonts w:hint="eastAsia" w:asciiTheme="minorEastAsia" w:hAnsiTheme="minorEastAsia" w:eastAsiaTheme="minorEastAsia" w:cstheme="minorEastAsia"/>
          <w:color w:val="auto"/>
          <w:highlight w:val="none"/>
        </w:rPr>
        <w:t>-3 供应商具有良好的商业信誉和健全的财务会计制度的证明文件</w:t>
      </w:r>
      <w:bookmarkEnd w:id="672"/>
      <w:bookmarkEnd w:id="673"/>
      <w:bookmarkEnd w:id="674"/>
    </w:p>
    <w:p>
      <w:pPr>
        <w:pStyle w:val="3"/>
        <w:spacing w:line="360" w:lineRule="auto"/>
        <w:rPr>
          <w:rFonts w:hint="eastAsia" w:asciiTheme="minorEastAsia" w:hAnsiTheme="minorEastAsia" w:eastAsiaTheme="minorEastAsia" w:cstheme="minorEastAsia"/>
          <w:b/>
          <w:color w:val="auto"/>
          <w:highlight w:val="none"/>
        </w:rPr>
      </w:pPr>
    </w:p>
    <w:p>
      <w:pPr>
        <w:pStyle w:val="3"/>
        <w:spacing w:line="360" w:lineRule="auto"/>
        <w:ind w:right="560"/>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rPr>
        <w:t>会计师事务所出具的上一年度财务审计报告或银行出具的说明供应商商业信誉或结算情况等</w:t>
      </w:r>
      <w:r>
        <w:rPr>
          <w:rFonts w:hint="eastAsia" w:asciiTheme="minorEastAsia" w:hAnsiTheme="minorEastAsia" w:eastAsiaTheme="minorEastAsia" w:cstheme="minorEastAsia"/>
          <w:color w:val="auto"/>
          <w:highlight w:val="none"/>
          <w:lang w:eastAsia="zh-CN"/>
        </w:rPr>
        <w:t>。</w:t>
      </w:r>
    </w:p>
    <w:p>
      <w:pPr>
        <w:pStyle w:val="3"/>
        <w:spacing w:line="360" w:lineRule="auto"/>
        <w:rPr>
          <w:rFonts w:hint="eastAsia" w:asciiTheme="minorEastAsia" w:hAnsiTheme="minorEastAsia" w:eastAsiaTheme="minorEastAsia" w:cstheme="minorEastAsia"/>
          <w:color w:val="auto"/>
          <w:highlight w:val="none"/>
        </w:rPr>
      </w:pPr>
    </w:p>
    <w:p>
      <w:pPr>
        <w:pStyle w:val="3"/>
        <w:spacing w:line="360" w:lineRule="auto"/>
        <w:ind w:right="449" w:rightChars="20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说明：</w:t>
      </w:r>
    </w:p>
    <w:p>
      <w:pPr>
        <w:pStyle w:val="3"/>
        <w:spacing w:before="4" w:line="360" w:lineRule="auto"/>
        <w:ind w:right="449" w:rightChars="204"/>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lang w:val="en-US"/>
        </w:rPr>
        <w:t>1、</w:t>
      </w:r>
      <w:r>
        <w:rPr>
          <w:rFonts w:hint="eastAsia" w:asciiTheme="minorEastAsia" w:hAnsiTheme="minorEastAsia" w:eastAsiaTheme="minorEastAsia" w:cstheme="minorEastAsia"/>
          <w:color w:val="auto"/>
          <w:spacing w:val="-3"/>
          <w:highlight w:val="none"/>
        </w:rPr>
        <w:t>复印件并加</w:t>
      </w:r>
      <w:r>
        <w:rPr>
          <w:rFonts w:hint="eastAsia" w:asciiTheme="minorEastAsia" w:hAnsiTheme="minorEastAsia" w:eastAsiaTheme="minorEastAsia" w:cstheme="minorEastAsia"/>
          <w:color w:val="auto"/>
          <w:highlight w:val="none"/>
        </w:rPr>
        <w:t>盖本单位公章。</w:t>
      </w:r>
    </w:p>
    <w:p>
      <w:pPr>
        <w:pStyle w:val="3"/>
        <w:spacing w:before="4" w:line="360" w:lineRule="auto"/>
        <w:ind w:right="449" w:rightChars="204"/>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2</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pacing w:val="-6"/>
          <w:highlight w:val="none"/>
        </w:rPr>
        <w:t>若提供的是复印件，采购人、采购代理机构保留审</w:t>
      </w:r>
      <w:r>
        <w:rPr>
          <w:rFonts w:hint="eastAsia" w:asciiTheme="minorEastAsia" w:hAnsiTheme="minorEastAsia" w:eastAsiaTheme="minorEastAsia" w:cstheme="minorEastAsia"/>
          <w:color w:val="auto"/>
          <w:highlight w:val="none"/>
        </w:rPr>
        <w:t>核原件的权利。</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spacing w:line="360" w:lineRule="auto"/>
        <w:outlineLvl w:val="0"/>
        <w:rPr>
          <w:rFonts w:hint="eastAsia" w:asciiTheme="minorEastAsia" w:hAnsiTheme="minorEastAsia" w:eastAsiaTheme="minorEastAsia" w:cstheme="minorEastAsia"/>
          <w:bCs w:val="0"/>
          <w:color w:val="auto"/>
          <w:sz w:val="24"/>
          <w:szCs w:val="24"/>
          <w:highlight w:val="none"/>
        </w:rPr>
      </w:pPr>
      <w:bookmarkStart w:id="675" w:name="_Toc30497"/>
      <w:bookmarkStart w:id="676" w:name="_Toc12384"/>
      <w:bookmarkStart w:id="677" w:name="_Toc9217"/>
      <w:r>
        <w:rPr>
          <w:rFonts w:hint="eastAsia" w:asciiTheme="minorEastAsia" w:hAnsiTheme="minorEastAsia" w:eastAsiaTheme="minorEastAsia" w:cstheme="minorEastAsia"/>
          <w:b/>
          <w:color w:val="auto"/>
          <w:sz w:val="24"/>
          <w:szCs w:val="24"/>
          <w:highlight w:val="none"/>
        </w:rPr>
        <w:t>附件 4-4     响应保证金缴纳凭证复印件</w:t>
      </w:r>
      <w:bookmarkEnd w:id="675"/>
      <w:bookmarkEnd w:id="676"/>
      <w:bookmarkEnd w:id="677"/>
    </w:p>
    <w:p>
      <w:pPr>
        <w:pStyle w:val="31"/>
        <w:spacing w:line="360" w:lineRule="auto"/>
        <w:rPr>
          <w:rFonts w:hint="eastAsia" w:asciiTheme="minorEastAsia" w:hAnsiTheme="minorEastAsia" w:eastAsiaTheme="minorEastAsia" w:cstheme="minorEastAsia"/>
          <w:bCs w:val="0"/>
          <w:color w:val="auto"/>
          <w:sz w:val="24"/>
          <w:szCs w:val="24"/>
          <w:highlight w:val="none"/>
        </w:rPr>
      </w:pPr>
      <w:r>
        <w:rPr>
          <w:rFonts w:hint="eastAsia" w:asciiTheme="minorEastAsia" w:hAnsiTheme="minorEastAsia" w:eastAsiaTheme="minorEastAsia" w:cstheme="minorEastAsia"/>
          <w:bCs w:val="0"/>
          <w:color w:val="auto"/>
          <w:sz w:val="24"/>
          <w:szCs w:val="24"/>
          <w:highlight w:val="none"/>
        </w:rPr>
        <w:t>说明：供应商可将本项目保证金支付的汇款凭证或保证金转账凭证或供应商须知前附表规定的任意形式的复印件作为缴纳凭证放在响应文件中，加盖本单位公章。</w:t>
      </w: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pPr>
        <w:pStyle w:val="3"/>
        <w:spacing w:line="314" w:lineRule="auto"/>
        <w:ind w:right="516"/>
        <w:outlineLvl w:val="0"/>
        <w:rPr>
          <w:rFonts w:hint="eastAsia" w:asciiTheme="minorEastAsia" w:hAnsiTheme="minorEastAsia" w:eastAsiaTheme="minorEastAsia" w:cstheme="minorEastAsia"/>
          <w:color w:val="auto"/>
          <w:spacing w:val="-17"/>
          <w:highlight w:val="none"/>
        </w:rPr>
      </w:pPr>
      <w:bookmarkStart w:id="678" w:name="_Toc11028"/>
      <w:bookmarkStart w:id="679" w:name="_Toc28190"/>
      <w:r>
        <w:rPr>
          <w:rFonts w:hint="eastAsia" w:asciiTheme="minorEastAsia" w:hAnsiTheme="minorEastAsia" w:eastAsiaTheme="minorEastAsia" w:cstheme="minorEastAsia"/>
          <w:b/>
          <w:color w:val="auto"/>
          <w:highlight w:val="none"/>
        </w:rPr>
        <w:t>附件</w:t>
      </w:r>
      <w:r>
        <w:rPr>
          <w:rFonts w:hint="eastAsia" w:asciiTheme="minorEastAsia" w:hAnsiTheme="minorEastAsia" w:eastAsiaTheme="minorEastAsia" w:cstheme="minorEastAsia"/>
          <w:b/>
          <w:color w:val="auto"/>
          <w:highlight w:val="none"/>
          <w:lang w:val="en-US"/>
        </w:rPr>
        <w:t>4</w:t>
      </w:r>
      <w:r>
        <w:rPr>
          <w:rFonts w:hint="eastAsia" w:asciiTheme="minorEastAsia" w:hAnsiTheme="minorEastAsia" w:eastAsiaTheme="minorEastAsia" w:cstheme="minorEastAsia"/>
          <w:b/>
          <w:color w:val="auto"/>
          <w:highlight w:val="none"/>
        </w:rPr>
        <w:t xml:space="preserve">-5 </w:t>
      </w:r>
      <w:r>
        <w:rPr>
          <w:rFonts w:hint="eastAsia" w:asciiTheme="minorEastAsia" w:hAnsiTheme="minorEastAsia" w:eastAsiaTheme="minorEastAsia" w:cstheme="minorEastAsia"/>
          <w:b/>
          <w:bCs/>
          <w:color w:val="auto"/>
          <w:spacing w:val="-1"/>
          <w:highlight w:val="none"/>
        </w:rPr>
        <w:t>供应商缴纳</w:t>
      </w:r>
      <w:r>
        <w:rPr>
          <w:rFonts w:hint="eastAsia" w:asciiTheme="minorEastAsia" w:hAnsiTheme="minorEastAsia" w:eastAsiaTheme="minorEastAsia" w:cstheme="minorEastAsia"/>
          <w:b/>
          <w:bCs/>
          <w:color w:val="auto"/>
          <w:highlight w:val="none"/>
        </w:rPr>
        <w:t>税收</w:t>
      </w:r>
      <w:r>
        <w:rPr>
          <w:rFonts w:hint="eastAsia" w:asciiTheme="minorEastAsia" w:hAnsiTheme="minorEastAsia" w:eastAsiaTheme="minorEastAsia" w:cstheme="minorEastAsia"/>
          <w:b/>
          <w:bCs/>
          <w:color w:val="auto"/>
          <w:spacing w:val="-17"/>
          <w:highlight w:val="none"/>
        </w:rPr>
        <w:t>的证明</w:t>
      </w:r>
      <w:bookmarkEnd w:id="678"/>
      <w:bookmarkEnd w:id="679"/>
    </w:p>
    <w:p>
      <w:pPr>
        <w:pStyle w:val="3"/>
        <w:spacing w:line="314" w:lineRule="auto"/>
        <w:ind w:right="516"/>
        <w:rPr>
          <w:rFonts w:hint="eastAsia" w:asciiTheme="minorEastAsia" w:hAnsiTheme="minorEastAsia" w:eastAsiaTheme="minorEastAsia" w:cstheme="minorEastAsia"/>
          <w:color w:val="auto"/>
          <w:spacing w:val="-17"/>
          <w:highlight w:val="none"/>
        </w:rPr>
      </w:pPr>
    </w:p>
    <w:p>
      <w:pPr>
        <w:pStyle w:val="3"/>
        <w:spacing w:line="360" w:lineRule="auto"/>
        <w:ind w:right="51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供应商缴纳税收的证明（加盖公章</w:t>
      </w:r>
      <w:r>
        <w:rPr>
          <w:rFonts w:hint="eastAsia" w:asciiTheme="minorEastAsia" w:hAnsiTheme="minorEastAsia" w:eastAsiaTheme="minorEastAsia" w:cstheme="minorEastAsia"/>
          <w:color w:val="auto"/>
          <w:spacing w:val="-51"/>
          <w:highlight w:val="none"/>
        </w:rPr>
        <w:t>）</w:t>
      </w:r>
      <w:r>
        <w:rPr>
          <w:rFonts w:hint="eastAsia" w:asciiTheme="minorEastAsia" w:hAnsiTheme="minorEastAsia" w:eastAsiaTheme="minorEastAsia" w:cstheme="minorEastAsia"/>
          <w:color w:val="auto"/>
          <w:spacing w:val="-2"/>
          <w:highlight w:val="none"/>
        </w:rPr>
        <w:t>或事业单位近期纳</w:t>
      </w:r>
      <w:r>
        <w:rPr>
          <w:rFonts w:hint="eastAsia" w:asciiTheme="minorEastAsia" w:hAnsiTheme="minorEastAsia" w:eastAsiaTheme="minorEastAsia" w:cstheme="minorEastAsia"/>
          <w:color w:val="auto"/>
          <w:highlight w:val="none"/>
        </w:rPr>
        <w:t>税证明（加盖公章）或自然人缴纳个人所得税证明</w:t>
      </w:r>
      <w:r>
        <w:rPr>
          <w:rFonts w:hint="eastAsia" w:asciiTheme="minorEastAsia" w:hAnsiTheme="minorEastAsia" w:eastAsiaTheme="minorEastAsia" w:cstheme="minorEastAsia"/>
          <w:color w:val="auto"/>
          <w:highlight w:val="none"/>
          <w:lang w:val="en-US"/>
        </w:rPr>
        <w:t>。</w:t>
      </w:r>
    </w:p>
    <w:p>
      <w:pPr>
        <w:pStyle w:val="3"/>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【依法免税的供应商应提供相应文件证明其依法免税。】</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spacing w:line="440" w:lineRule="exact"/>
        <w:jc w:val="both"/>
        <w:outlineLvl w:val="0"/>
        <w:rPr>
          <w:rFonts w:hint="eastAsia" w:asciiTheme="minorEastAsia" w:hAnsiTheme="minorEastAsia" w:eastAsiaTheme="minorEastAsia" w:cstheme="minorEastAsia"/>
          <w:bCs w:val="0"/>
          <w:color w:val="auto"/>
          <w:spacing w:val="0"/>
          <w:kern w:val="2"/>
          <w:sz w:val="24"/>
          <w:szCs w:val="24"/>
          <w:highlight w:val="none"/>
          <w:lang w:bidi="ar"/>
        </w:rPr>
      </w:pPr>
      <w:bookmarkStart w:id="680" w:name="_Toc10986"/>
      <w:bookmarkStart w:id="681" w:name="_Toc27489"/>
      <w:r>
        <w:rPr>
          <w:rFonts w:hint="eastAsia" w:asciiTheme="minorEastAsia" w:hAnsiTheme="minorEastAsia" w:eastAsiaTheme="minorEastAsia" w:cstheme="minorEastAsia"/>
          <w:b/>
          <w:color w:val="auto"/>
          <w:spacing w:val="0"/>
          <w:kern w:val="2"/>
          <w:sz w:val="24"/>
          <w:szCs w:val="24"/>
          <w:highlight w:val="none"/>
          <w:lang w:bidi="ar"/>
        </w:rPr>
        <w:t>附件4-6 供应商为职工缴纳社会保险的证明</w:t>
      </w:r>
      <w:bookmarkEnd w:id="680"/>
      <w:bookmarkEnd w:id="681"/>
    </w:p>
    <w:p>
      <w:pPr>
        <w:pStyle w:val="31"/>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spacing w:line="360" w:lineRule="auto"/>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供应商为职工缴纳社会保险的证明（缴纳凭证复印件，加盖公章）</w:t>
      </w:r>
      <w:r>
        <w:rPr>
          <w:rFonts w:hint="eastAsia" w:asciiTheme="minorEastAsia" w:hAnsiTheme="minorEastAsia" w:eastAsiaTheme="minorEastAsia" w:cstheme="minorEastAsia"/>
          <w:color w:val="auto"/>
          <w:sz w:val="24"/>
          <w:szCs w:val="24"/>
          <w:highlight w:val="none"/>
        </w:rPr>
        <w:t>。</w:t>
      </w:r>
    </w:p>
    <w:p>
      <w:pPr>
        <w:pStyle w:val="31"/>
        <w:spacing w:line="360" w:lineRule="auto"/>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【依法不需要缴纳社保的供应商应做书面说明和证明文件。】</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spacing w:line="360" w:lineRule="auto"/>
        <w:ind w:right="911" w:rightChars="414"/>
        <w:outlineLvl w:val="0"/>
        <w:rPr>
          <w:rFonts w:hint="eastAsia" w:asciiTheme="minorEastAsia" w:hAnsiTheme="minorEastAsia" w:eastAsiaTheme="minorEastAsia" w:cstheme="minorEastAsia"/>
          <w:b/>
          <w:color w:val="auto"/>
          <w:sz w:val="24"/>
          <w:szCs w:val="24"/>
          <w:highlight w:val="none"/>
        </w:rPr>
      </w:pPr>
      <w:bookmarkStart w:id="682" w:name="_Toc3302"/>
      <w:bookmarkStart w:id="683" w:name="_Toc10389"/>
      <w:bookmarkStart w:id="684" w:name="_Toc11968"/>
      <w:r>
        <w:rPr>
          <w:rFonts w:hint="eastAsia" w:asciiTheme="minorEastAsia" w:hAnsiTheme="minorEastAsia" w:eastAsiaTheme="minorEastAsia" w:cstheme="minorEastAsia"/>
          <w:b/>
          <w:color w:val="auto"/>
          <w:sz w:val="24"/>
          <w:szCs w:val="24"/>
          <w:highlight w:val="none"/>
        </w:rPr>
        <w:t>附件 4-7 供应商声明函（统一格式）</w:t>
      </w:r>
      <w:bookmarkEnd w:id="682"/>
      <w:bookmarkEnd w:id="683"/>
      <w:bookmarkEnd w:id="684"/>
    </w:p>
    <w:p>
      <w:pPr>
        <w:pStyle w:val="3"/>
        <w:ind w:left="669" w:leftChars="304" w:right="911" w:rightChars="414"/>
        <w:rPr>
          <w:rFonts w:hint="eastAsia" w:asciiTheme="minorEastAsia" w:hAnsiTheme="minorEastAsia" w:eastAsiaTheme="minorEastAsia" w:cstheme="minorEastAsia"/>
          <w:bCs/>
          <w:color w:val="auto"/>
          <w:sz w:val="21"/>
          <w:szCs w:val="21"/>
          <w:highlight w:val="none"/>
          <w:lang w:val="en-US"/>
        </w:rPr>
      </w:pPr>
      <w:r>
        <w:rPr>
          <w:rFonts w:hint="eastAsia" w:asciiTheme="minorEastAsia" w:hAnsiTheme="minorEastAsia" w:eastAsiaTheme="minorEastAsia" w:cstheme="minorEastAsia"/>
          <w:bCs/>
          <w:color w:val="auto"/>
          <w:sz w:val="21"/>
          <w:szCs w:val="21"/>
          <w:highlight w:val="none"/>
          <w:lang w:val="en-US"/>
        </w:rPr>
        <w:t xml:space="preserve">    </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致：采购人/采购代理机构</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p>
    <w:p>
      <w:pPr>
        <w:adjustRightInd w:val="0"/>
        <w:snapToGrid w:val="0"/>
        <w:spacing w:line="440" w:lineRule="exact"/>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在参与本次项目采购活动中，我单位</w:t>
      </w:r>
      <w:r>
        <w:rPr>
          <w:rFonts w:hint="eastAsia" w:asciiTheme="minorEastAsia" w:hAnsiTheme="minorEastAsia" w:eastAsiaTheme="minorEastAsia" w:cstheme="minorEastAsia"/>
          <w:b/>
          <w:bCs/>
          <w:color w:val="auto"/>
          <w:kern w:val="2"/>
          <w:sz w:val="24"/>
          <w:szCs w:val="24"/>
          <w:highlight w:val="none"/>
          <w:lang w:val="en-US" w:bidi="ar"/>
        </w:rPr>
        <w:t>郑重承诺</w:t>
      </w:r>
      <w:r>
        <w:rPr>
          <w:rFonts w:hint="eastAsia" w:asciiTheme="minorEastAsia" w:hAnsiTheme="minorEastAsia" w:eastAsiaTheme="minorEastAsia" w:cstheme="minorEastAsia"/>
          <w:color w:val="auto"/>
          <w:kern w:val="2"/>
          <w:sz w:val="24"/>
          <w:szCs w:val="24"/>
          <w:highlight w:val="none"/>
          <w:lang w:val="en-US" w:bidi="ar"/>
        </w:rPr>
        <w:t>：</w:t>
      </w:r>
    </w:p>
    <w:p>
      <w:pPr>
        <w:pStyle w:val="3"/>
        <w:adjustRightInd w:val="0"/>
        <w:snapToGrid w:val="0"/>
        <w:spacing w:line="440" w:lineRule="exact"/>
        <w:jc w:val="both"/>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2、我单位具有履行合同所必需的专业技术能力，并在规定工作时间内有能力调配较强工作力量，按时保质完成相关工作任务。</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3、我单位不存在单位负责人为同一人同时参加本项目采购活动的情况。</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4、我单位不存在直接控股、管理关系的不同供应商同时参与本项目采购活动的情况。</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5、我单位不存在为采购项目提供整体设计、规范编制或者项目管理、监理、检测等服务后，再参加该采购项目的其他采购活动的情形。</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6、我单位在投标过程中，不存在向采购人提供、给予任何有价值的物品，试图影响其正常决策的行为。</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7、我单位严格遵守国家及行业相关用工标准，做到合理合法用工。</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8、本项目所有岗位涉及工作人员在提供服务过程中，经采购人评价不具备工作能力的，我单位将无条件调换。</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若采购人、采购代理机构在本项目采购过程中发现我单位存在违反上述承诺的事项， 我单位将自动失去在本项目的成交资格，并承担因此引起的一切后果及虚假投标责任。</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p>
    <w:p>
      <w:pPr>
        <w:pStyle w:val="3"/>
        <w:tabs>
          <w:tab w:val="left" w:pos="3600"/>
        </w:tabs>
        <w:adjustRightInd w:val="0"/>
        <w:snapToGrid w:val="0"/>
        <w:spacing w:line="440" w:lineRule="exact"/>
        <w:rPr>
          <w:rFonts w:hint="eastAsia" w:asciiTheme="minorEastAsia" w:hAnsiTheme="minorEastAsia" w:eastAsiaTheme="minorEastAsia" w:cstheme="minorEastAsia"/>
          <w:color w:val="auto"/>
          <w:kern w:val="2"/>
          <w:highlight w:val="none"/>
          <w:u w:val="single"/>
          <w:lang w:val="en-US" w:bidi="ar"/>
        </w:rPr>
      </w:pPr>
      <w:r>
        <w:rPr>
          <w:rFonts w:hint="eastAsia" w:asciiTheme="minorEastAsia" w:hAnsiTheme="minorEastAsia" w:eastAsiaTheme="minorEastAsia" w:cstheme="minorEastAsia"/>
          <w:color w:val="auto"/>
          <w:kern w:val="2"/>
          <w:highlight w:val="none"/>
          <w:lang w:val="en-US" w:bidi="ar"/>
        </w:rPr>
        <w:t>供应商名称：</w:t>
      </w:r>
      <w:r>
        <w:rPr>
          <w:rFonts w:hint="eastAsia" w:asciiTheme="minorEastAsia" w:hAnsiTheme="minorEastAsia" w:eastAsiaTheme="minorEastAsia" w:cstheme="minorEastAsia"/>
          <w:color w:val="auto"/>
          <w:kern w:val="2"/>
          <w:highlight w:val="none"/>
          <w:u w:val="single"/>
          <w:lang w:val="en-US" w:bidi="ar"/>
        </w:rPr>
        <w:t xml:space="preserve"> </w:t>
      </w:r>
      <w:r>
        <w:rPr>
          <w:rFonts w:hint="eastAsia" w:asciiTheme="minorEastAsia" w:hAnsiTheme="minorEastAsia" w:eastAsiaTheme="minorEastAsia" w:cstheme="minorEastAsia"/>
          <w:color w:val="auto"/>
          <w:kern w:val="2"/>
          <w:highlight w:val="none"/>
          <w:u w:val="single"/>
          <w:lang w:val="en-US" w:bidi="ar"/>
        </w:rPr>
        <w:tab/>
      </w:r>
      <w:r>
        <w:rPr>
          <w:rFonts w:hint="eastAsia" w:asciiTheme="minorEastAsia" w:hAnsiTheme="minorEastAsia" w:eastAsiaTheme="minorEastAsia" w:cstheme="minorEastAsia"/>
          <w:color w:val="auto"/>
          <w:kern w:val="2"/>
          <w:highlight w:val="none"/>
          <w:u w:val="single"/>
          <w:lang w:val="en-US" w:bidi="ar"/>
        </w:rPr>
        <w:t>（盖章）</w:t>
      </w:r>
    </w:p>
    <w:p>
      <w:pPr>
        <w:pStyle w:val="3"/>
        <w:tabs>
          <w:tab w:val="left" w:pos="5216"/>
          <w:tab w:val="left" w:pos="5881"/>
          <w:tab w:val="left" w:pos="6791"/>
        </w:tabs>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供应商授权代表 ：</w:t>
      </w:r>
      <w:r>
        <w:rPr>
          <w:rFonts w:hint="eastAsia" w:asciiTheme="minorEastAsia" w:hAnsiTheme="minorEastAsia" w:eastAsiaTheme="minorEastAsia" w:cstheme="minorEastAsia"/>
          <w:color w:val="auto"/>
          <w:kern w:val="2"/>
          <w:highlight w:val="none"/>
          <w:u w:val="single"/>
          <w:lang w:val="en-US" w:bidi="ar"/>
        </w:rPr>
        <w:t xml:space="preserve">              (签字或盖章)</w:t>
      </w:r>
      <w:r>
        <w:rPr>
          <w:rFonts w:hint="eastAsia" w:asciiTheme="minorEastAsia" w:hAnsiTheme="minorEastAsia" w:eastAsiaTheme="minorEastAsia" w:cstheme="minorEastAsia"/>
          <w:color w:val="auto"/>
          <w:kern w:val="2"/>
          <w:highlight w:val="none"/>
          <w:lang w:val="en-US" w:bidi="ar"/>
        </w:rPr>
        <w:tab/>
      </w:r>
    </w:p>
    <w:p>
      <w:pPr>
        <w:pStyle w:val="3"/>
        <w:tabs>
          <w:tab w:val="left" w:pos="5216"/>
          <w:tab w:val="left" w:pos="5881"/>
          <w:tab w:val="left" w:pos="6791"/>
        </w:tabs>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日期：</w:t>
      </w:r>
    </w:p>
    <w:p>
      <w:pPr>
        <w:pStyle w:val="3"/>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（注：供应商实际情况如与上述承诺内容不符的，请如实说明，不得虚假承诺）</w:t>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outlineLvl w:val="0"/>
        <w:rPr>
          <w:rFonts w:hint="eastAsia" w:asciiTheme="minorEastAsia" w:hAnsiTheme="minorEastAsia" w:eastAsiaTheme="minorEastAsia" w:cstheme="minorEastAsia"/>
          <w:b/>
          <w:bCs/>
          <w:color w:val="auto"/>
          <w:kern w:val="2"/>
          <w:sz w:val="24"/>
          <w:szCs w:val="24"/>
          <w:highlight w:val="none"/>
          <w:lang w:val="en-US" w:bidi="ar"/>
        </w:rPr>
      </w:pPr>
      <w:bookmarkStart w:id="685" w:name="_Toc2224"/>
      <w:bookmarkStart w:id="686" w:name="_Toc23406"/>
      <w:bookmarkStart w:id="687" w:name="_Toc8296"/>
      <w:r>
        <w:rPr>
          <w:rFonts w:hint="eastAsia" w:asciiTheme="minorEastAsia" w:hAnsiTheme="minorEastAsia" w:eastAsiaTheme="minorEastAsia" w:cstheme="minorEastAsia"/>
          <w:b/>
          <w:bCs/>
          <w:color w:val="auto"/>
          <w:kern w:val="2"/>
          <w:sz w:val="24"/>
          <w:szCs w:val="24"/>
          <w:highlight w:val="none"/>
          <w:lang w:val="en-US" w:bidi="ar"/>
        </w:rPr>
        <w:t>附件 4-8 虚假应标承担责任声明（统一格式）</w:t>
      </w:r>
      <w:bookmarkEnd w:id="685"/>
      <w:bookmarkEnd w:id="686"/>
      <w:bookmarkEnd w:id="687"/>
    </w:p>
    <w:p>
      <w:pPr>
        <w:rPr>
          <w:rFonts w:hint="eastAsia" w:asciiTheme="minorEastAsia" w:hAnsiTheme="minorEastAsia" w:eastAsiaTheme="minorEastAsia" w:cstheme="minorEastAsia"/>
          <w:color w:val="auto"/>
          <w:kern w:val="2"/>
          <w:sz w:val="24"/>
          <w:szCs w:val="24"/>
          <w:highlight w:val="none"/>
          <w:lang w:val="en-US" w:bidi="ar"/>
        </w:rPr>
      </w:pPr>
    </w:p>
    <w:p>
      <w:pP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t>致：采购人/采购代理机构</w:t>
      </w:r>
    </w:p>
    <w:p>
      <w:pPr>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我公司愿意承担一切法律责任并认可采购人或采购代理机构作出的取消成交资格、罚没保证金等决定。</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特此声明。</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供应商名称（盖章）：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供应商授权代表(签字或盖章)：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日</w:t>
      </w:r>
      <w:r>
        <w:rPr>
          <w:rFonts w:hint="eastAsia" w:asciiTheme="minorEastAsia" w:hAnsiTheme="minorEastAsia" w:eastAsiaTheme="minorEastAsia" w:cstheme="minorEastAsia"/>
          <w:color w:val="auto"/>
          <w:kern w:val="2"/>
          <w:sz w:val="24"/>
          <w:szCs w:val="24"/>
          <w:highlight w:val="none"/>
          <w:lang w:val="en-US" w:bidi="ar"/>
        </w:rPr>
        <w:tab/>
      </w:r>
      <w:r>
        <w:rPr>
          <w:rFonts w:hint="eastAsia" w:asciiTheme="minorEastAsia" w:hAnsiTheme="minorEastAsia" w:eastAsiaTheme="minorEastAsia" w:cstheme="minorEastAsia"/>
          <w:color w:val="auto"/>
          <w:kern w:val="2"/>
          <w:sz w:val="24"/>
          <w:szCs w:val="24"/>
          <w:highlight w:val="none"/>
          <w:lang w:val="en-US" w:bidi="ar"/>
        </w:rPr>
        <w:t xml:space="preserve">期：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spacing w:line="360" w:lineRule="auto"/>
        <w:outlineLvl w:val="0"/>
        <w:rPr>
          <w:rFonts w:hint="eastAsia" w:asciiTheme="minorEastAsia" w:hAnsiTheme="minorEastAsia" w:eastAsiaTheme="minorEastAsia" w:cstheme="minorEastAsia"/>
          <w:b/>
          <w:bCs/>
          <w:color w:val="auto"/>
          <w:kern w:val="2"/>
          <w:sz w:val="24"/>
          <w:szCs w:val="24"/>
          <w:highlight w:val="none"/>
          <w:lang w:val="en-US" w:bidi="ar"/>
        </w:rPr>
      </w:pPr>
      <w:bookmarkStart w:id="688" w:name="_Toc24503"/>
      <w:bookmarkStart w:id="689" w:name="_Toc15659"/>
      <w:bookmarkStart w:id="690" w:name="_Toc28847"/>
      <w:r>
        <w:rPr>
          <w:rFonts w:hint="eastAsia" w:asciiTheme="minorEastAsia" w:hAnsiTheme="minorEastAsia" w:eastAsiaTheme="minorEastAsia" w:cstheme="minorEastAsia"/>
          <w:b/>
          <w:bCs/>
          <w:color w:val="auto"/>
          <w:kern w:val="2"/>
          <w:sz w:val="24"/>
          <w:szCs w:val="24"/>
          <w:highlight w:val="none"/>
          <w:lang w:val="en-US" w:bidi="ar"/>
        </w:rPr>
        <w:t>附件 4-9（格式自拟）</w:t>
      </w:r>
      <w:bookmarkEnd w:id="688"/>
      <w:bookmarkEnd w:id="689"/>
      <w:bookmarkEnd w:id="690"/>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jc w:val="cente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t>供应商关联单位的说明（格式自拟）</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说明：1.供应商应当如实披露与本单位存在下列关联关系的单位名称，与供应商单位负责人为同一人的其他单位；</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    2.与供应商存在直接控股、管理关系的其他单位；</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    3.如无关联单位可不提供此说明。</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pStyle w:val="31"/>
        <w:spacing w:line="360" w:lineRule="auto"/>
        <w:rPr>
          <w:rFonts w:hint="eastAsia" w:asciiTheme="minorEastAsia" w:hAnsiTheme="minorEastAsia" w:eastAsiaTheme="minorEastAsia" w:cstheme="minorEastAsia"/>
          <w:bCs w:val="0"/>
          <w:color w:val="auto"/>
          <w:spacing w:val="0"/>
          <w:kern w:val="2"/>
          <w:sz w:val="24"/>
          <w:szCs w:val="24"/>
          <w:highlight w:val="none"/>
          <w:lang w:bidi="ar"/>
        </w:rPr>
      </w:pP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供应商名称（盖章）：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供应商授权代表(签字或盖章)： </w:t>
      </w:r>
      <w:r>
        <w:rPr>
          <w:rFonts w:hint="eastAsia" w:asciiTheme="minorEastAsia" w:hAnsiTheme="minorEastAsia" w:eastAsiaTheme="minorEastAsia" w:cstheme="minorEastAsia"/>
          <w:color w:val="auto"/>
          <w:kern w:val="2"/>
          <w:sz w:val="24"/>
          <w:szCs w:val="24"/>
          <w:highlight w:val="none"/>
          <w:lang w:val="en-US" w:bidi="ar"/>
        </w:rPr>
        <w:tab/>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日</w:t>
      </w:r>
      <w:r>
        <w:rPr>
          <w:rFonts w:hint="eastAsia" w:asciiTheme="minorEastAsia" w:hAnsiTheme="minorEastAsia" w:eastAsiaTheme="minorEastAsia" w:cstheme="minorEastAsia"/>
          <w:color w:val="auto"/>
          <w:kern w:val="2"/>
          <w:sz w:val="24"/>
          <w:szCs w:val="24"/>
          <w:highlight w:val="none"/>
          <w:lang w:val="en-US" w:bidi="ar"/>
        </w:rPr>
        <w:tab/>
      </w:r>
      <w:r>
        <w:rPr>
          <w:rFonts w:hint="eastAsia" w:asciiTheme="minorEastAsia" w:hAnsiTheme="minorEastAsia" w:eastAsiaTheme="minorEastAsia" w:cstheme="minorEastAsia"/>
          <w:color w:val="auto"/>
          <w:kern w:val="2"/>
          <w:sz w:val="24"/>
          <w:szCs w:val="24"/>
          <w:highlight w:val="none"/>
          <w:lang w:val="en-US" w:bidi="ar"/>
        </w:rPr>
        <w:t xml:space="preserve">期： </w:t>
      </w:r>
      <w:r>
        <w:rPr>
          <w:rFonts w:hint="eastAsia" w:asciiTheme="minorEastAsia" w:hAnsiTheme="minorEastAsia" w:eastAsiaTheme="minorEastAsia" w:cstheme="minorEastAsia"/>
          <w:color w:val="auto"/>
          <w:kern w:val="2"/>
          <w:sz w:val="24"/>
          <w:szCs w:val="24"/>
          <w:highlight w:val="none"/>
          <w:lang w:val="en-US" w:bidi="ar"/>
        </w:rPr>
        <w:tab/>
      </w: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rPr>
          <w:rFonts w:hint="eastAsia" w:asciiTheme="minorEastAsia" w:hAnsiTheme="minorEastAsia" w:eastAsiaTheme="minorEastAsia" w:cstheme="minorEastAsia"/>
          <w:bCs w:val="0"/>
          <w:color w:val="auto"/>
          <w:spacing w:val="0"/>
          <w:kern w:val="2"/>
          <w:sz w:val="24"/>
          <w:szCs w:val="24"/>
          <w:highlight w:val="none"/>
          <w:lang w:bidi="ar"/>
        </w:rPr>
        <w:sectPr>
          <w:pgSz w:w="11906" w:h="16838"/>
          <w:pgMar w:top="1440" w:right="1800" w:bottom="1440" w:left="1800" w:header="851" w:footer="992" w:gutter="0"/>
          <w:cols w:space="425" w:num="1"/>
          <w:docGrid w:type="lines" w:linePitch="312" w:charSpace="0"/>
        </w:sectPr>
      </w:pPr>
    </w:p>
    <w:p>
      <w:pPr>
        <w:spacing w:line="360" w:lineRule="auto"/>
        <w:outlineLvl w:val="0"/>
        <w:rPr>
          <w:rFonts w:hint="eastAsia" w:asciiTheme="minorEastAsia" w:hAnsiTheme="minorEastAsia" w:eastAsiaTheme="minorEastAsia" w:cstheme="minorEastAsia"/>
          <w:b/>
          <w:bCs/>
          <w:color w:val="auto"/>
          <w:kern w:val="2"/>
          <w:sz w:val="24"/>
          <w:szCs w:val="24"/>
          <w:highlight w:val="none"/>
          <w:lang w:val="en-US" w:bidi="ar"/>
        </w:rPr>
      </w:pPr>
      <w:bookmarkStart w:id="691" w:name="_Toc3458"/>
      <w:bookmarkStart w:id="692" w:name="_Toc23872"/>
      <w:bookmarkStart w:id="693" w:name="_Toc443"/>
      <w:r>
        <w:rPr>
          <w:rFonts w:hint="eastAsia" w:asciiTheme="minorEastAsia" w:hAnsiTheme="minorEastAsia" w:eastAsiaTheme="minorEastAsia" w:cstheme="minorEastAsia"/>
          <w:b/>
          <w:bCs/>
          <w:color w:val="auto"/>
          <w:kern w:val="2"/>
          <w:sz w:val="24"/>
          <w:szCs w:val="24"/>
          <w:highlight w:val="none"/>
          <w:lang w:val="en-US" w:bidi="ar"/>
        </w:rPr>
        <w:t>附件 4-10</w:t>
      </w:r>
      <w:r>
        <w:rPr>
          <w:rFonts w:hint="eastAsia" w:asciiTheme="minorEastAsia" w:hAnsiTheme="minorEastAsia" w:eastAsiaTheme="minorEastAsia" w:cstheme="minorEastAsia"/>
          <w:b/>
          <w:bCs/>
          <w:color w:val="auto"/>
          <w:kern w:val="2"/>
          <w:sz w:val="24"/>
          <w:szCs w:val="24"/>
          <w:highlight w:val="none"/>
          <w:lang w:val="en-US" w:bidi="ar"/>
        </w:rPr>
        <w:tab/>
      </w:r>
      <w:r>
        <w:rPr>
          <w:rFonts w:hint="eastAsia" w:asciiTheme="minorEastAsia" w:hAnsiTheme="minorEastAsia" w:eastAsiaTheme="minorEastAsia" w:cstheme="minorEastAsia"/>
          <w:b/>
          <w:bCs/>
          <w:color w:val="auto"/>
          <w:kern w:val="2"/>
          <w:sz w:val="24"/>
          <w:szCs w:val="24"/>
          <w:highlight w:val="none"/>
          <w:lang w:val="en-US" w:bidi="ar"/>
        </w:rPr>
        <w:t>供应商须知前附表要求的其他资格证明文件</w:t>
      </w:r>
      <w:bookmarkEnd w:id="691"/>
      <w:bookmarkEnd w:id="692"/>
      <w:bookmarkEnd w:id="693"/>
    </w:p>
    <w:p>
      <w:pPr>
        <w:spacing w:line="360" w:lineRule="auto"/>
        <w:rPr>
          <w:rFonts w:hint="eastAsia" w:asciiTheme="minorEastAsia" w:hAnsiTheme="minorEastAsia" w:eastAsiaTheme="minorEastAsia" w:cstheme="minorEastAsia"/>
          <w:color w:val="auto"/>
          <w:kern w:val="2"/>
          <w:sz w:val="24"/>
          <w:szCs w:val="24"/>
          <w:highlight w:val="none"/>
          <w:lang w:val="en-US" w:bidi="ar"/>
        </w:rPr>
      </w:pPr>
    </w:p>
    <w:p>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val="en-US" w:bidi="ar"/>
        </w:rPr>
        <w:t>说明：1.</w:t>
      </w:r>
      <w:r>
        <w:rPr>
          <w:rFonts w:hint="eastAsia" w:asciiTheme="minorEastAsia" w:hAnsiTheme="minorEastAsia" w:eastAsiaTheme="minorEastAsia" w:cstheme="minorEastAsia"/>
          <w:color w:val="auto"/>
          <w:sz w:val="24"/>
          <w:szCs w:val="24"/>
          <w:highlight w:val="none"/>
          <w:lang w:eastAsia="zh-CN"/>
        </w:rPr>
        <w:t>供应商须具备建筑装修装饰工程专业承包二级以上（含二级）资质或建筑工程施工总承包三级以上（含三级），并具有有效的安全生产许可证；</w:t>
      </w:r>
    </w:p>
    <w:p>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2.施工项目负责人要求：建筑工程专业贰级及以上注册建造师执业资格，具备有效的安全生产考核合格证书（B本），且在确定成交人时不得担任其他在施建设工程项目的项目经理；</w:t>
      </w:r>
    </w:p>
    <w:p>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kern w:val="2"/>
          <w:sz w:val="24"/>
          <w:szCs w:val="24"/>
          <w:highlight w:val="none"/>
          <w:lang w:val="en-US" w:bidi="ar"/>
        </w:rPr>
        <w:t>应提供</w:t>
      </w:r>
      <w:r>
        <w:rPr>
          <w:rFonts w:hint="eastAsia" w:asciiTheme="minorEastAsia" w:hAnsiTheme="minorEastAsia" w:eastAsiaTheme="minorEastAsia" w:cstheme="minorEastAsia"/>
          <w:color w:val="auto"/>
          <w:kern w:val="2"/>
          <w:sz w:val="24"/>
          <w:szCs w:val="24"/>
          <w:highlight w:val="none"/>
          <w:u w:val="single"/>
          <w:lang w:val="en-US" w:bidi="ar"/>
        </w:rPr>
        <w:t>供应商须知前附表</w:t>
      </w:r>
      <w:r>
        <w:rPr>
          <w:rFonts w:hint="eastAsia" w:asciiTheme="minorEastAsia" w:hAnsiTheme="minorEastAsia" w:eastAsiaTheme="minorEastAsia" w:cstheme="minorEastAsia"/>
          <w:color w:val="auto"/>
          <w:kern w:val="2"/>
          <w:sz w:val="24"/>
          <w:szCs w:val="24"/>
          <w:highlight w:val="none"/>
          <w:lang w:val="en-US" w:bidi="ar"/>
        </w:rPr>
        <w:t>要求的其他资格证明文件。</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5.复印件上均应加盖本单位公章。</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13"/>
        <w:spacing w:before="90" w:line="364" w:lineRule="auto"/>
        <w:ind w:left="0" w:right="-314"/>
        <w:rPr>
          <w:rFonts w:hint="eastAsia" w:asciiTheme="minorEastAsia" w:hAnsiTheme="minorEastAsia" w:eastAsiaTheme="minorEastAsia" w:cstheme="minorEastAsia"/>
          <w:color w:val="auto"/>
          <w:highlight w:val="none"/>
        </w:rPr>
      </w:pPr>
      <w:bookmarkStart w:id="694" w:name="_Toc22532"/>
      <w:bookmarkStart w:id="695" w:name="_Toc20118"/>
      <w:bookmarkStart w:id="696" w:name="_Toc21383"/>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5</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综合情况（格式）</w:t>
      </w:r>
      <w:bookmarkEnd w:id="694"/>
      <w:bookmarkEnd w:id="695"/>
      <w:bookmarkEnd w:id="696"/>
    </w:p>
    <w:p>
      <w:pPr>
        <w:pStyle w:val="13"/>
        <w:spacing w:line="306" w:lineRule="exact"/>
        <w:ind w:left="0" w:right="159"/>
        <w:jc w:val="both"/>
        <w:rPr>
          <w:rFonts w:hint="eastAsia" w:asciiTheme="minorEastAsia" w:hAnsiTheme="minorEastAsia" w:eastAsiaTheme="minorEastAsia" w:cstheme="minorEastAsia"/>
          <w:color w:val="auto"/>
          <w:highlight w:val="none"/>
        </w:rPr>
      </w:pPr>
      <w:bookmarkStart w:id="697" w:name="_Toc17090"/>
      <w:bookmarkStart w:id="698" w:name="_Toc5632"/>
      <w:bookmarkStart w:id="699" w:name="_Toc28553"/>
      <w:r>
        <w:rPr>
          <w:rFonts w:hint="eastAsia" w:asciiTheme="minorEastAsia" w:hAnsiTheme="minorEastAsia" w:eastAsiaTheme="minorEastAsia" w:cstheme="minorEastAsia"/>
          <w:bCs w:val="0"/>
          <w:color w:val="auto"/>
          <w:highlight w:val="none"/>
        </w:rPr>
        <w:t xml:space="preserve">附件 </w:t>
      </w:r>
      <w:r>
        <w:rPr>
          <w:rFonts w:hint="eastAsia" w:asciiTheme="minorEastAsia" w:hAnsiTheme="minorEastAsia" w:eastAsiaTheme="minorEastAsia" w:cstheme="minorEastAsia"/>
          <w:bCs w:val="0"/>
          <w:color w:val="auto"/>
          <w:highlight w:val="none"/>
          <w:lang w:val="en-US"/>
        </w:rPr>
        <w:t>5</w:t>
      </w:r>
      <w:r>
        <w:rPr>
          <w:rFonts w:hint="eastAsia" w:asciiTheme="minorEastAsia" w:hAnsiTheme="minorEastAsia" w:eastAsiaTheme="minorEastAsia" w:cstheme="minorEastAsia"/>
          <w:bCs w:val="0"/>
          <w:color w:val="auto"/>
          <w:highlight w:val="none"/>
        </w:rPr>
        <w:t>-1</w:t>
      </w:r>
      <w:r>
        <w:rPr>
          <w:rFonts w:hint="eastAsia" w:asciiTheme="minorEastAsia" w:hAnsiTheme="minorEastAsia" w:eastAsiaTheme="minorEastAsia" w:cstheme="minorEastAsia"/>
          <w:bCs w:val="0"/>
          <w:color w:val="auto"/>
          <w:highlight w:val="none"/>
          <w:lang w:val="en-US"/>
        </w:rPr>
        <w:t xml:space="preserve"> </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综合情况一览表</w:t>
      </w:r>
      <w:bookmarkEnd w:id="697"/>
      <w:bookmarkEnd w:id="698"/>
      <w:bookmarkEnd w:id="699"/>
    </w:p>
    <w:p>
      <w:pPr>
        <w:pStyle w:val="3"/>
        <w:spacing w:before="6"/>
        <w:rPr>
          <w:rFonts w:hint="eastAsia" w:asciiTheme="minorEastAsia" w:hAnsiTheme="minorEastAsia" w:eastAsiaTheme="minorEastAsia" w:cstheme="minorEastAsia"/>
          <w:b/>
          <w:color w:val="auto"/>
          <w:highlight w:val="none"/>
        </w:rPr>
      </w:pPr>
    </w:p>
    <w:tbl>
      <w:tblPr>
        <w:tblStyle w:val="25"/>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pPr>
              <w:pStyle w:val="33"/>
              <w:spacing w:before="15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名称</w:t>
            </w:r>
          </w:p>
        </w:tc>
        <w:tc>
          <w:tcPr>
            <w:tcW w:w="6831" w:type="dxa"/>
            <w:gridSpan w:val="9"/>
            <w:tcBorders>
              <w:left w:val="single" w:color="000000" w:sz="6" w:space="0"/>
              <w:bottom w:val="single" w:color="000000" w:sz="6" w:space="0"/>
            </w:tcBorders>
          </w:tcPr>
          <w:p>
            <w:pPr>
              <w:pStyle w:val="33"/>
              <w:spacing w:before="153"/>
              <w:ind w:left="115" w:firstLine="5250" w:firstLineChars="25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（公章）</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pPr>
              <w:pStyle w:val="33"/>
              <w:spacing w:before="14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pPr>
              <w:pStyle w:val="33"/>
              <w:spacing w:before="148"/>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邮政编码</w:t>
            </w:r>
          </w:p>
        </w:tc>
        <w:tc>
          <w:tcPr>
            <w:tcW w:w="1785" w:type="dxa"/>
            <w:gridSpan w:val="3"/>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pPr>
              <w:pStyle w:val="33"/>
              <w:spacing w:before="10"/>
              <w:rPr>
                <w:rFonts w:hint="eastAsia" w:asciiTheme="minorEastAsia" w:hAnsiTheme="minorEastAsia" w:eastAsiaTheme="minorEastAsia" w:cstheme="minorEastAsia"/>
                <w:b/>
                <w:color w:val="auto"/>
                <w:sz w:val="21"/>
                <w:szCs w:val="21"/>
                <w:highlight w:val="none"/>
              </w:rPr>
            </w:pPr>
          </w:p>
          <w:p>
            <w:pPr>
              <w:pStyle w:val="3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联系方式</w:t>
            </w:r>
          </w:p>
        </w:tc>
        <w:tc>
          <w:tcPr>
            <w:tcW w:w="1072" w:type="dxa"/>
            <w:tcBorders>
              <w:top w:val="single" w:color="000000" w:sz="6" w:space="0"/>
              <w:left w:val="single" w:color="000000" w:sz="6" w:space="0"/>
              <w:bottom w:val="single" w:color="000000" w:sz="6" w:space="0"/>
              <w:right w:val="single" w:color="000000" w:sz="6" w:space="0"/>
            </w:tcBorders>
          </w:tcPr>
          <w:p>
            <w:pPr>
              <w:pStyle w:val="33"/>
              <w:spacing w:before="143"/>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pPr>
              <w:pStyle w:val="33"/>
              <w:spacing w:before="143"/>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1785" w:type="dxa"/>
            <w:gridSpan w:val="3"/>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072" w:type="dxa"/>
            <w:tcBorders>
              <w:top w:val="single" w:color="000000" w:sz="6" w:space="0"/>
              <w:left w:val="single" w:color="000000" w:sz="6" w:space="0"/>
              <w:bottom w:val="single" w:color="000000" w:sz="6" w:space="0"/>
              <w:right w:val="single" w:color="000000" w:sz="6" w:space="0"/>
            </w:tcBorders>
          </w:tcPr>
          <w:p>
            <w:pPr>
              <w:pStyle w:val="33"/>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pPr>
              <w:pStyle w:val="33"/>
              <w:spacing w:before="151"/>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邮箱</w:t>
            </w:r>
          </w:p>
        </w:tc>
        <w:tc>
          <w:tcPr>
            <w:tcW w:w="1785" w:type="dxa"/>
            <w:gridSpan w:val="3"/>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pPr>
              <w:pStyle w:val="33"/>
              <w:spacing w:before="151"/>
              <w:ind w:left="107" w:right="-4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隶属情况</w:t>
            </w:r>
            <w:r>
              <w:rPr>
                <w:rFonts w:hint="eastAsia" w:asciiTheme="minorEastAsia" w:hAnsiTheme="minorEastAsia" w:eastAsiaTheme="minorEastAsia" w:cstheme="minorEastAsia"/>
                <w:color w:val="auto"/>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pPr>
              <w:pStyle w:val="33"/>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阐明隶属及组织机构情况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pPr>
              <w:pStyle w:val="33"/>
              <w:spacing w:before="151"/>
              <w:ind w:left="107" w:right="-4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控股情况</w:t>
            </w:r>
            <w:r>
              <w:rPr>
                <w:rFonts w:hint="eastAsia" w:asciiTheme="minorEastAsia" w:hAnsiTheme="minorEastAsia" w:eastAsiaTheme="minorEastAsia" w:cstheme="minorEastAsia"/>
                <w:color w:val="auto"/>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pPr>
              <w:pStyle w:val="33"/>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阐明控股和被控股情况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pPr>
              <w:pStyle w:val="33"/>
              <w:spacing w:before="14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组织结构</w:t>
            </w:r>
          </w:p>
        </w:tc>
        <w:tc>
          <w:tcPr>
            <w:tcW w:w="6831" w:type="dxa"/>
            <w:gridSpan w:val="9"/>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pPr>
              <w:pStyle w:val="33"/>
              <w:spacing w:before="155"/>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简介</w:t>
            </w:r>
          </w:p>
        </w:tc>
        <w:tc>
          <w:tcPr>
            <w:tcW w:w="6831" w:type="dxa"/>
            <w:gridSpan w:val="9"/>
            <w:tcBorders>
              <w:top w:val="single" w:color="000000" w:sz="6" w:space="0"/>
              <w:left w:val="single" w:color="000000" w:sz="6" w:space="0"/>
              <w:bottom w:val="single" w:color="000000" w:sz="6" w:space="0"/>
            </w:tcBorders>
          </w:tcPr>
          <w:p>
            <w:pPr>
              <w:pStyle w:val="33"/>
              <w:spacing w:line="307" w:lineRule="exact"/>
              <w:ind w:left="115" w:right="-5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6"/>
                <w:sz w:val="21"/>
                <w:szCs w:val="21"/>
                <w:highlight w:val="none"/>
              </w:rPr>
              <w:t>包括但不限于：企业经营范围、发展历程、经营业绩、获奖情况、</w:t>
            </w:r>
            <w:r>
              <w:rPr>
                <w:rFonts w:hint="eastAsia" w:asciiTheme="minorEastAsia" w:hAnsiTheme="minorEastAsia" w:eastAsiaTheme="minorEastAsia" w:cstheme="minorEastAsia"/>
                <w:color w:val="auto"/>
                <w:sz w:val="21"/>
                <w:szCs w:val="21"/>
                <w:highlight w:val="none"/>
              </w:rPr>
              <w:t>财务状况、人力资源等。（可另附页）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pPr>
              <w:pStyle w:val="33"/>
              <w:spacing w:before="144"/>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w:t>
            </w:r>
          </w:p>
        </w:tc>
        <w:tc>
          <w:tcPr>
            <w:tcW w:w="1072" w:type="dxa"/>
            <w:tcBorders>
              <w:top w:val="single" w:color="000000" w:sz="6" w:space="0"/>
              <w:left w:val="single" w:color="000000" w:sz="6" w:space="0"/>
              <w:bottom w:val="single" w:color="000000" w:sz="6" w:space="0"/>
              <w:right w:val="single" w:color="000000" w:sz="6" w:space="0"/>
            </w:tcBorders>
          </w:tcPr>
          <w:p>
            <w:pPr>
              <w:pStyle w:val="33"/>
              <w:spacing w:before="144"/>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pPr>
              <w:pStyle w:val="33"/>
              <w:spacing w:before="144"/>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pPr>
              <w:pStyle w:val="33"/>
              <w:spacing w:before="144"/>
              <w:ind w:right="104"/>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720"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pPr>
              <w:pStyle w:val="33"/>
              <w:spacing w:before="15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技术负责人</w:t>
            </w:r>
          </w:p>
        </w:tc>
        <w:tc>
          <w:tcPr>
            <w:tcW w:w="1072" w:type="dxa"/>
            <w:tcBorders>
              <w:top w:val="single" w:color="000000" w:sz="6" w:space="0"/>
              <w:left w:val="single" w:color="000000" w:sz="6" w:space="0"/>
              <w:bottom w:val="single" w:color="000000" w:sz="6" w:space="0"/>
              <w:right w:val="single" w:color="000000" w:sz="6" w:space="0"/>
            </w:tcBorders>
          </w:tcPr>
          <w:p>
            <w:pPr>
              <w:pStyle w:val="33"/>
              <w:spacing w:before="158"/>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pPr>
              <w:pStyle w:val="33"/>
              <w:spacing w:before="158"/>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pPr>
              <w:pStyle w:val="33"/>
              <w:spacing w:before="158"/>
              <w:ind w:right="104"/>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720"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pPr>
              <w:pStyle w:val="33"/>
              <w:spacing w:before="15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3957" w:type="dxa"/>
            <w:gridSpan w:val="7"/>
            <w:tcBorders>
              <w:top w:val="single" w:color="000000" w:sz="6" w:space="0"/>
              <w:left w:val="single" w:color="000000" w:sz="6" w:space="0"/>
              <w:bottom w:val="single" w:color="000000" w:sz="6" w:space="0"/>
            </w:tcBorders>
          </w:tcPr>
          <w:p>
            <w:pPr>
              <w:pStyle w:val="33"/>
              <w:spacing w:before="151"/>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员工总人数：</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pPr>
              <w:pStyle w:val="33"/>
              <w:spacing w:before="15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14" w:type="dxa"/>
            <w:vMerge w:val="restart"/>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b/>
                <w:color w:val="auto"/>
                <w:sz w:val="21"/>
                <w:szCs w:val="21"/>
                <w:highlight w:val="none"/>
              </w:rPr>
            </w:pPr>
          </w:p>
          <w:p>
            <w:pPr>
              <w:pStyle w:val="33"/>
              <w:rPr>
                <w:rFonts w:hint="eastAsia" w:asciiTheme="minorEastAsia" w:hAnsiTheme="minorEastAsia" w:eastAsiaTheme="minorEastAsia" w:cstheme="minorEastAsia"/>
                <w:b/>
                <w:color w:val="auto"/>
                <w:sz w:val="21"/>
                <w:szCs w:val="21"/>
                <w:highlight w:val="none"/>
              </w:rPr>
            </w:pPr>
          </w:p>
          <w:p>
            <w:pPr>
              <w:pStyle w:val="33"/>
              <w:rPr>
                <w:rFonts w:hint="eastAsia" w:asciiTheme="minorEastAsia" w:hAnsiTheme="minorEastAsia" w:eastAsiaTheme="minorEastAsia" w:cstheme="minorEastAsia"/>
                <w:b/>
                <w:color w:val="auto"/>
                <w:sz w:val="21"/>
                <w:szCs w:val="21"/>
                <w:highlight w:val="none"/>
              </w:rPr>
            </w:pPr>
          </w:p>
          <w:p>
            <w:pPr>
              <w:pStyle w:val="33"/>
              <w:rPr>
                <w:rFonts w:hint="eastAsia" w:asciiTheme="minorEastAsia" w:hAnsiTheme="minorEastAsia" w:eastAsiaTheme="minorEastAsia" w:cstheme="minorEastAsia"/>
                <w:b/>
                <w:color w:val="auto"/>
                <w:sz w:val="21"/>
                <w:szCs w:val="21"/>
                <w:highlight w:val="none"/>
              </w:rPr>
            </w:pPr>
          </w:p>
          <w:p>
            <w:pPr>
              <w:pStyle w:val="33"/>
              <w:spacing w:before="1"/>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pPr>
              <w:pStyle w:val="33"/>
              <w:spacing w:before="151"/>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高级职称人员</w:t>
            </w:r>
          </w:p>
        </w:tc>
        <w:tc>
          <w:tcPr>
            <w:tcW w:w="1442" w:type="dxa"/>
            <w:gridSpan w:val="2"/>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pPr>
              <w:pStyle w:val="33"/>
              <w:spacing w:before="110"/>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3"/>
              <w:spacing w:before="110"/>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中级职称人员</w:t>
            </w:r>
          </w:p>
        </w:tc>
        <w:tc>
          <w:tcPr>
            <w:tcW w:w="1442" w:type="dxa"/>
            <w:gridSpan w:val="2"/>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pPr>
              <w:pStyle w:val="33"/>
              <w:spacing w:before="79"/>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3"/>
              <w:spacing w:before="79"/>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初级职称人员</w:t>
            </w:r>
          </w:p>
        </w:tc>
        <w:tc>
          <w:tcPr>
            <w:tcW w:w="1442" w:type="dxa"/>
            <w:gridSpan w:val="2"/>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pPr>
              <w:pStyle w:val="33"/>
              <w:spacing w:before="10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3"/>
              <w:spacing w:before="108"/>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其他……</w:t>
            </w:r>
          </w:p>
        </w:tc>
        <w:tc>
          <w:tcPr>
            <w:tcW w:w="1442" w:type="dxa"/>
            <w:gridSpan w:val="2"/>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pPr>
              <w:pStyle w:val="33"/>
              <w:spacing w:before="52"/>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442" w:type="dxa"/>
            <w:gridSpan w:val="2"/>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pPr>
              <w:pStyle w:val="33"/>
              <w:spacing w:before="9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经营范围备注</w:t>
            </w:r>
          </w:p>
        </w:tc>
        <w:tc>
          <w:tcPr>
            <w:tcW w:w="6831" w:type="dxa"/>
            <w:gridSpan w:val="9"/>
            <w:tcBorders>
              <w:top w:val="single" w:color="000000" w:sz="6" w:space="0"/>
              <w:lef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bl>
    <w:p>
      <w:pPr>
        <w:pStyle w:val="3"/>
        <w:spacing w:before="4"/>
        <w:rPr>
          <w:rFonts w:hint="eastAsia" w:asciiTheme="minorEastAsia" w:hAnsiTheme="minorEastAsia" w:eastAsiaTheme="minorEastAsia" w:cstheme="minorEastAsia"/>
          <w:b/>
          <w:color w:val="auto"/>
          <w:sz w:val="21"/>
          <w:szCs w:val="21"/>
          <w:highlight w:val="none"/>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spacing w:line="360" w:lineRule="auto"/>
        <w:outlineLvl w:val="0"/>
        <w:rPr>
          <w:rFonts w:hint="eastAsia" w:asciiTheme="minorEastAsia" w:hAnsiTheme="minorEastAsia" w:eastAsiaTheme="minorEastAsia" w:cstheme="minorEastAsia"/>
          <w:color w:val="auto"/>
          <w:kern w:val="2"/>
          <w:sz w:val="24"/>
          <w:szCs w:val="24"/>
          <w:highlight w:val="none"/>
          <w:lang w:val="en-US" w:bidi="ar"/>
        </w:rPr>
      </w:pPr>
      <w:bookmarkStart w:id="700" w:name="_Toc5876"/>
      <w:bookmarkStart w:id="701" w:name="_Toc31879"/>
      <w:bookmarkStart w:id="702" w:name="_Toc16932"/>
      <w:r>
        <w:rPr>
          <w:rFonts w:hint="eastAsia" w:asciiTheme="minorEastAsia" w:hAnsiTheme="minorEastAsia" w:eastAsiaTheme="minorEastAsia" w:cstheme="minorEastAsia"/>
          <w:b/>
          <w:bCs/>
          <w:color w:val="auto"/>
          <w:kern w:val="2"/>
          <w:sz w:val="24"/>
          <w:szCs w:val="24"/>
          <w:highlight w:val="none"/>
          <w:lang w:val="en-US" w:bidi="ar"/>
        </w:rPr>
        <w:t>附件 5-2 供应商单位简介</w:t>
      </w:r>
      <w:bookmarkEnd w:id="700"/>
      <w:bookmarkEnd w:id="701"/>
      <w:bookmarkEnd w:id="702"/>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（包括但不限于业务范围、所有权状况、组织机构及职能、人员构成、单位的场地环境和软硬件设施等）</w:t>
      </w:r>
    </w:p>
    <w:p>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13"/>
        <w:adjustRightInd w:val="0"/>
        <w:snapToGrid w:val="0"/>
        <w:spacing w:line="440" w:lineRule="exact"/>
        <w:ind w:left="0"/>
        <w:rPr>
          <w:rFonts w:hint="eastAsia" w:asciiTheme="minorEastAsia" w:hAnsiTheme="minorEastAsia" w:eastAsiaTheme="minorEastAsia" w:cstheme="minorEastAsia"/>
          <w:color w:val="auto"/>
          <w:highlight w:val="none"/>
        </w:rPr>
      </w:pPr>
      <w:bookmarkStart w:id="703" w:name="_Toc17263"/>
      <w:bookmarkStart w:id="704" w:name="_Toc30877"/>
      <w:bookmarkStart w:id="705" w:name="_Toc13037"/>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5</w:t>
      </w:r>
      <w:r>
        <w:rPr>
          <w:rFonts w:hint="eastAsia" w:asciiTheme="minorEastAsia" w:hAnsiTheme="minorEastAsia" w:eastAsiaTheme="minorEastAsia" w:cstheme="minorEastAsia"/>
          <w:color w:val="auto"/>
          <w:highlight w:val="none"/>
        </w:rPr>
        <w:t xml:space="preserve">-3 </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同类型项目</w:t>
      </w:r>
      <w:r>
        <w:rPr>
          <w:rFonts w:hint="eastAsia" w:asciiTheme="minorEastAsia" w:hAnsiTheme="minorEastAsia" w:eastAsiaTheme="minorEastAsia" w:cstheme="minorEastAsia"/>
          <w:color w:val="auto"/>
          <w:highlight w:val="none"/>
          <w:lang w:val="en-US"/>
        </w:rPr>
        <w:t>业绩</w:t>
      </w:r>
      <w:r>
        <w:rPr>
          <w:rFonts w:hint="eastAsia" w:asciiTheme="minorEastAsia" w:hAnsiTheme="minorEastAsia" w:eastAsiaTheme="minorEastAsia" w:cstheme="minorEastAsia"/>
          <w:color w:val="auto"/>
          <w:highlight w:val="none"/>
        </w:rPr>
        <w:t>情况介绍</w:t>
      </w:r>
      <w:bookmarkEnd w:id="703"/>
      <w:bookmarkEnd w:id="704"/>
      <w:bookmarkEnd w:id="705"/>
    </w:p>
    <w:p>
      <w:pPr>
        <w:pStyle w:val="3"/>
        <w:adjustRightInd w:val="0"/>
        <w:snapToGrid w:val="0"/>
        <w:spacing w:line="440" w:lineRule="exact"/>
        <w:rPr>
          <w:rFonts w:hint="eastAsia" w:asciiTheme="minorEastAsia" w:hAnsiTheme="minorEastAsia" w:eastAsiaTheme="minorEastAsia" w:cstheme="minorEastAsia"/>
          <w:b/>
          <w:color w:val="auto"/>
          <w:highlight w:val="none"/>
        </w:rPr>
      </w:pPr>
    </w:p>
    <w:p>
      <w:pPr>
        <w:pStyle w:val="3"/>
        <w:spacing w:before="5"/>
        <w:rPr>
          <w:rFonts w:hint="eastAsia" w:asciiTheme="minorEastAsia" w:hAnsiTheme="minorEastAsia" w:eastAsiaTheme="minorEastAsia" w:cstheme="minorEastAsia"/>
          <w:b/>
          <w:color w:val="auto"/>
          <w:sz w:val="21"/>
          <w:szCs w:val="21"/>
          <w:highlight w:val="none"/>
        </w:rPr>
      </w:pPr>
    </w:p>
    <w:p>
      <w:pPr>
        <w:pStyle w:val="3"/>
        <w:ind w:left="532" w:right="453"/>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业绩统计一览表和合同履行情况</w:t>
      </w:r>
    </w:p>
    <w:p>
      <w:pPr>
        <w:pStyle w:val="3"/>
        <w:spacing w:before="7"/>
        <w:rPr>
          <w:rFonts w:hint="eastAsia" w:asciiTheme="minorEastAsia" w:hAnsiTheme="minorEastAsia" w:eastAsiaTheme="minorEastAsia" w:cstheme="minorEastAsia"/>
          <w:color w:val="auto"/>
          <w:sz w:val="21"/>
          <w:szCs w:val="21"/>
          <w:highlight w:val="none"/>
        </w:rPr>
      </w:pPr>
    </w:p>
    <w:tbl>
      <w:tblPr>
        <w:tblStyle w:val="25"/>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2400"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项目委托单位、联系人及电话</w:t>
            </w:r>
          </w:p>
        </w:tc>
        <w:tc>
          <w:tcPr>
            <w:tcW w:w="991"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名称</w:t>
            </w:r>
          </w:p>
        </w:tc>
        <w:tc>
          <w:tcPr>
            <w:tcW w:w="1077"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内容</w:t>
            </w:r>
          </w:p>
        </w:tc>
        <w:tc>
          <w:tcPr>
            <w:tcW w:w="1090"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合同</w:t>
            </w:r>
          </w:p>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金额</w:t>
            </w:r>
          </w:p>
        </w:tc>
        <w:tc>
          <w:tcPr>
            <w:tcW w:w="905"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合同</w:t>
            </w:r>
            <w:r>
              <w:rPr>
                <w:rFonts w:hint="eastAsia" w:asciiTheme="minorEastAsia" w:hAnsiTheme="minorEastAsia" w:eastAsiaTheme="minorEastAsia" w:cstheme="minorEastAsia"/>
                <w:color w:val="auto"/>
                <w:spacing w:val="-9"/>
                <w:sz w:val="21"/>
                <w:szCs w:val="21"/>
                <w:highlight w:val="none"/>
              </w:rPr>
              <w:t>签订日期</w:t>
            </w:r>
          </w:p>
        </w:tc>
        <w:tc>
          <w:tcPr>
            <w:tcW w:w="894" w:type="dxa"/>
            <w:tcBorders>
              <w:left w:val="single" w:color="000000" w:sz="6" w:space="0"/>
              <w:bottom w:val="single" w:color="000000" w:sz="6" w:space="0"/>
              <w:right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完成</w:t>
            </w:r>
          </w:p>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情况</w:t>
            </w:r>
          </w:p>
        </w:tc>
        <w:tc>
          <w:tcPr>
            <w:tcW w:w="605" w:type="dxa"/>
            <w:tcBorders>
              <w:left w:val="single" w:color="000000" w:sz="6" w:space="0"/>
              <w:bottom w:val="single" w:color="000000" w:sz="6" w:space="0"/>
            </w:tcBorders>
            <w:vAlign w:val="center"/>
          </w:tcPr>
          <w:p>
            <w:pPr>
              <w:pStyle w:val="33"/>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righ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tcBorders>
          </w:tcPr>
          <w:p>
            <w:pPr>
              <w:pStyle w:val="33"/>
              <w:rPr>
                <w:rFonts w:hint="eastAsia" w:asciiTheme="minorEastAsia" w:hAnsiTheme="minorEastAsia" w:eastAsiaTheme="minorEastAsia" w:cstheme="minorEastAsia"/>
                <w:color w:val="auto"/>
                <w:sz w:val="21"/>
                <w:szCs w:val="21"/>
                <w:highlight w:val="none"/>
              </w:rPr>
            </w:pPr>
          </w:p>
        </w:tc>
      </w:tr>
    </w:tbl>
    <w:p>
      <w:pPr>
        <w:spacing w:before="3"/>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注：请</w:t>
      </w:r>
      <w:r>
        <w:rPr>
          <w:rFonts w:hint="eastAsia" w:asciiTheme="minorEastAsia" w:hAnsiTheme="minorEastAsia" w:eastAsiaTheme="minorEastAsia" w:cstheme="minorEastAsia"/>
          <w:color w:val="auto"/>
          <w:spacing w:val="-2"/>
          <w:sz w:val="21"/>
          <w:szCs w:val="21"/>
          <w:highlight w:val="none"/>
          <w:lang w:val="en-US"/>
        </w:rPr>
        <w:t>供应商</w:t>
      </w:r>
      <w:r>
        <w:rPr>
          <w:rFonts w:hint="eastAsia" w:asciiTheme="minorEastAsia" w:hAnsiTheme="minorEastAsia" w:eastAsiaTheme="minorEastAsia" w:cstheme="minorEastAsia"/>
          <w:color w:val="auto"/>
          <w:sz w:val="21"/>
          <w:szCs w:val="21"/>
          <w:highlight w:val="none"/>
        </w:rPr>
        <w:t>按照合同签订时间先后顺序填写此表，并按照同一顺序附相关证明材料，</w:t>
      </w:r>
      <w:r>
        <w:rPr>
          <w:rFonts w:hint="eastAsia" w:asciiTheme="minorEastAsia" w:hAnsiTheme="minorEastAsia" w:eastAsiaTheme="minorEastAsia" w:cstheme="minorEastAsia"/>
          <w:color w:val="auto"/>
          <w:sz w:val="21"/>
          <w:szCs w:val="21"/>
          <w:highlight w:val="none"/>
          <w:lang w:val="en-US"/>
        </w:rPr>
        <w:t>具体要求详见本磋商文件第五章。</w:t>
      </w:r>
    </w:p>
    <w:p>
      <w:pPr>
        <w:spacing w:before="3"/>
        <w:ind w:left="360"/>
        <w:rPr>
          <w:rFonts w:hint="eastAsia" w:asciiTheme="minorEastAsia" w:hAnsiTheme="minorEastAsia" w:eastAsiaTheme="minorEastAsia" w:cstheme="minorEastAsia"/>
          <w:color w:val="auto"/>
          <w:sz w:val="21"/>
          <w:szCs w:val="21"/>
          <w:highlight w:val="none"/>
        </w:rPr>
      </w:pPr>
    </w:p>
    <w:p>
      <w:pPr>
        <w:pStyle w:val="3"/>
        <w:rPr>
          <w:rFonts w:hint="eastAsia" w:asciiTheme="minorEastAsia" w:hAnsiTheme="minorEastAsia" w:eastAsiaTheme="minorEastAsia" w:cstheme="minorEastAsia"/>
          <w:color w:val="auto"/>
          <w:sz w:val="21"/>
          <w:szCs w:val="21"/>
          <w:highlight w:val="none"/>
        </w:rPr>
      </w:pPr>
    </w:p>
    <w:p>
      <w:pPr>
        <w:pStyle w:val="3"/>
        <w:spacing w:before="8"/>
        <w:rPr>
          <w:rFonts w:hint="eastAsia" w:asciiTheme="minorEastAsia" w:hAnsiTheme="minorEastAsia" w:eastAsiaTheme="minorEastAsia" w:cstheme="minorEastAsia"/>
          <w:color w:val="auto"/>
          <w:sz w:val="21"/>
          <w:szCs w:val="21"/>
          <w:highlight w:val="none"/>
        </w:rPr>
      </w:pPr>
    </w:p>
    <w:p>
      <w:pPr>
        <w:pStyle w:val="3"/>
        <w:tabs>
          <w:tab w:val="left" w:pos="3360"/>
          <w:tab w:val="left" w:pos="5041"/>
        </w:tabs>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名称：</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rPr>
        <w:t>（盖公章）</w:t>
      </w:r>
      <w:r>
        <w:rPr>
          <w:rFonts w:hint="eastAsia" w:asciiTheme="minorEastAsia" w:hAnsiTheme="minorEastAsia" w:eastAsiaTheme="minorEastAsia" w:cstheme="minorEastAsia"/>
          <w:color w:val="auto"/>
          <w:sz w:val="21"/>
          <w:szCs w:val="21"/>
          <w:highlight w:val="none"/>
        </w:rPr>
        <w:tab/>
      </w:r>
    </w:p>
    <w:p>
      <w:pPr>
        <w:pStyle w:val="3"/>
        <w:tabs>
          <w:tab w:val="left" w:pos="3240"/>
        </w:tabs>
        <w:spacing w:before="160" w:line="242" w:lineRule="auto"/>
        <w:ind w:left="360" w:right="-31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法人代表或其授权人：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 xml:space="preserve">（签字或盖章） </w:t>
      </w:r>
    </w:p>
    <w:p>
      <w:pPr>
        <w:pStyle w:val="3"/>
        <w:tabs>
          <w:tab w:val="left" w:pos="3240"/>
          <w:tab w:val="left" w:pos="3535"/>
        </w:tabs>
        <w:spacing w:before="160" w:line="242" w:lineRule="auto"/>
        <w:ind w:left="360" w:right="4863"/>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w:t>
      </w:r>
      <w:r>
        <w:rPr>
          <w:rFonts w:hint="eastAsia" w:asciiTheme="minorEastAsia" w:hAnsiTheme="minorEastAsia" w:eastAsiaTheme="minorEastAsia" w:cstheme="minorEastAsia"/>
          <w:color w:val="auto"/>
          <w:spacing w:val="-1"/>
          <w:sz w:val="21"/>
          <w:szCs w:val="21"/>
          <w:highlight w:val="none"/>
        </w:rPr>
        <w:t xml:space="preserve"> </w:t>
      </w:r>
      <w:r>
        <w:rPr>
          <w:rFonts w:hint="eastAsia" w:asciiTheme="minorEastAsia" w:hAnsiTheme="minorEastAsia" w:eastAsiaTheme="minorEastAsia" w:cstheme="minorEastAsia"/>
          <w:color w:val="auto"/>
          <w:sz w:val="21"/>
          <w:szCs w:val="21"/>
          <w:highlight w:val="none"/>
        </w:rPr>
        <w:t>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rPr>
        <w:tab/>
      </w:r>
    </w:p>
    <w:p>
      <w:pPr>
        <w:pStyle w:val="31"/>
        <w:rPr>
          <w:rFonts w:hint="eastAsia" w:asciiTheme="minorEastAsia" w:hAnsiTheme="minorEastAsia" w:eastAsiaTheme="minorEastAsia" w:cstheme="minorEastAsia"/>
          <w:color w:val="auto"/>
          <w:highlight w:val="none"/>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7"/>
        <w:spacing w:before="0" w:line="240" w:lineRule="atLeast"/>
        <w:jc w:val="both"/>
        <w:rPr>
          <w:rFonts w:hint="eastAsia" w:asciiTheme="minorEastAsia" w:hAnsiTheme="minorEastAsia" w:eastAsiaTheme="minorEastAsia" w:cstheme="minorEastAsia"/>
          <w:color w:val="auto"/>
          <w:sz w:val="24"/>
          <w:highlight w:val="none"/>
        </w:rPr>
      </w:pPr>
      <w:bookmarkStart w:id="706" w:name="_Toc13900"/>
      <w:bookmarkStart w:id="707" w:name="_Toc216582817"/>
      <w:bookmarkStart w:id="708" w:name="_Toc507399533"/>
      <w:bookmarkStart w:id="709" w:name="_Toc29754"/>
      <w:bookmarkStart w:id="710" w:name="_Toc20795"/>
      <w:r>
        <w:rPr>
          <w:rFonts w:hint="eastAsia" w:asciiTheme="minorEastAsia" w:hAnsiTheme="minorEastAsia" w:eastAsiaTheme="minorEastAsia" w:cstheme="minorEastAsia"/>
          <w:color w:val="auto"/>
          <w:sz w:val="24"/>
          <w:highlight w:val="none"/>
          <w:lang w:val="en-US"/>
        </w:rPr>
        <w:t>附件6</w:t>
      </w:r>
      <w:r>
        <w:rPr>
          <w:rFonts w:hint="eastAsia" w:asciiTheme="minorEastAsia" w:hAnsiTheme="minorEastAsia" w:eastAsiaTheme="minorEastAsia" w:cstheme="minorEastAsia"/>
          <w:color w:val="auto"/>
          <w:sz w:val="24"/>
          <w:highlight w:val="none"/>
        </w:rPr>
        <w:t xml:space="preserve">   技术规格偏离表</w:t>
      </w:r>
      <w:bookmarkEnd w:id="706"/>
      <w:bookmarkEnd w:id="707"/>
      <w:bookmarkEnd w:id="708"/>
      <w:bookmarkEnd w:id="709"/>
      <w:bookmarkEnd w:id="710"/>
    </w:p>
    <w:p>
      <w:pPr>
        <w:pStyle w:val="16"/>
        <w:spacing w:line="240" w:lineRule="atLeast"/>
        <w:ind w:left="1105" w:leftChars="257" w:hanging="540"/>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技术规格偏离表</w:t>
      </w:r>
    </w:p>
    <w:p>
      <w:pPr>
        <w:pStyle w:val="16"/>
        <w:spacing w:line="240" w:lineRule="atLeast"/>
        <w:rPr>
          <w:rFonts w:hint="eastAsia" w:asciiTheme="minorEastAsia" w:hAnsiTheme="minorEastAsia" w:eastAsiaTheme="minorEastAsia" w:cstheme="minorEastAsia"/>
          <w:color w:val="auto"/>
          <w:sz w:val="24"/>
          <w:highlight w:val="none"/>
        </w:rPr>
      </w:pPr>
    </w:p>
    <w:p>
      <w:pPr>
        <w:pStyle w:val="16"/>
        <w:spacing w:line="240" w:lineRule="atLeas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项目名称:                       </w:t>
      </w:r>
      <w:r>
        <w:rPr>
          <w:rFonts w:hint="eastAsia" w:asciiTheme="minorEastAsia" w:hAnsiTheme="minorEastAsia" w:eastAsiaTheme="minorEastAsia" w:cstheme="minorEastAsia"/>
          <w:color w:val="auto"/>
          <w:sz w:val="24"/>
          <w:highlight w:val="none"/>
          <w:lang w:eastAsia="zh-CN"/>
        </w:rPr>
        <w:t>采购编号</w:t>
      </w:r>
      <w:r>
        <w:rPr>
          <w:rFonts w:hint="eastAsia" w:asciiTheme="minorEastAsia" w:hAnsiTheme="minorEastAsia" w:eastAsiaTheme="minorEastAsia" w:cstheme="minorEastAsia"/>
          <w:color w:val="auto"/>
          <w:sz w:val="24"/>
          <w:highlight w:val="none"/>
        </w:rPr>
        <w:t xml:space="preserve">:                 </w:t>
      </w:r>
    </w:p>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bl>
      <w:tblPr>
        <w:tblStyle w:val="25"/>
        <w:tblW w:w="8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369"/>
        <w:gridCol w:w="1603"/>
        <w:gridCol w:w="1612"/>
        <w:gridCol w:w="2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pPr>
              <w:pStyle w:val="16"/>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1260" w:type="dxa"/>
            <w:vAlign w:val="center"/>
          </w:tcPr>
          <w:p>
            <w:pPr>
              <w:pStyle w:val="16"/>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名称</w:t>
            </w:r>
          </w:p>
        </w:tc>
        <w:tc>
          <w:tcPr>
            <w:tcW w:w="1369" w:type="dxa"/>
            <w:vAlign w:val="center"/>
          </w:tcPr>
          <w:p>
            <w:pPr>
              <w:pStyle w:val="16"/>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文件条款号</w:t>
            </w:r>
          </w:p>
        </w:tc>
        <w:tc>
          <w:tcPr>
            <w:tcW w:w="1603" w:type="dxa"/>
            <w:vAlign w:val="center"/>
          </w:tcPr>
          <w:p>
            <w:pPr>
              <w:pStyle w:val="16"/>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文件技术条款</w:t>
            </w:r>
          </w:p>
        </w:tc>
        <w:tc>
          <w:tcPr>
            <w:tcW w:w="1612" w:type="dxa"/>
            <w:vAlign w:val="center"/>
          </w:tcPr>
          <w:p>
            <w:pPr>
              <w:pStyle w:val="16"/>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文件技术条款</w:t>
            </w:r>
          </w:p>
        </w:tc>
        <w:tc>
          <w:tcPr>
            <w:tcW w:w="2076" w:type="dxa"/>
            <w:vAlign w:val="center"/>
          </w:tcPr>
          <w:p>
            <w:pPr>
              <w:pStyle w:val="16"/>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pPr>
              <w:pStyle w:val="16"/>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bl>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p>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有偏离的技术条款须在该表中逐一列明，并在“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文件的技术条款”栏填写具体应答内容， 在“偏离说明”中说明偏离具体情形。若无偏离请在“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文件的技术条款”中填写“无偏离”。</w:t>
      </w:r>
    </w:p>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rPr>
        <w:t>未声明部分将被视为已接受</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文件要求，签约时未经采购人同意不得改变。</w:t>
      </w:r>
    </w:p>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3.供应商</w:t>
      </w:r>
      <w:r>
        <w:rPr>
          <w:rFonts w:hint="eastAsia" w:asciiTheme="minorEastAsia" w:hAnsiTheme="minorEastAsia" w:eastAsiaTheme="minorEastAsia" w:cstheme="minorEastAsia"/>
          <w:color w:val="auto"/>
          <w:sz w:val="21"/>
          <w:szCs w:val="21"/>
          <w:highlight w:val="none"/>
        </w:rPr>
        <w:t>可根据其</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内容进一步细化上述表格，并可增添其它表格或说明以便进一步明确投标内容。</w:t>
      </w:r>
    </w:p>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p>
      <w:pPr>
        <w:pStyle w:val="16"/>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（盖公章）</w:t>
      </w:r>
      <w:r>
        <w:rPr>
          <w:rFonts w:hint="eastAsia" w:asciiTheme="minorEastAsia" w:hAnsiTheme="minorEastAsia" w:eastAsiaTheme="minorEastAsia" w:cstheme="minorEastAsia"/>
          <w:color w:val="auto"/>
          <w:sz w:val="24"/>
          <w:highlight w:val="none"/>
        </w:rPr>
        <w:tab/>
      </w:r>
    </w:p>
    <w:p>
      <w:pPr>
        <w:pStyle w:val="16"/>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法人代表或其授权人：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r>
        <w:rPr>
          <w:rFonts w:hint="eastAsia" w:asciiTheme="minorEastAsia" w:hAnsiTheme="minorEastAsia" w:eastAsiaTheme="minorEastAsia" w:cstheme="minorEastAsia"/>
          <w:color w:val="auto"/>
          <w:sz w:val="24"/>
          <w:highlight w:val="none"/>
        </w:rPr>
        <w:t xml:space="preserve">（签字或盖章） </w:t>
      </w:r>
    </w:p>
    <w:p>
      <w:pPr>
        <w:pStyle w:val="16"/>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lang w:val="en-US"/>
        </w:rPr>
      </w:pPr>
      <w:r>
        <w:rPr>
          <w:rFonts w:hint="eastAsia" w:asciiTheme="minorEastAsia" w:hAnsiTheme="minorEastAsia" w:eastAsiaTheme="minorEastAsia" w:cstheme="minorEastAsia"/>
          <w:color w:val="auto"/>
          <w:sz w:val="24"/>
          <w:highlight w:val="none"/>
        </w:rPr>
        <w:t>日 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p>
    <w:p>
      <w:pPr>
        <w:pStyle w:val="31"/>
        <w:spacing w:line="360" w:lineRule="auto"/>
        <w:rPr>
          <w:rFonts w:hint="eastAsia" w:asciiTheme="minorEastAsia" w:hAnsiTheme="minorEastAsia" w:eastAsiaTheme="minorEastAsia" w:cstheme="minorEastAsia"/>
          <w:color w:val="auto"/>
          <w:sz w:val="24"/>
          <w:highlight w:val="none"/>
        </w:rPr>
      </w:pPr>
    </w:p>
    <w:p>
      <w:pPr>
        <w:pStyle w:val="31"/>
        <w:spacing w:line="360" w:lineRule="auto"/>
        <w:rPr>
          <w:rFonts w:hint="eastAsia" w:asciiTheme="minorEastAsia" w:hAnsiTheme="minorEastAsia" w:eastAsiaTheme="minorEastAsia" w:cstheme="minorEastAsia"/>
          <w:color w:val="auto"/>
          <w:sz w:val="24"/>
          <w:highlight w:val="none"/>
        </w:rPr>
      </w:pPr>
    </w:p>
    <w:p>
      <w:pP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br w:type="page"/>
      </w:r>
    </w:p>
    <w:p>
      <w:pPr>
        <w:pStyle w:val="31"/>
        <w:spacing w:line="360" w:lineRule="auto"/>
        <w:rPr>
          <w:rFonts w:hint="eastAsia" w:asciiTheme="minorEastAsia" w:hAnsiTheme="minorEastAsia" w:eastAsiaTheme="minorEastAsia" w:cstheme="minorEastAsia"/>
          <w:color w:val="auto"/>
          <w:sz w:val="24"/>
          <w:highlight w:val="none"/>
        </w:rPr>
        <w:sectPr>
          <w:pgSz w:w="11906" w:h="16838"/>
          <w:pgMar w:top="1440" w:right="1800" w:bottom="1440" w:left="1800" w:header="851" w:footer="992" w:gutter="0"/>
          <w:cols w:space="425" w:num="1"/>
          <w:docGrid w:type="lines" w:linePitch="312" w:charSpace="0"/>
        </w:sectPr>
      </w:pPr>
    </w:p>
    <w:p>
      <w:pPr>
        <w:pStyle w:val="7"/>
        <w:spacing w:before="0" w:line="240" w:lineRule="atLeast"/>
        <w:jc w:val="both"/>
        <w:rPr>
          <w:rFonts w:hint="eastAsia" w:asciiTheme="minorEastAsia" w:hAnsiTheme="minorEastAsia" w:eastAsiaTheme="minorEastAsia" w:cstheme="minorEastAsia"/>
          <w:color w:val="auto"/>
          <w:sz w:val="24"/>
          <w:highlight w:val="none"/>
        </w:rPr>
      </w:pPr>
      <w:bookmarkStart w:id="711" w:name="_Toc718"/>
      <w:bookmarkStart w:id="712" w:name="_Toc507399534"/>
      <w:bookmarkStart w:id="713" w:name="_Toc15469"/>
      <w:bookmarkStart w:id="714" w:name="_Toc23907"/>
      <w:bookmarkStart w:id="715" w:name="_Toc216582818"/>
      <w:r>
        <w:rPr>
          <w:rFonts w:hint="eastAsia" w:asciiTheme="minorEastAsia" w:hAnsiTheme="minorEastAsia" w:eastAsiaTheme="minorEastAsia" w:cstheme="minorEastAsia"/>
          <w:color w:val="auto"/>
          <w:sz w:val="24"/>
          <w:highlight w:val="none"/>
          <w:lang w:val="en-US"/>
        </w:rPr>
        <w:t>附件7</w:t>
      </w:r>
      <w:r>
        <w:rPr>
          <w:rFonts w:hint="eastAsia" w:asciiTheme="minorEastAsia" w:hAnsiTheme="minorEastAsia" w:eastAsiaTheme="minorEastAsia" w:cstheme="minorEastAsia"/>
          <w:color w:val="auto"/>
          <w:sz w:val="24"/>
          <w:highlight w:val="none"/>
        </w:rPr>
        <w:t xml:space="preserve">   商务条款偏离表</w:t>
      </w:r>
      <w:bookmarkEnd w:id="711"/>
      <w:bookmarkEnd w:id="712"/>
      <w:bookmarkEnd w:id="713"/>
      <w:bookmarkEnd w:id="714"/>
      <w:bookmarkEnd w:id="715"/>
      <w:r>
        <w:rPr>
          <w:rFonts w:hint="eastAsia" w:asciiTheme="minorEastAsia" w:hAnsiTheme="minorEastAsia" w:eastAsiaTheme="minorEastAsia" w:cstheme="minorEastAsia"/>
          <w:color w:val="auto"/>
          <w:sz w:val="24"/>
          <w:highlight w:val="none"/>
          <w:lang w:val="en-US"/>
        </w:rPr>
        <w:t xml:space="preserve"> </w:t>
      </w:r>
    </w:p>
    <w:p>
      <w:pPr>
        <w:pStyle w:val="16"/>
        <w:spacing w:line="240" w:lineRule="atLeast"/>
        <w:ind w:left="1105" w:leftChars="257" w:hanging="540"/>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商务条款偏离表</w:t>
      </w:r>
    </w:p>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p>
      <w:pPr>
        <w:pStyle w:val="16"/>
        <w:spacing w:line="240" w:lineRule="atLeas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项目名称:                      </w:t>
      </w:r>
      <w:r>
        <w:rPr>
          <w:rFonts w:hint="eastAsia" w:asciiTheme="minorEastAsia" w:hAnsiTheme="minorEastAsia" w:eastAsiaTheme="minorEastAsia" w:cstheme="minorEastAsia"/>
          <w:color w:val="auto"/>
          <w:sz w:val="24"/>
          <w:highlight w:val="none"/>
          <w:lang w:eastAsia="zh-CN"/>
        </w:rPr>
        <w:t>采购编号</w:t>
      </w:r>
      <w:r>
        <w:rPr>
          <w:rFonts w:hint="eastAsia" w:asciiTheme="minorEastAsia" w:hAnsiTheme="minorEastAsia" w:eastAsiaTheme="minorEastAsia" w:cstheme="minorEastAsia"/>
          <w:color w:val="auto"/>
          <w:sz w:val="24"/>
          <w:highlight w:val="none"/>
        </w:rPr>
        <w:t xml:space="preserve">:             </w:t>
      </w:r>
    </w:p>
    <w:tbl>
      <w:tblPr>
        <w:tblStyle w:val="2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center"/>
          </w:tcPr>
          <w:p>
            <w:pPr>
              <w:pStyle w:val="16"/>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2040" w:type="dxa"/>
            <w:vAlign w:val="center"/>
          </w:tcPr>
          <w:p>
            <w:pPr>
              <w:pStyle w:val="16"/>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磋商文件条款号</w:t>
            </w:r>
          </w:p>
        </w:tc>
        <w:tc>
          <w:tcPr>
            <w:tcW w:w="2520" w:type="dxa"/>
            <w:vAlign w:val="center"/>
          </w:tcPr>
          <w:p>
            <w:pPr>
              <w:pStyle w:val="16"/>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磋商</w:t>
            </w:r>
            <w:r>
              <w:rPr>
                <w:rFonts w:hint="eastAsia" w:asciiTheme="minorEastAsia" w:hAnsiTheme="minorEastAsia" w:eastAsiaTheme="minorEastAsia" w:cstheme="minorEastAsia"/>
                <w:color w:val="auto"/>
                <w:sz w:val="24"/>
                <w:highlight w:val="none"/>
              </w:rPr>
              <w:t>文件的商务条款</w:t>
            </w:r>
          </w:p>
        </w:tc>
        <w:tc>
          <w:tcPr>
            <w:tcW w:w="2520" w:type="dxa"/>
            <w:vAlign w:val="center"/>
          </w:tcPr>
          <w:p>
            <w:pPr>
              <w:pStyle w:val="16"/>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文件的商务条款</w:t>
            </w:r>
          </w:p>
        </w:tc>
        <w:tc>
          <w:tcPr>
            <w:tcW w:w="900" w:type="dxa"/>
            <w:vAlign w:val="center"/>
          </w:tcPr>
          <w:p>
            <w:pPr>
              <w:pStyle w:val="16"/>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jc w:val="center"/>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jc w:val="center"/>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pPr>
              <w:pStyle w:val="16"/>
              <w:spacing w:line="240" w:lineRule="atLeast"/>
              <w:ind w:left="1105" w:leftChars="257" w:hanging="540"/>
              <w:rPr>
                <w:rFonts w:hint="eastAsia" w:asciiTheme="minorEastAsia" w:hAnsiTheme="minorEastAsia" w:eastAsiaTheme="minorEastAsia" w:cstheme="minorEastAsia"/>
                <w:color w:val="auto"/>
                <w:sz w:val="24"/>
                <w:highlight w:val="none"/>
              </w:rPr>
            </w:pPr>
          </w:p>
        </w:tc>
      </w:tr>
    </w:tbl>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有偏离的商务条款须在该表中逐一列明，并在“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文件的商务条款”栏填写具体应答内容，在“偏离说明”中说明偏离具体情形。若无偏离请在“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文件的商务条款”中填写“无偏离”。</w:t>
      </w:r>
    </w:p>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rPr>
        <w:t>未声明部分将被视为已接受</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文件要求，签约时未经</w:t>
      </w:r>
      <w:r>
        <w:rPr>
          <w:rFonts w:hint="eastAsia" w:asciiTheme="minorEastAsia" w:hAnsiTheme="minorEastAsia" w:eastAsiaTheme="minorEastAsia" w:cstheme="minorEastAsia"/>
          <w:color w:val="auto"/>
          <w:sz w:val="21"/>
          <w:szCs w:val="21"/>
          <w:highlight w:val="none"/>
          <w:lang w:val="en-US"/>
        </w:rPr>
        <w:t>采购人</w:t>
      </w:r>
      <w:r>
        <w:rPr>
          <w:rFonts w:hint="eastAsia" w:asciiTheme="minorEastAsia" w:hAnsiTheme="minorEastAsia" w:eastAsiaTheme="minorEastAsia" w:cstheme="minorEastAsia"/>
          <w:color w:val="auto"/>
          <w:sz w:val="21"/>
          <w:szCs w:val="21"/>
          <w:highlight w:val="none"/>
        </w:rPr>
        <w:t>同意不得改变。</w:t>
      </w:r>
    </w:p>
    <w:p>
      <w:pPr>
        <w:pStyle w:val="16"/>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3.供应商</w:t>
      </w:r>
      <w:r>
        <w:rPr>
          <w:rFonts w:hint="eastAsia" w:asciiTheme="minorEastAsia" w:hAnsiTheme="minorEastAsia" w:eastAsiaTheme="minorEastAsia" w:cstheme="minorEastAsia"/>
          <w:color w:val="auto"/>
          <w:sz w:val="21"/>
          <w:szCs w:val="21"/>
          <w:highlight w:val="none"/>
        </w:rPr>
        <w:t>可根据其</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内容进一步细化上述表格，并可增添其它表格或说明以便进一步明确响应内容。</w:t>
      </w:r>
    </w:p>
    <w:p>
      <w:pPr>
        <w:pStyle w:val="31"/>
        <w:adjustRightInd w:val="0"/>
        <w:snapToGrid w:val="0"/>
        <w:spacing w:before="0" w:after="0"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31"/>
        <w:adjustRightInd w:val="0"/>
        <w:snapToGrid w:val="0"/>
        <w:spacing w:before="0" w:after="0"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pPr>
        <w:pStyle w:val="16"/>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（盖公章）</w:t>
      </w:r>
      <w:r>
        <w:rPr>
          <w:rFonts w:hint="eastAsia" w:asciiTheme="minorEastAsia" w:hAnsiTheme="minorEastAsia" w:eastAsiaTheme="minorEastAsia" w:cstheme="minorEastAsia"/>
          <w:color w:val="auto"/>
          <w:sz w:val="24"/>
          <w:highlight w:val="none"/>
        </w:rPr>
        <w:tab/>
      </w:r>
    </w:p>
    <w:p>
      <w:pPr>
        <w:pStyle w:val="16"/>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法人代表或其授权人：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r>
        <w:rPr>
          <w:rFonts w:hint="eastAsia" w:asciiTheme="minorEastAsia" w:hAnsiTheme="minorEastAsia" w:eastAsiaTheme="minorEastAsia" w:cstheme="minorEastAsia"/>
          <w:color w:val="auto"/>
          <w:sz w:val="24"/>
          <w:highlight w:val="none"/>
        </w:rPr>
        <w:t xml:space="preserve">（签字或盖章） </w:t>
      </w:r>
    </w:p>
    <w:p>
      <w:pPr>
        <w:pStyle w:val="16"/>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lang w:val="en-US"/>
        </w:rPr>
      </w:pPr>
      <w:r>
        <w:rPr>
          <w:rFonts w:hint="eastAsia" w:asciiTheme="minorEastAsia" w:hAnsiTheme="minorEastAsia" w:eastAsiaTheme="minorEastAsia" w:cstheme="minorEastAsia"/>
          <w:color w:val="auto"/>
          <w:sz w:val="24"/>
          <w:highlight w:val="none"/>
        </w:rPr>
        <w:t>日 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p>
    <w:p>
      <w:pPr>
        <w:pStyle w:val="31"/>
        <w:spacing w:line="360" w:lineRule="auto"/>
        <w:rPr>
          <w:rFonts w:hint="eastAsia" w:asciiTheme="minorEastAsia" w:hAnsiTheme="minorEastAsia" w:eastAsiaTheme="minorEastAsia" w:cstheme="minorEastAsia"/>
          <w:color w:val="auto"/>
          <w:sz w:val="24"/>
          <w:highlight w:val="none"/>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7"/>
        <w:autoSpaceDE/>
        <w:autoSpaceDN/>
        <w:adjustRightInd w:val="0"/>
        <w:snapToGrid w:val="0"/>
        <w:spacing w:before="0" w:after="0" w:line="360" w:lineRule="auto"/>
        <w:rPr>
          <w:rFonts w:hint="eastAsia" w:asciiTheme="minorEastAsia" w:hAnsiTheme="minorEastAsia" w:eastAsiaTheme="minorEastAsia" w:cstheme="minorEastAsia"/>
          <w:b w:val="0"/>
          <w:color w:val="auto"/>
          <w:sz w:val="24"/>
          <w:highlight w:val="none"/>
        </w:rPr>
      </w:pPr>
      <w:bookmarkStart w:id="716" w:name="_Toc11645"/>
      <w:bookmarkStart w:id="717" w:name="_Toc14711"/>
      <w:bookmarkStart w:id="718" w:name="_Toc24352"/>
      <w:bookmarkStart w:id="719" w:name="_Toc30387"/>
      <w:bookmarkStart w:id="720" w:name="_Toc13571"/>
      <w:bookmarkStart w:id="721" w:name="_Toc11631"/>
      <w:r>
        <w:rPr>
          <w:rFonts w:hint="eastAsia" w:asciiTheme="minorEastAsia" w:hAnsiTheme="minorEastAsia" w:eastAsiaTheme="minorEastAsia" w:cstheme="minorEastAsia"/>
          <w:color w:val="auto"/>
          <w:sz w:val="24"/>
          <w:highlight w:val="none"/>
          <w:lang w:val="en-US"/>
        </w:rPr>
        <w:t>附件8-1</w:t>
      </w:r>
      <w:bookmarkStart w:id="722" w:name="_Toc71631935"/>
      <w:r>
        <w:rPr>
          <w:rFonts w:hint="eastAsia" w:asciiTheme="minorEastAsia" w:hAnsiTheme="minorEastAsia" w:eastAsiaTheme="minorEastAsia" w:cstheme="minorEastAsia"/>
          <w:color w:val="auto"/>
          <w:sz w:val="24"/>
          <w:highlight w:val="none"/>
        </w:rPr>
        <w:t xml:space="preserve"> 中小企业声明函</w:t>
      </w:r>
      <w:bookmarkEnd w:id="722"/>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16"/>
      <w:bookmarkEnd w:id="717"/>
      <w:bookmarkEnd w:id="718"/>
    </w:p>
    <w:p>
      <w:pPr>
        <w:autoSpaceDE/>
        <w:autoSpaceDN/>
        <w:adjustRightInd w:val="0"/>
        <w:snapToGrid w:val="0"/>
        <w:spacing w:line="360" w:lineRule="auto"/>
        <w:ind w:hanging="540"/>
        <w:jc w:val="center"/>
        <w:rPr>
          <w:rFonts w:hint="eastAsia" w:asciiTheme="minorEastAsia" w:hAnsiTheme="minorEastAsia" w:eastAsiaTheme="minorEastAsia" w:cstheme="minorEastAsia"/>
          <w:b/>
          <w:color w:val="auto"/>
          <w:sz w:val="24"/>
          <w:szCs w:val="20"/>
          <w:highlight w:val="none"/>
        </w:rPr>
      </w:pPr>
    </w:p>
    <w:p>
      <w:pPr>
        <w:pStyle w:val="16"/>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本公司（联合体）郑重声明，根据《政府采购促进中小企业发展管理办法》（财库﹝2020﹞46 号）的规定，本公司（联合体）参加</w:t>
      </w:r>
      <w:r>
        <w:rPr>
          <w:rFonts w:hint="eastAsia" w:asciiTheme="minorEastAsia" w:hAnsiTheme="minorEastAsia" w:eastAsiaTheme="minorEastAsia" w:cstheme="minorEastAsia"/>
          <w:color w:val="auto"/>
          <w:sz w:val="24"/>
          <w:highlight w:val="none"/>
          <w:u w:val="single"/>
        </w:rPr>
        <w:t>（单位名称）</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pStyle w:val="16"/>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u w:val="single"/>
        </w:rPr>
        <w:t xml:space="preserve"> （标的名称） </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cstheme="minorEastAsia"/>
          <w:color w:val="auto"/>
          <w:sz w:val="24"/>
          <w:highlight w:val="none"/>
          <w:u w:val="single"/>
          <w:lang w:val="en-US" w:eastAsia="zh-CN"/>
        </w:rPr>
        <w:t>建筑业</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；承建（承接）企业为</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w:t>
      </w:r>
    </w:p>
    <w:p>
      <w:pPr>
        <w:pStyle w:val="16"/>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u w:val="single"/>
        </w:rPr>
        <w:t xml:space="preserve"> （标的名称） </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cstheme="minorEastAsia"/>
          <w:color w:val="auto"/>
          <w:sz w:val="24"/>
          <w:highlight w:val="none"/>
          <w:u w:val="single"/>
          <w:lang w:val="en-US" w:eastAsia="zh-CN"/>
        </w:rPr>
        <w:t>建筑业</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；承建（承接）企业为</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w:t>
      </w:r>
    </w:p>
    <w:p>
      <w:pPr>
        <w:pStyle w:val="16"/>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pPr>
        <w:pStyle w:val="16"/>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pPr>
        <w:pStyle w:val="16"/>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pPr>
        <w:pStyle w:val="16"/>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pPr>
        <w:pStyle w:val="16"/>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pPr>
        <w:pStyle w:val="16"/>
        <w:tabs>
          <w:tab w:val="left" w:pos="5580"/>
        </w:tabs>
        <w:autoSpaceDE/>
        <w:autoSpaceDN/>
        <w:adjustRightInd w:val="0"/>
        <w:snapToGrid w:val="0"/>
        <w:spacing w:line="360" w:lineRule="auto"/>
        <w:ind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企业名称（盖章）：</w:t>
      </w:r>
    </w:p>
    <w:p>
      <w:pPr>
        <w:pStyle w:val="16"/>
        <w:tabs>
          <w:tab w:val="left" w:pos="5580"/>
        </w:tabs>
        <w:autoSpaceDE/>
        <w:autoSpaceDN/>
        <w:adjustRightInd w:val="0"/>
        <w:snapToGrid w:val="0"/>
        <w:spacing w:line="360" w:lineRule="auto"/>
        <w:ind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日期：</w:t>
      </w:r>
    </w:p>
    <w:p>
      <w:pPr>
        <w:pStyle w:val="16"/>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pPr>
        <w:pStyle w:val="16"/>
        <w:tabs>
          <w:tab w:val="left" w:pos="5580"/>
        </w:tabs>
        <w:autoSpaceDE/>
        <w:autoSpaceDN/>
        <w:adjustRightInd w:val="0"/>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注1、从业人员、营业收入、资产总额填报上一年度数据，无上一年度数据的新成立企业可不填报。</w:t>
      </w:r>
    </w:p>
    <w:p>
      <w:pPr>
        <w:pStyle w:val="16"/>
        <w:tabs>
          <w:tab w:val="left" w:pos="5580"/>
        </w:tabs>
        <w:autoSpaceDE/>
        <w:autoSpaceDN/>
        <w:adjustRightInd w:val="0"/>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2、请在本表中填写前附表中写明的中小企业行业类别。</w:t>
      </w:r>
    </w:p>
    <w:p>
      <w:pPr>
        <w:pStyle w:val="31"/>
        <w:adjustRightInd w:val="0"/>
        <w:snapToGrid w:val="0"/>
        <w:spacing w:before="0" w:after="0"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3、如为监狱企业或残疾人福利性单位的，视同为小型、微型企业，请填写此声明函，并需要出具相应的声明函和证明文件（格式后附）。</w:t>
      </w:r>
    </w:p>
    <w:p>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p>
    <w:p>
      <w:pPr>
        <w:pStyle w:val="7"/>
        <w:autoSpaceDE/>
        <w:autoSpaceDN/>
        <w:adjustRightInd w:val="0"/>
        <w:snapToGrid w:val="0"/>
        <w:spacing w:before="0" w:after="0" w:line="360" w:lineRule="auto"/>
        <w:rPr>
          <w:rFonts w:hint="eastAsia" w:asciiTheme="minorEastAsia" w:hAnsiTheme="minorEastAsia" w:eastAsiaTheme="minorEastAsia" w:cstheme="minorEastAsia"/>
          <w:color w:val="auto"/>
          <w:sz w:val="24"/>
          <w:szCs w:val="24"/>
          <w:highlight w:val="none"/>
        </w:rPr>
      </w:pPr>
      <w:bookmarkStart w:id="723" w:name="_Toc71631936"/>
      <w:bookmarkStart w:id="724" w:name="_Toc12607"/>
      <w:bookmarkStart w:id="725" w:name="_Toc5109"/>
      <w:bookmarkStart w:id="726" w:name="_Toc29542"/>
      <w:r>
        <w:rPr>
          <w:rFonts w:hint="eastAsia" w:asciiTheme="minorEastAsia" w:hAnsiTheme="minorEastAsia" w:eastAsiaTheme="minorEastAsia" w:cstheme="minorEastAsia"/>
          <w:color w:val="auto"/>
          <w:sz w:val="24"/>
          <w:szCs w:val="24"/>
          <w:highlight w:val="none"/>
          <w:lang w:val="en-US"/>
        </w:rPr>
        <w:t>附件8</w:t>
      </w:r>
      <w:r>
        <w:rPr>
          <w:rFonts w:hint="eastAsia" w:asciiTheme="minorEastAsia" w:hAnsiTheme="minorEastAsia" w:eastAsiaTheme="minorEastAsia" w:cstheme="minorEastAsia"/>
          <w:color w:val="auto"/>
          <w:sz w:val="24"/>
          <w:szCs w:val="24"/>
          <w:highlight w:val="none"/>
        </w:rPr>
        <w:t>-2  监狱企业声明函</w:t>
      </w:r>
      <w:bookmarkEnd w:id="723"/>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24"/>
      <w:bookmarkEnd w:id="725"/>
      <w:bookmarkEnd w:id="726"/>
    </w:p>
    <w:p>
      <w:pPr>
        <w:autoSpaceDE/>
        <w:autoSpaceDN/>
        <w:adjustRightInd w:val="0"/>
        <w:snapToGrid w:val="0"/>
        <w:spacing w:line="360" w:lineRule="auto"/>
        <w:jc w:val="both"/>
        <w:rPr>
          <w:rFonts w:hint="eastAsia" w:asciiTheme="minorEastAsia" w:hAnsiTheme="minorEastAsia" w:eastAsiaTheme="minorEastAsia" w:cstheme="minorEastAsia"/>
          <w:b/>
          <w:color w:val="auto"/>
          <w:sz w:val="24"/>
          <w:szCs w:val="24"/>
          <w:highlight w:val="none"/>
        </w:rPr>
      </w:pPr>
    </w:p>
    <w:p>
      <w:pPr>
        <w:widowControl/>
        <w:autoSpaceDE/>
        <w:autoSpaceDN/>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本单位郑重声明，本单位在参加</w:t>
      </w:r>
      <w:r>
        <w:rPr>
          <w:rFonts w:hint="eastAsia" w:asciiTheme="minorEastAsia" w:hAnsiTheme="minorEastAsia" w:eastAsiaTheme="minorEastAsia" w:cstheme="minorEastAsia"/>
          <w:color w:val="auto"/>
          <w:sz w:val="24"/>
          <w:szCs w:val="24"/>
          <w:highlight w:val="none"/>
          <w:u w:val="single"/>
        </w:rPr>
        <w:t>（采购人名称）</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u w:val="single"/>
        </w:rPr>
        <w:t>（招标项目名称）</w:t>
      </w:r>
      <w:r>
        <w:rPr>
          <w:rFonts w:hint="eastAsia" w:asciiTheme="minorEastAsia" w:hAnsiTheme="minorEastAsia" w:eastAsiaTheme="minorEastAsia" w:cstheme="minorEastAsia"/>
          <w:color w:val="auto"/>
          <w:sz w:val="24"/>
          <w:szCs w:val="24"/>
          <w:highlight w:val="none"/>
        </w:rPr>
        <w:t>项目采购活动提供以下监狱企业制造的货物（或监狱企业承担的工程、或监狱企业承接的服务），具体情况如下：（按照实际情况勾选或填空）</w:t>
      </w:r>
    </w:p>
    <w:p>
      <w:pPr>
        <w:widowControl/>
        <w:autoSpaceDE/>
        <w:autoSpaceDN/>
        <w:adjustRightInd w:val="0"/>
        <w:snapToGrid w:val="0"/>
        <w:spacing w:line="360" w:lineRule="auto"/>
        <w:ind w:firstLine="360" w:firstLineChars="15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属于监狱企业，后附省级以上监狱管理局、戒毒管理局（含新疆生产建设兵团）出具的属于监狱企业的证明文件。</w:t>
      </w:r>
    </w:p>
    <w:p>
      <w:pPr>
        <w:widowControl/>
        <w:autoSpaceDE/>
        <w:autoSpaceDN/>
        <w:adjustRightInd w:val="0"/>
        <w:snapToGrid w:val="0"/>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属于监狱企业并作为联合体一方，其提供协议合同金额占到共同投标协议合同总金额的比例为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。后附省级以上监狱管理局、戒毒管理局（含新疆生产建设兵团）出具的属于监狱企业的证明文件。</w:t>
      </w:r>
    </w:p>
    <w:p>
      <w:pPr>
        <w:widowControl/>
        <w:autoSpaceDE/>
        <w:autoSpaceDN/>
        <w:adjustRightInd w:val="0"/>
        <w:snapToGrid w:val="0"/>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属于监狱企业并作为分包方，其提供协议合同金额占到分包意向协议合同总金额的比例为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。后附省级以上监狱管理局、戒毒管理局（含新疆生产建设兵团）出具的属于监狱企业的证明文件。</w:t>
      </w: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本单位对上述声明的真实性负责。如有虚假，将依法承担相应责任。</w:t>
      </w: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w:t>
      </w: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p>
    <w:p>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p>
    <w:p>
      <w:pPr>
        <w:autoSpaceDE/>
        <w:autoSpaceDN/>
        <w:adjustRightInd w:val="0"/>
        <w:snapToGrid w:val="0"/>
        <w:spacing w:line="360" w:lineRule="auto"/>
        <w:ind w:hanging="540"/>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w:t>
      </w:r>
    </w:p>
    <w:p>
      <w:pPr>
        <w:autoSpaceDE/>
        <w:autoSpaceDN/>
        <w:adjustRightInd w:val="0"/>
        <w:snapToGrid w:val="0"/>
        <w:spacing w:line="360" w:lineRule="auto"/>
        <w:ind w:firstLine="5280" w:firstLineChars="2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单位名称（盖章）：</w:t>
      </w:r>
    </w:p>
    <w:p>
      <w:pPr>
        <w:widowControl/>
        <w:autoSpaceDE/>
        <w:autoSpaceDN/>
        <w:adjustRightInd w:val="0"/>
        <w:snapToGrid w:val="0"/>
        <w:spacing w:line="360" w:lineRule="auto"/>
        <w:ind w:firstLine="5280" w:firstLineChars="2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  期：</w:t>
      </w:r>
    </w:p>
    <w:p>
      <w:pP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br w:type="page"/>
      </w:r>
    </w:p>
    <w:p>
      <w:pPr>
        <w:pStyle w:val="7"/>
        <w:autoSpaceDE/>
        <w:autoSpaceDN/>
        <w:spacing w:before="0" w:after="0" w:line="360" w:lineRule="auto"/>
        <w:rPr>
          <w:rFonts w:hint="eastAsia" w:asciiTheme="minorEastAsia" w:hAnsiTheme="minorEastAsia" w:eastAsiaTheme="minorEastAsia" w:cstheme="minorEastAsia"/>
          <w:color w:val="auto"/>
          <w:sz w:val="24"/>
          <w:highlight w:val="none"/>
        </w:rPr>
      </w:pPr>
      <w:bookmarkStart w:id="727" w:name="_Toc71631937"/>
      <w:bookmarkStart w:id="728" w:name="_Toc11278"/>
      <w:bookmarkStart w:id="729" w:name="_Toc28543"/>
      <w:bookmarkStart w:id="730" w:name="_Toc5905"/>
      <w:bookmarkStart w:id="731" w:name="OLE_LINK13"/>
      <w:bookmarkStart w:id="732" w:name="OLE_LINK14"/>
      <w:r>
        <w:rPr>
          <w:rFonts w:hint="eastAsia" w:asciiTheme="minorEastAsia" w:hAnsiTheme="minorEastAsia" w:eastAsiaTheme="minorEastAsia" w:cstheme="minorEastAsia"/>
          <w:color w:val="auto"/>
          <w:sz w:val="24"/>
          <w:highlight w:val="none"/>
          <w:lang w:val="en-US"/>
        </w:rPr>
        <w:t>附件8</w:t>
      </w:r>
      <w:r>
        <w:rPr>
          <w:rFonts w:hint="eastAsia" w:asciiTheme="minorEastAsia" w:hAnsiTheme="minorEastAsia" w:eastAsiaTheme="minorEastAsia" w:cstheme="minorEastAsia"/>
          <w:color w:val="auto"/>
          <w:sz w:val="24"/>
          <w:highlight w:val="none"/>
        </w:rPr>
        <w:t>-3  残疾人福利性单位声明函</w:t>
      </w:r>
      <w:bookmarkEnd w:id="727"/>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28"/>
      <w:bookmarkEnd w:id="729"/>
      <w:bookmarkEnd w:id="730"/>
    </w:p>
    <w:bookmarkEnd w:id="731"/>
    <w:bookmarkEnd w:id="732"/>
    <w:p>
      <w:pPr>
        <w:autoSpaceDE/>
        <w:autoSpaceDN/>
        <w:spacing w:line="360" w:lineRule="auto"/>
        <w:ind w:hanging="540"/>
        <w:jc w:val="center"/>
        <w:rPr>
          <w:rFonts w:hint="eastAsia" w:asciiTheme="minorEastAsia" w:hAnsiTheme="minorEastAsia" w:eastAsiaTheme="minorEastAsia" w:cstheme="minorEastAsia"/>
          <w:color w:val="auto"/>
          <w:sz w:val="24"/>
          <w:szCs w:val="20"/>
          <w:highlight w:val="none"/>
        </w:rPr>
      </w:pPr>
    </w:p>
    <w:p>
      <w:pPr>
        <w:autoSpaceDE/>
        <w:autoSpaceDN/>
        <w:spacing w:line="360" w:lineRule="auto"/>
        <w:ind w:firstLine="567"/>
        <w:rPr>
          <w:rFonts w:hint="eastAsia" w:asciiTheme="minorEastAsia" w:hAnsiTheme="minorEastAsia" w:eastAsiaTheme="minorEastAsia" w:cstheme="minorEastAsia"/>
          <w:color w:val="auto"/>
          <w:sz w:val="24"/>
          <w:szCs w:val="20"/>
          <w:highlight w:val="none"/>
        </w:rPr>
      </w:pP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p>
    <w:p>
      <w:pPr>
        <w:autoSpaceDE/>
        <w:autoSpaceDN/>
        <w:spacing w:line="360" w:lineRule="auto"/>
        <w:ind w:firstLine="624" w:firstLineChars="200"/>
        <w:rPr>
          <w:rFonts w:hint="eastAsia" w:asciiTheme="minorEastAsia" w:hAnsiTheme="minorEastAsia" w:eastAsiaTheme="minorEastAsia" w:cstheme="minorEastAsia"/>
          <w:color w:val="auto"/>
          <w:spacing w:val="6"/>
          <w:sz w:val="30"/>
          <w:szCs w:val="30"/>
          <w:highlight w:val="none"/>
        </w:rPr>
      </w:pP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单位名称（盖章）：</w:t>
      </w:r>
    </w:p>
    <w:p>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  期：</w:t>
      </w:r>
    </w:p>
    <w:p>
      <w:pPr>
        <w:spacing w:line="360" w:lineRule="auto"/>
        <w:ind w:left="1105" w:leftChars="257" w:hanging="540"/>
        <w:jc w:val="center"/>
        <w:rPr>
          <w:rFonts w:hint="eastAsia" w:asciiTheme="minorEastAsia" w:hAnsiTheme="minorEastAsia" w:eastAsiaTheme="minorEastAsia" w:cstheme="minorEastAsia"/>
          <w:b/>
          <w:color w:val="auto"/>
          <w:sz w:val="24"/>
          <w:szCs w:val="20"/>
          <w:highlight w:val="none"/>
        </w:rPr>
      </w:pPr>
    </w:p>
    <w:p>
      <w:pP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br w:type="page"/>
      </w:r>
    </w:p>
    <w:p>
      <w:pPr>
        <w:pStyle w:val="31"/>
        <w:adjustRightInd w:val="0"/>
        <w:snapToGrid w:val="0"/>
        <w:spacing w:before="0" w:after="0"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733" w:name="_Toc8668"/>
      <w:bookmarkStart w:id="734" w:name="_Toc23741"/>
      <w:r>
        <w:rPr>
          <w:rFonts w:hint="eastAsia" w:asciiTheme="minorEastAsia" w:hAnsiTheme="minorEastAsia" w:eastAsiaTheme="minorEastAsia" w:cstheme="minorEastAsia"/>
          <w:b/>
          <w:color w:val="auto"/>
          <w:spacing w:val="0"/>
          <w:kern w:val="2"/>
          <w:sz w:val="24"/>
          <w:szCs w:val="24"/>
          <w:highlight w:val="none"/>
          <w:lang w:bidi="ar"/>
        </w:rPr>
        <w:t>附件 9 技术</w:t>
      </w:r>
      <w:bookmarkEnd w:id="719"/>
      <w:bookmarkEnd w:id="720"/>
      <w:bookmarkEnd w:id="721"/>
      <w:r>
        <w:rPr>
          <w:rFonts w:hint="eastAsia" w:asciiTheme="minorEastAsia" w:hAnsiTheme="minorEastAsia" w:eastAsiaTheme="minorEastAsia" w:cstheme="minorEastAsia"/>
          <w:b/>
          <w:color w:val="auto"/>
          <w:spacing w:val="0"/>
          <w:kern w:val="2"/>
          <w:sz w:val="24"/>
          <w:szCs w:val="24"/>
          <w:highlight w:val="none"/>
          <w:lang w:bidi="ar"/>
        </w:rPr>
        <w:t>文件</w:t>
      </w:r>
      <w:bookmarkEnd w:id="733"/>
      <w:bookmarkEnd w:id="734"/>
    </w:p>
    <w:p>
      <w:pPr>
        <w:pStyle w:val="31"/>
        <w:adjustRightInd w:val="0"/>
        <w:snapToGrid w:val="0"/>
        <w:spacing w:before="0" w:after="0"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p>
    <w:p>
      <w:pPr>
        <w:autoSpaceDE/>
        <w:autoSpaceDN/>
        <w:spacing w:line="440" w:lineRule="exact"/>
        <w:ind w:firstLine="480" w:firstLineChars="200"/>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供应商应根据竞争性磋商文件中第四章、第五章的规定自行编写，包括但不限于以下内容：</w:t>
      </w:r>
    </w:p>
    <w:p>
      <w:pPr>
        <w:pStyle w:val="31"/>
        <w:spacing w:before="0" w:after="0" w:line="440" w:lineRule="exact"/>
        <w:ind w:left="48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一、项目实施方案</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二、进度控制</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根据本项目的特点和要求，制定进度控制，至少包括①进度控制目标、②进度控制流程、③进度控制方法、④进度控制措施、⑤进度变更控制</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三、质量控制</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根据本项目的特点和要求，制定质量控制，至少包括①质量控制目标、②质量控制措施、③质量控制对策</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四、安全控制</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根据本项目的特点和要求，制定安全控制，至少包括①安全控制目标、②安全控制措施、③安全控制对策</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五、组织协调</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根据本项目的特点和要求，制定项目的组织协调工作，至少包括①组织协调目标、②组织协调内容、③沟通协调机制、④组织协调主要措施</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六、售后服务方案</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p>
    <w:p>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pPr>
        <w:pStyle w:val="31"/>
        <w:rPr>
          <w:rFonts w:hint="eastAsia" w:asciiTheme="minorEastAsia" w:hAnsiTheme="minorEastAsia" w:eastAsiaTheme="minorEastAsia" w:cstheme="minorEastAsia"/>
          <w:bCs w:val="0"/>
          <w:color w:val="auto"/>
          <w:spacing w:val="0"/>
          <w:kern w:val="2"/>
          <w:sz w:val="24"/>
          <w:szCs w:val="24"/>
          <w:highlight w:val="none"/>
          <w:lang w:bidi="ar"/>
        </w:rPr>
      </w:pPr>
    </w:p>
    <w:p>
      <w:pPr>
        <w:pStyle w:val="31"/>
        <w:adjustRightInd w:val="0"/>
        <w:snapToGrid w:val="0"/>
        <w:spacing w:before="0" w:after="0"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735" w:name="_Toc25677"/>
      <w:bookmarkStart w:id="736" w:name="_Toc17217"/>
      <w:r>
        <w:rPr>
          <w:rFonts w:hint="eastAsia" w:asciiTheme="minorEastAsia" w:hAnsiTheme="minorEastAsia" w:eastAsiaTheme="minorEastAsia" w:cstheme="minorEastAsia"/>
          <w:b/>
          <w:color w:val="auto"/>
          <w:spacing w:val="0"/>
          <w:kern w:val="2"/>
          <w:sz w:val="24"/>
          <w:szCs w:val="24"/>
          <w:highlight w:val="none"/>
          <w:lang w:bidi="ar"/>
        </w:rPr>
        <w:t>附件10 供应商认为有必要提供或磋商文件中要求的其它技术、商务文件</w:t>
      </w:r>
      <w:bookmarkEnd w:id="735"/>
      <w:bookmarkEnd w:id="736"/>
    </w:p>
    <w:p>
      <w:pPr>
        <w:pStyle w:val="31"/>
        <w:adjustRightInd w:val="0"/>
        <w:snapToGrid w:val="0"/>
        <w:spacing w:before="0" w:after="0"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pPr>
        <w:autoSpaceDE/>
        <w:autoSpaceDN/>
        <w:spacing w:line="440" w:lineRule="exact"/>
        <w:ind w:firstLine="480" w:firstLineChars="200"/>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供应商应根据竞争性磋商文件中第四章、第五章的规定自行编写，包括但不限于以下内容：</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一、项目负责人业绩</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项目负责人近三年（2020年1月1日-至今，以竣工验收表日期为准）完成类似工程业绩，业绩证明须提供成交通知书或中标通知书、施工合同、竣工验收表，业绩证明材料须反映出项目负责人。提供的项目负责人必须提供近六个月本单位的缴纳社保证明。</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val="en-US" w:bidi="zh-CN"/>
        </w:rPr>
      </w:pPr>
      <w:r>
        <w:rPr>
          <w:rFonts w:hint="eastAsia" w:asciiTheme="minorEastAsia" w:hAnsiTheme="minorEastAsia" w:eastAsiaTheme="minorEastAsia" w:cstheme="minorEastAsia"/>
          <w:bCs w:val="0"/>
          <w:color w:val="auto"/>
          <w:spacing w:val="0"/>
          <w:sz w:val="24"/>
          <w:szCs w:val="22"/>
          <w:highlight w:val="none"/>
          <w:lang w:val="en-US" w:bidi="zh-CN"/>
        </w:rPr>
        <w:t>二、项目管理人员组成</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项目工程师、</w:t>
      </w:r>
      <w:r>
        <w:rPr>
          <w:rFonts w:hint="eastAsia" w:asciiTheme="minorEastAsia" w:hAnsiTheme="minorEastAsia" w:eastAsiaTheme="minorEastAsia" w:cstheme="minorEastAsia"/>
          <w:bCs w:val="0"/>
          <w:color w:val="auto"/>
          <w:spacing w:val="0"/>
          <w:sz w:val="24"/>
          <w:szCs w:val="22"/>
          <w:highlight w:val="none"/>
          <w:lang w:val="en-US" w:bidi="zh-CN"/>
        </w:rPr>
        <w:t>施工管理员</w:t>
      </w:r>
      <w:r>
        <w:rPr>
          <w:rFonts w:hint="eastAsia" w:asciiTheme="minorEastAsia" w:hAnsiTheme="minorEastAsia" w:eastAsiaTheme="minorEastAsia" w:cstheme="minorEastAsia"/>
          <w:bCs w:val="0"/>
          <w:color w:val="auto"/>
          <w:spacing w:val="0"/>
          <w:sz w:val="24"/>
          <w:szCs w:val="22"/>
          <w:highlight w:val="none"/>
          <w:lang w:bidi="zh-CN"/>
        </w:rPr>
        <w:t>、质量管理员、安全管理员、材料管理员等要配备齐全，其中项目工程师须附职称证书，其他人员须附上岗证。提供的人员必须提供近六个月本单位的缴纳社保证明。</w:t>
      </w: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pPr>
        <w:pStyle w:val="31"/>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pPr>
        <w:spacing w:line="440" w:lineRule="exact"/>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br w:type="page"/>
      </w:r>
    </w:p>
    <w:p>
      <w:pPr>
        <w:pStyle w:val="31"/>
        <w:keepNext w:val="0"/>
        <w:keepLines w:val="0"/>
        <w:pageBreakBefore/>
        <w:widowControl/>
        <w:kinsoku/>
        <w:wordWrap/>
        <w:overflowPunct/>
        <w:topLinePunct w:val="0"/>
        <w:autoSpaceDE/>
        <w:autoSpaceDN/>
        <w:bidi w:val="0"/>
        <w:adjustRightInd w:val="0"/>
        <w:snapToGrid w:val="0"/>
        <w:spacing w:before="0" w:after="0" w:line="440" w:lineRule="exact"/>
        <w:jc w:val="both"/>
        <w:textAlignment w:val="auto"/>
        <w:outlineLvl w:val="0"/>
        <w:rPr>
          <w:rFonts w:hint="eastAsia" w:asciiTheme="minorEastAsia" w:hAnsiTheme="minorEastAsia" w:eastAsiaTheme="minorEastAsia" w:cstheme="minorEastAsia"/>
          <w:b/>
          <w:color w:val="auto"/>
          <w:spacing w:val="0"/>
          <w:kern w:val="2"/>
          <w:sz w:val="24"/>
          <w:szCs w:val="24"/>
          <w:highlight w:val="none"/>
          <w:lang w:val="en-US" w:bidi="ar"/>
        </w:rPr>
      </w:pPr>
      <w:r>
        <w:rPr>
          <w:rFonts w:hint="eastAsia" w:asciiTheme="minorEastAsia" w:hAnsiTheme="minorEastAsia" w:eastAsiaTheme="minorEastAsia" w:cstheme="minorEastAsia"/>
          <w:b/>
          <w:color w:val="auto"/>
          <w:spacing w:val="0"/>
          <w:kern w:val="2"/>
          <w:sz w:val="24"/>
          <w:szCs w:val="24"/>
          <w:highlight w:val="none"/>
          <w:lang w:val="en-US" w:bidi="ar"/>
        </w:rPr>
        <w:t>附件 1</w:t>
      </w:r>
      <w:r>
        <w:rPr>
          <w:rFonts w:hint="eastAsia" w:asciiTheme="minorEastAsia" w:hAnsiTheme="minorEastAsia" w:eastAsiaTheme="minorEastAsia" w:cstheme="minorEastAsia"/>
          <w:b/>
          <w:color w:val="auto"/>
          <w:spacing w:val="0"/>
          <w:kern w:val="2"/>
          <w:sz w:val="24"/>
          <w:szCs w:val="24"/>
          <w:highlight w:val="none"/>
          <w:lang w:val="en-US" w:eastAsia="zh-CN" w:bidi="ar"/>
        </w:rPr>
        <w:t>1</w:t>
      </w:r>
      <w:r>
        <w:rPr>
          <w:rFonts w:hint="eastAsia" w:asciiTheme="minorEastAsia" w:hAnsiTheme="minorEastAsia" w:eastAsiaTheme="minorEastAsia" w:cstheme="minorEastAsia"/>
          <w:b/>
          <w:color w:val="auto"/>
          <w:spacing w:val="0"/>
          <w:kern w:val="2"/>
          <w:sz w:val="24"/>
          <w:szCs w:val="24"/>
          <w:highlight w:val="none"/>
          <w:lang w:val="en-US" w:bidi="ar"/>
        </w:rPr>
        <w:t>：</w:t>
      </w:r>
    </w:p>
    <w:p>
      <w:pPr>
        <w:pStyle w:val="3"/>
        <w:spacing w:before="1"/>
        <w:rPr>
          <w:rFonts w:hint="eastAsia" w:asciiTheme="minorEastAsia" w:hAnsiTheme="minorEastAsia" w:eastAsiaTheme="minorEastAsia" w:cstheme="minorEastAsia"/>
          <w:b/>
          <w:color w:val="auto"/>
          <w:sz w:val="21"/>
          <w:szCs w:val="21"/>
          <w:highlight w:val="none"/>
        </w:rPr>
      </w:pPr>
    </w:p>
    <w:p>
      <w:pPr>
        <w:pStyle w:val="31"/>
        <w:adjustRightInd w:val="0"/>
        <w:snapToGrid w:val="0"/>
        <w:spacing w:before="0" w:after="0" w:line="440" w:lineRule="exact"/>
        <w:jc w:val="center"/>
        <w:rPr>
          <w:rFonts w:hint="eastAsia" w:asciiTheme="minorEastAsia" w:hAnsiTheme="minorEastAsia" w:eastAsiaTheme="minorEastAsia" w:cstheme="minorEastAsia"/>
          <w:b/>
          <w:color w:val="auto"/>
          <w:sz w:val="24"/>
          <w:szCs w:val="24"/>
          <w:highlight w:val="none"/>
          <w:u w:val="none"/>
        </w:rPr>
      </w:pPr>
      <w:r>
        <w:rPr>
          <w:rFonts w:hint="eastAsia" w:asciiTheme="minorEastAsia" w:hAnsiTheme="minorEastAsia" w:eastAsiaTheme="minorEastAsia" w:cstheme="minorEastAsia"/>
          <w:b/>
          <w:color w:val="auto"/>
          <w:sz w:val="24"/>
          <w:szCs w:val="24"/>
          <w:highlight w:val="none"/>
          <w:u w:val="none"/>
        </w:rPr>
        <w:t>供应商认为有必要提供的其他资料</w:t>
      </w:r>
    </w:p>
    <w:p>
      <w:pPr>
        <w:pStyle w:val="3"/>
        <w:tabs>
          <w:tab w:val="left" w:pos="1560"/>
          <w:tab w:val="left" w:pos="2160"/>
          <w:tab w:val="left" w:pos="4320"/>
          <w:tab w:val="left" w:pos="6841"/>
        </w:tabs>
        <w:spacing w:before="161" w:line="362" w:lineRule="auto"/>
        <w:ind w:left="360" w:right="3062"/>
        <w:rPr>
          <w:rFonts w:hint="eastAsia" w:asciiTheme="minorEastAsia" w:hAnsiTheme="minorEastAsia" w:eastAsiaTheme="minorEastAsia" w:cstheme="minorEastAsia"/>
          <w:color w:val="auto"/>
          <w:kern w:val="2"/>
          <w:highlight w:val="none"/>
          <w:lang w:val="en-US"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10B1D2E1-752B-4EA4-86AD-38EABD82157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embedRegular r:id="rId2" w:fontKey="{195D9DDF-19FC-49BD-9945-47294477F306}"/>
  </w:font>
  <w:font w:name="Wingdings 2">
    <w:panose1 w:val="05020102010507070707"/>
    <w:charset w:val="02"/>
    <w:family w:val="roman"/>
    <w:pitch w:val="default"/>
    <w:sig w:usb0="00000000" w:usb1="00000000" w:usb2="00000000" w:usb3="00000000" w:csb0="80000000" w:csb1="00000000"/>
    <w:embedRegular r:id="rId3" w:fontKey="{CA85BA07-10DE-42BD-BB35-49A918DF3BF7}"/>
  </w:font>
  <w:font w:name="仿宋_GB2312">
    <w:altName w:val="仿宋"/>
    <w:panose1 w:val="00000000000000000000"/>
    <w:charset w:val="86"/>
    <w:family w:val="auto"/>
    <w:pitch w:val="default"/>
    <w:sig w:usb0="00000000" w:usb1="00000000" w:usb2="00000000" w:usb3="00000000" w:csb0="00040000" w:csb1="00000000"/>
    <w:embedRegular r:id="rId4" w:fontKey="{C4882319-C351-4767-9681-478D24F010D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r>
      <w:fldChar w:fldCharType="begin"/>
    </w:r>
    <w:r>
      <w:instrText xml:space="preserve">PAGE   \* MERGEFORMAT</w:instrText>
    </w:r>
    <w:r>
      <w:fldChar w:fldCharType="separate"/>
    </w:r>
    <w:r>
      <w:t>2</w:t>
    </w:r>
    <w:r>
      <w:fldChar w:fldCharType="end"/>
    </w:r>
  </w:p>
  <w:p>
    <w:pPr>
      <w:pStyle w:val="18"/>
      <w:rPr>
        <w: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r>
      <w:fldChar w:fldCharType="begin"/>
    </w:r>
    <w:r>
      <w:instrText xml:space="preserve">PAGE   \* MERGEFORMAT</w:instrText>
    </w:r>
    <w:r>
      <w:fldChar w:fldCharType="separate"/>
    </w:r>
    <w:r>
      <w:t>0</w:t>
    </w:r>
    <w:r>
      <w:fldChar w:fldCharType="end"/>
    </w:r>
  </w:p>
  <w:p>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2</w:t>
    </w:r>
    <w:r>
      <w:rPr>
        <w:rFonts w:eastAsia="仿宋_GB2312"/>
        <w:sz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p>
    <w:pPr>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76</w:t>
                          </w:r>
                          <w:r>
                            <w:rPr>
                              <w:rFonts w:eastAsia="仿宋_GB2312"/>
                              <w:sz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1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76</w:t>
                    </w:r>
                    <w:r>
                      <w:rPr>
                        <w:rFonts w:eastAsia="仿宋_GB2312"/>
                        <w:sz w:val="24"/>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w:rPr>
        <w:sz w:val="20"/>
        <w:lang w:val="en-US" w:bidi="ar-SA"/>
      </w:rPr>
      <mc:AlternateContent>
        <mc:Choice Requires="wps">
          <w:drawing>
            <wp:anchor distT="0" distB="0" distL="114300" distR="114300" simplePos="0" relativeHeight="251660288" behindDoc="0" locked="0" layoutInCell="1" allowOverlap="1">
              <wp:simplePos x="0" y="0"/>
              <wp:positionH relativeFrom="margin">
                <wp:posOffset>2158365</wp:posOffset>
              </wp:positionH>
              <wp:positionV relativeFrom="paragraph">
                <wp:posOffset>-130175</wp:posOffset>
              </wp:positionV>
              <wp:extent cx="948055" cy="440055"/>
              <wp:effectExtent l="0" t="0" r="5080" b="0"/>
              <wp:wrapNone/>
              <wp:docPr id="3" name="文本框 3"/>
              <wp:cNvGraphicFramePr/>
              <a:graphic xmlns:a="http://schemas.openxmlformats.org/drawingml/2006/main">
                <a:graphicData uri="http://schemas.microsoft.com/office/word/2010/wordprocessingShape">
                  <wps:wsp>
                    <wps:cNvSpPr txBox="1"/>
                    <wps:spPr>
                      <a:xfrm>
                        <a:off x="0" y="0"/>
                        <a:ext cx="947844" cy="44026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104</w:t>
                          </w:r>
                          <w:r>
                            <w:rPr>
                              <w:rFonts w:eastAsia="仿宋_GB2312"/>
                              <w:sz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69.95pt;margin-top:-10.25pt;height:34.65pt;width:74.65pt;mso-position-horizontal-relative:margin;z-index:251660288;mso-width-relative:page;mso-height-relative:page;" filled="f" stroked="f" coordsize="21600,21600" o:gfxdata="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L5ockdkAAAAKAQAADwAAAAAAAAABACAAAAAiAAAAZHJzL2Rvd25yZXYu&#10;eG1sUEsBAhQAFAAAAAgAh07iQKP2gr8zAgAAVQQAAA4AAAAAAAAAAQAgAAAAKAEAAGRycy9lMm9E&#10;b2MueG1sUEsFBgAAAAAGAAYAWQEAAM0FAAAAAA==&#10;">
              <v:fill on="f" focussize="0,0"/>
              <v:stroke on="f" weight="0.5pt"/>
              <v:imagedata o:title=""/>
              <o:lock v:ext="edit" aspectratio="f"/>
              <v:textbox inset="0mm,0mm,0mm,0mm">
                <w:txbxContent>
                  <w:p>
                    <w:pPr>
                      <w:pStyle w:val="1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104</w:t>
                    </w:r>
                    <w:r>
                      <w:rPr>
                        <w:rFonts w:eastAsia="仿宋_GB2312"/>
                        <w:sz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7CBCA4"/>
    <w:multiLevelType w:val="singleLevel"/>
    <w:tmpl w:val="E77CBCA4"/>
    <w:lvl w:ilvl="0" w:tentative="0">
      <w:start w:val="1"/>
      <w:numFmt w:val="decimal"/>
      <w:suff w:val="nothing"/>
      <w:lvlText w:val="（%1）"/>
      <w:lvlJc w:val="left"/>
    </w:lvl>
  </w:abstractNum>
  <w:abstractNum w:abstractNumId="1">
    <w:nsid w:val="2D8330FD"/>
    <w:multiLevelType w:val="singleLevel"/>
    <w:tmpl w:val="2D8330FD"/>
    <w:lvl w:ilvl="0" w:tentative="0">
      <w:start w:val="2"/>
      <w:numFmt w:val="chineseCounting"/>
      <w:suff w:val="nothing"/>
      <w:lvlText w:val="%1、"/>
      <w:lvlJc w:val="left"/>
      <w:rPr>
        <w:rFonts w:hint="eastAsia"/>
      </w:rPr>
    </w:lvl>
  </w:abstractNum>
  <w:abstractNum w:abstractNumId="2">
    <w:nsid w:val="7D992029"/>
    <w:multiLevelType w:val="multilevel"/>
    <w:tmpl w:val="7D992029"/>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36"/>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MyNjEyOGYxODAyNGNhNDI4MGRmYmZkMzg1NmRmODAifQ=="/>
    <w:docVar w:name="KSO_WPS_MARK_KEY" w:val="9fdf3bf6-b287-4ae1-af55-4725e4de371b"/>
  </w:docVars>
  <w:rsids>
    <w:rsidRoot w:val="00D56A7F"/>
    <w:rsid w:val="0000005B"/>
    <w:rsid w:val="00024246"/>
    <w:rsid w:val="00067DB8"/>
    <w:rsid w:val="000D0C05"/>
    <w:rsid w:val="00117215"/>
    <w:rsid w:val="001419AE"/>
    <w:rsid w:val="00164CF8"/>
    <w:rsid w:val="00192D9C"/>
    <w:rsid w:val="001E10D2"/>
    <w:rsid w:val="002350FC"/>
    <w:rsid w:val="0027102C"/>
    <w:rsid w:val="00285254"/>
    <w:rsid w:val="002B1A32"/>
    <w:rsid w:val="00361A69"/>
    <w:rsid w:val="00367B33"/>
    <w:rsid w:val="00375DD6"/>
    <w:rsid w:val="003D66A7"/>
    <w:rsid w:val="00414083"/>
    <w:rsid w:val="00436B3E"/>
    <w:rsid w:val="0045034E"/>
    <w:rsid w:val="00451A66"/>
    <w:rsid w:val="00461D60"/>
    <w:rsid w:val="00494FFB"/>
    <w:rsid w:val="004A3183"/>
    <w:rsid w:val="004D6559"/>
    <w:rsid w:val="00510052"/>
    <w:rsid w:val="00511317"/>
    <w:rsid w:val="00527A6A"/>
    <w:rsid w:val="00606704"/>
    <w:rsid w:val="00627056"/>
    <w:rsid w:val="006462F5"/>
    <w:rsid w:val="006B749A"/>
    <w:rsid w:val="006E2641"/>
    <w:rsid w:val="007157E1"/>
    <w:rsid w:val="00756428"/>
    <w:rsid w:val="00777F43"/>
    <w:rsid w:val="007C1138"/>
    <w:rsid w:val="007C641C"/>
    <w:rsid w:val="007D09C2"/>
    <w:rsid w:val="007D5278"/>
    <w:rsid w:val="00804ADF"/>
    <w:rsid w:val="00823B67"/>
    <w:rsid w:val="00830FD1"/>
    <w:rsid w:val="0084456D"/>
    <w:rsid w:val="008766A8"/>
    <w:rsid w:val="00897537"/>
    <w:rsid w:val="008B401D"/>
    <w:rsid w:val="00954DE2"/>
    <w:rsid w:val="00977775"/>
    <w:rsid w:val="0098765E"/>
    <w:rsid w:val="009C1A05"/>
    <w:rsid w:val="009D1999"/>
    <w:rsid w:val="00A30101"/>
    <w:rsid w:val="00A7392C"/>
    <w:rsid w:val="00A84214"/>
    <w:rsid w:val="00A87569"/>
    <w:rsid w:val="00AA012C"/>
    <w:rsid w:val="00AA2CC5"/>
    <w:rsid w:val="00AA2F80"/>
    <w:rsid w:val="00AF3A18"/>
    <w:rsid w:val="00B00BD6"/>
    <w:rsid w:val="00B26362"/>
    <w:rsid w:val="00C3253A"/>
    <w:rsid w:val="00C33830"/>
    <w:rsid w:val="00CB08E7"/>
    <w:rsid w:val="00CC6F95"/>
    <w:rsid w:val="00CD273E"/>
    <w:rsid w:val="00CE40F3"/>
    <w:rsid w:val="00D01925"/>
    <w:rsid w:val="00D14EB6"/>
    <w:rsid w:val="00D56A7F"/>
    <w:rsid w:val="00D87685"/>
    <w:rsid w:val="00DC542F"/>
    <w:rsid w:val="00DC73DC"/>
    <w:rsid w:val="00E10245"/>
    <w:rsid w:val="00E37998"/>
    <w:rsid w:val="00E4621C"/>
    <w:rsid w:val="00E85827"/>
    <w:rsid w:val="00E873ED"/>
    <w:rsid w:val="00E943B2"/>
    <w:rsid w:val="00EA4C40"/>
    <w:rsid w:val="00EC650E"/>
    <w:rsid w:val="00EC6A2C"/>
    <w:rsid w:val="00ED08F2"/>
    <w:rsid w:val="00ED516D"/>
    <w:rsid w:val="00EE3C0D"/>
    <w:rsid w:val="00F22C43"/>
    <w:rsid w:val="00F4004B"/>
    <w:rsid w:val="00F45375"/>
    <w:rsid w:val="00F931E8"/>
    <w:rsid w:val="00FA0874"/>
    <w:rsid w:val="00FE7216"/>
    <w:rsid w:val="00FF03E2"/>
    <w:rsid w:val="014E34A9"/>
    <w:rsid w:val="02030C7A"/>
    <w:rsid w:val="03A74512"/>
    <w:rsid w:val="03FE7D39"/>
    <w:rsid w:val="046010A2"/>
    <w:rsid w:val="04B8274F"/>
    <w:rsid w:val="04FE4606"/>
    <w:rsid w:val="0669570A"/>
    <w:rsid w:val="06B548A9"/>
    <w:rsid w:val="071063FA"/>
    <w:rsid w:val="0765096C"/>
    <w:rsid w:val="096A11B4"/>
    <w:rsid w:val="0A3B4E3D"/>
    <w:rsid w:val="0B352525"/>
    <w:rsid w:val="0C0C285F"/>
    <w:rsid w:val="0C78199D"/>
    <w:rsid w:val="0C9870EE"/>
    <w:rsid w:val="0CE93E13"/>
    <w:rsid w:val="0CEA5995"/>
    <w:rsid w:val="0CEE089D"/>
    <w:rsid w:val="0DED0BCE"/>
    <w:rsid w:val="0E686F94"/>
    <w:rsid w:val="0E8C2C83"/>
    <w:rsid w:val="0ED00D92"/>
    <w:rsid w:val="0FA06F5F"/>
    <w:rsid w:val="11406E20"/>
    <w:rsid w:val="118B0CAC"/>
    <w:rsid w:val="11A16A45"/>
    <w:rsid w:val="11CE1122"/>
    <w:rsid w:val="12D3094F"/>
    <w:rsid w:val="13283DEA"/>
    <w:rsid w:val="136C4E31"/>
    <w:rsid w:val="137A57A0"/>
    <w:rsid w:val="13F37C94"/>
    <w:rsid w:val="14010CEA"/>
    <w:rsid w:val="14FF0E66"/>
    <w:rsid w:val="153C6A85"/>
    <w:rsid w:val="15E50ECA"/>
    <w:rsid w:val="15FE0187"/>
    <w:rsid w:val="174F3ECE"/>
    <w:rsid w:val="17A61C52"/>
    <w:rsid w:val="17E86059"/>
    <w:rsid w:val="17F51899"/>
    <w:rsid w:val="17F608ED"/>
    <w:rsid w:val="18100480"/>
    <w:rsid w:val="19001702"/>
    <w:rsid w:val="193D7D29"/>
    <w:rsid w:val="1A255D39"/>
    <w:rsid w:val="1A355B24"/>
    <w:rsid w:val="1AD203FF"/>
    <w:rsid w:val="1B5C39DD"/>
    <w:rsid w:val="1B762CF0"/>
    <w:rsid w:val="1B982164"/>
    <w:rsid w:val="1BB15C7E"/>
    <w:rsid w:val="1D2D3DF4"/>
    <w:rsid w:val="1D8A2A83"/>
    <w:rsid w:val="1EF13B0C"/>
    <w:rsid w:val="1FAA11BB"/>
    <w:rsid w:val="20E01D0E"/>
    <w:rsid w:val="20EB042F"/>
    <w:rsid w:val="22F5509F"/>
    <w:rsid w:val="25547F17"/>
    <w:rsid w:val="27AB7F6F"/>
    <w:rsid w:val="27C9064C"/>
    <w:rsid w:val="286E0680"/>
    <w:rsid w:val="29F864D9"/>
    <w:rsid w:val="2A554419"/>
    <w:rsid w:val="2A742AF1"/>
    <w:rsid w:val="2B2022D3"/>
    <w:rsid w:val="2B2838DB"/>
    <w:rsid w:val="2B545564"/>
    <w:rsid w:val="2CB22B0C"/>
    <w:rsid w:val="2D41145A"/>
    <w:rsid w:val="2D522E91"/>
    <w:rsid w:val="2F111F3F"/>
    <w:rsid w:val="2F826990"/>
    <w:rsid w:val="2FDC7C87"/>
    <w:rsid w:val="3029664C"/>
    <w:rsid w:val="307A0735"/>
    <w:rsid w:val="30B812EF"/>
    <w:rsid w:val="314F0552"/>
    <w:rsid w:val="31D376CA"/>
    <w:rsid w:val="325D20BC"/>
    <w:rsid w:val="32715B68"/>
    <w:rsid w:val="32A417A5"/>
    <w:rsid w:val="333D0633"/>
    <w:rsid w:val="33B9792B"/>
    <w:rsid w:val="33BB3AE0"/>
    <w:rsid w:val="34001F5F"/>
    <w:rsid w:val="34A821E4"/>
    <w:rsid w:val="3574468F"/>
    <w:rsid w:val="3785760B"/>
    <w:rsid w:val="388C4B09"/>
    <w:rsid w:val="38AC2050"/>
    <w:rsid w:val="38D77DC5"/>
    <w:rsid w:val="397D29BD"/>
    <w:rsid w:val="3A1B7F6D"/>
    <w:rsid w:val="3A1E1027"/>
    <w:rsid w:val="3C17330A"/>
    <w:rsid w:val="3C822AF2"/>
    <w:rsid w:val="3CCA590A"/>
    <w:rsid w:val="3D4445A5"/>
    <w:rsid w:val="3EF24CAF"/>
    <w:rsid w:val="3F4035DC"/>
    <w:rsid w:val="40532D51"/>
    <w:rsid w:val="41BA3087"/>
    <w:rsid w:val="41C123E4"/>
    <w:rsid w:val="426B6130"/>
    <w:rsid w:val="43FA0115"/>
    <w:rsid w:val="443F03CB"/>
    <w:rsid w:val="44752B5F"/>
    <w:rsid w:val="44DC3315"/>
    <w:rsid w:val="45806A65"/>
    <w:rsid w:val="46134131"/>
    <w:rsid w:val="46291385"/>
    <w:rsid w:val="4636797D"/>
    <w:rsid w:val="463B0836"/>
    <w:rsid w:val="46947EC5"/>
    <w:rsid w:val="46B02CAB"/>
    <w:rsid w:val="46F72688"/>
    <w:rsid w:val="46FC23B8"/>
    <w:rsid w:val="472F40CD"/>
    <w:rsid w:val="478B4B7E"/>
    <w:rsid w:val="47AD2214"/>
    <w:rsid w:val="47BF399A"/>
    <w:rsid w:val="489A776F"/>
    <w:rsid w:val="4A51482F"/>
    <w:rsid w:val="4AD34FBB"/>
    <w:rsid w:val="4AF12BE9"/>
    <w:rsid w:val="4BCA036B"/>
    <w:rsid w:val="4C00597F"/>
    <w:rsid w:val="4C0F2222"/>
    <w:rsid w:val="4D4376F2"/>
    <w:rsid w:val="4D4A4B8F"/>
    <w:rsid w:val="4DB43081"/>
    <w:rsid w:val="4DCA0BC9"/>
    <w:rsid w:val="4DDB0704"/>
    <w:rsid w:val="4E0B6A19"/>
    <w:rsid w:val="4EED36BE"/>
    <w:rsid w:val="501515F5"/>
    <w:rsid w:val="503458E2"/>
    <w:rsid w:val="51036853"/>
    <w:rsid w:val="51326FE2"/>
    <w:rsid w:val="52D715BF"/>
    <w:rsid w:val="56103877"/>
    <w:rsid w:val="56F62062"/>
    <w:rsid w:val="573E0B7F"/>
    <w:rsid w:val="599B3347"/>
    <w:rsid w:val="59D01770"/>
    <w:rsid w:val="59D50F29"/>
    <w:rsid w:val="5B0643E1"/>
    <w:rsid w:val="5B260EDC"/>
    <w:rsid w:val="5BEA2363"/>
    <w:rsid w:val="5C0B3A6E"/>
    <w:rsid w:val="5CFA5F9B"/>
    <w:rsid w:val="5D417EC6"/>
    <w:rsid w:val="5DC66141"/>
    <w:rsid w:val="5DDD7690"/>
    <w:rsid w:val="5F6C7904"/>
    <w:rsid w:val="5FB22BD5"/>
    <w:rsid w:val="60DD0FAC"/>
    <w:rsid w:val="60E90E3C"/>
    <w:rsid w:val="60F577E0"/>
    <w:rsid w:val="617821BF"/>
    <w:rsid w:val="61881063"/>
    <w:rsid w:val="61F21004"/>
    <w:rsid w:val="62207CDF"/>
    <w:rsid w:val="632443AD"/>
    <w:rsid w:val="65460FF2"/>
    <w:rsid w:val="654E3607"/>
    <w:rsid w:val="65AF7F1D"/>
    <w:rsid w:val="65B349B3"/>
    <w:rsid w:val="65D94544"/>
    <w:rsid w:val="667E2026"/>
    <w:rsid w:val="66DD71AE"/>
    <w:rsid w:val="674C4FA1"/>
    <w:rsid w:val="6757469C"/>
    <w:rsid w:val="67CA66EB"/>
    <w:rsid w:val="681F5C8A"/>
    <w:rsid w:val="6A4E277F"/>
    <w:rsid w:val="6B0D5727"/>
    <w:rsid w:val="6B1940CB"/>
    <w:rsid w:val="6C1D3023"/>
    <w:rsid w:val="6CD01102"/>
    <w:rsid w:val="6D164ABE"/>
    <w:rsid w:val="6D9D066E"/>
    <w:rsid w:val="6E0F4958"/>
    <w:rsid w:val="6F230787"/>
    <w:rsid w:val="6F8D3F04"/>
    <w:rsid w:val="6FA80114"/>
    <w:rsid w:val="706662F6"/>
    <w:rsid w:val="706C670D"/>
    <w:rsid w:val="707044A1"/>
    <w:rsid w:val="71C22345"/>
    <w:rsid w:val="71D60F68"/>
    <w:rsid w:val="727F5E20"/>
    <w:rsid w:val="72BB2147"/>
    <w:rsid w:val="72C849AF"/>
    <w:rsid w:val="74C55995"/>
    <w:rsid w:val="75347BA3"/>
    <w:rsid w:val="758A39BE"/>
    <w:rsid w:val="75C81E28"/>
    <w:rsid w:val="7605090C"/>
    <w:rsid w:val="76C505C2"/>
    <w:rsid w:val="76C7279A"/>
    <w:rsid w:val="770F2826"/>
    <w:rsid w:val="773329B9"/>
    <w:rsid w:val="77F56BBC"/>
    <w:rsid w:val="78994A9D"/>
    <w:rsid w:val="78B33D68"/>
    <w:rsid w:val="78EA52F9"/>
    <w:rsid w:val="79983E9C"/>
    <w:rsid w:val="79EC439C"/>
    <w:rsid w:val="7A195E96"/>
    <w:rsid w:val="7A6F1F5A"/>
    <w:rsid w:val="7AFA19AD"/>
    <w:rsid w:val="7BC8601E"/>
    <w:rsid w:val="7C1C3A1B"/>
    <w:rsid w:val="7C844B23"/>
    <w:rsid w:val="7E0230E5"/>
    <w:rsid w:val="7E131C89"/>
    <w:rsid w:val="7E3A0B1B"/>
    <w:rsid w:val="7E68119A"/>
    <w:rsid w:val="7E885207"/>
    <w:rsid w:val="7EDE76AE"/>
    <w:rsid w:val="7EF667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楷体" w:hAnsi="楷体" w:eastAsia="楷体" w:cs="楷体"/>
      <w:sz w:val="22"/>
      <w:szCs w:val="22"/>
      <w:lang w:val="zh-CN" w:eastAsia="zh-CN" w:bidi="zh-CN"/>
    </w:rPr>
  </w:style>
  <w:style w:type="paragraph" w:styleId="6">
    <w:name w:val="heading 1"/>
    <w:basedOn w:val="1"/>
    <w:next w:val="1"/>
    <w:qFormat/>
    <w:uiPriority w:val="1"/>
    <w:pPr>
      <w:spacing w:before="32"/>
      <w:ind w:right="116"/>
      <w:jc w:val="center"/>
      <w:outlineLvl w:val="0"/>
    </w:pPr>
    <w:rPr>
      <w:b/>
      <w:bCs/>
      <w:sz w:val="48"/>
      <w:szCs w:val="48"/>
    </w:rPr>
  </w:style>
  <w:style w:type="paragraph" w:styleId="7">
    <w:name w:val="heading 2"/>
    <w:basedOn w:val="1"/>
    <w:next w:val="8"/>
    <w:qFormat/>
    <w:uiPriority w:val="0"/>
    <w:pPr>
      <w:keepNext/>
      <w:keepLines/>
      <w:spacing w:before="260" w:after="260" w:line="415" w:lineRule="auto"/>
      <w:outlineLvl w:val="1"/>
    </w:pPr>
    <w:rPr>
      <w:rFonts w:ascii="Arial" w:hAnsi="Arial" w:eastAsia="黑体" w:cs="Arial"/>
      <w:b/>
      <w:bCs/>
      <w:sz w:val="32"/>
      <w:szCs w:val="32"/>
    </w:rPr>
  </w:style>
  <w:style w:type="paragraph" w:styleId="9">
    <w:name w:val="heading 3"/>
    <w:basedOn w:val="1"/>
    <w:next w:val="1"/>
    <w:qFormat/>
    <w:uiPriority w:val="1"/>
    <w:pPr>
      <w:spacing w:before="36"/>
      <w:jc w:val="center"/>
      <w:outlineLvl w:val="2"/>
    </w:pPr>
    <w:rPr>
      <w:b/>
      <w:bCs/>
      <w:sz w:val="36"/>
      <w:szCs w:val="36"/>
    </w:rPr>
  </w:style>
  <w:style w:type="paragraph" w:styleId="10">
    <w:name w:val="heading 4"/>
    <w:basedOn w:val="1"/>
    <w:next w:val="1"/>
    <w:link w:val="46"/>
    <w:qFormat/>
    <w:uiPriority w:val="1"/>
    <w:pPr>
      <w:spacing w:before="44"/>
      <w:jc w:val="center"/>
      <w:outlineLvl w:val="3"/>
    </w:pPr>
    <w:rPr>
      <w:b/>
      <w:bCs/>
      <w:sz w:val="32"/>
      <w:szCs w:val="32"/>
    </w:rPr>
  </w:style>
  <w:style w:type="paragraph" w:styleId="11">
    <w:name w:val="heading 5"/>
    <w:basedOn w:val="1"/>
    <w:next w:val="1"/>
    <w:qFormat/>
    <w:uiPriority w:val="1"/>
    <w:pPr>
      <w:ind w:right="158"/>
      <w:jc w:val="center"/>
      <w:outlineLvl w:val="4"/>
    </w:pPr>
    <w:rPr>
      <w:rFonts w:ascii="仿宋" w:hAnsi="仿宋" w:eastAsia="仿宋" w:cs="仿宋"/>
      <w:b/>
      <w:bCs/>
      <w:sz w:val="28"/>
      <w:szCs w:val="28"/>
    </w:rPr>
  </w:style>
  <w:style w:type="paragraph" w:styleId="12">
    <w:name w:val="heading 6"/>
    <w:basedOn w:val="1"/>
    <w:next w:val="1"/>
    <w:qFormat/>
    <w:uiPriority w:val="1"/>
    <w:pPr>
      <w:spacing w:before="61"/>
      <w:outlineLvl w:val="5"/>
    </w:pPr>
    <w:rPr>
      <w:rFonts w:ascii="仿宋" w:hAnsi="仿宋" w:eastAsia="仿宋" w:cs="仿宋"/>
      <w:sz w:val="28"/>
      <w:szCs w:val="28"/>
    </w:rPr>
  </w:style>
  <w:style w:type="paragraph" w:styleId="13">
    <w:name w:val="heading 7"/>
    <w:basedOn w:val="1"/>
    <w:next w:val="1"/>
    <w:qFormat/>
    <w:uiPriority w:val="1"/>
    <w:pPr>
      <w:ind w:left="360"/>
      <w:outlineLvl w:val="6"/>
    </w:pPr>
    <w:rPr>
      <w:rFonts w:ascii="仿宋" w:hAnsi="仿宋" w:eastAsia="仿宋" w:cs="仿宋"/>
      <w:b/>
      <w:bCs/>
      <w:sz w:val="24"/>
      <w:szCs w:val="24"/>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rPr>
      <w:kern w:val="0"/>
      <w:sz w:val="20"/>
      <w:szCs w:val="20"/>
    </w:rPr>
  </w:style>
  <w:style w:type="paragraph" w:styleId="3">
    <w:name w:val="Body Text"/>
    <w:basedOn w:val="1"/>
    <w:next w:val="4"/>
    <w:qFormat/>
    <w:uiPriority w:val="1"/>
    <w:rPr>
      <w:sz w:val="24"/>
      <w:szCs w:val="24"/>
    </w:rPr>
  </w:style>
  <w:style w:type="paragraph" w:customStyle="1" w:styleId="4">
    <w:name w:val="style4"/>
    <w:basedOn w:val="1"/>
    <w:next w:val="5"/>
    <w:qFormat/>
    <w:uiPriority w:val="0"/>
    <w:pPr>
      <w:widowControl/>
      <w:spacing w:before="280" w:after="280"/>
    </w:pPr>
    <w:rPr>
      <w:rFonts w:ascii="宋体"/>
      <w:sz w:val="18"/>
    </w:rPr>
  </w:style>
  <w:style w:type="paragraph" w:customStyle="1" w:styleId="5">
    <w:name w:val="2"/>
    <w:next w:val="1"/>
    <w:qFormat/>
    <w:uiPriority w:val="0"/>
    <w:pPr>
      <w:widowControl w:val="0"/>
      <w:jc w:val="both"/>
    </w:pPr>
    <w:rPr>
      <w:rFonts w:ascii="Calibri" w:hAnsi="Calibri" w:eastAsia="宋体" w:cs="Times New Roman"/>
      <w:sz w:val="21"/>
      <w:szCs w:val="22"/>
      <w:lang w:val="en-US" w:eastAsia="zh-CN" w:bidi="ar-SA"/>
    </w:rPr>
  </w:style>
  <w:style w:type="paragraph" w:styleId="8">
    <w:name w:val="Normal Indent"/>
    <w:basedOn w:val="1"/>
    <w:qFormat/>
    <w:uiPriority w:val="0"/>
    <w:pPr>
      <w:adjustRightInd w:val="0"/>
      <w:ind w:firstLine="420"/>
    </w:pPr>
    <w:rPr>
      <w:rFonts w:ascii="宋体"/>
      <w:sz w:val="24"/>
      <w:szCs w:val="20"/>
    </w:rPr>
  </w:style>
  <w:style w:type="paragraph" w:styleId="14">
    <w:name w:val="annotation text"/>
    <w:basedOn w:val="1"/>
    <w:link w:val="43"/>
    <w:unhideWhenUsed/>
    <w:qFormat/>
    <w:uiPriority w:val="0"/>
    <w:pPr>
      <w:autoSpaceDE/>
      <w:autoSpaceDN/>
    </w:pPr>
    <w:rPr>
      <w:rFonts w:asciiTheme="minorHAnsi" w:hAnsiTheme="minorHAnsi" w:eastAsiaTheme="minorEastAsia" w:cstheme="minorBidi"/>
      <w:kern w:val="2"/>
      <w:sz w:val="21"/>
      <w:lang w:val="en-US" w:bidi="ar-SA"/>
    </w:rPr>
  </w:style>
  <w:style w:type="paragraph" w:styleId="15">
    <w:name w:val="Body Text Indent"/>
    <w:basedOn w:val="1"/>
    <w:qFormat/>
    <w:uiPriority w:val="0"/>
    <w:pPr>
      <w:spacing w:after="120"/>
      <w:ind w:left="420" w:leftChars="200"/>
    </w:pPr>
  </w:style>
  <w:style w:type="paragraph" w:styleId="16">
    <w:name w:val="Plain Text"/>
    <w:basedOn w:val="1"/>
    <w:qFormat/>
    <w:uiPriority w:val="0"/>
    <w:rPr>
      <w:rFonts w:ascii="宋体" w:hAnsi="Courier New" w:eastAsiaTheme="minorEastAsia" w:cstheme="minorBidi"/>
    </w:rPr>
  </w:style>
  <w:style w:type="paragraph" w:styleId="17">
    <w:name w:val="Balloon Text"/>
    <w:basedOn w:val="1"/>
    <w:link w:val="44"/>
    <w:qFormat/>
    <w:uiPriority w:val="0"/>
    <w:rPr>
      <w:sz w:val="18"/>
      <w:szCs w:val="18"/>
    </w:rPr>
  </w:style>
  <w:style w:type="paragraph" w:styleId="18">
    <w:name w:val="footer"/>
    <w:basedOn w:val="1"/>
    <w:link w:val="40"/>
    <w:qFormat/>
    <w:uiPriority w:val="99"/>
    <w:pPr>
      <w:tabs>
        <w:tab w:val="center" w:pos="4153"/>
        <w:tab w:val="right" w:pos="8306"/>
      </w:tabs>
      <w:snapToGrid w:val="0"/>
    </w:pPr>
    <w:rPr>
      <w:sz w:val="18"/>
      <w:szCs w:val="18"/>
    </w:rPr>
  </w:style>
  <w:style w:type="paragraph" w:styleId="19">
    <w:name w:val="header"/>
    <w:basedOn w:val="1"/>
    <w:link w:val="4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20">
    <w:name w:val="toc 1"/>
    <w:basedOn w:val="1"/>
    <w:next w:val="1"/>
    <w:qFormat/>
    <w:uiPriority w:val="0"/>
  </w:style>
  <w:style w:type="paragraph" w:styleId="21">
    <w:name w:val="Body Text 2"/>
    <w:basedOn w:val="1"/>
    <w:next w:val="1"/>
    <w:qFormat/>
    <w:uiPriority w:val="0"/>
    <w:pPr>
      <w:widowControl/>
      <w:spacing w:after="120" w:afterLines="0" w:line="480" w:lineRule="auto"/>
      <w:jc w:val="both"/>
    </w:pPr>
    <w:rPr>
      <w:rFonts w:eastAsia="宋体"/>
      <w:color w:val="000000"/>
      <w:sz w:val="21"/>
    </w:rPr>
  </w:style>
  <w:style w:type="paragraph" w:styleId="22">
    <w:name w:val="Normal (Web)"/>
    <w:basedOn w:val="1"/>
    <w:qFormat/>
    <w:uiPriority w:val="99"/>
    <w:pPr>
      <w:widowControl/>
      <w:spacing w:before="100" w:beforeAutospacing="1" w:after="100" w:afterAutospacing="1"/>
    </w:pPr>
    <w:rPr>
      <w:rFonts w:ascii="宋体" w:hAnsi="宋体" w:cs="宋体"/>
      <w:sz w:val="24"/>
    </w:rPr>
  </w:style>
  <w:style w:type="paragraph" w:styleId="23">
    <w:name w:val="annotation subject"/>
    <w:basedOn w:val="14"/>
    <w:next w:val="14"/>
    <w:link w:val="45"/>
    <w:qFormat/>
    <w:uiPriority w:val="0"/>
    <w:pPr>
      <w:autoSpaceDE w:val="0"/>
      <w:autoSpaceDN w:val="0"/>
    </w:pPr>
    <w:rPr>
      <w:rFonts w:ascii="楷体" w:hAnsi="楷体" w:eastAsia="楷体" w:cs="楷体"/>
      <w:b/>
      <w:bCs/>
      <w:kern w:val="0"/>
      <w:sz w:val="22"/>
      <w:lang w:val="zh-CN" w:bidi="zh-CN"/>
    </w:rPr>
  </w:style>
  <w:style w:type="paragraph" w:styleId="24">
    <w:name w:val="Body Text First Indent 2"/>
    <w:basedOn w:val="15"/>
    <w:next w:val="3"/>
    <w:qFormat/>
    <w:uiPriority w:val="0"/>
    <w:pPr>
      <w:ind w:firstLine="420" w:firstLineChars="200"/>
    </w:pPr>
    <w:rPr>
      <w:kern w:val="0"/>
      <w:sz w:val="20"/>
      <w:szCs w:val="24"/>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Hyperlink"/>
    <w:qFormat/>
    <w:uiPriority w:val="0"/>
    <w:rPr>
      <w:rFonts w:cs="Times New Roman"/>
      <w:color w:val="0000FF"/>
      <w:u w:val="single"/>
    </w:rPr>
  </w:style>
  <w:style w:type="character" w:styleId="29">
    <w:name w:val="annotation reference"/>
    <w:basedOn w:val="27"/>
    <w:qFormat/>
    <w:uiPriority w:val="0"/>
    <w:rPr>
      <w:sz w:val="21"/>
      <w:szCs w:val="21"/>
    </w:rPr>
  </w:style>
  <w:style w:type="paragraph" w:customStyle="1" w:styleId="30">
    <w:name w:val="目录 81"/>
    <w:next w:val="1"/>
    <w:qFormat/>
    <w:uiPriority w:val="0"/>
    <w:pPr>
      <w:wordWrap w:val="0"/>
      <w:ind w:left="2975"/>
      <w:jc w:val="both"/>
    </w:pPr>
    <w:rPr>
      <w:rFonts w:ascii="Times New Roman" w:hAnsi="Times New Roman" w:eastAsia="宋体" w:cs="Times New Roman"/>
      <w:sz w:val="21"/>
      <w:szCs w:val="22"/>
      <w:lang w:val="en-US" w:eastAsia="zh-CN" w:bidi="ar-SA"/>
    </w:rPr>
  </w:style>
  <w:style w:type="paragraph" w:customStyle="1" w:styleId="31">
    <w:name w:val="表格文字2"/>
    <w:basedOn w:val="32"/>
    <w:qFormat/>
    <w:uiPriority w:val="99"/>
    <w:pPr>
      <w:spacing w:before="25" w:after="25"/>
      <w:jc w:val="left"/>
    </w:pPr>
    <w:rPr>
      <w:bCs/>
      <w:spacing w:val="10"/>
      <w:kern w:val="0"/>
    </w:rPr>
  </w:style>
  <w:style w:type="paragraph" w:customStyle="1" w:styleId="32">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3">
    <w:name w:val="Table Paragraph"/>
    <w:basedOn w:val="1"/>
    <w:qFormat/>
    <w:uiPriority w:val="1"/>
  </w:style>
  <w:style w:type="paragraph" w:styleId="34">
    <w:name w:val="List Paragraph"/>
    <w:basedOn w:val="1"/>
    <w:qFormat/>
    <w:uiPriority w:val="1"/>
    <w:pPr>
      <w:ind w:left="360"/>
    </w:pPr>
    <w:rPr>
      <w:rFonts w:ascii="仿宋" w:hAnsi="仿宋" w:eastAsia="仿宋" w:cs="仿宋"/>
    </w:rPr>
  </w:style>
  <w:style w:type="paragraph" w:customStyle="1" w:styleId="35">
    <w:name w:val="样式 标题 3 + (中文) 黑体 小四 非加粗 段前: 7.8 磅 段后: 0 磅 行距: 固定值 20 磅"/>
    <w:basedOn w:val="36"/>
    <w:qFormat/>
    <w:uiPriority w:val="0"/>
    <w:pPr>
      <w:spacing w:before="0" w:after="0" w:line="400" w:lineRule="exact"/>
    </w:pPr>
    <w:rPr>
      <w:rFonts w:eastAsia="黑体" w:cs="宋体"/>
      <w:b w:val="0"/>
      <w:bCs w:val="0"/>
      <w:sz w:val="24"/>
      <w:szCs w:val="20"/>
    </w:rPr>
  </w:style>
  <w:style w:type="paragraph" w:customStyle="1" w:styleId="36">
    <w:name w:val="标题 3_1_0"/>
    <w:basedOn w:val="37"/>
    <w:next w:val="37"/>
    <w:qFormat/>
    <w:uiPriority w:val="0"/>
    <w:pPr>
      <w:keepNext/>
      <w:keepLines/>
      <w:numPr>
        <w:ilvl w:val="2"/>
        <w:numId w:val="1"/>
      </w:numPr>
      <w:adjustRightInd w:val="0"/>
      <w:spacing w:before="260" w:after="260" w:line="416" w:lineRule="atLeast"/>
      <w:jc w:val="left"/>
      <w:textAlignment w:val="baseline"/>
      <w:outlineLvl w:val="2"/>
    </w:pPr>
    <w:rPr>
      <w:b/>
      <w:bCs/>
      <w:kern w:val="0"/>
      <w:sz w:val="32"/>
      <w:szCs w:val="32"/>
    </w:rPr>
  </w:style>
  <w:style w:type="paragraph" w:customStyle="1" w:styleId="37">
    <w:name w:val="正文_1_0_0"/>
    <w:next w:val="38"/>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
    <w:name w:val="页脚_1_0"/>
    <w:basedOn w:val="37"/>
    <w:qFormat/>
    <w:uiPriority w:val="0"/>
    <w:pPr>
      <w:tabs>
        <w:tab w:val="center" w:pos="4153"/>
        <w:tab w:val="right" w:pos="8306"/>
      </w:tabs>
      <w:snapToGrid w:val="0"/>
      <w:jc w:val="left"/>
    </w:pPr>
    <w:rPr>
      <w:sz w:val="18"/>
      <w:szCs w:val="18"/>
    </w:rPr>
  </w:style>
  <w:style w:type="paragraph" w:customStyle="1" w:styleId="39">
    <w:name w:val="WPSOffice手动目录 1"/>
    <w:qFormat/>
    <w:uiPriority w:val="0"/>
    <w:rPr>
      <w:rFonts w:ascii="Times New Roman" w:hAnsi="Times New Roman" w:eastAsia="宋体" w:cs="Times New Roman"/>
      <w:lang w:val="en-US" w:eastAsia="zh-CN" w:bidi="ar-SA"/>
    </w:rPr>
  </w:style>
  <w:style w:type="character" w:customStyle="1" w:styleId="40">
    <w:name w:val="页脚 Char"/>
    <w:link w:val="18"/>
    <w:qFormat/>
    <w:uiPriority w:val="99"/>
    <w:rPr>
      <w:rFonts w:ascii="楷体" w:hAnsi="楷体" w:eastAsia="楷体" w:cs="楷体"/>
      <w:sz w:val="18"/>
      <w:szCs w:val="18"/>
      <w:lang w:val="zh-CN" w:bidi="zh-CN"/>
    </w:rPr>
  </w:style>
  <w:style w:type="character" w:customStyle="1" w:styleId="41">
    <w:name w:val="页眉 Char"/>
    <w:link w:val="19"/>
    <w:qFormat/>
    <w:uiPriority w:val="99"/>
    <w:rPr>
      <w:rFonts w:ascii="楷体" w:hAnsi="楷体" w:eastAsia="楷体" w:cs="楷体"/>
      <w:sz w:val="18"/>
      <w:szCs w:val="22"/>
      <w:lang w:val="zh-CN" w:bidi="zh-CN"/>
    </w:rPr>
  </w:style>
  <w:style w:type="paragraph" w:customStyle="1" w:styleId="42">
    <w:name w:val="列表段落1"/>
    <w:basedOn w:val="1"/>
    <w:qFormat/>
    <w:uiPriority w:val="0"/>
    <w:pPr>
      <w:autoSpaceDE/>
      <w:autoSpaceDN/>
      <w:ind w:firstLine="420" w:firstLineChars="200"/>
      <w:jc w:val="both"/>
    </w:pPr>
    <w:rPr>
      <w:rFonts w:ascii="Times New Roman" w:hAnsi="Times New Roman" w:eastAsia="宋体" w:cs="Times New Roman"/>
      <w:kern w:val="2"/>
      <w:sz w:val="21"/>
      <w:szCs w:val="20"/>
      <w:lang w:val="en-US" w:bidi="ar-SA"/>
    </w:rPr>
  </w:style>
  <w:style w:type="character" w:customStyle="1" w:styleId="43">
    <w:name w:val="批注文字 Char"/>
    <w:basedOn w:val="27"/>
    <w:link w:val="14"/>
    <w:qFormat/>
    <w:uiPriority w:val="0"/>
    <w:rPr>
      <w:rFonts w:asciiTheme="minorHAnsi" w:hAnsiTheme="minorHAnsi" w:eastAsiaTheme="minorEastAsia" w:cstheme="minorBidi"/>
      <w:kern w:val="2"/>
      <w:sz w:val="21"/>
      <w:szCs w:val="22"/>
    </w:rPr>
  </w:style>
  <w:style w:type="character" w:customStyle="1" w:styleId="44">
    <w:name w:val="批注框文本 Char"/>
    <w:basedOn w:val="27"/>
    <w:link w:val="17"/>
    <w:qFormat/>
    <w:uiPriority w:val="0"/>
    <w:rPr>
      <w:rFonts w:ascii="楷体" w:hAnsi="楷体" w:eastAsia="楷体" w:cs="楷体"/>
      <w:sz w:val="18"/>
      <w:szCs w:val="18"/>
      <w:lang w:val="zh-CN" w:bidi="zh-CN"/>
    </w:rPr>
  </w:style>
  <w:style w:type="character" w:customStyle="1" w:styleId="45">
    <w:name w:val="批注主题 Char"/>
    <w:basedOn w:val="43"/>
    <w:link w:val="23"/>
    <w:qFormat/>
    <w:uiPriority w:val="0"/>
    <w:rPr>
      <w:rFonts w:ascii="楷体" w:hAnsi="楷体" w:eastAsia="楷体" w:cs="楷体"/>
      <w:b/>
      <w:bCs/>
      <w:kern w:val="2"/>
      <w:sz w:val="22"/>
      <w:szCs w:val="22"/>
      <w:lang w:val="zh-CN" w:bidi="zh-CN"/>
    </w:rPr>
  </w:style>
  <w:style w:type="character" w:customStyle="1" w:styleId="46">
    <w:name w:val="标题 4 Char"/>
    <w:basedOn w:val="27"/>
    <w:link w:val="10"/>
    <w:qFormat/>
    <w:uiPriority w:val="1"/>
    <w:rPr>
      <w:rFonts w:ascii="楷体" w:hAnsi="楷体" w:eastAsia="楷体" w:cs="楷体"/>
      <w:b/>
      <w:bCs/>
      <w:sz w:val="32"/>
      <w:szCs w:val="32"/>
      <w:lang w:val="zh-CN" w:bidi="zh-CN"/>
    </w:rPr>
  </w:style>
  <w:style w:type="paragraph" w:customStyle="1" w:styleId="47">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0"/>
    <w:next w:val="4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BodyText1I2"/>
    <w:basedOn w:val="50"/>
    <w:qFormat/>
    <w:uiPriority w:val="0"/>
    <w:pPr>
      <w:spacing w:after="0"/>
      <w:ind w:left="0" w:leftChars="0" w:firstLine="200" w:firstLineChars="200"/>
      <w:jc w:val="both"/>
      <w:textAlignment w:val="baseline"/>
    </w:pPr>
    <w:rPr>
      <w:sz w:val="28"/>
    </w:rPr>
  </w:style>
  <w:style w:type="paragraph" w:customStyle="1" w:styleId="50">
    <w:name w:val="BodyTextIndent"/>
    <w:basedOn w:val="48"/>
    <w:qFormat/>
    <w:uiPriority w:val="0"/>
    <w:pPr>
      <w:spacing w:after="120"/>
      <w:ind w:left="420" w:leftChars="200"/>
      <w:jc w:val="both"/>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FCE927-C4D0-4E2F-A5CA-EAB58369EA1F}">
  <ds:schemaRefs/>
</ds:datastoreItem>
</file>

<file path=docProps/app.xml><?xml version="1.0" encoding="utf-8"?>
<Properties xmlns="http://schemas.openxmlformats.org/officeDocument/2006/extended-properties" xmlns:vt="http://schemas.openxmlformats.org/officeDocument/2006/docPropsVTypes">
  <Template>Normal</Template>
  <Pages>95</Pages>
  <Words>35978</Words>
  <Characters>38033</Characters>
  <Lines>434</Lines>
  <Paragraphs>122</Paragraphs>
  <TotalTime>4</TotalTime>
  <ScaleCrop>false</ScaleCrop>
  <LinksUpToDate>false</LinksUpToDate>
  <CharactersWithSpaces>43770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2021-11-08T08:57:00Z</dcterms:created>
  <dc:creator>Administrator</dc:creator>
  <cp:lastModifiedBy>劫 -</cp:lastModifiedBy>
  <dcterms:modified xsi:type="dcterms:W3CDTF">2023-08-29T08:36:44Z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9B9BD0AB25D241EF962A9F8013C2338A</vt:lpwstr>
  </property>
  <property fmtid="{D5CDD505-2E9C-101B-9397-08002B2CF9AE}" pid="4" name="KSOSaveFontToCloudKey">
    <vt:lpwstr>340659104_cloud</vt:lpwstr>
  </property>
</Properties>
</file>