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48"/>
          <w:szCs w:val="48"/>
        </w:rPr>
      </w:pPr>
    </w:p>
    <w:p>
      <w:pPr>
        <w:jc w:val="center"/>
        <w:outlineLvl w:val="0"/>
        <w:rPr>
          <w:rFonts w:ascii="宋体" w:hAnsi="宋体" w:cs="宋体"/>
          <w:b/>
          <w:kern w:val="0"/>
          <w:sz w:val="48"/>
          <w:szCs w:val="48"/>
          <w:highlight w:val="yellow"/>
        </w:rPr>
      </w:pPr>
      <w:r>
        <w:rPr>
          <w:rFonts w:hint="eastAsia" w:ascii="宋体" w:hAnsi="宋体" w:cs="宋体"/>
          <w:b/>
          <w:kern w:val="0"/>
          <w:sz w:val="48"/>
          <w:szCs w:val="48"/>
        </w:rPr>
        <w:t>新疆农业大学计算机学院2022中央引导地方发展专项-智慧农业项目</w:t>
      </w:r>
    </w:p>
    <w:p>
      <w:pPr>
        <w:spacing w:line="360" w:lineRule="auto"/>
        <w:jc w:val="center"/>
        <w:rPr>
          <w:rFonts w:ascii="宋体" w:hAnsi="宋体" w:cs="宋体"/>
          <w:sz w:val="32"/>
          <w:szCs w:val="32"/>
        </w:rPr>
      </w:pPr>
      <w:r>
        <w:rPr>
          <w:rFonts w:hint="eastAsia" w:ascii="宋体" w:hAnsi="宋体" w:cs="宋体"/>
          <w:sz w:val="32"/>
          <w:szCs w:val="32"/>
        </w:rPr>
        <w:t>采购项目编号：XJHS-2023Y-263</w:t>
      </w:r>
    </w:p>
    <w:p>
      <w:pPr>
        <w:pStyle w:val="7"/>
        <w:ind w:firstLine="0" w:firstLineChars="0"/>
        <w:rPr>
          <w:rFonts w:ascii="宋体" w:hAnsi="宋体" w:cs="宋体"/>
        </w:rPr>
      </w:pPr>
    </w:p>
    <w:p>
      <w:pPr>
        <w:pStyle w:val="7"/>
        <w:ind w:firstLine="480"/>
        <w:rPr>
          <w:rFonts w:ascii="宋体" w:hAnsi="宋体" w:cs="宋体"/>
        </w:rPr>
      </w:pPr>
    </w:p>
    <w:p>
      <w:pPr>
        <w:pStyle w:val="7"/>
        <w:ind w:firstLine="480"/>
        <w:rPr>
          <w:rFonts w:ascii="宋体" w:hAnsi="宋体" w:cs="宋体"/>
        </w:rPr>
      </w:pPr>
    </w:p>
    <w:p>
      <w:pPr>
        <w:jc w:val="center"/>
        <w:rPr>
          <w:rFonts w:ascii="宋体" w:hAnsi="宋体" w:cs="宋体"/>
          <w:b/>
          <w:sz w:val="56"/>
          <w:szCs w:val="22"/>
        </w:rPr>
      </w:pPr>
    </w:p>
    <w:p>
      <w:pPr>
        <w:jc w:val="center"/>
        <w:rPr>
          <w:rFonts w:ascii="宋体" w:hAnsi="宋体" w:cs="宋体"/>
          <w:b/>
          <w:sz w:val="56"/>
          <w:szCs w:val="22"/>
        </w:rPr>
      </w:pPr>
      <w:r>
        <w:rPr>
          <w:rFonts w:hint="eastAsia" w:ascii="宋体" w:hAnsi="宋体" w:cs="宋体"/>
          <w:b/>
          <w:sz w:val="56"/>
          <w:szCs w:val="22"/>
        </w:rPr>
        <w:t>竞 争 性 谈 判 文 件</w:t>
      </w:r>
    </w:p>
    <w:p>
      <w:pPr>
        <w:autoSpaceDE w:val="0"/>
        <w:autoSpaceDN w:val="0"/>
        <w:adjustRightInd w:val="0"/>
        <w:spacing w:line="460" w:lineRule="exact"/>
        <w:rPr>
          <w:rFonts w:ascii="宋体" w:hAnsi="宋体" w:cs="宋体"/>
          <w:b/>
          <w:sz w:val="36"/>
          <w:szCs w:val="36"/>
        </w:rPr>
      </w:pPr>
    </w:p>
    <w:p>
      <w:pPr>
        <w:spacing w:line="460" w:lineRule="exact"/>
        <w:ind w:firstLine="719" w:firstLineChars="257"/>
        <w:rPr>
          <w:rFonts w:ascii="宋体" w:hAnsi="宋体" w:cs="宋体"/>
          <w:bCs/>
          <w:sz w:val="28"/>
          <w:szCs w:val="28"/>
          <w:lang w:val="zh-CN"/>
        </w:rPr>
      </w:pPr>
    </w:p>
    <w:p>
      <w:pPr>
        <w:pStyle w:val="7"/>
        <w:ind w:firstLine="0" w:firstLineChars="0"/>
        <w:rPr>
          <w:rFonts w:ascii="宋体" w:hAnsi="宋体" w:cs="宋体"/>
          <w:bCs/>
          <w:sz w:val="28"/>
          <w:szCs w:val="28"/>
          <w:lang w:val="zh-CN"/>
        </w:rPr>
      </w:pPr>
    </w:p>
    <w:p>
      <w:pPr>
        <w:rPr>
          <w:lang w:val="zh-CN"/>
        </w:rPr>
      </w:pPr>
    </w:p>
    <w:p>
      <w:pPr>
        <w:snapToGrid w:val="0"/>
        <w:spacing w:line="360" w:lineRule="auto"/>
        <w:jc w:val="left"/>
        <w:rPr>
          <w:rFonts w:ascii="宋体" w:hAnsi="宋体"/>
          <w:sz w:val="28"/>
          <w:szCs w:val="28"/>
        </w:rPr>
      </w:pPr>
      <w:r>
        <w:rPr>
          <w:rFonts w:hint="eastAsia" w:ascii="宋体" w:hAnsi="宋体"/>
          <w:sz w:val="28"/>
          <w:szCs w:val="28"/>
        </w:rPr>
        <w:t>采购人（盖章）：</w:t>
      </w:r>
      <w:r>
        <w:rPr>
          <w:rFonts w:hint="eastAsia" w:ascii="宋体" w:hAnsi="宋体"/>
          <w:bCs/>
          <w:sz w:val="28"/>
          <w:szCs w:val="28"/>
        </w:rPr>
        <w:t>新疆农业大学</w:t>
      </w:r>
    </w:p>
    <w:p>
      <w:pPr>
        <w:snapToGrid w:val="0"/>
        <w:spacing w:line="360" w:lineRule="auto"/>
        <w:jc w:val="left"/>
        <w:rPr>
          <w:rFonts w:ascii="宋体" w:hAnsi="宋体"/>
          <w:sz w:val="28"/>
          <w:szCs w:val="28"/>
        </w:rPr>
      </w:pPr>
      <w:r>
        <w:rPr>
          <w:rFonts w:hint="eastAsia" w:ascii="宋体" w:hAnsi="宋体"/>
          <w:sz w:val="28"/>
          <w:szCs w:val="28"/>
        </w:rPr>
        <w:t xml:space="preserve">联系人：侯文静 </w:t>
      </w:r>
    </w:p>
    <w:p>
      <w:pPr>
        <w:snapToGrid w:val="0"/>
        <w:spacing w:line="360" w:lineRule="auto"/>
        <w:jc w:val="left"/>
        <w:rPr>
          <w:rFonts w:ascii="宋体" w:hAnsi="宋体"/>
          <w:sz w:val="28"/>
          <w:szCs w:val="28"/>
        </w:rPr>
      </w:pPr>
      <w:r>
        <w:rPr>
          <w:rFonts w:hint="eastAsia" w:ascii="宋体" w:hAnsi="宋体"/>
          <w:sz w:val="28"/>
          <w:szCs w:val="28"/>
        </w:rPr>
        <w:t>联系电话：15026005936</w:t>
      </w:r>
    </w:p>
    <w:p>
      <w:pPr>
        <w:snapToGrid w:val="0"/>
        <w:spacing w:line="360" w:lineRule="auto"/>
        <w:jc w:val="left"/>
        <w:rPr>
          <w:rFonts w:ascii="宋体" w:hAnsi="宋体"/>
          <w:sz w:val="28"/>
          <w:szCs w:val="28"/>
        </w:rPr>
      </w:pPr>
      <w:r>
        <w:rPr>
          <w:rFonts w:hint="eastAsia" w:ascii="宋体" w:hAnsi="宋体"/>
          <w:sz w:val="28"/>
          <w:szCs w:val="28"/>
        </w:rPr>
        <w:t>地址：农大东路311号</w:t>
      </w:r>
    </w:p>
    <w:p>
      <w:pPr>
        <w:snapToGrid w:val="0"/>
        <w:spacing w:line="360" w:lineRule="auto"/>
        <w:jc w:val="left"/>
        <w:rPr>
          <w:rFonts w:ascii="宋体" w:hAnsi="宋体"/>
          <w:sz w:val="28"/>
          <w:szCs w:val="28"/>
        </w:rPr>
      </w:pPr>
    </w:p>
    <w:p>
      <w:pPr>
        <w:snapToGrid w:val="0"/>
        <w:spacing w:line="360" w:lineRule="auto"/>
        <w:jc w:val="left"/>
        <w:rPr>
          <w:rFonts w:ascii="宋体" w:hAnsi="宋体"/>
          <w:sz w:val="28"/>
          <w:szCs w:val="28"/>
        </w:rPr>
      </w:pPr>
      <w:r>
        <w:rPr>
          <w:rFonts w:hint="eastAsia" w:ascii="宋体" w:hAnsi="宋体"/>
          <w:sz w:val="28"/>
          <w:szCs w:val="28"/>
        </w:rPr>
        <w:t>代理机构（盖章）：新疆泓升项目管理有限公司</w:t>
      </w:r>
    </w:p>
    <w:p>
      <w:pPr>
        <w:snapToGrid w:val="0"/>
        <w:spacing w:line="360" w:lineRule="auto"/>
        <w:jc w:val="left"/>
        <w:rPr>
          <w:rFonts w:ascii="宋体" w:hAnsi="宋体"/>
          <w:sz w:val="28"/>
          <w:szCs w:val="28"/>
        </w:rPr>
      </w:pPr>
      <w:r>
        <w:rPr>
          <w:rFonts w:hint="eastAsia" w:ascii="宋体" w:hAnsi="宋体"/>
          <w:sz w:val="28"/>
          <w:szCs w:val="28"/>
        </w:rPr>
        <w:t>联系人：孙学强</w:t>
      </w:r>
    </w:p>
    <w:p>
      <w:pPr>
        <w:snapToGrid w:val="0"/>
        <w:spacing w:line="360" w:lineRule="auto"/>
        <w:jc w:val="left"/>
        <w:rPr>
          <w:rFonts w:ascii="宋体" w:hAnsi="宋体"/>
          <w:sz w:val="28"/>
          <w:szCs w:val="28"/>
        </w:rPr>
      </w:pPr>
      <w:r>
        <w:rPr>
          <w:rFonts w:hint="eastAsia" w:ascii="宋体" w:hAnsi="宋体"/>
          <w:sz w:val="28"/>
          <w:szCs w:val="28"/>
        </w:rPr>
        <w:t>联系电话：13364777106</w:t>
      </w:r>
    </w:p>
    <w:p>
      <w:pPr>
        <w:snapToGrid w:val="0"/>
        <w:spacing w:line="360" w:lineRule="auto"/>
        <w:jc w:val="left"/>
        <w:rPr>
          <w:rFonts w:ascii="宋体" w:hAnsi="宋体"/>
          <w:sz w:val="28"/>
          <w:szCs w:val="28"/>
        </w:rPr>
      </w:pPr>
      <w:r>
        <w:rPr>
          <w:rFonts w:hint="eastAsia" w:ascii="宋体" w:hAnsi="宋体"/>
          <w:sz w:val="28"/>
          <w:szCs w:val="28"/>
        </w:rPr>
        <w:t>地址：乌鲁木齐市德汇万达广场E2写字楼1802室</w:t>
      </w:r>
    </w:p>
    <w:p>
      <w:pPr>
        <w:snapToGrid w:val="0"/>
        <w:spacing w:line="360" w:lineRule="auto"/>
        <w:ind w:right="17" w:firstLine="980" w:firstLineChars="350"/>
        <w:jc w:val="left"/>
        <w:rPr>
          <w:rFonts w:ascii="宋体" w:hAnsi="宋体"/>
          <w:sz w:val="28"/>
          <w:szCs w:val="28"/>
        </w:rPr>
      </w:pPr>
    </w:p>
    <w:p>
      <w:pPr>
        <w:pStyle w:val="13"/>
        <w:snapToGrid w:val="0"/>
        <w:spacing w:line="360" w:lineRule="auto"/>
        <w:jc w:val="center"/>
        <w:rPr>
          <w:rFonts w:hAnsi="宋体"/>
          <w:sz w:val="30"/>
          <w:szCs w:val="30"/>
        </w:rPr>
      </w:pPr>
    </w:p>
    <w:p>
      <w:pPr>
        <w:autoSpaceDE w:val="0"/>
        <w:autoSpaceDN w:val="0"/>
        <w:adjustRightInd w:val="0"/>
        <w:spacing w:line="600" w:lineRule="auto"/>
        <w:jc w:val="center"/>
        <w:sectPr>
          <w:pgSz w:w="11907" w:h="16840"/>
          <w:pgMar w:top="1020" w:right="1287" w:bottom="1020" w:left="1247" w:header="851" w:footer="992" w:gutter="0"/>
          <w:pgNumType w:start="1"/>
          <w:cols w:space="720" w:num="1"/>
          <w:docGrid w:type="lines" w:linePitch="312" w:charSpace="0"/>
        </w:sectPr>
      </w:pPr>
      <w:r>
        <w:rPr>
          <w:rFonts w:hint="eastAsia" w:hAnsi="宋体"/>
          <w:sz w:val="30"/>
          <w:szCs w:val="30"/>
        </w:rPr>
        <w:t>二〇二三年十一月</w:t>
      </w:r>
    </w:p>
    <w:p>
      <w:pPr>
        <w:tabs>
          <w:tab w:val="left" w:pos="321"/>
          <w:tab w:val="center" w:pos="4746"/>
        </w:tabs>
      </w:pPr>
    </w:p>
    <w:sdt>
      <w:sdtPr>
        <w:rPr>
          <w:rFonts w:ascii="宋体" w:hAnsi="宋体"/>
          <w:sz w:val="21"/>
        </w:rPr>
        <w:id w:val="147461152"/>
        <w:docPartObj>
          <w:docPartGallery w:val="Table of Contents"/>
          <w:docPartUnique/>
        </w:docPartObj>
      </w:sdtPr>
      <w:sdtEndPr>
        <w:rPr>
          <w:rFonts w:ascii="Times New Roman" w:hAnsi="Times New Roman"/>
          <w:sz w:val="24"/>
        </w:rPr>
      </w:sdtEndPr>
      <w:sdtContent>
        <w:p>
          <w:pPr>
            <w:jc w:val="center"/>
            <w:rPr>
              <w:sz w:val="40"/>
              <w:szCs w:val="40"/>
            </w:rPr>
          </w:pPr>
          <w:r>
            <w:rPr>
              <w:rFonts w:ascii="宋体" w:hAnsi="宋体"/>
              <w:sz w:val="32"/>
              <w:szCs w:val="40"/>
            </w:rPr>
            <w:t>目录</w:t>
          </w:r>
        </w:p>
        <w:p>
          <w:pPr>
            <w:pStyle w:val="18"/>
            <w:tabs>
              <w:tab w:val="right" w:leader="dot" w:pos="9373"/>
            </w:tabs>
          </w:pPr>
          <w:r>
            <w:fldChar w:fldCharType="begin"/>
          </w:r>
          <w:r>
            <w:instrText xml:space="preserve">TOC \o "1-3" \h \u </w:instrText>
          </w:r>
          <w:r>
            <w:fldChar w:fldCharType="separate"/>
          </w:r>
        </w:p>
        <w:p>
          <w:pPr>
            <w:pStyle w:val="18"/>
            <w:tabs>
              <w:tab w:val="right" w:leader="dot" w:pos="9373"/>
            </w:tabs>
            <w:spacing w:line="480" w:lineRule="auto"/>
            <w:rPr>
              <w:rFonts w:ascii="宋体" w:hAnsi="宋体" w:cs="宋体"/>
            </w:rPr>
          </w:pPr>
          <w:r>
            <w:fldChar w:fldCharType="begin"/>
          </w:r>
          <w:r>
            <w:instrText xml:space="preserve"> HYPERLINK \l "_Toc11231" </w:instrText>
          </w:r>
          <w:r>
            <w:fldChar w:fldCharType="separate"/>
          </w:r>
          <w:r>
            <w:rPr>
              <w:rFonts w:hint="eastAsia" w:ascii="宋体" w:hAnsi="宋体" w:cs="宋体"/>
              <w:szCs w:val="32"/>
            </w:rPr>
            <w:t>竞争性谈判公告</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_Toc11231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"_Toc15010" </w:instrText>
          </w:r>
          <w:r>
            <w:fldChar w:fldCharType="separate"/>
          </w:r>
          <w:r>
            <w:rPr>
              <w:rFonts w:hint="eastAsia" w:ascii="宋体" w:hAnsi="宋体" w:cs="宋体"/>
            </w:rPr>
            <w:t>第一章  项目谈判有关说明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_Toc15010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"_Toc28852" </w:instrText>
          </w:r>
          <w:r>
            <w:fldChar w:fldCharType="separate"/>
          </w:r>
          <w:r>
            <w:rPr>
              <w:rFonts w:hint="eastAsia" w:ascii="宋体" w:hAnsi="宋体" w:cs="宋体"/>
            </w:rPr>
            <w:t>第二章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_Toc28852 \h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21"/>
            <w:tabs>
              <w:tab w:val="right" w:leader="dot" w:pos="9373"/>
            </w:tabs>
            <w:spacing w:line="480" w:lineRule="auto"/>
            <w:ind w:left="0" w:leftChars="0"/>
            <w:rPr>
              <w:rFonts w:ascii="宋体" w:hAnsi="宋体" w:cs="宋体"/>
            </w:rPr>
          </w:pPr>
          <w:r>
            <w:fldChar w:fldCharType="begin"/>
          </w:r>
          <w:r>
            <w:instrText xml:space="preserve"> HYPERLINK \l "_Toc28466" </w:instrText>
          </w:r>
          <w:r>
            <w:fldChar w:fldCharType="separate"/>
          </w:r>
          <w:r>
            <w:rPr>
              <w:rFonts w:hint="eastAsia" w:ascii="宋体" w:hAnsi="宋体" w:cs="宋体"/>
              <w:bCs/>
              <w:szCs w:val="52"/>
            </w:rPr>
            <w:t>第三章采购需求、技术参数、规格</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_Toc28466 \h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"_Toc10077" </w:instrText>
          </w:r>
          <w:r>
            <w:fldChar w:fldCharType="separate"/>
          </w:r>
          <w:r>
            <w:rPr>
              <w:rFonts w:hint="eastAsia" w:ascii="宋体" w:hAnsi="宋体" w:cs="宋体"/>
            </w:rPr>
            <w:t>第四章</w:t>
          </w:r>
          <w:r>
            <w:rPr>
              <w:rFonts w:hint="eastAsia" w:ascii="宋体" w:hAnsi="宋体" w:cs="宋体"/>
              <w:bCs/>
            </w:rPr>
            <w:t>合同范本（仅参考）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_Toc10077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"_Toc27517" </w:instrText>
          </w:r>
          <w:r>
            <w:fldChar w:fldCharType="separate"/>
          </w:r>
          <w:r>
            <w:rPr>
              <w:rFonts w:hint="eastAsia" w:ascii="宋体" w:hAnsi="宋体" w:cs="宋体"/>
              <w:szCs w:val="32"/>
            </w:rPr>
            <w:t>第五章  谈判响应文件格式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_Toc27517 \h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18"/>
            <w:tabs>
              <w:tab w:val="right" w:leader="dot" w:pos="9373"/>
            </w:tabs>
            <w:spacing w:line="480" w:lineRule="auto"/>
            <w:rPr>
              <w:rFonts w:ascii="宋体" w:hAnsi="宋体" w:cs="宋体"/>
            </w:rPr>
          </w:pPr>
          <w:r>
            <w:fldChar w:fldCharType="begin"/>
          </w:r>
          <w:r>
            <w:instrText xml:space="preserve"> HYPERLINK \l "_Toc24292" </w:instrText>
          </w:r>
          <w:r>
            <w:fldChar w:fldCharType="separate"/>
          </w:r>
          <w:r>
            <w:rPr>
              <w:rFonts w:hint="eastAsia" w:ascii="宋体" w:hAnsi="宋体" w:cs="宋体"/>
            </w:rPr>
            <w:t>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_Toc24292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r>
            <w:fldChar w:fldCharType="end"/>
          </w:r>
        </w:p>
      </w:sdtContent>
    </w:sdt>
    <w:p>
      <w:pPr>
        <w:pStyle w:val="2"/>
        <w:keepLines w:val="0"/>
        <w:spacing w:line="380" w:lineRule="exact"/>
        <w:ind w:right="62"/>
        <w:jc w:val="both"/>
        <w:rPr>
          <w:rFonts w:ascii="宋体" w:hAnsi="宋体"/>
          <w:sz w:val="32"/>
          <w:szCs w:val="32"/>
        </w:rPr>
        <w:sectPr>
          <w:footerReference r:id="rId3" w:type="default"/>
          <w:pgSz w:w="11907" w:h="16840"/>
          <w:pgMar w:top="1021" w:right="1287" w:bottom="1021" w:left="1247" w:header="851" w:footer="992" w:gutter="0"/>
          <w:pgNumType w:start="1"/>
          <w:cols w:space="720" w:num="1"/>
          <w:docGrid w:type="lines" w:linePitch="312" w:charSpace="0"/>
        </w:sectPr>
      </w:pPr>
      <w:bookmarkStart w:id="0" w:name="_Toc24134"/>
      <w:bookmarkStart w:id="1" w:name="_Toc17082"/>
      <w:bookmarkStart w:id="2" w:name="_Toc10298"/>
      <w:bookmarkStart w:id="3" w:name="_Toc8422"/>
    </w:p>
    <w:bookmarkEnd w:id="0"/>
    <w:bookmarkEnd w:id="1"/>
    <w:p>
      <w:pPr>
        <w:pStyle w:val="2"/>
        <w:keepLines w:val="0"/>
        <w:spacing w:line="380" w:lineRule="exact"/>
        <w:ind w:left="-120" w:leftChars="-50" w:right="62"/>
        <w:rPr>
          <w:rFonts w:ascii="宋体" w:hAnsi="宋体"/>
          <w:sz w:val="32"/>
          <w:szCs w:val="32"/>
        </w:rPr>
      </w:pPr>
      <w:bookmarkStart w:id="4" w:name="_Toc11231"/>
      <w:r>
        <w:rPr>
          <w:rFonts w:hint="eastAsia" w:ascii="宋体" w:hAnsi="宋体"/>
          <w:sz w:val="32"/>
          <w:szCs w:val="32"/>
        </w:rPr>
        <w:t>新疆农业大学计算机学院2022中央引导地方发展专项-智慧农业项目</w:t>
      </w:r>
    </w:p>
    <w:p>
      <w:pPr>
        <w:pStyle w:val="2"/>
        <w:keepLines w:val="0"/>
        <w:spacing w:line="380" w:lineRule="exact"/>
        <w:ind w:left="-120" w:leftChars="-50" w:right="62"/>
        <w:rPr>
          <w:rFonts w:ascii="宋体" w:hAnsi="宋体"/>
          <w:sz w:val="32"/>
          <w:szCs w:val="32"/>
        </w:rPr>
      </w:pPr>
      <w:r>
        <w:rPr>
          <w:rFonts w:hint="eastAsia" w:ascii="宋体" w:hAnsi="宋体"/>
          <w:sz w:val="32"/>
          <w:szCs w:val="32"/>
        </w:rPr>
        <w:t>竞争性谈判公告</w:t>
      </w:r>
      <w:bookmarkEnd w:id="4"/>
    </w:p>
    <w:p>
      <w:pPr>
        <w:widowControl/>
        <w:spacing w:line="360" w:lineRule="auto"/>
        <w:ind w:right="720"/>
        <w:jc w:val="left"/>
        <w:rPr>
          <w:rFonts w:ascii="宋体" w:hAnsi="宋体" w:cs="宋体"/>
          <w:b/>
          <w:bCs/>
          <w:kern w:val="0"/>
        </w:rPr>
      </w:pPr>
      <w:r>
        <w:rPr>
          <w:rFonts w:hint="eastAsia" w:ascii="宋体" w:hAnsi="宋体" w:cs="宋体"/>
          <w:b/>
          <w:bCs/>
          <w:kern w:val="0"/>
        </w:rPr>
        <w:t>项目概况</w:t>
      </w:r>
    </w:p>
    <w:p>
      <w:pPr>
        <w:widowControl/>
        <w:spacing w:line="360" w:lineRule="auto"/>
        <w:ind w:right="720" w:firstLine="480" w:firstLineChars="200"/>
        <w:jc w:val="left"/>
        <w:rPr>
          <w:rFonts w:ascii="宋体" w:hAnsi="宋体" w:cs="宋体"/>
          <w:kern w:val="0"/>
        </w:rPr>
      </w:pPr>
      <w:r>
        <w:rPr>
          <w:rFonts w:hint="eastAsia" w:ascii="宋体" w:hAnsi="宋体" w:cs="宋体"/>
          <w:kern w:val="0"/>
        </w:rPr>
        <w:t>新疆农业大学计算机学院2022中央引导地方发展专项-智慧农业项目的潜在供应商应在政采云平台获取谈判文件，</w:t>
      </w:r>
      <w:r>
        <w:rPr>
          <w:rFonts w:hint="eastAsia" w:ascii="宋体" w:hAnsi="宋体" w:cs="宋体"/>
          <w:kern w:val="0"/>
          <w:highlight w:val="none"/>
        </w:rPr>
        <w:t>并于2023年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06</w:t>
      </w:r>
      <w:r>
        <w:rPr>
          <w:rFonts w:hint="eastAsia" w:ascii="宋体" w:hAnsi="宋体" w:cs="宋体"/>
          <w:kern w:val="0"/>
          <w:highlight w:val="none"/>
        </w:rPr>
        <w:t>日</w:t>
      </w:r>
      <w:r>
        <w:rPr>
          <w:rFonts w:hint="eastAsia" w:ascii="宋体" w:hAnsi="宋体" w:cs="宋体"/>
          <w:kern w:val="0"/>
          <w:highlight w:val="none"/>
          <w:lang w:val="en-US" w:eastAsia="zh-CN"/>
        </w:rPr>
        <w:t>16</w:t>
      </w:r>
      <w:r>
        <w:rPr>
          <w:rFonts w:hint="eastAsia" w:ascii="宋体" w:hAnsi="宋体" w:cs="宋体"/>
          <w:kern w:val="0"/>
          <w:highlight w:val="none"/>
        </w:rPr>
        <w:t>点00分（</w:t>
      </w:r>
      <w:r>
        <w:rPr>
          <w:rFonts w:hint="eastAsia" w:ascii="宋体" w:hAnsi="宋体" w:cs="宋体"/>
          <w:kern w:val="0"/>
        </w:rPr>
        <w:t>北京时间）前提交响应文件。</w:t>
      </w:r>
    </w:p>
    <w:p>
      <w:pPr>
        <w:widowControl/>
        <w:spacing w:line="360" w:lineRule="auto"/>
        <w:jc w:val="left"/>
        <w:outlineLvl w:val="1"/>
        <w:rPr>
          <w:rFonts w:ascii="宋体" w:hAnsi="宋体" w:cs="宋体"/>
          <w:kern w:val="0"/>
        </w:rPr>
      </w:pPr>
      <w:bookmarkStart w:id="5" w:name="_Toc26986"/>
      <w:bookmarkStart w:id="6" w:name="_Toc2968"/>
      <w:r>
        <w:rPr>
          <w:rFonts w:hint="eastAsia" w:ascii="宋体" w:hAnsi="宋体" w:cs="宋体"/>
          <w:b/>
          <w:kern w:val="0"/>
        </w:rPr>
        <w:t>一、项目基本情况</w:t>
      </w:r>
      <w:bookmarkEnd w:id="5"/>
      <w:bookmarkEnd w:id="6"/>
    </w:p>
    <w:p>
      <w:pPr>
        <w:widowControl/>
        <w:spacing w:line="360" w:lineRule="auto"/>
        <w:jc w:val="left"/>
        <w:rPr>
          <w:rFonts w:ascii="宋体" w:hAnsi="宋体" w:cs="宋体"/>
          <w:kern w:val="0"/>
        </w:rPr>
      </w:pPr>
      <w:r>
        <w:rPr>
          <w:rFonts w:hint="eastAsia" w:ascii="宋体" w:hAnsi="宋体" w:cs="宋体"/>
          <w:kern w:val="0"/>
        </w:rPr>
        <w:t>项目编号：XJHS-2023Y-263</w:t>
      </w:r>
    </w:p>
    <w:p>
      <w:pPr>
        <w:widowControl/>
        <w:spacing w:line="360" w:lineRule="auto"/>
        <w:jc w:val="left"/>
        <w:rPr>
          <w:rFonts w:ascii="宋体" w:hAnsi="宋体" w:cs="宋体"/>
          <w:kern w:val="0"/>
        </w:rPr>
      </w:pPr>
      <w:r>
        <w:rPr>
          <w:rFonts w:hint="eastAsia" w:ascii="宋体" w:hAnsi="宋体" w:cs="宋体"/>
          <w:kern w:val="0"/>
        </w:rPr>
        <w:t>项目名称：新疆农业大学计算机学院2022中央引导地方发展专项-智慧农业项目</w:t>
      </w:r>
    </w:p>
    <w:p>
      <w:pPr>
        <w:widowControl/>
        <w:spacing w:line="360" w:lineRule="auto"/>
        <w:jc w:val="left"/>
        <w:rPr>
          <w:rFonts w:ascii="宋体" w:hAnsi="宋体" w:cs="宋体"/>
          <w:kern w:val="0"/>
        </w:rPr>
      </w:pPr>
      <w:r>
        <w:rPr>
          <w:rFonts w:hint="eastAsia" w:ascii="宋体" w:hAnsi="宋体" w:cs="宋体"/>
          <w:kern w:val="0"/>
        </w:rPr>
        <w:t>预算金额（元）：490000元</w:t>
      </w:r>
    </w:p>
    <w:p>
      <w:pPr>
        <w:widowControl/>
        <w:spacing w:line="360" w:lineRule="auto"/>
        <w:jc w:val="left"/>
        <w:rPr>
          <w:rFonts w:ascii="宋体" w:hAnsi="宋体" w:cs="宋体"/>
          <w:kern w:val="0"/>
        </w:rPr>
      </w:pPr>
      <w:r>
        <w:rPr>
          <w:rFonts w:hint="eastAsia" w:ascii="宋体" w:hAnsi="宋体" w:cs="宋体"/>
          <w:kern w:val="0"/>
        </w:rPr>
        <w:t>最高限价（元）：490000元</w:t>
      </w:r>
    </w:p>
    <w:p>
      <w:pPr>
        <w:widowControl/>
        <w:spacing w:line="360" w:lineRule="auto"/>
        <w:jc w:val="left"/>
        <w:outlineLvl w:val="0"/>
        <w:rPr>
          <w:rFonts w:ascii="宋体" w:hAnsi="宋体" w:cs="宋体"/>
          <w:kern w:val="0"/>
        </w:rPr>
      </w:pPr>
      <w:bookmarkStart w:id="7" w:name="_Toc27308"/>
      <w:bookmarkStart w:id="8" w:name="_Toc5088"/>
      <w:r>
        <w:rPr>
          <w:rFonts w:hint="eastAsia" w:ascii="宋体" w:hAnsi="宋体" w:cs="宋体"/>
          <w:kern w:val="0"/>
        </w:rPr>
        <w:t>采购需求：详见谈判文件</w:t>
      </w:r>
      <w:bookmarkEnd w:id="7"/>
      <w:bookmarkEnd w:id="8"/>
    </w:p>
    <w:p>
      <w:pPr>
        <w:widowControl/>
        <w:spacing w:line="360" w:lineRule="auto"/>
        <w:jc w:val="left"/>
        <w:rPr>
          <w:rFonts w:ascii="宋体" w:hAnsi="宋体" w:cs="宋体"/>
          <w:kern w:val="0"/>
        </w:rPr>
      </w:pPr>
      <w:r>
        <w:rPr>
          <w:rFonts w:hint="eastAsia" w:ascii="宋体" w:hAnsi="宋体" w:cs="宋体"/>
          <w:kern w:val="0"/>
        </w:rPr>
        <w:t>合同履行期限：详见谈判文件</w:t>
      </w:r>
    </w:p>
    <w:p>
      <w:pPr>
        <w:widowControl/>
        <w:spacing w:line="360" w:lineRule="auto"/>
        <w:jc w:val="left"/>
        <w:rPr>
          <w:rFonts w:ascii="宋体" w:hAnsi="宋体" w:cs="宋体"/>
          <w:kern w:val="0"/>
        </w:rPr>
      </w:pPr>
      <w:r>
        <w:rPr>
          <w:rFonts w:hint="eastAsia" w:ascii="宋体" w:hAnsi="宋体" w:cs="宋体"/>
          <w:kern w:val="0"/>
        </w:rPr>
        <w:t>本项目(不接受)联合体投标。</w:t>
      </w:r>
    </w:p>
    <w:p>
      <w:pPr>
        <w:widowControl/>
        <w:spacing w:line="360" w:lineRule="auto"/>
        <w:jc w:val="left"/>
        <w:outlineLvl w:val="1"/>
        <w:rPr>
          <w:rFonts w:ascii="宋体" w:hAnsi="宋体" w:cs="宋体"/>
          <w:kern w:val="0"/>
        </w:rPr>
      </w:pPr>
      <w:bookmarkStart w:id="9" w:name="_Toc23006"/>
      <w:bookmarkStart w:id="10" w:name="_Toc29317"/>
      <w:r>
        <w:rPr>
          <w:rFonts w:hint="eastAsia" w:ascii="宋体" w:hAnsi="宋体" w:cs="宋体"/>
          <w:b/>
          <w:kern w:val="0"/>
        </w:rPr>
        <w:t>二、申请人的资格要求：</w:t>
      </w:r>
      <w:bookmarkEnd w:id="9"/>
      <w:bookmarkEnd w:id="10"/>
    </w:p>
    <w:p>
      <w:pPr>
        <w:spacing w:line="360" w:lineRule="auto"/>
        <w:outlineLvl w:val="2"/>
        <w:rPr>
          <w:rFonts w:ascii="宋体" w:hAnsi="宋体" w:cs="宋体"/>
        </w:rPr>
      </w:pPr>
      <w:bookmarkStart w:id="11" w:name="_Toc11219"/>
      <w:bookmarkStart w:id="12" w:name="_Toc328"/>
      <w:r>
        <w:rPr>
          <w:rFonts w:hint="eastAsia" w:ascii="宋体" w:hAnsi="宋体" w:cs="宋体"/>
        </w:rPr>
        <w:t>1.满足《中华人民共和国政府采购法》第二十二条规定；</w:t>
      </w:r>
      <w:bookmarkEnd w:id="11"/>
      <w:bookmarkEnd w:id="12"/>
    </w:p>
    <w:p>
      <w:pPr>
        <w:spacing w:line="360" w:lineRule="auto"/>
        <w:rPr>
          <w:rFonts w:ascii="宋体" w:hAnsi="宋体" w:cs="宋体"/>
        </w:rPr>
      </w:pPr>
      <w:r>
        <w:rPr>
          <w:rFonts w:hint="eastAsia" w:ascii="宋体" w:hAnsi="宋体" w:cs="宋体"/>
        </w:rPr>
        <w:t>2.落实政府采购政策需满足的资格要求：</w:t>
      </w:r>
      <w:r>
        <w:rPr>
          <w:rFonts w:hint="eastAsia" w:ascii="宋体" w:hAnsi="宋体" w:cs="宋体"/>
          <w:lang w:val="en-US" w:eastAsia="zh-CN"/>
        </w:rPr>
        <w:t>供应商为中小企业</w:t>
      </w:r>
      <w:r>
        <w:rPr>
          <w:rFonts w:hint="eastAsia" w:ascii="宋体" w:hAnsi="宋体" w:cs="宋体"/>
        </w:rPr>
        <w:t>。</w:t>
      </w:r>
    </w:p>
    <w:p>
      <w:pPr>
        <w:numPr>
          <w:ilvl w:val="0"/>
          <w:numId w:val="2"/>
        </w:numPr>
        <w:spacing w:line="360" w:lineRule="auto"/>
        <w:rPr>
          <w:rFonts w:ascii="宋体" w:hAnsi="宋体" w:cs="宋体"/>
        </w:rPr>
      </w:pPr>
      <w:r>
        <w:rPr>
          <w:rFonts w:hint="eastAsia" w:ascii="宋体" w:hAnsi="宋体" w:cs="宋体"/>
        </w:rPr>
        <w:t>本项目的特定资格要求：</w:t>
      </w:r>
    </w:p>
    <w:p>
      <w:pPr>
        <w:widowControl/>
        <w:spacing w:line="360" w:lineRule="auto"/>
        <w:jc w:val="left"/>
        <w:outlineLvl w:val="1"/>
        <w:rPr>
          <w:rFonts w:ascii="宋体" w:hAnsi="宋体" w:cs="宋体"/>
        </w:rPr>
      </w:pPr>
      <w:bookmarkStart w:id="13" w:name="_Toc18053"/>
      <w:bookmarkStart w:id="14" w:name="_Toc18646"/>
      <w:r>
        <w:rPr>
          <w:rFonts w:hint="eastAsia" w:ascii="宋体" w:hAnsi="宋体" w:cs="宋体"/>
        </w:rPr>
        <w:t>（1）、供应商须是中华人民共和国境内注册的，具有有效的营业执照；</w:t>
      </w:r>
    </w:p>
    <w:p>
      <w:pPr>
        <w:widowControl/>
        <w:spacing w:line="360" w:lineRule="auto"/>
        <w:jc w:val="left"/>
        <w:outlineLvl w:val="1"/>
        <w:rPr>
          <w:rFonts w:ascii="宋体" w:hAnsi="宋体" w:cs="宋体"/>
        </w:rPr>
      </w:pPr>
      <w:r>
        <w:rPr>
          <w:rFonts w:hint="eastAsia" w:ascii="宋体" w:hAnsi="宋体" w:cs="宋体"/>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widowControl/>
        <w:spacing w:line="360" w:lineRule="auto"/>
        <w:jc w:val="left"/>
        <w:outlineLvl w:val="1"/>
        <w:rPr>
          <w:rFonts w:ascii="宋体" w:hAnsi="宋体" w:cs="宋体"/>
          <w:kern w:val="0"/>
        </w:rPr>
      </w:pPr>
      <w:r>
        <w:rPr>
          <w:rFonts w:hint="eastAsia" w:ascii="宋体" w:hAnsi="宋体" w:cs="宋体"/>
          <w:b/>
          <w:kern w:val="0"/>
        </w:rPr>
        <w:t>三、获取谈判文件</w:t>
      </w:r>
      <w:bookmarkEnd w:id="13"/>
      <w:bookmarkEnd w:id="14"/>
    </w:p>
    <w:p>
      <w:pPr>
        <w:widowControl/>
        <w:spacing w:line="360" w:lineRule="auto"/>
        <w:jc w:val="left"/>
        <w:rPr>
          <w:rFonts w:ascii="宋体" w:hAnsi="宋体" w:cs="宋体"/>
          <w:kern w:val="0"/>
        </w:rPr>
      </w:pPr>
      <w:r>
        <w:rPr>
          <w:rFonts w:hint="eastAsia" w:ascii="宋体" w:hAnsi="宋体" w:cs="宋体"/>
          <w:kern w:val="0"/>
        </w:rPr>
        <w:t>时间：</w:t>
      </w:r>
      <w:r>
        <w:rPr>
          <w:rFonts w:hint="eastAsia" w:ascii="宋体" w:hAnsi="宋体" w:cs="宋体"/>
          <w:kern w:val="0"/>
          <w:highlight w:val="none"/>
        </w:rPr>
        <w:t>2023年</w:t>
      </w:r>
      <w:r>
        <w:rPr>
          <w:rFonts w:hint="eastAsia" w:ascii="宋体" w:hAnsi="宋体" w:cs="宋体"/>
          <w:kern w:val="0"/>
          <w:highlight w:val="none"/>
          <w:lang w:val="en-US" w:eastAsia="zh-CN"/>
        </w:rPr>
        <w:t>11</w:t>
      </w:r>
      <w:r>
        <w:rPr>
          <w:rFonts w:hint="eastAsia" w:ascii="宋体" w:hAnsi="宋体" w:cs="宋体"/>
          <w:kern w:val="0"/>
          <w:highlight w:val="none"/>
        </w:rPr>
        <w:t>月</w:t>
      </w:r>
      <w:r>
        <w:rPr>
          <w:rFonts w:hint="eastAsia" w:ascii="宋体" w:hAnsi="宋体" w:cs="宋体"/>
          <w:kern w:val="0"/>
          <w:highlight w:val="none"/>
          <w:lang w:val="en-US" w:eastAsia="zh-CN"/>
        </w:rPr>
        <w:t>30</w:t>
      </w:r>
      <w:r>
        <w:rPr>
          <w:rFonts w:hint="eastAsia" w:ascii="宋体" w:hAnsi="宋体" w:cs="宋体"/>
          <w:kern w:val="0"/>
          <w:highlight w:val="none"/>
        </w:rPr>
        <w:t>日至2023年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5</w:t>
      </w:r>
      <w:bookmarkStart w:id="322" w:name="_GoBack"/>
      <w:bookmarkEnd w:id="322"/>
      <w:r>
        <w:rPr>
          <w:rFonts w:hint="eastAsia" w:ascii="宋体" w:hAnsi="宋体" w:cs="宋体"/>
          <w:kern w:val="0"/>
          <w:highlight w:val="none"/>
        </w:rPr>
        <w:t>日，每天上午10:00至14:00，下午15:00至19：00。（</w:t>
      </w:r>
      <w:r>
        <w:rPr>
          <w:rFonts w:hint="eastAsia" w:ascii="宋体" w:hAnsi="宋体" w:cs="宋体"/>
          <w:kern w:val="0"/>
        </w:rPr>
        <w:t>北京时间，法定节假日除外）</w:t>
      </w:r>
    </w:p>
    <w:p>
      <w:pPr>
        <w:widowControl/>
        <w:spacing w:line="360" w:lineRule="auto"/>
        <w:jc w:val="left"/>
        <w:rPr>
          <w:rFonts w:ascii="宋体" w:hAnsi="宋体" w:cs="宋体"/>
          <w:kern w:val="0"/>
        </w:rPr>
      </w:pPr>
      <w:r>
        <w:rPr>
          <w:rFonts w:hint="eastAsia" w:ascii="宋体" w:hAnsi="宋体" w:cs="宋体"/>
          <w:kern w:val="0"/>
        </w:rPr>
        <w:t>地点：政采云平台（https://www.zcygov.cn/）</w:t>
      </w:r>
    </w:p>
    <w:p>
      <w:pPr>
        <w:widowControl/>
        <w:spacing w:line="360" w:lineRule="auto"/>
        <w:jc w:val="left"/>
        <w:rPr>
          <w:rFonts w:ascii="宋体" w:hAnsi="宋体" w:cs="宋体"/>
          <w:kern w:val="0"/>
        </w:rPr>
      </w:pPr>
      <w:r>
        <w:rPr>
          <w:rFonts w:hint="eastAsia" w:ascii="宋体" w:hAnsi="宋体" w:cs="宋体"/>
          <w:kern w:val="0"/>
        </w:rPr>
        <w:t>方式：供应商登录政采云平台https://www.zcygov.cn/在线申请获取采购文件（进入“项目采购”应用，在获取采购文件菜单中选择项目，申请获取采购文件）。</w:t>
      </w:r>
    </w:p>
    <w:p>
      <w:pPr>
        <w:widowControl/>
        <w:spacing w:line="360" w:lineRule="auto"/>
        <w:jc w:val="left"/>
        <w:rPr>
          <w:rFonts w:ascii="宋体" w:hAnsi="宋体" w:cs="宋体"/>
          <w:kern w:val="0"/>
        </w:rPr>
      </w:pPr>
      <w:r>
        <w:rPr>
          <w:rFonts w:hint="eastAsia" w:ascii="宋体" w:hAnsi="宋体" w:cs="宋体"/>
          <w:kern w:val="0"/>
        </w:rPr>
        <w:t>售价：0</w:t>
      </w:r>
    </w:p>
    <w:p>
      <w:pPr>
        <w:widowControl/>
        <w:spacing w:line="360" w:lineRule="auto"/>
        <w:jc w:val="left"/>
        <w:outlineLvl w:val="1"/>
        <w:rPr>
          <w:rFonts w:ascii="宋体" w:hAnsi="宋体" w:cs="宋体"/>
          <w:kern w:val="0"/>
        </w:rPr>
      </w:pPr>
      <w:bookmarkStart w:id="15" w:name="_Toc32028"/>
      <w:bookmarkStart w:id="16" w:name="_Toc13553"/>
      <w:r>
        <w:rPr>
          <w:rFonts w:hint="eastAsia" w:ascii="宋体" w:hAnsi="宋体" w:cs="宋体"/>
          <w:b/>
          <w:kern w:val="0"/>
        </w:rPr>
        <w:t>四、提交投标文件截止时间、开标时间和地点</w:t>
      </w:r>
      <w:bookmarkEnd w:id="15"/>
      <w:bookmarkEnd w:id="16"/>
    </w:p>
    <w:p>
      <w:pPr>
        <w:widowControl/>
        <w:spacing w:line="360" w:lineRule="auto"/>
        <w:jc w:val="left"/>
        <w:rPr>
          <w:rFonts w:ascii="宋体" w:hAnsi="宋体" w:cs="宋体"/>
          <w:kern w:val="0"/>
          <w:highlight w:val="none"/>
        </w:rPr>
      </w:pPr>
      <w:r>
        <w:rPr>
          <w:rFonts w:hint="eastAsia" w:ascii="宋体" w:hAnsi="宋体" w:cs="宋体"/>
          <w:kern w:val="0"/>
        </w:rPr>
        <w:t>提交投标文件截止时</w:t>
      </w:r>
      <w:r>
        <w:rPr>
          <w:rFonts w:hint="eastAsia" w:ascii="宋体" w:hAnsi="宋体" w:cs="宋体"/>
          <w:kern w:val="0"/>
          <w:highlight w:val="none"/>
        </w:rPr>
        <w:t>间：2023年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06</w:t>
      </w:r>
      <w:r>
        <w:rPr>
          <w:rFonts w:hint="eastAsia" w:ascii="宋体" w:hAnsi="宋体" w:cs="宋体"/>
          <w:kern w:val="0"/>
          <w:highlight w:val="none"/>
        </w:rPr>
        <w:t>日1</w:t>
      </w:r>
      <w:r>
        <w:rPr>
          <w:rFonts w:hint="eastAsia" w:ascii="宋体" w:hAnsi="宋体" w:cs="宋体"/>
          <w:kern w:val="0"/>
          <w:highlight w:val="none"/>
          <w:lang w:val="en-US" w:eastAsia="zh-CN"/>
        </w:rPr>
        <w:t>6</w:t>
      </w:r>
      <w:r>
        <w:rPr>
          <w:rFonts w:hint="eastAsia" w:ascii="宋体" w:hAnsi="宋体" w:cs="宋体"/>
          <w:kern w:val="0"/>
          <w:highlight w:val="none"/>
        </w:rPr>
        <w:t>点00分（北京时间）</w:t>
      </w:r>
    </w:p>
    <w:p>
      <w:pPr>
        <w:widowControl/>
        <w:spacing w:line="360" w:lineRule="auto"/>
        <w:jc w:val="left"/>
        <w:rPr>
          <w:rFonts w:ascii="宋体" w:hAnsi="宋体" w:cs="宋体"/>
          <w:kern w:val="0"/>
          <w:highlight w:val="none"/>
        </w:rPr>
      </w:pPr>
      <w:r>
        <w:rPr>
          <w:rFonts w:hint="eastAsia" w:ascii="宋体" w:hAnsi="宋体" w:cs="宋体"/>
          <w:kern w:val="0"/>
          <w:highlight w:val="none"/>
        </w:rPr>
        <w:t>开标时间：2023年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06</w:t>
      </w:r>
      <w:r>
        <w:rPr>
          <w:rFonts w:hint="eastAsia" w:ascii="宋体" w:hAnsi="宋体" w:cs="宋体"/>
          <w:kern w:val="0"/>
          <w:highlight w:val="none"/>
        </w:rPr>
        <w:t>日1</w:t>
      </w:r>
      <w:r>
        <w:rPr>
          <w:rFonts w:hint="eastAsia" w:ascii="宋体" w:hAnsi="宋体" w:cs="宋体"/>
          <w:kern w:val="0"/>
          <w:highlight w:val="none"/>
          <w:lang w:val="en-US" w:eastAsia="zh-CN"/>
        </w:rPr>
        <w:t>6</w:t>
      </w:r>
      <w:r>
        <w:rPr>
          <w:rFonts w:hint="eastAsia" w:ascii="宋体" w:hAnsi="宋体" w:cs="宋体"/>
          <w:kern w:val="0"/>
          <w:highlight w:val="none"/>
        </w:rPr>
        <w:t>点00分（北京时间）</w:t>
      </w:r>
    </w:p>
    <w:p>
      <w:pPr>
        <w:widowControl/>
        <w:spacing w:line="360" w:lineRule="auto"/>
        <w:jc w:val="left"/>
        <w:rPr>
          <w:rFonts w:ascii="宋体" w:hAnsi="宋体" w:cs="宋体"/>
          <w:kern w:val="0"/>
        </w:rPr>
      </w:pPr>
      <w:r>
        <w:rPr>
          <w:rFonts w:hint="eastAsia" w:ascii="宋体" w:hAnsi="宋体" w:cs="宋体"/>
          <w:kern w:val="0"/>
        </w:rPr>
        <w:t>地点：政采云平台（https://www.zcygov.cn/）</w:t>
      </w:r>
    </w:p>
    <w:p>
      <w:pPr>
        <w:widowControl/>
        <w:spacing w:line="360" w:lineRule="auto"/>
        <w:jc w:val="left"/>
        <w:outlineLvl w:val="1"/>
        <w:rPr>
          <w:rFonts w:ascii="宋体" w:hAnsi="宋体" w:cs="宋体"/>
          <w:kern w:val="0"/>
        </w:rPr>
      </w:pPr>
      <w:bookmarkStart w:id="17" w:name="_Toc14136"/>
      <w:bookmarkStart w:id="18" w:name="_Toc12940"/>
      <w:r>
        <w:rPr>
          <w:rFonts w:hint="eastAsia" w:ascii="宋体" w:hAnsi="宋体" w:cs="宋体"/>
          <w:b/>
          <w:kern w:val="0"/>
        </w:rPr>
        <w:t>五、公告期限</w:t>
      </w:r>
      <w:bookmarkEnd w:id="17"/>
      <w:bookmarkEnd w:id="18"/>
    </w:p>
    <w:p>
      <w:pPr>
        <w:widowControl/>
        <w:spacing w:line="360" w:lineRule="auto"/>
        <w:jc w:val="left"/>
        <w:rPr>
          <w:rFonts w:ascii="宋体" w:hAnsi="宋体" w:cs="宋体"/>
          <w:kern w:val="0"/>
        </w:rPr>
      </w:pPr>
      <w:r>
        <w:rPr>
          <w:rFonts w:hint="eastAsia" w:ascii="宋体" w:hAnsi="宋体" w:cs="宋体"/>
          <w:kern w:val="0"/>
        </w:rPr>
        <w:t>自本公告发布之日起3个工作日。</w:t>
      </w:r>
    </w:p>
    <w:p>
      <w:pPr>
        <w:widowControl/>
        <w:spacing w:line="360" w:lineRule="auto"/>
        <w:jc w:val="left"/>
        <w:outlineLvl w:val="1"/>
        <w:rPr>
          <w:rFonts w:ascii="宋体" w:hAnsi="宋体" w:cs="宋体"/>
          <w:kern w:val="0"/>
        </w:rPr>
      </w:pPr>
      <w:bookmarkStart w:id="19" w:name="_Toc28655"/>
      <w:bookmarkStart w:id="20" w:name="_Toc32486"/>
      <w:r>
        <w:rPr>
          <w:rFonts w:hint="eastAsia" w:ascii="宋体" w:hAnsi="宋体" w:cs="宋体"/>
          <w:b/>
          <w:kern w:val="0"/>
        </w:rPr>
        <w:t>六、其他补充事宜</w:t>
      </w:r>
      <w:bookmarkEnd w:id="19"/>
      <w:bookmarkEnd w:id="20"/>
    </w:p>
    <w:p>
      <w:pPr>
        <w:widowControl/>
        <w:spacing w:line="360" w:lineRule="auto"/>
        <w:jc w:val="left"/>
        <w:outlineLvl w:val="2"/>
        <w:rPr>
          <w:rFonts w:ascii="宋体" w:hAnsi="宋体" w:cs="宋体"/>
          <w:kern w:val="0"/>
        </w:rPr>
      </w:pPr>
      <w:bookmarkStart w:id="21" w:name="_Toc27019"/>
      <w:bookmarkStart w:id="22" w:name="_Toc20121"/>
      <w:r>
        <w:rPr>
          <w:rFonts w:hint="eastAsia" w:ascii="宋体" w:hAnsi="宋体" w:cs="宋体"/>
          <w:kern w:val="0"/>
        </w:rPr>
        <w:t>1、请供应商随时关注本项目的澄清、答疑、变更事项。</w:t>
      </w:r>
      <w:bookmarkEnd w:id="21"/>
      <w:bookmarkEnd w:id="22"/>
    </w:p>
    <w:p>
      <w:pPr>
        <w:widowControl/>
        <w:spacing w:line="360" w:lineRule="auto"/>
        <w:jc w:val="left"/>
        <w:rPr>
          <w:rFonts w:ascii="宋体" w:hAnsi="宋体" w:cs="宋体"/>
          <w:kern w:val="0"/>
        </w:rPr>
      </w:pPr>
      <w:r>
        <w:rPr>
          <w:rFonts w:hint="eastAsia" w:ascii="宋体" w:hAnsi="宋体" w:cs="宋体"/>
          <w:kern w:val="0"/>
        </w:rPr>
        <w:t>2、本项目实行电子招投标，供应商须登录政采云平台申请获取谈判文件，并通过政采云电子投标客户端制作投标文件，同时自行承担与投标有关的一切费用。</w:t>
      </w:r>
    </w:p>
    <w:p>
      <w:pPr>
        <w:widowControl/>
        <w:spacing w:line="360" w:lineRule="auto"/>
        <w:jc w:val="left"/>
        <w:rPr>
          <w:rFonts w:ascii="宋体" w:hAnsi="宋体" w:cs="宋体"/>
          <w:kern w:val="0"/>
        </w:rPr>
      </w:pPr>
      <w:r>
        <w:rPr>
          <w:rFonts w:hint="eastAsia" w:ascii="宋体" w:hAnsi="宋体" w:cs="宋体"/>
          <w:kern w:val="0"/>
        </w:rPr>
        <w:t>3、各供应商应在开标前应确保成为政采云平台供应商，并完成 CA 数字证书(符合国密标准) 申领。因未注册入库、未办理CA数字证书等原因造成无法投标或投标失败等后果由供应商自行承担。</w:t>
      </w:r>
    </w:p>
    <w:p>
      <w:pPr>
        <w:widowControl/>
        <w:spacing w:line="360" w:lineRule="auto"/>
        <w:jc w:val="left"/>
        <w:rPr>
          <w:rFonts w:ascii="宋体" w:hAnsi="宋体" w:cs="宋体"/>
          <w:kern w:val="0"/>
        </w:rPr>
      </w:pPr>
      <w:r>
        <w:rPr>
          <w:rFonts w:hint="eastAsia" w:ascii="宋体" w:hAnsi="宋体" w:cs="宋体"/>
          <w:kern w:val="0"/>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 0991-2819290。</w:t>
      </w:r>
    </w:p>
    <w:p>
      <w:pPr>
        <w:widowControl/>
        <w:spacing w:line="360" w:lineRule="auto"/>
        <w:jc w:val="left"/>
        <w:rPr>
          <w:rFonts w:ascii="宋体" w:hAnsi="宋体" w:cs="宋体"/>
          <w:kern w:val="0"/>
        </w:rPr>
      </w:pPr>
      <w:r>
        <w:rPr>
          <w:rFonts w:hint="eastAsia" w:ascii="宋体" w:hAnsi="宋体" w:cs="宋体"/>
          <w:kern w:val="0"/>
        </w:rPr>
        <w:t>5、本项目采用不见面开标，供应商须在投标截止时间前通过CA在政采云平台上传加密的电子响应文件。供应商对不见面开评标系统的技术操作咨询，可通过 https://edu.zcygov.cn/luban/xinjiang-e-biding 自助查询，也可在政采云帮助中心常见问题解答和操作流程讲解视频中自助查询，网址为：https://service.zcygov.cn/#/help，“项目采购”—“操作流程-电子招投标”— “政府采购项目电子交易管理操作指南-供应商”版面获取操作指南，同时对自助查询无法解决的问题可通过钉钉群及政采云在线客服获取服务支持。</w:t>
      </w:r>
    </w:p>
    <w:p>
      <w:pPr>
        <w:widowControl/>
        <w:spacing w:line="360" w:lineRule="auto"/>
        <w:jc w:val="left"/>
        <w:rPr>
          <w:rFonts w:ascii="宋体" w:hAnsi="宋体" w:cs="宋体"/>
          <w:kern w:val="0"/>
        </w:rPr>
      </w:pPr>
      <w:r>
        <w:rPr>
          <w:rFonts w:hint="eastAsia" w:ascii="宋体" w:hAnsi="宋体" w:cs="宋体"/>
          <w:kern w:val="0"/>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widowControl/>
        <w:jc w:val="left"/>
        <w:outlineLvl w:val="1"/>
        <w:rPr>
          <w:rFonts w:ascii="宋体" w:hAnsi="宋体" w:cs="宋体"/>
          <w:kern w:val="0"/>
        </w:rPr>
      </w:pPr>
      <w:bookmarkStart w:id="23" w:name="_Toc14707"/>
      <w:bookmarkStart w:id="24" w:name="_Toc477"/>
      <w:r>
        <w:rPr>
          <w:rFonts w:hint="eastAsia" w:ascii="宋体" w:hAnsi="宋体" w:cs="宋体"/>
          <w:b/>
          <w:kern w:val="0"/>
        </w:rPr>
        <w:t>七、凡对本次采购提出询问，请按以下方式联系。</w:t>
      </w:r>
      <w:bookmarkEnd w:id="23"/>
      <w:bookmarkEnd w:id="24"/>
    </w:p>
    <w:p>
      <w:pPr>
        <w:spacing w:line="360" w:lineRule="auto"/>
        <w:ind w:firstLine="240" w:firstLineChars="100"/>
        <w:outlineLvl w:val="2"/>
        <w:rPr>
          <w:rFonts w:ascii="宋体" w:hAnsi="宋体" w:cs="宋体"/>
        </w:rPr>
      </w:pPr>
      <w:bookmarkStart w:id="25" w:name="_Toc23910"/>
      <w:bookmarkStart w:id="26" w:name="_Toc32053"/>
      <w:r>
        <w:rPr>
          <w:rFonts w:hint="eastAsia" w:ascii="宋体" w:hAnsi="宋体" w:cs="宋体"/>
        </w:rPr>
        <w:t>1.采购人信息</w:t>
      </w:r>
      <w:bookmarkEnd w:id="25"/>
      <w:bookmarkEnd w:id="26"/>
    </w:p>
    <w:p>
      <w:pPr>
        <w:spacing w:line="360" w:lineRule="auto"/>
        <w:ind w:firstLine="240" w:firstLineChars="100"/>
        <w:rPr>
          <w:rFonts w:ascii="宋体" w:hAnsi="宋体" w:cs="宋体"/>
        </w:rPr>
      </w:pPr>
      <w:r>
        <w:rPr>
          <w:rFonts w:hint="eastAsia" w:ascii="宋体" w:hAnsi="宋体" w:cs="宋体"/>
        </w:rPr>
        <w:t>名 称：新疆农业大学</w:t>
      </w:r>
    </w:p>
    <w:p>
      <w:pPr>
        <w:spacing w:line="360" w:lineRule="auto"/>
        <w:ind w:firstLine="240" w:firstLineChars="100"/>
        <w:rPr>
          <w:rFonts w:ascii="宋体" w:hAnsi="宋体" w:cs="宋体"/>
        </w:rPr>
      </w:pPr>
      <w:r>
        <w:rPr>
          <w:rFonts w:hint="eastAsia" w:ascii="宋体" w:hAnsi="宋体" w:cs="宋体"/>
        </w:rPr>
        <w:t>地 址：农大东路311号</w:t>
      </w:r>
    </w:p>
    <w:p>
      <w:pPr>
        <w:spacing w:line="360" w:lineRule="auto"/>
        <w:ind w:firstLine="240" w:firstLineChars="100"/>
        <w:rPr>
          <w:rFonts w:ascii="宋体" w:hAnsi="宋体" w:cs="宋体"/>
        </w:rPr>
      </w:pPr>
      <w:r>
        <w:rPr>
          <w:rFonts w:hint="eastAsia" w:ascii="宋体" w:hAnsi="宋体" w:cs="宋体"/>
        </w:rPr>
        <w:t>联系方式：侯老师 15026005936</w:t>
      </w:r>
    </w:p>
    <w:p>
      <w:pPr>
        <w:spacing w:line="360" w:lineRule="auto"/>
        <w:ind w:firstLine="240" w:firstLineChars="100"/>
        <w:outlineLvl w:val="2"/>
        <w:rPr>
          <w:rFonts w:ascii="宋体" w:hAnsi="宋体" w:cs="宋体"/>
        </w:rPr>
      </w:pPr>
      <w:bookmarkStart w:id="27" w:name="_Toc11515"/>
      <w:bookmarkStart w:id="28" w:name="_Toc753"/>
      <w:r>
        <w:rPr>
          <w:rFonts w:hint="eastAsia" w:ascii="宋体" w:hAnsi="宋体" w:cs="宋体"/>
        </w:rPr>
        <w:t>2.采购代理机构信息</w:t>
      </w:r>
      <w:bookmarkEnd w:id="27"/>
      <w:bookmarkEnd w:id="28"/>
    </w:p>
    <w:p>
      <w:pPr>
        <w:spacing w:line="360" w:lineRule="auto"/>
        <w:ind w:firstLine="240" w:firstLineChars="100"/>
        <w:rPr>
          <w:rFonts w:ascii="宋体" w:hAnsi="宋体" w:cs="宋体"/>
        </w:rPr>
      </w:pPr>
      <w:r>
        <w:rPr>
          <w:rFonts w:hint="eastAsia" w:ascii="宋体" w:hAnsi="宋体" w:cs="宋体"/>
        </w:rPr>
        <w:t>名 称：新疆泓升项目管理有限公司</w:t>
      </w:r>
    </w:p>
    <w:p>
      <w:pPr>
        <w:spacing w:line="360" w:lineRule="auto"/>
        <w:ind w:firstLine="240" w:firstLineChars="100"/>
        <w:rPr>
          <w:rFonts w:ascii="宋体" w:hAnsi="宋体" w:cs="宋体"/>
        </w:rPr>
      </w:pPr>
      <w:r>
        <w:rPr>
          <w:rFonts w:hint="eastAsia" w:ascii="宋体" w:hAnsi="宋体" w:cs="宋体"/>
        </w:rPr>
        <w:t>地 址：乌鲁木齐市德汇万达广场E2写字楼1802室</w:t>
      </w:r>
    </w:p>
    <w:p>
      <w:pPr>
        <w:spacing w:line="360" w:lineRule="auto"/>
        <w:ind w:firstLine="240" w:firstLineChars="100"/>
        <w:outlineLvl w:val="2"/>
        <w:rPr>
          <w:rFonts w:ascii="宋体" w:hAnsi="宋体" w:cs="宋体"/>
        </w:rPr>
      </w:pPr>
      <w:bookmarkStart w:id="29" w:name="_Toc26781"/>
      <w:bookmarkStart w:id="30" w:name="_Toc9442"/>
      <w:r>
        <w:rPr>
          <w:rFonts w:hint="eastAsia" w:ascii="宋体" w:hAnsi="宋体" w:cs="宋体"/>
        </w:rPr>
        <w:t>3.项目联系方式</w:t>
      </w:r>
      <w:bookmarkEnd w:id="29"/>
      <w:bookmarkEnd w:id="30"/>
    </w:p>
    <w:p>
      <w:pPr>
        <w:spacing w:line="360" w:lineRule="auto"/>
        <w:ind w:firstLine="240" w:firstLineChars="100"/>
        <w:rPr>
          <w:rFonts w:ascii="宋体" w:hAnsi="宋体" w:cs="宋体"/>
        </w:rPr>
      </w:pPr>
      <w:r>
        <w:rPr>
          <w:rFonts w:hint="eastAsia" w:ascii="宋体" w:hAnsi="宋体" w:cs="宋体"/>
        </w:rPr>
        <w:t>项目联系人：孙学强</w:t>
      </w:r>
    </w:p>
    <w:p>
      <w:pPr>
        <w:ind w:firstLine="240" w:firstLineChars="100"/>
      </w:pPr>
      <w:r>
        <w:rPr>
          <w:rFonts w:hint="eastAsia" w:ascii="宋体" w:hAnsi="宋体" w:cs="宋体"/>
        </w:rPr>
        <w:t>电 话：13364777106</w:t>
      </w:r>
    </w:p>
    <w:p>
      <w:pPr>
        <w:pStyle w:val="48"/>
        <w:spacing w:line="276" w:lineRule="auto"/>
        <w:ind w:left="1314" w:leftChars="456" w:hanging="220" w:hangingChars="100"/>
        <w:rPr>
          <w:rFonts w:ascii="宋体" w:hAnsi="宋体" w:eastAsia="宋体" w:cs="宋体"/>
          <w:highlight w:val="yellow"/>
        </w:rPr>
      </w:pPr>
    </w:p>
    <w:p>
      <w:pPr>
        <w:spacing w:line="340" w:lineRule="exact"/>
        <w:ind w:firstLine="1200" w:firstLineChars="500"/>
        <w:rPr>
          <w:rFonts w:asciiTheme="minorEastAsia" w:hAnsiTheme="minorEastAsia" w:eastAsiaTheme="minorEastAsia" w:cstheme="minorEastAsia"/>
          <w:bCs/>
          <w:kern w:val="44"/>
        </w:rPr>
      </w:pPr>
    </w:p>
    <w:p>
      <w:pPr>
        <w:spacing w:line="360" w:lineRule="auto"/>
        <w:ind w:firstLine="1200" w:firstLineChars="500"/>
        <w:rPr>
          <w:rFonts w:asciiTheme="minorEastAsia" w:hAnsiTheme="minorEastAsia" w:eastAsiaTheme="minorEastAsia" w:cstheme="minorEastAsia"/>
          <w:bCs/>
          <w:kern w:val="44"/>
        </w:rPr>
      </w:pPr>
    </w:p>
    <w:p>
      <w:pPr>
        <w:pStyle w:val="7"/>
        <w:ind w:firstLine="0" w:firstLineChars="0"/>
        <w:rPr>
          <w:rFonts w:asciiTheme="minorEastAsia" w:hAnsiTheme="minorEastAsia" w:eastAsiaTheme="minorEastAsia" w:cstheme="minorEastAsia"/>
          <w:bCs/>
        </w:rPr>
      </w:pPr>
    </w:p>
    <w:bookmarkEnd w:id="2"/>
    <w:bookmarkEnd w:id="3"/>
    <w:p>
      <w:pPr>
        <w:rPr>
          <w:rFonts w:ascii="宋体" w:hAnsi="宋体" w:cs="宋体"/>
          <w:sz w:val="28"/>
          <w:szCs w:val="28"/>
        </w:rPr>
      </w:pPr>
      <w:r>
        <w:rPr>
          <w:rFonts w:hint="eastAsia" w:ascii="宋体" w:hAnsi="宋体" w:cs="宋体"/>
          <w:sz w:val="28"/>
          <w:szCs w:val="28"/>
        </w:rPr>
        <w:br w:type="page"/>
      </w:r>
    </w:p>
    <w:p>
      <w:pPr>
        <w:pStyle w:val="4"/>
        <w:jc w:val="center"/>
      </w:pPr>
      <w:bookmarkStart w:id="31" w:name="_Toc24707"/>
      <w:r>
        <w:rPr>
          <w:rFonts w:hint="eastAsia" w:ascii="宋体" w:hAnsi="宋体" w:cs="宋体"/>
          <w:sz w:val="28"/>
          <w:szCs w:val="28"/>
        </w:rPr>
        <w:t>供应商须知前附表</w:t>
      </w:r>
      <w:bookmarkEnd w:id="31"/>
    </w:p>
    <w:tbl>
      <w:tblPr>
        <w:tblStyle w:val="26"/>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45"/>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spacing w:line="360" w:lineRule="auto"/>
              <w:ind w:right="-108" w:rightChars="-45"/>
              <w:jc w:val="center"/>
              <w:rPr>
                <w:rFonts w:asciiTheme="minorEastAsia" w:hAnsiTheme="minorEastAsia" w:eastAsiaTheme="minorEastAsia" w:cstheme="minorEastAsia"/>
                <w:spacing w:val="40"/>
                <w:kern w:val="24"/>
              </w:rPr>
            </w:pPr>
            <w:r>
              <w:rPr>
                <w:rFonts w:hint="eastAsia" w:asciiTheme="minorEastAsia" w:hAnsiTheme="minorEastAsia" w:eastAsiaTheme="minorEastAsia" w:cstheme="minorEastAsia"/>
                <w:spacing w:val="40"/>
                <w:kern w:val="24"/>
              </w:rPr>
              <w:t>序号</w:t>
            </w:r>
          </w:p>
        </w:tc>
        <w:tc>
          <w:tcPr>
            <w:tcW w:w="2045" w:type="dxa"/>
            <w:tcMar>
              <w:top w:w="0" w:type="dxa"/>
              <w:left w:w="108" w:type="dxa"/>
              <w:bottom w:w="0" w:type="dxa"/>
              <w:right w:w="108" w:type="dxa"/>
            </w:tcMar>
            <w:vAlign w:val="center"/>
          </w:tcPr>
          <w:p>
            <w:pPr>
              <w:spacing w:line="360" w:lineRule="auto"/>
              <w:jc w:val="center"/>
              <w:rPr>
                <w:rFonts w:asciiTheme="minorEastAsia" w:hAnsiTheme="minorEastAsia" w:eastAsiaTheme="minorEastAsia" w:cstheme="minorEastAsia"/>
                <w:spacing w:val="40"/>
                <w:kern w:val="24"/>
              </w:rPr>
            </w:pPr>
            <w:r>
              <w:rPr>
                <w:rFonts w:hint="eastAsia" w:asciiTheme="minorEastAsia" w:hAnsiTheme="minorEastAsia" w:eastAsiaTheme="minorEastAsia" w:cstheme="minorEastAsia"/>
                <w:spacing w:val="40"/>
                <w:kern w:val="24"/>
              </w:rPr>
              <w:t>名称</w:t>
            </w:r>
          </w:p>
        </w:tc>
        <w:tc>
          <w:tcPr>
            <w:tcW w:w="6947" w:type="dxa"/>
            <w:vAlign w:val="center"/>
          </w:tcPr>
          <w:p>
            <w:pPr>
              <w:spacing w:line="360" w:lineRule="auto"/>
              <w:ind w:right="560"/>
              <w:jc w:val="center"/>
              <w:rPr>
                <w:rFonts w:asciiTheme="minorEastAsia" w:hAnsiTheme="minorEastAsia" w:eastAsiaTheme="minorEastAsia" w:cstheme="minorEastAsia"/>
              </w:rPr>
            </w:pPr>
            <w:r>
              <w:rPr>
                <w:rFonts w:hint="eastAsia" w:asciiTheme="minorEastAsia" w:hAnsiTheme="minorEastAsia" w:eastAsiaTheme="minorEastAsia" w:cstheme="minorEastAsi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w:t>
            </w:r>
          </w:p>
        </w:tc>
        <w:tc>
          <w:tcPr>
            <w:tcW w:w="2045" w:type="dxa"/>
            <w:tcMar>
              <w:top w:w="0" w:type="dxa"/>
              <w:left w:w="108" w:type="dxa"/>
              <w:bottom w:w="0" w:type="dxa"/>
              <w:right w:w="108" w:type="dxa"/>
            </w:tcMar>
            <w:vAlign w:val="center"/>
          </w:tcPr>
          <w:p>
            <w:pPr>
              <w:spacing w:line="360" w:lineRule="auto"/>
              <w:ind w:right="-49"/>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6947" w:type="dxa"/>
            <w:shd w:val="clear" w:color="auto" w:fill="auto"/>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新疆农业大学计算机学院2022中央引导地方发展专项-智慧农业项目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项目编号</w:t>
            </w:r>
          </w:p>
        </w:tc>
        <w:tc>
          <w:tcPr>
            <w:tcW w:w="6947" w:type="dxa"/>
            <w:shd w:val="clear" w:color="auto" w:fill="auto"/>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rPr>
              <w:t>XJHS-2023Y-263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3</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采购内容</w:t>
            </w:r>
          </w:p>
        </w:tc>
        <w:tc>
          <w:tcPr>
            <w:tcW w:w="6947" w:type="dxa"/>
            <w:shd w:val="clear" w:color="auto" w:fill="auto"/>
            <w:vAlign w:val="center"/>
          </w:tcPr>
          <w:p>
            <w:pPr>
              <w:spacing w:line="360" w:lineRule="auto"/>
              <w:ind w:right="11"/>
              <w:rPr>
                <w:rFonts w:asciiTheme="minorEastAsia" w:hAnsiTheme="minorEastAsia" w:eastAsiaTheme="minorEastAsia" w:cstheme="minorEastAsia"/>
              </w:rPr>
            </w:pPr>
            <w:r>
              <w:rPr>
                <w:rFonts w:hint="eastAsia" w:asciiTheme="minorEastAsia" w:hAnsiTheme="minorEastAsia" w:eastAsiaTheme="minorEastAsia" w:cstheme="minorEastAsia"/>
              </w:rPr>
              <w:t>包含谈判文件、补充答疑文件、采购需求等全部采购及服务内容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采购单位名称</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新疆农业大学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5</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采购单位地点</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农大东路311号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6</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采购最高限价</w:t>
            </w:r>
          </w:p>
        </w:tc>
        <w:tc>
          <w:tcPr>
            <w:tcW w:w="6947" w:type="dxa"/>
            <w:vAlign w:val="center"/>
          </w:tcPr>
          <w:p>
            <w:pPr>
              <w:pStyle w:val="23"/>
              <w:widowControl/>
              <w:spacing w:before="75" w:beforeAutospacing="0" w:after="75" w:afterAutospacing="0"/>
              <w:rPr>
                <w:rFonts w:asciiTheme="minorEastAsia" w:hAnsiTheme="minorEastAsia" w:eastAsiaTheme="minorEastAsia" w:cstheme="minorEastAsia"/>
              </w:rPr>
            </w:pPr>
            <w:r>
              <w:rPr>
                <w:rFonts w:hint="eastAsia" w:asciiTheme="minorEastAsia" w:hAnsiTheme="minorEastAsia" w:eastAsiaTheme="minorEastAsia" w:cstheme="minorEastAsia"/>
              </w:rPr>
              <w:t>490000（大写：肆拾玖万元零角零分）</w:t>
            </w:r>
          </w:p>
          <w:p>
            <w:pPr>
              <w:pStyle w:val="23"/>
              <w:widowControl/>
              <w:spacing w:before="75" w:beforeAutospacing="0" w:after="75" w:afterAutospacing="0"/>
              <w:rPr>
                <w:rFonts w:asciiTheme="minorEastAsia" w:hAnsiTheme="minorEastAsia" w:eastAsiaTheme="minorEastAsia" w:cstheme="minorEastAsia"/>
              </w:rPr>
            </w:pPr>
            <w:r>
              <w:rPr>
                <w:rFonts w:hint="eastAsia" w:asciiTheme="minorEastAsia" w:hAnsiTheme="minorEastAsia" w:eastAsiaTheme="minorEastAsia" w:cstheme="minorEastAsia"/>
              </w:rPr>
              <w:t>（此金额为最高限价，如超过限价的报价为无效报价）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7</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采购方式</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资金来源</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地方政府债券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9</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资金到位情况</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10</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供货期</w:t>
            </w:r>
          </w:p>
        </w:tc>
        <w:tc>
          <w:tcPr>
            <w:tcW w:w="6947" w:type="dxa"/>
            <w:vAlign w:val="center"/>
          </w:tcPr>
          <w:p>
            <w:pPr>
              <w:spacing w:line="360" w:lineRule="auto"/>
              <w:ind w:right="560"/>
              <w:rPr>
                <w:rFonts w:asciiTheme="minorEastAsia" w:hAnsiTheme="minorEastAsia" w:eastAsiaTheme="minorEastAsia" w:cstheme="minorEastAsia"/>
                <w:color w:val="auto"/>
                <w:highlight w:val="none"/>
              </w:rPr>
            </w:pPr>
            <w:r>
              <w:rPr>
                <w:rFonts w:hint="eastAsia" w:asciiTheme="minorEastAsia" w:hAnsiTheme="minorEastAsia" w:cstheme="minorEastAsia"/>
                <w:color w:val="auto"/>
                <w:kern w:val="0"/>
                <w:szCs w:val="21"/>
                <w:highlight w:val="none"/>
              </w:rPr>
              <w:t>自合同签订之日起30个工作日内供货调试完毕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11</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质保期</w:t>
            </w:r>
          </w:p>
        </w:tc>
        <w:tc>
          <w:tcPr>
            <w:tcW w:w="6947" w:type="dxa"/>
            <w:vAlign w:val="center"/>
          </w:tcPr>
          <w:p>
            <w:pPr>
              <w:spacing w:line="360" w:lineRule="auto"/>
              <w:ind w:right="560"/>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val="en-US" w:eastAsia="zh-CN"/>
              </w:rPr>
              <w:t>1</w:t>
            </w:r>
            <w:r>
              <w:rPr>
                <w:rFonts w:hint="eastAsia" w:asciiTheme="minorEastAsia" w:hAnsiTheme="minorEastAsia" w:eastAsiaTheme="minorEastAsia" w:cstheme="minorEastAsia"/>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12</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报价</w:t>
            </w:r>
          </w:p>
        </w:tc>
        <w:tc>
          <w:tcPr>
            <w:tcW w:w="6947" w:type="dxa"/>
            <w:vAlign w:val="center"/>
          </w:tcPr>
          <w:p>
            <w:pPr>
              <w:tabs>
                <w:tab w:val="left" w:pos="5760"/>
              </w:tabs>
              <w:ind w:right="-40"/>
              <w:rPr>
                <w:rFonts w:asciiTheme="minorEastAsia" w:hAnsiTheme="minorEastAsia" w:eastAsiaTheme="minorEastAsia" w:cstheme="minorEastAsia"/>
              </w:rPr>
            </w:pPr>
            <w:r>
              <w:rPr>
                <w:rFonts w:hint="eastAsia" w:asciiTheme="minorEastAsia" w:hAnsiTheme="minorEastAsia" w:eastAsiaTheme="minorEastAsia" w:cstheme="minorEastAsia"/>
              </w:rPr>
              <w:t>直接报价（二次或多次报价）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13</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报价货币</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shd w:val="clear" w:color="auto" w:fill="FFFFFF"/>
              </w:rPr>
              <w:t>谈判响应保证金</w:t>
            </w:r>
          </w:p>
        </w:tc>
        <w:tc>
          <w:tcPr>
            <w:tcW w:w="6947" w:type="dxa"/>
            <w:vAlign w:val="center"/>
          </w:tcPr>
          <w:p>
            <w:pPr>
              <w:rPr>
                <w:rFonts w:asciiTheme="minorEastAsia" w:hAnsiTheme="minorEastAsia" w:eastAsiaTheme="minorEastAsia" w:cstheme="minorEastAsia"/>
              </w:rPr>
            </w:pPr>
            <w:r>
              <w:rPr>
                <w:rFonts w:hint="eastAsia" w:asciiTheme="minorEastAsia" w:hAnsiTheme="minorEastAsia" w:eastAsiaTheme="minorEastAsia" w:cstheme="minorEastAsia"/>
                <w:b/>
                <w:bCs/>
              </w:rPr>
              <w:t>保证金形式：</w:t>
            </w:r>
            <w:r>
              <w:rPr>
                <w:rFonts w:hint="eastAsia" w:asciiTheme="minorEastAsia" w:hAnsiTheme="minorEastAsia" w:eastAsiaTheme="minorEastAsia" w:cstheme="minorEastAsia"/>
              </w:rPr>
              <w:t>电汇或银行转账</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保证金数额：</w:t>
            </w:r>
            <w:r>
              <w:rPr>
                <w:rFonts w:hint="eastAsia" w:asciiTheme="minorEastAsia" w:hAnsiTheme="minorEastAsia" w:eastAsiaTheme="minorEastAsia" w:cstheme="minorEastAsia"/>
              </w:rPr>
              <w:t>人民币4900元（大写：肆仟玖佰元零角零分）</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收款单位全称：</w:t>
            </w:r>
            <w:r>
              <w:rPr>
                <w:rFonts w:hint="eastAsia" w:asciiTheme="minorEastAsia" w:hAnsiTheme="minorEastAsia" w:eastAsiaTheme="minorEastAsia" w:cstheme="minorEastAsia"/>
              </w:rPr>
              <w:t>新疆泓升项目管理有限公司</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银行账号：</w:t>
            </w:r>
            <w:r>
              <w:rPr>
                <w:rFonts w:hint="eastAsia" w:asciiTheme="minorEastAsia" w:hAnsiTheme="minorEastAsia" w:eastAsiaTheme="minorEastAsia" w:cstheme="minorEastAsia"/>
              </w:rPr>
              <w:t>30002401040008748</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开户行：</w:t>
            </w:r>
            <w:r>
              <w:rPr>
                <w:rFonts w:hint="eastAsia" w:asciiTheme="minorEastAsia" w:hAnsiTheme="minorEastAsia" w:eastAsiaTheme="minorEastAsia" w:cstheme="minorEastAsia"/>
              </w:rPr>
              <w:t>中国农业银行股份有限公司乌鲁木齐长江路支行</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银行行号：</w:t>
            </w:r>
            <w:r>
              <w:rPr>
                <w:rFonts w:hint="eastAsia" w:asciiTheme="minorEastAsia" w:hAnsiTheme="minorEastAsia" w:eastAsiaTheme="minorEastAsia" w:cstheme="minorEastAsia"/>
              </w:rPr>
              <w:t>103881000244</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t>以电汇或银行转账形式缴纳保证金的供应商注意事项：</w:t>
            </w:r>
          </w:p>
          <w:p>
            <w:pPr>
              <w:rPr>
                <w:rFonts w:asciiTheme="minorEastAsia" w:hAnsiTheme="minorEastAsia" w:eastAsiaTheme="minorEastAsia" w:cstheme="minorEastAsia"/>
              </w:rPr>
            </w:pPr>
            <w:r>
              <w:rPr>
                <w:rFonts w:hint="eastAsia" w:asciiTheme="minorEastAsia" w:hAnsiTheme="minorEastAsia" w:eastAsiaTheme="minorEastAsia" w:cstheme="minorEastAsia"/>
              </w:rPr>
              <w:t>在汇款附言（或银行摘要）中，标明项目编号、包号（如分包）。每个项目须按照分包分别提交谈判响应保证金。</w:t>
            </w:r>
          </w:p>
          <w:p>
            <w:pPr>
              <w:pStyle w:val="7"/>
              <w:ind w:firstLine="0" w:firstLineChars="0"/>
            </w:pPr>
            <w:r>
              <w:rPr>
                <w:rFonts w:hint="eastAsia" w:asciiTheme="minorEastAsia" w:hAnsiTheme="minorEastAsia" w:eastAsiaTheme="minorEastAsia" w:cstheme="minorEastAsia"/>
              </w:rPr>
              <w:t>谈判响应保证金递交截止时间：</w:t>
            </w:r>
            <w:r>
              <w:rPr>
                <w:rFonts w:hint="eastAsia" w:ascii="宋体" w:hAnsi="宋体" w:cs="宋体"/>
                <w:kern w:val="0"/>
                <w:highlight w:val="none"/>
              </w:rPr>
              <w:t>2023年</w:t>
            </w:r>
            <w:r>
              <w:rPr>
                <w:rFonts w:hint="eastAsia" w:ascii="宋体" w:hAnsi="宋体" w:cs="宋体"/>
                <w:kern w:val="0"/>
                <w:highlight w:val="none"/>
                <w:lang w:val="en-US" w:eastAsia="zh-CN"/>
              </w:rPr>
              <w:t>12</w:t>
            </w:r>
            <w:r>
              <w:rPr>
                <w:rFonts w:hint="eastAsia" w:ascii="宋体" w:hAnsi="宋体" w:cs="宋体"/>
                <w:kern w:val="0"/>
                <w:highlight w:val="none"/>
              </w:rPr>
              <w:t>月</w:t>
            </w:r>
            <w:r>
              <w:rPr>
                <w:rFonts w:hint="eastAsia" w:ascii="宋体" w:hAnsi="宋体" w:cs="宋体"/>
                <w:kern w:val="0"/>
                <w:highlight w:val="none"/>
                <w:lang w:val="en-US" w:eastAsia="zh-CN"/>
              </w:rPr>
              <w:t>06</w:t>
            </w:r>
            <w:r>
              <w:rPr>
                <w:rFonts w:hint="eastAsia" w:ascii="宋体" w:hAnsi="宋体" w:cs="宋体"/>
                <w:kern w:val="0"/>
                <w:highlight w:val="none"/>
              </w:rPr>
              <w:t>日1</w:t>
            </w:r>
            <w:r>
              <w:rPr>
                <w:rFonts w:hint="eastAsia" w:ascii="宋体" w:hAnsi="宋体" w:cs="宋体"/>
                <w:kern w:val="0"/>
                <w:highlight w:val="none"/>
                <w:lang w:val="en-US" w:eastAsia="zh-CN"/>
              </w:rPr>
              <w:t>6</w:t>
            </w:r>
            <w:r>
              <w:rPr>
                <w:rFonts w:hint="eastAsia" w:ascii="宋体" w:hAnsi="宋体" w:cs="宋体"/>
                <w:kern w:val="0"/>
                <w:highlight w:val="none"/>
              </w:rPr>
              <w:t>点00分</w:t>
            </w:r>
            <w:r>
              <w:rPr>
                <w:rFonts w:hint="eastAsia" w:ascii="宋体" w:hAnsi="宋体" w:cs="宋体"/>
                <w:kern w:val="0"/>
              </w:rPr>
              <w:t>（北京时间）</w:t>
            </w:r>
          </w:p>
          <w:p>
            <w:pPr>
              <w:rPr>
                <w:rFonts w:asciiTheme="minorEastAsia" w:hAnsiTheme="minorEastAsia" w:eastAsiaTheme="minorEastAsia" w:cstheme="minorEastAsia"/>
              </w:rPr>
            </w:pPr>
            <w:r>
              <w:rPr>
                <w:rFonts w:hint="eastAsia" w:asciiTheme="minorEastAsia" w:hAnsiTheme="minorEastAsia" w:eastAsiaTheme="minorEastAsia" w:cstheme="minorEastAsia"/>
                <w:b/>
                <w:bCs/>
              </w:rPr>
              <w:t>投标保函提交方式：</w:t>
            </w:r>
            <w:r>
              <w:rPr>
                <w:rFonts w:hint="eastAsia" w:asciiTheme="minorEastAsia" w:hAnsiTheme="minorEastAsia" w:eastAsiaTheme="minorEastAsia" w:cstheme="minorEastAsia"/>
              </w:rPr>
              <w:t>供应商可通过"政采云平台金融服务中心"(https://jinrong.zcygov.cn/)，申请办理投标电子保函，成功出函的等效于缴纳谈判响应保证金。谈判响应保证金（电子保函）有效期与响应有效期一致。</w:t>
            </w:r>
          </w:p>
          <w:p>
            <w:pPr>
              <w:rPr>
                <w:rFonts w:asciiTheme="minorEastAsia" w:hAnsiTheme="minorEastAsia" w:eastAsiaTheme="minorEastAsia" w:cstheme="minorEastAsia"/>
              </w:rPr>
            </w:pPr>
            <w:r>
              <w:rPr>
                <w:rFonts w:hint="eastAsia" w:asciiTheme="minorEastAsia" w:hAnsiTheme="minorEastAsia" w:eastAsiaTheme="minorEastAsia" w:cstheme="minorEastAsia"/>
              </w:rPr>
              <w:t>注：1、供应商无需来我单位开收据，响应文件中提供响应保证金电汇凭证即可。2、采购人或者采购代理机构应当自中标通知书发出之日起5个工作日内退还未中标供应商的谈判响应保证金，自政府采购合同签订之日起5个工作日内退还中标供应商的谈判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15</w:t>
            </w:r>
          </w:p>
        </w:tc>
        <w:tc>
          <w:tcPr>
            <w:tcW w:w="2045" w:type="dxa"/>
            <w:tcMar>
              <w:top w:w="0" w:type="dxa"/>
              <w:left w:w="108" w:type="dxa"/>
              <w:bottom w:w="0" w:type="dxa"/>
              <w:right w:w="108" w:type="dxa"/>
            </w:tcMar>
            <w:vAlign w:val="center"/>
          </w:tcPr>
          <w:p>
            <w:pPr>
              <w:spacing w:line="40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谈判供应商资格要求</w:t>
            </w:r>
          </w:p>
          <w:p>
            <w:pPr>
              <w:spacing w:line="360" w:lineRule="auto"/>
              <w:ind w:right="-48" w:rightChars="-20"/>
              <w:jc w:val="center"/>
              <w:rPr>
                <w:rFonts w:asciiTheme="minorEastAsia" w:hAnsiTheme="minorEastAsia" w:eastAsiaTheme="minorEastAsia" w:cstheme="minorEastAsia"/>
              </w:rPr>
            </w:pPr>
          </w:p>
        </w:tc>
        <w:tc>
          <w:tcPr>
            <w:tcW w:w="6947" w:type="dxa"/>
            <w:vAlign w:val="center"/>
          </w:tcPr>
          <w:p>
            <w:pPr>
              <w:spacing w:line="340" w:lineRule="exact"/>
              <w:rPr>
                <w:rFonts w:asciiTheme="minorEastAsia" w:hAnsiTheme="minorEastAsia" w:eastAsiaTheme="minorEastAsia" w:cstheme="minorEastAsia"/>
              </w:rPr>
            </w:pPr>
            <w:r>
              <w:rPr>
                <w:rFonts w:hint="eastAsia" w:asciiTheme="minorEastAsia" w:hAnsiTheme="minorEastAsia" w:eastAsiaTheme="minorEastAsia" w:cstheme="minorEastAsia"/>
              </w:rPr>
              <w:t>供应商资格要求：</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1.满足《中华人民共和国政府采购法》第二十二条规定；</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2.落实政府采购政策需满足的资格要求：</w:t>
            </w:r>
            <w:r>
              <w:rPr>
                <w:rFonts w:hint="eastAsia" w:asciiTheme="minorEastAsia" w:hAnsiTheme="minorEastAsia" w:eastAsiaTheme="minorEastAsia" w:cstheme="minorEastAsia"/>
                <w:kern w:val="2"/>
                <w:sz w:val="24"/>
                <w:szCs w:val="24"/>
                <w:shd w:val="clear" w:color="auto" w:fill="FFFFFF"/>
                <w:lang w:val="en-US" w:eastAsia="zh-CN"/>
              </w:rPr>
              <w:t>供应商为中小企业</w:t>
            </w:r>
            <w:r>
              <w:rPr>
                <w:rFonts w:hint="eastAsia" w:asciiTheme="minorEastAsia" w:hAnsiTheme="minorEastAsia" w:eastAsiaTheme="minorEastAsia" w:cstheme="minorEastAsia"/>
                <w:kern w:val="2"/>
                <w:sz w:val="24"/>
                <w:szCs w:val="24"/>
                <w:shd w:val="clear" w:color="auto" w:fill="FFFFFF"/>
              </w:rPr>
              <w:t>。</w:t>
            </w:r>
          </w:p>
          <w:p>
            <w:pPr>
              <w:pStyle w:val="48"/>
              <w:spacing w:line="340" w:lineRule="exact"/>
              <w:rPr>
                <w:rFonts w:asciiTheme="minorEastAsia" w:hAnsiTheme="minorEastAsia" w:eastAsiaTheme="minorEastAsia" w:cstheme="minorEastAsia"/>
                <w:kern w:val="2"/>
                <w:sz w:val="24"/>
                <w:szCs w:val="24"/>
                <w:shd w:val="clear" w:color="auto" w:fill="FFFFFF"/>
              </w:rPr>
            </w:pPr>
            <w:r>
              <w:rPr>
                <w:rFonts w:hint="eastAsia" w:asciiTheme="minorEastAsia" w:hAnsiTheme="minorEastAsia" w:eastAsiaTheme="minorEastAsia" w:cstheme="minorEastAsia"/>
                <w:kern w:val="2"/>
                <w:sz w:val="24"/>
                <w:szCs w:val="24"/>
                <w:shd w:val="clear" w:color="auto" w:fill="FFFFFF"/>
              </w:rPr>
              <w:t>3.本项目的特定资格要求：</w:t>
            </w:r>
          </w:p>
          <w:p>
            <w:pPr>
              <w:pStyle w:val="48"/>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（1）、供应商须是中华人民共和国境内注册的，具有有效的营业执照；</w:t>
            </w:r>
          </w:p>
          <w:p>
            <w:pPr>
              <w:pStyle w:val="48"/>
              <w:spacing w:line="34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16</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w:t>
            </w:r>
          </w:p>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有效期</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17</w:t>
            </w:r>
          </w:p>
        </w:tc>
        <w:tc>
          <w:tcPr>
            <w:tcW w:w="2045" w:type="dxa"/>
            <w:tcMar>
              <w:top w:w="0" w:type="dxa"/>
              <w:left w:w="57" w:type="dxa"/>
              <w:bottom w:w="0" w:type="dxa"/>
              <w:right w:w="57"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谈判文件澄清或修改的时间</w:t>
            </w:r>
          </w:p>
        </w:tc>
        <w:tc>
          <w:tcPr>
            <w:tcW w:w="6947" w:type="dxa"/>
            <w:vAlign w:val="center"/>
          </w:tcPr>
          <w:p>
            <w:pPr>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提交首次响应文件截止之日3个工作日前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谈判响应文件的数目</w:t>
            </w:r>
          </w:p>
        </w:tc>
        <w:tc>
          <w:tcPr>
            <w:tcW w:w="6947" w:type="dxa"/>
            <w:vAlign w:val="center"/>
          </w:tcPr>
          <w:p>
            <w:pPr>
              <w:ind w:right="561"/>
              <w:rPr>
                <w:rFonts w:asciiTheme="minorEastAsia" w:hAnsiTheme="minorEastAsia" w:eastAsiaTheme="minorEastAsia" w:cstheme="minorEastAsia"/>
              </w:rPr>
            </w:pPr>
            <w:r>
              <w:rPr>
                <w:rFonts w:hint="eastAsia" w:asciiTheme="minorEastAsia" w:hAnsiTheme="minorEastAsia" w:eastAsiaTheme="minorEastAsia" w:cstheme="minorEastAsia"/>
              </w:rPr>
              <w:t>响应文件：正本壹份、副本贰份</w:t>
            </w:r>
          </w:p>
          <w:p>
            <w:pPr>
              <w:ind w:right="-40"/>
              <w:rPr>
                <w:rFonts w:asciiTheme="minorEastAsia" w:hAnsiTheme="minorEastAsia" w:eastAsiaTheme="minorEastAsia" w:cstheme="minorEastAsia"/>
              </w:rPr>
            </w:pPr>
            <w:r>
              <w:rPr>
                <w:rFonts w:hint="eastAsia" w:ascii="宋体" w:hAnsi="宋体" w:cs="宋体"/>
                <w:bCs/>
              </w:rPr>
              <w:t>现场无需递交谈判响应文件，请中标（成交）单位在结果公示后与采购代理机构联系，提供纸质版投标文件</w:t>
            </w:r>
            <w:r>
              <w:rPr>
                <w:rFonts w:hint="eastAsia" w:asciiTheme="minorEastAsia" w:hAnsiTheme="minorEastAsia" w:eastAsiaTheme="minorEastAsia" w:cs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19</w:t>
            </w:r>
          </w:p>
        </w:tc>
        <w:tc>
          <w:tcPr>
            <w:tcW w:w="2045" w:type="dxa"/>
            <w:tcMar>
              <w:top w:w="0" w:type="dxa"/>
              <w:left w:w="51" w:type="dxa"/>
              <w:bottom w:w="0" w:type="dxa"/>
              <w:right w:w="51"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谈判响应文件递交时间及递交地点</w:t>
            </w:r>
          </w:p>
        </w:tc>
        <w:tc>
          <w:tcPr>
            <w:tcW w:w="6947" w:type="dxa"/>
            <w:vAlign w:val="center"/>
          </w:tcPr>
          <w:p>
            <w:pPr>
              <w:spacing w:line="360" w:lineRule="exact"/>
              <w:rPr>
                <w:rFonts w:asciiTheme="minorEastAsia" w:hAnsiTheme="minorEastAsia" w:eastAsiaTheme="minorEastAsia" w:cstheme="minorEastAsia"/>
                <w:highlight w:val="yellow"/>
              </w:rPr>
            </w:pPr>
            <w:r>
              <w:rPr>
                <w:rFonts w:hint="eastAsia" w:asciiTheme="minorEastAsia" w:hAnsiTheme="minorEastAsia" w:eastAsiaTheme="minorEastAsia" w:cstheme="minorEastAsia"/>
              </w:rPr>
              <w:t>谈判响应文件递交时间</w:t>
            </w:r>
            <w:r>
              <w:rPr>
                <w:rFonts w:hint="eastAsia" w:asciiTheme="minorEastAsia" w:hAnsiTheme="minorEastAsia" w:eastAsiaTheme="minorEastAsia" w:cstheme="minorEastAsia"/>
                <w:highlight w:val="none"/>
                <w:shd w:val="clear"/>
              </w:rPr>
              <w:t>:2023年</w:t>
            </w:r>
            <w:r>
              <w:rPr>
                <w:rFonts w:hint="eastAsia" w:asciiTheme="minorEastAsia" w:hAnsiTheme="minorEastAsia" w:eastAsiaTheme="minorEastAsia" w:cstheme="minorEastAsia"/>
                <w:highlight w:val="none"/>
                <w:shd w:val="clear"/>
                <w:lang w:val="en-US" w:eastAsia="zh-CN"/>
              </w:rPr>
              <w:t>12</w:t>
            </w:r>
            <w:r>
              <w:rPr>
                <w:rFonts w:hint="eastAsia" w:asciiTheme="minorEastAsia" w:hAnsiTheme="minorEastAsia" w:eastAsiaTheme="minorEastAsia" w:cstheme="minorEastAsia"/>
                <w:highlight w:val="none"/>
                <w:shd w:val="clear"/>
              </w:rPr>
              <w:t>月</w:t>
            </w:r>
            <w:r>
              <w:rPr>
                <w:rFonts w:hint="eastAsia" w:asciiTheme="minorEastAsia" w:hAnsiTheme="minorEastAsia" w:eastAsiaTheme="minorEastAsia" w:cstheme="minorEastAsia"/>
                <w:highlight w:val="none"/>
                <w:shd w:val="clear"/>
                <w:lang w:val="en-US" w:eastAsia="zh-CN"/>
              </w:rPr>
              <w:t>06</w:t>
            </w:r>
            <w:r>
              <w:rPr>
                <w:rFonts w:hint="eastAsia" w:asciiTheme="minorEastAsia" w:hAnsiTheme="minorEastAsia" w:eastAsiaTheme="minorEastAsia" w:cstheme="minorEastAsia"/>
                <w:highlight w:val="none"/>
                <w:shd w:val="clear"/>
              </w:rPr>
              <w:t>日1</w:t>
            </w:r>
            <w:r>
              <w:rPr>
                <w:rFonts w:hint="eastAsia" w:asciiTheme="minorEastAsia" w:hAnsiTheme="minorEastAsia" w:eastAsiaTheme="minorEastAsia" w:cstheme="minorEastAsia"/>
                <w:highlight w:val="none"/>
                <w:shd w:val="clear"/>
                <w:lang w:val="en-US" w:eastAsia="zh-CN"/>
              </w:rPr>
              <w:t>6</w:t>
            </w:r>
            <w:r>
              <w:rPr>
                <w:rFonts w:hint="eastAsia" w:asciiTheme="minorEastAsia" w:hAnsiTheme="minorEastAsia" w:eastAsiaTheme="minorEastAsia" w:cstheme="minorEastAsia"/>
                <w:highlight w:val="none"/>
                <w:shd w:val="clear"/>
              </w:rPr>
              <w:t>点00分（北京时间）</w:t>
            </w:r>
          </w:p>
          <w:p>
            <w:pPr>
              <w:spacing w:line="360" w:lineRule="exact"/>
              <w:jc w:val="left"/>
              <w:rPr>
                <w:rFonts w:asciiTheme="minorEastAsia" w:hAnsiTheme="minorEastAsia" w:eastAsiaTheme="minorEastAsia" w:cstheme="minorEastAsia"/>
              </w:rPr>
            </w:pPr>
            <w:r>
              <w:rPr>
                <w:rFonts w:hint="eastAsia" w:asciiTheme="minorEastAsia" w:hAnsiTheme="minorEastAsia" w:eastAsiaTheme="minorEastAsia" w:cstheme="minorEastAsia"/>
              </w:rPr>
              <w:t>谈判响应文件递交地点:政采云平台（https://www.zcygov.cn/）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20</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谈判时间、地点</w:t>
            </w:r>
          </w:p>
        </w:tc>
        <w:tc>
          <w:tcPr>
            <w:tcW w:w="6947" w:type="dxa"/>
            <w:vAlign w:val="center"/>
          </w:tcPr>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谈判时间：</w:t>
            </w:r>
            <w:r>
              <w:rPr>
                <w:rFonts w:hint="eastAsia" w:asciiTheme="minorEastAsia" w:hAnsiTheme="minorEastAsia" w:eastAsiaTheme="minorEastAsia" w:cstheme="minorEastAsia"/>
                <w:highlight w:val="none"/>
              </w:rPr>
              <w:t>2023年</w:t>
            </w:r>
            <w:r>
              <w:rPr>
                <w:rFonts w:hint="eastAsia" w:asciiTheme="minorEastAsia" w:hAnsiTheme="minorEastAsia" w:eastAsiaTheme="minorEastAsia" w:cstheme="minorEastAsia"/>
                <w:highlight w:val="none"/>
                <w:lang w:val="en-US" w:eastAsia="zh-CN"/>
              </w:rPr>
              <w:t>12</w:t>
            </w:r>
            <w:r>
              <w:rPr>
                <w:rFonts w:hint="eastAsia" w:asciiTheme="minorEastAsia" w:hAnsiTheme="minorEastAsia" w:eastAsiaTheme="minorEastAsia" w:cstheme="minorEastAsia"/>
                <w:highlight w:val="none"/>
              </w:rPr>
              <w:t>月</w:t>
            </w:r>
            <w:r>
              <w:rPr>
                <w:rFonts w:hint="eastAsia" w:asciiTheme="minorEastAsia" w:hAnsiTheme="minorEastAsia" w:eastAsiaTheme="minorEastAsia" w:cstheme="minorEastAsia"/>
                <w:highlight w:val="none"/>
                <w:lang w:val="en-US" w:eastAsia="zh-CN"/>
              </w:rPr>
              <w:t>06</w:t>
            </w:r>
            <w:r>
              <w:rPr>
                <w:rFonts w:hint="eastAsia" w:asciiTheme="minorEastAsia" w:hAnsiTheme="minorEastAsia" w:eastAsiaTheme="minorEastAsia" w:cstheme="minorEastAsia"/>
                <w:highlight w:val="none"/>
              </w:rPr>
              <w:t>日1</w:t>
            </w:r>
            <w:r>
              <w:rPr>
                <w:rFonts w:hint="eastAsia" w:asciiTheme="minorEastAsia" w:hAnsiTheme="minorEastAsia" w:eastAsiaTheme="minorEastAsia" w:cstheme="minorEastAsia"/>
                <w:highlight w:val="none"/>
                <w:lang w:val="en-US" w:eastAsia="zh-CN"/>
              </w:rPr>
              <w:t>6</w:t>
            </w:r>
            <w:r>
              <w:rPr>
                <w:rFonts w:hint="eastAsia" w:asciiTheme="minorEastAsia" w:hAnsiTheme="minorEastAsia" w:eastAsiaTheme="minorEastAsia" w:cstheme="minorEastAsia"/>
                <w:highlight w:val="none"/>
              </w:rPr>
              <w:t>点00分</w:t>
            </w:r>
            <w:r>
              <w:rPr>
                <w:rFonts w:hint="eastAsia" w:asciiTheme="minorEastAsia" w:hAnsiTheme="minorEastAsia" w:eastAsiaTheme="minorEastAsia" w:cstheme="minorEastAsia"/>
              </w:rPr>
              <w:t>（北京时间）</w:t>
            </w:r>
          </w:p>
          <w:p>
            <w:pPr>
              <w:spacing w:line="360" w:lineRule="auto"/>
              <w:rPr>
                <w:rFonts w:asciiTheme="minorEastAsia" w:hAnsiTheme="minorEastAsia" w:eastAsiaTheme="minorEastAsia" w:cstheme="minorEastAsia"/>
              </w:rPr>
            </w:pPr>
            <w:r>
              <w:rPr>
                <w:rFonts w:hint="eastAsia" w:asciiTheme="minorEastAsia" w:hAnsiTheme="minorEastAsia" w:eastAsiaTheme="minorEastAsia" w:cstheme="minorEastAsia"/>
              </w:rPr>
              <w:t xml:space="preserve">谈判地点：政采云平台（https://www.zcygov.cn/）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21</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评审地点</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 xml:space="preserve">乌鲁木齐市德汇万达广场E2写字楼1802室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22</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谈判顺序</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按递交谈判响应文件的顺序谈判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23</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谈判内容</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谈判小组针对谈判响应文件的商务、技术、经济标以及供货周期等内容进行谈判。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24</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评标办法</w:t>
            </w:r>
          </w:p>
        </w:tc>
        <w:tc>
          <w:tcPr>
            <w:tcW w:w="6947" w:type="dxa"/>
            <w:vAlign w:val="center"/>
          </w:tcPr>
          <w:p>
            <w:pPr>
              <w:spacing w:line="360" w:lineRule="exact"/>
              <w:ind w:right="-40"/>
              <w:jc w:val="left"/>
              <w:rPr>
                <w:rFonts w:asciiTheme="minorEastAsia" w:hAnsiTheme="minorEastAsia" w:eastAsiaTheme="minorEastAsia" w:cstheme="minorEastAsia"/>
              </w:rPr>
            </w:pPr>
            <w:r>
              <w:rPr>
                <w:rFonts w:hint="eastAsia" w:asciiTheme="minorEastAsia" w:hAnsiTheme="minorEastAsia" w:eastAsiaTheme="minorEastAsia" w:cstheme="minorEastAsia"/>
                <w:b/>
                <w:bCs/>
              </w:rPr>
              <w:t>竞争性谈判采用最低评标价法：第一轮根据投标文件能够详细列明全部技术、采购清单且技术、商务均能全部满足谈判文件实质性响应要求者且可进行下一轮，供应商的报价明显低于其他通过符合性检查供应商的报价，有可能影响履约的，供应商能在规定时间内提出证明其报价合理性，否则视为不能履约做否决投标处理。最终轮报价报总价，谈判结束后，谈判小组应当从全部技术、采购清单等均能全部满足谈判文件实质性响应要求的供应商中，按照最后报价最低报价的供应商作为成交供应商，并编写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25</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签订合同</w:t>
            </w:r>
          </w:p>
        </w:tc>
        <w:tc>
          <w:tcPr>
            <w:tcW w:w="6947" w:type="dxa"/>
            <w:vAlign w:val="center"/>
          </w:tcPr>
          <w:p>
            <w:pPr>
              <w:spacing w:line="360" w:lineRule="auto"/>
              <w:ind w:right="560"/>
              <w:rPr>
                <w:rFonts w:asciiTheme="minorEastAsia" w:hAnsiTheme="minorEastAsia" w:eastAsiaTheme="minorEastAsia" w:cstheme="minorEastAsia"/>
              </w:rPr>
            </w:pPr>
            <w:r>
              <w:rPr>
                <w:rFonts w:hint="eastAsia" w:asciiTheme="minorEastAsia" w:hAnsiTheme="minorEastAsia" w:eastAsiaTheme="minorEastAsia" w:cstheme="minorEastAsia"/>
              </w:rPr>
              <w:t>成交通知书发出后7日内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26</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付款方式</w:t>
            </w:r>
          </w:p>
        </w:tc>
        <w:tc>
          <w:tcPr>
            <w:tcW w:w="6947" w:type="dxa"/>
            <w:vAlign w:val="center"/>
          </w:tcPr>
          <w:p>
            <w:pPr>
              <w:ind w:right="11"/>
              <w:rPr>
                <w:rFonts w:asciiTheme="minorEastAsia" w:hAnsiTheme="minorEastAsia" w:eastAsiaTheme="minorEastAsia" w:cstheme="minorEastAsia"/>
              </w:rPr>
            </w:pPr>
            <w:r>
              <w:rPr>
                <w:rFonts w:hint="eastAsia" w:asciiTheme="minorEastAsia" w:hAnsiTheme="minorEastAsia" w:cstheme="minorEastAsia"/>
                <w:b/>
                <w:bCs/>
                <w:kern w:val="0"/>
                <w:szCs w:val="21"/>
                <w:highlight w:val="none"/>
              </w:rPr>
              <w:t>合同签订后，货到安装完成调试使用，验收合格付至合同价的9</w:t>
            </w:r>
            <w:r>
              <w:rPr>
                <w:rFonts w:hint="eastAsia" w:asciiTheme="minorEastAsia" w:hAnsiTheme="minorEastAsia" w:cstheme="minorEastAsia"/>
                <w:b/>
                <w:bCs/>
                <w:kern w:val="0"/>
                <w:szCs w:val="21"/>
                <w:highlight w:val="none"/>
                <w:lang w:val="en-US" w:eastAsia="zh-CN"/>
              </w:rPr>
              <w:t>5</w:t>
            </w:r>
            <w:r>
              <w:rPr>
                <w:rFonts w:hint="eastAsia" w:asciiTheme="minorEastAsia" w:hAnsiTheme="minorEastAsia" w:cstheme="minorEastAsia"/>
                <w:b/>
                <w:bCs/>
                <w:kern w:val="0"/>
                <w:szCs w:val="21"/>
                <w:highlight w:val="none"/>
              </w:rPr>
              <w:t>℅剩余</w:t>
            </w:r>
            <w:r>
              <w:rPr>
                <w:rFonts w:hint="eastAsia" w:asciiTheme="minorEastAsia" w:hAnsiTheme="minorEastAsia" w:cstheme="minorEastAsia"/>
                <w:b/>
                <w:bCs/>
                <w:kern w:val="0"/>
                <w:szCs w:val="21"/>
                <w:highlight w:val="none"/>
                <w:lang w:val="en-US" w:eastAsia="zh-CN"/>
              </w:rPr>
              <w:t>5</w:t>
            </w:r>
            <w:r>
              <w:rPr>
                <w:rFonts w:hint="eastAsia" w:asciiTheme="minorEastAsia" w:hAnsiTheme="minorEastAsia" w:cstheme="minorEastAsia"/>
                <w:b/>
                <w:bCs/>
                <w:kern w:val="0"/>
                <w:szCs w:val="21"/>
                <w:highlight w:val="none"/>
              </w:rPr>
              <w:t>%作为质保金于质保期满后支付。具体甲乙双方签订合同为主。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27</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采购代理服务费</w:t>
            </w:r>
          </w:p>
        </w:tc>
        <w:tc>
          <w:tcPr>
            <w:tcW w:w="6947" w:type="dxa"/>
            <w:vAlign w:val="center"/>
          </w:tcPr>
          <w:p>
            <w:pPr>
              <w:tabs>
                <w:tab w:val="left" w:pos="840"/>
              </w:tabs>
              <w:ind w:left="12" w:hanging="12" w:hangingChars="5"/>
              <w:rPr>
                <w:rFonts w:asciiTheme="minorEastAsia" w:hAnsiTheme="minorEastAsia" w:eastAsiaTheme="minorEastAsia" w:cstheme="minorEastAsia"/>
              </w:rPr>
            </w:pPr>
            <w:r>
              <w:rPr>
                <w:rFonts w:hint="eastAsia" w:asciiTheme="minorEastAsia" w:hAnsiTheme="minorEastAsia" w:eastAsiaTheme="minorEastAsia" w:cstheme="minorEastAsia"/>
              </w:rPr>
              <w:t>采购代理服务费：政府采购代理服务费按国家发改委计价格[2002]1980号文、发改办价格[2003]857号文计取。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28</w:t>
            </w:r>
          </w:p>
        </w:tc>
        <w:tc>
          <w:tcPr>
            <w:tcW w:w="2045" w:type="dxa"/>
            <w:tcMar>
              <w:top w:w="0" w:type="dxa"/>
              <w:left w:w="108" w:type="dxa"/>
              <w:bottom w:w="0" w:type="dxa"/>
              <w:right w:w="108" w:type="dxa"/>
            </w:tcMar>
            <w:vAlign w:val="center"/>
          </w:tcPr>
          <w:p>
            <w:pPr>
              <w:spacing w:line="360" w:lineRule="auto"/>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备注1</w:t>
            </w:r>
          </w:p>
        </w:tc>
        <w:tc>
          <w:tcPr>
            <w:tcW w:w="6947" w:type="dxa"/>
            <w:vAlign w:val="center"/>
          </w:tcPr>
          <w:p>
            <w:pPr>
              <w:numPr>
                <w:ilvl w:val="0"/>
                <w:numId w:val="3"/>
              </w:numPr>
            </w:pPr>
            <w:r>
              <w:rPr>
                <w:rFonts w:hint="eastAsia"/>
              </w:rPr>
              <w:t>本项目实行网上投标，采用电子投标文件。若供应商参与投标，自行承担投标一切费用。</w:t>
            </w:r>
          </w:p>
          <w:p>
            <w:pPr>
              <w:numPr>
                <w:ilvl w:val="0"/>
                <w:numId w:val="3"/>
              </w:numPr>
            </w:pPr>
            <w:r>
              <w:rPr>
                <w:rFonts w:hint="eastAsia"/>
              </w:rPr>
              <w:t>各供应商应在开标前确保成为新疆维吾尔自治区政府采购网正式注册入库供应商，并完成CA数字证书申领。因未注册入库、未办理CA数字证书等原因造成无法投标或投标失败等后果由供应商自行承担。</w:t>
            </w:r>
          </w:p>
          <w:p>
            <w:pPr>
              <w:numPr>
                <w:ilvl w:val="0"/>
                <w:numId w:val="3"/>
              </w:numPr>
            </w:pPr>
            <w:r>
              <w:rPr>
                <w:rFonts w:hint="eastAsia"/>
              </w:rPr>
              <w:t>投标供应商应当在投标截止时间前，将生成的“电子加密投标文件”上传递交至“政府采购云平台”。投标截止时间以后上传递交的投标文件将被“政府采购云平台”拒收。</w:t>
            </w:r>
          </w:p>
          <w:p>
            <w:pPr>
              <w:numPr>
                <w:ilvl w:val="0"/>
                <w:numId w:val="3"/>
              </w:numPr>
            </w:pPr>
            <w:r>
              <w:rPr>
                <w:rFonts w:hint="eastAsia"/>
              </w:rPr>
              <w:t>投标文件解密时间为30分钟，供应商可以登录“政采云”平台，用“项目采购-开标评标”功能进行解密投标文件。若供应商在招标规定的时间内未按时解密的，视为投标文件撤回。因网上招标系统故障导致所有供应商均解密失败，由采购人或采购代理机构现场请示项目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29</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备注2</w:t>
            </w:r>
          </w:p>
        </w:tc>
        <w:tc>
          <w:tcPr>
            <w:tcW w:w="6947" w:type="dxa"/>
            <w:vAlign w:val="center"/>
          </w:tcPr>
          <w:p>
            <w:pPr>
              <w:numPr>
                <w:ilvl w:val="0"/>
                <w:numId w:val="4"/>
              </w:numPr>
            </w:pPr>
            <w:r>
              <w:rPr>
                <w:rFonts w:hint="eastAsia"/>
              </w:rPr>
              <w:t>供应商所报服务等同或不得低于谈判文件要求的服务要求。任何对谈判文件的忽略或误解不能作为响应文件存在缺陷或瑕疵的理由，其风险由供应商承担。</w:t>
            </w:r>
          </w:p>
          <w:p>
            <w:r>
              <w:rPr>
                <w:rFonts w:hint="eastAsia"/>
              </w:rPr>
              <w:t>（2）供应商应保证，在中华人民共和国境内使用投标成果、服务或其任何一部分时，不会产生因第三方提出侵犯其专利权或其它知识产权而引起的法律和经济纠纷。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30</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解释权</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构成本谈判文件的各个组成文件应互为解释，互为说明；如有不明确或不一致，构成合同文件组成内容，以合同文件约定内容为准，且以专用合同条款约定的合同文件优先顺序解释；除谈判文件中有特别规定外，仅适用于招标投标阶段的规定，按谈判公告（投标邀请书）、供应商须知、评标办法、响应文件格式的先后顺序解释；同一组成文件中就同一事项的规定或约定不一致的，以编排顺序在后者为准；同一组成文件不同版本之间有不一致的，以形成时间在后者为准。按本款前述规定仍不成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17" w:type="dxa"/>
            <w:vAlign w:val="center"/>
          </w:tcPr>
          <w:p>
            <w:pPr>
              <w:spacing w:line="360" w:lineRule="auto"/>
              <w:ind w:right="-108" w:rightChars="-45"/>
              <w:jc w:val="center"/>
              <w:rPr>
                <w:rFonts w:asciiTheme="minorEastAsia" w:hAnsiTheme="minorEastAsia" w:eastAsiaTheme="minorEastAsia" w:cstheme="minorEastAsia"/>
              </w:rPr>
            </w:pPr>
            <w:r>
              <w:rPr>
                <w:rFonts w:hint="eastAsia" w:asciiTheme="minorEastAsia" w:hAnsiTheme="minorEastAsia" w:eastAsiaTheme="minorEastAsia" w:cstheme="minorEastAsia"/>
              </w:rPr>
              <w:t>31</w:t>
            </w:r>
          </w:p>
        </w:tc>
        <w:tc>
          <w:tcPr>
            <w:tcW w:w="2045" w:type="dxa"/>
            <w:tcMar>
              <w:top w:w="0" w:type="dxa"/>
              <w:left w:w="108" w:type="dxa"/>
              <w:bottom w:w="0" w:type="dxa"/>
              <w:right w:w="108" w:type="dxa"/>
            </w:tcMar>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政府采购政策支持</w:t>
            </w:r>
          </w:p>
        </w:tc>
        <w:tc>
          <w:tcPr>
            <w:tcW w:w="6947" w:type="dxa"/>
            <w:vAlign w:val="center"/>
          </w:tcPr>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政府采购政策支持：</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1、本项目为非专门面向中小企业（含中型、小型、微型企业）采购项目，根据《政府采购促进中小企业发展暂行办法》（财库[2011]181号）的规定，评标时将给予此类企业进行价格10%的优惠，监狱企业、残疾人福利性单位视同为小微企业，用优惠后的价格参与评审。</w:t>
            </w:r>
          </w:p>
          <w:p>
            <w:pPr>
              <w:spacing w:line="360" w:lineRule="exact"/>
              <w:rPr>
                <w:rFonts w:asciiTheme="minorEastAsia" w:hAnsiTheme="minorEastAsia" w:eastAsiaTheme="minorEastAsia" w:cstheme="minorEastAsia"/>
              </w:rPr>
            </w:pPr>
            <w:r>
              <w:rPr>
                <w:rFonts w:hint="eastAsia" w:asciiTheme="minorEastAsia" w:hAnsiTheme="minorEastAsia" w:eastAsiaTheme="minorEastAsia" w:cstheme="minorEastAsia"/>
              </w:rPr>
              <w:t>2、落实其他政府采购政策条款。具体办法详见评分办法。</w:t>
            </w:r>
          </w:p>
        </w:tc>
      </w:tr>
    </w:tbl>
    <w:p>
      <w:pPr>
        <w:spacing w:line="360" w:lineRule="auto"/>
        <w:ind w:right="560"/>
        <w:rPr>
          <w:rFonts w:ascii="宋体" w:hAnsi="宋体" w:cs="宋体"/>
        </w:rPr>
      </w:pPr>
      <w:r>
        <w:rPr>
          <w:rFonts w:hint="eastAsia" w:ascii="宋体" w:hAnsi="宋体" w:cs="宋体"/>
        </w:rPr>
        <w:br w:type="page"/>
      </w:r>
    </w:p>
    <w:p>
      <w:pPr>
        <w:pStyle w:val="2"/>
        <w:spacing w:line="360" w:lineRule="auto"/>
      </w:pPr>
      <w:bookmarkStart w:id="32" w:name="_Toc14477"/>
      <w:bookmarkStart w:id="33" w:name="_Toc19400"/>
    </w:p>
    <w:p>
      <w:pPr>
        <w:pStyle w:val="2"/>
        <w:spacing w:line="360" w:lineRule="auto"/>
      </w:pPr>
      <w:bookmarkStart w:id="34" w:name="_Toc15010"/>
      <w:r>
        <w:rPr>
          <w:rFonts w:hint="eastAsia"/>
        </w:rPr>
        <w:t>第一章  项目谈判有关说明</w:t>
      </w:r>
      <w:bookmarkEnd w:id="32"/>
      <w:bookmarkEnd w:id="33"/>
      <w:bookmarkEnd w:id="34"/>
    </w:p>
    <w:p>
      <w:pPr>
        <w:spacing w:line="360" w:lineRule="auto"/>
        <w:ind w:firstLine="480" w:firstLineChars="200"/>
        <w:rPr>
          <w:rFonts w:ascii="宋体" w:hAnsi="宋体" w:cs="宋体"/>
        </w:rPr>
      </w:pPr>
      <w:r>
        <w:rPr>
          <w:rFonts w:hint="eastAsia" w:ascii="宋体" w:hAnsi="宋体" w:cs="宋体"/>
        </w:rPr>
        <w:t>新疆泓升项目管理有限公司受新疆农业大学委托，本项目采购方式为</w:t>
      </w:r>
      <w:r>
        <w:rPr>
          <w:rFonts w:hint="eastAsia" w:ascii="宋体" w:hAnsi="宋体" w:cs="宋体"/>
          <w:u w:val="single"/>
        </w:rPr>
        <w:t>竞争性谈判</w:t>
      </w:r>
      <w:r>
        <w:rPr>
          <w:rFonts w:hint="eastAsia" w:ascii="宋体" w:hAnsi="宋体" w:cs="宋体"/>
        </w:rPr>
        <w:t>。</w:t>
      </w:r>
    </w:p>
    <w:p>
      <w:pPr>
        <w:spacing w:line="360" w:lineRule="auto"/>
        <w:rPr>
          <w:rFonts w:ascii="宋体" w:hAnsi="宋体" w:cs="宋体"/>
          <w:bCs/>
        </w:rPr>
      </w:pPr>
      <w:r>
        <w:rPr>
          <w:rFonts w:hint="eastAsia" w:ascii="宋体" w:hAnsi="宋体" w:cs="宋体"/>
          <w:bCs/>
        </w:rPr>
        <w:t>一、竞争性谈判项目编号：XJHS-2023Y-263</w:t>
      </w:r>
    </w:p>
    <w:p>
      <w:pPr>
        <w:spacing w:line="360" w:lineRule="auto"/>
        <w:rPr>
          <w:rFonts w:ascii="宋体" w:hAnsi="宋体" w:cs="宋体"/>
          <w:bCs/>
        </w:rPr>
      </w:pPr>
      <w:r>
        <w:rPr>
          <w:rFonts w:hint="eastAsia" w:ascii="宋体" w:hAnsi="宋体" w:cs="宋体"/>
          <w:bCs/>
        </w:rPr>
        <w:t>二、竞争性谈判项目名称：新疆农业大学计算机学院2022中央引导地方发展专项-智慧农业项目</w:t>
      </w:r>
    </w:p>
    <w:p>
      <w:pPr>
        <w:spacing w:line="360" w:lineRule="auto"/>
        <w:rPr>
          <w:rFonts w:ascii="宋体" w:hAnsi="宋体" w:cs="宋体"/>
          <w:bCs/>
        </w:rPr>
      </w:pPr>
      <w:r>
        <w:rPr>
          <w:rFonts w:hint="eastAsia" w:ascii="宋体" w:hAnsi="宋体" w:cs="宋体"/>
          <w:bCs/>
        </w:rPr>
        <w:t>三、重要说明：</w:t>
      </w:r>
    </w:p>
    <w:p>
      <w:pPr>
        <w:spacing w:line="360" w:lineRule="auto"/>
        <w:ind w:firstLine="480" w:firstLineChars="200"/>
        <w:outlineLvl w:val="1"/>
        <w:rPr>
          <w:rFonts w:ascii="宋体" w:hAnsi="宋体" w:cs="宋体"/>
        </w:rPr>
      </w:pPr>
      <w:bookmarkStart w:id="35" w:name="_Toc11351"/>
      <w:bookmarkStart w:id="36" w:name="_Toc24646"/>
      <w:r>
        <w:rPr>
          <w:rFonts w:hint="eastAsia" w:ascii="宋体" w:hAnsi="宋体" w:cs="宋体"/>
        </w:rPr>
        <w:t>1、建设地点：</w:t>
      </w:r>
      <w:bookmarkEnd w:id="35"/>
      <w:bookmarkEnd w:id="36"/>
      <w:r>
        <w:rPr>
          <w:rFonts w:hint="eastAsia" w:ascii="宋体" w:hAnsi="宋体" w:cs="宋体"/>
          <w:bCs/>
        </w:rPr>
        <w:t>甲方指定地点。</w:t>
      </w:r>
    </w:p>
    <w:p>
      <w:pPr>
        <w:spacing w:line="360" w:lineRule="auto"/>
        <w:ind w:firstLine="480" w:firstLineChars="200"/>
        <w:rPr>
          <w:rFonts w:ascii="宋体" w:hAnsi="宋体" w:cs="宋体"/>
        </w:rPr>
      </w:pPr>
      <w:r>
        <w:rPr>
          <w:rFonts w:hint="eastAsia" w:ascii="宋体" w:hAnsi="宋体" w:cs="宋体"/>
        </w:rPr>
        <w:t>2、采购范围：包含谈判文件、补充答疑文件、采购需求等全部采购及服务内容</w:t>
      </w:r>
    </w:p>
    <w:p>
      <w:pPr>
        <w:spacing w:line="360" w:lineRule="auto"/>
        <w:ind w:firstLine="480" w:firstLineChars="200"/>
        <w:outlineLvl w:val="1"/>
        <w:rPr>
          <w:rFonts w:ascii="宋体" w:hAnsi="宋体" w:cs="宋体"/>
          <w:color w:val="000000" w:themeColor="text1"/>
          <w:highlight w:val="yellow"/>
          <w14:textFill>
            <w14:solidFill>
              <w14:schemeClr w14:val="tx1"/>
            </w14:solidFill>
          </w14:textFill>
        </w:rPr>
      </w:pPr>
      <w:bookmarkStart w:id="37" w:name="_Toc18969"/>
      <w:bookmarkStart w:id="38" w:name="_Toc9989"/>
      <w:r>
        <w:rPr>
          <w:rFonts w:hint="eastAsia" w:ascii="宋体" w:hAnsi="宋体" w:cs="宋体"/>
          <w:color w:val="000000" w:themeColor="text1"/>
          <w14:textFill>
            <w14:solidFill>
              <w14:schemeClr w14:val="tx1"/>
            </w14:solidFill>
          </w14:textFill>
        </w:rPr>
        <w:t>3、供货期：</w:t>
      </w:r>
      <w:r>
        <w:rPr>
          <w:rFonts w:hint="eastAsia" w:ascii="宋体" w:hAnsi="宋体" w:cs="宋体"/>
          <w:color w:val="000000" w:themeColor="text1"/>
          <w:highlight w:val="none"/>
          <w14:textFill>
            <w14:solidFill>
              <w14:schemeClr w14:val="tx1"/>
            </w14:solidFill>
          </w14:textFill>
        </w:rPr>
        <w:t>自合同签订之日起30个工作日内供货调试完毕。</w:t>
      </w:r>
      <w:bookmarkEnd w:id="37"/>
      <w:bookmarkEnd w:id="38"/>
    </w:p>
    <w:p>
      <w:pPr>
        <w:spacing w:line="400" w:lineRule="exact"/>
        <w:ind w:firstLine="480" w:firstLineChars="200"/>
        <w:jc w:val="left"/>
        <w:rPr>
          <w:rFonts w:ascii="宋体" w:hAnsi="宋体" w:cs="宋体"/>
        </w:rPr>
      </w:pPr>
      <w:r>
        <w:rPr>
          <w:rFonts w:hint="eastAsia" w:ascii="宋体" w:hAnsi="宋体" w:cs="宋体"/>
        </w:rPr>
        <w:t>4、本次的谈判内容为：新疆农业大学计算机学院2022中央引导地方发展专项-智慧农业项目（具体要求，详见竞谈文件）；</w:t>
      </w:r>
    </w:p>
    <w:p>
      <w:pPr>
        <w:spacing w:line="360" w:lineRule="auto"/>
        <w:rPr>
          <w:rFonts w:ascii="宋体" w:hAnsi="宋体" w:cs="宋体"/>
          <w:bCs/>
          <w:sz w:val="36"/>
          <w:szCs w:val="36"/>
        </w:rPr>
      </w:pPr>
      <w:r>
        <w:rPr>
          <w:rFonts w:hint="eastAsia" w:ascii="宋体" w:hAnsi="宋体" w:cs="宋体"/>
          <w:bCs/>
        </w:rPr>
        <w:t>四、采购内容：详见第三章“采购需求、技术参数、规格”</w:t>
      </w:r>
    </w:p>
    <w:p>
      <w:pPr>
        <w:spacing w:line="360" w:lineRule="auto"/>
        <w:rPr>
          <w:rFonts w:ascii="宋体" w:hAnsi="宋体" w:cs="宋体"/>
          <w:bCs/>
        </w:rPr>
      </w:pPr>
      <w:r>
        <w:rPr>
          <w:rFonts w:hint="eastAsia" w:ascii="宋体" w:hAnsi="宋体" w:cs="宋体"/>
          <w:bCs/>
        </w:rPr>
        <w:t>五、谈判响应保证金数额：详见供应商须知前附表第14条。</w:t>
      </w:r>
    </w:p>
    <w:p>
      <w:pPr>
        <w:spacing w:line="360" w:lineRule="auto"/>
        <w:rPr>
          <w:rFonts w:ascii="宋体" w:hAnsi="宋体" w:cs="宋体"/>
          <w:bCs/>
        </w:rPr>
      </w:pPr>
      <w:r>
        <w:rPr>
          <w:rFonts w:hint="eastAsia" w:ascii="宋体" w:hAnsi="宋体" w:cs="宋体"/>
          <w:bCs/>
        </w:rPr>
        <w:t>六、特别提示</w:t>
      </w:r>
    </w:p>
    <w:p>
      <w:pPr>
        <w:spacing w:line="360" w:lineRule="auto"/>
        <w:ind w:firstLine="235" w:firstLineChars="98"/>
        <w:rPr>
          <w:rFonts w:ascii="宋体" w:hAnsi="宋体" w:cs="宋体"/>
        </w:rPr>
      </w:pPr>
      <w:r>
        <w:rPr>
          <w:rFonts w:hint="eastAsia" w:ascii="宋体" w:hAnsi="宋体" w:cs="宋体"/>
        </w:rPr>
        <w:t>1、招标代理付费：由中标人支付代理服务费。领取中标通知书时，中标人一次性付清。</w:t>
      </w:r>
    </w:p>
    <w:p>
      <w:pPr>
        <w:spacing w:line="360" w:lineRule="auto"/>
        <w:ind w:firstLine="480"/>
        <w:rPr>
          <w:rFonts w:ascii="宋体" w:hAnsi="宋体" w:cs="宋体"/>
        </w:rPr>
      </w:pPr>
    </w:p>
    <w:p>
      <w:pPr>
        <w:spacing w:line="360" w:lineRule="auto"/>
        <w:ind w:firstLine="480"/>
        <w:rPr>
          <w:rFonts w:ascii="宋体" w:hAnsi="宋体" w:cs="宋体"/>
        </w:rPr>
      </w:pPr>
    </w:p>
    <w:p>
      <w:pPr>
        <w:pStyle w:val="2"/>
        <w:spacing w:line="360" w:lineRule="auto"/>
        <w:rPr>
          <w:rFonts w:ascii="宋体" w:hAnsi="宋体" w:cs="宋体"/>
          <w:sz w:val="32"/>
        </w:rPr>
      </w:pPr>
      <w:r>
        <w:rPr>
          <w:rFonts w:hint="eastAsia" w:ascii="宋体" w:hAnsi="宋体" w:cs="宋体"/>
        </w:rPr>
        <w:br w:type="page"/>
      </w:r>
      <w:bookmarkStart w:id="39" w:name="_Toc12353"/>
      <w:bookmarkStart w:id="40" w:name="_Toc11200"/>
      <w:bookmarkStart w:id="41" w:name="_Toc28852"/>
      <w:r>
        <w:rPr>
          <w:rFonts w:hint="eastAsia" w:ascii="宋体" w:hAnsi="宋体" w:cs="宋体"/>
          <w:sz w:val="32"/>
        </w:rPr>
        <w:t>第二章  供应商须知</w:t>
      </w:r>
      <w:bookmarkEnd w:id="39"/>
      <w:bookmarkEnd w:id="40"/>
      <w:bookmarkEnd w:id="41"/>
    </w:p>
    <w:p>
      <w:pPr>
        <w:pStyle w:val="3"/>
        <w:spacing w:line="360" w:lineRule="auto"/>
        <w:jc w:val="center"/>
        <w:rPr>
          <w:rFonts w:ascii="宋体" w:hAnsi="宋体" w:cs="宋体"/>
          <w:sz w:val="28"/>
          <w:szCs w:val="28"/>
        </w:rPr>
      </w:pPr>
      <w:bookmarkStart w:id="42" w:name="_Toc24673"/>
      <w:bookmarkStart w:id="43" w:name="_Toc17623"/>
      <w:bookmarkStart w:id="44" w:name="_Toc11031"/>
      <w:r>
        <w:rPr>
          <w:rFonts w:hint="eastAsia" w:ascii="宋体" w:hAnsi="宋体" w:cs="宋体"/>
          <w:sz w:val="28"/>
          <w:szCs w:val="28"/>
        </w:rPr>
        <w:t>一、总  则</w:t>
      </w:r>
      <w:bookmarkEnd w:id="42"/>
      <w:bookmarkEnd w:id="43"/>
      <w:bookmarkEnd w:id="44"/>
    </w:p>
    <w:p>
      <w:pPr>
        <w:spacing w:line="360" w:lineRule="auto"/>
        <w:outlineLvl w:val="2"/>
        <w:rPr>
          <w:rFonts w:ascii="宋体" w:hAnsi="宋体" w:cs="宋体"/>
          <w:b/>
        </w:rPr>
      </w:pPr>
      <w:bookmarkStart w:id="45" w:name="_Toc8716"/>
      <w:bookmarkStart w:id="46" w:name="_Toc24765"/>
      <w:r>
        <w:rPr>
          <w:rFonts w:hint="eastAsia" w:ascii="宋体" w:hAnsi="宋体" w:cs="宋体"/>
          <w:b/>
        </w:rPr>
        <w:t>1、适用范围</w:t>
      </w:r>
      <w:bookmarkEnd w:id="45"/>
      <w:bookmarkEnd w:id="46"/>
    </w:p>
    <w:p>
      <w:pPr>
        <w:spacing w:line="360" w:lineRule="auto"/>
        <w:rPr>
          <w:rFonts w:ascii="宋体" w:hAnsi="宋体" w:cs="宋体"/>
        </w:rPr>
      </w:pPr>
      <w:r>
        <w:rPr>
          <w:rFonts w:hint="eastAsia" w:ascii="宋体" w:hAnsi="宋体" w:cs="宋体"/>
          <w:b/>
        </w:rPr>
        <w:t>1.1</w:t>
      </w:r>
      <w:r>
        <w:rPr>
          <w:rFonts w:hint="eastAsia" w:ascii="宋体" w:hAnsi="宋体" w:cs="宋体"/>
        </w:rPr>
        <w:t xml:space="preserve"> 本谈判文件仅适用于本次采购项目。</w:t>
      </w:r>
    </w:p>
    <w:p>
      <w:pPr>
        <w:spacing w:line="360" w:lineRule="auto"/>
        <w:outlineLvl w:val="2"/>
        <w:rPr>
          <w:rFonts w:ascii="宋体" w:hAnsi="宋体" w:cs="宋体"/>
          <w:b/>
        </w:rPr>
      </w:pPr>
      <w:bookmarkStart w:id="47" w:name="_Toc17792"/>
      <w:bookmarkStart w:id="48" w:name="_Toc22587"/>
      <w:r>
        <w:rPr>
          <w:rFonts w:hint="eastAsia" w:ascii="宋体" w:hAnsi="宋体" w:cs="宋体"/>
          <w:b/>
        </w:rPr>
        <w:t>2、合格的</w:t>
      </w:r>
      <w:bookmarkEnd w:id="47"/>
      <w:bookmarkEnd w:id="48"/>
      <w:r>
        <w:rPr>
          <w:rFonts w:hint="eastAsia" w:ascii="宋体" w:hAnsi="宋体" w:cs="宋体"/>
          <w:b/>
        </w:rPr>
        <w:t>供应商</w:t>
      </w:r>
    </w:p>
    <w:p>
      <w:pPr>
        <w:spacing w:line="360" w:lineRule="auto"/>
        <w:rPr>
          <w:rFonts w:ascii="宋体" w:hAnsi="宋体" w:cs="宋体"/>
          <w:b/>
        </w:rPr>
      </w:pPr>
      <w:r>
        <w:rPr>
          <w:rFonts w:hint="eastAsia" w:ascii="宋体" w:hAnsi="宋体" w:cs="宋体"/>
          <w:b/>
        </w:rPr>
        <w:t>2.1</w:t>
      </w:r>
      <w:r>
        <w:rPr>
          <w:rFonts w:hint="eastAsia" w:ascii="宋体" w:hAnsi="宋体" w:cs="宋体"/>
          <w:bCs/>
        </w:rPr>
        <w:t>供应商</w:t>
      </w:r>
      <w:r>
        <w:rPr>
          <w:rFonts w:hint="eastAsia" w:ascii="宋体" w:hAnsi="宋体" w:cs="宋体"/>
        </w:rPr>
        <w:t>资格要求：</w:t>
      </w:r>
    </w:p>
    <w:p>
      <w:pPr>
        <w:spacing w:line="360" w:lineRule="auto"/>
        <w:rPr>
          <w:rFonts w:ascii="宋体" w:hAnsi="宋体" w:cs="宋体"/>
          <w:bCs/>
        </w:rPr>
      </w:pPr>
      <w:r>
        <w:rPr>
          <w:rFonts w:hint="eastAsia" w:ascii="宋体" w:hAnsi="宋体" w:cs="宋体"/>
          <w:bCs/>
        </w:rPr>
        <w:t>2.1.1.满足《中华人民共和国政府采购法》第二十二条规定；</w:t>
      </w:r>
    </w:p>
    <w:p>
      <w:pPr>
        <w:spacing w:line="360" w:lineRule="auto"/>
        <w:rPr>
          <w:rFonts w:ascii="宋体" w:hAnsi="宋体" w:cs="宋体"/>
          <w:bCs/>
          <w:highlight w:val="yellow"/>
        </w:rPr>
      </w:pPr>
      <w:r>
        <w:rPr>
          <w:rFonts w:hint="eastAsia" w:ascii="宋体" w:hAnsi="宋体" w:cs="宋体"/>
          <w:bCs/>
        </w:rPr>
        <w:t>2.1.2.落实政府采购政策需满足的资格要求：无。</w:t>
      </w:r>
    </w:p>
    <w:p>
      <w:pPr>
        <w:spacing w:line="360" w:lineRule="auto"/>
        <w:rPr>
          <w:rFonts w:ascii="宋体" w:hAnsi="宋体" w:cs="宋体"/>
          <w:bCs/>
        </w:rPr>
      </w:pPr>
      <w:r>
        <w:rPr>
          <w:rFonts w:hint="eastAsia" w:ascii="宋体" w:hAnsi="宋体" w:cs="宋体"/>
          <w:bCs/>
        </w:rPr>
        <w:t>2.1.3本项目的特定资格要求：</w:t>
      </w:r>
    </w:p>
    <w:p>
      <w:pPr>
        <w:spacing w:line="360" w:lineRule="auto"/>
        <w:rPr>
          <w:rFonts w:ascii="宋体" w:hAnsi="宋体" w:cs="宋体"/>
          <w:bCs/>
        </w:rPr>
      </w:pPr>
      <w:r>
        <w:rPr>
          <w:rFonts w:hint="eastAsia" w:ascii="宋体" w:hAnsi="宋体" w:cs="宋体"/>
          <w:bCs/>
        </w:rPr>
        <w:t>（1）、供应商须是中华人民共和国境内注册的，具有有效的营业执照；</w:t>
      </w:r>
    </w:p>
    <w:p>
      <w:pPr>
        <w:spacing w:line="360" w:lineRule="auto"/>
        <w:rPr>
          <w:rFonts w:asciiTheme="minorEastAsia" w:hAnsiTheme="minorEastAsia" w:eastAsiaTheme="minorEastAsia" w:cstheme="minorEastAsia"/>
          <w:shd w:val="clear" w:color="auto" w:fill="FFFFFF"/>
        </w:rPr>
      </w:pPr>
      <w:r>
        <w:rPr>
          <w:rFonts w:hint="eastAsia" w:ascii="宋体" w:hAnsi="宋体" w:cs="宋体"/>
          <w:bCs/>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spacing w:line="360" w:lineRule="auto"/>
        <w:rPr>
          <w:rFonts w:ascii="宋体" w:hAnsi="宋体" w:cs="宋体"/>
          <w:bCs/>
        </w:rPr>
      </w:pPr>
      <w:r>
        <w:rPr>
          <w:rFonts w:hint="eastAsia" w:ascii="宋体" w:hAnsi="宋体" w:cs="宋体"/>
          <w:bCs/>
        </w:rPr>
        <w:t>2.1.4本项目不接受联合体投标。</w:t>
      </w:r>
    </w:p>
    <w:p>
      <w:pPr>
        <w:spacing w:line="360" w:lineRule="auto"/>
        <w:rPr>
          <w:rFonts w:ascii="宋体" w:hAnsi="宋体" w:cs="宋体"/>
          <w:bCs/>
        </w:rPr>
      </w:pPr>
      <w:r>
        <w:rPr>
          <w:rFonts w:hint="eastAsia" w:ascii="宋体" w:hAnsi="宋体" w:cs="宋体"/>
          <w:b/>
        </w:rPr>
        <w:t xml:space="preserve">2.2 </w:t>
      </w:r>
      <w:r>
        <w:rPr>
          <w:rFonts w:hint="eastAsia" w:ascii="宋体" w:hAnsi="宋体" w:cs="宋体"/>
          <w:bCs/>
        </w:rPr>
        <w:t>供应商在本次竞争性谈判中，必须遵守《中华人民共和国政府采购法》的规定。</w:t>
      </w:r>
    </w:p>
    <w:p>
      <w:pPr>
        <w:spacing w:line="360" w:lineRule="auto"/>
        <w:outlineLvl w:val="2"/>
        <w:rPr>
          <w:rFonts w:ascii="宋体" w:hAnsi="宋体" w:cs="宋体"/>
          <w:b/>
        </w:rPr>
      </w:pPr>
      <w:bookmarkStart w:id="49" w:name="_Toc19605"/>
      <w:bookmarkStart w:id="50" w:name="_Toc4635"/>
      <w:r>
        <w:rPr>
          <w:rFonts w:hint="eastAsia" w:ascii="宋体" w:hAnsi="宋体" w:cs="宋体"/>
          <w:b/>
        </w:rPr>
        <w:t>3、定义</w:t>
      </w:r>
      <w:bookmarkEnd w:id="49"/>
      <w:bookmarkEnd w:id="50"/>
    </w:p>
    <w:p>
      <w:r>
        <w:rPr>
          <w:rFonts w:hint="eastAsia"/>
        </w:rPr>
        <w:t>3.1 “采购人”为</w:t>
      </w:r>
      <w:r>
        <w:rPr>
          <w:rFonts w:hint="eastAsia" w:ascii="宋体" w:hAnsi="宋体" w:cs="宋体"/>
          <w:b/>
          <w:bCs/>
        </w:rPr>
        <w:t>新疆农业大学</w:t>
      </w:r>
    </w:p>
    <w:p>
      <w:pPr>
        <w:spacing w:line="360" w:lineRule="auto"/>
        <w:rPr>
          <w:rFonts w:ascii="宋体" w:hAnsi="宋体" w:cs="宋体"/>
        </w:rPr>
      </w:pPr>
      <w:r>
        <w:rPr>
          <w:rFonts w:hint="eastAsia" w:ascii="宋体" w:hAnsi="宋体" w:cs="宋体"/>
          <w:b/>
        </w:rPr>
        <w:t>3.2</w:t>
      </w:r>
      <w:r>
        <w:rPr>
          <w:rFonts w:hint="eastAsia" w:ascii="宋体" w:hAnsi="宋体" w:cs="宋体"/>
        </w:rPr>
        <w:t xml:space="preserve"> “合格供应商”、“成功获取谈判文件的供应商”系指在新疆政府采购网下载了谈判文件、提交了谈判响应文件的供应商，中标后即为中标人，签订合同后即为卖方。</w:t>
      </w:r>
    </w:p>
    <w:p>
      <w:pPr>
        <w:spacing w:line="360" w:lineRule="auto"/>
        <w:rPr>
          <w:rFonts w:ascii="宋体" w:hAnsi="宋体" w:cs="宋体"/>
        </w:rPr>
      </w:pPr>
      <w:r>
        <w:rPr>
          <w:rFonts w:hint="eastAsia" w:ascii="宋体" w:hAnsi="宋体" w:cs="宋体"/>
          <w:b/>
        </w:rPr>
        <w:t>3.3</w:t>
      </w:r>
      <w:r>
        <w:rPr>
          <w:rFonts w:hint="eastAsia" w:ascii="宋体" w:hAnsi="宋体" w:cs="宋体"/>
        </w:rPr>
        <w:t xml:space="preserve"> “代理机构”为新疆泓升项目管理有限公司。</w:t>
      </w:r>
    </w:p>
    <w:p>
      <w:pPr>
        <w:spacing w:line="360" w:lineRule="auto"/>
        <w:rPr>
          <w:rFonts w:ascii="宋体" w:hAnsi="宋体" w:cs="宋体"/>
        </w:rPr>
      </w:pPr>
      <w:r>
        <w:rPr>
          <w:rFonts w:hint="eastAsia" w:ascii="宋体" w:hAnsi="宋体" w:cs="宋体"/>
          <w:b/>
        </w:rPr>
        <w:t>3.4</w:t>
      </w:r>
      <w:r>
        <w:rPr>
          <w:rFonts w:hint="eastAsia" w:ascii="宋体" w:hAnsi="宋体" w:cs="宋体"/>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rPr>
        <w:t>3.5</w:t>
      </w:r>
      <w:r>
        <w:rPr>
          <w:rFonts w:hint="eastAsia" w:ascii="宋体" w:hAnsi="宋体" w:cs="宋体"/>
        </w:rPr>
        <w:t xml:space="preserve"> “服务”系指按合同规定卖方须承担的货物供应、服务及售后服务等其他类似的义务。</w:t>
      </w:r>
    </w:p>
    <w:p>
      <w:pPr>
        <w:spacing w:line="360" w:lineRule="auto"/>
        <w:rPr>
          <w:rFonts w:ascii="宋体" w:hAnsi="宋体" w:cs="宋体"/>
        </w:rPr>
      </w:pPr>
      <w:r>
        <w:rPr>
          <w:rFonts w:hint="eastAsia" w:ascii="宋体" w:hAnsi="宋体" w:cs="宋体"/>
          <w:b/>
        </w:rPr>
        <w:t>3.6</w:t>
      </w:r>
      <w:r>
        <w:rPr>
          <w:rFonts w:hint="eastAsia" w:ascii="宋体" w:hAnsi="宋体" w:cs="宋体"/>
        </w:rPr>
        <w:t xml:space="preserve"> “卖方”系指提供合同货物和服务的供应商。</w:t>
      </w:r>
    </w:p>
    <w:p>
      <w:pPr>
        <w:spacing w:line="360" w:lineRule="auto"/>
        <w:rPr>
          <w:rFonts w:ascii="宋体" w:hAnsi="宋体" w:cs="宋体"/>
        </w:rPr>
      </w:pPr>
      <w:r>
        <w:rPr>
          <w:rFonts w:hint="eastAsia" w:ascii="宋体" w:hAnsi="宋体" w:cs="宋体"/>
          <w:b/>
        </w:rPr>
        <w:t>3.7</w:t>
      </w:r>
      <w:r>
        <w:rPr>
          <w:rFonts w:hint="eastAsia" w:ascii="宋体" w:hAnsi="宋体" w:cs="宋体"/>
        </w:rPr>
        <w:t xml:space="preserve"> “买方”系指购买货物的单位。</w:t>
      </w:r>
    </w:p>
    <w:p>
      <w:pPr>
        <w:spacing w:line="360" w:lineRule="auto"/>
        <w:outlineLvl w:val="2"/>
        <w:rPr>
          <w:rFonts w:ascii="宋体" w:hAnsi="宋体" w:cs="宋体"/>
          <w:b/>
        </w:rPr>
      </w:pPr>
      <w:bookmarkStart w:id="51" w:name="_Toc22423"/>
      <w:bookmarkStart w:id="52" w:name="_Toc29432"/>
      <w:r>
        <w:rPr>
          <w:rFonts w:hint="eastAsia" w:ascii="宋体" w:hAnsi="宋体" w:cs="宋体"/>
          <w:b/>
        </w:rPr>
        <w:t>4、谈判费用</w:t>
      </w:r>
      <w:bookmarkEnd w:id="51"/>
      <w:bookmarkEnd w:id="52"/>
    </w:p>
    <w:p>
      <w:pPr>
        <w:spacing w:line="360" w:lineRule="auto"/>
        <w:rPr>
          <w:rFonts w:ascii="宋体" w:hAnsi="宋体" w:cs="宋体"/>
        </w:rPr>
      </w:pPr>
      <w:r>
        <w:rPr>
          <w:rFonts w:hint="eastAsia" w:ascii="宋体" w:hAnsi="宋体" w:cs="宋体"/>
          <w:b/>
        </w:rPr>
        <w:t>4.1</w:t>
      </w:r>
      <w:r>
        <w:rPr>
          <w:rFonts w:hint="eastAsia" w:ascii="宋体" w:hAnsi="宋体" w:cs="宋体"/>
        </w:rPr>
        <w:t xml:space="preserve"> 无论本次结果如何，供应商须自行承担所有与参加谈判有关的全部费用。</w:t>
      </w:r>
    </w:p>
    <w:p>
      <w:pPr>
        <w:pStyle w:val="3"/>
        <w:spacing w:line="360" w:lineRule="auto"/>
        <w:ind w:firstLine="3626" w:firstLineChars="1290"/>
        <w:rPr>
          <w:rFonts w:ascii="宋体" w:hAnsi="宋体" w:cs="宋体"/>
          <w:sz w:val="28"/>
        </w:rPr>
      </w:pPr>
      <w:bookmarkStart w:id="53" w:name="_Toc21674"/>
      <w:bookmarkStart w:id="54" w:name="_Toc11505"/>
      <w:bookmarkStart w:id="55" w:name="_Toc26514"/>
      <w:r>
        <w:rPr>
          <w:rFonts w:hint="eastAsia" w:ascii="宋体" w:hAnsi="宋体" w:cs="宋体"/>
          <w:sz w:val="28"/>
        </w:rPr>
        <w:t>二、竞争性谈判文件</w:t>
      </w:r>
      <w:bookmarkEnd w:id="53"/>
      <w:bookmarkEnd w:id="54"/>
      <w:bookmarkEnd w:id="55"/>
    </w:p>
    <w:p>
      <w:pPr>
        <w:spacing w:line="360" w:lineRule="auto"/>
        <w:outlineLvl w:val="2"/>
        <w:rPr>
          <w:rFonts w:ascii="宋体" w:hAnsi="宋体" w:cs="宋体"/>
          <w:b/>
        </w:rPr>
      </w:pPr>
      <w:bookmarkStart w:id="56" w:name="_Toc18055"/>
      <w:bookmarkStart w:id="57" w:name="_Toc11147"/>
      <w:r>
        <w:rPr>
          <w:rFonts w:hint="eastAsia" w:ascii="宋体" w:hAnsi="宋体" w:cs="宋体"/>
          <w:b/>
        </w:rPr>
        <w:t>5、竞争性谈判文件</w:t>
      </w:r>
      <w:bookmarkEnd w:id="56"/>
      <w:bookmarkEnd w:id="57"/>
    </w:p>
    <w:p>
      <w:pPr>
        <w:spacing w:line="360" w:lineRule="auto"/>
        <w:rPr>
          <w:rFonts w:ascii="宋体" w:hAnsi="宋体" w:cs="宋体"/>
        </w:rPr>
      </w:pPr>
      <w:r>
        <w:rPr>
          <w:rFonts w:hint="eastAsia" w:ascii="宋体" w:hAnsi="宋体" w:cs="宋体"/>
          <w:b/>
        </w:rPr>
        <w:t xml:space="preserve">5.1 </w:t>
      </w:r>
      <w:r>
        <w:rPr>
          <w:rFonts w:hint="eastAsia" w:ascii="宋体" w:hAnsi="宋体" w:cs="宋体"/>
        </w:rPr>
        <w:t>竞争性谈判文件用以阐明所的内容，谈判程序及合同条款，包括：</w:t>
      </w:r>
    </w:p>
    <w:p>
      <w:pPr>
        <w:spacing w:line="360" w:lineRule="auto"/>
        <w:rPr>
          <w:rFonts w:ascii="宋体" w:hAnsi="宋体" w:cs="宋体"/>
        </w:rPr>
      </w:pPr>
      <w:r>
        <w:rPr>
          <w:rFonts w:hint="eastAsia" w:ascii="宋体" w:hAnsi="宋体" w:cs="宋体"/>
        </w:rPr>
        <w:t>5.1.1谈判说明；</w:t>
      </w:r>
    </w:p>
    <w:p>
      <w:pPr>
        <w:spacing w:line="360" w:lineRule="auto"/>
        <w:rPr>
          <w:rFonts w:ascii="宋体" w:hAnsi="宋体" w:cs="宋体"/>
        </w:rPr>
      </w:pPr>
      <w:r>
        <w:rPr>
          <w:rFonts w:hint="eastAsia" w:ascii="宋体" w:hAnsi="宋体" w:cs="宋体"/>
        </w:rPr>
        <w:t>5.1.2 供应商须知；</w:t>
      </w:r>
    </w:p>
    <w:p>
      <w:pPr>
        <w:spacing w:line="360" w:lineRule="auto"/>
        <w:rPr>
          <w:rFonts w:ascii="宋体" w:hAnsi="宋体" w:cs="宋体"/>
        </w:rPr>
      </w:pPr>
      <w:r>
        <w:rPr>
          <w:rFonts w:hint="eastAsia" w:ascii="宋体" w:hAnsi="宋体" w:cs="宋体"/>
        </w:rPr>
        <w:t>5.1.3 技术规格要求；</w:t>
      </w:r>
    </w:p>
    <w:p>
      <w:pPr>
        <w:spacing w:line="360" w:lineRule="auto"/>
        <w:rPr>
          <w:rFonts w:ascii="宋体" w:hAnsi="宋体" w:cs="宋体"/>
        </w:rPr>
      </w:pPr>
      <w:r>
        <w:rPr>
          <w:rFonts w:hint="eastAsia" w:ascii="宋体" w:hAnsi="宋体" w:cs="宋体"/>
        </w:rPr>
        <w:t>5.1.4 合同条款；</w:t>
      </w:r>
    </w:p>
    <w:p>
      <w:pPr>
        <w:spacing w:line="360" w:lineRule="auto"/>
        <w:rPr>
          <w:rFonts w:ascii="宋体" w:hAnsi="宋体" w:cs="宋体"/>
        </w:rPr>
      </w:pPr>
      <w:r>
        <w:rPr>
          <w:rFonts w:hint="eastAsia" w:ascii="宋体" w:hAnsi="宋体" w:cs="宋体"/>
        </w:rPr>
        <w:t>5.1.5 特殊条款；</w:t>
      </w:r>
    </w:p>
    <w:p>
      <w:pPr>
        <w:spacing w:line="360" w:lineRule="auto"/>
        <w:rPr>
          <w:rFonts w:ascii="宋体" w:hAnsi="宋体" w:cs="宋体"/>
        </w:rPr>
      </w:pPr>
      <w:r>
        <w:rPr>
          <w:rFonts w:hint="eastAsia" w:ascii="宋体" w:hAnsi="宋体" w:cs="宋体"/>
          <w:b/>
        </w:rPr>
        <w:t>5.2</w:t>
      </w:r>
      <w:r>
        <w:rPr>
          <w:rFonts w:hint="eastAsia" w:ascii="宋体" w:hAnsi="宋体" w:cs="宋体"/>
        </w:rPr>
        <w:t>供应商应仔细阅读谈判文件中所有内容。代理机构将拒绝未按照谈判文件的要求提供全部资料或提交的谈判响应文件未对谈判文件做出实质性响应的报价。</w:t>
      </w:r>
    </w:p>
    <w:p>
      <w:pPr>
        <w:spacing w:line="360" w:lineRule="auto"/>
        <w:outlineLvl w:val="2"/>
        <w:rPr>
          <w:rFonts w:ascii="宋体" w:hAnsi="宋体" w:cs="宋体"/>
          <w:b/>
        </w:rPr>
      </w:pPr>
      <w:bookmarkStart w:id="58" w:name="_Toc158"/>
      <w:bookmarkStart w:id="59" w:name="_Toc27074"/>
      <w:r>
        <w:rPr>
          <w:rFonts w:hint="eastAsia" w:ascii="宋体" w:hAnsi="宋体" w:cs="宋体"/>
          <w:b/>
        </w:rPr>
        <w:t>6、谈判文件的澄清</w:t>
      </w:r>
      <w:bookmarkEnd w:id="58"/>
      <w:bookmarkEnd w:id="59"/>
    </w:p>
    <w:p>
      <w:pPr>
        <w:spacing w:line="360" w:lineRule="auto"/>
        <w:rPr>
          <w:rFonts w:ascii="宋体" w:hAnsi="宋体" w:cs="宋体"/>
        </w:rPr>
      </w:pPr>
      <w:r>
        <w:rPr>
          <w:rFonts w:hint="eastAsia" w:ascii="宋体" w:hAnsi="宋体" w:cs="宋体"/>
          <w:b/>
        </w:rPr>
        <w:t>6.1</w:t>
      </w:r>
      <w:r>
        <w:rPr>
          <w:rFonts w:hint="eastAsia" w:ascii="宋体" w:hAnsi="宋体" w:cs="宋体"/>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曰。</w:t>
      </w:r>
    </w:p>
    <w:p>
      <w:pPr>
        <w:spacing w:line="360" w:lineRule="auto"/>
        <w:outlineLvl w:val="2"/>
        <w:rPr>
          <w:rFonts w:ascii="宋体" w:hAnsi="宋体" w:cs="宋体"/>
          <w:b/>
        </w:rPr>
      </w:pPr>
      <w:bookmarkStart w:id="60" w:name="_Toc601"/>
      <w:bookmarkStart w:id="61" w:name="_Toc640"/>
      <w:r>
        <w:rPr>
          <w:rFonts w:hint="eastAsia" w:ascii="宋体" w:hAnsi="宋体" w:cs="宋体"/>
          <w:b/>
        </w:rPr>
        <w:t>7、谈判文件的修改</w:t>
      </w:r>
      <w:bookmarkEnd w:id="60"/>
      <w:bookmarkEnd w:id="61"/>
    </w:p>
    <w:p>
      <w:pPr>
        <w:spacing w:line="360" w:lineRule="auto"/>
        <w:rPr>
          <w:rFonts w:ascii="宋体" w:hAnsi="宋体" w:cs="宋体"/>
        </w:rPr>
      </w:pPr>
      <w:r>
        <w:rPr>
          <w:rFonts w:hint="eastAsia" w:ascii="宋体" w:hAnsi="宋体" w:cs="宋体"/>
          <w:b/>
        </w:rPr>
        <w:t>7.1</w:t>
      </w:r>
      <w:r>
        <w:rPr>
          <w:rFonts w:hint="eastAsia" w:ascii="宋体" w:hAnsi="宋体" w:cs="宋体"/>
        </w:rPr>
        <w:t xml:space="preserve"> 在开标时间</w:t>
      </w:r>
      <w:r>
        <w:rPr>
          <w:rFonts w:hint="eastAsia" w:ascii="宋体" w:hAnsi="宋体" w:cs="宋体"/>
          <w:u w:val="single"/>
        </w:rPr>
        <w:t>24</w:t>
      </w:r>
      <w:r>
        <w:rPr>
          <w:rFonts w:hint="eastAsia" w:ascii="宋体" w:hAnsi="宋体" w:cs="宋体"/>
        </w:rPr>
        <w:t>小时以前，采购人都可能以《文件补充》的方式修改竞争性谈判文件文件，代理公司将于开标前2天在本次谈判公告刊登的媒体（新疆政府采购网（http://www.ccgp-xinjiang.gov.cn/）上予以公布，该补充或修改的内容为竞争性谈判文件文件的组成部分；补充或修改不足2天的，应顺延投标截至时间。</w:t>
      </w:r>
    </w:p>
    <w:p>
      <w:pPr>
        <w:spacing w:line="360" w:lineRule="auto"/>
        <w:rPr>
          <w:rFonts w:ascii="宋体" w:hAnsi="宋体" w:cs="宋体"/>
          <w:snapToGrid w:val="0"/>
          <w:kern w:val="0"/>
        </w:rPr>
      </w:pPr>
      <w:r>
        <w:rPr>
          <w:rFonts w:hint="eastAsia" w:ascii="宋体" w:hAnsi="宋体" w:cs="宋体"/>
          <w:b/>
        </w:rPr>
        <w:t>7.2</w:t>
      </w:r>
      <w:r>
        <w:rPr>
          <w:rFonts w:hint="eastAsia" w:ascii="宋体" w:hAnsi="宋体" w:cs="宋体"/>
        </w:rPr>
        <w:t xml:space="preserve"> 《竞争性谈判文件补充》作为竞争性谈判文件的组成部分，对采购人具有同等约束力。如果竞争性谈判文件补充内容与此竞争性谈判文件补充发出之前的竞争性谈判文件</w:t>
      </w:r>
      <w:r>
        <w:rPr>
          <w:rFonts w:hint="eastAsia" w:ascii="宋体" w:hAnsi="宋体" w:cs="宋体"/>
          <w:snapToGrid w:val="0"/>
          <w:kern w:val="0"/>
        </w:rPr>
        <w:t>等书面材料中相关内容相冲突，请供应商执行</w:t>
      </w:r>
      <w:r>
        <w:rPr>
          <w:rFonts w:hint="eastAsia" w:ascii="宋体" w:hAnsi="宋体" w:cs="宋体"/>
        </w:rPr>
        <w:t>竞争性谈判文件</w:t>
      </w:r>
      <w:r>
        <w:rPr>
          <w:rFonts w:hint="eastAsia" w:ascii="宋体" w:hAnsi="宋体" w:cs="宋体"/>
          <w:snapToGrid w:val="0"/>
          <w:kern w:val="0"/>
        </w:rPr>
        <w:t>补充的相关内容，先前发出的文件等书面材料中相关内容自动废止。</w:t>
      </w:r>
    </w:p>
    <w:p>
      <w:pPr>
        <w:spacing w:line="360" w:lineRule="auto"/>
        <w:rPr>
          <w:rFonts w:ascii="宋体" w:hAnsi="宋体" w:cs="宋体"/>
          <w:snapToGrid w:val="0"/>
          <w:kern w:val="0"/>
        </w:rPr>
      </w:pPr>
      <w:r>
        <w:rPr>
          <w:rFonts w:hint="eastAsia" w:ascii="宋体" w:hAnsi="宋体" w:cs="宋体"/>
          <w:b/>
          <w:snapToGrid w:val="0"/>
          <w:kern w:val="0"/>
        </w:rPr>
        <w:t>7.3</w:t>
      </w:r>
      <w:r>
        <w:rPr>
          <w:rFonts w:hint="eastAsia" w:ascii="宋体" w:hAnsi="宋体" w:cs="宋体"/>
          <w:snapToGrid w:val="0"/>
          <w:kern w:val="0"/>
        </w:rPr>
        <w:t xml:space="preserve"> 为使供应商在编制谈判响应文件时把《文件补充》内容考虑进去，采购人可以相应延长谈判截止日期，具体时间将在《文件补充》中写明。</w:t>
      </w:r>
    </w:p>
    <w:p>
      <w:pPr>
        <w:pStyle w:val="7"/>
        <w:spacing w:line="360" w:lineRule="auto"/>
        <w:ind w:firstLine="0" w:firstLineChars="0"/>
        <w:jc w:val="left"/>
        <w:rPr>
          <w:rFonts w:ascii="宋体" w:hAnsi="宋体" w:cs="宋体"/>
        </w:rPr>
      </w:pPr>
      <w:r>
        <w:rPr>
          <w:rFonts w:hint="eastAsia" w:ascii="宋体" w:hAnsi="宋体" w:cs="宋体"/>
          <w:b/>
          <w:snapToGrid w:val="0"/>
          <w:kern w:val="0"/>
        </w:rPr>
        <w:t xml:space="preserve">7.4 </w:t>
      </w:r>
      <w:r>
        <w:rPr>
          <w:rFonts w:hint="eastAsia" w:ascii="宋体" w:hAnsi="宋体" w:cs="宋体"/>
        </w:rPr>
        <w:t>对于供应商澄清要求有必要时，或者竞争性谈判文件的修改补充文件，采购机构均将在本次竞争性谈判公告刊登的媒体（新疆政府采购（http://www.ccgp-xinjiang.gov.cn/）上予以公布。请各供应商注意！</w:t>
      </w:r>
    </w:p>
    <w:p>
      <w:pPr>
        <w:pStyle w:val="3"/>
        <w:spacing w:line="360" w:lineRule="auto"/>
        <w:ind w:firstLine="3204" w:firstLineChars="1140"/>
        <w:rPr>
          <w:rFonts w:ascii="宋体" w:hAnsi="宋体" w:cs="宋体"/>
          <w:snapToGrid w:val="0"/>
          <w:kern w:val="0"/>
          <w:sz w:val="28"/>
        </w:rPr>
      </w:pPr>
      <w:bookmarkStart w:id="62" w:name="_Toc15024"/>
      <w:bookmarkStart w:id="63" w:name="_Toc3801"/>
      <w:bookmarkStart w:id="64" w:name="_Toc30784"/>
      <w:r>
        <w:rPr>
          <w:rFonts w:hint="eastAsia" w:ascii="宋体" w:hAnsi="宋体" w:cs="宋体"/>
          <w:snapToGrid w:val="0"/>
          <w:kern w:val="0"/>
          <w:sz w:val="28"/>
        </w:rPr>
        <w:t>三、谈判响应文件的编制</w:t>
      </w:r>
      <w:bookmarkEnd w:id="62"/>
      <w:bookmarkEnd w:id="63"/>
      <w:bookmarkEnd w:id="64"/>
    </w:p>
    <w:p>
      <w:pPr>
        <w:spacing w:line="360" w:lineRule="auto"/>
        <w:outlineLvl w:val="2"/>
        <w:rPr>
          <w:rFonts w:ascii="宋体" w:hAnsi="宋体" w:cs="宋体"/>
          <w:b/>
        </w:rPr>
      </w:pPr>
      <w:bookmarkStart w:id="65" w:name="_Toc3202"/>
      <w:bookmarkStart w:id="66" w:name="_Toc7386"/>
      <w:r>
        <w:rPr>
          <w:rFonts w:hint="eastAsia" w:ascii="宋体" w:hAnsi="宋体" w:cs="宋体"/>
          <w:b/>
        </w:rPr>
        <w:t>8、谈判响应文件的编写</w:t>
      </w:r>
      <w:bookmarkEnd w:id="65"/>
      <w:bookmarkEnd w:id="66"/>
    </w:p>
    <w:p>
      <w:pPr>
        <w:spacing w:line="360" w:lineRule="auto"/>
        <w:rPr>
          <w:rFonts w:ascii="宋体" w:hAnsi="宋体" w:cs="宋体"/>
        </w:rPr>
      </w:pPr>
      <w:r>
        <w:rPr>
          <w:rFonts w:hint="eastAsia" w:ascii="宋体" w:hAnsi="宋体" w:cs="宋体"/>
          <w:b/>
        </w:rPr>
        <w:t>8.1</w:t>
      </w:r>
      <w:r>
        <w:rPr>
          <w:rFonts w:hint="eastAsia" w:ascii="宋体" w:hAnsi="宋体" w:cs="宋体"/>
        </w:rPr>
        <w:t>供应商应仔细阅读谈判文件，了解文件的要求。在充分理解谈判文件提出的技术要求、服务和商务条件后，编制谈判响应文件。</w:t>
      </w:r>
    </w:p>
    <w:p>
      <w:pPr>
        <w:spacing w:line="360" w:lineRule="auto"/>
        <w:outlineLvl w:val="2"/>
        <w:rPr>
          <w:rFonts w:ascii="宋体" w:hAnsi="宋体" w:cs="宋体"/>
          <w:b/>
        </w:rPr>
      </w:pPr>
      <w:bookmarkStart w:id="67" w:name="_Toc15192"/>
      <w:bookmarkStart w:id="68" w:name="_Toc24921"/>
      <w:r>
        <w:rPr>
          <w:rFonts w:hint="eastAsia" w:ascii="宋体" w:hAnsi="宋体" w:cs="宋体"/>
          <w:b/>
        </w:rPr>
        <w:t>9、谈判及报价语言</w:t>
      </w:r>
      <w:bookmarkEnd w:id="67"/>
      <w:bookmarkEnd w:id="68"/>
    </w:p>
    <w:p>
      <w:pPr>
        <w:spacing w:line="360" w:lineRule="auto"/>
        <w:rPr>
          <w:rFonts w:ascii="宋体" w:hAnsi="宋体" w:cs="宋体"/>
        </w:rPr>
      </w:pPr>
      <w:r>
        <w:rPr>
          <w:rFonts w:hint="eastAsia" w:ascii="宋体" w:hAnsi="宋体" w:cs="宋体"/>
          <w:b/>
        </w:rPr>
        <w:t xml:space="preserve">9.1 </w:t>
      </w:r>
      <w:r>
        <w:rPr>
          <w:rFonts w:hint="eastAsia" w:ascii="宋体" w:hAnsi="宋体" w:cs="宋体"/>
        </w:rPr>
        <w:t>供应商的谈判响应文件以及供应商与采购代理机构就有关谈判活动的所有来往函电均应使用中文。如果谈判响应文件或与谈判有关的其他文件、信件及来往函电以其他语言书写，供应商应将其译成中文。</w:t>
      </w:r>
    </w:p>
    <w:p>
      <w:pPr>
        <w:spacing w:line="360" w:lineRule="auto"/>
        <w:rPr>
          <w:rFonts w:ascii="宋体" w:hAnsi="宋体" w:cs="宋体"/>
        </w:rPr>
      </w:pPr>
      <w:r>
        <w:rPr>
          <w:rFonts w:hint="eastAsia" w:ascii="宋体" w:hAnsi="宋体" w:cs="宋体"/>
          <w:b/>
        </w:rPr>
        <w:t>9.2</w:t>
      </w:r>
      <w:r>
        <w:rPr>
          <w:rFonts w:hint="eastAsia" w:ascii="宋体" w:hAnsi="宋体" w:cs="宋体"/>
        </w:rPr>
        <w:t>谈判响应文件中使用的计量单位除谈判文件中有特殊规定外，一律使用法定计量单位。</w:t>
      </w:r>
    </w:p>
    <w:p>
      <w:pPr>
        <w:spacing w:line="360" w:lineRule="auto"/>
        <w:rPr>
          <w:rFonts w:ascii="宋体" w:hAnsi="宋体" w:cs="宋体"/>
          <w:b/>
        </w:rPr>
      </w:pPr>
      <w:r>
        <w:rPr>
          <w:rFonts w:hint="eastAsia" w:ascii="宋体" w:hAnsi="宋体" w:cs="宋体"/>
          <w:b/>
        </w:rPr>
        <w:t>10、谈判响应文件构成：响应文件的组成和顺序响应文件由经济报价部分、商务部分、技术部分三部分组成。详细如下：</w:t>
      </w:r>
    </w:p>
    <w:p>
      <w:pPr>
        <w:spacing w:line="360" w:lineRule="auto"/>
        <w:rPr>
          <w:rFonts w:ascii="宋体" w:hAnsi="宋体" w:cs="宋体"/>
          <w:bCs/>
        </w:rPr>
      </w:pPr>
      <w:r>
        <w:rPr>
          <w:rFonts w:hint="eastAsia" w:ascii="宋体" w:hAnsi="宋体" w:cs="宋体"/>
          <w:bCs/>
        </w:rPr>
        <w:t>10.1.1报价函；</w:t>
      </w:r>
    </w:p>
    <w:p>
      <w:pPr>
        <w:spacing w:line="360" w:lineRule="auto"/>
        <w:rPr>
          <w:rFonts w:ascii="宋体" w:hAnsi="宋体" w:cs="宋体"/>
          <w:bCs/>
        </w:rPr>
      </w:pPr>
      <w:r>
        <w:rPr>
          <w:rFonts w:hint="eastAsia" w:ascii="宋体" w:hAnsi="宋体" w:cs="宋体"/>
          <w:bCs/>
        </w:rPr>
        <w:t>10.1.2报价一览表；</w:t>
      </w:r>
    </w:p>
    <w:p>
      <w:pPr>
        <w:spacing w:line="360" w:lineRule="auto"/>
        <w:rPr>
          <w:rFonts w:ascii="宋体" w:hAnsi="宋体" w:cs="宋体"/>
          <w:bCs/>
        </w:rPr>
      </w:pPr>
      <w:r>
        <w:rPr>
          <w:rFonts w:hint="eastAsia" w:ascii="宋体" w:hAnsi="宋体" w:cs="宋体"/>
          <w:bCs/>
        </w:rPr>
        <w:t>10.1.3经济标报价明细▲；</w:t>
      </w:r>
    </w:p>
    <w:p>
      <w:pPr>
        <w:spacing w:line="360" w:lineRule="auto"/>
        <w:rPr>
          <w:rFonts w:ascii="宋体" w:hAnsi="宋体" w:cs="宋体"/>
          <w:bCs/>
        </w:rPr>
      </w:pPr>
      <w:r>
        <w:rPr>
          <w:rFonts w:hint="eastAsia" w:ascii="宋体" w:hAnsi="宋体" w:cs="宋体"/>
          <w:bCs/>
        </w:rPr>
        <w:t>10.1.4商务条款偏离表；</w:t>
      </w:r>
    </w:p>
    <w:p>
      <w:pPr>
        <w:spacing w:line="360" w:lineRule="auto"/>
        <w:rPr>
          <w:rFonts w:ascii="宋体" w:hAnsi="宋体" w:cs="宋体"/>
          <w:bCs/>
        </w:rPr>
      </w:pPr>
      <w:r>
        <w:rPr>
          <w:rFonts w:hint="eastAsia" w:ascii="宋体" w:hAnsi="宋体" w:cs="宋体"/>
          <w:bCs/>
        </w:rPr>
        <w:t>10.1.5供应商的资格声明；</w:t>
      </w:r>
    </w:p>
    <w:p>
      <w:pPr>
        <w:spacing w:line="360" w:lineRule="auto"/>
        <w:rPr>
          <w:rFonts w:ascii="宋体" w:hAnsi="宋体" w:cs="宋体"/>
          <w:bCs/>
        </w:rPr>
      </w:pPr>
      <w:r>
        <w:rPr>
          <w:rFonts w:hint="eastAsia" w:ascii="宋体" w:hAnsi="宋体" w:cs="宋体"/>
          <w:bCs/>
        </w:rPr>
        <w:t>10.1.6法人营业执照函；</w:t>
      </w:r>
    </w:p>
    <w:p>
      <w:pPr>
        <w:spacing w:line="360" w:lineRule="auto"/>
        <w:rPr>
          <w:rFonts w:ascii="宋体" w:hAnsi="宋体" w:cs="宋体"/>
          <w:bCs/>
        </w:rPr>
      </w:pPr>
      <w:r>
        <w:rPr>
          <w:rFonts w:hint="eastAsia" w:ascii="宋体" w:hAnsi="宋体" w:cs="宋体"/>
          <w:bCs/>
        </w:rPr>
        <w:t>10.1.7法定代表人证明书；</w:t>
      </w:r>
    </w:p>
    <w:p>
      <w:pPr>
        <w:spacing w:line="360" w:lineRule="auto"/>
        <w:rPr>
          <w:rFonts w:ascii="宋体" w:hAnsi="宋体" w:cs="宋体"/>
          <w:bCs/>
        </w:rPr>
      </w:pPr>
      <w:r>
        <w:rPr>
          <w:rFonts w:hint="eastAsia" w:ascii="宋体" w:hAnsi="宋体" w:cs="宋体"/>
          <w:bCs/>
        </w:rPr>
        <w:t>10.1.8法定代表人授权委托书；</w:t>
      </w:r>
    </w:p>
    <w:p>
      <w:pPr>
        <w:spacing w:line="360" w:lineRule="auto"/>
        <w:rPr>
          <w:rFonts w:ascii="宋体" w:hAnsi="宋体" w:cs="宋体"/>
          <w:bCs/>
        </w:rPr>
      </w:pPr>
      <w:r>
        <w:rPr>
          <w:rFonts w:hint="eastAsia" w:ascii="宋体" w:hAnsi="宋体" w:cs="宋体"/>
          <w:bCs/>
        </w:rPr>
        <w:t>10.1.9供应商证明谈判资格合格的相关证件证明的复印件▲；</w:t>
      </w:r>
    </w:p>
    <w:p>
      <w:pPr>
        <w:spacing w:line="360" w:lineRule="auto"/>
        <w:rPr>
          <w:rFonts w:ascii="宋体" w:hAnsi="宋体" w:cs="宋体"/>
          <w:bCs/>
        </w:rPr>
      </w:pPr>
      <w:r>
        <w:rPr>
          <w:rFonts w:hint="eastAsia" w:ascii="宋体" w:hAnsi="宋体" w:cs="宋体"/>
          <w:bCs/>
        </w:rPr>
        <w:t>10.1.10响应保证金缴款凭证复印件；</w:t>
      </w:r>
    </w:p>
    <w:p>
      <w:pPr>
        <w:pStyle w:val="7"/>
        <w:ind w:firstLine="0" w:firstLineChars="0"/>
      </w:pPr>
      <w:r>
        <w:rPr>
          <w:rFonts w:hint="eastAsia" w:ascii="宋体" w:hAnsi="宋体" w:cs="宋体"/>
          <w:bCs/>
        </w:rPr>
        <w:t>10.1.10节能、环境标志产品优惠明细表</w:t>
      </w:r>
    </w:p>
    <w:p>
      <w:pPr>
        <w:spacing w:line="360" w:lineRule="auto"/>
        <w:rPr>
          <w:rFonts w:ascii="宋体" w:hAnsi="宋体" w:cs="宋体"/>
          <w:bCs/>
        </w:rPr>
      </w:pPr>
      <w:r>
        <w:rPr>
          <w:rFonts w:hint="eastAsia" w:ascii="宋体" w:hAnsi="宋体" w:cs="宋体"/>
          <w:bCs/>
        </w:rPr>
        <w:t>10.1.11近三年完成的类似项目情况表；</w:t>
      </w:r>
    </w:p>
    <w:p>
      <w:pPr>
        <w:spacing w:line="360" w:lineRule="auto"/>
        <w:rPr>
          <w:rFonts w:ascii="宋体" w:hAnsi="宋体" w:cs="宋体"/>
          <w:bCs/>
        </w:rPr>
      </w:pPr>
      <w:r>
        <w:rPr>
          <w:rFonts w:hint="eastAsia" w:ascii="宋体" w:hAnsi="宋体" w:cs="宋体"/>
          <w:bCs/>
        </w:rPr>
        <w:t>10.1.12供应商反商业贿赂承诺书；</w:t>
      </w:r>
    </w:p>
    <w:p>
      <w:pPr>
        <w:spacing w:line="360" w:lineRule="auto"/>
        <w:rPr>
          <w:rFonts w:ascii="宋体" w:hAnsi="宋体" w:cs="宋体"/>
          <w:bCs/>
        </w:rPr>
      </w:pPr>
      <w:r>
        <w:rPr>
          <w:rFonts w:hint="eastAsia" w:ascii="宋体" w:hAnsi="宋体" w:cs="宋体"/>
          <w:bCs/>
        </w:rPr>
        <w:t>10.1.13无不良信用行为信息承诺书；</w:t>
      </w:r>
    </w:p>
    <w:p>
      <w:pPr>
        <w:spacing w:line="360" w:lineRule="auto"/>
        <w:rPr>
          <w:rFonts w:ascii="宋体" w:hAnsi="宋体" w:cs="宋体"/>
          <w:bCs/>
        </w:rPr>
      </w:pPr>
      <w:r>
        <w:rPr>
          <w:rFonts w:hint="eastAsia" w:ascii="宋体" w:hAnsi="宋体" w:cs="宋体"/>
          <w:bCs/>
        </w:rPr>
        <w:t>10.1.14关于对本投标文件中提供资料真实性的承诺；</w:t>
      </w:r>
    </w:p>
    <w:p>
      <w:pPr>
        <w:spacing w:line="360" w:lineRule="auto"/>
        <w:rPr>
          <w:rFonts w:ascii="宋体" w:hAnsi="宋体" w:cs="宋体"/>
          <w:bCs/>
        </w:rPr>
      </w:pPr>
      <w:r>
        <w:rPr>
          <w:rFonts w:hint="eastAsia" w:ascii="宋体" w:hAnsi="宋体" w:cs="宋体"/>
          <w:bCs/>
        </w:rPr>
        <w:t>10.1.16关于《中华人民共和国政府采购法》第二十二条的承诺书；</w:t>
      </w:r>
    </w:p>
    <w:p>
      <w:pPr>
        <w:spacing w:line="360" w:lineRule="auto"/>
        <w:rPr>
          <w:rFonts w:ascii="宋体" w:hAnsi="宋体" w:cs="宋体"/>
          <w:bCs/>
        </w:rPr>
      </w:pPr>
      <w:r>
        <w:rPr>
          <w:rFonts w:hint="eastAsia" w:ascii="宋体" w:hAnsi="宋体" w:cs="宋体"/>
          <w:bCs/>
        </w:rPr>
        <w:t>10.1.17供应商认为有其他必要提供的资料；</w:t>
      </w:r>
    </w:p>
    <w:p>
      <w:pPr>
        <w:spacing w:line="360" w:lineRule="auto"/>
        <w:rPr>
          <w:rFonts w:ascii="宋体" w:hAnsi="宋体" w:cs="宋体"/>
          <w:b/>
        </w:rPr>
      </w:pPr>
      <w:r>
        <w:rPr>
          <w:rFonts w:hint="eastAsia" w:ascii="宋体" w:hAnsi="宋体" w:cs="宋体"/>
          <w:b/>
        </w:rPr>
        <w:t>备注：10.1.1至10.1.17属于评审内容，请认真编写！</w:t>
      </w:r>
    </w:p>
    <w:p>
      <w:pPr>
        <w:outlineLvl w:val="2"/>
        <w:rPr>
          <w:rFonts w:ascii="宋体" w:hAnsi="宋体" w:cs="宋体"/>
          <w:b/>
        </w:rPr>
      </w:pPr>
      <w:bookmarkStart w:id="69" w:name="_Toc7501"/>
      <w:bookmarkStart w:id="70" w:name="_Toc6030"/>
      <w:r>
        <w:rPr>
          <w:rFonts w:hint="eastAsia" w:ascii="宋体" w:hAnsi="宋体" w:cs="宋体"/>
          <w:b/>
        </w:rPr>
        <w:t>11、报价：</w:t>
      </w:r>
      <w:bookmarkEnd w:id="69"/>
      <w:bookmarkEnd w:id="70"/>
    </w:p>
    <w:p>
      <w:pPr>
        <w:spacing w:line="360" w:lineRule="auto"/>
        <w:rPr>
          <w:rFonts w:ascii="宋体" w:hAnsi="宋体" w:cs="宋体"/>
          <w:b/>
          <w:bCs/>
        </w:rPr>
      </w:pPr>
      <w:r>
        <w:rPr>
          <w:rFonts w:hint="eastAsia" w:ascii="宋体" w:hAnsi="宋体" w:cs="宋体"/>
        </w:rPr>
        <w:t xml:space="preserve">11.1 </w:t>
      </w:r>
      <w:r>
        <w:rPr>
          <w:rFonts w:hint="eastAsia" w:ascii="宋体" w:hAnsi="宋体" w:cs="宋体"/>
          <w:b/>
          <w:bCs/>
        </w:rPr>
        <w:t>响应总报价超最高限价金额的，其报价无效，不进入评审阶段。</w:t>
      </w:r>
    </w:p>
    <w:p>
      <w:pPr>
        <w:spacing w:line="440" w:lineRule="exact"/>
        <w:rPr>
          <w:rFonts w:ascii="宋体" w:hAnsi="宋体" w:cs="宋体"/>
        </w:rPr>
      </w:pPr>
      <w:r>
        <w:rPr>
          <w:rFonts w:hint="eastAsia" w:ascii="宋体" w:hAnsi="宋体" w:cs="宋体"/>
        </w:rPr>
        <w:t>11.2供应商应在明细报价表上标明综合单价和总价。如综合单价和总价不符，以综合单价累计为准；综合单价金额小数点有明显错位的，应以总价为准，并修改综合单价；小写和大写不符，以大写为准；供应商如果不同意上述修改原则，其投标将被拒绝。供应商应在投标报价表中标明其提供的所有货物及其相关工作范围内所有费用的总价，采购人不接受任何有选择性的报价。</w:t>
      </w:r>
    </w:p>
    <w:p>
      <w:pPr>
        <w:spacing w:line="440" w:lineRule="exact"/>
        <w:rPr>
          <w:rFonts w:ascii="宋体" w:hAnsi="宋体" w:cs="宋体"/>
        </w:rPr>
      </w:pPr>
      <w:r>
        <w:rPr>
          <w:rFonts w:hint="eastAsia" w:ascii="宋体" w:hAnsi="宋体" w:cs="宋体"/>
        </w:rPr>
        <w:t>11.3供应商如果免费提供某项产品、部件或服务，除在价格栏中填写“0”外，还必须在备注栏中声明免费或赠送。</w:t>
      </w:r>
    </w:p>
    <w:p>
      <w:pPr>
        <w:spacing w:line="440" w:lineRule="exact"/>
        <w:rPr>
          <w:rFonts w:ascii="宋体" w:hAnsi="宋体" w:cs="宋体"/>
        </w:rPr>
      </w:pPr>
      <w:r>
        <w:rPr>
          <w:rFonts w:hint="eastAsia" w:ascii="宋体" w:hAnsi="宋体" w:cs="宋体"/>
        </w:rPr>
        <w:t>11.4响应报价时应注意包括下列几项费用：</w:t>
      </w:r>
    </w:p>
    <w:p>
      <w:pPr>
        <w:spacing w:line="440" w:lineRule="exact"/>
        <w:rPr>
          <w:rFonts w:ascii="宋体" w:hAnsi="宋体" w:cs="宋体"/>
        </w:rPr>
      </w:pPr>
      <w:r>
        <w:rPr>
          <w:rFonts w:hint="eastAsia" w:ascii="宋体" w:hAnsi="宋体" w:cs="宋体"/>
        </w:rPr>
        <w:t>（1）谈判文件中特别要求的备品备件、易损件和专用工具的费用；</w:t>
      </w:r>
    </w:p>
    <w:p>
      <w:pPr>
        <w:spacing w:line="440" w:lineRule="exact"/>
        <w:rPr>
          <w:rFonts w:ascii="宋体" w:hAnsi="宋体" w:cs="宋体"/>
        </w:rPr>
      </w:pPr>
      <w:r>
        <w:rPr>
          <w:rFonts w:hint="eastAsia" w:ascii="宋体" w:hAnsi="宋体" w:cs="宋体"/>
        </w:rPr>
        <w:t>（2）谈判文件中特别要求的</w:t>
      </w:r>
      <w:r>
        <w:rPr>
          <w:rFonts w:hint="eastAsia"/>
        </w:rPr>
        <w:t>货物的供应、运输、装卸、安装、调试、税费等</w:t>
      </w:r>
      <w:r>
        <w:rPr>
          <w:rFonts w:hint="eastAsia" w:ascii="宋体" w:hAnsi="宋体" w:cs="宋体"/>
        </w:rPr>
        <w:t>全部费用；</w:t>
      </w:r>
    </w:p>
    <w:p>
      <w:pPr>
        <w:spacing w:line="440" w:lineRule="exact"/>
        <w:rPr>
          <w:rFonts w:ascii="宋体" w:hAnsi="宋体" w:cs="宋体"/>
        </w:rPr>
      </w:pPr>
      <w:r>
        <w:rPr>
          <w:rFonts w:hint="eastAsia" w:ascii="宋体" w:hAnsi="宋体" w:cs="宋体"/>
        </w:rPr>
        <w:t>（3）供应商提供的在中华人民共和国制造的货物，其货物的投标价即交货价中，包括制造、组装该货物所使用的零部件及原材料已付的全部关税、销售税和其他税；</w:t>
      </w:r>
    </w:p>
    <w:p>
      <w:pPr>
        <w:spacing w:line="440" w:lineRule="exact"/>
        <w:rPr>
          <w:rFonts w:ascii="宋体" w:hAnsi="宋体" w:cs="宋体"/>
        </w:rPr>
      </w:pPr>
      <w:r>
        <w:rPr>
          <w:rFonts w:hint="eastAsia" w:ascii="宋体" w:hAnsi="宋体" w:cs="宋体"/>
        </w:rPr>
        <w:t>（4）综合单价必须包括</w:t>
      </w:r>
      <w:r>
        <w:rPr>
          <w:rFonts w:hint="eastAsia"/>
        </w:rPr>
        <w:t>供应、运输、装卸、安装、调试、税费等</w:t>
      </w:r>
      <w:r>
        <w:rPr>
          <w:rFonts w:hint="eastAsia" w:ascii="宋体" w:hAnsi="宋体" w:cs="宋体"/>
        </w:rPr>
        <w:t>全部报价。</w:t>
      </w:r>
    </w:p>
    <w:p>
      <w:pPr>
        <w:spacing w:line="440" w:lineRule="exact"/>
        <w:rPr>
          <w:rFonts w:ascii="宋体" w:hAnsi="宋体" w:cs="宋体"/>
        </w:rPr>
      </w:pPr>
      <w:r>
        <w:rPr>
          <w:rFonts w:hint="eastAsia" w:ascii="宋体" w:hAnsi="宋体" w:cs="宋体"/>
        </w:rPr>
        <w:t>11.5</w:t>
      </w:r>
      <w:r>
        <w:rPr>
          <w:rFonts w:hint="eastAsia" w:ascii="宋体" w:hAnsi="宋体" w:cs="宋体"/>
          <w:bCs/>
        </w:rPr>
        <w:t>供应商</w:t>
      </w:r>
      <w:r>
        <w:rPr>
          <w:rFonts w:hint="eastAsia" w:ascii="宋体" w:hAnsi="宋体" w:cs="宋体"/>
        </w:rPr>
        <w:t>应对采购货物提供完整的详细的书面说明。</w:t>
      </w:r>
    </w:p>
    <w:p>
      <w:pPr>
        <w:spacing w:line="440" w:lineRule="exact"/>
        <w:rPr>
          <w:rFonts w:ascii="宋体" w:hAnsi="宋体" w:cs="宋体"/>
        </w:rPr>
      </w:pPr>
      <w:r>
        <w:rPr>
          <w:rFonts w:hint="eastAsia" w:ascii="宋体" w:hAnsi="宋体" w:cs="宋体"/>
        </w:rPr>
        <w:t>11.6响应报价单位为元，货币为人民币。各项价格必须清楚、准确、详细。</w:t>
      </w:r>
    </w:p>
    <w:p>
      <w:pPr>
        <w:spacing w:line="440" w:lineRule="exact"/>
        <w:rPr>
          <w:rFonts w:ascii="宋体" w:hAnsi="宋体" w:cs="宋体"/>
        </w:rPr>
      </w:pPr>
      <w:r>
        <w:rPr>
          <w:rFonts w:hint="eastAsia" w:ascii="宋体" w:hAnsi="宋体" w:cs="宋体"/>
        </w:rPr>
        <w:t>11.7供应商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outlineLvl w:val="2"/>
        <w:rPr>
          <w:rFonts w:ascii="宋体" w:hAnsi="宋体" w:cs="宋体"/>
          <w:b/>
        </w:rPr>
      </w:pPr>
      <w:bookmarkStart w:id="71" w:name="_Toc4435"/>
      <w:bookmarkStart w:id="72" w:name="_Toc15408"/>
      <w:r>
        <w:rPr>
          <w:rFonts w:hint="eastAsia" w:ascii="宋体" w:hAnsi="宋体" w:cs="宋体"/>
          <w:b/>
        </w:rPr>
        <w:t>12、报价货币</w:t>
      </w:r>
      <w:bookmarkEnd w:id="71"/>
      <w:bookmarkEnd w:id="72"/>
    </w:p>
    <w:p>
      <w:pPr>
        <w:spacing w:line="360" w:lineRule="auto"/>
        <w:rPr>
          <w:rFonts w:ascii="宋体" w:hAnsi="宋体" w:cs="宋体"/>
        </w:rPr>
      </w:pPr>
      <w:r>
        <w:rPr>
          <w:rFonts w:hint="eastAsia" w:ascii="宋体" w:hAnsi="宋体" w:cs="宋体"/>
          <w:b/>
        </w:rPr>
        <w:t>12.1</w:t>
      </w:r>
      <w:r>
        <w:rPr>
          <w:rFonts w:hint="eastAsia" w:ascii="宋体" w:hAnsi="宋体" w:cs="宋体"/>
        </w:rPr>
        <w:t>报价应以人民币报价。</w:t>
      </w:r>
    </w:p>
    <w:p>
      <w:pPr>
        <w:spacing w:line="360" w:lineRule="auto"/>
        <w:outlineLvl w:val="2"/>
        <w:rPr>
          <w:rFonts w:ascii="宋体" w:hAnsi="宋体" w:cs="宋体"/>
          <w:b/>
        </w:rPr>
      </w:pPr>
      <w:bookmarkStart w:id="73" w:name="_Toc12550"/>
      <w:bookmarkStart w:id="74" w:name="_Toc2105"/>
      <w:r>
        <w:rPr>
          <w:rFonts w:hint="eastAsia" w:ascii="宋体" w:hAnsi="宋体" w:cs="宋体"/>
          <w:b/>
        </w:rPr>
        <w:t>13、证明供应商资格的文件</w:t>
      </w:r>
      <w:bookmarkEnd w:id="73"/>
      <w:bookmarkEnd w:id="74"/>
    </w:p>
    <w:p>
      <w:pPr>
        <w:spacing w:line="360" w:lineRule="auto"/>
        <w:rPr>
          <w:rFonts w:ascii="宋体" w:hAnsi="宋体" w:cs="宋体"/>
        </w:rPr>
      </w:pPr>
      <w:r>
        <w:rPr>
          <w:rFonts w:hint="eastAsia" w:ascii="宋体" w:hAnsi="宋体" w:cs="宋体"/>
          <w:b/>
        </w:rPr>
        <w:t>13.1</w:t>
      </w:r>
      <w:r>
        <w:rPr>
          <w:rFonts w:hint="eastAsia" w:ascii="宋体" w:hAnsi="宋体" w:cs="宋体"/>
        </w:rPr>
        <w:t>供应商应提交证明其有资格参加谈判和一旦成交则有能力履行合同的文件，并作为其谈判响应文件的一部分。详细如下：</w:t>
      </w:r>
    </w:p>
    <w:p>
      <w:pPr>
        <w:spacing w:line="360" w:lineRule="auto"/>
        <w:rPr>
          <w:rFonts w:ascii="宋体" w:hAnsi="宋体" w:cs="宋体"/>
        </w:rPr>
      </w:pPr>
      <w:r>
        <w:rPr>
          <w:rFonts w:hint="eastAsia" w:ascii="宋体" w:hAnsi="宋体" w:cs="宋体"/>
        </w:rPr>
        <w:t>13.1.1 供应商具有有效“营业执照”副本内页、资质证件、</w:t>
      </w:r>
      <w:r>
        <w:rPr>
          <w:rFonts w:hint="eastAsia" w:asciiTheme="minorEastAsia" w:hAnsiTheme="minorEastAsia" w:eastAsiaTheme="minorEastAsia" w:cstheme="minorEastAsia"/>
          <w:shd w:val="clear" w:color="auto" w:fill="FFFFFF"/>
        </w:rPr>
        <w:t>基本账户开户许可证或基本存款帐户信息</w:t>
      </w:r>
      <w:r>
        <w:rPr>
          <w:rFonts w:hint="eastAsia" w:ascii="宋体" w:hAnsi="宋体" w:cs="宋体"/>
        </w:rPr>
        <w:t>；</w:t>
      </w:r>
    </w:p>
    <w:p>
      <w:pPr>
        <w:spacing w:line="360" w:lineRule="auto"/>
        <w:rPr>
          <w:rFonts w:ascii="宋体" w:hAnsi="宋体" w:cs="宋体"/>
        </w:rPr>
      </w:pPr>
      <w:r>
        <w:rPr>
          <w:rFonts w:hint="eastAsia" w:ascii="宋体" w:hAnsi="宋体" w:cs="宋体"/>
        </w:rPr>
        <w:t>13.1.2 法人代表资格证明书、法人代表身份证复印件及法人近3个月由本单位社保缴费凭证及个人明细、法人代表授权书、委托代理人身份证复印件及委托代理人近3个月由本单位社保缴费凭证及个人明细；</w:t>
      </w:r>
    </w:p>
    <w:p>
      <w:pPr>
        <w:spacing w:line="360" w:lineRule="auto"/>
        <w:rPr>
          <w:rFonts w:ascii="宋体" w:hAnsi="宋体" w:cs="宋体"/>
        </w:rPr>
      </w:pPr>
      <w:r>
        <w:rPr>
          <w:rFonts w:hint="eastAsia" w:ascii="宋体" w:hAnsi="宋体" w:cs="宋体"/>
        </w:rPr>
        <w:t>13.1.3 2023年的《财务报表》（2023年6月后成立的新公司可不提供）；</w:t>
      </w:r>
    </w:p>
    <w:p>
      <w:pPr>
        <w:spacing w:line="360" w:lineRule="auto"/>
        <w:rPr>
          <w:rFonts w:ascii="宋体" w:hAnsi="宋体" w:cs="宋体"/>
        </w:rPr>
      </w:pPr>
      <w:r>
        <w:rPr>
          <w:rFonts w:hint="eastAsia" w:ascii="宋体" w:hAnsi="宋体" w:cs="宋体"/>
        </w:rPr>
        <w:t>13.1.4 最近3个月的缴纳税收的完税证明或税务部门出具的纳税证明（银行缴纳凭证无效）；如依法免税的，提供相应文件证明；</w:t>
      </w:r>
    </w:p>
    <w:p>
      <w:pPr>
        <w:spacing w:line="360" w:lineRule="auto"/>
        <w:rPr>
          <w:rFonts w:ascii="宋体" w:hAnsi="宋体" w:cs="宋体"/>
        </w:rPr>
      </w:pPr>
      <w:r>
        <w:rPr>
          <w:rFonts w:hint="eastAsia" w:ascii="宋体" w:hAnsi="宋体" w:cs="宋体"/>
        </w:rPr>
        <w:t>13.1.5最近3个月的缴纳社保证明材料（提供银行划款凭证）加盖公章。如依法不需要缴纳社会保障资金的，提供相应文件证明；</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13.1.6参加政府采购活动前3年内在经营活动中没有重大违法记录的书面声明（提供《供应商资格声明函》）</w:t>
      </w:r>
    </w:p>
    <w:p>
      <w:pPr>
        <w:spacing w:line="360" w:lineRule="auto"/>
        <w:rPr>
          <w:rFonts w:ascii="宋体" w:hAnsi="宋体" w:cs="宋体"/>
        </w:rPr>
      </w:pPr>
      <w:r>
        <w:rPr>
          <w:rFonts w:hint="eastAsia" w:ascii="宋体" w:hAnsi="宋体" w:cs="宋体"/>
        </w:rPr>
        <w:t>13.1.7不存在“</w:t>
      </w:r>
      <w:r>
        <w:rPr>
          <w:rFonts w:hint="eastAsia" w:asciiTheme="minorEastAsia" w:hAnsiTheme="minorEastAsia" w:eastAsiaTheme="minorEastAsia" w:cstheme="minorEastAsia"/>
          <w:shd w:val="clear" w:color="auto" w:fill="FFFFFF"/>
        </w:rPr>
        <w:t>单位负责人为同一人或者存在直接控股、管理关系的不同供应商，不得参加同一合同项下的政府采购活动”的书面声明（提供《供应商资格声明函》）；</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13.1.8</w:t>
      </w:r>
      <w:r>
        <w:rPr>
          <w:rFonts w:hint="eastAsia" w:asciiTheme="minorEastAsia" w:hAnsiTheme="minorEastAsia" w:eastAsiaTheme="minorEastAsia" w:cstheme="minorEastAsia"/>
          <w:shd w:val="clear" w:color="auto" w:fill="FFFFFF"/>
        </w:rPr>
        <w:t>有效的中小微企业声明函；（若无可不用填写）</w:t>
      </w:r>
    </w:p>
    <w:p>
      <w:pPr>
        <w:spacing w:line="360" w:lineRule="auto"/>
        <w:rPr>
          <w:rFonts w:asciiTheme="minorEastAsia" w:hAnsiTheme="minorEastAsia" w:eastAsiaTheme="minorEastAsia" w:cstheme="minorEastAsia"/>
        </w:rPr>
      </w:pPr>
      <w:r>
        <w:rPr>
          <w:rFonts w:hint="eastAsia" w:ascii="宋体" w:hAnsi="宋体" w:cs="宋体"/>
        </w:rPr>
        <w:t>13.1.9</w:t>
      </w:r>
      <w:r>
        <w:rPr>
          <w:rFonts w:hint="eastAsia" w:asciiTheme="minorEastAsia" w:hAnsiTheme="minorEastAsia" w:eastAsiaTheme="minorEastAsia" w:cstheme="minorEastAsia"/>
        </w:rPr>
        <w:t>“信用中国”网站、中国政府采购网查询截图；</w:t>
      </w:r>
    </w:p>
    <w:p>
      <w:pPr>
        <w:spacing w:line="360" w:lineRule="auto"/>
        <w:rPr>
          <w:rFonts w:ascii="宋体" w:hAnsi="宋体" w:cs="宋体"/>
          <w:highlight w:val="yellow"/>
        </w:rPr>
      </w:pPr>
      <w:r>
        <w:rPr>
          <w:rFonts w:hint="eastAsia" w:asciiTheme="minorEastAsia" w:hAnsiTheme="minorEastAsia" w:eastAsiaTheme="minorEastAsia" w:cstheme="minorEastAsia"/>
        </w:rPr>
        <w:t>13.1.10</w:t>
      </w:r>
      <w:r>
        <w:rPr>
          <w:rFonts w:hint="eastAsia" w:ascii="宋体" w:hAnsi="宋体" w:cs="宋体"/>
        </w:rPr>
        <w:t>其他谈判文件中要求列出的资格证明文件；</w:t>
      </w:r>
    </w:p>
    <w:p>
      <w:pPr>
        <w:spacing w:line="360" w:lineRule="auto"/>
        <w:rPr>
          <w:rFonts w:ascii="宋体" w:hAnsi="宋体" w:cs="宋体"/>
        </w:rPr>
      </w:pPr>
      <w:r>
        <w:rPr>
          <w:rFonts w:hint="eastAsia" w:ascii="宋体" w:hAnsi="宋体" w:cs="宋体"/>
        </w:rPr>
        <w:t>13.1.11供应商认为有必要提供的声明及文件证明资料。</w:t>
      </w:r>
    </w:p>
    <w:p>
      <w:pPr>
        <w:spacing w:line="320" w:lineRule="exac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p>
    <w:p>
      <w:pPr>
        <w:spacing w:line="360" w:lineRule="auto"/>
        <w:ind w:firstLine="241" w:firstLineChars="100"/>
        <w:rPr>
          <w:rFonts w:asciiTheme="minorEastAsia" w:hAnsiTheme="minorEastAsia" w:eastAsiaTheme="minorEastAsia" w:cstheme="minorEastAsia"/>
          <w:b/>
          <w:bCs/>
        </w:rPr>
      </w:pPr>
      <w:r>
        <w:rPr>
          <w:rFonts w:hint="eastAsia" w:asciiTheme="minorEastAsia" w:hAnsiTheme="minorEastAsia" w:eastAsiaTheme="minorEastAsia" w:cstheme="minorEastAsia"/>
          <w:b/>
          <w:bCs/>
          <w:szCs w:val="21"/>
        </w:rPr>
        <w:t>（1）</w:t>
      </w:r>
      <w:r>
        <w:rPr>
          <w:rFonts w:hint="eastAsia" w:asciiTheme="minorEastAsia" w:hAnsiTheme="minorEastAsia" w:eastAsiaTheme="minorEastAsia" w:cstheme="minorEastAsia"/>
          <w:b/>
          <w:bCs/>
        </w:rPr>
        <w:t>供应商应自行承担所提供上述资料任何错漏而导致的一切后果。</w:t>
      </w:r>
    </w:p>
    <w:p>
      <w:pPr>
        <w:spacing w:line="320" w:lineRule="exact"/>
        <w:ind w:firstLine="236" w:firstLineChars="98"/>
        <w:rPr>
          <w:rFonts w:asciiTheme="minorEastAsia" w:hAnsiTheme="minorEastAsia" w:eastAsiaTheme="minorEastAsia" w:cstheme="minorEastAsia"/>
          <w:b/>
          <w:bCs/>
        </w:rPr>
      </w:pPr>
      <w:r>
        <w:rPr>
          <w:rFonts w:hint="eastAsia" w:asciiTheme="minorEastAsia" w:hAnsiTheme="minorEastAsia" w:eastAsiaTheme="minorEastAsia" w:cstheme="minorEastAsia"/>
          <w:b/>
          <w:bCs/>
          <w:szCs w:val="21"/>
        </w:rPr>
        <w:t>（2）</w:t>
      </w:r>
      <w:r>
        <w:rPr>
          <w:rFonts w:hint="eastAsia" w:asciiTheme="minorEastAsia" w:hAnsiTheme="minorEastAsia" w:eastAsiaTheme="minorEastAsia" w:cstheme="minorEastAsia"/>
          <w:b/>
          <w:bCs/>
        </w:rPr>
        <w:t>所附的资格证明文件的复印件或影印件含糊不清，导致无法辨认的，其响应文件将被否决。</w:t>
      </w:r>
    </w:p>
    <w:p>
      <w:pPr>
        <w:spacing w:line="360" w:lineRule="auto"/>
        <w:rPr>
          <w:rFonts w:ascii="宋体" w:hAnsi="宋体" w:cs="宋体"/>
          <w:b/>
        </w:rPr>
      </w:pPr>
      <w:r>
        <w:rPr>
          <w:rFonts w:hint="eastAsia" w:ascii="宋体" w:hAnsi="宋体" w:cs="宋体"/>
          <w:b/>
        </w:rPr>
        <w:t>14、供应商应逐条详细阅读谈判文件有关要求，表明所提供的服务是否对文件做出实质性响应。</w:t>
      </w:r>
    </w:p>
    <w:p>
      <w:pPr>
        <w:spacing w:line="360" w:lineRule="auto"/>
        <w:outlineLvl w:val="2"/>
        <w:rPr>
          <w:rFonts w:ascii="宋体" w:hAnsi="宋体" w:cs="宋体"/>
          <w:b/>
        </w:rPr>
      </w:pPr>
      <w:bookmarkStart w:id="75" w:name="_Toc16973"/>
      <w:bookmarkStart w:id="76" w:name="_Toc1857"/>
      <w:r>
        <w:rPr>
          <w:rFonts w:hint="eastAsia" w:ascii="宋体" w:hAnsi="宋体" w:cs="宋体"/>
          <w:b/>
        </w:rPr>
        <w:t>15、谈判响应文件的有效期</w:t>
      </w:r>
      <w:bookmarkEnd w:id="75"/>
      <w:bookmarkEnd w:id="76"/>
    </w:p>
    <w:p>
      <w:pPr>
        <w:spacing w:line="360" w:lineRule="auto"/>
        <w:rPr>
          <w:rFonts w:ascii="宋体" w:hAnsi="宋体" w:cs="宋体"/>
        </w:rPr>
      </w:pPr>
      <w:r>
        <w:rPr>
          <w:rFonts w:hint="eastAsia" w:ascii="宋体" w:hAnsi="宋体" w:cs="宋体"/>
          <w:b/>
        </w:rPr>
        <w:t>15.1</w:t>
      </w:r>
      <w:r>
        <w:rPr>
          <w:rFonts w:hint="eastAsia" w:ascii="宋体" w:hAnsi="宋体" w:cs="宋体"/>
        </w:rPr>
        <w:t>谈判响应文件从实质谈判之日起60天内有效。</w:t>
      </w:r>
    </w:p>
    <w:p>
      <w:pPr>
        <w:spacing w:line="360" w:lineRule="auto"/>
        <w:rPr>
          <w:rFonts w:ascii="宋体" w:hAnsi="宋体" w:cs="宋体"/>
        </w:rPr>
      </w:pPr>
      <w:r>
        <w:rPr>
          <w:rFonts w:hint="eastAsia" w:ascii="宋体" w:hAnsi="宋体" w:cs="宋体"/>
          <w:b/>
        </w:rPr>
        <w:t>15.2</w:t>
      </w:r>
      <w:r>
        <w:rPr>
          <w:rFonts w:hint="eastAsia" w:ascii="宋体" w:hAnsi="宋体" w:cs="宋体"/>
        </w:rPr>
        <w:t xml:space="preserve"> 如遇特殊情况，在原报价有效期届满之前，采购人可与供应商协商延长谈判响应文件的有效期，并经供应商确认。</w:t>
      </w:r>
    </w:p>
    <w:p>
      <w:pPr>
        <w:spacing w:line="360" w:lineRule="auto"/>
        <w:outlineLvl w:val="2"/>
      </w:pPr>
      <w:bookmarkStart w:id="77" w:name="_Toc28147"/>
      <w:bookmarkStart w:id="78" w:name="_Toc21063"/>
      <w:r>
        <w:rPr>
          <w:rFonts w:hint="eastAsia" w:ascii="宋体" w:hAnsi="宋体" w:cs="宋体"/>
          <w:b/>
        </w:rPr>
        <w:t>16、谈判响应文件的签署</w:t>
      </w:r>
      <w:bookmarkEnd w:id="77"/>
      <w:bookmarkEnd w:id="78"/>
    </w:p>
    <w:p>
      <w:pPr>
        <w:snapToGrid w:val="0"/>
        <w:spacing w:line="500" w:lineRule="exact"/>
        <w:jc w:val="left"/>
        <w:rPr>
          <w:rFonts w:ascii="宋体" w:hAnsi="宋体"/>
        </w:rPr>
      </w:pPr>
      <w:r>
        <w:rPr>
          <w:rFonts w:hint="eastAsia" w:ascii="宋体" w:hAnsi="宋体" w:cs="宋体"/>
          <w:b/>
        </w:rPr>
        <w:t>16.1</w:t>
      </w:r>
      <w:r>
        <w:rPr>
          <w:rFonts w:hint="eastAsia" w:ascii="宋体" w:hAnsi="宋体"/>
        </w:rPr>
        <w:t>响应文件的组成（投标现场无需递交响应文件，中标供应商公示完之后需提供）:纸质版投标文件：一式三份，其中正本一份，副本二份，需编制目录及页码，在每一份响应文件上要明确注明“正本”或“副本”字样，如正、副本之间有差异，以正本为准。</w:t>
      </w:r>
    </w:p>
    <w:p>
      <w:pPr>
        <w:spacing w:line="360" w:lineRule="auto"/>
        <w:rPr>
          <w:rFonts w:ascii="宋体" w:hAnsi="宋体" w:cs="宋体"/>
        </w:rPr>
      </w:pPr>
      <w:r>
        <w:rPr>
          <w:rFonts w:hint="eastAsia" w:ascii="宋体" w:hAnsi="宋体" w:cs="宋体"/>
          <w:b/>
        </w:rPr>
        <w:t>说明：上传证件、证书等资料须是原件的扫描件，供应商应如实提供资料，并保证真实可靠，不得弄虚作假。如供应商隐瞒事实真相、弄虚作假，一经查实，取消该供应商的投标资格，若成交的，取消其成交资格</w:t>
      </w:r>
      <w:r>
        <w:rPr>
          <w:rFonts w:hint="eastAsia" w:ascii="宋体" w:hAnsi="宋体" w:cs="Arial"/>
          <w:b/>
          <w:bCs/>
        </w:rPr>
        <w:t>。</w:t>
      </w:r>
    </w:p>
    <w:p>
      <w:pPr>
        <w:spacing w:line="360" w:lineRule="auto"/>
        <w:outlineLvl w:val="2"/>
        <w:rPr>
          <w:rFonts w:ascii="宋体" w:hAnsi="宋体" w:cs="宋体"/>
          <w:b/>
        </w:rPr>
      </w:pPr>
      <w:bookmarkStart w:id="79" w:name="_Toc22556"/>
      <w:bookmarkStart w:id="80" w:name="_Toc9963"/>
      <w:r>
        <w:rPr>
          <w:rFonts w:hint="eastAsia" w:ascii="宋体" w:hAnsi="宋体" w:cs="宋体"/>
          <w:b/>
        </w:rPr>
        <w:t>17、谈判响应保证金</w:t>
      </w:r>
      <w:bookmarkEnd w:id="79"/>
      <w:bookmarkEnd w:id="80"/>
    </w:p>
    <w:p>
      <w:pPr>
        <w:spacing w:line="360" w:lineRule="auto"/>
        <w:rPr>
          <w:rFonts w:ascii="宋体" w:hAnsi="宋体" w:cs="宋体"/>
        </w:rPr>
      </w:pPr>
      <w:r>
        <w:rPr>
          <w:rFonts w:hint="eastAsia" w:ascii="宋体" w:hAnsi="宋体" w:cs="宋体"/>
          <w:b/>
        </w:rPr>
        <w:t>17.1</w:t>
      </w:r>
      <w:r>
        <w:rPr>
          <w:rFonts w:hint="eastAsia" w:ascii="宋体" w:hAnsi="宋体" w:cs="宋体"/>
        </w:rPr>
        <w:t>谈判响应保证金数额详见投标须知前附表第14条。</w:t>
      </w:r>
    </w:p>
    <w:p>
      <w:pPr>
        <w:spacing w:line="360" w:lineRule="auto"/>
        <w:rPr>
          <w:rFonts w:ascii="宋体" w:hAnsi="宋体" w:cs="宋体"/>
        </w:rPr>
      </w:pPr>
      <w:r>
        <w:rPr>
          <w:rFonts w:hint="eastAsia" w:ascii="宋体" w:hAnsi="宋体" w:cs="宋体"/>
          <w:b/>
        </w:rPr>
        <w:t>17.2</w:t>
      </w:r>
      <w:r>
        <w:rPr>
          <w:rFonts w:hint="eastAsia" w:ascii="宋体" w:hAnsi="宋体" w:cs="宋体"/>
        </w:rPr>
        <w:t>谈判响应保证金用于应对本次因供应商违规、违约而产生的风险。</w:t>
      </w:r>
    </w:p>
    <w:p>
      <w:pPr>
        <w:spacing w:line="360" w:lineRule="auto"/>
        <w:rPr>
          <w:rFonts w:ascii="宋体" w:hAnsi="宋体" w:cs="宋体"/>
          <w:u w:val="single"/>
        </w:rPr>
      </w:pPr>
      <w:r>
        <w:rPr>
          <w:rFonts w:hint="eastAsia" w:ascii="宋体" w:hAnsi="宋体" w:cs="宋体"/>
          <w:b/>
        </w:rPr>
        <w:t>17.3</w:t>
      </w:r>
      <w:r>
        <w:rPr>
          <w:rFonts w:hint="eastAsia" w:ascii="宋体" w:hAnsi="宋体" w:cs="宋体"/>
        </w:rPr>
        <w:t>谈判响应保证金须以单位名义缴纳，未成交单位的谈判响应保证金，退还给原缴纳单位。谈判响应保证金应于谈判时间前存入指定账户（开户信息：见【须知前附表】）。对未按要求提交谈判响应保证金的谈判响应文件，谈判小组将视为不响应谈判文件予以拒绝。</w:t>
      </w:r>
    </w:p>
    <w:p>
      <w:pPr>
        <w:spacing w:line="360" w:lineRule="auto"/>
        <w:rPr>
          <w:rFonts w:ascii="宋体" w:hAnsi="宋体" w:cs="宋体"/>
        </w:rPr>
      </w:pPr>
      <w:r>
        <w:rPr>
          <w:rFonts w:hint="eastAsia" w:ascii="宋体" w:hAnsi="宋体" w:cs="宋体"/>
          <w:b/>
        </w:rPr>
        <w:t>17.4</w:t>
      </w:r>
      <w:r>
        <w:rPr>
          <w:rFonts w:hint="eastAsia" w:ascii="宋体" w:hAnsi="宋体" w:cs="宋体"/>
        </w:rPr>
        <w:t>谈判响应保证金可以用</w:t>
      </w:r>
      <w:r>
        <w:rPr>
          <w:rFonts w:hint="eastAsia" w:ascii="宋体" w:hAnsi="宋体" w:cs="宋体"/>
          <w:bCs/>
        </w:rPr>
        <w:t>支票、银行电汇、网银</w:t>
      </w:r>
      <w:r>
        <w:rPr>
          <w:rFonts w:hint="eastAsia" w:ascii="宋体" w:hAnsi="宋体" w:cs="宋体"/>
        </w:rPr>
        <w:t>形式的方式提交，不接受现金形式的谈判响应保证金。</w:t>
      </w:r>
    </w:p>
    <w:p>
      <w:pPr>
        <w:spacing w:line="360" w:lineRule="auto"/>
        <w:rPr>
          <w:rFonts w:ascii="宋体" w:hAnsi="宋体" w:cs="宋体"/>
        </w:rPr>
      </w:pPr>
      <w:r>
        <w:rPr>
          <w:rFonts w:hint="eastAsia" w:ascii="宋体" w:hAnsi="宋体" w:cs="宋体"/>
          <w:b/>
        </w:rPr>
        <w:t>17.5</w:t>
      </w:r>
      <w:r>
        <w:rPr>
          <w:rFonts w:hint="eastAsia" w:ascii="宋体" w:hAnsi="宋体" w:cs="宋体"/>
        </w:rPr>
        <w:t xml:space="preserve"> 《成交通知书》发出5日内，采购方向未成交方发出《未成交通知书》并退还谈判响应保证金。</w:t>
      </w:r>
    </w:p>
    <w:p>
      <w:pPr>
        <w:spacing w:line="360" w:lineRule="auto"/>
        <w:rPr>
          <w:rFonts w:ascii="宋体" w:hAnsi="宋体" w:cs="宋体"/>
        </w:rPr>
      </w:pPr>
      <w:r>
        <w:rPr>
          <w:rFonts w:hint="eastAsia" w:ascii="宋体" w:hAnsi="宋体" w:cs="宋体"/>
          <w:b/>
        </w:rPr>
        <w:t>17.6</w:t>
      </w:r>
      <w:r>
        <w:rPr>
          <w:rFonts w:hint="eastAsia" w:ascii="宋体" w:hAnsi="宋体" w:cs="宋体"/>
        </w:rPr>
        <w:t xml:space="preserve"> 在采购方规定的报价有效期满之前，采购方将以书面形式发出《成交通知书》，《成交通知书》一经发出即发生法律效力。</w:t>
      </w:r>
    </w:p>
    <w:p>
      <w:pPr>
        <w:spacing w:line="360" w:lineRule="auto"/>
        <w:rPr>
          <w:rFonts w:ascii="宋体" w:hAnsi="宋体" w:cs="宋体"/>
        </w:rPr>
      </w:pPr>
      <w:r>
        <w:rPr>
          <w:rFonts w:hint="eastAsia" w:ascii="宋体" w:hAnsi="宋体" w:cs="宋体"/>
          <w:b/>
        </w:rPr>
        <w:t>17.7</w:t>
      </w:r>
      <w:r>
        <w:rPr>
          <w:rFonts w:hint="eastAsia" w:ascii="宋体" w:hAnsi="宋体" w:cs="宋体"/>
        </w:rPr>
        <w:t>发生以下情况，谈判响应保证金可能被没收：</w:t>
      </w:r>
    </w:p>
    <w:p>
      <w:pPr>
        <w:spacing w:line="360" w:lineRule="auto"/>
        <w:rPr>
          <w:rFonts w:ascii="宋体" w:hAnsi="宋体" w:cs="宋体"/>
        </w:rPr>
      </w:pPr>
      <w:r>
        <w:rPr>
          <w:rFonts w:hint="eastAsia" w:ascii="宋体" w:hAnsi="宋体" w:cs="宋体"/>
        </w:rPr>
        <w:t>17.7.1 供应商在投标有效期内撤回响应文件的；</w:t>
      </w:r>
    </w:p>
    <w:p>
      <w:pPr>
        <w:spacing w:line="360" w:lineRule="auto"/>
        <w:rPr>
          <w:rFonts w:ascii="宋体" w:hAnsi="宋体" w:cs="宋体"/>
        </w:rPr>
      </w:pPr>
      <w:r>
        <w:rPr>
          <w:rFonts w:hint="eastAsia" w:ascii="宋体" w:hAnsi="宋体" w:cs="宋体"/>
        </w:rPr>
        <w:t>17.7.2供应商在投标过程中弄虚作假，提供虚假材料的；</w:t>
      </w:r>
    </w:p>
    <w:p>
      <w:pPr>
        <w:spacing w:line="360" w:lineRule="auto"/>
        <w:rPr>
          <w:rFonts w:ascii="宋体" w:hAnsi="宋体" w:cs="宋体"/>
        </w:rPr>
      </w:pPr>
      <w:r>
        <w:rPr>
          <w:rFonts w:hint="eastAsia" w:ascii="宋体" w:hAnsi="宋体" w:cs="宋体"/>
        </w:rPr>
        <w:t>17.7.3中标人无正当理由不与采购人签订合同的；</w:t>
      </w:r>
    </w:p>
    <w:p>
      <w:pPr>
        <w:spacing w:line="360" w:lineRule="auto"/>
        <w:rPr>
          <w:rFonts w:ascii="宋体" w:hAnsi="宋体" w:cs="宋体"/>
        </w:rPr>
      </w:pPr>
      <w:r>
        <w:rPr>
          <w:rFonts w:hint="eastAsia" w:ascii="宋体" w:hAnsi="宋体" w:cs="宋体"/>
        </w:rPr>
        <w:t>17.7.4其他严重扰乱招投标程序的；</w:t>
      </w:r>
    </w:p>
    <w:p>
      <w:pPr>
        <w:spacing w:line="360" w:lineRule="auto"/>
        <w:rPr>
          <w:rFonts w:ascii="宋体" w:hAnsi="宋体" w:cs="宋体"/>
        </w:rPr>
      </w:pPr>
      <w:r>
        <w:rPr>
          <w:rFonts w:hint="eastAsia" w:ascii="宋体" w:hAnsi="宋体" w:cs="宋体"/>
        </w:rPr>
        <w:t>17.7.5成交人未能做到：</w:t>
      </w:r>
    </w:p>
    <w:p>
      <w:pPr>
        <w:spacing w:line="360" w:lineRule="auto"/>
        <w:ind w:firstLine="480" w:firstLineChars="200"/>
        <w:rPr>
          <w:rFonts w:ascii="宋体" w:hAnsi="宋体" w:cs="宋体"/>
        </w:rPr>
      </w:pPr>
      <w:r>
        <w:rPr>
          <w:rFonts w:hint="eastAsia" w:ascii="宋体" w:hAnsi="宋体" w:cs="宋体"/>
        </w:rPr>
        <w:t>17.7.5.1按本章第28条规定签订合同；</w:t>
      </w:r>
    </w:p>
    <w:p>
      <w:pPr>
        <w:spacing w:line="360" w:lineRule="auto"/>
        <w:ind w:firstLine="480" w:firstLineChars="200"/>
        <w:rPr>
          <w:rFonts w:ascii="宋体" w:hAnsi="宋体" w:cs="宋体"/>
        </w:rPr>
      </w:pPr>
      <w:r>
        <w:rPr>
          <w:rFonts w:hint="eastAsia" w:ascii="宋体" w:hAnsi="宋体" w:cs="宋体"/>
        </w:rPr>
        <w:t>17.7.5.2按本章第34条交付成交服务费。</w:t>
      </w:r>
    </w:p>
    <w:p>
      <w:pPr>
        <w:spacing w:line="360" w:lineRule="auto"/>
        <w:rPr>
          <w:rFonts w:ascii="宋体" w:hAnsi="宋体" w:cs="宋体"/>
        </w:rPr>
      </w:pPr>
      <w:r>
        <w:rPr>
          <w:rFonts w:hint="eastAsia" w:ascii="宋体" w:hAnsi="宋体" w:cs="宋体"/>
        </w:rPr>
        <w:t>17.7.6供应商在投标过程中有其他违反有关法律法规行</w:t>
      </w:r>
    </w:p>
    <w:p>
      <w:pPr>
        <w:spacing w:line="360" w:lineRule="auto"/>
        <w:outlineLvl w:val="2"/>
        <w:rPr>
          <w:rFonts w:ascii="宋体" w:hAnsi="宋体" w:cs="宋体"/>
          <w:b/>
        </w:rPr>
      </w:pPr>
      <w:bookmarkStart w:id="81" w:name="_Toc27399"/>
      <w:bookmarkStart w:id="82" w:name="_Toc25025"/>
      <w:r>
        <w:rPr>
          <w:rFonts w:hint="eastAsia" w:ascii="宋体" w:hAnsi="宋体" w:cs="宋体"/>
          <w:b/>
        </w:rPr>
        <w:t>18、谈判响应文件的密封与标记</w:t>
      </w:r>
      <w:bookmarkEnd w:id="81"/>
      <w:bookmarkEnd w:id="82"/>
    </w:p>
    <w:p>
      <w:pPr>
        <w:spacing w:line="360" w:lineRule="auto"/>
        <w:rPr>
          <w:rFonts w:ascii="宋体" w:hAnsi="宋体" w:cs="宋体"/>
        </w:rPr>
      </w:pPr>
      <w:r>
        <w:rPr>
          <w:rFonts w:hint="eastAsia" w:ascii="宋体" w:hAnsi="宋体" w:cs="宋体"/>
          <w:bCs/>
        </w:rPr>
        <w:t>18.1 供应商应在密封袋上注明项目名称、项目编号、单位名称、地址、联系人、联系电话及正本、副本等字样，密封袋须加盖盖公章或投标专用章以及法定代表人或委托代理人印章，并应确保密封完好。</w:t>
      </w:r>
      <w:r>
        <w:rPr>
          <w:rFonts w:hint="eastAsia" w:ascii="宋体" w:hAnsi="宋体" w:cs="宋体"/>
          <w:b/>
        </w:rPr>
        <w:t>（现场无需递交纸质版响应文件，中标供应商公示完之后需提供，具体内容详见须知前附表）</w:t>
      </w:r>
    </w:p>
    <w:p>
      <w:pPr>
        <w:spacing w:line="360" w:lineRule="auto"/>
        <w:outlineLvl w:val="2"/>
        <w:rPr>
          <w:rFonts w:ascii="宋体" w:hAnsi="宋体" w:cs="宋体"/>
          <w:b/>
        </w:rPr>
      </w:pPr>
      <w:bookmarkStart w:id="83" w:name="_Toc32281"/>
      <w:bookmarkStart w:id="84" w:name="_Toc28842"/>
      <w:r>
        <w:rPr>
          <w:rFonts w:hint="eastAsia" w:ascii="宋体" w:hAnsi="宋体" w:cs="宋体"/>
          <w:b/>
        </w:rPr>
        <w:t>19、谈判响应文件递交的截止日期</w:t>
      </w:r>
      <w:bookmarkEnd w:id="83"/>
      <w:bookmarkEnd w:id="84"/>
    </w:p>
    <w:p>
      <w:pPr>
        <w:spacing w:line="360" w:lineRule="auto"/>
        <w:rPr>
          <w:rFonts w:ascii="宋体" w:hAnsi="宋体" w:cs="Arial"/>
        </w:rPr>
      </w:pPr>
      <w:r>
        <w:rPr>
          <w:rFonts w:hint="eastAsia" w:ascii="宋体" w:hAnsi="宋体" w:cs="宋体"/>
          <w:b/>
        </w:rPr>
        <w:t>19.1</w:t>
      </w:r>
      <w:r>
        <w:rPr>
          <w:rFonts w:hint="eastAsia" w:ascii="宋体" w:hAnsi="宋体" w:cs="宋体"/>
        </w:rPr>
        <w:t>供应商必须在“供应商须知前附表”中规定的谈判时间前将谈判响应文件上传</w:t>
      </w:r>
      <w:r>
        <w:rPr>
          <w:rFonts w:hint="eastAsia" w:ascii="宋体" w:hAnsi="宋体" w:cs="Arial"/>
        </w:rPr>
        <w:t>政采云平台。</w:t>
      </w:r>
    </w:p>
    <w:p>
      <w:pPr>
        <w:spacing w:line="360" w:lineRule="auto"/>
        <w:rPr>
          <w:rFonts w:ascii="宋体" w:hAnsi="宋体" w:cs="宋体"/>
        </w:rPr>
      </w:pPr>
      <w:r>
        <w:rPr>
          <w:rFonts w:hint="eastAsia" w:ascii="宋体" w:hAnsi="宋体" w:cs="宋体"/>
          <w:b/>
        </w:rPr>
        <w:t>19.2</w:t>
      </w:r>
      <w:r>
        <w:rPr>
          <w:rFonts w:hint="eastAsia" w:ascii="宋体" w:hAnsi="宋体" w:cs="宋体"/>
        </w:rPr>
        <w:t xml:space="preserve"> 超过谈判文件要求的谈判时间递交将不予接受。</w:t>
      </w:r>
      <w:r>
        <w:rPr>
          <w:rFonts w:hint="eastAsia" w:asciiTheme="minorEastAsia" w:hAnsiTheme="minorEastAsia" w:eastAsiaTheme="minorEastAsia" w:cstheme="minorEastAsia"/>
        </w:rPr>
        <w:t>其相关投标将被认定为</w:t>
      </w:r>
      <w:r>
        <w:rPr>
          <w:rFonts w:hint="eastAsia" w:asciiTheme="minorEastAsia" w:hAnsiTheme="minorEastAsia" w:eastAsiaTheme="minorEastAsia" w:cstheme="minorEastAsia"/>
          <w:b/>
          <w:bCs/>
        </w:rPr>
        <w:t>投标无效</w:t>
      </w:r>
      <w:r>
        <w:rPr>
          <w:rFonts w:hint="eastAsia" w:asciiTheme="minorEastAsia" w:hAnsiTheme="minorEastAsia" w:eastAsiaTheme="minorEastAsia" w:cstheme="minorEastAsia"/>
        </w:rPr>
        <w:t>。</w:t>
      </w:r>
    </w:p>
    <w:p>
      <w:pPr>
        <w:spacing w:line="360" w:lineRule="auto"/>
        <w:outlineLvl w:val="2"/>
        <w:rPr>
          <w:rFonts w:ascii="宋体" w:hAnsi="宋体" w:cs="宋体"/>
          <w:b/>
        </w:rPr>
      </w:pPr>
      <w:bookmarkStart w:id="85" w:name="_Toc20202"/>
      <w:bookmarkStart w:id="86" w:name="_Toc7465"/>
      <w:r>
        <w:rPr>
          <w:rFonts w:hint="eastAsia" w:ascii="宋体" w:hAnsi="宋体" w:cs="宋体"/>
          <w:b/>
        </w:rPr>
        <w:t>20、谈判响应文件的修改和撤销</w:t>
      </w:r>
      <w:bookmarkEnd w:id="85"/>
      <w:bookmarkEnd w:id="86"/>
    </w:p>
    <w:p>
      <w:pPr>
        <w:spacing w:line="360" w:lineRule="auto"/>
        <w:rPr>
          <w:rFonts w:ascii="宋体" w:hAnsi="宋体" w:cs="宋体"/>
        </w:rPr>
      </w:pPr>
      <w:r>
        <w:rPr>
          <w:rFonts w:hint="eastAsia" w:ascii="宋体" w:hAnsi="宋体" w:cs="宋体"/>
          <w:b/>
        </w:rPr>
        <w:t>20.1</w:t>
      </w:r>
      <w:r>
        <w:rPr>
          <w:rFonts w:hint="eastAsia" w:ascii="宋体" w:hAnsi="宋体" w:cs="宋体"/>
        </w:rPr>
        <w:t>供应商可以在递交谈判响应文件后，在谈判时间前，以书面形式向采购人递交通知修改或撤回其谈判响应文件。</w:t>
      </w:r>
    </w:p>
    <w:p>
      <w:pPr>
        <w:spacing w:line="360" w:lineRule="auto"/>
        <w:rPr>
          <w:rFonts w:ascii="宋体" w:hAnsi="宋体" w:cs="宋体"/>
        </w:rPr>
      </w:pPr>
      <w:r>
        <w:rPr>
          <w:rFonts w:hint="eastAsia" w:ascii="宋体" w:hAnsi="宋体" w:cs="宋体"/>
          <w:b/>
        </w:rPr>
        <w:t>20.2</w:t>
      </w:r>
      <w:r>
        <w:rPr>
          <w:rFonts w:hint="eastAsia" w:ascii="宋体" w:hAnsi="宋体" w:cs="宋体"/>
        </w:rPr>
        <w:t>供应商对谈判响应文件的修改或撤销应按本章第18和19条规定进行。</w:t>
      </w:r>
    </w:p>
    <w:p>
      <w:pPr>
        <w:spacing w:line="360" w:lineRule="auto"/>
        <w:rPr>
          <w:rFonts w:ascii="宋体" w:hAnsi="宋体" w:cs="宋体"/>
        </w:rPr>
      </w:pPr>
      <w:r>
        <w:rPr>
          <w:rFonts w:hint="eastAsia" w:ascii="宋体" w:hAnsi="宋体" w:cs="宋体"/>
          <w:b/>
        </w:rPr>
        <w:t>20.3</w:t>
      </w:r>
      <w:r>
        <w:rPr>
          <w:rFonts w:hint="eastAsia" w:ascii="宋体" w:hAnsi="宋体" w:cs="宋体"/>
        </w:rPr>
        <w:t>谈判开始后不得随意修改谈判响应文件。</w:t>
      </w:r>
    </w:p>
    <w:p>
      <w:pPr>
        <w:spacing w:line="360" w:lineRule="auto"/>
        <w:rPr>
          <w:rFonts w:ascii="宋体" w:hAnsi="宋体" w:cs="宋体"/>
        </w:rPr>
      </w:pPr>
      <w:r>
        <w:rPr>
          <w:rFonts w:hint="eastAsia" w:ascii="宋体" w:hAnsi="宋体" w:cs="宋体"/>
          <w:b/>
        </w:rPr>
        <w:t>20.4</w:t>
      </w:r>
      <w:r>
        <w:rPr>
          <w:rFonts w:hint="eastAsia" w:ascii="宋体" w:hAnsi="宋体" w:cs="宋体"/>
        </w:rPr>
        <w:t>供应商不得在谈判开始起至谈判响应文件有效期满前撤销谈判响应文件，否则代理机构将没收谈判响应保证金，作为对代理机构和采购人的违约赔偿金。</w:t>
      </w:r>
    </w:p>
    <w:p>
      <w:pPr>
        <w:spacing w:line="360" w:lineRule="auto"/>
        <w:rPr>
          <w:rFonts w:ascii="宋体" w:hAnsi="宋体" w:cs="宋体"/>
          <w:b/>
        </w:rPr>
      </w:pPr>
      <w:r>
        <w:rPr>
          <w:rFonts w:hint="eastAsia" w:ascii="宋体" w:hAnsi="宋体" w:cs="宋体"/>
          <w:b/>
        </w:rPr>
        <w:t>20.5谈判响应文件的澄清</w:t>
      </w:r>
    </w:p>
    <w:p>
      <w:pPr>
        <w:spacing w:line="360" w:lineRule="auto"/>
        <w:rPr>
          <w:rFonts w:ascii="宋体" w:hAnsi="宋体" w:cs="宋体"/>
        </w:rPr>
      </w:pPr>
      <w:r>
        <w:rPr>
          <w:rFonts w:hint="eastAsia" w:ascii="宋体" w:hAnsi="宋体" w:cs="宋体"/>
          <w:b/>
        </w:rPr>
        <w:t>20.5.1</w:t>
      </w:r>
      <w:r>
        <w:rPr>
          <w:rFonts w:hint="eastAsia" w:ascii="宋体" w:hAnsi="宋体" w:cs="宋体"/>
        </w:rPr>
        <w:t>谈判小组在谈判过程中有权随时请供应商就谈判响应文件中含混之处加以澄清或答疑。</w:t>
      </w:r>
    </w:p>
    <w:p>
      <w:pPr>
        <w:spacing w:line="360" w:lineRule="auto"/>
        <w:rPr>
          <w:rFonts w:ascii="宋体" w:hAnsi="宋体" w:cs="宋体"/>
        </w:rPr>
      </w:pPr>
      <w:r>
        <w:rPr>
          <w:rFonts w:hint="eastAsia" w:ascii="宋体" w:hAnsi="宋体" w:cs="宋体"/>
          <w:b/>
        </w:rPr>
        <w:t>20.5.2</w:t>
      </w:r>
      <w:r>
        <w:rPr>
          <w:rFonts w:hint="eastAsia" w:ascii="宋体" w:hAnsi="宋体" w:cs="宋体"/>
        </w:rPr>
        <w:t>供应商对要求澄清的问题应以书面形式明确答复，并应有法人授权代表的签署。</w:t>
      </w:r>
    </w:p>
    <w:p>
      <w:pPr>
        <w:spacing w:line="360" w:lineRule="auto"/>
        <w:rPr>
          <w:rFonts w:ascii="宋体" w:hAnsi="宋体" w:cs="宋体"/>
        </w:rPr>
      </w:pPr>
      <w:r>
        <w:rPr>
          <w:rFonts w:hint="eastAsia" w:ascii="宋体" w:hAnsi="宋体" w:cs="宋体"/>
          <w:b/>
        </w:rPr>
        <w:t>20.5.3</w:t>
      </w:r>
      <w:r>
        <w:rPr>
          <w:rFonts w:hint="eastAsia" w:ascii="宋体" w:hAnsi="宋体" w:cs="宋体"/>
        </w:rPr>
        <w:t>供应商的澄清文件是谈判响应文件的组成部分，并取代谈判响应文件中被澄清的部分。</w:t>
      </w:r>
    </w:p>
    <w:p>
      <w:pPr>
        <w:spacing w:line="360" w:lineRule="auto"/>
        <w:rPr>
          <w:rFonts w:ascii="宋体" w:hAnsi="宋体" w:cs="宋体"/>
        </w:rPr>
      </w:pPr>
      <w:r>
        <w:rPr>
          <w:rFonts w:hint="eastAsia" w:ascii="宋体" w:hAnsi="宋体" w:cs="宋体"/>
          <w:b/>
        </w:rPr>
        <w:t>20.5.4</w:t>
      </w:r>
      <w:r>
        <w:rPr>
          <w:rFonts w:hint="eastAsia" w:ascii="宋体" w:hAnsi="宋体" w:cs="宋体"/>
        </w:rPr>
        <w:t>谈判响应文件的澄清不得改变报价的实质内容。</w:t>
      </w:r>
    </w:p>
    <w:p>
      <w:pPr>
        <w:spacing w:line="360" w:lineRule="auto"/>
        <w:rPr>
          <w:rFonts w:ascii="宋体" w:hAnsi="宋体" w:cs="宋体"/>
        </w:rPr>
      </w:pPr>
      <w:r>
        <w:rPr>
          <w:rFonts w:hint="eastAsia" w:ascii="宋体" w:hAnsi="宋体" w:cs="宋体"/>
          <w:b/>
        </w:rPr>
        <w:t xml:space="preserve">20.5.5 </w:t>
      </w:r>
      <w:r>
        <w:rPr>
          <w:rFonts w:hint="eastAsia" w:ascii="宋体" w:hAnsi="宋体" w:cs="宋体"/>
        </w:rPr>
        <w:t>如果供应商在谈判响应文件中未对文件中的条款或参数要求提出偏离意见或澄清将视同供应商同意谈判文件的全部或部分要求。</w:t>
      </w:r>
    </w:p>
    <w:p>
      <w:pPr>
        <w:pStyle w:val="3"/>
        <w:spacing w:line="360" w:lineRule="auto"/>
        <w:ind w:firstLine="3626" w:firstLineChars="1290"/>
        <w:rPr>
          <w:rFonts w:ascii="宋体" w:hAnsi="宋体" w:cs="宋体"/>
          <w:sz w:val="28"/>
        </w:rPr>
      </w:pPr>
      <w:bookmarkStart w:id="87" w:name="_Toc20020"/>
      <w:bookmarkStart w:id="88" w:name="_Toc11985"/>
      <w:bookmarkStart w:id="89" w:name="_Toc29794"/>
      <w:r>
        <w:rPr>
          <w:rFonts w:hint="eastAsia" w:ascii="宋体" w:hAnsi="宋体" w:cs="宋体"/>
          <w:sz w:val="28"/>
        </w:rPr>
        <w:t>五、谈判</w:t>
      </w:r>
      <w:bookmarkEnd w:id="87"/>
      <w:bookmarkEnd w:id="88"/>
      <w:bookmarkEnd w:id="89"/>
    </w:p>
    <w:p>
      <w:pPr>
        <w:spacing w:line="360" w:lineRule="auto"/>
        <w:outlineLvl w:val="2"/>
        <w:rPr>
          <w:rFonts w:ascii="宋体" w:hAnsi="宋体" w:cs="宋体"/>
          <w:b/>
        </w:rPr>
      </w:pPr>
      <w:bookmarkStart w:id="90" w:name="_Toc23104"/>
      <w:bookmarkStart w:id="91" w:name="_Toc25491"/>
      <w:r>
        <w:rPr>
          <w:rFonts w:hint="eastAsia" w:ascii="宋体" w:hAnsi="宋体" w:cs="宋体"/>
          <w:b/>
        </w:rPr>
        <w:t>21、谈判</w:t>
      </w:r>
      <w:bookmarkEnd w:id="90"/>
      <w:bookmarkEnd w:id="91"/>
    </w:p>
    <w:p>
      <w:pPr>
        <w:spacing w:line="360" w:lineRule="auto"/>
        <w:rPr>
          <w:rFonts w:ascii="宋体" w:hAnsi="宋体" w:cs="宋体"/>
        </w:rPr>
      </w:pPr>
      <w:r>
        <w:rPr>
          <w:rFonts w:hint="eastAsia" w:ascii="宋体" w:hAnsi="宋体" w:cs="宋体"/>
          <w:b/>
        </w:rPr>
        <w:t xml:space="preserve">21.1 </w:t>
      </w:r>
      <w:r>
        <w:rPr>
          <w:rFonts w:hint="eastAsia" w:ascii="宋体" w:hAnsi="宋体" w:cs="宋体"/>
          <w:bCs/>
        </w:rPr>
        <w:t>采购</w:t>
      </w:r>
      <w:r>
        <w:rPr>
          <w:rFonts w:hint="eastAsia" w:ascii="宋体" w:hAnsi="宋体" w:cs="宋体"/>
        </w:rPr>
        <w:t>代理机构在“供应商须知前附表”中规定的日期、时间和地点组织谈判,</w:t>
      </w:r>
      <w:r>
        <w:rPr>
          <w:rFonts w:hint="eastAsia" w:ascii="宋体" w:hAnsi="宋体"/>
        </w:rPr>
        <w:t>采购单位代表及有关工作人员参加，政府采购监管部门视情况参与</w:t>
      </w:r>
      <w:r>
        <w:rPr>
          <w:rFonts w:hint="eastAsia" w:ascii="宋体" w:hAnsi="宋体" w:cs="宋体"/>
        </w:rPr>
        <w:t>。</w:t>
      </w:r>
    </w:p>
    <w:p>
      <w:pPr>
        <w:spacing w:line="360" w:lineRule="auto"/>
        <w:rPr>
          <w:rFonts w:ascii="宋体" w:hAnsi="宋体" w:cs="宋体"/>
          <w:b/>
          <w:bCs/>
        </w:rPr>
      </w:pPr>
      <w:r>
        <w:rPr>
          <w:rFonts w:hint="eastAsia" w:ascii="宋体" w:hAnsi="宋体" w:cs="宋体"/>
          <w:b/>
        </w:rPr>
        <w:t>21.2</w:t>
      </w:r>
      <w:r>
        <w:rPr>
          <w:rFonts w:hint="eastAsia" w:ascii="宋体" w:hAnsi="宋体" w:cs="宋体"/>
        </w:rPr>
        <w:t>谈判</w:t>
      </w:r>
      <w:r>
        <w:rPr>
          <w:rFonts w:hint="eastAsia" w:ascii="宋体" w:hAnsi="宋体"/>
        </w:rPr>
        <w:t>会将于供应商须知前附表规定的时间和地点召开，邀请供应商参加,</w:t>
      </w:r>
      <w:r>
        <w:rPr>
          <w:rFonts w:hint="eastAsia" w:ascii="宋体" w:hAnsi="宋体"/>
          <w:b/>
        </w:rPr>
        <w:t>在开启截止时间前不得解密谈判响应文件</w:t>
      </w:r>
      <w:r>
        <w:rPr>
          <w:rFonts w:hint="eastAsia" w:ascii="宋体" w:hAnsi="宋体" w:cs="宋体"/>
        </w:rPr>
        <w:t>。</w:t>
      </w:r>
    </w:p>
    <w:p>
      <w:pPr>
        <w:numPr>
          <w:ilvl w:val="0"/>
          <w:numId w:val="5"/>
        </w:numPr>
        <w:spacing w:line="360" w:lineRule="auto"/>
        <w:outlineLvl w:val="2"/>
        <w:rPr>
          <w:rFonts w:ascii="宋体" w:hAnsi="宋体" w:cs="宋体"/>
          <w:b/>
          <w:bCs/>
        </w:rPr>
      </w:pPr>
      <w:bookmarkStart w:id="92" w:name="_Toc8456"/>
      <w:bookmarkStart w:id="93" w:name="_Toc10931"/>
      <w:r>
        <w:rPr>
          <w:rFonts w:hint="eastAsia" w:ascii="宋体" w:hAnsi="宋体" w:cs="宋体"/>
          <w:b/>
          <w:bCs/>
        </w:rPr>
        <w:t>谈判小组</w:t>
      </w:r>
      <w:bookmarkEnd w:id="92"/>
      <w:bookmarkEnd w:id="93"/>
    </w:p>
    <w:p>
      <w:pPr>
        <w:spacing w:line="360" w:lineRule="auto"/>
        <w:rPr>
          <w:rFonts w:ascii="宋体" w:hAnsi="宋体" w:cs="宋体"/>
        </w:rPr>
      </w:pPr>
      <w:r>
        <w:rPr>
          <w:rFonts w:hint="eastAsia" w:ascii="宋体" w:hAnsi="宋体" w:cs="宋体"/>
          <w:b/>
          <w:bCs/>
        </w:rPr>
        <w:t>22.1</w:t>
      </w:r>
      <w:r>
        <w:rPr>
          <w:rFonts w:hint="eastAsia" w:ascii="宋体" w:hAnsi="宋体" w:cs="宋体"/>
        </w:rPr>
        <w:t>项目谈判小组按照政府采购法相关规定组成。</w:t>
      </w:r>
    </w:p>
    <w:p>
      <w:pPr>
        <w:spacing w:line="360" w:lineRule="auto"/>
        <w:rPr>
          <w:rFonts w:ascii="宋体" w:hAnsi="宋体" w:cs="宋体"/>
        </w:rPr>
      </w:pPr>
      <w:r>
        <w:rPr>
          <w:rFonts w:hint="eastAsia" w:ascii="宋体" w:hAnsi="宋体" w:cs="宋体"/>
          <w:b/>
          <w:bCs/>
        </w:rPr>
        <w:t>22.2</w:t>
      </w:r>
      <w:r>
        <w:rPr>
          <w:rFonts w:hint="eastAsia" w:ascii="宋体" w:hAnsi="宋体" w:cs="宋体"/>
        </w:rPr>
        <w:t>谈判开始时，谈判小组对各谈判响应文件的内容进行全面审查，并确认谈判响应文件是否符合或实质上响应了谈判文件的有关要求，只有实质上响应了谈判文件的谈判响应文件才能被采购人接受。</w:t>
      </w:r>
    </w:p>
    <w:p>
      <w:pPr>
        <w:spacing w:line="360" w:lineRule="auto"/>
        <w:ind w:firstLine="480" w:firstLineChars="200"/>
        <w:rPr>
          <w:rFonts w:ascii="宋体" w:hAnsi="宋体" w:cs="宋体"/>
        </w:rPr>
      </w:pPr>
      <w:r>
        <w:rPr>
          <w:rFonts w:hint="eastAsia" w:ascii="宋体" w:hAnsi="宋体" w:cs="宋体"/>
        </w:rPr>
        <w:t>如果谈判响应文件实质上不响应文件的要求，采购人将予以否决，并且不允许通过修正或撤销其不符合要求的差异或意见保留，使之成为具有响应性的投标。无效报价的确定按国家计委等七部委发布的《评标委员会和评标方法暂行规定》和本谈判文件的规定执行。</w:t>
      </w:r>
    </w:p>
    <w:p>
      <w:pPr>
        <w:spacing w:line="360" w:lineRule="auto"/>
        <w:rPr>
          <w:rFonts w:ascii="宋体" w:hAnsi="宋体" w:cs="宋体"/>
        </w:rPr>
      </w:pPr>
      <w:r>
        <w:rPr>
          <w:rFonts w:hint="eastAsia" w:ascii="宋体" w:hAnsi="宋体" w:cs="宋体"/>
          <w:b/>
        </w:rPr>
        <w:t>22.3</w:t>
      </w:r>
      <w:r>
        <w:rPr>
          <w:rFonts w:hint="eastAsia" w:ascii="宋体" w:hAnsi="宋体" w:cs="宋体"/>
          <w:bCs/>
        </w:rPr>
        <w:t>谈判小组将与进入谈判的供应商依照递交谈判响应文件顺序分别进行一对一谈判。</w:t>
      </w:r>
    </w:p>
    <w:p>
      <w:pPr>
        <w:spacing w:line="360" w:lineRule="auto"/>
        <w:rPr>
          <w:rFonts w:ascii="宋体" w:hAnsi="宋体" w:cs="宋体"/>
          <w:bCs/>
        </w:rPr>
      </w:pPr>
      <w:r>
        <w:rPr>
          <w:rFonts w:hint="eastAsia" w:ascii="宋体" w:hAnsi="宋体" w:cs="宋体"/>
          <w:b/>
        </w:rPr>
        <w:t>22.4</w:t>
      </w:r>
      <w:r>
        <w:rPr>
          <w:rFonts w:hint="eastAsia" w:ascii="宋体" w:hAnsi="宋体" w:cs="宋体"/>
          <w:bCs/>
        </w:rPr>
        <w:t>谈判小组可要求供应商就谈判中的具体问题作出书面回答或承诺，供应商提交的书面回答或承诺应由供应商盖章，并将作为其谈判响应文件的一部分。谈判次数及每个供应商的谈判时间将由谈判小组根据具体谈判情况确定。在谈判中，谈判小组可以对谈判文件进行调整，但将告知每个参与谈判的供应商。</w:t>
      </w:r>
    </w:p>
    <w:p>
      <w:pPr>
        <w:spacing w:line="360" w:lineRule="auto"/>
        <w:ind w:firstLine="480"/>
        <w:rPr>
          <w:rFonts w:ascii="宋体" w:hAnsi="宋体" w:cs="宋体"/>
          <w:bCs/>
        </w:rPr>
      </w:pPr>
      <w:r>
        <w:rPr>
          <w:rFonts w:hint="eastAsia" w:ascii="宋体" w:hAnsi="宋体" w:cs="宋体"/>
          <w:bCs/>
        </w:rPr>
        <w:t>在每一轮谈判结束后，谈判小组可能会对谈判文件中有关内容进行调整。任何调整的部分谈判小组将会在下一轮谈判前及供应商提交最终承诺报价前，以书面方式告知每个参加谈判的供应商，该调整构成谈判文件的一部分。</w:t>
      </w:r>
    </w:p>
    <w:p>
      <w:pPr>
        <w:spacing w:line="360" w:lineRule="auto"/>
        <w:outlineLvl w:val="2"/>
        <w:rPr>
          <w:rFonts w:ascii="宋体" w:hAnsi="宋体" w:cs="宋体"/>
          <w:b/>
        </w:rPr>
      </w:pPr>
      <w:bookmarkStart w:id="94" w:name="_Toc32102"/>
      <w:bookmarkStart w:id="95" w:name="_Toc12797"/>
      <w:r>
        <w:rPr>
          <w:rFonts w:hint="eastAsia" w:ascii="宋体" w:hAnsi="宋体" w:cs="宋体"/>
          <w:b/>
        </w:rPr>
        <w:t>23.谈判原则</w:t>
      </w:r>
      <w:bookmarkEnd w:id="94"/>
      <w:bookmarkEnd w:id="95"/>
    </w:p>
    <w:p>
      <w:pPr>
        <w:spacing w:line="360" w:lineRule="auto"/>
        <w:ind w:firstLine="480" w:firstLineChars="200"/>
        <w:rPr>
          <w:rFonts w:ascii="宋体" w:hAnsi="宋体" w:cs="宋体"/>
          <w:b/>
        </w:rPr>
      </w:pPr>
      <w:r>
        <w:rPr>
          <w:rFonts w:hint="eastAsia" w:ascii="宋体" w:hAnsi="宋体" w:cs="宋体"/>
          <w:bCs/>
        </w:rPr>
        <w:t>由谈判小组结合谈判响应文件及最终承诺，</w:t>
      </w:r>
      <w:r>
        <w:rPr>
          <w:rFonts w:hint="eastAsia" w:ascii="宋体" w:hAnsi="宋体" w:cs="宋体"/>
          <w:b/>
        </w:rPr>
        <w:t>在符合采购需求、质量和服务相等的前提下，推荐提出最低报价的供应商作为成交供应商。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供应商在谈判响应文件及最终承诺中应对产品技术参数及产品要求作出完全性、真实性的响应。</w:t>
      </w:r>
    </w:p>
    <w:p>
      <w:pPr>
        <w:spacing w:line="360" w:lineRule="auto"/>
        <w:rPr>
          <w:rFonts w:ascii="宋体" w:hAnsi="宋体" w:cs="宋体"/>
          <w:bCs/>
        </w:rPr>
      </w:pPr>
      <w:r>
        <w:rPr>
          <w:rFonts w:hint="eastAsia" w:ascii="宋体" w:hAnsi="宋体" w:cs="宋体"/>
          <w:b/>
        </w:rPr>
        <w:t>23.2</w:t>
      </w:r>
      <w:r>
        <w:rPr>
          <w:rFonts w:hint="eastAsia" w:ascii="宋体" w:hAnsi="宋体" w:cs="宋体"/>
          <w:bCs/>
        </w:rPr>
        <w:t>供应商应有能力保证项目的实施。</w:t>
      </w:r>
    </w:p>
    <w:p>
      <w:pPr>
        <w:spacing w:line="360" w:lineRule="auto"/>
        <w:rPr>
          <w:rFonts w:ascii="宋体" w:hAnsi="宋体" w:cs="宋体"/>
          <w:b/>
        </w:rPr>
      </w:pPr>
      <w:r>
        <w:rPr>
          <w:rFonts w:hint="eastAsia" w:ascii="宋体" w:hAnsi="宋体" w:cs="宋体"/>
          <w:b/>
        </w:rPr>
        <w:t>23.3最终报价</w:t>
      </w:r>
    </w:p>
    <w:p>
      <w:pPr>
        <w:spacing w:line="360" w:lineRule="auto"/>
        <w:rPr>
          <w:rFonts w:ascii="宋体" w:hAnsi="宋体" w:cs="宋体"/>
          <w:bCs/>
        </w:rPr>
      </w:pPr>
      <w:r>
        <w:rPr>
          <w:rFonts w:hint="eastAsia" w:ascii="宋体" w:hAnsi="宋体" w:cs="宋体"/>
          <w:b/>
        </w:rPr>
        <w:t>23.4</w:t>
      </w:r>
      <w:r>
        <w:rPr>
          <w:rFonts w:hint="eastAsia" w:ascii="宋体" w:hAnsi="宋体" w:cs="宋体"/>
          <w:bCs/>
        </w:rPr>
        <w:t>在谈判小组谈判结束后，根据供应商报价及谈判情况要求所有参加谈判的供应商在规定时间内同时提交最终报价。</w:t>
      </w:r>
    </w:p>
    <w:p>
      <w:pPr>
        <w:pStyle w:val="3"/>
        <w:jc w:val="center"/>
      </w:pPr>
      <w:bookmarkStart w:id="96" w:name="_Toc9190"/>
      <w:bookmarkStart w:id="97" w:name="_Toc28760"/>
      <w:bookmarkStart w:id="98" w:name="_Toc17523"/>
      <w:r>
        <w:rPr>
          <w:rFonts w:hint="eastAsia"/>
        </w:rPr>
        <w:t>六、成交</w:t>
      </w:r>
      <w:bookmarkEnd w:id="96"/>
      <w:bookmarkEnd w:id="97"/>
      <w:bookmarkEnd w:id="98"/>
    </w:p>
    <w:p>
      <w:pPr>
        <w:spacing w:line="360" w:lineRule="auto"/>
        <w:outlineLvl w:val="2"/>
        <w:rPr>
          <w:rFonts w:ascii="宋体" w:hAnsi="宋体" w:cs="宋体"/>
          <w:b/>
        </w:rPr>
      </w:pPr>
      <w:bookmarkStart w:id="99" w:name="_Toc8642"/>
      <w:bookmarkStart w:id="100" w:name="_Toc3362"/>
      <w:r>
        <w:rPr>
          <w:rFonts w:hint="eastAsia" w:ascii="宋体" w:hAnsi="宋体" w:cs="宋体"/>
          <w:b/>
        </w:rPr>
        <w:t>24.成交通知书</w:t>
      </w:r>
      <w:bookmarkEnd w:id="99"/>
      <w:bookmarkEnd w:id="100"/>
    </w:p>
    <w:p>
      <w:pPr>
        <w:spacing w:line="360" w:lineRule="auto"/>
        <w:rPr>
          <w:rFonts w:ascii="宋体" w:hAnsi="宋体" w:cs="宋体"/>
          <w:bCs/>
        </w:rPr>
      </w:pPr>
      <w:r>
        <w:rPr>
          <w:rFonts w:hint="eastAsia" w:ascii="宋体" w:hAnsi="宋体" w:cs="宋体"/>
          <w:b/>
        </w:rPr>
        <w:t>24.1</w:t>
      </w:r>
      <w:r>
        <w:rPr>
          <w:rFonts w:hint="eastAsia" w:ascii="宋体" w:hAnsi="宋体" w:cs="宋体"/>
          <w:bCs/>
        </w:rPr>
        <w:t>成交人确定后，采购代理机构将向成交人发出成交通知书。</w:t>
      </w:r>
    </w:p>
    <w:p>
      <w:pPr>
        <w:spacing w:line="360" w:lineRule="auto"/>
        <w:rPr>
          <w:rFonts w:ascii="宋体" w:hAnsi="宋体" w:cs="宋体"/>
          <w:bCs/>
        </w:rPr>
      </w:pPr>
      <w:r>
        <w:rPr>
          <w:rFonts w:hint="eastAsia" w:ascii="宋体" w:hAnsi="宋体" w:cs="宋体"/>
          <w:b/>
        </w:rPr>
        <w:t>24.2</w:t>
      </w:r>
      <w:r>
        <w:rPr>
          <w:rFonts w:hint="eastAsia" w:ascii="宋体" w:hAnsi="宋体" w:cs="宋体"/>
          <w:bCs/>
        </w:rPr>
        <w:t>成交通知书是合同的一个组成部分。</w:t>
      </w:r>
    </w:p>
    <w:p>
      <w:pPr>
        <w:spacing w:line="360" w:lineRule="auto"/>
        <w:outlineLvl w:val="2"/>
        <w:rPr>
          <w:rFonts w:ascii="宋体" w:hAnsi="宋体" w:cs="宋体"/>
          <w:b/>
        </w:rPr>
      </w:pPr>
      <w:bookmarkStart w:id="101" w:name="_Toc10132"/>
      <w:bookmarkStart w:id="102" w:name="_Toc6845"/>
      <w:r>
        <w:rPr>
          <w:rFonts w:hint="eastAsia" w:ascii="宋体" w:hAnsi="宋体" w:cs="宋体"/>
          <w:b/>
        </w:rPr>
        <w:t>25.成交通知</w:t>
      </w:r>
      <w:bookmarkEnd w:id="101"/>
      <w:bookmarkEnd w:id="102"/>
    </w:p>
    <w:p>
      <w:pPr>
        <w:spacing w:line="360" w:lineRule="auto"/>
        <w:rPr>
          <w:rFonts w:ascii="宋体" w:hAnsi="宋体" w:cs="宋体"/>
        </w:rPr>
      </w:pPr>
      <w:r>
        <w:rPr>
          <w:rFonts w:hint="eastAsia" w:ascii="宋体" w:hAnsi="宋体" w:cs="宋体"/>
          <w:b/>
        </w:rPr>
        <w:t>25.1</w:t>
      </w:r>
      <w:r>
        <w:rPr>
          <w:rFonts w:hint="eastAsia" w:ascii="宋体" w:hAnsi="宋体" w:cs="宋体"/>
        </w:rPr>
        <w:t>成交公示期：成交结果公示一个工作日。</w:t>
      </w:r>
    </w:p>
    <w:p>
      <w:pPr>
        <w:spacing w:line="360" w:lineRule="auto"/>
        <w:rPr>
          <w:rFonts w:ascii="宋体" w:hAnsi="宋体" w:cs="宋体"/>
        </w:rPr>
      </w:pPr>
      <w:r>
        <w:rPr>
          <w:rFonts w:hint="eastAsia" w:ascii="宋体" w:hAnsi="宋体" w:cs="宋体"/>
          <w:b/>
        </w:rPr>
        <w:t>25.2</w:t>
      </w:r>
      <w:r>
        <w:rPr>
          <w:rFonts w:hint="eastAsia" w:ascii="宋体" w:hAnsi="宋体" w:cs="宋体"/>
          <w:bCs/>
        </w:rPr>
        <w:t>采购</w:t>
      </w:r>
      <w:r>
        <w:rPr>
          <w:rFonts w:hint="eastAsia" w:ascii="宋体" w:hAnsi="宋体" w:cs="宋体"/>
        </w:rPr>
        <w:t>代理机构根据谈判结果，在报价有效期届满前，以书面形式向成交单位发出成交通知书。</w:t>
      </w:r>
    </w:p>
    <w:p>
      <w:pPr>
        <w:spacing w:line="360" w:lineRule="auto"/>
        <w:rPr>
          <w:rFonts w:ascii="宋体" w:hAnsi="宋体" w:cs="宋体"/>
        </w:rPr>
      </w:pPr>
      <w:r>
        <w:rPr>
          <w:rFonts w:hint="eastAsia" w:ascii="宋体" w:hAnsi="宋体" w:cs="宋体"/>
          <w:b/>
        </w:rPr>
        <w:t>25.3</w:t>
      </w:r>
      <w:r>
        <w:rPr>
          <w:rFonts w:hint="eastAsia" w:ascii="宋体" w:hAnsi="宋体" w:cs="宋体"/>
          <w:bCs/>
        </w:rPr>
        <w:t>采购</w:t>
      </w:r>
      <w:r>
        <w:rPr>
          <w:rFonts w:hint="eastAsia" w:ascii="宋体" w:hAnsi="宋体" w:cs="宋体"/>
        </w:rPr>
        <w:t>代理机构应将谈判结果及时通知未成交的供应商。</w:t>
      </w:r>
    </w:p>
    <w:p>
      <w:pPr>
        <w:spacing w:line="360" w:lineRule="auto"/>
        <w:outlineLvl w:val="2"/>
        <w:rPr>
          <w:rFonts w:ascii="宋体" w:hAnsi="宋体" w:cs="宋体"/>
          <w:b/>
        </w:rPr>
      </w:pPr>
      <w:bookmarkStart w:id="103" w:name="_Toc26974"/>
      <w:bookmarkStart w:id="104" w:name="_Toc14179"/>
      <w:r>
        <w:rPr>
          <w:rFonts w:hint="eastAsia" w:ascii="宋体" w:hAnsi="宋体" w:cs="宋体"/>
          <w:b/>
        </w:rPr>
        <w:t>26.拒绝某些或所有投标的权利</w:t>
      </w:r>
      <w:bookmarkEnd w:id="103"/>
      <w:bookmarkEnd w:id="104"/>
    </w:p>
    <w:p>
      <w:pPr>
        <w:spacing w:line="360" w:lineRule="auto"/>
        <w:rPr>
          <w:rFonts w:ascii="宋体" w:hAnsi="宋体" w:cs="宋体"/>
        </w:rPr>
      </w:pPr>
      <w:r>
        <w:rPr>
          <w:rFonts w:hint="eastAsia" w:ascii="宋体" w:hAnsi="宋体" w:cs="宋体"/>
          <w:bCs/>
        </w:rPr>
        <w:t>采购人有</w:t>
      </w:r>
      <w:r>
        <w:rPr>
          <w:rFonts w:hint="eastAsia" w:ascii="宋体" w:hAnsi="宋体" w:cs="宋体"/>
        </w:rPr>
        <w:t>权在确定中标供应商之前拒绝任何有不正当行为或扰乱正常工作的供应商，由此对供应商造成的损失不负任何责任，同时对此无需做出任何解释。</w:t>
      </w:r>
    </w:p>
    <w:p>
      <w:pPr>
        <w:spacing w:line="360" w:lineRule="auto"/>
        <w:rPr>
          <w:rFonts w:ascii="宋体" w:hAnsi="宋体" w:cs="宋体"/>
        </w:rPr>
      </w:pPr>
      <w:r>
        <w:rPr>
          <w:rFonts w:hint="eastAsia" w:ascii="宋体" w:hAnsi="宋体" w:cs="宋体"/>
          <w:b/>
        </w:rPr>
        <w:t>27.付款方式：</w:t>
      </w:r>
      <w:r>
        <w:rPr>
          <w:rFonts w:hint="eastAsia" w:ascii="宋体" w:hAnsi="宋体" w:cs="宋体"/>
        </w:rPr>
        <w:t>详见须知前附表。</w:t>
      </w:r>
    </w:p>
    <w:p>
      <w:pPr>
        <w:pStyle w:val="3"/>
        <w:spacing w:line="360" w:lineRule="auto"/>
        <w:jc w:val="center"/>
        <w:rPr>
          <w:rFonts w:ascii="宋体" w:hAnsi="宋体" w:cs="宋体"/>
        </w:rPr>
      </w:pPr>
      <w:bookmarkStart w:id="105" w:name="_Toc19776"/>
      <w:bookmarkStart w:id="106" w:name="_Toc30193"/>
      <w:bookmarkStart w:id="107" w:name="_Toc8527"/>
      <w:r>
        <w:rPr>
          <w:rFonts w:hint="eastAsia" w:ascii="宋体" w:hAnsi="宋体" w:cs="宋体"/>
        </w:rPr>
        <w:t>七、合同签订</w:t>
      </w:r>
      <w:bookmarkEnd w:id="105"/>
      <w:bookmarkEnd w:id="106"/>
      <w:bookmarkEnd w:id="107"/>
    </w:p>
    <w:p>
      <w:pPr>
        <w:spacing w:line="360" w:lineRule="auto"/>
        <w:outlineLvl w:val="2"/>
        <w:rPr>
          <w:rFonts w:ascii="宋体" w:hAnsi="宋体" w:cs="宋体"/>
          <w:b/>
        </w:rPr>
      </w:pPr>
      <w:bookmarkStart w:id="108" w:name="_Toc14161"/>
      <w:bookmarkStart w:id="109" w:name="_Toc17330"/>
      <w:r>
        <w:rPr>
          <w:rFonts w:hint="eastAsia" w:ascii="宋体" w:hAnsi="宋体" w:cs="宋体"/>
          <w:b/>
        </w:rPr>
        <w:t>28、签订合同</w:t>
      </w:r>
      <w:bookmarkEnd w:id="108"/>
      <w:bookmarkEnd w:id="109"/>
    </w:p>
    <w:p>
      <w:pPr>
        <w:spacing w:line="360" w:lineRule="auto"/>
        <w:rPr>
          <w:rFonts w:ascii="宋体" w:hAnsi="宋体" w:cs="宋体"/>
        </w:rPr>
      </w:pPr>
      <w:r>
        <w:rPr>
          <w:rFonts w:hint="eastAsia" w:ascii="宋体" w:hAnsi="宋体" w:cs="宋体"/>
          <w:b/>
        </w:rPr>
        <w:t>28.1</w:t>
      </w:r>
      <w:r>
        <w:rPr>
          <w:rFonts w:hint="eastAsia" w:ascii="宋体" w:hAnsi="宋体" w:cs="宋体"/>
        </w:rPr>
        <w:t>采购人和成交人在自成交通知书发出之日起30日内，依据《中华人民共和国合同法》等有关法律法规及谈判响应文件内容签订合同。</w:t>
      </w:r>
    </w:p>
    <w:p>
      <w:pPr>
        <w:spacing w:line="360" w:lineRule="auto"/>
        <w:rPr>
          <w:rFonts w:ascii="宋体" w:hAnsi="宋体" w:cs="宋体"/>
        </w:rPr>
      </w:pPr>
      <w:r>
        <w:rPr>
          <w:rFonts w:hint="eastAsia" w:ascii="宋体" w:hAnsi="宋体" w:cs="宋体"/>
          <w:b/>
        </w:rPr>
        <w:t>28.2</w:t>
      </w:r>
      <w:r>
        <w:rPr>
          <w:rFonts w:hint="eastAsia" w:ascii="宋体" w:hAnsi="宋体" w:cs="宋体"/>
        </w:rPr>
        <w:t>成交合同不得转让，合同分包需在谈判响应文件中予以说明，并须经人同意。否则，采购人有权取消供应商的成交资格。</w:t>
      </w:r>
    </w:p>
    <w:p>
      <w:pPr>
        <w:spacing w:line="360" w:lineRule="auto"/>
        <w:rPr>
          <w:rFonts w:ascii="宋体" w:hAnsi="宋体" w:cs="宋体"/>
        </w:rPr>
      </w:pPr>
      <w:r>
        <w:rPr>
          <w:rFonts w:hint="eastAsia" w:ascii="宋体" w:hAnsi="宋体" w:cs="宋体"/>
          <w:b/>
        </w:rPr>
        <w:t>28.3</w:t>
      </w:r>
      <w:r>
        <w:rPr>
          <w:rFonts w:hint="eastAsia" w:ascii="宋体" w:hAnsi="宋体" w:cs="宋体"/>
        </w:rPr>
        <w:t>采购人如遇成交人违约，可从候选成交人中重新选定成交人，并签订经济合同。</w:t>
      </w:r>
    </w:p>
    <w:p>
      <w:pPr>
        <w:spacing w:line="360" w:lineRule="auto"/>
        <w:rPr>
          <w:rFonts w:ascii="宋体" w:hAnsi="宋体" w:cs="宋体"/>
        </w:rPr>
      </w:pPr>
      <w:r>
        <w:rPr>
          <w:rFonts w:hint="eastAsia" w:ascii="宋体" w:hAnsi="宋体" w:cs="宋体"/>
          <w:b/>
        </w:rPr>
        <w:t>28.4</w:t>
      </w:r>
      <w:r>
        <w:rPr>
          <w:rFonts w:hint="eastAsia" w:ascii="宋体" w:hAnsi="宋体" w:cs="宋体"/>
        </w:rPr>
        <w:t xml:space="preserve"> 合同的定制由采购人、成交人、代理机构三方参加，为确保合同双方的利益公平均等，由代理机构在合同制订过程中进行协调。</w:t>
      </w:r>
    </w:p>
    <w:p>
      <w:pPr>
        <w:spacing w:line="360" w:lineRule="auto"/>
        <w:rPr>
          <w:rFonts w:ascii="宋体" w:hAnsi="宋体" w:cs="宋体"/>
        </w:rPr>
      </w:pPr>
      <w:r>
        <w:rPr>
          <w:rFonts w:hint="eastAsia" w:ascii="宋体" w:hAnsi="宋体" w:cs="宋体"/>
          <w:b/>
        </w:rPr>
        <w:t xml:space="preserve">28.5 </w:t>
      </w:r>
      <w:r>
        <w:rPr>
          <w:rFonts w:hint="eastAsia" w:ascii="宋体" w:hAnsi="宋体" w:cs="宋体"/>
        </w:rPr>
        <w:t>合同经采购人成交人双方签字盖章后即生效。采购人、成交人双方亦可自愿申请公证。</w:t>
      </w:r>
    </w:p>
    <w:p>
      <w:pPr>
        <w:spacing w:line="360" w:lineRule="auto"/>
        <w:outlineLvl w:val="2"/>
        <w:rPr>
          <w:rFonts w:ascii="宋体" w:hAnsi="宋体" w:cs="宋体"/>
          <w:b/>
        </w:rPr>
      </w:pPr>
      <w:bookmarkStart w:id="110" w:name="_Toc26392"/>
      <w:bookmarkStart w:id="111" w:name="_Toc507"/>
      <w:r>
        <w:rPr>
          <w:rFonts w:hint="eastAsia" w:ascii="宋体" w:hAnsi="宋体" w:cs="宋体"/>
          <w:b/>
        </w:rPr>
        <w:t>29、合同组成</w:t>
      </w:r>
      <w:bookmarkEnd w:id="110"/>
      <w:bookmarkEnd w:id="111"/>
    </w:p>
    <w:p>
      <w:pPr>
        <w:spacing w:line="360" w:lineRule="auto"/>
        <w:rPr>
          <w:rFonts w:ascii="宋体" w:hAnsi="宋体" w:cs="宋体"/>
        </w:rPr>
      </w:pPr>
      <w:r>
        <w:rPr>
          <w:rFonts w:hint="eastAsia" w:ascii="宋体" w:hAnsi="宋体" w:cs="宋体"/>
          <w:b/>
        </w:rPr>
        <w:t>29.1</w:t>
      </w:r>
      <w:r>
        <w:rPr>
          <w:rFonts w:hint="eastAsia" w:ascii="宋体" w:hAnsi="宋体" w:cs="宋体"/>
        </w:rPr>
        <w:t xml:space="preserve"> 以下文件均为合同不可分割的部分：</w:t>
      </w:r>
    </w:p>
    <w:p>
      <w:pPr>
        <w:spacing w:line="360" w:lineRule="auto"/>
        <w:rPr>
          <w:rFonts w:ascii="宋体" w:hAnsi="宋体" w:cs="宋体"/>
        </w:rPr>
      </w:pPr>
      <w:r>
        <w:rPr>
          <w:rFonts w:hint="eastAsia" w:ascii="宋体" w:hAnsi="宋体" w:cs="宋体"/>
        </w:rPr>
        <w:t>29.1.1 专用合同</w:t>
      </w:r>
    </w:p>
    <w:p>
      <w:pPr>
        <w:spacing w:line="360" w:lineRule="auto"/>
        <w:rPr>
          <w:rFonts w:ascii="宋体" w:hAnsi="宋体" w:cs="宋体"/>
        </w:rPr>
      </w:pPr>
      <w:r>
        <w:rPr>
          <w:rFonts w:hint="eastAsia" w:ascii="宋体" w:hAnsi="宋体" w:cs="宋体"/>
        </w:rPr>
        <w:t>29.1.2 合同条款</w:t>
      </w:r>
    </w:p>
    <w:p>
      <w:pPr>
        <w:spacing w:line="360" w:lineRule="auto"/>
        <w:rPr>
          <w:rFonts w:ascii="宋体" w:hAnsi="宋体" w:cs="宋体"/>
        </w:rPr>
      </w:pPr>
      <w:r>
        <w:rPr>
          <w:rFonts w:hint="eastAsia" w:ascii="宋体" w:hAnsi="宋体" w:cs="宋体"/>
        </w:rPr>
        <w:t>29.1.3 成交通知书</w:t>
      </w:r>
    </w:p>
    <w:p>
      <w:pPr>
        <w:spacing w:line="360" w:lineRule="auto"/>
        <w:rPr>
          <w:rFonts w:ascii="宋体" w:hAnsi="宋体" w:cs="宋体"/>
        </w:rPr>
      </w:pPr>
      <w:r>
        <w:rPr>
          <w:rFonts w:hint="eastAsia" w:ascii="宋体" w:hAnsi="宋体" w:cs="宋体"/>
        </w:rPr>
        <w:t>29.1.4 供应商谈判响应文件</w:t>
      </w:r>
    </w:p>
    <w:p>
      <w:pPr>
        <w:spacing w:line="360" w:lineRule="auto"/>
        <w:rPr>
          <w:rFonts w:ascii="宋体" w:hAnsi="宋体" w:cs="宋体"/>
        </w:rPr>
      </w:pPr>
      <w:r>
        <w:rPr>
          <w:rFonts w:hint="eastAsia" w:ascii="宋体" w:hAnsi="宋体" w:cs="宋体"/>
        </w:rPr>
        <w:t>29.1.5 其它文件</w:t>
      </w:r>
    </w:p>
    <w:p>
      <w:pPr>
        <w:spacing w:line="360" w:lineRule="auto"/>
        <w:outlineLvl w:val="2"/>
        <w:rPr>
          <w:rFonts w:ascii="宋体" w:hAnsi="宋体" w:cs="宋体"/>
          <w:b/>
          <w:bCs/>
        </w:rPr>
      </w:pPr>
      <w:bookmarkStart w:id="112" w:name="_Toc17700"/>
      <w:bookmarkStart w:id="113" w:name="_Toc16511"/>
      <w:r>
        <w:rPr>
          <w:rFonts w:hint="eastAsia" w:ascii="宋体" w:hAnsi="宋体" w:cs="宋体"/>
          <w:b/>
          <w:bCs/>
        </w:rPr>
        <w:t>30、履约保证金</w:t>
      </w:r>
      <w:bookmarkEnd w:id="112"/>
      <w:bookmarkEnd w:id="113"/>
    </w:p>
    <w:p>
      <w:pPr>
        <w:spacing w:line="360" w:lineRule="auto"/>
        <w:rPr>
          <w:rFonts w:ascii="宋体" w:hAnsi="宋体" w:cs="宋体"/>
        </w:rPr>
      </w:pPr>
      <w:r>
        <w:rPr>
          <w:rFonts w:hint="eastAsia" w:ascii="宋体" w:hAnsi="宋体" w:cs="宋体"/>
        </w:rPr>
        <w:t>30.1 中标的供应商应按合同规定提交履约保证金。</w:t>
      </w:r>
    </w:p>
    <w:p>
      <w:pPr>
        <w:spacing w:line="360" w:lineRule="auto"/>
      </w:pPr>
      <w:r>
        <w:rPr>
          <w:rFonts w:hint="eastAsia" w:ascii="宋体" w:hAnsi="宋体" w:cs="宋体"/>
        </w:rPr>
        <w:t>30.2 履约保证金（无息）将在乙方履行完成合同所有义务后凭乙方的收款收据在五天内退返乙方。</w:t>
      </w:r>
    </w:p>
    <w:p>
      <w:pPr>
        <w:pStyle w:val="3"/>
        <w:spacing w:line="360" w:lineRule="auto"/>
        <w:ind w:firstLine="3626" w:firstLineChars="1290"/>
        <w:rPr>
          <w:rFonts w:ascii="宋体" w:hAnsi="宋体" w:cs="宋体"/>
          <w:sz w:val="28"/>
        </w:rPr>
      </w:pPr>
      <w:bookmarkStart w:id="114" w:name="_Toc12603"/>
      <w:bookmarkStart w:id="115" w:name="_Toc14192"/>
      <w:bookmarkStart w:id="116" w:name="_Toc27843"/>
      <w:r>
        <w:rPr>
          <w:rFonts w:hint="eastAsia" w:ascii="宋体" w:hAnsi="宋体" w:cs="宋体"/>
          <w:sz w:val="28"/>
        </w:rPr>
        <w:t>八、特别提示</w:t>
      </w:r>
      <w:bookmarkEnd w:id="114"/>
      <w:bookmarkEnd w:id="115"/>
      <w:bookmarkEnd w:id="116"/>
    </w:p>
    <w:p>
      <w:pPr>
        <w:spacing w:line="360" w:lineRule="auto"/>
        <w:rPr>
          <w:rFonts w:ascii="宋体" w:hAnsi="宋体" w:cs="宋体"/>
        </w:rPr>
      </w:pPr>
      <w:r>
        <w:rPr>
          <w:rFonts w:hint="eastAsia" w:ascii="宋体" w:hAnsi="宋体" w:cs="宋体"/>
          <w:b/>
        </w:rPr>
        <w:t>31、</w:t>
      </w:r>
      <w:r>
        <w:rPr>
          <w:rFonts w:hint="eastAsia" w:ascii="宋体" w:hAnsi="宋体" w:cs="宋体"/>
        </w:rPr>
        <w:t>供应商应认真研读谈判文件，充分考虑文件中的所有要求和合同条款后，编制谈判响应文件。</w:t>
      </w:r>
    </w:p>
    <w:p>
      <w:pPr>
        <w:spacing w:line="360" w:lineRule="auto"/>
        <w:rPr>
          <w:rFonts w:ascii="宋体" w:hAnsi="宋体" w:cs="宋体"/>
          <w:sz w:val="28"/>
        </w:rPr>
      </w:pPr>
      <w:r>
        <w:rPr>
          <w:rFonts w:hint="eastAsia" w:ascii="宋体" w:hAnsi="宋体" w:cs="宋体"/>
          <w:b/>
        </w:rPr>
        <w:t>32、</w:t>
      </w:r>
      <w:r>
        <w:rPr>
          <w:rFonts w:hint="eastAsia" w:ascii="宋体" w:hAnsi="宋体" w:cs="宋体"/>
        </w:rPr>
        <w:t>如谈判文件中提供的各类表格样式不适用，供应商可另行设计表格样式，但力求内容完整，表达清晰、准确。</w:t>
      </w:r>
      <w:bookmarkStart w:id="117" w:name="_Toc20146"/>
      <w:bookmarkStart w:id="118" w:name="_Toc21896"/>
    </w:p>
    <w:p>
      <w:pPr>
        <w:pStyle w:val="3"/>
        <w:spacing w:line="360" w:lineRule="auto"/>
        <w:ind w:firstLine="3626" w:firstLineChars="1290"/>
        <w:rPr>
          <w:rFonts w:ascii="宋体" w:hAnsi="宋体" w:cs="宋体"/>
          <w:sz w:val="28"/>
        </w:rPr>
      </w:pPr>
      <w:bookmarkStart w:id="119" w:name="_Toc9851"/>
      <w:r>
        <w:rPr>
          <w:rFonts w:hint="eastAsia" w:ascii="宋体" w:hAnsi="宋体" w:cs="宋体"/>
          <w:sz w:val="28"/>
        </w:rPr>
        <w:t>九、其他事项</w:t>
      </w:r>
      <w:bookmarkEnd w:id="117"/>
      <w:bookmarkEnd w:id="118"/>
      <w:bookmarkEnd w:id="119"/>
    </w:p>
    <w:p>
      <w:pPr>
        <w:spacing w:line="360" w:lineRule="auto"/>
        <w:outlineLvl w:val="2"/>
        <w:rPr>
          <w:rFonts w:ascii="宋体" w:hAnsi="宋体" w:cs="宋体"/>
          <w:b/>
        </w:rPr>
      </w:pPr>
      <w:bookmarkStart w:id="120" w:name="_Toc17912"/>
      <w:bookmarkStart w:id="121" w:name="_Toc17418"/>
      <w:r>
        <w:rPr>
          <w:rFonts w:hint="eastAsia" w:ascii="宋体" w:hAnsi="宋体" w:cs="宋体"/>
          <w:b/>
        </w:rPr>
        <w:t>33、成交服务费</w:t>
      </w:r>
      <w:bookmarkEnd w:id="120"/>
      <w:bookmarkEnd w:id="121"/>
    </w:p>
    <w:p>
      <w:pPr>
        <w:spacing w:line="360" w:lineRule="auto"/>
        <w:rPr>
          <w:rFonts w:ascii="宋体" w:hAnsi="宋体" w:cs="宋体"/>
        </w:rPr>
      </w:pPr>
      <w:r>
        <w:rPr>
          <w:rFonts w:hint="eastAsia" w:ascii="宋体" w:hAnsi="宋体" w:cs="宋体"/>
          <w:b/>
        </w:rPr>
        <w:t xml:space="preserve">33.1 </w:t>
      </w:r>
      <w:r>
        <w:rPr>
          <w:rFonts w:hint="eastAsia" w:ascii="宋体" w:hAnsi="宋体" w:cs="宋体"/>
          <w:bCs/>
        </w:rPr>
        <w:t>按照协商结果，</w:t>
      </w:r>
      <w:r>
        <w:rPr>
          <w:rFonts w:hint="eastAsia" w:ascii="宋体" w:hAnsi="宋体" w:cs="宋体"/>
        </w:rPr>
        <w:t>成交单位须在采购工作结束后向采购代理机构一次性付清成交服务费（即成交人在领取成交通知书时支付）。</w:t>
      </w:r>
    </w:p>
    <w:p>
      <w:pPr>
        <w:spacing w:line="360" w:lineRule="auto"/>
        <w:rPr>
          <w:rFonts w:ascii="宋体" w:hAnsi="宋体" w:cs="宋体"/>
        </w:rPr>
      </w:pPr>
      <w:r>
        <w:rPr>
          <w:rFonts w:hint="eastAsia" w:ascii="宋体" w:hAnsi="宋体" w:cs="宋体"/>
          <w:b/>
        </w:rPr>
        <w:t>33.2</w:t>
      </w:r>
      <w:r>
        <w:rPr>
          <w:rFonts w:hint="eastAsia" w:ascii="宋体" w:hAnsi="宋体" w:cs="宋体"/>
        </w:rPr>
        <w:t>成交服务费：</w:t>
      </w:r>
      <w:r>
        <w:rPr>
          <w:rFonts w:hint="eastAsia" w:ascii="宋体" w:hAnsi="宋体" w:cs="宋体"/>
          <w:kern w:val="0"/>
        </w:rPr>
        <w:t>详见供应商须知前附表</w:t>
      </w:r>
      <w:r>
        <w:rPr>
          <w:rFonts w:hint="eastAsia" w:ascii="宋体" w:hAnsi="宋体" w:cs="宋体"/>
        </w:rPr>
        <w:t>。</w:t>
      </w:r>
    </w:p>
    <w:p>
      <w:pPr>
        <w:spacing w:line="360" w:lineRule="auto"/>
        <w:rPr>
          <w:rFonts w:ascii="宋体" w:hAnsi="宋体" w:cs="宋体"/>
        </w:rPr>
      </w:pPr>
      <w:r>
        <w:rPr>
          <w:rFonts w:hint="eastAsia" w:ascii="宋体" w:hAnsi="宋体" w:cs="宋体"/>
          <w:b/>
        </w:rPr>
        <w:t>34、</w:t>
      </w:r>
      <w:r>
        <w:rPr>
          <w:rFonts w:hint="eastAsia" w:ascii="宋体" w:hAnsi="宋体" w:cs="宋体"/>
        </w:rPr>
        <w:t>本文件依据《中华人民共和国政府采购法》等有关政府采购方面的法律法规文件编制，解释权属新疆泓升项目管理有限公司。</w:t>
      </w:r>
    </w:p>
    <w:p>
      <w:pPr>
        <w:pStyle w:val="4"/>
        <w:rPr>
          <w:rFonts w:ascii="宋体" w:hAnsi="宋体" w:cs="宋体"/>
        </w:rPr>
      </w:pPr>
    </w:p>
    <w:p>
      <w:pPr>
        <w:snapToGrid w:val="0"/>
        <w:spacing w:line="500" w:lineRule="exact"/>
        <w:ind w:firstLine="200"/>
        <w:jc w:val="center"/>
        <w:outlineLvl w:val="1"/>
        <w:rPr>
          <w:rFonts w:ascii="宋体" w:hAnsi="宋体"/>
          <w:b/>
          <w:sz w:val="28"/>
          <w:szCs w:val="28"/>
        </w:rPr>
      </w:pPr>
      <w:bookmarkStart w:id="122" w:name="_Toc17033"/>
      <w:bookmarkStart w:id="123" w:name="_Toc10502"/>
      <w:r>
        <w:rPr>
          <w:rFonts w:hint="eastAsia" w:ascii="宋体" w:hAnsi="宋体"/>
          <w:b/>
          <w:sz w:val="28"/>
          <w:szCs w:val="28"/>
        </w:rPr>
        <w:t>十、质疑与投诉</w:t>
      </w:r>
      <w:bookmarkEnd w:id="122"/>
      <w:bookmarkEnd w:id="123"/>
    </w:p>
    <w:p>
      <w:pPr>
        <w:snapToGrid w:val="0"/>
        <w:spacing w:line="500" w:lineRule="exact"/>
        <w:ind w:firstLine="472" w:firstLineChars="196"/>
        <w:outlineLvl w:val="2"/>
        <w:rPr>
          <w:rFonts w:ascii="宋体" w:hAnsi="宋体"/>
          <w:b/>
          <w:bCs/>
        </w:rPr>
      </w:pPr>
      <w:bookmarkStart w:id="124" w:name="_Toc25987"/>
      <w:bookmarkStart w:id="125" w:name="_Toc19410"/>
      <w:bookmarkStart w:id="126" w:name="_Toc1272"/>
      <w:bookmarkStart w:id="127" w:name="_Toc8717"/>
      <w:r>
        <w:rPr>
          <w:rFonts w:hint="eastAsia" w:ascii="宋体" w:hAnsi="宋体"/>
          <w:b/>
          <w:bCs/>
        </w:rPr>
        <w:t>35、质疑与投诉</w:t>
      </w:r>
      <w:bookmarkEnd w:id="124"/>
      <w:bookmarkEnd w:id="125"/>
      <w:bookmarkEnd w:id="126"/>
      <w:bookmarkEnd w:id="127"/>
    </w:p>
    <w:p>
      <w:pPr>
        <w:snapToGrid w:val="0"/>
        <w:spacing w:line="500" w:lineRule="exact"/>
        <w:ind w:firstLine="482" w:firstLineChars="200"/>
        <w:outlineLvl w:val="0"/>
        <w:rPr>
          <w:rFonts w:ascii="宋体" w:hAnsi="宋体"/>
        </w:rPr>
      </w:pPr>
      <w:bookmarkStart w:id="128" w:name="_Toc17875"/>
      <w:bookmarkStart w:id="129" w:name="_Toc17600"/>
      <w:bookmarkStart w:id="130" w:name="_Toc30957"/>
      <w:bookmarkStart w:id="131" w:name="_Toc25914"/>
      <w:r>
        <w:rPr>
          <w:rFonts w:ascii="宋体" w:hAnsi="宋体"/>
          <w:b/>
          <w:bCs/>
        </w:rPr>
        <w:t>3</w:t>
      </w:r>
      <w:r>
        <w:rPr>
          <w:rFonts w:hint="eastAsia" w:ascii="宋体" w:hAnsi="宋体"/>
          <w:b/>
          <w:bCs/>
        </w:rPr>
        <w:t>5</w:t>
      </w:r>
      <w:r>
        <w:rPr>
          <w:rFonts w:ascii="宋体" w:hAnsi="宋体"/>
          <w:b/>
          <w:bCs/>
        </w:rPr>
        <w:t xml:space="preserve">.1 </w:t>
      </w:r>
      <w:r>
        <w:rPr>
          <w:rFonts w:hint="eastAsia" w:ascii="宋体" w:hAnsi="宋体"/>
          <w:b/>
          <w:bCs/>
        </w:rPr>
        <w:t>质疑的提出</w:t>
      </w:r>
      <w:bookmarkEnd w:id="128"/>
      <w:bookmarkEnd w:id="129"/>
      <w:bookmarkEnd w:id="130"/>
      <w:bookmarkEnd w:id="131"/>
    </w:p>
    <w:p>
      <w:pPr>
        <w:snapToGrid w:val="0"/>
        <w:spacing w:line="500" w:lineRule="exact"/>
        <w:ind w:firstLine="480" w:firstLineChars="200"/>
        <w:jc w:val="left"/>
        <w:rPr>
          <w:rFonts w:ascii="宋体" w:hAnsi="宋体"/>
        </w:rPr>
      </w:pPr>
      <w:r>
        <w:rPr>
          <w:rFonts w:hint="eastAsia" w:ascii="宋体" w:hAnsi="宋体"/>
        </w:rPr>
        <w:t>1）供应商认为谈判文件、谈判过程和中标、成交结果使自己的权益受到损害的，可以在知道或者应知其权益受到损害之日起七个工作日内，以书面形式向采购人提出质疑。</w:t>
      </w:r>
    </w:p>
    <w:p>
      <w:pPr>
        <w:snapToGrid w:val="0"/>
        <w:spacing w:line="500" w:lineRule="exact"/>
        <w:ind w:firstLine="480" w:firstLineChars="200"/>
        <w:jc w:val="left"/>
        <w:rPr>
          <w:rFonts w:ascii="宋体" w:hAnsi="宋体"/>
        </w:rPr>
      </w:pPr>
      <w:r>
        <w:rPr>
          <w:rFonts w:hint="eastAsia" w:ascii="宋体" w:hAnsi="宋体"/>
        </w:rPr>
        <w:t>2）质疑函的必备内容</w:t>
      </w:r>
    </w:p>
    <w:p>
      <w:pPr>
        <w:snapToGrid w:val="0"/>
        <w:spacing w:line="500" w:lineRule="exact"/>
        <w:ind w:firstLine="480" w:firstLineChars="200"/>
        <w:jc w:val="left"/>
        <w:rPr>
          <w:rFonts w:ascii="宋体" w:hAnsi="宋体"/>
        </w:rPr>
      </w:pPr>
      <w:r>
        <w:rPr>
          <w:rFonts w:hint="eastAsia" w:ascii="宋体" w:hAnsi="宋体"/>
        </w:rPr>
        <w:t>①供应商提交的质疑函必须注明单位名称、详细地址、可供查询的单位和法定代表人的电话号码；</w:t>
      </w:r>
    </w:p>
    <w:p>
      <w:pPr>
        <w:snapToGrid w:val="0"/>
        <w:spacing w:line="500" w:lineRule="exact"/>
        <w:ind w:firstLine="480" w:firstLineChars="200"/>
        <w:jc w:val="left"/>
        <w:rPr>
          <w:rFonts w:ascii="宋体" w:hAnsi="宋体"/>
        </w:rPr>
      </w:pPr>
      <w:r>
        <w:rPr>
          <w:rFonts w:hint="eastAsia" w:ascii="宋体" w:hAnsi="宋体"/>
        </w:rPr>
        <w:t>②所参加项目的具体质疑事项及事实依据；</w:t>
      </w:r>
    </w:p>
    <w:p>
      <w:pPr>
        <w:snapToGrid w:val="0"/>
        <w:spacing w:line="500" w:lineRule="exact"/>
        <w:ind w:firstLine="480" w:firstLineChars="200"/>
        <w:jc w:val="left"/>
        <w:rPr>
          <w:rFonts w:ascii="宋体" w:hAnsi="宋体"/>
        </w:rPr>
      </w:pPr>
      <w:r>
        <w:rPr>
          <w:rFonts w:hint="eastAsia" w:ascii="宋体" w:hAnsi="宋体"/>
        </w:rPr>
        <w:t>③提起质疑的日期；</w:t>
      </w:r>
    </w:p>
    <w:p>
      <w:pPr>
        <w:snapToGrid w:val="0"/>
        <w:spacing w:line="500" w:lineRule="exact"/>
        <w:ind w:firstLine="480" w:firstLineChars="200"/>
        <w:jc w:val="left"/>
        <w:rPr>
          <w:rFonts w:ascii="宋体" w:hAnsi="宋体"/>
        </w:rPr>
      </w:pPr>
      <w:r>
        <w:rPr>
          <w:rFonts w:hint="eastAsia" w:ascii="宋体" w:hAnsi="宋体"/>
        </w:rPr>
        <w:t>④质疑函须加盖单位公章和法定代表人签章。</w:t>
      </w:r>
    </w:p>
    <w:p>
      <w:pPr>
        <w:snapToGrid w:val="0"/>
        <w:spacing w:line="500" w:lineRule="exact"/>
        <w:ind w:firstLine="480" w:firstLineChars="200"/>
        <w:jc w:val="left"/>
        <w:rPr>
          <w:rFonts w:ascii="宋体" w:hAnsi="宋体"/>
        </w:rPr>
      </w:pPr>
      <w:r>
        <w:rPr>
          <w:rFonts w:hint="eastAsia" w:ascii="宋体" w:hAnsi="宋体"/>
        </w:rPr>
        <w:t>⑤委托代理人递交质疑函的，还须提交委托质疑事项的委托授权书（附法定代表人和被授权人身份证正反面），加盖单位公章和法定代表人签章和被授权人签字，并出示被授权人身份证。</w:t>
      </w:r>
    </w:p>
    <w:p>
      <w:pPr>
        <w:snapToGrid w:val="0"/>
        <w:spacing w:line="500" w:lineRule="exact"/>
        <w:ind w:firstLine="480" w:firstLineChars="200"/>
        <w:jc w:val="left"/>
        <w:rPr>
          <w:rFonts w:ascii="宋体" w:hAnsi="宋体"/>
        </w:rPr>
      </w:pPr>
      <w:r>
        <w:rPr>
          <w:rFonts w:ascii="宋体" w:hAnsi="宋体"/>
        </w:rPr>
        <w:t>3</w:t>
      </w:r>
      <w:r>
        <w:rPr>
          <w:rFonts w:hint="eastAsia" w:ascii="宋体" w:hAnsi="宋体"/>
        </w:rPr>
        <w:t>）质疑应符合下列条件：</w:t>
      </w:r>
    </w:p>
    <w:p>
      <w:pPr>
        <w:snapToGrid w:val="0"/>
        <w:spacing w:line="500" w:lineRule="exact"/>
        <w:ind w:firstLine="480" w:firstLineChars="200"/>
        <w:jc w:val="left"/>
        <w:rPr>
          <w:rFonts w:ascii="宋体" w:hAnsi="宋体"/>
        </w:rPr>
      </w:pPr>
      <w:r>
        <w:rPr>
          <w:rFonts w:hint="eastAsia" w:ascii="宋体" w:hAnsi="宋体"/>
        </w:rPr>
        <w:t>①质疑人是参与所质疑项目的采购活动供应商；</w:t>
      </w:r>
    </w:p>
    <w:p>
      <w:pPr>
        <w:snapToGrid w:val="0"/>
        <w:spacing w:line="500" w:lineRule="exact"/>
        <w:ind w:firstLine="480" w:firstLineChars="200"/>
        <w:jc w:val="left"/>
        <w:rPr>
          <w:rFonts w:ascii="宋体" w:hAnsi="宋体"/>
        </w:rPr>
      </w:pPr>
      <w:r>
        <w:rPr>
          <w:rFonts w:hint="eastAsia" w:ascii="宋体" w:hAnsi="宋体"/>
        </w:rPr>
        <w:t>②质疑函内容符合相关的规定；</w:t>
      </w:r>
    </w:p>
    <w:p>
      <w:pPr>
        <w:snapToGrid w:val="0"/>
        <w:spacing w:line="500" w:lineRule="exact"/>
        <w:ind w:firstLine="480" w:firstLineChars="200"/>
        <w:jc w:val="left"/>
        <w:rPr>
          <w:rFonts w:ascii="宋体" w:hAnsi="宋体"/>
        </w:rPr>
      </w:pPr>
      <w:r>
        <w:rPr>
          <w:rFonts w:hint="eastAsia" w:ascii="宋体" w:hAnsi="宋体"/>
        </w:rPr>
        <w:t>③在规定的有效期限内提起质疑；</w:t>
      </w:r>
    </w:p>
    <w:p>
      <w:pPr>
        <w:snapToGrid w:val="0"/>
        <w:spacing w:line="500" w:lineRule="exact"/>
        <w:ind w:firstLine="480" w:firstLineChars="200"/>
        <w:jc w:val="left"/>
        <w:rPr>
          <w:rFonts w:ascii="宋体" w:hAnsi="宋体"/>
        </w:rPr>
      </w:pPr>
      <w:r>
        <w:rPr>
          <w:rFonts w:hint="eastAsia" w:ascii="宋体" w:hAnsi="宋体"/>
        </w:rPr>
        <w:t>④招投标监管部门规定的其他条件。</w:t>
      </w:r>
    </w:p>
    <w:p>
      <w:pPr>
        <w:snapToGrid w:val="0"/>
        <w:spacing w:line="500" w:lineRule="exact"/>
        <w:ind w:firstLine="480" w:firstLineChars="200"/>
        <w:jc w:val="left"/>
        <w:rPr>
          <w:rFonts w:ascii="宋体" w:hAnsi="宋体"/>
        </w:rPr>
      </w:pPr>
      <w:r>
        <w:rPr>
          <w:rFonts w:hint="eastAsia" w:ascii="宋体" w:hAnsi="宋体"/>
        </w:rPr>
        <w:t>4）采购人在收到供应商的书面质疑后七个工作日内作出答复，并以书面形式通知质疑供应商和其他有关供应商，但答复的内容不涉及商业秘密。</w:t>
      </w:r>
    </w:p>
    <w:p>
      <w:pPr>
        <w:snapToGrid w:val="0"/>
        <w:spacing w:line="500" w:lineRule="exact"/>
        <w:ind w:firstLine="480" w:firstLineChars="200"/>
        <w:jc w:val="left"/>
        <w:rPr>
          <w:rFonts w:ascii="宋体" w:hAnsi="宋体"/>
        </w:rPr>
      </w:pPr>
      <w:r>
        <w:rPr>
          <w:rFonts w:hint="eastAsia" w:ascii="宋体" w:hAnsi="宋体"/>
        </w:rPr>
        <w:t>5）提出质疑的供应商对答复不满意的，可以在答复期满后十五个工作日内向同级政府采购监督管理部门投诉。政府采购监督管理部门应当在收到投诉三十个工作日内，对投诉事项作出处理决定，并以书面形式通知投诉人和与投诉事项相关的当事人。</w:t>
      </w:r>
    </w:p>
    <w:p>
      <w:pPr>
        <w:sectPr>
          <w:footerReference r:id="rId4" w:type="default"/>
          <w:pgSz w:w="11907" w:h="16840"/>
          <w:pgMar w:top="1021" w:right="1287" w:bottom="1021" w:left="1247" w:header="851" w:footer="992" w:gutter="0"/>
          <w:pgNumType w:start="1"/>
          <w:cols w:space="720" w:num="1"/>
          <w:docGrid w:type="lines" w:linePitch="312" w:charSpace="0"/>
        </w:sectPr>
      </w:pPr>
    </w:p>
    <w:p>
      <w:pPr>
        <w:snapToGrid w:val="0"/>
        <w:spacing w:line="500" w:lineRule="exact"/>
        <w:jc w:val="left"/>
        <w:rPr>
          <w:rFonts w:ascii="宋体" w:hAnsi="宋体" w:cs="宋体"/>
          <w:b/>
        </w:rPr>
        <w:sectPr>
          <w:headerReference r:id="rId5" w:type="default"/>
          <w:footerReference r:id="rId6" w:type="default"/>
          <w:type w:val="continuous"/>
          <w:pgSz w:w="11907" w:h="16840"/>
          <w:pgMar w:top="1021" w:right="1287" w:bottom="1021" w:left="1247" w:header="851" w:footer="992" w:gutter="0"/>
          <w:cols w:space="720" w:num="1"/>
          <w:docGrid w:type="lines" w:linePitch="312" w:charSpace="0"/>
        </w:sectPr>
      </w:pPr>
      <w:bookmarkStart w:id="132" w:name="_Toc1354"/>
      <w:bookmarkStart w:id="133" w:name="_Toc11658"/>
      <w:bookmarkStart w:id="134" w:name="_Toc23028"/>
    </w:p>
    <w:p>
      <w:pPr>
        <w:snapToGrid w:val="0"/>
        <w:spacing w:line="500" w:lineRule="exact"/>
        <w:jc w:val="left"/>
        <w:rPr>
          <w:rFonts w:ascii="宋体" w:hAnsi="宋体" w:cs="宋体"/>
          <w:b/>
        </w:rPr>
      </w:pPr>
      <w:r>
        <w:rPr>
          <w:rFonts w:hint="eastAsia" w:ascii="宋体" w:hAnsi="宋体" w:cs="宋体"/>
          <w:b/>
        </w:rPr>
        <w:t>附表一</w:t>
      </w:r>
    </w:p>
    <w:p>
      <w:pPr>
        <w:snapToGrid w:val="0"/>
        <w:spacing w:line="440" w:lineRule="exact"/>
        <w:jc w:val="center"/>
        <w:rPr>
          <w:rFonts w:ascii="宋体" w:hAnsi="宋体"/>
          <w:b/>
          <w:bCs/>
        </w:rPr>
      </w:pPr>
      <w:r>
        <w:rPr>
          <w:rFonts w:hint="eastAsia" w:ascii="宋体" w:hAnsi="宋体"/>
          <w:b/>
          <w:bCs/>
        </w:rPr>
        <w:t>质 疑 书</w:t>
      </w:r>
    </w:p>
    <w:p>
      <w:pPr>
        <w:snapToGrid w:val="0"/>
        <w:spacing w:line="440" w:lineRule="exact"/>
        <w:rPr>
          <w:rFonts w:ascii="宋体" w:hAnsi="宋体"/>
          <w:bCs/>
        </w:rPr>
      </w:pPr>
      <w:r>
        <w:rPr>
          <w:rFonts w:hint="eastAsia" w:ascii="宋体" w:hAnsi="宋体"/>
          <w:bCs/>
        </w:rPr>
        <w:t>(政府采购代理机构名称)：</w:t>
      </w:r>
    </w:p>
    <w:p>
      <w:pPr>
        <w:snapToGrid w:val="0"/>
        <w:spacing w:line="440" w:lineRule="exact"/>
        <w:rPr>
          <w:rFonts w:ascii="宋体" w:hAnsi="宋体"/>
          <w:bCs/>
        </w:rPr>
      </w:pPr>
      <w:r>
        <w:rPr>
          <w:rFonts w:hint="eastAsia" w:ascii="宋体" w:hAnsi="宋体"/>
          <w:bCs/>
        </w:rPr>
        <w:t>依据《中华人民共和国政府采购法》第五十二条规定，认为项目的采购活动中有几个内容损害了我公司的权益，现以书面原件形式提出质疑。并根据《中华人民共和国政府采购法实施条例》第五十五条规定，提出以下请求和提供必要的证明材料。质疑的事实和理由：</w:t>
      </w:r>
    </w:p>
    <w:p>
      <w:pPr>
        <w:snapToGrid w:val="0"/>
        <w:spacing w:line="440" w:lineRule="exact"/>
        <w:rPr>
          <w:rFonts w:ascii="宋体" w:hAnsi="宋体"/>
          <w:bCs/>
        </w:rPr>
      </w:pPr>
      <w:r>
        <w:rPr>
          <w:rFonts w:hint="eastAsia" w:ascii="宋体" w:hAnsi="宋体"/>
          <w:bCs/>
        </w:rPr>
        <w:t>1、</w:t>
      </w:r>
      <w:r>
        <w:rPr>
          <w:rFonts w:hint="eastAsia" w:ascii="宋体" w:hAnsi="宋体"/>
          <w:bCs/>
          <w:u w:val="single"/>
        </w:rPr>
        <w:t xml:space="preserve">  (事宜经过)            </w:t>
      </w:r>
      <w:r>
        <w:rPr>
          <w:rFonts w:hint="eastAsia" w:ascii="宋体" w:hAnsi="宋体"/>
          <w:bCs/>
        </w:rPr>
        <w:t>；2、</w:t>
      </w:r>
      <w:r>
        <w:rPr>
          <w:rFonts w:hint="eastAsia" w:ascii="宋体" w:hAnsi="宋体"/>
          <w:bCs/>
          <w:u w:val="single"/>
        </w:rPr>
        <w:t xml:space="preserve">  (事宜经过)            </w:t>
      </w:r>
      <w:r>
        <w:rPr>
          <w:rFonts w:hint="eastAsia" w:ascii="宋体" w:hAnsi="宋体"/>
          <w:bCs/>
        </w:rPr>
        <w:t>；……</w:t>
      </w:r>
    </w:p>
    <w:p>
      <w:pPr>
        <w:snapToGrid w:val="0"/>
        <w:spacing w:line="440" w:lineRule="exact"/>
        <w:rPr>
          <w:rFonts w:ascii="宋体" w:hAnsi="宋体"/>
          <w:bCs/>
        </w:rPr>
      </w:pPr>
      <w:r>
        <w:rPr>
          <w:rFonts w:hint="eastAsia" w:ascii="宋体" w:hAnsi="宋体"/>
          <w:bCs/>
        </w:rPr>
        <w:t>我们认为，以上几项，违背了政府采购法规的有关规定，其中第1项违背《</w:t>
      </w:r>
      <w:r>
        <w:rPr>
          <w:rFonts w:hint="eastAsia" w:ascii="宋体" w:hAnsi="宋体"/>
          <w:bCs/>
          <w:u w:val="single"/>
        </w:rPr>
        <w:t xml:space="preserve">           法</w:t>
      </w:r>
      <w:r>
        <w:rPr>
          <w:rFonts w:hint="eastAsia" w:ascii="宋体" w:hAnsi="宋体"/>
          <w:bCs/>
        </w:rPr>
        <w:t>》第条的“”规定，第2项违背《</w:t>
      </w:r>
      <w:r>
        <w:rPr>
          <w:rFonts w:hint="eastAsia" w:ascii="宋体" w:hAnsi="宋体"/>
          <w:bCs/>
          <w:u w:val="single"/>
        </w:rPr>
        <w:t xml:space="preserve">              法</w:t>
      </w:r>
      <w:r>
        <w:rPr>
          <w:rFonts w:hint="eastAsia" w:ascii="宋体" w:hAnsi="宋体"/>
          <w:bCs/>
        </w:rPr>
        <w:t>》第条的规定，请予审查纠正为盼。</w:t>
      </w:r>
    </w:p>
    <w:p>
      <w:pPr>
        <w:snapToGrid w:val="0"/>
        <w:spacing w:line="440" w:lineRule="exact"/>
        <w:rPr>
          <w:rFonts w:ascii="宋体" w:hAnsi="宋体"/>
          <w:bCs/>
        </w:rPr>
      </w:pPr>
      <w:r>
        <w:rPr>
          <w:rFonts w:hint="eastAsia" w:ascii="宋体" w:hAnsi="宋体"/>
          <w:bCs/>
        </w:rPr>
        <w:t xml:space="preserve">                             质疑人(全称并加</w:t>
      </w:r>
      <w:r>
        <w:rPr>
          <w:rFonts w:hint="eastAsia" w:ascii="宋体" w:hAnsi="宋体"/>
          <w:bCs/>
          <w:u w:val="single"/>
        </w:rPr>
        <w:t>盖</w:t>
      </w:r>
      <w:r>
        <w:rPr>
          <w:rFonts w:hint="eastAsia" w:ascii="宋体" w:hAnsi="宋体"/>
          <w:bCs/>
        </w:rPr>
        <w:t>公章)：</w:t>
      </w:r>
    </w:p>
    <w:p>
      <w:pPr>
        <w:snapToGrid w:val="0"/>
        <w:spacing w:line="440" w:lineRule="exact"/>
        <w:rPr>
          <w:rFonts w:ascii="宋体" w:hAnsi="宋体"/>
          <w:bCs/>
        </w:rPr>
      </w:pPr>
      <w:r>
        <w:rPr>
          <w:rFonts w:hint="eastAsia" w:ascii="宋体" w:hAnsi="宋体"/>
          <w:bCs/>
        </w:rPr>
        <w:t xml:space="preserve">                             法定代表人签字：</w:t>
      </w:r>
    </w:p>
    <w:p>
      <w:pPr>
        <w:snapToGrid w:val="0"/>
        <w:spacing w:line="440" w:lineRule="exact"/>
        <w:rPr>
          <w:rFonts w:ascii="宋体" w:hAnsi="宋体"/>
          <w:bCs/>
        </w:rPr>
      </w:pPr>
      <w:r>
        <w:rPr>
          <w:rFonts w:hint="eastAsia" w:ascii="宋体" w:hAnsi="宋体"/>
          <w:bCs/>
        </w:rPr>
        <w:t xml:space="preserve">                             委托人签字：</w:t>
      </w:r>
    </w:p>
    <w:p>
      <w:pPr>
        <w:snapToGrid w:val="0"/>
        <w:spacing w:line="440" w:lineRule="exact"/>
        <w:rPr>
          <w:rFonts w:ascii="宋体" w:hAnsi="宋体"/>
          <w:bCs/>
          <w:u w:val="single"/>
        </w:rPr>
      </w:pPr>
      <w:r>
        <w:rPr>
          <w:rFonts w:hint="eastAsia" w:ascii="宋体" w:hAnsi="宋体"/>
          <w:bCs/>
        </w:rPr>
        <w:t xml:space="preserve">                             地址：联系电话：</w:t>
      </w:r>
    </w:p>
    <w:p>
      <w:pPr>
        <w:snapToGrid w:val="0"/>
        <w:spacing w:line="440" w:lineRule="exact"/>
        <w:rPr>
          <w:rFonts w:ascii="宋体" w:hAnsi="宋体"/>
          <w:bCs/>
          <w:u w:val="single"/>
        </w:rPr>
      </w:pPr>
      <w:r>
        <w:rPr>
          <w:rFonts w:hint="eastAsia" w:ascii="宋体" w:hAnsi="宋体"/>
          <w:bCs/>
        </w:rPr>
        <w:t xml:space="preserve">                             邮编：传真：</w:t>
      </w:r>
    </w:p>
    <w:p>
      <w:pPr>
        <w:snapToGrid w:val="0"/>
        <w:spacing w:line="440" w:lineRule="exact"/>
        <w:rPr>
          <w:rFonts w:ascii="宋体" w:hAnsi="宋体"/>
          <w:bCs/>
          <w:u w:val="single"/>
        </w:rPr>
      </w:pPr>
      <w:r>
        <w:rPr>
          <w:rFonts w:hint="eastAsia" w:ascii="宋体" w:hAnsi="宋体"/>
          <w:bCs/>
        </w:rPr>
        <w:t xml:space="preserve">                             日期：</w:t>
      </w:r>
    </w:p>
    <w:p>
      <w:pPr>
        <w:snapToGrid w:val="0"/>
        <w:spacing w:line="440" w:lineRule="exact"/>
        <w:rPr>
          <w:rFonts w:ascii="宋体" w:hAnsi="宋体"/>
          <w:bCs/>
        </w:rPr>
      </w:pPr>
      <w:r>
        <w:rPr>
          <w:rFonts w:hint="eastAsia" w:ascii="宋体" w:hAnsi="宋体"/>
          <w:bCs/>
        </w:rPr>
        <w:t>注：质疑人提供的资料应包括但不限于以下内容：</w:t>
      </w:r>
    </w:p>
    <w:p>
      <w:pPr>
        <w:snapToGrid w:val="0"/>
        <w:spacing w:line="440" w:lineRule="exact"/>
        <w:rPr>
          <w:rFonts w:ascii="宋体" w:hAnsi="宋体"/>
          <w:bCs/>
        </w:rPr>
      </w:pPr>
      <w:r>
        <w:rPr>
          <w:rFonts w:hint="eastAsia" w:ascii="宋体" w:hAnsi="宋体"/>
          <w:bCs/>
        </w:rPr>
        <w:t>1、加盖供应商单位公章法定代表人授权书；</w:t>
      </w:r>
    </w:p>
    <w:p>
      <w:pPr>
        <w:snapToGrid w:val="0"/>
        <w:spacing w:line="440" w:lineRule="exact"/>
        <w:rPr>
          <w:rFonts w:ascii="宋体" w:hAnsi="宋体" w:cs="宋体"/>
        </w:rPr>
      </w:pPr>
      <w:r>
        <w:rPr>
          <w:rFonts w:hint="eastAsia" w:ascii="宋体" w:hAnsi="宋体"/>
          <w:bCs/>
        </w:rPr>
        <w:t>2、明确的请求和供应商单位加盖公章证明材料。</w:t>
      </w:r>
    </w:p>
    <w:p>
      <w:pPr>
        <w:snapToGrid w:val="0"/>
        <w:spacing w:line="440" w:lineRule="exact"/>
        <w:rPr>
          <w:rFonts w:ascii="宋体" w:hAnsi="宋体" w:cs="宋体"/>
        </w:rPr>
      </w:pPr>
    </w:p>
    <w:p>
      <w:pPr>
        <w:snapToGrid w:val="0"/>
        <w:spacing w:line="440" w:lineRule="exact"/>
        <w:rPr>
          <w:rFonts w:ascii="宋体" w:hAnsi="宋体" w:cs="宋体"/>
          <w:b/>
        </w:rPr>
      </w:pPr>
    </w:p>
    <w:p>
      <w:pPr>
        <w:snapToGrid w:val="0"/>
        <w:spacing w:line="440" w:lineRule="exact"/>
        <w:rPr>
          <w:rFonts w:ascii="宋体" w:hAnsi="宋体" w:cs="宋体"/>
          <w:b/>
        </w:rPr>
      </w:pPr>
    </w:p>
    <w:p>
      <w:pPr>
        <w:snapToGrid w:val="0"/>
        <w:spacing w:line="440" w:lineRule="exact"/>
        <w:rPr>
          <w:rFonts w:ascii="宋体" w:hAnsi="宋体" w:cs="宋体"/>
          <w:b/>
        </w:rPr>
      </w:pPr>
    </w:p>
    <w:p>
      <w:pPr>
        <w:snapToGrid w:val="0"/>
        <w:spacing w:line="440" w:lineRule="exact"/>
        <w:rPr>
          <w:rFonts w:ascii="宋体" w:hAnsi="宋体" w:cs="宋体"/>
          <w:b/>
        </w:rPr>
      </w:pPr>
      <w:r>
        <w:rPr>
          <w:rFonts w:ascii="宋体" w:hAnsi="宋体" w:cs="宋体"/>
          <w:b/>
        </w:rPr>
        <w:br w:type="page"/>
      </w:r>
      <w:r>
        <w:rPr>
          <w:rFonts w:hint="eastAsia" w:ascii="宋体" w:hAnsi="宋体" w:cs="宋体"/>
          <w:b/>
        </w:rPr>
        <w:t>附表二</w:t>
      </w:r>
    </w:p>
    <w:p>
      <w:pPr>
        <w:snapToGrid w:val="0"/>
        <w:spacing w:line="440" w:lineRule="exact"/>
        <w:ind w:firstLine="482" w:firstLineChars="200"/>
        <w:jc w:val="center"/>
        <w:outlineLvl w:val="2"/>
        <w:rPr>
          <w:rFonts w:ascii="宋体" w:hAnsi="宋体"/>
        </w:rPr>
      </w:pPr>
      <w:bookmarkStart w:id="135" w:name="_Toc16258"/>
      <w:bookmarkStart w:id="136" w:name="_Toc6991"/>
      <w:bookmarkStart w:id="137" w:name="_Toc8643"/>
      <w:bookmarkStart w:id="138" w:name="_Toc5031"/>
      <w:r>
        <w:rPr>
          <w:rFonts w:hint="eastAsia" w:ascii="宋体" w:hAnsi="宋体"/>
          <w:b/>
          <w:bCs/>
        </w:rPr>
        <w:t>质疑内容</w:t>
      </w:r>
      <w:bookmarkEnd w:id="135"/>
      <w:bookmarkEnd w:id="136"/>
      <w:bookmarkEnd w:id="137"/>
      <w:bookmarkEnd w:id="138"/>
    </w:p>
    <w:tbl>
      <w:tblPr>
        <w:tblStyle w:val="26"/>
        <w:tblW w:w="8647" w:type="dxa"/>
        <w:jc w:val="center"/>
        <w:tblLayout w:type="fixed"/>
        <w:tblCellMar>
          <w:top w:w="0" w:type="dxa"/>
          <w:left w:w="0" w:type="dxa"/>
          <w:bottom w:w="0" w:type="dxa"/>
          <w:right w:w="0" w:type="dxa"/>
        </w:tblCellMar>
      </w:tblPr>
      <w:tblGrid>
        <w:gridCol w:w="936"/>
        <w:gridCol w:w="905"/>
        <w:gridCol w:w="6806"/>
      </w:tblGrid>
      <w:tr>
        <w:tblPrEx>
          <w:tblCellMar>
            <w:top w:w="0" w:type="dxa"/>
            <w:left w:w="0" w:type="dxa"/>
            <w:bottom w:w="0" w:type="dxa"/>
            <w:right w:w="0" w:type="dxa"/>
          </w:tblCellMar>
        </w:tblPrEx>
        <w:trPr>
          <w:trHeight w:val="567" w:hRule="atLeast"/>
          <w:jc w:val="center"/>
        </w:trPr>
        <w:tc>
          <w:tcPr>
            <w:tcW w:w="1841"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39" w:name="_Toc2338"/>
            <w:bookmarkStart w:id="140" w:name="_Toc7812"/>
            <w:bookmarkStart w:id="141" w:name="_Toc21078"/>
            <w:bookmarkStart w:id="142" w:name="_Toc12310"/>
            <w:r>
              <w:rPr>
                <w:rFonts w:hint="eastAsia" w:ascii="宋体" w:hAnsi="宋体"/>
              </w:rPr>
              <w:t>项目名称</w:t>
            </w:r>
            <w:bookmarkEnd w:id="139"/>
            <w:bookmarkEnd w:id="140"/>
            <w:bookmarkEnd w:id="141"/>
            <w:bookmarkEnd w:id="142"/>
          </w:p>
        </w:tc>
        <w:tc>
          <w:tcPr>
            <w:tcW w:w="68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rPr>
                <w:rFonts w:ascii="宋体" w:hAnsi="宋体"/>
              </w:rPr>
            </w:pPr>
            <w:r>
              <w:rPr>
                <w:rFonts w:hint="eastAsia" w:ascii="宋体" w:hAnsi="宋体"/>
              </w:rPr>
              <w:t> </w:t>
            </w:r>
          </w:p>
        </w:tc>
      </w:tr>
      <w:tr>
        <w:tblPrEx>
          <w:tblCellMar>
            <w:top w:w="0" w:type="dxa"/>
            <w:left w:w="0" w:type="dxa"/>
            <w:bottom w:w="0" w:type="dxa"/>
            <w:right w:w="0" w:type="dxa"/>
          </w:tblCellMar>
        </w:tblPrEx>
        <w:trPr>
          <w:trHeight w:val="567" w:hRule="atLeast"/>
          <w:jc w:val="center"/>
        </w:trPr>
        <w:tc>
          <w:tcPr>
            <w:tcW w:w="184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43" w:name="_Toc19856"/>
            <w:bookmarkStart w:id="144" w:name="_Toc5401"/>
            <w:bookmarkStart w:id="145" w:name="_Toc5211"/>
            <w:bookmarkStart w:id="146" w:name="_Toc26039"/>
            <w:r>
              <w:rPr>
                <w:rFonts w:hint="eastAsia" w:ascii="宋体" w:hAnsi="宋体"/>
              </w:rPr>
              <w:t>采购项目编号</w:t>
            </w:r>
            <w:bookmarkEnd w:id="143"/>
            <w:bookmarkEnd w:id="144"/>
            <w:bookmarkEnd w:id="145"/>
            <w:bookmarkEnd w:id="146"/>
          </w:p>
        </w:tc>
        <w:tc>
          <w:tcPr>
            <w:tcW w:w="6806" w:type="dxa"/>
            <w:tcBorders>
              <w:top w:val="nil"/>
              <w:left w:val="nil"/>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rPr>
                <w:rFonts w:ascii="宋体" w:hAnsi="宋体"/>
              </w:rPr>
            </w:pPr>
            <w:r>
              <w:rPr>
                <w:rFonts w:hint="eastAsia" w:ascii="宋体" w:hAnsi="宋体"/>
              </w:rPr>
              <w:t> </w:t>
            </w:r>
          </w:p>
        </w:tc>
      </w:tr>
      <w:tr>
        <w:tblPrEx>
          <w:tblCellMar>
            <w:top w:w="0" w:type="dxa"/>
            <w:left w:w="0" w:type="dxa"/>
            <w:bottom w:w="0" w:type="dxa"/>
            <w:right w:w="0" w:type="dxa"/>
          </w:tblCellMar>
        </w:tblPrEx>
        <w:trPr>
          <w:cantSplit/>
          <w:trHeight w:val="3879" w:hRule="atLeast"/>
          <w:jc w:val="center"/>
        </w:trPr>
        <w:tc>
          <w:tcPr>
            <w:tcW w:w="9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napToGrid w:val="0"/>
              <w:spacing w:line="440" w:lineRule="exact"/>
              <w:ind w:firstLine="480" w:firstLineChars="200"/>
              <w:outlineLvl w:val="0"/>
              <w:rPr>
                <w:rFonts w:ascii="宋体" w:hAnsi="宋体"/>
              </w:rPr>
            </w:pPr>
            <w:bookmarkStart w:id="147" w:name="_Toc19055"/>
            <w:bookmarkStart w:id="148" w:name="_Toc20269"/>
            <w:bookmarkStart w:id="149" w:name="_Toc28918"/>
            <w:bookmarkStart w:id="150" w:name="_Toc9705"/>
            <w:r>
              <w:rPr>
                <w:rFonts w:hint="eastAsia" w:ascii="宋体" w:hAnsi="宋体"/>
              </w:rPr>
              <w:t>具体的质疑事项及事实依据</w:t>
            </w:r>
            <w:bookmarkEnd w:id="147"/>
            <w:bookmarkEnd w:id="148"/>
            <w:bookmarkEnd w:id="149"/>
            <w:bookmarkEnd w:id="150"/>
          </w:p>
        </w:tc>
        <w:tc>
          <w:tcPr>
            <w:tcW w:w="7711" w:type="dxa"/>
            <w:gridSpan w:val="2"/>
            <w:tcBorders>
              <w:top w:val="nil"/>
              <w:left w:val="nil"/>
              <w:bottom w:val="single" w:color="auto" w:sz="8" w:space="0"/>
              <w:right w:val="single" w:color="auto" w:sz="8" w:space="0"/>
            </w:tcBorders>
            <w:tcMar>
              <w:top w:w="0" w:type="dxa"/>
              <w:left w:w="108" w:type="dxa"/>
              <w:bottom w:w="0" w:type="dxa"/>
              <w:right w:w="108" w:type="dxa"/>
            </w:tcMar>
          </w:tcPr>
          <w:p>
            <w:pPr>
              <w:snapToGrid w:val="0"/>
              <w:spacing w:line="276" w:lineRule="auto"/>
              <w:ind w:firstLine="482" w:firstLineChars="200"/>
              <w:outlineLvl w:val="0"/>
              <w:rPr>
                <w:rFonts w:ascii="宋体" w:hAnsi="宋体"/>
              </w:rPr>
            </w:pPr>
            <w:bookmarkStart w:id="151" w:name="_Toc22737"/>
            <w:bookmarkStart w:id="152" w:name="_Toc11309"/>
            <w:bookmarkStart w:id="153" w:name="_Toc11039"/>
            <w:bookmarkStart w:id="154" w:name="_Toc13573"/>
            <w:r>
              <w:rPr>
                <w:rFonts w:hint="eastAsia" w:ascii="宋体" w:hAnsi="宋体"/>
                <w:b/>
                <w:bCs/>
              </w:rPr>
              <w:t>一、质疑事项1：</w:t>
            </w:r>
            <w:bookmarkEnd w:id="151"/>
            <w:bookmarkEnd w:id="152"/>
            <w:bookmarkEnd w:id="153"/>
            <w:bookmarkEnd w:id="154"/>
          </w:p>
          <w:p>
            <w:pPr>
              <w:snapToGrid w:val="0"/>
              <w:spacing w:line="276" w:lineRule="auto"/>
              <w:ind w:firstLine="480" w:firstLineChars="200"/>
              <w:outlineLvl w:val="0"/>
              <w:rPr>
                <w:rFonts w:ascii="宋体" w:hAnsi="宋体"/>
              </w:rPr>
            </w:pPr>
            <w:bookmarkStart w:id="155" w:name="_Toc25614"/>
            <w:bookmarkStart w:id="156" w:name="_Toc23129"/>
            <w:bookmarkStart w:id="157" w:name="_Toc1384"/>
            <w:bookmarkStart w:id="158" w:name="_Toc24875"/>
            <w:r>
              <w:rPr>
                <w:rFonts w:hint="eastAsia" w:ascii="宋体" w:hAnsi="宋体"/>
              </w:rPr>
              <w:t>主要内容：</w:t>
            </w:r>
            <w:bookmarkEnd w:id="155"/>
            <w:bookmarkEnd w:id="156"/>
            <w:bookmarkEnd w:id="157"/>
            <w:bookmarkEnd w:id="158"/>
          </w:p>
          <w:p>
            <w:pPr>
              <w:snapToGrid w:val="0"/>
              <w:spacing w:line="276" w:lineRule="auto"/>
              <w:ind w:firstLine="480" w:firstLineChars="200"/>
              <w:outlineLvl w:val="0"/>
              <w:rPr>
                <w:rFonts w:ascii="宋体" w:hAnsi="宋体"/>
              </w:rPr>
            </w:pPr>
            <w:bookmarkStart w:id="159" w:name="_Toc2762"/>
            <w:bookmarkStart w:id="160" w:name="_Toc4921"/>
            <w:bookmarkStart w:id="161" w:name="_Toc13104"/>
            <w:bookmarkStart w:id="162" w:name="_Toc25068"/>
            <w:r>
              <w:rPr>
                <w:rFonts w:hint="eastAsia" w:ascii="宋体" w:hAnsi="宋体"/>
              </w:rPr>
              <w:t>事实依据：</w:t>
            </w:r>
            <w:bookmarkEnd w:id="159"/>
            <w:bookmarkEnd w:id="160"/>
            <w:bookmarkEnd w:id="161"/>
            <w:bookmarkEnd w:id="162"/>
          </w:p>
          <w:p>
            <w:pPr>
              <w:snapToGrid w:val="0"/>
              <w:spacing w:line="276" w:lineRule="auto"/>
              <w:ind w:firstLine="480" w:firstLineChars="200"/>
              <w:outlineLvl w:val="0"/>
              <w:rPr>
                <w:rFonts w:ascii="宋体" w:hAnsi="宋体"/>
              </w:rPr>
            </w:pPr>
            <w:bookmarkStart w:id="163" w:name="_Toc24639"/>
            <w:bookmarkStart w:id="164" w:name="_Toc9636"/>
            <w:bookmarkStart w:id="165" w:name="_Toc22379"/>
            <w:bookmarkStart w:id="166" w:name="_Toc7901"/>
            <w:r>
              <w:rPr>
                <w:rFonts w:hint="eastAsia" w:ascii="宋体" w:hAnsi="宋体"/>
              </w:rPr>
              <w:t>适应法规条款：</w:t>
            </w:r>
            <w:bookmarkEnd w:id="163"/>
            <w:bookmarkEnd w:id="164"/>
            <w:bookmarkEnd w:id="165"/>
            <w:bookmarkEnd w:id="166"/>
          </w:p>
          <w:p>
            <w:pPr>
              <w:snapToGrid w:val="0"/>
              <w:spacing w:line="276" w:lineRule="auto"/>
              <w:ind w:firstLine="480" w:firstLineChars="200"/>
              <w:outlineLvl w:val="0"/>
              <w:rPr>
                <w:rFonts w:ascii="宋体" w:hAnsi="宋体"/>
              </w:rPr>
            </w:pPr>
            <w:bookmarkStart w:id="167" w:name="_Toc4949"/>
            <w:bookmarkStart w:id="168" w:name="_Toc27"/>
            <w:bookmarkStart w:id="169" w:name="_Toc17715"/>
            <w:bookmarkStart w:id="170" w:name="_Toc22651"/>
            <w:r>
              <w:rPr>
                <w:rFonts w:hint="eastAsia" w:ascii="宋体" w:hAnsi="宋体"/>
              </w:rPr>
              <w:t>佐证材料：</w:t>
            </w:r>
            <w:bookmarkEnd w:id="167"/>
            <w:bookmarkEnd w:id="168"/>
            <w:bookmarkEnd w:id="169"/>
            <w:bookmarkEnd w:id="170"/>
          </w:p>
          <w:p>
            <w:pPr>
              <w:snapToGrid w:val="0"/>
              <w:spacing w:line="276" w:lineRule="auto"/>
              <w:ind w:firstLine="482" w:firstLineChars="200"/>
              <w:outlineLvl w:val="0"/>
              <w:rPr>
                <w:rFonts w:ascii="宋体" w:hAnsi="宋体"/>
              </w:rPr>
            </w:pPr>
            <w:bookmarkStart w:id="171" w:name="_Toc30791"/>
            <w:bookmarkStart w:id="172" w:name="_Toc22839"/>
            <w:bookmarkStart w:id="173" w:name="_Toc25247"/>
            <w:bookmarkStart w:id="174" w:name="_Toc28263"/>
            <w:r>
              <w:rPr>
                <w:rFonts w:hint="eastAsia" w:ascii="宋体" w:hAnsi="宋体"/>
                <w:b/>
                <w:bCs/>
              </w:rPr>
              <w:t>二、质疑事项2：</w:t>
            </w:r>
            <w:bookmarkEnd w:id="171"/>
            <w:bookmarkEnd w:id="172"/>
            <w:bookmarkEnd w:id="173"/>
            <w:bookmarkEnd w:id="174"/>
          </w:p>
          <w:p>
            <w:pPr>
              <w:snapToGrid w:val="0"/>
              <w:spacing w:line="276" w:lineRule="auto"/>
              <w:ind w:firstLine="480" w:firstLineChars="200"/>
              <w:outlineLvl w:val="0"/>
              <w:rPr>
                <w:rFonts w:ascii="宋体" w:hAnsi="宋体"/>
              </w:rPr>
            </w:pPr>
            <w:bookmarkStart w:id="175" w:name="_Toc22638"/>
            <w:bookmarkStart w:id="176" w:name="_Toc10041"/>
            <w:bookmarkStart w:id="177" w:name="_Toc5157"/>
            <w:bookmarkStart w:id="178" w:name="_Toc18510"/>
            <w:r>
              <w:rPr>
                <w:rFonts w:hint="eastAsia" w:ascii="宋体" w:hAnsi="宋体"/>
              </w:rPr>
              <w:t>主要内容：</w:t>
            </w:r>
            <w:bookmarkEnd w:id="175"/>
            <w:bookmarkEnd w:id="176"/>
            <w:bookmarkEnd w:id="177"/>
            <w:bookmarkEnd w:id="178"/>
          </w:p>
          <w:p>
            <w:pPr>
              <w:snapToGrid w:val="0"/>
              <w:spacing w:line="276" w:lineRule="auto"/>
              <w:ind w:firstLine="480" w:firstLineChars="200"/>
              <w:outlineLvl w:val="0"/>
              <w:rPr>
                <w:rFonts w:ascii="宋体" w:hAnsi="宋体"/>
              </w:rPr>
            </w:pPr>
            <w:bookmarkStart w:id="179" w:name="_Toc20161"/>
            <w:bookmarkStart w:id="180" w:name="_Toc2440"/>
            <w:bookmarkStart w:id="181" w:name="_Toc28663"/>
            <w:bookmarkStart w:id="182" w:name="_Toc576"/>
            <w:r>
              <w:rPr>
                <w:rFonts w:hint="eastAsia" w:ascii="宋体" w:hAnsi="宋体"/>
              </w:rPr>
              <w:t>事实依据：</w:t>
            </w:r>
            <w:bookmarkEnd w:id="179"/>
            <w:bookmarkEnd w:id="180"/>
            <w:bookmarkEnd w:id="181"/>
            <w:bookmarkEnd w:id="182"/>
          </w:p>
          <w:p>
            <w:pPr>
              <w:snapToGrid w:val="0"/>
              <w:spacing w:line="276" w:lineRule="auto"/>
              <w:ind w:firstLine="480" w:firstLineChars="200"/>
              <w:outlineLvl w:val="0"/>
              <w:rPr>
                <w:rFonts w:ascii="宋体" w:hAnsi="宋体"/>
              </w:rPr>
            </w:pPr>
            <w:bookmarkStart w:id="183" w:name="_Toc11680"/>
            <w:bookmarkStart w:id="184" w:name="_Toc26421"/>
            <w:bookmarkStart w:id="185" w:name="_Toc19804"/>
            <w:bookmarkStart w:id="186" w:name="_Toc32283"/>
            <w:r>
              <w:rPr>
                <w:rFonts w:hint="eastAsia" w:ascii="宋体" w:hAnsi="宋体"/>
              </w:rPr>
              <w:t>适应法规条款：</w:t>
            </w:r>
            <w:bookmarkEnd w:id="183"/>
            <w:bookmarkEnd w:id="184"/>
            <w:bookmarkEnd w:id="185"/>
            <w:bookmarkEnd w:id="186"/>
          </w:p>
          <w:p>
            <w:pPr>
              <w:snapToGrid w:val="0"/>
              <w:spacing w:line="276" w:lineRule="auto"/>
              <w:ind w:firstLine="480" w:firstLineChars="200"/>
              <w:outlineLvl w:val="0"/>
              <w:rPr>
                <w:rFonts w:ascii="宋体" w:hAnsi="宋体"/>
              </w:rPr>
            </w:pPr>
            <w:bookmarkStart w:id="187" w:name="_Toc23653"/>
            <w:bookmarkStart w:id="188" w:name="_Toc25474"/>
            <w:bookmarkStart w:id="189" w:name="_Toc21267"/>
            <w:bookmarkStart w:id="190" w:name="_Toc20847"/>
            <w:r>
              <w:rPr>
                <w:rFonts w:hint="eastAsia" w:ascii="宋体" w:hAnsi="宋体"/>
              </w:rPr>
              <w:t>佐证材料： </w:t>
            </w:r>
            <w:bookmarkEnd w:id="187"/>
            <w:bookmarkEnd w:id="188"/>
            <w:bookmarkEnd w:id="189"/>
            <w:bookmarkEnd w:id="190"/>
          </w:p>
          <w:p>
            <w:pPr>
              <w:snapToGrid w:val="0"/>
              <w:spacing w:line="276" w:lineRule="auto"/>
              <w:ind w:firstLine="482" w:firstLineChars="200"/>
              <w:outlineLvl w:val="0"/>
              <w:rPr>
                <w:rFonts w:ascii="宋体" w:hAnsi="宋体"/>
              </w:rPr>
            </w:pPr>
            <w:bookmarkStart w:id="191" w:name="_Toc13778"/>
            <w:bookmarkStart w:id="192" w:name="_Toc27781"/>
            <w:bookmarkStart w:id="193" w:name="_Toc25584"/>
            <w:bookmarkStart w:id="194" w:name="_Toc18376"/>
            <w:r>
              <w:rPr>
                <w:rFonts w:hint="eastAsia" w:ascii="宋体" w:hAnsi="宋体"/>
                <w:b/>
                <w:bCs/>
              </w:rPr>
              <w:t>三、同上</w:t>
            </w:r>
            <w:bookmarkEnd w:id="191"/>
            <w:bookmarkEnd w:id="192"/>
            <w:bookmarkEnd w:id="193"/>
            <w:bookmarkEnd w:id="194"/>
          </w:p>
        </w:tc>
      </w:tr>
    </w:tbl>
    <w:p>
      <w:pPr>
        <w:snapToGrid w:val="0"/>
        <w:spacing w:line="440" w:lineRule="exact"/>
        <w:ind w:firstLine="482" w:firstLineChars="200"/>
        <w:outlineLvl w:val="0"/>
        <w:rPr>
          <w:rFonts w:ascii="宋体" w:hAnsi="宋体"/>
          <w:b/>
          <w:bCs/>
        </w:rPr>
      </w:pPr>
      <w:bookmarkStart w:id="195" w:name="_Toc9069"/>
      <w:bookmarkStart w:id="196" w:name="_Toc20918"/>
      <w:bookmarkStart w:id="197" w:name="_Toc1484"/>
      <w:bookmarkStart w:id="198" w:name="_Toc24747"/>
      <w:r>
        <w:rPr>
          <w:rFonts w:ascii="宋体" w:hAnsi="宋体"/>
          <w:b/>
          <w:bCs/>
        </w:rPr>
        <w:t>质疑人</w:t>
      </w:r>
      <w:r>
        <w:rPr>
          <w:rFonts w:hint="eastAsia" w:ascii="宋体" w:hAnsi="宋体"/>
          <w:b/>
          <w:bCs/>
        </w:rPr>
        <w:t>（盖公章）：</w:t>
      </w:r>
      <w:bookmarkEnd w:id="195"/>
      <w:bookmarkEnd w:id="196"/>
      <w:bookmarkEnd w:id="197"/>
      <w:bookmarkEnd w:id="198"/>
    </w:p>
    <w:p>
      <w:pPr>
        <w:snapToGrid w:val="0"/>
        <w:spacing w:line="440" w:lineRule="exact"/>
        <w:ind w:firstLine="482" w:firstLineChars="200"/>
        <w:outlineLvl w:val="0"/>
        <w:rPr>
          <w:rFonts w:ascii="宋体" w:hAnsi="宋体"/>
          <w:b/>
          <w:bCs/>
        </w:rPr>
      </w:pPr>
      <w:bookmarkStart w:id="199" w:name="_Toc15635"/>
      <w:bookmarkStart w:id="200" w:name="_Toc21617"/>
      <w:bookmarkStart w:id="201" w:name="_Toc18025"/>
      <w:bookmarkStart w:id="202" w:name="_Toc30232"/>
      <w:r>
        <w:rPr>
          <w:rFonts w:ascii="宋体" w:hAnsi="宋体"/>
          <w:b/>
          <w:bCs/>
        </w:rPr>
        <w:t>法定发表人</w:t>
      </w:r>
      <w:r>
        <w:rPr>
          <w:rFonts w:hint="eastAsia" w:ascii="宋体" w:hAnsi="宋体"/>
          <w:b/>
          <w:bCs/>
        </w:rPr>
        <w:t>（签字、盖章）：</w:t>
      </w:r>
      <w:bookmarkEnd w:id="199"/>
      <w:bookmarkEnd w:id="200"/>
      <w:bookmarkEnd w:id="201"/>
      <w:bookmarkEnd w:id="202"/>
    </w:p>
    <w:p>
      <w:pPr>
        <w:snapToGrid w:val="0"/>
        <w:spacing w:line="440" w:lineRule="exact"/>
        <w:ind w:firstLine="482" w:firstLineChars="200"/>
        <w:outlineLvl w:val="0"/>
        <w:rPr>
          <w:rFonts w:ascii="宋体" w:hAnsi="宋体"/>
          <w:b/>
          <w:bCs/>
        </w:rPr>
      </w:pPr>
      <w:bookmarkStart w:id="203" w:name="_Toc9674"/>
      <w:bookmarkStart w:id="204" w:name="_Toc3872"/>
      <w:bookmarkStart w:id="205" w:name="_Toc20254"/>
      <w:bookmarkStart w:id="206" w:name="_Toc12827"/>
      <w:r>
        <w:rPr>
          <w:rFonts w:ascii="宋体" w:hAnsi="宋体"/>
          <w:b/>
          <w:bCs/>
        </w:rPr>
        <w:t>授权代理人</w:t>
      </w:r>
      <w:r>
        <w:rPr>
          <w:rFonts w:hint="eastAsia" w:ascii="宋体" w:hAnsi="宋体"/>
          <w:b/>
          <w:bCs/>
        </w:rPr>
        <w:t>（签字）：</w:t>
      </w:r>
      <w:bookmarkEnd w:id="203"/>
      <w:bookmarkEnd w:id="204"/>
      <w:bookmarkEnd w:id="205"/>
      <w:bookmarkEnd w:id="206"/>
    </w:p>
    <w:p>
      <w:pPr>
        <w:snapToGrid w:val="0"/>
        <w:spacing w:line="440" w:lineRule="exact"/>
        <w:ind w:firstLine="482" w:firstLineChars="200"/>
        <w:outlineLvl w:val="0"/>
        <w:rPr>
          <w:rFonts w:ascii="宋体" w:hAnsi="宋体"/>
          <w:b/>
          <w:bCs/>
        </w:rPr>
      </w:pPr>
      <w:bookmarkStart w:id="207" w:name="_Toc21978"/>
      <w:bookmarkStart w:id="208" w:name="_Toc2926"/>
      <w:bookmarkStart w:id="209" w:name="_Toc1096"/>
      <w:bookmarkStart w:id="210" w:name="_Toc10390"/>
      <w:r>
        <w:rPr>
          <w:rFonts w:ascii="宋体" w:hAnsi="宋体"/>
          <w:b/>
          <w:bCs/>
        </w:rPr>
        <w:t>日期</w:t>
      </w:r>
      <w:r>
        <w:rPr>
          <w:rFonts w:hint="eastAsia" w:ascii="宋体" w:hAnsi="宋体"/>
          <w:b/>
          <w:bCs/>
        </w:rPr>
        <w:t>：</w:t>
      </w:r>
      <w:r>
        <w:rPr>
          <w:rFonts w:ascii="宋体" w:hAnsi="宋体"/>
          <w:b/>
          <w:bCs/>
        </w:rPr>
        <w:t>年</w:t>
      </w:r>
      <w:r>
        <w:rPr>
          <w:rFonts w:hint="eastAsia" w:ascii="宋体" w:hAnsi="宋体"/>
          <w:b/>
          <w:bCs/>
        </w:rPr>
        <w:t xml:space="preserve">  月 日</w:t>
      </w:r>
      <w:bookmarkEnd w:id="207"/>
      <w:bookmarkEnd w:id="208"/>
      <w:bookmarkEnd w:id="209"/>
      <w:bookmarkEnd w:id="210"/>
    </w:p>
    <w:p>
      <w:pPr>
        <w:snapToGrid w:val="0"/>
        <w:spacing w:line="440" w:lineRule="exact"/>
        <w:ind w:firstLine="482" w:firstLineChars="200"/>
        <w:outlineLvl w:val="0"/>
        <w:rPr>
          <w:rFonts w:ascii="宋体" w:hAnsi="宋体"/>
        </w:rPr>
      </w:pPr>
      <w:bookmarkStart w:id="211" w:name="_Toc29311"/>
      <w:bookmarkStart w:id="212" w:name="_Toc16297"/>
      <w:bookmarkStart w:id="213" w:name="_Toc10187"/>
      <w:bookmarkStart w:id="214" w:name="_Toc3990"/>
      <w:r>
        <w:rPr>
          <w:rFonts w:hint="eastAsia" w:ascii="宋体" w:hAnsi="宋体"/>
          <w:b/>
          <w:bCs/>
        </w:rPr>
        <w:t>备注：</w:t>
      </w:r>
      <w:bookmarkEnd w:id="211"/>
      <w:bookmarkEnd w:id="212"/>
      <w:bookmarkEnd w:id="213"/>
      <w:bookmarkEnd w:id="214"/>
    </w:p>
    <w:p>
      <w:pPr>
        <w:snapToGrid w:val="0"/>
        <w:spacing w:line="440" w:lineRule="exact"/>
        <w:ind w:firstLine="480" w:firstLineChars="200"/>
        <w:outlineLvl w:val="0"/>
        <w:rPr>
          <w:rFonts w:ascii="宋体" w:hAnsi="宋体"/>
        </w:rPr>
      </w:pPr>
      <w:bookmarkStart w:id="215" w:name="_Toc21194"/>
      <w:bookmarkStart w:id="216" w:name="_Toc26970"/>
      <w:bookmarkStart w:id="217" w:name="_Toc21980"/>
      <w:bookmarkStart w:id="218" w:name="_Toc23957"/>
      <w:r>
        <w:rPr>
          <w:rFonts w:hint="eastAsia" w:ascii="宋体" w:hAnsi="宋体"/>
        </w:rPr>
        <w:t>1、质疑人的法定代表人办理质疑事务的，在提交质疑函（无需填写授权委托人）的同时，还应提交加盖质疑人公章的营业执照（事业单位法人证书）副本复印件和法定代表人的身份证复印件。并出具身份证原件用于核对。</w:t>
      </w:r>
      <w:bookmarkEnd w:id="215"/>
      <w:bookmarkEnd w:id="216"/>
      <w:bookmarkEnd w:id="217"/>
      <w:bookmarkEnd w:id="218"/>
    </w:p>
    <w:p>
      <w:pPr>
        <w:snapToGrid w:val="0"/>
        <w:spacing w:line="440" w:lineRule="exact"/>
        <w:ind w:firstLine="480" w:firstLineChars="200"/>
        <w:outlineLvl w:val="0"/>
        <w:rPr>
          <w:rFonts w:ascii="宋体" w:hAnsi="宋体"/>
        </w:rPr>
      </w:pPr>
      <w:bookmarkStart w:id="219" w:name="_Toc13604"/>
      <w:bookmarkStart w:id="220" w:name="_Toc29931"/>
      <w:bookmarkStart w:id="221" w:name="_Toc12693"/>
      <w:bookmarkStart w:id="222" w:name="_Toc29109"/>
      <w:r>
        <w:rPr>
          <w:rFonts w:hint="eastAsia" w:ascii="宋体" w:hAnsi="宋体"/>
        </w:rPr>
        <w:t>2、授权本项目授权代理人办理质疑事务的，除提交质疑书、加盖质疑人公章的营业执照（事业单位法人证书）副本复印件和法定代表人的身份证复印件外，还应当提交由质疑人出具的明确载明授权委托的具体权限和事项的法定代表人授权委托书以及授权委托人的身份证复印件。</w:t>
      </w:r>
      <w:bookmarkEnd w:id="219"/>
      <w:bookmarkEnd w:id="220"/>
      <w:bookmarkEnd w:id="221"/>
      <w:bookmarkEnd w:id="222"/>
    </w:p>
    <w:p>
      <w:pPr>
        <w:snapToGrid w:val="0"/>
        <w:spacing w:line="440" w:lineRule="exact"/>
        <w:ind w:firstLine="480" w:firstLineChars="200"/>
        <w:outlineLvl w:val="0"/>
        <w:rPr>
          <w:rFonts w:ascii="宋体" w:hAnsi="宋体"/>
        </w:rPr>
      </w:pPr>
      <w:bookmarkStart w:id="223" w:name="_Toc31068"/>
      <w:bookmarkStart w:id="224" w:name="_Toc22526"/>
      <w:bookmarkStart w:id="225" w:name="_Toc4731"/>
      <w:bookmarkStart w:id="226" w:name="_Toc22283"/>
      <w:r>
        <w:rPr>
          <w:rFonts w:hint="eastAsia" w:ascii="宋体" w:hAnsi="宋体"/>
        </w:rPr>
        <w:t>3、“具体的质疑事项及事实依据”一栏填写不下时，质疑人可另附页（A4），但附纸要求加盖质疑人公章。</w:t>
      </w:r>
      <w:bookmarkEnd w:id="223"/>
      <w:bookmarkEnd w:id="224"/>
      <w:bookmarkEnd w:id="225"/>
      <w:bookmarkEnd w:id="226"/>
    </w:p>
    <w:p>
      <w:pPr>
        <w:snapToGrid w:val="0"/>
        <w:spacing w:line="440" w:lineRule="exact"/>
        <w:ind w:firstLine="480" w:firstLineChars="200"/>
        <w:outlineLvl w:val="2"/>
        <w:rPr>
          <w:rFonts w:ascii="宋体" w:hAnsi="宋体"/>
        </w:rPr>
      </w:pPr>
      <w:bookmarkStart w:id="227" w:name="_Toc26250"/>
      <w:bookmarkStart w:id="228" w:name="_Toc19472"/>
      <w:bookmarkStart w:id="229" w:name="_Toc29680"/>
      <w:bookmarkStart w:id="230" w:name="_Toc13249"/>
      <w:r>
        <w:rPr>
          <w:rFonts w:hint="eastAsia" w:ascii="宋体" w:hAnsi="宋体"/>
        </w:rPr>
        <w:t>4、与质疑事项有关的材料应与质疑函合并装订。</w:t>
      </w:r>
      <w:bookmarkEnd w:id="227"/>
      <w:bookmarkEnd w:id="228"/>
      <w:bookmarkEnd w:id="229"/>
      <w:bookmarkEnd w:id="230"/>
    </w:p>
    <w:p>
      <w:pPr>
        <w:snapToGrid w:val="0"/>
        <w:spacing w:line="440" w:lineRule="exact"/>
        <w:ind w:firstLine="480" w:firstLineChars="200"/>
        <w:outlineLvl w:val="2"/>
        <w:rPr>
          <w:rFonts w:ascii="宋体" w:hAnsi="宋体"/>
          <w:b/>
          <w:bCs/>
        </w:rPr>
      </w:pPr>
      <w:bookmarkStart w:id="231" w:name="_Toc7624"/>
      <w:bookmarkStart w:id="232" w:name="_Toc4686"/>
      <w:r>
        <w:rPr>
          <w:rFonts w:hint="eastAsia" w:ascii="宋体" w:hAnsi="宋体"/>
        </w:rPr>
        <w:t>5、</w:t>
      </w:r>
      <w:r>
        <w:rPr>
          <w:rFonts w:hint="eastAsia" w:ascii="宋体" w:hAnsi="宋体"/>
          <w:b/>
          <w:bCs/>
        </w:rPr>
        <w:t>质疑函一式三份。</w:t>
      </w:r>
      <w:bookmarkEnd w:id="231"/>
      <w:bookmarkEnd w:id="232"/>
    </w:p>
    <w:p>
      <w:pPr>
        <w:snapToGrid w:val="0"/>
        <w:spacing w:line="440" w:lineRule="exact"/>
        <w:ind w:firstLine="803" w:firstLineChars="200"/>
        <w:outlineLvl w:val="2"/>
        <w:rPr>
          <w:rFonts w:ascii="宋体" w:hAnsi="宋体" w:cs="宋体"/>
          <w:b/>
          <w:bCs/>
          <w:sz w:val="40"/>
          <w:szCs w:val="52"/>
        </w:rPr>
      </w:pPr>
    </w:p>
    <w:p>
      <w:pPr>
        <w:rPr>
          <w:rFonts w:ascii="宋体" w:hAnsi="宋体" w:cs="宋体"/>
          <w:bCs/>
          <w:sz w:val="40"/>
          <w:szCs w:val="52"/>
        </w:rPr>
        <w:sectPr>
          <w:pgSz w:w="11907" w:h="16840"/>
          <w:pgMar w:top="1021" w:right="1287" w:bottom="1021" w:left="1247" w:header="851" w:footer="992" w:gutter="0"/>
          <w:cols w:space="720" w:num="1"/>
          <w:docGrid w:type="lines" w:linePitch="312" w:charSpace="0"/>
        </w:sectPr>
      </w:pPr>
      <w:bookmarkStart w:id="233" w:name="_Toc28466"/>
      <w:r>
        <w:rPr>
          <w:rFonts w:hint="eastAsia" w:ascii="宋体" w:hAnsi="宋体" w:cs="宋体"/>
          <w:bCs/>
          <w:sz w:val="40"/>
          <w:szCs w:val="52"/>
        </w:rPr>
        <w:br w:type="page"/>
      </w:r>
    </w:p>
    <w:p>
      <w:pPr>
        <w:pStyle w:val="3"/>
        <w:tabs>
          <w:tab w:val="left" w:pos="2372"/>
        </w:tabs>
        <w:ind w:firstLine="1205" w:firstLineChars="300"/>
        <w:jc w:val="center"/>
        <w:rPr>
          <w:rFonts w:ascii="宋体" w:hAnsi="宋体" w:cs="宋体"/>
          <w:bCs/>
          <w:sz w:val="40"/>
          <w:szCs w:val="52"/>
        </w:rPr>
      </w:pPr>
      <w:r>
        <w:rPr>
          <w:rFonts w:hint="eastAsia" w:ascii="宋体" w:hAnsi="宋体" w:cs="宋体"/>
          <w:bCs/>
          <w:sz w:val="40"/>
          <w:szCs w:val="52"/>
        </w:rPr>
        <w:t>第三章采购需求、技术参数、规格</w:t>
      </w:r>
      <w:bookmarkEnd w:id="132"/>
      <w:bookmarkEnd w:id="133"/>
      <w:bookmarkEnd w:id="134"/>
      <w:bookmarkEnd w:id="233"/>
    </w:p>
    <w:p>
      <w:pPr>
        <w:rPr>
          <w:rFonts w:ascii="宋体" w:hAnsi="宋体" w:cstheme="minorBidi"/>
        </w:rPr>
      </w:pPr>
      <w:r>
        <w:rPr>
          <w:rFonts w:hint="eastAsia" w:ascii="宋体" w:hAnsi="宋体" w:cstheme="minorBidi"/>
        </w:rPr>
        <w:t>无人作业智能农机1台</w:t>
      </w:r>
    </w:p>
    <w:p>
      <w:pPr>
        <w:rPr>
          <w:rFonts w:ascii="宋体" w:hAnsi="宋体" w:cstheme="minorBidi"/>
        </w:rPr>
      </w:pPr>
      <w:r>
        <w:rPr>
          <w:rFonts w:hint="eastAsia" w:ascii="宋体" w:hAnsi="宋体" w:cstheme="minorBidi"/>
        </w:rPr>
        <w:t>产品规格表</w:t>
      </w:r>
    </w:p>
    <w:tbl>
      <w:tblPr>
        <w:tblStyle w:val="27"/>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23"/>
        <w:gridCol w:w="708"/>
        <w:gridCol w:w="340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trPr>
        <w:tc>
          <w:tcPr>
            <w:tcW w:w="3823" w:type="dxa"/>
            <w:vAlign w:val="center"/>
          </w:tcPr>
          <w:p>
            <w:pPr>
              <w:rPr>
                <w:rFonts w:ascii="宋体" w:hAnsi="宋体" w:cstheme="minorBidi"/>
              </w:rPr>
            </w:pPr>
            <w:r>
              <w:rPr>
                <w:rFonts w:hint="eastAsia" w:ascii="宋体" w:hAnsi="宋体" w:cstheme="minorBidi"/>
              </w:rPr>
              <w:t>整机外廓尺寸(长×宽×高及部位)</w:t>
            </w:r>
          </w:p>
        </w:tc>
        <w:tc>
          <w:tcPr>
            <w:tcW w:w="708" w:type="dxa"/>
            <w:vAlign w:val="center"/>
          </w:tcPr>
          <w:p>
            <w:pPr>
              <w:jc w:val="center"/>
              <w:rPr>
                <w:rFonts w:ascii="宋体" w:hAnsi="宋体" w:cstheme="minorBidi"/>
              </w:rPr>
            </w:pPr>
            <w:r>
              <w:rPr>
                <w:rFonts w:ascii="宋体" w:hAnsi="宋体" w:cstheme="minorBidi"/>
              </w:rPr>
              <w:t>mm</w:t>
            </w:r>
          </w:p>
        </w:tc>
        <w:tc>
          <w:tcPr>
            <w:tcW w:w="3402" w:type="dxa"/>
            <w:vAlign w:val="center"/>
          </w:tcPr>
          <w:p>
            <w:pPr>
              <w:jc w:val="center"/>
              <w:rPr>
                <w:rFonts w:ascii="宋体" w:hAnsi="宋体" w:cstheme="minorBidi"/>
              </w:rPr>
            </w:pPr>
            <w:r>
              <w:rPr>
                <w:rFonts w:ascii="宋体" w:hAnsi="宋体" w:cstheme="minorBidi"/>
              </w:rPr>
              <w:t>5360</w:t>
            </w:r>
            <w:r>
              <w:rPr>
                <w:rFonts w:hint="eastAsia" w:ascii="宋体" w:hAnsi="宋体" w:cstheme="minorBidi"/>
              </w:rPr>
              <w:t>×</w:t>
            </w:r>
            <w:r>
              <w:rPr>
                <w:rFonts w:ascii="宋体" w:hAnsi="宋体" w:cstheme="minorBidi"/>
              </w:rPr>
              <w:t>2120</w:t>
            </w:r>
            <w:r>
              <w:rPr>
                <w:rFonts w:hint="eastAsia" w:ascii="宋体" w:hAnsi="宋体" w:cstheme="minorBidi"/>
              </w:rPr>
              <w:t>×</w:t>
            </w:r>
            <w:r>
              <w:rPr>
                <w:rFonts w:ascii="宋体" w:hAnsi="宋体" w:cstheme="minorBidi"/>
              </w:rPr>
              <w:t>3200</w:t>
            </w:r>
            <w:r>
              <w:rPr>
                <w:rFonts w:hint="eastAsia" w:ascii="宋体" w:hAnsi="宋体" w:cstheme="minorBidi"/>
              </w:rPr>
              <w:t xml:space="preserve"> (空滤器顶部)</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exact"/>
        </w:trPr>
        <w:tc>
          <w:tcPr>
            <w:tcW w:w="3823" w:type="dxa"/>
            <w:vAlign w:val="center"/>
          </w:tcPr>
          <w:p>
            <w:pPr>
              <w:rPr>
                <w:rFonts w:ascii="宋体" w:hAnsi="宋体" w:cstheme="minorBidi"/>
              </w:rPr>
            </w:pPr>
            <w:r>
              <w:rPr>
                <w:rFonts w:hint="eastAsia" w:ascii="宋体" w:hAnsi="宋体" w:cstheme="minorBidi"/>
              </w:rPr>
              <w:t>最小离地间隙及部位</w:t>
            </w:r>
          </w:p>
        </w:tc>
        <w:tc>
          <w:tcPr>
            <w:tcW w:w="708" w:type="dxa"/>
            <w:vAlign w:val="center"/>
          </w:tcPr>
          <w:p>
            <w:pPr>
              <w:jc w:val="center"/>
              <w:rPr>
                <w:rFonts w:ascii="宋体" w:hAnsi="宋体" w:cstheme="minorBidi"/>
              </w:rPr>
            </w:pPr>
            <w:r>
              <w:rPr>
                <w:rFonts w:hint="eastAsia" w:ascii="宋体" w:hAnsi="宋体" w:cstheme="minorBidi"/>
              </w:rPr>
              <w:t>mm</w:t>
            </w:r>
          </w:p>
        </w:tc>
        <w:tc>
          <w:tcPr>
            <w:tcW w:w="3402" w:type="dxa"/>
            <w:vAlign w:val="center"/>
          </w:tcPr>
          <w:p>
            <w:pPr>
              <w:jc w:val="center"/>
              <w:rPr>
                <w:rFonts w:ascii="宋体" w:hAnsi="宋体" w:cstheme="minorBidi"/>
              </w:rPr>
            </w:pPr>
            <w:r>
              <w:rPr>
                <w:rFonts w:ascii="宋体" w:hAnsi="宋体" w:cstheme="minorBidi"/>
              </w:rPr>
              <w:t>450</w:t>
            </w:r>
            <w:r>
              <w:rPr>
                <w:rFonts w:hint="eastAsia" w:ascii="宋体" w:hAnsi="宋体" w:cstheme="minorBidi"/>
              </w:rPr>
              <w:t>（前桥底部）</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tabs>
                <w:tab w:val="left" w:pos="1047"/>
              </w:tabs>
              <w:rPr>
                <w:rFonts w:ascii="宋体" w:hAnsi="宋体" w:cstheme="minorBidi"/>
              </w:rPr>
            </w:pPr>
            <w:r>
              <w:rPr>
                <w:rFonts w:hint="eastAsia" w:ascii="宋体" w:hAnsi="宋体" w:cstheme="minorBidi"/>
              </w:rPr>
              <w:t>最小使用质量</w:t>
            </w:r>
          </w:p>
        </w:tc>
        <w:tc>
          <w:tcPr>
            <w:tcW w:w="708" w:type="dxa"/>
            <w:vAlign w:val="center"/>
          </w:tcPr>
          <w:p>
            <w:pPr>
              <w:jc w:val="center"/>
              <w:rPr>
                <w:rFonts w:ascii="宋体" w:hAnsi="宋体" w:cstheme="minorBidi"/>
              </w:rPr>
            </w:pPr>
            <w:r>
              <w:rPr>
                <w:rFonts w:hint="eastAsia" w:ascii="宋体" w:hAnsi="宋体" w:cstheme="minorBidi"/>
              </w:rPr>
              <w:t>kg</w:t>
            </w:r>
          </w:p>
        </w:tc>
        <w:tc>
          <w:tcPr>
            <w:tcW w:w="3402" w:type="dxa"/>
            <w:vAlign w:val="center"/>
          </w:tcPr>
          <w:p>
            <w:pPr>
              <w:jc w:val="center"/>
              <w:rPr>
                <w:rFonts w:ascii="宋体" w:hAnsi="宋体" w:cstheme="minorBidi"/>
              </w:rPr>
            </w:pPr>
            <w:r>
              <w:rPr>
                <w:rFonts w:ascii="宋体" w:hAnsi="宋体" w:cstheme="minorBidi"/>
              </w:rPr>
              <w:t>5800</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tabs>
                <w:tab w:val="left" w:pos="1473"/>
              </w:tabs>
              <w:rPr>
                <w:rFonts w:ascii="宋体" w:hAnsi="宋体" w:cstheme="minorBidi"/>
              </w:rPr>
            </w:pPr>
            <w:r>
              <w:rPr>
                <w:rFonts w:hint="eastAsia" w:ascii="宋体" w:hAnsi="宋体" w:cstheme="minorBidi"/>
              </w:rPr>
              <w:t>标准配重(前/后)</w:t>
            </w:r>
          </w:p>
        </w:tc>
        <w:tc>
          <w:tcPr>
            <w:tcW w:w="708" w:type="dxa"/>
            <w:vAlign w:val="center"/>
          </w:tcPr>
          <w:p>
            <w:pPr>
              <w:jc w:val="center"/>
              <w:rPr>
                <w:rFonts w:ascii="宋体" w:hAnsi="宋体" w:cstheme="minorBidi"/>
              </w:rPr>
            </w:pPr>
            <w:r>
              <w:rPr>
                <w:rFonts w:hint="eastAsia" w:ascii="宋体" w:hAnsi="宋体" w:cstheme="minorBidi"/>
              </w:rPr>
              <w:t>kg</w:t>
            </w:r>
          </w:p>
        </w:tc>
        <w:tc>
          <w:tcPr>
            <w:tcW w:w="3402" w:type="dxa"/>
            <w:vAlign w:val="center"/>
          </w:tcPr>
          <w:p>
            <w:pPr>
              <w:jc w:val="center"/>
              <w:rPr>
                <w:rFonts w:ascii="宋体" w:hAnsi="宋体" w:cstheme="minorBidi"/>
              </w:rPr>
            </w:pPr>
            <w:r>
              <w:rPr>
                <w:rFonts w:ascii="宋体" w:hAnsi="宋体" w:cstheme="minorBidi"/>
              </w:rPr>
              <w:t>540/480</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exact"/>
        </w:trPr>
        <w:tc>
          <w:tcPr>
            <w:tcW w:w="3823" w:type="dxa"/>
            <w:vAlign w:val="center"/>
          </w:tcPr>
          <w:p>
            <w:pPr>
              <w:rPr>
                <w:rFonts w:ascii="宋体" w:hAnsi="宋体" w:cstheme="minorBidi"/>
              </w:rPr>
            </w:pPr>
            <w:r>
              <w:rPr>
                <w:rFonts w:hint="eastAsia" w:ascii="宋体" w:hAnsi="宋体" w:cstheme="minorBidi"/>
              </w:rPr>
              <w:t>最小使用比质量</w:t>
            </w:r>
          </w:p>
        </w:tc>
        <w:tc>
          <w:tcPr>
            <w:tcW w:w="708" w:type="dxa"/>
            <w:vAlign w:val="center"/>
          </w:tcPr>
          <w:p>
            <w:pPr>
              <w:jc w:val="center"/>
              <w:rPr>
                <w:rFonts w:ascii="宋体" w:hAnsi="宋体" w:cstheme="minorBidi"/>
              </w:rPr>
            </w:pPr>
            <w:r>
              <w:rPr>
                <w:rFonts w:ascii="宋体" w:hAnsi="宋体" w:cstheme="minorBidi"/>
              </w:rPr>
              <w:t>kg/kW</w:t>
            </w:r>
          </w:p>
        </w:tc>
        <w:tc>
          <w:tcPr>
            <w:tcW w:w="3402" w:type="dxa"/>
            <w:vAlign w:val="center"/>
          </w:tcPr>
          <w:p>
            <w:pPr>
              <w:jc w:val="center"/>
              <w:rPr>
                <w:rFonts w:ascii="宋体" w:hAnsi="宋体" w:cstheme="minorBidi"/>
              </w:rPr>
            </w:pPr>
            <w:r>
              <w:rPr>
                <w:rFonts w:ascii="宋体" w:hAnsi="宋体" w:cstheme="minorBidi"/>
              </w:rPr>
              <w:t>56.31</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rPr>
                <w:rFonts w:ascii="宋体" w:hAnsi="宋体" w:cstheme="minorBidi"/>
              </w:rPr>
            </w:pPr>
            <w:r>
              <w:rPr>
                <w:rFonts w:hint="eastAsia" w:ascii="宋体" w:hAnsi="宋体" w:cstheme="minorBidi"/>
              </w:rPr>
              <w:t>发动机型号</w:t>
            </w:r>
          </w:p>
        </w:tc>
        <w:tc>
          <w:tcPr>
            <w:tcW w:w="708" w:type="dxa"/>
            <w:vAlign w:val="center"/>
          </w:tcPr>
          <w:p>
            <w:pPr>
              <w:jc w:val="center"/>
              <w:rPr>
                <w:rFonts w:ascii="宋体" w:hAnsi="宋体" w:cstheme="minorBidi"/>
              </w:rPr>
            </w:pPr>
            <w:r>
              <w:rPr>
                <w:rFonts w:hint="eastAsia" w:ascii="宋体" w:hAnsi="宋体" w:cstheme="minorBidi"/>
              </w:rPr>
              <w:t>/</w:t>
            </w:r>
          </w:p>
        </w:tc>
        <w:tc>
          <w:tcPr>
            <w:tcW w:w="3402" w:type="dxa"/>
            <w:vAlign w:val="center"/>
          </w:tcPr>
          <w:p>
            <w:pPr>
              <w:jc w:val="center"/>
              <w:rPr>
                <w:rFonts w:ascii="宋体" w:hAnsi="宋体" w:cstheme="minorBidi"/>
              </w:rPr>
            </w:pPr>
            <w:r>
              <w:rPr>
                <w:rFonts w:ascii="宋体" w:hAnsi="宋体" w:cstheme="minorBidi"/>
              </w:rPr>
              <w:t>SC4H140.3G3</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rPr>
                <w:rFonts w:ascii="宋体" w:hAnsi="宋体" w:cstheme="minorBidi"/>
              </w:rPr>
            </w:pPr>
            <w:r>
              <w:rPr>
                <w:rFonts w:hint="eastAsia" w:ascii="宋体" w:hAnsi="宋体" w:cstheme="minorBidi"/>
              </w:rPr>
              <w:t>发动机结构型式</w:t>
            </w:r>
          </w:p>
        </w:tc>
        <w:tc>
          <w:tcPr>
            <w:tcW w:w="708" w:type="dxa"/>
            <w:vAlign w:val="center"/>
          </w:tcPr>
          <w:p>
            <w:pPr>
              <w:jc w:val="center"/>
              <w:rPr>
                <w:rFonts w:ascii="宋体" w:hAnsi="宋体" w:cstheme="minorBidi"/>
              </w:rPr>
            </w:pPr>
            <w:r>
              <w:rPr>
                <w:rFonts w:hint="eastAsia" w:ascii="宋体" w:hAnsi="宋体" w:cstheme="minorBidi"/>
              </w:rPr>
              <w:t>/</w:t>
            </w:r>
          </w:p>
        </w:tc>
        <w:tc>
          <w:tcPr>
            <w:tcW w:w="3402" w:type="dxa"/>
            <w:vAlign w:val="center"/>
          </w:tcPr>
          <w:p>
            <w:pPr>
              <w:jc w:val="center"/>
              <w:rPr>
                <w:rFonts w:ascii="宋体" w:hAnsi="宋体" w:cstheme="minorBidi"/>
              </w:rPr>
            </w:pPr>
            <w:r>
              <w:rPr>
                <w:rFonts w:hint="eastAsia" w:ascii="宋体" w:hAnsi="宋体" w:cstheme="minorBidi"/>
              </w:rPr>
              <w:t>立式、直列</w:t>
            </w:r>
            <w:r>
              <w:rPr>
                <w:rFonts w:ascii="宋体" w:hAnsi="宋体" w:cstheme="minorBidi"/>
              </w:rPr>
              <w:t>、四冲程</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tabs>
                <w:tab w:val="left" w:pos="687"/>
              </w:tabs>
              <w:rPr>
                <w:rFonts w:ascii="宋体" w:hAnsi="宋体" w:cstheme="minorBidi"/>
              </w:rPr>
            </w:pPr>
            <w:r>
              <w:rPr>
                <w:rFonts w:hint="eastAsia" w:ascii="宋体" w:hAnsi="宋体" w:cstheme="minorBidi"/>
              </w:rPr>
              <w:t>发动机生产厂</w:t>
            </w:r>
          </w:p>
        </w:tc>
        <w:tc>
          <w:tcPr>
            <w:tcW w:w="708" w:type="dxa"/>
            <w:vAlign w:val="center"/>
          </w:tcPr>
          <w:p>
            <w:pPr>
              <w:jc w:val="center"/>
              <w:rPr>
                <w:rFonts w:ascii="宋体" w:hAnsi="宋体" w:cstheme="minorBidi"/>
              </w:rPr>
            </w:pPr>
            <w:r>
              <w:rPr>
                <w:rFonts w:hint="eastAsia" w:ascii="宋体" w:hAnsi="宋体" w:cstheme="minorBidi"/>
              </w:rPr>
              <w:t>/</w:t>
            </w:r>
          </w:p>
        </w:tc>
        <w:tc>
          <w:tcPr>
            <w:tcW w:w="3402" w:type="dxa"/>
            <w:vAlign w:val="center"/>
          </w:tcPr>
          <w:p>
            <w:pPr>
              <w:jc w:val="center"/>
              <w:rPr>
                <w:rFonts w:ascii="宋体" w:hAnsi="宋体" w:cstheme="minorBidi"/>
              </w:rPr>
            </w:pPr>
            <w:r>
              <w:rPr>
                <w:rFonts w:hint="eastAsia" w:ascii="宋体" w:hAnsi="宋体"/>
              </w:rPr>
              <w:t>上海柴油机股份有限公司</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rPr>
                <w:rFonts w:ascii="宋体" w:hAnsi="宋体" w:cstheme="minorBidi"/>
              </w:rPr>
            </w:pPr>
            <w:r>
              <w:rPr>
                <w:rFonts w:hint="eastAsia" w:ascii="宋体" w:hAnsi="宋体" w:cstheme="minorBidi"/>
              </w:rPr>
              <w:t>发动机进气方式</w:t>
            </w:r>
          </w:p>
        </w:tc>
        <w:tc>
          <w:tcPr>
            <w:tcW w:w="708" w:type="dxa"/>
            <w:vAlign w:val="center"/>
          </w:tcPr>
          <w:p>
            <w:pPr>
              <w:jc w:val="center"/>
              <w:rPr>
                <w:rFonts w:ascii="宋体" w:hAnsi="宋体" w:cstheme="minorBidi"/>
              </w:rPr>
            </w:pPr>
            <w:r>
              <w:rPr>
                <w:rFonts w:hint="eastAsia" w:ascii="宋体" w:hAnsi="宋体" w:cstheme="minorBidi"/>
              </w:rPr>
              <w:t>/</w:t>
            </w:r>
          </w:p>
        </w:tc>
        <w:tc>
          <w:tcPr>
            <w:tcW w:w="3402" w:type="dxa"/>
          </w:tcPr>
          <w:p>
            <w:pPr>
              <w:jc w:val="center"/>
              <w:rPr>
                <w:rFonts w:ascii="宋体" w:hAnsiTheme="minorHAnsi" w:eastAsiaTheme="minorEastAsia" w:cstheme="minorBidi"/>
              </w:rPr>
            </w:pPr>
            <w:r>
              <w:rPr>
                <w:rFonts w:hint="eastAsia" w:ascii="宋体" w:hAnsiTheme="minorHAnsi" w:eastAsiaTheme="minorEastAsia" w:cstheme="minorBidi"/>
              </w:rPr>
              <w:t>增压中冷</w:t>
            </w:r>
          </w:p>
        </w:tc>
        <w:tc>
          <w:tcPr>
            <w:tcW w:w="1649" w:type="dxa"/>
            <w:vAlign w:val="center"/>
          </w:tcPr>
          <w:p>
            <w:pPr>
              <w:jc w:val="center"/>
              <w:rPr>
                <w:rFonts w:ascii="宋体" w:hAnsi="宋体"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2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发动机标定功率</w:t>
            </w:r>
          </w:p>
        </w:tc>
        <w:tc>
          <w:tcPr>
            <w:tcW w:w="708"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kW</w:t>
            </w:r>
          </w:p>
        </w:tc>
        <w:tc>
          <w:tcPr>
            <w:tcW w:w="3402" w:type="dxa"/>
            <w:vAlign w:val="center"/>
          </w:tcPr>
          <w:p>
            <w:pPr>
              <w:jc w:val="center"/>
              <w:rPr>
                <w:rFonts w:asciiTheme="minorEastAsia" w:hAnsiTheme="minorEastAsia" w:eastAsiaTheme="minorEastAsia" w:cstheme="minorBidi"/>
              </w:rPr>
            </w:pPr>
            <w:r>
              <w:rPr>
                <w:rFonts w:asciiTheme="minorEastAsia" w:hAnsiTheme="minorEastAsia" w:eastAsiaTheme="minorEastAsia" w:cstheme="minorBidi"/>
              </w:rPr>
              <w:t>103</w:t>
            </w:r>
          </w:p>
        </w:tc>
        <w:tc>
          <w:tcPr>
            <w:tcW w:w="1649" w:type="dxa"/>
            <w:vAlign w:val="center"/>
          </w:tcPr>
          <w:p>
            <w:pPr>
              <w:jc w:val="center"/>
              <w:rPr>
                <w:rFonts w:ascii="宋体" w:hAnsi="宋体" w:cstheme="minorBidi"/>
              </w:rPr>
            </w:pPr>
          </w:p>
        </w:tc>
      </w:tr>
    </w:tbl>
    <w:p>
      <w:pPr>
        <w:jc w:val="center"/>
        <w:rPr>
          <w:rFonts w:ascii="黑体" w:hAnsi="黑体" w:eastAsia="黑体" w:cstheme="minorBidi"/>
        </w:rPr>
      </w:pPr>
    </w:p>
    <w:p>
      <w:pPr>
        <w:jc w:val="center"/>
        <w:rPr>
          <w:rFonts w:ascii="黑体" w:hAnsi="黑体" w:eastAsia="黑体" w:cstheme="minorBidi"/>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43"/>
        <w:gridCol w:w="700"/>
        <w:gridCol w:w="3242"/>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发动机额定净功率</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kW</w:t>
            </w:r>
          </w:p>
        </w:tc>
        <w:tc>
          <w:tcPr>
            <w:tcW w:w="3242" w:type="dxa"/>
            <w:vAlign w:val="center"/>
          </w:tcPr>
          <w:p>
            <w:pPr>
              <w:jc w:val="center"/>
              <w:rPr>
                <w:rFonts w:asciiTheme="minorEastAsia" w:hAnsiTheme="minorEastAsia" w:eastAsiaTheme="minorEastAsia" w:cstheme="minorBidi"/>
              </w:rPr>
            </w:pPr>
            <w:r>
              <w:rPr>
                <w:rFonts w:asciiTheme="minorEastAsia" w:hAnsiTheme="minorEastAsia" w:eastAsiaTheme="minorEastAsia" w:cstheme="minorBidi"/>
              </w:rPr>
              <w:t>103</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tabs>
                <w:tab w:val="left" w:pos="720"/>
              </w:tabs>
              <w:rPr>
                <w:rFonts w:asciiTheme="minorEastAsia" w:hAnsiTheme="minorEastAsia" w:eastAsiaTheme="minorEastAsia" w:cstheme="minorBidi"/>
              </w:rPr>
            </w:pPr>
            <w:r>
              <w:rPr>
                <w:rFonts w:hint="eastAsia" w:asciiTheme="minorEastAsia" w:hAnsiTheme="minorEastAsia" w:eastAsiaTheme="minorEastAsia" w:cstheme="minorBidi"/>
              </w:rPr>
              <w:t>发动机标定转速</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r/min</w:t>
            </w:r>
          </w:p>
        </w:tc>
        <w:tc>
          <w:tcPr>
            <w:tcW w:w="3242" w:type="dxa"/>
            <w:vAlign w:val="center"/>
          </w:tcPr>
          <w:p>
            <w:pPr>
              <w:jc w:val="center"/>
              <w:rPr>
                <w:rFonts w:asciiTheme="minorEastAsia" w:hAnsiTheme="minorEastAsia" w:eastAsiaTheme="minorEastAsia" w:cstheme="minorBidi"/>
              </w:rPr>
            </w:pPr>
            <w:r>
              <w:rPr>
                <w:rFonts w:asciiTheme="minorEastAsia" w:hAnsiTheme="minorEastAsia" w:eastAsiaTheme="minorEastAsia" w:cstheme="minorBidi"/>
              </w:rPr>
              <w:t>2300</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3"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变速箱（器）型式</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2" w:type="dxa"/>
            <w:vAlign w:val="center"/>
          </w:tcPr>
          <w:p>
            <w:pPr>
              <w:spacing w:line="260" w:lineRule="exact"/>
              <w:ind w:firstLine="480" w:firstLineChars="200"/>
              <w:jc w:val="left"/>
              <w:rPr>
                <w:rFonts w:asciiTheme="minorEastAsia" w:hAnsiTheme="minorEastAsia" w:eastAsiaTheme="minorEastAsia" w:cstheme="minorBidi"/>
              </w:rPr>
            </w:pPr>
            <w:r>
              <w:rPr>
                <w:rFonts w:ascii="Segoe UI Symbol" w:hAnsi="Segoe UI Symbol" w:cs="Segoe UI Symbol" w:eastAsiaTheme="minorEastAsia"/>
              </w:rPr>
              <w:t>☑</w:t>
            </w:r>
            <w:r>
              <w:rPr>
                <w:rFonts w:hint="eastAsia" w:asciiTheme="minorEastAsia" w:hAnsiTheme="minorEastAsia" w:eastAsiaTheme="minorEastAsia" w:cstheme="minorBidi"/>
              </w:rPr>
              <w:t>液压机械无级变速(HMT)</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轮胎型号(前轮/后轮)</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2" w:type="dxa"/>
            <w:vAlign w:val="center"/>
          </w:tcPr>
          <w:p>
            <w:pPr>
              <w:jc w:val="center"/>
              <w:rPr>
                <w:rFonts w:asciiTheme="minorEastAsia" w:hAnsiTheme="minorEastAsia" w:eastAsiaTheme="minorEastAsia" w:cstheme="minorBidi"/>
              </w:rPr>
            </w:pPr>
            <w:r>
              <w:rPr>
                <w:rFonts w:ascii="宋体" w:hAnsi="宋体"/>
              </w:rPr>
              <w:t>14.9-28/18.4-38</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轮胎数量(前轮/后轮)</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个</w:t>
            </w:r>
          </w:p>
        </w:tc>
        <w:tc>
          <w:tcPr>
            <w:tcW w:w="3242"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2/2</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液压悬挂系统型式</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2"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分置式</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悬挂装置型式</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2"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后置</w:t>
            </w:r>
            <w:r>
              <w:rPr>
                <w:rFonts w:asciiTheme="minorEastAsia" w:hAnsiTheme="minorEastAsia" w:eastAsiaTheme="minorEastAsia" w:cstheme="minorBidi"/>
              </w:rPr>
              <w:t>三点悬挂</w:t>
            </w:r>
          </w:p>
        </w:tc>
        <w:tc>
          <w:tcPr>
            <w:tcW w:w="1644" w:type="dxa"/>
            <w:vAlign w:val="center"/>
          </w:tcPr>
          <w:p>
            <w:pPr>
              <w:jc w:val="cente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exac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悬挂装置类别</w:t>
            </w:r>
          </w:p>
        </w:tc>
        <w:tc>
          <w:tcPr>
            <w:tcW w:w="700" w:type="dxa"/>
            <w:vAlign w:val="center"/>
          </w:tcPr>
          <w:p>
            <w:pPr>
              <w:jc w:val="cente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2" w:type="dxa"/>
            <w:vAlign w:val="center"/>
          </w:tcPr>
          <w:p>
            <w:pPr>
              <w:jc w:val="center"/>
              <w:rPr>
                <w:rFonts w:asciiTheme="minorEastAsia" w:hAnsiTheme="minorEastAsia" w:eastAsiaTheme="minorEastAsia" w:cstheme="minorBidi"/>
              </w:rPr>
            </w:pPr>
            <w:r>
              <w:rPr>
                <w:rFonts w:asciiTheme="minorEastAsia" w:hAnsiTheme="minorEastAsia" w:eastAsiaTheme="minorEastAsia" w:cstheme="minorBidi"/>
              </w:rPr>
              <w:t>3</w:t>
            </w:r>
            <w:r>
              <w:rPr>
                <w:rFonts w:hint="eastAsia" w:asciiTheme="minorEastAsia" w:hAnsiTheme="minorEastAsia" w:eastAsiaTheme="minorEastAsia" w:cstheme="minorBidi"/>
              </w:rPr>
              <w:t>类</w:t>
            </w:r>
          </w:p>
        </w:tc>
        <w:tc>
          <w:tcPr>
            <w:tcW w:w="1644" w:type="dxa"/>
            <w:vAlign w:val="center"/>
          </w:tcPr>
          <w:p>
            <w:pPr>
              <w:jc w:val="center"/>
              <w:rPr>
                <w:rFonts w:asciiTheme="minorEastAsia" w:hAnsiTheme="minorEastAsia" w:eastAsiaTheme="minorEastAsia" w:cstheme="minorBidi"/>
              </w:rPr>
            </w:pPr>
          </w:p>
        </w:tc>
      </w:tr>
    </w:tbl>
    <w:p>
      <w:pPr>
        <w:jc w:val="center"/>
        <w:rPr>
          <w:rFonts w:ascii="黑体" w:hAnsi="黑体" w:eastAsia="黑体" w:cstheme="minorBidi"/>
        </w:rPr>
      </w:pPr>
    </w:p>
    <w:p>
      <w:pPr>
        <w:jc w:val="center"/>
        <w:rPr>
          <w:rFonts w:ascii="黑体" w:hAnsi="黑体" w:eastAsia="黑体" w:cstheme="minorBidi"/>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3843"/>
        <w:gridCol w:w="683"/>
        <w:gridCol w:w="3248"/>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液压输出组数</w:t>
            </w:r>
          </w:p>
        </w:tc>
        <w:tc>
          <w:tcPr>
            <w:tcW w:w="68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w:t>
            </w:r>
          </w:p>
        </w:tc>
        <w:tc>
          <w:tcPr>
            <w:tcW w:w="3248"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多路阀3组</w:t>
            </w:r>
          </w:p>
        </w:tc>
        <w:tc>
          <w:tcPr>
            <w:tcW w:w="1655" w:type="dxa"/>
            <w:vAlign w:val="center"/>
          </w:tcPr>
          <w:p>
            <w:pP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4" w:hRule="atLeas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动力输出轴标准转速</w:t>
            </w:r>
          </w:p>
        </w:tc>
        <w:tc>
          <w:tcPr>
            <w:tcW w:w="68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r/min</w:t>
            </w:r>
          </w:p>
        </w:tc>
        <w:tc>
          <w:tcPr>
            <w:tcW w:w="3248" w:type="dxa"/>
            <w:shd w:val="clear" w:color="auto" w:fill="auto"/>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760/850</w:t>
            </w:r>
          </w:p>
        </w:tc>
        <w:tc>
          <w:tcPr>
            <w:tcW w:w="1655" w:type="dxa"/>
            <w:vAlign w:val="center"/>
          </w:tcPr>
          <w:p>
            <w:pPr>
              <w:rPr>
                <w:rFonts w:asciiTheme="minorEastAsia" w:hAnsiTheme="minorEastAsia"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trPr>
        <w:tc>
          <w:tcPr>
            <w:tcW w:w="3843" w:type="dxa"/>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智能驾驶模块</w:t>
            </w:r>
          </w:p>
        </w:tc>
        <w:tc>
          <w:tcPr>
            <w:tcW w:w="683" w:type="dxa"/>
            <w:vAlign w:val="center"/>
          </w:tcPr>
          <w:p>
            <w:pPr>
              <w:rPr>
                <w:rFonts w:asciiTheme="minorEastAsia" w:hAnsiTheme="minorEastAsia" w:eastAsiaTheme="minorEastAsia" w:cstheme="minorBidi"/>
              </w:rPr>
            </w:pPr>
          </w:p>
        </w:tc>
        <w:tc>
          <w:tcPr>
            <w:tcW w:w="3248" w:type="dxa"/>
            <w:shd w:val="clear" w:color="auto" w:fill="auto"/>
            <w:vAlign w:val="center"/>
          </w:tcPr>
          <w:p>
            <w:pPr>
              <w:rPr>
                <w:rFonts w:asciiTheme="minorEastAsia" w:hAnsiTheme="minorEastAsia" w:eastAsiaTheme="minorEastAsia" w:cstheme="minorBidi"/>
              </w:rPr>
            </w:pPr>
            <w:r>
              <w:rPr>
                <w:rFonts w:hint="eastAsia" w:asciiTheme="minorEastAsia" w:hAnsiTheme="minorEastAsia" w:eastAsiaTheme="minorEastAsia" w:cstheme="minorBidi"/>
              </w:rPr>
              <w:t>整机配置L4级别智能驾驶系统</w:t>
            </w:r>
          </w:p>
        </w:tc>
        <w:tc>
          <w:tcPr>
            <w:tcW w:w="1655" w:type="dxa"/>
            <w:vAlign w:val="center"/>
          </w:tcPr>
          <w:p>
            <w:pPr>
              <w:rPr>
                <w:rFonts w:asciiTheme="minorEastAsia" w:hAnsiTheme="minorEastAsia" w:eastAsiaTheme="minorEastAsia" w:cstheme="minorBidi"/>
              </w:rPr>
            </w:pPr>
          </w:p>
        </w:tc>
      </w:tr>
    </w:tbl>
    <w:p>
      <w:pPr>
        <w:spacing w:line="480" w:lineRule="auto"/>
        <w:rPr>
          <w:rFonts w:asciiTheme="minorHAnsi" w:hAnsiTheme="minorHAnsi" w:eastAsiaTheme="minorEastAsia" w:cstheme="minorBidi"/>
        </w:rPr>
      </w:pPr>
    </w:p>
    <w:p>
      <w:pPr>
        <w:spacing w:line="480" w:lineRule="auto"/>
        <w:rPr>
          <w:rFonts w:asciiTheme="minorHAnsi" w:hAnsiTheme="minorHAnsi" w:eastAsiaTheme="minorEastAsia" w:cstheme="minorBidi"/>
        </w:rPr>
      </w:pPr>
    </w:p>
    <w:p>
      <w:pPr>
        <w:spacing w:line="480" w:lineRule="auto"/>
        <w:rPr>
          <w:rFonts w:asciiTheme="minorHAnsi" w:hAnsiTheme="minorHAnsi" w:eastAsiaTheme="minorEastAsia" w:cstheme="minorBidi"/>
        </w:rPr>
      </w:pPr>
    </w:p>
    <w:p>
      <w:pPr>
        <w:spacing w:line="480" w:lineRule="auto"/>
        <w:rPr>
          <w:rFonts w:asciiTheme="minorHAnsi" w:hAnsiTheme="minorHAnsi" w:eastAsiaTheme="minorEastAsia" w:cstheme="minorBidi"/>
        </w:rPr>
      </w:pPr>
    </w:p>
    <w:p>
      <w:pPr>
        <w:spacing w:line="480" w:lineRule="auto"/>
        <w:rPr>
          <w:rFonts w:asciiTheme="minorHAnsi" w:hAnsiTheme="minorHAnsi" w:eastAsiaTheme="minorEastAsia" w:cstheme="minorBidi"/>
        </w:rPr>
      </w:pPr>
    </w:p>
    <w:tbl>
      <w:tblPr>
        <w:tblStyle w:val="26"/>
        <w:tblpPr w:leftFromText="180" w:rightFromText="180" w:vertAnchor="text" w:horzAnchor="page" w:tblpX="706" w:tblpY="248"/>
        <w:tblOverlap w:val="never"/>
        <w:tblW w:w="10607" w:type="dxa"/>
        <w:tblInd w:w="0" w:type="dxa"/>
        <w:tblLayout w:type="fixed"/>
        <w:tblCellMar>
          <w:top w:w="0" w:type="dxa"/>
          <w:left w:w="108" w:type="dxa"/>
          <w:bottom w:w="0" w:type="dxa"/>
          <w:right w:w="108" w:type="dxa"/>
        </w:tblCellMar>
      </w:tblPr>
      <w:tblGrid>
        <w:gridCol w:w="620"/>
        <w:gridCol w:w="1000"/>
        <w:gridCol w:w="962"/>
        <w:gridCol w:w="8025"/>
      </w:tblGrid>
      <w:tr>
        <w:tblPrEx>
          <w:tblCellMar>
            <w:top w:w="0" w:type="dxa"/>
            <w:left w:w="108" w:type="dxa"/>
            <w:bottom w:w="0" w:type="dxa"/>
            <w:right w:w="108" w:type="dxa"/>
          </w:tblCellMar>
        </w:tblPrEx>
        <w:trPr>
          <w:trHeight w:val="570" w:hRule="atLeast"/>
          <w:tblHeader/>
        </w:trPr>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序号</w:t>
            </w:r>
          </w:p>
        </w:tc>
        <w:tc>
          <w:tcPr>
            <w:tcW w:w="10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货物名称</w:t>
            </w: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数量及单位</w:t>
            </w:r>
          </w:p>
        </w:tc>
        <w:tc>
          <w:tcPr>
            <w:tcW w:w="80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主要技术规格及要求</w:t>
            </w:r>
          </w:p>
        </w:tc>
      </w:tr>
      <w:tr>
        <w:tblPrEx>
          <w:tblCellMar>
            <w:top w:w="0" w:type="dxa"/>
            <w:left w:w="108" w:type="dxa"/>
            <w:bottom w:w="0" w:type="dxa"/>
            <w:right w:w="108" w:type="dxa"/>
          </w:tblCellMar>
        </w:tblPrEx>
        <w:trPr>
          <w:trHeight w:val="285"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000000" w:themeColor="text1"/>
                <w:lang w:bidi="ar"/>
                <w14:textFill>
                  <w14:solidFill>
                    <w14:schemeClr w14:val="tx1"/>
                  </w14:solidFill>
                </w14:textFill>
              </w:rPr>
            </w:pPr>
            <w:r>
              <w:rPr>
                <w:rFonts w:hint="eastAsia"/>
                <w:bCs/>
                <w:color w:val="000000" w:themeColor="text1"/>
                <w14:textFill>
                  <w14:solidFill>
                    <w14:schemeClr w14:val="tx1"/>
                  </w14:solidFill>
                </w14:textFill>
              </w:rPr>
              <w:t>智能无人驾驶拖拉机</w:t>
            </w:r>
          </w:p>
        </w:tc>
        <w:tc>
          <w:tcPr>
            <w:tcW w:w="96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shd w:val="clear" w:color="auto" w:fill="FFFFFF"/>
                <w14:textFill>
                  <w14:solidFill>
                    <w14:schemeClr w14:val="tx1"/>
                  </w14:solidFill>
                </w14:textFill>
              </w:rPr>
            </w:pPr>
            <w:r>
              <w:rPr>
                <w:rFonts w:hint="eastAsia" w:ascii="宋体" w:hAnsi="宋体" w:cs="宋体"/>
                <w:color w:val="000000" w:themeColor="text1"/>
                <w:kern w:val="0"/>
                <w:lang w:bidi="ar"/>
                <w14:textFill>
                  <w14:solidFill>
                    <w14:schemeClr w14:val="tx1"/>
                  </w14:solidFill>
                </w14:textFill>
              </w:rPr>
              <w:t>1台</w:t>
            </w:r>
          </w:p>
        </w:tc>
        <w:tc>
          <w:tcPr>
            <w:tcW w:w="8025"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整车指标</w:t>
            </w:r>
          </w:p>
          <w:p>
            <w:p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、拖拉机车辆配备豪华驾驶室；</w:t>
            </w:r>
          </w:p>
          <w:p>
            <w:pP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、可实现无级调速；C</w:t>
            </w:r>
            <w:r>
              <w:rPr>
                <w:color w:val="000000" w:themeColor="text1"/>
                <w14:textFill>
                  <w14:solidFill>
                    <w14:schemeClr w14:val="tx1"/>
                  </w14:solidFill>
                </w14:textFill>
              </w:rPr>
              <w:t>VT</w:t>
            </w:r>
            <w:r>
              <w:rPr>
                <w:rFonts w:hint="eastAsia"/>
                <w:color w:val="000000" w:themeColor="text1"/>
                <w14:textFill>
                  <w14:solidFill>
                    <w14:schemeClr w14:val="tx1"/>
                  </w14:solidFill>
                </w14:textFill>
              </w:rPr>
              <w:t>变速箱</w:t>
            </w: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、拖拉机采用燃油动力，马力段≥1</w:t>
            </w:r>
            <w:r>
              <w:rPr>
                <w:color w:val="000000" w:themeColor="text1"/>
                <w14:textFill>
                  <w14:solidFill>
                    <w14:schemeClr w14:val="tx1"/>
                  </w14:solidFill>
                </w14:textFill>
              </w:rPr>
              <w:t>40</w:t>
            </w:r>
            <w:r>
              <w:rPr>
                <w:rFonts w:hint="eastAsia"/>
                <w:color w:val="000000" w:themeColor="text1"/>
                <w14:textFill>
                  <w14:solidFill>
                    <w14:schemeClr w14:val="tx1"/>
                  </w14:solidFill>
                </w14:textFill>
              </w:rPr>
              <w:t>马力；</w:t>
            </w:r>
          </w:p>
          <w:p>
            <w:pPr>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、可实现四驱驾驶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5、具有不少于</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路的电控液压输出。</w:t>
            </w:r>
          </w:p>
          <w:p>
            <w:pP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、发动机功率储备不低于2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7、三点悬架为电控液压。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无人驾驶指标</w:t>
            </w:r>
          </w:p>
          <w:p>
            <w:pP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、可实现遥控驾驶</w:t>
            </w:r>
          </w:p>
          <w:p>
            <w:pP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、能够实现从停放点自动驶出与驶入（泊车入位）。</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3、能够实现从停放点到作业区域、从作业区域到停放点等特定路段的自动驾驶。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4、能够实现规整田块区域内的自动驾驶作业。</w:t>
            </w:r>
          </w:p>
          <w:p>
            <w:pPr>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、能够根据作业地块形状、作业过程要求、农具使用要求、农机具尺寸、作业幅宽等参数智能规划作业轨迹。</w:t>
            </w:r>
          </w:p>
          <w:p>
            <w:pPr>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、能够沿作业轨迹循迹行驶。</w:t>
            </w:r>
          </w:p>
          <w:p>
            <w:pPr>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、能够保持设定速度行驶。</w:t>
            </w:r>
          </w:p>
          <w:p>
            <w:pPr>
              <w:rPr>
                <w:color w:val="000000" w:themeColor="text1"/>
                <w14:textFill>
                  <w14:solidFill>
                    <w14:schemeClr w14:val="tx1"/>
                  </w14:solidFill>
                </w14:textFill>
              </w:rPr>
            </w:pPr>
            <w:r>
              <w:rPr>
                <w:color w:val="000000" w:themeColor="text1"/>
                <w14:textFill>
                  <w14:solidFill>
                    <w14:schemeClr w14:val="tx1"/>
                  </w14:solidFill>
                </w14:textFill>
              </w:rPr>
              <w:t>8</w:t>
            </w:r>
            <w:r>
              <w:rPr>
                <w:rFonts w:hint="eastAsia"/>
                <w:color w:val="000000" w:themeColor="text1"/>
                <w14:textFill>
                  <w14:solidFill>
                    <w14:schemeClr w14:val="tx1"/>
                  </w14:solidFill>
                </w14:textFill>
              </w:rPr>
              <w:t>、能够对农具进行协同控制，根据作业要求实现自动液压输出。</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9、具有障碍物检测功能，在保证安全距离的情况下自动停车。</w:t>
            </w:r>
          </w:p>
          <w:p>
            <w:pPr>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、能够实现半圆形、梨形、鱼尾形等方式的自动调头。</w:t>
            </w:r>
          </w:p>
          <w:p>
            <w:pPr>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、能够对农机的自身车况及系统功能模块进行实时监测，在发现故障时能够实现紧急停车并发出报警信号。</w:t>
            </w:r>
          </w:p>
          <w:p>
            <w:pPr>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、根据用户需求，可实时回传农机、农田及农作物的各类信息。</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、可实现±2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cm的高精定位</w:t>
            </w:r>
          </w:p>
        </w:tc>
      </w:tr>
    </w:tbl>
    <w:p>
      <w:pPr>
        <w:spacing w:line="480" w:lineRule="auto"/>
        <w:rPr>
          <w:rFonts w:asciiTheme="minorHAnsi" w:hAnsiTheme="minorHAnsi" w:eastAsiaTheme="minorEastAsia" w:cstheme="minorBidi"/>
        </w:rPr>
      </w:pPr>
    </w:p>
    <w:p>
      <w:pPr>
        <w:rPr>
          <w:rFonts w:ascii="宋体" w:hAnsi="宋体" w:cs="宋体"/>
          <w:bCs/>
          <w:sz w:val="40"/>
          <w:szCs w:val="52"/>
        </w:rPr>
      </w:pPr>
      <w:r>
        <w:rPr>
          <w:rFonts w:hint="eastAsia" w:ascii="宋体" w:hAnsi="宋体" w:cs="宋体"/>
          <w:bCs/>
          <w:sz w:val="40"/>
          <w:szCs w:val="52"/>
        </w:rPr>
        <w:br w:type="page"/>
      </w:r>
    </w:p>
    <w:p/>
    <w:p>
      <w:bookmarkStart w:id="234" w:name="_Toc22992"/>
      <w:bookmarkStart w:id="235" w:name="_Toc31168"/>
      <w:bookmarkStart w:id="236" w:name="_Toc18595"/>
      <w:bookmarkStart w:id="237" w:name="_Toc24429"/>
      <w:bookmarkStart w:id="238" w:name="_Toc501379478"/>
      <w:bookmarkStart w:id="239" w:name="_Toc381970843"/>
    </w:p>
    <w:p>
      <w:pPr>
        <w:pStyle w:val="2"/>
        <w:numPr>
          <w:ilvl w:val="0"/>
          <w:numId w:val="6"/>
        </w:numPr>
        <w:spacing w:line="240" w:lineRule="auto"/>
        <w:rPr>
          <w:bCs/>
        </w:rPr>
      </w:pPr>
      <w:bookmarkStart w:id="240" w:name="_Toc10077"/>
      <w:r>
        <w:rPr>
          <w:rFonts w:hint="eastAsia"/>
          <w:bCs/>
        </w:rPr>
        <w:t>合同范本</w:t>
      </w:r>
    </w:p>
    <w:bookmarkEnd w:id="240"/>
    <w:p>
      <w:pPr>
        <w:rPr>
          <w:rFonts w:ascii="仿宋" w:hAnsi="仿宋" w:eastAsia="仿宋" w:cs="仿宋"/>
          <w:b/>
          <w:sz w:val="28"/>
          <w:szCs w:val="20"/>
        </w:rPr>
      </w:pPr>
    </w:p>
    <w:p>
      <w:pPr>
        <w:jc w:val="center"/>
        <w:rPr>
          <w:sz w:val="21"/>
          <w:szCs w:val="20"/>
        </w:rPr>
      </w:pPr>
      <w:r>
        <w:rPr>
          <w:rFonts w:hint="eastAsia" w:ascii="仿宋" w:hAnsi="仿宋" w:eastAsia="仿宋" w:cs="仿宋"/>
          <w:b/>
          <w:sz w:val="28"/>
          <w:szCs w:val="20"/>
        </w:rPr>
        <w:t>（以甲乙双方实际签订为准）</w:t>
      </w:r>
    </w:p>
    <w:p>
      <w:pPr>
        <w:jc w:val="center"/>
        <w:rPr>
          <w:b/>
          <w:bCs/>
        </w:rPr>
      </w:pPr>
    </w:p>
    <w:p>
      <w:pPr>
        <w:rPr>
          <w:rFonts w:ascii="宋体" w:hAnsi="宋体" w:cs="宋体"/>
          <w:bCs/>
          <w:kern w:val="44"/>
          <w:sz w:val="28"/>
          <w:szCs w:val="28"/>
        </w:rPr>
      </w:pPr>
      <w:r>
        <w:rPr>
          <w:rFonts w:hint="eastAsia" w:ascii="宋体" w:hAnsi="宋体" w:cs="宋体"/>
          <w:bCs/>
          <w:kern w:val="44"/>
          <w:sz w:val="28"/>
          <w:szCs w:val="28"/>
        </w:rPr>
        <w:br w:type="page"/>
      </w:r>
    </w:p>
    <w:p>
      <w:pPr>
        <w:pStyle w:val="7"/>
        <w:ind w:firstLine="480"/>
      </w:pPr>
    </w:p>
    <w:bookmarkEnd w:id="234"/>
    <w:bookmarkEnd w:id="235"/>
    <w:bookmarkEnd w:id="236"/>
    <w:bookmarkEnd w:id="237"/>
    <w:bookmarkEnd w:id="238"/>
    <w:p>
      <w:pPr>
        <w:pStyle w:val="2"/>
        <w:spacing w:line="360" w:lineRule="auto"/>
        <w:rPr>
          <w:rFonts w:ascii="宋体" w:hAnsi="宋体" w:cs="宋体"/>
          <w:sz w:val="32"/>
        </w:rPr>
      </w:pPr>
      <w:bookmarkStart w:id="241" w:name="_Toc20659"/>
      <w:bookmarkStart w:id="242" w:name="_Toc23170"/>
      <w:bookmarkStart w:id="243" w:name="_Toc27517"/>
      <w:r>
        <w:rPr>
          <w:rFonts w:hint="eastAsia" w:ascii="宋体" w:hAnsi="宋体" w:cs="宋体"/>
          <w:sz w:val="32"/>
          <w:szCs w:val="32"/>
        </w:rPr>
        <w:t>第五章  谈判响应文件格式</w:t>
      </w:r>
      <w:bookmarkEnd w:id="239"/>
      <w:bookmarkEnd w:id="241"/>
      <w:bookmarkEnd w:id="242"/>
      <w:bookmarkEnd w:id="243"/>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1200" w:firstLineChars="500"/>
        <w:rPr>
          <w:rFonts w:ascii="宋体" w:hAnsi="宋体" w:cs="宋体"/>
        </w:rPr>
      </w:pPr>
      <w:r>
        <w:rPr>
          <w:rFonts w:hint="eastAsia" w:ascii="宋体" w:hAnsi="宋体" w:cs="宋体"/>
        </w:rPr>
        <w:t>（谈判项目名称）</w:t>
      </w:r>
    </w:p>
    <w:p>
      <w:pPr>
        <w:spacing w:line="360" w:lineRule="auto"/>
        <w:rPr>
          <w:rFonts w:ascii="宋体" w:hAnsi="宋体" w:cs="宋体"/>
          <w:sz w:val="28"/>
          <w:szCs w:val="28"/>
        </w:rPr>
      </w:pPr>
    </w:p>
    <w:p>
      <w:pPr>
        <w:spacing w:line="360" w:lineRule="auto"/>
        <w:rPr>
          <w:rFonts w:ascii="宋体" w:hAnsi="宋体" w:cs="宋体"/>
        </w:rPr>
      </w:pPr>
      <w:r>
        <w:rPr>
          <w:rFonts w:hint="eastAsia" w:ascii="宋体" w:hAnsi="宋体" w:cs="宋体"/>
        </w:rPr>
        <w:t>谈判项目编号：</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jc w:val="center"/>
        <w:rPr>
          <w:rFonts w:ascii="宋体" w:hAnsi="宋体" w:cs="宋体"/>
          <w:b/>
          <w:sz w:val="36"/>
          <w:szCs w:val="36"/>
        </w:rPr>
      </w:pPr>
      <w:r>
        <w:rPr>
          <w:rFonts w:hint="eastAsia" w:ascii="宋体" w:hAnsi="宋体" w:cs="宋体"/>
          <w:b/>
          <w:sz w:val="36"/>
          <w:szCs w:val="36"/>
        </w:rPr>
        <w:t>谈  判  响  应  文  件</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rPr>
      </w:pPr>
      <w:r>
        <w:rPr>
          <w:rFonts w:hint="eastAsia" w:ascii="宋体" w:hAnsi="宋体" w:cs="宋体"/>
        </w:rPr>
        <w:t>供应商：（单位公章）</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 xml:space="preserve">       法定代表人：（签字或盖章）</w:t>
      </w:r>
    </w:p>
    <w:p>
      <w:pPr>
        <w:pStyle w:val="7"/>
        <w:ind w:firstLine="480"/>
        <w:rPr>
          <w:rFonts w:ascii="宋体" w:hAnsi="宋体" w:cs="宋体"/>
        </w:rPr>
      </w:pPr>
    </w:p>
    <w:p>
      <w:pPr>
        <w:pStyle w:val="7"/>
        <w:ind w:firstLine="480"/>
        <w:rPr>
          <w:rFonts w:ascii="宋体" w:hAnsi="宋体" w:cs="宋体"/>
        </w:rPr>
      </w:pPr>
      <w:r>
        <w:rPr>
          <w:rFonts w:hint="eastAsia" w:ascii="宋体" w:hAnsi="宋体" w:cs="宋体"/>
        </w:rPr>
        <w:t xml:space="preserve">   联系人：</w:t>
      </w:r>
    </w:p>
    <w:p>
      <w:pPr>
        <w:pStyle w:val="7"/>
        <w:ind w:firstLine="480"/>
        <w:rPr>
          <w:rFonts w:ascii="宋体" w:hAnsi="宋体" w:cs="宋体"/>
        </w:rPr>
      </w:pPr>
    </w:p>
    <w:p>
      <w:pPr>
        <w:pStyle w:val="7"/>
        <w:ind w:firstLine="480"/>
        <w:rPr>
          <w:rFonts w:ascii="宋体" w:hAnsi="宋体" w:cs="宋体"/>
        </w:rPr>
      </w:pPr>
      <w:r>
        <w:rPr>
          <w:rFonts w:hint="eastAsia" w:ascii="宋体" w:hAnsi="宋体" w:cs="宋体"/>
        </w:rPr>
        <w:t xml:space="preserve">   电 话：</w:t>
      </w:r>
    </w:p>
    <w:p>
      <w:pPr>
        <w:spacing w:line="360" w:lineRule="auto"/>
        <w:rPr>
          <w:rFonts w:ascii="宋体" w:hAnsi="宋体" w:cs="宋体"/>
        </w:rPr>
      </w:pPr>
    </w:p>
    <w:p>
      <w:pPr>
        <w:spacing w:line="360" w:lineRule="auto"/>
        <w:rPr>
          <w:rFonts w:ascii="宋体" w:hAnsi="宋体" w:cs="宋体"/>
        </w:rPr>
      </w:pPr>
    </w:p>
    <w:p>
      <w:pPr>
        <w:spacing w:line="360" w:lineRule="auto"/>
        <w:ind w:firstLine="3840" w:firstLineChars="1600"/>
        <w:rPr>
          <w:rFonts w:ascii="宋体" w:hAnsi="宋体" w:cs="宋体"/>
        </w:rPr>
      </w:pPr>
      <w:r>
        <w:rPr>
          <w:rFonts w:hint="eastAsia" w:ascii="宋体" w:hAnsi="宋体" w:cs="宋体"/>
        </w:rPr>
        <w:t xml:space="preserve">    年      月      日</w:t>
      </w:r>
    </w:p>
    <w:p>
      <w:pPr>
        <w:spacing w:line="360" w:lineRule="auto"/>
        <w:rPr>
          <w:rFonts w:ascii="宋体" w:hAnsi="宋体" w:cs="宋体"/>
        </w:rPr>
      </w:pPr>
    </w:p>
    <w:p>
      <w:pPr>
        <w:spacing w:line="360" w:lineRule="auto"/>
        <w:rPr>
          <w:rFonts w:ascii="宋体" w:hAnsi="宋体" w:cs="宋体"/>
        </w:rPr>
      </w:pPr>
    </w:p>
    <w:p>
      <w:pPr>
        <w:pStyle w:val="3"/>
        <w:spacing w:line="360" w:lineRule="auto"/>
        <w:jc w:val="center"/>
        <w:rPr>
          <w:rFonts w:ascii="宋体" w:hAnsi="宋体" w:cs="宋体"/>
          <w:sz w:val="28"/>
          <w:szCs w:val="28"/>
        </w:rPr>
      </w:pPr>
      <w:bookmarkStart w:id="244" w:name="_Toc381970844"/>
      <w:bookmarkStart w:id="245" w:name="_Toc358451958"/>
      <w:bookmarkStart w:id="246" w:name="_Toc358978468"/>
      <w:bookmarkStart w:id="247" w:name="_Toc17493"/>
      <w:bookmarkStart w:id="248" w:name="_Toc28151"/>
      <w:bookmarkStart w:id="249" w:name="_Toc15482"/>
      <w:r>
        <w:rPr>
          <w:rFonts w:hint="eastAsia" w:ascii="宋体" w:hAnsi="宋体" w:cs="宋体"/>
          <w:sz w:val="28"/>
          <w:szCs w:val="28"/>
        </w:rPr>
        <w:t>1、报</w:t>
      </w:r>
      <w:r>
        <w:rPr>
          <w:rFonts w:hint="eastAsia" w:ascii="宋体" w:hAnsi="宋体" w:cs="宋体"/>
          <w:bCs/>
          <w:sz w:val="28"/>
          <w:szCs w:val="28"/>
        </w:rPr>
        <w:t>价</w:t>
      </w:r>
      <w:bookmarkEnd w:id="244"/>
      <w:bookmarkEnd w:id="245"/>
      <w:bookmarkEnd w:id="246"/>
      <w:r>
        <w:rPr>
          <w:rFonts w:hint="eastAsia" w:ascii="宋体" w:hAnsi="宋体" w:cs="宋体"/>
          <w:bCs/>
          <w:sz w:val="28"/>
          <w:szCs w:val="28"/>
        </w:rPr>
        <w:t>函</w:t>
      </w:r>
      <w:bookmarkEnd w:id="247"/>
      <w:bookmarkEnd w:id="248"/>
      <w:bookmarkEnd w:id="249"/>
    </w:p>
    <w:p>
      <w:pPr>
        <w:spacing w:line="360" w:lineRule="auto"/>
        <w:rPr>
          <w:szCs w:val="21"/>
        </w:rPr>
      </w:pPr>
      <w:r>
        <w:rPr>
          <w:szCs w:val="21"/>
        </w:rPr>
        <w:t>（</w:t>
      </w:r>
      <w:r>
        <w:rPr>
          <w:rFonts w:hint="eastAsia"/>
          <w:szCs w:val="21"/>
        </w:rPr>
        <w:t>采购</w:t>
      </w:r>
      <w:r>
        <w:rPr>
          <w:szCs w:val="21"/>
        </w:rPr>
        <w:t>人名称）：</w:t>
      </w:r>
    </w:p>
    <w:p>
      <w:pPr>
        <w:spacing w:line="360" w:lineRule="auto"/>
        <w:ind w:firstLine="480" w:firstLineChars="200"/>
        <w:rPr>
          <w:szCs w:val="21"/>
        </w:rPr>
      </w:pPr>
      <w:r>
        <w:rPr>
          <w:szCs w:val="21"/>
        </w:rPr>
        <w:t>1．我方已仔细研究了（项目名称）</w:t>
      </w:r>
      <w:r>
        <w:rPr>
          <w:rFonts w:hint="eastAsia"/>
          <w:szCs w:val="21"/>
        </w:rPr>
        <w:t>谈判</w:t>
      </w:r>
      <w:r>
        <w:rPr>
          <w:szCs w:val="21"/>
        </w:rPr>
        <w:t>文件的全部内容，愿意以人民币（大写）（¥）的</w:t>
      </w:r>
      <w:r>
        <w:rPr>
          <w:rFonts w:hint="eastAsia"/>
          <w:szCs w:val="21"/>
        </w:rPr>
        <w:t>响应</w:t>
      </w:r>
      <w:r>
        <w:rPr>
          <w:szCs w:val="21"/>
        </w:rPr>
        <w:t>总报价，</w:t>
      </w:r>
      <w:r>
        <w:rPr>
          <w:rFonts w:hint="eastAsia"/>
          <w:szCs w:val="21"/>
        </w:rPr>
        <w:t>服务期       ，</w:t>
      </w:r>
      <w:r>
        <w:rPr>
          <w:szCs w:val="21"/>
        </w:rPr>
        <w:t>按合同约定实施和完成</w:t>
      </w:r>
      <w:r>
        <w:rPr>
          <w:rFonts w:hint="eastAsia"/>
          <w:szCs w:val="21"/>
        </w:rPr>
        <w:t>采购需求</w:t>
      </w:r>
      <w:r>
        <w:rPr>
          <w:szCs w:val="21"/>
        </w:rPr>
        <w:t>，</w:t>
      </w:r>
      <w:r>
        <w:rPr>
          <w:rFonts w:hint="eastAsia"/>
          <w:szCs w:val="21"/>
        </w:rPr>
        <w:t>质保期</w:t>
      </w:r>
      <w:r>
        <w:rPr>
          <w:szCs w:val="21"/>
        </w:rPr>
        <w:t>达到。</w:t>
      </w:r>
    </w:p>
    <w:p>
      <w:pPr>
        <w:spacing w:line="360" w:lineRule="auto"/>
        <w:ind w:firstLine="480" w:firstLineChars="200"/>
        <w:rPr>
          <w:szCs w:val="21"/>
        </w:rPr>
      </w:pPr>
      <w:r>
        <w:rPr>
          <w:szCs w:val="21"/>
        </w:rPr>
        <w:t>2．我方承诺在</w:t>
      </w:r>
      <w:r>
        <w:rPr>
          <w:rFonts w:hint="eastAsia"/>
          <w:szCs w:val="21"/>
        </w:rPr>
        <w:t>谈判文件规定的</w:t>
      </w:r>
      <w:r>
        <w:rPr>
          <w:szCs w:val="21"/>
        </w:rPr>
        <w:t>投标有效期内不修改、撤销</w:t>
      </w:r>
      <w:r>
        <w:rPr>
          <w:rFonts w:hint="eastAsia"/>
          <w:szCs w:val="21"/>
        </w:rPr>
        <w:t>响应</w:t>
      </w:r>
      <w:r>
        <w:rPr>
          <w:szCs w:val="21"/>
        </w:rPr>
        <w:t>文件。</w:t>
      </w:r>
    </w:p>
    <w:p>
      <w:pPr>
        <w:spacing w:line="360" w:lineRule="auto"/>
        <w:ind w:firstLine="480" w:firstLineChars="200"/>
        <w:rPr>
          <w:szCs w:val="21"/>
        </w:rPr>
      </w:pPr>
      <w:r>
        <w:rPr>
          <w:szCs w:val="21"/>
        </w:rPr>
        <w:t>3．随同本</w:t>
      </w:r>
      <w:r>
        <w:rPr>
          <w:rFonts w:hint="eastAsia"/>
          <w:szCs w:val="21"/>
        </w:rPr>
        <w:t>报价</w:t>
      </w:r>
      <w:r>
        <w:rPr>
          <w:szCs w:val="21"/>
        </w:rPr>
        <w:t>函提交投标保证金一份，金额为人民币（大写）（¥）。</w:t>
      </w:r>
    </w:p>
    <w:p>
      <w:pPr>
        <w:spacing w:line="360" w:lineRule="auto"/>
        <w:ind w:firstLine="480" w:firstLineChars="200"/>
        <w:outlineLvl w:val="1"/>
        <w:rPr>
          <w:szCs w:val="21"/>
        </w:rPr>
      </w:pPr>
      <w:bookmarkStart w:id="250" w:name="_Toc18585"/>
      <w:bookmarkStart w:id="251" w:name="_Toc5608"/>
      <w:r>
        <w:rPr>
          <w:szCs w:val="21"/>
        </w:rPr>
        <w:t>4．如我方中标：</w:t>
      </w:r>
      <w:bookmarkEnd w:id="250"/>
      <w:bookmarkEnd w:id="251"/>
    </w:p>
    <w:p>
      <w:pPr>
        <w:spacing w:line="360" w:lineRule="auto"/>
        <w:ind w:firstLine="820" w:firstLineChars="342"/>
        <w:rPr>
          <w:szCs w:val="21"/>
        </w:rPr>
      </w:pPr>
      <w:r>
        <w:rPr>
          <w:szCs w:val="21"/>
        </w:rPr>
        <w:t>（1）我方承诺在收到中标通知书后，在中标通知书规定的期限内与你方签订合同。</w:t>
      </w:r>
    </w:p>
    <w:p>
      <w:pPr>
        <w:spacing w:line="360" w:lineRule="auto"/>
        <w:ind w:firstLine="820" w:firstLineChars="342"/>
        <w:rPr>
          <w:szCs w:val="21"/>
        </w:rPr>
      </w:pPr>
      <w:r>
        <w:rPr>
          <w:szCs w:val="21"/>
        </w:rPr>
        <w:t>（2）随同本</w:t>
      </w:r>
      <w:r>
        <w:rPr>
          <w:rFonts w:hint="eastAsia"/>
          <w:szCs w:val="21"/>
        </w:rPr>
        <w:t>报价</w:t>
      </w:r>
      <w:r>
        <w:rPr>
          <w:szCs w:val="21"/>
        </w:rPr>
        <w:t>函递交的</w:t>
      </w:r>
      <w:r>
        <w:rPr>
          <w:rFonts w:hint="eastAsia"/>
          <w:szCs w:val="21"/>
        </w:rPr>
        <w:t>报价</w:t>
      </w:r>
      <w:r>
        <w:rPr>
          <w:szCs w:val="21"/>
        </w:rPr>
        <w:t>函附录属于合同文件的组成部分。</w:t>
      </w:r>
    </w:p>
    <w:p>
      <w:pPr>
        <w:spacing w:line="360" w:lineRule="auto"/>
        <w:ind w:firstLine="820" w:firstLineChars="342"/>
        <w:rPr>
          <w:szCs w:val="21"/>
        </w:rPr>
      </w:pPr>
      <w:r>
        <w:rPr>
          <w:szCs w:val="21"/>
        </w:rPr>
        <w:t>（3）我方承诺按照</w:t>
      </w:r>
      <w:r>
        <w:rPr>
          <w:rFonts w:hint="eastAsia"/>
          <w:szCs w:val="21"/>
        </w:rPr>
        <w:t>谈判</w:t>
      </w:r>
      <w:r>
        <w:rPr>
          <w:szCs w:val="21"/>
        </w:rPr>
        <w:t>文件规定向你方递交履约担保。</w:t>
      </w:r>
    </w:p>
    <w:p>
      <w:pPr>
        <w:spacing w:line="360" w:lineRule="auto"/>
        <w:ind w:firstLine="820" w:firstLineChars="342"/>
        <w:rPr>
          <w:szCs w:val="21"/>
        </w:rPr>
      </w:pPr>
      <w:r>
        <w:rPr>
          <w:szCs w:val="21"/>
        </w:rPr>
        <w:t>（</w:t>
      </w:r>
      <w:r>
        <w:rPr>
          <w:rFonts w:hint="eastAsia"/>
          <w:szCs w:val="21"/>
        </w:rPr>
        <w:t>4</w:t>
      </w:r>
      <w:r>
        <w:rPr>
          <w:szCs w:val="21"/>
        </w:rPr>
        <w:t>）我方承诺在合同约定的期限内完成并移交全部合同工程。</w:t>
      </w:r>
    </w:p>
    <w:p>
      <w:pPr>
        <w:spacing w:line="360" w:lineRule="auto"/>
        <w:ind w:firstLine="480" w:firstLineChars="200"/>
        <w:rPr>
          <w:szCs w:val="21"/>
        </w:rPr>
      </w:pPr>
      <w:r>
        <w:rPr>
          <w:szCs w:val="21"/>
        </w:rPr>
        <w:t>5．</w:t>
      </w:r>
      <w:r>
        <w:rPr>
          <w:rFonts w:hint="eastAsia"/>
        </w:rPr>
        <w:t>我方在此声明，所递交的响应文件及有关资料内容完整、真实和准确，且不存在第二章“供应商须知”第1.4.2项和第1.4.3项规定的任何一种情形。</w:t>
      </w:r>
    </w:p>
    <w:p>
      <w:pPr>
        <w:spacing w:line="360" w:lineRule="auto"/>
        <w:rPr>
          <w:rFonts w:ascii="宋体" w:hAnsi="宋体" w:cs="宋体"/>
        </w:rPr>
      </w:pPr>
    </w:p>
    <w:p>
      <w:pPr>
        <w:spacing w:line="360" w:lineRule="auto"/>
        <w:rPr>
          <w:rFonts w:ascii="宋体" w:hAnsi="宋体" w:cs="宋体"/>
        </w:rPr>
      </w:pPr>
    </w:p>
    <w:p>
      <w:pPr>
        <w:spacing w:line="360" w:lineRule="auto"/>
        <w:ind w:firstLine="480"/>
        <w:rPr>
          <w:rFonts w:ascii="宋体" w:hAnsi="宋体" w:cs="宋体"/>
        </w:rPr>
      </w:pPr>
      <w:r>
        <w:rPr>
          <w:rFonts w:hint="eastAsia" w:ascii="宋体" w:hAnsi="宋体" w:cs="宋体"/>
        </w:rPr>
        <w:t xml:space="preserve">供应商(盖章) ：                         </w:t>
      </w:r>
    </w:p>
    <w:p>
      <w:pPr>
        <w:spacing w:line="360" w:lineRule="auto"/>
        <w:ind w:firstLine="480"/>
        <w:rPr>
          <w:rFonts w:ascii="宋体" w:hAnsi="宋体" w:cs="宋体"/>
        </w:rPr>
      </w:pPr>
      <w:r>
        <w:rPr>
          <w:rFonts w:hint="eastAsia" w:ascii="宋体" w:hAnsi="宋体" w:cs="宋体"/>
        </w:rPr>
        <w:t>法定代表人或授权代表人：          （签字或盖章）：</w:t>
      </w:r>
    </w:p>
    <w:p>
      <w:pPr>
        <w:spacing w:line="360" w:lineRule="auto"/>
        <w:ind w:firstLine="480" w:firstLineChars="200"/>
        <w:rPr>
          <w:rFonts w:ascii="宋体" w:hAnsi="宋体" w:cs="宋体"/>
        </w:rPr>
      </w:pPr>
      <w:r>
        <w:rPr>
          <w:rFonts w:hint="eastAsia" w:ascii="宋体" w:hAnsi="宋体" w:cs="宋体"/>
        </w:rPr>
        <w:t>地址：</w:t>
      </w:r>
    </w:p>
    <w:p>
      <w:pPr>
        <w:spacing w:line="360" w:lineRule="auto"/>
        <w:ind w:firstLine="480" w:firstLineChars="200"/>
        <w:rPr>
          <w:rFonts w:ascii="宋体" w:hAnsi="宋体" w:cs="宋体"/>
        </w:rPr>
      </w:pPr>
      <w:r>
        <w:rPr>
          <w:rFonts w:hint="eastAsia" w:ascii="宋体" w:hAnsi="宋体" w:cs="宋体"/>
        </w:rPr>
        <w:t>电话：</w:t>
      </w:r>
    </w:p>
    <w:p>
      <w:pPr>
        <w:spacing w:line="360" w:lineRule="auto"/>
        <w:ind w:firstLine="480" w:firstLineChars="200"/>
        <w:rPr>
          <w:rFonts w:ascii="宋体" w:hAnsi="宋体" w:cs="宋体"/>
        </w:rPr>
      </w:pPr>
      <w:r>
        <w:rPr>
          <w:rFonts w:hint="eastAsia" w:ascii="宋体" w:hAnsi="宋体" w:cs="宋体"/>
        </w:rPr>
        <w:t>联系人：</w:t>
      </w:r>
    </w:p>
    <w:p>
      <w:pPr>
        <w:spacing w:line="360" w:lineRule="auto"/>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360" w:lineRule="auto"/>
        <w:rPr>
          <w:rFonts w:ascii="宋体" w:hAnsi="宋体" w:cs="宋体"/>
          <w:sz w:val="28"/>
        </w:rPr>
      </w:pPr>
      <w:r>
        <w:rPr>
          <w:rFonts w:hint="eastAsia" w:ascii="宋体" w:hAnsi="宋体" w:cs="宋体"/>
        </w:rPr>
        <w:br w:type="page"/>
      </w:r>
    </w:p>
    <w:p>
      <w:pPr>
        <w:ind w:firstLine="3092" w:firstLineChars="1100"/>
        <w:outlineLvl w:val="1"/>
        <w:rPr>
          <w:b/>
          <w:kern w:val="44"/>
          <w:sz w:val="28"/>
          <w:szCs w:val="36"/>
        </w:rPr>
      </w:pPr>
      <w:bookmarkStart w:id="252" w:name="_Toc3542"/>
      <w:bookmarkStart w:id="253" w:name="_Toc31843"/>
      <w:bookmarkStart w:id="254" w:name="_Toc12032"/>
      <w:r>
        <w:rPr>
          <w:rFonts w:hint="eastAsia"/>
          <w:b/>
          <w:kern w:val="44"/>
          <w:sz w:val="28"/>
          <w:szCs w:val="36"/>
        </w:rPr>
        <w:t>2、报价一览表</w:t>
      </w:r>
      <w:bookmarkEnd w:id="252"/>
      <w:bookmarkEnd w:id="253"/>
      <w:bookmarkEnd w:id="254"/>
    </w:p>
    <w:p>
      <w:pPr>
        <w:spacing w:line="360" w:lineRule="auto"/>
        <w:rPr>
          <w:rFonts w:ascii="宋体" w:hAnsi="宋体" w:cs="宋体"/>
        </w:rPr>
      </w:pPr>
    </w:p>
    <w:tbl>
      <w:tblPr>
        <w:tblStyle w:val="2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5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2660" w:type="dxa"/>
            <w:vAlign w:val="center"/>
          </w:tcPr>
          <w:p>
            <w:pPr>
              <w:tabs>
                <w:tab w:val="left" w:pos="0"/>
              </w:tabs>
              <w:spacing w:line="360" w:lineRule="auto"/>
              <w:jc w:val="center"/>
              <w:rPr>
                <w:rFonts w:ascii="宋体" w:hAnsi="宋体" w:cs="宋体"/>
              </w:rPr>
            </w:pPr>
            <w:r>
              <w:rPr>
                <w:rFonts w:hint="eastAsia" w:ascii="宋体" w:hAnsi="宋体" w:cs="宋体"/>
              </w:rPr>
              <w:t>项目名称</w:t>
            </w:r>
          </w:p>
        </w:tc>
        <w:tc>
          <w:tcPr>
            <w:tcW w:w="5896" w:type="dxa"/>
            <w:vAlign w:val="center"/>
          </w:tcPr>
          <w:p>
            <w:pPr>
              <w:tabs>
                <w:tab w:val="left" w:pos="0"/>
              </w:tabs>
              <w:spacing w:line="360" w:lineRule="auto"/>
              <w:jc w:val="center"/>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2660" w:type="dxa"/>
            <w:vAlign w:val="center"/>
          </w:tcPr>
          <w:p>
            <w:pPr>
              <w:spacing w:line="360" w:lineRule="auto"/>
              <w:jc w:val="center"/>
              <w:rPr>
                <w:rFonts w:ascii="宋体" w:hAnsi="宋体" w:cs="宋体"/>
              </w:rPr>
            </w:pPr>
            <w:r>
              <w:rPr>
                <w:rFonts w:hint="eastAsia" w:ascii="宋体" w:hAnsi="宋体" w:cs="宋体"/>
              </w:rPr>
              <w:t>响应报价</w:t>
            </w:r>
          </w:p>
        </w:tc>
        <w:tc>
          <w:tcPr>
            <w:tcW w:w="5896" w:type="dxa"/>
          </w:tcPr>
          <w:p>
            <w:pPr>
              <w:spacing w:line="500" w:lineRule="exact"/>
              <w:rPr>
                <w:rFonts w:ascii="宋体" w:hAnsi="宋体"/>
              </w:rPr>
            </w:pPr>
            <w:r>
              <w:rPr>
                <w:rFonts w:hint="eastAsia" w:ascii="宋体" w:hAnsi="宋体"/>
              </w:rPr>
              <w:t>小写：（元）</w:t>
            </w:r>
          </w:p>
          <w:p>
            <w:pPr>
              <w:spacing w:line="360" w:lineRule="auto"/>
              <w:rPr>
                <w:rFonts w:ascii="宋体" w:hAnsi="宋体" w:cs="宋体"/>
              </w:rPr>
            </w:pPr>
            <w:r>
              <w:rPr>
                <w:rFonts w:hint="eastAsia" w:ascii="宋体" w:hAnsi="宋体"/>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trPr>
        <w:tc>
          <w:tcPr>
            <w:tcW w:w="2660" w:type="dxa"/>
            <w:vAlign w:val="center"/>
          </w:tcPr>
          <w:p>
            <w:pPr>
              <w:tabs>
                <w:tab w:val="left" w:pos="0"/>
              </w:tabs>
              <w:adjustRightInd w:val="0"/>
              <w:snapToGrid w:val="0"/>
              <w:jc w:val="center"/>
              <w:rPr>
                <w:rFonts w:ascii="宋体" w:hAnsi="宋体" w:cs="宋体"/>
              </w:rPr>
            </w:pPr>
            <w:r>
              <w:rPr>
                <w:rFonts w:hint="eastAsia" w:ascii="宋体" w:hAnsi="宋体" w:cs="宋体"/>
              </w:rPr>
              <w:t>供货期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2660" w:type="dxa"/>
            <w:vAlign w:val="center"/>
          </w:tcPr>
          <w:p>
            <w:pPr>
              <w:spacing w:line="360" w:lineRule="auto"/>
              <w:jc w:val="center"/>
              <w:rPr>
                <w:rFonts w:ascii="宋体" w:hAnsi="宋体" w:cs="宋体"/>
              </w:rPr>
            </w:pPr>
            <w:r>
              <w:rPr>
                <w:rFonts w:hint="eastAsia" w:ascii="宋体" w:hAnsi="宋体" w:cs="宋体"/>
              </w:rPr>
              <w:t>质保期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2660" w:type="dxa"/>
            <w:vAlign w:val="center"/>
          </w:tcPr>
          <w:p>
            <w:pPr>
              <w:spacing w:line="360" w:lineRule="exact"/>
              <w:ind w:right="-48" w:rightChars="-20"/>
              <w:jc w:val="center"/>
              <w:rPr>
                <w:rFonts w:asciiTheme="minorEastAsia" w:hAnsiTheme="minorEastAsia" w:eastAsiaTheme="minorEastAsia" w:cstheme="minorEastAsia"/>
              </w:rPr>
            </w:pPr>
            <w:r>
              <w:rPr>
                <w:rFonts w:hint="eastAsia" w:asciiTheme="minorEastAsia" w:hAnsiTheme="minorEastAsia" w:eastAsiaTheme="minorEastAsia" w:cstheme="minorEastAsia"/>
              </w:rPr>
              <w:t>谈判响应文件</w:t>
            </w:r>
          </w:p>
          <w:p>
            <w:pPr>
              <w:spacing w:line="360" w:lineRule="auto"/>
              <w:jc w:val="center"/>
              <w:rPr>
                <w:rFonts w:ascii="宋体" w:hAnsi="宋体" w:cs="宋体"/>
              </w:rPr>
            </w:pPr>
            <w:r>
              <w:rPr>
                <w:rFonts w:hint="eastAsia" w:asciiTheme="minorEastAsia" w:hAnsiTheme="minorEastAsia" w:eastAsiaTheme="minorEastAsia" w:cstheme="minorEastAsia"/>
              </w:rPr>
              <w:t>有效期</w:t>
            </w:r>
          </w:p>
        </w:tc>
        <w:tc>
          <w:tcPr>
            <w:tcW w:w="5896" w:type="dxa"/>
          </w:tcPr>
          <w:p>
            <w:pPr>
              <w:spacing w:line="360" w:lineRule="auto"/>
              <w:rPr>
                <w:rFonts w:ascii="宋体" w:hAnsi="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2660" w:type="dxa"/>
            <w:vAlign w:val="center"/>
          </w:tcPr>
          <w:p>
            <w:pPr>
              <w:spacing w:line="360" w:lineRule="auto"/>
              <w:jc w:val="center"/>
              <w:rPr>
                <w:rFonts w:ascii="宋体" w:hAnsi="宋体" w:cs="宋体"/>
              </w:rPr>
            </w:pPr>
            <w:r>
              <w:rPr>
                <w:rFonts w:hint="eastAsia" w:ascii="宋体" w:hAnsi="宋体" w:cs="宋体"/>
              </w:rPr>
              <w:t>备注</w:t>
            </w:r>
          </w:p>
        </w:tc>
        <w:tc>
          <w:tcPr>
            <w:tcW w:w="5896" w:type="dxa"/>
          </w:tcPr>
          <w:p>
            <w:pPr>
              <w:spacing w:line="360" w:lineRule="auto"/>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rPr>
      </w:pPr>
    </w:p>
    <w:p>
      <w:pPr>
        <w:spacing w:line="360" w:lineRule="auto"/>
        <w:ind w:firstLine="240" w:firstLineChars="100"/>
        <w:rPr>
          <w:rFonts w:ascii="宋体" w:hAnsi="宋体" w:cs="宋体"/>
        </w:rPr>
      </w:pPr>
      <w:r>
        <w:rPr>
          <w:rFonts w:hint="eastAsia" w:ascii="宋体" w:hAnsi="宋体" w:cs="宋体"/>
        </w:rPr>
        <w:t>注：1..报价一览表中响应总报价大小应写一致，如不一致以大写金额为准。</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500" w:lineRule="exact"/>
        <w:ind w:left="2640" w:leftChars="1100" w:firstLine="2400" w:firstLineChars="10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jc w:val="center"/>
        <w:rPr>
          <w:rFonts w:ascii="宋体" w:hAnsi="宋体" w:cs="宋体"/>
          <w:b/>
          <w:bCs/>
        </w:rPr>
      </w:pPr>
      <w:r>
        <w:rPr>
          <w:rFonts w:hint="eastAsia" w:ascii="宋体" w:hAnsi="宋体" w:cs="宋体"/>
        </w:rPr>
        <w:br w:type="page"/>
      </w:r>
      <w:bookmarkStart w:id="255" w:name="_Toc4906"/>
      <w:bookmarkStart w:id="256" w:name="_Toc10982"/>
      <w:bookmarkStart w:id="257" w:name="_Toc16805"/>
    </w:p>
    <w:bookmarkEnd w:id="255"/>
    <w:bookmarkEnd w:id="256"/>
    <w:bookmarkEnd w:id="257"/>
    <w:p>
      <w:pPr>
        <w:pStyle w:val="3"/>
        <w:numPr>
          <w:ilvl w:val="0"/>
          <w:numId w:val="7"/>
        </w:numPr>
        <w:spacing w:line="360" w:lineRule="auto"/>
        <w:ind w:firstLine="3092" w:firstLineChars="1100"/>
        <w:rPr>
          <w:rFonts w:ascii="宋体" w:hAnsi="宋体" w:cs="宋体"/>
          <w:sz w:val="28"/>
        </w:rPr>
      </w:pPr>
      <w:bookmarkStart w:id="258" w:name="_Toc3251"/>
      <w:bookmarkStart w:id="259" w:name="_Toc29190"/>
      <w:bookmarkStart w:id="260" w:name="_Toc1702"/>
      <w:r>
        <w:rPr>
          <w:rFonts w:hint="eastAsia" w:ascii="宋体" w:hAnsi="宋体" w:cs="宋体"/>
          <w:sz w:val="28"/>
        </w:rPr>
        <w:t>经济标报价明细</w:t>
      </w:r>
      <w:bookmarkEnd w:id="258"/>
    </w:p>
    <w:p>
      <w:pPr>
        <w:tabs>
          <w:tab w:val="left" w:pos="5100"/>
        </w:tabs>
        <w:spacing w:line="440" w:lineRule="exact"/>
        <w:ind w:firstLine="352" w:firstLineChars="147"/>
        <w:rPr>
          <w:rFonts w:ascii="宋体" w:hAnsi="宋体"/>
          <w:bCs/>
          <w:sz w:val="21"/>
          <w:szCs w:val="22"/>
        </w:rPr>
      </w:pPr>
      <w:r>
        <w:rPr>
          <w:rFonts w:hint="eastAsia" w:ascii="宋体" w:hAnsi="宋体"/>
          <w:bCs/>
        </w:rPr>
        <w:t>项目名称：项目编号：</w:t>
      </w:r>
    </w:p>
    <w:tbl>
      <w:tblPr>
        <w:tblStyle w:val="2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rPr>
            </w:pPr>
            <w:r>
              <w:rPr>
                <w:rFonts w:hint="eastAsia" w:ascii="宋体" w:hAnsi="宋体"/>
              </w:rPr>
              <w:t>序号</w:t>
            </w:r>
          </w:p>
        </w:tc>
        <w:tc>
          <w:tcPr>
            <w:tcW w:w="1864" w:type="dxa"/>
            <w:noWrap/>
            <w:vAlign w:val="center"/>
          </w:tcPr>
          <w:p>
            <w:pPr>
              <w:spacing w:line="440" w:lineRule="exact"/>
              <w:jc w:val="center"/>
              <w:rPr>
                <w:rFonts w:ascii="宋体" w:hAnsi="宋体"/>
              </w:rPr>
            </w:pPr>
            <w:r>
              <w:rPr>
                <w:rFonts w:hint="eastAsia" w:ascii="宋体" w:hAnsi="宋体"/>
              </w:rPr>
              <w:t>名称</w:t>
            </w:r>
          </w:p>
        </w:tc>
        <w:tc>
          <w:tcPr>
            <w:tcW w:w="1650" w:type="dxa"/>
            <w:noWrap/>
            <w:vAlign w:val="center"/>
          </w:tcPr>
          <w:p>
            <w:pPr>
              <w:spacing w:line="440" w:lineRule="exact"/>
              <w:jc w:val="center"/>
              <w:rPr>
                <w:rFonts w:ascii="宋体" w:hAnsi="宋体"/>
              </w:rPr>
            </w:pPr>
            <w:r>
              <w:rPr>
                <w:rFonts w:hint="eastAsia" w:ascii="宋体" w:hAnsi="宋体"/>
              </w:rPr>
              <w:t>规格及参数</w:t>
            </w:r>
          </w:p>
        </w:tc>
        <w:tc>
          <w:tcPr>
            <w:tcW w:w="960" w:type="dxa"/>
            <w:noWrap/>
            <w:vAlign w:val="center"/>
          </w:tcPr>
          <w:p>
            <w:pPr>
              <w:spacing w:line="440" w:lineRule="exact"/>
              <w:jc w:val="center"/>
              <w:rPr>
                <w:rFonts w:ascii="宋体" w:hAnsi="宋体"/>
              </w:rPr>
            </w:pPr>
            <w:r>
              <w:rPr>
                <w:rFonts w:hint="eastAsia" w:ascii="宋体" w:hAnsi="宋体"/>
              </w:rPr>
              <w:t>单位</w:t>
            </w:r>
          </w:p>
        </w:tc>
        <w:tc>
          <w:tcPr>
            <w:tcW w:w="1129" w:type="dxa"/>
            <w:noWrap/>
            <w:vAlign w:val="center"/>
          </w:tcPr>
          <w:p>
            <w:pPr>
              <w:spacing w:line="440" w:lineRule="exact"/>
              <w:jc w:val="center"/>
              <w:rPr>
                <w:rFonts w:ascii="宋体" w:hAnsi="宋体"/>
              </w:rPr>
            </w:pPr>
            <w:r>
              <w:rPr>
                <w:rFonts w:hint="eastAsia" w:ascii="宋体" w:hAnsi="宋体"/>
              </w:rPr>
              <w:t>数量</w:t>
            </w:r>
          </w:p>
        </w:tc>
        <w:tc>
          <w:tcPr>
            <w:tcW w:w="1265" w:type="dxa"/>
            <w:noWrap/>
            <w:vAlign w:val="center"/>
          </w:tcPr>
          <w:p>
            <w:pPr>
              <w:spacing w:line="440" w:lineRule="exact"/>
              <w:jc w:val="center"/>
              <w:rPr>
                <w:rFonts w:ascii="宋体" w:hAnsi="宋体"/>
              </w:rPr>
            </w:pPr>
            <w:r>
              <w:rPr>
                <w:rFonts w:hint="eastAsia" w:ascii="宋体" w:hAnsi="宋体"/>
              </w:rPr>
              <w:t>单价</w:t>
            </w:r>
          </w:p>
        </w:tc>
        <w:tc>
          <w:tcPr>
            <w:tcW w:w="991" w:type="dxa"/>
            <w:noWrap/>
            <w:vAlign w:val="center"/>
          </w:tcPr>
          <w:p>
            <w:pPr>
              <w:spacing w:line="440" w:lineRule="exact"/>
              <w:jc w:val="center"/>
              <w:rPr>
                <w:rFonts w:ascii="宋体" w:hAnsi="宋体"/>
              </w:rPr>
            </w:pPr>
            <w:r>
              <w:rPr>
                <w:rFonts w:hint="eastAsia" w:ascii="宋体" w:hAnsi="宋体"/>
              </w:rPr>
              <w:t>总价</w:t>
            </w:r>
          </w:p>
        </w:tc>
        <w:tc>
          <w:tcPr>
            <w:tcW w:w="1127" w:type="dxa"/>
            <w:noWrap/>
            <w:vAlign w:val="center"/>
          </w:tcPr>
          <w:p>
            <w:pPr>
              <w:spacing w:line="440" w:lineRule="exact"/>
              <w:jc w:val="center"/>
              <w:rPr>
                <w:rFonts w:ascii="宋体" w:hAnsi="宋体"/>
              </w:rPr>
            </w:pPr>
            <w:r>
              <w:rPr>
                <w:rFonts w:hint="eastAsia" w:ascii="宋体" w:hAnsi="宋体"/>
              </w:rPr>
              <w:t>品牌及</w:t>
            </w:r>
          </w:p>
          <w:p>
            <w:pPr>
              <w:spacing w:line="440" w:lineRule="exact"/>
              <w:jc w:val="center"/>
              <w:rPr>
                <w:rFonts w:ascii="宋体" w:hAnsi="宋体"/>
              </w:rPr>
            </w:pPr>
            <w:r>
              <w:rPr>
                <w:rFonts w:hint="eastAsia" w:ascii="宋体" w:hAnsi="宋体"/>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rPr>
            </w:pPr>
          </w:p>
        </w:tc>
        <w:tc>
          <w:tcPr>
            <w:tcW w:w="1864" w:type="dxa"/>
            <w:noWrap/>
            <w:vAlign w:val="center"/>
          </w:tcPr>
          <w:p>
            <w:pPr>
              <w:spacing w:line="440" w:lineRule="exact"/>
              <w:rPr>
                <w:rFonts w:ascii="宋体" w:hAnsi="宋体"/>
              </w:rPr>
            </w:pPr>
          </w:p>
        </w:tc>
        <w:tc>
          <w:tcPr>
            <w:tcW w:w="1650" w:type="dxa"/>
            <w:noWrap/>
            <w:vAlign w:val="center"/>
          </w:tcPr>
          <w:p>
            <w:pPr>
              <w:spacing w:line="440" w:lineRule="exact"/>
              <w:rPr>
                <w:rFonts w:ascii="宋体" w:hAnsi="宋体"/>
              </w:rPr>
            </w:pPr>
          </w:p>
        </w:tc>
        <w:tc>
          <w:tcPr>
            <w:tcW w:w="960" w:type="dxa"/>
            <w:noWrap/>
            <w:vAlign w:val="center"/>
          </w:tcPr>
          <w:p>
            <w:pPr>
              <w:spacing w:line="440" w:lineRule="exact"/>
              <w:rPr>
                <w:rFonts w:ascii="宋体" w:hAnsi="宋体"/>
              </w:rPr>
            </w:pPr>
          </w:p>
        </w:tc>
        <w:tc>
          <w:tcPr>
            <w:tcW w:w="1129" w:type="dxa"/>
            <w:noWrap/>
            <w:vAlign w:val="center"/>
          </w:tcPr>
          <w:p>
            <w:pPr>
              <w:spacing w:line="440" w:lineRule="exact"/>
              <w:rPr>
                <w:rFonts w:ascii="宋体" w:hAnsi="宋体"/>
              </w:rPr>
            </w:pPr>
          </w:p>
        </w:tc>
        <w:tc>
          <w:tcPr>
            <w:tcW w:w="1265" w:type="dxa"/>
            <w:noWrap/>
            <w:vAlign w:val="center"/>
          </w:tcPr>
          <w:p>
            <w:pPr>
              <w:spacing w:line="440" w:lineRule="exact"/>
              <w:rPr>
                <w:rFonts w:ascii="宋体" w:hAnsi="宋体"/>
              </w:rPr>
            </w:pPr>
          </w:p>
        </w:tc>
        <w:tc>
          <w:tcPr>
            <w:tcW w:w="991" w:type="dxa"/>
            <w:noWrap/>
            <w:vAlign w:val="center"/>
          </w:tcPr>
          <w:p>
            <w:pPr>
              <w:spacing w:line="440" w:lineRule="exact"/>
              <w:rPr>
                <w:rFonts w:ascii="宋体" w:hAnsi="宋体"/>
              </w:rPr>
            </w:pPr>
          </w:p>
        </w:tc>
        <w:tc>
          <w:tcPr>
            <w:tcW w:w="1127" w:type="dxa"/>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rPr>
            </w:pPr>
            <w:r>
              <w:rPr>
                <w:rFonts w:hint="eastAsia" w:ascii="宋体" w:hAnsi="宋体"/>
              </w:rPr>
              <w:t>合计金额（小写）</w:t>
            </w:r>
          </w:p>
        </w:tc>
        <w:tc>
          <w:tcPr>
            <w:tcW w:w="7122" w:type="dxa"/>
            <w:gridSpan w:val="6"/>
            <w:noWrap/>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rPr>
            </w:pPr>
            <w:r>
              <w:rPr>
                <w:rFonts w:hint="eastAsia" w:ascii="宋体" w:hAnsi="宋体"/>
              </w:rPr>
              <w:t>合计金额（大写）：</w:t>
            </w:r>
          </w:p>
        </w:tc>
        <w:tc>
          <w:tcPr>
            <w:tcW w:w="7122" w:type="dxa"/>
            <w:gridSpan w:val="6"/>
            <w:noWrap/>
            <w:vAlign w:val="center"/>
          </w:tcPr>
          <w:p>
            <w:pPr>
              <w:spacing w:line="440" w:lineRule="exact"/>
              <w:rPr>
                <w:rFonts w:ascii="宋体" w:hAnsi="宋体"/>
              </w:rPr>
            </w:pPr>
          </w:p>
        </w:tc>
      </w:tr>
    </w:tbl>
    <w:p>
      <w:pPr>
        <w:spacing w:line="460" w:lineRule="atLeast"/>
        <w:rPr>
          <w:rFonts w:ascii="宋体" w:hAnsi="宋体"/>
          <w:b/>
        </w:rPr>
      </w:pPr>
    </w:p>
    <w:p>
      <w:pPr>
        <w:spacing w:line="440" w:lineRule="exact"/>
        <w:ind w:firstLine="480" w:firstLineChars="200"/>
        <w:rPr>
          <w:rFonts w:ascii="宋体" w:hAnsi="宋体"/>
          <w:bCs/>
        </w:rPr>
      </w:pPr>
      <w:r>
        <w:rPr>
          <w:rFonts w:hint="eastAsia" w:ascii="宋体" w:hAnsi="宋体"/>
          <w:bCs/>
        </w:rPr>
        <w:t>供应商（盖公章）：</w:t>
      </w:r>
    </w:p>
    <w:p>
      <w:pPr>
        <w:spacing w:line="440" w:lineRule="exact"/>
        <w:ind w:firstLine="480" w:firstLineChars="200"/>
        <w:rPr>
          <w:rFonts w:ascii="宋体" w:hAnsi="宋体"/>
          <w:bCs/>
        </w:rPr>
      </w:pPr>
      <w:r>
        <w:rPr>
          <w:rFonts w:hint="eastAsia" w:ascii="宋体" w:hAnsi="宋体"/>
          <w:bCs/>
        </w:rPr>
        <w:t>法定代表人（签字或盖章）：</w:t>
      </w:r>
    </w:p>
    <w:p>
      <w:pPr>
        <w:spacing w:line="440" w:lineRule="exact"/>
        <w:ind w:firstLine="480" w:firstLineChars="200"/>
        <w:rPr>
          <w:rFonts w:ascii="宋体" w:hAnsi="宋体"/>
          <w:bCs/>
        </w:rPr>
      </w:pPr>
      <w:r>
        <w:rPr>
          <w:rFonts w:hint="eastAsia" w:ascii="宋体" w:hAnsi="宋体"/>
          <w:bCs/>
        </w:rPr>
        <w:t>日期： 年  月  日</w:t>
      </w:r>
    </w:p>
    <w:p>
      <w:pPr>
        <w:spacing w:line="440" w:lineRule="exact"/>
        <w:rPr>
          <w:rFonts w:ascii="宋体" w:hAnsi="宋体"/>
          <w:b/>
        </w:rPr>
      </w:pPr>
    </w:p>
    <w:p>
      <w:pPr>
        <w:spacing w:line="440" w:lineRule="exact"/>
        <w:rPr>
          <w:rFonts w:ascii="宋体" w:hAnsi="宋体"/>
          <w:b/>
        </w:rPr>
      </w:pPr>
      <w:r>
        <w:rPr>
          <w:rFonts w:hint="eastAsia" w:ascii="宋体" w:hAnsi="宋体"/>
          <w:b/>
        </w:rPr>
        <w:t>注：</w:t>
      </w:r>
      <w:r>
        <w:rPr>
          <w:rFonts w:ascii="宋体" w:hAnsi="宋体"/>
          <w:b/>
        </w:rPr>
        <w:t>1</w:t>
      </w:r>
      <w:r>
        <w:rPr>
          <w:rFonts w:hint="eastAsia" w:ascii="宋体" w:hAnsi="宋体"/>
          <w:b/>
        </w:rPr>
        <w:t>、合计金额应为各分项价格之和。</w:t>
      </w:r>
    </w:p>
    <w:p>
      <w:pPr>
        <w:spacing w:line="440" w:lineRule="exact"/>
        <w:ind w:firstLine="482" w:firstLineChars="200"/>
        <w:rPr>
          <w:rFonts w:ascii="宋体" w:hAnsi="宋体"/>
          <w:b/>
        </w:rPr>
      </w:pPr>
      <w:r>
        <w:rPr>
          <w:rFonts w:ascii="宋体" w:hAnsi="宋体"/>
          <w:b/>
        </w:rPr>
        <w:t>2</w:t>
      </w:r>
      <w:r>
        <w:rPr>
          <w:rFonts w:hint="eastAsia" w:ascii="宋体" w:hAnsi="宋体"/>
          <w:b/>
        </w:rPr>
        <w:t>、上述报价包含一切由供方承担的费用。</w:t>
      </w:r>
    </w:p>
    <w:p>
      <w:pPr>
        <w:spacing w:line="440" w:lineRule="exact"/>
        <w:ind w:firstLine="472" w:firstLineChars="196"/>
        <w:rPr>
          <w:rFonts w:ascii="宋体" w:hAnsi="宋体"/>
          <w:b/>
        </w:rPr>
      </w:pPr>
      <w:r>
        <w:rPr>
          <w:rFonts w:hint="eastAsia" w:ascii="宋体" w:hAnsi="宋体"/>
          <w:b/>
        </w:rPr>
        <w:t>3、请各供应商在本表中详细写明所有产品型号规格、主要技术参数、数量、综合单价、总价及品牌和产地。</w:t>
      </w:r>
    </w:p>
    <w:p>
      <w:pPr>
        <w:spacing w:line="440" w:lineRule="exact"/>
        <w:ind w:firstLine="472" w:firstLineChars="196"/>
        <w:rPr>
          <w:rFonts w:ascii="宋体" w:hAnsi="宋体"/>
          <w:b/>
        </w:rPr>
      </w:pPr>
      <w:r>
        <w:rPr>
          <w:rFonts w:hint="eastAsia" w:ascii="宋体" w:hAnsi="宋体"/>
          <w:b/>
        </w:rPr>
        <w:t>4、单价必须包括货物报价（含税金）、运输费、装卸费、保管、搬运、验收、拆装、备品备件、售后服务、质检、检验、等及其它必需服务的报价。</w:t>
      </w:r>
    </w:p>
    <w:p>
      <w:pPr>
        <w:rPr>
          <w:rFonts w:ascii="宋体" w:hAnsi="宋体" w:cs="宋体"/>
          <w:sz w:val="28"/>
        </w:rPr>
      </w:pPr>
    </w:p>
    <w:p>
      <w:r>
        <w:rPr>
          <w:rFonts w:hint="eastAsia"/>
        </w:rPr>
        <w:br w:type="page"/>
      </w:r>
    </w:p>
    <w:p>
      <w:pPr>
        <w:pStyle w:val="7"/>
        <w:ind w:firstLine="480"/>
      </w:pPr>
    </w:p>
    <w:bookmarkEnd w:id="259"/>
    <w:bookmarkEnd w:id="260"/>
    <w:p>
      <w:pPr>
        <w:widowControl/>
        <w:jc w:val="center"/>
        <w:rPr>
          <w:rFonts w:ascii="宋体" w:hAnsi="宋体" w:cs="宋体"/>
          <w:b/>
          <w:bCs/>
          <w:szCs w:val="22"/>
          <w:lang w:val="zh-CN"/>
        </w:rPr>
      </w:pPr>
      <w:r>
        <w:rPr>
          <w:rFonts w:hint="eastAsia" w:ascii="宋体" w:hAnsi="宋体" w:cs="宋体"/>
          <w:b/>
          <w:bCs/>
          <w:szCs w:val="22"/>
        </w:rPr>
        <w:t>4、</w:t>
      </w:r>
      <w:r>
        <w:rPr>
          <w:rFonts w:hint="eastAsia" w:ascii="宋体" w:hAnsi="宋体" w:cs="宋体"/>
          <w:b/>
          <w:bCs/>
          <w:szCs w:val="22"/>
          <w:lang w:val="zh-CN"/>
        </w:rPr>
        <w:t>采购需求响应偏离表</w:t>
      </w:r>
    </w:p>
    <w:p>
      <w:pPr>
        <w:tabs>
          <w:tab w:val="left" w:pos="3226"/>
        </w:tabs>
        <w:autoSpaceDE w:val="0"/>
        <w:autoSpaceDN w:val="0"/>
        <w:adjustRightInd w:val="0"/>
        <w:spacing w:before="43"/>
        <w:ind w:right="420"/>
        <w:jc w:val="center"/>
        <w:rPr>
          <w:rFonts w:ascii="宋体" w:hAnsi="宋体" w:cs="宋体"/>
          <w:b/>
          <w:bCs/>
          <w:kern w:val="0"/>
          <w:sz w:val="21"/>
          <w:szCs w:val="21"/>
          <w:lang w:val="zh-CN"/>
        </w:rPr>
      </w:pPr>
    </w:p>
    <w:p>
      <w:pPr>
        <w:spacing w:line="500" w:lineRule="exact"/>
        <w:ind w:firstLine="480" w:firstLineChars="200"/>
        <w:rPr>
          <w:rFonts w:ascii="宋体" w:hAnsi="宋体" w:cs="宋体"/>
          <w:szCs w:val="22"/>
        </w:rPr>
      </w:pPr>
      <w:r>
        <w:rPr>
          <w:rFonts w:hint="eastAsia" w:ascii="宋体" w:hAnsi="宋体" w:cs="宋体"/>
          <w:szCs w:val="22"/>
        </w:rPr>
        <w:t>项目名称：                             采购项目编号：</w:t>
      </w:r>
    </w:p>
    <w:p>
      <w:pPr>
        <w:spacing w:line="500" w:lineRule="exact"/>
        <w:ind w:firstLine="480" w:firstLineChars="200"/>
        <w:rPr>
          <w:rFonts w:ascii="宋体" w:hAnsi="宋体" w:cs="宋体"/>
          <w:kern w:val="0"/>
          <w:sz w:val="21"/>
          <w:szCs w:val="21"/>
          <w:lang w:val="zh-CN"/>
        </w:rPr>
      </w:pPr>
      <w:r>
        <w:rPr>
          <w:rFonts w:hint="eastAsia" w:ascii="宋体" w:hAnsi="宋体" w:cs="宋体"/>
          <w:szCs w:val="22"/>
        </w:rPr>
        <w:t>标项名称：</w:t>
      </w:r>
      <w:r>
        <w:rPr>
          <w:rFonts w:hint="eastAsia" w:ascii="宋体" w:hAnsi="宋体" w:cs="宋体"/>
          <w:kern w:val="0"/>
          <w:sz w:val="21"/>
          <w:szCs w:val="21"/>
          <w:lang w:val="zh-CN"/>
        </w:rPr>
        <w:tab/>
      </w:r>
    </w:p>
    <w:tbl>
      <w:tblPr>
        <w:tblStyle w:val="26"/>
        <w:tblW w:w="0" w:type="auto"/>
        <w:tblInd w:w="264" w:type="dxa"/>
        <w:tblLayout w:type="fixed"/>
        <w:tblCellMar>
          <w:top w:w="0" w:type="dxa"/>
          <w:left w:w="0" w:type="dxa"/>
          <w:bottom w:w="0" w:type="dxa"/>
          <w:right w:w="0" w:type="dxa"/>
        </w:tblCellMar>
      </w:tblPr>
      <w:tblGrid>
        <w:gridCol w:w="828"/>
        <w:gridCol w:w="1479"/>
        <w:gridCol w:w="2025"/>
        <w:gridCol w:w="1681"/>
        <w:gridCol w:w="1455"/>
        <w:gridCol w:w="945"/>
      </w:tblGrid>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72"/>
              <w:jc w:val="center"/>
              <w:outlineLvl w:val="0"/>
              <w:rPr>
                <w:rFonts w:ascii="宋体" w:hAnsi="宋体" w:cs="宋体"/>
                <w:kern w:val="0"/>
                <w:szCs w:val="22"/>
                <w:lang w:val="zh-CN"/>
              </w:rPr>
            </w:pPr>
            <w:bookmarkStart w:id="261" w:name="_Toc10090"/>
            <w:bookmarkStart w:id="262" w:name="_Toc13868"/>
            <w:bookmarkStart w:id="263" w:name="_Toc520282779"/>
            <w:r>
              <w:rPr>
                <w:rFonts w:hint="eastAsia" w:ascii="宋体" w:hAnsi="宋体" w:cs="宋体"/>
                <w:kern w:val="0"/>
                <w:szCs w:val="22"/>
                <w:lang w:val="zh-CN"/>
              </w:rPr>
              <w:t>序号</w:t>
            </w:r>
            <w:bookmarkEnd w:id="261"/>
            <w:bookmarkEnd w:id="262"/>
            <w:bookmarkEnd w:id="263"/>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48"/>
              <w:jc w:val="center"/>
              <w:outlineLvl w:val="0"/>
              <w:rPr>
                <w:rFonts w:ascii="宋体" w:hAnsi="宋体" w:cs="宋体"/>
                <w:kern w:val="0"/>
                <w:szCs w:val="22"/>
                <w:lang w:val="zh-CN"/>
              </w:rPr>
            </w:pPr>
            <w:bookmarkStart w:id="264" w:name="_Toc15647"/>
            <w:bookmarkStart w:id="265" w:name="_Toc16947"/>
            <w:r>
              <w:rPr>
                <w:rFonts w:hint="eastAsia" w:ascii="宋体" w:hAnsi="宋体" w:cs="宋体"/>
                <w:kern w:val="0"/>
                <w:szCs w:val="22"/>
                <w:lang w:val="zh-CN"/>
              </w:rPr>
              <w:t>采购内容</w:t>
            </w:r>
            <w:bookmarkEnd w:id="264"/>
            <w:bookmarkEnd w:id="265"/>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jc w:val="center"/>
              <w:outlineLvl w:val="0"/>
              <w:rPr>
                <w:rFonts w:ascii="宋体" w:hAnsi="宋体" w:cs="宋体"/>
                <w:kern w:val="0"/>
                <w:szCs w:val="22"/>
                <w:lang w:val="zh-CN"/>
              </w:rPr>
            </w:pPr>
            <w:bookmarkStart w:id="266" w:name="_Toc1205"/>
            <w:bookmarkStart w:id="267" w:name="_Toc21056"/>
            <w:r>
              <w:rPr>
                <w:rFonts w:hint="eastAsia" w:ascii="宋体" w:hAnsi="宋体" w:cs="宋体"/>
                <w:kern w:val="0"/>
                <w:szCs w:val="22"/>
                <w:lang w:val="zh-CN"/>
              </w:rPr>
              <w:t>采购需求要求</w:t>
            </w:r>
            <w:bookmarkEnd w:id="266"/>
            <w:bookmarkEnd w:id="267"/>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48"/>
              <w:jc w:val="center"/>
              <w:outlineLvl w:val="0"/>
              <w:rPr>
                <w:rFonts w:ascii="宋体" w:hAnsi="宋体" w:cs="宋体"/>
                <w:kern w:val="0"/>
                <w:szCs w:val="22"/>
                <w:lang w:val="zh-CN"/>
              </w:rPr>
            </w:pPr>
            <w:r>
              <w:rPr>
                <w:rFonts w:hint="eastAsia" w:ascii="宋体" w:hAnsi="宋体" w:cs="宋体"/>
                <w:kern w:val="0"/>
                <w:szCs w:val="22"/>
                <w:lang w:val="zh-CN"/>
              </w:rPr>
              <w:t>采购需求响应</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Cs w:val="22"/>
              </w:rPr>
            </w:pPr>
            <w:bookmarkStart w:id="268" w:name="_Toc520282784"/>
            <w:bookmarkStart w:id="269" w:name="_Toc25396"/>
            <w:bookmarkStart w:id="270" w:name="_Toc21247"/>
            <w:r>
              <w:rPr>
                <w:rFonts w:hint="eastAsia" w:ascii="宋体" w:hAnsi="宋体" w:cs="宋体"/>
                <w:kern w:val="0"/>
                <w:szCs w:val="22"/>
                <w:lang w:val="zh-CN"/>
              </w:rPr>
              <w:t>偏离</w:t>
            </w:r>
            <w:bookmarkEnd w:id="268"/>
            <w:r>
              <w:rPr>
                <w:rFonts w:hint="eastAsia" w:ascii="宋体" w:hAnsi="宋体" w:cs="宋体"/>
                <w:kern w:val="0"/>
                <w:szCs w:val="22"/>
              </w:rPr>
              <w:t>/响应</w:t>
            </w:r>
            <w:bookmarkEnd w:id="269"/>
            <w:bookmarkEnd w:id="270"/>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Cs w:val="22"/>
                <w:lang w:val="zh-CN"/>
              </w:rPr>
            </w:pPr>
            <w:bookmarkStart w:id="271" w:name="_Toc20595"/>
            <w:bookmarkStart w:id="272" w:name="_Toc520282785"/>
            <w:bookmarkStart w:id="273" w:name="_Toc29103"/>
            <w:r>
              <w:rPr>
                <w:rFonts w:hint="eastAsia" w:ascii="宋体" w:hAnsi="宋体" w:cs="宋体"/>
                <w:kern w:val="0"/>
                <w:szCs w:val="22"/>
                <w:lang w:val="zh-CN"/>
              </w:rPr>
              <w:t>说明</w:t>
            </w:r>
            <w:bookmarkEnd w:id="271"/>
            <w:bookmarkEnd w:id="272"/>
            <w:bookmarkEnd w:id="273"/>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2"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79"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202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681"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Cs w:val="22"/>
                <w:lang w:val="zh-CN"/>
              </w:rPr>
            </w:pPr>
          </w:p>
        </w:tc>
      </w:tr>
    </w:tbl>
    <w:p>
      <w:pPr>
        <w:tabs>
          <w:tab w:val="left" w:pos="996"/>
        </w:tabs>
        <w:spacing w:line="480" w:lineRule="auto"/>
        <w:ind w:firstLine="480" w:firstLineChars="200"/>
        <w:rPr>
          <w:rFonts w:ascii="宋体" w:hAnsi="宋体" w:cs="宋体"/>
          <w:szCs w:val="22"/>
        </w:rPr>
      </w:pPr>
    </w:p>
    <w:p>
      <w:pPr>
        <w:tabs>
          <w:tab w:val="left" w:pos="996"/>
        </w:tabs>
        <w:spacing w:line="480" w:lineRule="auto"/>
        <w:ind w:firstLine="480" w:firstLineChars="200"/>
        <w:rPr>
          <w:rFonts w:ascii="宋体" w:hAnsi="宋体" w:cs="宋体"/>
          <w:szCs w:val="22"/>
        </w:rPr>
      </w:pPr>
      <w:r>
        <w:rPr>
          <w:rFonts w:hint="eastAsia" w:ascii="宋体" w:hAnsi="宋体" w:cs="宋体"/>
          <w:szCs w:val="22"/>
        </w:rPr>
        <w:t>供应商（盖公章）：</w:t>
      </w:r>
    </w:p>
    <w:p>
      <w:pPr>
        <w:tabs>
          <w:tab w:val="left" w:pos="996"/>
        </w:tabs>
        <w:spacing w:line="480" w:lineRule="auto"/>
        <w:ind w:firstLine="480" w:firstLineChars="200"/>
        <w:rPr>
          <w:rFonts w:ascii="宋体" w:hAnsi="宋体" w:cs="宋体"/>
          <w:szCs w:val="22"/>
        </w:rPr>
      </w:pPr>
      <w:r>
        <w:rPr>
          <w:rFonts w:hint="eastAsia" w:ascii="宋体" w:hAnsi="宋体" w:cs="宋体"/>
          <w:szCs w:val="22"/>
        </w:rPr>
        <w:t>法定代表人（签字或盖章）：</w:t>
      </w:r>
    </w:p>
    <w:p>
      <w:pPr>
        <w:spacing w:line="360" w:lineRule="auto"/>
        <w:ind w:firstLine="480" w:firstLineChars="200"/>
        <w:jc w:val="left"/>
        <w:rPr>
          <w:rFonts w:ascii="宋体" w:hAnsi="宋体"/>
        </w:rPr>
      </w:pPr>
    </w:p>
    <w:p>
      <w:pPr>
        <w:spacing w:line="360" w:lineRule="auto"/>
        <w:ind w:firstLine="480" w:firstLineChars="200"/>
        <w:jc w:val="left"/>
        <w:rPr>
          <w:rFonts w:ascii="宋体" w:hAnsi="Calibri"/>
        </w:rPr>
      </w:pPr>
      <w:r>
        <w:rPr>
          <w:rFonts w:hint="eastAsia" w:ascii="宋体" w:hAnsi="宋体"/>
        </w:rPr>
        <w:t>备注：供应商采购需求响应有差异的，则在此表中列明实际响应的内容提要并加以说明，以便查对。无差异说明表示完全响应。</w:t>
      </w:r>
    </w:p>
    <w:p>
      <w:pPr>
        <w:spacing w:line="360" w:lineRule="auto"/>
        <w:ind w:firstLine="5160" w:firstLineChars="2150"/>
        <w:rPr>
          <w:rFonts w:ascii="宋体" w:hAnsi="宋体" w:cs="宋体"/>
        </w:rPr>
      </w:pPr>
    </w:p>
    <w:p>
      <w:pPr>
        <w:pStyle w:val="7"/>
        <w:ind w:firstLine="480"/>
        <w:rPr>
          <w:rFonts w:ascii="宋体" w:hAnsi="宋体" w:cs="宋体"/>
        </w:rPr>
      </w:pPr>
      <w:bookmarkStart w:id="274" w:name="_Toc3403"/>
      <w:bookmarkStart w:id="275" w:name="_Toc24090"/>
    </w:p>
    <w:p>
      <w:pPr>
        <w:pStyle w:val="3"/>
        <w:spacing w:line="360" w:lineRule="auto"/>
        <w:rPr>
          <w:rFonts w:ascii="宋体" w:hAnsi="宋体" w:cs="宋体"/>
        </w:rPr>
      </w:pPr>
    </w:p>
    <w:p>
      <w:pPr>
        <w:rPr>
          <w:rFonts w:ascii="宋体" w:hAnsi="宋体" w:cs="宋体"/>
        </w:rPr>
      </w:pPr>
    </w:p>
    <w:p>
      <w:pPr>
        <w:rPr>
          <w:rFonts w:ascii="宋体" w:hAnsi="宋体" w:cs="宋体"/>
        </w:rPr>
      </w:pPr>
    </w:p>
    <w:p>
      <w:pPr>
        <w:rPr>
          <w:rFonts w:ascii="宋体" w:hAnsi="宋体" w:cs="宋体"/>
        </w:rPr>
      </w:pPr>
    </w:p>
    <w:p/>
    <w:p>
      <w:pPr>
        <w:pStyle w:val="3"/>
        <w:spacing w:line="360" w:lineRule="auto"/>
        <w:jc w:val="center"/>
        <w:rPr>
          <w:rFonts w:ascii="宋体" w:hAnsi="宋体" w:cs="宋体"/>
          <w:kern w:val="0"/>
          <w:sz w:val="28"/>
        </w:rPr>
      </w:pPr>
      <w:bookmarkStart w:id="276" w:name="_Toc7056"/>
      <w:r>
        <w:rPr>
          <w:rFonts w:hint="eastAsia" w:ascii="宋体" w:hAnsi="宋体" w:cs="宋体"/>
          <w:kern w:val="0"/>
          <w:sz w:val="28"/>
        </w:rPr>
        <w:t>5、供应商资格声明</w:t>
      </w:r>
      <w:bookmarkEnd w:id="274"/>
      <w:bookmarkEnd w:id="275"/>
      <w:bookmarkEnd w:id="276"/>
    </w:p>
    <w:p>
      <w:pPr>
        <w:spacing w:line="360" w:lineRule="auto"/>
        <w:rPr>
          <w:rFonts w:ascii="宋体" w:hAnsi="宋体" w:cs="宋体"/>
          <w:u w:val="single"/>
        </w:rPr>
      </w:pPr>
    </w:p>
    <w:p>
      <w:pPr>
        <w:spacing w:line="360" w:lineRule="auto"/>
        <w:rPr>
          <w:rFonts w:ascii="宋体" w:hAnsi="宋体" w:cs="宋体"/>
          <w:u w:val="single"/>
        </w:rPr>
      </w:pPr>
      <w:r>
        <w:rPr>
          <w:rFonts w:hint="eastAsia" w:ascii="宋体" w:hAnsi="宋体"/>
          <w:u w:val="single"/>
        </w:rPr>
        <w:t xml:space="preserve">           ：</w:t>
      </w:r>
      <w:r>
        <w:rPr>
          <w:rFonts w:hint="eastAsia" w:ascii="宋体" w:hAnsi="宋体"/>
        </w:rPr>
        <w:t>（采购单位名称）</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关于贵方发出的项目谈判文件，本报价方愿意参加报价，并证明响应文件中所要求的说明是真实和准确的。</w:t>
      </w:r>
    </w:p>
    <w:p>
      <w:pPr>
        <w:spacing w:line="360" w:lineRule="auto"/>
        <w:ind w:firstLine="480"/>
        <w:rPr>
          <w:rFonts w:ascii="宋体" w:hAnsi="宋体" w:cs="宋体"/>
        </w:rPr>
      </w:pPr>
      <w:r>
        <w:rPr>
          <w:rFonts w:hint="eastAsia" w:ascii="宋体" w:hAnsi="宋体" w:cs="宋体"/>
        </w:rPr>
        <w:t>本报价方对可能要求的进一步资格证明资料表示理解和同意，并同意按贵方的要求提供任何有关资料。</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供应商：（</w:t>
      </w:r>
      <w:r>
        <w:rPr>
          <w:rFonts w:hint="eastAsia" w:ascii="宋体" w:hAnsi="宋体" w:cs="宋体"/>
          <w:szCs w:val="22"/>
        </w:rPr>
        <w:t>盖公章</w:t>
      </w:r>
      <w:r>
        <w:rPr>
          <w:rFonts w:hint="eastAsia" w:ascii="宋体" w:hAnsi="宋体" w:cs="宋体"/>
        </w:rPr>
        <w:t xml:space="preserve">）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1920" w:firstLineChars="800"/>
        <w:rPr>
          <w:rFonts w:ascii="宋体" w:hAnsi="宋体" w:cs="宋体"/>
        </w:rPr>
      </w:pPr>
      <w:r>
        <w:rPr>
          <w:rFonts w:hint="eastAsia" w:ascii="宋体" w:hAnsi="宋体" w:cs="宋体"/>
        </w:rPr>
        <w:t>地址：</w:t>
      </w:r>
    </w:p>
    <w:p>
      <w:pPr>
        <w:spacing w:line="360" w:lineRule="auto"/>
        <w:ind w:firstLine="1920" w:firstLineChars="800"/>
        <w:rPr>
          <w:rFonts w:ascii="宋体" w:hAnsi="宋体" w:cs="宋体"/>
        </w:rPr>
      </w:pPr>
      <w:r>
        <w:rPr>
          <w:rFonts w:hint="eastAsia" w:ascii="宋体" w:hAnsi="宋体" w:cs="宋体"/>
        </w:rPr>
        <w:t>电话：</w:t>
      </w:r>
    </w:p>
    <w:p>
      <w:pPr>
        <w:rPr>
          <w:sz w:val="36"/>
          <w:szCs w:val="36"/>
        </w:rPr>
      </w:pPr>
      <w:r>
        <w:rPr>
          <w:rFonts w:hint="eastAsia"/>
          <w:sz w:val="36"/>
          <w:szCs w:val="36"/>
        </w:rPr>
        <w:br w:type="page"/>
      </w:r>
    </w:p>
    <w:p>
      <w:pPr>
        <w:pStyle w:val="3"/>
        <w:spacing w:line="360" w:lineRule="auto"/>
        <w:ind w:firstLine="2811" w:firstLineChars="1000"/>
        <w:rPr>
          <w:rFonts w:ascii="Times New Roman" w:hAnsi="Times New Roman"/>
          <w:kern w:val="44"/>
          <w:sz w:val="28"/>
          <w:szCs w:val="36"/>
        </w:rPr>
      </w:pPr>
      <w:bookmarkStart w:id="277" w:name="_Toc755"/>
      <w:bookmarkStart w:id="278" w:name="_Toc142"/>
      <w:bookmarkStart w:id="279" w:name="_Toc1924"/>
      <w:r>
        <w:rPr>
          <w:rFonts w:hint="eastAsia" w:ascii="Times New Roman" w:hAnsi="Times New Roman"/>
          <w:kern w:val="44"/>
          <w:sz w:val="28"/>
          <w:szCs w:val="36"/>
        </w:rPr>
        <w:t>6、法人营业执照函</w:t>
      </w:r>
      <w:bookmarkEnd w:id="277"/>
      <w:bookmarkEnd w:id="278"/>
      <w:bookmarkEnd w:id="279"/>
    </w:p>
    <w:p>
      <w:pPr>
        <w:spacing w:line="360" w:lineRule="auto"/>
        <w:rPr>
          <w:rFonts w:ascii="宋体" w:hAnsi="宋体"/>
          <w:u w:val="single"/>
        </w:rPr>
      </w:pPr>
    </w:p>
    <w:p>
      <w:pPr>
        <w:spacing w:line="360" w:lineRule="auto"/>
        <w:rPr>
          <w:rFonts w:ascii="宋体" w:hAnsi="宋体" w:cs="宋体"/>
          <w:u w:val="single"/>
        </w:rPr>
      </w:pPr>
      <w:r>
        <w:rPr>
          <w:rFonts w:hint="eastAsia" w:ascii="宋体" w:hAnsi="宋体"/>
          <w:u w:val="single"/>
        </w:rPr>
        <w:t xml:space="preserve">           ：</w:t>
      </w:r>
      <w:r>
        <w:rPr>
          <w:rFonts w:hint="eastAsia" w:ascii="宋体" w:hAnsi="宋体"/>
        </w:rPr>
        <w:t>（采购单位名称）</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现附上由（签发机关名称）签发的我方法人营业执照复印件，该执照已经年检，真实有效。</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供应商：（</w:t>
      </w:r>
      <w:r>
        <w:rPr>
          <w:rFonts w:hint="eastAsia" w:ascii="宋体" w:hAnsi="宋体" w:cs="宋体"/>
          <w:szCs w:val="22"/>
        </w:rPr>
        <w:t>盖公章</w:t>
      </w:r>
      <w:r>
        <w:rPr>
          <w:rFonts w:hint="eastAsia" w:ascii="宋体" w:hAnsi="宋体" w:cs="宋体"/>
        </w:rPr>
        <w:t xml:space="preserve">）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pStyle w:val="3"/>
        <w:spacing w:line="360" w:lineRule="auto"/>
        <w:jc w:val="center"/>
        <w:rPr>
          <w:rFonts w:ascii="宋体" w:hAnsi="宋体" w:cs="宋体"/>
        </w:rPr>
      </w:pPr>
      <w:r>
        <w:rPr>
          <w:rFonts w:hint="eastAsia" w:ascii="宋体" w:hAnsi="宋体" w:cs="宋体"/>
        </w:rPr>
        <w:br w:type="page"/>
      </w:r>
      <w:bookmarkStart w:id="280" w:name="_Toc17612"/>
      <w:bookmarkStart w:id="281" w:name="_Toc22614"/>
      <w:bookmarkStart w:id="282" w:name="_Toc18144"/>
    </w:p>
    <w:p>
      <w:pPr>
        <w:pStyle w:val="3"/>
        <w:spacing w:line="360" w:lineRule="auto"/>
        <w:ind w:firstLine="2811" w:firstLineChars="1000"/>
        <w:rPr>
          <w:rFonts w:ascii="Times New Roman" w:hAnsi="Times New Roman"/>
          <w:kern w:val="44"/>
          <w:sz w:val="28"/>
          <w:szCs w:val="36"/>
        </w:rPr>
      </w:pPr>
      <w:bookmarkStart w:id="283" w:name="_Toc28188"/>
      <w:r>
        <w:rPr>
          <w:rFonts w:hint="eastAsia" w:ascii="Times New Roman" w:hAnsi="Times New Roman"/>
          <w:kern w:val="44"/>
          <w:sz w:val="28"/>
          <w:szCs w:val="36"/>
        </w:rPr>
        <w:t>7、法定代表人证明书</w:t>
      </w:r>
      <w:bookmarkEnd w:id="280"/>
      <w:bookmarkEnd w:id="281"/>
      <w:bookmarkEnd w:id="282"/>
      <w:bookmarkEnd w:id="283"/>
    </w:p>
    <w:p>
      <w:pPr>
        <w:spacing w:line="360" w:lineRule="auto"/>
        <w:rPr>
          <w:rFonts w:ascii="宋体" w:hAnsi="宋体" w:cs="宋体"/>
        </w:rPr>
      </w:pPr>
    </w:p>
    <w:p>
      <w:pPr>
        <w:spacing w:line="360" w:lineRule="auto"/>
        <w:rPr>
          <w:rFonts w:ascii="宋体" w:hAnsi="宋体" w:cs="宋体"/>
          <w:u w:val="single"/>
        </w:rPr>
      </w:pPr>
      <w:r>
        <w:rPr>
          <w:rFonts w:hint="eastAsia" w:ascii="宋体" w:hAnsi="宋体" w:cs="宋体"/>
        </w:rPr>
        <w:t>供应商名称：</w:t>
      </w:r>
    </w:p>
    <w:p>
      <w:pPr>
        <w:spacing w:line="360" w:lineRule="auto"/>
        <w:rPr>
          <w:rFonts w:ascii="宋体" w:hAnsi="宋体" w:cs="宋体"/>
          <w:u w:val="single"/>
        </w:rPr>
      </w:pPr>
      <w:r>
        <w:rPr>
          <w:rFonts w:hint="eastAsia" w:ascii="宋体" w:hAnsi="宋体" w:cs="宋体"/>
        </w:rPr>
        <w:t>地址：</w:t>
      </w:r>
    </w:p>
    <w:p>
      <w:pPr>
        <w:spacing w:line="360" w:lineRule="auto"/>
        <w:rPr>
          <w:rFonts w:ascii="宋体" w:hAnsi="宋体" w:cs="宋体"/>
          <w:u w:val="single"/>
        </w:rPr>
      </w:pPr>
      <w:r>
        <w:rPr>
          <w:rFonts w:hint="eastAsia" w:ascii="宋体" w:hAnsi="宋体" w:cs="宋体"/>
        </w:rPr>
        <w:t>姓名：  性别： 年龄 职务：</w:t>
      </w:r>
    </w:p>
    <w:p>
      <w:pPr>
        <w:spacing w:line="360" w:lineRule="auto"/>
        <w:rPr>
          <w:rFonts w:ascii="宋体" w:hAnsi="宋体" w:cs="宋体"/>
        </w:rPr>
      </w:pPr>
      <w:r>
        <w:rPr>
          <w:rFonts w:hint="eastAsia" w:ascii="宋体" w:hAnsi="宋体" w:cs="宋体"/>
        </w:rPr>
        <w:t>系法定代表人。</w:t>
      </w:r>
    </w:p>
    <w:p>
      <w:pPr>
        <w:spacing w:line="480" w:lineRule="auto"/>
      </w:pPr>
    </w:p>
    <w:tbl>
      <w:tblPr>
        <w:tblStyle w:val="26"/>
        <w:tblpPr w:leftFromText="180" w:rightFromText="180" w:vertAnchor="text" w:horzAnchor="page" w:tblpX="1537" w:tblpY="202"/>
        <w:tblOverlap w:val="never"/>
        <w:tblW w:w="418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18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99" w:hRule="atLeast"/>
        </w:trPr>
        <w:tc>
          <w:tcPr>
            <w:tcW w:w="4180" w:type="dxa"/>
            <w:vAlign w:val="center"/>
          </w:tcPr>
          <w:p>
            <w:pPr>
              <w:spacing w:line="480" w:lineRule="auto"/>
              <w:jc w:val="center"/>
            </w:pPr>
            <w:r>
              <w:t>法定代表人</w:t>
            </w:r>
          </w:p>
          <w:p>
            <w:pPr>
              <w:spacing w:line="480" w:lineRule="auto"/>
              <w:jc w:val="center"/>
            </w:pPr>
            <w:r>
              <w:t>身份证复印</w:t>
            </w:r>
            <w:r>
              <w:rPr>
                <w:rFonts w:hint="eastAsia"/>
              </w:rPr>
              <w:t>件正面</w:t>
            </w:r>
          </w:p>
        </w:tc>
      </w:tr>
    </w:tbl>
    <w:tbl>
      <w:tblPr>
        <w:tblStyle w:val="26"/>
        <w:tblpPr w:leftFromText="180" w:rightFromText="180" w:vertAnchor="text" w:horzAnchor="page" w:tblpX="6283" w:tblpY="310"/>
        <w:tblOverlap w:val="never"/>
        <w:tblW w:w="4040"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0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471" w:hRule="atLeast"/>
        </w:trPr>
        <w:tc>
          <w:tcPr>
            <w:tcW w:w="4040" w:type="dxa"/>
            <w:vAlign w:val="center"/>
          </w:tcPr>
          <w:p>
            <w:pPr>
              <w:spacing w:line="480" w:lineRule="auto"/>
              <w:jc w:val="center"/>
            </w:pPr>
            <w:r>
              <w:t>法定代表人</w:t>
            </w:r>
          </w:p>
          <w:p>
            <w:pPr>
              <w:spacing w:line="480" w:lineRule="auto"/>
              <w:jc w:val="center"/>
            </w:pPr>
            <w:r>
              <w:t>身份证复印件</w:t>
            </w:r>
            <w:r>
              <w:rPr>
                <w:rFonts w:hint="eastAsia"/>
              </w:rPr>
              <w:t>反面</w:t>
            </w:r>
          </w:p>
        </w:tc>
      </w:tr>
    </w:tbl>
    <w:p>
      <w:pPr>
        <w:spacing w:line="360" w:lineRule="auto"/>
        <w:rPr>
          <w:rFonts w:ascii="宋体" w:hAnsi="宋体" w:cs="宋体"/>
        </w:rPr>
      </w:pPr>
    </w:p>
    <w:p>
      <w:pPr>
        <w:spacing w:line="360" w:lineRule="auto"/>
        <w:rPr>
          <w:rFonts w:ascii="宋体" w:hAnsi="宋体" w:cs="宋体"/>
        </w:rPr>
      </w:pPr>
    </w:p>
    <w:p>
      <w:pPr>
        <w:pStyle w:val="7"/>
        <w:ind w:firstLine="480"/>
        <w:rPr>
          <w:rFonts w:ascii="宋体" w:hAnsi="宋体" w:cs="宋体"/>
        </w:rPr>
      </w:pPr>
    </w:p>
    <w:p>
      <w:pPr>
        <w:pStyle w:val="7"/>
        <w:ind w:firstLine="480"/>
        <w:rPr>
          <w:rFonts w:ascii="宋体" w:hAnsi="宋体" w:cs="宋体"/>
        </w:rPr>
      </w:pPr>
    </w:p>
    <w:p>
      <w:pPr>
        <w:pStyle w:val="7"/>
        <w:ind w:firstLine="48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rPr>
          <w:rFonts w:ascii="宋体" w:hAnsi="宋体" w:cs="宋体"/>
          <w:sz w:val="28"/>
          <w:szCs w:val="28"/>
        </w:rPr>
      </w:pPr>
    </w:p>
    <w:p>
      <w:pPr>
        <w:ind w:firstLine="281" w:firstLineChars="100"/>
        <w:rPr>
          <w:rFonts w:ascii="宋体" w:hAnsi="宋体" w:cs="宋体"/>
          <w:b/>
          <w:bCs/>
          <w:sz w:val="28"/>
          <w:szCs w:val="28"/>
        </w:rPr>
      </w:pPr>
    </w:p>
    <w:p>
      <w:pPr>
        <w:ind w:firstLine="280" w:firstLineChars="100"/>
        <w:rPr>
          <w:rFonts w:ascii="宋体" w:hAnsi="宋体" w:cs="宋体"/>
          <w:sz w:val="28"/>
          <w:szCs w:val="28"/>
        </w:rPr>
      </w:pPr>
      <w:r>
        <w:rPr>
          <w:rFonts w:hint="eastAsia" w:ascii="宋体" w:hAnsi="宋体" w:cs="宋体"/>
          <w:sz w:val="28"/>
          <w:szCs w:val="28"/>
        </w:rPr>
        <w:br w:type="page"/>
      </w:r>
      <w:bookmarkStart w:id="284" w:name="_Toc12937"/>
      <w:bookmarkStart w:id="285" w:name="_Toc20180"/>
    </w:p>
    <w:p>
      <w:pPr>
        <w:pStyle w:val="3"/>
        <w:spacing w:line="360" w:lineRule="auto"/>
        <w:ind w:firstLine="2530" w:firstLineChars="900"/>
        <w:rPr>
          <w:rFonts w:ascii="宋体" w:hAnsi="宋体"/>
        </w:rPr>
      </w:pPr>
      <w:bookmarkStart w:id="286" w:name="_Toc21542"/>
      <w:r>
        <w:rPr>
          <w:rFonts w:hint="eastAsia" w:ascii="宋体" w:hAnsi="宋体" w:cs="宋体"/>
          <w:sz w:val="28"/>
          <w:szCs w:val="28"/>
        </w:rPr>
        <w:t>8、法定代表人授权委托书</w:t>
      </w:r>
      <w:bookmarkEnd w:id="284"/>
      <w:bookmarkEnd w:id="285"/>
      <w:bookmarkEnd w:id="286"/>
    </w:p>
    <w:p>
      <w:pPr>
        <w:spacing w:line="360" w:lineRule="auto"/>
        <w:rPr>
          <w:rFonts w:ascii="宋体" w:hAnsi="宋体"/>
          <w:u w:val="single"/>
        </w:rPr>
      </w:pPr>
      <w:r>
        <w:rPr>
          <w:rFonts w:hint="eastAsia" w:ascii="宋体" w:hAnsi="宋体"/>
          <w:u w:val="single"/>
        </w:rPr>
        <w:t xml:space="preserve">           ：</w:t>
      </w:r>
      <w:r>
        <w:rPr>
          <w:rFonts w:hint="eastAsia" w:ascii="宋体" w:hAnsi="宋体"/>
        </w:rPr>
        <w:t>（采购单位名称）</w:t>
      </w:r>
    </w:p>
    <w:p>
      <w:pPr>
        <w:spacing w:line="360" w:lineRule="auto"/>
        <w:rPr>
          <w:rFonts w:ascii="宋体" w:hAnsi="宋体"/>
        </w:rPr>
      </w:pPr>
      <w:r>
        <w:rPr>
          <w:rFonts w:hint="eastAsia" w:ascii="宋体" w:hAnsi="宋体"/>
        </w:rPr>
        <w:t xml:space="preserve">(供应商名称)法定代表人授权 为本公司的合法代理人，参加贵方组织的 </w:t>
      </w:r>
      <w:r>
        <w:rPr>
          <w:rFonts w:hint="eastAsia" w:ascii="宋体" w:hAnsi="宋体"/>
          <w:u w:val="single"/>
        </w:rPr>
        <w:t>（项目名称）</w:t>
      </w:r>
      <w:r>
        <w:rPr>
          <w:rFonts w:hint="eastAsia" w:ascii="宋体" w:hAnsi="宋体"/>
        </w:rPr>
        <w:t>采购谈判活动，全权代表我方处理谈判活动中的一切事宜和签署一切文件，被授权人无转委托权，特此委托。</w:t>
      </w:r>
    </w:p>
    <w:p>
      <w:pPr>
        <w:spacing w:line="360" w:lineRule="auto"/>
        <w:rPr>
          <w:rFonts w:ascii="宋体" w:hAnsi="宋体"/>
          <w:u w:val="single"/>
        </w:rPr>
      </w:pPr>
      <w:r>
        <w:rPr>
          <w:rFonts w:hint="eastAsia" w:ascii="宋体" w:hAnsi="宋体"/>
        </w:rPr>
        <w:t xml:space="preserve">     法定代表人签字：   </w:t>
      </w:r>
    </w:p>
    <w:p>
      <w:pPr>
        <w:spacing w:line="360" w:lineRule="auto"/>
        <w:ind w:firstLine="588" w:firstLineChars="245"/>
        <w:rPr>
          <w:rFonts w:ascii="宋体" w:hAnsi="宋体"/>
        </w:rPr>
      </w:pPr>
      <w:r>
        <w:rPr>
          <w:rFonts w:hint="eastAsia" w:ascii="宋体" w:hAnsi="宋体"/>
        </w:rPr>
        <w:t>委托期限： 年 月日至年 月日</w:t>
      </w:r>
    </w:p>
    <w:p>
      <w:pPr>
        <w:spacing w:line="360" w:lineRule="auto"/>
        <w:ind w:firstLine="588" w:firstLineChars="245"/>
        <w:rPr>
          <w:rFonts w:ascii="宋体" w:hAnsi="宋体"/>
          <w:u w:val="single"/>
        </w:rPr>
      </w:pPr>
      <w:r>
        <w:rPr>
          <w:rFonts w:hint="eastAsia" w:ascii="宋体" w:hAnsi="宋体"/>
        </w:rPr>
        <w:t>被授权人姓名：</w:t>
      </w:r>
    </w:p>
    <w:p>
      <w:pPr>
        <w:spacing w:line="360" w:lineRule="auto"/>
        <w:ind w:firstLine="588" w:firstLineChars="245"/>
        <w:rPr>
          <w:rFonts w:ascii="宋体" w:hAnsi="宋体"/>
        </w:rPr>
      </w:pPr>
      <w:r>
        <w:rPr>
          <w:rFonts w:hint="eastAsia" w:ascii="宋体" w:hAnsi="宋体"/>
        </w:rPr>
        <w:t>职务：</w:t>
      </w:r>
    </w:p>
    <w:p>
      <w:pPr>
        <w:spacing w:line="360" w:lineRule="auto"/>
        <w:ind w:firstLine="588" w:firstLineChars="245"/>
        <w:rPr>
          <w:rFonts w:ascii="宋体" w:hAnsi="宋体"/>
          <w:u w:val="single"/>
        </w:rPr>
      </w:pPr>
      <w:r>
        <w:rPr>
          <w:rFonts w:hint="eastAsia" w:ascii="宋体" w:hAnsi="宋体"/>
        </w:rPr>
        <w:t>详细通讯地址：</w:t>
      </w:r>
    </w:p>
    <w:p>
      <w:pPr>
        <w:spacing w:line="360" w:lineRule="auto"/>
        <w:ind w:firstLine="588" w:firstLineChars="245"/>
        <w:rPr>
          <w:rFonts w:ascii="宋体" w:hAnsi="宋体"/>
          <w:u w:val="single"/>
        </w:rPr>
      </w:pPr>
      <w:r>
        <w:rPr>
          <w:rFonts w:hint="eastAsia" w:ascii="宋体" w:hAnsi="宋体"/>
        </w:rPr>
        <w:t>邮政编码：</w:t>
      </w:r>
    </w:p>
    <w:p>
      <w:pPr>
        <w:spacing w:line="360" w:lineRule="auto"/>
        <w:ind w:firstLine="588" w:firstLineChars="245"/>
        <w:rPr>
          <w:rFonts w:ascii="宋体" w:hAnsi="宋体"/>
          <w:u w:val="single"/>
        </w:rPr>
      </w:pPr>
      <w:r>
        <w:rPr>
          <w:rFonts w:hint="eastAsia" w:ascii="宋体" w:hAnsi="宋体"/>
        </w:rPr>
        <w:t>电    话：</w:t>
      </w:r>
    </w:p>
    <w:p>
      <w:pPr>
        <w:spacing w:line="360" w:lineRule="auto"/>
        <w:rPr>
          <w:rFonts w:ascii="宋体" w:hAnsi="宋体"/>
          <w:b/>
        </w:rPr>
      </w:pPr>
      <w: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111125</wp:posOffset>
                </wp:positionV>
                <wp:extent cx="2619375" cy="1704975"/>
                <wp:effectExtent l="7620" t="7620" r="9525" b="9525"/>
                <wp:wrapNone/>
                <wp:docPr id="3" name="文本框 3"/>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被委托人身份证正面</w:t>
                            </w:r>
                          </w:p>
                        </w:txbxContent>
                      </wps:txbx>
                      <wps:bodyPr upright="1"/>
                    </wps:wsp>
                  </a:graphicData>
                </a:graphic>
              </wp:anchor>
            </w:drawing>
          </mc:Choice>
          <mc:Fallback>
            <w:pict>
              <v:shape id="_x0000_s1026" o:spid="_x0000_s1026" o:spt="202" type="#_x0000_t202" style="position:absolute;left:0pt;margin-left:218.55pt;margin-top:8.75pt;height:134.25pt;width:206.25pt;z-index:251660288;mso-width-relative:page;mso-height-relative:page;" fillcolor="#FFFFFF" filled="t" stroked="t" coordsize="21600,21600" o:gfxdata="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LOA0/2QAAAAoBAAAPAAAAAAAA&#10;AAEAIAAAACIAAABkcnMvZG93bnJldi54bWxQSwECFAAUAAAACACHTuJADt2vxUoCAADNBAAADgAA&#10;AAAAAAABACAAAAAoAQAAZHJzL2Uyb0RvYy54bWxQSwUGAAAAAAYABgBZAQAA5A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被委托人身份证正面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87630</wp:posOffset>
                </wp:positionV>
                <wp:extent cx="2619375" cy="1704975"/>
                <wp:effectExtent l="7620" t="7620" r="9525" b="9525"/>
                <wp:wrapNone/>
                <wp:docPr id="2" name="文本框 2"/>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法定代表人身份证正面</w:t>
                            </w:r>
                          </w:p>
                        </w:txbxContent>
                      </wps:txbx>
                      <wps:bodyPr upright="1"/>
                    </wps:wsp>
                  </a:graphicData>
                </a:graphic>
              </wp:anchor>
            </w:drawing>
          </mc:Choice>
          <mc:Fallback>
            <w:pict>
              <v:shape id="_x0000_s1026" o:spid="_x0000_s1026" o:spt="202" type="#_x0000_t202" style="position:absolute;left:0pt;margin-left:0.9pt;margin-top:6.9pt;height:134.25pt;width:206.25pt;z-index:251659264;mso-width-relative:page;mso-height-relative:page;" fillcolor="#FFFFFF" filled="t" strok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uIRITVAAAACAEAAA8AAAAAAAAAAQAg&#10;AAAAIgAAAGRycy9kb3ducmV2LnhtbFBLAQIUABQAAAAIAIdO4kCeJBEGSgIAAM0EAAAOAAAAAAAA&#10;AAEAIAAAACQBAABkcnMvZTJvRG9jLnhtbFBLBQYAAAAABgAGAFkBAADg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法定代表人身份证正面</w:t>
                      </w:r>
                    </w:p>
                  </w:txbxContent>
                </v:textbox>
              </v:shape>
            </w:pict>
          </mc:Fallback>
        </mc:AlternateConten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142875</wp:posOffset>
                </wp:positionV>
                <wp:extent cx="2619375" cy="1704975"/>
                <wp:effectExtent l="7620" t="7620" r="9525" b="9525"/>
                <wp:wrapNone/>
                <wp:docPr id="4" name="文本框 4"/>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法定代表人身份证反面</w:t>
                            </w:r>
                          </w:p>
                        </w:txbxContent>
                      </wps:txbx>
                      <wps:bodyPr upright="1"/>
                    </wps:wsp>
                  </a:graphicData>
                </a:graphic>
              </wp:anchor>
            </w:drawing>
          </mc:Choice>
          <mc:Fallback>
            <w:pict>
              <v:shape id="_x0000_s1026" o:spid="_x0000_s1026" o:spt="202" type="#_x0000_t202" style="position:absolute;left:0pt;margin-left:4.65pt;margin-top:11.25pt;height:134.25pt;width:206.25pt;z-index:251661312;mso-width-relative:page;mso-height-relative:page;" fillcolor="#FFFFFF" filled="t" stroked="t" coordsize="21600,21600" o:gfxdata="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rQ01v1gAAAAgBAAAPAAAAAAAAAAEA&#10;IAAAACIAAABkcnMvZG93bnJldi54bWxQSwECFAAUAAAACACHTuJAPTsE4koCAADNBAAADgAAAAAA&#10;AAABACAAAAAlAQAAZHJzL2Uyb0RvYy54bWxQSwUGAAAAAAYABgBZAQAA4QU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法定代表人身份证反面</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2811780</wp:posOffset>
                </wp:positionH>
                <wp:positionV relativeFrom="paragraph">
                  <wp:posOffset>142875</wp:posOffset>
                </wp:positionV>
                <wp:extent cx="2619375" cy="1704975"/>
                <wp:effectExtent l="7620" t="7620" r="9525" b="9525"/>
                <wp:wrapNone/>
                <wp:docPr id="5" name="文本框 5"/>
                <wp:cNvGraphicFramePr/>
                <a:graphic xmlns:a="http://schemas.openxmlformats.org/drawingml/2006/main">
                  <a:graphicData uri="http://schemas.microsoft.com/office/word/2010/wordprocessingShape">
                    <wps:wsp>
                      <wps:cNvSpPr txBox="1"/>
                      <wps:spPr>
                        <a:xfrm>
                          <a:off x="0" y="0"/>
                          <a:ext cx="2619375" cy="170497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pPr>
                          </w:p>
                          <w:p>
                            <w:pPr>
                              <w:jc w:val="center"/>
                            </w:pPr>
                          </w:p>
                          <w:p>
                            <w:pPr>
                              <w:jc w:val="center"/>
                            </w:pPr>
                            <w:r>
                              <w:rPr>
                                <w:rFonts w:hint="eastAsia"/>
                              </w:rPr>
                              <w:t>被委托人身份证反面</w:t>
                            </w:r>
                          </w:p>
                        </w:txbxContent>
                      </wps:txbx>
                      <wps:bodyPr upright="1"/>
                    </wps:wsp>
                  </a:graphicData>
                </a:graphic>
              </wp:anchor>
            </w:drawing>
          </mc:Choice>
          <mc:Fallback>
            <w:pict>
              <v:shape id="_x0000_s1026" o:spid="_x0000_s1026" o:spt="202" type="#_x0000_t202" style="position:absolute;left:0pt;margin-left:221.4pt;margin-top:11.25pt;height:134.25pt;width:206.25pt;z-index:251662336;mso-width-relative:page;mso-height-relative:page;" fillcolor="#FFFFFF" filled="t" stroked="t" coordsize="21600,21600" o:gfxdata="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nwcKfYAAAACgEAAA8AAAAAAAAA&#10;AQAgAAAAIgAAAGRycy9kb3ducmV2LnhtbFBLAQIUABQAAAAIAIdO4kCtwrohSgIAAM0EAAAOAAAA&#10;AAAAAAEAIAAAACcBAABkcnMvZTJvRG9jLnhtbFBLBQYAAAAABgAGAFkBAADjBQAAAAA=&#10;">
                <v:fill type="gradient" on="t" color2="#FFFFFF" angle="90" focus="100%" focussize="0,0">
                  <o:fill type="gradientUnscaled" v:ext="backwardCompatible"/>
                </v:fill>
                <v:stroke weight="1.25pt" color="#000000" joinstyle="miter"/>
                <v:imagedata o:title=""/>
                <o:lock v:ext="edit" aspectratio="f"/>
                <v:textbox>
                  <w:txbxContent>
                    <w:p>
                      <w:pPr>
                        <w:jc w:val="center"/>
                      </w:pPr>
                    </w:p>
                    <w:p>
                      <w:pPr>
                        <w:jc w:val="center"/>
                      </w:pPr>
                    </w:p>
                    <w:p>
                      <w:pPr>
                        <w:jc w:val="center"/>
                      </w:pPr>
                      <w:r>
                        <w:rPr>
                          <w:rFonts w:hint="eastAsia"/>
                        </w:rPr>
                        <w:t>被委托人身份证反面</w:t>
                      </w:r>
                    </w:p>
                  </w:txbxContent>
                </v:textbox>
              </v:shape>
            </w:pict>
          </mc:Fallback>
        </mc:AlternateContent>
      </w:r>
    </w:p>
    <w:p>
      <w:pPr>
        <w:spacing w:line="360" w:lineRule="auto"/>
        <w:rPr>
          <w:rFonts w:ascii="宋体" w:hAnsi="宋体"/>
          <w:b/>
        </w:rPr>
      </w:pPr>
    </w:p>
    <w:p>
      <w:pPr>
        <w:spacing w:line="360" w:lineRule="auto"/>
        <w:rPr>
          <w:rFonts w:ascii="宋体" w:hAnsi="宋体"/>
          <w:b/>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7"/>
        <w:ind w:firstLine="480"/>
        <w:rPr>
          <w:rFonts w:ascii="宋体" w:hAnsi="宋体"/>
        </w:rPr>
      </w:pPr>
    </w:p>
    <w:p>
      <w:pPr>
        <w:rPr>
          <w:rFonts w:ascii="宋体" w:hAnsi="宋体"/>
        </w:rPr>
      </w:pPr>
    </w:p>
    <w:p>
      <w:pPr>
        <w:pStyle w:val="7"/>
        <w:ind w:firstLine="480"/>
      </w:pPr>
    </w:p>
    <w:p>
      <w:pPr>
        <w:spacing w:line="360" w:lineRule="auto"/>
        <w:ind w:firstLine="5280" w:firstLineChars="2200"/>
        <w:rPr>
          <w:rFonts w:ascii="宋体" w:hAnsi="宋体"/>
        </w:rPr>
      </w:pPr>
      <w:r>
        <w:rPr>
          <w:rFonts w:hint="eastAsia" w:ascii="宋体" w:hAnsi="宋体"/>
        </w:rPr>
        <w:t>日期：  年   月   日</w:t>
      </w:r>
    </w:p>
    <w:p>
      <w:pPr>
        <w:pStyle w:val="25"/>
        <w:ind w:left="0" w:leftChars="0" w:firstLine="0" w:firstLineChars="0"/>
        <w:rPr>
          <w:rFonts w:asciiTheme="minorEastAsia" w:hAnsiTheme="minorEastAsia" w:eastAsiaTheme="minorEastAsia" w:cstheme="minorEastAsia"/>
          <w:kern w:val="2"/>
          <w:sz w:val="24"/>
          <w:shd w:val="clear" w:color="auto" w:fill="FFFFFF"/>
        </w:rPr>
      </w:pPr>
    </w:p>
    <w:p>
      <w:pPr>
        <w:pStyle w:val="9"/>
      </w:pPr>
    </w:p>
    <w:p>
      <w:pPr>
        <w:pStyle w:val="2"/>
        <w:rPr>
          <w:sz w:val="28"/>
          <w:szCs w:val="36"/>
        </w:rPr>
      </w:pPr>
      <w:bookmarkStart w:id="287" w:name="_Toc18690"/>
      <w:bookmarkStart w:id="288" w:name="_Toc22"/>
      <w:bookmarkStart w:id="289" w:name="_Toc2638"/>
      <w:r>
        <w:rPr>
          <w:rFonts w:hint="eastAsia"/>
          <w:sz w:val="28"/>
          <w:szCs w:val="36"/>
        </w:rPr>
        <w:t>9、供应商证明谈判资格合格的相关证明</w:t>
      </w:r>
      <w:bookmarkEnd w:id="287"/>
      <w:bookmarkEnd w:id="288"/>
      <w:r>
        <w:rPr>
          <w:rFonts w:hint="eastAsia"/>
          <w:sz w:val="28"/>
          <w:szCs w:val="36"/>
        </w:rPr>
        <w:t>材料</w:t>
      </w:r>
    </w:p>
    <w:p>
      <w:pPr>
        <w:widowControl/>
        <w:spacing w:line="360" w:lineRule="auto"/>
        <w:jc w:val="left"/>
        <w:rPr>
          <w:rFonts w:ascii="Tahoma" w:hAnsi="Tahoma" w:cs="Tahoma"/>
          <w:szCs w:val="21"/>
        </w:rPr>
      </w:pPr>
      <w:r>
        <w:rPr>
          <w:rFonts w:hint="eastAsia" w:ascii="Tahoma" w:hAnsi="Tahoma" w:cs="Tahoma"/>
          <w:b/>
          <w:bCs/>
          <w:sz w:val="28"/>
          <w:szCs w:val="22"/>
        </w:rPr>
        <w:t>供应商</w:t>
      </w:r>
      <w:r>
        <w:rPr>
          <w:rFonts w:ascii="Tahoma" w:hAnsi="Tahoma" w:cs="Tahoma"/>
          <w:b/>
          <w:bCs/>
          <w:sz w:val="28"/>
          <w:szCs w:val="22"/>
        </w:rPr>
        <w:t>按下列要求提交资格文件：</w:t>
      </w:r>
    </w:p>
    <w:p>
      <w:pPr>
        <w:spacing w:line="360" w:lineRule="auto"/>
        <w:rPr>
          <w:rFonts w:ascii="宋体" w:hAnsi="宋体" w:cs="宋体"/>
        </w:rPr>
      </w:pPr>
      <w:r>
        <w:rPr>
          <w:rFonts w:hint="eastAsia" w:ascii="宋体" w:hAnsi="宋体" w:cs="宋体"/>
        </w:rPr>
        <w:t>1、供应商有效“营业执照”副本内页、资质证件、</w:t>
      </w:r>
      <w:r>
        <w:rPr>
          <w:rFonts w:hint="eastAsia" w:asciiTheme="minorEastAsia" w:hAnsiTheme="minorEastAsia" w:eastAsiaTheme="minorEastAsia" w:cstheme="minorEastAsia"/>
          <w:shd w:val="clear" w:color="auto" w:fill="FFFFFF"/>
        </w:rPr>
        <w:t>基本账户开户许可证或基本存款帐户信息；</w:t>
      </w:r>
    </w:p>
    <w:p>
      <w:pPr>
        <w:spacing w:line="360" w:lineRule="auto"/>
        <w:rPr>
          <w:rFonts w:ascii="宋体" w:hAnsi="宋体" w:cs="宋体"/>
        </w:rPr>
      </w:pPr>
      <w:r>
        <w:rPr>
          <w:rFonts w:hint="eastAsia" w:ascii="宋体" w:hAnsi="宋体" w:cs="宋体"/>
        </w:rPr>
        <w:t>2 、法人代表资格证明书、法人代表身份证复印件及法人代表授权书、委托代理人身份证复印件；</w:t>
      </w:r>
    </w:p>
    <w:p>
      <w:pPr>
        <w:tabs>
          <w:tab w:val="left" w:pos="533"/>
        </w:tabs>
        <w:spacing w:line="360" w:lineRule="auto"/>
        <w:rPr>
          <w:rFonts w:ascii="宋体" w:hAnsi="宋体" w:cs="宋体"/>
        </w:rPr>
      </w:pPr>
      <w:r>
        <w:rPr>
          <w:rFonts w:hint="eastAsia" w:ascii="宋体" w:hAnsi="宋体" w:cs="宋体"/>
        </w:rPr>
        <w:t>3、2023年度的《财务报表》（2023年6月后成立的新公司可不提供）；</w:t>
      </w:r>
    </w:p>
    <w:p>
      <w:pPr>
        <w:spacing w:line="360" w:lineRule="auto"/>
        <w:rPr>
          <w:rFonts w:ascii="宋体" w:hAnsi="宋体" w:cs="宋体"/>
        </w:rPr>
      </w:pPr>
      <w:r>
        <w:rPr>
          <w:rFonts w:hint="eastAsia" w:ascii="宋体" w:hAnsi="宋体" w:cs="宋体"/>
        </w:rPr>
        <w:t>4、最近3个月的缴纳税收的完税证明或税务部门出具的纳税证明（银行缴纳凭证无效）；如依法免税的，提供相应文件证明；</w:t>
      </w:r>
    </w:p>
    <w:p>
      <w:pPr>
        <w:spacing w:line="360" w:lineRule="auto"/>
        <w:rPr>
          <w:rFonts w:ascii="宋体" w:hAnsi="宋体" w:cs="宋体"/>
        </w:rPr>
      </w:pPr>
      <w:r>
        <w:rPr>
          <w:rFonts w:hint="eastAsia" w:ascii="宋体" w:hAnsi="宋体" w:cs="宋体"/>
        </w:rPr>
        <w:t>5、最近3个月的缴纳社保证明材料加盖公章。如依法不需要缴纳社会保障资金的，提供相应文件证明；</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6、参加政府采购活动前3年内在经营活动中没有重大违法记录的书面声明（提供《供应商资格声明函》）</w:t>
      </w:r>
    </w:p>
    <w:p>
      <w:pPr>
        <w:spacing w:line="360" w:lineRule="auto"/>
        <w:rPr>
          <w:rFonts w:ascii="宋体" w:hAnsi="宋体" w:cs="宋体"/>
        </w:rPr>
      </w:pPr>
      <w:r>
        <w:rPr>
          <w:rFonts w:hint="eastAsia" w:ascii="宋体" w:hAnsi="宋体" w:cs="宋体"/>
        </w:rPr>
        <w:t>7、不存在“</w:t>
      </w:r>
      <w:r>
        <w:rPr>
          <w:rFonts w:hint="eastAsia" w:asciiTheme="minorEastAsia" w:hAnsiTheme="minorEastAsia" w:eastAsiaTheme="minorEastAsia" w:cstheme="minorEastAsia"/>
          <w:shd w:val="clear" w:color="auto" w:fill="FFFFFF"/>
        </w:rPr>
        <w:t>单位负责人为同一人或者存在直接控股、管理关系的不同供应商，不得参加同一合同项下的政府采购活动”的书面声明（提供《供应商资格声明函》）；</w:t>
      </w:r>
    </w:p>
    <w:p>
      <w:pPr>
        <w:spacing w:line="360" w:lineRule="auto"/>
        <w:rPr>
          <w:rFonts w:asciiTheme="minorEastAsia" w:hAnsiTheme="minorEastAsia" w:eastAsiaTheme="minorEastAsia" w:cstheme="minorEastAsia"/>
          <w:shd w:val="clear" w:color="auto" w:fill="FFFFFF"/>
        </w:rPr>
      </w:pPr>
      <w:r>
        <w:rPr>
          <w:rFonts w:hint="eastAsia" w:ascii="宋体" w:hAnsi="宋体" w:cs="宋体"/>
        </w:rPr>
        <w:t>8、</w:t>
      </w:r>
      <w:r>
        <w:rPr>
          <w:rFonts w:hint="eastAsia" w:asciiTheme="minorEastAsia" w:hAnsiTheme="minorEastAsia" w:eastAsiaTheme="minorEastAsia" w:cstheme="minorEastAsia"/>
          <w:shd w:val="clear" w:color="auto" w:fill="FFFFFF"/>
        </w:rPr>
        <w:t>有效的中小微企业声明函；</w:t>
      </w:r>
    </w:p>
    <w:p>
      <w:pPr>
        <w:spacing w:line="360" w:lineRule="auto"/>
        <w:rPr>
          <w:rFonts w:asciiTheme="minorEastAsia" w:hAnsiTheme="minorEastAsia" w:eastAsiaTheme="minorEastAsia" w:cstheme="minorEastAsia"/>
        </w:rPr>
      </w:pPr>
      <w:r>
        <w:rPr>
          <w:rFonts w:hint="eastAsia" w:ascii="宋体" w:hAnsi="宋体" w:cs="宋体"/>
        </w:rPr>
        <w:t>9、</w:t>
      </w:r>
      <w:r>
        <w:rPr>
          <w:rFonts w:hint="eastAsia" w:asciiTheme="minorEastAsia" w:hAnsiTheme="minorEastAsia" w:eastAsiaTheme="minorEastAsia" w:cstheme="minorEastAsia"/>
        </w:rPr>
        <w:t>“信用中国”网站、中国政府采购网查询截图；</w:t>
      </w:r>
    </w:p>
    <w:p>
      <w:pPr>
        <w:spacing w:line="360" w:lineRule="auto"/>
        <w:rPr>
          <w:rFonts w:ascii="宋体" w:hAnsi="宋体" w:cs="宋体"/>
          <w:highlight w:val="yellow"/>
        </w:rPr>
      </w:pPr>
      <w:r>
        <w:rPr>
          <w:rFonts w:hint="eastAsia" w:asciiTheme="minorEastAsia" w:hAnsiTheme="minorEastAsia" w:eastAsiaTheme="minorEastAsia" w:cstheme="minorEastAsia"/>
        </w:rPr>
        <w:t>10、</w:t>
      </w:r>
      <w:r>
        <w:rPr>
          <w:rFonts w:hint="eastAsia" w:ascii="宋体" w:hAnsi="宋体" w:cs="宋体"/>
        </w:rPr>
        <w:t>其他谈判文件中要求列出的资格证明文件；</w:t>
      </w:r>
    </w:p>
    <w:p>
      <w:pPr>
        <w:spacing w:line="360" w:lineRule="auto"/>
        <w:rPr>
          <w:rFonts w:asciiTheme="minorEastAsia" w:hAnsiTheme="minorEastAsia" w:eastAsiaTheme="minorEastAsia" w:cstheme="minorEastAsia"/>
        </w:rPr>
      </w:pPr>
      <w:r>
        <w:rPr>
          <w:rFonts w:hint="eastAsia" w:ascii="宋体" w:hAnsi="宋体" w:cs="宋体"/>
        </w:rPr>
        <w:t>11、供应商认为有必要提供的声明及文件资料</w:t>
      </w:r>
      <w:r>
        <w:rPr>
          <w:rFonts w:hint="eastAsia" w:asciiTheme="minorEastAsia" w:hAnsiTheme="minorEastAsia" w:eastAsiaTheme="minorEastAsia" w:cstheme="minorEastAsia"/>
        </w:rPr>
        <w:t>。</w:t>
      </w:r>
    </w:p>
    <w:p>
      <w:pPr>
        <w:spacing w:line="360" w:lineRule="auto"/>
        <w:ind w:firstLine="480"/>
        <w:rPr>
          <w:rFonts w:ascii="Tahoma" w:hAnsi="Tahoma" w:cs="Tahoma"/>
          <w:szCs w:val="21"/>
        </w:rPr>
      </w:pPr>
      <w:r>
        <w:rPr>
          <w:rFonts w:hint="eastAsia" w:asciiTheme="minorEastAsia" w:hAnsiTheme="minorEastAsia" w:eastAsiaTheme="minorEastAsia" w:cstheme="minorEastAsia"/>
          <w:szCs w:val="21"/>
        </w:rPr>
        <w:t>……（谈判文件内容中要求材料和供应商应提供的其他相关证件按上述格式填写）</w:t>
      </w:r>
    </w:p>
    <w:p>
      <w:pPr>
        <w:widowControl/>
        <w:spacing w:line="320" w:lineRule="exact"/>
        <w:jc w:val="left"/>
        <w:rPr>
          <w:rFonts w:ascii="Tahoma" w:hAnsi="Tahoma" w:cs="Tahoma"/>
          <w:szCs w:val="21"/>
        </w:rPr>
      </w:pPr>
    </w:p>
    <w:p>
      <w:pPr>
        <w:spacing w:line="360" w:lineRule="auto"/>
        <w:ind w:firstLine="422" w:firstLineChars="150"/>
        <w:jc w:val="center"/>
        <w:rPr>
          <w:rFonts w:ascii="宋体" w:hAnsi="宋体" w:cs="宋体"/>
          <w:b/>
          <w:bCs/>
          <w:sz w:val="28"/>
          <w:szCs w:val="28"/>
        </w:rPr>
      </w:pPr>
    </w:p>
    <w:p>
      <w:pPr>
        <w:spacing w:line="360" w:lineRule="auto"/>
        <w:ind w:firstLine="2502" w:firstLineChars="890"/>
        <w:rPr>
          <w:rFonts w:ascii="宋体" w:hAnsi="宋体" w:cs="宋体"/>
          <w:b/>
          <w:sz w:val="28"/>
        </w:rPr>
      </w:pPr>
    </w:p>
    <w:bookmarkEnd w:id="289"/>
    <w:p>
      <w:pPr>
        <w:rPr>
          <w:rStyle w:val="36"/>
          <w:rFonts w:ascii="宋体" w:hAnsi="宋体" w:cs="宋体"/>
          <w:bCs w:val="0"/>
          <w:sz w:val="28"/>
          <w:szCs w:val="28"/>
        </w:rPr>
      </w:pPr>
      <w:bookmarkStart w:id="290" w:name="_Toc23359"/>
      <w:bookmarkStart w:id="291" w:name="_Toc20000"/>
      <w:r>
        <w:rPr>
          <w:rStyle w:val="36"/>
          <w:rFonts w:hint="eastAsia" w:ascii="宋体" w:hAnsi="宋体" w:cs="宋体"/>
          <w:bCs w:val="0"/>
          <w:sz w:val="28"/>
          <w:szCs w:val="28"/>
        </w:rPr>
        <w:br w:type="page"/>
      </w:r>
    </w:p>
    <w:p>
      <w:pPr>
        <w:jc w:val="center"/>
        <w:outlineLvl w:val="2"/>
        <w:rPr>
          <w:rFonts w:ascii="宋体" w:hAnsi="宋体" w:cs="宋体"/>
          <w:kern w:val="0"/>
          <w:sz w:val="28"/>
          <w:szCs w:val="28"/>
        </w:rPr>
      </w:pPr>
      <w:bookmarkStart w:id="292" w:name="_Toc22580"/>
      <w:bookmarkStart w:id="293" w:name="_Toc6496"/>
      <w:r>
        <w:rPr>
          <w:rStyle w:val="36"/>
          <w:rFonts w:hint="eastAsia" w:ascii="宋体" w:hAnsi="宋体" w:cs="宋体"/>
          <w:bCs w:val="0"/>
          <w:sz w:val="28"/>
          <w:szCs w:val="28"/>
        </w:rPr>
        <w:t>9.1</w:t>
      </w:r>
      <w:r>
        <w:rPr>
          <w:rFonts w:hint="eastAsia" w:ascii="宋体" w:hAnsi="宋体" w:cs="宋体"/>
          <w:b/>
          <w:kern w:val="0"/>
          <w:sz w:val="28"/>
          <w:szCs w:val="28"/>
        </w:rPr>
        <w:t>中小微企业声明函</w:t>
      </w:r>
      <w:bookmarkEnd w:id="292"/>
      <w:bookmarkEnd w:id="293"/>
    </w:p>
    <w:p>
      <w:pPr>
        <w:jc w:val="center"/>
        <w:rPr>
          <w:rFonts w:ascii="宋体" w:hAnsi="宋体"/>
        </w:rPr>
      </w:pPr>
    </w:p>
    <w:p>
      <w:pPr>
        <w:tabs>
          <w:tab w:val="left" w:pos="540"/>
        </w:tabs>
        <w:adjustRightInd w:val="0"/>
        <w:snapToGrid w:val="0"/>
        <w:spacing w:line="360" w:lineRule="auto"/>
        <w:jc w:val="center"/>
        <w:outlineLvl w:val="1"/>
        <w:rPr>
          <w:rFonts w:ascii="宋体" w:hAnsi="宋体" w:cs="宋体"/>
          <w:b/>
        </w:rPr>
      </w:pPr>
      <w:bookmarkStart w:id="294" w:name="_Toc13047"/>
      <w:r>
        <w:rPr>
          <w:rFonts w:hint="eastAsia" w:ascii="宋体" w:hAnsi="宋体" w:cs="宋体"/>
          <w:b/>
        </w:rPr>
        <w:t>中小微企业声明函（符合本声明函填写）</w:t>
      </w:r>
      <w:bookmarkEnd w:id="294"/>
    </w:p>
    <w:p>
      <w:pPr>
        <w:widowControl/>
        <w:spacing w:line="360" w:lineRule="auto"/>
        <w:ind w:firstLine="480" w:firstLineChars="200"/>
        <w:jc w:val="center"/>
        <w:rPr>
          <w:rFonts w:ascii="宋体" w:hAnsi="宋体" w:cs="宋体"/>
          <w:kern w:val="0"/>
        </w:rPr>
      </w:pPr>
      <w:r>
        <w:rPr>
          <w:rFonts w:hint="eastAsia" w:ascii="宋体" w:hAnsi="宋体" w:cs="宋体"/>
          <w:kern w:val="0"/>
        </w:rPr>
        <w:t>中小企业声明函（货物）</w:t>
      </w:r>
    </w:p>
    <w:p>
      <w:pPr>
        <w:widowControl/>
        <w:spacing w:line="360" w:lineRule="auto"/>
        <w:ind w:firstLine="480" w:firstLineChars="200"/>
        <w:jc w:val="left"/>
        <w:rPr>
          <w:rFonts w:ascii="宋体" w:hAnsi="宋体" w:cs="宋体"/>
          <w:kern w:val="0"/>
        </w:rPr>
      </w:pPr>
      <w:r>
        <w:rPr>
          <w:rFonts w:hint="eastAsia" w:ascii="宋体" w:hAnsi="宋体" w:cs="宋体"/>
          <w:kern w:val="0"/>
        </w:rPr>
        <w:t>本公司（联合体） 郑重声明， 根据《政府采购促进中小企业发展管理办法》（财库﹝ 2020﹞ 46 号） 的规定， 本公司（联合体） 参加</w:t>
      </w:r>
      <w:r>
        <w:rPr>
          <w:rFonts w:hint="eastAsia" w:ascii="宋体" w:hAnsi="宋体" w:cs="宋体"/>
          <w:kern w:val="0"/>
          <w:u w:val="single"/>
        </w:rPr>
        <w:t>（单位名称）</w:t>
      </w:r>
      <w:r>
        <w:rPr>
          <w:rFonts w:hint="eastAsia" w:ascii="宋体" w:hAnsi="宋体" w:cs="宋体"/>
          <w:kern w:val="0"/>
        </w:rPr>
        <w:t xml:space="preserve"> 的</w:t>
      </w:r>
      <w:r>
        <w:rPr>
          <w:rFonts w:hint="eastAsia" w:ascii="宋体" w:hAnsi="宋体" w:cs="宋体"/>
          <w:kern w:val="0"/>
          <w:u w:val="single"/>
        </w:rPr>
        <w:t>（项目名称）</w:t>
      </w:r>
      <w:r>
        <w:rPr>
          <w:rFonts w:hint="eastAsia" w:ascii="宋体" w:hAnsi="宋体" w:cs="宋体"/>
          <w:kern w:val="0"/>
        </w:rPr>
        <w:t xml:space="preserve"> 采购活动， 提供的货物全部由符合政策要求的中小企业制造。 相关企业（含联合体中的中小企业、 签订分包意向协议的中小企业）的具体情况如下：</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1. </w:t>
      </w:r>
      <w:r>
        <w:rPr>
          <w:rFonts w:hint="eastAsia" w:ascii="宋体" w:hAnsi="宋体" w:cs="宋体"/>
          <w:kern w:val="0"/>
          <w:u w:val="single"/>
        </w:rPr>
        <w:t>（    ）</w:t>
      </w:r>
      <w:r>
        <w:rPr>
          <w:rFonts w:hint="eastAsia" w:ascii="宋体" w:hAnsi="宋体" w:cs="宋体"/>
          <w:kern w:val="0"/>
        </w:rPr>
        <w:t xml:space="preserve"> ， 属于</w:t>
      </w:r>
      <w:r>
        <w:rPr>
          <w:rFonts w:hint="eastAsia" w:ascii="宋体" w:hAnsi="宋体" w:cs="宋体"/>
          <w:kern w:val="0"/>
          <w:u w:val="single"/>
        </w:rPr>
        <w:t>（   ）行业</w:t>
      </w:r>
      <w:r>
        <w:rPr>
          <w:rFonts w:hint="eastAsia" w:ascii="宋体" w:hAnsi="宋体" w:cs="宋体"/>
          <w:kern w:val="0"/>
        </w:rPr>
        <w:t>； 制造商为</w:t>
      </w:r>
      <w:r>
        <w:rPr>
          <w:rFonts w:hint="eastAsia" w:ascii="宋体" w:hAnsi="宋体" w:cs="宋体"/>
          <w:kern w:val="0"/>
          <w:u w:val="single"/>
        </w:rPr>
        <w:t>（ 企业名称）</w:t>
      </w:r>
      <w:r>
        <w:rPr>
          <w:rFonts w:hint="eastAsia" w:ascii="宋体" w:hAnsi="宋体" w:cs="宋体"/>
          <w:kern w:val="0"/>
        </w:rPr>
        <w:t>， 从业人员</w:t>
      </w:r>
      <w:r>
        <w:rPr>
          <w:rFonts w:hint="eastAsia" w:ascii="宋体" w:hAnsi="宋体" w:cs="宋体"/>
          <w:kern w:val="0"/>
          <w:u w:val="single"/>
        </w:rPr>
        <w:t xml:space="preserve">      </w:t>
      </w:r>
      <w:r>
        <w:rPr>
          <w:rFonts w:hint="eastAsia" w:ascii="宋体" w:hAnsi="宋体" w:cs="宋体"/>
          <w:kern w:val="0"/>
        </w:rPr>
        <w:t>人， 营业收入为</w:t>
      </w:r>
      <w:r>
        <w:rPr>
          <w:rFonts w:hint="eastAsia" w:ascii="宋体" w:hAnsi="宋体" w:cs="宋体"/>
          <w:kern w:val="0"/>
          <w:u w:val="single"/>
        </w:rPr>
        <w:t xml:space="preserve">     </w:t>
      </w:r>
      <w:r>
        <w:rPr>
          <w:rFonts w:hint="eastAsia" w:ascii="宋体" w:hAnsi="宋体" w:cs="宋体"/>
          <w:kern w:val="0"/>
        </w:rPr>
        <w:t>万元， 资产总额为</w:t>
      </w:r>
      <w:r>
        <w:rPr>
          <w:rFonts w:hint="eastAsia" w:ascii="宋体" w:hAnsi="宋体" w:cs="宋体"/>
          <w:kern w:val="0"/>
          <w:u w:val="single"/>
        </w:rPr>
        <w:t xml:space="preserve">      </w:t>
      </w:r>
      <w:r>
        <w:rPr>
          <w:rFonts w:hint="eastAsia" w:ascii="宋体" w:hAnsi="宋体" w:cs="宋体"/>
          <w:kern w:val="0"/>
        </w:rPr>
        <w:t>万元</w:t>
      </w:r>
      <w:r>
        <w:rPr>
          <w:rFonts w:hint="eastAsia" w:ascii="宋体" w:hAnsi="宋体" w:cs="宋体"/>
          <w:kern w:val="0"/>
          <w:vertAlign w:val="superscript"/>
        </w:rPr>
        <w:t>1</w:t>
      </w:r>
      <w:r>
        <w:rPr>
          <w:rFonts w:hint="eastAsia" w:ascii="宋体" w:hAnsi="宋体" w:cs="宋体"/>
          <w:kern w:val="0"/>
        </w:rPr>
        <w:t>， 属于（</w:t>
      </w:r>
      <w:r>
        <w:rPr>
          <w:rFonts w:hint="eastAsia" w:ascii="宋体" w:hAnsi="宋体" w:cs="宋体"/>
          <w:kern w:val="0"/>
          <w:u w:val="single"/>
        </w:rPr>
        <w:t>中型企业、 小型企业、 微型企业</w:t>
      </w:r>
      <w:r>
        <w:rPr>
          <w:rFonts w:hint="eastAsia" w:ascii="宋体" w:hAnsi="宋体" w:cs="宋体"/>
          <w:kern w:val="0"/>
        </w:rPr>
        <w:t>）；</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2. </w:t>
      </w:r>
      <w:r>
        <w:rPr>
          <w:rFonts w:hint="eastAsia" w:ascii="宋体" w:hAnsi="宋体" w:cs="宋体"/>
          <w:kern w:val="0"/>
          <w:u w:val="single"/>
        </w:rPr>
        <w:t>（   ）</w:t>
      </w:r>
      <w:r>
        <w:rPr>
          <w:rFonts w:hint="eastAsia" w:ascii="宋体" w:hAnsi="宋体" w:cs="宋体"/>
          <w:kern w:val="0"/>
        </w:rPr>
        <w:t xml:space="preserve"> ， 属于</w:t>
      </w:r>
      <w:r>
        <w:rPr>
          <w:rFonts w:hint="eastAsia" w:ascii="宋体" w:hAnsi="宋体" w:cs="宋体"/>
          <w:kern w:val="0"/>
          <w:u w:val="single"/>
        </w:rPr>
        <w:t>（   ）</w:t>
      </w:r>
      <w:r>
        <w:rPr>
          <w:rFonts w:hint="eastAsia" w:ascii="宋体" w:hAnsi="宋体" w:cs="宋体"/>
          <w:kern w:val="0"/>
        </w:rPr>
        <w:t>行业； 制造商为</w:t>
      </w:r>
      <w:r>
        <w:rPr>
          <w:rFonts w:hint="eastAsia" w:ascii="宋体" w:hAnsi="宋体" w:cs="宋体"/>
          <w:kern w:val="0"/>
          <w:u w:val="single"/>
        </w:rPr>
        <w:t>（ 企业名称）</w:t>
      </w:r>
      <w:r>
        <w:rPr>
          <w:rFonts w:hint="eastAsia" w:ascii="宋体" w:hAnsi="宋体" w:cs="宋体"/>
          <w:kern w:val="0"/>
        </w:rPr>
        <w:t>， 从业人员</w:t>
      </w:r>
      <w:r>
        <w:rPr>
          <w:rFonts w:hint="eastAsia" w:ascii="宋体" w:hAnsi="宋体" w:cs="宋体"/>
          <w:kern w:val="0"/>
          <w:u w:val="single"/>
        </w:rPr>
        <w:t xml:space="preserve">      </w:t>
      </w:r>
      <w:r>
        <w:rPr>
          <w:rFonts w:hint="eastAsia" w:ascii="宋体" w:hAnsi="宋体" w:cs="宋体"/>
          <w:kern w:val="0"/>
        </w:rPr>
        <w:t>人， 营业收为</w:t>
      </w:r>
      <w:r>
        <w:rPr>
          <w:rFonts w:hint="eastAsia" w:ascii="宋体" w:hAnsi="宋体" w:cs="宋体"/>
          <w:kern w:val="0"/>
          <w:u w:val="single"/>
        </w:rPr>
        <w:t xml:space="preserve">      </w:t>
      </w:r>
      <w:r>
        <w:rPr>
          <w:rFonts w:hint="eastAsia" w:ascii="宋体" w:hAnsi="宋体" w:cs="宋体"/>
          <w:kern w:val="0"/>
        </w:rPr>
        <w:t>万元， 资产总额为</w:t>
      </w:r>
      <w:r>
        <w:rPr>
          <w:rFonts w:hint="eastAsia" w:ascii="宋体" w:hAnsi="宋体" w:cs="宋体"/>
          <w:kern w:val="0"/>
          <w:u w:val="single"/>
        </w:rPr>
        <w:t xml:space="preserve">   </w:t>
      </w:r>
      <w:r>
        <w:rPr>
          <w:rFonts w:hint="eastAsia" w:ascii="宋体" w:hAnsi="宋体" w:cs="宋体"/>
          <w:kern w:val="0"/>
        </w:rPr>
        <w:t>万元， 属于</w:t>
      </w:r>
      <w:r>
        <w:rPr>
          <w:rFonts w:hint="eastAsia" w:ascii="宋体" w:hAnsi="宋体" w:cs="宋体"/>
          <w:kern w:val="0"/>
          <w:u w:val="single"/>
        </w:rPr>
        <w:t>（中型企业、 小型企业、 微型企业）</w:t>
      </w:r>
      <w:r>
        <w:rPr>
          <w:rFonts w:hint="eastAsia" w:ascii="宋体" w:hAnsi="宋体" w:cs="宋体"/>
          <w:kern w:val="0"/>
        </w:rPr>
        <w:t>；</w:t>
      </w:r>
    </w:p>
    <w:p>
      <w:pPr>
        <w:widowControl/>
        <w:spacing w:line="360" w:lineRule="auto"/>
        <w:ind w:firstLine="480" w:firstLineChars="200"/>
        <w:jc w:val="left"/>
        <w:rPr>
          <w:rFonts w:ascii="宋体" w:hAnsi="宋体" w:cs="宋体"/>
          <w:kern w:val="0"/>
        </w:rPr>
      </w:pPr>
      <w:r>
        <w:rPr>
          <w:rFonts w:hint="eastAsia" w:ascii="宋体" w:hAnsi="宋体" w:cs="宋体"/>
          <w:kern w:val="0"/>
        </w:rPr>
        <w:t>……</w:t>
      </w:r>
    </w:p>
    <w:p>
      <w:pPr>
        <w:widowControl/>
        <w:spacing w:line="360" w:lineRule="auto"/>
        <w:ind w:firstLine="480" w:firstLineChars="200"/>
        <w:jc w:val="left"/>
        <w:rPr>
          <w:rFonts w:ascii="宋体" w:hAnsi="宋体" w:cs="宋体"/>
          <w:kern w:val="0"/>
        </w:rPr>
      </w:pPr>
      <w:r>
        <w:rPr>
          <w:rFonts w:hint="eastAsia" w:ascii="宋体" w:hAnsi="宋体" w:cs="宋体"/>
          <w:kern w:val="0"/>
        </w:rPr>
        <w:t>以上企业， 不属于大企业的分支机构， 不存在控股股东为大企业的情形， 也不存在与大企业的负责人为同一人的情形。</w:t>
      </w:r>
    </w:p>
    <w:p>
      <w:pPr>
        <w:widowControl/>
        <w:spacing w:line="360" w:lineRule="auto"/>
        <w:ind w:firstLine="480" w:firstLineChars="200"/>
        <w:jc w:val="left"/>
        <w:rPr>
          <w:rFonts w:ascii="宋体" w:hAnsi="宋体" w:cs="宋体"/>
          <w:kern w:val="0"/>
        </w:rPr>
      </w:pPr>
      <w:r>
        <w:rPr>
          <w:rFonts w:hint="eastAsia" w:ascii="宋体" w:hAnsi="宋体" w:cs="宋体"/>
          <w:kern w:val="0"/>
        </w:rPr>
        <w:t>本企业对上述声明内容的真实性负责。 如有虚假， 将依法承担相应责任。</w:t>
      </w:r>
    </w:p>
    <w:p>
      <w:pPr>
        <w:widowControl/>
        <w:wordWrap w:val="0"/>
        <w:spacing w:line="360" w:lineRule="auto"/>
        <w:ind w:firstLine="480" w:firstLineChars="200"/>
        <w:jc w:val="right"/>
        <w:rPr>
          <w:rFonts w:ascii="宋体" w:hAnsi="宋体" w:cs="宋体"/>
          <w:kern w:val="0"/>
        </w:rPr>
      </w:pPr>
    </w:p>
    <w:p>
      <w:pPr>
        <w:widowControl/>
        <w:wordWrap w:val="0"/>
        <w:spacing w:line="360" w:lineRule="auto"/>
        <w:ind w:firstLine="480" w:firstLineChars="200"/>
        <w:jc w:val="right"/>
        <w:rPr>
          <w:rFonts w:ascii="宋体" w:hAnsi="宋体" w:cs="宋体"/>
          <w:kern w:val="0"/>
        </w:rPr>
      </w:pPr>
      <w:r>
        <w:rPr>
          <w:rFonts w:hint="eastAsia" w:ascii="宋体" w:hAnsi="宋体" w:cs="宋体"/>
          <w:kern w:val="0"/>
        </w:rPr>
        <w:t xml:space="preserve">供应商（盖章）：        </w:t>
      </w:r>
    </w:p>
    <w:p>
      <w:pPr>
        <w:widowControl/>
        <w:wordWrap w:val="0"/>
        <w:spacing w:line="360" w:lineRule="auto"/>
        <w:ind w:right="480" w:firstLine="480" w:firstLineChars="200"/>
        <w:jc w:val="center"/>
        <w:rPr>
          <w:rFonts w:ascii="宋体" w:hAnsi="宋体" w:cs="宋体"/>
          <w:kern w:val="0"/>
        </w:rPr>
      </w:pPr>
      <w:r>
        <w:rPr>
          <w:rFonts w:hint="eastAsia" w:ascii="宋体" w:hAnsi="宋体" w:cs="宋体"/>
          <w:kern w:val="0"/>
        </w:rPr>
        <w:t xml:space="preserve">                                        日 期：         </w:t>
      </w:r>
    </w:p>
    <w:p>
      <w:pPr>
        <w:rPr>
          <w:rFonts w:ascii="宋体" w:hAnsi="宋体" w:cs="宋体"/>
          <w:b/>
          <w:bCs/>
          <w:kern w:val="1"/>
        </w:rPr>
      </w:pPr>
      <w:r>
        <w:rPr>
          <w:rFonts w:hint="eastAsia" w:ascii="宋体" w:hAnsi="宋体" w:cs="宋体"/>
          <w:b/>
          <w:bCs/>
          <w:kern w:val="0"/>
        </w:rPr>
        <w:t>（若响应文件中无上述文件，则在评审时不考虑对该小、微企业的相关优惠。）</w:t>
      </w:r>
    </w:p>
    <w:p>
      <w:pPr>
        <w:jc w:val="center"/>
        <w:rPr>
          <w:rStyle w:val="36"/>
          <w:rFonts w:ascii="宋体" w:hAnsi="宋体" w:cs="宋体"/>
          <w:bCs w:val="0"/>
          <w:sz w:val="28"/>
          <w:szCs w:val="28"/>
        </w:rPr>
      </w:pPr>
    </w:p>
    <w:p>
      <w:pPr>
        <w:jc w:val="center"/>
        <w:rPr>
          <w:rStyle w:val="36"/>
          <w:rFonts w:ascii="宋体" w:hAnsi="宋体" w:cs="宋体"/>
          <w:bCs w:val="0"/>
          <w:sz w:val="28"/>
          <w:szCs w:val="28"/>
        </w:rPr>
      </w:pPr>
    </w:p>
    <w:p>
      <w:pPr>
        <w:rPr>
          <w:rStyle w:val="36"/>
          <w:rFonts w:ascii="宋体" w:hAnsi="宋体" w:cs="宋体"/>
          <w:bCs w:val="0"/>
          <w:sz w:val="28"/>
          <w:szCs w:val="28"/>
        </w:rPr>
      </w:pPr>
      <w:r>
        <w:rPr>
          <w:rStyle w:val="36"/>
          <w:rFonts w:hint="eastAsia" w:ascii="宋体" w:hAnsi="宋体" w:cs="宋体"/>
          <w:bCs w:val="0"/>
          <w:sz w:val="28"/>
          <w:szCs w:val="28"/>
        </w:rPr>
        <w:br w:type="page"/>
      </w:r>
    </w:p>
    <w:p>
      <w:pPr>
        <w:jc w:val="center"/>
        <w:rPr>
          <w:rStyle w:val="36"/>
          <w:rFonts w:ascii="宋体" w:hAnsi="宋体" w:cs="宋体"/>
          <w:bCs w:val="0"/>
          <w:sz w:val="28"/>
          <w:szCs w:val="28"/>
        </w:rPr>
      </w:pPr>
      <w:bookmarkStart w:id="295" w:name="_Toc8812"/>
      <w:r>
        <w:rPr>
          <w:rStyle w:val="36"/>
          <w:rFonts w:hint="eastAsia" w:ascii="宋体" w:hAnsi="宋体" w:cs="宋体"/>
          <w:bCs w:val="0"/>
          <w:sz w:val="28"/>
          <w:szCs w:val="28"/>
        </w:rPr>
        <w:t>10、谈判响应保证金缴款凭证复印件</w:t>
      </w:r>
      <w:bookmarkEnd w:id="290"/>
      <w:bookmarkEnd w:id="291"/>
    </w:p>
    <w:bookmarkEnd w:id="295"/>
    <w:p>
      <w:pPr>
        <w:spacing w:line="360" w:lineRule="auto"/>
        <w:ind w:firstLine="360" w:firstLineChars="150"/>
        <w:rPr>
          <w:rFonts w:ascii="宋体" w:hAnsi="宋体" w:cs="宋体"/>
        </w:rPr>
      </w:pPr>
    </w:p>
    <w:p>
      <w:pPr>
        <w:spacing w:line="360" w:lineRule="auto"/>
        <w:ind w:firstLine="360" w:firstLineChars="150"/>
        <w:rPr>
          <w:rFonts w:ascii="宋体" w:hAnsi="宋体" w:cs="宋体"/>
        </w:rPr>
      </w:pPr>
      <w:r>
        <mc:AlternateContent>
          <mc:Choice Requires="wps">
            <w:drawing>
              <wp:anchor distT="0" distB="0" distL="114300" distR="114300" simplePos="0" relativeHeight="251663360" behindDoc="0" locked="0" layoutInCell="1" allowOverlap="1">
                <wp:simplePos x="0" y="0"/>
                <wp:positionH relativeFrom="column">
                  <wp:posOffset>708660</wp:posOffset>
                </wp:positionH>
                <wp:positionV relativeFrom="paragraph">
                  <wp:posOffset>261620</wp:posOffset>
                </wp:positionV>
                <wp:extent cx="4525010" cy="2581275"/>
                <wp:effectExtent l="4445" t="4445" r="12065" b="5080"/>
                <wp:wrapNone/>
                <wp:docPr id="8" name="文本框 8"/>
                <wp:cNvGraphicFramePr/>
                <a:graphic xmlns:a="http://schemas.openxmlformats.org/drawingml/2006/main">
                  <a:graphicData uri="http://schemas.microsoft.com/office/word/2010/wordprocessingShape">
                    <wps:wsp>
                      <wps:cNvSpPr txBox="1"/>
                      <wps:spPr>
                        <a:xfrm>
                          <a:off x="1070610" y="1835785"/>
                          <a:ext cx="4525010" cy="2581275"/>
                        </a:xfrm>
                        <a:prstGeom prst="rect">
                          <a:avLst/>
                        </a:prstGeom>
                        <a:solidFill>
                          <a:srgbClr val="FFFFFF"/>
                        </a:solidFill>
                        <a:ln w="6350">
                          <a:solidFill>
                            <a:prstClr val="black"/>
                          </a:solidFill>
                        </a:ln>
                        <a:effectLst/>
                      </wps:spPr>
                      <wps:txbx>
                        <w:txbxContent>
                          <w:p/>
                          <w:p/>
                          <w:p/>
                          <w:p/>
                          <w:p/>
                          <w:p>
                            <w:pPr>
                              <w:ind w:firstLine="1960" w:firstLineChars="700"/>
                              <w:rPr>
                                <w:sz w:val="28"/>
                                <w:szCs w:val="28"/>
                              </w:rPr>
                            </w:pPr>
                            <w:r>
                              <w:rPr>
                                <w:rFonts w:hint="eastAsia"/>
                                <w:sz w:val="28"/>
                                <w:szCs w:val="28"/>
                              </w:rPr>
                              <w:t>谈判响应保证金缴纳凭证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8pt;margin-top:20.6pt;height:203.25pt;width:356.3pt;z-index:251663360;mso-width-relative:page;mso-height-relative:page;" fillcolor="#FFFFFF" filled="t" stroked="t" coordsize="21600,21600" o:gfxdata="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cwh3fWAAAACgEAAA8AAAAAAAAAAQAgAAAAIgAAAGRycy9kb3ducmV2Lnht&#10;bFBLAQIUABQAAAAIAIdO4kAsNKgubQIAANIEAAAOAAAAAAAAAAEAIAAAACUBAABkcnMvZTJvRG9j&#10;LnhtbFBLBQYAAAAABgAGAFkBAAAEBgAAAAA=&#10;">
                <v:fill on="t" focussize="0,0"/>
                <v:stroke weight="0.5pt" color="#000000" joinstyle="round"/>
                <v:imagedata o:title=""/>
                <o:lock v:ext="edit" aspectratio="f"/>
                <v:textbox>
                  <w:txbxContent>
                    <w:p/>
                    <w:p/>
                    <w:p/>
                    <w:p/>
                    <w:p/>
                    <w:p>
                      <w:pPr>
                        <w:ind w:firstLine="1960" w:firstLineChars="700"/>
                        <w:rPr>
                          <w:sz w:val="28"/>
                          <w:szCs w:val="28"/>
                        </w:rPr>
                      </w:pPr>
                      <w:r>
                        <w:rPr>
                          <w:rFonts w:hint="eastAsia"/>
                          <w:sz w:val="28"/>
                          <w:szCs w:val="28"/>
                        </w:rPr>
                        <w:t>谈判响应保证金缴纳凭证</w:t>
                      </w:r>
                    </w:p>
                  </w:txbxContent>
                </v:textbox>
              </v:shape>
            </w:pict>
          </mc:Fallback>
        </mc:AlternateContent>
      </w: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spacing w:line="360" w:lineRule="auto"/>
        <w:ind w:firstLine="360" w:firstLineChars="150"/>
        <w:rPr>
          <w:rFonts w:ascii="宋体" w:hAnsi="宋体" w:cs="宋体"/>
        </w:rPr>
      </w:pPr>
    </w:p>
    <w:p>
      <w:pPr>
        <w:pStyle w:val="3"/>
        <w:spacing w:line="360" w:lineRule="auto"/>
        <w:rPr>
          <w:rFonts w:ascii="宋体" w:hAnsi="宋体" w:cs="宋体"/>
        </w:rPr>
      </w:pPr>
      <w:r>
        <w:rPr>
          <w:rFonts w:hint="eastAsia" w:ascii="宋体" w:hAnsi="宋体" w:cs="宋体"/>
        </w:rPr>
        <w:br w:type="page"/>
      </w:r>
      <w:bookmarkStart w:id="296" w:name="_Toc5804"/>
      <w:bookmarkStart w:id="297" w:name="_Toc12366"/>
    </w:p>
    <w:p>
      <w:pPr>
        <w:pStyle w:val="3"/>
        <w:keepNext w:val="0"/>
        <w:keepLines w:val="0"/>
        <w:tabs>
          <w:tab w:val="left" w:pos="540"/>
        </w:tabs>
        <w:adjustRightInd w:val="0"/>
        <w:snapToGrid w:val="0"/>
        <w:spacing w:line="360" w:lineRule="auto"/>
        <w:jc w:val="center"/>
        <w:rPr>
          <w:rFonts w:ascii="宋体" w:hAnsi="宋体" w:cs="宋体"/>
        </w:rPr>
      </w:pPr>
      <w:bookmarkStart w:id="298" w:name="_Toc22887"/>
      <w:r>
        <w:rPr>
          <w:rStyle w:val="36"/>
          <w:rFonts w:hint="eastAsia" w:ascii="宋体" w:hAnsi="宋体" w:cs="宋体"/>
          <w:b/>
          <w:bCs w:val="0"/>
          <w:sz w:val="28"/>
          <w:szCs w:val="28"/>
        </w:rPr>
        <w:t>11、</w:t>
      </w:r>
      <w:bookmarkEnd w:id="298"/>
      <w:bookmarkStart w:id="299" w:name="_Toc29890"/>
      <w:r>
        <w:rPr>
          <w:rFonts w:hint="eastAsia" w:ascii="宋体" w:hAnsi="宋体" w:cs="宋体"/>
        </w:rPr>
        <w:t>节能、环境标志产品优惠明细表</w:t>
      </w:r>
      <w:bookmarkEnd w:id="299"/>
    </w:p>
    <w:p>
      <w:pPr>
        <w:spacing w:line="440" w:lineRule="exact"/>
        <w:jc w:val="center"/>
        <w:rPr>
          <w:rFonts w:ascii="宋体" w:hAnsi="宋体"/>
          <w:b/>
        </w:rPr>
      </w:pPr>
      <w:r>
        <w:rPr>
          <w:rFonts w:ascii="宋体" w:hAnsi="宋体"/>
          <w:b/>
        </w:rPr>
        <w:t>(</w:t>
      </w:r>
      <w:r>
        <w:rPr>
          <w:rFonts w:hint="eastAsia" w:ascii="宋体" w:hAnsi="宋体"/>
          <w:b/>
        </w:rPr>
        <w:t>若有，请如实填写</w:t>
      </w:r>
      <w:r>
        <w:rPr>
          <w:rFonts w:ascii="宋体" w:hAnsi="宋体"/>
          <w:b/>
        </w:rPr>
        <w:t>)</w:t>
      </w:r>
    </w:p>
    <w:p>
      <w:pPr>
        <w:spacing w:line="440" w:lineRule="exact"/>
        <w:ind w:firstLine="120" w:firstLineChars="50"/>
        <w:rPr>
          <w:rFonts w:ascii="宋体" w:hAnsi="宋体"/>
          <w:szCs w:val="22"/>
          <w:u w:val="single"/>
        </w:rPr>
      </w:pPr>
      <w:r>
        <w:rPr>
          <w:rFonts w:hint="eastAsia" w:ascii="宋体" w:hAnsi="宋体"/>
          <w:szCs w:val="22"/>
        </w:rPr>
        <w:t>供应商名称（公章）：</w:t>
      </w:r>
      <w:r>
        <w:rPr>
          <w:rFonts w:hint="eastAsia" w:ascii="宋体" w:hAnsi="宋体"/>
          <w:szCs w:val="22"/>
          <w:u w:val="single"/>
        </w:rPr>
        <w:t xml:space="preserve">　　　　　         </w:t>
      </w:r>
      <w:r>
        <w:rPr>
          <w:rFonts w:hint="eastAsia" w:ascii="宋体" w:hAnsi="宋体"/>
          <w:szCs w:val="22"/>
        </w:rPr>
        <w:t>招标编号：</w:t>
      </w:r>
      <w:r>
        <w:rPr>
          <w:rFonts w:hint="eastAsia" w:ascii="宋体" w:hAnsi="宋体"/>
          <w:szCs w:val="22"/>
          <w:u w:val="single"/>
        </w:rPr>
        <w:t xml:space="preserve">　　　　           </w:t>
      </w:r>
    </w:p>
    <w:p>
      <w:pPr>
        <w:spacing w:line="440" w:lineRule="exact"/>
        <w:ind w:firstLine="120" w:firstLineChars="50"/>
        <w:rPr>
          <w:rFonts w:ascii="宋体" w:hAnsi="宋体"/>
          <w:szCs w:val="22"/>
        </w:rPr>
      </w:pPr>
      <w:r>
        <w:rPr>
          <w:rFonts w:hint="eastAsia" w:ascii="宋体" w:hAnsi="宋体"/>
          <w:szCs w:val="22"/>
        </w:rPr>
        <w:t>所投内容/分包：</w:t>
      </w:r>
      <w:r>
        <w:rPr>
          <w:rFonts w:hint="eastAsia" w:ascii="宋体" w:hAnsi="宋体"/>
          <w:szCs w:val="22"/>
          <w:u w:val="single"/>
        </w:rPr>
        <w:t xml:space="preserve">　　　　           </w:t>
      </w:r>
      <w:r>
        <w:rPr>
          <w:rFonts w:hint="eastAsia" w:ascii="宋体" w:hAnsi="宋体"/>
          <w:szCs w:val="22"/>
        </w:rPr>
        <w:t>　</w:t>
      </w:r>
    </w:p>
    <w:p>
      <w:pPr>
        <w:spacing w:line="440" w:lineRule="exact"/>
        <w:rPr>
          <w:rFonts w:ascii="宋体" w:hAnsi="宋体"/>
        </w:rPr>
      </w:pPr>
      <w:r>
        <w:rPr>
          <w:rFonts w:hint="eastAsia" w:ascii="宋体" w:hAnsi="宋体"/>
        </w:rPr>
        <w:t>（</w:t>
      </w:r>
      <w:r>
        <w:rPr>
          <w:rFonts w:ascii="宋体" w:hAnsi="宋体"/>
        </w:rPr>
        <w:t>1</w:t>
      </w:r>
      <w:r>
        <w:rPr>
          <w:rFonts w:hint="eastAsia" w:ascii="宋体" w:hAnsi="宋体"/>
        </w:rPr>
        <w:t>）节能产品明细清单报价货币种类金额单位：元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50"/>
        <w:gridCol w:w="2044"/>
        <w:gridCol w:w="1348"/>
        <w:gridCol w:w="2113"/>
        <w:gridCol w:w="897"/>
        <w:gridCol w:w="776"/>
        <w:gridCol w:w="93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noWrap/>
            <w:vAlign w:val="center"/>
          </w:tcPr>
          <w:p>
            <w:pPr>
              <w:spacing w:line="440" w:lineRule="exact"/>
              <w:jc w:val="center"/>
              <w:rPr>
                <w:rFonts w:ascii="宋体" w:hAnsi="宋体"/>
              </w:rPr>
            </w:pPr>
            <w:r>
              <w:rPr>
                <w:rFonts w:hint="eastAsia" w:ascii="宋体" w:hAnsi="宋体"/>
              </w:rPr>
              <w:t>制造商</w:t>
            </w:r>
          </w:p>
        </w:tc>
        <w:tc>
          <w:tcPr>
            <w:tcW w:w="650" w:type="dxa"/>
            <w:noWrap/>
            <w:vAlign w:val="center"/>
          </w:tcPr>
          <w:p>
            <w:pPr>
              <w:spacing w:line="440" w:lineRule="exact"/>
              <w:jc w:val="center"/>
              <w:rPr>
                <w:rFonts w:ascii="宋体" w:hAnsi="宋体"/>
              </w:rPr>
            </w:pPr>
            <w:r>
              <w:rPr>
                <w:rFonts w:hint="eastAsia" w:ascii="宋体" w:hAnsi="宋体"/>
              </w:rPr>
              <w:t>品牌</w:t>
            </w:r>
          </w:p>
        </w:tc>
        <w:tc>
          <w:tcPr>
            <w:tcW w:w="2044" w:type="dxa"/>
            <w:noWrap/>
            <w:vAlign w:val="center"/>
          </w:tcPr>
          <w:p>
            <w:pPr>
              <w:spacing w:line="440" w:lineRule="exact"/>
              <w:jc w:val="center"/>
              <w:rPr>
                <w:rFonts w:ascii="宋体" w:hAnsi="宋体"/>
              </w:rPr>
            </w:pPr>
            <w:r>
              <w:rPr>
                <w:rFonts w:hint="eastAsia" w:ascii="宋体" w:hAnsi="宋体"/>
              </w:rPr>
              <w:t>产品名称、规格型号</w:t>
            </w:r>
          </w:p>
        </w:tc>
        <w:tc>
          <w:tcPr>
            <w:tcW w:w="1348" w:type="dxa"/>
            <w:noWrap/>
            <w:vAlign w:val="center"/>
          </w:tcPr>
          <w:p>
            <w:pPr>
              <w:spacing w:line="440" w:lineRule="exact"/>
              <w:jc w:val="center"/>
              <w:rPr>
                <w:rFonts w:ascii="宋体" w:hAnsi="宋体"/>
              </w:rPr>
            </w:pPr>
            <w:r>
              <w:rPr>
                <w:rFonts w:hint="eastAsia" w:ascii="宋体" w:hAnsi="宋体"/>
              </w:rPr>
              <w:t>节字标志认证证书号</w:t>
            </w:r>
          </w:p>
        </w:tc>
        <w:tc>
          <w:tcPr>
            <w:tcW w:w="2113" w:type="dxa"/>
            <w:noWrap/>
            <w:vAlign w:val="center"/>
          </w:tcPr>
          <w:p>
            <w:pPr>
              <w:spacing w:line="440" w:lineRule="exact"/>
              <w:jc w:val="center"/>
              <w:rPr>
                <w:rFonts w:ascii="宋体" w:hAnsi="宋体"/>
              </w:rPr>
            </w:pPr>
            <w:r>
              <w:rPr>
                <w:rFonts w:hint="eastAsia" w:ascii="宋体" w:hAnsi="宋体"/>
              </w:rPr>
              <w:t>节能产品认证证书有效截止日期</w:t>
            </w:r>
          </w:p>
        </w:tc>
        <w:tc>
          <w:tcPr>
            <w:tcW w:w="897" w:type="dxa"/>
            <w:noWrap/>
            <w:vAlign w:val="center"/>
          </w:tcPr>
          <w:p>
            <w:pPr>
              <w:spacing w:line="440" w:lineRule="exact"/>
              <w:jc w:val="center"/>
              <w:rPr>
                <w:rFonts w:ascii="宋体" w:hAnsi="宋体"/>
              </w:rPr>
            </w:pPr>
            <w:r>
              <w:rPr>
                <w:rFonts w:hint="eastAsia" w:ascii="宋体" w:hAnsi="宋体"/>
              </w:rPr>
              <w:t>单位</w:t>
            </w:r>
          </w:p>
        </w:tc>
        <w:tc>
          <w:tcPr>
            <w:tcW w:w="776" w:type="dxa"/>
            <w:noWrap/>
            <w:vAlign w:val="center"/>
          </w:tcPr>
          <w:p>
            <w:pPr>
              <w:spacing w:line="440" w:lineRule="exact"/>
              <w:jc w:val="center"/>
              <w:rPr>
                <w:rFonts w:ascii="宋体" w:hAnsi="宋体"/>
              </w:rPr>
            </w:pPr>
            <w:r>
              <w:rPr>
                <w:rFonts w:hint="eastAsia" w:ascii="宋体" w:hAnsi="宋体"/>
              </w:rPr>
              <w:t>数量</w:t>
            </w:r>
          </w:p>
        </w:tc>
        <w:tc>
          <w:tcPr>
            <w:tcW w:w="946" w:type="dxa"/>
            <w:gridSpan w:val="2"/>
            <w:noWrap/>
            <w:vAlign w:val="center"/>
          </w:tcPr>
          <w:p>
            <w:pPr>
              <w:spacing w:line="440" w:lineRule="exact"/>
              <w:jc w:val="center"/>
              <w:rPr>
                <w:rFonts w:ascii="宋体" w:hAnsi="宋体"/>
              </w:rPr>
            </w:pPr>
            <w:r>
              <w:rPr>
                <w:rFonts w:hint="eastAsia" w:ascii="宋体" w:hAnsi="宋体"/>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rPr>
            </w:pPr>
          </w:p>
        </w:tc>
        <w:tc>
          <w:tcPr>
            <w:tcW w:w="650" w:type="dxa"/>
            <w:noWrap/>
            <w:vAlign w:val="center"/>
          </w:tcPr>
          <w:p>
            <w:pPr>
              <w:spacing w:line="440" w:lineRule="exact"/>
              <w:jc w:val="center"/>
              <w:rPr>
                <w:rFonts w:ascii="宋体" w:hAnsi="宋体"/>
              </w:rPr>
            </w:pPr>
          </w:p>
        </w:tc>
        <w:tc>
          <w:tcPr>
            <w:tcW w:w="2044" w:type="dxa"/>
            <w:noWrap/>
            <w:vAlign w:val="center"/>
          </w:tcPr>
          <w:p>
            <w:pPr>
              <w:spacing w:line="440" w:lineRule="exact"/>
              <w:jc w:val="center"/>
              <w:rPr>
                <w:rFonts w:ascii="宋体" w:hAnsi="宋体"/>
              </w:rPr>
            </w:pPr>
          </w:p>
        </w:tc>
        <w:tc>
          <w:tcPr>
            <w:tcW w:w="1348" w:type="dxa"/>
            <w:noWrap/>
            <w:vAlign w:val="center"/>
          </w:tcPr>
          <w:p>
            <w:pPr>
              <w:spacing w:line="440" w:lineRule="exact"/>
              <w:jc w:val="center"/>
              <w:rPr>
                <w:rFonts w:ascii="宋体" w:hAnsi="宋体"/>
              </w:rPr>
            </w:pPr>
          </w:p>
        </w:tc>
        <w:tc>
          <w:tcPr>
            <w:tcW w:w="2113" w:type="dxa"/>
            <w:noWrap/>
            <w:vAlign w:val="center"/>
          </w:tcPr>
          <w:p>
            <w:pPr>
              <w:spacing w:line="440" w:lineRule="exact"/>
              <w:jc w:val="center"/>
              <w:rPr>
                <w:rFonts w:ascii="宋体" w:hAnsi="宋体"/>
              </w:rPr>
            </w:pPr>
          </w:p>
        </w:tc>
        <w:tc>
          <w:tcPr>
            <w:tcW w:w="897" w:type="dxa"/>
            <w:noWrap/>
            <w:vAlign w:val="center"/>
          </w:tcPr>
          <w:p>
            <w:pPr>
              <w:spacing w:line="440" w:lineRule="exact"/>
              <w:jc w:val="center"/>
              <w:rPr>
                <w:rFonts w:ascii="宋体" w:hAnsi="宋体"/>
              </w:rPr>
            </w:pPr>
          </w:p>
        </w:tc>
        <w:tc>
          <w:tcPr>
            <w:tcW w:w="776" w:type="dxa"/>
            <w:noWrap/>
            <w:vAlign w:val="center"/>
          </w:tcPr>
          <w:p>
            <w:pPr>
              <w:spacing w:line="440" w:lineRule="exact"/>
              <w:jc w:val="center"/>
              <w:rPr>
                <w:rFonts w:ascii="宋体" w:hAnsi="宋体"/>
              </w:rPr>
            </w:pPr>
          </w:p>
        </w:tc>
        <w:tc>
          <w:tcPr>
            <w:tcW w:w="946" w:type="dxa"/>
            <w:gridSpan w:val="2"/>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rPr>
            </w:pPr>
          </w:p>
        </w:tc>
        <w:tc>
          <w:tcPr>
            <w:tcW w:w="650" w:type="dxa"/>
            <w:noWrap/>
            <w:vAlign w:val="center"/>
          </w:tcPr>
          <w:p>
            <w:pPr>
              <w:spacing w:line="440" w:lineRule="exact"/>
              <w:jc w:val="center"/>
              <w:rPr>
                <w:rFonts w:ascii="宋体" w:hAnsi="宋体"/>
              </w:rPr>
            </w:pPr>
          </w:p>
        </w:tc>
        <w:tc>
          <w:tcPr>
            <w:tcW w:w="2044" w:type="dxa"/>
            <w:noWrap/>
            <w:vAlign w:val="center"/>
          </w:tcPr>
          <w:p>
            <w:pPr>
              <w:spacing w:line="440" w:lineRule="exact"/>
              <w:jc w:val="center"/>
              <w:rPr>
                <w:rFonts w:ascii="宋体" w:hAnsi="宋体"/>
              </w:rPr>
            </w:pPr>
          </w:p>
        </w:tc>
        <w:tc>
          <w:tcPr>
            <w:tcW w:w="1348" w:type="dxa"/>
            <w:noWrap/>
            <w:vAlign w:val="center"/>
          </w:tcPr>
          <w:p>
            <w:pPr>
              <w:spacing w:line="440" w:lineRule="exact"/>
              <w:jc w:val="center"/>
              <w:rPr>
                <w:rFonts w:ascii="宋体" w:hAnsi="宋体"/>
              </w:rPr>
            </w:pPr>
          </w:p>
        </w:tc>
        <w:tc>
          <w:tcPr>
            <w:tcW w:w="2113" w:type="dxa"/>
            <w:noWrap/>
            <w:vAlign w:val="center"/>
          </w:tcPr>
          <w:p>
            <w:pPr>
              <w:spacing w:line="440" w:lineRule="exact"/>
              <w:jc w:val="center"/>
              <w:rPr>
                <w:rFonts w:ascii="宋体" w:hAnsi="宋体"/>
              </w:rPr>
            </w:pPr>
          </w:p>
        </w:tc>
        <w:tc>
          <w:tcPr>
            <w:tcW w:w="897" w:type="dxa"/>
            <w:noWrap/>
            <w:vAlign w:val="center"/>
          </w:tcPr>
          <w:p>
            <w:pPr>
              <w:spacing w:line="440" w:lineRule="exact"/>
              <w:jc w:val="center"/>
              <w:rPr>
                <w:rFonts w:ascii="宋体" w:hAnsi="宋体"/>
              </w:rPr>
            </w:pPr>
          </w:p>
        </w:tc>
        <w:tc>
          <w:tcPr>
            <w:tcW w:w="776" w:type="dxa"/>
            <w:noWrap/>
            <w:vAlign w:val="center"/>
          </w:tcPr>
          <w:p>
            <w:pPr>
              <w:spacing w:line="440" w:lineRule="exact"/>
              <w:jc w:val="center"/>
              <w:rPr>
                <w:rFonts w:ascii="宋体" w:hAnsi="宋体"/>
              </w:rPr>
            </w:pPr>
          </w:p>
        </w:tc>
        <w:tc>
          <w:tcPr>
            <w:tcW w:w="946" w:type="dxa"/>
            <w:gridSpan w:val="2"/>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trPr>
        <w:tc>
          <w:tcPr>
            <w:tcW w:w="7235" w:type="dxa"/>
            <w:gridSpan w:val="5"/>
            <w:noWrap/>
            <w:vAlign w:val="center"/>
          </w:tcPr>
          <w:p>
            <w:pPr>
              <w:spacing w:line="440" w:lineRule="exact"/>
              <w:rPr>
                <w:rFonts w:ascii="宋体" w:hAnsi="宋体"/>
              </w:rPr>
            </w:pPr>
            <w:r>
              <w:rPr>
                <w:rFonts w:hint="eastAsia" w:ascii="宋体" w:hAnsi="宋体"/>
              </w:rPr>
              <w:t>合计金额</w:t>
            </w:r>
          </w:p>
        </w:tc>
        <w:tc>
          <w:tcPr>
            <w:tcW w:w="2611" w:type="dxa"/>
            <w:gridSpan w:val="3"/>
            <w:noWrap/>
            <w:vAlign w:val="center"/>
          </w:tcPr>
          <w:p>
            <w:pPr>
              <w:spacing w:line="440" w:lineRule="exact"/>
              <w:rPr>
                <w:rFonts w:ascii="宋体" w:hAnsi="宋体"/>
              </w:rPr>
            </w:pPr>
          </w:p>
        </w:tc>
      </w:tr>
    </w:tbl>
    <w:p>
      <w:pPr>
        <w:spacing w:line="440" w:lineRule="exact"/>
        <w:rPr>
          <w:rFonts w:ascii="宋体" w:hAnsi="宋体"/>
        </w:rPr>
      </w:pPr>
    </w:p>
    <w:p>
      <w:pPr>
        <w:spacing w:line="440" w:lineRule="exact"/>
        <w:rPr>
          <w:rFonts w:ascii="宋体" w:hAnsi="宋体"/>
        </w:rPr>
      </w:pPr>
      <w:r>
        <w:rPr>
          <w:rFonts w:hint="eastAsia" w:ascii="宋体" w:hAnsi="宋体"/>
        </w:rPr>
        <w:t>（</w:t>
      </w:r>
      <w:r>
        <w:rPr>
          <w:rFonts w:ascii="宋体" w:hAnsi="宋体"/>
        </w:rPr>
        <w:t>2</w:t>
      </w:r>
      <w:r>
        <w:rPr>
          <w:rFonts w:hint="eastAsia" w:ascii="宋体" w:hAnsi="宋体"/>
        </w:rPr>
        <w:t>）环保产品明细清单报价货币种类金额单位：元</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8"/>
        <w:gridCol w:w="1433"/>
        <w:gridCol w:w="1851"/>
        <w:gridCol w:w="1853"/>
        <w:gridCol w:w="749"/>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7" w:type="dxa"/>
            <w:noWrap/>
            <w:vAlign w:val="center"/>
          </w:tcPr>
          <w:p>
            <w:pPr>
              <w:spacing w:line="440" w:lineRule="exact"/>
              <w:jc w:val="center"/>
              <w:rPr>
                <w:rFonts w:ascii="宋体" w:hAnsi="宋体"/>
              </w:rPr>
            </w:pPr>
            <w:r>
              <w:rPr>
                <w:rFonts w:hint="eastAsia" w:ascii="宋体" w:hAnsi="宋体"/>
              </w:rPr>
              <w:t>制造商</w:t>
            </w:r>
          </w:p>
        </w:tc>
        <w:tc>
          <w:tcPr>
            <w:tcW w:w="1058" w:type="dxa"/>
            <w:noWrap/>
            <w:vAlign w:val="center"/>
          </w:tcPr>
          <w:p>
            <w:pPr>
              <w:spacing w:line="440" w:lineRule="exact"/>
              <w:jc w:val="center"/>
              <w:rPr>
                <w:rFonts w:ascii="宋体" w:hAnsi="宋体"/>
              </w:rPr>
            </w:pPr>
            <w:r>
              <w:rPr>
                <w:rFonts w:hint="eastAsia" w:ascii="宋体" w:hAnsi="宋体"/>
              </w:rPr>
              <w:t>品牌</w:t>
            </w:r>
          </w:p>
        </w:tc>
        <w:tc>
          <w:tcPr>
            <w:tcW w:w="1433" w:type="dxa"/>
            <w:noWrap/>
            <w:vAlign w:val="center"/>
          </w:tcPr>
          <w:p>
            <w:pPr>
              <w:spacing w:line="440" w:lineRule="exact"/>
              <w:jc w:val="center"/>
              <w:rPr>
                <w:rFonts w:ascii="宋体" w:hAnsi="宋体"/>
              </w:rPr>
            </w:pPr>
            <w:r>
              <w:rPr>
                <w:rFonts w:hint="eastAsia" w:ascii="宋体" w:hAnsi="宋体"/>
              </w:rPr>
              <w:t>产品名称、规格型号</w:t>
            </w:r>
          </w:p>
        </w:tc>
        <w:tc>
          <w:tcPr>
            <w:tcW w:w="1851" w:type="dxa"/>
            <w:noWrap/>
            <w:vAlign w:val="center"/>
          </w:tcPr>
          <w:p>
            <w:pPr>
              <w:spacing w:line="440" w:lineRule="exact"/>
              <w:jc w:val="center"/>
              <w:rPr>
                <w:rFonts w:ascii="宋体" w:hAnsi="宋体"/>
              </w:rPr>
            </w:pPr>
            <w:r>
              <w:rPr>
                <w:rFonts w:hint="eastAsia" w:ascii="宋体" w:hAnsi="宋体"/>
              </w:rPr>
              <w:t>中国环境标志认证证书编号</w:t>
            </w:r>
          </w:p>
        </w:tc>
        <w:tc>
          <w:tcPr>
            <w:tcW w:w="1853" w:type="dxa"/>
            <w:noWrap/>
            <w:vAlign w:val="center"/>
          </w:tcPr>
          <w:p>
            <w:pPr>
              <w:spacing w:line="440" w:lineRule="exact"/>
              <w:jc w:val="center"/>
              <w:rPr>
                <w:rFonts w:ascii="宋体" w:hAnsi="宋体"/>
              </w:rPr>
            </w:pPr>
            <w:r>
              <w:rPr>
                <w:rFonts w:hint="eastAsia" w:ascii="宋体" w:hAnsi="宋体"/>
              </w:rPr>
              <w:t>认证证书有效截止日期</w:t>
            </w:r>
          </w:p>
        </w:tc>
        <w:tc>
          <w:tcPr>
            <w:tcW w:w="749" w:type="dxa"/>
            <w:noWrap/>
            <w:vAlign w:val="center"/>
          </w:tcPr>
          <w:p>
            <w:pPr>
              <w:spacing w:line="440" w:lineRule="exact"/>
              <w:jc w:val="center"/>
              <w:rPr>
                <w:rFonts w:ascii="宋体" w:hAnsi="宋体"/>
              </w:rPr>
            </w:pPr>
            <w:r>
              <w:rPr>
                <w:rFonts w:hint="eastAsia" w:ascii="宋体" w:hAnsi="宋体"/>
              </w:rPr>
              <w:t>单位</w:t>
            </w:r>
          </w:p>
        </w:tc>
        <w:tc>
          <w:tcPr>
            <w:tcW w:w="840" w:type="dxa"/>
            <w:noWrap/>
            <w:vAlign w:val="center"/>
          </w:tcPr>
          <w:p>
            <w:pPr>
              <w:spacing w:line="440" w:lineRule="exact"/>
              <w:jc w:val="center"/>
              <w:rPr>
                <w:rFonts w:ascii="宋体" w:hAnsi="宋体"/>
              </w:rPr>
            </w:pPr>
            <w:r>
              <w:rPr>
                <w:rFonts w:hint="eastAsia" w:ascii="宋体" w:hAnsi="宋体"/>
              </w:rPr>
              <w:t>数量</w:t>
            </w:r>
          </w:p>
        </w:tc>
        <w:tc>
          <w:tcPr>
            <w:tcW w:w="1013" w:type="dxa"/>
            <w:noWrap/>
            <w:vAlign w:val="center"/>
          </w:tcPr>
          <w:p>
            <w:pPr>
              <w:spacing w:line="440" w:lineRule="exact"/>
              <w:jc w:val="center"/>
              <w:rPr>
                <w:rFonts w:ascii="宋体" w:hAnsi="宋体"/>
              </w:rPr>
            </w:pPr>
            <w:r>
              <w:rPr>
                <w:rFonts w:hint="eastAsia" w:ascii="宋体" w:hAnsi="宋体"/>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rPr>
            </w:pPr>
          </w:p>
        </w:tc>
        <w:tc>
          <w:tcPr>
            <w:tcW w:w="1058" w:type="dxa"/>
            <w:noWrap/>
            <w:vAlign w:val="center"/>
          </w:tcPr>
          <w:p>
            <w:pPr>
              <w:spacing w:line="440" w:lineRule="exact"/>
              <w:jc w:val="center"/>
              <w:rPr>
                <w:rFonts w:ascii="宋体" w:hAnsi="宋体"/>
              </w:rPr>
            </w:pPr>
          </w:p>
        </w:tc>
        <w:tc>
          <w:tcPr>
            <w:tcW w:w="1433" w:type="dxa"/>
            <w:noWrap/>
            <w:vAlign w:val="center"/>
          </w:tcPr>
          <w:p>
            <w:pPr>
              <w:spacing w:line="440" w:lineRule="exact"/>
              <w:jc w:val="center"/>
              <w:rPr>
                <w:rFonts w:ascii="宋体" w:hAnsi="宋体"/>
              </w:rPr>
            </w:pPr>
          </w:p>
        </w:tc>
        <w:tc>
          <w:tcPr>
            <w:tcW w:w="1851" w:type="dxa"/>
            <w:noWrap/>
            <w:vAlign w:val="center"/>
          </w:tcPr>
          <w:p>
            <w:pPr>
              <w:spacing w:line="440" w:lineRule="exact"/>
              <w:jc w:val="center"/>
              <w:rPr>
                <w:rFonts w:ascii="宋体" w:hAnsi="宋体"/>
              </w:rPr>
            </w:pPr>
          </w:p>
        </w:tc>
        <w:tc>
          <w:tcPr>
            <w:tcW w:w="1853" w:type="dxa"/>
            <w:noWrap/>
            <w:vAlign w:val="center"/>
          </w:tcPr>
          <w:p>
            <w:pPr>
              <w:spacing w:line="440" w:lineRule="exact"/>
              <w:jc w:val="center"/>
              <w:rPr>
                <w:rFonts w:ascii="宋体" w:hAnsi="宋体"/>
              </w:rPr>
            </w:pPr>
          </w:p>
        </w:tc>
        <w:tc>
          <w:tcPr>
            <w:tcW w:w="749" w:type="dxa"/>
            <w:noWrap/>
            <w:vAlign w:val="center"/>
          </w:tcPr>
          <w:p>
            <w:pPr>
              <w:spacing w:line="440" w:lineRule="exact"/>
              <w:jc w:val="center"/>
              <w:rPr>
                <w:rFonts w:ascii="宋体" w:hAnsi="宋体"/>
              </w:rPr>
            </w:pPr>
          </w:p>
        </w:tc>
        <w:tc>
          <w:tcPr>
            <w:tcW w:w="840" w:type="dxa"/>
            <w:noWrap/>
            <w:vAlign w:val="center"/>
          </w:tcPr>
          <w:p>
            <w:pPr>
              <w:spacing w:line="440" w:lineRule="exact"/>
              <w:jc w:val="center"/>
              <w:rPr>
                <w:rFonts w:ascii="宋体" w:hAnsi="宋体"/>
              </w:rPr>
            </w:pPr>
          </w:p>
        </w:tc>
        <w:tc>
          <w:tcPr>
            <w:tcW w:w="1013" w:type="dxa"/>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rPr>
            </w:pPr>
          </w:p>
        </w:tc>
        <w:tc>
          <w:tcPr>
            <w:tcW w:w="1058" w:type="dxa"/>
            <w:noWrap/>
            <w:vAlign w:val="center"/>
          </w:tcPr>
          <w:p>
            <w:pPr>
              <w:spacing w:line="440" w:lineRule="exact"/>
              <w:jc w:val="center"/>
              <w:rPr>
                <w:rFonts w:ascii="宋体" w:hAnsi="宋体"/>
              </w:rPr>
            </w:pPr>
          </w:p>
        </w:tc>
        <w:tc>
          <w:tcPr>
            <w:tcW w:w="1433" w:type="dxa"/>
            <w:noWrap/>
            <w:vAlign w:val="center"/>
          </w:tcPr>
          <w:p>
            <w:pPr>
              <w:spacing w:line="440" w:lineRule="exact"/>
              <w:jc w:val="center"/>
              <w:rPr>
                <w:rFonts w:ascii="宋体" w:hAnsi="宋体"/>
              </w:rPr>
            </w:pPr>
          </w:p>
        </w:tc>
        <w:tc>
          <w:tcPr>
            <w:tcW w:w="1851" w:type="dxa"/>
            <w:noWrap/>
            <w:vAlign w:val="center"/>
          </w:tcPr>
          <w:p>
            <w:pPr>
              <w:spacing w:line="440" w:lineRule="exact"/>
              <w:jc w:val="center"/>
              <w:rPr>
                <w:rFonts w:ascii="宋体" w:hAnsi="宋体"/>
              </w:rPr>
            </w:pPr>
          </w:p>
        </w:tc>
        <w:tc>
          <w:tcPr>
            <w:tcW w:w="1853" w:type="dxa"/>
            <w:noWrap/>
            <w:vAlign w:val="center"/>
          </w:tcPr>
          <w:p>
            <w:pPr>
              <w:spacing w:line="440" w:lineRule="exact"/>
              <w:jc w:val="center"/>
              <w:rPr>
                <w:rFonts w:ascii="宋体" w:hAnsi="宋体"/>
              </w:rPr>
            </w:pPr>
          </w:p>
        </w:tc>
        <w:tc>
          <w:tcPr>
            <w:tcW w:w="749" w:type="dxa"/>
            <w:noWrap/>
            <w:vAlign w:val="center"/>
          </w:tcPr>
          <w:p>
            <w:pPr>
              <w:spacing w:line="440" w:lineRule="exact"/>
              <w:jc w:val="center"/>
              <w:rPr>
                <w:rFonts w:ascii="宋体" w:hAnsi="宋体"/>
              </w:rPr>
            </w:pPr>
          </w:p>
        </w:tc>
        <w:tc>
          <w:tcPr>
            <w:tcW w:w="840" w:type="dxa"/>
            <w:noWrap/>
            <w:vAlign w:val="center"/>
          </w:tcPr>
          <w:p>
            <w:pPr>
              <w:spacing w:line="440" w:lineRule="exact"/>
              <w:jc w:val="center"/>
              <w:rPr>
                <w:rFonts w:ascii="宋体" w:hAnsi="宋体"/>
              </w:rPr>
            </w:pPr>
          </w:p>
        </w:tc>
        <w:tc>
          <w:tcPr>
            <w:tcW w:w="1013" w:type="dxa"/>
            <w:noWrap/>
            <w:vAlign w:val="center"/>
          </w:tcPr>
          <w:p>
            <w:pPr>
              <w:spacing w:line="4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2" w:type="dxa"/>
            <w:gridSpan w:val="5"/>
            <w:noWrap/>
            <w:vAlign w:val="center"/>
          </w:tcPr>
          <w:p>
            <w:pPr>
              <w:spacing w:line="440" w:lineRule="exact"/>
              <w:rPr>
                <w:rFonts w:ascii="宋体" w:hAnsi="宋体"/>
              </w:rPr>
            </w:pPr>
            <w:r>
              <w:rPr>
                <w:rFonts w:hint="eastAsia" w:ascii="宋体" w:hAnsi="宋体"/>
              </w:rPr>
              <w:t>合计金额</w:t>
            </w:r>
          </w:p>
        </w:tc>
        <w:tc>
          <w:tcPr>
            <w:tcW w:w="2602" w:type="dxa"/>
            <w:gridSpan w:val="3"/>
            <w:noWrap/>
            <w:vAlign w:val="center"/>
          </w:tcPr>
          <w:p>
            <w:pPr>
              <w:spacing w:line="440" w:lineRule="exact"/>
              <w:rPr>
                <w:rFonts w:ascii="宋体" w:hAnsi="宋体"/>
              </w:rPr>
            </w:pPr>
          </w:p>
        </w:tc>
      </w:tr>
    </w:tbl>
    <w:p>
      <w:pPr>
        <w:tabs>
          <w:tab w:val="left" w:pos="13000"/>
        </w:tabs>
        <w:spacing w:line="440" w:lineRule="exact"/>
        <w:rPr>
          <w:rFonts w:ascii="宋体" w:hAnsi="宋体"/>
        </w:rPr>
      </w:pPr>
      <w:r>
        <w:rPr>
          <w:rFonts w:hint="eastAsia" w:ascii="宋体" w:hAnsi="宋体"/>
        </w:rPr>
        <w:t>注：</w:t>
      </w:r>
    </w:p>
    <w:p>
      <w:pPr>
        <w:tabs>
          <w:tab w:val="left" w:pos="13000"/>
        </w:tabs>
        <w:spacing w:line="440" w:lineRule="exact"/>
        <w:rPr>
          <w:rFonts w:ascii="宋体" w:hAnsi="宋体"/>
          <w:b/>
        </w:rPr>
      </w:pPr>
      <w:r>
        <w:rPr>
          <w:rFonts w:hint="eastAsia" w:ascii="宋体" w:hAnsi="宋体"/>
          <w:b/>
        </w:rPr>
        <w:t>若无货物属于优先采购节能、环境标志产品的，则不填写此表。</w:t>
      </w:r>
    </w:p>
    <w:p>
      <w:pPr>
        <w:adjustRightInd w:val="0"/>
        <w:snapToGrid w:val="0"/>
        <w:spacing w:line="440" w:lineRule="exact"/>
        <w:rPr>
          <w:rFonts w:ascii="宋体" w:hAnsi="宋体"/>
        </w:rPr>
      </w:pPr>
    </w:p>
    <w:p>
      <w:pPr>
        <w:adjustRightInd w:val="0"/>
        <w:snapToGrid w:val="0"/>
        <w:spacing w:line="440" w:lineRule="exact"/>
        <w:rPr>
          <w:rFonts w:ascii="宋体" w:hAnsi="宋体"/>
        </w:rPr>
      </w:pPr>
      <w:r>
        <w:rPr>
          <w:rFonts w:hint="eastAsia" w:ascii="宋体" w:hAnsi="宋体"/>
        </w:rPr>
        <w:t>供应商（盖单位章）：</w:t>
      </w:r>
    </w:p>
    <w:p>
      <w:pPr>
        <w:adjustRightInd w:val="0"/>
        <w:snapToGrid w:val="0"/>
        <w:spacing w:line="440" w:lineRule="exact"/>
        <w:rPr>
          <w:rFonts w:ascii="宋体" w:hAnsi="宋体"/>
        </w:rPr>
      </w:pPr>
      <w:r>
        <w:rPr>
          <w:rFonts w:hint="eastAsia" w:ascii="宋体" w:hAnsi="宋体"/>
          <w:kern w:val="0"/>
          <w:szCs w:val="22"/>
        </w:rPr>
        <w:t>法定代表人或其被授权人</w:t>
      </w:r>
      <w:r>
        <w:rPr>
          <w:rFonts w:hint="eastAsia" w:ascii="宋体" w:hAnsi="宋体" w:cs="宋体"/>
          <w:szCs w:val="22"/>
        </w:rPr>
        <w:t>（签字或盖章）</w:t>
      </w:r>
      <w:r>
        <w:rPr>
          <w:rFonts w:hint="eastAsia" w:ascii="宋体" w:hAnsi="宋体"/>
        </w:rPr>
        <w:t>：</w:t>
      </w:r>
    </w:p>
    <w:p>
      <w:pPr>
        <w:spacing w:line="440" w:lineRule="exact"/>
        <w:rPr>
          <w:rFonts w:ascii="宋体" w:hAnsi="宋体"/>
        </w:rPr>
      </w:pPr>
      <w:r>
        <w:rPr>
          <w:rFonts w:hint="eastAsia" w:ascii="宋体" w:hAnsi="宋体"/>
        </w:rPr>
        <w:t>日期：年月日</w:t>
      </w:r>
    </w:p>
    <w:p>
      <w:pPr>
        <w:adjustRightInd w:val="0"/>
        <w:snapToGrid w:val="0"/>
        <w:spacing w:line="440" w:lineRule="exact"/>
        <w:ind w:right="24"/>
        <w:rPr>
          <w:rFonts w:ascii="宋体" w:hAnsi="宋体"/>
        </w:rPr>
      </w:pPr>
    </w:p>
    <w:p>
      <w:r>
        <w:rPr>
          <w:rStyle w:val="36"/>
          <w:rFonts w:hint="eastAsia" w:ascii="宋体" w:hAnsi="宋体" w:cs="宋体"/>
          <w:bCs w:val="0"/>
          <w:sz w:val="28"/>
          <w:szCs w:val="28"/>
        </w:rPr>
        <w:br w:type="page"/>
      </w:r>
    </w:p>
    <w:p/>
    <w:tbl>
      <w:tblPr>
        <w:tblStyle w:val="26"/>
        <w:tblW w:w="9260" w:type="dxa"/>
        <w:jc w:val="center"/>
        <w:tblLayout w:type="fixed"/>
        <w:tblCellMar>
          <w:top w:w="0" w:type="dxa"/>
          <w:left w:w="108" w:type="dxa"/>
          <w:bottom w:w="0" w:type="dxa"/>
          <w:right w:w="108" w:type="dxa"/>
        </w:tblCellMar>
      </w:tblPr>
      <w:tblGrid>
        <w:gridCol w:w="9260"/>
      </w:tblGrid>
      <w:tr>
        <w:tblPrEx>
          <w:tblCellMar>
            <w:top w:w="0" w:type="dxa"/>
            <w:left w:w="108" w:type="dxa"/>
            <w:bottom w:w="0" w:type="dxa"/>
            <w:right w:w="108" w:type="dxa"/>
          </w:tblCellMar>
        </w:tblPrEx>
        <w:trPr>
          <w:trHeight w:val="90" w:hRule="atLeast"/>
          <w:jc w:val="center"/>
        </w:trPr>
        <w:tc>
          <w:tcPr>
            <w:tcW w:w="9260" w:type="dxa"/>
            <w:tcBorders>
              <w:top w:val="nil"/>
              <w:left w:val="nil"/>
              <w:bottom w:val="nil"/>
              <w:right w:val="nil"/>
            </w:tcBorders>
            <w:vAlign w:val="bottom"/>
          </w:tcPr>
          <w:p>
            <w:pPr>
              <w:spacing w:line="460" w:lineRule="exact"/>
              <w:ind w:left="-120" w:leftChars="-50" w:right="62"/>
              <w:rPr>
                <w:rFonts w:ascii="宋体" w:hAnsi="宋体" w:cs="宋体"/>
                <w:b/>
                <w:sz w:val="28"/>
                <w:szCs w:val="28"/>
              </w:rPr>
            </w:pPr>
          </w:p>
          <w:p>
            <w:pPr>
              <w:spacing w:line="460" w:lineRule="exact"/>
              <w:ind w:left="-120" w:leftChars="-50" w:right="62"/>
              <w:jc w:val="center"/>
            </w:pPr>
            <w:r>
              <w:rPr>
                <w:rFonts w:hint="eastAsia" w:ascii="宋体" w:hAnsi="宋体" w:cs="宋体"/>
                <w:b/>
                <w:sz w:val="28"/>
                <w:szCs w:val="28"/>
              </w:rPr>
              <w:t>12、近三年完成的类似项目情况表</w:t>
            </w:r>
          </w:p>
          <w:p>
            <w:pPr>
              <w:spacing w:line="440" w:lineRule="exact"/>
              <w:rPr>
                <w:rFonts w:ascii="宋体" w:hAnsi="宋体"/>
                <w:szCs w:val="21"/>
              </w:rPr>
            </w:pPr>
            <w:r>
              <w:rPr>
                <w:rFonts w:hint="eastAsia" w:ascii="宋体" w:hAnsi="宋体"/>
                <w:szCs w:val="21"/>
              </w:rPr>
              <w:t>供应商类似项目业绩表</w:t>
            </w:r>
          </w:p>
          <w:tbl>
            <w:tblPr>
              <w:tblStyle w:val="26"/>
              <w:tblW w:w="0" w:type="auto"/>
              <w:tblInd w:w="0" w:type="dxa"/>
              <w:tblLayout w:type="fixed"/>
              <w:tblCellMar>
                <w:top w:w="0" w:type="dxa"/>
                <w:left w:w="108" w:type="dxa"/>
                <w:bottom w:w="0" w:type="dxa"/>
                <w:right w:w="108" w:type="dxa"/>
              </w:tblCellMar>
            </w:tblPr>
            <w:tblGrid>
              <w:gridCol w:w="930"/>
              <w:gridCol w:w="1815"/>
              <w:gridCol w:w="2265"/>
              <w:gridCol w:w="1395"/>
              <w:gridCol w:w="1230"/>
              <w:gridCol w:w="1380"/>
            </w:tblGrid>
            <w:tr>
              <w:tblPrEx>
                <w:tblCellMar>
                  <w:top w:w="0" w:type="dxa"/>
                  <w:left w:w="108" w:type="dxa"/>
                  <w:bottom w:w="0" w:type="dxa"/>
                  <w:right w:w="108" w:type="dxa"/>
                </w:tblCellMar>
              </w:tblPrEx>
              <w:trPr>
                <w:trHeight w:val="1355"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r>
                    <w:rPr>
                      <w:rFonts w:hint="eastAsia" w:ascii="宋体" w:hAnsi="宋体"/>
                      <w:szCs w:val="21"/>
                      <w:lang w:val="zh-CN"/>
                    </w:rPr>
                    <w:t>序号</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0" w:name="_Toc18631"/>
                  <w:bookmarkStart w:id="301" w:name="_Toc12085"/>
                  <w:r>
                    <w:rPr>
                      <w:rFonts w:hint="eastAsia" w:ascii="宋体" w:hAnsi="宋体"/>
                      <w:szCs w:val="21"/>
                      <w:lang w:val="zh-CN"/>
                    </w:rPr>
                    <w:t>采购单位</w:t>
                  </w:r>
                  <w:bookmarkEnd w:id="300"/>
                  <w:bookmarkEnd w:id="301"/>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2" w:name="_Toc6801"/>
                  <w:bookmarkStart w:id="303" w:name="_Toc520282834"/>
                  <w:bookmarkStart w:id="304" w:name="_Toc5614"/>
                  <w:r>
                    <w:rPr>
                      <w:rFonts w:hint="eastAsia" w:ascii="宋体" w:hAnsi="宋体"/>
                      <w:szCs w:val="21"/>
                      <w:lang w:val="zh-CN"/>
                    </w:rPr>
                    <w:t>项目名称服务地点</w:t>
                  </w:r>
                  <w:bookmarkEnd w:id="302"/>
                  <w:bookmarkEnd w:id="303"/>
                  <w:bookmarkEnd w:id="304"/>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r>
                    <w:rPr>
                      <w:rFonts w:hint="eastAsia" w:ascii="宋体" w:hAnsi="宋体"/>
                      <w:szCs w:val="21"/>
                      <w:lang w:val="zh-CN"/>
                    </w:rPr>
                    <w:t>合同签订时间</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5" w:name="_Toc520282837"/>
                  <w:bookmarkStart w:id="306" w:name="_Toc31871"/>
                  <w:bookmarkStart w:id="307" w:name="_Toc21856"/>
                  <w:r>
                    <w:rPr>
                      <w:rFonts w:hint="eastAsia" w:ascii="宋体" w:hAnsi="宋体"/>
                      <w:szCs w:val="21"/>
                      <w:lang w:val="zh-CN"/>
                    </w:rPr>
                    <w:t>合同</w:t>
                  </w:r>
                  <w:bookmarkEnd w:id="305"/>
                  <w:bookmarkEnd w:id="306"/>
                  <w:bookmarkEnd w:id="307"/>
                  <w:r>
                    <w:rPr>
                      <w:rFonts w:hint="eastAsia" w:ascii="宋体" w:hAnsi="宋体"/>
                      <w:szCs w:val="21"/>
                      <w:lang w:val="zh-CN"/>
                    </w:rPr>
                    <w:t>金额</w:t>
                  </w: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spacing w:line="440" w:lineRule="exact"/>
                    <w:rPr>
                      <w:rFonts w:ascii="宋体" w:hAnsi="宋体"/>
                      <w:szCs w:val="21"/>
                      <w:lang w:val="zh-CN"/>
                    </w:rPr>
                  </w:pPr>
                  <w:bookmarkStart w:id="308" w:name="_Toc520282840"/>
                  <w:bookmarkStart w:id="309" w:name="_Toc3357"/>
                  <w:bookmarkStart w:id="310" w:name="_Toc26176"/>
                  <w:r>
                    <w:rPr>
                      <w:rFonts w:hint="eastAsia" w:ascii="宋体" w:hAnsi="宋体"/>
                      <w:szCs w:val="21"/>
                      <w:lang w:val="zh-CN"/>
                    </w:rPr>
                    <w:t>履约情况</w:t>
                  </w:r>
                  <w:bookmarkEnd w:id="308"/>
                  <w:bookmarkEnd w:id="309"/>
                  <w:bookmarkEnd w:id="310"/>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4"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spacing w:line="440" w:lineRule="exact"/>
                    <w:rPr>
                      <w:rFonts w:ascii="宋体" w:hAnsi="宋体"/>
                      <w:szCs w:val="21"/>
                      <w:lang w:val="zh-CN"/>
                    </w:rPr>
                  </w:pPr>
                </w:p>
              </w:tc>
            </w:tr>
          </w:tbl>
          <w:p>
            <w:pPr>
              <w:spacing w:line="440" w:lineRule="exact"/>
              <w:rPr>
                <w:rFonts w:ascii="宋体" w:hAnsi="宋体"/>
                <w:szCs w:val="21"/>
              </w:rPr>
            </w:pPr>
          </w:p>
          <w:p>
            <w:pPr>
              <w:spacing w:line="440" w:lineRule="exact"/>
              <w:rPr>
                <w:rFonts w:ascii="宋体" w:hAnsi="宋体" w:cs="宋体"/>
              </w:rPr>
            </w:pPr>
            <w:r>
              <w:rPr>
                <w:rFonts w:hint="eastAsia" w:ascii="宋体" w:hAnsi="宋体"/>
                <w:szCs w:val="21"/>
              </w:rPr>
              <w:t>备注：1、本表后附</w:t>
            </w:r>
            <w:r>
              <w:rPr>
                <w:rFonts w:hint="eastAsia" w:asciiTheme="minorEastAsia" w:hAnsiTheme="minorEastAsia" w:eastAsiaTheme="minorEastAsia" w:cstheme="minorEastAsia"/>
                <w:shd w:val="clear" w:color="auto" w:fill="FFFFFF"/>
              </w:rPr>
              <w:t>2020年1月至今的中标通知书、合同协议书、竣工验收报告或合同工程完工证明</w:t>
            </w:r>
            <w:r>
              <w:rPr>
                <w:rFonts w:hint="eastAsia" w:ascii="宋体" w:hAnsi="宋体"/>
                <w:szCs w:val="21"/>
              </w:rPr>
              <w:t>复印件。每张表格只填写一个项目，并标明序号。</w:t>
            </w:r>
          </w:p>
        </w:tc>
      </w:tr>
    </w:tbl>
    <w:p>
      <w:pPr>
        <w:rPr>
          <w:rFonts w:ascii="宋体" w:hAnsi="宋体" w:cs="宋体"/>
          <w:b/>
          <w:kern w:val="0"/>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520" w:firstLineChars="23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rPr>
          <w:rStyle w:val="36"/>
          <w:rFonts w:ascii="宋体" w:hAnsi="宋体" w:cs="宋体"/>
          <w:bCs w:val="0"/>
          <w:sz w:val="28"/>
          <w:szCs w:val="28"/>
        </w:rPr>
      </w:pPr>
      <w:bookmarkStart w:id="311" w:name="_Toc28371"/>
      <w:r>
        <w:rPr>
          <w:rStyle w:val="36"/>
          <w:rFonts w:hint="eastAsia" w:ascii="宋体" w:hAnsi="宋体" w:cs="宋体"/>
          <w:bCs w:val="0"/>
          <w:sz w:val="28"/>
          <w:szCs w:val="28"/>
        </w:rPr>
        <w:br w:type="page"/>
      </w:r>
    </w:p>
    <w:p>
      <w:pPr>
        <w:pStyle w:val="3"/>
        <w:spacing w:line="360" w:lineRule="auto"/>
        <w:jc w:val="center"/>
        <w:rPr>
          <w:rFonts w:ascii="宋体" w:hAnsi="宋体" w:cs="宋体"/>
          <w:b w:val="0"/>
          <w:sz w:val="28"/>
          <w:szCs w:val="28"/>
        </w:rPr>
      </w:pPr>
      <w:r>
        <w:rPr>
          <w:rStyle w:val="36"/>
          <w:rFonts w:hint="eastAsia" w:ascii="宋体" w:hAnsi="宋体" w:cs="宋体"/>
          <w:b/>
          <w:bCs w:val="0"/>
          <w:sz w:val="28"/>
          <w:szCs w:val="28"/>
        </w:rPr>
        <w:t>13、供应商反商业贿赂承诺书</w:t>
      </w:r>
      <w:bookmarkEnd w:id="311"/>
    </w:p>
    <w:p>
      <w:pPr>
        <w:pStyle w:val="20"/>
        <w:spacing w:before="120" w:line="360" w:lineRule="auto"/>
        <w:ind w:left="137" w:leftChars="57" w:firstLine="280" w:firstLineChars="117"/>
        <w:rPr>
          <w:rFonts w:ascii="宋体" w:hAnsi="宋体" w:cs="宋体"/>
          <w:sz w:val="24"/>
          <w:szCs w:val="24"/>
        </w:rPr>
      </w:pPr>
      <w:r>
        <w:rPr>
          <w:rFonts w:hint="eastAsia" w:ascii="宋体" w:hAnsi="宋体" w:cs="宋体"/>
          <w:sz w:val="24"/>
          <w:szCs w:val="24"/>
        </w:rPr>
        <w:t xml:space="preserve">  我单位承诺在</w:t>
      </w:r>
      <w:r>
        <w:rPr>
          <w:rFonts w:hint="eastAsia" w:ascii="宋体" w:hAnsi="宋体" w:cs="宋体"/>
          <w:sz w:val="24"/>
          <w:szCs w:val="24"/>
          <w:u w:val="single"/>
        </w:rPr>
        <w:t>（项目名称）</w:t>
      </w:r>
      <w:r>
        <w:rPr>
          <w:rFonts w:hint="eastAsia" w:ascii="宋体" w:hAnsi="宋体" w:cs="宋体"/>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20"/>
        <w:spacing w:before="120" w:line="360" w:lineRule="auto"/>
        <w:ind w:firstLine="405"/>
        <w:rPr>
          <w:rFonts w:ascii="宋体" w:hAnsi="宋体" w:cs="宋体"/>
          <w:sz w:val="24"/>
          <w:szCs w:val="24"/>
        </w:rPr>
      </w:pPr>
    </w:p>
    <w:p>
      <w:pPr>
        <w:spacing w:line="360" w:lineRule="auto"/>
        <w:ind w:firstLine="3600" w:firstLineChars="1500"/>
        <w:rPr>
          <w:rFonts w:ascii="宋体" w:hAnsi="宋体" w:cs="宋体"/>
        </w:rPr>
      </w:pPr>
    </w:p>
    <w:p>
      <w:pPr>
        <w:spacing w:line="360" w:lineRule="auto"/>
        <w:ind w:firstLine="3600" w:firstLineChars="1500"/>
        <w:rPr>
          <w:rFonts w:ascii="宋体" w:hAnsi="宋体" w:cs="宋体"/>
        </w:rPr>
      </w:pPr>
    </w:p>
    <w:p>
      <w:pPr>
        <w:spacing w:line="360" w:lineRule="auto"/>
        <w:ind w:firstLine="3600" w:firstLineChars="15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outlineLvl w:val="1"/>
        <w:rPr>
          <w:rFonts w:ascii="宋体" w:hAnsi="宋体" w:cs="宋体"/>
          <w:b/>
          <w:sz w:val="28"/>
          <w:szCs w:val="28"/>
        </w:rPr>
      </w:pPr>
      <w:bookmarkStart w:id="312" w:name="_Toc27060"/>
      <w:r>
        <w:rPr>
          <w:rFonts w:hint="eastAsia" w:ascii="宋体" w:hAnsi="宋体" w:cs="宋体"/>
          <w:b/>
          <w:sz w:val="28"/>
          <w:szCs w:val="28"/>
        </w:rPr>
        <w:t>14、无不良信用行为信息承诺书</w:t>
      </w:r>
      <w:bookmarkEnd w:id="312"/>
    </w:p>
    <w:p>
      <w:pPr>
        <w:pStyle w:val="3"/>
      </w:pPr>
    </w:p>
    <w:p>
      <w:pPr>
        <w:spacing w:line="460" w:lineRule="exact"/>
        <w:ind w:left="51" w:right="62" w:firstLine="480" w:firstLineChars="200"/>
        <w:rPr>
          <w:rFonts w:ascii="宋体" w:hAnsi="宋体" w:cs="宋体"/>
        </w:rPr>
      </w:pPr>
      <w:r>
        <w:rPr>
          <w:rFonts w:hint="eastAsia" w:ascii="宋体" w:hAnsi="宋体" w:cs="宋体"/>
        </w:rPr>
        <w:t>我公司承诺近年没有发生不良行为记录信息，在信用中国（http://www.creditchina.gov.cn）平台未被列入失信被执行人和税收违法黑名单；在中国政府采购网（www.ccgp.gov.cn）未被列入政府采购严重违法失信行为记录名单，未被财政部门禁止参加政府采购活动；无托欠农民工工资的事件或事实，如有虚假我方自愿承担一切法律责任，并接受建设行政主管部门的处罚。</w:t>
      </w:r>
    </w:p>
    <w:p>
      <w:pPr>
        <w:spacing w:line="460" w:lineRule="exact"/>
        <w:ind w:left="51" w:right="62" w:firstLine="480" w:firstLineChars="200"/>
        <w:rPr>
          <w:rFonts w:ascii="宋体" w:hAnsi="宋体" w:cs="宋体"/>
        </w:rPr>
      </w:pPr>
      <w:r>
        <w:rPr>
          <w:rFonts w:hint="eastAsia" w:ascii="宋体" w:hAnsi="宋体" w:cs="宋体"/>
        </w:rPr>
        <w:t>特此承诺！</w:t>
      </w:r>
    </w:p>
    <w:p>
      <w:pPr>
        <w:widowControl/>
        <w:adjustRightInd w:val="0"/>
        <w:snapToGrid w:val="0"/>
        <w:spacing w:after="200" w:line="220" w:lineRule="atLeast"/>
        <w:jc w:val="left"/>
        <w:rPr>
          <w:rFonts w:ascii="宋体" w:hAnsi="宋体" w:cs="宋体"/>
          <w:kern w:val="0"/>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spacing w:line="360" w:lineRule="auto"/>
        <w:ind w:firstLine="5542" w:firstLineChars="2300"/>
        <w:rPr>
          <w:rFonts w:ascii="宋体" w:hAnsi="宋体" w:cs="宋体"/>
          <w:b/>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left="-120" w:leftChars="-50" w:right="62"/>
        <w:jc w:val="center"/>
        <w:rPr>
          <w:rFonts w:ascii="宋体" w:hAnsi="宋体" w:cs="宋体"/>
          <w:b/>
          <w:sz w:val="28"/>
          <w:szCs w:val="28"/>
        </w:rPr>
      </w:pPr>
    </w:p>
    <w:p>
      <w:pPr>
        <w:spacing w:line="460" w:lineRule="exact"/>
        <w:ind w:right="62"/>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rPr>
          <w:rFonts w:ascii="宋体" w:hAnsi="宋体" w:cs="宋体"/>
          <w:b/>
          <w:sz w:val="28"/>
          <w:szCs w:val="28"/>
        </w:rPr>
      </w:pPr>
    </w:p>
    <w:p>
      <w:pPr>
        <w:spacing w:line="460" w:lineRule="exact"/>
        <w:ind w:right="62"/>
        <w:jc w:val="center"/>
        <w:outlineLvl w:val="1"/>
        <w:rPr>
          <w:rFonts w:ascii="宋体" w:hAnsi="宋体" w:cs="宋体"/>
          <w:b/>
          <w:sz w:val="28"/>
          <w:szCs w:val="28"/>
        </w:rPr>
      </w:pPr>
      <w:bookmarkStart w:id="313" w:name="_Toc9356"/>
      <w:r>
        <w:rPr>
          <w:rFonts w:hint="eastAsia" w:ascii="宋体" w:hAnsi="宋体" w:cs="宋体"/>
          <w:b/>
          <w:sz w:val="28"/>
          <w:szCs w:val="28"/>
        </w:rPr>
        <w:t>15、关于对本投标文件中提供资料真实性的承诺</w:t>
      </w:r>
      <w:bookmarkEnd w:id="313"/>
    </w:p>
    <w:p>
      <w:pPr>
        <w:spacing w:before="68" w:line="360" w:lineRule="auto"/>
        <w:rPr>
          <w:rFonts w:ascii="宋体" w:hAnsi="宋体" w:cs="宋体"/>
          <w:spacing w:val="-13"/>
          <w:u w:val="single"/>
        </w:rPr>
      </w:pPr>
    </w:p>
    <w:p>
      <w:pPr>
        <w:spacing w:before="68" w:line="360" w:lineRule="auto"/>
        <w:ind w:firstLine="2"/>
        <w:outlineLvl w:val="2"/>
        <w:rPr>
          <w:rFonts w:asciiTheme="minorEastAsia" w:hAnsiTheme="minorEastAsia" w:eastAsiaTheme="minorEastAsia" w:cstheme="minorEastAsia"/>
        </w:rPr>
      </w:pPr>
      <w:bookmarkStart w:id="314" w:name="_Toc16160"/>
      <w:bookmarkStart w:id="315" w:name="_Toc6143"/>
      <w:r>
        <w:rPr>
          <w:rFonts w:hint="eastAsia" w:asciiTheme="minorEastAsia" w:hAnsiTheme="minorEastAsia" w:eastAsiaTheme="minorEastAsia" w:cstheme="minorEastAsia"/>
          <w:spacing w:val="-13"/>
          <w:u w:val="single"/>
        </w:rPr>
        <w:t>致</w:t>
      </w:r>
      <w:r>
        <w:rPr>
          <w:rFonts w:hint="eastAsia" w:asciiTheme="minorEastAsia" w:hAnsiTheme="minorEastAsia" w:eastAsiaTheme="minorEastAsia" w:cstheme="minorEastAsia"/>
          <w:spacing w:val="-30"/>
          <w:u w:val="single"/>
        </w:rPr>
        <w:t>：（</w:t>
      </w:r>
      <w:r>
        <w:rPr>
          <w:rFonts w:hint="eastAsia" w:asciiTheme="minorEastAsia" w:hAnsiTheme="minorEastAsia" w:eastAsiaTheme="minorEastAsia" w:cstheme="minorEastAsia"/>
          <w:spacing w:val="-13"/>
          <w:u w:val="single"/>
        </w:rPr>
        <w:t>采购单位名称）及（项目、标段名称）评标委员会</w:t>
      </w:r>
      <w:bookmarkEnd w:id="314"/>
      <w:bookmarkEnd w:id="315"/>
    </w:p>
    <w:p>
      <w:pPr>
        <w:spacing w:before="128" w:line="360" w:lineRule="auto"/>
        <w:ind w:right="5" w:firstLine="631"/>
        <w:rPr>
          <w:rFonts w:asciiTheme="minorEastAsia" w:hAnsiTheme="minorEastAsia" w:eastAsiaTheme="minorEastAsia" w:cstheme="minorEastAsia"/>
        </w:rPr>
      </w:pPr>
      <w:r>
        <w:rPr>
          <w:rFonts w:hint="eastAsia" w:asciiTheme="minorEastAsia" w:hAnsiTheme="minorEastAsia" w:eastAsiaTheme="minorEastAsia" w:cstheme="minorEastAsia"/>
          <w:spacing w:val="-6"/>
        </w:rPr>
        <w:t>根据《中华人民共和国政府采购法》、《中华人民共和国政府采购法实施条例》等有关法律、</w:t>
      </w:r>
      <w:r>
        <w:rPr>
          <w:rFonts w:hint="eastAsia" w:asciiTheme="minorEastAsia" w:hAnsiTheme="minorEastAsia" w:eastAsiaTheme="minorEastAsia" w:cstheme="minorEastAsia"/>
          <w:spacing w:val="-9"/>
        </w:rPr>
        <w:t>法规的规定和</w:t>
      </w:r>
      <w:r>
        <w:rPr>
          <w:rFonts w:hint="eastAsia" w:asciiTheme="minorEastAsia" w:hAnsiTheme="minorEastAsia" w:eastAsiaTheme="minorEastAsia" w:cstheme="minorEastAsia"/>
          <w:spacing w:val="-9"/>
          <w:u w:val="single"/>
        </w:rPr>
        <w:t>（项目、标段名称）</w:t>
      </w:r>
      <w:r>
        <w:rPr>
          <w:rFonts w:hint="eastAsia" w:asciiTheme="minorEastAsia" w:hAnsiTheme="minorEastAsia" w:eastAsiaTheme="minorEastAsia" w:cstheme="minorEastAsia"/>
          <w:spacing w:val="-9"/>
        </w:rPr>
        <w:t>的谈判文件的要求，我公司在</w:t>
      </w:r>
      <w:r>
        <w:rPr>
          <w:rFonts w:hint="eastAsia" w:asciiTheme="minorEastAsia" w:hAnsiTheme="minorEastAsia" w:eastAsiaTheme="minorEastAsia" w:cstheme="minorEastAsia"/>
          <w:spacing w:val="-9"/>
          <w:u w:val="single"/>
        </w:rPr>
        <w:t>（项目、标段名</w:t>
      </w:r>
      <w:r>
        <w:rPr>
          <w:rFonts w:hint="eastAsia" w:asciiTheme="minorEastAsia" w:hAnsiTheme="minorEastAsia" w:eastAsiaTheme="minorEastAsia" w:cstheme="minorEastAsia"/>
          <w:spacing w:val="-6"/>
          <w:u w:val="single"/>
        </w:rPr>
        <w:t>称）</w:t>
      </w:r>
      <w:r>
        <w:rPr>
          <w:rFonts w:hint="eastAsia" w:asciiTheme="minorEastAsia" w:hAnsiTheme="minorEastAsia" w:eastAsiaTheme="minorEastAsia" w:cstheme="minorEastAsia"/>
          <w:spacing w:val="2"/>
        </w:rPr>
        <w:t>谈判响应</w:t>
      </w:r>
      <w:r>
        <w:rPr>
          <w:rFonts w:hint="eastAsia" w:asciiTheme="minorEastAsia" w:hAnsiTheme="minorEastAsia" w:eastAsiaTheme="minorEastAsia" w:cstheme="minorEastAsia"/>
          <w:spacing w:val="-6"/>
        </w:rPr>
        <w:t>文件中所提供资料真实性作如下承诺：</w:t>
      </w:r>
    </w:p>
    <w:p>
      <w:pPr>
        <w:spacing w:before="2" w:line="360" w:lineRule="auto"/>
        <w:ind w:left="2" w:firstLine="631"/>
        <w:rPr>
          <w:rFonts w:asciiTheme="minorEastAsia" w:hAnsiTheme="minorEastAsia" w:eastAsiaTheme="minorEastAsia" w:cstheme="minorEastAsia"/>
        </w:rPr>
      </w:pPr>
      <w:r>
        <w:rPr>
          <w:rFonts w:hint="eastAsia" w:asciiTheme="minorEastAsia" w:hAnsiTheme="minorEastAsia" w:eastAsiaTheme="minorEastAsia" w:cstheme="minorEastAsia"/>
          <w:spacing w:val="-4"/>
        </w:rPr>
        <w:t>我公司将严格按谈判文件要求，在编制本谈判文件时，谈判文件中所提供的资料全部真实和</w:t>
      </w:r>
      <w:r>
        <w:rPr>
          <w:rFonts w:hint="eastAsia" w:asciiTheme="minorEastAsia" w:hAnsiTheme="minorEastAsia" w:eastAsiaTheme="minorEastAsia" w:cstheme="minorEastAsia"/>
          <w:spacing w:val="-10"/>
        </w:rPr>
        <w:t>准确，并对提供的所有资料（资格、业绩、其他材料等）的真实性负责！</w:t>
      </w:r>
    </w:p>
    <w:p>
      <w:pPr>
        <w:spacing w:before="1" w:line="360" w:lineRule="auto"/>
        <w:ind w:left="1" w:firstLine="633"/>
        <w:rPr>
          <w:rFonts w:ascii="宋体" w:hAnsi="宋体" w:cs="宋体"/>
        </w:rPr>
      </w:pPr>
      <w:r>
        <w:rPr>
          <w:rFonts w:hint="eastAsia" w:asciiTheme="minorEastAsia" w:hAnsiTheme="minorEastAsia" w:eastAsiaTheme="minorEastAsia" w:cstheme="minorEastAsia"/>
          <w:spacing w:val="-1"/>
        </w:rPr>
        <w:t>如提供的全部资料中有存在不真实（伪造、或租借等虚假资料）情形的，将无条件按有关的法律、法规的规定接受任何处罚，自行承担由此引起的一切责任！</w:t>
      </w:r>
    </w:p>
    <w:p>
      <w:pPr>
        <w:spacing w:before="338" w:line="360" w:lineRule="auto"/>
        <w:ind w:firstLine="631"/>
        <w:rPr>
          <w:rFonts w:ascii="宋体" w:hAnsi="宋体" w:cs="宋体"/>
        </w:rPr>
      </w:pPr>
      <w:r>
        <w:rPr>
          <w:rFonts w:ascii="宋体" w:hAnsi="宋体" w:cs="宋体"/>
          <w:spacing w:val="-1"/>
        </w:rPr>
        <w:t>特此承诺</w:t>
      </w:r>
      <w:r>
        <w:rPr>
          <w:rFonts w:hint="eastAsia" w:ascii="宋体" w:hAnsi="宋体" w:cs="宋体"/>
          <w:spacing w:val="-1"/>
        </w:rPr>
        <w:t>！</w:t>
      </w:r>
    </w:p>
    <w:p>
      <w:pPr>
        <w:spacing w:line="500" w:lineRule="exact"/>
        <w:ind w:firstLine="1920" w:firstLineChars="800"/>
        <w:rPr>
          <w:rFonts w:ascii="宋体" w:hAnsi="宋体" w:cs="宋体"/>
        </w:rPr>
      </w:pPr>
    </w:p>
    <w:p>
      <w:pPr>
        <w:spacing w:line="500" w:lineRule="exact"/>
        <w:ind w:firstLine="1920" w:firstLineChars="800"/>
        <w:rPr>
          <w:rFonts w:ascii="宋体" w:hAnsi="宋体" w:cs="宋体"/>
        </w:rPr>
      </w:pPr>
      <w:r>
        <w:rPr>
          <w:rFonts w:hint="eastAsia" w:ascii="宋体" w:hAnsi="宋体" w:cs="宋体"/>
        </w:rPr>
        <w:t xml:space="preserve">供应商：（盖公章）   </w:t>
      </w:r>
    </w:p>
    <w:p>
      <w:pPr>
        <w:spacing w:line="500" w:lineRule="exact"/>
        <w:ind w:firstLine="1920" w:firstLineChars="800"/>
        <w:rPr>
          <w:rFonts w:ascii="宋体" w:hAnsi="宋体" w:cs="宋体"/>
        </w:rPr>
      </w:pPr>
      <w:r>
        <w:rPr>
          <w:rFonts w:hint="eastAsia" w:ascii="宋体" w:hAnsi="宋体" w:cs="宋体"/>
        </w:rPr>
        <w:t xml:space="preserve">法定代表人或授权代表人：（签字或盖章） </w:t>
      </w:r>
    </w:p>
    <w:p>
      <w:pPr>
        <w:spacing w:line="360" w:lineRule="auto"/>
        <w:ind w:firstLine="5040" w:firstLineChars="2100"/>
        <w:rPr>
          <w:rFonts w:ascii="宋体" w:hAnsi="宋体" w:cs="宋体"/>
        </w:rPr>
      </w:pPr>
    </w:p>
    <w:p>
      <w:pPr>
        <w:spacing w:line="360" w:lineRule="auto"/>
        <w:ind w:firstLine="5520" w:firstLineChars="2300"/>
        <w:rPr>
          <w:rFonts w:ascii="宋体" w:hAnsi="宋体" w:cs="宋体"/>
        </w:rPr>
      </w:pPr>
      <w:r>
        <w:rPr>
          <w:rFonts w:hint="eastAsia" w:ascii="宋体" w:hAnsi="宋体" w:cs="宋体"/>
        </w:rPr>
        <w:t>年   月   日</w:t>
      </w:r>
    </w:p>
    <w:p>
      <w:pPr>
        <w:pStyle w:val="3"/>
        <w:rPr>
          <w:rFonts w:ascii="宋体" w:hAnsi="宋体" w:cs="宋体"/>
          <w:sz w:val="36"/>
          <w:szCs w:val="36"/>
        </w:rPr>
      </w:pPr>
    </w:p>
    <w:p>
      <w:pPr>
        <w:pStyle w:val="3"/>
        <w:rPr>
          <w:rFonts w:ascii="宋体" w:hAnsi="宋体" w:cs="宋体"/>
          <w:sz w:val="36"/>
          <w:szCs w:val="36"/>
        </w:rPr>
      </w:pPr>
    </w:p>
    <w:p/>
    <w:p>
      <w:pPr>
        <w:jc w:val="center"/>
        <w:rPr>
          <w:rStyle w:val="44"/>
          <w:sz w:val="28"/>
          <w:szCs w:val="36"/>
        </w:rPr>
      </w:pPr>
    </w:p>
    <w:p>
      <w:pPr>
        <w:rPr>
          <w:rFonts w:ascii="宋体" w:hAnsi="宋体" w:cs="宋体"/>
          <w:b/>
          <w:sz w:val="28"/>
          <w:szCs w:val="28"/>
        </w:rPr>
      </w:pPr>
      <w:r>
        <w:rPr>
          <w:rFonts w:hint="eastAsia" w:ascii="宋体" w:hAnsi="宋体" w:cs="宋体"/>
          <w:b/>
          <w:sz w:val="28"/>
          <w:szCs w:val="28"/>
        </w:rPr>
        <w:br w:type="page"/>
      </w:r>
    </w:p>
    <w:p>
      <w:pPr>
        <w:spacing w:line="460" w:lineRule="exact"/>
        <w:ind w:left="-120" w:leftChars="-50" w:right="62"/>
        <w:jc w:val="center"/>
        <w:outlineLvl w:val="1"/>
        <w:rPr>
          <w:rFonts w:ascii="宋体" w:hAnsi="宋体" w:cs="宋体"/>
          <w:b/>
          <w:sz w:val="28"/>
          <w:szCs w:val="28"/>
        </w:rPr>
      </w:pPr>
      <w:bookmarkStart w:id="316" w:name="_Toc4006"/>
      <w:r>
        <w:rPr>
          <w:rFonts w:hint="eastAsia" w:ascii="宋体" w:hAnsi="宋体" w:cs="宋体"/>
          <w:b/>
          <w:sz w:val="28"/>
          <w:szCs w:val="28"/>
        </w:rPr>
        <w:t>16、</w:t>
      </w:r>
      <w:bookmarkEnd w:id="296"/>
      <w:bookmarkEnd w:id="297"/>
      <w:r>
        <w:rPr>
          <w:rFonts w:hint="eastAsia" w:ascii="宋体" w:hAnsi="宋体" w:cs="宋体"/>
          <w:b/>
          <w:sz w:val="28"/>
          <w:szCs w:val="28"/>
        </w:rPr>
        <w:t>关于《中华人民共和国政府采购法》第二十二条的承诺书</w:t>
      </w:r>
      <w:bookmarkEnd w:id="316"/>
    </w:p>
    <w:p>
      <w:pPr>
        <w:spacing w:line="500" w:lineRule="exact"/>
        <w:ind w:firstLine="453" w:firstLineChars="189"/>
        <w:rPr>
          <w:rFonts w:ascii="宋体" w:hAnsi="宋体"/>
          <w:bCs/>
        </w:rPr>
      </w:pPr>
    </w:p>
    <w:p>
      <w:pPr>
        <w:spacing w:line="500" w:lineRule="exact"/>
        <w:ind w:firstLine="453" w:firstLineChars="189"/>
        <w:rPr>
          <w:rFonts w:ascii="宋体" w:hAnsi="宋体"/>
          <w:bCs/>
        </w:rPr>
      </w:pPr>
      <w:r>
        <w:rPr>
          <w:rFonts w:hint="eastAsia" w:ascii="宋体" w:hAnsi="宋体"/>
          <w:bCs/>
        </w:rPr>
        <w:t>致：（采购人）</w:t>
      </w:r>
    </w:p>
    <w:p>
      <w:pPr>
        <w:spacing w:line="500" w:lineRule="exact"/>
        <w:ind w:firstLine="453" w:firstLineChars="189"/>
        <w:rPr>
          <w:rFonts w:ascii="宋体" w:hAnsi="宋体"/>
          <w:bCs/>
        </w:rPr>
      </w:pPr>
      <w:r>
        <w:rPr>
          <w:rFonts w:hint="eastAsia" w:ascii="宋体" w:hAnsi="宋体"/>
          <w:bCs/>
        </w:rPr>
        <w:t>我公司参加贵方组织的</w:t>
      </w:r>
      <w:r>
        <w:rPr>
          <w:rFonts w:hint="eastAsia" w:ascii="宋体" w:hAnsi="宋体"/>
          <w:bCs/>
          <w:u w:val="single"/>
        </w:rPr>
        <w:t>项目名称：      （项目编号：       ）</w:t>
      </w:r>
      <w:r>
        <w:rPr>
          <w:rFonts w:hint="eastAsia" w:ascii="宋体" w:hAnsi="宋体"/>
          <w:bCs/>
        </w:rPr>
        <w:t>的谈判活动，为便于贵方公正、择优的确定中标人，我方就本次投标有关事项声明如下：</w:t>
      </w:r>
    </w:p>
    <w:p>
      <w:pPr>
        <w:spacing w:line="500" w:lineRule="exact"/>
        <w:ind w:firstLine="453" w:firstLineChars="189"/>
        <w:rPr>
          <w:rFonts w:ascii="宋体" w:hAnsi="宋体"/>
          <w:bCs/>
        </w:rPr>
      </w:pPr>
      <w:r>
        <w:rPr>
          <w:rFonts w:hint="eastAsia" w:ascii="宋体" w:hAnsi="宋体"/>
          <w:bCs/>
        </w:rPr>
        <w:t>（1）具有独立承担民事责任的能力；</w:t>
      </w:r>
    </w:p>
    <w:p>
      <w:pPr>
        <w:spacing w:line="500" w:lineRule="exact"/>
        <w:ind w:firstLine="453" w:firstLineChars="189"/>
        <w:rPr>
          <w:rFonts w:ascii="宋体" w:hAnsi="宋体"/>
          <w:bCs/>
        </w:rPr>
      </w:pPr>
      <w:r>
        <w:rPr>
          <w:rFonts w:hint="eastAsia" w:ascii="宋体" w:hAnsi="宋体"/>
          <w:bCs/>
        </w:rPr>
        <w:t>（2）具有良好的商业信誉和健全的财务会计制度；</w:t>
      </w:r>
    </w:p>
    <w:p>
      <w:pPr>
        <w:spacing w:line="500" w:lineRule="exact"/>
        <w:ind w:firstLine="453" w:firstLineChars="189"/>
        <w:rPr>
          <w:rFonts w:ascii="宋体" w:hAnsi="宋体"/>
          <w:bCs/>
        </w:rPr>
      </w:pPr>
      <w:r>
        <w:rPr>
          <w:rFonts w:hint="eastAsia" w:ascii="宋体" w:hAnsi="宋体"/>
          <w:bCs/>
        </w:rPr>
        <w:t>（3）具有履行合同所必需的设备和专业技术能力；</w:t>
      </w:r>
    </w:p>
    <w:p>
      <w:pPr>
        <w:spacing w:line="500" w:lineRule="exact"/>
        <w:ind w:firstLine="453" w:firstLineChars="189"/>
        <w:rPr>
          <w:rFonts w:ascii="宋体" w:hAnsi="宋体"/>
          <w:bCs/>
        </w:rPr>
      </w:pPr>
      <w:r>
        <w:rPr>
          <w:rFonts w:hint="eastAsia" w:ascii="宋体" w:hAnsi="宋体"/>
          <w:bCs/>
        </w:rPr>
        <w:t>（4）有依法缴纳税收和社会保障资金的良好记录；</w:t>
      </w:r>
    </w:p>
    <w:p>
      <w:pPr>
        <w:spacing w:line="500" w:lineRule="exact"/>
        <w:ind w:firstLine="453" w:firstLineChars="189"/>
        <w:rPr>
          <w:rFonts w:ascii="宋体" w:hAnsi="宋体"/>
          <w:bCs/>
        </w:rPr>
      </w:pPr>
      <w:r>
        <w:rPr>
          <w:rFonts w:hint="eastAsia" w:ascii="宋体" w:hAnsi="宋体"/>
          <w:bCs/>
        </w:rPr>
        <w:t>（5）参加政府采购活动前三年内，在经营活动中没有重大违法记录；</w:t>
      </w:r>
    </w:p>
    <w:p>
      <w:pPr>
        <w:spacing w:line="500" w:lineRule="exact"/>
        <w:ind w:firstLine="453" w:firstLineChars="189"/>
        <w:rPr>
          <w:rFonts w:ascii="宋体" w:hAnsi="宋体"/>
          <w:bCs/>
        </w:rPr>
      </w:pPr>
      <w:r>
        <w:rPr>
          <w:rFonts w:hint="eastAsia" w:ascii="宋体" w:hAnsi="宋体"/>
          <w:bCs/>
        </w:rPr>
        <w:t>（6）法律、行政法规规定的其他条件。</w:t>
      </w:r>
    </w:p>
    <w:p>
      <w:pPr>
        <w:spacing w:line="500" w:lineRule="exact"/>
        <w:ind w:firstLine="453" w:firstLineChars="189"/>
        <w:rPr>
          <w:rFonts w:ascii="宋体" w:hAnsi="宋体"/>
          <w:bCs/>
        </w:rPr>
      </w:pPr>
      <w:r>
        <w:rPr>
          <w:rFonts w:hint="eastAsia" w:ascii="宋体" w:hAnsi="宋体"/>
          <w:bCs/>
        </w:rPr>
        <w:t>我公司已完全了解本谈判文件中规定的技术要求和商务条款。如违反以上承诺，本公司愿承担一切法律责任。</w:t>
      </w:r>
    </w:p>
    <w:p>
      <w:pPr>
        <w:spacing w:line="500" w:lineRule="exact"/>
        <w:ind w:firstLine="453" w:firstLineChars="189"/>
        <w:rPr>
          <w:rFonts w:ascii="宋体" w:hAnsi="宋体"/>
          <w:bCs/>
        </w:rPr>
      </w:pPr>
      <w:r>
        <w:rPr>
          <w:rFonts w:hint="eastAsia" w:ascii="宋体" w:hAnsi="宋体"/>
          <w:bCs/>
        </w:rPr>
        <w:t>特此承诺。</w:t>
      </w:r>
    </w:p>
    <w:p>
      <w:pPr>
        <w:spacing w:line="500" w:lineRule="exact"/>
        <w:ind w:firstLine="3120" w:firstLineChars="1300"/>
        <w:jc w:val="left"/>
        <w:rPr>
          <w:rFonts w:ascii="宋体" w:hAnsi="宋体"/>
        </w:rPr>
      </w:pPr>
    </w:p>
    <w:p>
      <w:pPr>
        <w:spacing w:line="480" w:lineRule="auto"/>
        <w:jc w:val="left"/>
        <w:rPr>
          <w:rFonts w:ascii="宋体" w:hAnsi="宋体"/>
          <w:u w:val="single"/>
        </w:rPr>
      </w:pPr>
      <w:r>
        <w:rPr>
          <w:rFonts w:hint="eastAsia" w:ascii="宋体" w:hAnsi="宋体"/>
        </w:rPr>
        <w:t>承诺人（盖公章）：</w:t>
      </w:r>
      <w:r>
        <w:rPr>
          <w:rFonts w:hint="eastAsia" w:ascii="宋体" w:hAnsi="宋体"/>
          <w:u w:val="single"/>
        </w:rPr>
        <w:t xml:space="preserve">     （供应商全称）  </w:t>
      </w:r>
    </w:p>
    <w:p>
      <w:pPr>
        <w:spacing w:line="480" w:lineRule="auto"/>
        <w:jc w:val="left"/>
        <w:rPr>
          <w:rFonts w:ascii="宋体" w:hAnsi="宋体"/>
        </w:rPr>
      </w:pPr>
      <w:r>
        <w:rPr>
          <w:rFonts w:ascii="宋体" w:hAnsi="宋体"/>
        </w:rPr>
        <w:t>日期</w:t>
      </w:r>
      <w:r>
        <w:rPr>
          <w:rFonts w:hint="eastAsia" w:ascii="宋体" w:hAnsi="宋体"/>
        </w:rPr>
        <w:t>： 年 月 日</w:t>
      </w:r>
    </w:p>
    <w:p>
      <w:pPr>
        <w:rPr>
          <w:rFonts w:ascii="宋体" w:hAnsi="宋体" w:cs="宋体"/>
          <w:b/>
          <w:sz w:val="28"/>
          <w:szCs w:val="28"/>
        </w:rPr>
      </w:pPr>
    </w:p>
    <w:p>
      <w:pPr>
        <w:rPr>
          <w:rFonts w:ascii="宋体" w:hAnsi="宋体" w:cs="宋体"/>
          <w:b/>
          <w:sz w:val="28"/>
          <w:szCs w:val="28"/>
        </w:rPr>
      </w:pPr>
      <w:r>
        <w:rPr>
          <w:rFonts w:hint="eastAsia" w:ascii="宋体" w:hAnsi="宋体" w:cs="宋体"/>
          <w:b/>
          <w:sz w:val="28"/>
          <w:szCs w:val="28"/>
        </w:rPr>
        <w:br w:type="page"/>
      </w:r>
    </w:p>
    <w:p>
      <w:pPr>
        <w:spacing w:line="460" w:lineRule="exact"/>
        <w:ind w:left="-120" w:leftChars="-50" w:right="62"/>
        <w:jc w:val="center"/>
        <w:outlineLvl w:val="1"/>
        <w:rPr>
          <w:rFonts w:ascii="宋体" w:hAnsi="宋体" w:cs="宋体"/>
          <w:b/>
          <w:sz w:val="28"/>
          <w:szCs w:val="28"/>
        </w:rPr>
      </w:pPr>
      <w:bookmarkStart w:id="317" w:name="_Toc5696"/>
      <w:r>
        <w:rPr>
          <w:rFonts w:hint="eastAsia" w:ascii="宋体" w:hAnsi="宋体" w:cs="宋体"/>
          <w:b/>
          <w:sz w:val="28"/>
          <w:szCs w:val="28"/>
        </w:rPr>
        <w:t>17、供应商认为有其他必要提供的资料</w:t>
      </w:r>
      <w:bookmarkEnd w:id="317"/>
    </w:p>
    <w:p>
      <w:pPr>
        <w:rPr>
          <w:rFonts w:ascii="宋体" w:hAnsi="宋体" w:cs="宋体"/>
        </w:rPr>
      </w:pPr>
    </w:p>
    <w:p>
      <w:pPr>
        <w:pStyle w:val="25"/>
        <w:ind w:left="480"/>
      </w:pPr>
    </w:p>
    <w:p>
      <w:pPr>
        <w:rPr>
          <w:rFonts w:ascii="宋体" w:hAnsi="宋体" w:cs="宋体"/>
          <w:b/>
          <w:bCs/>
          <w:sz w:val="44"/>
          <w:szCs w:val="44"/>
        </w:rPr>
      </w:pPr>
      <w:bookmarkStart w:id="318" w:name="_Toc7247"/>
      <w:r>
        <w:rPr>
          <w:rFonts w:hint="eastAsia"/>
        </w:rPr>
        <w:br w:type="page"/>
      </w:r>
    </w:p>
    <w:p>
      <w:pPr>
        <w:pStyle w:val="2"/>
        <w:rPr>
          <w:rFonts w:ascii="宋体" w:hAnsi="宋体" w:cs="宋体"/>
          <w:b w:val="0"/>
          <w:bCs/>
          <w:kern w:val="0"/>
          <w:sz w:val="28"/>
          <w:szCs w:val="28"/>
        </w:rPr>
      </w:pPr>
      <w:bookmarkStart w:id="319" w:name="_Toc24292"/>
      <w:bookmarkStart w:id="320" w:name="_Toc18068"/>
      <w:bookmarkStart w:id="321" w:name="_Toc31586"/>
      <w:r>
        <w:rPr>
          <w:rFonts w:hint="eastAsia"/>
        </w:rPr>
        <w:t>评审标准</w:t>
      </w:r>
      <w:bookmarkEnd w:id="318"/>
      <w:bookmarkEnd w:id="319"/>
      <w:bookmarkEnd w:id="320"/>
      <w:bookmarkEnd w:id="321"/>
    </w:p>
    <w:p>
      <w:pPr>
        <w:rPr>
          <w:rFonts w:ascii="宋体" w:hAnsi="宋体"/>
        </w:rPr>
      </w:pPr>
      <w:r>
        <w:rPr>
          <w:rFonts w:hint="eastAsia" w:ascii="宋体" w:hAnsi="宋体"/>
        </w:rPr>
        <w:t>附表1</w:t>
      </w:r>
    </w:p>
    <w:p>
      <w:pPr>
        <w:snapToGrid w:val="0"/>
        <w:spacing w:line="440" w:lineRule="exact"/>
        <w:jc w:val="center"/>
        <w:rPr>
          <w:rFonts w:ascii="宋体" w:hAnsi="宋体"/>
          <w:b/>
        </w:rPr>
      </w:pPr>
      <w:r>
        <w:rPr>
          <w:rFonts w:hint="eastAsia" w:ascii="宋体" w:hAnsi="宋体"/>
          <w:b/>
          <w:bCs/>
        </w:rPr>
        <w:t>资格审查标准</w:t>
      </w:r>
    </w:p>
    <w:tbl>
      <w:tblPr>
        <w:tblStyle w:val="26"/>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702" w:type="dxa"/>
            <w:tcBorders>
              <w:bottom w:val="single" w:color="auto" w:sz="4" w:space="0"/>
            </w:tcBorders>
            <w:vAlign w:val="center"/>
          </w:tcPr>
          <w:p>
            <w:pPr>
              <w:spacing w:line="340" w:lineRule="exact"/>
              <w:jc w:val="center"/>
              <w:rPr>
                <w:rFonts w:ascii="宋体" w:hAnsi="宋体"/>
                <w:bCs/>
              </w:rPr>
            </w:pPr>
            <w:r>
              <w:rPr>
                <w:rFonts w:hint="eastAsia" w:ascii="宋体" w:hAnsi="宋体"/>
                <w:bCs/>
              </w:rPr>
              <w:t>序号</w:t>
            </w:r>
          </w:p>
        </w:tc>
        <w:tc>
          <w:tcPr>
            <w:tcW w:w="5780" w:type="dxa"/>
            <w:tcBorders>
              <w:bottom w:val="single" w:color="auto" w:sz="4" w:space="0"/>
            </w:tcBorders>
            <w:vAlign w:val="center"/>
          </w:tcPr>
          <w:p>
            <w:pPr>
              <w:spacing w:line="340" w:lineRule="exact"/>
              <w:jc w:val="center"/>
              <w:rPr>
                <w:rFonts w:ascii="宋体" w:hAnsi="宋体"/>
                <w:b/>
              </w:rPr>
            </w:pPr>
            <w:r>
              <w:rPr>
                <w:rFonts w:hint="eastAsia" w:ascii="宋体" w:hAnsi="宋体"/>
                <w:bCs/>
              </w:rPr>
              <w:t>评审内容及标准</w:t>
            </w:r>
          </w:p>
        </w:tc>
        <w:tc>
          <w:tcPr>
            <w:tcW w:w="854" w:type="dxa"/>
            <w:tcBorders>
              <w:bottom w:val="single" w:color="auto" w:sz="4" w:space="0"/>
            </w:tcBorders>
            <w:vAlign w:val="center"/>
          </w:tcPr>
          <w:p>
            <w:pPr>
              <w:spacing w:line="340" w:lineRule="exact"/>
              <w:jc w:val="center"/>
              <w:rPr>
                <w:rFonts w:ascii="宋体" w:hAnsi="宋体"/>
              </w:rPr>
            </w:pPr>
            <w:r>
              <w:rPr>
                <w:rFonts w:hint="eastAsia" w:ascii="宋体" w:hAnsi="宋体"/>
              </w:rPr>
              <w:t>供应商1</w:t>
            </w:r>
          </w:p>
        </w:tc>
        <w:tc>
          <w:tcPr>
            <w:tcW w:w="852" w:type="dxa"/>
            <w:tcBorders>
              <w:bottom w:val="single" w:color="auto" w:sz="4" w:space="0"/>
            </w:tcBorders>
            <w:vAlign w:val="center"/>
          </w:tcPr>
          <w:p>
            <w:pPr>
              <w:spacing w:line="340" w:lineRule="exact"/>
              <w:jc w:val="center"/>
              <w:rPr>
                <w:rFonts w:ascii="宋体" w:hAnsi="宋体"/>
              </w:rPr>
            </w:pPr>
            <w:r>
              <w:rPr>
                <w:rFonts w:hint="eastAsia" w:ascii="宋体" w:hAnsi="宋体"/>
              </w:rPr>
              <w:t>供应商2</w:t>
            </w:r>
          </w:p>
        </w:tc>
        <w:tc>
          <w:tcPr>
            <w:tcW w:w="851" w:type="dxa"/>
            <w:tcBorders>
              <w:bottom w:val="single" w:color="auto" w:sz="4" w:space="0"/>
            </w:tcBorders>
            <w:vAlign w:val="center"/>
          </w:tcPr>
          <w:p>
            <w:pPr>
              <w:spacing w:line="340" w:lineRule="exact"/>
              <w:jc w:val="center"/>
              <w:rPr>
                <w:rFonts w:ascii="宋体" w:hAnsi="宋体"/>
              </w:rPr>
            </w:pPr>
            <w:r>
              <w:rPr>
                <w:rFonts w:hint="eastAsia" w:ascii="宋体" w:hAnsi="宋体"/>
              </w:rPr>
              <w:t>供应商3</w:t>
            </w:r>
          </w:p>
        </w:tc>
        <w:tc>
          <w:tcPr>
            <w:tcW w:w="792" w:type="dxa"/>
            <w:tcBorders>
              <w:bottom w:val="single" w:color="auto" w:sz="4" w:space="0"/>
            </w:tcBorders>
            <w:vAlign w:val="center"/>
          </w:tcPr>
          <w:p>
            <w:pPr>
              <w:spacing w:line="340" w:lineRule="exact"/>
              <w:jc w:val="center"/>
              <w:rPr>
                <w:rFonts w:ascii="宋体" w:hAnsi="宋体"/>
              </w:rPr>
            </w:pPr>
            <w:r>
              <w:rPr>
                <w:rFonts w:hint="eastAsia" w:ascii="宋体" w:hAnsi="宋体"/>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1</w:t>
            </w:r>
          </w:p>
        </w:tc>
        <w:tc>
          <w:tcPr>
            <w:tcW w:w="5780" w:type="dxa"/>
            <w:vAlign w:val="center"/>
          </w:tcPr>
          <w:p>
            <w:pPr>
              <w:rPr>
                <w:rFonts w:ascii="宋体" w:hAnsi="宋体" w:cs="宋体"/>
                <w:spacing w:val="-2"/>
                <w:szCs w:val="21"/>
              </w:rPr>
            </w:pPr>
            <w:r>
              <w:rPr>
                <w:rFonts w:hint="eastAsia" w:ascii="宋体" w:hAnsi="宋体"/>
                <w:bCs/>
              </w:rPr>
              <w:t>满足《中华人民共和国政府采购法》第二十二条规定：</w:t>
            </w:r>
            <w:r>
              <w:rPr>
                <w:rFonts w:hint="eastAsia" w:ascii="宋体" w:hAnsi="宋体" w:cs="宋体"/>
                <w:spacing w:val="-2"/>
                <w:szCs w:val="21"/>
              </w:rPr>
              <w:t>（一）具有独立承担民事责任的能力；</w:t>
            </w:r>
          </w:p>
          <w:p>
            <w:pPr>
              <w:rPr>
                <w:rFonts w:ascii="宋体" w:hAnsi="宋体" w:cs="宋体"/>
                <w:szCs w:val="21"/>
              </w:rPr>
            </w:pPr>
            <w:r>
              <w:rPr>
                <w:rFonts w:hint="eastAsia" w:ascii="宋体" w:hAnsi="宋体" w:cs="宋体"/>
                <w:spacing w:val="-2"/>
                <w:szCs w:val="21"/>
              </w:rPr>
              <w:t>（二）具有良好的商业信誉和健全的</w:t>
            </w:r>
            <w:r>
              <w:fldChar w:fldCharType="begin"/>
            </w:r>
            <w:r>
              <w:instrText xml:space="preserve"> HYPERLINK "https://www.baidu.com/s?wd=财务会计制度&amp;tn=SE_PcZhidaonwhc_ngpagmjz&amp;rsv_dl=gh_pc_zhidao" </w:instrText>
            </w:r>
            <w:r>
              <w:fldChar w:fldCharType="separate"/>
            </w:r>
            <w:r>
              <w:rPr>
                <w:rFonts w:hint="eastAsia" w:ascii="宋体" w:hAnsi="宋体" w:cs="宋体"/>
                <w:spacing w:val="-2"/>
                <w:szCs w:val="21"/>
              </w:rPr>
              <w:t>财务会计制度</w:t>
            </w:r>
            <w:r>
              <w:rPr>
                <w:rFonts w:hint="eastAsia" w:ascii="宋体" w:hAnsi="宋体" w:cs="宋体"/>
                <w:spacing w:val="-2"/>
                <w:szCs w:val="21"/>
              </w:rPr>
              <w:fldChar w:fldCharType="end"/>
            </w:r>
            <w:r>
              <w:rPr>
                <w:rFonts w:hint="eastAsia" w:ascii="宋体" w:hAnsi="宋体" w:cs="宋体"/>
                <w:spacing w:val="-2"/>
                <w:szCs w:val="21"/>
              </w:rPr>
              <w:t>；</w:t>
            </w:r>
          </w:p>
          <w:p>
            <w:pPr>
              <w:rPr>
                <w:rFonts w:ascii="宋体" w:hAnsi="宋体" w:cs="宋体"/>
                <w:szCs w:val="21"/>
              </w:rPr>
            </w:pPr>
            <w:r>
              <w:rPr>
                <w:rFonts w:hint="eastAsia" w:ascii="宋体" w:hAnsi="宋体" w:cs="宋体"/>
                <w:spacing w:val="-2"/>
                <w:szCs w:val="21"/>
              </w:rPr>
              <w:t>（三）具有履行合同所必需的设备和专业技术能力；</w:t>
            </w:r>
          </w:p>
          <w:p>
            <w:pPr>
              <w:rPr>
                <w:rFonts w:ascii="宋体" w:hAnsi="宋体" w:cs="宋体"/>
                <w:szCs w:val="21"/>
              </w:rPr>
            </w:pPr>
            <w:r>
              <w:rPr>
                <w:rFonts w:hint="eastAsia" w:ascii="宋体" w:hAnsi="宋体" w:cs="宋体"/>
                <w:spacing w:val="-2"/>
                <w:szCs w:val="21"/>
              </w:rPr>
              <w:t>（四）有依法缴纳税收和</w:t>
            </w:r>
            <w:r>
              <w:fldChar w:fldCharType="begin"/>
            </w:r>
            <w:r>
              <w:instrText xml:space="preserve"> HYPERLINK "https://www.baidu.com/s?wd=社会保障资金&amp;tn=SE_PcZhidaonwhc_ngpagmjz&amp;rsv_dl=gh_pc_zhidao" </w:instrText>
            </w:r>
            <w:r>
              <w:fldChar w:fldCharType="separate"/>
            </w:r>
            <w:r>
              <w:rPr>
                <w:rFonts w:hint="eastAsia" w:ascii="宋体" w:hAnsi="宋体" w:cs="宋体"/>
                <w:spacing w:val="-2"/>
                <w:szCs w:val="21"/>
              </w:rPr>
              <w:t>社会保障资金</w:t>
            </w:r>
            <w:r>
              <w:rPr>
                <w:rFonts w:hint="eastAsia" w:ascii="宋体" w:hAnsi="宋体" w:cs="宋体"/>
                <w:spacing w:val="-2"/>
                <w:szCs w:val="21"/>
              </w:rPr>
              <w:fldChar w:fldCharType="end"/>
            </w:r>
            <w:r>
              <w:rPr>
                <w:rFonts w:hint="eastAsia" w:ascii="宋体" w:hAnsi="宋体" w:cs="宋体"/>
                <w:spacing w:val="-2"/>
                <w:szCs w:val="21"/>
              </w:rPr>
              <w:t>的良好记录；</w:t>
            </w:r>
          </w:p>
          <w:p>
            <w:pPr>
              <w:rPr>
                <w:rFonts w:ascii="宋体" w:hAnsi="宋体" w:cs="宋体"/>
                <w:szCs w:val="21"/>
              </w:rPr>
            </w:pPr>
            <w:r>
              <w:rPr>
                <w:rFonts w:hint="eastAsia" w:ascii="宋体" w:hAnsi="宋体" w:cs="宋体"/>
                <w:spacing w:val="-2"/>
                <w:szCs w:val="21"/>
              </w:rPr>
              <w:t>（五）参加政府采购活动前三年内，在经营活动中没有重大违法记录</w:t>
            </w:r>
            <w:r>
              <w:rPr>
                <w:rFonts w:hint="eastAsia" w:asciiTheme="minorEastAsia" w:hAnsiTheme="minorEastAsia" w:eastAsiaTheme="minorEastAsia" w:cstheme="minorEastAsia"/>
                <w:shd w:val="clear" w:color="auto" w:fill="FFFFFF"/>
              </w:rPr>
              <w:t>；</w:t>
            </w:r>
          </w:p>
          <w:p>
            <w:pPr>
              <w:spacing w:line="340" w:lineRule="exact"/>
              <w:rPr>
                <w:rFonts w:ascii="宋体" w:hAnsi="宋体"/>
                <w:bCs/>
              </w:rPr>
            </w:pPr>
            <w:r>
              <w:rPr>
                <w:rFonts w:hint="eastAsia" w:ascii="宋体" w:hAnsi="宋体" w:cs="宋体"/>
                <w:spacing w:val="-2"/>
                <w:szCs w:val="21"/>
              </w:rPr>
              <w:t>（六）法律、行政法规规定的其他条件。</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2</w:t>
            </w:r>
          </w:p>
        </w:tc>
        <w:tc>
          <w:tcPr>
            <w:tcW w:w="5780" w:type="dxa"/>
            <w:vAlign w:val="center"/>
          </w:tcPr>
          <w:p>
            <w:pPr>
              <w:spacing w:line="340" w:lineRule="exact"/>
              <w:rPr>
                <w:rFonts w:ascii="宋体" w:hAnsi="宋体"/>
                <w:bCs/>
              </w:rPr>
            </w:pPr>
            <w:r>
              <w:rPr>
                <w:rFonts w:hint="eastAsia" w:ascii="宋体" w:hAnsi="宋体"/>
                <w:bCs/>
              </w:rPr>
              <w:t>供应商须是中华人民共和国境内注册，具有有效的营业执照；</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ascii="宋体" w:hAnsi="宋体"/>
              </w:rPr>
            </w:pPr>
            <w:r>
              <w:rPr>
                <w:rFonts w:hint="eastAsia" w:ascii="宋体" w:hAnsi="宋体"/>
              </w:rPr>
              <w:t>3</w:t>
            </w:r>
          </w:p>
        </w:tc>
        <w:tc>
          <w:tcPr>
            <w:tcW w:w="5780" w:type="dxa"/>
            <w:vAlign w:val="center"/>
          </w:tcPr>
          <w:p>
            <w:pPr>
              <w:spacing w:line="340" w:lineRule="exact"/>
              <w:jc w:val="left"/>
              <w:rPr>
                <w:rFonts w:ascii="宋体" w:hAnsi="宋体"/>
                <w:bCs/>
              </w:rPr>
            </w:pPr>
            <w:r>
              <w:rPr>
                <w:rFonts w:hint="eastAsia" w:ascii="宋体" w:hAnsi="宋体"/>
                <w:bCs/>
              </w:rPr>
              <w:t>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2" w:type="dxa"/>
            <w:vAlign w:val="center"/>
          </w:tcPr>
          <w:p>
            <w:pPr>
              <w:spacing w:line="340" w:lineRule="exact"/>
              <w:jc w:val="center"/>
              <w:rPr>
                <w:rFonts w:hint="eastAsia" w:ascii="宋体" w:hAnsi="宋体" w:eastAsia="宋体"/>
                <w:lang w:val="en-US" w:eastAsia="zh-CN"/>
              </w:rPr>
            </w:pPr>
            <w:r>
              <w:rPr>
                <w:rFonts w:hint="eastAsia" w:ascii="宋体" w:hAnsi="宋体"/>
                <w:lang w:val="en-US" w:eastAsia="zh-CN"/>
              </w:rPr>
              <w:t>4</w:t>
            </w:r>
          </w:p>
        </w:tc>
        <w:tc>
          <w:tcPr>
            <w:tcW w:w="5780" w:type="dxa"/>
            <w:vAlign w:val="center"/>
          </w:tcPr>
          <w:p>
            <w:pPr>
              <w:spacing w:line="340" w:lineRule="exact"/>
              <w:jc w:val="left"/>
              <w:rPr>
                <w:rFonts w:hint="default" w:ascii="宋体" w:hAnsi="宋体" w:eastAsia="宋体"/>
                <w:bCs/>
                <w:lang w:val="en-US" w:eastAsia="zh-CN"/>
              </w:rPr>
            </w:pPr>
            <w:r>
              <w:rPr>
                <w:rFonts w:hint="eastAsia" w:ascii="宋体" w:hAnsi="宋体"/>
                <w:bCs/>
                <w:lang w:val="en-US" w:eastAsia="zh-CN"/>
              </w:rPr>
              <w:t>供应商为中小企业。</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482" w:type="dxa"/>
            <w:gridSpan w:val="2"/>
            <w:vAlign w:val="center"/>
          </w:tcPr>
          <w:p>
            <w:pPr>
              <w:spacing w:line="340" w:lineRule="exact"/>
              <w:rPr>
                <w:rFonts w:ascii="宋体" w:hAnsi="宋体"/>
                <w:b/>
              </w:rPr>
            </w:pPr>
            <w:r>
              <w:rPr>
                <w:rFonts w:hint="eastAsia" w:ascii="宋体" w:hAnsi="宋体"/>
              </w:rPr>
              <w:t>结论：是否通过</w:t>
            </w:r>
            <w:r>
              <w:rPr>
                <w:rFonts w:hint="eastAsia" w:ascii="宋体"/>
              </w:rPr>
              <w:t>评审</w:t>
            </w:r>
          </w:p>
        </w:tc>
        <w:tc>
          <w:tcPr>
            <w:tcW w:w="854" w:type="dxa"/>
            <w:vAlign w:val="center"/>
          </w:tcPr>
          <w:p>
            <w:pPr>
              <w:spacing w:line="340" w:lineRule="exact"/>
              <w:rPr>
                <w:rFonts w:ascii="宋体" w:hAnsi="宋体"/>
              </w:rPr>
            </w:pPr>
          </w:p>
        </w:tc>
        <w:tc>
          <w:tcPr>
            <w:tcW w:w="852" w:type="dxa"/>
            <w:vAlign w:val="center"/>
          </w:tcPr>
          <w:p>
            <w:pPr>
              <w:spacing w:line="340" w:lineRule="exact"/>
              <w:rPr>
                <w:rFonts w:ascii="宋体" w:hAnsi="宋体"/>
              </w:rPr>
            </w:pPr>
          </w:p>
        </w:tc>
        <w:tc>
          <w:tcPr>
            <w:tcW w:w="851" w:type="dxa"/>
            <w:vAlign w:val="center"/>
          </w:tcPr>
          <w:p>
            <w:pPr>
              <w:spacing w:line="340" w:lineRule="exact"/>
              <w:rPr>
                <w:rFonts w:ascii="宋体" w:hAnsi="宋体"/>
              </w:rPr>
            </w:pPr>
          </w:p>
        </w:tc>
        <w:tc>
          <w:tcPr>
            <w:tcW w:w="792" w:type="dxa"/>
            <w:vAlign w:val="center"/>
          </w:tcPr>
          <w:p>
            <w:pPr>
              <w:spacing w:line="3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9831" w:type="dxa"/>
            <w:gridSpan w:val="6"/>
            <w:vAlign w:val="center"/>
          </w:tcPr>
          <w:p>
            <w:pPr>
              <w:spacing w:line="340" w:lineRule="exact"/>
              <w:rPr>
                <w:rFonts w:ascii="宋体" w:hAnsi="宋体"/>
                <w:b/>
              </w:rPr>
            </w:pPr>
            <w:r>
              <w:rPr>
                <w:rFonts w:hint="eastAsia" w:ascii="宋体" w:hAnsi="宋体"/>
              </w:rPr>
              <w:t>备注：如果响应文件中有一项未通过上述审查标准，评标委员会将认定整个响应文件不响应谈判文件而予以否决，并且不允许供应商通过修改或撤销其不符合要求的差异或保留，使之成为具有响应性的响应文件。通过审核的以“√”标记；未通过的以“×”标记，并予以说明。</w:t>
            </w:r>
          </w:p>
        </w:tc>
      </w:tr>
    </w:tbl>
    <w:p>
      <w:pPr>
        <w:pageBreakBefore/>
        <w:snapToGrid w:val="0"/>
        <w:spacing w:line="440" w:lineRule="exact"/>
        <w:jc w:val="center"/>
        <w:rPr>
          <w:rFonts w:ascii="宋体" w:hAnsi="宋体"/>
          <w:b/>
          <w:bCs/>
        </w:rPr>
      </w:pPr>
      <w:r>
        <w:rPr>
          <w:rFonts w:hint="eastAsia" w:ascii="宋体" w:hAnsi="宋体"/>
          <w:b/>
          <w:bCs/>
        </w:rPr>
        <w:t>符合性审查</w:t>
      </w:r>
    </w:p>
    <w:tbl>
      <w:tblPr>
        <w:tblStyle w:val="26"/>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5610"/>
        <w:gridCol w:w="705"/>
        <w:gridCol w:w="765"/>
        <w:gridCol w:w="76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675" w:type="dxa"/>
            <w:tcBorders>
              <w:bottom w:val="single" w:color="auto" w:sz="4" w:space="0"/>
            </w:tcBorders>
            <w:vAlign w:val="center"/>
          </w:tcPr>
          <w:p>
            <w:pPr>
              <w:spacing w:line="440" w:lineRule="exact"/>
              <w:jc w:val="center"/>
              <w:rPr>
                <w:rFonts w:ascii="宋体" w:hAnsi="宋体"/>
                <w:b/>
              </w:rPr>
            </w:pPr>
            <w:r>
              <w:rPr>
                <w:rFonts w:hint="eastAsia" w:ascii="宋体" w:hAnsi="宋体"/>
                <w:b/>
              </w:rPr>
              <w:t>项目</w:t>
            </w:r>
          </w:p>
        </w:tc>
        <w:tc>
          <w:tcPr>
            <w:tcW w:w="6147" w:type="dxa"/>
            <w:gridSpan w:val="2"/>
            <w:tcBorders>
              <w:bottom w:val="single" w:color="auto" w:sz="4" w:space="0"/>
            </w:tcBorders>
            <w:vAlign w:val="center"/>
          </w:tcPr>
          <w:p>
            <w:pPr>
              <w:spacing w:line="440" w:lineRule="exact"/>
              <w:jc w:val="center"/>
              <w:rPr>
                <w:rFonts w:ascii="宋体" w:hAnsi="宋体"/>
                <w:b/>
              </w:rPr>
            </w:pPr>
            <w:r>
              <w:rPr>
                <w:rFonts w:hint="eastAsia" w:ascii="宋体" w:hAnsi="宋体"/>
                <w:b/>
              </w:rPr>
              <w:t>评  审  内  容</w:t>
            </w:r>
          </w:p>
        </w:tc>
        <w:tc>
          <w:tcPr>
            <w:tcW w:w="705" w:type="dxa"/>
            <w:tcBorders>
              <w:bottom w:val="single" w:color="auto" w:sz="4" w:space="0"/>
            </w:tcBorders>
            <w:vAlign w:val="center"/>
          </w:tcPr>
          <w:p>
            <w:pPr>
              <w:spacing w:line="440" w:lineRule="exact"/>
              <w:jc w:val="center"/>
              <w:rPr>
                <w:rFonts w:ascii="宋体" w:hAnsi="宋体"/>
              </w:rPr>
            </w:pPr>
            <w:r>
              <w:rPr>
                <w:rFonts w:hint="eastAsia" w:ascii="宋体" w:hAnsi="宋体"/>
              </w:rPr>
              <w:t>供应商1</w:t>
            </w:r>
          </w:p>
        </w:tc>
        <w:tc>
          <w:tcPr>
            <w:tcW w:w="765" w:type="dxa"/>
            <w:tcBorders>
              <w:bottom w:val="single" w:color="auto" w:sz="4" w:space="0"/>
            </w:tcBorders>
            <w:vAlign w:val="center"/>
          </w:tcPr>
          <w:p>
            <w:pPr>
              <w:spacing w:line="440" w:lineRule="exact"/>
              <w:jc w:val="center"/>
              <w:rPr>
                <w:rFonts w:ascii="宋体" w:hAnsi="宋体"/>
              </w:rPr>
            </w:pPr>
            <w:r>
              <w:rPr>
                <w:rFonts w:hint="eastAsia" w:ascii="宋体" w:hAnsi="宋体"/>
              </w:rPr>
              <w:t>供应商2</w:t>
            </w:r>
          </w:p>
        </w:tc>
        <w:tc>
          <w:tcPr>
            <w:tcW w:w="765" w:type="dxa"/>
            <w:tcBorders>
              <w:bottom w:val="single" w:color="auto" w:sz="4" w:space="0"/>
            </w:tcBorders>
            <w:vAlign w:val="center"/>
          </w:tcPr>
          <w:p>
            <w:pPr>
              <w:spacing w:line="440" w:lineRule="exact"/>
              <w:jc w:val="center"/>
              <w:rPr>
                <w:rFonts w:ascii="宋体" w:hAnsi="宋体"/>
              </w:rPr>
            </w:pPr>
            <w:r>
              <w:rPr>
                <w:rFonts w:hint="eastAsia" w:ascii="宋体" w:hAnsi="宋体"/>
              </w:rPr>
              <w:t>供应商3</w:t>
            </w:r>
          </w:p>
        </w:tc>
        <w:tc>
          <w:tcPr>
            <w:tcW w:w="774" w:type="dxa"/>
            <w:tcBorders>
              <w:bottom w:val="single" w:color="auto" w:sz="4" w:space="0"/>
            </w:tcBorders>
            <w:vAlign w:val="center"/>
          </w:tcPr>
          <w:p>
            <w:pPr>
              <w:spacing w:line="440" w:lineRule="exact"/>
              <w:jc w:val="center"/>
              <w:rPr>
                <w:rFonts w:ascii="宋体" w:hAnsi="宋体"/>
              </w:rPr>
            </w:pPr>
            <w:r>
              <w:rPr>
                <w:rFonts w:hint="eastAsia" w:ascii="宋体" w:hAnsi="宋体"/>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675" w:type="dxa"/>
            <w:vMerge w:val="restart"/>
            <w:vAlign w:val="center"/>
          </w:tcPr>
          <w:p>
            <w:pPr>
              <w:spacing w:line="440" w:lineRule="exact"/>
              <w:jc w:val="center"/>
              <w:rPr>
                <w:rFonts w:ascii="宋体" w:hAnsi="宋体"/>
                <w:b/>
              </w:rPr>
            </w:pPr>
          </w:p>
          <w:p>
            <w:pPr>
              <w:spacing w:line="440" w:lineRule="exact"/>
              <w:jc w:val="center"/>
              <w:rPr>
                <w:rFonts w:ascii="宋体" w:hAnsi="宋体"/>
                <w:b/>
              </w:rPr>
            </w:pPr>
            <w:r>
              <w:rPr>
                <w:rFonts w:hint="eastAsia" w:ascii="宋体" w:hAnsi="宋体"/>
                <w:b/>
              </w:rPr>
              <w:t>符合性审查</w:t>
            </w:r>
          </w:p>
          <w:p>
            <w:pPr>
              <w:spacing w:line="440" w:lineRule="exact"/>
              <w:jc w:val="center"/>
              <w:rPr>
                <w:rFonts w:ascii="宋体" w:hAnsi="宋体"/>
              </w:rPr>
            </w:pPr>
          </w:p>
        </w:tc>
        <w:tc>
          <w:tcPr>
            <w:tcW w:w="537" w:type="dxa"/>
            <w:vAlign w:val="center"/>
          </w:tcPr>
          <w:p>
            <w:pPr>
              <w:jc w:val="center"/>
              <w:rPr>
                <w:rFonts w:ascii="宋体" w:hAnsi="宋体"/>
                <w:szCs w:val="21"/>
              </w:rPr>
            </w:pPr>
            <w:r>
              <w:rPr>
                <w:rFonts w:hint="eastAsia" w:ascii="宋体" w:hAnsi="宋体"/>
              </w:rPr>
              <w:t>1</w:t>
            </w:r>
          </w:p>
        </w:tc>
        <w:tc>
          <w:tcPr>
            <w:tcW w:w="5610" w:type="dxa"/>
            <w:vAlign w:val="center"/>
          </w:tcPr>
          <w:p>
            <w:pPr>
              <w:rPr>
                <w:rFonts w:ascii="宋体" w:hAnsi="宋体"/>
                <w:sz w:val="21"/>
                <w:szCs w:val="21"/>
              </w:rPr>
            </w:pPr>
            <w:r>
              <w:rPr>
                <w:rFonts w:hint="eastAsia" w:ascii="宋体" w:hAnsi="宋体"/>
              </w:rPr>
              <w:t>响应报价不得超过谈判文件最高限价，是否按照谈判文件格式填写；</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2</w:t>
            </w:r>
          </w:p>
        </w:tc>
        <w:tc>
          <w:tcPr>
            <w:tcW w:w="5610" w:type="dxa"/>
            <w:vAlign w:val="center"/>
          </w:tcPr>
          <w:p>
            <w:pPr>
              <w:rPr>
                <w:rFonts w:ascii="宋体" w:hAnsi="宋体"/>
              </w:rPr>
            </w:pPr>
            <w:r>
              <w:rPr>
                <w:rFonts w:hint="eastAsia" w:ascii="宋体" w:hAnsi="宋体"/>
              </w:rPr>
              <w:t>是否提供响应书且</w:t>
            </w:r>
            <w:r>
              <w:rPr>
                <w:rFonts w:hint="eastAsia" w:ascii="宋体" w:hAnsi="宋体"/>
                <w:lang w:val="zh-CN"/>
              </w:rPr>
              <w:t>按照谈判文件规定格式完整提供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3</w:t>
            </w:r>
          </w:p>
        </w:tc>
        <w:tc>
          <w:tcPr>
            <w:tcW w:w="5610" w:type="dxa"/>
            <w:vAlign w:val="center"/>
          </w:tcPr>
          <w:p>
            <w:pPr>
              <w:rPr>
                <w:rFonts w:ascii="宋体" w:hAnsi="宋体"/>
                <w:sz w:val="21"/>
                <w:szCs w:val="21"/>
              </w:rPr>
            </w:pPr>
            <w:r>
              <w:rPr>
                <w:rFonts w:hint="eastAsia" w:ascii="宋体" w:hAnsi="宋体"/>
                <w:lang w:val="zh-CN"/>
              </w:rPr>
              <w:t>响应文件中法定代表人身份证明书是否按谈判文件规定格式完整提供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4</w:t>
            </w:r>
          </w:p>
        </w:tc>
        <w:tc>
          <w:tcPr>
            <w:tcW w:w="5610" w:type="dxa"/>
            <w:vAlign w:val="center"/>
          </w:tcPr>
          <w:p>
            <w:pPr>
              <w:rPr>
                <w:rFonts w:ascii="宋体" w:hAnsi="宋体"/>
                <w:sz w:val="21"/>
                <w:szCs w:val="21"/>
              </w:rPr>
            </w:pPr>
            <w:r>
              <w:rPr>
                <w:rFonts w:hint="eastAsia" w:ascii="宋体" w:hAnsi="宋体"/>
                <w:lang w:val="zh-CN"/>
              </w:rPr>
              <w:t>响应文件中法定代表人授权委托书是否按谈判文件规定格式完整提供</w:t>
            </w:r>
            <w:r>
              <w:rPr>
                <w:rFonts w:hint="eastAsia" w:ascii="宋体" w:hAnsi="宋体"/>
              </w:rPr>
              <w:t>；</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5</w:t>
            </w:r>
          </w:p>
        </w:tc>
        <w:tc>
          <w:tcPr>
            <w:tcW w:w="5610" w:type="dxa"/>
            <w:vAlign w:val="center"/>
          </w:tcPr>
          <w:p>
            <w:pPr>
              <w:rPr>
                <w:rFonts w:ascii="宋体" w:hAnsi="宋体"/>
                <w:sz w:val="21"/>
                <w:szCs w:val="21"/>
              </w:rPr>
            </w:pPr>
            <w:r>
              <w:rPr>
                <w:rFonts w:hint="eastAsia" w:ascii="宋体" w:hAnsi="宋体"/>
              </w:rPr>
              <w:t>响应文件是否按谈判文件要求签字或盖章；</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6</w:t>
            </w:r>
          </w:p>
        </w:tc>
        <w:tc>
          <w:tcPr>
            <w:tcW w:w="5610" w:type="dxa"/>
            <w:vAlign w:val="center"/>
          </w:tcPr>
          <w:p>
            <w:pPr>
              <w:rPr>
                <w:rFonts w:ascii="宋体" w:hAnsi="宋体"/>
                <w:sz w:val="21"/>
                <w:szCs w:val="21"/>
              </w:rPr>
            </w:pPr>
            <w:r>
              <w:rPr>
                <w:rFonts w:hint="eastAsia" w:ascii="宋体" w:hAnsi="宋体"/>
              </w:rPr>
              <w:t>谈判响应保证金的缴纳主体是否与供应商一致，谈判响应保证金金额符合谈判文件要求；</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7</w:t>
            </w:r>
          </w:p>
        </w:tc>
        <w:tc>
          <w:tcPr>
            <w:tcW w:w="5610" w:type="dxa"/>
            <w:vAlign w:val="center"/>
          </w:tcPr>
          <w:p>
            <w:pPr>
              <w:rPr>
                <w:rFonts w:ascii="宋体" w:hAnsi="宋体"/>
                <w:sz w:val="21"/>
                <w:szCs w:val="21"/>
              </w:rPr>
            </w:pPr>
            <w:r>
              <w:rPr>
                <w:rFonts w:hint="eastAsia" w:ascii="宋体" w:hAnsi="宋体"/>
              </w:rPr>
              <w:t>响应文件的</w:t>
            </w:r>
            <w:r>
              <w:rPr>
                <w:rFonts w:hint="eastAsia" w:ascii="宋体" w:hAnsi="宋体"/>
                <w:lang w:val="en-US" w:eastAsia="zh-CN"/>
              </w:rPr>
              <w:t>供货</w:t>
            </w:r>
            <w:r>
              <w:rPr>
                <w:rFonts w:hint="eastAsia" w:ascii="宋体" w:hAnsi="宋体"/>
              </w:rPr>
              <w:t>期、质保期是否满足谈判文件规定；</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8</w:t>
            </w:r>
          </w:p>
        </w:tc>
        <w:tc>
          <w:tcPr>
            <w:tcW w:w="5610" w:type="dxa"/>
            <w:vAlign w:val="center"/>
          </w:tcPr>
          <w:p>
            <w:pPr>
              <w:rPr>
                <w:rFonts w:ascii="宋体" w:hAnsi="宋体"/>
                <w:sz w:val="21"/>
                <w:szCs w:val="21"/>
              </w:rPr>
            </w:pPr>
            <w:r>
              <w:rPr>
                <w:rFonts w:hint="eastAsia" w:ascii="宋体" w:hAnsi="宋体"/>
              </w:rPr>
              <w:t>响应文件有效期是否满足谈判文件要求的；</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9</w:t>
            </w:r>
          </w:p>
        </w:tc>
        <w:tc>
          <w:tcPr>
            <w:tcW w:w="5610" w:type="dxa"/>
            <w:vAlign w:val="center"/>
          </w:tcPr>
          <w:p>
            <w:pPr>
              <w:rPr>
                <w:rFonts w:ascii="宋体" w:hAnsi="宋体"/>
                <w:sz w:val="21"/>
                <w:szCs w:val="21"/>
              </w:rPr>
            </w:pPr>
            <w:r>
              <w:rPr>
                <w:rFonts w:hint="eastAsia" w:ascii="宋体" w:hAnsi="宋体"/>
              </w:rPr>
              <w:t>响应文件是否附有采购人不能接受的条件；</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10</w:t>
            </w:r>
          </w:p>
        </w:tc>
        <w:tc>
          <w:tcPr>
            <w:tcW w:w="5610" w:type="dxa"/>
            <w:vAlign w:val="center"/>
          </w:tcPr>
          <w:p>
            <w:pPr>
              <w:rPr>
                <w:rFonts w:ascii="宋体" w:hAnsi="宋体"/>
                <w:sz w:val="21"/>
                <w:szCs w:val="21"/>
              </w:rPr>
            </w:pPr>
            <w:r>
              <w:rPr>
                <w:rFonts w:hint="eastAsia" w:ascii="宋体" w:hAnsi="宋体"/>
              </w:rPr>
              <w:t>是否满足谈判文件实质性要求的其他情形。</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11</w:t>
            </w:r>
          </w:p>
        </w:tc>
        <w:tc>
          <w:tcPr>
            <w:tcW w:w="5610" w:type="dxa"/>
            <w:vAlign w:val="center"/>
          </w:tcPr>
          <w:p>
            <w:pPr>
              <w:rPr>
                <w:rFonts w:ascii="宋体" w:hAnsi="宋体"/>
              </w:rPr>
            </w:pPr>
            <w:r>
              <w:rPr>
                <w:rFonts w:hint="eastAsia" w:asciiTheme="minorEastAsia" w:hAnsiTheme="minorEastAsia" w:eastAsiaTheme="minorEastAsia" w:cstheme="minorEastAsia"/>
                <w:shd w:val="clear" w:color="auto" w:fill="FFFFFF"/>
              </w:rPr>
              <w:t>是否按谈判响应文件格式第13项规定提供相应资格证明文件；</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75" w:type="dxa"/>
            <w:vMerge w:val="continue"/>
            <w:vAlign w:val="center"/>
          </w:tcPr>
          <w:p>
            <w:pPr>
              <w:spacing w:line="440" w:lineRule="exact"/>
              <w:jc w:val="center"/>
              <w:rPr>
                <w:rFonts w:ascii="宋体" w:hAnsi="宋体"/>
              </w:rPr>
            </w:pPr>
          </w:p>
        </w:tc>
        <w:tc>
          <w:tcPr>
            <w:tcW w:w="537" w:type="dxa"/>
            <w:vAlign w:val="center"/>
          </w:tcPr>
          <w:p>
            <w:pPr>
              <w:jc w:val="center"/>
              <w:rPr>
                <w:rFonts w:ascii="宋体" w:hAnsi="宋体"/>
              </w:rPr>
            </w:pPr>
            <w:r>
              <w:rPr>
                <w:rFonts w:hint="eastAsia" w:ascii="宋体" w:hAnsi="宋体"/>
              </w:rPr>
              <w:t>12</w:t>
            </w:r>
          </w:p>
        </w:tc>
        <w:tc>
          <w:tcPr>
            <w:tcW w:w="5610" w:type="dxa"/>
            <w:vAlign w:val="center"/>
          </w:tcPr>
          <w:p>
            <w:pPr>
              <w:rPr>
                <w:rFonts w:ascii="宋体" w:hAnsi="宋体"/>
                <w:sz w:val="21"/>
                <w:szCs w:val="21"/>
              </w:rPr>
            </w:pPr>
            <w:r>
              <w:rPr>
                <w:rFonts w:hint="eastAsia" w:ascii="宋体" w:hAnsi="宋体" w:cs="宋体"/>
                <w:kern w:val="0"/>
              </w:rPr>
              <w:t>是否</w:t>
            </w:r>
            <w:r>
              <w:rPr>
                <w:rFonts w:hint="eastAsia" w:asciiTheme="minorEastAsia" w:hAnsiTheme="minorEastAsia" w:eastAsiaTheme="minorEastAsia" w:cstheme="minorEastAsia"/>
                <w:shd w:val="clear" w:color="auto" w:fill="FFFFFF"/>
              </w:rPr>
              <w:t>按谈判响应文件格式规定</w:t>
            </w:r>
            <w:r>
              <w:rPr>
                <w:rFonts w:hint="eastAsia" w:ascii="宋体" w:hAnsi="宋体" w:cs="宋体"/>
                <w:kern w:val="0"/>
              </w:rPr>
              <w:t>提供相应的承诺书</w:t>
            </w:r>
          </w:p>
        </w:tc>
        <w:tc>
          <w:tcPr>
            <w:tcW w:w="70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65" w:type="dxa"/>
            <w:vAlign w:val="center"/>
          </w:tcPr>
          <w:p>
            <w:pPr>
              <w:spacing w:line="440" w:lineRule="exact"/>
              <w:rPr>
                <w:rFonts w:ascii="宋体" w:hAnsi="宋体"/>
              </w:rPr>
            </w:pPr>
          </w:p>
        </w:tc>
        <w:tc>
          <w:tcPr>
            <w:tcW w:w="774" w:type="dxa"/>
            <w:vAlign w:val="center"/>
          </w:tcPr>
          <w:p>
            <w:pPr>
              <w:spacing w:line="4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9831" w:type="dxa"/>
            <w:gridSpan w:val="7"/>
            <w:vAlign w:val="center"/>
          </w:tcPr>
          <w:p>
            <w:pPr>
              <w:spacing w:line="440" w:lineRule="exact"/>
              <w:rPr>
                <w:rFonts w:ascii="宋体" w:hAnsi="宋体"/>
                <w:b/>
              </w:rPr>
            </w:pPr>
            <w:r>
              <w:rPr>
                <w:rFonts w:hint="eastAsia" w:ascii="宋体" w:hAnsi="宋体"/>
              </w:rPr>
              <w:t>结论：是否通过评审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9831" w:type="dxa"/>
            <w:gridSpan w:val="7"/>
            <w:vAlign w:val="center"/>
          </w:tcPr>
          <w:p>
            <w:pPr>
              <w:spacing w:line="440" w:lineRule="exact"/>
              <w:rPr>
                <w:rFonts w:ascii="宋体" w:hAnsi="宋体"/>
                <w:b/>
              </w:rPr>
            </w:pPr>
            <w:r>
              <w:rPr>
                <w:rFonts w:hint="eastAsia" w:ascii="宋体" w:hAnsi="宋体"/>
              </w:rPr>
              <w:t>备注：如果谈判响应文件中有一项未通过上述审查标准，谈判小组将认定整个谈判响应文件不响应谈判文件而予以否决，并且不允许供应商通过修改或撤销其不符合要求的差异或保留，使之成为具有响应性的响应文件。通过审核的以“√”标记；未通过的以“×”标记，并予以说明。</w:t>
            </w:r>
          </w:p>
        </w:tc>
      </w:tr>
    </w:tbl>
    <w:p>
      <w:pPr>
        <w:rPr>
          <w:rFonts w:ascii="宋体" w:hAnsi="宋体" w:cs="宋体"/>
          <w:b/>
          <w:bCs/>
          <w:kern w:val="0"/>
        </w:rPr>
      </w:pPr>
    </w:p>
    <w:sectPr>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a:spAutoFit/>
                    </wps:bodyPr>
                  </wps:wsp>
                </a:graphicData>
              </a:graphic>
            </wp:anchor>
          </w:drawing>
        </mc:Choice>
        <mc:Fallback>
          <w:pict>
            <v:shape id="文本框 12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9Aw9KNABAACmAwAADgAAAAAAAAABACAAAAAe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1BBFC"/>
    <w:multiLevelType w:val="singleLevel"/>
    <w:tmpl w:val="9401BBFC"/>
    <w:lvl w:ilvl="0" w:tentative="0">
      <w:start w:val="1"/>
      <w:numFmt w:val="decimal"/>
      <w:suff w:val="nothing"/>
      <w:lvlText w:val="（%1）"/>
      <w:lvlJc w:val="left"/>
    </w:lvl>
  </w:abstractNum>
  <w:abstractNum w:abstractNumId="1">
    <w:nsid w:val="BE7838FA"/>
    <w:multiLevelType w:val="singleLevel"/>
    <w:tmpl w:val="BE7838FA"/>
    <w:lvl w:ilvl="0" w:tentative="0">
      <w:start w:val="1"/>
      <w:numFmt w:val="decimal"/>
      <w:suff w:val="nothing"/>
      <w:lvlText w:val="（%1）"/>
      <w:lvlJc w:val="left"/>
    </w:lvl>
  </w:abstractNum>
  <w:abstractNum w:abstractNumId="2">
    <w:nsid w:val="EA1D55C2"/>
    <w:multiLevelType w:val="singleLevel"/>
    <w:tmpl w:val="EA1D55C2"/>
    <w:lvl w:ilvl="0" w:tentative="0">
      <w:start w:val="3"/>
      <w:numFmt w:val="decimal"/>
      <w:lvlText w:val="%1."/>
      <w:lvlJc w:val="left"/>
      <w:pPr>
        <w:tabs>
          <w:tab w:val="left" w:pos="312"/>
        </w:tabs>
      </w:pPr>
    </w:lvl>
  </w:abstractNum>
  <w:abstractNum w:abstractNumId="3">
    <w:nsid w:val="0FF17B64"/>
    <w:multiLevelType w:val="singleLevel"/>
    <w:tmpl w:val="0FF17B64"/>
    <w:lvl w:ilvl="0" w:tentative="0">
      <w:start w:val="4"/>
      <w:numFmt w:val="chineseCounting"/>
      <w:suff w:val="space"/>
      <w:lvlText w:val="第%1章"/>
      <w:lvlJc w:val="left"/>
      <w:rPr>
        <w:rFonts w:hint="eastAsia"/>
      </w:rPr>
    </w:lvl>
  </w:abstractNum>
  <w:abstractNum w:abstractNumId="4">
    <w:nsid w:val="17760806"/>
    <w:multiLevelType w:val="singleLevel"/>
    <w:tmpl w:val="17760806"/>
    <w:lvl w:ilvl="0" w:tentative="0">
      <w:start w:val="3"/>
      <w:numFmt w:val="decimal"/>
      <w:suff w:val="nothing"/>
      <w:lvlText w:val="%1、"/>
      <w:lvlJc w:val="left"/>
    </w:lvl>
  </w:abstractNum>
  <w:abstractNum w:abstractNumId="5">
    <w:nsid w:val="3983044D"/>
    <w:multiLevelType w:val="multilevel"/>
    <w:tmpl w:val="3983044D"/>
    <w:lvl w:ilvl="0" w:tentative="0">
      <w:start w:val="1"/>
      <w:numFmt w:val="decimal"/>
      <w:pStyle w:val="19"/>
      <w:lvlText w:val="第%1章"/>
      <w:lvlJc w:val="left"/>
      <w:pPr>
        <w:tabs>
          <w:tab w:val="left" w:pos="425"/>
        </w:tabs>
        <w:ind w:left="425" w:hanging="425"/>
      </w:pPr>
      <w:rPr>
        <w:rFonts w:ascii="Times New Roman" w:hAnsi="Times New Roman"/>
        <w:position w:val="0"/>
      </w:rPr>
    </w:lvl>
    <w:lvl w:ilvl="1" w:tentative="0">
      <w:start w:val="1"/>
      <w:numFmt w:val="decimal"/>
      <w:lvlText w:val="%1.%2"/>
      <w:lvlJc w:val="left"/>
      <w:pPr>
        <w:tabs>
          <w:tab w:val="left" w:pos="709"/>
        </w:tabs>
        <w:ind w:left="709" w:hanging="567"/>
      </w:pPr>
      <w:rPr>
        <w:rFonts w:ascii="Times New Roman" w:hAnsi="Times New Roman"/>
        <w:lang w:val="en-US"/>
      </w:rPr>
    </w:lvl>
    <w:lvl w:ilvl="2" w:tentative="0">
      <w:start w:val="1"/>
      <w:numFmt w:val="decimal"/>
      <w:lvlText w:val="%1.%2.%3"/>
      <w:lvlJc w:val="left"/>
      <w:pPr>
        <w:tabs>
          <w:tab w:val="left" w:pos="709"/>
        </w:tabs>
        <w:ind w:left="709" w:hanging="709"/>
      </w:pPr>
      <w:rPr>
        <w:sz w:val="32"/>
        <w:szCs w:val="32"/>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ind w:left="1418" w:hanging="1418"/>
      </w:pPr>
    </w:lvl>
    <w:lvl w:ilvl="8" w:tentative="0">
      <w:start w:val="1"/>
      <w:numFmt w:val="decimal"/>
      <w:lvlText w:val="%1.%2.%3.%4.%5.%6.%7.%8.%9."/>
      <w:lvlJc w:val="left"/>
      <w:pPr>
        <w:tabs>
          <w:tab w:val="left" w:pos="1559"/>
        </w:tabs>
        <w:ind w:left="1559" w:hanging="1559"/>
      </w:pPr>
    </w:lvl>
  </w:abstractNum>
  <w:abstractNum w:abstractNumId="6">
    <w:nsid w:val="5809E1AE"/>
    <w:multiLevelType w:val="singleLevel"/>
    <w:tmpl w:val="5809E1AE"/>
    <w:lvl w:ilvl="0" w:tentative="0">
      <w:start w:val="22"/>
      <w:numFmt w:val="decimal"/>
      <w:suff w:val="nothing"/>
      <w:lvlText w:val="%1、"/>
      <w:lvlJc w:val="left"/>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OWJiZTM0NWVlZmExNzEyNmU5NDJhZTAxYzc1OTQifQ=="/>
    <w:docVar w:name="KSO_WPS_MARK_KEY" w:val="cb741868-d6be-4776-bda4-7d77fab4ca0d"/>
  </w:docVars>
  <w:rsids>
    <w:rsidRoot w:val="00172A27"/>
    <w:rsid w:val="000F6CB8"/>
    <w:rsid w:val="00172A27"/>
    <w:rsid w:val="001C0F9E"/>
    <w:rsid w:val="001C4E4C"/>
    <w:rsid w:val="002A2C2F"/>
    <w:rsid w:val="002E13EE"/>
    <w:rsid w:val="003B1933"/>
    <w:rsid w:val="004D20A8"/>
    <w:rsid w:val="00776641"/>
    <w:rsid w:val="007B36A6"/>
    <w:rsid w:val="009F2E6D"/>
    <w:rsid w:val="00A0074E"/>
    <w:rsid w:val="00A54FE0"/>
    <w:rsid w:val="00A57788"/>
    <w:rsid w:val="00A67419"/>
    <w:rsid w:val="00B32A60"/>
    <w:rsid w:val="00B753C5"/>
    <w:rsid w:val="00C64A44"/>
    <w:rsid w:val="00C9788D"/>
    <w:rsid w:val="00E20D62"/>
    <w:rsid w:val="00ED1E59"/>
    <w:rsid w:val="00EF03EA"/>
    <w:rsid w:val="00F333AD"/>
    <w:rsid w:val="00FB3FBE"/>
    <w:rsid w:val="01176FE6"/>
    <w:rsid w:val="011D2710"/>
    <w:rsid w:val="0123793E"/>
    <w:rsid w:val="0148598C"/>
    <w:rsid w:val="015249D1"/>
    <w:rsid w:val="017653BA"/>
    <w:rsid w:val="01785CA0"/>
    <w:rsid w:val="017C004E"/>
    <w:rsid w:val="018F4C90"/>
    <w:rsid w:val="0194221B"/>
    <w:rsid w:val="019B391F"/>
    <w:rsid w:val="01B61F30"/>
    <w:rsid w:val="01D37272"/>
    <w:rsid w:val="01D67A9B"/>
    <w:rsid w:val="01D84393"/>
    <w:rsid w:val="01E61742"/>
    <w:rsid w:val="020D745F"/>
    <w:rsid w:val="0213371D"/>
    <w:rsid w:val="0230022C"/>
    <w:rsid w:val="02340217"/>
    <w:rsid w:val="02693733"/>
    <w:rsid w:val="026C4D88"/>
    <w:rsid w:val="02CD1F13"/>
    <w:rsid w:val="02D4742D"/>
    <w:rsid w:val="02DC548F"/>
    <w:rsid w:val="02DF0B6A"/>
    <w:rsid w:val="02E04E8F"/>
    <w:rsid w:val="02F646D7"/>
    <w:rsid w:val="03104DBB"/>
    <w:rsid w:val="032F2A31"/>
    <w:rsid w:val="0340009F"/>
    <w:rsid w:val="034F1DFF"/>
    <w:rsid w:val="036972E5"/>
    <w:rsid w:val="03A3540E"/>
    <w:rsid w:val="03A74BE7"/>
    <w:rsid w:val="03AB03B3"/>
    <w:rsid w:val="03C172D3"/>
    <w:rsid w:val="03F01A3C"/>
    <w:rsid w:val="03F47798"/>
    <w:rsid w:val="04047F5A"/>
    <w:rsid w:val="0420480A"/>
    <w:rsid w:val="04493E24"/>
    <w:rsid w:val="04651CD8"/>
    <w:rsid w:val="049660A7"/>
    <w:rsid w:val="049820AD"/>
    <w:rsid w:val="04D255BF"/>
    <w:rsid w:val="04DF743A"/>
    <w:rsid w:val="04E946B7"/>
    <w:rsid w:val="04ED1C26"/>
    <w:rsid w:val="04F241FB"/>
    <w:rsid w:val="051A243B"/>
    <w:rsid w:val="05256A38"/>
    <w:rsid w:val="054C2DCF"/>
    <w:rsid w:val="05623073"/>
    <w:rsid w:val="05815E46"/>
    <w:rsid w:val="059765FC"/>
    <w:rsid w:val="05AC3AA7"/>
    <w:rsid w:val="05D62E8D"/>
    <w:rsid w:val="05FB6D97"/>
    <w:rsid w:val="062A2052"/>
    <w:rsid w:val="06310336"/>
    <w:rsid w:val="06377E97"/>
    <w:rsid w:val="06391881"/>
    <w:rsid w:val="06405CF9"/>
    <w:rsid w:val="0645074F"/>
    <w:rsid w:val="0696182B"/>
    <w:rsid w:val="069D373F"/>
    <w:rsid w:val="06A967F3"/>
    <w:rsid w:val="06DB64C2"/>
    <w:rsid w:val="071A6A3F"/>
    <w:rsid w:val="072A3DCE"/>
    <w:rsid w:val="073505C1"/>
    <w:rsid w:val="07591AB1"/>
    <w:rsid w:val="077022B2"/>
    <w:rsid w:val="07723089"/>
    <w:rsid w:val="07897477"/>
    <w:rsid w:val="07A3232F"/>
    <w:rsid w:val="07AB289F"/>
    <w:rsid w:val="07D001E6"/>
    <w:rsid w:val="07D53117"/>
    <w:rsid w:val="07E90005"/>
    <w:rsid w:val="082B4D10"/>
    <w:rsid w:val="083C7452"/>
    <w:rsid w:val="084C2F69"/>
    <w:rsid w:val="08907291"/>
    <w:rsid w:val="08943800"/>
    <w:rsid w:val="08B80F70"/>
    <w:rsid w:val="08BF3BC5"/>
    <w:rsid w:val="08CA70A7"/>
    <w:rsid w:val="09001592"/>
    <w:rsid w:val="0913264A"/>
    <w:rsid w:val="093C74AB"/>
    <w:rsid w:val="09597CBF"/>
    <w:rsid w:val="09613F76"/>
    <w:rsid w:val="097E5D15"/>
    <w:rsid w:val="09B401D8"/>
    <w:rsid w:val="09D06107"/>
    <w:rsid w:val="09D61B19"/>
    <w:rsid w:val="09DB4FCD"/>
    <w:rsid w:val="0A24296F"/>
    <w:rsid w:val="0A292382"/>
    <w:rsid w:val="0A3B5364"/>
    <w:rsid w:val="0A5172C8"/>
    <w:rsid w:val="0A580D4D"/>
    <w:rsid w:val="0A5B7E05"/>
    <w:rsid w:val="0A612158"/>
    <w:rsid w:val="0A6371D0"/>
    <w:rsid w:val="0A740B9E"/>
    <w:rsid w:val="0A790247"/>
    <w:rsid w:val="0A7B2255"/>
    <w:rsid w:val="0A7F25F1"/>
    <w:rsid w:val="0AAD1585"/>
    <w:rsid w:val="0AB152BA"/>
    <w:rsid w:val="0ACE05D7"/>
    <w:rsid w:val="0AE32E85"/>
    <w:rsid w:val="0AE63E92"/>
    <w:rsid w:val="0AEB0BF0"/>
    <w:rsid w:val="0B11094C"/>
    <w:rsid w:val="0B227122"/>
    <w:rsid w:val="0B3B0BA1"/>
    <w:rsid w:val="0B5F0F5A"/>
    <w:rsid w:val="0B7A2C75"/>
    <w:rsid w:val="0B9A1A66"/>
    <w:rsid w:val="0B9E6145"/>
    <w:rsid w:val="0BA76F7D"/>
    <w:rsid w:val="0BAB4F00"/>
    <w:rsid w:val="0BAD28E2"/>
    <w:rsid w:val="0BCD6AE0"/>
    <w:rsid w:val="0BD446AA"/>
    <w:rsid w:val="0BD72844"/>
    <w:rsid w:val="0BF71D56"/>
    <w:rsid w:val="0C0D6A06"/>
    <w:rsid w:val="0C2F32F7"/>
    <w:rsid w:val="0C341117"/>
    <w:rsid w:val="0C662A91"/>
    <w:rsid w:val="0C703E19"/>
    <w:rsid w:val="0C862B33"/>
    <w:rsid w:val="0CA21D1B"/>
    <w:rsid w:val="0CC7352F"/>
    <w:rsid w:val="0CC957C4"/>
    <w:rsid w:val="0D110C4F"/>
    <w:rsid w:val="0D51729D"/>
    <w:rsid w:val="0D6D0D44"/>
    <w:rsid w:val="0D83719E"/>
    <w:rsid w:val="0D996D68"/>
    <w:rsid w:val="0DA647C6"/>
    <w:rsid w:val="0DC52F4F"/>
    <w:rsid w:val="0DE015D6"/>
    <w:rsid w:val="0DE13890"/>
    <w:rsid w:val="0DE2563F"/>
    <w:rsid w:val="0DE6661A"/>
    <w:rsid w:val="0DEA2B82"/>
    <w:rsid w:val="0DFB3C3A"/>
    <w:rsid w:val="0E1844BF"/>
    <w:rsid w:val="0E1B4801"/>
    <w:rsid w:val="0E1D351E"/>
    <w:rsid w:val="0E253FFC"/>
    <w:rsid w:val="0E460661"/>
    <w:rsid w:val="0E54467E"/>
    <w:rsid w:val="0E960BB4"/>
    <w:rsid w:val="0EAB0B9F"/>
    <w:rsid w:val="0EB63617"/>
    <w:rsid w:val="0EEC3B69"/>
    <w:rsid w:val="0EF840B2"/>
    <w:rsid w:val="0F0063AE"/>
    <w:rsid w:val="0F0356BC"/>
    <w:rsid w:val="0F1C091E"/>
    <w:rsid w:val="0F384614"/>
    <w:rsid w:val="0F7D25CB"/>
    <w:rsid w:val="0F8B7CDB"/>
    <w:rsid w:val="0F8E52F9"/>
    <w:rsid w:val="0F9D4A1B"/>
    <w:rsid w:val="0FEE5EFE"/>
    <w:rsid w:val="0FF61518"/>
    <w:rsid w:val="10101D74"/>
    <w:rsid w:val="1036031E"/>
    <w:rsid w:val="10634499"/>
    <w:rsid w:val="10692DAF"/>
    <w:rsid w:val="107505B5"/>
    <w:rsid w:val="108B38A3"/>
    <w:rsid w:val="10947D12"/>
    <w:rsid w:val="109D18A6"/>
    <w:rsid w:val="10CA1F6B"/>
    <w:rsid w:val="10DD3FD3"/>
    <w:rsid w:val="10E943BC"/>
    <w:rsid w:val="110463F7"/>
    <w:rsid w:val="11062698"/>
    <w:rsid w:val="110D6BCF"/>
    <w:rsid w:val="11186A50"/>
    <w:rsid w:val="11366ED6"/>
    <w:rsid w:val="113A181F"/>
    <w:rsid w:val="113F19ED"/>
    <w:rsid w:val="11410A28"/>
    <w:rsid w:val="11434515"/>
    <w:rsid w:val="117F087D"/>
    <w:rsid w:val="118B0B2E"/>
    <w:rsid w:val="118F3351"/>
    <w:rsid w:val="11947781"/>
    <w:rsid w:val="11C27EAF"/>
    <w:rsid w:val="11F8794E"/>
    <w:rsid w:val="11FA7920"/>
    <w:rsid w:val="11FB388B"/>
    <w:rsid w:val="11FE1169"/>
    <w:rsid w:val="120833CE"/>
    <w:rsid w:val="1210492A"/>
    <w:rsid w:val="123C1338"/>
    <w:rsid w:val="126047B8"/>
    <w:rsid w:val="127A5BE5"/>
    <w:rsid w:val="127B2254"/>
    <w:rsid w:val="127E2A5C"/>
    <w:rsid w:val="128E0B93"/>
    <w:rsid w:val="129B38F2"/>
    <w:rsid w:val="12B368BB"/>
    <w:rsid w:val="12C35CF0"/>
    <w:rsid w:val="12CC1638"/>
    <w:rsid w:val="12E2796F"/>
    <w:rsid w:val="12ED1BFE"/>
    <w:rsid w:val="12F61908"/>
    <w:rsid w:val="130848A2"/>
    <w:rsid w:val="13112C5B"/>
    <w:rsid w:val="132C0590"/>
    <w:rsid w:val="13326DFA"/>
    <w:rsid w:val="1345081F"/>
    <w:rsid w:val="13464B39"/>
    <w:rsid w:val="13467FDE"/>
    <w:rsid w:val="136050DC"/>
    <w:rsid w:val="136D027F"/>
    <w:rsid w:val="13790D69"/>
    <w:rsid w:val="137C18E1"/>
    <w:rsid w:val="13857CA0"/>
    <w:rsid w:val="138F28CD"/>
    <w:rsid w:val="13910302"/>
    <w:rsid w:val="13D501BB"/>
    <w:rsid w:val="13FF2EE8"/>
    <w:rsid w:val="141F1F6A"/>
    <w:rsid w:val="142866C1"/>
    <w:rsid w:val="14450E19"/>
    <w:rsid w:val="14474D56"/>
    <w:rsid w:val="14532D44"/>
    <w:rsid w:val="14680A30"/>
    <w:rsid w:val="147815B3"/>
    <w:rsid w:val="1480321B"/>
    <w:rsid w:val="14902DA1"/>
    <w:rsid w:val="149C324B"/>
    <w:rsid w:val="14C52A4A"/>
    <w:rsid w:val="14D95758"/>
    <w:rsid w:val="14E326B0"/>
    <w:rsid w:val="14EC591D"/>
    <w:rsid w:val="151D5AFF"/>
    <w:rsid w:val="152C563A"/>
    <w:rsid w:val="15360F33"/>
    <w:rsid w:val="153D7488"/>
    <w:rsid w:val="15421315"/>
    <w:rsid w:val="15491919"/>
    <w:rsid w:val="15B34980"/>
    <w:rsid w:val="15BF6216"/>
    <w:rsid w:val="15D973D2"/>
    <w:rsid w:val="16073FAF"/>
    <w:rsid w:val="16113A6D"/>
    <w:rsid w:val="16165524"/>
    <w:rsid w:val="16322E69"/>
    <w:rsid w:val="163C29BD"/>
    <w:rsid w:val="169E17A5"/>
    <w:rsid w:val="169F7D34"/>
    <w:rsid w:val="16B40FC8"/>
    <w:rsid w:val="16DE4CC2"/>
    <w:rsid w:val="16E248BA"/>
    <w:rsid w:val="16F63E2F"/>
    <w:rsid w:val="16FA09A5"/>
    <w:rsid w:val="173C20DE"/>
    <w:rsid w:val="174A2472"/>
    <w:rsid w:val="174F631F"/>
    <w:rsid w:val="176579F1"/>
    <w:rsid w:val="1793280D"/>
    <w:rsid w:val="17A35623"/>
    <w:rsid w:val="17F436AC"/>
    <w:rsid w:val="17F83137"/>
    <w:rsid w:val="180122D1"/>
    <w:rsid w:val="180513B0"/>
    <w:rsid w:val="18205923"/>
    <w:rsid w:val="1837780C"/>
    <w:rsid w:val="1870602C"/>
    <w:rsid w:val="188015FB"/>
    <w:rsid w:val="188511FE"/>
    <w:rsid w:val="1890336F"/>
    <w:rsid w:val="18982BB5"/>
    <w:rsid w:val="18A9622D"/>
    <w:rsid w:val="18C368F1"/>
    <w:rsid w:val="18D70F9E"/>
    <w:rsid w:val="18DD0CA4"/>
    <w:rsid w:val="18DE05E3"/>
    <w:rsid w:val="18DE5CB4"/>
    <w:rsid w:val="18FC3D6D"/>
    <w:rsid w:val="190B4083"/>
    <w:rsid w:val="1910530D"/>
    <w:rsid w:val="19293743"/>
    <w:rsid w:val="1940096F"/>
    <w:rsid w:val="194514AF"/>
    <w:rsid w:val="1951746B"/>
    <w:rsid w:val="19683D11"/>
    <w:rsid w:val="197E0527"/>
    <w:rsid w:val="197F397F"/>
    <w:rsid w:val="198F2F98"/>
    <w:rsid w:val="199152FA"/>
    <w:rsid w:val="19A21417"/>
    <w:rsid w:val="19A30E80"/>
    <w:rsid w:val="19AD7F51"/>
    <w:rsid w:val="19BE1CC3"/>
    <w:rsid w:val="19C86B39"/>
    <w:rsid w:val="19CC1F27"/>
    <w:rsid w:val="19DB08CA"/>
    <w:rsid w:val="19DD5B52"/>
    <w:rsid w:val="19E16DE4"/>
    <w:rsid w:val="19EB1C5A"/>
    <w:rsid w:val="19F439C0"/>
    <w:rsid w:val="1A0E0DD3"/>
    <w:rsid w:val="1A1564F8"/>
    <w:rsid w:val="1A1D4BDD"/>
    <w:rsid w:val="1A402FA6"/>
    <w:rsid w:val="1A494C80"/>
    <w:rsid w:val="1A5B1B20"/>
    <w:rsid w:val="1A5D0348"/>
    <w:rsid w:val="1A642FA8"/>
    <w:rsid w:val="1A774C9C"/>
    <w:rsid w:val="1A8567D8"/>
    <w:rsid w:val="1A87029B"/>
    <w:rsid w:val="1A8B4C12"/>
    <w:rsid w:val="1A9A6727"/>
    <w:rsid w:val="1AC944E8"/>
    <w:rsid w:val="1AD73378"/>
    <w:rsid w:val="1B0167A6"/>
    <w:rsid w:val="1B05340F"/>
    <w:rsid w:val="1B0713B5"/>
    <w:rsid w:val="1B0D6EF9"/>
    <w:rsid w:val="1B1A3BD5"/>
    <w:rsid w:val="1B27596A"/>
    <w:rsid w:val="1B855CFE"/>
    <w:rsid w:val="1BC30491"/>
    <w:rsid w:val="1BC6101F"/>
    <w:rsid w:val="1BF43AEF"/>
    <w:rsid w:val="1C0F477B"/>
    <w:rsid w:val="1C182DD3"/>
    <w:rsid w:val="1C4F25C7"/>
    <w:rsid w:val="1C5823F6"/>
    <w:rsid w:val="1CC47F67"/>
    <w:rsid w:val="1D062301"/>
    <w:rsid w:val="1D0B577E"/>
    <w:rsid w:val="1D320F8A"/>
    <w:rsid w:val="1D3A3E0B"/>
    <w:rsid w:val="1D460820"/>
    <w:rsid w:val="1D5A31A5"/>
    <w:rsid w:val="1D7D1434"/>
    <w:rsid w:val="1DA93EF6"/>
    <w:rsid w:val="1DC77130"/>
    <w:rsid w:val="1DD403C1"/>
    <w:rsid w:val="1DD755B8"/>
    <w:rsid w:val="1DE1185A"/>
    <w:rsid w:val="1E091D5F"/>
    <w:rsid w:val="1E0A42E8"/>
    <w:rsid w:val="1E0F74D8"/>
    <w:rsid w:val="1E1924B8"/>
    <w:rsid w:val="1E29042C"/>
    <w:rsid w:val="1E3472AD"/>
    <w:rsid w:val="1E3D7AF5"/>
    <w:rsid w:val="1E5C5ADE"/>
    <w:rsid w:val="1E611AEF"/>
    <w:rsid w:val="1EC2624D"/>
    <w:rsid w:val="1ECA1BE3"/>
    <w:rsid w:val="1EE10F71"/>
    <w:rsid w:val="1F09145A"/>
    <w:rsid w:val="1F1A1136"/>
    <w:rsid w:val="1F202E75"/>
    <w:rsid w:val="1F3A7067"/>
    <w:rsid w:val="1F613298"/>
    <w:rsid w:val="1F760FD1"/>
    <w:rsid w:val="1F836E34"/>
    <w:rsid w:val="1FDF33CF"/>
    <w:rsid w:val="1FE67D19"/>
    <w:rsid w:val="1FEA5CA7"/>
    <w:rsid w:val="1FFA32AF"/>
    <w:rsid w:val="1FFA79E3"/>
    <w:rsid w:val="20180484"/>
    <w:rsid w:val="201A33A9"/>
    <w:rsid w:val="20466BCA"/>
    <w:rsid w:val="20503FE2"/>
    <w:rsid w:val="20917CBD"/>
    <w:rsid w:val="20B34AEE"/>
    <w:rsid w:val="20BE4151"/>
    <w:rsid w:val="20C82894"/>
    <w:rsid w:val="20CF69FF"/>
    <w:rsid w:val="20DF76A7"/>
    <w:rsid w:val="20E74328"/>
    <w:rsid w:val="20F6042F"/>
    <w:rsid w:val="210448FA"/>
    <w:rsid w:val="21091ED2"/>
    <w:rsid w:val="211640D6"/>
    <w:rsid w:val="21195DA6"/>
    <w:rsid w:val="21286C5C"/>
    <w:rsid w:val="212D20A3"/>
    <w:rsid w:val="214E549B"/>
    <w:rsid w:val="21665793"/>
    <w:rsid w:val="219416FB"/>
    <w:rsid w:val="21A5352F"/>
    <w:rsid w:val="21D67385"/>
    <w:rsid w:val="21D7200F"/>
    <w:rsid w:val="21DA3510"/>
    <w:rsid w:val="22093DA3"/>
    <w:rsid w:val="220E2F89"/>
    <w:rsid w:val="221F313E"/>
    <w:rsid w:val="22391DDF"/>
    <w:rsid w:val="22480700"/>
    <w:rsid w:val="225A3995"/>
    <w:rsid w:val="228C2550"/>
    <w:rsid w:val="22972A26"/>
    <w:rsid w:val="22AB09A7"/>
    <w:rsid w:val="22BB1F86"/>
    <w:rsid w:val="22DB6AB7"/>
    <w:rsid w:val="22DE5957"/>
    <w:rsid w:val="22E75988"/>
    <w:rsid w:val="23072FCF"/>
    <w:rsid w:val="231E197F"/>
    <w:rsid w:val="233736B5"/>
    <w:rsid w:val="234E6301"/>
    <w:rsid w:val="234F3976"/>
    <w:rsid w:val="236D7762"/>
    <w:rsid w:val="23930BA1"/>
    <w:rsid w:val="23935F53"/>
    <w:rsid w:val="239F6B37"/>
    <w:rsid w:val="23B7463E"/>
    <w:rsid w:val="23DD40D6"/>
    <w:rsid w:val="23E4397A"/>
    <w:rsid w:val="23EA62BD"/>
    <w:rsid w:val="23F02282"/>
    <w:rsid w:val="23F467EE"/>
    <w:rsid w:val="240276FB"/>
    <w:rsid w:val="24255C95"/>
    <w:rsid w:val="245F16F8"/>
    <w:rsid w:val="24726FF0"/>
    <w:rsid w:val="24942409"/>
    <w:rsid w:val="24BE2A17"/>
    <w:rsid w:val="24C80AD3"/>
    <w:rsid w:val="24D91187"/>
    <w:rsid w:val="24EA0ADB"/>
    <w:rsid w:val="24F1163A"/>
    <w:rsid w:val="24F94D7A"/>
    <w:rsid w:val="25055BEE"/>
    <w:rsid w:val="251203B4"/>
    <w:rsid w:val="25173828"/>
    <w:rsid w:val="254C2DB1"/>
    <w:rsid w:val="254C5F7F"/>
    <w:rsid w:val="256736AA"/>
    <w:rsid w:val="25BE5F99"/>
    <w:rsid w:val="25C145B5"/>
    <w:rsid w:val="25D73313"/>
    <w:rsid w:val="25FF7189"/>
    <w:rsid w:val="260A5F6D"/>
    <w:rsid w:val="2610789E"/>
    <w:rsid w:val="261F3EAB"/>
    <w:rsid w:val="262C079E"/>
    <w:rsid w:val="26313AF4"/>
    <w:rsid w:val="26485D2F"/>
    <w:rsid w:val="26704B8B"/>
    <w:rsid w:val="2687382E"/>
    <w:rsid w:val="26AA1FFE"/>
    <w:rsid w:val="26BA48B0"/>
    <w:rsid w:val="26BB5A5B"/>
    <w:rsid w:val="26C46093"/>
    <w:rsid w:val="26E045B3"/>
    <w:rsid w:val="26E862B1"/>
    <w:rsid w:val="26ED515E"/>
    <w:rsid w:val="26FC55FE"/>
    <w:rsid w:val="27013241"/>
    <w:rsid w:val="272A2BE1"/>
    <w:rsid w:val="27312858"/>
    <w:rsid w:val="274770C2"/>
    <w:rsid w:val="27652527"/>
    <w:rsid w:val="276D4FEC"/>
    <w:rsid w:val="27704AC1"/>
    <w:rsid w:val="278155AC"/>
    <w:rsid w:val="278C62CC"/>
    <w:rsid w:val="278D4149"/>
    <w:rsid w:val="27AF4C11"/>
    <w:rsid w:val="27B23A64"/>
    <w:rsid w:val="27BC0A02"/>
    <w:rsid w:val="27C442C6"/>
    <w:rsid w:val="27CB23C6"/>
    <w:rsid w:val="27CF062F"/>
    <w:rsid w:val="27DA0F4C"/>
    <w:rsid w:val="27EB6034"/>
    <w:rsid w:val="2802590C"/>
    <w:rsid w:val="28063E56"/>
    <w:rsid w:val="28076D36"/>
    <w:rsid w:val="281066B4"/>
    <w:rsid w:val="2828486F"/>
    <w:rsid w:val="283261F1"/>
    <w:rsid w:val="28602EB3"/>
    <w:rsid w:val="28625D8F"/>
    <w:rsid w:val="28660FB3"/>
    <w:rsid w:val="28754B76"/>
    <w:rsid w:val="28784349"/>
    <w:rsid w:val="287A1F53"/>
    <w:rsid w:val="287F2BE3"/>
    <w:rsid w:val="28A20E81"/>
    <w:rsid w:val="28AB1474"/>
    <w:rsid w:val="28AF20CA"/>
    <w:rsid w:val="28CF7172"/>
    <w:rsid w:val="28E51C10"/>
    <w:rsid w:val="28E750F1"/>
    <w:rsid w:val="28ED1155"/>
    <w:rsid w:val="28F039B6"/>
    <w:rsid w:val="29032F4C"/>
    <w:rsid w:val="29274C1E"/>
    <w:rsid w:val="292C3CE4"/>
    <w:rsid w:val="2949099D"/>
    <w:rsid w:val="29627374"/>
    <w:rsid w:val="296706F3"/>
    <w:rsid w:val="29A66C06"/>
    <w:rsid w:val="29EF671E"/>
    <w:rsid w:val="29F33140"/>
    <w:rsid w:val="29F41F42"/>
    <w:rsid w:val="29F46943"/>
    <w:rsid w:val="29F5606F"/>
    <w:rsid w:val="2A7A430C"/>
    <w:rsid w:val="2AA05708"/>
    <w:rsid w:val="2AB85E75"/>
    <w:rsid w:val="2ABD67D9"/>
    <w:rsid w:val="2AD62119"/>
    <w:rsid w:val="2AF84813"/>
    <w:rsid w:val="2B10762A"/>
    <w:rsid w:val="2B271255"/>
    <w:rsid w:val="2B457FE9"/>
    <w:rsid w:val="2B487ADA"/>
    <w:rsid w:val="2B7964E6"/>
    <w:rsid w:val="2B8649BF"/>
    <w:rsid w:val="2BDC2F6B"/>
    <w:rsid w:val="2BF32712"/>
    <w:rsid w:val="2C097964"/>
    <w:rsid w:val="2C0B465F"/>
    <w:rsid w:val="2C385DA0"/>
    <w:rsid w:val="2C557B11"/>
    <w:rsid w:val="2C6C22BF"/>
    <w:rsid w:val="2C6C2B9F"/>
    <w:rsid w:val="2C752B50"/>
    <w:rsid w:val="2CA83A7D"/>
    <w:rsid w:val="2CAA7658"/>
    <w:rsid w:val="2CAF1403"/>
    <w:rsid w:val="2CB45A75"/>
    <w:rsid w:val="2CD604AC"/>
    <w:rsid w:val="2CE76375"/>
    <w:rsid w:val="2CF41CC7"/>
    <w:rsid w:val="2CFB74EC"/>
    <w:rsid w:val="2CFD5452"/>
    <w:rsid w:val="2D053EFC"/>
    <w:rsid w:val="2D1E3CB5"/>
    <w:rsid w:val="2D3C397B"/>
    <w:rsid w:val="2D55570D"/>
    <w:rsid w:val="2D590201"/>
    <w:rsid w:val="2D6A3C39"/>
    <w:rsid w:val="2D781CDE"/>
    <w:rsid w:val="2D84453C"/>
    <w:rsid w:val="2D8C224C"/>
    <w:rsid w:val="2DBC6D5C"/>
    <w:rsid w:val="2DC20777"/>
    <w:rsid w:val="2DC92375"/>
    <w:rsid w:val="2E141EF5"/>
    <w:rsid w:val="2E3A7A60"/>
    <w:rsid w:val="2E44747C"/>
    <w:rsid w:val="2E4C08C0"/>
    <w:rsid w:val="2E600040"/>
    <w:rsid w:val="2E8375EF"/>
    <w:rsid w:val="2E964163"/>
    <w:rsid w:val="2EB440BC"/>
    <w:rsid w:val="2EFE652E"/>
    <w:rsid w:val="2F265F28"/>
    <w:rsid w:val="2F2909A6"/>
    <w:rsid w:val="2F4C2F05"/>
    <w:rsid w:val="2F4D5B5E"/>
    <w:rsid w:val="2F5B427F"/>
    <w:rsid w:val="2F88563C"/>
    <w:rsid w:val="2F946481"/>
    <w:rsid w:val="2FC516F9"/>
    <w:rsid w:val="2FEE2B53"/>
    <w:rsid w:val="301B1710"/>
    <w:rsid w:val="3020296A"/>
    <w:rsid w:val="30512FF1"/>
    <w:rsid w:val="306D109F"/>
    <w:rsid w:val="30744E41"/>
    <w:rsid w:val="30CB5491"/>
    <w:rsid w:val="310C5993"/>
    <w:rsid w:val="314E1CFD"/>
    <w:rsid w:val="315074E5"/>
    <w:rsid w:val="315D72EE"/>
    <w:rsid w:val="316C0C9B"/>
    <w:rsid w:val="31734146"/>
    <w:rsid w:val="318078C7"/>
    <w:rsid w:val="31D20EA4"/>
    <w:rsid w:val="31F67B49"/>
    <w:rsid w:val="320B2FAB"/>
    <w:rsid w:val="32137356"/>
    <w:rsid w:val="324A4B69"/>
    <w:rsid w:val="329958B8"/>
    <w:rsid w:val="32A777DC"/>
    <w:rsid w:val="32D40EE2"/>
    <w:rsid w:val="32D80290"/>
    <w:rsid w:val="32FB70D5"/>
    <w:rsid w:val="33102F53"/>
    <w:rsid w:val="332E1BA1"/>
    <w:rsid w:val="33374BB8"/>
    <w:rsid w:val="33877538"/>
    <w:rsid w:val="338E07D5"/>
    <w:rsid w:val="33AE1245"/>
    <w:rsid w:val="33BE7D07"/>
    <w:rsid w:val="33E65C5B"/>
    <w:rsid w:val="340669DC"/>
    <w:rsid w:val="342C0D2E"/>
    <w:rsid w:val="343C11F8"/>
    <w:rsid w:val="34526148"/>
    <w:rsid w:val="34736647"/>
    <w:rsid w:val="347771CD"/>
    <w:rsid w:val="34781794"/>
    <w:rsid w:val="3483345D"/>
    <w:rsid w:val="34862AF4"/>
    <w:rsid w:val="349C11A7"/>
    <w:rsid w:val="34A31D53"/>
    <w:rsid w:val="34AE6A99"/>
    <w:rsid w:val="351852F5"/>
    <w:rsid w:val="3536590E"/>
    <w:rsid w:val="354E5977"/>
    <w:rsid w:val="355D245E"/>
    <w:rsid w:val="356001D3"/>
    <w:rsid w:val="35C15A0C"/>
    <w:rsid w:val="35C535B1"/>
    <w:rsid w:val="35CE4F64"/>
    <w:rsid w:val="35F93768"/>
    <w:rsid w:val="362178A5"/>
    <w:rsid w:val="362178F7"/>
    <w:rsid w:val="362C4D4C"/>
    <w:rsid w:val="36364C68"/>
    <w:rsid w:val="36581519"/>
    <w:rsid w:val="36634B57"/>
    <w:rsid w:val="36635E01"/>
    <w:rsid w:val="36715364"/>
    <w:rsid w:val="36781CEB"/>
    <w:rsid w:val="36795CA8"/>
    <w:rsid w:val="369342FF"/>
    <w:rsid w:val="36BB0089"/>
    <w:rsid w:val="37184804"/>
    <w:rsid w:val="372D5484"/>
    <w:rsid w:val="3758350E"/>
    <w:rsid w:val="377754A4"/>
    <w:rsid w:val="379F65EE"/>
    <w:rsid w:val="37A6612A"/>
    <w:rsid w:val="37A913F7"/>
    <w:rsid w:val="37C404E8"/>
    <w:rsid w:val="37E7217D"/>
    <w:rsid w:val="380450FE"/>
    <w:rsid w:val="38140C59"/>
    <w:rsid w:val="382947EF"/>
    <w:rsid w:val="38416BE3"/>
    <w:rsid w:val="384B61B1"/>
    <w:rsid w:val="38554319"/>
    <w:rsid w:val="38563836"/>
    <w:rsid w:val="387D60FC"/>
    <w:rsid w:val="38E70460"/>
    <w:rsid w:val="38FD1F03"/>
    <w:rsid w:val="39066931"/>
    <w:rsid w:val="390E61D2"/>
    <w:rsid w:val="39323950"/>
    <w:rsid w:val="39425FBE"/>
    <w:rsid w:val="3969448D"/>
    <w:rsid w:val="397B6AEA"/>
    <w:rsid w:val="39A53341"/>
    <w:rsid w:val="39A82BF6"/>
    <w:rsid w:val="39F96B6F"/>
    <w:rsid w:val="3A155888"/>
    <w:rsid w:val="3A267D42"/>
    <w:rsid w:val="3A321ED4"/>
    <w:rsid w:val="3A325B91"/>
    <w:rsid w:val="3A4678DA"/>
    <w:rsid w:val="3A494538"/>
    <w:rsid w:val="3A6B5AAA"/>
    <w:rsid w:val="3A850402"/>
    <w:rsid w:val="3AD509CD"/>
    <w:rsid w:val="3B2E0A9A"/>
    <w:rsid w:val="3B3C354E"/>
    <w:rsid w:val="3B4633AC"/>
    <w:rsid w:val="3B4B7A7E"/>
    <w:rsid w:val="3B4D4238"/>
    <w:rsid w:val="3B6C55F5"/>
    <w:rsid w:val="3B733902"/>
    <w:rsid w:val="3B7C6A7A"/>
    <w:rsid w:val="3B8E0D94"/>
    <w:rsid w:val="3BBB5D9F"/>
    <w:rsid w:val="3BC22C77"/>
    <w:rsid w:val="3BDF78D2"/>
    <w:rsid w:val="3C0E2679"/>
    <w:rsid w:val="3C1C08F2"/>
    <w:rsid w:val="3C1F4887"/>
    <w:rsid w:val="3C5A6F24"/>
    <w:rsid w:val="3C636D8F"/>
    <w:rsid w:val="3C867B3B"/>
    <w:rsid w:val="3C97441D"/>
    <w:rsid w:val="3C9A5CBB"/>
    <w:rsid w:val="3CC5203B"/>
    <w:rsid w:val="3CEC4464"/>
    <w:rsid w:val="3D306860"/>
    <w:rsid w:val="3D4559C1"/>
    <w:rsid w:val="3D5E4F3B"/>
    <w:rsid w:val="3D6D1752"/>
    <w:rsid w:val="3D9710B7"/>
    <w:rsid w:val="3D9D3FA8"/>
    <w:rsid w:val="3DAC5B3A"/>
    <w:rsid w:val="3DB40030"/>
    <w:rsid w:val="3DDC2A2F"/>
    <w:rsid w:val="3DF525DA"/>
    <w:rsid w:val="3E09134A"/>
    <w:rsid w:val="3E0B3E43"/>
    <w:rsid w:val="3E0E1AF6"/>
    <w:rsid w:val="3E1520AD"/>
    <w:rsid w:val="3E17498C"/>
    <w:rsid w:val="3E207824"/>
    <w:rsid w:val="3E3A0EB7"/>
    <w:rsid w:val="3E3A3FCF"/>
    <w:rsid w:val="3E697DC5"/>
    <w:rsid w:val="3E874CCC"/>
    <w:rsid w:val="3E9C3F6D"/>
    <w:rsid w:val="3EAF3474"/>
    <w:rsid w:val="3EAF3CA0"/>
    <w:rsid w:val="3EC85768"/>
    <w:rsid w:val="3ED73F1C"/>
    <w:rsid w:val="3F211E74"/>
    <w:rsid w:val="3F3C3E6D"/>
    <w:rsid w:val="3F4610BE"/>
    <w:rsid w:val="3F5B7984"/>
    <w:rsid w:val="3F704C39"/>
    <w:rsid w:val="3FBE0FEC"/>
    <w:rsid w:val="3FD45030"/>
    <w:rsid w:val="3FE503CB"/>
    <w:rsid w:val="3FE671F1"/>
    <w:rsid w:val="3FFA44EC"/>
    <w:rsid w:val="40063D93"/>
    <w:rsid w:val="4013136C"/>
    <w:rsid w:val="40156630"/>
    <w:rsid w:val="40215C71"/>
    <w:rsid w:val="408811D7"/>
    <w:rsid w:val="408A05A3"/>
    <w:rsid w:val="4098300C"/>
    <w:rsid w:val="40EF4827"/>
    <w:rsid w:val="40EF751F"/>
    <w:rsid w:val="410021E2"/>
    <w:rsid w:val="4114036C"/>
    <w:rsid w:val="411E006C"/>
    <w:rsid w:val="41243B09"/>
    <w:rsid w:val="41347332"/>
    <w:rsid w:val="41477101"/>
    <w:rsid w:val="414A322A"/>
    <w:rsid w:val="4161752A"/>
    <w:rsid w:val="416C2C59"/>
    <w:rsid w:val="418B04C1"/>
    <w:rsid w:val="41942904"/>
    <w:rsid w:val="41A1011B"/>
    <w:rsid w:val="41DE7F47"/>
    <w:rsid w:val="41E372B8"/>
    <w:rsid w:val="41ED7E39"/>
    <w:rsid w:val="41FE6A81"/>
    <w:rsid w:val="422743AE"/>
    <w:rsid w:val="422D022E"/>
    <w:rsid w:val="42425045"/>
    <w:rsid w:val="424C5CAA"/>
    <w:rsid w:val="4264687D"/>
    <w:rsid w:val="426C60B9"/>
    <w:rsid w:val="428B6BDF"/>
    <w:rsid w:val="42A4516C"/>
    <w:rsid w:val="42A5259A"/>
    <w:rsid w:val="42A861D3"/>
    <w:rsid w:val="42BC698B"/>
    <w:rsid w:val="42C05307"/>
    <w:rsid w:val="42D04AB8"/>
    <w:rsid w:val="42D5200E"/>
    <w:rsid w:val="430420E0"/>
    <w:rsid w:val="43065E58"/>
    <w:rsid w:val="434C15E8"/>
    <w:rsid w:val="43683714"/>
    <w:rsid w:val="439E2AE2"/>
    <w:rsid w:val="43B239D2"/>
    <w:rsid w:val="43B4507A"/>
    <w:rsid w:val="43D978CE"/>
    <w:rsid w:val="440D7B75"/>
    <w:rsid w:val="441C7125"/>
    <w:rsid w:val="445E7C78"/>
    <w:rsid w:val="4465305A"/>
    <w:rsid w:val="44691E86"/>
    <w:rsid w:val="446C7FE4"/>
    <w:rsid w:val="44977E2D"/>
    <w:rsid w:val="44B86B24"/>
    <w:rsid w:val="44B9606B"/>
    <w:rsid w:val="44ED6205"/>
    <w:rsid w:val="44FB070D"/>
    <w:rsid w:val="451C4409"/>
    <w:rsid w:val="4530328D"/>
    <w:rsid w:val="45464C32"/>
    <w:rsid w:val="454815A3"/>
    <w:rsid w:val="454A665C"/>
    <w:rsid w:val="456259CC"/>
    <w:rsid w:val="45772EF1"/>
    <w:rsid w:val="45961CCD"/>
    <w:rsid w:val="459C04E5"/>
    <w:rsid w:val="45A876E4"/>
    <w:rsid w:val="45AD42C6"/>
    <w:rsid w:val="45EC76ED"/>
    <w:rsid w:val="460A3EB2"/>
    <w:rsid w:val="466459CD"/>
    <w:rsid w:val="466E4DF7"/>
    <w:rsid w:val="46703836"/>
    <w:rsid w:val="4690085B"/>
    <w:rsid w:val="46B6078E"/>
    <w:rsid w:val="471843AC"/>
    <w:rsid w:val="47285DD8"/>
    <w:rsid w:val="473221DF"/>
    <w:rsid w:val="473B2738"/>
    <w:rsid w:val="47541888"/>
    <w:rsid w:val="476369EC"/>
    <w:rsid w:val="476754BF"/>
    <w:rsid w:val="476906B6"/>
    <w:rsid w:val="476A6902"/>
    <w:rsid w:val="477E41B5"/>
    <w:rsid w:val="47A35D70"/>
    <w:rsid w:val="47CC0730"/>
    <w:rsid w:val="47CC5860"/>
    <w:rsid w:val="47D90C4C"/>
    <w:rsid w:val="47FE19E9"/>
    <w:rsid w:val="480D371A"/>
    <w:rsid w:val="482A0C12"/>
    <w:rsid w:val="484F02A2"/>
    <w:rsid w:val="485305BA"/>
    <w:rsid w:val="48566B3C"/>
    <w:rsid w:val="486B10D3"/>
    <w:rsid w:val="48724733"/>
    <w:rsid w:val="487815A6"/>
    <w:rsid w:val="48990DFB"/>
    <w:rsid w:val="48A8274C"/>
    <w:rsid w:val="48A95D4A"/>
    <w:rsid w:val="48C20F3A"/>
    <w:rsid w:val="48C21418"/>
    <w:rsid w:val="48D56A43"/>
    <w:rsid w:val="48F041E9"/>
    <w:rsid w:val="490C1A1C"/>
    <w:rsid w:val="49247038"/>
    <w:rsid w:val="4933157B"/>
    <w:rsid w:val="49337F02"/>
    <w:rsid w:val="494B2EB6"/>
    <w:rsid w:val="494D45E3"/>
    <w:rsid w:val="49520049"/>
    <w:rsid w:val="497B390C"/>
    <w:rsid w:val="49847CCC"/>
    <w:rsid w:val="49BE3602"/>
    <w:rsid w:val="49C965F9"/>
    <w:rsid w:val="49CA5E32"/>
    <w:rsid w:val="49DC6810"/>
    <w:rsid w:val="49FB44D0"/>
    <w:rsid w:val="49FF5945"/>
    <w:rsid w:val="4A04718B"/>
    <w:rsid w:val="4A07483C"/>
    <w:rsid w:val="4A0C5883"/>
    <w:rsid w:val="4A121587"/>
    <w:rsid w:val="4A547140"/>
    <w:rsid w:val="4A6A0783"/>
    <w:rsid w:val="4A76654C"/>
    <w:rsid w:val="4A79255F"/>
    <w:rsid w:val="4A8C4817"/>
    <w:rsid w:val="4A9553AE"/>
    <w:rsid w:val="4AB27BFF"/>
    <w:rsid w:val="4AB663B6"/>
    <w:rsid w:val="4ACC5DF4"/>
    <w:rsid w:val="4AE15225"/>
    <w:rsid w:val="4B4B4D50"/>
    <w:rsid w:val="4B866174"/>
    <w:rsid w:val="4B902123"/>
    <w:rsid w:val="4BCA2CDE"/>
    <w:rsid w:val="4BD43950"/>
    <w:rsid w:val="4BD44D46"/>
    <w:rsid w:val="4BE1565C"/>
    <w:rsid w:val="4BEF0DEE"/>
    <w:rsid w:val="4BFF3F2B"/>
    <w:rsid w:val="4C131541"/>
    <w:rsid w:val="4C1F6AE6"/>
    <w:rsid w:val="4C545E87"/>
    <w:rsid w:val="4C6E6398"/>
    <w:rsid w:val="4C92075D"/>
    <w:rsid w:val="4C956E13"/>
    <w:rsid w:val="4CAE2BAE"/>
    <w:rsid w:val="4CC90623"/>
    <w:rsid w:val="4CD53203"/>
    <w:rsid w:val="4D091FB7"/>
    <w:rsid w:val="4D0C592D"/>
    <w:rsid w:val="4D1B0752"/>
    <w:rsid w:val="4D315D2A"/>
    <w:rsid w:val="4D387BB3"/>
    <w:rsid w:val="4D441D7D"/>
    <w:rsid w:val="4D4C6CD1"/>
    <w:rsid w:val="4D6A16B5"/>
    <w:rsid w:val="4D726D42"/>
    <w:rsid w:val="4D7C5C2E"/>
    <w:rsid w:val="4DBD5328"/>
    <w:rsid w:val="4E046D68"/>
    <w:rsid w:val="4E3020D3"/>
    <w:rsid w:val="4E5C2691"/>
    <w:rsid w:val="4E6112A5"/>
    <w:rsid w:val="4E6527C0"/>
    <w:rsid w:val="4E8B168F"/>
    <w:rsid w:val="4EB326F5"/>
    <w:rsid w:val="4EC8768D"/>
    <w:rsid w:val="4EF470EB"/>
    <w:rsid w:val="4EF613BF"/>
    <w:rsid w:val="4F4519D9"/>
    <w:rsid w:val="4F496A56"/>
    <w:rsid w:val="4F4C42AB"/>
    <w:rsid w:val="4F576890"/>
    <w:rsid w:val="4F733A67"/>
    <w:rsid w:val="4F75317F"/>
    <w:rsid w:val="4F766114"/>
    <w:rsid w:val="4F990210"/>
    <w:rsid w:val="4FB46E67"/>
    <w:rsid w:val="50132272"/>
    <w:rsid w:val="5015013B"/>
    <w:rsid w:val="50295A3E"/>
    <w:rsid w:val="502A5499"/>
    <w:rsid w:val="502F2D51"/>
    <w:rsid w:val="503B6722"/>
    <w:rsid w:val="50446212"/>
    <w:rsid w:val="506720D3"/>
    <w:rsid w:val="50682674"/>
    <w:rsid w:val="50700EA7"/>
    <w:rsid w:val="509F4041"/>
    <w:rsid w:val="50A633EA"/>
    <w:rsid w:val="50C5097A"/>
    <w:rsid w:val="50C57353"/>
    <w:rsid w:val="50CD1E89"/>
    <w:rsid w:val="50D221CA"/>
    <w:rsid w:val="51564303"/>
    <w:rsid w:val="51B4526D"/>
    <w:rsid w:val="51C73C30"/>
    <w:rsid w:val="51CB0999"/>
    <w:rsid w:val="51F00DC5"/>
    <w:rsid w:val="51F12CE2"/>
    <w:rsid w:val="51F37876"/>
    <w:rsid w:val="51F474C4"/>
    <w:rsid w:val="51F73034"/>
    <w:rsid w:val="51FA6EC8"/>
    <w:rsid w:val="51FE4789"/>
    <w:rsid w:val="52077265"/>
    <w:rsid w:val="520A2CFD"/>
    <w:rsid w:val="52171FA1"/>
    <w:rsid w:val="521E5903"/>
    <w:rsid w:val="5269686F"/>
    <w:rsid w:val="529B0F53"/>
    <w:rsid w:val="52AD38A6"/>
    <w:rsid w:val="52C95D5F"/>
    <w:rsid w:val="52DA0607"/>
    <w:rsid w:val="52E10134"/>
    <w:rsid w:val="5307508F"/>
    <w:rsid w:val="530D7F69"/>
    <w:rsid w:val="530F2B07"/>
    <w:rsid w:val="531E35A7"/>
    <w:rsid w:val="532C004B"/>
    <w:rsid w:val="5338393E"/>
    <w:rsid w:val="53652828"/>
    <w:rsid w:val="536C0334"/>
    <w:rsid w:val="53982B74"/>
    <w:rsid w:val="539A15FA"/>
    <w:rsid w:val="53A40329"/>
    <w:rsid w:val="544F3A0B"/>
    <w:rsid w:val="54635305"/>
    <w:rsid w:val="549A28A4"/>
    <w:rsid w:val="54A66FA6"/>
    <w:rsid w:val="54B864B8"/>
    <w:rsid w:val="54CB3991"/>
    <w:rsid w:val="55057081"/>
    <w:rsid w:val="554D0547"/>
    <w:rsid w:val="55704D58"/>
    <w:rsid w:val="559512C4"/>
    <w:rsid w:val="559D43FA"/>
    <w:rsid w:val="55B91555"/>
    <w:rsid w:val="55BA3A99"/>
    <w:rsid w:val="55DA6611"/>
    <w:rsid w:val="55E0078B"/>
    <w:rsid w:val="55EB1311"/>
    <w:rsid w:val="56073F6A"/>
    <w:rsid w:val="56155928"/>
    <w:rsid w:val="563F6A28"/>
    <w:rsid w:val="56573C63"/>
    <w:rsid w:val="56582A17"/>
    <w:rsid w:val="567621FD"/>
    <w:rsid w:val="568146C7"/>
    <w:rsid w:val="56921561"/>
    <w:rsid w:val="569A316E"/>
    <w:rsid w:val="56A1565A"/>
    <w:rsid w:val="56D45D22"/>
    <w:rsid w:val="56FC15F5"/>
    <w:rsid w:val="56FE00DA"/>
    <w:rsid w:val="570D6A02"/>
    <w:rsid w:val="571269D8"/>
    <w:rsid w:val="571A5521"/>
    <w:rsid w:val="57236BE2"/>
    <w:rsid w:val="574963F0"/>
    <w:rsid w:val="5798770D"/>
    <w:rsid w:val="579F0027"/>
    <w:rsid w:val="57AC1E76"/>
    <w:rsid w:val="57B707E3"/>
    <w:rsid w:val="57CA4887"/>
    <w:rsid w:val="57DC1393"/>
    <w:rsid w:val="581A1DAC"/>
    <w:rsid w:val="58201313"/>
    <w:rsid w:val="582705E1"/>
    <w:rsid w:val="587E4E77"/>
    <w:rsid w:val="589C31F5"/>
    <w:rsid w:val="589C57D4"/>
    <w:rsid w:val="58C94773"/>
    <w:rsid w:val="58E33C91"/>
    <w:rsid w:val="58E467E4"/>
    <w:rsid w:val="58F3268F"/>
    <w:rsid w:val="590E65D6"/>
    <w:rsid w:val="59363AFB"/>
    <w:rsid w:val="59441031"/>
    <w:rsid w:val="59464DA9"/>
    <w:rsid w:val="596F5451"/>
    <w:rsid w:val="597B36F4"/>
    <w:rsid w:val="59800421"/>
    <w:rsid w:val="5982267D"/>
    <w:rsid w:val="598B3453"/>
    <w:rsid w:val="59A10231"/>
    <w:rsid w:val="59D14837"/>
    <w:rsid w:val="59E74DD0"/>
    <w:rsid w:val="59E9507B"/>
    <w:rsid w:val="59EA7C93"/>
    <w:rsid w:val="59EC3CB6"/>
    <w:rsid w:val="5A105358"/>
    <w:rsid w:val="5A652317"/>
    <w:rsid w:val="5A6928A6"/>
    <w:rsid w:val="5AAE6C47"/>
    <w:rsid w:val="5AD85A9C"/>
    <w:rsid w:val="5ADD563A"/>
    <w:rsid w:val="5B133913"/>
    <w:rsid w:val="5B233B87"/>
    <w:rsid w:val="5B234DD2"/>
    <w:rsid w:val="5B386973"/>
    <w:rsid w:val="5B615207"/>
    <w:rsid w:val="5B71236C"/>
    <w:rsid w:val="5B992A58"/>
    <w:rsid w:val="5B9E66AD"/>
    <w:rsid w:val="5BBE156E"/>
    <w:rsid w:val="5BD13050"/>
    <w:rsid w:val="5BE53E0B"/>
    <w:rsid w:val="5C081402"/>
    <w:rsid w:val="5C303B95"/>
    <w:rsid w:val="5CA9384A"/>
    <w:rsid w:val="5CBB16A8"/>
    <w:rsid w:val="5CDD55F3"/>
    <w:rsid w:val="5D00705A"/>
    <w:rsid w:val="5D134D9C"/>
    <w:rsid w:val="5D2B6790"/>
    <w:rsid w:val="5D2D20DB"/>
    <w:rsid w:val="5D6B3030"/>
    <w:rsid w:val="5D7C241A"/>
    <w:rsid w:val="5D7F2BFF"/>
    <w:rsid w:val="5D9C7014"/>
    <w:rsid w:val="5DA45FA8"/>
    <w:rsid w:val="5DAE65A1"/>
    <w:rsid w:val="5DB27194"/>
    <w:rsid w:val="5DC474E3"/>
    <w:rsid w:val="5DCA2356"/>
    <w:rsid w:val="5DD5494D"/>
    <w:rsid w:val="5E0B1338"/>
    <w:rsid w:val="5E15419A"/>
    <w:rsid w:val="5E4D33F9"/>
    <w:rsid w:val="5E6A24AC"/>
    <w:rsid w:val="5E7504A4"/>
    <w:rsid w:val="5E7A1034"/>
    <w:rsid w:val="5E9D13E5"/>
    <w:rsid w:val="5EAC56AE"/>
    <w:rsid w:val="5EAE0A76"/>
    <w:rsid w:val="5EB36A3D"/>
    <w:rsid w:val="5EC0115A"/>
    <w:rsid w:val="5EE65A13"/>
    <w:rsid w:val="5EF527BB"/>
    <w:rsid w:val="5EFE7492"/>
    <w:rsid w:val="5F1411D9"/>
    <w:rsid w:val="5F3C2663"/>
    <w:rsid w:val="5F7D6F40"/>
    <w:rsid w:val="5FD83606"/>
    <w:rsid w:val="5FF67967"/>
    <w:rsid w:val="600A2457"/>
    <w:rsid w:val="600B075B"/>
    <w:rsid w:val="602052E9"/>
    <w:rsid w:val="604B236C"/>
    <w:rsid w:val="60632D9D"/>
    <w:rsid w:val="608D22AB"/>
    <w:rsid w:val="608E59B3"/>
    <w:rsid w:val="608E7F8D"/>
    <w:rsid w:val="609E0DD8"/>
    <w:rsid w:val="60AB16F3"/>
    <w:rsid w:val="60BA6832"/>
    <w:rsid w:val="60CC4923"/>
    <w:rsid w:val="60CE4CEC"/>
    <w:rsid w:val="60EE2742"/>
    <w:rsid w:val="610E08A2"/>
    <w:rsid w:val="61241E74"/>
    <w:rsid w:val="61377DF9"/>
    <w:rsid w:val="615D1DCC"/>
    <w:rsid w:val="616917F4"/>
    <w:rsid w:val="616D1696"/>
    <w:rsid w:val="618334DD"/>
    <w:rsid w:val="618F19E3"/>
    <w:rsid w:val="61B524DA"/>
    <w:rsid w:val="61CB4A04"/>
    <w:rsid w:val="61D25892"/>
    <w:rsid w:val="61E05B13"/>
    <w:rsid w:val="61EF0E6C"/>
    <w:rsid w:val="61F07C7B"/>
    <w:rsid w:val="61FB0611"/>
    <w:rsid w:val="620211EE"/>
    <w:rsid w:val="62034CF0"/>
    <w:rsid w:val="62151FE0"/>
    <w:rsid w:val="625C605A"/>
    <w:rsid w:val="62984C70"/>
    <w:rsid w:val="629A274A"/>
    <w:rsid w:val="629C79EB"/>
    <w:rsid w:val="62A5588B"/>
    <w:rsid w:val="62A96AD4"/>
    <w:rsid w:val="62D858F4"/>
    <w:rsid w:val="62F270F4"/>
    <w:rsid w:val="62FF7B80"/>
    <w:rsid w:val="639F35CC"/>
    <w:rsid w:val="63D55340"/>
    <w:rsid w:val="63F84971"/>
    <w:rsid w:val="641E2BAA"/>
    <w:rsid w:val="64371B05"/>
    <w:rsid w:val="64533933"/>
    <w:rsid w:val="64634C92"/>
    <w:rsid w:val="64832D23"/>
    <w:rsid w:val="6499096C"/>
    <w:rsid w:val="64AF6728"/>
    <w:rsid w:val="64CD1010"/>
    <w:rsid w:val="64D73E84"/>
    <w:rsid w:val="64E62939"/>
    <w:rsid w:val="65003169"/>
    <w:rsid w:val="652918C5"/>
    <w:rsid w:val="65465549"/>
    <w:rsid w:val="655C06CA"/>
    <w:rsid w:val="656C356D"/>
    <w:rsid w:val="65942CD8"/>
    <w:rsid w:val="659C4CA1"/>
    <w:rsid w:val="65AC5A8D"/>
    <w:rsid w:val="65BF03BD"/>
    <w:rsid w:val="65EF159E"/>
    <w:rsid w:val="663D1F3A"/>
    <w:rsid w:val="66705176"/>
    <w:rsid w:val="667B2536"/>
    <w:rsid w:val="668B248D"/>
    <w:rsid w:val="669E75A1"/>
    <w:rsid w:val="66D53137"/>
    <w:rsid w:val="66F422E8"/>
    <w:rsid w:val="670036B6"/>
    <w:rsid w:val="67065B78"/>
    <w:rsid w:val="6733112C"/>
    <w:rsid w:val="673D18D3"/>
    <w:rsid w:val="67484DA3"/>
    <w:rsid w:val="676925D7"/>
    <w:rsid w:val="67743E38"/>
    <w:rsid w:val="677F3F6A"/>
    <w:rsid w:val="679A3947"/>
    <w:rsid w:val="67A930D3"/>
    <w:rsid w:val="67AD0B86"/>
    <w:rsid w:val="67C77C2B"/>
    <w:rsid w:val="67D008D8"/>
    <w:rsid w:val="67F419FD"/>
    <w:rsid w:val="67F935C2"/>
    <w:rsid w:val="68273FF7"/>
    <w:rsid w:val="682938C8"/>
    <w:rsid w:val="68454482"/>
    <w:rsid w:val="686C3ECB"/>
    <w:rsid w:val="688D47A2"/>
    <w:rsid w:val="6891732E"/>
    <w:rsid w:val="68B0223F"/>
    <w:rsid w:val="68C23AE5"/>
    <w:rsid w:val="68EA74FF"/>
    <w:rsid w:val="68ED6D33"/>
    <w:rsid w:val="68EF720B"/>
    <w:rsid w:val="68FC7232"/>
    <w:rsid w:val="69025456"/>
    <w:rsid w:val="690A194F"/>
    <w:rsid w:val="690E6396"/>
    <w:rsid w:val="69450296"/>
    <w:rsid w:val="696F6C01"/>
    <w:rsid w:val="6979068B"/>
    <w:rsid w:val="697E4DE2"/>
    <w:rsid w:val="69840369"/>
    <w:rsid w:val="69A66501"/>
    <w:rsid w:val="69AC611D"/>
    <w:rsid w:val="69BE4033"/>
    <w:rsid w:val="69CB1691"/>
    <w:rsid w:val="69E17E1B"/>
    <w:rsid w:val="69E64F15"/>
    <w:rsid w:val="6A0740E0"/>
    <w:rsid w:val="6A25196A"/>
    <w:rsid w:val="6A28499B"/>
    <w:rsid w:val="6A3640A9"/>
    <w:rsid w:val="6A85778C"/>
    <w:rsid w:val="6A8C1253"/>
    <w:rsid w:val="6AB16308"/>
    <w:rsid w:val="6AB36E88"/>
    <w:rsid w:val="6AE438E0"/>
    <w:rsid w:val="6AE57834"/>
    <w:rsid w:val="6AE8049B"/>
    <w:rsid w:val="6B1C0782"/>
    <w:rsid w:val="6B235E43"/>
    <w:rsid w:val="6B5B5F7B"/>
    <w:rsid w:val="6B722811"/>
    <w:rsid w:val="6B910B23"/>
    <w:rsid w:val="6B935BAC"/>
    <w:rsid w:val="6BA15074"/>
    <w:rsid w:val="6BC172E9"/>
    <w:rsid w:val="6BCB00EC"/>
    <w:rsid w:val="6BD33301"/>
    <w:rsid w:val="6BDF6C83"/>
    <w:rsid w:val="6BE00113"/>
    <w:rsid w:val="6C1061DA"/>
    <w:rsid w:val="6C206AC0"/>
    <w:rsid w:val="6C236B68"/>
    <w:rsid w:val="6C2B055A"/>
    <w:rsid w:val="6C2C0F26"/>
    <w:rsid w:val="6C6260F5"/>
    <w:rsid w:val="6C924135"/>
    <w:rsid w:val="6C937EAD"/>
    <w:rsid w:val="6C9C4FB4"/>
    <w:rsid w:val="6CA541BB"/>
    <w:rsid w:val="6CE13C3E"/>
    <w:rsid w:val="6CF44DF0"/>
    <w:rsid w:val="6D0436A5"/>
    <w:rsid w:val="6D1E00BF"/>
    <w:rsid w:val="6D780672"/>
    <w:rsid w:val="6D8450A3"/>
    <w:rsid w:val="6DAA2819"/>
    <w:rsid w:val="6DAA3C3F"/>
    <w:rsid w:val="6DC314DE"/>
    <w:rsid w:val="6DDD702D"/>
    <w:rsid w:val="6DDF2268"/>
    <w:rsid w:val="6DEA577A"/>
    <w:rsid w:val="6DED6CE1"/>
    <w:rsid w:val="6E0C43BB"/>
    <w:rsid w:val="6E18201D"/>
    <w:rsid w:val="6E330C48"/>
    <w:rsid w:val="6E33784F"/>
    <w:rsid w:val="6E426274"/>
    <w:rsid w:val="6E4E30E2"/>
    <w:rsid w:val="6E4F79FF"/>
    <w:rsid w:val="6E71617E"/>
    <w:rsid w:val="6E7162F2"/>
    <w:rsid w:val="6E7709A4"/>
    <w:rsid w:val="6E7C0F24"/>
    <w:rsid w:val="6E7E2C20"/>
    <w:rsid w:val="6E822F8D"/>
    <w:rsid w:val="6E88266D"/>
    <w:rsid w:val="6E97536E"/>
    <w:rsid w:val="6EAA7E7C"/>
    <w:rsid w:val="6EC21F14"/>
    <w:rsid w:val="6ECE5CFE"/>
    <w:rsid w:val="6ED939C6"/>
    <w:rsid w:val="6F1670A9"/>
    <w:rsid w:val="6F2E210D"/>
    <w:rsid w:val="6F35524C"/>
    <w:rsid w:val="6F3D5A52"/>
    <w:rsid w:val="6F8D32DA"/>
    <w:rsid w:val="6FA15190"/>
    <w:rsid w:val="6FC821E7"/>
    <w:rsid w:val="6FE552F0"/>
    <w:rsid w:val="6FFB0243"/>
    <w:rsid w:val="70115CB9"/>
    <w:rsid w:val="703C62DE"/>
    <w:rsid w:val="706E66E2"/>
    <w:rsid w:val="70A01CEC"/>
    <w:rsid w:val="70A1536B"/>
    <w:rsid w:val="70AE03F6"/>
    <w:rsid w:val="70B70523"/>
    <w:rsid w:val="70C80492"/>
    <w:rsid w:val="70C814AF"/>
    <w:rsid w:val="70D86B89"/>
    <w:rsid w:val="70E77D1B"/>
    <w:rsid w:val="70F73FFD"/>
    <w:rsid w:val="70FB77DF"/>
    <w:rsid w:val="710C37E4"/>
    <w:rsid w:val="711340D8"/>
    <w:rsid w:val="71432719"/>
    <w:rsid w:val="7164006A"/>
    <w:rsid w:val="7182026A"/>
    <w:rsid w:val="71B634CB"/>
    <w:rsid w:val="71CA1D6C"/>
    <w:rsid w:val="71CF39EE"/>
    <w:rsid w:val="71D84C45"/>
    <w:rsid w:val="71F17F94"/>
    <w:rsid w:val="720401F4"/>
    <w:rsid w:val="72157EBD"/>
    <w:rsid w:val="72241A63"/>
    <w:rsid w:val="723529E0"/>
    <w:rsid w:val="72352B20"/>
    <w:rsid w:val="723E0D90"/>
    <w:rsid w:val="727809EA"/>
    <w:rsid w:val="72905EEA"/>
    <w:rsid w:val="7299607C"/>
    <w:rsid w:val="72A83B07"/>
    <w:rsid w:val="72B26715"/>
    <w:rsid w:val="72BB3333"/>
    <w:rsid w:val="72C74D55"/>
    <w:rsid w:val="72E969F2"/>
    <w:rsid w:val="73006427"/>
    <w:rsid w:val="732512FB"/>
    <w:rsid w:val="732D2E0A"/>
    <w:rsid w:val="733F48EB"/>
    <w:rsid w:val="734534BD"/>
    <w:rsid w:val="736D0E9A"/>
    <w:rsid w:val="73950252"/>
    <w:rsid w:val="739B362E"/>
    <w:rsid w:val="73A1041B"/>
    <w:rsid w:val="73AF7D9B"/>
    <w:rsid w:val="73BA21C4"/>
    <w:rsid w:val="73BC3337"/>
    <w:rsid w:val="73BC6B6B"/>
    <w:rsid w:val="73BE7F06"/>
    <w:rsid w:val="73D15628"/>
    <w:rsid w:val="73D3557F"/>
    <w:rsid w:val="73DE4104"/>
    <w:rsid w:val="7400692D"/>
    <w:rsid w:val="74477EFB"/>
    <w:rsid w:val="744C521C"/>
    <w:rsid w:val="745D4DE5"/>
    <w:rsid w:val="746E36DA"/>
    <w:rsid w:val="749255B3"/>
    <w:rsid w:val="749A2FC3"/>
    <w:rsid w:val="74E11C59"/>
    <w:rsid w:val="74E62992"/>
    <w:rsid w:val="74F456B9"/>
    <w:rsid w:val="75213E88"/>
    <w:rsid w:val="75214AD6"/>
    <w:rsid w:val="752860C7"/>
    <w:rsid w:val="757726B5"/>
    <w:rsid w:val="75A241B6"/>
    <w:rsid w:val="75DD4B2A"/>
    <w:rsid w:val="75E8126A"/>
    <w:rsid w:val="75EE648E"/>
    <w:rsid w:val="75F07818"/>
    <w:rsid w:val="7601551C"/>
    <w:rsid w:val="760C22E2"/>
    <w:rsid w:val="7611314E"/>
    <w:rsid w:val="76566645"/>
    <w:rsid w:val="76671439"/>
    <w:rsid w:val="767A7DA4"/>
    <w:rsid w:val="767B393B"/>
    <w:rsid w:val="767C75B6"/>
    <w:rsid w:val="76946CFC"/>
    <w:rsid w:val="769E3900"/>
    <w:rsid w:val="76A1752D"/>
    <w:rsid w:val="771A49C4"/>
    <w:rsid w:val="771D4F43"/>
    <w:rsid w:val="773F4EBA"/>
    <w:rsid w:val="77426AC1"/>
    <w:rsid w:val="77533E8E"/>
    <w:rsid w:val="77546270"/>
    <w:rsid w:val="777D05BA"/>
    <w:rsid w:val="777F54CF"/>
    <w:rsid w:val="77836423"/>
    <w:rsid w:val="779D0503"/>
    <w:rsid w:val="77BB6220"/>
    <w:rsid w:val="78231AD8"/>
    <w:rsid w:val="784941B5"/>
    <w:rsid w:val="784F6894"/>
    <w:rsid w:val="78583FBF"/>
    <w:rsid w:val="78825061"/>
    <w:rsid w:val="78857244"/>
    <w:rsid w:val="78950BD3"/>
    <w:rsid w:val="78B80FBE"/>
    <w:rsid w:val="78BD7DFD"/>
    <w:rsid w:val="78D562BF"/>
    <w:rsid w:val="78FF1B21"/>
    <w:rsid w:val="790F5062"/>
    <w:rsid w:val="79102FB2"/>
    <w:rsid w:val="792632FA"/>
    <w:rsid w:val="794E324E"/>
    <w:rsid w:val="795135CA"/>
    <w:rsid w:val="79647C14"/>
    <w:rsid w:val="79666A3E"/>
    <w:rsid w:val="796E2712"/>
    <w:rsid w:val="799C4863"/>
    <w:rsid w:val="79A23FBB"/>
    <w:rsid w:val="79B72DAA"/>
    <w:rsid w:val="79B778D1"/>
    <w:rsid w:val="79BB4863"/>
    <w:rsid w:val="79CD6ACF"/>
    <w:rsid w:val="79EB1329"/>
    <w:rsid w:val="7A1C7A41"/>
    <w:rsid w:val="7A2763C8"/>
    <w:rsid w:val="7A3507F6"/>
    <w:rsid w:val="7A373CA8"/>
    <w:rsid w:val="7A57575A"/>
    <w:rsid w:val="7A6C5C09"/>
    <w:rsid w:val="7A7639F5"/>
    <w:rsid w:val="7A7E219D"/>
    <w:rsid w:val="7A876DC6"/>
    <w:rsid w:val="7A8D0B84"/>
    <w:rsid w:val="7A8F4065"/>
    <w:rsid w:val="7AA72CEF"/>
    <w:rsid w:val="7AB1513F"/>
    <w:rsid w:val="7AC47FDA"/>
    <w:rsid w:val="7AD00E52"/>
    <w:rsid w:val="7AE362D9"/>
    <w:rsid w:val="7B0C4888"/>
    <w:rsid w:val="7B167964"/>
    <w:rsid w:val="7B251E1F"/>
    <w:rsid w:val="7B2A33CB"/>
    <w:rsid w:val="7B2D4F21"/>
    <w:rsid w:val="7B302783"/>
    <w:rsid w:val="7B6030A9"/>
    <w:rsid w:val="7B7374FF"/>
    <w:rsid w:val="7B741282"/>
    <w:rsid w:val="7B7B274F"/>
    <w:rsid w:val="7B8B6C46"/>
    <w:rsid w:val="7BCA5FF7"/>
    <w:rsid w:val="7BDD7E7F"/>
    <w:rsid w:val="7BE916D7"/>
    <w:rsid w:val="7BFF5606"/>
    <w:rsid w:val="7C037713"/>
    <w:rsid w:val="7C0E383E"/>
    <w:rsid w:val="7C0E62A5"/>
    <w:rsid w:val="7C6A6322"/>
    <w:rsid w:val="7C94165A"/>
    <w:rsid w:val="7CC1340A"/>
    <w:rsid w:val="7CD201DD"/>
    <w:rsid w:val="7CD544C5"/>
    <w:rsid w:val="7CE9704A"/>
    <w:rsid w:val="7CF573FC"/>
    <w:rsid w:val="7CFC2C14"/>
    <w:rsid w:val="7D1E5968"/>
    <w:rsid w:val="7D2B5FE6"/>
    <w:rsid w:val="7D4A4221"/>
    <w:rsid w:val="7D661A74"/>
    <w:rsid w:val="7D7129D8"/>
    <w:rsid w:val="7D772875"/>
    <w:rsid w:val="7D7B1D74"/>
    <w:rsid w:val="7D93553C"/>
    <w:rsid w:val="7D9C642D"/>
    <w:rsid w:val="7DC86496"/>
    <w:rsid w:val="7DC94F69"/>
    <w:rsid w:val="7DCE2025"/>
    <w:rsid w:val="7DDB1D9D"/>
    <w:rsid w:val="7E0B0249"/>
    <w:rsid w:val="7E0F6348"/>
    <w:rsid w:val="7E12157A"/>
    <w:rsid w:val="7E300364"/>
    <w:rsid w:val="7E887CA6"/>
    <w:rsid w:val="7E8C2062"/>
    <w:rsid w:val="7EA0301F"/>
    <w:rsid w:val="7ED07D31"/>
    <w:rsid w:val="7ED56964"/>
    <w:rsid w:val="7EFD3ACB"/>
    <w:rsid w:val="7F137A1A"/>
    <w:rsid w:val="7F2B27A3"/>
    <w:rsid w:val="7F334873"/>
    <w:rsid w:val="7F342B23"/>
    <w:rsid w:val="7F3E014D"/>
    <w:rsid w:val="7F49636F"/>
    <w:rsid w:val="7F5C530F"/>
    <w:rsid w:val="7F6E181D"/>
    <w:rsid w:val="7F6E726C"/>
    <w:rsid w:val="7F7733BF"/>
    <w:rsid w:val="7F972780"/>
    <w:rsid w:val="7FA773EE"/>
    <w:rsid w:val="7FBD671B"/>
    <w:rsid w:val="7FEC50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4"/>
    <w:qFormat/>
    <w:uiPriority w:val="0"/>
    <w:pPr>
      <w:keepNext/>
      <w:keepLines/>
      <w:spacing w:line="576" w:lineRule="auto"/>
      <w:jc w:val="center"/>
      <w:outlineLvl w:val="0"/>
    </w:pPr>
    <w:rPr>
      <w:b/>
      <w:kern w:val="44"/>
      <w:sz w:val="36"/>
      <w:szCs w:val="44"/>
    </w:rPr>
  </w:style>
  <w:style w:type="paragraph" w:styleId="3">
    <w:name w:val="heading 2"/>
    <w:basedOn w:val="1"/>
    <w:next w:val="1"/>
    <w:link w:val="41"/>
    <w:unhideWhenUsed/>
    <w:qFormat/>
    <w:uiPriority w:val="0"/>
    <w:pPr>
      <w:keepNext/>
      <w:keepLines/>
      <w:outlineLvl w:val="1"/>
    </w:pPr>
    <w:rPr>
      <w:rFonts w:ascii="Arial" w:hAnsi="Arial"/>
      <w:b/>
    </w:rPr>
  </w:style>
  <w:style w:type="paragraph" w:styleId="4">
    <w:name w:val="heading 3"/>
    <w:basedOn w:val="1"/>
    <w:next w:val="1"/>
    <w:link w:val="36"/>
    <w:semiHidden/>
    <w:unhideWhenUsed/>
    <w:qFormat/>
    <w:uiPriority w:val="0"/>
    <w:pPr>
      <w:keepNext/>
      <w:keepLines/>
      <w:jc w:val="left"/>
      <w:outlineLvl w:val="2"/>
    </w:pPr>
    <w:rPr>
      <w:b/>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rFonts w:ascii="Calibri" w:hAnsi="Calibri"/>
      <w:szCs w:val="22"/>
    </w:rPr>
  </w:style>
  <w:style w:type="paragraph" w:styleId="7">
    <w:name w:val="Normal Indent"/>
    <w:basedOn w:val="1"/>
    <w:next w:val="1"/>
    <w:unhideWhenUsed/>
    <w:qFormat/>
    <w:uiPriority w:val="99"/>
    <w:pPr>
      <w:ind w:firstLine="420" w:firstLineChars="200"/>
    </w:pPr>
  </w:style>
  <w:style w:type="paragraph" w:styleId="8">
    <w:name w:val="toa heading"/>
    <w:basedOn w:val="1"/>
    <w:next w:val="1"/>
    <w:qFormat/>
    <w:uiPriority w:val="0"/>
    <w:pPr>
      <w:spacing w:before="120"/>
    </w:pPr>
    <w:rPr>
      <w:rFonts w:ascii="Arial" w:hAnsi="Arial"/>
      <w:szCs w:val="20"/>
    </w:rPr>
  </w:style>
  <w:style w:type="paragraph" w:styleId="9">
    <w:name w:val="Body Text"/>
    <w:basedOn w:val="1"/>
    <w:next w:val="10"/>
    <w:qFormat/>
    <w:uiPriority w:val="0"/>
    <w:pPr>
      <w:spacing w:after="120"/>
    </w:pPr>
    <w:rPr>
      <w:sz w:val="21"/>
    </w:rPr>
  </w:style>
  <w:style w:type="paragraph" w:customStyle="1" w:styleId="10">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1">
    <w:name w:val="Body Text Indent"/>
    <w:basedOn w:val="1"/>
    <w:qFormat/>
    <w:uiPriority w:val="0"/>
    <w:pPr>
      <w:spacing w:after="120"/>
      <w:ind w:left="420" w:leftChars="200"/>
    </w:pPr>
    <w:rPr>
      <w:kern w:val="0"/>
      <w:sz w:val="20"/>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 w:val="11"/>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link w:val="6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0"/>
  </w:style>
  <w:style w:type="paragraph" w:styleId="19">
    <w:name w:val="List"/>
    <w:basedOn w:val="1"/>
    <w:qFormat/>
    <w:uiPriority w:val="0"/>
    <w:pPr>
      <w:numPr>
        <w:ilvl w:val="0"/>
        <w:numId w:val="1"/>
      </w:numPr>
      <w:tabs>
        <w:tab w:val="center" w:pos="425"/>
      </w:tabs>
      <w:spacing w:line="360" w:lineRule="auto"/>
    </w:pPr>
    <w:rPr>
      <w:rFonts w:ascii="Arial" w:hAnsi="Arial"/>
      <w:kern w:val="0"/>
    </w:rPr>
  </w:style>
  <w:style w:type="paragraph" w:styleId="20">
    <w:name w:val="footnote text"/>
    <w:basedOn w:val="1"/>
    <w:qFormat/>
    <w:uiPriority w:val="0"/>
    <w:pPr>
      <w:adjustRightInd w:val="0"/>
      <w:spacing w:line="312" w:lineRule="atLeast"/>
      <w:jc w:val="left"/>
      <w:textAlignment w:val="baseline"/>
    </w:pPr>
    <w:rPr>
      <w:kern w:val="0"/>
      <w:sz w:val="18"/>
      <w:szCs w:val="20"/>
    </w:rPr>
  </w:style>
  <w:style w:type="paragraph" w:styleId="21">
    <w:name w:val="toc 2"/>
    <w:basedOn w:val="1"/>
    <w:next w:val="1"/>
    <w:qFormat/>
    <w:uiPriority w:val="0"/>
    <w:pPr>
      <w:ind w:left="420" w:leftChars="200"/>
    </w:p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rPr>
  </w:style>
  <w:style w:type="paragraph" w:styleId="23">
    <w:name w:val="Normal (Web)"/>
    <w:basedOn w:val="1"/>
    <w:qFormat/>
    <w:uiPriority w:val="0"/>
    <w:pPr>
      <w:spacing w:beforeAutospacing="1" w:afterAutospacing="1"/>
      <w:jc w:val="left"/>
    </w:pPr>
    <w:rPr>
      <w:kern w:val="0"/>
    </w:rPr>
  </w:style>
  <w:style w:type="paragraph" w:styleId="24">
    <w:name w:val="Body Text First Indent"/>
    <w:basedOn w:val="9"/>
    <w:qFormat/>
    <w:uiPriority w:val="0"/>
    <w:pPr>
      <w:ind w:firstLine="420"/>
    </w:pPr>
  </w:style>
  <w:style w:type="paragraph" w:styleId="25">
    <w:name w:val="Body Text First Indent 2"/>
    <w:basedOn w:val="11"/>
    <w:next w:val="9"/>
    <w:qFormat/>
    <w:uiPriority w:val="0"/>
    <w:pPr>
      <w:ind w:firstLine="420" w:firstLineChars="200"/>
    </w:pPr>
    <w:rPr>
      <w:sz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000000"/>
      <w:sz w:val="18"/>
      <w:szCs w:val="18"/>
      <w:u w:val="none"/>
    </w:rPr>
  </w:style>
  <w:style w:type="character" w:styleId="32">
    <w:name w:val="Hyperlink"/>
    <w:basedOn w:val="28"/>
    <w:qFormat/>
    <w:uiPriority w:val="0"/>
    <w:rPr>
      <w:color w:val="000000"/>
      <w:sz w:val="18"/>
      <w:szCs w:val="18"/>
      <w:u w:val="none"/>
    </w:rPr>
  </w:style>
  <w:style w:type="character" w:styleId="33">
    <w:name w:val="HTML Sample"/>
    <w:basedOn w:val="28"/>
    <w:qFormat/>
    <w:uiPriority w:val="0"/>
    <w:rPr>
      <w:rFonts w:ascii="Courier New" w:hAnsi="Courier New"/>
    </w:rPr>
  </w:style>
  <w:style w:type="paragraph" w:customStyle="1" w:styleId="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5">
    <w:name w:val="文本正文"/>
    <w:basedOn w:val="1"/>
    <w:qFormat/>
    <w:uiPriority w:val="0"/>
    <w:pPr>
      <w:spacing w:afterLines="50"/>
      <w:ind w:firstLine="200" w:firstLineChars="200"/>
      <w:jc w:val="left"/>
    </w:pPr>
    <w:rPr>
      <w:rFonts w:ascii="Calibri" w:hAnsi="Calibri"/>
      <w:szCs w:val="22"/>
      <w:lang w:bidi="en-US"/>
    </w:rPr>
  </w:style>
  <w:style w:type="character" w:customStyle="1" w:styleId="36">
    <w:name w:val="标题 3 字符"/>
    <w:basedOn w:val="28"/>
    <w:link w:val="4"/>
    <w:qFormat/>
    <w:uiPriority w:val="0"/>
    <w:rPr>
      <w:rFonts w:ascii="Times New Roman" w:hAnsi="Times New Roman" w:eastAsia="宋体"/>
      <w:b/>
      <w:bCs/>
      <w:sz w:val="24"/>
      <w:szCs w:val="32"/>
      <w:lang w:bidi="ar-SA"/>
    </w:rPr>
  </w:style>
  <w:style w:type="character" w:customStyle="1" w:styleId="37">
    <w:name w:val="font31"/>
    <w:basedOn w:val="28"/>
    <w:qFormat/>
    <w:uiPriority w:val="0"/>
    <w:rPr>
      <w:rFonts w:hint="eastAsia" w:ascii="宋体" w:hAnsi="宋体" w:eastAsia="宋体" w:cs="宋体"/>
      <w:color w:val="000000"/>
      <w:sz w:val="20"/>
      <w:szCs w:val="20"/>
      <w:u w:val="none"/>
    </w:rPr>
  </w:style>
  <w:style w:type="character" w:customStyle="1" w:styleId="38">
    <w:name w:val="font01"/>
    <w:basedOn w:val="28"/>
    <w:qFormat/>
    <w:uiPriority w:val="0"/>
    <w:rPr>
      <w:rFonts w:hint="eastAsia" w:ascii="宋体" w:hAnsi="宋体" w:eastAsia="宋体" w:cs="宋体"/>
      <w:color w:val="000000"/>
      <w:sz w:val="22"/>
      <w:szCs w:val="22"/>
      <w:u w:val="none"/>
    </w:rPr>
  </w:style>
  <w:style w:type="character" w:customStyle="1" w:styleId="39">
    <w:name w:val="font21"/>
    <w:basedOn w:val="28"/>
    <w:qFormat/>
    <w:uiPriority w:val="0"/>
    <w:rPr>
      <w:rFonts w:hint="eastAsia" w:ascii="宋体" w:hAnsi="宋体" w:eastAsia="宋体" w:cs="宋体"/>
      <w:color w:val="000000"/>
      <w:sz w:val="24"/>
      <w:szCs w:val="24"/>
      <w:u w:val="none"/>
    </w:rPr>
  </w:style>
  <w:style w:type="character" w:customStyle="1" w:styleId="40">
    <w:name w:val="font11"/>
    <w:basedOn w:val="28"/>
    <w:qFormat/>
    <w:uiPriority w:val="0"/>
    <w:rPr>
      <w:rFonts w:hint="eastAsia" w:ascii="宋体" w:hAnsi="宋体" w:eastAsia="宋体" w:cs="宋体"/>
      <w:color w:val="000000"/>
      <w:sz w:val="20"/>
      <w:szCs w:val="20"/>
      <w:u w:val="none"/>
      <w:vertAlign w:val="superscript"/>
    </w:rPr>
  </w:style>
  <w:style w:type="character" w:customStyle="1" w:styleId="41">
    <w:name w:val="标题 2 字符"/>
    <w:link w:val="3"/>
    <w:qFormat/>
    <w:uiPriority w:val="0"/>
    <w:rPr>
      <w:rFonts w:ascii="Arial" w:hAnsi="Arial" w:eastAsia="宋体"/>
      <w:b/>
      <w:sz w:val="24"/>
      <w:szCs w:val="24"/>
      <w:lang w:bidi="ar-SA"/>
    </w:rPr>
  </w:style>
  <w:style w:type="paragraph" w:customStyle="1" w:styleId="42">
    <w:name w:val="缺省文本"/>
    <w:qFormat/>
    <w:uiPriority w:val="0"/>
    <w:pPr>
      <w:widowControl w:val="0"/>
      <w:autoSpaceDE w:val="0"/>
      <w:autoSpaceDN w:val="0"/>
      <w:adjustRightInd w:val="0"/>
    </w:pPr>
    <w:rPr>
      <w:rFonts w:asciiTheme="minorHAnsi" w:hAnsiTheme="minorHAnsi" w:eastAsiaTheme="minorEastAsia" w:cstheme="minorBidi"/>
      <w:color w:val="000000"/>
      <w:sz w:val="24"/>
      <w:szCs w:val="24"/>
      <w:lang w:val="en-US" w:eastAsia="zh-CN" w:bidi="ar-SA"/>
    </w:rPr>
  </w:style>
  <w:style w:type="paragraph" w:customStyle="1" w:styleId="43">
    <w:name w:val="采购正文"/>
    <w:qFormat/>
    <w:uiPriority w:val="0"/>
    <w:pPr>
      <w:snapToGrid w:val="0"/>
      <w:spacing w:line="560" w:lineRule="exact"/>
      <w:ind w:firstLine="480" w:firstLineChars="200"/>
    </w:pPr>
    <w:rPr>
      <w:rFonts w:ascii="仿宋" w:hAnsi="仿宋" w:eastAsia="仿宋" w:cs="Times New Roman"/>
      <w:kern w:val="2"/>
      <w:sz w:val="24"/>
      <w:szCs w:val="24"/>
      <w:lang w:val="en-US" w:eastAsia="zh-CN" w:bidi="ar-SA"/>
    </w:rPr>
  </w:style>
  <w:style w:type="character" w:customStyle="1" w:styleId="44">
    <w:name w:val="标题 1 字符"/>
    <w:link w:val="2"/>
    <w:qFormat/>
    <w:uiPriority w:val="0"/>
    <w:rPr>
      <w:rFonts w:ascii="Times New Roman" w:hAnsi="Times New Roman" w:eastAsia="宋体"/>
      <w:b/>
      <w:kern w:val="44"/>
      <w:sz w:val="36"/>
      <w:szCs w:val="44"/>
    </w:rPr>
  </w:style>
  <w:style w:type="paragraph" w:customStyle="1" w:styleId="4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46">
    <w:name w:val="纯文本1"/>
    <w:basedOn w:val="1"/>
    <w:qFormat/>
    <w:uiPriority w:val="0"/>
    <w:rPr>
      <w:rFonts w:ascii="宋体" w:hAnsi="Courier New"/>
      <w:szCs w:val="22"/>
    </w:rPr>
  </w:style>
  <w:style w:type="paragraph" w:customStyle="1" w:styleId="47">
    <w:name w:val="p0"/>
    <w:basedOn w:val="1"/>
    <w:qFormat/>
    <w:uiPriority w:val="0"/>
    <w:pPr>
      <w:widowControl/>
      <w:jc w:val="left"/>
    </w:pPr>
    <w:rPr>
      <w:kern w:val="0"/>
      <w:szCs w:val="21"/>
    </w:rPr>
  </w:style>
  <w:style w:type="paragraph" w:styleId="48">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4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0">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52">
    <w:name w:val="列出段落1"/>
    <w:basedOn w:val="1"/>
    <w:qFormat/>
    <w:uiPriority w:val="34"/>
    <w:pPr>
      <w:ind w:firstLine="420"/>
    </w:pPr>
  </w:style>
  <w:style w:type="paragraph" w:customStyle="1" w:styleId="53">
    <w:name w:val="WPS Plain"/>
    <w:qFormat/>
    <w:uiPriority w:val="0"/>
    <w:rPr>
      <w:rFonts w:ascii="Times New Roman" w:hAnsi="Times New Roman" w:eastAsia="宋体" w:cs="Times New Roman"/>
      <w:sz w:val="21"/>
      <w:szCs w:val="22"/>
      <w:lang w:val="en-US" w:eastAsia="zh-CN" w:bidi="ar-SA"/>
    </w:rPr>
  </w:style>
  <w:style w:type="paragraph" w:customStyle="1" w:styleId="54">
    <w:name w:val="WPSOffice手动目录 1"/>
    <w:qFormat/>
    <w:uiPriority w:val="0"/>
    <w:rPr>
      <w:rFonts w:ascii="Times New Roman" w:hAnsi="Times New Roman" w:eastAsia="宋体" w:cs="Times New Roman"/>
      <w:lang w:val="en-US" w:eastAsia="zh-CN" w:bidi="ar-SA"/>
    </w:rPr>
  </w:style>
  <w:style w:type="paragraph" w:customStyle="1" w:styleId="5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7">
    <w:name w:val="样式 标题 2 + Times New Roman 四号 非加粗 段前: 5 磅 段后: 0 磅 行距: 固定值 20..."/>
    <w:basedOn w:val="3"/>
    <w:qFormat/>
    <w:uiPriority w:val="0"/>
    <w:pPr>
      <w:spacing w:line="400" w:lineRule="exact"/>
    </w:pPr>
    <w:rPr>
      <w:rFonts w:ascii="Times New Roman" w:hAnsi="Times New Roman" w:cs="宋体"/>
      <w:b w:val="0"/>
      <w:sz w:val="28"/>
      <w:szCs w:val="20"/>
    </w:rPr>
  </w:style>
  <w:style w:type="paragraph" w:customStyle="1" w:styleId="58">
    <w:name w:val="列出段落11"/>
    <w:basedOn w:val="59"/>
    <w:qFormat/>
    <w:uiPriority w:val="99"/>
    <w:pPr>
      <w:ind w:firstLine="420" w:firstLineChars="200"/>
    </w:pPr>
  </w:style>
  <w:style w:type="paragraph" w:customStyle="1" w:styleId="59">
    <w:name w:val="正文_0"/>
    <w:next w:val="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批注框文本 字符"/>
    <w:basedOn w:val="28"/>
    <w:link w:val="15"/>
    <w:qFormat/>
    <w:uiPriority w:val="0"/>
    <w:rPr>
      <w:kern w:val="2"/>
      <w:sz w:val="18"/>
      <w:szCs w:val="18"/>
    </w:rPr>
  </w:style>
  <w:style w:type="character" w:customStyle="1" w:styleId="61">
    <w:name w:val="ui-provider"/>
    <w:basedOn w:val="2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45</Pages>
  <Words>3237</Words>
  <Characters>18456</Characters>
  <Lines>153</Lines>
  <Paragraphs>43</Paragraphs>
  <TotalTime>15</TotalTime>
  <ScaleCrop>false</ScaleCrop>
  <LinksUpToDate>false</LinksUpToDate>
  <CharactersWithSpaces>21650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劫 -</cp:lastModifiedBy>
  <cp:lastPrinted>2023-01-13T10:54:00Z</cp:lastPrinted>
  <dcterms:modified xsi:type="dcterms:W3CDTF">2023-11-30T07:45:47Z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BCFAEEC9A1B841A8AA886CFBE18C1611_13</vt:lpwstr>
  </property>
</Properties>
</file>