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cs="宋体"/>
          <w:bCs/>
          <w:kern w:val="0"/>
          <w:sz w:val="28"/>
          <w:szCs w:val="28"/>
        </w:rPr>
      </w:pPr>
      <w:r>
        <w:rPr>
          <w:rFonts w:hint="eastAsia" w:ascii="宋体" w:hAnsi="宋体" w:cs="宋体"/>
          <w:kern w:val="0"/>
          <w:sz w:val="28"/>
          <w:szCs w:val="28"/>
          <w:lang w:eastAsia="zh-CN"/>
        </w:rPr>
        <w:t>吉木乃县农村人居环境基础设施建设项目（设备采购一标段）</w:t>
      </w:r>
      <w:r>
        <w:rPr>
          <w:rFonts w:hint="eastAsia" w:ascii="宋体" w:hAnsi="宋体" w:cs="宋体"/>
          <w:kern w:val="0"/>
          <w:sz w:val="28"/>
          <w:szCs w:val="28"/>
        </w:rPr>
        <w:t>招标公告</w:t>
      </w:r>
    </w:p>
    <w:p>
      <w:pPr>
        <w:numPr>
          <w:ilvl w:val="0"/>
          <w:numId w:val="0"/>
        </w:numPr>
        <w:tabs>
          <w:tab w:val="left" w:pos="1200"/>
          <w:tab w:val="left" w:pos="7980"/>
        </w:tabs>
        <w:spacing w:line="500" w:lineRule="exact"/>
        <w:rPr>
          <w:rFonts w:ascii="宋体" w:hAnsi="宋体" w:cs="宋体"/>
          <w:bCs/>
          <w:kern w:val="0"/>
          <w:sz w:val="24"/>
        </w:rPr>
      </w:pPr>
      <w:r>
        <w:rPr>
          <w:rFonts w:hint="eastAsia" w:ascii="宋体" w:hAnsi="宋体" w:cs="宋体"/>
          <w:bCs/>
          <w:kern w:val="0"/>
          <w:sz w:val="24"/>
          <w:lang w:val="en-US" w:eastAsia="zh-CN"/>
        </w:rPr>
        <w:t>一、</w:t>
      </w:r>
      <w:r>
        <w:rPr>
          <w:rFonts w:hint="eastAsia" w:ascii="宋体" w:hAnsi="宋体" w:cs="宋体"/>
          <w:bCs/>
          <w:kern w:val="0"/>
          <w:sz w:val="24"/>
        </w:rPr>
        <w:t>项目名称：</w:t>
      </w:r>
      <w:r>
        <w:rPr>
          <w:rFonts w:hint="eastAsia" w:ascii="宋体" w:hAnsi="宋体" w:cs="宋体"/>
          <w:bCs/>
          <w:kern w:val="0"/>
          <w:sz w:val="24"/>
          <w:lang w:eastAsia="zh-CN"/>
        </w:rPr>
        <w:t xml:space="preserve">吉木乃县农村人居环境基础设施建设项目（设备采购一标段）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50" w:lineRule="atLeast"/>
        <w:ind w:right="0"/>
        <w:jc w:val="left"/>
        <w:rPr>
          <w:rFonts w:ascii="宋体" w:cs="宋体"/>
          <w:bCs/>
          <w:kern w:val="0"/>
          <w:sz w:val="24"/>
        </w:rPr>
      </w:pPr>
      <w:r>
        <w:rPr>
          <w:rFonts w:hint="eastAsia" w:ascii="宋体" w:hAnsi="宋体" w:cs="宋体"/>
          <w:bCs/>
          <w:kern w:val="0"/>
          <w:sz w:val="24"/>
        </w:rPr>
        <w:t>二、采购内容：</w:t>
      </w:r>
      <w:r>
        <w:rPr>
          <w:rFonts w:hint="default" w:ascii="宋体" w:hAnsi="宋体" w:cs="宋体"/>
          <w:bCs/>
          <w:kern w:val="0"/>
          <w:sz w:val="24"/>
          <w:lang w:val="en-US" w:eastAsia="zh-CN"/>
        </w:rPr>
        <w:t>单桥翻斗车（垃圾清运车）</w:t>
      </w:r>
      <w:r>
        <w:rPr>
          <w:rFonts w:hint="eastAsia" w:ascii="宋体" w:hAnsi="宋体" w:cs="宋体"/>
          <w:bCs/>
          <w:kern w:val="0"/>
          <w:sz w:val="24"/>
          <w:lang w:val="en-US" w:eastAsia="zh-CN"/>
        </w:rPr>
        <w:t>、</w:t>
      </w:r>
      <w:r>
        <w:rPr>
          <w:rFonts w:hint="default" w:ascii="宋体" w:hAnsi="宋体" w:cs="宋体"/>
          <w:bCs/>
          <w:kern w:val="0"/>
          <w:sz w:val="24"/>
          <w:lang w:val="en-US" w:eastAsia="zh-CN"/>
        </w:rPr>
        <w:t xml:space="preserve"> 装载机带扫雪滚刷</w:t>
      </w:r>
      <w:r>
        <w:rPr>
          <w:rFonts w:hint="eastAsia" w:ascii="宋体" w:hAnsi="宋体" w:cs="宋体"/>
          <w:bCs/>
          <w:kern w:val="0"/>
          <w:sz w:val="24"/>
          <w:lang w:val="en-US" w:eastAsia="zh-CN"/>
        </w:rPr>
        <w:t>、</w:t>
      </w:r>
      <w:r>
        <w:rPr>
          <w:rFonts w:hint="default" w:ascii="宋体" w:hAnsi="宋体" w:cs="宋体"/>
          <w:bCs/>
          <w:kern w:val="0"/>
          <w:sz w:val="24"/>
          <w:lang w:val="en-US" w:eastAsia="zh-CN"/>
        </w:rPr>
        <w:t xml:space="preserve"> 推土机</w:t>
      </w:r>
      <w:r>
        <w:rPr>
          <w:rFonts w:hint="eastAsia" w:ascii="宋体" w:hAnsi="宋体" w:cs="宋体"/>
          <w:bCs/>
          <w:kern w:val="0"/>
          <w:sz w:val="24"/>
          <w:lang w:val="en-US" w:eastAsia="zh-CN"/>
        </w:rPr>
        <w:t>、</w:t>
      </w:r>
      <w:r>
        <w:rPr>
          <w:rFonts w:hint="default" w:ascii="宋体" w:hAnsi="宋体" w:cs="宋体"/>
          <w:bCs/>
          <w:kern w:val="0"/>
          <w:sz w:val="24"/>
          <w:lang w:val="en-US" w:eastAsia="zh-CN"/>
        </w:rPr>
        <w:t xml:space="preserve"> 二拖三半挂车带机械挂</w:t>
      </w:r>
      <w:r>
        <w:rPr>
          <w:rFonts w:hint="eastAsia" w:ascii="宋体" w:hAnsi="宋体" w:cs="宋体"/>
          <w:bCs/>
          <w:kern w:val="0"/>
          <w:sz w:val="24"/>
          <w:lang w:val="en-US" w:eastAsia="zh-CN"/>
        </w:rPr>
        <w:t>、</w:t>
      </w:r>
      <w:r>
        <w:rPr>
          <w:rFonts w:hint="default" w:ascii="宋体" w:hAnsi="宋体" w:cs="宋体"/>
          <w:bCs/>
          <w:kern w:val="0"/>
          <w:sz w:val="24"/>
          <w:lang w:val="en-US" w:eastAsia="zh-CN"/>
        </w:rPr>
        <w:t xml:space="preserve"> 滑移扫雪机带扫雪滚刷</w:t>
      </w:r>
      <w:r>
        <w:rPr>
          <w:rFonts w:hint="eastAsia" w:ascii="宋体" w:hAnsi="宋体" w:cs="宋体"/>
          <w:bCs/>
          <w:kern w:val="0"/>
          <w:sz w:val="24"/>
          <w:lang w:val="en-US" w:eastAsia="zh-CN"/>
        </w:rPr>
        <w:t>；</w:t>
      </w:r>
      <w:r>
        <w:rPr>
          <w:rFonts w:hint="default" w:ascii="宋体" w:hAnsi="宋体" w:cs="宋体"/>
          <w:bCs/>
          <w:kern w:val="0"/>
          <w:sz w:val="24"/>
          <w:lang w:val="en-US" w:eastAsia="zh-CN"/>
        </w:rPr>
        <w:t xml:space="preserve"> </w:t>
      </w:r>
      <w:r>
        <w:rPr>
          <w:rFonts w:hint="eastAsia" w:ascii="宋体" w:hAnsi="宋体" w:cs="宋体"/>
          <w:bCs/>
          <w:kern w:val="0"/>
          <w:sz w:val="24"/>
        </w:rPr>
        <w:t>（具体采购清单及要求详见招标文件）</w:t>
      </w:r>
    </w:p>
    <w:p>
      <w:pPr>
        <w:tabs>
          <w:tab w:val="left" w:pos="1200"/>
        </w:tabs>
        <w:spacing w:line="500" w:lineRule="exact"/>
        <w:rPr>
          <w:rFonts w:ascii="宋体" w:cs="宋体"/>
          <w:bCs/>
          <w:kern w:val="0"/>
          <w:sz w:val="24"/>
        </w:rPr>
      </w:pPr>
      <w:r>
        <w:rPr>
          <w:rFonts w:hint="eastAsia" w:ascii="宋体" w:hAnsi="宋体" w:cs="宋体"/>
          <w:bCs/>
          <w:kern w:val="0"/>
          <w:sz w:val="24"/>
        </w:rPr>
        <w:t>三、采购预算：</w:t>
      </w:r>
      <w:r>
        <w:rPr>
          <w:rFonts w:hint="eastAsia" w:ascii="宋体" w:hAnsi="宋体" w:cs="宋体"/>
          <w:bCs/>
          <w:kern w:val="0"/>
          <w:sz w:val="24"/>
          <w:lang w:val="en-US" w:eastAsia="zh-CN"/>
        </w:rPr>
        <w:t>525</w:t>
      </w:r>
      <w:r>
        <w:rPr>
          <w:rFonts w:hint="eastAsia" w:ascii="宋体" w:hAnsi="宋体" w:cs="宋体"/>
          <w:bCs/>
          <w:kern w:val="0"/>
          <w:sz w:val="24"/>
        </w:rPr>
        <w:t>万元，资金来源为财政资金；</w:t>
      </w:r>
    </w:p>
    <w:p>
      <w:pPr>
        <w:tabs>
          <w:tab w:val="left" w:pos="1200"/>
          <w:tab w:val="left" w:pos="2940"/>
        </w:tabs>
        <w:spacing w:line="500" w:lineRule="exact"/>
        <w:rPr>
          <w:rFonts w:hint="default" w:ascii="宋体" w:eastAsia="宋体" w:cs="宋体"/>
          <w:bCs/>
          <w:kern w:val="0"/>
          <w:sz w:val="24"/>
          <w:lang w:val="en-US" w:eastAsia="zh-CN"/>
        </w:rPr>
      </w:pPr>
      <w:r>
        <w:rPr>
          <w:rFonts w:hint="eastAsia" w:ascii="宋体" w:hAnsi="宋体" w:cs="宋体"/>
          <w:bCs/>
          <w:kern w:val="0"/>
          <w:sz w:val="24"/>
        </w:rPr>
        <w:t>四、采购编号：</w:t>
      </w:r>
      <w:r>
        <w:rPr>
          <w:rFonts w:ascii="宋体" w:hAnsi="宋体" w:cs="宋体"/>
          <w:bCs/>
          <w:kern w:val="0"/>
          <w:sz w:val="24"/>
        </w:rPr>
        <w:t>ALTZFCG20</w:t>
      </w:r>
      <w:r>
        <w:rPr>
          <w:rFonts w:hint="eastAsia" w:ascii="宋体" w:hAnsi="宋体" w:cs="宋体"/>
          <w:bCs/>
          <w:kern w:val="0"/>
          <w:sz w:val="24"/>
        </w:rPr>
        <w:t>20-</w:t>
      </w:r>
      <w:r>
        <w:rPr>
          <w:rFonts w:hint="eastAsia" w:ascii="宋体" w:hAnsi="宋体" w:cs="宋体"/>
          <w:bCs/>
          <w:kern w:val="0"/>
          <w:sz w:val="24"/>
          <w:lang w:val="en-US" w:eastAsia="zh-CN"/>
        </w:rPr>
        <w:t>143</w:t>
      </w:r>
    </w:p>
    <w:p>
      <w:pPr>
        <w:tabs>
          <w:tab w:val="left" w:pos="1200"/>
        </w:tabs>
        <w:spacing w:line="500" w:lineRule="exact"/>
        <w:rPr>
          <w:rFonts w:ascii="宋体" w:cs="宋体"/>
          <w:bCs/>
          <w:kern w:val="0"/>
          <w:sz w:val="24"/>
        </w:rPr>
      </w:pPr>
      <w:r>
        <w:rPr>
          <w:rFonts w:hint="eastAsia" w:ascii="宋体" w:hAnsi="宋体" w:cs="宋体"/>
          <w:bCs/>
          <w:kern w:val="0"/>
          <w:sz w:val="24"/>
        </w:rPr>
        <w:t>五、采购方式：公开招标</w:t>
      </w:r>
    </w:p>
    <w:p>
      <w:pPr>
        <w:widowControl/>
        <w:spacing w:line="360" w:lineRule="auto"/>
        <w:jc w:val="left"/>
        <w:rPr>
          <w:rFonts w:hint="eastAsia" w:ascii="宋体" w:hAnsi="宋体" w:cs="宋体"/>
          <w:bCs/>
          <w:kern w:val="0"/>
          <w:sz w:val="24"/>
          <w:szCs w:val="21"/>
          <w:lang w:bidi="ar"/>
        </w:rPr>
      </w:pPr>
      <w:r>
        <w:rPr>
          <w:rFonts w:hint="eastAsia" w:ascii="宋体" w:hAnsi="宋体" w:cs="宋体"/>
          <w:bCs/>
          <w:kern w:val="0"/>
          <w:sz w:val="24"/>
        </w:rPr>
        <w:t>六、</w:t>
      </w:r>
      <w:r>
        <w:rPr>
          <w:rFonts w:ascii="宋体" w:hAnsi="宋体" w:cs="宋体"/>
          <w:bCs/>
          <w:kern w:val="0"/>
          <w:sz w:val="24"/>
        </w:rPr>
        <w:t xml:space="preserve"> </w:t>
      </w:r>
      <w:r>
        <w:rPr>
          <w:rFonts w:hint="eastAsia" w:ascii="宋体" w:hAnsi="宋体" w:cs="宋体"/>
          <w:bCs/>
          <w:kern w:val="0"/>
          <w:sz w:val="24"/>
          <w:szCs w:val="21"/>
          <w:lang w:bidi="ar"/>
        </w:rPr>
        <w:t>投标人资格要求：</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val="en-US" w:eastAsia="zh-CN" w:bidi="ar"/>
        </w:rPr>
        <w:t>1、</w:t>
      </w:r>
      <w:r>
        <w:rPr>
          <w:rFonts w:hint="eastAsia" w:ascii="宋体" w:hAnsi="宋体" w:cs="宋体"/>
          <w:bCs/>
          <w:color w:val="000000"/>
          <w:kern w:val="0"/>
          <w:sz w:val="24"/>
          <w:szCs w:val="21"/>
          <w:lang w:bidi="ar"/>
        </w:rPr>
        <w:t>应具备《中华人民共和国政府采购法》第二十二条规定的条件，并提供以下资格证明文件:</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1</w:t>
      </w:r>
      <w:r>
        <w:rPr>
          <w:rFonts w:hint="eastAsia" w:ascii="宋体" w:hAnsi="宋体" w:cs="宋体"/>
          <w:bCs/>
          <w:color w:val="000000"/>
          <w:kern w:val="0"/>
          <w:sz w:val="24"/>
          <w:szCs w:val="21"/>
          <w:lang w:bidi="ar"/>
        </w:rPr>
        <w:t>)具有独立承担民事责任的能力；</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2</w:t>
      </w:r>
      <w:r>
        <w:rPr>
          <w:rFonts w:hint="eastAsia" w:ascii="宋体" w:hAnsi="宋体" w:cs="宋体"/>
          <w:bCs/>
          <w:color w:val="000000"/>
          <w:kern w:val="0"/>
          <w:sz w:val="24"/>
          <w:szCs w:val="21"/>
          <w:lang w:bidi="ar"/>
        </w:rPr>
        <w:t>)具有良好的商业信誉和健全的财务会计制度；</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3</w:t>
      </w:r>
      <w:r>
        <w:rPr>
          <w:rFonts w:hint="eastAsia" w:ascii="宋体" w:hAnsi="宋体" w:cs="宋体"/>
          <w:bCs/>
          <w:color w:val="000000"/>
          <w:kern w:val="0"/>
          <w:sz w:val="24"/>
          <w:szCs w:val="21"/>
          <w:lang w:bidi="ar"/>
        </w:rPr>
        <w:t>)具有履行合同所必需的专业技术能力；</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4</w:t>
      </w:r>
      <w:r>
        <w:rPr>
          <w:rFonts w:hint="eastAsia" w:ascii="宋体" w:hAnsi="宋体" w:cs="宋体"/>
          <w:bCs/>
          <w:color w:val="000000"/>
          <w:kern w:val="0"/>
          <w:sz w:val="24"/>
          <w:szCs w:val="21"/>
          <w:lang w:bidi="ar"/>
        </w:rPr>
        <w:t>)有依法缴纳税收和社会保障资金的良好记录；</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5</w:t>
      </w:r>
      <w:r>
        <w:rPr>
          <w:rFonts w:hint="eastAsia" w:ascii="宋体" w:hAnsi="宋体" w:cs="宋体"/>
          <w:bCs/>
          <w:color w:val="000000"/>
          <w:kern w:val="0"/>
          <w:sz w:val="24"/>
          <w:szCs w:val="21"/>
          <w:lang w:bidi="ar"/>
        </w:rPr>
        <w:t>)参加采购活动前三年内，在经营活动中没有重大违法记录；</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6</w:t>
      </w:r>
      <w:r>
        <w:rPr>
          <w:rFonts w:hint="eastAsia" w:ascii="宋体" w:hAnsi="宋体" w:cs="宋体"/>
          <w:bCs/>
          <w:color w:val="000000"/>
          <w:kern w:val="0"/>
          <w:sz w:val="24"/>
          <w:szCs w:val="21"/>
          <w:lang w:bidi="ar"/>
        </w:rPr>
        <w:t>)法律、行政法规规定的其他条件；</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7</w:t>
      </w:r>
      <w:r>
        <w:rPr>
          <w:rFonts w:hint="eastAsia" w:ascii="宋体" w:hAnsi="宋体" w:cs="宋体"/>
          <w:bCs/>
          <w:color w:val="000000"/>
          <w:kern w:val="0"/>
          <w:sz w:val="24"/>
          <w:szCs w:val="21"/>
          <w:lang w:bidi="ar"/>
        </w:rPr>
        <w:t>)投标人具有独立法人资格，具备有效的营业执照，且经营范围应满足此次招标货物的要</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val="en-US" w:eastAsia="zh-CN" w:bidi="ar"/>
        </w:rPr>
        <w:t>（8</w:t>
      </w:r>
      <w:r>
        <w:rPr>
          <w:rFonts w:hint="eastAsia" w:ascii="宋体" w:hAnsi="宋体" w:cs="宋体"/>
          <w:bCs/>
          <w:color w:val="000000"/>
          <w:kern w:val="0"/>
          <w:sz w:val="24"/>
          <w:szCs w:val="21"/>
          <w:lang w:bidi="ar"/>
        </w:rPr>
        <w:t>)投标人必须是有能力履行招标内容要求和提供招标货物及服务的生产制造商或经销代理商。</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9</w:t>
      </w:r>
      <w:r>
        <w:rPr>
          <w:rFonts w:hint="eastAsia" w:ascii="宋体" w:hAnsi="宋体" w:cs="宋体"/>
          <w:bCs/>
          <w:color w:val="000000"/>
          <w:kern w:val="0"/>
          <w:sz w:val="24"/>
          <w:szCs w:val="21"/>
          <w:lang w:bidi="ar"/>
        </w:rPr>
        <w:t>)与招标人存在利害关系可能影响招标公正性的法人、其他组织或者个人，不得参加投标，单位负责人为同一人或者存在控股、管理关系的不同单位，不得参加投标。</w:t>
      </w:r>
    </w:p>
    <w:p>
      <w:pPr>
        <w:widowControl/>
        <w:spacing w:line="360" w:lineRule="auto"/>
        <w:jc w:val="left"/>
        <w:rPr>
          <w:rFonts w:hint="eastAsia" w:ascii="宋体" w:hAnsi="宋体" w:cs="宋体"/>
          <w:bCs/>
          <w:color w:val="000000"/>
          <w:kern w:val="0"/>
          <w:sz w:val="24"/>
          <w:szCs w:val="21"/>
          <w:lang w:bidi="ar"/>
        </w:rPr>
      </w:pPr>
      <w:r>
        <w:rPr>
          <w:rFonts w:hint="eastAsia" w:ascii="宋体" w:hAnsi="宋体" w:cs="宋体"/>
          <w:bCs/>
          <w:color w:val="000000"/>
          <w:kern w:val="0"/>
          <w:sz w:val="24"/>
          <w:szCs w:val="21"/>
          <w:lang w:bidi="ar"/>
        </w:rPr>
        <w:t>(</w:t>
      </w:r>
      <w:r>
        <w:rPr>
          <w:rFonts w:hint="eastAsia" w:ascii="宋体" w:hAnsi="宋体" w:cs="宋体"/>
          <w:bCs/>
          <w:color w:val="000000"/>
          <w:kern w:val="0"/>
          <w:sz w:val="24"/>
          <w:szCs w:val="21"/>
          <w:lang w:val="en-US" w:eastAsia="zh-CN" w:bidi="ar"/>
        </w:rPr>
        <w:t>10</w:t>
      </w:r>
      <w:r>
        <w:rPr>
          <w:rFonts w:hint="eastAsia" w:ascii="宋体" w:hAnsi="宋体" w:cs="宋体"/>
          <w:bCs/>
          <w:color w:val="000000"/>
          <w:kern w:val="0"/>
          <w:sz w:val="24"/>
          <w:szCs w:val="21"/>
          <w:lang w:bidi="ar"/>
        </w:rPr>
        <w:t>)投标企业必须提供在、“信用中国”网站(www.creditchina.gov.cn).“中国政府采购网”(www. ccgp. gov.cn)、在以上</w:t>
      </w:r>
      <w:r>
        <w:rPr>
          <w:rFonts w:hint="eastAsia" w:ascii="宋体" w:hAnsi="宋体" w:cs="宋体"/>
          <w:bCs/>
          <w:color w:val="000000"/>
          <w:kern w:val="0"/>
          <w:sz w:val="24"/>
          <w:szCs w:val="21"/>
          <w:lang w:val="en-US" w:eastAsia="zh-CN" w:bidi="ar"/>
        </w:rPr>
        <w:t>2</w:t>
      </w:r>
      <w:r>
        <w:rPr>
          <w:rFonts w:hint="eastAsia" w:ascii="宋体" w:hAnsi="宋体" w:cs="宋体"/>
          <w:bCs/>
          <w:color w:val="000000"/>
          <w:kern w:val="0"/>
          <w:sz w:val="24"/>
          <w:szCs w:val="21"/>
          <w:lang w:bidi="ar"/>
        </w:rPr>
        <w:t>个网站中任何一个网站查询出现对列入失信被执行人名单、重大税收违法案件当事人名单，政府采购严重违法失信行为记录名单，行政处罚记录名单的投标企业，采购人、采购代理机构有权拒绝其参与本项目采购活动，(以上查询须提供网页截图，且查询时间必须在公告时间之内)。</w:t>
      </w:r>
    </w:p>
    <w:p>
      <w:pPr>
        <w:widowControl/>
        <w:spacing w:line="360" w:lineRule="auto"/>
        <w:jc w:val="left"/>
        <w:rPr>
          <w:rFonts w:hint="eastAsia" w:ascii="宋体" w:hAnsi="宋体" w:cs="宋体"/>
          <w:bCs/>
          <w:kern w:val="0"/>
          <w:sz w:val="24"/>
        </w:rPr>
      </w:pPr>
      <w:r>
        <w:rPr>
          <w:rFonts w:hint="eastAsia" w:ascii="宋体" w:hAnsi="宋体" w:cs="宋体"/>
          <w:bCs/>
          <w:color w:val="000000"/>
          <w:kern w:val="0"/>
          <w:sz w:val="24"/>
          <w:szCs w:val="21"/>
          <w:lang w:val="en-US" w:eastAsia="zh-CN" w:bidi="ar"/>
        </w:rPr>
        <w:t>2、</w:t>
      </w:r>
      <w:r>
        <w:rPr>
          <w:rFonts w:hint="eastAsia" w:ascii="宋体" w:hAnsi="宋体" w:cs="宋体"/>
          <w:bCs/>
          <w:color w:val="000000"/>
          <w:kern w:val="0"/>
          <w:sz w:val="24"/>
          <w:szCs w:val="21"/>
          <w:lang w:bidi="ar"/>
        </w:rPr>
        <w:t>本次招标不接受联合体投标。</w:t>
      </w:r>
    </w:p>
    <w:p>
      <w:pPr>
        <w:spacing w:line="500" w:lineRule="exact"/>
        <w:rPr>
          <w:rFonts w:hint="eastAsia" w:ascii="宋体" w:hAnsi="宋体" w:cs="宋体"/>
          <w:bCs/>
          <w:kern w:val="0"/>
          <w:sz w:val="24"/>
        </w:rPr>
      </w:pPr>
      <w:r>
        <w:rPr>
          <w:rFonts w:hint="eastAsia" w:ascii="宋体" w:hAnsi="宋体" w:cs="宋体"/>
          <w:bCs/>
          <w:kern w:val="0"/>
          <w:sz w:val="24"/>
          <w:lang w:val="en-US" w:eastAsia="zh-CN"/>
        </w:rPr>
        <w:t>七、</w:t>
      </w:r>
      <w:r>
        <w:rPr>
          <w:rFonts w:hint="eastAsia" w:ascii="宋体" w:hAnsi="宋体" w:cs="宋体"/>
          <w:bCs/>
          <w:kern w:val="0"/>
          <w:sz w:val="24"/>
        </w:rPr>
        <w:t>投标单位报名需提供：</w:t>
      </w:r>
    </w:p>
    <w:p>
      <w:pPr>
        <w:spacing w:line="500" w:lineRule="exact"/>
        <w:rPr>
          <w:rFonts w:hint="eastAsia" w:ascii="宋体" w:hAnsi="宋体" w:cs="宋体"/>
          <w:bCs/>
          <w:kern w:val="0"/>
          <w:sz w:val="24"/>
        </w:rPr>
      </w:pPr>
      <w:r>
        <w:rPr>
          <w:rFonts w:hint="eastAsia" w:ascii="宋体" w:hAnsi="宋体" w:cs="宋体"/>
          <w:bCs/>
          <w:kern w:val="0"/>
          <w:sz w:val="24"/>
        </w:rPr>
        <w:t>①法定代表人</w:t>
      </w:r>
      <w:r>
        <w:rPr>
          <w:rFonts w:hint="eastAsia" w:ascii="宋体" w:hAnsi="宋体" w:cs="宋体"/>
          <w:bCs/>
          <w:kern w:val="0"/>
          <w:sz w:val="24"/>
          <w:lang w:val="en-US" w:eastAsia="zh-CN"/>
        </w:rPr>
        <w:t>证明或法人</w:t>
      </w:r>
      <w:bookmarkStart w:id="0" w:name="_GoBack"/>
      <w:bookmarkEnd w:id="0"/>
      <w:r>
        <w:rPr>
          <w:rFonts w:hint="eastAsia" w:ascii="宋体" w:hAnsi="宋体" w:cs="宋体"/>
          <w:bCs/>
          <w:kern w:val="0"/>
          <w:sz w:val="24"/>
        </w:rPr>
        <w:t>授权委托书；②被委托人身份证；③营业执照、税务登记证、组织机构代码证(如三证合一单位仅提供营业执照)、企业银行基本开户许可证；④法定代表人身份证、法定代表人针对本项目授权委托书、被授权人身份证，委托人须是本单位职工(提供近三个月的社保证明)；⑤</w:t>
      </w:r>
      <w:r>
        <w:rPr>
          <w:rFonts w:hint="eastAsia" w:ascii="宋体" w:hAnsi="宋体" w:cs="宋体"/>
          <w:bCs/>
          <w:kern w:val="0"/>
          <w:sz w:val="24"/>
          <w:lang w:val="en-US" w:eastAsia="zh-CN"/>
        </w:rPr>
        <w:t>近一年（2019年）审计报告</w:t>
      </w:r>
      <w:r>
        <w:rPr>
          <w:rFonts w:hint="eastAsia" w:ascii="宋体" w:hAnsi="宋体" w:cs="宋体"/>
          <w:bCs/>
          <w:kern w:val="0"/>
          <w:sz w:val="24"/>
        </w:rPr>
        <w:t>；⑥提供“信用中国”网站、“中国政府采购网”两个网站的信用记录查询结果打印页面并加盖公章；以上证明文件需提供原件和加盖投标人单位公章的复印件一式</w:t>
      </w:r>
      <w:r>
        <w:rPr>
          <w:rFonts w:hint="eastAsia" w:ascii="宋体" w:hAnsi="宋体" w:cs="宋体"/>
          <w:bCs/>
          <w:kern w:val="0"/>
          <w:sz w:val="24"/>
          <w:lang w:val="en-US" w:eastAsia="zh-CN"/>
        </w:rPr>
        <w:t>叁</w:t>
      </w:r>
      <w:r>
        <w:rPr>
          <w:rFonts w:hint="eastAsia" w:ascii="宋体" w:hAnsi="宋体" w:cs="宋体"/>
          <w:bCs/>
          <w:kern w:val="0"/>
          <w:sz w:val="24"/>
        </w:rPr>
        <w:t>份。</w:t>
      </w:r>
    </w:p>
    <w:p>
      <w:pPr>
        <w:spacing w:line="500" w:lineRule="exact"/>
        <w:rPr>
          <w:rFonts w:hint="eastAsia" w:ascii="宋体" w:hAnsi="宋体" w:cs="宋体"/>
          <w:bCs/>
          <w:kern w:val="0"/>
          <w:sz w:val="24"/>
        </w:rPr>
      </w:pPr>
      <w:r>
        <w:rPr>
          <w:rFonts w:hint="eastAsia" w:ascii="宋体" w:hAnsi="宋体" w:cs="宋体"/>
          <w:bCs/>
          <w:kern w:val="0"/>
          <w:sz w:val="24"/>
        </w:rPr>
        <w:t>七、报名时间：2020年</w:t>
      </w:r>
      <w:r>
        <w:rPr>
          <w:rFonts w:hint="eastAsia" w:ascii="宋体" w:hAnsi="宋体" w:cs="宋体"/>
          <w:bCs/>
          <w:kern w:val="0"/>
          <w:sz w:val="24"/>
          <w:lang w:val="en-US" w:eastAsia="zh-CN"/>
        </w:rPr>
        <w:t>6</w:t>
      </w:r>
      <w:r>
        <w:rPr>
          <w:rFonts w:hint="eastAsia" w:ascii="宋体" w:hAnsi="宋体" w:cs="宋体"/>
          <w:bCs/>
          <w:kern w:val="0"/>
          <w:sz w:val="24"/>
        </w:rPr>
        <w:t>月</w:t>
      </w:r>
      <w:r>
        <w:rPr>
          <w:rFonts w:hint="eastAsia" w:ascii="宋体" w:hAnsi="宋体" w:cs="宋体"/>
          <w:bCs/>
          <w:kern w:val="0"/>
          <w:sz w:val="24"/>
          <w:lang w:val="en-US" w:eastAsia="zh-CN"/>
        </w:rPr>
        <w:t>23</w:t>
      </w:r>
      <w:r>
        <w:rPr>
          <w:rFonts w:hint="eastAsia" w:ascii="宋体" w:hAnsi="宋体" w:cs="宋体"/>
          <w:bCs/>
          <w:kern w:val="0"/>
          <w:sz w:val="24"/>
        </w:rPr>
        <w:t>日起至2020年</w:t>
      </w:r>
      <w:r>
        <w:rPr>
          <w:rFonts w:hint="eastAsia" w:ascii="宋体" w:hAnsi="宋体" w:cs="宋体"/>
          <w:bCs/>
          <w:kern w:val="0"/>
          <w:sz w:val="24"/>
          <w:lang w:val="en-US" w:eastAsia="zh-CN"/>
        </w:rPr>
        <w:t>6</w:t>
      </w:r>
      <w:r>
        <w:rPr>
          <w:rFonts w:hint="eastAsia" w:ascii="宋体" w:hAnsi="宋体" w:cs="宋体"/>
          <w:bCs/>
          <w:kern w:val="0"/>
          <w:sz w:val="24"/>
        </w:rPr>
        <w:t>月</w:t>
      </w:r>
      <w:r>
        <w:rPr>
          <w:rFonts w:hint="eastAsia" w:ascii="宋体" w:hAnsi="宋体" w:cs="宋体"/>
          <w:bCs/>
          <w:kern w:val="0"/>
          <w:sz w:val="24"/>
          <w:lang w:val="en-US" w:eastAsia="zh-CN"/>
        </w:rPr>
        <w:t>30</w:t>
      </w:r>
      <w:r>
        <w:rPr>
          <w:rFonts w:hint="eastAsia" w:ascii="宋体" w:hAnsi="宋体" w:cs="宋体"/>
          <w:bCs/>
          <w:kern w:val="0"/>
          <w:sz w:val="24"/>
        </w:rPr>
        <w:t>日止。</w:t>
      </w:r>
    </w:p>
    <w:p>
      <w:pPr>
        <w:spacing w:line="500" w:lineRule="exact"/>
        <w:rPr>
          <w:rFonts w:hint="eastAsia" w:ascii="宋体" w:hAnsi="宋体" w:cs="宋体"/>
          <w:bCs/>
          <w:kern w:val="0"/>
          <w:sz w:val="24"/>
        </w:rPr>
      </w:pPr>
      <w:r>
        <w:rPr>
          <w:rFonts w:hint="eastAsia" w:ascii="宋体" w:hAnsi="宋体" w:cs="宋体"/>
          <w:bCs/>
          <w:kern w:val="0"/>
          <w:sz w:val="24"/>
        </w:rPr>
        <w:t>八、发售招标文件时间：10：30～19：30时</w:t>
      </w:r>
    </w:p>
    <w:p>
      <w:pPr>
        <w:spacing w:line="500" w:lineRule="exact"/>
        <w:rPr>
          <w:rFonts w:hint="eastAsia" w:ascii="宋体" w:hAnsi="宋体" w:cs="宋体"/>
          <w:bCs/>
          <w:kern w:val="0"/>
          <w:sz w:val="24"/>
        </w:rPr>
      </w:pPr>
      <w:r>
        <w:rPr>
          <w:rFonts w:hint="eastAsia" w:ascii="宋体" w:hAnsi="宋体" w:cs="宋体"/>
          <w:bCs/>
          <w:kern w:val="0"/>
          <w:sz w:val="24"/>
        </w:rPr>
        <w:t>九、发售招标文件地点：新疆天壹中山工程咨询有限公司出售，500元/单位，售后不退回。</w:t>
      </w:r>
    </w:p>
    <w:p>
      <w:pPr>
        <w:spacing w:line="500" w:lineRule="exact"/>
        <w:rPr>
          <w:rFonts w:ascii="宋体" w:cs="宋体"/>
          <w:bCs/>
          <w:kern w:val="0"/>
          <w:sz w:val="24"/>
        </w:rPr>
      </w:pPr>
      <w:r>
        <w:rPr>
          <w:rFonts w:hint="eastAsia" w:ascii="宋体" w:hAnsi="宋体" w:cs="宋体"/>
          <w:bCs/>
          <w:kern w:val="0"/>
          <w:sz w:val="24"/>
        </w:rPr>
        <w:t>十、投标截止时间：</w:t>
      </w:r>
      <w:r>
        <w:rPr>
          <w:rFonts w:ascii="宋体" w:hAnsi="宋体" w:cs="宋体"/>
          <w:bCs/>
          <w:kern w:val="0"/>
          <w:sz w:val="24"/>
        </w:rPr>
        <w:t>20</w:t>
      </w:r>
      <w:r>
        <w:rPr>
          <w:rFonts w:hint="eastAsia" w:ascii="宋体" w:hAnsi="宋体" w:cs="宋体"/>
          <w:bCs/>
          <w:kern w:val="0"/>
          <w:sz w:val="24"/>
        </w:rPr>
        <w:t>20年</w:t>
      </w:r>
      <w:r>
        <w:rPr>
          <w:rFonts w:hint="eastAsia" w:ascii="宋体" w:hAnsi="宋体" w:cs="宋体"/>
          <w:bCs/>
          <w:kern w:val="0"/>
          <w:sz w:val="24"/>
          <w:lang w:val="en-US" w:eastAsia="zh-CN"/>
        </w:rPr>
        <w:t>07</w:t>
      </w:r>
      <w:r>
        <w:rPr>
          <w:rFonts w:hint="eastAsia" w:ascii="宋体" w:hAnsi="宋体" w:cs="宋体"/>
          <w:bCs/>
          <w:kern w:val="0"/>
          <w:sz w:val="24"/>
        </w:rPr>
        <w:t>月</w:t>
      </w:r>
      <w:r>
        <w:rPr>
          <w:rFonts w:hint="eastAsia" w:ascii="宋体" w:hAnsi="宋体" w:cs="宋体"/>
          <w:bCs/>
          <w:kern w:val="0"/>
          <w:sz w:val="24"/>
          <w:lang w:val="en-US" w:eastAsia="zh-CN"/>
        </w:rPr>
        <w:t>15</w:t>
      </w:r>
      <w:r>
        <w:rPr>
          <w:rFonts w:hint="eastAsia" w:ascii="宋体" w:hAnsi="宋体" w:cs="宋体"/>
          <w:bCs/>
          <w:kern w:val="0"/>
          <w:sz w:val="24"/>
        </w:rPr>
        <w:t>日</w:t>
      </w:r>
      <w:r>
        <w:rPr>
          <w:rFonts w:ascii="宋体" w:hAnsi="宋体" w:cs="宋体"/>
          <w:bCs/>
          <w:kern w:val="0"/>
          <w:sz w:val="24"/>
        </w:rPr>
        <w:t>1</w:t>
      </w:r>
      <w:r>
        <w:rPr>
          <w:rFonts w:hint="eastAsia" w:ascii="宋体" w:hAnsi="宋体" w:cs="宋体"/>
          <w:bCs/>
          <w:kern w:val="0"/>
          <w:sz w:val="24"/>
          <w:lang w:val="en-US" w:eastAsia="zh-CN"/>
        </w:rPr>
        <w:t>6</w:t>
      </w:r>
      <w:r>
        <w:rPr>
          <w:rFonts w:hint="eastAsia" w:ascii="宋体" w:hAnsi="宋体" w:cs="宋体"/>
          <w:bCs/>
          <w:kern w:val="0"/>
          <w:sz w:val="24"/>
        </w:rPr>
        <w:t>时</w:t>
      </w:r>
      <w:r>
        <w:rPr>
          <w:rFonts w:ascii="宋体" w:hAnsi="宋体" w:cs="宋体"/>
          <w:bCs/>
          <w:kern w:val="0"/>
          <w:sz w:val="24"/>
        </w:rPr>
        <w:t xml:space="preserve">30 </w:t>
      </w:r>
      <w:r>
        <w:rPr>
          <w:rFonts w:hint="eastAsia" w:ascii="宋体" w:hAnsi="宋体" w:cs="宋体"/>
          <w:bCs/>
          <w:kern w:val="0"/>
          <w:sz w:val="24"/>
        </w:rPr>
        <w:t>分（北京时间）</w:t>
      </w:r>
    </w:p>
    <w:p>
      <w:pPr>
        <w:spacing w:line="500" w:lineRule="exact"/>
        <w:rPr>
          <w:rFonts w:ascii="宋体" w:cs="宋体"/>
          <w:bCs/>
          <w:kern w:val="0"/>
          <w:sz w:val="24"/>
        </w:rPr>
      </w:pPr>
      <w:r>
        <w:rPr>
          <w:rFonts w:hint="eastAsia" w:ascii="宋体" w:hAnsi="宋体" w:cs="宋体"/>
          <w:bCs/>
          <w:kern w:val="0"/>
          <w:sz w:val="24"/>
        </w:rPr>
        <w:t>十一、开标时间：</w:t>
      </w:r>
      <w:r>
        <w:rPr>
          <w:rFonts w:ascii="宋体" w:hAnsi="宋体" w:cs="宋体"/>
          <w:bCs/>
          <w:kern w:val="0"/>
          <w:sz w:val="24"/>
        </w:rPr>
        <w:t>20</w:t>
      </w:r>
      <w:r>
        <w:rPr>
          <w:rFonts w:hint="eastAsia" w:ascii="宋体" w:hAnsi="宋体" w:cs="宋体"/>
          <w:bCs/>
          <w:kern w:val="0"/>
          <w:sz w:val="24"/>
        </w:rPr>
        <w:t>20年</w:t>
      </w:r>
      <w:r>
        <w:rPr>
          <w:rFonts w:hint="eastAsia" w:ascii="宋体" w:cs="宋体"/>
          <w:bCs/>
          <w:kern w:val="0"/>
          <w:sz w:val="24"/>
          <w:lang w:val="en-US" w:eastAsia="zh-CN"/>
        </w:rPr>
        <w:t>07</w:t>
      </w:r>
      <w:r>
        <w:rPr>
          <w:rFonts w:hint="eastAsia" w:ascii="宋体" w:hAnsi="宋体" w:cs="宋体"/>
          <w:bCs/>
          <w:kern w:val="0"/>
          <w:sz w:val="24"/>
        </w:rPr>
        <w:t>月</w:t>
      </w:r>
      <w:r>
        <w:rPr>
          <w:rFonts w:hint="eastAsia" w:ascii="宋体" w:hAnsi="宋体" w:cs="宋体"/>
          <w:bCs/>
          <w:kern w:val="0"/>
          <w:sz w:val="24"/>
          <w:lang w:val="en-US" w:eastAsia="zh-CN"/>
        </w:rPr>
        <w:t>15</w:t>
      </w:r>
      <w:r>
        <w:rPr>
          <w:rFonts w:hint="eastAsia" w:ascii="宋体" w:hAnsi="宋体" w:cs="宋体"/>
          <w:bCs/>
          <w:kern w:val="0"/>
          <w:sz w:val="24"/>
        </w:rPr>
        <w:t>日</w:t>
      </w:r>
      <w:r>
        <w:rPr>
          <w:rFonts w:ascii="宋体" w:hAnsi="宋体" w:cs="宋体"/>
          <w:bCs/>
          <w:kern w:val="0"/>
          <w:sz w:val="24"/>
        </w:rPr>
        <w:t>1</w:t>
      </w:r>
      <w:r>
        <w:rPr>
          <w:rFonts w:hint="eastAsia" w:ascii="宋体" w:hAnsi="宋体" w:cs="宋体"/>
          <w:bCs/>
          <w:kern w:val="0"/>
          <w:sz w:val="24"/>
          <w:lang w:val="en-US" w:eastAsia="zh-CN"/>
        </w:rPr>
        <w:t>6</w:t>
      </w:r>
      <w:r>
        <w:rPr>
          <w:rFonts w:hint="eastAsia" w:ascii="宋体" w:hAnsi="宋体" w:cs="宋体"/>
          <w:bCs/>
          <w:kern w:val="0"/>
          <w:sz w:val="24"/>
        </w:rPr>
        <w:t>时</w:t>
      </w:r>
      <w:r>
        <w:rPr>
          <w:rFonts w:ascii="宋体" w:hAnsi="宋体" w:cs="宋体"/>
          <w:bCs/>
          <w:kern w:val="0"/>
          <w:sz w:val="24"/>
        </w:rPr>
        <w:t xml:space="preserve">30 </w:t>
      </w:r>
      <w:r>
        <w:rPr>
          <w:rFonts w:hint="eastAsia" w:ascii="宋体" w:hAnsi="宋体" w:cs="宋体"/>
          <w:bCs/>
          <w:kern w:val="0"/>
          <w:sz w:val="24"/>
        </w:rPr>
        <w:t>分（北京时间）</w:t>
      </w:r>
    </w:p>
    <w:p>
      <w:pPr>
        <w:spacing w:line="500" w:lineRule="exact"/>
        <w:rPr>
          <w:rFonts w:hint="default" w:ascii="宋体" w:hAnsi="宋体" w:eastAsia="宋体" w:cs="宋体"/>
          <w:bCs/>
          <w:color w:val="FF0000"/>
          <w:kern w:val="0"/>
          <w:sz w:val="24"/>
          <w:lang w:val="en-US" w:eastAsia="zh-CN"/>
        </w:rPr>
      </w:pPr>
      <w:r>
        <w:rPr>
          <w:rFonts w:hint="eastAsia" w:ascii="宋体" w:hAnsi="宋体" w:cs="宋体"/>
          <w:bCs/>
          <w:kern w:val="0"/>
          <w:sz w:val="24"/>
        </w:rPr>
        <w:t>十二、开标地点：阿勒泰市</w:t>
      </w:r>
      <w:r>
        <w:rPr>
          <w:rFonts w:hint="eastAsia" w:ascii="宋体" w:hAnsi="宋体" w:cs="宋体"/>
          <w:bCs/>
          <w:kern w:val="0"/>
          <w:sz w:val="24"/>
          <w:lang w:val="en-US" w:eastAsia="zh-CN"/>
        </w:rPr>
        <w:t>团结路2区润德茗苑1栋四层6号新疆天壹中山工程咨询有限公司会议室</w:t>
      </w:r>
    </w:p>
    <w:p>
      <w:pPr>
        <w:spacing w:line="500" w:lineRule="exact"/>
        <w:rPr>
          <w:rFonts w:ascii="宋体" w:cs="宋体"/>
          <w:bCs/>
          <w:kern w:val="0"/>
          <w:sz w:val="24"/>
        </w:rPr>
      </w:pPr>
      <w:r>
        <w:rPr>
          <w:rFonts w:hint="eastAsia" w:ascii="宋体" w:hAnsi="宋体" w:cs="宋体"/>
          <w:bCs/>
          <w:kern w:val="0"/>
          <w:sz w:val="24"/>
        </w:rPr>
        <w:t>十三、联系方式：</w:t>
      </w:r>
    </w:p>
    <w:p>
      <w:pPr>
        <w:spacing w:line="500" w:lineRule="exact"/>
        <w:rPr>
          <w:rFonts w:hint="default" w:ascii="宋体" w:hAnsi="宋体" w:eastAsia="宋体" w:cs="宋体"/>
          <w:color w:val="000000"/>
          <w:sz w:val="24"/>
          <w:lang w:val="en-US" w:eastAsia="zh-CN"/>
        </w:rPr>
      </w:pPr>
      <w:r>
        <w:rPr>
          <w:rFonts w:hint="eastAsia" w:ascii="宋体" w:hAnsi="宋体" w:cs="宋体"/>
          <w:bCs/>
          <w:kern w:val="0"/>
          <w:sz w:val="24"/>
        </w:rPr>
        <w:t>采</w:t>
      </w:r>
      <w:r>
        <w:rPr>
          <w:rFonts w:ascii="宋体" w:hAnsi="宋体" w:cs="宋体"/>
          <w:bCs/>
          <w:kern w:val="0"/>
          <w:sz w:val="24"/>
        </w:rPr>
        <w:t xml:space="preserve"> </w:t>
      </w:r>
      <w:r>
        <w:rPr>
          <w:rFonts w:hint="eastAsia" w:ascii="宋体" w:hAnsi="宋体" w:cs="宋体"/>
          <w:bCs/>
          <w:kern w:val="0"/>
          <w:sz w:val="24"/>
        </w:rPr>
        <w:t>购</w:t>
      </w:r>
      <w:r>
        <w:rPr>
          <w:rFonts w:ascii="宋体" w:hAnsi="宋体" w:cs="宋体"/>
          <w:bCs/>
          <w:kern w:val="0"/>
          <w:sz w:val="24"/>
        </w:rPr>
        <w:t xml:space="preserve"> </w:t>
      </w:r>
      <w:r>
        <w:rPr>
          <w:rFonts w:hint="eastAsia" w:ascii="宋体" w:hAnsi="宋体" w:cs="宋体"/>
          <w:bCs/>
          <w:kern w:val="0"/>
          <w:sz w:val="24"/>
        </w:rPr>
        <w:t>人：</w:t>
      </w:r>
      <w:r>
        <w:rPr>
          <w:rFonts w:hint="eastAsia" w:ascii="宋体" w:hAnsi="宋体" w:cs="宋体"/>
          <w:color w:val="000000"/>
          <w:sz w:val="24"/>
          <w:lang w:val="en-US" w:eastAsia="zh-CN"/>
        </w:rPr>
        <w:t>吉木乃县住房和城乡建设局</w:t>
      </w:r>
    </w:p>
    <w:p>
      <w:pPr>
        <w:spacing w:line="500" w:lineRule="exact"/>
        <w:rPr>
          <w:rFonts w:hint="eastAsia" w:ascii="宋体" w:hAnsi="宋体" w:cs="宋体"/>
          <w:bCs/>
          <w:color w:val="000000"/>
          <w:kern w:val="0"/>
          <w:sz w:val="24"/>
        </w:rPr>
      </w:pPr>
      <w:r>
        <w:rPr>
          <w:rFonts w:hint="eastAsia" w:ascii="宋体" w:hAnsi="宋体" w:cs="宋体"/>
          <w:color w:val="000000"/>
          <w:sz w:val="24"/>
        </w:rPr>
        <w:t>联系人：</w:t>
      </w:r>
      <w:r>
        <w:rPr>
          <w:rFonts w:hint="eastAsia" w:ascii="宋体" w:hAnsi="宋体" w:cs="宋体"/>
          <w:bCs/>
          <w:color w:val="000000"/>
          <w:kern w:val="0"/>
          <w:sz w:val="24"/>
          <w:lang w:val="en-US" w:eastAsia="zh-CN"/>
        </w:rPr>
        <w:t>唐俊强    0906-7604118</w:t>
      </w:r>
      <w:r>
        <w:rPr>
          <w:rFonts w:hint="eastAsia" w:ascii="宋体" w:hAnsi="宋体" w:cs="宋体"/>
          <w:bCs/>
          <w:color w:val="000000"/>
          <w:kern w:val="0"/>
          <w:sz w:val="24"/>
        </w:rPr>
        <w:t xml:space="preserve"> </w:t>
      </w:r>
    </w:p>
    <w:p>
      <w:pPr>
        <w:spacing w:line="500" w:lineRule="exact"/>
        <w:rPr>
          <w:rFonts w:ascii="宋体" w:cs="宋体"/>
          <w:bCs/>
          <w:kern w:val="0"/>
          <w:sz w:val="24"/>
        </w:rPr>
      </w:pPr>
      <w:r>
        <w:rPr>
          <w:rFonts w:hint="eastAsia" w:ascii="宋体" w:hAnsi="宋体" w:cs="宋体"/>
          <w:bCs/>
          <w:kern w:val="0"/>
          <w:sz w:val="24"/>
        </w:rPr>
        <w:t>代理机构：新疆天壹中山工程咨询有限公司</w:t>
      </w:r>
    </w:p>
    <w:p>
      <w:pPr>
        <w:spacing w:line="500" w:lineRule="exact"/>
        <w:rPr>
          <w:rFonts w:ascii="宋体" w:cs="宋体"/>
          <w:bCs/>
          <w:kern w:val="0"/>
          <w:sz w:val="24"/>
        </w:rPr>
      </w:pPr>
      <w:r>
        <w:rPr>
          <w:rFonts w:hint="eastAsia" w:ascii="宋体" w:hAnsi="宋体" w:cs="宋体"/>
          <w:bCs/>
          <w:kern w:val="0"/>
          <w:sz w:val="24"/>
        </w:rPr>
        <w:t>联</w:t>
      </w:r>
      <w:r>
        <w:rPr>
          <w:rFonts w:ascii="宋体" w:hAnsi="宋体" w:cs="宋体"/>
          <w:bCs/>
          <w:kern w:val="0"/>
          <w:sz w:val="24"/>
        </w:rPr>
        <w:t xml:space="preserve"> </w:t>
      </w:r>
      <w:r>
        <w:rPr>
          <w:rFonts w:hint="eastAsia" w:ascii="宋体" w:hAnsi="宋体" w:cs="宋体"/>
          <w:bCs/>
          <w:kern w:val="0"/>
          <w:sz w:val="24"/>
        </w:rPr>
        <w:t>系</w:t>
      </w:r>
      <w:r>
        <w:rPr>
          <w:rFonts w:ascii="宋体" w:hAnsi="宋体" w:cs="宋体"/>
          <w:bCs/>
          <w:kern w:val="0"/>
          <w:sz w:val="24"/>
        </w:rPr>
        <w:t xml:space="preserve"> </w:t>
      </w:r>
      <w:r>
        <w:rPr>
          <w:rFonts w:hint="eastAsia" w:ascii="宋体" w:hAnsi="宋体" w:cs="宋体"/>
          <w:bCs/>
          <w:kern w:val="0"/>
          <w:sz w:val="24"/>
        </w:rPr>
        <w:t>人：董元元</w:t>
      </w:r>
      <w:r>
        <w:rPr>
          <w:rFonts w:ascii="宋体" w:hAnsi="宋体" w:cs="宋体"/>
          <w:bCs/>
          <w:kern w:val="0"/>
          <w:sz w:val="24"/>
        </w:rPr>
        <w:t xml:space="preserve">  0906-628680</w:t>
      </w:r>
      <w:r>
        <w:rPr>
          <w:rFonts w:hint="eastAsia" w:ascii="宋体" w:hAnsi="宋体" w:cs="宋体"/>
          <w:bCs/>
          <w:kern w:val="0"/>
          <w:sz w:val="24"/>
        </w:rPr>
        <w:t>1</w:t>
      </w:r>
      <w:r>
        <w:rPr>
          <w:rFonts w:ascii="宋体" w:hAnsi="宋体" w:cs="宋体"/>
          <w:bCs/>
          <w:kern w:val="0"/>
          <w:sz w:val="24"/>
        </w:rPr>
        <w:t xml:space="preserve">  </w:t>
      </w:r>
    </w:p>
    <w:p>
      <w:pPr>
        <w:spacing w:line="500" w:lineRule="exact"/>
        <w:jc w:val="right"/>
        <w:rPr>
          <w:rFonts w:ascii="宋体" w:hAnsi="宋体" w:cs="宋体"/>
          <w:bCs/>
          <w:kern w:val="0"/>
          <w:sz w:val="24"/>
        </w:rPr>
      </w:pPr>
    </w:p>
    <w:p/>
    <w:sectPr>
      <w:headerReference r:id="rId3" w:type="default"/>
      <w:pgSz w:w="11906" w:h="16838"/>
      <w:pgMar w:top="1247" w:right="1361"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053"/>
    <w:rsid w:val="000C7196"/>
    <w:rsid w:val="001B26D1"/>
    <w:rsid w:val="001F4FC2"/>
    <w:rsid w:val="002F701B"/>
    <w:rsid w:val="004E7E98"/>
    <w:rsid w:val="005E5A50"/>
    <w:rsid w:val="006D5477"/>
    <w:rsid w:val="009E7053"/>
    <w:rsid w:val="00C02DEB"/>
    <w:rsid w:val="00E7330E"/>
    <w:rsid w:val="00F75AAE"/>
    <w:rsid w:val="02DB6C03"/>
    <w:rsid w:val="031B2228"/>
    <w:rsid w:val="031F3D36"/>
    <w:rsid w:val="047C03D9"/>
    <w:rsid w:val="0585344A"/>
    <w:rsid w:val="058905ED"/>
    <w:rsid w:val="05CA4B5F"/>
    <w:rsid w:val="05F5748A"/>
    <w:rsid w:val="06022C9A"/>
    <w:rsid w:val="078210E1"/>
    <w:rsid w:val="079A4ADB"/>
    <w:rsid w:val="07CD6ABD"/>
    <w:rsid w:val="082F02F4"/>
    <w:rsid w:val="088C7CFB"/>
    <w:rsid w:val="08CA2C2C"/>
    <w:rsid w:val="0909680B"/>
    <w:rsid w:val="09C57F20"/>
    <w:rsid w:val="0AFF27C5"/>
    <w:rsid w:val="0BF022BB"/>
    <w:rsid w:val="0BFC5609"/>
    <w:rsid w:val="0C044A4A"/>
    <w:rsid w:val="0D5A2682"/>
    <w:rsid w:val="0D8A3B61"/>
    <w:rsid w:val="0DA15A11"/>
    <w:rsid w:val="0DE95A74"/>
    <w:rsid w:val="0DF54E92"/>
    <w:rsid w:val="0E892078"/>
    <w:rsid w:val="0EC47133"/>
    <w:rsid w:val="0ED93577"/>
    <w:rsid w:val="0EF726A2"/>
    <w:rsid w:val="0F3F4C66"/>
    <w:rsid w:val="0F853F92"/>
    <w:rsid w:val="0FD7776E"/>
    <w:rsid w:val="0FE83249"/>
    <w:rsid w:val="11036043"/>
    <w:rsid w:val="125B65AC"/>
    <w:rsid w:val="126858FF"/>
    <w:rsid w:val="1279140E"/>
    <w:rsid w:val="12BE4573"/>
    <w:rsid w:val="12E84200"/>
    <w:rsid w:val="12FF0740"/>
    <w:rsid w:val="132B26BA"/>
    <w:rsid w:val="145C1EBD"/>
    <w:rsid w:val="14F92FE6"/>
    <w:rsid w:val="159F202B"/>
    <w:rsid w:val="15C20AFC"/>
    <w:rsid w:val="15FC2589"/>
    <w:rsid w:val="166527A8"/>
    <w:rsid w:val="17136E2C"/>
    <w:rsid w:val="1723494E"/>
    <w:rsid w:val="17331A26"/>
    <w:rsid w:val="173403E1"/>
    <w:rsid w:val="176D3C19"/>
    <w:rsid w:val="17803CDE"/>
    <w:rsid w:val="17B83493"/>
    <w:rsid w:val="1A23164C"/>
    <w:rsid w:val="1A31255C"/>
    <w:rsid w:val="1AA369D4"/>
    <w:rsid w:val="1B883CE6"/>
    <w:rsid w:val="1B9614EB"/>
    <w:rsid w:val="1BF26FEC"/>
    <w:rsid w:val="1CCE7905"/>
    <w:rsid w:val="1D1E65FF"/>
    <w:rsid w:val="1D6504FD"/>
    <w:rsid w:val="1DD11149"/>
    <w:rsid w:val="1E102F6E"/>
    <w:rsid w:val="1E585713"/>
    <w:rsid w:val="1E5F03A0"/>
    <w:rsid w:val="1E887A6E"/>
    <w:rsid w:val="1EAF510F"/>
    <w:rsid w:val="1EC943CE"/>
    <w:rsid w:val="1F502513"/>
    <w:rsid w:val="1F7465EC"/>
    <w:rsid w:val="1F906C18"/>
    <w:rsid w:val="1FB13E90"/>
    <w:rsid w:val="1FE07498"/>
    <w:rsid w:val="21477DDB"/>
    <w:rsid w:val="21FD3037"/>
    <w:rsid w:val="222D6EC1"/>
    <w:rsid w:val="2340223C"/>
    <w:rsid w:val="234C226A"/>
    <w:rsid w:val="235A1DE7"/>
    <w:rsid w:val="238C7D87"/>
    <w:rsid w:val="239F42C3"/>
    <w:rsid w:val="23F9346D"/>
    <w:rsid w:val="2444717E"/>
    <w:rsid w:val="2458155C"/>
    <w:rsid w:val="24C425EB"/>
    <w:rsid w:val="24CB14BB"/>
    <w:rsid w:val="24F41919"/>
    <w:rsid w:val="25412632"/>
    <w:rsid w:val="266C6C47"/>
    <w:rsid w:val="26986251"/>
    <w:rsid w:val="27694930"/>
    <w:rsid w:val="286E4014"/>
    <w:rsid w:val="286F1082"/>
    <w:rsid w:val="289E0272"/>
    <w:rsid w:val="290F645F"/>
    <w:rsid w:val="29751377"/>
    <w:rsid w:val="29834738"/>
    <w:rsid w:val="29864163"/>
    <w:rsid w:val="29CF615D"/>
    <w:rsid w:val="29E26BB5"/>
    <w:rsid w:val="2A8538A2"/>
    <w:rsid w:val="2AEA7084"/>
    <w:rsid w:val="2BD93FA9"/>
    <w:rsid w:val="2BE06D5A"/>
    <w:rsid w:val="2CD90D84"/>
    <w:rsid w:val="2D0D2C8B"/>
    <w:rsid w:val="2D161651"/>
    <w:rsid w:val="2D28344A"/>
    <w:rsid w:val="2EAC7034"/>
    <w:rsid w:val="2EBF272F"/>
    <w:rsid w:val="3011599E"/>
    <w:rsid w:val="302F61A3"/>
    <w:rsid w:val="305D09EA"/>
    <w:rsid w:val="30EB3B7D"/>
    <w:rsid w:val="319A0796"/>
    <w:rsid w:val="31DD4394"/>
    <w:rsid w:val="32990799"/>
    <w:rsid w:val="33175D8B"/>
    <w:rsid w:val="332B2078"/>
    <w:rsid w:val="33784974"/>
    <w:rsid w:val="33BD1C47"/>
    <w:rsid w:val="34182DBE"/>
    <w:rsid w:val="3429604D"/>
    <w:rsid w:val="345E4584"/>
    <w:rsid w:val="35486E35"/>
    <w:rsid w:val="3552069A"/>
    <w:rsid w:val="3572105B"/>
    <w:rsid w:val="35B531B0"/>
    <w:rsid w:val="35C0198A"/>
    <w:rsid w:val="360518BE"/>
    <w:rsid w:val="363731B2"/>
    <w:rsid w:val="36762379"/>
    <w:rsid w:val="368C7F7E"/>
    <w:rsid w:val="369F3069"/>
    <w:rsid w:val="369F4EA8"/>
    <w:rsid w:val="36BD2BB6"/>
    <w:rsid w:val="37220397"/>
    <w:rsid w:val="373E39D0"/>
    <w:rsid w:val="3811334A"/>
    <w:rsid w:val="38366CDF"/>
    <w:rsid w:val="38865424"/>
    <w:rsid w:val="389A5974"/>
    <w:rsid w:val="39562DE8"/>
    <w:rsid w:val="39CC75D1"/>
    <w:rsid w:val="39D12D34"/>
    <w:rsid w:val="3A2D2D1F"/>
    <w:rsid w:val="3A901D75"/>
    <w:rsid w:val="3BA537E0"/>
    <w:rsid w:val="3BB44046"/>
    <w:rsid w:val="3BEE09D3"/>
    <w:rsid w:val="3CCD0E50"/>
    <w:rsid w:val="3D07188C"/>
    <w:rsid w:val="3D1B69E6"/>
    <w:rsid w:val="3D782205"/>
    <w:rsid w:val="3D9619ED"/>
    <w:rsid w:val="3E696685"/>
    <w:rsid w:val="3E863C97"/>
    <w:rsid w:val="3E976B20"/>
    <w:rsid w:val="3EFB5DB8"/>
    <w:rsid w:val="3F036CEC"/>
    <w:rsid w:val="3F262931"/>
    <w:rsid w:val="3F6A5DA5"/>
    <w:rsid w:val="3F930BAE"/>
    <w:rsid w:val="4067411B"/>
    <w:rsid w:val="40782971"/>
    <w:rsid w:val="40D87DF9"/>
    <w:rsid w:val="40ED48DD"/>
    <w:rsid w:val="40F24E4A"/>
    <w:rsid w:val="4161423E"/>
    <w:rsid w:val="417000CC"/>
    <w:rsid w:val="42343A32"/>
    <w:rsid w:val="434148C2"/>
    <w:rsid w:val="434C6F36"/>
    <w:rsid w:val="44A71C53"/>
    <w:rsid w:val="459E1FAC"/>
    <w:rsid w:val="45C45BA1"/>
    <w:rsid w:val="46095E66"/>
    <w:rsid w:val="46F24EAC"/>
    <w:rsid w:val="471B5F69"/>
    <w:rsid w:val="47B24EAC"/>
    <w:rsid w:val="488A4065"/>
    <w:rsid w:val="49347338"/>
    <w:rsid w:val="4A1F2BB3"/>
    <w:rsid w:val="4AA80CA9"/>
    <w:rsid w:val="4C1F5139"/>
    <w:rsid w:val="4D0423E1"/>
    <w:rsid w:val="4D233D7A"/>
    <w:rsid w:val="4DC1014F"/>
    <w:rsid w:val="4EB44B35"/>
    <w:rsid w:val="4F3B7BA8"/>
    <w:rsid w:val="4F87244B"/>
    <w:rsid w:val="4F917671"/>
    <w:rsid w:val="500316DA"/>
    <w:rsid w:val="503748D9"/>
    <w:rsid w:val="50BE1979"/>
    <w:rsid w:val="50C905D1"/>
    <w:rsid w:val="50DF6B2F"/>
    <w:rsid w:val="51D236B1"/>
    <w:rsid w:val="51F0425D"/>
    <w:rsid w:val="52E609A7"/>
    <w:rsid w:val="52F06433"/>
    <w:rsid w:val="541F233E"/>
    <w:rsid w:val="54C36ADD"/>
    <w:rsid w:val="54D21C4F"/>
    <w:rsid w:val="552F5364"/>
    <w:rsid w:val="55A32ED9"/>
    <w:rsid w:val="568E3EF1"/>
    <w:rsid w:val="56E518C2"/>
    <w:rsid w:val="5733030E"/>
    <w:rsid w:val="573D1369"/>
    <w:rsid w:val="57DF29AE"/>
    <w:rsid w:val="58B46289"/>
    <w:rsid w:val="590806BB"/>
    <w:rsid w:val="591D57D7"/>
    <w:rsid w:val="59C42A06"/>
    <w:rsid w:val="5A673D27"/>
    <w:rsid w:val="5A836BC4"/>
    <w:rsid w:val="5A9A4A66"/>
    <w:rsid w:val="5C0325AD"/>
    <w:rsid w:val="5C032D5E"/>
    <w:rsid w:val="5D262B51"/>
    <w:rsid w:val="5D2B480F"/>
    <w:rsid w:val="5D4C63E1"/>
    <w:rsid w:val="5D80193F"/>
    <w:rsid w:val="5DCA46E1"/>
    <w:rsid w:val="5EFF0D18"/>
    <w:rsid w:val="5F477E46"/>
    <w:rsid w:val="5FF60B20"/>
    <w:rsid w:val="602B7C52"/>
    <w:rsid w:val="60CB40B0"/>
    <w:rsid w:val="60D20AA2"/>
    <w:rsid w:val="60E51E83"/>
    <w:rsid w:val="60FA6DA2"/>
    <w:rsid w:val="616C24FE"/>
    <w:rsid w:val="616E0981"/>
    <w:rsid w:val="61A24E3B"/>
    <w:rsid w:val="627268AE"/>
    <w:rsid w:val="63350AD8"/>
    <w:rsid w:val="637D54A4"/>
    <w:rsid w:val="63B7416F"/>
    <w:rsid w:val="64915C05"/>
    <w:rsid w:val="658F1602"/>
    <w:rsid w:val="66835CEB"/>
    <w:rsid w:val="67017C28"/>
    <w:rsid w:val="675231C2"/>
    <w:rsid w:val="67EE52C0"/>
    <w:rsid w:val="682D3B1D"/>
    <w:rsid w:val="68353690"/>
    <w:rsid w:val="6870365E"/>
    <w:rsid w:val="6887443B"/>
    <w:rsid w:val="68AB310F"/>
    <w:rsid w:val="692D5212"/>
    <w:rsid w:val="69496CB4"/>
    <w:rsid w:val="6A542104"/>
    <w:rsid w:val="6B147775"/>
    <w:rsid w:val="6BA97CDA"/>
    <w:rsid w:val="6C0B0A77"/>
    <w:rsid w:val="6C485445"/>
    <w:rsid w:val="6CE04E34"/>
    <w:rsid w:val="6CF1537E"/>
    <w:rsid w:val="6D491D33"/>
    <w:rsid w:val="6D637EB1"/>
    <w:rsid w:val="6E97363E"/>
    <w:rsid w:val="6EB7364E"/>
    <w:rsid w:val="6EBF7BF9"/>
    <w:rsid w:val="6ED362F7"/>
    <w:rsid w:val="71853B04"/>
    <w:rsid w:val="71A35C04"/>
    <w:rsid w:val="71B60D81"/>
    <w:rsid w:val="71DA52D0"/>
    <w:rsid w:val="71E03C5B"/>
    <w:rsid w:val="72560316"/>
    <w:rsid w:val="72B34CCE"/>
    <w:rsid w:val="72CA50F6"/>
    <w:rsid w:val="72FA526B"/>
    <w:rsid w:val="732F3B04"/>
    <w:rsid w:val="73363C29"/>
    <w:rsid w:val="743760A5"/>
    <w:rsid w:val="7464562D"/>
    <w:rsid w:val="74723EEA"/>
    <w:rsid w:val="74AC2A2F"/>
    <w:rsid w:val="7569476A"/>
    <w:rsid w:val="75B968BC"/>
    <w:rsid w:val="75E55DF1"/>
    <w:rsid w:val="76956313"/>
    <w:rsid w:val="775848D3"/>
    <w:rsid w:val="77A740D3"/>
    <w:rsid w:val="77EB3505"/>
    <w:rsid w:val="781A1024"/>
    <w:rsid w:val="78472BC9"/>
    <w:rsid w:val="78582E0A"/>
    <w:rsid w:val="78AF16C4"/>
    <w:rsid w:val="78C21F89"/>
    <w:rsid w:val="78CB1230"/>
    <w:rsid w:val="78E623CA"/>
    <w:rsid w:val="79A86ABB"/>
    <w:rsid w:val="79D74312"/>
    <w:rsid w:val="7AD972D3"/>
    <w:rsid w:val="7B5909A2"/>
    <w:rsid w:val="7B996EC4"/>
    <w:rsid w:val="7BB765E4"/>
    <w:rsid w:val="7CCC2336"/>
    <w:rsid w:val="7DA203A2"/>
    <w:rsid w:val="7DD61EF9"/>
    <w:rsid w:val="7EC50F4A"/>
    <w:rsid w:val="7F492A2E"/>
    <w:rsid w:val="7F65295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spacing w:after="120" w:line="240" w:lineRule="auto"/>
      <w:ind w:left="420" w:leftChars="200" w:firstLine="482" w:firstLineChars="200"/>
    </w:pPr>
    <w:rPr>
      <w:rFonts w:ascii="Calibri" w:hAnsi="Calibri"/>
      <w:b/>
      <w:sz w:val="24"/>
    </w:rPr>
  </w:style>
  <w:style w:type="paragraph" w:styleId="3">
    <w:name w:val="Body Text Indent"/>
    <w:basedOn w:val="1"/>
    <w:uiPriority w:val="0"/>
    <w:pPr>
      <w:spacing w:line="360" w:lineRule="auto"/>
      <w:ind w:firstLine="435"/>
    </w:pPr>
    <w:rPr>
      <w:sz w:val="28"/>
    </w:rPr>
  </w:style>
  <w:style w:type="paragraph" w:styleId="4">
    <w:name w:val="Normal Indent"/>
    <w:basedOn w:val="1"/>
    <w:unhideWhenUsed/>
    <w:qFormat/>
    <w:uiPriority w:val="99"/>
    <w:pPr>
      <w:widowControl/>
      <w:ind w:firstLine="420"/>
      <w:jc w:val="left"/>
    </w:pPr>
    <w:rPr>
      <w:kern w:val="0"/>
      <w:sz w:val="20"/>
      <w:szCs w:val="20"/>
    </w:r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basedOn w:val="9"/>
    <w:qFormat/>
    <w:locked/>
    <w:uiPriority w:val="0"/>
    <w:rPr>
      <w:b/>
    </w:rPr>
  </w:style>
  <w:style w:type="character" w:styleId="11">
    <w:name w:val="FollowedHyperlink"/>
    <w:basedOn w:val="9"/>
    <w:semiHidden/>
    <w:unhideWhenUsed/>
    <w:qFormat/>
    <w:uiPriority w:val="99"/>
    <w:rPr>
      <w:color w:val="3177FD"/>
      <w:u w:val="none"/>
    </w:rPr>
  </w:style>
  <w:style w:type="character" w:styleId="12">
    <w:name w:val="HTML Definition"/>
    <w:basedOn w:val="9"/>
    <w:semiHidden/>
    <w:unhideWhenUsed/>
    <w:qFormat/>
    <w:uiPriority w:val="99"/>
    <w:rPr>
      <w:i/>
    </w:rPr>
  </w:style>
  <w:style w:type="character" w:styleId="13">
    <w:name w:val="Hyperlink"/>
    <w:basedOn w:val="9"/>
    <w:semiHidden/>
    <w:unhideWhenUsed/>
    <w:uiPriority w:val="99"/>
    <w:rPr>
      <w:color w:val="3177FD"/>
      <w:u w:val="none"/>
    </w:rPr>
  </w:style>
  <w:style w:type="character" w:styleId="14">
    <w:name w:val="HTML Code"/>
    <w:basedOn w:val="9"/>
    <w:semiHidden/>
    <w:unhideWhenUsed/>
    <w:qFormat/>
    <w:uiPriority w:val="99"/>
    <w:rPr>
      <w:rFonts w:hint="default" w:ascii="Consolas" w:hAnsi="Consolas" w:eastAsia="Consolas" w:cs="Consolas"/>
      <w:sz w:val="21"/>
      <w:szCs w:val="21"/>
    </w:rPr>
  </w:style>
  <w:style w:type="character" w:styleId="15">
    <w:name w:val="HTML Keyboard"/>
    <w:basedOn w:val="9"/>
    <w:semiHidden/>
    <w:unhideWhenUsed/>
    <w:qFormat/>
    <w:uiPriority w:val="99"/>
    <w:rPr>
      <w:rFonts w:ascii="Consolas" w:hAnsi="Consolas" w:eastAsia="Consolas" w:cs="Consolas"/>
      <w:sz w:val="21"/>
      <w:szCs w:val="21"/>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semiHidden/>
    <w:qFormat/>
    <w:uiPriority w:val="99"/>
    <w:rPr>
      <w:rFonts w:ascii="Times New Roman" w:hAnsi="Times New Roman"/>
      <w:sz w:val="18"/>
      <w:szCs w:val="18"/>
    </w:rPr>
  </w:style>
  <w:style w:type="character" w:customStyle="1" w:styleId="18">
    <w:name w:val="页脚 Char"/>
    <w:basedOn w:val="9"/>
    <w:link w:val="5"/>
    <w:semiHidden/>
    <w:qFormat/>
    <w:uiPriority w:val="99"/>
    <w:rPr>
      <w:kern w:val="2"/>
      <w:sz w:val="18"/>
      <w:szCs w:val="18"/>
    </w:rPr>
  </w:style>
  <w:style w:type="character" w:customStyle="1" w:styleId="19">
    <w:name w:val="ant-select-tree-checkbox"/>
    <w:basedOn w:val="9"/>
    <w:qFormat/>
    <w:uiPriority w:val="0"/>
  </w:style>
  <w:style w:type="character" w:customStyle="1" w:styleId="20">
    <w:name w:val="ant-tree-switcher"/>
    <w:basedOn w:val="9"/>
    <w:qFormat/>
    <w:uiPriority w:val="0"/>
  </w:style>
  <w:style w:type="character" w:customStyle="1" w:styleId="21">
    <w:name w:val="ant-input"/>
    <w:basedOn w:val="9"/>
    <w:qFormat/>
    <w:uiPriority w:val="0"/>
  </w:style>
  <w:style w:type="character" w:customStyle="1" w:styleId="22">
    <w:name w:val="ant-tree-icon_loading"/>
    <w:basedOn w:val="9"/>
    <w:qFormat/>
    <w:uiPriority w:val="0"/>
    <w:rPr>
      <w:shd w:val="clear" w:fill="FFFFFF"/>
    </w:rPr>
  </w:style>
  <w:style w:type="character" w:customStyle="1" w:styleId="23">
    <w:name w:val="ant-tree-checkbox"/>
    <w:basedOn w:val="9"/>
    <w:qFormat/>
    <w:uiPriority w:val="0"/>
  </w:style>
  <w:style w:type="character" w:customStyle="1" w:styleId="24">
    <w:name w:val="ant-select-tree-switcher"/>
    <w:basedOn w:val="9"/>
    <w:qFormat/>
    <w:uiPriority w:val="0"/>
  </w:style>
  <w:style w:type="character" w:customStyle="1" w:styleId="25">
    <w:name w:val="ant-select-tree-iconele"/>
    <w:basedOn w:val="9"/>
    <w:qFormat/>
    <w:uiPriority w:val="0"/>
  </w:style>
  <w:style w:type="character" w:customStyle="1" w:styleId="26">
    <w:name w:val="ant-transfer-list-search-action"/>
    <w:basedOn w:val="9"/>
    <w:qFormat/>
    <w:uiPriority w:val="0"/>
  </w:style>
  <w:style w:type="character" w:customStyle="1" w:styleId="27">
    <w:name w:val="ant-tree-iconel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Pages>
  <Words>731</Words>
  <Characters>142</Characters>
  <Lines>1</Lines>
  <Paragraphs>1</Paragraphs>
  <TotalTime>2</TotalTime>
  <ScaleCrop>false</ScaleCrop>
  <LinksUpToDate>false</LinksUpToDate>
  <CharactersWithSpaces>872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2018-02-01T04:04:00Z</cp:lastPrinted>
  <dcterms:modified xsi:type="dcterms:W3CDTF">2020-06-22T12:47:28Z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