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right="0"/>
        <w:jc w:val="both"/>
        <w:textAlignment w:val="auto"/>
        <w:rPr>
          <w:rFonts w:hint="eastAsia" w:ascii="仿宋" w:hAnsi="仿宋" w:eastAsia="仿宋" w:cs="仿宋"/>
          <w:color w:val="auto"/>
          <w:sz w:val="44"/>
          <w:szCs w:val="44"/>
          <w:highlight w:val="none"/>
          <w:u w:val="none"/>
        </w:rPr>
      </w:pPr>
    </w:p>
    <w:p>
      <w:pPr>
        <w:keepNext w:val="0"/>
        <w:keepLines w:val="0"/>
        <w:pageBreakBefore w:val="0"/>
        <w:tabs>
          <w:tab w:val="left" w:pos="1118"/>
        </w:tabs>
        <w:kinsoku/>
        <w:wordWrap/>
        <w:overflowPunct/>
        <w:topLinePunct w:val="0"/>
        <w:bidi w:val="0"/>
        <w:spacing w:line="360" w:lineRule="auto"/>
        <w:ind w:left="0" w:leftChars="0" w:right="0" w:firstLine="880" w:firstLineChars="200"/>
        <w:jc w:val="center"/>
        <w:textAlignment w:val="auto"/>
        <w:outlineLvl w:val="9"/>
        <w:rPr>
          <w:rFonts w:hint="eastAsia" w:ascii="仿宋" w:hAnsi="仿宋" w:eastAsia="仿宋" w:cs="仿宋"/>
          <w:color w:val="auto"/>
          <w:sz w:val="44"/>
          <w:szCs w:val="44"/>
          <w:highlight w:val="none"/>
          <w:u w:val="none"/>
        </w:rPr>
      </w:pPr>
      <w:r>
        <w:rPr>
          <w:rFonts w:hint="eastAsia" w:ascii="仿宋" w:hAnsi="仿宋" w:eastAsia="仿宋" w:cs="仿宋"/>
          <w:color w:val="auto"/>
          <w:sz w:val="44"/>
          <w:szCs w:val="44"/>
          <w:highlight w:val="none"/>
          <w:u w:val="none"/>
          <w:lang w:val="en-US" w:eastAsia="zh-CN"/>
        </w:rPr>
        <w:t>玛纳斯县井电双控更新改造项目</w:t>
      </w:r>
      <w:r>
        <w:rPr>
          <w:rFonts w:hint="eastAsia" w:ascii="仿宋" w:hAnsi="仿宋" w:eastAsia="仿宋" w:cs="仿宋"/>
          <w:color w:val="auto"/>
          <w:sz w:val="44"/>
          <w:szCs w:val="44"/>
          <w:highlight w:val="none"/>
          <w:u w:val="none"/>
        </w:rPr>
        <w:tab/>
      </w:r>
    </w:p>
    <w:p>
      <w:pPr>
        <w:pStyle w:val="5"/>
        <w:keepNext w:val="0"/>
        <w:keepLines w:val="0"/>
        <w:pageBreakBefore w:val="0"/>
        <w:kinsoku/>
        <w:wordWrap/>
        <w:overflowPunct/>
        <w:topLinePunct w:val="0"/>
        <w:bidi w:val="0"/>
        <w:spacing w:line="360" w:lineRule="auto"/>
        <w:ind w:left="0" w:leftChars="0" w:right="0" w:firstLine="880" w:firstLineChars="200"/>
        <w:jc w:val="center"/>
        <w:textAlignment w:val="auto"/>
        <w:outlineLvl w:val="9"/>
        <w:rPr>
          <w:rFonts w:hint="eastAsia" w:ascii="仿宋" w:hAnsi="仿宋" w:eastAsia="仿宋" w:cs="仿宋"/>
          <w:color w:val="auto"/>
          <w:sz w:val="44"/>
          <w:szCs w:val="44"/>
          <w:highlight w:val="none"/>
        </w:rPr>
      </w:pPr>
    </w:p>
    <w:p>
      <w:pPr>
        <w:keepNext w:val="0"/>
        <w:keepLines w:val="0"/>
        <w:pageBreakBefore w:val="0"/>
        <w:tabs>
          <w:tab w:val="left" w:pos="3149"/>
        </w:tabs>
        <w:kinsoku/>
        <w:wordWrap/>
        <w:overflowPunct/>
        <w:topLinePunct w:val="0"/>
        <w:bidi w:val="0"/>
        <w:spacing w:line="360" w:lineRule="auto"/>
        <w:ind w:left="0" w:leftChars="0" w:right="0" w:firstLine="640" w:firstLineChars="200"/>
        <w:jc w:val="center"/>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（招标</w:t>
      </w:r>
      <w:r>
        <w:rPr>
          <w:rFonts w:hint="eastAsia" w:ascii="仿宋" w:hAnsi="仿宋" w:eastAsia="仿宋" w:cs="仿宋"/>
          <w:color w:val="auto"/>
          <w:spacing w:val="-3"/>
          <w:sz w:val="32"/>
          <w:szCs w:val="32"/>
          <w:highlight w:val="none"/>
        </w:rPr>
        <w:t>编</w:t>
      </w:r>
      <w:r>
        <w:rPr>
          <w:rFonts w:hint="eastAsia" w:ascii="仿宋" w:hAnsi="仿宋" w:eastAsia="仿宋" w:cs="仿宋"/>
          <w:color w:val="auto"/>
          <w:sz w:val="32"/>
          <w:szCs w:val="32"/>
          <w:highlight w:val="none"/>
        </w:rPr>
        <w:t>号：</w:t>
      </w:r>
      <w:r>
        <w:rPr>
          <w:rFonts w:hint="eastAsia" w:ascii="仿宋" w:hAnsi="仿宋" w:eastAsia="仿宋" w:cs="仿宋"/>
          <w:color w:val="auto"/>
          <w:sz w:val="32"/>
          <w:szCs w:val="32"/>
          <w:highlight w:val="none"/>
          <w:u w:val="single"/>
          <w:lang w:val="en-US" w:eastAsia="zh-CN"/>
        </w:rPr>
        <w:t>MNSXSLJ-JDSK-2022-39</w:t>
      </w:r>
      <w:r>
        <w:rPr>
          <w:rFonts w:hint="eastAsia" w:ascii="仿宋" w:hAnsi="仿宋" w:eastAsia="仿宋" w:cs="仿宋"/>
          <w:color w:val="auto"/>
          <w:sz w:val="32"/>
          <w:szCs w:val="32"/>
          <w:highlight w:val="none"/>
        </w:rPr>
        <w:t>）</w:t>
      </w:r>
    </w:p>
    <w:p>
      <w:pPr>
        <w:pStyle w:val="5"/>
        <w:keepNext w:val="0"/>
        <w:keepLines w:val="0"/>
        <w:pageBreakBefore w:val="0"/>
        <w:kinsoku/>
        <w:wordWrap/>
        <w:overflowPunct/>
        <w:topLinePunct w:val="0"/>
        <w:bidi w:val="0"/>
        <w:spacing w:line="360" w:lineRule="auto"/>
        <w:ind w:left="0" w:leftChars="0" w:right="0" w:firstLine="880" w:firstLineChars="200"/>
        <w:jc w:val="center"/>
        <w:textAlignment w:val="auto"/>
        <w:outlineLvl w:val="9"/>
        <w:rPr>
          <w:rFonts w:hint="eastAsia" w:ascii="仿宋" w:hAnsi="仿宋" w:eastAsia="仿宋" w:cs="仿宋"/>
          <w:color w:val="auto"/>
          <w:sz w:val="44"/>
          <w:szCs w:val="44"/>
          <w:highlight w:val="none"/>
        </w:rPr>
      </w:pPr>
    </w:p>
    <w:p>
      <w:pPr>
        <w:pStyle w:val="5"/>
        <w:keepNext w:val="0"/>
        <w:keepLines w:val="0"/>
        <w:pageBreakBefore w:val="0"/>
        <w:kinsoku/>
        <w:wordWrap/>
        <w:overflowPunct/>
        <w:topLinePunct w:val="0"/>
        <w:bidi w:val="0"/>
        <w:spacing w:line="360" w:lineRule="auto"/>
        <w:ind w:right="0"/>
        <w:jc w:val="both"/>
        <w:textAlignment w:val="auto"/>
        <w:rPr>
          <w:rFonts w:hint="eastAsia" w:ascii="仿宋" w:hAnsi="仿宋" w:eastAsia="仿宋" w:cs="仿宋"/>
          <w:color w:val="auto"/>
          <w:sz w:val="44"/>
          <w:szCs w:val="44"/>
          <w:highlight w:val="none"/>
        </w:rPr>
      </w:pPr>
    </w:p>
    <w:p>
      <w:pPr>
        <w:pStyle w:val="5"/>
        <w:keepNext w:val="0"/>
        <w:keepLines w:val="0"/>
        <w:pageBreakBefore w:val="0"/>
        <w:kinsoku/>
        <w:wordWrap/>
        <w:overflowPunct/>
        <w:topLinePunct w:val="0"/>
        <w:bidi w:val="0"/>
        <w:spacing w:line="360" w:lineRule="auto"/>
        <w:ind w:left="0" w:leftChars="0" w:right="0" w:firstLine="880" w:firstLineChars="200"/>
        <w:jc w:val="center"/>
        <w:textAlignment w:val="auto"/>
        <w:rPr>
          <w:rFonts w:hint="eastAsia" w:ascii="仿宋" w:hAnsi="仿宋" w:eastAsia="仿宋" w:cs="仿宋"/>
          <w:color w:val="auto"/>
          <w:sz w:val="44"/>
          <w:szCs w:val="44"/>
          <w:highlight w:val="none"/>
        </w:rPr>
      </w:pPr>
    </w:p>
    <w:p>
      <w:pPr>
        <w:keepNext w:val="0"/>
        <w:keepLines w:val="0"/>
        <w:pageBreakBefore w:val="0"/>
        <w:kinsoku/>
        <w:wordWrap/>
        <w:overflowPunct/>
        <w:topLinePunct w:val="0"/>
        <w:bidi w:val="0"/>
        <w:spacing w:line="360" w:lineRule="auto"/>
        <w:ind w:left="0" w:leftChars="0" w:right="0" w:firstLine="883" w:firstLineChars="200"/>
        <w:jc w:val="center"/>
        <w:textAlignment w:val="auto"/>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招标文件</w:t>
      </w:r>
    </w:p>
    <w:p>
      <w:pPr>
        <w:pStyle w:val="5"/>
        <w:keepNext w:val="0"/>
        <w:keepLines w:val="0"/>
        <w:pageBreakBefore w:val="0"/>
        <w:kinsoku/>
        <w:wordWrap/>
        <w:overflowPunct/>
        <w:topLinePunct w:val="0"/>
        <w:bidi w:val="0"/>
        <w:spacing w:line="360" w:lineRule="auto"/>
        <w:ind w:right="0"/>
        <w:jc w:val="both"/>
        <w:textAlignment w:val="auto"/>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color w:val="auto"/>
          <w:highlight w:val="none"/>
        </w:rPr>
      </w:pPr>
    </w:p>
    <w:p>
      <w:pPr>
        <w:pStyle w:val="5"/>
        <w:keepNext w:val="0"/>
        <w:keepLines w:val="0"/>
        <w:pageBreakBefore w:val="0"/>
        <w:kinsoku/>
        <w:wordWrap/>
        <w:overflowPunct/>
        <w:topLinePunct w:val="0"/>
        <w:bidi w:val="0"/>
        <w:spacing w:line="360" w:lineRule="auto"/>
        <w:ind w:right="0"/>
        <w:jc w:val="both"/>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keepNext w:val="0"/>
        <w:keepLines w:val="0"/>
        <w:pageBreakBefore w:val="0"/>
        <w:tabs>
          <w:tab w:val="left" w:pos="2590"/>
        </w:tabs>
        <w:kinsoku/>
        <w:wordWrap/>
        <w:overflowPunct/>
        <w:topLinePunct w:val="0"/>
        <w:bidi w:val="0"/>
        <w:spacing w:line="360" w:lineRule="auto"/>
        <w:ind w:left="0" w:leftChars="0" w:right="0" w:firstLine="640" w:firstLineChars="200"/>
        <w:jc w:val="center"/>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招标人：</w:t>
      </w:r>
      <w:r>
        <w:rPr>
          <w:rFonts w:hint="eastAsia" w:ascii="仿宋" w:hAnsi="仿宋" w:eastAsia="仿宋" w:cs="仿宋"/>
          <w:color w:val="auto"/>
          <w:sz w:val="32"/>
          <w:szCs w:val="32"/>
          <w:highlight w:val="none"/>
          <w:u w:val="none"/>
          <w:lang w:val="en-US" w:eastAsia="zh-CN"/>
        </w:rPr>
        <w:t>玛纳斯县水利局</w:t>
      </w:r>
      <w:r>
        <w:rPr>
          <w:rFonts w:hint="eastAsia" w:ascii="仿宋" w:hAnsi="仿宋" w:eastAsia="仿宋" w:cs="仿宋"/>
          <w:color w:val="auto"/>
          <w:sz w:val="32"/>
          <w:szCs w:val="32"/>
          <w:highlight w:val="none"/>
          <w:u w:val="none"/>
        </w:rPr>
        <w:tab/>
      </w:r>
    </w:p>
    <w:p>
      <w:pPr>
        <w:pStyle w:val="2"/>
        <w:jc w:val="center"/>
        <w:rPr>
          <w:rFonts w:hint="default" w:eastAsia="仿宋"/>
          <w:color w:val="auto"/>
          <w:sz w:val="32"/>
          <w:szCs w:val="32"/>
          <w:highlight w:val="none"/>
          <w:lang w:val="en-US" w:eastAsia="zh-CN"/>
        </w:rPr>
      </w:pPr>
      <w:r>
        <w:rPr>
          <w:rFonts w:hint="eastAsia" w:eastAsia="仿宋"/>
          <w:color w:val="auto"/>
          <w:sz w:val="32"/>
          <w:szCs w:val="32"/>
          <w:highlight w:val="none"/>
          <w:lang w:val="en-US" w:eastAsia="zh-CN"/>
        </w:rPr>
        <w:t>招标代理机构：新疆华泰瑞丰造价咨询有限公司</w:t>
      </w:r>
    </w:p>
    <w:p>
      <w:pPr>
        <w:pStyle w:val="5"/>
        <w:keepNext w:val="0"/>
        <w:keepLines w:val="0"/>
        <w:pageBreakBefore w:val="0"/>
        <w:kinsoku/>
        <w:wordWrap/>
        <w:overflowPunct/>
        <w:topLinePunct w:val="0"/>
        <w:bidi w:val="0"/>
        <w:spacing w:line="360" w:lineRule="auto"/>
        <w:ind w:left="0" w:leftChars="0" w:right="0" w:firstLine="640" w:firstLineChars="200"/>
        <w:jc w:val="center"/>
        <w:textAlignment w:val="auto"/>
        <w:rPr>
          <w:rFonts w:hint="eastAsia" w:ascii="仿宋" w:hAnsi="仿宋" w:eastAsia="仿宋" w:cs="仿宋"/>
          <w:color w:val="auto"/>
          <w:sz w:val="32"/>
          <w:szCs w:val="32"/>
          <w:highlight w:val="none"/>
        </w:rPr>
      </w:pPr>
    </w:p>
    <w:p>
      <w:pPr>
        <w:keepNext w:val="0"/>
        <w:keepLines w:val="0"/>
        <w:pageBreakBefore w:val="0"/>
        <w:tabs>
          <w:tab w:val="left" w:pos="734"/>
          <w:tab w:val="left" w:pos="1749"/>
          <w:tab w:val="left" w:pos="2765"/>
        </w:tabs>
        <w:kinsoku/>
        <w:wordWrap/>
        <w:overflowPunct/>
        <w:topLinePunct w:val="0"/>
        <w:bidi w:val="0"/>
        <w:spacing w:line="360" w:lineRule="auto"/>
        <w:ind w:left="0" w:leftChars="0" w:right="0" w:firstLine="640" w:firstLineChars="200"/>
        <w:jc w:val="center"/>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2022</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none"/>
          <w:lang w:val="en-US" w:eastAsia="zh-CN"/>
        </w:rPr>
        <w:t>8</w:t>
      </w:r>
      <w:r>
        <w:rPr>
          <w:rFonts w:hint="eastAsia" w:ascii="仿宋" w:hAnsi="仿宋" w:eastAsia="仿宋" w:cs="仿宋"/>
          <w:color w:val="auto"/>
          <w:sz w:val="32"/>
          <w:szCs w:val="32"/>
          <w:highlight w:val="none"/>
          <w:u w:val="none"/>
        </w:rPr>
        <w:t>月</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500" w:right="1100" w:bottom="280" w:left="1400" w:header="720" w:footer="720" w:gutter="0"/>
          <w:cols w:space="720" w:num="1"/>
        </w:sectPr>
      </w:pP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464" w:left="1400" w:header="720" w:footer="720" w:gutter="0"/>
          <w:cols w:space="720" w:num="1"/>
        </w:sectPr>
      </w:pPr>
    </w:p>
    <w:sdt>
      <w:sdtPr>
        <w:rPr>
          <w:rFonts w:hint="eastAsia" w:ascii="仿宋" w:hAnsi="仿宋" w:eastAsia="仿宋" w:cs="仿宋"/>
          <w:color w:val="auto"/>
          <w:sz w:val="24"/>
          <w:szCs w:val="24"/>
          <w:highlight w:val="none"/>
          <w:lang w:val="zh-CN" w:eastAsia="zh-CN" w:bidi="zh-CN"/>
        </w:rPr>
        <w:id w:val="147476689"/>
        <w15:color w:val="DBDBDB"/>
        <w:docPartObj>
          <w:docPartGallery w:val="Table of Contents"/>
          <w:docPartUnique/>
        </w:docPartObj>
      </w:sdtPr>
      <w:sdtEndPr>
        <w:rPr>
          <w:rFonts w:hint="eastAsia" w:ascii="仿宋" w:hAnsi="仿宋" w:eastAsia="仿宋" w:cs="仿宋"/>
          <w:color w:val="auto"/>
          <w:sz w:val="24"/>
          <w:szCs w:val="24"/>
          <w:highlight w:val="none"/>
          <w:lang w:val="zh-CN" w:eastAsia="zh-CN" w:bidi="zh-CN"/>
        </w:rPr>
      </w:sdtEndPr>
      <w:sdtContent>
        <w:p>
          <w:pPr>
            <w:keepNext w:val="0"/>
            <w:keepLines w:val="0"/>
            <w:pageBreakBefore w:val="0"/>
            <w:kinsoku/>
            <w:wordWrap/>
            <w:overflowPunct/>
            <w:topLinePunct w:val="0"/>
            <w:bidi w:val="0"/>
            <w:spacing w:line="360" w:lineRule="auto"/>
            <w:ind w:left="0" w:leftChars="0" w:right="0" w:rightChars="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目录</w:t>
          </w:r>
        </w:p>
        <w:p>
          <w:pPr>
            <w:pStyle w:val="31"/>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_Toc10841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t>
          </w:r>
          <w:r>
            <w:rPr>
              <w:rFonts w:hint="eastAsia" w:ascii="仿宋" w:hAnsi="仿宋" w:eastAsia="仿宋" w:cs="仿宋"/>
              <w:color w:val="auto"/>
              <w:spacing w:val="-1"/>
              <w:sz w:val="24"/>
              <w:szCs w:val="24"/>
              <w:highlight w:val="none"/>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pacing w:val="-2"/>
              <w:sz w:val="24"/>
              <w:szCs w:val="24"/>
              <w:highlight w:val="none"/>
            </w:rPr>
            <w:t>采购</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_Toc10841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_Toc29050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_Toc29050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_Toc19627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第一章招标公告（适用于公开招标）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_Toc19627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_Toc17679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1.</w:t>
          </w:r>
          <w:r>
            <w:rPr>
              <w:rFonts w:hint="eastAsia" w:ascii="仿宋" w:hAnsi="仿宋" w:eastAsia="仿宋" w:cs="仿宋"/>
              <w:color w:val="auto"/>
              <w:sz w:val="24"/>
              <w:szCs w:val="24"/>
              <w:highlight w:val="none"/>
            </w:rPr>
            <w:t>招标条件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_Toc17679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_Toc10990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2.</w:t>
          </w:r>
          <w:r>
            <w:rPr>
              <w:rFonts w:hint="eastAsia" w:ascii="仿宋" w:hAnsi="仿宋" w:eastAsia="仿宋" w:cs="仿宋"/>
              <w:color w:val="auto"/>
              <w:sz w:val="24"/>
              <w:szCs w:val="24"/>
              <w:highlight w:val="none"/>
            </w:rPr>
            <w:t>项目概况与招标范围</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_Toc10990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_Toc1371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3.</w:t>
          </w:r>
          <w:r>
            <w:rPr>
              <w:rFonts w:hint="eastAsia" w:ascii="仿宋" w:hAnsi="仿宋" w:eastAsia="仿宋" w:cs="仿宋"/>
              <w:color w:val="auto"/>
              <w:sz w:val="24"/>
              <w:szCs w:val="24"/>
              <w:highlight w:val="none"/>
            </w:rPr>
            <w:t>投标人资格要求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_Toc1371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_Toc9831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4.</w:t>
          </w:r>
          <w:r>
            <w:rPr>
              <w:rFonts w:hint="eastAsia" w:ascii="仿宋" w:hAnsi="仿宋" w:eastAsia="仿宋" w:cs="仿宋"/>
              <w:color w:val="auto"/>
              <w:sz w:val="24"/>
              <w:szCs w:val="24"/>
              <w:highlight w:val="none"/>
            </w:rPr>
            <w:t>招标文件的获取</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_Toc9831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_Toc29951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5.</w:t>
          </w:r>
          <w:r>
            <w:rPr>
              <w:rFonts w:hint="eastAsia" w:ascii="仿宋" w:hAnsi="仿宋" w:eastAsia="仿宋" w:cs="仿宋"/>
              <w:color w:val="auto"/>
              <w:sz w:val="24"/>
              <w:szCs w:val="24"/>
              <w:highlight w:val="none"/>
            </w:rPr>
            <w:t>投标文件的递交</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_Toc29951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_Toc27632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6.</w:t>
          </w:r>
          <w:r>
            <w:rPr>
              <w:rFonts w:hint="eastAsia" w:ascii="仿宋" w:hAnsi="仿宋" w:eastAsia="仿宋" w:cs="仿宋"/>
              <w:color w:val="auto"/>
              <w:sz w:val="24"/>
              <w:szCs w:val="24"/>
              <w:highlight w:val="none"/>
            </w:rPr>
            <w:t>发布公告的媒介</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_Toc27632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_Toc14116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7.</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_Toc14116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_Toc31969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第二章投标人须知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_Toc31969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_Toc20300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投标人须知前附表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_Toc20300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_Toc24601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1.</w:t>
          </w:r>
          <w:r>
            <w:rPr>
              <w:rFonts w:hint="eastAsia" w:ascii="仿宋" w:hAnsi="仿宋" w:eastAsia="仿宋" w:cs="仿宋"/>
              <w:color w:val="auto"/>
              <w:sz w:val="24"/>
              <w:szCs w:val="24"/>
              <w:highlight w:val="none"/>
            </w:rPr>
            <w:t>总则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_Toc24601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_Toc31923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招标项目概况</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_Toc31923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_Toc17494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2.</w:t>
          </w: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_Toc17494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_Toc13772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招标文件的修改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_Toc13772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_Toc26172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3.</w:t>
          </w: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_Toc26172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_Toc27809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_Toc27809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_Toc24516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4.</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_Toc24516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_Toc19222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2"/>
              <w:sz w:val="24"/>
              <w:szCs w:val="24"/>
              <w:highlight w:val="none"/>
            </w:rPr>
            <w:t>投标文件的密封和标记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_Toc19222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_Toc29668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5.</w:t>
          </w:r>
          <w:r>
            <w:rPr>
              <w:rFonts w:hint="eastAsia" w:ascii="仿宋" w:hAnsi="仿宋" w:eastAsia="仿宋" w:cs="仿宋"/>
              <w:color w:val="auto"/>
              <w:sz w:val="24"/>
              <w:szCs w:val="24"/>
              <w:highlight w:val="none"/>
            </w:rPr>
            <w:t>开标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_Toc29668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_Toc20063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开标时间和地点</w:t>
          </w:r>
          <w:r>
            <w:rPr>
              <w:rFonts w:hint="eastAsia" w:ascii="仿宋" w:hAnsi="仿宋" w:eastAsia="仿宋" w:cs="仿宋"/>
              <w:color w:val="auto"/>
              <w:sz w:val="24"/>
              <w:szCs w:val="24"/>
              <w:highlight w:val="none"/>
            </w:rPr>
            <w:t>（A）</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_Toc20063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_Toc16556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6.</w:t>
          </w:r>
          <w:r>
            <w:rPr>
              <w:rFonts w:hint="eastAsia" w:ascii="仿宋" w:hAnsi="仿宋" w:eastAsia="仿宋" w:cs="仿宋"/>
              <w:color w:val="auto"/>
              <w:sz w:val="24"/>
              <w:szCs w:val="24"/>
              <w:highlight w:val="none"/>
            </w:rPr>
            <w:t>评标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_Toc16556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_Toc9014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评标委员会</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_Toc9014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_Toc21304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7.</w:t>
          </w:r>
          <w:r>
            <w:rPr>
              <w:rFonts w:hint="eastAsia" w:ascii="仿宋" w:hAnsi="仿宋" w:eastAsia="仿宋" w:cs="仿宋"/>
              <w:color w:val="auto"/>
              <w:sz w:val="24"/>
              <w:szCs w:val="24"/>
              <w:highlight w:val="none"/>
            </w:rPr>
            <w:t>合同授予</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_Toc21304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_Toc28805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rPr>
            <w:t>评标结果异议</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_Toc28805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_Toc13334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8.</w:t>
          </w:r>
          <w:r>
            <w:rPr>
              <w:rFonts w:hint="eastAsia" w:ascii="仿宋" w:hAnsi="仿宋" w:eastAsia="仿宋" w:cs="仿宋"/>
              <w:color w:val="auto"/>
              <w:sz w:val="24"/>
              <w:szCs w:val="24"/>
              <w:highlight w:val="none"/>
            </w:rPr>
            <w:t>纪律和监督</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_Toc13334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_Toc27813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3"/>
              <w:sz w:val="24"/>
              <w:szCs w:val="24"/>
              <w:highlight w:val="none"/>
            </w:rPr>
            <w:t>对评标委员会成员的纪律要求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_Toc27813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_Toc30753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9.</w:t>
          </w:r>
          <w:r>
            <w:rPr>
              <w:rFonts w:hint="eastAsia" w:ascii="仿宋" w:hAnsi="仿宋" w:eastAsia="仿宋" w:cs="仿宋"/>
              <w:color w:val="auto"/>
              <w:sz w:val="24"/>
              <w:szCs w:val="24"/>
              <w:highlight w:val="none"/>
            </w:rPr>
            <w:t>是否采用电子招标投标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_Toc30753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_Toc14694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10.</w:t>
          </w:r>
          <w:r>
            <w:rPr>
              <w:rFonts w:hint="eastAsia" w:ascii="仿宋" w:hAnsi="仿宋" w:eastAsia="仿宋" w:cs="仿宋"/>
              <w:color w:val="auto"/>
              <w:sz w:val="24"/>
              <w:szCs w:val="24"/>
              <w:highlight w:val="none"/>
            </w:rPr>
            <w:t>需要补充的其他内容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_Toc14694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附件一：开标记录表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_Toc9592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第三章评标办法（综合评估法）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_Toc9592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_Toc12463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1.</w:t>
          </w:r>
          <w:r>
            <w:rPr>
              <w:rFonts w:hint="eastAsia" w:ascii="仿宋" w:hAnsi="仿宋" w:eastAsia="仿宋" w:cs="仿宋"/>
              <w:color w:val="auto"/>
              <w:sz w:val="24"/>
              <w:szCs w:val="24"/>
              <w:highlight w:val="none"/>
            </w:rPr>
            <w:t>评标方法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_Toc12463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_Toc9704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2.</w:t>
          </w:r>
          <w:r>
            <w:rPr>
              <w:rFonts w:hint="eastAsia" w:ascii="仿宋" w:hAnsi="仿宋" w:eastAsia="仿宋" w:cs="仿宋"/>
              <w:color w:val="auto"/>
              <w:sz w:val="24"/>
              <w:szCs w:val="24"/>
              <w:highlight w:val="none"/>
            </w:rPr>
            <w:t>评审标准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_Toc9704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_Toc15119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3.</w:t>
          </w:r>
          <w:r>
            <w:rPr>
              <w:rFonts w:hint="eastAsia" w:ascii="仿宋" w:hAnsi="仿宋" w:eastAsia="仿宋" w:cs="仿宋"/>
              <w:color w:val="auto"/>
              <w:sz w:val="24"/>
              <w:szCs w:val="24"/>
              <w:highlight w:val="none"/>
            </w:rPr>
            <w:t>评标程序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_Toc15119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1"/>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_Toc12503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初步评审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_Toc12503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_Toc13497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第四章合同条款及格式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_Toc13497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_Toc10899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第一节通用合同条款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_Toc10899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_Toc28917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1.</w:t>
          </w:r>
          <w:r>
            <w:rPr>
              <w:rFonts w:hint="eastAsia" w:ascii="仿宋" w:hAnsi="仿宋" w:eastAsia="仿宋" w:cs="仿宋"/>
              <w:color w:val="auto"/>
              <w:sz w:val="24"/>
              <w:szCs w:val="24"/>
              <w:highlight w:val="none"/>
            </w:rPr>
            <w:t>一般约定</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_Toc28917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_Toc24753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2.</w:t>
          </w:r>
          <w:r>
            <w:rPr>
              <w:rFonts w:hint="eastAsia" w:ascii="仿宋" w:hAnsi="仿宋" w:eastAsia="仿宋" w:cs="仿宋"/>
              <w:color w:val="auto"/>
              <w:sz w:val="24"/>
              <w:szCs w:val="24"/>
              <w:highlight w:val="none"/>
            </w:rPr>
            <w:t>合同范围</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_Toc24753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_Toc22724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3.</w:t>
          </w:r>
          <w:r>
            <w:rPr>
              <w:rFonts w:hint="eastAsia" w:ascii="仿宋" w:hAnsi="仿宋" w:eastAsia="仿宋" w:cs="仿宋"/>
              <w:color w:val="auto"/>
              <w:sz w:val="24"/>
              <w:szCs w:val="24"/>
              <w:highlight w:val="none"/>
            </w:rPr>
            <w:t>合同价格与支付</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_Toc22724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_Toc10983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4.</w:t>
          </w:r>
          <w:r>
            <w:rPr>
              <w:rFonts w:hint="eastAsia" w:ascii="仿宋" w:hAnsi="仿宋" w:eastAsia="仿宋" w:cs="仿宋"/>
              <w:color w:val="auto"/>
              <w:sz w:val="24"/>
              <w:szCs w:val="24"/>
              <w:highlight w:val="none"/>
            </w:rPr>
            <w:t>包装、标记、运输和交付</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_Toc10983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_Toc5335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5.</w:t>
          </w:r>
          <w:r>
            <w:rPr>
              <w:rFonts w:hint="eastAsia" w:ascii="仿宋" w:hAnsi="仿宋" w:eastAsia="仿宋" w:cs="仿宋"/>
              <w:color w:val="auto"/>
              <w:sz w:val="24"/>
              <w:szCs w:val="24"/>
              <w:highlight w:val="none"/>
            </w:rPr>
            <w:t>检验和验收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_Toc5335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_Toc18350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6.</w:t>
          </w:r>
          <w:r>
            <w:rPr>
              <w:rFonts w:hint="eastAsia" w:ascii="仿宋" w:hAnsi="仿宋" w:eastAsia="仿宋" w:cs="仿宋"/>
              <w:color w:val="auto"/>
              <w:sz w:val="24"/>
              <w:szCs w:val="24"/>
              <w:highlight w:val="none"/>
            </w:rPr>
            <w:t>相关服务</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_Toc18350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_Toc26662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7.</w:t>
          </w:r>
          <w:r>
            <w:rPr>
              <w:rFonts w:hint="eastAsia" w:ascii="仿宋" w:hAnsi="仿宋" w:eastAsia="仿宋" w:cs="仿宋"/>
              <w:color w:val="auto"/>
              <w:sz w:val="24"/>
              <w:szCs w:val="24"/>
              <w:highlight w:val="none"/>
            </w:rPr>
            <w:t>质量保证期</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_Toc26662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_Toc31475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8.</w:t>
          </w: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_Toc31475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_Toc18524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9.</w:t>
          </w:r>
          <w:r>
            <w:rPr>
              <w:rFonts w:hint="eastAsia" w:ascii="仿宋" w:hAnsi="仿宋" w:eastAsia="仿宋" w:cs="仿宋"/>
              <w:color w:val="auto"/>
              <w:sz w:val="24"/>
              <w:szCs w:val="24"/>
              <w:highlight w:val="none"/>
            </w:rPr>
            <w:t>保证</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_Toc18524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_Toc26469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10.</w:t>
          </w:r>
          <w:r>
            <w:rPr>
              <w:rFonts w:hint="eastAsia" w:ascii="仿宋" w:hAnsi="仿宋" w:eastAsia="仿宋" w:cs="仿宋"/>
              <w:color w:val="auto"/>
              <w:sz w:val="24"/>
              <w:szCs w:val="24"/>
              <w:highlight w:val="none"/>
            </w:rPr>
            <w:t>违约责任</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_Toc26469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_Toc27244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11.</w:t>
          </w:r>
          <w:r>
            <w:rPr>
              <w:rFonts w:hint="eastAsia" w:ascii="仿宋" w:hAnsi="仿宋" w:eastAsia="仿宋" w:cs="仿宋"/>
              <w:color w:val="auto"/>
              <w:sz w:val="24"/>
              <w:szCs w:val="24"/>
              <w:highlight w:val="none"/>
            </w:rPr>
            <w:t>合同的解除</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_Toc27244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_Toc7971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w w:val="99"/>
              <w:sz w:val="24"/>
              <w:szCs w:val="24"/>
              <w:highlight w:val="none"/>
              <w:lang w:val="zh-CN" w:eastAsia="zh-CN" w:bidi="zh-CN"/>
            </w:rPr>
            <w:t>12.</w:t>
          </w:r>
          <w:r>
            <w:rPr>
              <w:rFonts w:hint="eastAsia" w:ascii="仿宋" w:hAnsi="仿宋" w:eastAsia="仿宋" w:cs="仿宋"/>
              <w:color w:val="auto"/>
              <w:sz w:val="24"/>
              <w:szCs w:val="24"/>
              <w:highlight w:val="none"/>
            </w:rPr>
            <w:t>争议的解决</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_Toc7971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_Toc27917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第二节专用合同条款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_Toc27917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_Toc3792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第三节合同附件格式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_Toc3792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_Toc22520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附件一：合同协议书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_Toc22520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_Toc15962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w w:val="100"/>
              <w:sz w:val="24"/>
              <w:szCs w:val="24"/>
              <w:highlight w:val="none"/>
              <w:lang w:val="zh-CN" w:eastAsia="zh-CN" w:bidi="zh-CN"/>
            </w:rPr>
            <w:t>1.</w:t>
          </w:r>
          <w:r>
            <w:rPr>
              <w:rFonts w:hint="eastAsia" w:ascii="仿宋" w:hAnsi="仿宋" w:eastAsia="仿宋" w:cs="仿宋"/>
              <w:color w:val="auto"/>
              <w:spacing w:val="-3"/>
              <w:sz w:val="24"/>
              <w:szCs w:val="24"/>
              <w:highlight w:val="none"/>
            </w:rPr>
            <w:t>本协议书与下列文件一起构成合同文件：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_Toc15962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pos="5200"/>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_Toc7699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w w:val="100"/>
              <w:sz w:val="24"/>
              <w:szCs w:val="24"/>
              <w:highlight w:val="none"/>
              <w:lang w:val="zh-CN" w:eastAsia="zh-CN" w:bidi="zh-CN"/>
            </w:rPr>
            <w:t>3.</w:t>
          </w:r>
          <w:r>
            <w:rPr>
              <w:rFonts w:hint="eastAsia" w:ascii="仿宋" w:hAnsi="仿宋" w:eastAsia="仿宋" w:cs="仿宋"/>
              <w:color w:val="auto"/>
              <w:spacing w:val="-3"/>
              <w:sz w:val="24"/>
              <w:szCs w:val="24"/>
              <w:highlight w:val="none"/>
            </w:rPr>
            <w:t>签</w:t>
          </w:r>
          <w:r>
            <w:rPr>
              <w:rFonts w:hint="eastAsia" w:ascii="仿宋" w:hAnsi="仿宋" w:eastAsia="仿宋" w:cs="仿宋"/>
              <w:color w:val="auto"/>
              <w:sz w:val="24"/>
              <w:szCs w:val="24"/>
              <w:highlight w:val="none"/>
            </w:rPr>
            <w:t>约</w:t>
          </w:r>
          <w:r>
            <w:rPr>
              <w:rFonts w:hint="eastAsia" w:ascii="仿宋" w:hAnsi="仿宋" w:eastAsia="仿宋" w:cs="仿宋"/>
              <w:color w:val="auto"/>
              <w:spacing w:val="-3"/>
              <w:sz w:val="24"/>
              <w:szCs w:val="24"/>
              <w:highlight w:val="none"/>
            </w:rPr>
            <w:t>合</w:t>
          </w:r>
          <w:r>
            <w:rPr>
              <w:rFonts w:hint="eastAsia" w:ascii="仿宋" w:hAnsi="仿宋" w:eastAsia="仿宋" w:cs="仿宋"/>
              <w:color w:val="auto"/>
              <w:sz w:val="24"/>
              <w:szCs w:val="24"/>
              <w:highlight w:val="none"/>
            </w:rPr>
            <w:t>同</w:t>
          </w:r>
          <w:r>
            <w:rPr>
              <w:rFonts w:hint="eastAsia" w:ascii="仿宋" w:hAnsi="仿宋" w:eastAsia="仿宋" w:cs="仿宋"/>
              <w:color w:val="auto"/>
              <w:spacing w:val="-3"/>
              <w:sz w:val="24"/>
              <w:szCs w:val="24"/>
              <w:highlight w:val="none"/>
            </w:rPr>
            <w:t>价</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民</w:t>
          </w:r>
          <w:r>
            <w:rPr>
              <w:rFonts w:hint="eastAsia" w:ascii="仿宋" w:hAnsi="仿宋" w:eastAsia="仿宋" w:cs="仿宋"/>
              <w:color w:val="auto"/>
              <w:spacing w:val="-3"/>
              <w:sz w:val="24"/>
              <w:szCs w:val="24"/>
              <w:highlight w:val="none"/>
            </w:rPr>
            <w:t>币（</w:t>
          </w:r>
          <w:r>
            <w:rPr>
              <w:rFonts w:hint="eastAsia" w:ascii="仿宋" w:hAnsi="仿宋" w:eastAsia="仿宋" w:cs="仿宋"/>
              <w:color w:val="auto"/>
              <w:sz w:val="24"/>
              <w:szCs w:val="24"/>
              <w:highlight w:val="none"/>
            </w:rPr>
            <w:t>大写</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106"/>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_Toc7699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pos="4400"/>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_Toc31996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w w:val="100"/>
              <w:sz w:val="24"/>
              <w:szCs w:val="24"/>
              <w:highlight w:val="none"/>
              <w:lang w:val="zh-CN" w:eastAsia="zh-CN" w:bidi="zh-CN"/>
            </w:rPr>
            <w:t>6.</w:t>
          </w:r>
          <w:r>
            <w:rPr>
              <w:rFonts w:hint="eastAsia" w:ascii="仿宋" w:hAnsi="仿宋" w:eastAsia="仿宋" w:cs="仿宋"/>
              <w:color w:val="auto"/>
              <w:spacing w:val="-3"/>
              <w:sz w:val="24"/>
              <w:szCs w:val="24"/>
              <w:highlight w:val="none"/>
            </w:rPr>
            <w:t>本</w:t>
          </w:r>
          <w:r>
            <w:rPr>
              <w:rFonts w:hint="eastAsia" w:ascii="仿宋" w:hAnsi="仿宋" w:eastAsia="仿宋" w:cs="仿宋"/>
              <w:color w:val="auto"/>
              <w:sz w:val="24"/>
              <w:szCs w:val="24"/>
              <w:highlight w:val="none"/>
            </w:rPr>
            <w:t>合</w:t>
          </w:r>
          <w:r>
            <w:rPr>
              <w:rFonts w:hint="eastAsia" w:ascii="仿宋" w:hAnsi="仿宋" w:eastAsia="仿宋" w:cs="仿宋"/>
              <w:color w:val="auto"/>
              <w:spacing w:val="-3"/>
              <w:sz w:val="24"/>
              <w:szCs w:val="24"/>
              <w:highlight w:val="none"/>
            </w:rPr>
            <w:t>同</w:t>
          </w:r>
          <w:r>
            <w:rPr>
              <w:rFonts w:hint="eastAsia" w:ascii="仿宋" w:hAnsi="仿宋" w:eastAsia="仿宋" w:cs="仿宋"/>
              <w:color w:val="auto"/>
              <w:sz w:val="24"/>
              <w:szCs w:val="24"/>
              <w:highlight w:val="none"/>
            </w:rPr>
            <w:t>协</w:t>
          </w:r>
          <w:r>
            <w:rPr>
              <w:rFonts w:hint="eastAsia" w:ascii="仿宋" w:hAnsi="仿宋" w:eastAsia="仿宋" w:cs="仿宋"/>
              <w:color w:val="auto"/>
              <w:spacing w:val="-3"/>
              <w:sz w:val="24"/>
              <w:szCs w:val="24"/>
              <w:highlight w:val="none"/>
            </w:rPr>
            <w:t>议</w:t>
          </w:r>
          <w:r>
            <w:rPr>
              <w:rFonts w:hint="eastAsia" w:ascii="仿宋" w:hAnsi="仿宋" w:eastAsia="仿宋" w:cs="仿宋"/>
              <w:color w:val="auto"/>
              <w:sz w:val="24"/>
              <w:szCs w:val="24"/>
              <w:highlight w:val="none"/>
            </w:rPr>
            <w:t>书</w:t>
          </w:r>
          <w:r>
            <w:rPr>
              <w:rFonts w:hint="eastAsia" w:ascii="仿宋" w:hAnsi="仿宋" w:eastAsia="仿宋" w:cs="仿宋"/>
              <w:color w:val="auto"/>
              <w:spacing w:val="-3"/>
              <w:sz w:val="24"/>
              <w:szCs w:val="24"/>
              <w:highlight w:val="none"/>
            </w:rPr>
            <w:t>一</w:t>
          </w:r>
          <w:r>
            <w:rPr>
              <w:rFonts w:hint="eastAsia" w:ascii="仿宋" w:hAnsi="仿宋" w:eastAsia="仿宋" w:cs="仿宋"/>
              <w:color w:val="auto"/>
              <w:sz w:val="24"/>
              <w:szCs w:val="24"/>
              <w:highlight w:val="none"/>
            </w:rPr>
            <w:t>式</w:t>
          </w:r>
          <w:r>
            <w:rPr>
              <w:rFonts w:hint="eastAsia" w:ascii="仿宋" w:hAnsi="仿宋" w:eastAsia="仿宋" w:cs="仿宋"/>
              <w:color w:val="auto"/>
              <w:sz w:val="24"/>
              <w:szCs w:val="24"/>
              <w:highlight w:val="none"/>
            </w:rPr>
            <w:tab/>
          </w:r>
          <w:r>
            <w:rPr>
              <w:rFonts w:hint="eastAsia" w:ascii="仿宋" w:hAnsi="仿宋" w:eastAsia="仿宋" w:cs="仿宋"/>
              <w:color w:val="auto"/>
              <w:spacing w:val="-3"/>
              <w:sz w:val="24"/>
              <w:szCs w:val="24"/>
              <w:highlight w:val="none"/>
            </w:rPr>
            <w:t>份</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合</w:t>
          </w:r>
          <w:r>
            <w:rPr>
              <w:rFonts w:hint="eastAsia" w:ascii="仿宋" w:hAnsi="仿宋" w:eastAsia="仿宋" w:cs="仿宋"/>
              <w:color w:val="auto"/>
              <w:sz w:val="24"/>
              <w:szCs w:val="24"/>
              <w:highlight w:val="none"/>
            </w:rPr>
            <w:t>同</w:t>
          </w:r>
          <w:r>
            <w:rPr>
              <w:rFonts w:hint="eastAsia" w:ascii="仿宋" w:hAnsi="仿宋" w:eastAsia="仿宋" w:cs="仿宋"/>
              <w:color w:val="auto"/>
              <w:spacing w:val="-3"/>
              <w:sz w:val="24"/>
              <w:szCs w:val="24"/>
              <w:highlight w:val="none"/>
            </w:rPr>
            <w:t>双</w:t>
          </w:r>
          <w:r>
            <w:rPr>
              <w:rFonts w:hint="eastAsia" w:ascii="仿宋" w:hAnsi="仿宋" w:eastAsia="仿宋" w:cs="仿宋"/>
              <w:color w:val="auto"/>
              <w:sz w:val="24"/>
              <w:szCs w:val="24"/>
              <w:highlight w:val="none"/>
            </w:rPr>
            <w:t>方</w:t>
          </w:r>
          <w:r>
            <w:rPr>
              <w:rFonts w:hint="eastAsia" w:ascii="仿宋" w:hAnsi="仿宋" w:eastAsia="仿宋" w:cs="仿宋"/>
              <w:color w:val="auto"/>
              <w:spacing w:val="-3"/>
              <w:sz w:val="24"/>
              <w:szCs w:val="24"/>
              <w:highlight w:val="none"/>
            </w:rPr>
            <w:t>各</w:t>
          </w:r>
          <w:r>
            <w:rPr>
              <w:rFonts w:hint="eastAsia" w:ascii="仿宋" w:hAnsi="仿宋" w:eastAsia="仿宋" w:cs="仿宋"/>
              <w:color w:val="auto"/>
              <w:sz w:val="24"/>
              <w:szCs w:val="24"/>
              <w:highlight w:val="none"/>
            </w:rPr>
            <w:t>执</w:t>
          </w:r>
          <w:r>
            <w:rPr>
              <w:rFonts w:hint="eastAsia" w:ascii="仿宋" w:hAnsi="仿宋" w:eastAsia="仿宋" w:cs="仿宋"/>
              <w:color w:val="auto"/>
              <w:spacing w:val="-3"/>
              <w:sz w:val="24"/>
              <w:szCs w:val="24"/>
              <w:highlight w:val="none"/>
            </w:rPr>
            <w:t>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_Toc31996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pos="4800"/>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_Toc495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w w:val="100"/>
              <w:sz w:val="24"/>
              <w:szCs w:val="24"/>
              <w:highlight w:val="none"/>
              <w:lang w:val="zh-CN" w:eastAsia="zh-CN" w:bidi="zh-CN"/>
            </w:rPr>
            <w:t>1.</w:t>
          </w:r>
          <w:r>
            <w:rPr>
              <w:rFonts w:hint="eastAsia" w:ascii="仿宋" w:hAnsi="仿宋" w:eastAsia="仿宋" w:cs="仿宋"/>
              <w:color w:val="auto"/>
              <w:spacing w:val="-3"/>
              <w:sz w:val="24"/>
              <w:szCs w:val="24"/>
              <w:highlight w:val="none"/>
            </w:rPr>
            <w:t>担</w:t>
          </w:r>
          <w:r>
            <w:rPr>
              <w:rFonts w:hint="eastAsia" w:ascii="仿宋" w:hAnsi="仿宋" w:eastAsia="仿宋" w:cs="仿宋"/>
              <w:color w:val="auto"/>
              <w:sz w:val="24"/>
              <w:szCs w:val="24"/>
              <w:highlight w:val="none"/>
            </w:rPr>
            <w:t>保</w:t>
          </w:r>
          <w:r>
            <w:rPr>
              <w:rFonts w:hint="eastAsia" w:ascii="仿宋" w:hAnsi="仿宋" w:eastAsia="仿宋" w:cs="仿宋"/>
              <w:color w:val="auto"/>
              <w:spacing w:val="-3"/>
              <w:sz w:val="24"/>
              <w:szCs w:val="24"/>
              <w:highlight w:val="none"/>
            </w:rPr>
            <w:t>金</w:t>
          </w:r>
          <w:r>
            <w:rPr>
              <w:rFonts w:hint="eastAsia" w:ascii="仿宋" w:hAnsi="仿宋" w:eastAsia="仿宋" w:cs="仿宋"/>
              <w:color w:val="auto"/>
              <w:sz w:val="24"/>
              <w:szCs w:val="24"/>
              <w:highlight w:val="none"/>
            </w:rPr>
            <w:t>额</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民</w:t>
          </w:r>
          <w:r>
            <w:rPr>
              <w:rFonts w:hint="eastAsia" w:ascii="仿宋" w:hAnsi="仿宋" w:eastAsia="仿宋" w:cs="仿宋"/>
              <w:color w:val="auto"/>
              <w:spacing w:val="-3"/>
              <w:sz w:val="24"/>
              <w:szCs w:val="24"/>
              <w:highlight w:val="none"/>
            </w:rPr>
            <w:t>币</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大写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_Toc495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_Toc31296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第二卷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_Toc31296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_Toc30530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第五章供货要求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_Toc30530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_Toc7173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一、项目概况及总体要求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_Toc7173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_Toc12626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en-US" w:eastAsia="zh-CN"/>
            </w:rPr>
            <w:t>1、技术标准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_Toc12626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_Toc8670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一、智能计量设施组成部分具体要求及参数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_Toc8670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_Toc19799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、施工技术要求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_Toc19799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_Toc26690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第三卷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_Toc26690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_Toc16746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第六章投标文件格式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_Toc16746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_Toc29288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t>
          </w:r>
          <w:r>
            <w:rPr>
              <w:rFonts w:hint="eastAsia" w:ascii="仿宋" w:hAnsi="仿宋" w:eastAsia="仿宋" w:cs="仿宋"/>
              <w:color w:val="auto"/>
              <w:spacing w:val="-1"/>
              <w:sz w:val="24"/>
              <w:szCs w:val="24"/>
              <w:highlight w:val="none"/>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pacing w:val="-3"/>
              <w:sz w:val="24"/>
              <w:szCs w:val="24"/>
              <w:highlight w:val="none"/>
            </w:rPr>
            <w:t>采购招标项目</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_Toc29288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_Toc15230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目录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_Toc15230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_Toc22461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一、投标函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_Toc22461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_Toc14698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27"/>
              <w:w w:val="100"/>
              <w:sz w:val="24"/>
              <w:szCs w:val="24"/>
              <w:highlight w:val="none"/>
              <w:lang w:val="zh-CN" w:eastAsia="zh-CN" w:bidi="zh-CN"/>
            </w:rPr>
            <w:t>2.</w:t>
          </w:r>
          <w:r>
            <w:rPr>
              <w:rFonts w:hint="eastAsia" w:ascii="仿宋" w:hAnsi="仿宋" w:eastAsia="仿宋" w:cs="仿宋"/>
              <w:color w:val="auto"/>
              <w:spacing w:val="-3"/>
              <w:sz w:val="24"/>
              <w:szCs w:val="24"/>
              <w:highlight w:val="none"/>
            </w:rPr>
            <w:t>我方的投标文件包括下列内容：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_Toc14698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_Toc23129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二、法定代表人（单位负责人）身份证明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_Toc23129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_Toc10776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二、授权委托书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_Toc10776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_Toc21990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三、联合体协议书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_Toc21990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pos="6400"/>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_Toc10576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w w:val="100"/>
              <w:sz w:val="24"/>
              <w:szCs w:val="24"/>
              <w:highlight w:val="none"/>
              <w:lang w:val="zh-CN" w:eastAsia="zh-CN" w:bidi="zh-CN"/>
            </w:rPr>
            <w:t>4.</w:t>
          </w:r>
          <w:r>
            <w:rPr>
              <w:rFonts w:hint="eastAsia" w:ascii="仿宋" w:hAnsi="仿宋" w:eastAsia="仿宋" w:cs="仿宋"/>
              <w:color w:val="auto"/>
              <w:spacing w:val="-3"/>
              <w:sz w:val="24"/>
              <w:szCs w:val="24"/>
              <w:highlight w:val="none"/>
            </w:rPr>
            <w:t>联</w:t>
          </w:r>
          <w:r>
            <w:rPr>
              <w:rFonts w:hint="eastAsia" w:ascii="仿宋" w:hAnsi="仿宋" w:eastAsia="仿宋" w:cs="仿宋"/>
              <w:color w:val="auto"/>
              <w:sz w:val="24"/>
              <w:szCs w:val="24"/>
              <w:highlight w:val="none"/>
            </w:rPr>
            <w:t>合</w:t>
          </w:r>
          <w:r>
            <w:rPr>
              <w:rFonts w:hint="eastAsia" w:ascii="仿宋" w:hAnsi="仿宋" w:eastAsia="仿宋" w:cs="仿宋"/>
              <w:color w:val="auto"/>
              <w:spacing w:val="-3"/>
              <w:sz w:val="24"/>
              <w:szCs w:val="24"/>
              <w:highlight w:val="none"/>
            </w:rPr>
            <w:t>体</w:t>
          </w:r>
          <w:r>
            <w:rPr>
              <w:rFonts w:hint="eastAsia" w:ascii="仿宋" w:hAnsi="仿宋" w:eastAsia="仿宋" w:cs="仿宋"/>
              <w:color w:val="auto"/>
              <w:sz w:val="24"/>
              <w:szCs w:val="24"/>
              <w:highlight w:val="none"/>
            </w:rPr>
            <w:t>各</w:t>
          </w:r>
          <w:r>
            <w:rPr>
              <w:rFonts w:hint="eastAsia" w:ascii="仿宋" w:hAnsi="仿宋" w:eastAsia="仿宋" w:cs="仿宋"/>
              <w:color w:val="auto"/>
              <w:spacing w:val="-3"/>
              <w:sz w:val="24"/>
              <w:szCs w:val="24"/>
              <w:highlight w:val="none"/>
            </w:rPr>
            <w:t>成</w:t>
          </w:r>
          <w:r>
            <w:rPr>
              <w:rFonts w:hint="eastAsia" w:ascii="仿宋" w:hAnsi="仿宋" w:eastAsia="仿宋" w:cs="仿宋"/>
              <w:color w:val="auto"/>
              <w:sz w:val="24"/>
              <w:szCs w:val="24"/>
              <w:highlight w:val="none"/>
            </w:rPr>
            <w:t>员</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内部</w:t>
          </w:r>
          <w:r>
            <w:rPr>
              <w:rFonts w:hint="eastAsia" w:ascii="仿宋" w:hAnsi="仿宋" w:eastAsia="仿宋" w:cs="仿宋"/>
              <w:color w:val="auto"/>
              <w:sz w:val="24"/>
              <w:szCs w:val="24"/>
              <w:highlight w:val="none"/>
            </w:rPr>
            <w:t>的职</w:t>
          </w:r>
          <w:r>
            <w:rPr>
              <w:rFonts w:hint="eastAsia" w:ascii="仿宋" w:hAnsi="仿宋" w:eastAsia="仿宋" w:cs="仿宋"/>
              <w:color w:val="auto"/>
              <w:spacing w:val="-3"/>
              <w:sz w:val="24"/>
              <w:szCs w:val="24"/>
              <w:highlight w:val="none"/>
            </w:rPr>
            <w:t>责</w:t>
          </w:r>
          <w:r>
            <w:rPr>
              <w:rFonts w:hint="eastAsia" w:ascii="仿宋" w:hAnsi="仿宋" w:eastAsia="仿宋" w:cs="仿宋"/>
              <w:color w:val="auto"/>
              <w:sz w:val="24"/>
              <w:szCs w:val="24"/>
              <w:highlight w:val="none"/>
            </w:rPr>
            <w:t>分</w:t>
          </w:r>
          <w:r>
            <w:rPr>
              <w:rFonts w:hint="eastAsia" w:ascii="仿宋" w:hAnsi="仿宋" w:eastAsia="仿宋" w:cs="仿宋"/>
              <w:color w:val="auto"/>
              <w:spacing w:val="-3"/>
              <w:sz w:val="24"/>
              <w:szCs w:val="24"/>
              <w:highlight w:val="none"/>
            </w:rPr>
            <w:t>工</w:t>
          </w:r>
          <w:r>
            <w:rPr>
              <w:rFonts w:hint="eastAsia" w:ascii="仿宋" w:hAnsi="仿宋" w:eastAsia="仿宋" w:cs="仿宋"/>
              <w:color w:val="auto"/>
              <w:sz w:val="24"/>
              <w:szCs w:val="24"/>
              <w:highlight w:val="none"/>
            </w:rPr>
            <w:t>如</w:t>
          </w:r>
          <w:r>
            <w:rPr>
              <w:rFonts w:hint="eastAsia" w:ascii="仿宋" w:hAnsi="仿宋" w:eastAsia="仿宋" w:cs="仿宋"/>
              <w:color w:val="auto"/>
              <w:spacing w:val="-3"/>
              <w:sz w:val="24"/>
              <w:szCs w:val="24"/>
              <w:highlight w:val="none"/>
            </w:rPr>
            <w:t>下</w:t>
          </w:r>
          <w:r>
            <w:rPr>
              <w:rFonts w:hint="eastAsia" w:ascii="仿宋" w:hAnsi="仿宋" w:eastAsia="仿宋" w:cs="仿宋"/>
              <w:color w:val="auto"/>
              <w:spacing w:val="-24"/>
              <w:sz w:val="24"/>
              <w:szCs w:val="24"/>
              <w:highlight w:val="none"/>
            </w:rPr>
            <w:t>：</w:t>
          </w:r>
          <w:r>
            <w:rPr>
              <w:rFonts w:hint="eastAsia" w:ascii="仿宋" w:hAnsi="仿宋" w:eastAsia="仿宋" w:cs="仿宋"/>
              <w:color w:val="auto"/>
              <w:spacing w:val="-24"/>
              <w:sz w:val="24"/>
              <w:szCs w:val="24"/>
              <w:highlight w:val="none"/>
            </w:rPr>
            <w:tab/>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_Toc10576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pos="4000"/>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_Toc29381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w w:val="100"/>
              <w:sz w:val="24"/>
              <w:szCs w:val="24"/>
              <w:highlight w:val="none"/>
              <w:lang w:val="zh-CN" w:eastAsia="zh-CN" w:bidi="zh-CN"/>
            </w:rPr>
            <w:t>6.</w:t>
          </w:r>
          <w:r>
            <w:rPr>
              <w:rFonts w:hint="eastAsia" w:ascii="仿宋" w:hAnsi="仿宋" w:eastAsia="仿宋" w:cs="仿宋"/>
              <w:color w:val="auto"/>
              <w:spacing w:val="-3"/>
              <w:sz w:val="24"/>
              <w:szCs w:val="24"/>
              <w:highlight w:val="none"/>
            </w:rPr>
            <w:t>本</w:t>
          </w:r>
          <w:r>
            <w:rPr>
              <w:rFonts w:hint="eastAsia" w:ascii="仿宋" w:hAnsi="仿宋" w:eastAsia="仿宋" w:cs="仿宋"/>
              <w:color w:val="auto"/>
              <w:sz w:val="24"/>
              <w:szCs w:val="24"/>
              <w:highlight w:val="none"/>
            </w:rPr>
            <w:t>协</w:t>
          </w:r>
          <w:r>
            <w:rPr>
              <w:rFonts w:hint="eastAsia" w:ascii="仿宋" w:hAnsi="仿宋" w:eastAsia="仿宋" w:cs="仿宋"/>
              <w:color w:val="auto"/>
              <w:spacing w:val="-3"/>
              <w:sz w:val="24"/>
              <w:szCs w:val="24"/>
              <w:highlight w:val="none"/>
            </w:rPr>
            <w:t>议</w:t>
          </w:r>
          <w:r>
            <w:rPr>
              <w:rFonts w:hint="eastAsia" w:ascii="仿宋" w:hAnsi="仿宋" w:eastAsia="仿宋" w:cs="仿宋"/>
              <w:color w:val="auto"/>
              <w:sz w:val="24"/>
              <w:szCs w:val="24"/>
              <w:highlight w:val="none"/>
            </w:rPr>
            <w:t>书</w:t>
          </w:r>
          <w:r>
            <w:rPr>
              <w:rFonts w:hint="eastAsia" w:ascii="仿宋" w:hAnsi="仿宋" w:eastAsia="仿宋" w:cs="仿宋"/>
              <w:color w:val="auto"/>
              <w:spacing w:val="-3"/>
              <w:sz w:val="24"/>
              <w:szCs w:val="24"/>
              <w:highlight w:val="none"/>
            </w:rPr>
            <w:t>一</w:t>
          </w:r>
          <w:r>
            <w:rPr>
              <w:rFonts w:hint="eastAsia" w:ascii="仿宋" w:hAnsi="仿宋" w:eastAsia="仿宋" w:cs="仿宋"/>
              <w:color w:val="auto"/>
              <w:sz w:val="24"/>
              <w:szCs w:val="24"/>
              <w:highlight w:val="none"/>
            </w:rPr>
            <w:t>式</w:t>
          </w:r>
          <w:r>
            <w:rPr>
              <w:rFonts w:hint="eastAsia" w:ascii="仿宋" w:hAnsi="仿宋" w:eastAsia="仿宋" w:cs="仿宋"/>
              <w:color w:val="auto"/>
              <w:sz w:val="24"/>
              <w:szCs w:val="24"/>
              <w:highlight w:val="none"/>
            </w:rPr>
            <w:tab/>
          </w:r>
          <w:r>
            <w:rPr>
              <w:rFonts w:hint="eastAsia" w:ascii="仿宋" w:hAnsi="仿宋" w:eastAsia="仿宋" w:cs="仿宋"/>
              <w:color w:val="auto"/>
              <w:spacing w:val="-3"/>
              <w:sz w:val="24"/>
              <w:szCs w:val="24"/>
              <w:highlight w:val="none"/>
            </w:rPr>
            <w:t>份，</w:t>
          </w:r>
          <w:r>
            <w:rPr>
              <w:rFonts w:hint="eastAsia" w:ascii="仿宋" w:hAnsi="仿宋" w:eastAsia="仿宋" w:cs="仿宋"/>
              <w:color w:val="auto"/>
              <w:sz w:val="24"/>
              <w:szCs w:val="24"/>
              <w:highlight w:val="none"/>
            </w:rPr>
            <w:t>联合</w:t>
          </w:r>
          <w:r>
            <w:rPr>
              <w:rFonts w:hint="eastAsia" w:ascii="仿宋" w:hAnsi="仿宋" w:eastAsia="仿宋" w:cs="仿宋"/>
              <w:color w:val="auto"/>
              <w:spacing w:val="-3"/>
              <w:sz w:val="24"/>
              <w:szCs w:val="24"/>
              <w:highlight w:val="none"/>
            </w:rPr>
            <w:t>体</w:t>
          </w:r>
          <w:r>
            <w:rPr>
              <w:rFonts w:hint="eastAsia" w:ascii="仿宋" w:hAnsi="仿宋" w:eastAsia="仿宋" w:cs="仿宋"/>
              <w:color w:val="auto"/>
              <w:sz w:val="24"/>
              <w:szCs w:val="24"/>
              <w:highlight w:val="none"/>
            </w:rPr>
            <w:t>成</w:t>
          </w:r>
          <w:r>
            <w:rPr>
              <w:rFonts w:hint="eastAsia" w:ascii="仿宋" w:hAnsi="仿宋" w:eastAsia="仿宋" w:cs="仿宋"/>
              <w:color w:val="auto"/>
              <w:spacing w:val="-3"/>
              <w:sz w:val="24"/>
              <w:szCs w:val="24"/>
              <w:highlight w:val="none"/>
            </w:rPr>
            <w:t>员</w:t>
          </w:r>
          <w:r>
            <w:rPr>
              <w:rFonts w:hint="eastAsia" w:ascii="仿宋" w:hAnsi="仿宋" w:eastAsia="仿宋" w:cs="仿宋"/>
              <w:color w:val="auto"/>
              <w:sz w:val="24"/>
              <w:szCs w:val="24"/>
              <w:highlight w:val="none"/>
            </w:rPr>
            <w:t>和</w:t>
          </w:r>
          <w:r>
            <w:rPr>
              <w:rFonts w:hint="eastAsia" w:ascii="仿宋" w:hAnsi="仿宋" w:eastAsia="仿宋" w:cs="仿宋"/>
              <w:color w:val="auto"/>
              <w:spacing w:val="-3"/>
              <w:sz w:val="24"/>
              <w:szCs w:val="24"/>
              <w:highlight w:val="none"/>
            </w:rPr>
            <w:t>招</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各</w:t>
          </w:r>
          <w:r>
            <w:rPr>
              <w:rFonts w:hint="eastAsia" w:ascii="仿宋" w:hAnsi="仿宋" w:eastAsia="仿宋" w:cs="仿宋"/>
              <w:color w:val="auto"/>
              <w:spacing w:val="-3"/>
              <w:sz w:val="24"/>
              <w:szCs w:val="24"/>
              <w:highlight w:val="none"/>
            </w:rPr>
            <w:t>执</w:t>
          </w:r>
          <w:r>
            <w:rPr>
              <w:rFonts w:hint="eastAsia" w:ascii="仿宋" w:hAnsi="仿宋" w:eastAsia="仿宋" w:cs="仿宋"/>
              <w:color w:val="auto"/>
              <w:sz w:val="24"/>
              <w:szCs w:val="24"/>
              <w:highlight w:val="none"/>
            </w:rPr>
            <w:t>一份。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_Toc29381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_Toc12986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四、投标保证金</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_Toc12986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_Toc10120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五、商务和技术偏差表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_Toc10120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_Toc19980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六、分项报价表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_Toc19980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2"/>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_Toc8939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七、资格审查资料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_Toc8939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_Toc1401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（一）基本情况表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_Toc1401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_Toc19195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（二）近年财务状况表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_Toc19195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_Toc16612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（三）近年完成的类似项目情况表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_Toc16612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_Toc8715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（四）正在供货和新承接的项目情况表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_Toc8715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_Toc13157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（五）近年发生的诉讼及仲裁情况</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_Toc13157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33"/>
            <w:keepNext w:val="0"/>
            <w:keepLines w:val="0"/>
            <w:pageBreakBefore w:val="0"/>
            <w:tabs>
              <w:tab w:val="right" w:leader="dot" w:pos="97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_Toc10396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（六）制造商授权书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_Toc10396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type w:val="continuous"/>
              <w:pgSz w:w="12240" w:h="15840"/>
              <w:pgMar w:top="1380" w:right="1100" w:bottom="1464" w:left="1400" w:header="720" w:footer="720" w:gutter="0"/>
              <w:cols w:space="720" w:num="1"/>
            </w:sectPr>
          </w:pPr>
          <w:r>
            <w:rPr>
              <w:rFonts w:hint="eastAsia" w:ascii="仿宋" w:hAnsi="仿宋" w:eastAsia="仿宋" w:cs="仿宋"/>
              <w:color w:val="auto"/>
              <w:sz w:val="24"/>
              <w:szCs w:val="24"/>
              <w:highlight w:val="none"/>
            </w:rPr>
            <w:fldChar w:fldCharType="end"/>
          </w:r>
        </w:p>
      </w:sdtContent>
    </w:sdt>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bookmarkStart w:id="0" w:name="_Toc29050"/>
      <w:r>
        <w:rPr>
          <w:rFonts w:hint="eastAsia" w:ascii="仿宋" w:hAnsi="仿宋" w:eastAsia="仿宋" w:cs="仿宋"/>
          <w:color w:val="auto"/>
          <w:sz w:val="24"/>
          <w:szCs w:val="24"/>
          <w:highlight w:val="none"/>
        </w:rPr>
        <w:t>第一卷</w:t>
      </w:r>
      <w:bookmarkEnd w:id="0"/>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footerReference r:id="rId3" w:type="default"/>
          <w:pgSz w:w="12240" w:h="15840"/>
          <w:pgMar w:top="1500" w:right="1100" w:bottom="1040" w:left="1400" w:header="0" w:footer="841" w:gutter="0"/>
          <w:pgNumType w:start="1"/>
          <w:cols w:space="720" w:num="1"/>
        </w:sectPr>
      </w:pPr>
    </w:p>
    <w:p>
      <w:pPr>
        <w:pStyle w:val="21"/>
        <w:keepNext w:val="0"/>
        <w:keepLines w:val="0"/>
        <w:pageBreakBefore w:val="0"/>
        <w:kinsoku/>
        <w:wordWrap/>
        <w:overflowPunct/>
        <w:topLinePunct w:val="0"/>
        <w:bidi w:val="0"/>
        <w:adjustRightInd/>
        <w:snapToGrid/>
        <w:spacing w:line="360" w:lineRule="auto"/>
        <w:ind w:left="0" w:right="0" w:firstLine="562" w:firstLineChars="200"/>
        <w:jc w:val="center"/>
        <w:textAlignment w:val="auto"/>
        <w:outlineLvl w:val="0"/>
        <w:rPr>
          <w:rFonts w:hint="eastAsia" w:ascii="仿宋" w:hAnsi="仿宋" w:eastAsia="仿宋" w:cs="仿宋"/>
          <w:b/>
          <w:bCs/>
          <w:color w:val="auto"/>
          <w:sz w:val="28"/>
          <w:szCs w:val="28"/>
          <w:highlight w:val="none"/>
          <w:u w:val="none"/>
        </w:rPr>
      </w:pPr>
      <w:bookmarkStart w:id="1" w:name="_Toc19627"/>
      <w:bookmarkStart w:id="2" w:name="_Toc31969"/>
      <w:r>
        <w:rPr>
          <w:rFonts w:hint="eastAsia" w:ascii="仿宋" w:hAnsi="仿宋" w:eastAsia="仿宋" w:cs="仿宋"/>
          <w:b/>
          <w:bCs/>
          <w:color w:val="auto"/>
          <w:sz w:val="28"/>
          <w:szCs w:val="28"/>
          <w:highlight w:val="none"/>
          <w:u w:val="none"/>
        </w:rPr>
        <w:t>第一章招标公告</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333333"/>
          <w:spacing w:val="0"/>
          <w:kern w:val="0"/>
          <w:sz w:val="24"/>
          <w:szCs w:val="24"/>
          <w:lang w:val="en-US" w:eastAsia="zh-CN" w:bidi="ar"/>
        </w:rPr>
      </w:pPr>
      <w:r>
        <w:rPr>
          <w:rFonts w:hint="eastAsia" w:ascii="微软雅黑" w:hAnsi="微软雅黑" w:eastAsia="微软雅黑" w:cs="微软雅黑"/>
          <w:b/>
          <w:bCs/>
          <w:i w:val="0"/>
          <w:iCs w:val="0"/>
          <w:caps w:val="0"/>
          <w:color w:val="333333"/>
          <w:spacing w:val="0"/>
          <w:kern w:val="0"/>
          <w:sz w:val="24"/>
          <w:szCs w:val="24"/>
          <w:lang w:val="en-US" w:eastAsia="zh-CN" w:bidi="ar"/>
        </w:rPr>
        <w:t>新疆华泰瑞丰造价咨询有限公司关于玛纳斯县井电双控更新改造项目的公</w:t>
      </w:r>
      <w:bookmarkStart w:id="65" w:name="_GoBack"/>
      <w:bookmarkEnd w:id="65"/>
      <w:r>
        <w:rPr>
          <w:rFonts w:hint="eastAsia" w:ascii="微软雅黑" w:hAnsi="微软雅黑" w:eastAsia="微软雅黑" w:cs="微软雅黑"/>
          <w:b/>
          <w:bCs/>
          <w:i w:val="0"/>
          <w:iCs w:val="0"/>
          <w:caps w:val="0"/>
          <w:color w:val="333333"/>
          <w:spacing w:val="0"/>
          <w:kern w:val="0"/>
          <w:sz w:val="24"/>
          <w:szCs w:val="24"/>
          <w:lang w:val="en-US" w:eastAsia="zh-CN" w:bidi="ar"/>
        </w:rPr>
        <w:t>开招标公告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480" w:type="dxa"/>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项目概况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微软雅黑" w:hAnsi="微软雅黑" w:eastAsia="微软雅黑" w:cs="微软雅黑"/>
                <w:b/>
                <w:bCs/>
                <w:i w:val="0"/>
                <w:iCs w:val="0"/>
                <w:caps w:val="0"/>
                <w:color w:val="333333"/>
                <w:spacing w:val="0"/>
                <w:kern w:val="0"/>
                <w:sz w:val="24"/>
                <w:szCs w:val="24"/>
                <w:vertAlign w:val="baseline"/>
                <w:lang w:val="en-US" w:eastAsia="zh-CN" w:bidi="ar"/>
              </w:rPr>
            </w:pPr>
            <w:r>
              <w:rPr>
                <w:rFonts w:hint="eastAsia" w:ascii="仿宋" w:hAnsi="仿宋" w:eastAsia="仿宋" w:cs="仿宋"/>
                <w:i w:val="0"/>
                <w:iCs w:val="0"/>
                <w:caps w:val="0"/>
                <w:spacing w:val="0"/>
                <w:sz w:val="24"/>
                <w:szCs w:val="24"/>
              </w:rPr>
              <w:t>玛纳斯县井电双控更新改造项目招标项目的潜在投标人应在新疆华泰瑞丰造价咨询有限公司（昌吉市建国西路和谐国际广场G座1003室领取采购文件）获取招标文件，并于2022年08月30日 12:00（北京时间）前递交投标文件。</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jc w:val="both"/>
        <w:textAlignment w:val="auto"/>
        <w:rPr>
          <w:rFonts w:ascii="黑体" w:hAnsi="宋体" w:eastAsia="黑体" w:cs="黑体"/>
          <w:sz w:val="24"/>
          <w:szCs w:val="24"/>
        </w:rPr>
      </w:pPr>
      <w:r>
        <w:rPr>
          <w:rStyle w:val="14"/>
          <w:rFonts w:ascii="黑体" w:hAnsi="宋体" w:eastAsia="黑体" w:cs="黑体"/>
          <w:b/>
          <w:bCs/>
          <w:i w:val="0"/>
          <w:iCs w:val="0"/>
          <w:caps w:val="0"/>
          <w:spacing w:val="0"/>
          <w:sz w:val="24"/>
          <w:szCs w:val="24"/>
        </w:rPr>
        <w:t>一、项目基本情况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项目编号：MNSXSLJ-JDSK-2022-39</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项目名称：玛纳斯县井电双控更新改造项目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采购方式：公开招标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预算金额（元）：11325000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最高限价（元）：11318700</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采购需求：</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   标项名称:玛纳斯县井电双控更新改造项目</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   数量:不限</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   预算金额（元）:11325000</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   简要规格描述或项目基本概况介绍、用途：井电双控设施于2016年完成目前设备老化、计量精准度偏差较大、地下水位管控手段落后,无法监管到位。通过改造逐步实现玛纳斯县地下水资源管理的规范化、动态化、定量化、精细化、科学化，严控地下水超采、盗采，满足日常地下水水资源信息化管理的要求。更新改造玛纳斯县全部“井电双控”设备755套,采用一体式“智能计量设施”。所投电磁流量计同时提供省级及以上技术监督局出具的符合0.5级检定证书和电磁流量计和蝶阀组合体符合0.5级的检测报告。</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   备注：</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合同履约期限：标项 1，计划开工日期：2022年9月6日，竣工日期：2023年1月3日，总工期120天（日历日）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本项目（否）接受联合体投标。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Style w:val="14"/>
          <w:rFonts w:ascii="黑体" w:hAnsi="宋体" w:eastAsia="黑体" w:cs="黑体"/>
          <w:b/>
          <w:bCs/>
          <w:i w:val="0"/>
          <w:iCs w:val="0"/>
          <w:caps w:val="0"/>
          <w:spacing w:val="0"/>
          <w:sz w:val="24"/>
          <w:szCs w:val="24"/>
        </w:rPr>
        <w:t>二、申请人的资格要求：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1.满足《中华人民共和国政府采购法》第二十二条规定；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2.落实政府采购政策需满足的资格要求：无</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3.本项目的特定资格要求：标项1：1.满足《中华人民共和国政府采购法》第二十二条规定；</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2.落实政府采购政策需满足的资格要求：无</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3.本项目的特定资格要求：</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1）投标人须具备独立的法人资格，具有有效的营业执照或“三证合一”的营业执照，投标人须为制造商（或经授权的经销商）须具备本项目要求的产品经营范围及供应能力能满足合同规定的安装、调试和运行维护要求，并在人员、设备、资金等方面具有承担本项目的能力。</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（2）财务要求：财务状况良好，提供近三年 2019、2020、2021 年度或2018、2019、2020年度经审计的财务审计报告（如为近一年成立的公司，需提供成立至今的财务报表复印件）。</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（3）参加政府采购活动前三年内，在经营活动中没有重大违法记录；</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4）在“信用中国”网站（www.creditchina.gov.cn）及中国政府采购网（www.ccgp.gov.cn）中被列入失信被执行人、重大税收违法案件当事人名单、政府采购严重违法失信行为记录名单的供应商，不得参加本次政府采购活动；</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（5）单位负责人为同一人或者存在直接控股、管理关系的不同供应商，不得参加同一合同项下的政府采购活动；</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（6）本项目不接受联合体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jc w:val="both"/>
        <w:textAlignment w:val="auto"/>
        <w:rPr>
          <w:rFonts w:ascii="黑体" w:hAnsi="宋体" w:eastAsia="黑体" w:cs="黑体"/>
          <w:sz w:val="24"/>
          <w:szCs w:val="24"/>
        </w:rPr>
      </w:pPr>
      <w:r>
        <w:rPr>
          <w:rStyle w:val="14"/>
          <w:rFonts w:ascii="黑体" w:hAnsi="宋体" w:eastAsia="黑体" w:cs="黑体"/>
          <w:b/>
          <w:bCs/>
          <w:i w:val="0"/>
          <w:iCs w:val="0"/>
          <w:caps w:val="0"/>
          <w:spacing w:val="0"/>
          <w:sz w:val="24"/>
          <w:szCs w:val="24"/>
        </w:rPr>
        <w:t>三、获取招标文件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时间：2022年08月10日至2022年08月17日，每天上午10:00至13:30，下午16:00至20:00（北京时间，法定节假日除外）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地点：新疆华泰瑞丰造价咨询有限公司（昌吉市建国西路和谐国际广场G座1003室领取采购文件）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rPr>
        <w:t>方式：凡有意参加投标者，请于2022年8月10日至2022年8月</w:t>
      </w:r>
      <w:r>
        <w:rPr>
          <w:rFonts w:hint="eastAsia" w:ascii="仿宋" w:hAnsi="仿宋" w:eastAsia="仿宋" w:cs="仿宋"/>
          <w:i w:val="0"/>
          <w:iCs w:val="0"/>
          <w:caps w:val="0"/>
          <w:spacing w:val="0"/>
          <w:sz w:val="24"/>
          <w:szCs w:val="24"/>
          <w:lang w:val="en-US" w:eastAsia="zh-CN"/>
        </w:rPr>
        <w:t>17</w:t>
      </w:r>
      <w:r>
        <w:rPr>
          <w:rFonts w:hint="eastAsia" w:ascii="仿宋" w:hAnsi="仿宋" w:eastAsia="仿宋" w:cs="仿宋"/>
          <w:i w:val="0"/>
          <w:iCs w:val="0"/>
          <w:caps w:val="0"/>
          <w:spacing w:val="0"/>
          <w:sz w:val="24"/>
          <w:szCs w:val="24"/>
        </w:rPr>
        <w:t>日，每日上午10:00时至13:30时，下午16:00时至20:00时（北京时间，下同），在新疆华泰瑞丰造价咨询有限公司（昌吉市建国西路和谐国际广场G座1003室）报名并购买采购文件；线下获取，200元/份，采购文件逾期不售，售后不退。</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sz w:val="24"/>
          <w:szCs w:val="24"/>
          <w:lang w:val="en-US" w:eastAsia="zh-CN"/>
        </w:rPr>
        <w:t>报名携带资料：（1）营业执照原件（2）法定代表人身份证明及身份证或法定代表人授权委托书及被授权人身份证（3）“信用中国”网站（www.creditchina.gov.cn）和中国政府采购网(www.ccgp.gov.cn)未被列入失信被执行人名单网页打印件以上资料需加盖单位公章的复印件两份。（4）</w:t>
      </w:r>
      <w:r>
        <w:rPr>
          <w:rFonts w:hint="eastAsia" w:ascii="仿宋" w:hAnsi="仿宋" w:eastAsia="仿宋" w:cs="仿宋"/>
          <w:i w:val="0"/>
          <w:iCs w:val="0"/>
          <w:caps w:val="0"/>
          <w:spacing w:val="0"/>
          <w:sz w:val="24"/>
          <w:szCs w:val="24"/>
        </w:rPr>
        <w:t>参加政府采购活动前三年内，在经营活动中没有重大违法记录，提供说明承诺书。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eastAsia="仿宋"/>
          <w:sz w:val="24"/>
          <w:szCs w:val="24"/>
          <w:lang w:val="en-US" w:eastAsia="zh-CN"/>
        </w:rPr>
      </w:pPr>
      <w:r>
        <w:rPr>
          <w:rFonts w:hint="eastAsia" w:ascii="仿宋" w:hAnsi="仿宋" w:eastAsia="仿宋" w:cs="仿宋"/>
          <w:i w:val="0"/>
          <w:iCs w:val="0"/>
          <w:caps w:val="0"/>
          <w:spacing w:val="0"/>
          <w:sz w:val="24"/>
          <w:szCs w:val="24"/>
        </w:rPr>
        <w:t>售价（元）：200</w:t>
      </w:r>
      <w:r>
        <w:rPr>
          <w:rFonts w:hint="eastAsia" w:ascii="仿宋" w:hAnsi="仿宋" w:eastAsia="仿宋" w:cs="仿宋"/>
          <w:i w:val="0"/>
          <w:iCs w:val="0"/>
          <w:caps w:val="0"/>
          <w:spacing w:val="0"/>
          <w:sz w:val="24"/>
          <w:szCs w:val="24"/>
          <w:lang w:val="en-US" w:eastAsia="zh-CN"/>
        </w:rPr>
        <w:t>.00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jc w:val="both"/>
        <w:textAlignment w:val="auto"/>
        <w:rPr>
          <w:rFonts w:ascii="黑体" w:hAnsi="宋体" w:eastAsia="黑体" w:cs="黑体"/>
          <w:sz w:val="24"/>
          <w:szCs w:val="24"/>
        </w:rPr>
      </w:pPr>
      <w:r>
        <w:rPr>
          <w:rStyle w:val="14"/>
          <w:rFonts w:ascii="黑体" w:hAnsi="宋体" w:eastAsia="黑体" w:cs="黑体"/>
          <w:b/>
          <w:bCs/>
          <w:i w:val="0"/>
          <w:iCs w:val="0"/>
          <w:caps w:val="0"/>
          <w:spacing w:val="0"/>
          <w:sz w:val="24"/>
          <w:szCs w:val="24"/>
        </w:rPr>
        <w:t>四、提交投标文件截止时间、开标时间和地点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提交投标文件截止时间：2022年08月30日 12:00（北京时间）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投标地点：昌吉州公共资源交易大厅开标三室（昌吉市宁边西路与世纪大道交汇处，科技馆负一层）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开标时间：2022年08月30日 12:00（北京时间）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sz w:val="24"/>
          <w:szCs w:val="24"/>
        </w:rPr>
      </w:pPr>
      <w:r>
        <w:rPr>
          <w:rFonts w:hint="eastAsia" w:ascii="仿宋" w:hAnsi="仿宋" w:eastAsia="仿宋" w:cs="仿宋"/>
          <w:i w:val="0"/>
          <w:iCs w:val="0"/>
          <w:caps w:val="0"/>
          <w:spacing w:val="0"/>
          <w:sz w:val="24"/>
          <w:szCs w:val="24"/>
        </w:rPr>
        <w:t>开标地点：昌吉州公共资源交易大厅开标三室（昌吉市宁边西路与世纪大道交汇处，科技馆负一层）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jc w:val="both"/>
        <w:textAlignment w:val="auto"/>
        <w:rPr>
          <w:rFonts w:ascii="黑体" w:hAnsi="宋体" w:eastAsia="黑体" w:cs="黑体"/>
          <w:sz w:val="24"/>
          <w:szCs w:val="24"/>
        </w:rPr>
      </w:pPr>
      <w:r>
        <w:rPr>
          <w:rStyle w:val="14"/>
          <w:rFonts w:ascii="黑体" w:hAnsi="宋体" w:eastAsia="黑体" w:cs="黑体"/>
          <w:b/>
          <w:bCs/>
          <w:i w:val="0"/>
          <w:iCs w:val="0"/>
          <w:caps w:val="0"/>
          <w:spacing w:val="0"/>
          <w:sz w:val="24"/>
          <w:szCs w:val="24"/>
        </w:rPr>
        <w:t>五、公告期限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Fonts w:hint="eastAsia" w:ascii="仿宋" w:hAnsi="仿宋" w:eastAsia="仿宋" w:cs="仿宋"/>
          <w:i w:val="0"/>
          <w:iCs w:val="0"/>
          <w:caps w:val="0"/>
          <w:spacing w:val="0"/>
          <w:sz w:val="24"/>
          <w:szCs w:val="24"/>
        </w:rPr>
        <w:t>自本公告发布之日起5个工作日。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tLeast"/>
        <w:ind w:left="0" w:right="0"/>
        <w:jc w:val="both"/>
        <w:textAlignment w:val="auto"/>
        <w:rPr>
          <w:rFonts w:ascii="黑体" w:hAnsi="宋体" w:eastAsia="黑体" w:cs="黑体"/>
          <w:sz w:val="24"/>
          <w:szCs w:val="24"/>
        </w:rPr>
      </w:pPr>
      <w:r>
        <w:rPr>
          <w:rStyle w:val="14"/>
          <w:rFonts w:ascii="黑体" w:hAnsi="宋体" w:eastAsia="黑体" w:cs="黑体"/>
          <w:b/>
          <w:bCs/>
          <w:i w:val="0"/>
          <w:iCs w:val="0"/>
          <w:caps w:val="0"/>
          <w:spacing w:val="0"/>
          <w:sz w:val="24"/>
          <w:szCs w:val="24"/>
        </w:rPr>
        <w:t>六、其他补充事宜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Pr>
          <w:sz w:val="24"/>
          <w:szCs w:val="24"/>
        </w:rPr>
      </w:pPr>
      <w:r>
        <w:rPr>
          <w:rFonts w:hint="eastAsia" w:ascii="仿宋" w:hAnsi="仿宋" w:eastAsia="仿宋" w:cs="仿宋"/>
          <w:i w:val="0"/>
          <w:iCs w:val="0"/>
          <w:caps w:val="0"/>
          <w:spacing w:val="0"/>
          <w:sz w:val="24"/>
          <w:szCs w:val="24"/>
        </w:rPr>
        <w:t>1.投标文件的递交</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1.1投标文件递交截止时间（投标截止时间，下同）： 2022年8月30日12时00 分（北京时间）</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1.2投标文件递地点：昌吉州公共资源交易大厅开标三室（昌吉市宁边西路与世纪大道交汇处，科技馆负一层）。</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1.3逾期送达的、未送达指定地点的或者不按照招标文件要求密封的投标文件，招标人将予以拒收。</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3.评标办法：综合评估法</w:t>
      </w:r>
      <w:r>
        <w:rPr>
          <w:rFonts w:hint="eastAsia" w:ascii="仿宋" w:hAnsi="仿宋" w:eastAsia="仿宋" w:cs="仿宋"/>
          <w:i w:val="0"/>
          <w:iCs w:val="0"/>
          <w:caps w:val="0"/>
          <w:spacing w:val="0"/>
          <w:sz w:val="24"/>
          <w:szCs w:val="24"/>
        </w:rPr>
        <w:br w:type="textWrapping"/>
      </w:r>
      <w:r>
        <w:rPr>
          <w:rFonts w:hint="eastAsia" w:ascii="仿宋" w:hAnsi="仿宋" w:eastAsia="仿宋" w:cs="仿宋"/>
          <w:i w:val="0"/>
          <w:iCs w:val="0"/>
          <w:caps w:val="0"/>
          <w:spacing w:val="0"/>
          <w:sz w:val="24"/>
          <w:szCs w:val="24"/>
        </w:rPr>
        <w:t>4.发布公告的媒介：本次招标公告同时在新疆政府采购网。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微软雅黑" w:hAnsi="微软雅黑" w:eastAsia="微软雅黑" w:cs="微软雅黑"/>
          <w:i w:val="0"/>
          <w:iCs w:val="0"/>
          <w:caps w:val="0"/>
          <w:spacing w:val="0"/>
          <w:sz w:val="24"/>
          <w:szCs w:val="24"/>
        </w:rPr>
      </w:pPr>
      <w:r>
        <w:rPr>
          <w:rFonts w:hint="eastAsia" w:ascii="微软雅黑" w:hAnsi="微软雅黑" w:eastAsia="微软雅黑" w:cs="微软雅黑"/>
          <w:i w:val="0"/>
          <w:iCs w:val="0"/>
          <w:caps w:val="0"/>
          <w:spacing w:val="0"/>
          <w:sz w:val="24"/>
          <w:szCs w:val="24"/>
        </w:rPr>
        <w:t>特别提示：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微软雅黑" w:hAnsi="微软雅黑" w:eastAsia="微软雅黑" w:cs="微软雅黑"/>
          <w:i w:val="0"/>
          <w:iCs w:val="0"/>
          <w:caps w:val="0"/>
          <w:spacing w:val="0"/>
          <w:sz w:val="24"/>
          <w:szCs w:val="24"/>
        </w:rPr>
      </w:pPr>
      <w:r>
        <w:rPr>
          <w:rFonts w:hint="eastAsia" w:ascii="微软雅黑" w:hAnsi="微软雅黑" w:eastAsia="微软雅黑" w:cs="微软雅黑"/>
          <w:i w:val="0"/>
          <w:iCs w:val="0"/>
          <w:caps w:val="0"/>
          <w:spacing w:val="0"/>
          <w:sz w:val="24"/>
          <w:szCs w:val="24"/>
        </w:rPr>
        <w:t>1、超过200万元的货物和服务采购项目、超过400万元的工程采购项目中适宜由中小企业提供的，预留该部分采购项目预算总额的40%以上专门面向中小企业采购，其中预留给小微企业的比例不低于60%。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微软雅黑" w:hAnsi="微软雅黑" w:eastAsia="微软雅黑" w:cs="微软雅黑"/>
          <w:i w:val="0"/>
          <w:iCs w:val="0"/>
          <w:caps w:val="0"/>
          <w:spacing w:val="0"/>
          <w:sz w:val="24"/>
          <w:szCs w:val="24"/>
        </w:rPr>
      </w:pPr>
      <w:r>
        <w:rPr>
          <w:rFonts w:hint="eastAsia" w:ascii="微软雅黑" w:hAnsi="微软雅黑" w:eastAsia="微软雅黑" w:cs="微软雅黑"/>
          <w:i w:val="0"/>
          <w:iCs w:val="0"/>
          <w:caps w:val="0"/>
          <w:spacing w:val="0"/>
          <w:sz w:val="24"/>
          <w:szCs w:val="24"/>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420"/>
        <w:textAlignment w:val="auto"/>
        <w:rPr>
          <w:rFonts w:hint="eastAsia" w:ascii="微软雅黑" w:hAnsi="微软雅黑" w:eastAsia="微软雅黑" w:cs="微软雅黑"/>
          <w:i w:val="0"/>
          <w:iCs w:val="0"/>
          <w:caps w:val="0"/>
          <w:spacing w:val="0"/>
          <w:sz w:val="24"/>
          <w:szCs w:val="24"/>
        </w:rPr>
      </w:pPr>
      <w:r>
        <w:rPr>
          <w:rFonts w:hint="eastAsia" w:ascii="微软雅黑" w:hAnsi="微软雅黑" w:eastAsia="微软雅黑" w:cs="微软雅黑"/>
          <w:i w:val="0"/>
          <w:iCs w:val="0"/>
          <w:caps w:val="0"/>
          <w:spacing w:val="0"/>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jc w:val="both"/>
        <w:textAlignment w:val="auto"/>
        <w:rPr>
          <w:rFonts w:ascii="黑体" w:hAnsi="宋体" w:eastAsia="黑体" w:cs="黑体"/>
          <w:sz w:val="24"/>
          <w:szCs w:val="24"/>
        </w:rPr>
      </w:pPr>
      <w:r>
        <w:rPr>
          <w:rStyle w:val="14"/>
          <w:rFonts w:ascii="黑体" w:hAnsi="宋体" w:eastAsia="黑体" w:cs="黑体"/>
          <w:b/>
          <w:bCs/>
          <w:i w:val="0"/>
          <w:iCs w:val="0"/>
          <w:caps w:val="0"/>
          <w:spacing w:val="0"/>
          <w:sz w:val="24"/>
          <w:szCs w:val="24"/>
        </w:rPr>
        <w:t>七、对本次采购提出询问，请按以下方式联系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4"/>
          <w:szCs w:val="24"/>
        </w:rPr>
      </w:pPr>
      <w:r>
        <w:rPr>
          <w:rFonts w:hint="eastAsia" w:ascii="仿宋" w:hAnsi="仿宋" w:eastAsia="仿宋" w:cs="仿宋"/>
          <w:i w:val="0"/>
          <w:iCs w:val="0"/>
          <w:caps w:val="0"/>
          <w:spacing w:val="0"/>
          <w:sz w:val="24"/>
          <w:szCs w:val="24"/>
        </w:rPr>
        <w:t>1.采购人信息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4"/>
          <w:szCs w:val="24"/>
        </w:rPr>
      </w:pPr>
      <w:r>
        <w:rPr>
          <w:rFonts w:hint="eastAsia" w:ascii="仿宋" w:hAnsi="仿宋" w:eastAsia="仿宋" w:cs="仿宋"/>
          <w:i w:val="0"/>
          <w:iCs w:val="0"/>
          <w:caps w:val="0"/>
          <w:spacing w:val="0"/>
          <w:sz w:val="24"/>
          <w:szCs w:val="24"/>
        </w:rPr>
        <w:t>名 称：</w:t>
      </w:r>
      <w:r>
        <w:rPr>
          <w:rStyle w:val="16"/>
          <w:rFonts w:hint="eastAsia" w:ascii="仿宋" w:hAnsi="仿宋" w:eastAsia="仿宋" w:cs="仿宋"/>
          <w:i w:val="0"/>
          <w:iCs w:val="0"/>
          <w:caps w:val="0"/>
          <w:spacing w:val="0"/>
          <w:sz w:val="24"/>
          <w:szCs w:val="24"/>
        </w:rPr>
        <w:t>玛纳斯县水利局</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4"/>
          <w:szCs w:val="24"/>
        </w:rPr>
      </w:pPr>
      <w:r>
        <w:rPr>
          <w:rFonts w:hint="eastAsia" w:ascii="仿宋" w:hAnsi="仿宋" w:eastAsia="仿宋" w:cs="仿宋"/>
          <w:i w:val="0"/>
          <w:iCs w:val="0"/>
          <w:caps w:val="0"/>
          <w:spacing w:val="0"/>
          <w:sz w:val="24"/>
          <w:szCs w:val="24"/>
        </w:rPr>
        <w:t>地 址：玛纳斯县水利局</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4"/>
          <w:szCs w:val="24"/>
        </w:rPr>
      </w:pPr>
      <w:r>
        <w:rPr>
          <w:rFonts w:hint="eastAsia" w:ascii="仿宋" w:hAnsi="仿宋" w:eastAsia="仿宋" w:cs="仿宋"/>
          <w:i w:val="0"/>
          <w:iCs w:val="0"/>
          <w:caps w:val="0"/>
          <w:spacing w:val="0"/>
          <w:sz w:val="24"/>
          <w:szCs w:val="24"/>
        </w:rPr>
        <w:t>联系方式：0994-6661328</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4"/>
          <w:szCs w:val="24"/>
        </w:rPr>
      </w:pPr>
      <w:r>
        <w:rPr>
          <w:rFonts w:hint="eastAsia" w:ascii="仿宋" w:hAnsi="仿宋" w:eastAsia="仿宋" w:cs="仿宋"/>
          <w:i w:val="0"/>
          <w:iCs w:val="0"/>
          <w:caps w:val="0"/>
          <w:spacing w:val="0"/>
          <w:sz w:val="24"/>
          <w:szCs w:val="24"/>
        </w:rPr>
        <w:t>2.采购代理机构信息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4"/>
          <w:szCs w:val="24"/>
        </w:rPr>
      </w:pPr>
      <w:r>
        <w:rPr>
          <w:rFonts w:hint="eastAsia" w:ascii="仿宋" w:hAnsi="仿宋" w:eastAsia="仿宋" w:cs="仿宋"/>
          <w:i w:val="0"/>
          <w:iCs w:val="0"/>
          <w:caps w:val="0"/>
          <w:spacing w:val="0"/>
          <w:sz w:val="24"/>
          <w:szCs w:val="24"/>
        </w:rPr>
        <w:t>名 称：新疆华泰瑞丰造价咨询有限公司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4"/>
          <w:szCs w:val="24"/>
        </w:rPr>
      </w:pPr>
      <w:r>
        <w:rPr>
          <w:rFonts w:hint="eastAsia" w:ascii="仿宋" w:hAnsi="仿宋" w:eastAsia="仿宋" w:cs="仿宋"/>
          <w:i w:val="0"/>
          <w:iCs w:val="0"/>
          <w:caps w:val="0"/>
          <w:spacing w:val="0"/>
          <w:sz w:val="24"/>
          <w:szCs w:val="24"/>
        </w:rPr>
        <w:t>地 址：昌吉市建国西路和谐国际广场G座1003室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4"/>
          <w:szCs w:val="24"/>
        </w:rPr>
      </w:pPr>
      <w:r>
        <w:rPr>
          <w:rFonts w:hint="eastAsia" w:ascii="仿宋" w:hAnsi="仿宋" w:eastAsia="仿宋" w:cs="仿宋"/>
          <w:i w:val="0"/>
          <w:iCs w:val="0"/>
          <w:caps w:val="0"/>
          <w:spacing w:val="0"/>
          <w:sz w:val="24"/>
          <w:szCs w:val="24"/>
        </w:rPr>
        <w:t>联系方式：18963834638</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4"/>
          <w:szCs w:val="24"/>
        </w:rPr>
      </w:pPr>
      <w:r>
        <w:rPr>
          <w:rFonts w:hint="eastAsia" w:ascii="仿宋" w:hAnsi="仿宋" w:eastAsia="仿宋" w:cs="仿宋"/>
          <w:i w:val="0"/>
          <w:iCs w:val="0"/>
          <w:caps w:val="0"/>
          <w:spacing w:val="0"/>
          <w:sz w:val="24"/>
          <w:szCs w:val="24"/>
        </w:rPr>
        <w:t>3.项目联系方式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4"/>
          <w:szCs w:val="24"/>
        </w:rPr>
      </w:pPr>
      <w:r>
        <w:rPr>
          <w:rFonts w:hint="eastAsia" w:ascii="仿宋" w:hAnsi="仿宋" w:eastAsia="仿宋" w:cs="仿宋"/>
          <w:i w:val="0"/>
          <w:iCs w:val="0"/>
          <w:caps w:val="0"/>
          <w:spacing w:val="0"/>
          <w:sz w:val="24"/>
          <w:szCs w:val="24"/>
        </w:rPr>
        <w:t>项目联系人：</w:t>
      </w:r>
      <w:r>
        <w:rPr>
          <w:rStyle w:val="16"/>
          <w:rFonts w:hint="eastAsia" w:ascii="仿宋" w:hAnsi="仿宋" w:eastAsia="仿宋" w:cs="仿宋"/>
          <w:i w:val="0"/>
          <w:iCs w:val="0"/>
          <w:caps w:val="0"/>
          <w:spacing w:val="0"/>
          <w:sz w:val="24"/>
          <w:szCs w:val="24"/>
        </w:rPr>
        <w:t>钱美萱</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sz w:val="24"/>
          <w:szCs w:val="24"/>
        </w:rPr>
      </w:pPr>
      <w:r>
        <w:rPr>
          <w:rFonts w:hint="eastAsia" w:ascii="仿宋" w:hAnsi="仿宋" w:eastAsia="仿宋" w:cs="仿宋"/>
          <w:i w:val="0"/>
          <w:iCs w:val="0"/>
          <w:caps w:val="0"/>
          <w:spacing w:val="0"/>
          <w:sz w:val="24"/>
          <w:szCs w:val="24"/>
        </w:rPr>
        <w:t>电 话：</w:t>
      </w:r>
      <w:r>
        <w:rPr>
          <w:rStyle w:val="16"/>
          <w:rFonts w:hint="eastAsia" w:ascii="仿宋" w:hAnsi="仿宋" w:eastAsia="仿宋" w:cs="仿宋"/>
          <w:i w:val="0"/>
          <w:iCs w:val="0"/>
          <w:caps w:val="0"/>
          <w:spacing w:val="0"/>
          <w:sz w:val="24"/>
          <w:szCs w:val="24"/>
        </w:rPr>
        <w:t>18963834638</w:t>
      </w:r>
    </w:p>
    <w:p>
      <w:pPr>
        <w:jc w:val="right"/>
        <w:rPr>
          <w:rFonts w:hint="eastAsia" w:ascii="仿宋" w:hAnsi="仿宋" w:eastAsia="仿宋" w:cs="仿宋"/>
          <w:b w:val="0"/>
          <w:bCs w:val="0"/>
          <w:color w:val="auto"/>
          <w:sz w:val="28"/>
          <w:szCs w:val="28"/>
          <w:highlight w:val="none"/>
          <w:u w:val="none"/>
        </w:rPr>
      </w:pPr>
      <w:r>
        <w:rPr>
          <w:rFonts w:hint="eastAsia" w:ascii="仿宋" w:hAnsi="仿宋" w:eastAsia="仿宋" w:cs="仿宋"/>
          <w:b w:val="0"/>
          <w:bCs w:val="0"/>
          <w:color w:val="auto"/>
          <w:sz w:val="28"/>
          <w:szCs w:val="28"/>
          <w:highlight w:val="none"/>
          <w:u w:val="none"/>
        </w:rPr>
        <w:br w:type="page"/>
      </w: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第二章投标人须知</w:t>
      </w:r>
      <w:bookmarkEnd w:id="2"/>
    </w:p>
    <w:p>
      <w:pPr>
        <w:keepNext w:val="0"/>
        <w:keepLines w:val="0"/>
        <w:pageBreakBefore w:val="0"/>
        <w:kinsoku/>
        <w:wordWrap/>
        <w:overflowPunct/>
        <w:topLinePunct w:val="0"/>
        <w:bidi w:val="0"/>
        <w:spacing w:line="360" w:lineRule="auto"/>
        <w:ind w:left="0" w:leftChars="0" w:right="0" w:firstLine="482" w:firstLineChars="200"/>
        <w:jc w:val="center"/>
        <w:textAlignment w:val="auto"/>
        <w:outlineLvl w:val="1"/>
        <w:rPr>
          <w:rFonts w:hint="eastAsia" w:ascii="仿宋" w:hAnsi="仿宋" w:eastAsia="仿宋" w:cs="仿宋"/>
          <w:b/>
          <w:color w:val="auto"/>
          <w:sz w:val="24"/>
          <w:szCs w:val="24"/>
          <w:highlight w:val="none"/>
        </w:rPr>
      </w:pPr>
      <w:bookmarkStart w:id="3" w:name="_Toc20300"/>
      <w:r>
        <w:rPr>
          <w:rFonts w:hint="eastAsia" w:ascii="仿宋" w:hAnsi="仿宋" w:eastAsia="仿宋" w:cs="仿宋"/>
          <w:b/>
          <w:color w:val="auto"/>
          <w:sz w:val="24"/>
          <w:szCs w:val="24"/>
          <w:highlight w:val="none"/>
        </w:rPr>
        <w:t>投标人须知前附表</w:t>
      </w:r>
      <w:bookmarkEnd w:id="3"/>
    </w:p>
    <w:tbl>
      <w:tblPr>
        <w:tblStyle w:val="17"/>
        <w:tblpPr w:leftFromText="180" w:rightFromText="180" w:vertAnchor="text" w:horzAnchor="page" w:tblpX="1706" w:tblpY="41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486"/>
        <w:gridCol w:w="4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348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467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348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w:t>
            </w:r>
          </w:p>
        </w:tc>
        <w:tc>
          <w:tcPr>
            <w:tcW w:w="467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玛纳斯县水利局</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lang w:val="en-US" w:eastAsia="zh-CN"/>
              </w:rPr>
              <w:t>玛纳斯县</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联系人：吴</w:t>
            </w:r>
            <w:r>
              <w:rPr>
                <w:rFonts w:hint="eastAsia" w:ascii="仿宋" w:hAnsi="仿宋" w:eastAsia="仿宋" w:cs="仿宋"/>
                <w:color w:val="auto"/>
                <w:sz w:val="24"/>
                <w:szCs w:val="24"/>
                <w:highlight w:val="none"/>
                <w:lang w:val="en-US" w:eastAsia="zh-CN"/>
              </w:rPr>
              <w:t>宝伟</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电话：13999540488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p>
        </w:tc>
        <w:tc>
          <w:tcPr>
            <w:tcW w:w="348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w:t>
            </w:r>
          </w:p>
        </w:tc>
        <w:tc>
          <w:tcPr>
            <w:tcW w:w="467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color w:val="auto"/>
                <w:sz w:val="24"/>
                <w:szCs w:val="24"/>
                <w:highlight w:val="none"/>
              </w:rPr>
              <w:t>名称：</w:t>
            </w:r>
            <w:r>
              <w:rPr>
                <w:rFonts w:hint="eastAsia" w:ascii="仿宋" w:hAnsi="仿宋" w:eastAsia="仿宋" w:cs="仿宋"/>
                <w:b w:val="0"/>
                <w:bCs w:val="0"/>
                <w:i w:val="0"/>
                <w:iCs w:val="0"/>
                <w:caps w:val="0"/>
                <w:color w:val="auto"/>
                <w:spacing w:val="0"/>
                <w:kern w:val="0"/>
                <w:sz w:val="24"/>
                <w:szCs w:val="24"/>
                <w:highlight w:val="none"/>
                <w:lang w:val="en-US" w:eastAsia="zh-CN" w:bidi="ar"/>
              </w:rPr>
              <w:t>新疆华泰瑞丰造价咨询有限公司</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昌吉市</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钱美萱</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18963834638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p>
        </w:tc>
        <w:tc>
          <w:tcPr>
            <w:tcW w:w="348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招标项目名称</w:t>
            </w:r>
          </w:p>
        </w:tc>
        <w:tc>
          <w:tcPr>
            <w:tcW w:w="467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玛纳斯县井电双控更新改造项目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p>
        </w:tc>
        <w:tc>
          <w:tcPr>
            <w:tcW w:w="348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工程项目名称</w:t>
            </w:r>
          </w:p>
        </w:tc>
        <w:tc>
          <w:tcPr>
            <w:tcW w:w="467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玛纳斯县井电双控更新改造项目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348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资金来源及比例</w:t>
            </w:r>
          </w:p>
        </w:tc>
        <w:tc>
          <w:tcPr>
            <w:tcW w:w="467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本地财政资金100%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p>
        </w:tc>
        <w:tc>
          <w:tcPr>
            <w:tcW w:w="348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资金落实情况</w:t>
            </w:r>
          </w:p>
        </w:tc>
        <w:tc>
          <w:tcPr>
            <w:tcW w:w="467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348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招标范围</w:t>
            </w:r>
          </w:p>
        </w:tc>
        <w:tc>
          <w:tcPr>
            <w:tcW w:w="467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全套工程量清单范围内的全部工作内容（包括招标文件、设计变更、答疑及招标文件补充等内容）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348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w:t>
            </w:r>
          </w:p>
        </w:tc>
        <w:tc>
          <w:tcPr>
            <w:tcW w:w="467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计划开工日期：</w:t>
            </w:r>
            <w:r>
              <w:rPr>
                <w:rFonts w:hint="eastAsia" w:ascii="仿宋" w:hAnsi="仿宋" w:eastAsia="仿宋" w:cs="仿宋"/>
                <w:color w:val="auto"/>
                <w:sz w:val="24"/>
                <w:szCs w:val="24"/>
                <w:highlight w:val="none"/>
                <w:lang w:val="zh-CN" w:eastAsia="zh-CN"/>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eastAsia="zh-CN"/>
              </w:rPr>
              <w:t>月</w:t>
            </w:r>
            <w:r>
              <w:rPr>
                <w:rFonts w:hint="eastAsia" w:ascii="仿宋" w:hAnsi="仿宋" w:eastAsia="仿宋" w:cs="仿宋"/>
                <w:color w:val="auto"/>
                <w:sz w:val="24"/>
                <w:szCs w:val="24"/>
                <w:highlight w:val="none"/>
                <w:lang w:val="en-US" w:eastAsia="zh-CN"/>
              </w:rPr>
              <w:t>6日</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竣工日期：2023年1月3日</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总工期120天（日历日）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w:t>
            </w:r>
          </w:p>
        </w:tc>
        <w:tc>
          <w:tcPr>
            <w:tcW w:w="348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p>
        </w:tc>
        <w:tc>
          <w:tcPr>
            <w:tcW w:w="467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甲方指定供货地点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348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质量标准</w:t>
            </w:r>
          </w:p>
        </w:tc>
        <w:tc>
          <w:tcPr>
            <w:tcW w:w="467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达到国家、省市、自治区及行业主管部门验收标准。质量合格，设备仪器质保期10年(含4年免费运维服务)，质保期自安装调试上州县级平台后开始计算起始日期；软件实时升级，满足日常运行管理需求；保证云服务3年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p>
        </w:tc>
        <w:tc>
          <w:tcPr>
            <w:tcW w:w="348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投标人资质条件、能力、信誉</w:t>
            </w:r>
          </w:p>
        </w:tc>
        <w:tc>
          <w:tcPr>
            <w:tcW w:w="467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en-US" w:eastAsia="zh-CN" w:bidi="zh-CN"/>
              </w:rPr>
              <w:t>3.1</w:t>
            </w:r>
            <w:r>
              <w:rPr>
                <w:rFonts w:hint="eastAsia" w:ascii="仿宋" w:hAnsi="仿宋" w:eastAsia="仿宋" w:cs="仿宋"/>
                <w:color w:val="auto"/>
                <w:sz w:val="24"/>
                <w:szCs w:val="24"/>
                <w:highlight w:val="none"/>
                <w:lang w:val="zh-CN" w:eastAsia="zh-CN" w:bidi="zh-CN"/>
              </w:rPr>
              <w:t>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en-US" w:eastAsia="zh-CN" w:bidi="zh-CN"/>
              </w:rPr>
              <w:t>3.2</w:t>
            </w:r>
            <w:r>
              <w:rPr>
                <w:rFonts w:hint="eastAsia" w:ascii="仿宋" w:hAnsi="仿宋" w:eastAsia="仿宋" w:cs="仿宋"/>
                <w:color w:val="auto"/>
                <w:sz w:val="24"/>
                <w:szCs w:val="24"/>
                <w:highlight w:val="none"/>
                <w:lang w:val="zh-CN" w:eastAsia="zh-CN" w:bidi="zh-CN"/>
              </w:rPr>
              <w:t>落实政府采购政策需满足的资格要求：无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en-US" w:eastAsia="zh-CN" w:bidi="zh-CN"/>
              </w:rPr>
              <w:t>3.3</w:t>
            </w:r>
            <w:r>
              <w:rPr>
                <w:rFonts w:hint="eastAsia" w:ascii="仿宋" w:hAnsi="仿宋" w:eastAsia="仿宋" w:cs="仿宋"/>
                <w:color w:val="auto"/>
                <w:sz w:val="24"/>
                <w:szCs w:val="24"/>
                <w:highlight w:val="none"/>
                <w:lang w:val="zh-CN" w:eastAsia="zh-CN" w:bidi="zh-CN"/>
              </w:rPr>
              <w:t>本项目的特定资格要求：</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投标人须具备独立的法人资格，</w:t>
            </w:r>
            <w:r>
              <w:rPr>
                <w:rFonts w:hint="eastAsia" w:ascii="仿宋" w:hAnsi="仿宋" w:eastAsia="仿宋" w:cs="仿宋"/>
                <w:color w:val="auto"/>
                <w:sz w:val="24"/>
                <w:szCs w:val="24"/>
                <w:highlight w:val="none"/>
                <w:lang w:val="en-US" w:eastAsia="zh-CN" w:bidi="zh-CN"/>
              </w:rPr>
              <w:t>具有有效的营业执照或“三证合一”的营业执照，投标人须为制造商（或经授权的经销商）须具备本项目要求的产品经营范围及供应能力</w:t>
            </w:r>
            <w:r>
              <w:rPr>
                <w:rFonts w:hint="eastAsia" w:ascii="仿宋" w:hAnsi="仿宋" w:eastAsia="仿宋" w:cs="仿宋"/>
                <w:color w:val="auto"/>
                <w:sz w:val="24"/>
                <w:szCs w:val="24"/>
                <w:highlight w:val="none"/>
                <w:lang w:val="zh-CN" w:eastAsia="zh-CN" w:bidi="zh-CN"/>
              </w:rPr>
              <w:t>能满足合同规定的安装、调试和运行维护要求，并在人员、设备、资金等方面具有承担本项目的能力。</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w:t>
            </w:r>
            <w:r>
              <w:rPr>
                <w:rFonts w:hint="eastAsia" w:ascii="仿宋" w:hAnsi="仿宋" w:eastAsia="仿宋" w:cs="仿宋"/>
                <w:color w:val="auto"/>
                <w:sz w:val="24"/>
                <w:szCs w:val="24"/>
                <w:highlight w:val="none"/>
                <w:lang w:val="en-US" w:eastAsia="zh-CN" w:bidi="zh-CN"/>
              </w:rPr>
              <w:t>2</w:t>
            </w:r>
            <w:r>
              <w:rPr>
                <w:rFonts w:hint="eastAsia" w:ascii="仿宋" w:hAnsi="仿宋" w:eastAsia="仿宋" w:cs="仿宋"/>
                <w:color w:val="auto"/>
                <w:sz w:val="24"/>
                <w:szCs w:val="24"/>
                <w:highlight w:val="none"/>
                <w:lang w:val="zh-CN" w:eastAsia="zh-CN" w:bidi="zh-CN"/>
              </w:rPr>
              <w:t>）财务要求：财务状况良好，提供</w:t>
            </w:r>
            <w:r>
              <w:rPr>
                <w:rFonts w:hint="eastAsia" w:ascii="仿宋" w:hAnsi="仿宋" w:eastAsia="仿宋" w:cs="仿宋"/>
                <w:color w:val="auto"/>
                <w:sz w:val="24"/>
                <w:szCs w:val="24"/>
                <w:highlight w:val="none"/>
                <w:lang w:val="en-US" w:eastAsia="zh-CN" w:bidi="zh-CN"/>
              </w:rPr>
              <w:t>近三年</w:t>
            </w:r>
            <w:r>
              <w:rPr>
                <w:rFonts w:hint="eastAsia" w:ascii="仿宋" w:hAnsi="仿宋" w:eastAsia="仿宋" w:cs="仿宋"/>
                <w:color w:val="auto"/>
                <w:sz w:val="24"/>
                <w:szCs w:val="24"/>
                <w:highlight w:val="none"/>
                <w:lang w:val="zh-CN" w:eastAsia="zh-CN" w:bidi="zh-CN"/>
              </w:rPr>
              <w:t>201</w:t>
            </w:r>
            <w:r>
              <w:rPr>
                <w:rFonts w:hint="eastAsia" w:ascii="仿宋" w:hAnsi="仿宋" w:eastAsia="仿宋" w:cs="仿宋"/>
                <w:color w:val="auto"/>
                <w:sz w:val="24"/>
                <w:szCs w:val="24"/>
                <w:highlight w:val="none"/>
                <w:lang w:val="en-US" w:eastAsia="zh-CN" w:bidi="zh-CN"/>
              </w:rPr>
              <w:t>9</w:t>
            </w:r>
            <w:r>
              <w:rPr>
                <w:rFonts w:hint="eastAsia" w:ascii="仿宋" w:hAnsi="仿宋" w:eastAsia="仿宋" w:cs="仿宋"/>
                <w:color w:val="auto"/>
                <w:sz w:val="24"/>
                <w:szCs w:val="24"/>
                <w:highlight w:val="none"/>
                <w:lang w:val="zh-CN" w:eastAsia="zh-CN" w:bidi="zh-CN"/>
              </w:rPr>
              <w:t>、20</w:t>
            </w:r>
            <w:r>
              <w:rPr>
                <w:rFonts w:hint="eastAsia" w:ascii="仿宋" w:hAnsi="仿宋" w:eastAsia="仿宋" w:cs="仿宋"/>
                <w:color w:val="auto"/>
                <w:sz w:val="24"/>
                <w:szCs w:val="24"/>
                <w:highlight w:val="none"/>
                <w:lang w:val="en-US" w:eastAsia="zh-CN" w:bidi="zh-CN"/>
              </w:rPr>
              <w:t>20</w:t>
            </w:r>
            <w:r>
              <w:rPr>
                <w:rFonts w:hint="eastAsia" w:ascii="仿宋" w:hAnsi="仿宋" w:eastAsia="仿宋" w:cs="仿宋"/>
                <w:color w:val="auto"/>
                <w:sz w:val="24"/>
                <w:szCs w:val="24"/>
                <w:highlight w:val="none"/>
                <w:lang w:val="zh-CN" w:eastAsia="zh-CN" w:bidi="zh-CN"/>
              </w:rPr>
              <w:t>、20</w:t>
            </w:r>
            <w:r>
              <w:rPr>
                <w:rFonts w:hint="eastAsia" w:ascii="仿宋" w:hAnsi="仿宋" w:eastAsia="仿宋" w:cs="仿宋"/>
                <w:color w:val="auto"/>
                <w:sz w:val="24"/>
                <w:szCs w:val="24"/>
                <w:highlight w:val="none"/>
                <w:lang w:val="en-US" w:eastAsia="zh-CN" w:bidi="zh-CN"/>
              </w:rPr>
              <w:t>21</w:t>
            </w:r>
            <w:r>
              <w:rPr>
                <w:rFonts w:hint="eastAsia" w:ascii="仿宋" w:hAnsi="仿宋" w:eastAsia="仿宋" w:cs="仿宋"/>
                <w:color w:val="auto"/>
                <w:sz w:val="24"/>
                <w:szCs w:val="24"/>
                <w:highlight w:val="none"/>
                <w:lang w:val="zh-CN" w:eastAsia="zh-CN" w:bidi="zh-CN"/>
              </w:rPr>
              <w:t>年度（</w:t>
            </w:r>
            <w:r>
              <w:rPr>
                <w:rFonts w:hint="eastAsia" w:ascii="仿宋" w:hAnsi="仿宋" w:eastAsia="仿宋" w:cs="仿宋"/>
                <w:color w:val="auto"/>
                <w:sz w:val="24"/>
                <w:szCs w:val="24"/>
                <w:highlight w:val="none"/>
                <w:lang w:val="en-US" w:eastAsia="zh-CN" w:bidi="zh-CN"/>
              </w:rPr>
              <w:t>或提供2018、2019、2020年</w:t>
            </w:r>
            <w:r>
              <w:rPr>
                <w:rFonts w:hint="eastAsia" w:ascii="仿宋" w:hAnsi="仿宋" w:eastAsia="仿宋" w:cs="仿宋"/>
                <w:color w:val="auto"/>
                <w:sz w:val="24"/>
                <w:szCs w:val="24"/>
                <w:highlight w:val="none"/>
                <w:lang w:val="zh-CN" w:eastAsia="zh-CN" w:bidi="zh-CN"/>
              </w:rPr>
              <w:t>）经审计的财务审计报告（如为近一年成立的公司，需提供成立至今的财务报表复印件）。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w:t>
            </w:r>
            <w:r>
              <w:rPr>
                <w:rFonts w:hint="eastAsia" w:ascii="仿宋" w:hAnsi="仿宋" w:eastAsia="仿宋" w:cs="仿宋"/>
                <w:color w:val="auto"/>
                <w:sz w:val="24"/>
                <w:szCs w:val="24"/>
                <w:highlight w:val="none"/>
                <w:lang w:val="en-US" w:eastAsia="zh-CN" w:bidi="zh-CN"/>
              </w:rPr>
              <w:t>3</w:t>
            </w:r>
            <w:r>
              <w:rPr>
                <w:rFonts w:hint="eastAsia" w:ascii="仿宋" w:hAnsi="仿宋" w:eastAsia="仿宋" w:cs="仿宋"/>
                <w:color w:val="auto"/>
                <w:sz w:val="24"/>
                <w:szCs w:val="24"/>
                <w:highlight w:val="none"/>
                <w:lang w:val="zh-CN" w:eastAsia="zh-CN" w:bidi="zh-CN"/>
              </w:rPr>
              <w:t>）</w:t>
            </w:r>
            <w:r>
              <w:rPr>
                <w:rFonts w:hint="eastAsia" w:ascii="仿宋" w:hAnsi="仿宋" w:eastAsia="仿宋" w:cs="仿宋"/>
                <w:color w:val="auto"/>
                <w:sz w:val="24"/>
                <w:szCs w:val="24"/>
                <w:highlight w:val="none"/>
                <w:lang w:val="en-US" w:eastAsia="zh-CN" w:bidi="zh-CN"/>
              </w:rPr>
              <w:t>信誉：</w:t>
            </w:r>
            <w:r>
              <w:rPr>
                <w:rFonts w:hint="eastAsia" w:ascii="仿宋" w:hAnsi="仿宋" w:eastAsia="仿宋" w:cs="仿宋"/>
                <w:color w:val="auto"/>
                <w:sz w:val="24"/>
                <w:szCs w:val="24"/>
                <w:highlight w:val="none"/>
                <w:lang w:val="zh-CN" w:eastAsia="zh-CN" w:bidi="zh-CN"/>
              </w:rPr>
              <w:t>参加政府采购活动前三年内，在经营活动中没有重大违法记录（</w:t>
            </w:r>
            <w:r>
              <w:rPr>
                <w:rFonts w:hint="eastAsia" w:ascii="仿宋" w:hAnsi="仿宋" w:eastAsia="仿宋" w:cs="仿宋"/>
                <w:color w:val="auto"/>
                <w:sz w:val="24"/>
                <w:szCs w:val="24"/>
                <w:highlight w:val="none"/>
                <w:lang w:val="en-US" w:eastAsia="zh-CN" w:bidi="zh-CN"/>
              </w:rPr>
              <w:t>提供承诺书，格式自拟</w:t>
            </w:r>
            <w:r>
              <w:rPr>
                <w:rFonts w:hint="eastAsia" w:ascii="仿宋" w:hAnsi="仿宋" w:eastAsia="仿宋" w:cs="仿宋"/>
                <w:color w:val="auto"/>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w:t>
            </w:r>
            <w:r>
              <w:rPr>
                <w:rFonts w:hint="eastAsia" w:ascii="仿宋" w:hAnsi="仿宋" w:eastAsia="仿宋" w:cs="仿宋"/>
                <w:color w:val="auto"/>
                <w:sz w:val="24"/>
                <w:szCs w:val="24"/>
                <w:highlight w:val="none"/>
                <w:lang w:val="en-US" w:eastAsia="zh-CN" w:bidi="zh-CN"/>
              </w:rPr>
              <w:t>4</w:t>
            </w:r>
            <w:r>
              <w:rPr>
                <w:rFonts w:hint="eastAsia" w:ascii="仿宋" w:hAnsi="仿宋" w:eastAsia="仿宋" w:cs="仿宋"/>
                <w:color w:val="auto"/>
                <w:sz w:val="24"/>
                <w:szCs w:val="24"/>
                <w:highlight w:val="none"/>
                <w:lang w:val="zh-CN" w:eastAsia="zh-CN" w:bidi="zh-CN"/>
              </w:rPr>
              <w:t>）最近三年内没有与骗取合同有关联以及其它经济方面的严重违法行为，不接受有不良行为记录且在限制投标公告期内的投标人，近三年没有出现违法违规或失信行为(A.投标人可自行登陆“中国裁判文书网http：//wenshu.court.gov.cn”查询(单位、法定代表人、)行贿犯罪结果做为证明文件；B在“信用中国”网站（www.creditchina.gov.cn）、中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政府采购网（www.ccgp.gov.cn）、国家企业信用信息公示（http://www.gsxt.gov.cn/）被列入失</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信被执行人、重大税收违法案件当事人名单、政府采购严重违法失信行为记录名单的（尚在处罚期内的），将拒绝其参加本次采购活动；C、凡是被纳入“最高人民法院失信被执行人名单库”中的投标人不允许参加投标（最高人民法院官网：http://www.court.gov.cn/）；(查询结果做为证明文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w:t>
            </w:r>
            <w:r>
              <w:rPr>
                <w:rFonts w:hint="eastAsia" w:ascii="仿宋" w:hAnsi="仿宋" w:eastAsia="仿宋" w:cs="仿宋"/>
                <w:color w:val="auto"/>
                <w:sz w:val="24"/>
                <w:szCs w:val="24"/>
                <w:highlight w:val="none"/>
                <w:lang w:val="en-US" w:eastAsia="zh-CN" w:bidi="zh-CN"/>
              </w:rPr>
              <w:t>5</w:t>
            </w:r>
            <w:r>
              <w:rPr>
                <w:rFonts w:hint="eastAsia" w:ascii="仿宋" w:hAnsi="仿宋" w:eastAsia="仿宋" w:cs="仿宋"/>
                <w:color w:val="auto"/>
                <w:sz w:val="24"/>
                <w:szCs w:val="24"/>
                <w:highlight w:val="none"/>
                <w:lang w:val="zh-CN" w:eastAsia="zh-CN" w:bidi="zh-CN"/>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bidi="zh-CN"/>
              </w:rPr>
              <w:t> （</w:t>
            </w:r>
            <w:r>
              <w:rPr>
                <w:rFonts w:hint="eastAsia" w:ascii="仿宋" w:hAnsi="仿宋" w:eastAsia="仿宋" w:cs="仿宋"/>
                <w:color w:val="auto"/>
                <w:sz w:val="24"/>
                <w:szCs w:val="24"/>
                <w:highlight w:val="none"/>
                <w:lang w:val="en-US" w:eastAsia="zh-CN" w:bidi="zh-CN"/>
              </w:rPr>
              <w:t>6</w:t>
            </w:r>
            <w:r>
              <w:rPr>
                <w:rFonts w:hint="eastAsia" w:ascii="仿宋" w:hAnsi="仿宋" w:eastAsia="仿宋" w:cs="仿宋"/>
                <w:color w:val="auto"/>
                <w:sz w:val="24"/>
                <w:szCs w:val="24"/>
                <w:highlight w:val="none"/>
                <w:lang w:val="zh-CN" w:eastAsia="zh-CN" w:bidi="zh-CN"/>
              </w:rPr>
              <w:t>）</w:t>
            </w:r>
            <w:r>
              <w:rPr>
                <w:rFonts w:hint="eastAsia" w:ascii="仿宋" w:hAnsi="仿宋" w:eastAsia="仿宋" w:cs="仿宋"/>
                <w:color w:val="auto"/>
                <w:spacing w:val="-3"/>
                <w:sz w:val="24"/>
                <w:szCs w:val="24"/>
                <w:highlight w:val="none"/>
              </w:rPr>
              <w:t>投标人业绩：</w:t>
            </w:r>
            <w:r>
              <w:rPr>
                <w:rFonts w:hint="eastAsia" w:ascii="仿宋" w:hAnsi="仿宋" w:eastAsia="仿宋" w:cs="仿宋"/>
                <w:color w:val="auto"/>
                <w:spacing w:val="-3"/>
                <w:sz w:val="24"/>
                <w:szCs w:val="24"/>
                <w:highlight w:val="none"/>
                <w:lang w:val="en-US" w:eastAsia="zh-CN"/>
              </w:rPr>
              <w:t>近三年</w:t>
            </w:r>
            <w:r>
              <w:rPr>
                <w:rFonts w:hint="eastAsia" w:ascii="仿宋" w:hAnsi="仿宋" w:eastAsia="仿宋" w:cs="仿宋"/>
                <w:b w:val="0"/>
                <w:bCs w:val="0"/>
                <w:i w:val="0"/>
                <w:iCs w:val="0"/>
                <w:caps w:val="0"/>
                <w:color w:val="auto"/>
                <w:spacing w:val="0"/>
                <w:sz w:val="24"/>
                <w:szCs w:val="24"/>
                <w:highlight w:val="none"/>
                <w:lang w:val="en-US" w:eastAsia="zh-CN"/>
              </w:rPr>
              <w:t>已</w:t>
            </w:r>
            <w:r>
              <w:rPr>
                <w:rFonts w:hint="eastAsia" w:ascii="仿宋" w:hAnsi="仿宋" w:eastAsia="仿宋" w:cs="仿宋"/>
                <w:b w:val="0"/>
                <w:bCs w:val="0"/>
                <w:i w:val="0"/>
                <w:iCs w:val="0"/>
                <w:caps w:val="0"/>
                <w:color w:val="auto"/>
                <w:spacing w:val="0"/>
                <w:sz w:val="24"/>
                <w:szCs w:val="24"/>
                <w:highlight w:val="none"/>
              </w:rPr>
              <w:t>完成的类似工程业绩</w:t>
            </w:r>
            <w:r>
              <w:rPr>
                <w:rFonts w:hint="eastAsia" w:ascii="仿宋" w:hAnsi="仿宋" w:eastAsia="仿宋" w:cs="仿宋"/>
                <w:b w:val="0"/>
                <w:bCs w:val="0"/>
                <w:color w:val="auto"/>
                <w:sz w:val="24"/>
                <w:szCs w:val="24"/>
                <w:highlight w:val="none"/>
                <w:lang w:val="en-US" w:eastAsia="zh-CN"/>
              </w:rPr>
              <w:t>至少1项</w:t>
            </w:r>
            <w:r>
              <w:rPr>
                <w:rFonts w:hint="eastAsia" w:ascii="仿宋" w:hAnsi="仿宋" w:eastAsia="仿宋" w:cs="仿宋"/>
                <w:b w:val="0"/>
                <w:bCs w:val="0"/>
                <w:i w:val="0"/>
                <w:iCs w:val="0"/>
                <w:caps w:val="0"/>
                <w:color w:val="auto"/>
                <w:spacing w:val="0"/>
                <w:sz w:val="24"/>
                <w:szCs w:val="24"/>
                <w:highlight w:val="none"/>
                <w:u w:val="none"/>
              </w:rPr>
              <w:fldChar w:fldCharType="begin"/>
            </w:r>
            <w:r>
              <w:rPr>
                <w:rFonts w:hint="eastAsia" w:ascii="仿宋" w:hAnsi="仿宋" w:eastAsia="仿宋" w:cs="仿宋"/>
                <w:b w:val="0"/>
                <w:bCs w:val="0"/>
                <w:i w:val="0"/>
                <w:iCs w:val="0"/>
                <w:caps w:val="0"/>
                <w:color w:val="auto"/>
                <w:spacing w:val="0"/>
                <w:sz w:val="24"/>
                <w:szCs w:val="24"/>
                <w:highlight w:val="none"/>
                <w:u w:val="none"/>
              </w:rPr>
              <w:instrText xml:space="preserve"> HYPERLINK "http://www.cjzwfw.cn/cjggzy/%EF%BC%89%E4%BF%A1%E6%81%AF%E7%99%BB%E8%AE%B0%E7%9A%84%E4%BA%BA%E5%91%98%E4%B8%94%E8%AF%A5%E9%A1%B9%E7%9B%AE%E8%B4%9F%E8%B4%A3%E4%BA%BA%E4%B8%BA%E6%9C%AC%E9%A1%B9%E7%9B%AE%E4%BA%BA%E5%91%98%EF%BC%8C%E5%90%A6%E5%88%99%E6%8A%95%E6%A0%87%E6%96%87%E4%BB%B6%E5%B0%86%E8%A2%AB%E6%8B%92%E7%BB%9D%E3%80%82" </w:instrText>
            </w:r>
            <w:r>
              <w:rPr>
                <w:rFonts w:hint="eastAsia" w:ascii="仿宋" w:hAnsi="仿宋" w:eastAsia="仿宋" w:cs="仿宋"/>
                <w:b w:val="0"/>
                <w:bCs w:val="0"/>
                <w:i w:val="0"/>
                <w:iCs w:val="0"/>
                <w:caps w:val="0"/>
                <w:color w:val="auto"/>
                <w:spacing w:val="0"/>
                <w:sz w:val="24"/>
                <w:szCs w:val="24"/>
                <w:highlight w:val="none"/>
                <w:u w:val="none"/>
              </w:rPr>
              <w:fldChar w:fldCharType="separate"/>
            </w:r>
            <w:r>
              <w:rPr>
                <w:rFonts w:hint="eastAsia" w:ascii="仿宋" w:hAnsi="仿宋" w:eastAsia="仿宋" w:cs="仿宋"/>
                <w:b w:val="0"/>
                <w:bCs w:val="0"/>
                <w:i w:val="0"/>
                <w:iCs w:val="0"/>
                <w:caps w:val="0"/>
                <w:color w:val="auto"/>
                <w:spacing w:val="0"/>
                <w:sz w:val="24"/>
                <w:szCs w:val="24"/>
                <w:highlight w:val="none"/>
                <w:u w:val="none"/>
                <w:lang w:eastAsia="zh-CN"/>
              </w:rPr>
              <w:t>（</w:t>
            </w:r>
            <w:r>
              <w:rPr>
                <w:rStyle w:val="15"/>
                <w:rFonts w:hint="eastAsia" w:ascii="仿宋" w:hAnsi="仿宋" w:eastAsia="仿宋" w:cs="仿宋"/>
                <w:b w:val="0"/>
                <w:bCs w:val="0"/>
                <w:i w:val="0"/>
                <w:iCs w:val="0"/>
                <w:caps w:val="0"/>
                <w:color w:val="auto"/>
                <w:spacing w:val="0"/>
                <w:sz w:val="24"/>
                <w:szCs w:val="24"/>
                <w:highlight w:val="none"/>
                <w:u w:val="none"/>
              </w:rPr>
              <w:t>须提供</w:t>
            </w:r>
            <w:r>
              <w:rPr>
                <w:rStyle w:val="15"/>
                <w:rFonts w:hint="eastAsia" w:ascii="仿宋" w:hAnsi="仿宋" w:eastAsia="仿宋" w:cs="仿宋"/>
                <w:b w:val="0"/>
                <w:bCs w:val="0"/>
                <w:i w:val="0"/>
                <w:iCs w:val="0"/>
                <w:caps w:val="0"/>
                <w:color w:val="auto"/>
                <w:spacing w:val="0"/>
                <w:sz w:val="24"/>
                <w:szCs w:val="24"/>
                <w:highlight w:val="none"/>
                <w:u w:val="none"/>
                <w:lang w:eastAsia="zh-CN"/>
              </w:rPr>
              <w:t>中标通知书或合同及使用单位证明文件</w:t>
            </w:r>
            <w:r>
              <w:rPr>
                <w:rFonts w:hint="eastAsia" w:ascii="仿宋" w:hAnsi="仿宋" w:eastAsia="仿宋" w:cs="仿宋"/>
                <w:b w:val="0"/>
                <w:bCs w:val="0"/>
                <w:i w:val="0"/>
                <w:iCs w:val="0"/>
                <w:caps w:val="0"/>
                <w:color w:val="auto"/>
                <w:spacing w:val="0"/>
                <w:sz w:val="24"/>
                <w:szCs w:val="24"/>
                <w:highlight w:val="none"/>
                <w:u w:val="none"/>
                <w:lang w:eastAsia="zh-CN"/>
              </w:rPr>
              <w:t>）</w:t>
            </w:r>
            <w:r>
              <w:rPr>
                <w:rFonts w:hint="eastAsia" w:ascii="仿宋" w:hAnsi="仿宋" w:eastAsia="仿宋" w:cs="仿宋"/>
                <w:b w:val="0"/>
                <w:bCs w:val="0"/>
                <w:i w:val="0"/>
                <w:iCs w:val="0"/>
                <w:caps w:val="0"/>
                <w:color w:val="auto"/>
                <w:spacing w:val="0"/>
                <w:sz w:val="24"/>
                <w:szCs w:val="24"/>
                <w:highlight w:val="none"/>
                <w:u w:val="none"/>
              </w:rPr>
              <w:fldChar w:fldCharType="end"/>
            </w:r>
          </w:p>
        </w:tc>
      </w:tr>
    </w:tbl>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500" w:right="1100" w:bottom="1120" w:left="1400" w:header="0" w:footer="841" w:gutter="0"/>
          <w:cols w:space="720" w:num="1"/>
        </w:sectPr>
      </w:pPr>
    </w:p>
    <w:tbl>
      <w:tblPr>
        <w:tblStyle w:val="17"/>
        <w:tblW w:w="0" w:type="auto"/>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4"/>
        <w:gridCol w:w="3644"/>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364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364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是否接受联合体投标</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不接受</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w:t>
            </w:r>
          </w:p>
        </w:tc>
        <w:tc>
          <w:tcPr>
            <w:tcW w:w="364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投标人不得存在的其他情形</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w:t>
            </w:r>
          </w:p>
          <w:p>
            <w:pPr>
              <w:keepNext w:val="0"/>
              <w:keepLines w:val="0"/>
              <w:pageBreakBefore w:val="0"/>
              <w:widowControl/>
              <w:suppressLineNumbers w:val="0"/>
              <w:kinsoku/>
              <w:wordWrap/>
              <w:overflowPunct/>
              <w:topLinePunct w:val="0"/>
              <w:autoSpaceDE w:val="0"/>
              <w:autoSpaceDN w:val="0"/>
              <w:bidi w:val="0"/>
              <w:adjustRightInd/>
              <w:snapToGrid/>
              <w:jc w:val="left"/>
              <w:textAlignment w:val="auto"/>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en-US" w:eastAsia="zh-CN" w:bidi="zh-CN"/>
              </w:rPr>
              <w:t>2.提交资料（证件、证明、业绩等）弄虚作假行为；</w:t>
            </w:r>
          </w:p>
          <w:p>
            <w:pPr>
              <w:keepNext w:val="0"/>
              <w:keepLines w:val="0"/>
              <w:pageBreakBefore w:val="0"/>
              <w:widowControl/>
              <w:suppressLineNumbers w:val="0"/>
              <w:kinsoku/>
              <w:wordWrap/>
              <w:overflowPunct/>
              <w:topLinePunct w:val="0"/>
              <w:autoSpaceDE w:val="0"/>
              <w:autoSpaceDN w:val="0"/>
              <w:bidi w:val="0"/>
              <w:adjustRightInd/>
              <w:snapToGrid/>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zh-CN"/>
              </w:rPr>
              <w:t>3.依据法律、法规等被取消中标资格（含工程转让行为）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364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投标预备会</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i/>
                <w:color w:val="auto"/>
                <w:sz w:val="24"/>
                <w:szCs w:val="24"/>
                <w:highlight w:val="none"/>
                <w:lang w:eastAsia="zh-CN"/>
              </w:rPr>
              <w:t>☑</w:t>
            </w:r>
            <w:r>
              <w:rPr>
                <w:rFonts w:hint="eastAsia" w:ascii="仿宋" w:hAnsi="仿宋" w:eastAsia="仿宋" w:cs="仿宋"/>
                <w:color w:val="auto"/>
                <w:sz w:val="24"/>
                <w:szCs w:val="24"/>
                <w:highlight w:val="none"/>
              </w:rPr>
              <w:t>不召开</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i/>
                <w:color w:val="auto"/>
                <w:spacing w:val="-1"/>
                <w:sz w:val="24"/>
                <w:szCs w:val="24"/>
                <w:highlight w:val="none"/>
              </w:rPr>
              <w:t>□</w:t>
            </w:r>
            <w:r>
              <w:rPr>
                <w:rFonts w:hint="eastAsia" w:ascii="仿宋" w:hAnsi="仿宋" w:eastAsia="仿宋" w:cs="仿宋"/>
                <w:color w:val="auto"/>
                <w:spacing w:val="-2"/>
                <w:sz w:val="24"/>
                <w:szCs w:val="24"/>
                <w:highlight w:val="none"/>
              </w:rPr>
              <w:t>召开，召开时间：</w:t>
            </w:r>
            <w:r>
              <w:rPr>
                <w:rFonts w:hint="eastAsia" w:ascii="仿宋" w:hAnsi="仿宋" w:eastAsia="仿宋" w:cs="仿宋"/>
                <w:color w:val="auto"/>
                <w:spacing w:val="-1"/>
                <w:sz w:val="24"/>
                <w:szCs w:val="24"/>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164" w:type="dxa"/>
            <w:vMerge w:val="restart"/>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3644" w:type="dxa"/>
            <w:vMerge w:val="restart"/>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投标人在投标预备会前提出问题</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16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364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形式：</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w:t>
            </w:r>
          </w:p>
        </w:tc>
        <w:tc>
          <w:tcPr>
            <w:tcW w:w="364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招标文件澄清发出的形式</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招标文件发出后，招标人可对招标文件进行必要的澄清或修改。但必须在投标截止时间至少</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日前，以书面形式通知所有获取资格预审文件或者招标文件的潜在投标人；不足</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日的，招标人应当顺延提交投标文件的截止时间。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1"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1.10.1</w:t>
            </w:r>
          </w:p>
        </w:tc>
        <w:tc>
          <w:tcPr>
            <w:tcW w:w="364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i/>
                <w:color w:val="auto"/>
                <w:sz w:val="24"/>
                <w:szCs w:val="24"/>
                <w:highlight w:val="none"/>
                <w:lang w:eastAsia="zh-CN"/>
              </w:rPr>
              <w:t>☑</w:t>
            </w:r>
            <w:r>
              <w:rPr>
                <w:rFonts w:hint="eastAsia" w:ascii="仿宋" w:hAnsi="仿宋" w:eastAsia="仿宋" w:cs="仿宋"/>
                <w:color w:val="auto"/>
                <w:sz w:val="24"/>
                <w:szCs w:val="24"/>
                <w:highlight w:val="none"/>
              </w:rPr>
              <w:t>不允许</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i/>
                <w:color w:val="auto"/>
                <w:spacing w:val="-1"/>
                <w:sz w:val="24"/>
                <w:szCs w:val="24"/>
                <w:highlight w:val="none"/>
              </w:rPr>
              <w:t>□</w:t>
            </w:r>
            <w:r>
              <w:rPr>
                <w:rFonts w:hint="eastAsia" w:ascii="仿宋" w:hAnsi="仿宋" w:eastAsia="仿宋" w:cs="仿宋"/>
                <w:color w:val="auto"/>
                <w:spacing w:val="-3"/>
                <w:sz w:val="24"/>
                <w:szCs w:val="24"/>
                <w:highlight w:val="none"/>
              </w:rPr>
              <w:t>允许，分包内容要求：</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分包金额要求：</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w:t>
            </w:r>
          </w:p>
        </w:tc>
        <w:tc>
          <w:tcPr>
            <w:tcW w:w="364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实质性要求和条件</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按照国家规范及行业标准按时保质保量完成项目内容（具体详见工程量清单）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w:t>
            </w:r>
          </w:p>
        </w:tc>
        <w:tc>
          <w:tcPr>
            <w:tcW w:w="364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其他可以被接受的技术支持资料</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w:t>
            </w:r>
          </w:p>
        </w:tc>
        <w:tc>
          <w:tcPr>
            <w:tcW w:w="364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偏差</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i/>
                <w:color w:val="auto"/>
                <w:sz w:val="24"/>
                <w:szCs w:val="24"/>
                <w:highlight w:val="none"/>
                <w:lang w:eastAsia="zh-CN"/>
              </w:rPr>
              <w:t>☑</w:t>
            </w:r>
            <w:r>
              <w:rPr>
                <w:rFonts w:hint="eastAsia" w:ascii="仿宋" w:hAnsi="仿宋" w:eastAsia="仿宋" w:cs="仿宋"/>
                <w:color w:val="auto"/>
                <w:sz w:val="24"/>
                <w:szCs w:val="24"/>
                <w:highlight w:val="none"/>
              </w:rPr>
              <w:t>不允许</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i/>
                <w:color w:val="auto"/>
                <w:spacing w:val="-1"/>
                <w:sz w:val="24"/>
                <w:szCs w:val="24"/>
                <w:highlight w:val="none"/>
              </w:rPr>
              <w:t>□</w:t>
            </w:r>
            <w:r>
              <w:rPr>
                <w:rFonts w:hint="eastAsia" w:ascii="仿宋" w:hAnsi="仿宋" w:eastAsia="仿宋" w:cs="仿宋"/>
                <w:color w:val="auto"/>
                <w:sz w:val="24"/>
                <w:szCs w:val="24"/>
                <w:highlight w:val="none"/>
              </w:rPr>
              <w:t>允许，</w:t>
            </w:r>
            <w:r>
              <w:rPr>
                <w:rFonts w:hint="eastAsia" w:ascii="仿宋" w:hAnsi="仿宋" w:eastAsia="仿宋" w:cs="仿宋"/>
                <w:color w:val="auto"/>
                <w:spacing w:val="-1"/>
                <w:sz w:val="24"/>
                <w:szCs w:val="24"/>
                <w:highlight w:val="none"/>
              </w:rPr>
              <w:t>偏差范围：最高项数：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364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构成招标文件的其他资料</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招标过程中发出的澄清(答疑)纪要、修改补充通知等。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164" w:type="dxa"/>
            <w:vMerge w:val="restart"/>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p>
        </w:tc>
        <w:tc>
          <w:tcPr>
            <w:tcW w:w="3644" w:type="dxa"/>
            <w:vMerge w:val="restart"/>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投标人要求澄清招标文件</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时间：投标人要求招标人对已发出的招标文件进行澄清的，应在投标截止时间的</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16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364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形式：投标人将要求澄清的内容以书面形式送达招标人（或招标代理机构）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364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招标文件澄清发出的形式</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以书面形式发出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w:t>
            </w:r>
          </w:p>
        </w:tc>
        <w:tc>
          <w:tcPr>
            <w:tcW w:w="364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投标人确认收到招标文件澄清</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时间：/</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形式：</w:t>
            </w:r>
            <w:r>
              <w:rPr>
                <w:rFonts w:hint="eastAsia" w:ascii="仿宋" w:hAnsi="仿宋" w:eastAsia="仿宋" w:cs="仿宋"/>
                <w:color w:val="auto"/>
                <w:sz w:val="24"/>
                <w:szCs w:val="24"/>
                <w:highlight w:val="none"/>
              </w:rPr>
              <w:t>以书面形式回复确认函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16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p>
        </w:tc>
        <w:tc>
          <w:tcPr>
            <w:tcW w:w="3644"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招标文件修改发出的形式</w:t>
            </w:r>
          </w:p>
        </w:tc>
        <w:tc>
          <w:tcPr>
            <w:tcW w:w="4516" w:type="dxa"/>
            <w:vAlign w:val="top"/>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以书面形式</w:t>
            </w:r>
            <w:r>
              <w:rPr>
                <w:rFonts w:hint="eastAsia" w:ascii="仿宋" w:hAnsi="仿宋" w:eastAsia="仿宋" w:cs="仿宋"/>
                <w:color w:val="auto"/>
                <w:sz w:val="24"/>
                <w:szCs w:val="24"/>
                <w:highlight w:val="none"/>
                <w:lang w:val="en-US" w:eastAsia="zh-CN"/>
              </w:rPr>
              <w:t>发出</w:t>
            </w:r>
          </w:p>
        </w:tc>
      </w:tr>
    </w:tbl>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40" w:right="1100" w:bottom="1040" w:left="1400" w:header="0" w:footer="841" w:gutter="0"/>
          <w:cols w:space="720" w:num="1"/>
        </w:sectPr>
      </w:pPr>
    </w:p>
    <w:tbl>
      <w:tblPr>
        <w:tblStyle w:val="17"/>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551"/>
        <w:gridCol w:w="4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restart"/>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3551" w:type="dxa"/>
            <w:vMerge w:val="restart"/>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投标人确认收到招标文件修改</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164" w:type="dxa"/>
            <w:vMerge w:val="continue"/>
            <w:tcBorders>
              <w:top w:val="nil"/>
            </w:tcBorders>
            <w:vAlign w:val="top"/>
          </w:tcPr>
          <w:p>
            <w:pPr>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3551" w:type="dxa"/>
            <w:vMerge w:val="continue"/>
            <w:tcBorders>
              <w:top w:val="nil"/>
            </w:tcBorders>
            <w:vAlign w:val="top"/>
          </w:tcPr>
          <w:p>
            <w:pPr>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形式：</w:t>
            </w:r>
            <w:r>
              <w:rPr>
                <w:rFonts w:hint="eastAsia" w:ascii="仿宋" w:hAnsi="仿宋" w:eastAsia="仿宋" w:cs="仿宋"/>
                <w:color w:val="auto"/>
                <w:sz w:val="24"/>
                <w:szCs w:val="24"/>
                <w:highlight w:val="none"/>
                <w:lang w:val="en-US" w:eastAsia="zh-CN"/>
              </w:rPr>
              <w:t>一经发布视为投标人已收到，投标人不进行确认。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构成投标文件的其他资料</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投标人在评标过程中作出的符合法律法规和招标文件规定的澄清确认，构成投标文件的组成部分。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增值税税金的计算方法</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增值税税金按国家税务部门规定的一般计税方法计算。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最高投标限价</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color w:val="auto"/>
                <w:sz w:val="24"/>
                <w:szCs w:val="24"/>
                <w:highlight w:val="none"/>
                <w:lang w:eastAsia="zh-CN"/>
              </w:rPr>
              <w:t>☑</w:t>
            </w:r>
            <w:r>
              <w:rPr>
                <w:rFonts w:hint="eastAsia" w:ascii="仿宋" w:hAnsi="仿宋" w:eastAsia="仿宋" w:cs="仿宋"/>
                <w:color w:val="auto"/>
                <w:sz w:val="24"/>
                <w:szCs w:val="24"/>
                <w:highlight w:val="none"/>
              </w:rPr>
              <w:t>有，最高投标限价：</w:t>
            </w:r>
            <w:r>
              <w:rPr>
                <w:rFonts w:hint="eastAsia" w:ascii="仿宋" w:hAnsi="仿宋" w:eastAsia="仿宋" w:cs="仿宋"/>
                <w:color w:val="auto"/>
                <w:sz w:val="24"/>
                <w:szCs w:val="24"/>
                <w:highlight w:val="none"/>
                <w:lang w:val="en-US" w:eastAsia="zh-CN"/>
              </w:rPr>
              <w:t>11318700.00元（大写：壹仟壹佰叁拾壹万捌仟柒佰元整）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3.2.5</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投标报价的其他要求</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投标报价是履行合同的最终价格，应包括为完成本次招标项目招标范围内所有服务及各项税费的全部费用。投标报价不得超过招标文件规定的最高投标限价。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i/>
                <w:color w:val="auto"/>
                <w:spacing w:val="-1"/>
                <w:sz w:val="24"/>
                <w:szCs w:val="24"/>
                <w:highlight w:val="none"/>
                <w:lang w:eastAsia="zh-CN"/>
              </w:rPr>
              <w:t>☑</w:t>
            </w:r>
            <w:r>
              <w:rPr>
                <w:rFonts w:hint="eastAsia" w:ascii="仿宋" w:hAnsi="仿宋" w:eastAsia="仿宋" w:cs="仿宋"/>
                <w:color w:val="auto"/>
                <w:spacing w:val="-3"/>
                <w:sz w:val="24"/>
                <w:szCs w:val="24"/>
                <w:highlight w:val="none"/>
              </w:rPr>
              <w:t>要求，投标保证金的形式：</w:t>
            </w:r>
            <w:r>
              <w:rPr>
                <w:rFonts w:hint="eastAsia" w:ascii="仿宋" w:hAnsi="仿宋" w:eastAsia="仿宋" w:cs="仿宋"/>
                <w:bCs/>
                <w:color w:val="auto"/>
                <w:sz w:val="24"/>
                <w:szCs w:val="24"/>
                <w:highlight w:val="none"/>
              </w:rPr>
              <w:t>电汇、网银转账</w:t>
            </w: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投标保证金的金额：</w:t>
            </w:r>
          </w:p>
          <w:p>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金额（小写）：</w:t>
            </w:r>
            <w:r>
              <w:rPr>
                <w:rFonts w:hint="eastAsia" w:ascii="仿宋" w:hAnsi="仿宋" w:eastAsia="仿宋" w:cs="仿宋"/>
                <w:bCs/>
                <w:color w:val="auto"/>
                <w:sz w:val="24"/>
                <w:szCs w:val="24"/>
                <w:highlight w:val="none"/>
                <w:lang w:val="en-US" w:eastAsia="zh-CN"/>
              </w:rPr>
              <w:t>200</w:t>
            </w:r>
            <w:r>
              <w:rPr>
                <w:rFonts w:hint="eastAsia" w:ascii="仿宋" w:hAnsi="仿宋" w:eastAsia="仿宋" w:cs="仿宋"/>
                <w:bCs/>
                <w:color w:val="auto"/>
                <w:sz w:val="24"/>
                <w:szCs w:val="24"/>
                <w:highlight w:val="none"/>
              </w:rPr>
              <w:t xml:space="preserve">000.00元   </w:t>
            </w:r>
          </w:p>
          <w:p>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（大写）：</w:t>
            </w:r>
            <w:r>
              <w:rPr>
                <w:rFonts w:hint="eastAsia" w:ascii="仿宋" w:hAnsi="仿宋" w:eastAsia="仿宋" w:cs="仿宋"/>
                <w:bCs/>
                <w:color w:val="auto"/>
                <w:sz w:val="24"/>
                <w:szCs w:val="24"/>
                <w:highlight w:val="none"/>
                <w:lang w:val="en-US" w:eastAsia="zh-CN"/>
              </w:rPr>
              <w:t>贰拾万元整</w:t>
            </w:r>
          </w:p>
          <w:p>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开户名称：新疆华泰瑞丰造价咨询有限公司</w:t>
            </w:r>
          </w:p>
          <w:p>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开户行：中国建设银行股份有限公司乌鲁木齐扬子江路支行</w:t>
            </w:r>
          </w:p>
          <w:p>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账号：65050161624800000321</w:t>
            </w:r>
          </w:p>
          <w:p>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注：到账截止时间：202</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年</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月</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lang w:eastAsia="zh-CN"/>
              </w:rPr>
              <w:t>日</w:t>
            </w:r>
            <w:r>
              <w:rPr>
                <w:rFonts w:hint="eastAsia" w:ascii="仿宋" w:hAnsi="仿宋" w:eastAsia="仿宋" w:cs="仿宋"/>
                <w:bCs/>
                <w:color w:val="auto"/>
                <w:sz w:val="24"/>
                <w:szCs w:val="24"/>
                <w:highlight w:val="none"/>
                <w:lang w:val="en-US" w:eastAsia="zh-CN"/>
              </w:rPr>
              <w:t>上</w:t>
            </w:r>
            <w:r>
              <w:rPr>
                <w:rFonts w:hint="eastAsia" w:ascii="仿宋" w:hAnsi="仿宋" w:eastAsia="仿宋" w:cs="仿宋"/>
                <w:bCs/>
                <w:color w:val="auto"/>
                <w:sz w:val="24"/>
                <w:szCs w:val="24"/>
                <w:highlight w:val="none"/>
                <w:lang w:eastAsia="zh-CN"/>
              </w:rPr>
              <w:t>午</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lang w:eastAsia="zh-CN"/>
              </w:rPr>
              <w:t>0</w:t>
            </w:r>
            <w:r>
              <w:rPr>
                <w:rFonts w:hint="eastAsia" w:ascii="仿宋" w:hAnsi="仿宋" w:eastAsia="仿宋" w:cs="仿宋"/>
                <w:bCs/>
                <w:color w:val="auto"/>
                <w:sz w:val="24"/>
                <w:szCs w:val="24"/>
                <w:highlight w:val="none"/>
                <w:lang w:val="en-US" w:eastAsia="zh-CN"/>
              </w:rPr>
              <w:t>时</w:t>
            </w:r>
          </w:p>
          <w:p>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注：（1）用转账或银行电汇提交保证金的，应当从其基本账户转入招标代理机构银行账户；未按招标要求缴纳投标保证金的，视为非实质性响应。（请各供应商在缴纳保证金时注明项目名称（若字数超标，可自行简写项目名称）或项目编号，如未注明，造成保证金无法查明的，责任由供应商承担）</w:t>
            </w: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bCs/>
                <w:color w:val="auto"/>
                <w:sz w:val="24"/>
                <w:szCs w:val="24"/>
                <w:highlight w:val="none"/>
                <w:lang w:eastAsia="zh-CN"/>
              </w:rPr>
              <w:t>（2）供应商以转账或银行电汇形式提交保证金的应充分考虑资金在途时间，保证金应于投标保证金递交截止时间前到账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3.4.4</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其他可以不予退还投标保证金的情形</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详见投标人须知总则3.4.4项规定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资格审查资料的特殊要求</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i/>
                <w:color w:val="auto"/>
                <w:sz w:val="24"/>
                <w:szCs w:val="24"/>
                <w:highlight w:val="none"/>
                <w:lang w:eastAsia="zh-CN"/>
              </w:rPr>
              <w:t>☑</w:t>
            </w:r>
            <w:r>
              <w:rPr>
                <w:rFonts w:hint="eastAsia" w:ascii="仿宋" w:hAnsi="仿宋" w:eastAsia="仿宋" w:cs="仿宋"/>
                <w:color w:val="auto"/>
                <w:sz w:val="24"/>
                <w:szCs w:val="24"/>
                <w:highlight w:val="none"/>
              </w:rPr>
              <w:t>有，具体要求：</w:t>
            </w:r>
            <w:r>
              <w:rPr>
                <w:rFonts w:hint="eastAsia" w:ascii="仿宋" w:hAnsi="仿宋" w:eastAsia="仿宋" w:cs="仿宋"/>
                <w:color w:val="auto"/>
                <w:sz w:val="24"/>
                <w:szCs w:val="24"/>
                <w:highlight w:val="none"/>
                <w:lang w:val="en-US" w:eastAsia="zh-CN"/>
              </w:rPr>
              <w:t>详见投标人须知总则3.5项规定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u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近年财务状况的年份要求</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u w:val="none"/>
              </w:rPr>
            </w:pPr>
          </w:p>
          <w:p>
            <w:pPr>
              <w:pStyle w:val="27"/>
              <w:keepNext w:val="0"/>
              <w:keepLines w:val="0"/>
              <w:pageBreakBefore w:val="0"/>
              <w:widowControl w:val="0"/>
              <w:tabs>
                <w:tab w:val="left" w:pos="664"/>
                <w:tab w:val="left" w:pos="1646"/>
              </w:tabs>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2019</w:t>
            </w:r>
            <w:r>
              <w:rPr>
                <w:rFonts w:hint="eastAsia" w:ascii="仿宋" w:hAnsi="仿宋" w:eastAsia="仿宋" w:cs="仿宋"/>
                <w:color w:val="auto"/>
                <w:sz w:val="24"/>
                <w:szCs w:val="24"/>
                <w:highlight w:val="none"/>
                <w:u w:val="none"/>
              </w:rPr>
              <w:t>年至</w:t>
            </w:r>
            <w:r>
              <w:rPr>
                <w:rFonts w:hint="eastAsia" w:ascii="仿宋" w:hAnsi="仿宋" w:eastAsia="仿宋" w:cs="仿宋"/>
                <w:color w:val="auto"/>
                <w:sz w:val="24"/>
                <w:szCs w:val="24"/>
                <w:highlight w:val="none"/>
                <w:u w:val="none"/>
                <w:lang w:val="en-US" w:eastAsia="zh-CN"/>
              </w:rPr>
              <w:t>2021</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或2018年至2020年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近年完成的类似项目情况的时间要求</w:t>
            </w:r>
          </w:p>
        </w:tc>
        <w:tc>
          <w:tcPr>
            <w:tcW w:w="4609" w:type="dxa"/>
            <w:vAlign w:val="top"/>
          </w:tcPr>
          <w:p>
            <w:pPr>
              <w:pStyle w:val="27"/>
              <w:keepNext w:val="0"/>
              <w:keepLines w:val="0"/>
              <w:pageBreakBefore w:val="0"/>
              <w:widowControl w:val="0"/>
              <w:tabs>
                <w:tab w:val="left" w:pos="1401"/>
                <w:tab w:val="left" w:pos="2171"/>
                <w:tab w:val="left" w:pos="2945"/>
              </w:tabs>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rPr>
              <w:t>近</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rPr>
              <w:t>年，指</w:t>
            </w:r>
            <w:r>
              <w:rPr>
                <w:rFonts w:hint="eastAsia" w:ascii="仿宋" w:hAnsi="仿宋" w:eastAsia="仿宋" w:cs="仿宋"/>
                <w:color w:val="auto"/>
                <w:sz w:val="24"/>
                <w:szCs w:val="24"/>
                <w:highlight w:val="none"/>
                <w:u w:val="none"/>
                <w:lang w:val="en-US" w:eastAsia="zh-CN"/>
              </w:rPr>
              <w:t>2019</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日起至</w:t>
            </w:r>
            <w:r>
              <w:rPr>
                <w:rFonts w:hint="eastAsia" w:ascii="仿宋" w:hAnsi="仿宋" w:eastAsia="仿宋" w:cs="仿宋"/>
                <w:color w:val="auto"/>
                <w:sz w:val="24"/>
                <w:szCs w:val="24"/>
                <w:highlight w:val="none"/>
                <w:u w:val="none"/>
                <w:lang w:eastAsia="zh-CN"/>
              </w:rPr>
              <w:t>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3.5.5</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近年发生的诉讼及仲裁情况的时间要求</w:t>
            </w:r>
          </w:p>
        </w:tc>
        <w:tc>
          <w:tcPr>
            <w:tcW w:w="4609" w:type="dxa"/>
            <w:vAlign w:val="top"/>
          </w:tcPr>
          <w:p>
            <w:pPr>
              <w:pStyle w:val="27"/>
              <w:keepNext w:val="0"/>
              <w:keepLines w:val="0"/>
              <w:pageBreakBefore w:val="0"/>
              <w:widowControl w:val="0"/>
              <w:tabs>
                <w:tab w:val="left" w:pos="1401"/>
                <w:tab w:val="left" w:pos="2171"/>
                <w:tab w:val="left" w:pos="2945"/>
              </w:tabs>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rPr>
              <w:t>近</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rPr>
              <w:t>年，指</w:t>
            </w:r>
            <w:r>
              <w:rPr>
                <w:rFonts w:hint="eastAsia" w:ascii="仿宋" w:hAnsi="仿宋" w:eastAsia="仿宋" w:cs="仿宋"/>
                <w:color w:val="auto"/>
                <w:sz w:val="24"/>
                <w:szCs w:val="24"/>
                <w:highlight w:val="none"/>
                <w:u w:val="none"/>
                <w:lang w:val="en-US" w:eastAsia="zh-CN"/>
              </w:rPr>
              <w:t>2019</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8</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日起至</w:t>
            </w:r>
            <w:r>
              <w:rPr>
                <w:rFonts w:hint="eastAsia" w:ascii="仿宋" w:hAnsi="仿宋" w:eastAsia="仿宋" w:cs="仿宋"/>
                <w:color w:val="auto"/>
                <w:sz w:val="24"/>
                <w:szCs w:val="24"/>
                <w:highlight w:val="none"/>
                <w:u w:val="none"/>
                <w:lang w:eastAsia="zh-CN"/>
              </w:rPr>
              <w:t>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是否允许递交备选投标方案</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i/>
                <w:color w:val="auto"/>
                <w:sz w:val="24"/>
                <w:szCs w:val="24"/>
                <w:highlight w:val="none"/>
                <w:lang w:eastAsia="zh-CN"/>
              </w:rPr>
              <w:t>☑</w:t>
            </w:r>
            <w:r>
              <w:rPr>
                <w:rFonts w:hint="eastAsia" w:ascii="仿宋" w:hAnsi="仿宋" w:eastAsia="仿宋" w:cs="仿宋"/>
                <w:color w:val="auto"/>
                <w:sz w:val="24"/>
                <w:szCs w:val="24"/>
                <w:highlight w:val="none"/>
              </w:rPr>
              <w:t>不允许</w:t>
            </w: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164" w:type="dxa"/>
            <w:vMerge w:val="restart"/>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投标文件副本份数及其他要求</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1正3副</w:t>
            </w: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电子版文件</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rPr>
              <w:t>份</w:t>
            </w: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的编制顺序应按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规定的顺序进行编制，逐页按顺序标注页码，并不得采用活页装订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以利评标委员会的评审。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1164" w:type="dxa"/>
            <w:vMerge w:val="continue"/>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投标文件是否需分册装订</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i/>
                <w:color w:val="auto"/>
                <w:sz w:val="24"/>
                <w:szCs w:val="24"/>
                <w:highlight w:val="none"/>
                <w:lang w:eastAsia="zh-CN"/>
              </w:rPr>
              <w:t>☑</w:t>
            </w:r>
            <w:r>
              <w:rPr>
                <w:rFonts w:hint="eastAsia" w:ascii="仿宋" w:hAnsi="仿宋" w:eastAsia="仿宋" w:cs="仿宋"/>
                <w:color w:val="auto"/>
                <w:sz w:val="24"/>
                <w:szCs w:val="24"/>
                <w:highlight w:val="none"/>
              </w:rPr>
              <w:t>需要，分册装订要求：</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的正、副本应分册装订，并</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别胶装成册，并按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相应的内容编制目录，逐页按顺序标注页码，并不得采用活页装订。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continue"/>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投标文件所附证书证件要求</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相关证书必须在有效期内，</w:t>
            </w:r>
            <w:r>
              <w:rPr>
                <w:rFonts w:hint="eastAsia" w:ascii="仿宋" w:hAnsi="仿宋" w:eastAsia="仿宋" w:cs="仿宋"/>
                <w:color w:val="auto"/>
                <w:sz w:val="24"/>
                <w:szCs w:val="24"/>
                <w:highlight w:val="none"/>
                <w:lang w:val="en-US" w:eastAsia="zh-CN"/>
              </w:rPr>
              <w:t>提供的扫描件清晰克辨认</w:t>
            </w:r>
            <w:r>
              <w:rPr>
                <w:rFonts w:hint="eastAsia" w:ascii="仿宋" w:hAnsi="仿宋" w:eastAsia="仿宋" w:cs="仿宋"/>
                <w:color w:val="auto"/>
                <w:sz w:val="24"/>
                <w:szCs w:val="24"/>
                <w:highlight w:val="none"/>
              </w:rPr>
              <w:t>否则将视为无效证件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continue"/>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投标文件签字或盖章要求</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按招标文件中的“投标人须知正文”的规定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封套上应载明的信息</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招标人</w:t>
            </w:r>
            <w:r>
              <w:rPr>
                <w:rFonts w:hint="eastAsia" w:ascii="仿宋" w:hAnsi="仿宋" w:eastAsia="仿宋" w:cs="仿宋"/>
                <w:color w:val="auto"/>
                <w:sz w:val="24"/>
                <w:szCs w:val="24"/>
                <w:highlight w:val="none"/>
                <w:lang w:val="en-US" w:eastAsia="zh-CN"/>
              </w:rPr>
              <w:t>名</w:t>
            </w:r>
            <w:r>
              <w:rPr>
                <w:rFonts w:hint="eastAsia" w:ascii="仿宋" w:hAnsi="仿宋" w:eastAsia="仿宋" w:cs="仿宋"/>
                <w:color w:val="auto"/>
                <w:sz w:val="24"/>
                <w:szCs w:val="24"/>
                <w:highlight w:val="none"/>
              </w:rPr>
              <w:t>称：</w:t>
            </w: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招标人地址：</w:t>
            </w:r>
          </w:p>
          <w:p>
            <w:pPr>
              <w:pStyle w:val="27"/>
              <w:keepNext w:val="0"/>
              <w:keepLines w:val="0"/>
              <w:pageBreakBefore w:val="0"/>
              <w:widowControl w:val="0"/>
              <w:tabs>
                <w:tab w:val="left" w:pos="1161"/>
              </w:tabs>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（项目名称）</w:t>
            </w:r>
            <w:r>
              <w:rPr>
                <w:rFonts w:hint="eastAsia" w:ascii="仿宋" w:hAnsi="仿宋" w:eastAsia="仿宋" w:cs="仿宋"/>
                <w:color w:val="auto"/>
                <w:spacing w:val="-2"/>
                <w:sz w:val="24"/>
                <w:szCs w:val="24"/>
                <w:highlight w:val="none"/>
              </w:rPr>
              <w:t>招标项目</w:t>
            </w:r>
            <w:r>
              <w:rPr>
                <w:rFonts w:hint="eastAsia" w:ascii="仿宋" w:hAnsi="仿宋" w:eastAsia="仿宋" w:cs="仿宋"/>
                <w:color w:val="auto"/>
                <w:spacing w:val="-1"/>
                <w:sz w:val="24"/>
                <w:szCs w:val="24"/>
                <w:highlight w:val="none"/>
              </w:rPr>
              <w:t>投标文件</w:t>
            </w: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招标项目编号：</w:t>
            </w: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w:t>
            </w:r>
          </w:p>
          <w:p>
            <w:pPr>
              <w:pStyle w:val="27"/>
              <w:keepNext w:val="0"/>
              <w:keepLines w:val="0"/>
              <w:pageBreakBefore w:val="0"/>
              <w:widowControl w:val="0"/>
              <w:tabs>
                <w:tab w:val="left" w:pos="739"/>
                <w:tab w:val="left" w:pos="1370"/>
                <w:tab w:val="left" w:pos="1999"/>
                <w:tab w:val="left" w:pos="2627"/>
              </w:tabs>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时</w:t>
            </w:r>
            <w:r>
              <w:rPr>
                <w:rFonts w:hint="eastAsia" w:ascii="仿宋" w:hAnsi="仿宋" w:eastAsia="仿宋" w:cs="仿宋"/>
                <w:color w:val="auto"/>
                <w:spacing w:val="-3"/>
                <w:sz w:val="24"/>
                <w:szCs w:val="24"/>
                <w:highlight w:val="none"/>
              </w:rPr>
              <w:t>前</w:t>
            </w:r>
            <w:r>
              <w:rPr>
                <w:rFonts w:hint="eastAsia" w:ascii="仿宋" w:hAnsi="仿宋" w:eastAsia="仿宋" w:cs="仿宋"/>
                <w:color w:val="auto"/>
                <w:sz w:val="24"/>
                <w:szCs w:val="24"/>
                <w:highlight w:val="none"/>
              </w:rPr>
              <w:t>不</w:t>
            </w:r>
            <w:r>
              <w:rPr>
                <w:rFonts w:hint="eastAsia" w:ascii="仿宋" w:hAnsi="仿宋" w:eastAsia="仿宋" w:cs="仿宋"/>
                <w:color w:val="auto"/>
                <w:spacing w:val="-3"/>
                <w:sz w:val="24"/>
                <w:szCs w:val="24"/>
                <w:highlight w:val="none"/>
              </w:rPr>
              <w:t>得</w:t>
            </w:r>
            <w:r>
              <w:rPr>
                <w:rFonts w:hint="eastAsia" w:ascii="仿宋" w:hAnsi="仿宋" w:eastAsia="仿宋" w:cs="仿宋"/>
                <w:color w:val="auto"/>
                <w:sz w:val="24"/>
                <w:szCs w:val="24"/>
                <w:highlight w:val="none"/>
              </w:rPr>
              <w:t>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2022年8月30日12时00分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4.2.2（A）</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递交投标文件地点</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昌吉州公共资源交易大厅开标  室（昌吉市宁边西路与世纪大道交汇处，科技馆负一层）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投标文件是否退还</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5.1（A）</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开标时间和地点</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val="en-US" w:eastAsia="zh-CN"/>
              </w:rPr>
              <w:t>2022年8月30日12时00分</w:t>
            </w: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color w:val="auto"/>
                <w:sz w:val="24"/>
                <w:szCs w:val="24"/>
                <w:highlight w:val="none"/>
                <w:lang w:val="en-US" w:eastAsia="zh-CN"/>
              </w:rPr>
              <w:t>昌吉州公共资源交易大厅开标室（昌吉市宁边西路与世纪大道交汇处，科技馆负一层）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pacing w:val="-101"/>
                <w:sz w:val="24"/>
                <w:szCs w:val="24"/>
                <w:highlight w:val="none"/>
              </w:rPr>
              <w:t>2</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4</w:t>
            </w:r>
            <w:r>
              <w:rPr>
                <w:rFonts w:hint="eastAsia" w:ascii="仿宋" w:hAnsi="仿宋" w:eastAsia="仿宋" w:cs="仿宋"/>
                <w:color w:val="auto"/>
                <w:spacing w:val="-209"/>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spacing w:val="-2"/>
                <w:sz w:val="24"/>
                <w:szCs w:val="24"/>
                <w:highlight w:val="none"/>
              </w:rPr>
              <w:t>A</w:t>
            </w:r>
            <w:r>
              <w:rPr>
                <w:rFonts w:hint="eastAsia" w:ascii="仿宋" w:hAnsi="仿宋" w:eastAsia="仿宋" w:cs="仿宋"/>
                <w:color w:val="auto"/>
                <w:sz w:val="24"/>
                <w:szCs w:val="24"/>
                <w:highlight w:val="none"/>
              </w:rPr>
              <w:t>）</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开标程序</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开标顺序：</w:t>
            </w:r>
            <w:r>
              <w:rPr>
                <w:rFonts w:hint="eastAsia" w:ascii="仿宋" w:hAnsi="仿宋" w:eastAsia="仿宋" w:cs="仿宋"/>
                <w:color w:val="auto"/>
                <w:sz w:val="24"/>
                <w:szCs w:val="24"/>
                <w:highlight w:val="none"/>
                <w:lang w:val="en-US" w:eastAsia="zh-CN"/>
              </w:rPr>
              <w:t>按照招标文件</w:t>
            </w:r>
            <w:r>
              <w:rPr>
                <w:rFonts w:hint="eastAsia" w:ascii="仿宋" w:hAnsi="仿宋" w:eastAsia="仿宋" w:cs="仿宋"/>
                <w:color w:val="auto"/>
                <w:sz w:val="24"/>
                <w:szCs w:val="24"/>
                <w:highlight w:val="none"/>
              </w:rPr>
              <w:t>第二章投标人须知</w:t>
            </w:r>
            <w:r>
              <w:rPr>
                <w:rFonts w:hint="eastAsia" w:ascii="仿宋" w:hAnsi="仿宋" w:eastAsia="仿宋" w:cs="仿宋"/>
                <w:color w:val="auto"/>
                <w:sz w:val="24"/>
                <w:szCs w:val="24"/>
                <w:highlight w:val="none"/>
                <w:lang w:val="en-US" w:eastAsia="zh-CN"/>
              </w:rPr>
              <w:t>总则5.3要求规定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评标委员会的组建</w:t>
            </w:r>
          </w:p>
        </w:tc>
        <w:tc>
          <w:tcPr>
            <w:tcW w:w="4609" w:type="dxa"/>
            <w:vAlign w:val="top"/>
          </w:tcPr>
          <w:p>
            <w:pPr>
              <w:pStyle w:val="27"/>
              <w:keepNext w:val="0"/>
              <w:keepLines w:val="0"/>
              <w:pageBreakBefore w:val="0"/>
              <w:widowControl w:val="0"/>
              <w:tabs>
                <w:tab w:val="left" w:pos="2733"/>
              </w:tabs>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评标</w:t>
            </w:r>
            <w:r>
              <w:rPr>
                <w:rFonts w:hint="eastAsia" w:ascii="仿宋" w:hAnsi="仿宋" w:eastAsia="仿宋" w:cs="仿宋"/>
                <w:color w:val="auto"/>
                <w:spacing w:val="-3"/>
                <w:sz w:val="24"/>
                <w:szCs w:val="24"/>
                <w:highlight w:val="none"/>
              </w:rPr>
              <w:t>委</w:t>
            </w:r>
            <w:r>
              <w:rPr>
                <w:rFonts w:hint="eastAsia" w:ascii="仿宋" w:hAnsi="仿宋" w:eastAsia="仿宋" w:cs="仿宋"/>
                <w:color w:val="auto"/>
                <w:sz w:val="24"/>
                <w:szCs w:val="24"/>
                <w:highlight w:val="none"/>
              </w:rPr>
              <w:t>员</w:t>
            </w:r>
            <w:r>
              <w:rPr>
                <w:rFonts w:hint="eastAsia" w:ascii="仿宋" w:hAnsi="仿宋" w:eastAsia="仿宋" w:cs="仿宋"/>
                <w:color w:val="auto"/>
                <w:spacing w:val="-3"/>
                <w:sz w:val="24"/>
                <w:szCs w:val="24"/>
                <w:highlight w:val="none"/>
              </w:rPr>
              <w:t>会</w:t>
            </w:r>
            <w:r>
              <w:rPr>
                <w:rFonts w:hint="eastAsia" w:ascii="仿宋" w:hAnsi="仿宋" w:eastAsia="仿宋" w:cs="仿宋"/>
                <w:color w:val="auto"/>
                <w:sz w:val="24"/>
                <w:szCs w:val="24"/>
                <w:highlight w:val="none"/>
              </w:rPr>
              <w:t>构</w:t>
            </w:r>
            <w:r>
              <w:rPr>
                <w:rFonts w:hint="eastAsia" w:ascii="仿宋" w:hAnsi="仿宋" w:eastAsia="仿宋" w:cs="仿宋"/>
                <w:color w:val="auto"/>
                <w:spacing w:val="-3"/>
                <w:sz w:val="24"/>
                <w:szCs w:val="24"/>
                <w:highlight w:val="none"/>
              </w:rPr>
              <w:t>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en-US" w:eastAsia="zh-CN"/>
              </w:rPr>
              <w:t>及以上单数</w:t>
            </w:r>
          </w:p>
          <w:p>
            <w:pPr>
              <w:pStyle w:val="27"/>
              <w:keepNext w:val="0"/>
              <w:keepLines w:val="0"/>
              <w:pageBreakBefore w:val="0"/>
              <w:widowControl w:val="0"/>
              <w:tabs>
                <w:tab w:val="left" w:pos="2313"/>
                <w:tab w:val="left" w:pos="3830"/>
              </w:tabs>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z w:val="24"/>
                <w:szCs w:val="24"/>
                <w:highlight w:val="none"/>
              </w:rPr>
              <w:t>其中</w:t>
            </w:r>
            <w:r>
              <w:rPr>
                <w:rFonts w:hint="eastAsia" w:ascii="仿宋" w:hAnsi="仿宋" w:eastAsia="仿宋" w:cs="仿宋"/>
                <w:color w:val="auto"/>
                <w:spacing w:val="-3"/>
                <w:sz w:val="24"/>
                <w:szCs w:val="24"/>
                <w:highlight w:val="none"/>
              </w:rPr>
              <w:t>招</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代</w:t>
            </w:r>
            <w:r>
              <w:rPr>
                <w:rFonts w:hint="eastAsia" w:ascii="仿宋" w:hAnsi="仿宋" w:eastAsia="仿宋" w:cs="仿宋"/>
                <w:color w:val="auto"/>
                <w:spacing w:val="-3"/>
                <w:sz w:val="24"/>
                <w:szCs w:val="24"/>
                <w:highlight w:val="none"/>
              </w:rPr>
              <w:t>表</w:t>
            </w:r>
            <w:r>
              <w:rPr>
                <w:rFonts w:hint="eastAsia" w:ascii="仿宋" w:hAnsi="仿宋" w:eastAsia="仿宋" w:cs="仿宋"/>
                <w:color w:val="auto"/>
                <w:spacing w:val="-3"/>
                <w:sz w:val="24"/>
                <w:szCs w:val="24"/>
                <w:highlight w:val="none"/>
                <w:u w:val="single"/>
                <w:lang w:val="en-US" w:eastAsia="zh-CN"/>
              </w:rPr>
              <w:t xml:space="preserve"> 1 </w:t>
            </w:r>
            <w:r>
              <w:rPr>
                <w:rFonts w:hint="eastAsia" w:ascii="仿宋" w:hAnsi="仿宋" w:eastAsia="仿宋" w:cs="仿宋"/>
                <w:color w:val="auto"/>
                <w:spacing w:val="-3"/>
                <w:sz w:val="24"/>
                <w:szCs w:val="24"/>
                <w:highlight w:val="none"/>
              </w:rPr>
              <w:t>人；</w:t>
            </w:r>
          </w:p>
          <w:p>
            <w:pPr>
              <w:pStyle w:val="27"/>
              <w:keepNext w:val="0"/>
              <w:keepLines w:val="0"/>
              <w:pageBreakBefore w:val="0"/>
              <w:widowControl w:val="0"/>
              <w:tabs>
                <w:tab w:val="left" w:pos="2313"/>
                <w:tab w:val="left" w:pos="3830"/>
              </w:tabs>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w:t>
            </w:r>
            <w:r>
              <w:rPr>
                <w:rFonts w:hint="eastAsia" w:ascii="仿宋" w:hAnsi="仿宋" w:eastAsia="仿宋" w:cs="仿宋"/>
                <w:color w:val="auto"/>
                <w:spacing w:val="-3"/>
                <w:sz w:val="24"/>
                <w:szCs w:val="24"/>
                <w:highlight w:val="none"/>
              </w:rPr>
              <w:t>专</w:t>
            </w:r>
            <w:r>
              <w:rPr>
                <w:rFonts w:hint="eastAsia" w:ascii="仿宋" w:hAnsi="仿宋" w:eastAsia="仿宋" w:cs="仿宋"/>
                <w:color w:val="auto"/>
                <w:sz w:val="24"/>
                <w:szCs w:val="24"/>
                <w:highlight w:val="none"/>
              </w:rPr>
              <w:t>家</w:t>
            </w:r>
            <w:r>
              <w:rPr>
                <w:rFonts w:hint="eastAsia" w:ascii="仿宋" w:hAnsi="仿宋" w:eastAsia="仿宋" w:cs="仿宋"/>
                <w:color w:val="auto"/>
                <w:spacing w:val="-3"/>
                <w:sz w:val="24"/>
                <w:szCs w:val="24"/>
                <w:highlight w:val="none"/>
              </w:rPr>
              <w:t>确</w:t>
            </w:r>
            <w:r>
              <w:rPr>
                <w:rFonts w:hint="eastAsia" w:ascii="仿宋" w:hAnsi="仿宋" w:eastAsia="仿宋" w:cs="仿宋"/>
                <w:color w:val="auto"/>
                <w:sz w:val="24"/>
                <w:szCs w:val="24"/>
                <w:highlight w:val="none"/>
              </w:rPr>
              <w:t>定</w:t>
            </w:r>
            <w:r>
              <w:rPr>
                <w:rFonts w:hint="eastAsia" w:ascii="仿宋" w:hAnsi="仿宋" w:eastAsia="仿宋" w:cs="仿宋"/>
                <w:color w:val="auto"/>
                <w:spacing w:val="-3"/>
                <w:sz w:val="24"/>
                <w:szCs w:val="24"/>
                <w:highlight w:val="none"/>
              </w:rPr>
              <w:t>方</w:t>
            </w:r>
            <w:r>
              <w:rPr>
                <w:rFonts w:hint="eastAsia" w:ascii="仿宋" w:hAnsi="仿宋" w:eastAsia="仿宋" w:cs="仿宋"/>
                <w:color w:val="auto"/>
                <w:sz w:val="24"/>
                <w:szCs w:val="24"/>
                <w:highlight w:val="none"/>
              </w:rPr>
              <w:t>式：</w:t>
            </w:r>
            <w:r>
              <w:rPr>
                <w:rFonts w:hint="eastAsia" w:ascii="仿宋" w:hAnsi="仿宋" w:eastAsia="仿宋" w:cs="仿宋"/>
                <w:color w:val="auto"/>
                <w:sz w:val="24"/>
                <w:szCs w:val="24"/>
                <w:highlight w:val="none"/>
                <w:u w:val="none"/>
              </w:rPr>
              <w:t>依法从</w:t>
            </w:r>
            <w:r>
              <w:rPr>
                <w:rFonts w:hint="eastAsia" w:ascii="仿宋" w:hAnsi="仿宋" w:eastAsia="仿宋" w:cs="仿宋"/>
                <w:color w:val="auto"/>
                <w:sz w:val="24"/>
                <w:szCs w:val="24"/>
                <w:highlight w:val="none"/>
                <w:u w:val="none"/>
                <w:lang w:val="en-US" w:eastAsia="zh-CN"/>
              </w:rPr>
              <w:t>政采云</w:t>
            </w:r>
            <w:r>
              <w:rPr>
                <w:rFonts w:hint="eastAsia" w:ascii="仿宋" w:hAnsi="仿宋" w:eastAsia="仿宋" w:cs="仿宋"/>
                <w:color w:val="auto"/>
                <w:sz w:val="24"/>
                <w:szCs w:val="24"/>
                <w:highlight w:val="none"/>
                <w:u w:val="none"/>
              </w:rPr>
              <w:t>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6.3.2</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评标委员会推荐中标候选人的人数</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推荐中标候选人的数量为：</w:t>
            </w:r>
            <w:r>
              <w:rPr>
                <w:rFonts w:hint="eastAsia" w:ascii="仿宋" w:hAnsi="仿宋" w:eastAsia="仿宋" w:cs="仿宋"/>
                <w:color w:val="auto"/>
                <w:sz w:val="24"/>
                <w:szCs w:val="24"/>
                <w:highlight w:val="none"/>
                <w:lang w:eastAsia="zh-CN"/>
              </w:rPr>
              <w:t>前</w:t>
            </w:r>
            <w:r>
              <w:rPr>
                <w:rFonts w:hint="eastAsia" w:ascii="仿宋" w:hAnsi="仿宋" w:eastAsia="仿宋" w:cs="仿宋"/>
                <w:color w:val="auto"/>
                <w:sz w:val="24"/>
                <w:szCs w:val="24"/>
                <w:highlight w:val="none"/>
              </w:rPr>
              <w:t>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中标候选人公示媒介及期限</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公示媒介：</w:t>
            </w:r>
            <w:r>
              <w:rPr>
                <w:rFonts w:hint="eastAsia" w:ascii="仿宋" w:hAnsi="仿宋" w:eastAsia="仿宋" w:cs="仿宋"/>
                <w:color w:val="auto"/>
                <w:sz w:val="24"/>
                <w:szCs w:val="24"/>
                <w:highlight w:val="none"/>
                <w:lang w:val="en-US" w:eastAsia="zh-CN"/>
              </w:rPr>
              <w:t>新疆政府采购网、昌吉州公共资源交易网</w:t>
            </w:r>
          </w:p>
          <w:p>
            <w:pPr>
              <w:pStyle w:val="27"/>
              <w:keepNext w:val="0"/>
              <w:keepLines w:val="0"/>
              <w:pageBreakBefore w:val="0"/>
              <w:widowControl w:val="0"/>
              <w:tabs>
                <w:tab w:val="left" w:pos="2104"/>
              </w:tabs>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公示</w:t>
            </w:r>
            <w:r>
              <w:rPr>
                <w:rFonts w:hint="eastAsia" w:ascii="仿宋" w:hAnsi="仿宋" w:eastAsia="仿宋" w:cs="仿宋"/>
                <w:color w:val="auto"/>
                <w:spacing w:val="-3"/>
                <w:sz w:val="24"/>
                <w:szCs w:val="24"/>
                <w:highlight w:val="none"/>
              </w:rPr>
              <w:t>期</w:t>
            </w:r>
            <w:r>
              <w:rPr>
                <w:rFonts w:hint="eastAsia" w:ascii="仿宋" w:hAnsi="仿宋" w:eastAsia="仿宋" w:cs="仿宋"/>
                <w:color w:val="auto"/>
                <w:sz w:val="24"/>
                <w:szCs w:val="24"/>
                <w:highlight w:val="none"/>
              </w:rPr>
              <w:t>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3"/>
                <w:sz w:val="24"/>
                <w:szCs w:val="24"/>
                <w:highlight w:val="none"/>
                <w:u w:val="none"/>
                <w:lang w:val="en-US" w:eastAsia="zh-CN"/>
              </w:rPr>
              <w:t>3</w:t>
            </w:r>
            <w:r>
              <w:rPr>
                <w:rFonts w:hint="eastAsia" w:ascii="仿宋" w:hAnsi="仿宋" w:eastAsia="仿宋" w:cs="仿宋"/>
                <w:color w:val="auto"/>
                <w:sz w:val="24"/>
                <w:szCs w:val="24"/>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4609"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164"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7.6.1</w:t>
            </w:r>
          </w:p>
        </w:tc>
        <w:tc>
          <w:tcPr>
            <w:tcW w:w="3551" w:type="dxa"/>
            <w:vAlign w:val="top"/>
          </w:tcPr>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4609" w:type="dxa"/>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履约保证金形式：电汇</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履约保证金的金额：</w:t>
            </w:r>
            <w:r>
              <w:rPr>
                <w:rFonts w:hint="eastAsia" w:ascii="仿宋" w:hAnsi="仿宋" w:eastAsia="仿宋" w:cs="仿宋"/>
                <w:color w:val="auto"/>
                <w:sz w:val="24"/>
                <w:szCs w:val="24"/>
                <w:highlight w:val="none"/>
                <w:lang w:val="en-US" w:eastAsia="zh-CN"/>
              </w:rPr>
              <w:t>签约合同价款</w:t>
            </w:r>
            <w:r>
              <w:rPr>
                <w:rFonts w:hint="eastAsia" w:ascii="仿宋" w:hAnsi="仿宋" w:eastAsia="仿宋" w:cs="仿宋"/>
                <w:color w:val="auto"/>
                <w:sz w:val="24"/>
                <w:szCs w:val="24"/>
                <w:highlight w:val="none"/>
              </w:rPr>
              <w:t>的10%</w:t>
            </w:r>
          </w:p>
        </w:tc>
      </w:tr>
    </w:tbl>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40" w:right="1100" w:bottom="1040" w:left="1400" w:header="0" w:footer="841" w:gutter="0"/>
          <w:cols w:space="720" w:num="1"/>
        </w:sectPr>
      </w:pPr>
    </w:p>
    <w:tbl>
      <w:tblPr>
        <w:tblStyle w:val="17"/>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64"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3908"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条款名称</w:t>
            </w:r>
          </w:p>
        </w:tc>
        <w:tc>
          <w:tcPr>
            <w:tcW w:w="4252"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908"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是否采用电子招标投标</w:t>
            </w:r>
          </w:p>
        </w:tc>
        <w:tc>
          <w:tcPr>
            <w:tcW w:w="4252"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i/>
                <w:color w:val="auto"/>
                <w:sz w:val="24"/>
                <w:szCs w:val="24"/>
                <w:highlight w:val="none"/>
                <w:lang w:eastAsia="zh-CN"/>
              </w:rPr>
              <w:t>☑</w:t>
            </w:r>
            <w:r>
              <w:rPr>
                <w:rFonts w:hint="eastAsia" w:ascii="仿宋" w:hAnsi="仿宋" w:eastAsia="仿宋" w:cs="仿宋"/>
                <w:color w:val="auto"/>
                <w:sz w:val="24"/>
                <w:szCs w:val="24"/>
                <w:highlight w:val="none"/>
              </w:rPr>
              <w:t>否</w:t>
            </w:r>
          </w:p>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是，具体要求：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164"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908"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b/>
                <w:color w:val="auto"/>
                <w:sz w:val="24"/>
                <w:szCs w:val="24"/>
                <w:highlight w:val="none"/>
              </w:rPr>
            </w:pPr>
          </w:p>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需要补充的其他内容</w:t>
            </w:r>
          </w:p>
        </w:tc>
        <w:tc>
          <w:tcPr>
            <w:tcW w:w="4252" w:type="dxa"/>
            <w:vAlign w:val="top"/>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10.1场地及设施服务费:本项目招标投标将在昌吉州公共资源交易中心进行，依据《关于规范和调整建设工程交易服务中心收费项目和标准的通知》</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发改医价）[2012]832号）规定，投标人进入招标投标交易场所投标，应当向提供场地、设施及服务的交易场所经营机构交纳场地及设施服务费，收费标准为单个招投标项目最高不超过6000元，投标企业少于6家（含6家）的按每个投标企业每次1000元收取；投标企业超过6家的，按单个招投标项目6000元由投标企业平均分摊。</w:t>
            </w:r>
          </w:p>
          <w:p>
            <w:pPr>
              <w:pStyle w:val="27"/>
              <w:keepNext w:val="0"/>
              <w:keepLines w:val="0"/>
              <w:pageBreakBefore w:val="0"/>
              <w:kinsoku/>
              <w:wordWrap/>
              <w:overflowPunct/>
              <w:topLinePunct w:val="0"/>
              <w:autoSpaceDE w:val="0"/>
              <w:autoSpaceDN w:val="0"/>
              <w:bidi w:val="0"/>
              <w:adjustRightInd/>
              <w:snapToGrid/>
              <w:spacing w:line="240" w:lineRule="auto"/>
              <w:ind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10.2服务费:根据国家发展改革委办公厅印发的《国家发展改革委办公厅关于招标代理服务收费有关问题的通知》（发改办价格【2003】857号）和《关于降低部分建设项目收费标准规范收费行为等有关问题的通知》（发改价格（2011）534号文）的规定，招标人约定投标人如果中标需支付招标代理费及专家评审费。此部分费用已包含在最高投标限价中，招标人不再另行支付。</w:t>
            </w:r>
          </w:p>
          <w:p>
            <w:pPr>
              <w:pStyle w:val="27"/>
              <w:keepNext w:val="0"/>
              <w:keepLines w:val="0"/>
              <w:pageBreakBefore w:val="0"/>
              <w:kinsoku/>
              <w:wordWrap/>
              <w:overflowPunct/>
              <w:topLinePunct w:val="0"/>
              <w:autoSpaceDE w:val="0"/>
              <w:autoSpaceDN w:val="0"/>
              <w:bidi w:val="0"/>
              <w:adjustRightInd/>
              <w:snapToGrid/>
              <w:spacing w:line="240" w:lineRule="auto"/>
              <w:ind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10.3投标人应在整个施工期做好疫情防控，并承担疫情防控所产生的所有费用</w:t>
            </w:r>
          </w:p>
          <w:p>
            <w:pPr>
              <w:pStyle w:val="5"/>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10.4设备仪器质保期10年(含4年免费运维服务)；</w:t>
            </w:r>
            <w:r>
              <w:rPr>
                <w:rFonts w:hint="eastAsia" w:ascii="仿宋" w:hAnsi="仿宋" w:eastAsia="仿宋" w:cs="仿宋"/>
                <w:color w:val="auto"/>
                <w:kern w:val="0"/>
                <w:sz w:val="24"/>
                <w:szCs w:val="24"/>
                <w:highlight w:val="none"/>
                <w:lang w:val="en-US" w:eastAsia="zh-CN" w:bidi="zh-CN"/>
              </w:rPr>
              <w:t>软件需求：软件及时升级，满足日常运行管理需求；云服务时限：三年服务（投标人自行承诺，格式自拟，可优于招标文件要求）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164"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11.1</w:t>
            </w:r>
          </w:p>
        </w:tc>
        <w:tc>
          <w:tcPr>
            <w:tcW w:w="3908"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投标人代表出席开标会</w:t>
            </w:r>
          </w:p>
        </w:tc>
        <w:tc>
          <w:tcPr>
            <w:tcW w:w="4252"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right="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的法定代表人或其授权委托人应当准时参加开标会，并在开标记录上签字确认。投标人法定代表人或其授权委托人须携带法定代表人身份证明及本人身份证或授权委托人的法人授权委托书及本人身份证、三证合一营业执照副本（组织机构代码证、税务登记证）、须携带的上述证件均应为原件（其证件的公证件及其他任何形式，本次招标不予认可）交由监督人查验，以确定是否具备投标资格，查验后归还投标人，经查验须携带的上述全部资格证件有效、齐全、满足要求的投标人为有效投标人，否则其投标将被否决。敬请各投标人注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64"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3908"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评分办法</w:t>
            </w:r>
          </w:p>
        </w:tc>
        <w:tc>
          <w:tcPr>
            <w:tcW w:w="4252" w:type="dxa"/>
            <w:vAlign w:val="top"/>
          </w:tcPr>
          <w:p>
            <w:pPr>
              <w:pStyle w:val="27"/>
              <w:keepNext w:val="0"/>
              <w:keepLines w:val="0"/>
              <w:pageBreakBefore w:val="0"/>
              <w:kinsoku/>
              <w:wordWrap/>
              <w:overflowPunct/>
              <w:topLinePunct w:val="0"/>
              <w:autoSpaceDE w:val="0"/>
              <w:autoSpaceDN w:val="0"/>
              <w:bidi w:val="0"/>
              <w:adjustRightInd/>
              <w:snapToGrid/>
              <w:spacing w:line="240" w:lineRule="auto"/>
              <w:ind w:right="0"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综合评估法</w:t>
            </w:r>
          </w:p>
        </w:tc>
      </w:tr>
    </w:tbl>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40" w:right="1100" w:bottom="1040" w:left="1400" w:header="0" w:footer="841" w:gutter="0"/>
          <w:cols w:space="720" w:num="1"/>
        </w:sectPr>
      </w:pPr>
    </w:p>
    <w:p>
      <w:pPr>
        <w:pStyle w:val="22"/>
        <w:keepNext w:val="0"/>
        <w:keepLines w:val="0"/>
        <w:pageBreakBefore w:val="0"/>
        <w:widowControl w:val="0"/>
        <w:numPr>
          <w:ilvl w:val="0"/>
          <w:numId w:val="0"/>
        </w:numPr>
        <w:tabs>
          <w:tab w:val="left" w:pos="802"/>
        </w:tabs>
        <w:kinsoku/>
        <w:wordWrap/>
        <w:overflowPunct/>
        <w:topLinePunct w:val="0"/>
        <w:autoSpaceDE w:val="0"/>
        <w:autoSpaceDN w:val="0"/>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rPr>
      </w:pPr>
      <w:bookmarkStart w:id="4" w:name="_Toc24601"/>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总则</w:t>
      </w:r>
      <w:bookmarkEnd w:id="4"/>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outlineLvl w:val="2"/>
        <w:rPr>
          <w:rFonts w:hint="eastAsia" w:ascii="仿宋" w:hAnsi="仿宋" w:eastAsia="仿宋" w:cs="仿宋"/>
          <w:b/>
          <w:bCs/>
          <w:color w:val="auto"/>
          <w:sz w:val="24"/>
          <w:szCs w:val="24"/>
          <w:highlight w:val="none"/>
        </w:rPr>
      </w:pPr>
      <w:bookmarkStart w:id="5" w:name="_Toc31923"/>
      <w:r>
        <w:rPr>
          <w:rFonts w:hint="eastAsia" w:ascii="仿宋" w:hAnsi="仿宋" w:eastAsia="仿宋" w:cs="仿宋"/>
          <w:b/>
          <w:bCs/>
          <w:color w:val="auto"/>
          <w:spacing w:val="-1"/>
          <w:sz w:val="24"/>
          <w:szCs w:val="24"/>
          <w:highlight w:val="none"/>
          <w:lang w:val="en-US" w:eastAsia="zh-CN"/>
        </w:rPr>
        <w:t>1.1</w:t>
      </w:r>
      <w:r>
        <w:rPr>
          <w:rFonts w:hint="eastAsia" w:ascii="仿宋" w:hAnsi="仿宋" w:eastAsia="仿宋" w:cs="仿宋"/>
          <w:b/>
          <w:bCs/>
          <w:color w:val="auto"/>
          <w:spacing w:val="-1"/>
          <w:sz w:val="24"/>
          <w:szCs w:val="24"/>
          <w:highlight w:val="none"/>
        </w:rPr>
        <w:t>招标项目概况</w:t>
      </w:r>
      <w:bookmarkEnd w:id="5"/>
    </w:p>
    <w:p>
      <w:pPr>
        <w:pStyle w:val="26"/>
        <w:keepNext w:val="0"/>
        <w:keepLines w:val="0"/>
        <w:pageBreakBefore w:val="0"/>
        <w:widowControl w:val="0"/>
        <w:numPr>
          <w:ilvl w:val="2"/>
          <w:numId w:val="1"/>
        </w:numPr>
        <w:tabs>
          <w:tab w:val="left" w:pos="1294"/>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8"/>
          <w:sz w:val="24"/>
          <w:szCs w:val="24"/>
          <w:highlight w:val="none"/>
          <w:lang w:val="en-US" w:eastAsia="zh-CN"/>
        </w:rPr>
        <w:t>1.1.1</w:t>
      </w:r>
      <w:r>
        <w:rPr>
          <w:rFonts w:hint="eastAsia" w:ascii="仿宋" w:hAnsi="仿宋" w:eastAsia="仿宋" w:cs="仿宋"/>
          <w:color w:val="auto"/>
          <w:spacing w:val="-18"/>
          <w:sz w:val="24"/>
          <w:szCs w:val="24"/>
          <w:highlight w:val="none"/>
        </w:rPr>
        <w:t>根据《中华人民共和国招标投标法》、《中华人民共和国招标投标法实施条例》等有关</w:t>
      </w:r>
      <w:r>
        <w:rPr>
          <w:rFonts w:hint="eastAsia" w:ascii="仿宋" w:hAnsi="仿宋" w:eastAsia="仿宋" w:cs="仿宋"/>
          <w:color w:val="auto"/>
          <w:spacing w:val="-7"/>
          <w:sz w:val="24"/>
          <w:szCs w:val="24"/>
          <w:highlight w:val="none"/>
        </w:rPr>
        <w:t>法律、法规和规章的规定，本招标项目已具备招标条件，现对</w:t>
      </w:r>
      <w:r>
        <w:rPr>
          <w:rFonts w:hint="eastAsia" w:ascii="仿宋" w:hAnsi="仿宋" w:eastAsia="仿宋" w:cs="仿宋"/>
          <w:color w:val="auto"/>
          <w:spacing w:val="-7"/>
          <w:sz w:val="24"/>
          <w:szCs w:val="24"/>
          <w:highlight w:val="none"/>
          <w:lang w:val="en-US" w:eastAsia="zh-CN"/>
        </w:rPr>
        <w:t>设备</w:t>
      </w:r>
      <w:r>
        <w:rPr>
          <w:rFonts w:hint="eastAsia" w:ascii="仿宋" w:hAnsi="仿宋" w:eastAsia="仿宋" w:cs="仿宋"/>
          <w:color w:val="auto"/>
          <w:spacing w:val="-7"/>
          <w:sz w:val="24"/>
          <w:szCs w:val="24"/>
          <w:highlight w:val="none"/>
        </w:rPr>
        <w:t>采购进行招标。</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1.1.2</w:t>
      </w:r>
      <w:r>
        <w:rPr>
          <w:rFonts w:hint="eastAsia" w:ascii="仿宋" w:hAnsi="仿宋" w:eastAsia="仿宋" w:cs="仿宋"/>
          <w:color w:val="auto"/>
          <w:spacing w:val="-3"/>
          <w:sz w:val="24"/>
          <w:szCs w:val="24"/>
          <w:highlight w:val="none"/>
        </w:rPr>
        <w:t>招标人：见投标人须知前附表。</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1.1.3</w:t>
      </w:r>
      <w:r>
        <w:rPr>
          <w:rFonts w:hint="eastAsia" w:ascii="仿宋" w:hAnsi="仿宋" w:eastAsia="仿宋" w:cs="仿宋"/>
          <w:color w:val="auto"/>
          <w:spacing w:val="-3"/>
          <w:sz w:val="24"/>
          <w:szCs w:val="24"/>
          <w:highlight w:val="none"/>
        </w:rPr>
        <w:t>招标代理机构：见投标人须知前附表。</w:t>
      </w:r>
    </w:p>
    <w:p>
      <w:pPr>
        <w:pStyle w:val="26"/>
        <w:keepNext w:val="0"/>
        <w:keepLines w:val="0"/>
        <w:pageBreakBefore w:val="0"/>
        <w:widowControl w:val="0"/>
        <w:numPr>
          <w:ilvl w:val="2"/>
          <w:numId w:val="1"/>
        </w:numPr>
        <w:tabs>
          <w:tab w:val="left" w:pos="1294"/>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1.1.4</w:t>
      </w:r>
      <w:r>
        <w:rPr>
          <w:rFonts w:hint="eastAsia" w:ascii="仿宋" w:hAnsi="仿宋" w:eastAsia="仿宋" w:cs="仿宋"/>
          <w:color w:val="auto"/>
          <w:spacing w:val="-3"/>
          <w:sz w:val="24"/>
          <w:szCs w:val="24"/>
          <w:highlight w:val="none"/>
        </w:rPr>
        <w:t>招标项目名称：见投标人须知前附表。</w:t>
      </w:r>
    </w:p>
    <w:p>
      <w:pPr>
        <w:pStyle w:val="26"/>
        <w:keepNext w:val="0"/>
        <w:keepLines w:val="0"/>
        <w:pageBreakBefore w:val="0"/>
        <w:widowControl w:val="0"/>
        <w:numPr>
          <w:ilvl w:val="2"/>
          <w:numId w:val="1"/>
        </w:numPr>
        <w:tabs>
          <w:tab w:val="left" w:pos="1294"/>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1.1.5</w:t>
      </w:r>
      <w:r>
        <w:rPr>
          <w:rFonts w:hint="eastAsia" w:ascii="仿宋" w:hAnsi="仿宋" w:eastAsia="仿宋" w:cs="仿宋"/>
          <w:color w:val="auto"/>
          <w:spacing w:val="-3"/>
          <w:sz w:val="24"/>
          <w:szCs w:val="24"/>
          <w:highlight w:val="none"/>
        </w:rPr>
        <w:t>工程项目名称：即招标项目所属的工程建设项目，见投标人须知前附表。</w:t>
      </w:r>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3"/>
          <w:sz w:val="24"/>
          <w:szCs w:val="24"/>
          <w:highlight w:val="none"/>
          <w:lang w:val="en-US" w:eastAsia="zh-CN"/>
        </w:rPr>
        <w:t>1.2</w:t>
      </w:r>
      <w:r>
        <w:rPr>
          <w:rFonts w:hint="eastAsia" w:ascii="仿宋" w:hAnsi="仿宋" w:eastAsia="仿宋" w:cs="仿宋"/>
          <w:b/>
          <w:bCs/>
          <w:color w:val="auto"/>
          <w:spacing w:val="-3"/>
          <w:sz w:val="24"/>
          <w:szCs w:val="24"/>
          <w:highlight w:val="none"/>
        </w:rPr>
        <w:t>招标项目的资金来源和落实情况</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1.2.1</w:t>
      </w:r>
      <w:r>
        <w:rPr>
          <w:rFonts w:hint="eastAsia" w:ascii="仿宋" w:hAnsi="仿宋" w:eastAsia="仿宋" w:cs="仿宋"/>
          <w:color w:val="auto"/>
          <w:spacing w:val="-3"/>
          <w:sz w:val="24"/>
          <w:szCs w:val="24"/>
          <w:highlight w:val="none"/>
        </w:rPr>
        <w:t>资金来源及比例：见投标人须知前附表。</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1.2.2</w:t>
      </w:r>
      <w:r>
        <w:rPr>
          <w:rFonts w:hint="eastAsia" w:ascii="仿宋" w:hAnsi="仿宋" w:eastAsia="仿宋" w:cs="仿宋"/>
          <w:color w:val="auto"/>
          <w:spacing w:val="-3"/>
          <w:sz w:val="24"/>
          <w:szCs w:val="24"/>
          <w:highlight w:val="none"/>
        </w:rPr>
        <w:t>资金落实情况：见投标人须知前附表。</w:t>
      </w:r>
    </w:p>
    <w:p>
      <w:pPr>
        <w:pStyle w:val="23"/>
        <w:keepNext w:val="0"/>
        <w:keepLines w:val="0"/>
        <w:pageBreakBefore w:val="0"/>
        <w:widowControl w:val="0"/>
        <w:numPr>
          <w:ilvl w:val="1"/>
          <w:numId w:val="1"/>
        </w:numPr>
        <w:tabs>
          <w:tab w:val="left" w:pos="958"/>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3"/>
          <w:sz w:val="24"/>
          <w:szCs w:val="24"/>
          <w:highlight w:val="none"/>
          <w:lang w:val="en-US" w:eastAsia="zh-CN"/>
        </w:rPr>
        <w:t>1.3</w:t>
      </w:r>
      <w:r>
        <w:rPr>
          <w:rFonts w:hint="eastAsia" w:ascii="仿宋" w:hAnsi="仿宋" w:eastAsia="仿宋" w:cs="仿宋"/>
          <w:b/>
          <w:bCs/>
          <w:color w:val="auto"/>
          <w:spacing w:val="-3"/>
          <w:sz w:val="24"/>
          <w:szCs w:val="24"/>
          <w:highlight w:val="none"/>
        </w:rPr>
        <w:t>招标范围、交货期、交货地点和质量标准</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1.3.1</w:t>
      </w:r>
      <w:r>
        <w:rPr>
          <w:rFonts w:hint="eastAsia" w:ascii="仿宋" w:hAnsi="仿宋" w:eastAsia="仿宋" w:cs="仿宋"/>
          <w:color w:val="auto"/>
          <w:spacing w:val="-3"/>
          <w:sz w:val="24"/>
          <w:szCs w:val="24"/>
          <w:highlight w:val="none"/>
        </w:rPr>
        <w:t>招标范围：见投标人须知前附表。</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1.3.2</w:t>
      </w:r>
      <w:r>
        <w:rPr>
          <w:rFonts w:hint="eastAsia" w:ascii="仿宋" w:hAnsi="仿宋" w:eastAsia="仿宋" w:cs="仿宋"/>
          <w:color w:val="auto"/>
          <w:spacing w:val="-3"/>
          <w:sz w:val="24"/>
          <w:szCs w:val="24"/>
          <w:highlight w:val="none"/>
        </w:rPr>
        <w:t>交货期：见投标人须知前附表。</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1.3.3</w:t>
      </w:r>
      <w:r>
        <w:rPr>
          <w:rFonts w:hint="eastAsia" w:ascii="仿宋" w:hAnsi="仿宋" w:eastAsia="仿宋" w:cs="仿宋"/>
          <w:color w:val="auto"/>
          <w:spacing w:val="-3"/>
          <w:sz w:val="24"/>
          <w:szCs w:val="24"/>
          <w:highlight w:val="none"/>
        </w:rPr>
        <w:t>交货地点：见投标人须知前附表。</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1.3.4</w:t>
      </w:r>
      <w:r>
        <w:rPr>
          <w:rFonts w:hint="eastAsia" w:ascii="仿宋" w:hAnsi="仿宋" w:eastAsia="仿宋" w:cs="仿宋"/>
          <w:color w:val="auto"/>
          <w:spacing w:val="-3"/>
          <w:sz w:val="24"/>
          <w:szCs w:val="24"/>
          <w:highlight w:val="none"/>
        </w:rPr>
        <w:t>质量标准：见投标人须知前附表。</w:t>
      </w:r>
    </w:p>
    <w:p>
      <w:pPr>
        <w:pStyle w:val="23"/>
        <w:keepNext w:val="0"/>
        <w:keepLines w:val="0"/>
        <w:pageBreakBefore w:val="0"/>
        <w:widowControl w:val="0"/>
        <w:numPr>
          <w:ilvl w:val="1"/>
          <w:numId w:val="1"/>
        </w:numPr>
        <w:tabs>
          <w:tab w:val="left" w:pos="958"/>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1"/>
          <w:sz w:val="24"/>
          <w:szCs w:val="24"/>
          <w:highlight w:val="none"/>
          <w:lang w:val="en-US" w:eastAsia="zh-CN"/>
        </w:rPr>
        <w:t>1.4</w:t>
      </w:r>
      <w:r>
        <w:rPr>
          <w:rFonts w:hint="eastAsia" w:ascii="仿宋" w:hAnsi="仿宋" w:eastAsia="仿宋" w:cs="仿宋"/>
          <w:b/>
          <w:bCs/>
          <w:color w:val="auto"/>
          <w:spacing w:val="-1"/>
          <w:sz w:val="24"/>
          <w:szCs w:val="24"/>
          <w:highlight w:val="none"/>
        </w:rPr>
        <w:t>投标人资格要求</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1.4.1</w:t>
      </w:r>
      <w:r>
        <w:rPr>
          <w:rFonts w:hint="eastAsia" w:ascii="仿宋" w:hAnsi="仿宋" w:eastAsia="仿宋" w:cs="仿宋"/>
          <w:color w:val="auto"/>
          <w:spacing w:val="-3"/>
          <w:sz w:val="24"/>
          <w:szCs w:val="24"/>
          <w:highlight w:val="none"/>
        </w:rPr>
        <w:t>投标人应具备承担本招标项目资质条件、能力和信誉：</w:t>
      </w:r>
    </w:p>
    <w:p>
      <w:pPr>
        <w:pStyle w:val="26"/>
        <w:keepNext w:val="0"/>
        <w:keepLines w:val="0"/>
        <w:pageBreakBefore w:val="0"/>
        <w:widowControl w:val="0"/>
        <w:numPr>
          <w:ilvl w:val="0"/>
          <w:numId w:val="0"/>
        </w:numPr>
        <w:tabs>
          <w:tab w:val="left" w:pos="1244"/>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资质要求：见投标人须知前附表；</w:t>
      </w:r>
    </w:p>
    <w:p>
      <w:pPr>
        <w:pStyle w:val="26"/>
        <w:keepNext w:val="0"/>
        <w:keepLines w:val="0"/>
        <w:pageBreakBefore w:val="0"/>
        <w:widowControl w:val="0"/>
        <w:numPr>
          <w:ilvl w:val="0"/>
          <w:numId w:val="0"/>
        </w:numPr>
        <w:tabs>
          <w:tab w:val="left" w:pos="1244"/>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财务要求：见投标人须知前附表；</w:t>
      </w:r>
    </w:p>
    <w:p>
      <w:pPr>
        <w:pStyle w:val="26"/>
        <w:keepNext w:val="0"/>
        <w:keepLines w:val="0"/>
        <w:pageBreakBefore w:val="0"/>
        <w:widowControl w:val="0"/>
        <w:numPr>
          <w:ilvl w:val="0"/>
          <w:numId w:val="0"/>
        </w:numPr>
        <w:tabs>
          <w:tab w:val="left" w:pos="1244"/>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业绩要求：见投标人须知前附表；</w:t>
      </w:r>
    </w:p>
    <w:p>
      <w:pPr>
        <w:pStyle w:val="26"/>
        <w:keepNext w:val="0"/>
        <w:keepLines w:val="0"/>
        <w:pageBreakBefore w:val="0"/>
        <w:widowControl w:val="0"/>
        <w:numPr>
          <w:ilvl w:val="0"/>
          <w:numId w:val="0"/>
        </w:numPr>
        <w:tabs>
          <w:tab w:val="left" w:pos="1244"/>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4</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信誉要求：见投标人须知前附表；</w:t>
      </w:r>
    </w:p>
    <w:p>
      <w:pPr>
        <w:pStyle w:val="26"/>
        <w:keepNext w:val="0"/>
        <w:keepLines w:val="0"/>
        <w:pageBreakBefore w:val="0"/>
        <w:widowControl w:val="0"/>
        <w:numPr>
          <w:ilvl w:val="0"/>
          <w:numId w:val="0"/>
        </w:numPr>
        <w:tabs>
          <w:tab w:val="left" w:pos="1244"/>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5</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其他要求：见投标人须知前附表。</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1.4.2</w:t>
      </w:r>
      <w:r>
        <w:rPr>
          <w:rFonts w:hint="eastAsia" w:ascii="仿宋" w:hAnsi="仿宋" w:eastAsia="仿宋" w:cs="仿宋"/>
          <w:color w:val="auto"/>
          <w:sz w:val="24"/>
          <w:szCs w:val="24"/>
          <w:highlight w:val="none"/>
        </w:rPr>
        <w:t>投标人为代理经销商的，对投标人的资质要求包含对制造商的资质要求，对投标人的业绩要求包含对投标</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rPr>
        <w:t>的业绩要求。</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1.4.3</w:t>
      </w:r>
      <w:r>
        <w:rPr>
          <w:rFonts w:hint="eastAsia" w:ascii="仿宋" w:hAnsi="仿宋" w:eastAsia="仿宋" w:cs="仿宋"/>
          <w:color w:val="auto"/>
          <w:sz w:val="24"/>
          <w:szCs w:val="24"/>
          <w:highlight w:val="none"/>
        </w:rPr>
        <w:t>需要提交的相关证明材料见本章第3.5款的规定。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sectPr>
          <w:pgSz w:w="12240" w:h="15840"/>
          <w:pgMar w:top="1400" w:right="1100" w:bottom="1040" w:left="1400" w:header="0" w:footer="841" w:gutter="0"/>
          <w:cols w:space="720" w:num="1"/>
        </w:sectPr>
      </w:pPr>
    </w:p>
    <w:p>
      <w:pPr>
        <w:pStyle w:val="26"/>
        <w:keepNext w:val="0"/>
        <w:keepLines w:val="0"/>
        <w:pageBreakBefore w:val="0"/>
        <w:widowControl w:val="0"/>
        <w:numPr>
          <w:ilvl w:val="2"/>
          <w:numId w:val="1"/>
        </w:numPr>
        <w:tabs>
          <w:tab w:val="left" w:pos="1322"/>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1.4.4</w:t>
      </w:r>
      <w:r>
        <w:rPr>
          <w:rFonts w:hint="eastAsia" w:ascii="仿宋" w:hAnsi="仿宋" w:eastAsia="仿宋" w:cs="仿宋"/>
          <w:color w:val="auto"/>
          <w:spacing w:val="-4"/>
          <w:sz w:val="24"/>
          <w:szCs w:val="24"/>
          <w:highlight w:val="none"/>
        </w:rPr>
        <w:t>投标人须知前附表规定接受联合体投标的，联合体除应符合本章第</w:t>
      </w:r>
      <w:r>
        <w:rPr>
          <w:rFonts w:hint="eastAsia" w:ascii="仿宋" w:hAnsi="仿宋" w:eastAsia="仿宋" w:cs="仿宋"/>
          <w:color w:val="auto"/>
          <w:sz w:val="24"/>
          <w:szCs w:val="24"/>
          <w:highlight w:val="none"/>
        </w:rPr>
        <w:t>1.4.1</w:t>
      </w:r>
      <w:r>
        <w:rPr>
          <w:rFonts w:hint="eastAsia" w:ascii="仿宋" w:hAnsi="仿宋" w:eastAsia="仿宋" w:cs="仿宋"/>
          <w:color w:val="auto"/>
          <w:spacing w:val="-1"/>
          <w:sz w:val="24"/>
          <w:szCs w:val="24"/>
          <w:highlight w:val="none"/>
        </w:rPr>
        <w:t>项和投标人</w:t>
      </w:r>
      <w:r>
        <w:rPr>
          <w:rFonts w:hint="eastAsia" w:ascii="仿宋" w:hAnsi="仿宋" w:eastAsia="仿宋" w:cs="仿宋"/>
          <w:color w:val="auto"/>
          <w:spacing w:val="-3"/>
          <w:sz w:val="24"/>
          <w:szCs w:val="24"/>
          <w:highlight w:val="none"/>
        </w:rPr>
        <w:t>须知前附表的要求外，还应遵守以下规定：</w:t>
      </w:r>
    </w:p>
    <w:p>
      <w:pPr>
        <w:pStyle w:val="26"/>
        <w:keepNext w:val="0"/>
        <w:keepLines w:val="0"/>
        <w:pageBreakBefore w:val="0"/>
        <w:widowControl w:val="0"/>
        <w:numPr>
          <w:ilvl w:val="0"/>
          <w:numId w:val="0"/>
        </w:numPr>
        <w:tabs>
          <w:tab w:val="left" w:pos="1244"/>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4"/>
          <w:sz w:val="24"/>
          <w:szCs w:val="24"/>
          <w:highlight w:val="none"/>
        </w:rPr>
        <w:t>联合体各方应按招标文件提供的格式签订联合体协议书，明确联合体牵头人和各方权</w:t>
      </w:r>
      <w:r>
        <w:rPr>
          <w:rFonts w:hint="eastAsia" w:ascii="仿宋" w:hAnsi="仿宋" w:eastAsia="仿宋" w:cs="仿宋"/>
          <w:color w:val="auto"/>
          <w:spacing w:val="-3"/>
          <w:sz w:val="24"/>
          <w:szCs w:val="24"/>
          <w:highlight w:val="none"/>
        </w:rPr>
        <w:t>利义务，并承诺就中标项目向招标人承担连带责任；</w:t>
      </w:r>
    </w:p>
    <w:p>
      <w:pPr>
        <w:pStyle w:val="26"/>
        <w:keepNext w:val="0"/>
        <w:keepLines w:val="0"/>
        <w:pageBreakBefore w:val="0"/>
        <w:widowControl w:val="0"/>
        <w:numPr>
          <w:ilvl w:val="0"/>
          <w:numId w:val="0"/>
        </w:numPr>
        <w:tabs>
          <w:tab w:val="left" w:pos="1244"/>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由同一专业的单位组成的联合体，按照资质等级较低的单位确定资质等级；</w:t>
      </w:r>
    </w:p>
    <w:p>
      <w:pPr>
        <w:pStyle w:val="26"/>
        <w:keepNext w:val="0"/>
        <w:keepLines w:val="0"/>
        <w:pageBreakBefore w:val="0"/>
        <w:widowControl w:val="0"/>
        <w:numPr>
          <w:ilvl w:val="0"/>
          <w:numId w:val="0"/>
        </w:numPr>
        <w:tabs>
          <w:tab w:val="left" w:pos="1244"/>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4"/>
          <w:sz w:val="24"/>
          <w:szCs w:val="24"/>
          <w:highlight w:val="none"/>
        </w:rPr>
        <w:t>联合体各方不得再以自己名义单独或参加其他联合体在本招标项目中投标，否则各相</w:t>
      </w:r>
      <w:r>
        <w:rPr>
          <w:rFonts w:hint="eastAsia" w:ascii="仿宋" w:hAnsi="仿宋" w:eastAsia="仿宋" w:cs="仿宋"/>
          <w:color w:val="auto"/>
          <w:spacing w:val="-2"/>
          <w:sz w:val="24"/>
          <w:szCs w:val="24"/>
          <w:highlight w:val="none"/>
        </w:rPr>
        <w:t>关投标均无效。</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投标人不得存在下列情形之一：</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与招标人存在利害关系且可能影响招标公正性；</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与本招标项目的其他投标人为同一个单位负责人；</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与本招标项目的其他投标人存在控股、管理关系；</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4</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与本招标项目其他投标人代理同一个制造商同一品牌同一型号的材料投标；</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5</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为本招标项目提供过设计、编制技术规范和其他文件的咨询服务；</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6</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6"/>
          <w:sz w:val="24"/>
          <w:szCs w:val="24"/>
          <w:highlight w:val="none"/>
        </w:rPr>
        <w:t>为本工程项目的相关监理人，或者与本工程项目的相关监理人存在隶属关系或者其</w:t>
      </w:r>
      <w:r>
        <w:rPr>
          <w:rFonts w:hint="eastAsia" w:ascii="仿宋" w:hAnsi="仿宋" w:eastAsia="仿宋" w:cs="仿宋"/>
          <w:color w:val="auto"/>
          <w:spacing w:val="-1"/>
          <w:sz w:val="24"/>
          <w:szCs w:val="24"/>
          <w:highlight w:val="none"/>
        </w:rPr>
        <w:t>他利害关系；</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7</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为本招标项目的代建人；</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8</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为本招标项目的招标代理机构；</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9</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与本招标项目的监理人或代建人或招标代理机构同为一个法定代表人；</w:t>
      </w:r>
    </w:p>
    <w:p>
      <w:pPr>
        <w:pStyle w:val="26"/>
        <w:keepNext w:val="0"/>
        <w:keepLines w:val="0"/>
        <w:pageBreakBefore w:val="0"/>
        <w:widowControl w:val="0"/>
        <w:numPr>
          <w:ilvl w:val="0"/>
          <w:numId w:val="0"/>
        </w:numPr>
        <w:tabs>
          <w:tab w:val="left" w:pos="1455"/>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10</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与本招标项目的监理人或代建人或招标代理机构存在控股或参股关系；</w:t>
      </w:r>
    </w:p>
    <w:p>
      <w:pPr>
        <w:pStyle w:val="26"/>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11</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被依法暂停或者取消投标资格；</w:t>
      </w:r>
    </w:p>
    <w:p>
      <w:pPr>
        <w:pStyle w:val="26"/>
        <w:keepNext w:val="0"/>
        <w:keepLines w:val="0"/>
        <w:pageBreakBefore w:val="0"/>
        <w:widowControl w:val="0"/>
        <w:numPr>
          <w:ilvl w:val="0"/>
          <w:numId w:val="0"/>
        </w:numPr>
        <w:tabs>
          <w:tab w:val="left" w:pos="1455"/>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被责令停产停业、暂扣或者吊销许可证、暂扣或者吊销执照；</w:t>
      </w:r>
    </w:p>
    <w:p>
      <w:pPr>
        <w:pStyle w:val="26"/>
        <w:keepNext w:val="0"/>
        <w:keepLines w:val="0"/>
        <w:pageBreakBefore w:val="0"/>
        <w:widowControl w:val="0"/>
        <w:numPr>
          <w:ilvl w:val="0"/>
          <w:numId w:val="0"/>
        </w:numPr>
        <w:tabs>
          <w:tab w:val="left" w:pos="1455"/>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13</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进入清算程序，或被宣告破产，或其他丧失履约能力的情形；</w:t>
      </w:r>
    </w:p>
    <w:p>
      <w:pPr>
        <w:pStyle w:val="26"/>
        <w:keepNext w:val="0"/>
        <w:keepLines w:val="0"/>
        <w:pageBreakBefore w:val="0"/>
        <w:widowControl w:val="0"/>
        <w:numPr>
          <w:ilvl w:val="0"/>
          <w:numId w:val="0"/>
        </w:numPr>
        <w:tabs>
          <w:tab w:val="left" w:pos="1455"/>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14</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2"/>
          <w:sz w:val="24"/>
          <w:szCs w:val="24"/>
          <w:highlight w:val="none"/>
        </w:rPr>
        <w:t>在最近三年内发生重大产品质量问题</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4"/>
          <w:sz w:val="24"/>
          <w:szCs w:val="24"/>
          <w:highlight w:val="none"/>
        </w:rPr>
        <w:t>以相关行业主管部门的行政处罚决定或司法</w:t>
      </w:r>
      <w:r>
        <w:rPr>
          <w:rFonts w:hint="eastAsia" w:ascii="仿宋" w:hAnsi="仿宋" w:eastAsia="仿宋" w:cs="仿宋"/>
          <w:color w:val="auto"/>
          <w:spacing w:val="-3"/>
          <w:sz w:val="24"/>
          <w:szCs w:val="24"/>
          <w:highlight w:val="none"/>
        </w:rPr>
        <w:t>机关出具的有关法律文书为准</w:t>
      </w:r>
      <w:r>
        <w:rPr>
          <w:rFonts w:hint="eastAsia" w:ascii="仿宋" w:hAnsi="仿宋" w:eastAsia="仿宋" w:cs="仿宋"/>
          <w:color w:val="auto"/>
          <w:spacing w:val="-108"/>
          <w:sz w:val="24"/>
          <w:szCs w:val="24"/>
          <w:highlight w:val="none"/>
        </w:rPr>
        <w:t>）</w:t>
      </w:r>
      <w:r>
        <w:rPr>
          <w:rFonts w:hint="eastAsia" w:ascii="仿宋" w:hAnsi="仿宋" w:eastAsia="仿宋" w:cs="仿宋"/>
          <w:color w:val="auto"/>
          <w:sz w:val="24"/>
          <w:szCs w:val="24"/>
          <w:highlight w:val="none"/>
        </w:rPr>
        <w:t>；</w:t>
      </w:r>
    </w:p>
    <w:p>
      <w:pPr>
        <w:pStyle w:val="26"/>
        <w:keepNext w:val="0"/>
        <w:keepLines w:val="0"/>
        <w:pageBreakBefore w:val="0"/>
        <w:widowControl w:val="0"/>
        <w:numPr>
          <w:ilvl w:val="0"/>
          <w:numId w:val="0"/>
        </w:numPr>
        <w:tabs>
          <w:tab w:val="left" w:pos="1455"/>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15</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被工商行政管理机关在全国企业信用信息公示系统中列入严重违法失信企业名单；</w:t>
      </w:r>
    </w:p>
    <w:p>
      <w:pPr>
        <w:pStyle w:val="26"/>
        <w:keepNext w:val="0"/>
        <w:keepLines w:val="0"/>
        <w:pageBreakBefore w:val="0"/>
        <w:widowControl w:val="0"/>
        <w:numPr>
          <w:ilvl w:val="0"/>
          <w:numId w:val="0"/>
        </w:numPr>
        <w:tabs>
          <w:tab w:val="left" w:pos="1453"/>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16</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被最高人民法院在</w:t>
      </w:r>
      <w:r>
        <w:rPr>
          <w:rFonts w:hint="eastAsia" w:ascii="仿宋" w:hAnsi="仿宋" w:eastAsia="仿宋" w:cs="仿宋"/>
          <w:i/>
          <w:color w:val="auto"/>
          <w:spacing w:val="-3"/>
          <w:sz w:val="24"/>
          <w:szCs w:val="24"/>
          <w:highlight w:val="none"/>
        </w:rPr>
        <w:t>“</w:t>
      </w:r>
      <w:r>
        <w:rPr>
          <w:rFonts w:hint="eastAsia" w:ascii="仿宋" w:hAnsi="仿宋" w:eastAsia="仿宋" w:cs="仿宋"/>
          <w:color w:val="auto"/>
          <w:spacing w:val="-1"/>
          <w:sz w:val="24"/>
          <w:szCs w:val="24"/>
          <w:highlight w:val="none"/>
        </w:rPr>
        <w:t>信用中国</w:t>
      </w:r>
      <w:r>
        <w:rPr>
          <w:rFonts w:hint="eastAsia" w:ascii="仿宋" w:hAnsi="仿宋" w:eastAsia="仿宋" w:cs="仿宋"/>
          <w:i/>
          <w:color w:val="auto"/>
          <w:spacing w:val="-3"/>
          <w:sz w:val="24"/>
          <w:szCs w:val="24"/>
          <w:highlight w:val="none"/>
        </w:rPr>
        <w:t>”</w:t>
      </w:r>
      <w:r>
        <w:rPr>
          <w:rFonts w:hint="eastAsia" w:ascii="仿宋" w:hAnsi="仿宋" w:eastAsia="仿宋" w:cs="仿宋"/>
          <w:color w:val="auto"/>
          <w:spacing w:val="-16"/>
          <w:sz w:val="24"/>
          <w:szCs w:val="24"/>
          <w:highlight w:val="none"/>
        </w:rPr>
        <w:t>网站</w:t>
      </w:r>
      <w:r>
        <w:rPr>
          <w:rFonts w:hint="eastAsia" w:ascii="仿宋" w:hAnsi="仿宋" w:eastAsia="仿宋" w:cs="仿宋"/>
          <w:color w:val="auto"/>
          <w:spacing w:val="-4"/>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4"/>
          <w:sz w:val="24"/>
          <w:szCs w:val="24"/>
          <w:highlight w:val="none"/>
        </w:rPr>
        <w:t>www.creditchina.gov.cn</w:t>
      </w:r>
      <w:r>
        <w:rPr>
          <w:rFonts w:hint="eastAsia" w:ascii="仿宋" w:hAnsi="仿宋" w:eastAsia="仿宋" w:cs="仿宋"/>
          <w:color w:val="auto"/>
          <w:spacing w:val="-4"/>
          <w:sz w:val="24"/>
          <w:szCs w:val="24"/>
          <w:highlight w:val="none"/>
        </w:rPr>
        <w:fldChar w:fldCharType="end"/>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3"/>
          <w:sz w:val="24"/>
          <w:szCs w:val="24"/>
          <w:highlight w:val="none"/>
        </w:rPr>
        <w:t>或各级信用信息共享平台中列入失信被执行人名单；</w:t>
      </w:r>
    </w:p>
    <w:p>
      <w:pPr>
        <w:pStyle w:val="26"/>
        <w:keepNext w:val="0"/>
        <w:keepLines w:val="0"/>
        <w:pageBreakBefore w:val="0"/>
        <w:widowControl w:val="0"/>
        <w:numPr>
          <w:ilvl w:val="0"/>
          <w:numId w:val="0"/>
        </w:numPr>
        <w:tabs>
          <w:tab w:val="left" w:pos="1455"/>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17</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在近三年内投标人或其法定代表人、拟委任的项目负责人有行贿犯罪行为的</w:t>
      </w:r>
      <w:r>
        <w:rPr>
          <w:rFonts w:hint="eastAsia" w:ascii="仿宋" w:hAnsi="仿宋" w:eastAsia="仿宋" w:cs="仿宋"/>
          <w:color w:val="auto"/>
          <w:sz w:val="24"/>
          <w:szCs w:val="24"/>
          <w:highlight w:val="none"/>
        </w:rPr>
        <w:t>（</w:t>
      </w:r>
      <w:r>
        <w:rPr>
          <w:rFonts w:hint="eastAsia" w:ascii="仿宋" w:hAnsi="仿宋" w:eastAsia="仿宋" w:cs="仿宋"/>
          <w:color w:val="auto"/>
          <w:spacing w:val="-6"/>
          <w:sz w:val="24"/>
          <w:szCs w:val="24"/>
          <w:highlight w:val="none"/>
        </w:rPr>
        <w:t>以检</w:t>
      </w:r>
      <w:r>
        <w:rPr>
          <w:rFonts w:hint="eastAsia" w:ascii="仿宋" w:hAnsi="仿宋" w:eastAsia="仿宋" w:cs="仿宋"/>
          <w:color w:val="auto"/>
          <w:spacing w:val="-3"/>
          <w:sz w:val="24"/>
          <w:szCs w:val="24"/>
          <w:highlight w:val="none"/>
        </w:rPr>
        <w:t>察机关职务犯罪预防部门出具的查询结果为准</w:t>
      </w:r>
      <w:r>
        <w:rPr>
          <w:rFonts w:hint="eastAsia" w:ascii="仿宋" w:hAnsi="仿宋" w:eastAsia="仿宋" w:cs="仿宋"/>
          <w:color w:val="auto"/>
          <w:spacing w:val="-106"/>
          <w:sz w:val="24"/>
          <w:szCs w:val="24"/>
          <w:highlight w:val="none"/>
        </w:rPr>
        <w:t>）</w:t>
      </w:r>
      <w:r>
        <w:rPr>
          <w:rFonts w:hint="eastAsia" w:ascii="仿宋" w:hAnsi="仿宋" w:eastAsia="仿宋" w:cs="仿宋"/>
          <w:color w:val="auto"/>
          <w:sz w:val="24"/>
          <w:szCs w:val="24"/>
          <w:highlight w:val="none"/>
        </w:rPr>
        <w:t>；</w:t>
      </w:r>
    </w:p>
    <w:p>
      <w:pPr>
        <w:pStyle w:val="26"/>
        <w:keepNext w:val="0"/>
        <w:keepLines w:val="0"/>
        <w:pageBreakBefore w:val="0"/>
        <w:widowControl w:val="0"/>
        <w:numPr>
          <w:ilvl w:val="0"/>
          <w:numId w:val="0"/>
        </w:numPr>
        <w:tabs>
          <w:tab w:val="left" w:pos="1455"/>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18</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法律法规或投标人须知前附表规定的其他情形。</w:t>
      </w:r>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费用承担</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投标人准备和参加投标活动发生的费用自理。</w:t>
      </w:r>
    </w:p>
    <w:p>
      <w:pPr>
        <w:pStyle w:val="23"/>
        <w:keepNext w:val="0"/>
        <w:keepLines w:val="0"/>
        <w:pageBreakBefore w:val="0"/>
        <w:widowControl w:val="0"/>
        <w:numPr>
          <w:ilvl w:val="1"/>
          <w:numId w:val="1"/>
        </w:numPr>
        <w:tabs>
          <w:tab w:val="left" w:pos="958"/>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1.6</w:t>
      </w:r>
      <w:r>
        <w:rPr>
          <w:rFonts w:hint="eastAsia" w:ascii="仿宋" w:hAnsi="仿宋" w:eastAsia="仿宋" w:cs="仿宋"/>
          <w:b/>
          <w:bCs/>
          <w:color w:val="auto"/>
          <w:sz w:val="24"/>
          <w:szCs w:val="24"/>
          <w:highlight w:val="none"/>
        </w:rPr>
        <w:t>保密</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参与招标投标活动的各方应对招标文件和投标文件中的商业和技术等秘密保密，否则应承担相应的法律责任。</w:t>
      </w:r>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1.7</w:t>
      </w:r>
      <w:r>
        <w:rPr>
          <w:rFonts w:hint="eastAsia" w:ascii="仿宋" w:hAnsi="仿宋" w:eastAsia="仿宋" w:cs="仿宋"/>
          <w:b/>
          <w:bCs/>
          <w:color w:val="auto"/>
          <w:sz w:val="24"/>
          <w:szCs w:val="24"/>
          <w:highlight w:val="none"/>
        </w:rPr>
        <w:t>语言文字</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招标投标文件使用的语言文字为中文。专用术语使用外文的，应附有中文注释。</w:t>
      </w:r>
    </w:p>
    <w:p>
      <w:pPr>
        <w:pStyle w:val="23"/>
        <w:keepNext w:val="0"/>
        <w:keepLines w:val="0"/>
        <w:pageBreakBefore w:val="0"/>
        <w:widowControl w:val="0"/>
        <w:numPr>
          <w:ilvl w:val="1"/>
          <w:numId w:val="1"/>
        </w:numPr>
        <w:tabs>
          <w:tab w:val="left" w:pos="958"/>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1.8</w:t>
      </w:r>
      <w:r>
        <w:rPr>
          <w:rFonts w:hint="eastAsia" w:ascii="仿宋" w:hAnsi="仿宋" w:eastAsia="仿宋" w:cs="仿宋"/>
          <w:b/>
          <w:bCs/>
          <w:color w:val="auto"/>
          <w:sz w:val="24"/>
          <w:szCs w:val="24"/>
          <w:highlight w:val="none"/>
        </w:rPr>
        <w:t>计量单位</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所有计量均采用中华人民共和国法定计量单位。</w:t>
      </w:r>
    </w:p>
    <w:p>
      <w:pPr>
        <w:pStyle w:val="23"/>
        <w:keepNext w:val="0"/>
        <w:keepLines w:val="0"/>
        <w:pageBreakBefore w:val="0"/>
        <w:widowControl w:val="0"/>
        <w:numPr>
          <w:ilvl w:val="1"/>
          <w:numId w:val="1"/>
        </w:numPr>
        <w:tabs>
          <w:tab w:val="left" w:pos="958"/>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lang w:val="en-US" w:eastAsia="zh-CN"/>
        </w:rPr>
        <w:t>1.9</w:t>
      </w:r>
      <w:r>
        <w:rPr>
          <w:rFonts w:hint="eastAsia" w:ascii="仿宋" w:hAnsi="仿宋" w:eastAsia="仿宋" w:cs="仿宋"/>
          <w:b/>
          <w:bCs/>
          <w:color w:val="auto"/>
          <w:spacing w:val="-1"/>
          <w:sz w:val="24"/>
          <w:szCs w:val="24"/>
          <w:highlight w:val="none"/>
        </w:rPr>
        <w:t>投标预备会</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投标人须知前附表规定召开投标预备会的，招标人按投标人须知前附表规定的时间和</w:t>
      </w:r>
      <w:r>
        <w:rPr>
          <w:rFonts w:hint="eastAsia" w:ascii="仿宋" w:hAnsi="仿宋" w:eastAsia="仿宋" w:cs="仿宋"/>
          <w:color w:val="auto"/>
          <w:spacing w:val="-5"/>
          <w:sz w:val="24"/>
          <w:szCs w:val="24"/>
          <w:highlight w:val="none"/>
        </w:rPr>
        <w:t>地点召开投标预备会，澄清投标人提出的问题。</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投标人应按投标人须知前附表规定的时间和形式将提出的问题送达招标人，以便招标</w:t>
      </w:r>
      <w:r>
        <w:rPr>
          <w:rFonts w:hint="eastAsia" w:ascii="仿宋" w:hAnsi="仿宋" w:eastAsia="仿宋" w:cs="仿宋"/>
          <w:color w:val="auto"/>
          <w:spacing w:val="-4"/>
          <w:sz w:val="24"/>
          <w:szCs w:val="24"/>
          <w:highlight w:val="none"/>
        </w:rPr>
        <w:t>人在会议期间澄清。</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投标预备会后，招标人将对投标人所提问题的澄清，以投标人须知前附表规定的形式</w:t>
      </w:r>
      <w:r>
        <w:rPr>
          <w:rFonts w:hint="eastAsia" w:ascii="仿宋" w:hAnsi="仿宋" w:eastAsia="仿宋" w:cs="仿宋"/>
          <w:color w:val="auto"/>
          <w:spacing w:val="-5"/>
          <w:sz w:val="24"/>
          <w:szCs w:val="24"/>
          <w:highlight w:val="none"/>
        </w:rPr>
        <w:t>通知所有购买招标文件的投标人。该澄清内容为招标文件的组成部分。</w:t>
      </w:r>
    </w:p>
    <w:p>
      <w:pPr>
        <w:pStyle w:val="23"/>
        <w:keepNext w:val="0"/>
        <w:keepLines w:val="0"/>
        <w:pageBreakBefore w:val="0"/>
        <w:widowControl w:val="0"/>
        <w:numPr>
          <w:ilvl w:val="1"/>
          <w:numId w:val="1"/>
        </w:numPr>
        <w:tabs>
          <w:tab w:val="left" w:pos="116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1.10</w:t>
      </w:r>
      <w:r>
        <w:rPr>
          <w:rFonts w:hint="eastAsia" w:ascii="仿宋" w:hAnsi="仿宋" w:eastAsia="仿宋" w:cs="仿宋"/>
          <w:b/>
          <w:bCs/>
          <w:color w:val="auto"/>
          <w:sz w:val="24"/>
          <w:szCs w:val="24"/>
          <w:highlight w:val="none"/>
        </w:rPr>
        <w:t>分包</w:t>
      </w:r>
    </w:p>
    <w:p>
      <w:pPr>
        <w:pStyle w:val="26"/>
        <w:keepNext w:val="0"/>
        <w:keepLines w:val="0"/>
        <w:pageBreakBefore w:val="0"/>
        <w:widowControl w:val="0"/>
        <w:numPr>
          <w:ilvl w:val="2"/>
          <w:numId w:val="1"/>
        </w:numPr>
        <w:tabs>
          <w:tab w:val="left" w:pos="1454"/>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投标人拟在中标后将中标项目的非主体材料进行分包的，应符合投标人须知前附表规定的分包内容、分包金额和资质要求等限制性条件，除投标人须知前附表规定的非主体材料</w:t>
      </w:r>
      <w:r>
        <w:rPr>
          <w:rFonts w:hint="eastAsia" w:ascii="仿宋" w:hAnsi="仿宋" w:eastAsia="仿宋" w:cs="仿宋"/>
          <w:color w:val="auto"/>
          <w:spacing w:val="-3"/>
          <w:sz w:val="24"/>
          <w:szCs w:val="24"/>
          <w:highlight w:val="none"/>
        </w:rPr>
        <w:t>外，其他工作不得分包。</w:t>
      </w:r>
    </w:p>
    <w:p>
      <w:pPr>
        <w:pStyle w:val="26"/>
        <w:keepNext w:val="0"/>
        <w:keepLines w:val="0"/>
        <w:pageBreakBefore w:val="0"/>
        <w:widowControl w:val="0"/>
        <w:numPr>
          <w:ilvl w:val="2"/>
          <w:numId w:val="1"/>
        </w:numPr>
        <w:tabs>
          <w:tab w:val="left" w:pos="1454"/>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中标人不得向他人转让中标项目，接受分包的人不得再次分包。中标人应当就分包</w:t>
      </w:r>
      <w:r>
        <w:rPr>
          <w:rFonts w:hint="eastAsia" w:ascii="仿宋" w:hAnsi="仿宋" w:eastAsia="仿宋" w:cs="仿宋"/>
          <w:color w:val="auto"/>
          <w:spacing w:val="-3"/>
          <w:sz w:val="24"/>
          <w:szCs w:val="24"/>
          <w:highlight w:val="none"/>
        </w:rPr>
        <w:t>项目向招标人负责，接受分包的人就分包项目承担连带责任。</w:t>
      </w:r>
    </w:p>
    <w:p>
      <w:pPr>
        <w:pStyle w:val="23"/>
        <w:keepNext w:val="0"/>
        <w:keepLines w:val="0"/>
        <w:pageBreakBefore w:val="0"/>
        <w:widowControl w:val="0"/>
        <w:numPr>
          <w:ilvl w:val="1"/>
          <w:numId w:val="1"/>
        </w:numPr>
        <w:tabs>
          <w:tab w:val="left" w:pos="108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lang w:val="en-US" w:eastAsia="zh-CN"/>
        </w:rPr>
        <w:t>1.11</w:t>
      </w:r>
      <w:r>
        <w:rPr>
          <w:rFonts w:hint="eastAsia" w:ascii="仿宋" w:hAnsi="仿宋" w:eastAsia="仿宋" w:cs="仿宋"/>
          <w:b/>
          <w:bCs/>
          <w:color w:val="auto"/>
          <w:spacing w:val="-1"/>
          <w:sz w:val="24"/>
          <w:szCs w:val="24"/>
          <w:highlight w:val="none"/>
        </w:rPr>
        <w:t>响应和偏差</w:t>
      </w:r>
    </w:p>
    <w:p>
      <w:pPr>
        <w:pStyle w:val="26"/>
        <w:keepNext w:val="0"/>
        <w:keepLines w:val="0"/>
        <w:pageBreakBefore w:val="0"/>
        <w:widowControl w:val="0"/>
        <w:numPr>
          <w:ilvl w:val="2"/>
          <w:numId w:val="1"/>
        </w:numPr>
        <w:tabs>
          <w:tab w:val="left" w:pos="1378"/>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投标文件应当对招标文件的实质性要求和条件作出满足性或更有利于招标人的响应，</w:t>
      </w:r>
      <w:r>
        <w:rPr>
          <w:rFonts w:hint="eastAsia" w:ascii="仿宋" w:hAnsi="仿宋" w:eastAsia="仿宋" w:cs="仿宋"/>
          <w:color w:val="auto"/>
          <w:sz w:val="24"/>
          <w:szCs w:val="24"/>
          <w:highlight w:val="none"/>
        </w:rPr>
        <w:t>否则，投标人的投标将被否决。实质性要求和条件见投标人须知前附表。</w:t>
      </w:r>
    </w:p>
    <w:p>
      <w:pPr>
        <w:pStyle w:val="26"/>
        <w:keepNext w:val="0"/>
        <w:keepLines w:val="0"/>
        <w:pageBreakBefore w:val="0"/>
        <w:widowControl w:val="0"/>
        <w:numPr>
          <w:ilvl w:val="2"/>
          <w:numId w:val="1"/>
        </w:numPr>
        <w:tabs>
          <w:tab w:val="left" w:pos="144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投标人应根据招标文件的要求提供投标材料质量标准的详细描述、技术支持资料及</w:t>
      </w:r>
      <w:r>
        <w:rPr>
          <w:rFonts w:hint="eastAsia" w:ascii="仿宋" w:hAnsi="仿宋" w:eastAsia="仿宋" w:cs="仿宋"/>
          <w:color w:val="auto"/>
          <w:spacing w:val="-3"/>
          <w:sz w:val="24"/>
          <w:szCs w:val="24"/>
          <w:highlight w:val="none"/>
        </w:rPr>
        <w:t>相关服务计划等内容以对招标文件作出响应。</w:t>
      </w:r>
    </w:p>
    <w:p>
      <w:pPr>
        <w:pStyle w:val="26"/>
        <w:keepNext w:val="0"/>
        <w:keepLines w:val="0"/>
        <w:pageBreakBefore w:val="0"/>
        <w:widowControl w:val="0"/>
        <w:numPr>
          <w:ilvl w:val="2"/>
          <w:numId w:val="1"/>
        </w:numPr>
        <w:tabs>
          <w:tab w:val="left" w:pos="144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投标文件中应针对实质性要求和条件中列明的技术要求提供技术支持资料。技术支</w:t>
      </w:r>
      <w:r>
        <w:rPr>
          <w:rFonts w:hint="eastAsia" w:ascii="仿宋" w:hAnsi="仿宋" w:eastAsia="仿宋" w:cs="仿宋"/>
          <w:color w:val="auto"/>
          <w:spacing w:val="-4"/>
          <w:sz w:val="24"/>
          <w:szCs w:val="24"/>
          <w:highlight w:val="none"/>
        </w:rPr>
        <w:t>持资料以制造商公开发布的印刷资料，或检测机构出具的检测报告或投标人须知前附表允许的</w:t>
      </w:r>
      <w:r>
        <w:rPr>
          <w:rFonts w:hint="eastAsia" w:ascii="仿宋" w:hAnsi="仿宋" w:eastAsia="仿宋" w:cs="仿宋"/>
          <w:color w:val="auto"/>
          <w:spacing w:val="-3"/>
          <w:sz w:val="24"/>
          <w:szCs w:val="24"/>
          <w:highlight w:val="none"/>
        </w:rPr>
        <w:t>其他形式为准，不符合前述要求的，视为无技术支持资料，其投标将被否决。</w:t>
      </w:r>
    </w:p>
    <w:p>
      <w:pPr>
        <w:pStyle w:val="26"/>
        <w:keepNext w:val="0"/>
        <w:keepLines w:val="0"/>
        <w:pageBreakBefore w:val="0"/>
        <w:widowControl w:val="0"/>
        <w:numPr>
          <w:ilvl w:val="2"/>
          <w:numId w:val="1"/>
        </w:numPr>
        <w:tabs>
          <w:tab w:val="left" w:pos="144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投标人须知前附表规定了可以偏差的范围和最高偏差项数的，偏差应当符合投标人</w:t>
      </w:r>
      <w:r>
        <w:rPr>
          <w:rFonts w:hint="eastAsia" w:ascii="仿宋" w:hAnsi="仿宋" w:eastAsia="仿宋" w:cs="仿宋"/>
          <w:color w:val="auto"/>
          <w:spacing w:val="-3"/>
          <w:sz w:val="24"/>
          <w:szCs w:val="24"/>
          <w:highlight w:val="none"/>
        </w:rPr>
        <w:t>须知前附表规定的偏差范围和最高项数，超出偏差范围和最高偏差项数的投标将被否决。</w:t>
      </w:r>
    </w:p>
    <w:p>
      <w:pPr>
        <w:pStyle w:val="26"/>
        <w:keepNext w:val="0"/>
        <w:keepLines w:val="0"/>
        <w:pageBreakBefore w:val="0"/>
        <w:widowControl w:val="0"/>
        <w:numPr>
          <w:ilvl w:val="2"/>
          <w:numId w:val="1"/>
        </w:numPr>
        <w:tabs>
          <w:tab w:val="left" w:pos="144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投标文件对招标文件的全部偏差，均应在投标文件的商务和技术偏差表中列明，除</w:t>
      </w:r>
      <w:r>
        <w:rPr>
          <w:rFonts w:hint="eastAsia" w:ascii="仿宋" w:hAnsi="仿宋" w:eastAsia="仿宋" w:cs="仿宋"/>
          <w:color w:val="auto"/>
          <w:spacing w:val="-3"/>
          <w:sz w:val="24"/>
          <w:szCs w:val="24"/>
          <w:highlight w:val="none"/>
        </w:rPr>
        <w:t>列明的内容外，视为投标人响应招标文件的全部要求。</w:t>
      </w:r>
    </w:p>
    <w:p>
      <w:pPr>
        <w:pStyle w:val="26"/>
        <w:keepNext w:val="0"/>
        <w:keepLines w:val="0"/>
        <w:pageBreakBefore w:val="0"/>
        <w:widowControl w:val="0"/>
        <w:numPr>
          <w:ilvl w:val="0"/>
          <w:numId w:val="0"/>
        </w:numPr>
        <w:tabs>
          <w:tab w:val="left" w:pos="802"/>
        </w:tabs>
        <w:kinsoku/>
        <w:wordWrap/>
        <w:overflowPunct/>
        <w:topLinePunct w:val="0"/>
        <w:autoSpaceDE w:val="0"/>
        <w:autoSpaceDN w:val="0"/>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rPr>
      </w:pPr>
      <w:bookmarkStart w:id="6" w:name="_Toc17494"/>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招标文件</w:t>
      </w:r>
      <w:bookmarkEnd w:id="6"/>
    </w:p>
    <w:p>
      <w:pPr>
        <w:pStyle w:val="26"/>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lang w:val="en-US" w:eastAsia="zh-CN"/>
        </w:rPr>
        <w:t>2.1</w:t>
      </w:r>
      <w:r>
        <w:rPr>
          <w:rFonts w:hint="eastAsia" w:ascii="仿宋" w:hAnsi="仿宋" w:eastAsia="仿宋" w:cs="仿宋"/>
          <w:b/>
          <w:bCs/>
          <w:color w:val="auto"/>
          <w:spacing w:val="-1"/>
          <w:sz w:val="24"/>
          <w:szCs w:val="24"/>
          <w:highlight w:val="none"/>
        </w:rPr>
        <w:t>招标文件的组成</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本招标文件包括：</w:t>
      </w:r>
    </w:p>
    <w:p>
      <w:pPr>
        <w:pStyle w:val="26"/>
        <w:keepNext w:val="0"/>
        <w:keepLines w:val="0"/>
        <w:pageBreakBefore w:val="0"/>
        <w:widowControl w:val="0"/>
        <w:numPr>
          <w:ilvl w:val="0"/>
          <w:numId w:val="0"/>
        </w:numPr>
        <w:tabs>
          <w:tab w:val="left" w:pos="129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招标公告</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或投标邀请书</w:t>
      </w:r>
      <w:r>
        <w:rPr>
          <w:rFonts w:hint="eastAsia" w:ascii="仿宋" w:hAnsi="仿宋" w:eastAsia="仿宋" w:cs="仿宋"/>
          <w:color w:val="auto"/>
          <w:spacing w:val="-108"/>
          <w:sz w:val="24"/>
          <w:szCs w:val="24"/>
          <w:highlight w:val="none"/>
        </w:rPr>
        <w:t>）</w:t>
      </w:r>
      <w:r>
        <w:rPr>
          <w:rFonts w:hint="eastAsia" w:ascii="仿宋" w:hAnsi="仿宋" w:eastAsia="仿宋" w:cs="仿宋"/>
          <w:color w:val="auto"/>
          <w:sz w:val="24"/>
          <w:szCs w:val="24"/>
          <w:highlight w:val="none"/>
        </w:rPr>
        <w:t>；</w:t>
      </w:r>
    </w:p>
    <w:p>
      <w:pPr>
        <w:pStyle w:val="26"/>
        <w:keepNext w:val="0"/>
        <w:keepLines w:val="0"/>
        <w:pageBreakBefore w:val="0"/>
        <w:widowControl w:val="0"/>
        <w:numPr>
          <w:ilvl w:val="0"/>
          <w:numId w:val="0"/>
        </w:numPr>
        <w:tabs>
          <w:tab w:val="left" w:pos="129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投标人须知；</w:t>
      </w:r>
    </w:p>
    <w:p>
      <w:pPr>
        <w:pStyle w:val="26"/>
        <w:keepNext w:val="0"/>
        <w:keepLines w:val="0"/>
        <w:pageBreakBefore w:val="0"/>
        <w:widowControl w:val="0"/>
        <w:numPr>
          <w:ilvl w:val="0"/>
          <w:numId w:val="0"/>
        </w:numPr>
        <w:tabs>
          <w:tab w:val="left" w:pos="129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评标办法；</w:t>
      </w:r>
    </w:p>
    <w:p>
      <w:pPr>
        <w:pStyle w:val="26"/>
        <w:keepNext w:val="0"/>
        <w:keepLines w:val="0"/>
        <w:pageBreakBefore w:val="0"/>
        <w:widowControl w:val="0"/>
        <w:numPr>
          <w:ilvl w:val="0"/>
          <w:numId w:val="0"/>
        </w:numPr>
        <w:tabs>
          <w:tab w:val="left" w:pos="129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4</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合同条款及格式；</w:t>
      </w:r>
    </w:p>
    <w:p>
      <w:pPr>
        <w:pStyle w:val="26"/>
        <w:keepNext w:val="0"/>
        <w:keepLines w:val="0"/>
        <w:pageBreakBefore w:val="0"/>
        <w:widowControl w:val="0"/>
        <w:numPr>
          <w:ilvl w:val="0"/>
          <w:numId w:val="0"/>
        </w:numPr>
        <w:tabs>
          <w:tab w:val="left" w:pos="129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5</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供货要求；</w:t>
      </w:r>
    </w:p>
    <w:p>
      <w:pPr>
        <w:pStyle w:val="26"/>
        <w:keepNext w:val="0"/>
        <w:keepLines w:val="0"/>
        <w:pageBreakBefore w:val="0"/>
        <w:widowControl w:val="0"/>
        <w:numPr>
          <w:ilvl w:val="0"/>
          <w:numId w:val="0"/>
        </w:numPr>
        <w:tabs>
          <w:tab w:val="left" w:pos="129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6</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投标文件格式；</w:t>
      </w:r>
    </w:p>
    <w:p>
      <w:pPr>
        <w:pStyle w:val="26"/>
        <w:keepNext w:val="0"/>
        <w:keepLines w:val="0"/>
        <w:pageBreakBefore w:val="0"/>
        <w:widowControl w:val="0"/>
        <w:numPr>
          <w:ilvl w:val="0"/>
          <w:numId w:val="0"/>
        </w:numPr>
        <w:tabs>
          <w:tab w:val="left" w:pos="129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7</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投标人须知前附表规定的其他资料。</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根据本章第</w:t>
      </w:r>
      <w:r>
        <w:rPr>
          <w:rFonts w:hint="eastAsia" w:ascii="仿宋" w:hAnsi="仿宋" w:eastAsia="仿宋" w:cs="仿宋"/>
          <w:color w:val="auto"/>
          <w:sz w:val="24"/>
          <w:szCs w:val="24"/>
          <w:highlight w:val="none"/>
        </w:rPr>
        <w:t>1.9</w:t>
      </w:r>
      <w:r>
        <w:rPr>
          <w:rFonts w:hint="eastAsia" w:ascii="仿宋" w:hAnsi="仿宋" w:eastAsia="仿宋" w:cs="仿宋"/>
          <w:color w:val="auto"/>
          <w:spacing w:val="-15"/>
          <w:sz w:val="24"/>
          <w:szCs w:val="24"/>
          <w:highlight w:val="none"/>
        </w:rPr>
        <w:t>款、第</w:t>
      </w:r>
      <w:r>
        <w:rPr>
          <w:rFonts w:hint="eastAsia" w:ascii="仿宋" w:hAnsi="仿宋" w:eastAsia="仿宋" w:cs="仿宋"/>
          <w:color w:val="auto"/>
          <w:sz w:val="24"/>
          <w:szCs w:val="24"/>
          <w:highlight w:val="none"/>
        </w:rPr>
        <w:t>2.2</w:t>
      </w:r>
      <w:r>
        <w:rPr>
          <w:rFonts w:hint="eastAsia" w:ascii="仿宋" w:hAnsi="仿宋" w:eastAsia="仿宋" w:cs="仿宋"/>
          <w:color w:val="auto"/>
          <w:spacing w:val="-13"/>
          <w:sz w:val="24"/>
          <w:szCs w:val="24"/>
          <w:highlight w:val="none"/>
        </w:rPr>
        <w:t>款和第</w:t>
      </w:r>
      <w:r>
        <w:rPr>
          <w:rFonts w:hint="eastAsia" w:ascii="仿宋" w:hAnsi="仿宋" w:eastAsia="仿宋" w:cs="仿宋"/>
          <w:color w:val="auto"/>
          <w:sz w:val="24"/>
          <w:szCs w:val="24"/>
          <w:highlight w:val="none"/>
        </w:rPr>
        <w:t>2.3</w:t>
      </w:r>
      <w:r>
        <w:rPr>
          <w:rFonts w:hint="eastAsia" w:ascii="仿宋" w:hAnsi="仿宋" w:eastAsia="仿宋" w:cs="仿宋"/>
          <w:color w:val="auto"/>
          <w:spacing w:val="-5"/>
          <w:sz w:val="24"/>
          <w:szCs w:val="24"/>
          <w:highlight w:val="none"/>
        </w:rPr>
        <w:t>款对招标文件所作的澄清、修改，构成招标文件的组</w:t>
      </w:r>
      <w:r>
        <w:rPr>
          <w:rFonts w:hint="eastAsia" w:ascii="仿宋" w:hAnsi="仿宋" w:eastAsia="仿宋" w:cs="仿宋"/>
          <w:color w:val="auto"/>
          <w:spacing w:val="-4"/>
          <w:sz w:val="24"/>
          <w:szCs w:val="24"/>
          <w:highlight w:val="none"/>
        </w:rPr>
        <w:t>成部分。</w:t>
      </w:r>
    </w:p>
    <w:p>
      <w:pPr>
        <w:pStyle w:val="26"/>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lang w:val="en-US" w:eastAsia="zh-CN"/>
        </w:rPr>
        <w:t>2.2</w:t>
      </w:r>
      <w:r>
        <w:rPr>
          <w:rFonts w:hint="eastAsia" w:ascii="仿宋" w:hAnsi="仿宋" w:eastAsia="仿宋" w:cs="仿宋"/>
          <w:b/>
          <w:bCs/>
          <w:color w:val="auto"/>
          <w:spacing w:val="-1"/>
          <w:sz w:val="24"/>
          <w:szCs w:val="24"/>
          <w:highlight w:val="none"/>
        </w:rPr>
        <w:t>招标文件的澄清</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val="en-US" w:eastAsia="zh-CN"/>
        </w:rPr>
        <w:t>2.2.1</w:t>
      </w:r>
      <w:r>
        <w:rPr>
          <w:rFonts w:hint="eastAsia" w:ascii="仿宋" w:hAnsi="仿宋" w:eastAsia="仿宋" w:cs="仿宋"/>
          <w:color w:val="auto"/>
          <w:spacing w:val="-7"/>
          <w:sz w:val="24"/>
          <w:szCs w:val="24"/>
          <w:highlight w:val="none"/>
        </w:rPr>
        <w:t>投标人应仔细阅读和检查招标文件的全部内容。如发现缺页或附件不全，应及时向招标人提出，以便补齐。如有疑问，应按投标人须知前附表规定的时间和形式将提出的问题送达</w:t>
      </w:r>
      <w:r>
        <w:rPr>
          <w:rFonts w:hint="eastAsia" w:ascii="仿宋" w:hAnsi="仿宋" w:eastAsia="仿宋" w:cs="仿宋"/>
          <w:color w:val="auto"/>
          <w:spacing w:val="-5"/>
          <w:sz w:val="24"/>
          <w:szCs w:val="24"/>
          <w:highlight w:val="none"/>
        </w:rPr>
        <w:t>招标人，要求招标人对招标文件予以澄清。</w:t>
      </w:r>
    </w:p>
    <w:p>
      <w:pPr>
        <w:pStyle w:val="26"/>
        <w:keepNext w:val="0"/>
        <w:keepLines w:val="0"/>
        <w:pageBreakBefore w:val="0"/>
        <w:widowControl w:val="0"/>
        <w:numPr>
          <w:ilvl w:val="2"/>
          <w:numId w:val="1"/>
        </w:numPr>
        <w:tabs>
          <w:tab w:val="left" w:pos="1294"/>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2.2.2</w:t>
      </w:r>
      <w:r>
        <w:rPr>
          <w:rFonts w:hint="eastAsia" w:ascii="仿宋" w:hAnsi="仿宋" w:eastAsia="仿宋" w:cs="仿宋"/>
          <w:color w:val="auto"/>
          <w:spacing w:val="-4"/>
          <w:sz w:val="24"/>
          <w:szCs w:val="24"/>
          <w:highlight w:val="none"/>
        </w:rPr>
        <w:t>招标文件的澄清以投标人须知前附表规定的形式发给所有购买招标文件的投标人，但</w:t>
      </w:r>
      <w:r>
        <w:rPr>
          <w:rFonts w:hint="eastAsia" w:ascii="仿宋" w:hAnsi="仿宋" w:eastAsia="仿宋" w:cs="仿宋"/>
          <w:color w:val="auto"/>
          <w:spacing w:val="-5"/>
          <w:sz w:val="24"/>
          <w:szCs w:val="24"/>
          <w:highlight w:val="none"/>
        </w:rPr>
        <w:t>不指明澄清问题的来源。澄清发出的时间距本章第</w:t>
      </w:r>
      <w:r>
        <w:rPr>
          <w:rFonts w:hint="eastAsia" w:ascii="仿宋" w:hAnsi="仿宋" w:eastAsia="仿宋" w:cs="仿宋"/>
          <w:color w:val="auto"/>
          <w:sz w:val="24"/>
          <w:szCs w:val="24"/>
          <w:highlight w:val="none"/>
        </w:rPr>
        <w:t>4.2.1</w:t>
      </w:r>
      <w:r>
        <w:rPr>
          <w:rFonts w:hint="eastAsia" w:ascii="仿宋" w:hAnsi="仿宋" w:eastAsia="仿宋" w:cs="仿宋"/>
          <w:color w:val="auto"/>
          <w:spacing w:val="-6"/>
          <w:sz w:val="24"/>
          <w:szCs w:val="24"/>
          <w:highlight w:val="none"/>
        </w:rPr>
        <w:t>项规定的投标截止时间不足</w:t>
      </w:r>
      <w:r>
        <w:rPr>
          <w:rFonts w:hint="eastAsia" w:ascii="仿宋" w:hAnsi="仿宋" w:eastAsia="仿宋" w:cs="仿宋"/>
          <w:color w:val="auto"/>
          <w:sz w:val="24"/>
          <w:szCs w:val="24"/>
          <w:highlight w:val="none"/>
        </w:rPr>
        <w:t>15</w:t>
      </w:r>
      <w:r>
        <w:rPr>
          <w:rFonts w:hint="eastAsia" w:ascii="仿宋" w:hAnsi="仿宋" w:eastAsia="仿宋" w:cs="仿宋"/>
          <w:color w:val="auto"/>
          <w:spacing w:val="-3"/>
          <w:sz w:val="24"/>
          <w:szCs w:val="24"/>
          <w:highlight w:val="none"/>
        </w:rPr>
        <w:t>日的，</w:t>
      </w:r>
      <w:r>
        <w:rPr>
          <w:rFonts w:hint="eastAsia" w:ascii="仿宋" w:hAnsi="仿宋" w:eastAsia="仿宋" w:cs="仿宋"/>
          <w:color w:val="auto"/>
          <w:sz w:val="24"/>
          <w:szCs w:val="24"/>
          <w:highlight w:val="none"/>
        </w:rPr>
        <w:t>并且澄清内容可能影响投标文件编制的，将相应延长投标截止时间。</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lang w:val="en-US" w:eastAsia="zh-CN"/>
        </w:rPr>
        <w:t>2.2.3</w:t>
      </w:r>
      <w:r>
        <w:rPr>
          <w:rFonts w:hint="eastAsia" w:ascii="仿宋" w:hAnsi="仿宋" w:eastAsia="仿宋" w:cs="仿宋"/>
          <w:color w:val="auto"/>
          <w:spacing w:val="-8"/>
          <w:sz w:val="24"/>
          <w:szCs w:val="24"/>
          <w:highlight w:val="none"/>
        </w:rPr>
        <w:t>投标人在收到澄清后，应按投标人须知前附表规定的时间和形式通知招标人，确认已</w:t>
      </w:r>
      <w:r>
        <w:rPr>
          <w:rFonts w:hint="eastAsia" w:ascii="仿宋" w:hAnsi="仿宋" w:eastAsia="仿宋" w:cs="仿宋"/>
          <w:color w:val="auto"/>
          <w:spacing w:val="-2"/>
          <w:sz w:val="24"/>
          <w:szCs w:val="24"/>
          <w:highlight w:val="none"/>
        </w:rPr>
        <w:t>收到该澄清。</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2.2.4</w:t>
      </w:r>
      <w:r>
        <w:rPr>
          <w:rFonts w:hint="eastAsia" w:ascii="仿宋" w:hAnsi="仿宋" w:eastAsia="仿宋" w:cs="仿宋"/>
          <w:color w:val="auto"/>
          <w:spacing w:val="-4"/>
          <w:sz w:val="24"/>
          <w:szCs w:val="24"/>
          <w:highlight w:val="none"/>
        </w:rPr>
        <w:t>除非招标人认为确有必要答复，否则，招标人有权拒绝回复投标人在本章第</w:t>
      </w:r>
      <w:r>
        <w:rPr>
          <w:rFonts w:hint="eastAsia" w:ascii="仿宋" w:hAnsi="仿宋" w:eastAsia="仿宋" w:cs="仿宋"/>
          <w:color w:val="auto"/>
          <w:sz w:val="24"/>
          <w:szCs w:val="24"/>
          <w:highlight w:val="none"/>
        </w:rPr>
        <w:t>2.2.1项</w:t>
      </w:r>
      <w:r>
        <w:rPr>
          <w:rFonts w:hint="eastAsia" w:ascii="仿宋" w:hAnsi="仿宋" w:eastAsia="仿宋" w:cs="仿宋"/>
          <w:color w:val="auto"/>
          <w:spacing w:val="-3"/>
          <w:sz w:val="24"/>
          <w:szCs w:val="24"/>
          <w:highlight w:val="none"/>
        </w:rPr>
        <w:t>规定的时间后的任何澄清要求。</w:t>
      </w:r>
    </w:p>
    <w:p>
      <w:pPr>
        <w:pStyle w:val="26"/>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outlineLvl w:val="2"/>
        <w:rPr>
          <w:rFonts w:hint="eastAsia" w:ascii="仿宋" w:hAnsi="仿宋" w:eastAsia="仿宋" w:cs="仿宋"/>
          <w:color w:val="auto"/>
          <w:sz w:val="24"/>
          <w:szCs w:val="24"/>
          <w:highlight w:val="none"/>
        </w:rPr>
      </w:pPr>
      <w:bookmarkStart w:id="7" w:name="_Toc13772"/>
      <w:r>
        <w:rPr>
          <w:rFonts w:hint="eastAsia" w:ascii="仿宋" w:hAnsi="仿宋" w:eastAsia="仿宋" w:cs="仿宋"/>
          <w:color w:val="auto"/>
          <w:spacing w:val="-1"/>
          <w:sz w:val="24"/>
          <w:szCs w:val="24"/>
          <w:highlight w:val="none"/>
          <w:lang w:val="en-US" w:eastAsia="zh-CN"/>
        </w:rPr>
        <w:t>2.3</w:t>
      </w:r>
      <w:r>
        <w:rPr>
          <w:rFonts w:hint="eastAsia" w:ascii="仿宋" w:hAnsi="仿宋" w:eastAsia="仿宋" w:cs="仿宋"/>
          <w:color w:val="auto"/>
          <w:spacing w:val="-1"/>
          <w:sz w:val="24"/>
          <w:szCs w:val="24"/>
          <w:highlight w:val="none"/>
        </w:rPr>
        <w:t>招标文件的修改</w:t>
      </w:r>
      <w:bookmarkEnd w:id="7"/>
    </w:p>
    <w:p>
      <w:pPr>
        <w:pStyle w:val="26"/>
        <w:keepNext w:val="0"/>
        <w:keepLines w:val="0"/>
        <w:pageBreakBefore w:val="0"/>
        <w:widowControl w:val="0"/>
        <w:numPr>
          <w:ilvl w:val="2"/>
          <w:numId w:val="1"/>
        </w:numPr>
        <w:tabs>
          <w:tab w:val="left" w:pos="1294"/>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2.3.1</w:t>
      </w:r>
      <w:r>
        <w:rPr>
          <w:rFonts w:hint="eastAsia" w:ascii="仿宋" w:hAnsi="仿宋" w:eastAsia="仿宋" w:cs="仿宋"/>
          <w:color w:val="auto"/>
          <w:spacing w:val="-4"/>
          <w:sz w:val="24"/>
          <w:szCs w:val="24"/>
          <w:highlight w:val="none"/>
        </w:rPr>
        <w:t>招标人以投标人须知前附表规定的形式修改招标文件，并通知所有已购买招标文件的</w:t>
      </w:r>
      <w:r>
        <w:rPr>
          <w:rFonts w:hint="eastAsia" w:ascii="仿宋" w:hAnsi="仿宋" w:eastAsia="仿宋" w:cs="仿宋"/>
          <w:color w:val="auto"/>
          <w:spacing w:val="-5"/>
          <w:sz w:val="24"/>
          <w:szCs w:val="24"/>
          <w:highlight w:val="none"/>
        </w:rPr>
        <w:t>投标人。修改招标文件的时间距本章第</w:t>
      </w:r>
      <w:r>
        <w:rPr>
          <w:rFonts w:hint="eastAsia" w:ascii="仿宋" w:hAnsi="仿宋" w:eastAsia="仿宋" w:cs="仿宋"/>
          <w:color w:val="auto"/>
          <w:sz w:val="24"/>
          <w:szCs w:val="24"/>
          <w:highlight w:val="none"/>
        </w:rPr>
        <w:t>4.2.1</w:t>
      </w:r>
      <w:r>
        <w:rPr>
          <w:rFonts w:hint="eastAsia" w:ascii="仿宋" w:hAnsi="仿宋" w:eastAsia="仿宋" w:cs="仿宋"/>
          <w:color w:val="auto"/>
          <w:spacing w:val="-6"/>
          <w:sz w:val="24"/>
          <w:szCs w:val="24"/>
          <w:highlight w:val="none"/>
        </w:rPr>
        <w:t>项规定的投标截止时间不足</w:t>
      </w:r>
      <w:r>
        <w:rPr>
          <w:rFonts w:hint="eastAsia" w:ascii="仿宋" w:hAnsi="仿宋" w:eastAsia="仿宋" w:cs="仿宋"/>
          <w:color w:val="auto"/>
          <w:sz w:val="24"/>
          <w:szCs w:val="24"/>
          <w:highlight w:val="none"/>
        </w:rPr>
        <w:t>15</w:t>
      </w:r>
      <w:r>
        <w:rPr>
          <w:rFonts w:hint="eastAsia" w:ascii="仿宋" w:hAnsi="仿宋" w:eastAsia="仿宋" w:cs="仿宋"/>
          <w:color w:val="auto"/>
          <w:spacing w:val="-3"/>
          <w:sz w:val="24"/>
          <w:szCs w:val="24"/>
          <w:highlight w:val="none"/>
        </w:rPr>
        <w:t>日的，并且修改内容可能影响投标文件编制的，将相应延长投标截止时间。</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lang w:val="en-US" w:eastAsia="zh-CN"/>
        </w:rPr>
        <w:t>2.3.2</w:t>
      </w:r>
      <w:r>
        <w:rPr>
          <w:rFonts w:hint="eastAsia" w:ascii="仿宋" w:hAnsi="仿宋" w:eastAsia="仿宋" w:cs="仿宋"/>
          <w:color w:val="auto"/>
          <w:spacing w:val="-8"/>
          <w:sz w:val="24"/>
          <w:szCs w:val="24"/>
          <w:highlight w:val="none"/>
        </w:rPr>
        <w:t>投标人收到修改内容后，应按投标人须知前附表规定的时间和形式通知招标人，确认</w:t>
      </w:r>
      <w:r>
        <w:rPr>
          <w:rFonts w:hint="eastAsia" w:ascii="仿宋" w:hAnsi="仿宋" w:eastAsia="仿宋" w:cs="仿宋"/>
          <w:color w:val="auto"/>
          <w:spacing w:val="-5"/>
          <w:sz w:val="24"/>
          <w:szCs w:val="24"/>
          <w:highlight w:val="none"/>
        </w:rPr>
        <w:t>已收到该修改。</w:t>
      </w:r>
    </w:p>
    <w:p>
      <w:pPr>
        <w:pStyle w:val="26"/>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2.4</w:t>
      </w:r>
      <w:r>
        <w:rPr>
          <w:rFonts w:hint="eastAsia" w:ascii="仿宋" w:hAnsi="仿宋" w:eastAsia="仿宋" w:cs="仿宋"/>
          <w:color w:val="auto"/>
          <w:spacing w:val="-1"/>
          <w:sz w:val="24"/>
          <w:szCs w:val="24"/>
          <w:highlight w:val="none"/>
        </w:rPr>
        <w:t>招标文件的异议</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投标人或者其他利害关系人对招标文件有异议的，应当在投标截止时间10日前以书面形式</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提出。招标人将在收到异议之日起3日内作出答复；作出答复前，将暂停招标投标活动。</w:t>
      </w:r>
    </w:p>
    <w:p>
      <w:pPr>
        <w:pStyle w:val="26"/>
        <w:keepNext w:val="0"/>
        <w:keepLines w:val="0"/>
        <w:pageBreakBefore w:val="0"/>
        <w:widowControl w:val="0"/>
        <w:numPr>
          <w:ilvl w:val="0"/>
          <w:numId w:val="0"/>
        </w:numPr>
        <w:tabs>
          <w:tab w:val="left" w:pos="802"/>
        </w:tabs>
        <w:kinsoku/>
        <w:wordWrap/>
        <w:overflowPunct/>
        <w:topLinePunct w:val="0"/>
        <w:autoSpaceDE w:val="0"/>
        <w:autoSpaceDN w:val="0"/>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rPr>
      </w:pPr>
      <w:bookmarkStart w:id="8" w:name="_Toc26172"/>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投标文件</w:t>
      </w:r>
      <w:bookmarkEnd w:id="8"/>
    </w:p>
    <w:p>
      <w:pPr>
        <w:pStyle w:val="26"/>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val="en-US" w:eastAsia="zh-CN"/>
        </w:rPr>
        <w:t>3.1</w:t>
      </w:r>
      <w:r>
        <w:rPr>
          <w:rFonts w:hint="eastAsia" w:ascii="仿宋" w:hAnsi="仿宋" w:eastAsia="仿宋" w:cs="仿宋"/>
          <w:color w:val="auto"/>
          <w:spacing w:val="-1"/>
          <w:sz w:val="24"/>
          <w:szCs w:val="24"/>
          <w:highlight w:val="none"/>
        </w:rPr>
        <w:t>投标文件的组成</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投标文件应包括下列内容：</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2"/>
          <w:sz w:val="24"/>
          <w:szCs w:val="24"/>
          <w:highlight w:val="none"/>
        </w:rPr>
        <w:t>投标函；</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法定代表人（单位负责人）身份证明或授权委托书；</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联合体协议书；</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4</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投标保证金；</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5</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商务和技术偏差表；</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6</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分项报价表；</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7</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资格审查资料；</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8</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投标</w:t>
      </w:r>
      <w:r>
        <w:rPr>
          <w:rFonts w:hint="eastAsia" w:ascii="仿宋" w:hAnsi="仿宋" w:eastAsia="仿宋" w:cs="仿宋"/>
          <w:color w:val="auto"/>
          <w:spacing w:val="-3"/>
          <w:sz w:val="24"/>
          <w:szCs w:val="24"/>
          <w:highlight w:val="none"/>
          <w:lang w:val="en-US" w:eastAsia="zh-CN"/>
        </w:rPr>
        <w:t>设备</w:t>
      </w:r>
      <w:r>
        <w:rPr>
          <w:rFonts w:hint="eastAsia" w:ascii="仿宋" w:hAnsi="仿宋" w:eastAsia="仿宋" w:cs="仿宋"/>
          <w:color w:val="auto"/>
          <w:spacing w:val="-3"/>
          <w:sz w:val="24"/>
          <w:szCs w:val="24"/>
          <w:highlight w:val="none"/>
        </w:rPr>
        <w:t>质量标准的详细描述；</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9</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技术支持资料；</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default"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10</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工程量清单</w:t>
      </w:r>
    </w:p>
    <w:p>
      <w:pPr>
        <w:pStyle w:val="26"/>
        <w:keepNext w:val="0"/>
        <w:keepLines w:val="0"/>
        <w:pageBreakBefore w:val="0"/>
        <w:widowControl w:val="0"/>
        <w:numPr>
          <w:ilvl w:val="0"/>
          <w:numId w:val="0"/>
        </w:numPr>
        <w:tabs>
          <w:tab w:val="left" w:pos="1455"/>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11</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技术</w:t>
      </w:r>
      <w:r>
        <w:rPr>
          <w:rFonts w:hint="eastAsia" w:ascii="仿宋" w:hAnsi="仿宋" w:eastAsia="仿宋" w:cs="仿宋"/>
          <w:color w:val="auto"/>
          <w:spacing w:val="-3"/>
          <w:sz w:val="24"/>
          <w:szCs w:val="24"/>
          <w:highlight w:val="none"/>
        </w:rPr>
        <w:t>服务</w:t>
      </w:r>
      <w:r>
        <w:rPr>
          <w:rFonts w:hint="eastAsia" w:ascii="仿宋" w:hAnsi="仿宋" w:eastAsia="仿宋" w:cs="仿宋"/>
          <w:color w:val="auto"/>
          <w:spacing w:val="-3"/>
          <w:sz w:val="24"/>
          <w:szCs w:val="24"/>
          <w:highlight w:val="none"/>
          <w:lang w:val="en-US" w:eastAsia="zh-CN"/>
        </w:rPr>
        <w:t>和质保期服务</w:t>
      </w:r>
      <w:r>
        <w:rPr>
          <w:rFonts w:hint="eastAsia" w:ascii="仿宋" w:hAnsi="仿宋" w:eastAsia="仿宋" w:cs="仿宋"/>
          <w:color w:val="auto"/>
          <w:spacing w:val="-3"/>
          <w:sz w:val="24"/>
          <w:szCs w:val="24"/>
          <w:highlight w:val="none"/>
        </w:rPr>
        <w:t>计划；</w:t>
      </w:r>
    </w:p>
    <w:p>
      <w:pPr>
        <w:pStyle w:val="26"/>
        <w:keepNext w:val="0"/>
        <w:keepLines w:val="0"/>
        <w:pageBreakBefore w:val="0"/>
        <w:widowControl w:val="0"/>
        <w:numPr>
          <w:ilvl w:val="0"/>
          <w:numId w:val="0"/>
        </w:numPr>
        <w:tabs>
          <w:tab w:val="left" w:pos="1455"/>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投标人须知前附表规定的其他资料。</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3.1.1</w:t>
      </w:r>
      <w:r>
        <w:rPr>
          <w:rFonts w:hint="eastAsia" w:ascii="仿宋" w:hAnsi="仿宋" w:eastAsia="仿宋" w:cs="仿宋"/>
          <w:color w:val="auto"/>
          <w:sz w:val="24"/>
          <w:szCs w:val="24"/>
          <w:highlight w:val="none"/>
        </w:rPr>
        <w:t>投标人在评标过程中作出的符合法律法规和招标文件规定的澄清确认，构成投标文件的组成部分。</w:t>
      </w:r>
    </w:p>
    <w:p>
      <w:pPr>
        <w:pStyle w:val="26"/>
        <w:keepNext w:val="0"/>
        <w:keepLines w:val="0"/>
        <w:pageBreakBefore w:val="0"/>
        <w:widowControl w:val="0"/>
        <w:numPr>
          <w:ilvl w:val="2"/>
          <w:numId w:val="1"/>
        </w:numPr>
        <w:tabs>
          <w:tab w:val="left" w:pos="128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rPr>
        <w:t>3.1.2</w:t>
      </w:r>
      <w:r>
        <w:rPr>
          <w:rFonts w:hint="eastAsia" w:ascii="仿宋" w:hAnsi="仿宋" w:eastAsia="仿宋" w:cs="仿宋"/>
          <w:color w:val="auto"/>
          <w:spacing w:val="-5"/>
          <w:sz w:val="24"/>
          <w:szCs w:val="24"/>
          <w:highlight w:val="none"/>
        </w:rPr>
        <w:t>投标人须知前附表规定不接受联合体投标的，或投标人没有组成联合体的，投标文件</w:t>
      </w:r>
      <w:r>
        <w:rPr>
          <w:rFonts w:hint="eastAsia" w:ascii="仿宋" w:hAnsi="仿宋" w:eastAsia="仿宋" w:cs="仿宋"/>
          <w:color w:val="auto"/>
          <w:spacing w:val="-11"/>
          <w:sz w:val="24"/>
          <w:szCs w:val="24"/>
          <w:highlight w:val="none"/>
        </w:rPr>
        <w:t>不包括本章第</w:t>
      </w:r>
      <w:r>
        <w:rPr>
          <w:rFonts w:hint="eastAsia" w:ascii="仿宋" w:hAnsi="仿宋" w:eastAsia="仿宋" w:cs="仿宋"/>
          <w:color w:val="auto"/>
          <w:sz w:val="24"/>
          <w:szCs w:val="24"/>
          <w:highlight w:val="none"/>
        </w:rPr>
        <w:t>3.1.1（3）</w:t>
      </w:r>
      <w:r>
        <w:rPr>
          <w:rFonts w:hint="eastAsia" w:ascii="仿宋" w:hAnsi="仿宋" w:eastAsia="仿宋" w:cs="仿宋"/>
          <w:color w:val="auto"/>
          <w:spacing w:val="-3"/>
          <w:sz w:val="24"/>
          <w:szCs w:val="24"/>
          <w:highlight w:val="none"/>
        </w:rPr>
        <w:t>目所指的联合体协议书。</w:t>
      </w:r>
    </w:p>
    <w:p>
      <w:pPr>
        <w:pStyle w:val="26"/>
        <w:keepNext w:val="0"/>
        <w:keepLines w:val="0"/>
        <w:pageBreakBefore w:val="0"/>
        <w:widowControl w:val="0"/>
        <w:numPr>
          <w:ilvl w:val="2"/>
          <w:numId w:val="1"/>
        </w:numPr>
        <w:tabs>
          <w:tab w:val="left" w:pos="128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3.1.3</w:t>
      </w:r>
      <w:r>
        <w:rPr>
          <w:rFonts w:hint="eastAsia" w:ascii="仿宋" w:hAnsi="仿宋" w:eastAsia="仿宋" w:cs="仿宋"/>
          <w:color w:val="auto"/>
          <w:spacing w:val="-3"/>
          <w:sz w:val="24"/>
          <w:szCs w:val="24"/>
          <w:highlight w:val="none"/>
        </w:rPr>
        <w:t>投标人须知前附表未要求提交投标保证金的，投标文件不包括本章第</w:t>
      </w:r>
      <w:r>
        <w:rPr>
          <w:rFonts w:hint="eastAsia" w:ascii="仿宋" w:hAnsi="仿宋" w:eastAsia="仿宋" w:cs="仿宋"/>
          <w:color w:val="auto"/>
          <w:sz w:val="24"/>
          <w:szCs w:val="24"/>
          <w:highlight w:val="none"/>
        </w:rPr>
        <w:t>3.1.1（4）</w:t>
      </w:r>
      <w:r>
        <w:rPr>
          <w:rFonts w:hint="eastAsia" w:ascii="仿宋" w:hAnsi="仿宋" w:eastAsia="仿宋" w:cs="仿宋"/>
          <w:color w:val="auto"/>
          <w:spacing w:val="-2"/>
          <w:sz w:val="24"/>
          <w:szCs w:val="24"/>
          <w:highlight w:val="none"/>
        </w:rPr>
        <w:t>目所</w:t>
      </w:r>
      <w:r>
        <w:rPr>
          <w:rFonts w:hint="eastAsia" w:ascii="仿宋" w:hAnsi="仿宋" w:eastAsia="仿宋" w:cs="仿宋"/>
          <w:color w:val="auto"/>
          <w:spacing w:val="-3"/>
          <w:sz w:val="24"/>
          <w:szCs w:val="24"/>
          <w:highlight w:val="none"/>
        </w:rPr>
        <w:t>指的投标保证金。</w:t>
      </w:r>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outlineLvl w:val="2"/>
        <w:rPr>
          <w:rFonts w:hint="eastAsia" w:ascii="仿宋" w:hAnsi="仿宋" w:eastAsia="仿宋" w:cs="仿宋"/>
          <w:b/>
          <w:bCs/>
          <w:color w:val="auto"/>
          <w:sz w:val="24"/>
          <w:szCs w:val="24"/>
          <w:highlight w:val="none"/>
        </w:rPr>
      </w:pPr>
      <w:bookmarkStart w:id="9" w:name="_Toc27809"/>
      <w:r>
        <w:rPr>
          <w:rFonts w:hint="eastAsia" w:ascii="仿宋" w:hAnsi="仿宋" w:eastAsia="仿宋" w:cs="仿宋"/>
          <w:b/>
          <w:bCs/>
          <w:color w:val="auto"/>
          <w:sz w:val="24"/>
          <w:szCs w:val="24"/>
          <w:highlight w:val="none"/>
          <w:lang w:val="en-US" w:eastAsia="zh-CN"/>
        </w:rPr>
        <w:t>3.2</w:t>
      </w:r>
      <w:r>
        <w:rPr>
          <w:rFonts w:hint="eastAsia" w:ascii="仿宋" w:hAnsi="仿宋" w:eastAsia="仿宋" w:cs="仿宋"/>
          <w:b/>
          <w:bCs/>
          <w:color w:val="auto"/>
          <w:sz w:val="24"/>
          <w:szCs w:val="24"/>
          <w:highlight w:val="none"/>
        </w:rPr>
        <w:t>投标报价</w:t>
      </w:r>
      <w:bookmarkEnd w:id="9"/>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val="en-US" w:eastAsia="zh-CN"/>
        </w:rPr>
        <w:t>3.2.1</w:t>
      </w:r>
      <w:r>
        <w:rPr>
          <w:rFonts w:hint="eastAsia" w:ascii="仿宋" w:hAnsi="仿宋" w:eastAsia="仿宋" w:cs="仿宋"/>
          <w:color w:val="auto"/>
          <w:spacing w:val="-7"/>
          <w:sz w:val="24"/>
          <w:szCs w:val="24"/>
          <w:highlight w:val="none"/>
        </w:rPr>
        <w:t>投标报价应包括国家规定的增值税税金，除投标人须知前附表另有规定外，增值税税金按一般计税方法计算。投标人应按第六章</w:t>
      </w:r>
      <w:r>
        <w:rPr>
          <w:rFonts w:hint="eastAsia" w:ascii="仿宋" w:hAnsi="仿宋" w:eastAsia="仿宋" w:cs="仿宋"/>
          <w:i/>
          <w:color w:val="auto"/>
          <w:spacing w:val="-7"/>
          <w:sz w:val="24"/>
          <w:szCs w:val="24"/>
          <w:highlight w:val="none"/>
        </w:rPr>
        <w:t>“</w:t>
      </w:r>
      <w:r>
        <w:rPr>
          <w:rFonts w:hint="eastAsia" w:ascii="仿宋" w:hAnsi="仿宋" w:eastAsia="仿宋" w:cs="仿宋"/>
          <w:color w:val="auto"/>
          <w:spacing w:val="-7"/>
          <w:sz w:val="24"/>
          <w:szCs w:val="24"/>
          <w:highlight w:val="none"/>
        </w:rPr>
        <w:t>投标文件格式</w:t>
      </w:r>
      <w:r>
        <w:rPr>
          <w:rFonts w:hint="eastAsia" w:ascii="仿宋" w:hAnsi="仿宋" w:eastAsia="仿宋" w:cs="仿宋"/>
          <w:i/>
          <w:color w:val="auto"/>
          <w:spacing w:val="-7"/>
          <w:sz w:val="24"/>
          <w:szCs w:val="24"/>
          <w:highlight w:val="none"/>
        </w:rPr>
        <w:t>”</w:t>
      </w:r>
      <w:r>
        <w:rPr>
          <w:rFonts w:hint="eastAsia" w:ascii="仿宋" w:hAnsi="仿宋" w:eastAsia="仿宋" w:cs="仿宋"/>
          <w:color w:val="auto"/>
          <w:spacing w:val="-8"/>
          <w:sz w:val="24"/>
          <w:szCs w:val="24"/>
          <w:highlight w:val="none"/>
        </w:rPr>
        <w:t>的要求在投标函中进行报价并填写</w:t>
      </w:r>
      <w:r>
        <w:rPr>
          <w:rFonts w:hint="eastAsia" w:ascii="仿宋" w:hAnsi="仿宋" w:eastAsia="仿宋" w:cs="仿宋"/>
          <w:color w:val="auto"/>
          <w:spacing w:val="-2"/>
          <w:sz w:val="24"/>
          <w:szCs w:val="24"/>
          <w:highlight w:val="none"/>
        </w:rPr>
        <w:t>分项报价表。</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3.2.2</w:t>
      </w:r>
      <w:r>
        <w:rPr>
          <w:rFonts w:hint="eastAsia" w:ascii="仿宋" w:hAnsi="仿宋" w:eastAsia="仿宋" w:cs="仿宋"/>
          <w:color w:val="auto"/>
          <w:spacing w:val="-3"/>
          <w:sz w:val="24"/>
          <w:szCs w:val="24"/>
          <w:highlight w:val="none"/>
        </w:rPr>
        <w:t>投标人应充分了解该项目的总体情况以及影响投标报价的其他要素。</w:t>
      </w:r>
    </w:p>
    <w:p>
      <w:pPr>
        <w:pStyle w:val="26"/>
        <w:keepNext w:val="0"/>
        <w:keepLines w:val="0"/>
        <w:pageBreakBefore w:val="0"/>
        <w:widowControl w:val="0"/>
        <w:numPr>
          <w:ilvl w:val="2"/>
          <w:numId w:val="1"/>
        </w:numPr>
        <w:tabs>
          <w:tab w:val="left" w:pos="1294"/>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rPr>
        <w:t>3.2.3</w:t>
      </w:r>
      <w:r>
        <w:rPr>
          <w:rFonts w:hint="eastAsia" w:ascii="仿宋" w:hAnsi="仿宋" w:eastAsia="仿宋" w:cs="仿宋"/>
          <w:color w:val="auto"/>
          <w:spacing w:val="-5"/>
          <w:sz w:val="24"/>
          <w:szCs w:val="24"/>
          <w:highlight w:val="none"/>
        </w:rPr>
        <w:t>投标报价为各分项报价金额之和，投标报价与分项报价的合价不一致的，应以各分项</w:t>
      </w:r>
      <w:r>
        <w:rPr>
          <w:rFonts w:hint="eastAsia" w:ascii="仿宋" w:hAnsi="仿宋" w:eastAsia="仿宋" w:cs="仿宋"/>
          <w:color w:val="auto"/>
          <w:spacing w:val="-6"/>
          <w:sz w:val="24"/>
          <w:szCs w:val="24"/>
          <w:highlight w:val="none"/>
        </w:rPr>
        <w:t>合价累计数为准，修正投标报价；如分项报价中存在缺漏项，则视为缺漏项价格已包含在其他</w:t>
      </w:r>
      <w:r>
        <w:rPr>
          <w:rFonts w:hint="eastAsia" w:ascii="仿宋" w:hAnsi="仿宋" w:eastAsia="仿宋" w:cs="仿宋"/>
          <w:color w:val="auto"/>
          <w:spacing w:val="-4"/>
          <w:sz w:val="24"/>
          <w:szCs w:val="24"/>
          <w:highlight w:val="none"/>
        </w:rPr>
        <w:t>分项报价之中。投标人在投标截止时间前修改投标函中的投标报价总额，应同时修改投标文件</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分项报价表</w:t>
      </w:r>
      <w:r>
        <w:rPr>
          <w:rFonts w:hint="eastAsia" w:ascii="仿宋" w:hAnsi="仿宋" w:eastAsia="仿宋" w:cs="仿宋"/>
          <w:i/>
          <w:color w:val="auto"/>
          <w:sz w:val="24"/>
          <w:szCs w:val="24"/>
          <w:highlight w:val="none"/>
        </w:rPr>
        <w:t>”</w:t>
      </w:r>
      <w:r>
        <w:rPr>
          <w:rFonts w:hint="eastAsia" w:ascii="仿宋" w:hAnsi="仿宋" w:eastAsia="仿宋" w:cs="仿宋"/>
          <w:color w:val="auto"/>
          <w:spacing w:val="-7"/>
          <w:sz w:val="24"/>
          <w:szCs w:val="24"/>
          <w:highlight w:val="none"/>
        </w:rPr>
        <w:t>中的相应报价。此修改须符合本章第</w:t>
      </w:r>
      <w:r>
        <w:rPr>
          <w:rFonts w:hint="eastAsia" w:ascii="仿宋" w:hAnsi="仿宋" w:eastAsia="仿宋" w:cs="仿宋"/>
          <w:color w:val="auto"/>
          <w:sz w:val="24"/>
          <w:szCs w:val="24"/>
          <w:highlight w:val="none"/>
        </w:rPr>
        <w:t>4.3</w:t>
      </w:r>
      <w:r>
        <w:rPr>
          <w:rFonts w:hint="eastAsia" w:ascii="仿宋" w:hAnsi="仿宋" w:eastAsia="仿宋" w:cs="仿宋"/>
          <w:color w:val="auto"/>
          <w:spacing w:val="-3"/>
          <w:sz w:val="24"/>
          <w:szCs w:val="24"/>
          <w:highlight w:val="none"/>
        </w:rPr>
        <w:t>款的有关要求。</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lang w:val="en-US" w:eastAsia="zh-CN"/>
        </w:rPr>
        <w:t>3.2.4</w:t>
      </w:r>
      <w:r>
        <w:rPr>
          <w:rFonts w:hint="eastAsia" w:ascii="仿宋" w:hAnsi="仿宋" w:eastAsia="仿宋" w:cs="仿宋"/>
          <w:color w:val="auto"/>
          <w:spacing w:val="-8"/>
          <w:sz w:val="24"/>
          <w:szCs w:val="24"/>
          <w:highlight w:val="none"/>
        </w:rPr>
        <w:t>招标人设有最高投标限价的，投标人的投标报价不得超过最高投标限价，最高投标限</w:t>
      </w:r>
      <w:r>
        <w:rPr>
          <w:rFonts w:hint="eastAsia" w:ascii="仿宋" w:hAnsi="仿宋" w:eastAsia="仿宋" w:cs="仿宋"/>
          <w:color w:val="auto"/>
          <w:spacing w:val="-5"/>
          <w:sz w:val="24"/>
          <w:szCs w:val="24"/>
          <w:highlight w:val="none"/>
        </w:rPr>
        <w:t>价在投标人须知前附表中载明。</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3.2.5</w:t>
      </w:r>
      <w:r>
        <w:rPr>
          <w:rFonts w:hint="eastAsia" w:ascii="仿宋" w:hAnsi="仿宋" w:eastAsia="仿宋" w:cs="仿宋"/>
          <w:color w:val="auto"/>
          <w:spacing w:val="-3"/>
          <w:sz w:val="24"/>
          <w:szCs w:val="24"/>
          <w:highlight w:val="none"/>
        </w:rPr>
        <w:t>投标报价的其他要求见投标人须知前附表。</w:t>
      </w:r>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3.3投标有效期</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3.3.1</w:t>
      </w:r>
      <w:r>
        <w:rPr>
          <w:rFonts w:hint="eastAsia" w:ascii="仿宋" w:hAnsi="仿宋" w:eastAsia="仿宋" w:cs="仿宋"/>
          <w:color w:val="auto"/>
          <w:spacing w:val="-6"/>
          <w:sz w:val="24"/>
          <w:szCs w:val="24"/>
          <w:highlight w:val="none"/>
        </w:rPr>
        <w:t>除投标人须知前附表另有规定外，投标有效期为</w:t>
      </w:r>
      <w:r>
        <w:rPr>
          <w:rFonts w:hint="eastAsia" w:ascii="仿宋" w:hAnsi="仿宋" w:eastAsia="仿宋" w:cs="仿宋"/>
          <w:color w:val="auto"/>
          <w:sz w:val="24"/>
          <w:szCs w:val="24"/>
          <w:highlight w:val="none"/>
        </w:rPr>
        <w:t>90天。</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3.2.2</w:t>
      </w:r>
      <w:r>
        <w:rPr>
          <w:rFonts w:hint="eastAsia" w:ascii="仿宋" w:hAnsi="仿宋" w:eastAsia="仿宋" w:cs="仿宋"/>
          <w:color w:val="auto"/>
          <w:spacing w:val="-3"/>
          <w:sz w:val="24"/>
          <w:szCs w:val="24"/>
          <w:highlight w:val="none"/>
        </w:rPr>
        <w:t>在投标有效期内，投标人撤销投标文件的，应承担招标文件和法律规定的责任。</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lang w:val="en-US" w:eastAsia="zh-CN"/>
        </w:rPr>
        <w:t>3.3.3</w:t>
      </w:r>
      <w:r>
        <w:rPr>
          <w:rFonts w:hint="eastAsia" w:ascii="仿宋" w:hAnsi="仿宋" w:eastAsia="仿宋" w:cs="仿宋"/>
          <w:color w:val="auto"/>
          <w:spacing w:val="-8"/>
          <w:sz w:val="24"/>
          <w:szCs w:val="24"/>
          <w:highlight w:val="none"/>
        </w:rPr>
        <w:t>出现特殊情况需要延长投标有效期的，招标人以书面形式通知所有投标人延长投标有效期。投标人应予以书面答复，同意延长的，应相应延长其投标保证金的有效期，但不得要求</w:t>
      </w:r>
      <w:r>
        <w:rPr>
          <w:rFonts w:hint="eastAsia" w:ascii="仿宋" w:hAnsi="仿宋" w:eastAsia="仿宋" w:cs="仿宋"/>
          <w:color w:val="auto"/>
          <w:spacing w:val="-9"/>
          <w:sz w:val="24"/>
          <w:szCs w:val="24"/>
          <w:highlight w:val="none"/>
        </w:rPr>
        <w:t>或被允许修改其投标文件；投标人拒绝延长的，其投标失效，但投标人有权收回其投标保证金</w:t>
      </w:r>
      <w:r>
        <w:rPr>
          <w:rFonts w:hint="eastAsia" w:ascii="仿宋" w:hAnsi="仿宋" w:eastAsia="仿宋" w:cs="仿宋"/>
          <w:color w:val="auto"/>
          <w:spacing w:val="-3"/>
          <w:sz w:val="24"/>
          <w:szCs w:val="24"/>
          <w:highlight w:val="none"/>
        </w:rPr>
        <w:t>及以现金或者支票形式递交的投标保证金的银行同期存款利息。</w:t>
      </w:r>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3.4</w:t>
      </w:r>
      <w:r>
        <w:rPr>
          <w:rFonts w:hint="eastAsia" w:ascii="仿宋" w:hAnsi="仿宋" w:eastAsia="仿宋" w:cs="仿宋"/>
          <w:b/>
          <w:bCs/>
          <w:color w:val="auto"/>
          <w:sz w:val="24"/>
          <w:szCs w:val="24"/>
          <w:highlight w:val="none"/>
        </w:rPr>
        <w:t>投标保证金</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lang w:val="en-US" w:eastAsia="zh-CN"/>
        </w:rPr>
        <w:t>3.4.1</w:t>
      </w:r>
      <w:r>
        <w:rPr>
          <w:rFonts w:hint="eastAsia" w:ascii="仿宋" w:hAnsi="仿宋" w:eastAsia="仿宋" w:cs="仿宋"/>
          <w:color w:val="auto"/>
          <w:spacing w:val="-12"/>
          <w:sz w:val="24"/>
          <w:szCs w:val="24"/>
          <w:highlight w:val="none"/>
        </w:rPr>
        <w:t>投标人在递交投标文件的同时，应按投标人须知前附表规定的金额、形式和第六章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w:t>
      </w:r>
      <w:r>
        <w:rPr>
          <w:rFonts w:hint="eastAsia" w:ascii="仿宋" w:hAnsi="仿宋" w:eastAsia="仿宋" w:cs="仿宋"/>
          <w:color w:val="auto"/>
          <w:spacing w:val="-2"/>
          <w:sz w:val="24"/>
          <w:szCs w:val="24"/>
          <w:highlight w:val="none"/>
        </w:rPr>
        <w:t>标文件格式</w:t>
      </w:r>
      <w:r>
        <w:rPr>
          <w:rFonts w:hint="eastAsia" w:ascii="仿宋" w:hAnsi="仿宋" w:eastAsia="仿宋" w:cs="仿宋"/>
          <w:i/>
          <w:color w:val="auto"/>
          <w:sz w:val="24"/>
          <w:szCs w:val="24"/>
          <w:highlight w:val="none"/>
        </w:rPr>
        <w:t>”</w:t>
      </w:r>
      <w:r>
        <w:rPr>
          <w:rFonts w:hint="eastAsia" w:ascii="仿宋" w:hAnsi="仿宋" w:eastAsia="仿宋" w:cs="仿宋"/>
          <w:color w:val="auto"/>
          <w:spacing w:val="-6"/>
          <w:sz w:val="24"/>
          <w:szCs w:val="24"/>
          <w:highlight w:val="none"/>
        </w:rPr>
        <w:t>规定的投标保证金格式递交投标保证金，并作为其投标文件的组成部分。境内投标</w:t>
      </w:r>
      <w:r>
        <w:rPr>
          <w:rFonts w:hint="eastAsia" w:ascii="仿宋" w:hAnsi="仿宋" w:eastAsia="仿宋" w:cs="仿宋"/>
          <w:color w:val="auto"/>
          <w:spacing w:val="-7"/>
          <w:sz w:val="24"/>
          <w:szCs w:val="24"/>
          <w:highlight w:val="none"/>
        </w:rPr>
        <w:t>人以现金或者支票形式提交的投标保证金，应当从其基本账户转出并在投标文件中附上基本账</w:t>
      </w:r>
      <w:r>
        <w:rPr>
          <w:rFonts w:hint="eastAsia" w:ascii="仿宋" w:hAnsi="仿宋" w:eastAsia="仿宋" w:cs="仿宋"/>
          <w:color w:val="auto"/>
          <w:spacing w:val="-4"/>
          <w:sz w:val="24"/>
          <w:szCs w:val="24"/>
          <w:highlight w:val="none"/>
        </w:rPr>
        <w:t>户开户证明。联合体投标的，其投标保证金可以由牵头人递交，并应符合投标人须知前附表的</w:t>
      </w:r>
      <w:r>
        <w:rPr>
          <w:rFonts w:hint="eastAsia" w:ascii="仿宋" w:hAnsi="仿宋" w:eastAsia="仿宋" w:cs="仿宋"/>
          <w:color w:val="auto"/>
          <w:sz w:val="24"/>
          <w:szCs w:val="24"/>
          <w:highlight w:val="none"/>
        </w:rPr>
        <w:t>规定。</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lang w:val="en-US" w:eastAsia="zh-CN"/>
        </w:rPr>
        <w:t>3.4.2</w:t>
      </w:r>
      <w:r>
        <w:rPr>
          <w:rFonts w:hint="eastAsia" w:ascii="仿宋" w:hAnsi="仿宋" w:eastAsia="仿宋" w:cs="仿宋"/>
          <w:color w:val="auto"/>
          <w:spacing w:val="-9"/>
          <w:sz w:val="24"/>
          <w:szCs w:val="24"/>
          <w:highlight w:val="none"/>
        </w:rPr>
        <w:t>投标人不按本章第</w:t>
      </w:r>
      <w:r>
        <w:rPr>
          <w:rFonts w:hint="eastAsia" w:ascii="仿宋" w:hAnsi="仿宋" w:eastAsia="仿宋" w:cs="仿宋"/>
          <w:color w:val="auto"/>
          <w:sz w:val="24"/>
          <w:szCs w:val="24"/>
          <w:highlight w:val="none"/>
        </w:rPr>
        <w:t>3.4.1</w:t>
      </w:r>
      <w:r>
        <w:rPr>
          <w:rFonts w:hint="eastAsia" w:ascii="仿宋" w:hAnsi="仿宋" w:eastAsia="仿宋" w:cs="仿宋"/>
          <w:color w:val="auto"/>
          <w:spacing w:val="-3"/>
          <w:sz w:val="24"/>
          <w:szCs w:val="24"/>
          <w:highlight w:val="none"/>
        </w:rPr>
        <w:t>项要求提交投标保证金的，评标委员会将否决其投标。</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rPr>
        <w:t>3.4.3</w:t>
      </w:r>
      <w:r>
        <w:rPr>
          <w:rFonts w:hint="eastAsia" w:ascii="仿宋" w:hAnsi="仿宋" w:eastAsia="仿宋" w:cs="仿宋"/>
          <w:color w:val="auto"/>
          <w:spacing w:val="-5"/>
          <w:sz w:val="24"/>
          <w:szCs w:val="24"/>
          <w:highlight w:val="none"/>
        </w:rPr>
        <w:t>招标人最迟将在与中标人签订合同后</w:t>
      </w:r>
      <w:r>
        <w:rPr>
          <w:rFonts w:hint="eastAsia" w:ascii="仿宋" w:hAnsi="仿宋" w:eastAsia="仿宋" w:cs="仿宋"/>
          <w:color w:val="auto"/>
          <w:sz w:val="24"/>
          <w:szCs w:val="24"/>
          <w:highlight w:val="none"/>
        </w:rPr>
        <w:t>5</w:t>
      </w:r>
      <w:r>
        <w:rPr>
          <w:rFonts w:hint="eastAsia" w:ascii="仿宋" w:hAnsi="仿宋" w:eastAsia="仿宋" w:cs="仿宋"/>
          <w:color w:val="auto"/>
          <w:spacing w:val="-11"/>
          <w:sz w:val="24"/>
          <w:szCs w:val="24"/>
          <w:highlight w:val="none"/>
        </w:rPr>
        <w:t>日内，向未中标的投标人和中标人退还投标保</w:t>
      </w:r>
      <w:r>
        <w:rPr>
          <w:rFonts w:hint="eastAsia" w:ascii="仿宋" w:hAnsi="仿宋" w:eastAsia="仿宋" w:cs="仿宋"/>
          <w:color w:val="auto"/>
          <w:spacing w:val="-6"/>
          <w:sz w:val="24"/>
          <w:szCs w:val="24"/>
          <w:highlight w:val="none"/>
        </w:rPr>
        <w:t>证金。投标保证金以现金或者支票形式递交的，还应退还银行同期存款利息。</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3.4.4</w:t>
      </w:r>
      <w:r>
        <w:rPr>
          <w:rFonts w:hint="eastAsia" w:ascii="仿宋" w:hAnsi="仿宋" w:eastAsia="仿宋" w:cs="仿宋"/>
          <w:color w:val="auto"/>
          <w:spacing w:val="-3"/>
          <w:sz w:val="24"/>
          <w:szCs w:val="24"/>
          <w:highlight w:val="none"/>
        </w:rPr>
        <w:t>有下列情形之一的，投标保证金将不予退还：</w:t>
      </w:r>
    </w:p>
    <w:p>
      <w:pPr>
        <w:pStyle w:val="26"/>
        <w:keepNext w:val="0"/>
        <w:keepLines w:val="0"/>
        <w:pageBreakBefore w:val="0"/>
        <w:widowControl w:val="0"/>
        <w:numPr>
          <w:ilvl w:val="0"/>
          <w:numId w:val="0"/>
        </w:numPr>
        <w:tabs>
          <w:tab w:val="left" w:pos="1244"/>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投标人在投标有效期内撤销投标文件；</w:t>
      </w:r>
    </w:p>
    <w:p>
      <w:pPr>
        <w:pStyle w:val="26"/>
        <w:keepNext w:val="0"/>
        <w:keepLines w:val="0"/>
        <w:pageBreakBefore w:val="0"/>
        <w:widowControl w:val="0"/>
        <w:numPr>
          <w:ilvl w:val="0"/>
          <w:numId w:val="0"/>
        </w:numPr>
        <w:tabs>
          <w:tab w:val="left" w:pos="1244"/>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4"/>
          <w:sz w:val="24"/>
          <w:szCs w:val="24"/>
          <w:highlight w:val="none"/>
        </w:rPr>
        <w:t>中标人在收到中标通知书后，无正当理由不与招标人订立合同，在签订合同时向招标</w:t>
      </w:r>
      <w:r>
        <w:rPr>
          <w:rFonts w:hint="eastAsia" w:ascii="仿宋" w:hAnsi="仿宋" w:eastAsia="仿宋" w:cs="仿宋"/>
          <w:color w:val="auto"/>
          <w:spacing w:val="-3"/>
          <w:sz w:val="24"/>
          <w:szCs w:val="24"/>
          <w:highlight w:val="none"/>
        </w:rPr>
        <w:t>人提出附加条件，或者不按照招标文件要求提交履约保证金；</w:t>
      </w:r>
    </w:p>
    <w:p>
      <w:pPr>
        <w:pStyle w:val="26"/>
        <w:keepNext w:val="0"/>
        <w:keepLines w:val="0"/>
        <w:pageBreakBefore w:val="0"/>
        <w:widowControl w:val="0"/>
        <w:numPr>
          <w:ilvl w:val="0"/>
          <w:numId w:val="0"/>
        </w:numPr>
        <w:tabs>
          <w:tab w:val="left" w:pos="1244"/>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发生投标人须知前附表规定的其他可以不予退还投标保证金的情形。</w:t>
      </w:r>
    </w:p>
    <w:p>
      <w:pPr>
        <w:pStyle w:val="23"/>
        <w:keepNext w:val="0"/>
        <w:keepLines w:val="0"/>
        <w:pageBreakBefore w:val="0"/>
        <w:widowControl w:val="0"/>
        <w:numPr>
          <w:ilvl w:val="1"/>
          <w:numId w:val="2"/>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lang w:val="en-US" w:eastAsia="zh-CN"/>
        </w:rPr>
        <w:t>3.5</w:t>
      </w:r>
      <w:r>
        <w:rPr>
          <w:rFonts w:hint="eastAsia" w:ascii="仿宋" w:hAnsi="仿宋" w:eastAsia="仿宋" w:cs="仿宋"/>
          <w:b/>
          <w:bCs/>
          <w:color w:val="auto"/>
          <w:spacing w:val="-1"/>
          <w:sz w:val="24"/>
          <w:szCs w:val="24"/>
          <w:highlight w:val="none"/>
        </w:rPr>
        <w:t>资格审查资料</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rPr>
        <w:t>除投标人须知前附表另有规定外，投标人应按下列规定提供资格审查资料，以证明其满足本章第1.4款规定的资质、财务、业绩、信誉等要求。</w:t>
      </w:r>
    </w:p>
    <w:p>
      <w:pPr>
        <w:pStyle w:val="26"/>
        <w:keepNext w:val="0"/>
        <w:keepLines w:val="0"/>
        <w:pageBreakBefore w:val="0"/>
        <w:widowControl w:val="0"/>
        <w:numPr>
          <w:ilvl w:val="0"/>
          <w:numId w:val="0"/>
        </w:numPr>
        <w:tabs>
          <w:tab w:val="left" w:pos="1296"/>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i w:val="0"/>
          <w:iCs/>
          <w:color w:val="auto"/>
          <w:sz w:val="24"/>
          <w:szCs w:val="24"/>
          <w:highlight w:val="none"/>
          <w:lang w:eastAsia="zh-CN"/>
        </w:rPr>
        <w:t>（</w:t>
      </w:r>
      <w:r>
        <w:rPr>
          <w:rFonts w:hint="eastAsia" w:ascii="仿宋" w:hAnsi="仿宋" w:eastAsia="仿宋" w:cs="仿宋"/>
          <w:i w:val="0"/>
          <w:iCs/>
          <w:color w:val="auto"/>
          <w:sz w:val="24"/>
          <w:szCs w:val="24"/>
          <w:highlight w:val="none"/>
          <w:lang w:val="en-US" w:eastAsia="zh-CN"/>
        </w:rPr>
        <w:t>1</w:t>
      </w:r>
      <w:r>
        <w:rPr>
          <w:rFonts w:hint="eastAsia" w:ascii="仿宋" w:hAnsi="仿宋" w:eastAsia="仿宋" w:cs="仿宋"/>
          <w:i w:val="0"/>
          <w:iCs/>
          <w:color w:val="auto"/>
          <w:sz w:val="24"/>
          <w:szCs w:val="24"/>
          <w:highlight w:val="none"/>
          <w:lang w:eastAsia="zh-CN"/>
        </w:rPr>
        <w:t>）</w:t>
      </w:r>
      <w:r>
        <w:rPr>
          <w:rFonts w:hint="eastAsia" w:ascii="仿宋" w:hAnsi="仿宋" w:eastAsia="仿宋" w:cs="仿宋"/>
          <w:i w:val="0"/>
          <w:iCs/>
          <w:color w:val="auto"/>
          <w:sz w:val="24"/>
          <w:szCs w:val="24"/>
          <w:highlight w:val="none"/>
        </w:rPr>
        <w:t>“</w:t>
      </w:r>
      <w:r>
        <w:rPr>
          <w:rFonts w:hint="eastAsia" w:ascii="仿宋" w:hAnsi="仿宋" w:eastAsia="仿宋" w:cs="仿宋"/>
          <w:i w:val="0"/>
          <w:iCs/>
          <w:color w:val="auto"/>
          <w:spacing w:val="-3"/>
          <w:sz w:val="24"/>
          <w:szCs w:val="24"/>
          <w:highlight w:val="none"/>
        </w:rPr>
        <w:t>投标人基</w:t>
      </w:r>
      <w:r>
        <w:rPr>
          <w:rFonts w:hint="eastAsia" w:ascii="仿宋" w:hAnsi="仿宋" w:eastAsia="仿宋" w:cs="仿宋"/>
          <w:color w:val="auto"/>
          <w:spacing w:val="-3"/>
          <w:sz w:val="24"/>
          <w:szCs w:val="24"/>
          <w:highlight w:val="none"/>
        </w:rPr>
        <w:t>本情况表</w:t>
      </w:r>
      <w:r>
        <w:rPr>
          <w:rFonts w:hint="eastAsia" w:ascii="仿宋" w:hAnsi="仿宋" w:eastAsia="仿宋" w:cs="仿宋"/>
          <w:i/>
          <w:color w:val="auto"/>
          <w:spacing w:val="-3"/>
          <w:sz w:val="24"/>
          <w:szCs w:val="24"/>
          <w:highlight w:val="none"/>
        </w:rPr>
        <w:t>”</w:t>
      </w:r>
      <w:r>
        <w:rPr>
          <w:rFonts w:hint="eastAsia" w:ascii="仿宋" w:hAnsi="仿宋" w:eastAsia="仿宋" w:cs="仿宋"/>
          <w:color w:val="auto"/>
          <w:spacing w:val="-3"/>
          <w:sz w:val="24"/>
          <w:szCs w:val="24"/>
          <w:highlight w:val="none"/>
        </w:rPr>
        <w:t>应附投标人及其制造商（适用于代理经销商投标的情形）</w:t>
      </w:r>
      <w:r>
        <w:rPr>
          <w:rFonts w:hint="eastAsia" w:ascii="仿宋" w:hAnsi="仿宋" w:eastAsia="仿宋" w:cs="仿宋"/>
          <w:color w:val="auto"/>
          <w:spacing w:val="-2"/>
          <w:sz w:val="24"/>
          <w:szCs w:val="24"/>
          <w:highlight w:val="none"/>
        </w:rPr>
        <w:t>资格或</w:t>
      </w:r>
      <w:r>
        <w:rPr>
          <w:rFonts w:hint="eastAsia" w:ascii="仿宋" w:hAnsi="仿宋" w:eastAsia="仿宋" w:cs="仿宋"/>
          <w:color w:val="auto"/>
          <w:spacing w:val="-3"/>
          <w:sz w:val="24"/>
          <w:szCs w:val="24"/>
          <w:highlight w:val="none"/>
        </w:rPr>
        <w:t>者资质证书副本和投标材料检验或认证等材料的复印件以及：</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11"/>
          <w:sz w:val="24"/>
          <w:szCs w:val="24"/>
          <w:highlight w:val="none"/>
        </w:rPr>
        <w:t>投标人为企业的，应提交营业执照和组织机构代码证的复印件</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按照</w:t>
      </w:r>
      <w:r>
        <w:rPr>
          <w:rFonts w:hint="eastAsia" w:ascii="仿宋" w:hAnsi="仿宋" w:eastAsia="仿宋" w:cs="仿宋"/>
          <w:i/>
          <w:color w:val="auto"/>
          <w:spacing w:val="-3"/>
          <w:sz w:val="24"/>
          <w:szCs w:val="24"/>
          <w:highlight w:val="none"/>
        </w:rPr>
        <w:t>“</w:t>
      </w:r>
      <w:r>
        <w:rPr>
          <w:rFonts w:hint="eastAsia" w:ascii="仿宋" w:hAnsi="仿宋" w:eastAsia="仿宋" w:cs="仿宋"/>
          <w:color w:val="auto"/>
          <w:spacing w:val="-2"/>
          <w:sz w:val="24"/>
          <w:szCs w:val="24"/>
          <w:highlight w:val="none"/>
        </w:rPr>
        <w:t>三证合一</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或</w:t>
      </w:r>
      <w:r>
        <w:rPr>
          <w:rFonts w:hint="eastAsia" w:ascii="仿宋" w:hAnsi="仿宋" w:eastAsia="仿宋" w:cs="仿宋"/>
          <w:i/>
          <w:color w:val="auto"/>
          <w:spacing w:val="-3"/>
          <w:sz w:val="24"/>
          <w:szCs w:val="24"/>
          <w:highlight w:val="none"/>
        </w:rPr>
        <w:t>“</w:t>
      </w:r>
      <w:r>
        <w:rPr>
          <w:rFonts w:hint="eastAsia" w:ascii="仿宋" w:hAnsi="仿宋" w:eastAsia="仿宋" w:cs="仿宋"/>
          <w:color w:val="auto"/>
          <w:spacing w:val="-1"/>
          <w:sz w:val="24"/>
          <w:szCs w:val="24"/>
          <w:highlight w:val="none"/>
        </w:rPr>
        <w:t>五证合一</w:t>
      </w:r>
      <w:r>
        <w:rPr>
          <w:rFonts w:hint="eastAsia" w:ascii="仿宋" w:hAnsi="仿宋" w:eastAsia="仿宋" w:cs="仿宋"/>
          <w:i/>
          <w:color w:val="auto"/>
          <w:spacing w:val="-1"/>
          <w:w w:val="80"/>
          <w:sz w:val="24"/>
          <w:szCs w:val="24"/>
          <w:highlight w:val="none"/>
        </w:rPr>
        <w:t>”</w:t>
      </w:r>
      <w:r>
        <w:rPr>
          <w:rFonts w:hint="eastAsia" w:ascii="仿宋" w:hAnsi="仿宋" w:eastAsia="仿宋" w:cs="仿宋"/>
          <w:color w:val="auto"/>
          <w:spacing w:val="-3"/>
          <w:sz w:val="24"/>
          <w:szCs w:val="24"/>
          <w:highlight w:val="none"/>
        </w:rPr>
        <w:t>登记制度进行登记的，可仅提供营业执照复印件</w:t>
      </w:r>
      <w:r>
        <w:rPr>
          <w:rFonts w:hint="eastAsia" w:ascii="仿宋" w:hAnsi="仿宋" w:eastAsia="仿宋" w:cs="仿宋"/>
          <w:color w:val="auto"/>
          <w:spacing w:val="-108"/>
          <w:sz w:val="24"/>
          <w:szCs w:val="24"/>
          <w:highlight w:val="none"/>
        </w:rPr>
        <w:t>）</w:t>
      </w:r>
      <w:r>
        <w:rPr>
          <w:rFonts w:hint="eastAsia" w:ascii="仿宋" w:hAnsi="仿宋" w:eastAsia="仿宋" w:cs="仿宋"/>
          <w:color w:val="auto"/>
          <w:sz w:val="24"/>
          <w:szCs w:val="24"/>
          <w:highlight w:val="none"/>
        </w:rPr>
        <w:t>；</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6"/>
          <w:sz w:val="24"/>
          <w:szCs w:val="24"/>
          <w:highlight w:val="none"/>
        </w:rPr>
        <w:t>投标人为依法允许经营的事业单位的，应提交事业单位法人证书和组织机构代码证</w:t>
      </w:r>
      <w:r>
        <w:rPr>
          <w:rFonts w:hint="eastAsia" w:ascii="仿宋" w:hAnsi="仿宋" w:eastAsia="仿宋" w:cs="仿宋"/>
          <w:color w:val="auto"/>
          <w:spacing w:val="-1"/>
          <w:sz w:val="24"/>
          <w:szCs w:val="24"/>
          <w:highlight w:val="none"/>
        </w:rPr>
        <w:t>的复印件。</w:t>
      </w:r>
    </w:p>
    <w:p>
      <w:pPr>
        <w:pStyle w:val="26"/>
        <w:keepNext w:val="0"/>
        <w:keepLines w:val="0"/>
        <w:pageBreakBefore w:val="0"/>
        <w:widowControl w:val="0"/>
        <w:numPr>
          <w:ilvl w:val="2"/>
          <w:numId w:val="2"/>
        </w:numPr>
        <w:tabs>
          <w:tab w:val="left" w:pos="129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3.5.2</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近年财务状况表</w:t>
      </w:r>
      <w:r>
        <w:rPr>
          <w:rFonts w:hint="eastAsia" w:ascii="仿宋" w:hAnsi="仿宋" w:eastAsia="仿宋" w:cs="仿宋"/>
          <w:i/>
          <w:color w:val="auto"/>
          <w:spacing w:val="-3"/>
          <w:sz w:val="24"/>
          <w:szCs w:val="24"/>
          <w:highlight w:val="none"/>
        </w:rPr>
        <w:t>”</w:t>
      </w:r>
      <w:r>
        <w:rPr>
          <w:rFonts w:hint="eastAsia" w:ascii="仿宋" w:hAnsi="仿宋" w:eastAsia="仿宋" w:cs="仿宋"/>
          <w:color w:val="auto"/>
          <w:spacing w:val="-3"/>
          <w:sz w:val="24"/>
          <w:szCs w:val="24"/>
          <w:highlight w:val="none"/>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26"/>
        <w:keepNext w:val="0"/>
        <w:keepLines w:val="0"/>
        <w:pageBreakBefore w:val="0"/>
        <w:widowControl w:val="0"/>
        <w:numPr>
          <w:ilvl w:val="0"/>
          <w:numId w:val="0"/>
        </w:numPr>
        <w:tabs>
          <w:tab w:val="left" w:pos="129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近年完成的类似项目情况表</w:t>
      </w:r>
      <w:r>
        <w:rPr>
          <w:rFonts w:hint="eastAsia" w:ascii="仿宋" w:hAnsi="仿宋" w:eastAsia="仿宋" w:cs="仿宋"/>
          <w:i/>
          <w:color w:val="auto"/>
          <w:spacing w:val="-3"/>
          <w:sz w:val="24"/>
          <w:szCs w:val="24"/>
          <w:highlight w:val="none"/>
        </w:rPr>
        <w:t>”</w:t>
      </w:r>
      <w:r>
        <w:rPr>
          <w:rFonts w:hint="eastAsia" w:ascii="仿宋" w:hAnsi="仿宋" w:eastAsia="仿宋" w:cs="仿宋"/>
          <w:color w:val="auto"/>
          <w:spacing w:val="-3"/>
          <w:sz w:val="24"/>
          <w:szCs w:val="24"/>
          <w:highlight w:val="none"/>
        </w:rPr>
        <w:t>应附中标通知书和</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或</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合同协议书、材料进场验收证</w:t>
      </w:r>
      <w:r>
        <w:rPr>
          <w:rFonts w:hint="eastAsia" w:ascii="仿宋" w:hAnsi="仿宋" w:eastAsia="仿宋" w:cs="仿宋"/>
          <w:color w:val="auto"/>
          <w:sz w:val="24"/>
          <w:szCs w:val="24"/>
          <w:highlight w:val="none"/>
        </w:rPr>
        <w:t>书等的复印件，具体时间要求见投标人须知前附表。每张表格只填写一个项目，并标明序号。</w:t>
      </w:r>
    </w:p>
    <w:p>
      <w:pPr>
        <w:pStyle w:val="26"/>
        <w:keepNext w:val="0"/>
        <w:keepLines w:val="0"/>
        <w:pageBreakBefore w:val="0"/>
        <w:widowControl w:val="0"/>
        <w:numPr>
          <w:ilvl w:val="2"/>
          <w:numId w:val="2"/>
        </w:numPr>
        <w:tabs>
          <w:tab w:val="left" w:pos="129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正在供货和新承接的项目情况表</w:t>
      </w:r>
      <w:r>
        <w:rPr>
          <w:rFonts w:hint="eastAsia" w:ascii="仿宋" w:hAnsi="仿宋" w:eastAsia="仿宋" w:cs="仿宋"/>
          <w:i/>
          <w:color w:val="auto"/>
          <w:spacing w:val="-3"/>
          <w:sz w:val="24"/>
          <w:szCs w:val="24"/>
          <w:highlight w:val="none"/>
        </w:rPr>
        <w:t>”</w:t>
      </w:r>
      <w:r>
        <w:rPr>
          <w:rFonts w:hint="eastAsia" w:ascii="仿宋" w:hAnsi="仿宋" w:eastAsia="仿宋" w:cs="仿宋"/>
          <w:color w:val="auto"/>
          <w:spacing w:val="-3"/>
          <w:sz w:val="24"/>
          <w:szCs w:val="24"/>
          <w:highlight w:val="none"/>
        </w:rPr>
        <w:t>应附中标通知书和</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或</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合同协议书复印件。每张表格只填写一个项目，并标明序号。</w:t>
      </w:r>
    </w:p>
    <w:p>
      <w:pPr>
        <w:pStyle w:val="26"/>
        <w:keepNext w:val="0"/>
        <w:keepLines w:val="0"/>
        <w:pageBreakBefore w:val="0"/>
        <w:widowControl w:val="0"/>
        <w:numPr>
          <w:ilvl w:val="2"/>
          <w:numId w:val="2"/>
        </w:numPr>
        <w:tabs>
          <w:tab w:val="left" w:pos="129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近年发生的诉讼及仲裁情况</w:t>
      </w:r>
      <w:r>
        <w:rPr>
          <w:rFonts w:hint="eastAsia" w:ascii="仿宋" w:hAnsi="仿宋" w:eastAsia="仿宋" w:cs="仿宋"/>
          <w:i/>
          <w:color w:val="auto"/>
          <w:spacing w:val="-3"/>
          <w:sz w:val="24"/>
          <w:szCs w:val="24"/>
          <w:highlight w:val="none"/>
        </w:rPr>
        <w:t>”</w:t>
      </w:r>
      <w:r>
        <w:rPr>
          <w:rFonts w:hint="eastAsia" w:ascii="仿宋" w:hAnsi="仿宋" w:eastAsia="仿宋" w:cs="仿宋"/>
          <w:color w:val="auto"/>
          <w:spacing w:val="-3"/>
          <w:sz w:val="24"/>
          <w:szCs w:val="24"/>
          <w:highlight w:val="none"/>
        </w:rPr>
        <w:t>应说明投标人败诉的材料买卖合同的相关情况，并附法院或仲裁机构作出的判决、裁决等有关法律文书复印件，具体时间要求见投标人须知前附表。</w:t>
      </w:r>
    </w:p>
    <w:p>
      <w:pPr>
        <w:pStyle w:val="26"/>
        <w:keepNext w:val="0"/>
        <w:keepLines w:val="0"/>
        <w:pageBreakBefore w:val="0"/>
        <w:widowControl w:val="0"/>
        <w:numPr>
          <w:ilvl w:val="2"/>
          <w:numId w:val="2"/>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3.5.5</w:t>
      </w:r>
      <w:r>
        <w:rPr>
          <w:rFonts w:hint="eastAsia" w:ascii="仿宋" w:hAnsi="仿宋" w:eastAsia="仿宋" w:cs="仿宋"/>
          <w:color w:val="auto"/>
          <w:spacing w:val="-9"/>
          <w:sz w:val="24"/>
          <w:szCs w:val="24"/>
          <w:highlight w:val="none"/>
        </w:rPr>
        <w:t>投标人须知前附表规定接受联合体投标的，本章第</w:t>
      </w:r>
      <w:r>
        <w:rPr>
          <w:rFonts w:hint="eastAsia" w:ascii="仿宋" w:hAnsi="仿宋" w:eastAsia="仿宋" w:cs="仿宋"/>
          <w:color w:val="auto"/>
          <w:sz w:val="24"/>
          <w:szCs w:val="24"/>
          <w:highlight w:val="none"/>
        </w:rPr>
        <w:t>3.5.1</w:t>
      </w:r>
      <w:r>
        <w:rPr>
          <w:rFonts w:hint="eastAsia" w:ascii="仿宋" w:hAnsi="仿宋" w:eastAsia="仿宋" w:cs="仿宋"/>
          <w:color w:val="auto"/>
          <w:spacing w:val="-13"/>
          <w:sz w:val="24"/>
          <w:szCs w:val="24"/>
          <w:highlight w:val="none"/>
        </w:rPr>
        <w:t>项至第</w:t>
      </w:r>
      <w:r>
        <w:rPr>
          <w:rFonts w:hint="eastAsia" w:ascii="仿宋" w:hAnsi="仿宋" w:eastAsia="仿宋" w:cs="仿宋"/>
          <w:color w:val="auto"/>
          <w:sz w:val="24"/>
          <w:szCs w:val="24"/>
          <w:highlight w:val="none"/>
        </w:rPr>
        <w:t>3.5.5</w:t>
      </w:r>
      <w:r>
        <w:rPr>
          <w:rFonts w:hint="eastAsia" w:ascii="仿宋" w:hAnsi="仿宋" w:eastAsia="仿宋" w:cs="仿宋"/>
          <w:color w:val="auto"/>
          <w:spacing w:val="-3"/>
          <w:sz w:val="24"/>
          <w:szCs w:val="24"/>
          <w:highlight w:val="none"/>
        </w:rPr>
        <w:t>项规定的表格和资料应包括联合体各方相关情况。</w:t>
      </w:r>
    </w:p>
    <w:p>
      <w:pPr>
        <w:pStyle w:val="23"/>
        <w:keepNext w:val="0"/>
        <w:keepLines w:val="0"/>
        <w:pageBreakBefore w:val="0"/>
        <w:widowControl w:val="0"/>
        <w:numPr>
          <w:ilvl w:val="1"/>
          <w:numId w:val="2"/>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lang w:val="en-US" w:eastAsia="zh-CN"/>
        </w:rPr>
        <w:t>3.6</w:t>
      </w:r>
      <w:r>
        <w:rPr>
          <w:rFonts w:hint="eastAsia" w:ascii="仿宋" w:hAnsi="仿宋" w:eastAsia="仿宋" w:cs="仿宋"/>
          <w:b/>
          <w:bCs/>
          <w:color w:val="auto"/>
          <w:spacing w:val="-1"/>
          <w:sz w:val="24"/>
          <w:szCs w:val="24"/>
          <w:highlight w:val="none"/>
        </w:rPr>
        <w:t>备选投标方案</w:t>
      </w:r>
    </w:p>
    <w:p>
      <w:pPr>
        <w:pStyle w:val="26"/>
        <w:keepNext w:val="0"/>
        <w:keepLines w:val="0"/>
        <w:pageBreakBefore w:val="0"/>
        <w:widowControl w:val="0"/>
        <w:numPr>
          <w:ilvl w:val="2"/>
          <w:numId w:val="2"/>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lang w:val="en-US" w:eastAsia="zh-CN"/>
        </w:rPr>
        <w:t>3.6.1</w:t>
      </w:r>
      <w:r>
        <w:rPr>
          <w:rFonts w:hint="eastAsia" w:ascii="仿宋" w:hAnsi="仿宋" w:eastAsia="仿宋" w:cs="仿宋"/>
          <w:color w:val="auto"/>
          <w:spacing w:val="-8"/>
          <w:sz w:val="24"/>
          <w:szCs w:val="24"/>
          <w:highlight w:val="none"/>
        </w:rPr>
        <w:t>除投标人须知前附表规定允许外，投标人不得递交备选投标方案，否则其投标将被否决。</w:t>
      </w:r>
    </w:p>
    <w:p>
      <w:pPr>
        <w:pStyle w:val="26"/>
        <w:keepNext w:val="0"/>
        <w:keepLines w:val="0"/>
        <w:pageBreakBefore w:val="0"/>
        <w:widowControl w:val="0"/>
        <w:numPr>
          <w:ilvl w:val="2"/>
          <w:numId w:val="2"/>
        </w:numPr>
        <w:tabs>
          <w:tab w:val="left" w:pos="1349"/>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lang w:val="en-US" w:eastAsia="zh-CN"/>
        </w:rPr>
        <w:t>3.6.2</w:t>
      </w:r>
      <w:r>
        <w:rPr>
          <w:rFonts w:hint="eastAsia" w:ascii="仿宋" w:hAnsi="仿宋" w:eastAsia="仿宋" w:cs="仿宋"/>
          <w:color w:val="auto"/>
          <w:spacing w:val="-4"/>
          <w:sz w:val="24"/>
          <w:szCs w:val="24"/>
          <w:highlight w:val="none"/>
        </w:rPr>
        <w:t>允许投标人递交备选投标方案的，只有中标人所递交的备选投标方案方可予以考虑。</w:t>
      </w:r>
      <w:r>
        <w:rPr>
          <w:rFonts w:hint="eastAsia" w:ascii="仿宋" w:hAnsi="仿宋" w:eastAsia="仿宋" w:cs="仿宋"/>
          <w:color w:val="auto"/>
          <w:spacing w:val="-3"/>
          <w:sz w:val="24"/>
          <w:szCs w:val="24"/>
          <w:highlight w:val="none"/>
        </w:rPr>
        <w:t>评标委员会认为中标人的备选投标方案优于其按照招标文件要求编制的投标方案的，招标人可以接受该备选投标方案。</w:t>
      </w:r>
    </w:p>
    <w:p>
      <w:pPr>
        <w:pStyle w:val="26"/>
        <w:keepNext w:val="0"/>
        <w:keepLines w:val="0"/>
        <w:pageBreakBefore w:val="0"/>
        <w:widowControl w:val="0"/>
        <w:numPr>
          <w:ilvl w:val="2"/>
          <w:numId w:val="2"/>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lang w:val="en-US" w:eastAsia="zh-CN"/>
        </w:rPr>
        <w:t>3.6.3</w:t>
      </w:r>
      <w:r>
        <w:rPr>
          <w:rFonts w:hint="eastAsia" w:ascii="仿宋" w:hAnsi="仿宋" w:eastAsia="仿宋" w:cs="仿宋"/>
          <w:color w:val="auto"/>
          <w:spacing w:val="-8"/>
          <w:sz w:val="24"/>
          <w:szCs w:val="24"/>
          <w:highlight w:val="none"/>
        </w:rPr>
        <w:t>投标人提供两个或两个以上投标报价，或者在投标文件中提供一个报价，但同时提供</w:t>
      </w:r>
      <w:r>
        <w:rPr>
          <w:rFonts w:hint="eastAsia" w:ascii="仿宋" w:hAnsi="仿宋" w:eastAsia="仿宋" w:cs="仿宋"/>
          <w:color w:val="auto"/>
          <w:spacing w:val="-5"/>
          <w:sz w:val="24"/>
          <w:szCs w:val="24"/>
          <w:highlight w:val="none"/>
        </w:rPr>
        <w:t>两个或两个以上供货方案的，视为提供备选方案。</w:t>
      </w:r>
    </w:p>
    <w:p>
      <w:pPr>
        <w:pStyle w:val="23"/>
        <w:keepNext w:val="0"/>
        <w:keepLines w:val="0"/>
        <w:pageBreakBefore w:val="0"/>
        <w:widowControl w:val="0"/>
        <w:numPr>
          <w:ilvl w:val="1"/>
          <w:numId w:val="2"/>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lang w:val="en-US" w:eastAsia="zh-CN"/>
        </w:rPr>
        <w:t>3.7</w:t>
      </w:r>
      <w:r>
        <w:rPr>
          <w:rFonts w:hint="eastAsia" w:ascii="仿宋" w:hAnsi="仿宋" w:eastAsia="仿宋" w:cs="仿宋"/>
          <w:b/>
          <w:bCs/>
          <w:color w:val="auto"/>
          <w:spacing w:val="-1"/>
          <w:sz w:val="24"/>
          <w:szCs w:val="24"/>
          <w:highlight w:val="none"/>
        </w:rPr>
        <w:t>投标文件的编制</w:t>
      </w:r>
    </w:p>
    <w:p>
      <w:pPr>
        <w:pStyle w:val="26"/>
        <w:keepNext w:val="0"/>
        <w:keepLines w:val="0"/>
        <w:pageBreakBefore w:val="0"/>
        <w:widowControl w:val="0"/>
        <w:numPr>
          <w:ilvl w:val="2"/>
          <w:numId w:val="2"/>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3.7.1</w:t>
      </w:r>
      <w:r>
        <w:rPr>
          <w:rFonts w:hint="eastAsia" w:ascii="仿宋" w:hAnsi="仿宋" w:eastAsia="仿宋" w:cs="仿宋"/>
          <w:color w:val="auto"/>
          <w:spacing w:val="-3"/>
          <w:sz w:val="24"/>
          <w:szCs w:val="24"/>
          <w:highlight w:val="none"/>
        </w:rPr>
        <w:t>投标文件应按第六章</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投标文件格式</w:t>
      </w:r>
      <w:r>
        <w:rPr>
          <w:rFonts w:hint="eastAsia" w:ascii="仿宋" w:hAnsi="仿宋" w:eastAsia="仿宋" w:cs="仿宋"/>
          <w:i/>
          <w:color w:val="auto"/>
          <w:spacing w:val="-3"/>
          <w:sz w:val="24"/>
          <w:szCs w:val="24"/>
          <w:highlight w:val="none"/>
        </w:rPr>
        <w:t>”</w:t>
      </w:r>
      <w:r>
        <w:rPr>
          <w:rFonts w:hint="eastAsia" w:ascii="仿宋" w:hAnsi="仿宋" w:eastAsia="仿宋" w:cs="仿宋"/>
          <w:color w:val="auto"/>
          <w:spacing w:val="-9"/>
          <w:sz w:val="24"/>
          <w:szCs w:val="24"/>
          <w:highlight w:val="none"/>
        </w:rPr>
        <w:t>进行编写，如有必要，可以增加附页，作为投标</w:t>
      </w:r>
      <w:r>
        <w:rPr>
          <w:rFonts w:hint="eastAsia" w:ascii="仿宋" w:hAnsi="仿宋" w:eastAsia="仿宋" w:cs="仿宋"/>
          <w:color w:val="auto"/>
          <w:spacing w:val="-5"/>
          <w:sz w:val="24"/>
          <w:szCs w:val="24"/>
          <w:highlight w:val="none"/>
        </w:rPr>
        <w:t>文件的组成部分。</w:t>
      </w:r>
    </w:p>
    <w:p>
      <w:pPr>
        <w:pStyle w:val="26"/>
        <w:keepNext w:val="0"/>
        <w:keepLines w:val="0"/>
        <w:pageBreakBefore w:val="0"/>
        <w:widowControl w:val="0"/>
        <w:numPr>
          <w:ilvl w:val="2"/>
          <w:numId w:val="2"/>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val="en-US" w:eastAsia="zh-CN"/>
        </w:rPr>
        <w:t>3.7.2</w:t>
      </w:r>
      <w:r>
        <w:rPr>
          <w:rFonts w:hint="eastAsia" w:ascii="仿宋" w:hAnsi="仿宋" w:eastAsia="仿宋" w:cs="仿宋"/>
          <w:color w:val="auto"/>
          <w:spacing w:val="-7"/>
          <w:sz w:val="24"/>
          <w:szCs w:val="24"/>
          <w:highlight w:val="none"/>
        </w:rPr>
        <w:t>投标文件应当对招标文件有关供货期、投标有效期、供货要求、招标范围等实质性内</w:t>
      </w:r>
      <w:r>
        <w:rPr>
          <w:rFonts w:hint="eastAsia" w:ascii="仿宋" w:hAnsi="仿宋" w:eastAsia="仿宋" w:cs="仿宋"/>
          <w:color w:val="auto"/>
          <w:spacing w:val="-8"/>
          <w:sz w:val="24"/>
          <w:szCs w:val="24"/>
          <w:highlight w:val="none"/>
        </w:rPr>
        <w:t>容作出响应。投标文件在满足招标文件实质性要求的基础上，可以提出比招标文件要求更有利</w:t>
      </w:r>
      <w:r>
        <w:rPr>
          <w:rFonts w:hint="eastAsia" w:ascii="仿宋" w:hAnsi="仿宋" w:eastAsia="仿宋" w:cs="仿宋"/>
          <w:color w:val="auto"/>
          <w:spacing w:val="-3"/>
          <w:sz w:val="24"/>
          <w:szCs w:val="24"/>
          <w:highlight w:val="none"/>
        </w:rPr>
        <w:t>于招标人的承诺。</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1"/>
          <w:sz w:val="24"/>
          <w:szCs w:val="24"/>
          <w:highlight w:val="none"/>
        </w:rPr>
        <w:t>投标文件应用不褪色的材料书写或打印，投标函及对投标文件的澄清、说</w:t>
      </w:r>
      <w:r>
        <w:rPr>
          <w:rFonts w:hint="eastAsia" w:ascii="仿宋" w:hAnsi="仿宋" w:eastAsia="仿宋" w:cs="仿宋"/>
          <w:color w:val="auto"/>
          <w:spacing w:val="-2"/>
          <w:sz w:val="24"/>
          <w:szCs w:val="24"/>
          <w:highlight w:val="none"/>
        </w:rPr>
        <w:t>明和补正应由投标人的法定代表人</w:t>
      </w:r>
      <w:r>
        <w:rPr>
          <w:rFonts w:hint="eastAsia" w:ascii="仿宋" w:hAnsi="仿宋" w:eastAsia="仿宋" w:cs="仿宋"/>
          <w:color w:val="auto"/>
          <w:sz w:val="24"/>
          <w:szCs w:val="24"/>
          <w:highlight w:val="none"/>
        </w:rPr>
        <w:t>（</w:t>
      </w:r>
      <w:r>
        <w:rPr>
          <w:rFonts w:hint="eastAsia" w:ascii="仿宋" w:hAnsi="仿宋" w:eastAsia="仿宋" w:cs="仿宋"/>
          <w:color w:val="auto"/>
          <w:spacing w:val="-1"/>
          <w:sz w:val="24"/>
          <w:szCs w:val="24"/>
          <w:highlight w:val="none"/>
        </w:rPr>
        <w:t>单位负责人</w:t>
      </w:r>
      <w:r>
        <w:rPr>
          <w:rFonts w:hint="eastAsia" w:ascii="仿宋" w:hAnsi="仿宋" w:eastAsia="仿宋" w:cs="仿宋"/>
          <w:color w:val="auto"/>
          <w:spacing w:val="-3"/>
          <w:sz w:val="24"/>
          <w:szCs w:val="24"/>
          <w:highlight w:val="none"/>
        </w:rPr>
        <w:t>）或其授权的代理人签字或盖单位章。由投标人的法定代表人（</w:t>
      </w:r>
      <w:r>
        <w:rPr>
          <w:rFonts w:hint="eastAsia" w:ascii="仿宋" w:hAnsi="仿宋" w:eastAsia="仿宋" w:cs="仿宋"/>
          <w:color w:val="auto"/>
          <w:spacing w:val="-1"/>
          <w:sz w:val="24"/>
          <w:szCs w:val="24"/>
          <w:highlight w:val="none"/>
        </w:rPr>
        <w:t>单位负责人</w:t>
      </w:r>
      <w:r>
        <w:rPr>
          <w:rFonts w:hint="eastAsia" w:ascii="仿宋" w:hAnsi="仿宋" w:eastAsia="仿宋" w:cs="仿宋"/>
          <w:color w:val="auto"/>
          <w:sz w:val="24"/>
          <w:szCs w:val="24"/>
          <w:highlight w:val="none"/>
        </w:rPr>
        <w:t>）</w:t>
      </w:r>
      <w:r>
        <w:rPr>
          <w:rFonts w:hint="eastAsia" w:ascii="仿宋" w:hAnsi="仿宋" w:eastAsia="仿宋" w:cs="仿宋"/>
          <w:color w:val="auto"/>
          <w:spacing w:val="-2"/>
          <w:sz w:val="24"/>
          <w:szCs w:val="24"/>
          <w:highlight w:val="none"/>
        </w:rPr>
        <w:t>签字的，应附法定代表人</w:t>
      </w:r>
      <w:r>
        <w:rPr>
          <w:rFonts w:hint="eastAsia" w:ascii="仿宋" w:hAnsi="仿宋" w:eastAsia="仿宋" w:cs="仿宋"/>
          <w:color w:val="auto"/>
          <w:sz w:val="24"/>
          <w:szCs w:val="24"/>
          <w:highlight w:val="none"/>
        </w:rPr>
        <w:t>（</w:t>
      </w:r>
      <w:r>
        <w:rPr>
          <w:rFonts w:hint="eastAsia" w:ascii="仿宋" w:hAnsi="仿宋" w:eastAsia="仿宋" w:cs="仿宋"/>
          <w:color w:val="auto"/>
          <w:spacing w:val="-1"/>
          <w:sz w:val="24"/>
          <w:szCs w:val="24"/>
          <w:highlight w:val="none"/>
        </w:rPr>
        <w:t>单位负责人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身份证明，由代理人签字的，应附授权委托书，身份证明或授权委托书应符合第六章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投标文件格式</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的要求。投标</w:t>
      </w:r>
      <w:r>
        <w:rPr>
          <w:rFonts w:hint="eastAsia" w:ascii="仿宋" w:hAnsi="仿宋" w:eastAsia="仿宋" w:cs="仿宋"/>
          <w:color w:val="auto"/>
          <w:spacing w:val="-4"/>
          <w:sz w:val="24"/>
          <w:szCs w:val="24"/>
          <w:highlight w:val="none"/>
        </w:rPr>
        <w:t>文件应尽量避免涂改、行间插字或删除。如果出现上述情况，改动之处应由投标人的法定代表</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单位负责人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或其授权的代理人签字或盖单位章。</w:t>
      </w:r>
    </w:p>
    <w:p>
      <w:pPr>
        <w:pStyle w:val="26"/>
        <w:keepNext w:val="0"/>
        <w:keepLines w:val="0"/>
        <w:pageBreakBefore w:val="0"/>
        <w:widowControl w:val="0"/>
        <w:numPr>
          <w:ilvl w:val="0"/>
          <w:numId w:val="0"/>
        </w:numPr>
        <w:tabs>
          <w:tab w:val="left" w:pos="1347"/>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lang w:val="en-US" w:eastAsia="zh-CN"/>
        </w:rPr>
        <w:t>2</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rPr>
        <w:t>投标文件正本一份，副本份数见投标人须知前附表。正本和副本的封面右上角上应</w:t>
      </w:r>
      <w:r>
        <w:rPr>
          <w:rFonts w:hint="eastAsia" w:ascii="仿宋" w:hAnsi="仿宋" w:eastAsia="仿宋" w:cs="仿宋"/>
          <w:color w:val="auto"/>
          <w:w w:val="95"/>
          <w:sz w:val="24"/>
          <w:szCs w:val="24"/>
          <w:highlight w:val="none"/>
        </w:rPr>
        <w:t>清楚地标记</w:t>
      </w:r>
      <w:r>
        <w:rPr>
          <w:rFonts w:hint="eastAsia" w:ascii="仿宋" w:hAnsi="仿宋" w:eastAsia="仿宋" w:cs="仿宋"/>
          <w:i/>
          <w:color w:val="auto"/>
          <w:w w:val="95"/>
          <w:sz w:val="24"/>
          <w:szCs w:val="24"/>
          <w:highlight w:val="none"/>
        </w:rPr>
        <w:t>“</w:t>
      </w:r>
      <w:r>
        <w:rPr>
          <w:rFonts w:hint="eastAsia" w:ascii="仿宋" w:hAnsi="仿宋" w:eastAsia="仿宋" w:cs="仿宋"/>
          <w:color w:val="auto"/>
          <w:w w:val="95"/>
          <w:sz w:val="24"/>
          <w:szCs w:val="24"/>
          <w:highlight w:val="none"/>
        </w:rPr>
        <w:t>正本</w:t>
      </w:r>
      <w:r>
        <w:rPr>
          <w:rFonts w:hint="eastAsia" w:ascii="仿宋" w:hAnsi="仿宋" w:eastAsia="仿宋" w:cs="仿宋"/>
          <w:i/>
          <w:color w:val="auto"/>
          <w:w w:val="95"/>
          <w:sz w:val="24"/>
          <w:szCs w:val="24"/>
          <w:highlight w:val="none"/>
        </w:rPr>
        <w:t>”</w:t>
      </w:r>
      <w:r>
        <w:rPr>
          <w:rFonts w:hint="eastAsia" w:ascii="仿宋" w:hAnsi="仿宋" w:eastAsia="仿宋" w:cs="仿宋"/>
          <w:color w:val="auto"/>
          <w:w w:val="95"/>
          <w:sz w:val="24"/>
          <w:szCs w:val="24"/>
          <w:highlight w:val="none"/>
        </w:rPr>
        <w:t>或</w:t>
      </w:r>
      <w:r>
        <w:rPr>
          <w:rFonts w:hint="eastAsia" w:ascii="仿宋" w:hAnsi="仿宋" w:eastAsia="仿宋" w:cs="仿宋"/>
          <w:i/>
          <w:color w:val="auto"/>
          <w:w w:val="95"/>
          <w:sz w:val="24"/>
          <w:szCs w:val="24"/>
          <w:highlight w:val="none"/>
        </w:rPr>
        <w:t>“</w:t>
      </w:r>
      <w:r>
        <w:rPr>
          <w:rFonts w:hint="eastAsia" w:ascii="仿宋" w:hAnsi="仿宋" w:eastAsia="仿宋" w:cs="仿宋"/>
          <w:color w:val="auto"/>
          <w:w w:val="95"/>
          <w:sz w:val="24"/>
          <w:szCs w:val="24"/>
          <w:highlight w:val="none"/>
        </w:rPr>
        <w:t>副本</w:t>
      </w:r>
      <w:r>
        <w:rPr>
          <w:rFonts w:hint="eastAsia" w:ascii="仿宋" w:hAnsi="仿宋" w:eastAsia="仿宋" w:cs="仿宋"/>
          <w:i/>
          <w:color w:val="auto"/>
          <w:w w:val="95"/>
          <w:sz w:val="24"/>
          <w:szCs w:val="24"/>
          <w:highlight w:val="none"/>
        </w:rPr>
        <w:t>”</w:t>
      </w:r>
      <w:r>
        <w:rPr>
          <w:rFonts w:hint="eastAsia" w:ascii="仿宋" w:hAnsi="仿宋" w:eastAsia="仿宋" w:cs="仿宋"/>
          <w:color w:val="auto"/>
          <w:w w:val="95"/>
          <w:sz w:val="24"/>
          <w:szCs w:val="24"/>
          <w:highlight w:val="none"/>
        </w:rPr>
        <w:t>的字样。投标人应根据投标人须知前附表要求提供电子版文件。当</w:t>
      </w:r>
      <w:r>
        <w:rPr>
          <w:rFonts w:hint="eastAsia" w:ascii="仿宋" w:hAnsi="仿宋" w:eastAsia="仿宋" w:cs="仿宋"/>
          <w:color w:val="auto"/>
          <w:sz w:val="24"/>
          <w:szCs w:val="24"/>
          <w:highlight w:val="none"/>
        </w:rPr>
        <w:t>副本和正本不一致或电子版文件和纸质正本文件不一致时，以纸质正本文件为准。</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lang w:val="en-US" w:eastAsia="zh-CN"/>
        </w:rPr>
        <w:t>3</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7"/>
          <w:sz w:val="24"/>
          <w:szCs w:val="24"/>
          <w:highlight w:val="none"/>
        </w:rPr>
        <w:t>投标文件的正本与副本应分别装订，并编制目录，投标文件需分册装订的，具体分</w:t>
      </w:r>
      <w:r>
        <w:rPr>
          <w:rFonts w:hint="eastAsia" w:ascii="仿宋" w:hAnsi="仿宋" w:eastAsia="仿宋" w:cs="仿宋"/>
          <w:color w:val="auto"/>
          <w:spacing w:val="-3"/>
          <w:sz w:val="24"/>
          <w:szCs w:val="24"/>
          <w:highlight w:val="none"/>
        </w:rPr>
        <w:t>册装订要求见投标人须知前附表规定。</w:t>
      </w:r>
    </w:p>
    <w:p>
      <w:pPr>
        <w:pStyle w:val="26"/>
        <w:keepNext w:val="0"/>
        <w:keepLines w:val="0"/>
        <w:pageBreakBefore w:val="0"/>
        <w:widowControl w:val="0"/>
        <w:numPr>
          <w:ilvl w:val="0"/>
          <w:numId w:val="0"/>
        </w:numPr>
        <w:tabs>
          <w:tab w:val="left" w:pos="802"/>
        </w:tabs>
        <w:kinsoku/>
        <w:wordWrap/>
        <w:overflowPunct/>
        <w:topLinePunct w:val="0"/>
        <w:autoSpaceDE w:val="0"/>
        <w:autoSpaceDN w:val="0"/>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rPr>
      </w:pPr>
      <w:bookmarkStart w:id="10" w:name="_Toc24516"/>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投标</w:t>
      </w:r>
      <w:bookmarkEnd w:id="10"/>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outlineLvl w:val="2"/>
        <w:rPr>
          <w:rFonts w:hint="eastAsia" w:ascii="仿宋" w:hAnsi="仿宋" w:eastAsia="仿宋" w:cs="仿宋"/>
          <w:b/>
          <w:bCs/>
          <w:color w:val="auto"/>
          <w:sz w:val="24"/>
          <w:szCs w:val="24"/>
          <w:highlight w:val="none"/>
        </w:rPr>
      </w:pPr>
      <w:bookmarkStart w:id="11" w:name="_Toc19222"/>
      <w:r>
        <w:rPr>
          <w:rFonts w:hint="eastAsia" w:ascii="仿宋" w:hAnsi="仿宋" w:eastAsia="仿宋" w:cs="仿宋"/>
          <w:b/>
          <w:bCs/>
          <w:color w:val="auto"/>
          <w:spacing w:val="-2"/>
          <w:sz w:val="24"/>
          <w:szCs w:val="24"/>
          <w:highlight w:val="none"/>
          <w:lang w:val="en-US" w:eastAsia="zh-CN"/>
        </w:rPr>
        <w:t>4.1</w:t>
      </w:r>
      <w:r>
        <w:rPr>
          <w:rFonts w:hint="eastAsia" w:ascii="仿宋" w:hAnsi="仿宋" w:eastAsia="仿宋" w:cs="仿宋"/>
          <w:b/>
          <w:bCs/>
          <w:color w:val="auto"/>
          <w:spacing w:val="-2"/>
          <w:sz w:val="24"/>
          <w:szCs w:val="24"/>
          <w:highlight w:val="none"/>
        </w:rPr>
        <w:t>投标文件的密封和标记</w:t>
      </w:r>
      <w:bookmarkEnd w:id="11"/>
    </w:p>
    <w:p>
      <w:pPr>
        <w:pStyle w:val="26"/>
        <w:keepNext w:val="0"/>
        <w:keepLines w:val="0"/>
        <w:pageBreakBefore w:val="0"/>
        <w:widowControl w:val="0"/>
        <w:numPr>
          <w:ilvl w:val="0"/>
          <w:numId w:val="0"/>
        </w:numPr>
        <w:tabs>
          <w:tab w:val="left" w:pos="1342"/>
        </w:tabs>
        <w:kinsoku/>
        <w:wordWrap/>
        <w:overflowPunct/>
        <w:topLinePunct w:val="0"/>
        <w:autoSpaceDE w:val="0"/>
        <w:autoSpaceDN w:val="0"/>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4.1.1</w:t>
      </w:r>
      <w:r>
        <w:rPr>
          <w:rFonts w:hint="eastAsia" w:ascii="仿宋" w:hAnsi="仿宋" w:eastAsia="仿宋" w:cs="仿宋"/>
          <w:color w:val="auto"/>
          <w:spacing w:val="-4"/>
          <w:sz w:val="24"/>
          <w:szCs w:val="24"/>
          <w:highlight w:val="none"/>
        </w:rPr>
        <w:t>投标文件应密封包装，并在封套的封口处加盖投标人单位章或由投标人的法定代表人</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3"/>
          <w:sz w:val="24"/>
          <w:szCs w:val="24"/>
          <w:highlight w:val="none"/>
        </w:rPr>
        <w:t>单位负责人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或其授权的代理人签字。</w:t>
      </w:r>
    </w:p>
    <w:p>
      <w:pPr>
        <w:pStyle w:val="26"/>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4.1.2</w:t>
      </w:r>
      <w:r>
        <w:rPr>
          <w:rFonts w:hint="eastAsia" w:ascii="仿宋" w:hAnsi="仿宋" w:eastAsia="仿宋" w:cs="仿宋"/>
          <w:color w:val="auto"/>
          <w:spacing w:val="-3"/>
          <w:sz w:val="24"/>
          <w:szCs w:val="24"/>
          <w:highlight w:val="none"/>
        </w:rPr>
        <w:t>投标文件封套上应写明的内容见投标人须知前附表。</w:t>
      </w:r>
    </w:p>
    <w:p>
      <w:pPr>
        <w:pStyle w:val="26"/>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lang w:val="en-US" w:eastAsia="zh-CN"/>
        </w:rPr>
        <w:t>4.1.3</w:t>
      </w:r>
      <w:r>
        <w:rPr>
          <w:rFonts w:hint="eastAsia" w:ascii="仿宋" w:hAnsi="仿宋" w:eastAsia="仿宋" w:cs="仿宋"/>
          <w:color w:val="auto"/>
          <w:spacing w:val="-12"/>
          <w:sz w:val="24"/>
          <w:szCs w:val="24"/>
          <w:highlight w:val="none"/>
        </w:rPr>
        <w:t>未按本章第</w:t>
      </w:r>
      <w:r>
        <w:rPr>
          <w:rFonts w:hint="eastAsia" w:ascii="仿宋" w:hAnsi="仿宋" w:eastAsia="仿宋" w:cs="仿宋"/>
          <w:color w:val="auto"/>
          <w:sz w:val="24"/>
          <w:szCs w:val="24"/>
          <w:highlight w:val="none"/>
        </w:rPr>
        <w:t>4.1.1</w:t>
      </w:r>
      <w:r>
        <w:rPr>
          <w:rFonts w:hint="eastAsia" w:ascii="仿宋" w:hAnsi="仿宋" w:eastAsia="仿宋" w:cs="仿宋"/>
          <w:color w:val="auto"/>
          <w:spacing w:val="-3"/>
          <w:sz w:val="24"/>
          <w:szCs w:val="24"/>
          <w:highlight w:val="none"/>
        </w:rPr>
        <w:t>项要求密封的投标文件，招标人将予以拒收。</w:t>
      </w:r>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lang w:val="en-US" w:eastAsia="zh-CN"/>
        </w:rPr>
        <w:t>4.2</w:t>
      </w:r>
      <w:r>
        <w:rPr>
          <w:rFonts w:hint="eastAsia" w:ascii="仿宋" w:hAnsi="仿宋" w:eastAsia="仿宋" w:cs="仿宋"/>
          <w:b/>
          <w:bCs/>
          <w:color w:val="auto"/>
          <w:spacing w:val="-1"/>
          <w:sz w:val="24"/>
          <w:szCs w:val="24"/>
          <w:highlight w:val="none"/>
        </w:rPr>
        <w:t>投标文件的递交</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4.2.1</w:t>
      </w:r>
      <w:r>
        <w:rPr>
          <w:rFonts w:hint="eastAsia" w:ascii="仿宋" w:hAnsi="仿宋" w:eastAsia="仿宋" w:cs="仿宋"/>
          <w:color w:val="auto"/>
          <w:spacing w:val="-3"/>
          <w:sz w:val="24"/>
          <w:szCs w:val="24"/>
          <w:highlight w:val="none"/>
        </w:rPr>
        <w:t>投标人应在投标人须知前附表规定的投标截止时间前递交投标文件。</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4.2.1.1</w:t>
      </w:r>
      <w:r>
        <w:rPr>
          <w:rFonts w:hint="eastAsia" w:ascii="仿宋" w:hAnsi="仿宋" w:eastAsia="仿宋" w:cs="仿宋"/>
          <w:color w:val="auto"/>
          <w:spacing w:val="-3"/>
          <w:sz w:val="24"/>
          <w:szCs w:val="24"/>
          <w:highlight w:val="none"/>
        </w:rPr>
        <w:t>投标人递交投标文件的地点：见投标人须知前附表。</w:t>
      </w:r>
    </w:p>
    <w:p>
      <w:pPr>
        <w:pStyle w:val="26"/>
        <w:keepNext w:val="0"/>
        <w:keepLines w:val="0"/>
        <w:pageBreakBefore w:val="0"/>
        <w:widowControl w:val="0"/>
        <w:numPr>
          <w:ilvl w:val="2"/>
          <w:numId w:val="3"/>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4.2.1.2</w:t>
      </w:r>
      <w:r>
        <w:rPr>
          <w:rFonts w:hint="eastAsia" w:ascii="仿宋" w:hAnsi="仿宋" w:eastAsia="仿宋" w:cs="仿宋"/>
          <w:color w:val="auto"/>
          <w:spacing w:val="-3"/>
          <w:sz w:val="24"/>
          <w:szCs w:val="24"/>
          <w:highlight w:val="none"/>
        </w:rPr>
        <w:t>招标人收到投标文件后，向投标人出具签收凭证。</w:t>
      </w:r>
    </w:p>
    <w:p>
      <w:pPr>
        <w:pStyle w:val="26"/>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z w:val="24"/>
          <w:szCs w:val="24"/>
          <w:highlight w:val="none"/>
          <w:lang w:val="en-US" w:eastAsia="zh-CN"/>
        </w:rPr>
        <w:t>4.2.1.3</w:t>
      </w:r>
      <w:r>
        <w:rPr>
          <w:rFonts w:hint="eastAsia" w:ascii="仿宋" w:hAnsi="仿宋" w:eastAsia="仿宋" w:cs="仿宋"/>
          <w:color w:val="auto"/>
          <w:spacing w:val="-3"/>
          <w:sz w:val="24"/>
          <w:szCs w:val="24"/>
          <w:highlight w:val="none"/>
        </w:rPr>
        <w:t>逾期送达的投标文件，招标人将予以拒收。</w:t>
      </w:r>
    </w:p>
    <w:p>
      <w:pPr>
        <w:pStyle w:val="26"/>
        <w:keepNext w:val="0"/>
        <w:keepLines w:val="0"/>
        <w:pageBreakBefore w:val="0"/>
        <w:widowControl w:val="0"/>
        <w:numPr>
          <w:ilvl w:val="0"/>
          <w:numId w:val="0"/>
        </w:numPr>
        <w:tabs>
          <w:tab w:val="left" w:pos="1346"/>
        </w:tabs>
        <w:kinsoku/>
        <w:wordWrap/>
        <w:overflowPunct/>
        <w:topLinePunct w:val="0"/>
        <w:autoSpaceDE w:val="0"/>
        <w:autoSpaceDN w:val="0"/>
        <w:bidi w:val="0"/>
        <w:adjustRightInd/>
        <w:snapToGrid/>
        <w:spacing w:line="360" w:lineRule="auto"/>
        <w:ind w:left="0" w:leftChars="0" w:right="0" w:firstLine="474"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lang w:val="en-US" w:eastAsia="zh-CN"/>
        </w:rPr>
        <w:t>4.3</w:t>
      </w:r>
      <w:r>
        <w:rPr>
          <w:rFonts w:hint="eastAsia" w:ascii="仿宋" w:hAnsi="仿宋" w:eastAsia="仿宋" w:cs="仿宋"/>
          <w:b/>
          <w:bCs/>
          <w:color w:val="auto"/>
          <w:spacing w:val="-2"/>
          <w:sz w:val="24"/>
          <w:szCs w:val="24"/>
          <w:highlight w:val="none"/>
        </w:rPr>
        <w:t>投标文件的修改与撤回</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lang w:val="en-US" w:eastAsia="zh-CN"/>
        </w:rPr>
        <w:t>4.3.1</w:t>
      </w:r>
      <w:r>
        <w:rPr>
          <w:rFonts w:hint="eastAsia" w:ascii="仿宋" w:hAnsi="仿宋" w:eastAsia="仿宋" w:cs="仿宋"/>
          <w:color w:val="auto"/>
          <w:spacing w:val="-9"/>
          <w:sz w:val="24"/>
          <w:szCs w:val="24"/>
          <w:highlight w:val="none"/>
        </w:rPr>
        <w:t>在本章第</w:t>
      </w:r>
      <w:r>
        <w:rPr>
          <w:rFonts w:hint="eastAsia" w:ascii="仿宋" w:hAnsi="仿宋" w:eastAsia="仿宋" w:cs="仿宋"/>
          <w:color w:val="auto"/>
          <w:sz w:val="24"/>
          <w:szCs w:val="24"/>
          <w:highlight w:val="none"/>
        </w:rPr>
        <w:t>4.2.1</w:t>
      </w:r>
      <w:r>
        <w:rPr>
          <w:rFonts w:hint="eastAsia" w:ascii="仿宋" w:hAnsi="仿宋" w:eastAsia="仿宋" w:cs="仿宋"/>
          <w:color w:val="auto"/>
          <w:spacing w:val="-10"/>
          <w:sz w:val="24"/>
          <w:szCs w:val="24"/>
          <w:highlight w:val="none"/>
        </w:rPr>
        <w:t>项规定的投标截止时间前，投标人可以修改或撤回已递交的投标文件，</w:t>
      </w:r>
      <w:r>
        <w:rPr>
          <w:rFonts w:hint="eastAsia" w:ascii="仿宋" w:hAnsi="仿宋" w:eastAsia="仿宋" w:cs="仿宋"/>
          <w:color w:val="auto"/>
          <w:spacing w:val="-5"/>
          <w:sz w:val="24"/>
          <w:szCs w:val="24"/>
          <w:highlight w:val="none"/>
        </w:rPr>
        <w:t>但应以书面形式通知招标人。</w:t>
      </w:r>
    </w:p>
    <w:p>
      <w:pPr>
        <w:pStyle w:val="26"/>
        <w:keepNext w:val="0"/>
        <w:keepLines w:val="0"/>
        <w:pageBreakBefore w:val="0"/>
        <w:widowControl w:val="0"/>
        <w:numPr>
          <w:ilvl w:val="2"/>
          <w:numId w:val="1"/>
        </w:numPr>
        <w:tabs>
          <w:tab w:val="left" w:pos="1344"/>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4.3.2</w:t>
      </w:r>
      <w:r>
        <w:rPr>
          <w:rFonts w:hint="eastAsia" w:ascii="仿宋" w:hAnsi="仿宋" w:eastAsia="仿宋" w:cs="仿宋"/>
          <w:color w:val="auto"/>
          <w:spacing w:val="-4"/>
          <w:sz w:val="24"/>
          <w:szCs w:val="24"/>
          <w:highlight w:val="none"/>
        </w:rPr>
        <w:t>投标人修改或撤回已递交投标文件的书面通知应按照本章第</w:t>
      </w:r>
      <w:r>
        <w:rPr>
          <w:rFonts w:hint="eastAsia" w:ascii="仿宋" w:hAnsi="仿宋" w:eastAsia="仿宋" w:cs="仿宋"/>
          <w:color w:val="auto"/>
          <w:sz w:val="24"/>
          <w:szCs w:val="24"/>
          <w:highlight w:val="none"/>
        </w:rPr>
        <w:t>3.7.3</w:t>
      </w:r>
      <w:r>
        <w:rPr>
          <w:rFonts w:hint="eastAsia" w:ascii="仿宋" w:hAnsi="仿宋" w:eastAsia="仿宋" w:cs="仿宋"/>
          <w:color w:val="auto"/>
          <w:spacing w:val="-2"/>
          <w:sz w:val="24"/>
          <w:szCs w:val="24"/>
          <w:highlight w:val="none"/>
        </w:rPr>
        <w:t>项的要</w:t>
      </w:r>
      <w:r>
        <w:rPr>
          <w:rFonts w:hint="eastAsia" w:ascii="仿宋" w:hAnsi="仿宋" w:eastAsia="仿宋" w:cs="仿宋"/>
          <w:color w:val="auto"/>
          <w:spacing w:val="-3"/>
          <w:sz w:val="24"/>
          <w:szCs w:val="24"/>
          <w:highlight w:val="none"/>
        </w:rPr>
        <w:t>求签字或盖章。招标人收到书面通知后，向投标人出具签收凭证。</w:t>
      </w:r>
    </w:p>
    <w:p>
      <w:pPr>
        <w:pStyle w:val="26"/>
        <w:keepNext w:val="0"/>
        <w:keepLines w:val="0"/>
        <w:pageBreakBefore w:val="0"/>
        <w:widowControl w:val="0"/>
        <w:numPr>
          <w:ilvl w:val="2"/>
          <w:numId w:val="4"/>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lang w:val="en-US" w:eastAsia="zh-CN"/>
        </w:rPr>
        <w:t>4.3.3</w:t>
      </w:r>
      <w:r>
        <w:rPr>
          <w:rFonts w:hint="eastAsia" w:ascii="仿宋" w:hAnsi="仿宋" w:eastAsia="仿宋" w:cs="仿宋"/>
          <w:color w:val="auto"/>
          <w:spacing w:val="-11"/>
          <w:sz w:val="24"/>
          <w:szCs w:val="24"/>
          <w:highlight w:val="none"/>
        </w:rPr>
        <w:t>投标人撤回投标文件的，招标人自收到投标人书面撤回通知之日起</w:t>
      </w:r>
      <w:r>
        <w:rPr>
          <w:rFonts w:hint="eastAsia" w:ascii="仿宋" w:hAnsi="仿宋" w:eastAsia="仿宋" w:cs="仿宋"/>
          <w:color w:val="auto"/>
          <w:sz w:val="24"/>
          <w:szCs w:val="24"/>
          <w:highlight w:val="none"/>
        </w:rPr>
        <w:t>5</w:t>
      </w:r>
      <w:r>
        <w:rPr>
          <w:rFonts w:hint="eastAsia" w:ascii="仿宋" w:hAnsi="仿宋" w:eastAsia="仿宋" w:cs="仿宋"/>
          <w:color w:val="auto"/>
          <w:spacing w:val="-3"/>
          <w:sz w:val="24"/>
          <w:szCs w:val="24"/>
          <w:highlight w:val="none"/>
        </w:rPr>
        <w:t>日内退还已收取的投标保证金。</w:t>
      </w:r>
    </w:p>
    <w:p>
      <w:pPr>
        <w:pStyle w:val="26"/>
        <w:keepNext w:val="0"/>
        <w:keepLines w:val="0"/>
        <w:pageBreakBefore w:val="0"/>
        <w:widowControl w:val="0"/>
        <w:numPr>
          <w:ilvl w:val="2"/>
          <w:numId w:val="4"/>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lang w:val="en-US" w:eastAsia="zh-CN"/>
        </w:rPr>
        <w:t>4.3.4</w:t>
      </w:r>
      <w:r>
        <w:rPr>
          <w:rFonts w:hint="eastAsia" w:ascii="仿宋" w:hAnsi="仿宋" w:eastAsia="仿宋" w:cs="仿宋"/>
          <w:color w:val="auto"/>
          <w:spacing w:val="-8"/>
          <w:sz w:val="24"/>
          <w:szCs w:val="24"/>
          <w:highlight w:val="none"/>
        </w:rPr>
        <w:t>修改的内容为投标文件的组成部分。修改的投标文件应按照本章第</w:t>
      </w:r>
      <w:r>
        <w:rPr>
          <w:rFonts w:hint="eastAsia" w:ascii="仿宋" w:hAnsi="仿宋" w:eastAsia="仿宋" w:cs="仿宋"/>
          <w:color w:val="auto"/>
          <w:sz w:val="24"/>
          <w:szCs w:val="24"/>
          <w:highlight w:val="none"/>
        </w:rPr>
        <w:t>3</w:t>
      </w:r>
      <w:r>
        <w:rPr>
          <w:rFonts w:hint="eastAsia" w:ascii="仿宋" w:hAnsi="仿宋" w:eastAsia="仿宋" w:cs="仿宋"/>
          <w:color w:val="auto"/>
          <w:spacing w:val="-21"/>
          <w:sz w:val="24"/>
          <w:szCs w:val="24"/>
          <w:highlight w:val="none"/>
        </w:rPr>
        <w:t>条、第</w:t>
      </w:r>
      <w:r>
        <w:rPr>
          <w:rFonts w:hint="eastAsia" w:ascii="仿宋" w:hAnsi="仿宋" w:eastAsia="仿宋" w:cs="仿宋"/>
          <w:color w:val="auto"/>
          <w:sz w:val="24"/>
          <w:szCs w:val="24"/>
          <w:highlight w:val="none"/>
        </w:rPr>
        <w:t>4</w:t>
      </w:r>
      <w:r>
        <w:rPr>
          <w:rFonts w:hint="eastAsia" w:ascii="仿宋" w:hAnsi="仿宋" w:eastAsia="仿宋" w:cs="仿宋"/>
          <w:color w:val="auto"/>
          <w:spacing w:val="-2"/>
          <w:sz w:val="24"/>
          <w:szCs w:val="24"/>
          <w:highlight w:val="none"/>
        </w:rPr>
        <w:t>条的规</w:t>
      </w:r>
      <w:r>
        <w:rPr>
          <w:rFonts w:hint="eastAsia" w:ascii="仿宋" w:hAnsi="仿宋" w:eastAsia="仿宋" w:cs="仿宋"/>
          <w:color w:val="auto"/>
          <w:spacing w:val="-3"/>
          <w:sz w:val="24"/>
          <w:szCs w:val="24"/>
          <w:highlight w:val="none"/>
        </w:rPr>
        <w:t>定进行编制、密封、标记和递交，并标明</w:t>
      </w:r>
      <w:r>
        <w:rPr>
          <w:rFonts w:hint="eastAsia" w:ascii="仿宋" w:hAnsi="仿宋" w:eastAsia="仿宋" w:cs="仿宋"/>
          <w:i/>
          <w:color w:val="auto"/>
          <w:sz w:val="24"/>
          <w:szCs w:val="24"/>
          <w:highlight w:val="none"/>
        </w:rPr>
        <w:t>“</w:t>
      </w:r>
      <w:r>
        <w:rPr>
          <w:rFonts w:hint="eastAsia" w:ascii="仿宋" w:hAnsi="仿宋" w:eastAsia="仿宋" w:cs="仿宋"/>
          <w:color w:val="auto"/>
          <w:spacing w:val="-2"/>
          <w:sz w:val="24"/>
          <w:szCs w:val="24"/>
          <w:highlight w:val="none"/>
        </w:rPr>
        <w:t>修改</w:t>
      </w:r>
      <w:r>
        <w:rPr>
          <w:rFonts w:hint="eastAsia" w:ascii="仿宋" w:hAnsi="仿宋" w:eastAsia="仿宋" w:cs="仿宋"/>
          <w:i/>
          <w:color w:val="auto"/>
          <w:sz w:val="24"/>
          <w:szCs w:val="24"/>
          <w:highlight w:val="none"/>
        </w:rPr>
        <w:t>”</w:t>
      </w:r>
      <w:r>
        <w:rPr>
          <w:rFonts w:hint="eastAsia" w:ascii="仿宋" w:hAnsi="仿宋" w:eastAsia="仿宋" w:cs="仿宋"/>
          <w:color w:val="auto"/>
          <w:spacing w:val="-2"/>
          <w:sz w:val="24"/>
          <w:szCs w:val="24"/>
          <w:highlight w:val="none"/>
        </w:rPr>
        <w:t>字样。</w:t>
      </w:r>
    </w:p>
    <w:p>
      <w:pPr>
        <w:pStyle w:val="26"/>
        <w:keepNext w:val="0"/>
        <w:keepLines w:val="0"/>
        <w:pageBreakBefore w:val="0"/>
        <w:widowControl w:val="0"/>
        <w:numPr>
          <w:ilvl w:val="0"/>
          <w:numId w:val="0"/>
        </w:numPr>
        <w:tabs>
          <w:tab w:val="left" w:pos="802"/>
        </w:tabs>
        <w:kinsoku/>
        <w:wordWrap/>
        <w:overflowPunct/>
        <w:topLinePunct w:val="0"/>
        <w:autoSpaceDE w:val="0"/>
        <w:autoSpaceDN w:val="0"/>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rPr>
      </w:pPr>
      <w:bookmarkStart w:id="12" w:name="_Toc29668"/>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开标</w:t>
      </w:r>
      <w:bookmarkEnd w:id="12"/>
    </w:p>
    <w:p>
      <w:pPr>
        <w:pStyle w:val="23"/>
        <w:keepNext w:val="0"/>
        <w:keepLines w:val="0"/>
        <w:pageBreakBefore w:val="0"/>
        <w:widowControl w:val="0"/>
        <w:numPr>
          <w:ilvl w:val="0"/>
          <w:numId w:val="0"/>
        </w:numPr>
        <w:tabs>
          <w:tab w:val="left" w:pos="1027"/>
        </w:tabs>
        <w:kinsoku/>
        <w:wordWrap/>
        <w:overflowPunct/>
        <w:topLinePunct w:val="0"/>
        <w:autoSpaceDE w:val="0"/>
        <w:autoSpaceDN w:val="0"/>
        <w:bidi w:val="0"/>
        <w:adjustRightInd/>
        <w:snapToGrid/>
        <w:spacing w:line="360" w:lineRule="auto"/>
        <w:ind w:leftChars="0" w:right="0" w:rightChars="0"/>
        <w:jc w:val="left"/>
        <w:textAlignment w:val="auto"/>
        <w:outlineLvl w:val="2"/>
        <w:rPr>
          <w:rFonts w:hint="eastAsia" w:ascii="仿宋" w:hAnsi="仿宋" w:eastAsia="仿宋" w:cs="仿宋"/>
          <w:color w:val="auto"/>
          <w:sz w:val="24"/>
          <w:szCs w:val="24"/>
          <w:highlight w:val="none"/>
        </w:rPr>
      </w:pPr>
      <w:bookmarkStart w:id="13" w:name="_Toc20063"/>
      <w:r>
        <w:rPr>
          <w:rFonts w:hint="eastAsia" w:ascii="仿宋" w:hAnsi="仿宋" w:eastAsia="仿宋" w:cs="仿宋"/>
          <w:color w:val="auto"/>
          <w:spacing w:val="-1"/>
          <w:sz w:val="24"/>
          <w:szCs w:val="24"/>
          <w:highlight w:val="none"/>
          <w:lang w:val="en-US" w:eastAsia="zh-CN"/>
        </w:rPr>
        <w:t>5.1</w:t>
      </w:r>
      <w:r>
        <w:rPr>
          <w:rFonts w:hint="eastAsia" w:ascii="仿宋" w:hAnsi="仿宋" w:eastAsia="仿宋" w:cs="仿宋"/>
          <w:color w:val="auto"/>
          <w:spacing w:val="-1"/>
          <w:sz w:val="24"/>
          <w:szCs w:val="24"/>
          <w:highlight w:val="none"/>
        </w:rPr>
        <w:t>开标时间和地点</w:t>
      </w:r>
      <w:bookmarkEnd w:id="13"/>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招标人在本章第</w:t>
      </w:r>
      <w:r>
        <w:rPr>
          <w:rFonts w:hint="eastAsia" w:ascii="仿宋" w:hAnsi="仿宋" w:eastAsia="仿宋" w:cs="仿宋"/>
          <w:color w:val="auto"/>
          <w:sz w:val="24"/>
          <w:szCs w:val="24"/>
          <w:highlight w:val="none"/>
        </w:rPr>
        <w:t>4.2.1</w:t>
      </w:r>
      <w:r>
        <w:rPr>
          <w:rFonts w:hint="eastAsia" w:ascii="仿宋" w:hAnsi="仿宋" w:eastAsia="仿宋" w:cs="仿宋"/>
          <w:color w:val="auto"/>
          <w:spacing w:val="-7"/>
          <w:sz w:val="24"/>
          <w:szCs w:val="24"/>
          <w:highlight w:val="none"/>
        </w:rPr>
        <w:t>项规定的投标截止时间</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2"/>
          <w:sz w:val="24"/>
          <w:szCs w:val="24"/>
          <w:highlight w:val="none"/>
        </w:rPr>
        <w:t>开标时间</w:t>
      </w:r>
      <w:r>
        <w:rPr>
          <w:rFonts w:hint="eastAsia" w:ascii="仿宋" w:hAnsi="仿宋" w:eastAsia="仿宋" w:cs="仿宋"/>
          <w:color w:val="auto"/>
          <w:spacing w:val="-41"/>
          <w:sz w:val="24"/>
          <w:szCs w:val="24"/>
          <w:highlight w:val="none"/>
        </w:rPr>
        <w:t>）</w:t>
      </w:r>
      <w:r>
        <w:rPr>
          <w:rFonts w:hint="eastAsia" w:ascii="仿宋" w:hAnsi="仿宋" w:eastAsia="仿宋" w:cs="仿宋"/>
          <w:color w:val="auto"/>
          <w:spacing w:val="-3"/>
          <w:sz w:val="24"/>
          <w:szCs w:val="24"/>
          <w:highlight w:val="none"/>
        </w:rPr>
        <w:t>和投标人须知前附表规定的地点公开开标，所有投标人的法定代表人（单位负责人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或其委托代理人准时参加。</w:t>
      </w:r>
    </w:p>
    <w:p>
      <w:pPr>
        <w:pStyle w:val="26"/>
        <w:keepNext w:val="0"/>
        <w:keepLines w:val="0"/>
        <w:pageBreakBefore w:val="0"/>
        <w:widowControl w:val="0"/>
        <w:numPr>
          <w:ilvl w:val="0"/>
          <w:numId w:val="0"/>
        </w:numPr>
        <w:tabs>
          <w:tab w:val="left" w:pos="1027"/>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开标程序</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5.2.1</w:t>
      </w:r>
      <w:r>
        <w:rPr>
          <w:rFonts w:hint="eastAsia" w:ascii="仿宋" w:hAnsi="仿宋" w:eastAsia="仿宋" w:cs="仿宋"/>
          <w:color w:val="auto"/>
          <w:sz w:val="24"/>
          <w:szCs w:val="24"/>
          <w:highlight w:val="none"/>
        </w:rPr>
        <w:t>主持人按下列程序进行开标：</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宣布开标纪律；</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公布在投标截止时间前递交投标文件的投标人名称；</w:t>
      </w:r>
    </w:p>
    <w:p>
      <w:pPr>
        <w:pStyle w:val="26"/>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宣布开标人、唱标人、记录人、监标人等有关人员姓名；</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w:t>
      </w:r>
      <w:r>
        <w:rPr>
          <w:rFonts w:hint="eastAsia" w:ascii="仿宋" w:hAnsi="仿宋" w:eastAsia="仿宋" w:cs="仿宋"/>
          <w:color w:val="auto"/>
          <w:spacing w:val="-106"/>
          <w:sz w:val="24"/>
          <w:szCs w:val="24"/>
          <w:highlight w:val="none"/>
        </w:rPr>
        <w:t>）</w:t>
      </w:r>
      <w:r>
        <w:rPr>
          <w:rFonts w:hint="eastAsia" w:ascii="仿宋" w:hAnsi="仿宋" w:eastAsia="仿宋" w:cs="仿宋"/>
          <w:color w:val="auto"/>
          <w:spacing w:val="-1"/>
          <w:sz w:val="24"/>
          <w:szCs w:val="24"/>
          <w:highlight w:val="none"/>
        </w:rPr>
        <w:t>检查投标文件的密封情况，按照投标人须知前附表规定的开标顺序当众开标，</w:t>
      </w:r>
      <w:r>
        <w:rPr>
          <w:rFonts w:hint="eastAsia" w:ascii="仿宋" w:hAnsi="仿宋" w:eastAsia="仿宋" w:cs="仿宋"/>
          <w:color w:val="auto"/>
          <w:spacing w:val="-3"/>
          <w:sz w:val="24"/>
          <w:szCs w:val="24"/>
          <w:highlight w:val="none"/>
        </w:rPr>
        <w:t>公布招标项目名称、投标人名称、投标保证金的递交情况、投标报价、交货期、交货地点及其他内容，并记录在案；</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pacing w:val="-132"/>
          <w:sz w:val="24"/>
          <w:szCs w:val="24"/>
          <w:highlight w:val="none"/>
        </w:rPr>
        <w:t>）</w:t>
      </w:r>
      <w:r>
        <w:rPr>
          <w:rFonts w:hint="eastAsia" w:ascii="仿宋" w:hAnsi="仿宋" w:eastAsia="仿宋" w:cs="仿宋"/>
          <w:color w:val="auto"/>
          <w:spacing w:val="-10"/>
          <w:sz w:val="24"/>
          <w:szCs w:val="24"/>
          <w:highlight w:val="none"/>
        </w:rPr>
        <w:t>投标人代表、招标人代表、监标人、记录人等有关人员在开标记录上签字确认；</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（6）开标结束。</w:t>
      </w:r>
    </w:p>
    <w:p>
      <w:pPr>
        <w:pStyle w:val="26"/>
        <w:keepNext w:val="0"/>
        <w:keepLines w:val="0"/>
        <w:pageBreakBefore w:val="0"/>
        <w:widowControl w:val="0"/>
        <w:numPr>
          <w:ilvl w:val="0"/>
          <w:numId w:val="0"/>
        </w:numPr>
        <w:tabs>
          <w:tab w:val="left" w:pos="1027"/>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5.2.2</w:t>
      </w:r>
      <w:r>
        <w:rPr>
          <w:rFonts w:hint="eastAsia" w:ascii="仿宋" w:hAnsi="仿宋" w:eastAsia="仿宋" w:cs="仿宋"/>
          <w:color w:val="auto"/>
          <w:sz w:val="24"/>
          <w:szCs w:val="24"/>
          <w:highlight w:val="none"/>
        </w:rPr>
        <w:t>开标异议</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投标人对开标有异议的，应当在开标现场提出，招标人当场作出答复，并制作记录。</w:t>
      </w:r>
    </w:p>
    <w:p>
      <w:pPr>
        <w:pStyle w:val="26"/>
        <w:keepNext w:val="0"/>
        <w:keepLines w:val="0"/>
        <w:pageBreakBefore w:val="0"/>
        <w:widowControl w:val="0"/>
        <w:numPr>
          <w:ilvl w:val="0"/>
          <w:numId w:val="0"/>
        </w:numPr>
        <w:tabs>
          <w:tab w:val="left" w:pos="802"/>
        </w:tabs>
        <w:kinsoku/>
        <w:wordWrap/>
        <w:overflowPunct/>
        <w:topLinePunct w:val="0"/>
        <w:autoSpaceDE w:val="0"/>
        <w:autoSpaceDN w:val="0"/>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rPr>
      </w:pPr>
      <w:bookmarkStart w:id="14" w:name="_Toc16556"/>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评标</w:t>
      </w:r>
      <w:bookmarkEnd w:id="14"/>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outlineLvl w:val="2"/>
        <w:rPr>
          <w:rFonts w:hint="eastAsia" w:ascii="仿宋" w:hAnsi="仿宋" w:eastAsia="仿宋" w:cs="仿宋"/>
          <w:color w:val="auto"/>
          <w:sz w:val="24"/>
          <w:szCs w:val="24"/>
          <w:highlight w:val="none"/>
        </w:rPr>
      </w:pPr>
      <w:bookmarkStart w:id="15" w:name="_Toc9014"/>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评标委员会</w:t>
      </w:r>
      <w:bookmarkEnd w:id="15"/>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val="en-US" w:eastAsia="zh-CN"/>
        </w:rPr>
        <w:t>6.1.1</w:t>
      </w:r>
      <w:r>
        <w:rPr>
          <w:rFonts w:hint="eastAsia" w:ascii="仿宋" w:hAnsi="仿宋" w:eastAsia="仿宋" w:cs="仿宋"/>
          <w:color w:val="auto"/>
          <w:spacing w:val="-7"/>
          <w:sz w:val="24"/>
          <w:szCs w:val="24"/>
          <w:highlight w:val="none"/>
        </w:rPr>
        <w:t>评标由招标人依法组建的评标委员会负责。评标委员会由招标人或其委托的招标代理机构熟悉相关业务的代表，以及有关技术、经济等方面的专家组成。评标委员会成员人数以及</w:t>
      </w:r>
      <w:r>
        <w:rPr>
          <w:rFonts w:hint="eastAsia" w:ascii="仿宋" w:hAnsi="仿宋" w:eastAsia="仿宋" w:cs="仿宋"/>
          <w:color w:val="auto"/>
          <w:spacing w:val="-5"/>
          <w:sz w:val="24"/>
          <w:szCs w:val="24"/>
          <w:highlight w:val="none"/>
        </w:rPr>
        <w:t>技术、经济等方面专家的确定方式见投标人须知前附表。</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6.1.2</w:t>
      </w:r>
      <w:r>
        <w:rPr>
          <w:rFonts w:hint="eastAsia" w:ascii="仿宋" w:hAnsi="仿宋" w:eastAsia="仿宋" w:cs="仿宋"/>
          <w:color w:val="auto"/>
          <w:spacing w:val="-3"/>
          <w:sz w:val="24"/>
          <w:szCs w:val="24"/>
          <w:highlight w:val="none"/>
        </w:rPr>
        <w:t>评标委员会成员有下列情形之一的，应当回避：</w:t>
      </w:r>
    </w:p>
    <w:p>
      <w:pPr>
        <w:pStyle w:val="26"/>
        <w:keepNext w:val="0"/>
        <w:keepLines w:val="0"/>
        <w:pageBreakBefore w:val="0"/>
        <w:widowControl w:val="0"/>
        <w:numPr>
          <w:ilvl w:val="0"/>
          <w:numId w:val="0"/>
        </w:numPr>
        <w:tabs>
          <w:tab w:val="left" w:pos="1647"/>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投标人或投标人主要负责人的近亲属；</w:t>
      </w:r>
    </w:p>
    <w:p>
      <w:pPr>
        <w:pStyle w:val="26"/>
        <w:keepNext w:val="0"/>
        <w:keepLines w:val="0"/>
        <w:pageBreakBefore w:val="0"/>
        <w:widowControl w:val="0"/>
        <w:numPr>
          <w:ilvl w:val="0"/>
          <w:numId w:val="0"/>
        </w:numPr>
        <w:tabs>
          <w:tab w:val="left" w:pos="1647"/>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项目主管部门或者行政监督部门的人员；</w:t>
      </w:r>
    </w:p>
    <w:p>
      <w:pPr>
        <w:pStyle w:val="26"/>
        <w:keepNext w:val="0"/>
        <w:keepLines w:val="0"/>
        <w:pageBreakBefore w:val="0"/>
        <w:widowControl w:val="0"/>
        <w:numPr>
          <w:ilvl w:val="0"/>
          <w:numId w:val="0"/>
        </w:numPr>
        <w:tabs>
          <w:tab w:val="left" w:pos="1647"/>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与投标人有经济利益关系，可能影响对投标公正评审的；</w:t>
      </w:r>
    </w:p>
    <w:p>
      <w:pPr>
        <w:pStyle w:val="26"/>
        <w:keepNext w:val="0"/>
        <w:keepLines w:val="0"/>
        <w:pageBreakBefore w:val="0"/>
        <w:widowControl w:val="0"/>
        <w:numPr>
          <w:ilvl w:val="0"/>
          <w:numId w:val="0"/>
        </w:numPr>
        <w:tabs>
          <w:tab w:val="left" w:pos="1647"/>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4</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1"/>
          <w:sz w:val="24"/>
          <w:szCs w:val="24"/>
          <w:highlight w:val="none"/>
        </w:rPr>
        <w:t>曾因在招标、评标以及其他与招标投标有关活动中从事违法行为而受过行政处罚</w:t>
      </w:r>
      <w:r>
        <w:rPr>
          <w:rFonts w:hint="eastAsia" w:ascii="仿宋" w:hAnsi="仿宋" w:eastAsia="仿宋" w:cs="仿宋"/>
          <w:color w:val="auto"/>
          <w:spacing w:val="-2"/>
          <w:sz w:val="24"/>
          <w:szCs w:val="24"/>
          <w:highlight w:val="none"/>
        </w:rPr>
        <w:t>或刑事处罚的；</w:t>
      </w:r>
    </w:p>
    <w:p>
      <w:pPr>
        <w:pStyle w:val="26"/>
        <w:keepNext w:val="0"/>
        <w:keepLines w:val="0"/>
        <w:pageBreakBefore w:val="0"/>
        <w:widowControl w:val="0"/>
        <w:numPr>
          <w:ilvl w:val="0"/>
          <w:numId w:val="0"/>
        </w:numPr>
        <w:tabs>
          <w:tab w:val="left" w:pos="1647"/>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5</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与投标人有其他利害关系。</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lang w:val="en-US" w:eastAsia="zh-CN"/>
        </w:rPr>
        <w:t>6.1.3</w:t>
      </w:r>
      <w:r>
        <w:rPr>
          <w:rFonts w:hint="eastAsia" w:ascii="仿宋" w:hAnsi="仿宋" w:eastAsia="仿宋" w:cs="仿宋"/>
          <w:color w:val="auto"/>
          <w:spacing w:val="-10"/>
          <w:sz w:val="24"/>
          <w:szCs w:val="24"/>
          <w:highlight w:val="none"/>
        </w:rPr>
        <w:t>评标过程中，评标委员会成员有回避事由、擅离职守或者因健康等原因不能继续评标</w:t>
      </w:r>
      <w:r>
        <w:rPr>
          <w:rFonts w:hint="eastAsia" w:ascii="仿宋" w:hAnsi="仿宋" w:eastAsia="仿宋" w:cs="仿宋"/>
          <w:color w:val="auto"/>
          <w:spacing w:val="-9"/>
          <w:sz w:val="24"/>
          <w:szCs w:val="24"/>
          <w:highlight w:val="none"/>
        </w:rPr>
        <w:t>的，招标人有权更换。被更换的评标委员会成员作出的评审结论无效，由更换后的评标委员会</w:t>
      </w:r>
      <w:r>
        <w:rPr>
          <w:rFonts w:hint="eastAsia" w:ascii="仿宋" w:hAnsi="仿宋" w:eastAsia="仿宋" w:cs="仿宋"/>
          <w:color w:val="auto"/>
          <w:spacing w:val="-5"/>
          <w:sz w:val="24"/>
          <w:szCs w:val="24"/>
          <w:highlight w:val="none"/>
        </w:rPr>
        <w:t>成员重新进行评审。</w:t>
      </w:r>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评标原则</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评标活动遵循公平、公正、科学和择优的原则</w:t>
      </w:r>
      <w:r>
        <w:rPr>
          <w:rFonts w:hint="eastAsia" w:ascii="仿宋" w:hAnsi="仿宋" w:eastAsia="仿宋" w:cs="仿宋"/>
          <w:color w:val="auto"/>
          <w:sz w:val="24"/>
          <w:szCs w:val="24"/>
          <w:highlight w:val="none"/>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6.3</w:t>
      </w:r>
      <w:r>
        <w:rPr>
          <w:rFonts w:hint="eastAsia" w:ascii="仿宋" w:hAnsi="仿宋" w:eastAsia="仿宋" w:cs="仿宋"/>
          <w:b/>
          <w:bCs/>
          <w:color w:val="auto"/>
          <w:sz w:val="24"/>
          <w:szCs w:val="24"/>
          <w:highlight w:val="none"/>
        </w:rPr>
        <w:t>评标</w:t>
      </w:r>
    </w:p>
    <w:p>
      <w:pPr>
        <w:pStyle w:val="26"/>
        <w:keepNext w:val="0"/>
        <w:keepLines w:val="0"/>
        <w:pageBreakBefore w:val="0"/>
        <w:widowControl w:val="0"/>
        <w:numPr>
          <w:ilvl w:val="2"/>
          <w:numId w:val="1"/>
        </w:numPr>
        <w:tabs>
          <w:tab w:val="left" w:pos="129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6.3.1</w:t>
      </w:r>
      <w:r>
        <w:rPr>
          <w:rFonts w:hint="eastAsia" w:ascii="仿宋" w:hAnsi="仿宋" w:eastAsia="仿宋" w:cs="仿宋"/>
          <w:color w:val="auto"/>
          <w:spacing w:val="-3"/>
          <w:sz w:val="24"/>
          <w:szCs w:val="24"/>
          <w:highlight w:val="none"/>
        </w:rPr>
        <w:t>评标委员会按照第三章</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评标办法</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规定的方法、评审因素、标准和程序对投标文件进行评审。第三章</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评标办法</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没有规定的方法、评审因素和标准，不作为评标依据。</w:t>
      </w:r>
    </w:p>
    <w:p>
      <w:pPr>
        <w:pStyle w:val="26"/>
        <w:keepNext w:val="0"/>
        <w:keepLines w:val="0"/>
        <w:pageBreakBefore w:val="0"/>
        <w:widowControl w:val="0"/>
        <w:numPr>
          <w:ilvl w:val="2"/>
          <w:numId w:val="1"/>
        </w:numPr>
        <w:tabs>
          <w:tab w:val="left" w:pos="1294"/>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6.3.2</w:t>
      </w:r>
      <w:r>
        <w:rPr>
          <w:rFonts w:hint="eastAsia" w:ascii="仿宋" w:hAnsi="仿宋" w:eastAsia="仿宋" w:cs="仿宋"/>
          <w:color w:val="auto"/>
          <w:spacing w:val="-6"/>
          <w:sz w:val="24"/>
          <w:szCs w:val="24"/>
          <w:highlight w:val="none"/>
        </w:rPr>
        <w:t>评标完成后，评标委员会应当向招标人提交书面评标报告和中标候选人名单。评标委</w:t>
      </w:r>
      <w:r>
        <w:rPr>
          <w:rFonts w:hint="eastAsia" w:ascii="仿宋" w:hAnsi="仿宋" w:eastAsia="仿宋" w:cs="仿宋"/>
          <w:color w:val="auto"/>
          <w:spacing w:val="-4"/>
          <w:sz w:val="24"/>
          <w:szCs w:val="24"/>
          <w:highlight w:val="none"/>
        </w:rPr>
        <w:t>员会推荐中标候选人的人数见投标人须知前附表。</w:t>
      </w:r>
    </w:p>
    <w:p>
      <w:pPr>
        <w:pStyle w:val="26"/>
        <w:keepNext w:val="0"/>
        <w:keepLines w:val="0"/>
        <w:pageBreakBefore w:val="0"/>
        <w:widowControl w:val="0"/>
        <w:numPr>
          <w:ilvl w:val="0"/>
          <w:numId w:val="0"/>
        </w:numPr>
        <w:tabs>
          <w:tab w:val="left" w:pos="802"/>
        </w:tabs>
        <w:kinsoku/>
        <w:wordWrap/>
        <w:overflowPunct/>
        <w:topLinePunct w:val="0"/>
        <w:autoSpaceDE w:val="0"/>
        <w:autoSpaceDN w:val="0"/>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rPr>
      </w:pPr>
      <w:bookmarkStart w:id="16" w:name="_Toc21304"/>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合同授予</w:t>
      </w:r>
      <w:bookmarkEnd w:id="16"/>
    </w:p>
    <w:p>
      <w:pPr>
        <w:pStyle w:val="26"/>
        <w:keepNext w:val="0"/>
        <w:keepLines w:val="0"/>
        <w:pageBreakBefore w:val="0"/>
        <w:widowControl w:val="0"/>
        <w:numPr>
          <w:ilvl w:val="0"/>
          <w:numId w:val="0"/>
        </w:numPr>
        <w:tabs>
          <w:tab w:val="left" w:pos="1027"/>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lang w:val="en-US" w:eastAsia="zh-CN"/>
        </w:rPr>
        <w:t>7.1</w:t>
      </w:r>
      <w:r>
        <w:rPr>
          <w:rFonts w:hint="eastAsia" w:ascii="仿宋" w:hAnsi="仿宋" w:eastAsia="仿宋" w:cs="仿宋"/>
          <w:b/>
          <w:bCs/>
          <w:color w:val="auto"/>
          <w:spacing w:val="-1"/>
          <w:sz w:val="24"/>
          <w:szCs w:val="24"/>
          <w:highlight w:val="none"/>
        </w:rPr>
        <w:t>中标候选人公示</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招标人在收到评标报告之日起3日内，按照投标人须知前附表规定的公示媒介和期限公示</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中标候选人，公示期不得少于</w:t>
      </w:r>
      <w:r>
        <w:rPr>
          <w:rFonts w:hint="eastAsia" w:ascii="仿宋" w:hAnsi="仿宋" w:eastAsia="仿宋" w:cs="仿宋"/>
          <w:color w:val="auto"/>
          <w:sz w:val="24"/>
          <w:szCs w:val="24"/>
          <w:highlight w:val="none"/>
        </w:rPr>
        <w:t>3天。</w:t>
      </w:r>
    </w:p>
    <w:p>
      <w:pPr>
        <w:pStyle w:val="26"/>
        <w:keepNext w:val="0"/>
        <w:keepLines w:val="0"/>
        <w:pageBreakBefore w:val="0"/>
        <w:widowControl w:val="0"/>
        <w:numPr>
          <w:ilvl w:val="0"/>
          <w:numId w:val="0"/>
        </w:numPr>
        <w:tabs>
          <w:tab w:val="left" w:pos="1027"/>
        </w:tabs>
        <w:kinsoku/>
        <w:wordWrap/>
        <w:overflowPunct/>
        <w:topLinePunct w:val="0"/>
        <w:autoSpaceDE w:val="0"/>
        <w:autoSpaceDN w:val="0"/>
        <w:bidi w:val="0"/>
        <w:adjustRightInd/>
        <w:snapToGrid/>
        <w:spacing w:line="360" w:lineRule="auto"/>
        <w:ind w:leftChars="0" w:right="0" w:rightChars="0"/>
        <w:jc w:val="left"/>
        <w:textAlignment w:val="auto"/>
        <w:outlineLvl w:val="2"/>
        <w:rPr>
          <w:rFonts w:hint="eastAsia" w:ascii="仿宋" w:hAnsi="仿宋" w:eastAsia="仿宋" w:cs="仿宋"/>
          <w:b/>
          <w:bCs/>
          <w:color w:val="auto"/>
          <w:sz w:val="24"/>
          <w:szCs w:val="24"/>
          <w:highlight w:val="none"/>
        </w:rPr>
      </w:pPr>
      <w:bookmarkStart w:id="17" w:name="_Toc28805"/>
      <w:r>
        <w:rPr>
          <w:rFonts w:hint="eastAsia" w:ascii="仿宋" w:hAnsi="仿宋" w:eastAsia="仿宋" w:cs="仿宋"/>
          <w:b/>
          <w:bCs/>
          <w:color w:val="auto"/>
          <w:spacing w:val="-1"/>
          <w:sz w:val="24"/>
          <w:szCs w:val="24"/>
          <w:highlight w:val="none"/>
          <w:lang w:val="en-US" w:eastAsia="zh-CN"/>
        </w:rPr>
        <w:t>7.2</w:t>
      </w:r>
      <w:r>
        <w:rPr>
          <w:rFonts w:hint="eastAsia" w:ascii="仿宋" w:hAnsi="仿宋" w:eastAsia="仿宋" w:cs="仿宋"/>
          <w:b/>
          <w:bCs/>
          <w:color w:val="auto"/>
          <w:spacing w:val="-1"/>
          <w:sz w:val="24"/>
          <w:szCs w:val="24"/>
          <w:highlight w:val="none"/>
        </w:rPr>
        <w:t>评标结果异议</w:t>
      </w:r>
      <w:bookmarkEnd w:id="17"/>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pPr>
        <w:pStyle w:val="26"/>
        <w:keepNext w:val="0"/>
        <w:keepLines w:val="0"/>
        <w:pageBreakBefore w:val="0"/>
        <w:widowControl w:val="0"/>
        <w:numPr>
          <w:ilvl w:val="0"/>
          <w:numId w:val="0"/>
        </w:numPr>
        <w:tabs>
          <w:tab w:val="left" w:pos="1027"/>
        </w:tabs>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lang w:val="en-US" w:eastAsia="zh-CN"/>
        </w:rPr>
        <w:t>7.3</w:t>
      </w:r>
      <w:r>
        <w:rPr>
          <w:rFonts w:hint="eastAsia" w:ascii="仿宋" w:hAnsi="仿宋" w:eastAsia="仿宋" w:cs="仿宋"/>
          <w:b/>
          <w:bCs/>
          <w:color w:val="auto"/>
          <w:spacing w:val="-2"/>
          <w:sz w:val="24"/>
          <w:szCs w:val="24"/>
          <w:highlight w:val="none"/>
        </w:rPr>
        <w:t>中标候选人履约能力审查</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7.4</w:t>
      </w:r>
      <w:r>
        <w:rPr>
          <w:rFonts w:hint="eastAsia" w:ascii="仿宋" w:hAnsi="仿宋" w:eastAsia="仿宋" w:cs="仿宋"/>
          <w:b/>
          <w:bCs/>
          <w:color w:val="auto"/>
          <w:sz w:val="24"/>
          <w:szCs w:val="24"/>
          <w:highlight w:val="none"/>
        </w:rPr>
        <w:t>定标</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按照投标人须知前附表的规定，招标人或招标人授权的评标委员会依法确定中标人。</w:t>
      </w:r>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7.5</w:t>
      </w:r>
      <w:r>
        <w:rPr>
          <w:rFonts w:hint="eastAsia" w:ascii="仿宋" w:hAnsi="仿宋" w:eastAsia="仿宋" w:cs="仿宋"/>
          <w:b/>
          <w:bCs/>
          <w:color w:val="auto"/>
          <w:sz w:val="24"/>
          <w:szCs w:val="24"/>
          <w:highlight w:val="none"/>
        </w:rPr>
        <w:t>中标通知</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在本章第3.3款规定的投标有效期内，招标人以书面形式向中标人发出中标通知书，同时将中标结果通知未中标的投标人。</w:t>
      </w:r>
    </w:p>
    <w:p>
      <w:pPr>
        <w:pStyle w:val="26"/>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7.6</w:t>
      </w:r>
      <w:r>
        <w:rPr>
          <w:rFonts w:hint="eastAsia" w:ascii="仿宋" w:hAnsi="仿宋" w:eastAsia="仿宋" w:cs="仿宋"/>
          <w:b/>
          <w:bCs/>
          <w:color w:val="auto"/>
          <w:sz w:val="24"/>
          <w:szCs w:val="24"/>
          <w:highlight w:val="none"/>
        </w:rPr>
        <w:t>履约保证金</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lang w:val="en-US" w:eastAsia="zh-CN"/>
        </w:rPr>
        <w:t>7.6.1</w:t>
      </w:r>
      <w:r>
        <w:rPr>
          <w:rFonts w:hint="eastAsia" w:ascii="仿宋" w:hAnsi="仿宋" w:eastAsia="仿宋" w:cs="仿宋"/>
          <w:color w:val="auto"/>
          <w:spacing w:val="-14"/>
          <w:sz w:val="24"/>
          <w:szCs w:val="24"/>
          <w:highlight w:val="none"/>
        </w:rPr>
        <w:t>在签订合同前，中标人应按投标人须知前附表规定的形式、金额和招标文件第四章</w:t>
      </w:r>
      <w:r>
        <w:rPr>
          <w:rFonts w:hint="eastAsia" w:ascii="仿宋" w:hAnsi="仿宋" w:eastAsia="仿宋" w:cs="仿宋"/>
          <w:i/>
          <w:color w:val="auto"/>
          <w:spacing w:val="-3"/>
          <w:sz w:val="24"/>
          <w:szCs w:val="24"/>
          <w:highlight w:val="none"/>
        </w:rPr>
        <w:t>“</w:t>
      </w:r>
      <w:r>
        <w:rPr>
          <w:rFonts w:hint="eastAsia" w:ascii="仿宋" w:hAnsi="仿宋" w:eastAsia="仿宋" w:cs="仿宋"/>
          <w:color w:val="auto"/>
          <w:sz w:val="24"/>
          <w:szCs w:val="24"/>
          <w:highlight w:val="none"/>
        </w:rPr>
        <w:t>合同条款及格式</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规定的或者事先经过招标人书面认可的履约保证金格式向招标人提交履约保证</w:t>
      </w:r>
      <w:r>
        <w:rPr>
          <w:rFonts w:hint="eastAsia" w:ascii="仿宋" w:hAnsi="仿宋" w:eastAsia="仿宋" w:cs="仿宋"/>
          <w:color w:val="auto"/>
          <w:spacing w:val="-4"/>
          <w:sz w:val="24"/>
          <w:szCs w:val="24"/>
          <w:highlight w:val="none"/>
        </w:rPr>
        <w:t>金。除投标人须知前附表另有规定外，履约保证金为中标合同金额的</w:t>
      </w:r>
      <w:r>
        <w:rPr>
          <w:rFonts w:hint="eastAsia" w:ascii="仿宋" w:hAnsi="仿宋" w:eastAsia="仿宋" w:cs="仿宋"/>
          <w:color w:val="auto"/>
          <w:sz w:val="24"/>
          <w:szCs w:val="24"/>
          <w:highlight w:val="none"/>
        </w:rPr>
        <w:t>10%</w:t>
      </w:r>
      <w:r>
        <w:rPr>
          <w:rFonts w:hint="eastAsia" w:ascii="仿宋" w:hAnsi="仿宋" w:eastAsia="仿宋" w:cs="仿宋"/>
          <w:color w:val="auto"/>
          <w:spacing w:val="-3"/>
          <w:sz w:val="24"/>
          <w:szCs w:val="24"/>
          <w:highlight w:val="none"/>
        </w:rPr>
        <w:t>。联合体中标的，其履约保证金以联合体各方或者联合体中牵头人的名义提交。</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rPr>
        <w:t>7.6.2</w:t>
      </w:r>
      <w:r>
        <w:rPr>
          <w:rFonts w:hint="eastAsia" w:ascii="仿宋" w:hAnsi="仿宋" w:eastAsia="仿宋" w:cs="仿宋"/>
          <w:color w:val="auto"/>
          <w:spacing w:val="-5"/>
          <w:sz w:val="24"/>
          <w:szCs w:val="24"/>
          <w:highlight w:val="none"/>
        </w:rPr>
        <w:t>中标人不能按本章第</w:t>
      </w:r>
      <w:r>
        <w:rPr>
          <w:rFonts w:hint="eastAsia" w:ascii="仿宋" w:hAnsi="仿宋" w:eastAsia="仿宋" w:cs="仿宋"/>
          <w:color w:val="auto"/>
          <w:sz w:val="24"/>
          <w:szCs w:val="24"/>
          <w:highlight w:val="none"/>
        </w:rPr>
        <w:t>7.6.1</w:t>
      </w:r>
      <w:r>
        <w:rPr>
          <w:rFonts w:hint="eastAsia" w:ascii="仿宋" w:hAnsi="仿宋" w:eastAsia="仿宋" w:cs="仿宋"/>
          <w:color w:val="auto"/>
          <w:spacing w:val="-3"/>
          <w:sz w:val="24"/>
          <w:szCs w:val="24"/>
          <w:highlight w:val="none"/>
        </w:rPr>
        <w:t>项要求提交履约保证金的，视为放弃中标，其投标保证金不予退还，给招标人造成的损失超过投标保证金数额的，中标人还应当对超过部分予以赔偿。</w:t>
      </w:r>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7.7</w:t>
      </w:r>
      <w:r>
        <w:rPr>
          <w:rFonts w:hint="eastAsia" w:ascii="仿宋" w:hAnsi="仿宋" w:eastAsia="仿宋" w:cs="仿宋"/>
          <w:b/>
          <w:bCs/>
          <w:color w:val="auto"/>
          <w:sz w:val="24"/>
          <w:szCs w:val="24"/>
          <w:highlight w:val="none"/>
        </w:rPr>
        <w:t>签订合同</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lang w:val="en-US" w:eastAsia="zh-CN"/>
        </w:rPr>
        <w:t>7.7.1</w:t>
      </w:r>
      <w:r>
        <w:rPr>
          <w:rFonts w:hint="eastAsia" w:ascii="仿宋" w:hAnsi="仿宋" w:eastAsia="仿宋" w:cs="仿宋"/>
          <w:color w:val="auto"/>
          <w:spacing w:val="-4"/>
          <w:sz w:val="24"/>
          <w:szCs w:val="24"/>
          <w:highlight w:val="none"/>
        </w:rPr>
        <w:t>招标人和中标人应当在中标通知书发出之日起</w:t>
      </w:r>
      <w:r>
        <w:rPr>
          <w:rFonts w:hint="eastAsia" w:ascii="仿宋" w:hAnsi="仿宋" w:eastAsia="仿宋" w:cs="仿宋"/>
          <w:color w:val="auto"/>
          <w:sz w:val="24"/>
          <w:szCs w:val="24"/>
          <w:highlight w:val="none"/>
        </w:rPr>
        <w:t>30</w:t>
      </w:r>
      <w:r>
        <w:rPr>
          <w:rFonts w:hint="eastAsia" w:ascii="仿宋" w:hAnsi="仿宋" w:eastAsia="仿宋" w:cs="仿宋"/>
          <w:color w:val="auto"/>
          <w:spacing w:val="-3"/>
          <w:sz w:val="24"/>
          <w:szCs w:val="24"/>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lang w:val="en-US" w:eastAsia="zh-CN"/>
        </w:rPr>
        <w:t>7.7.2</w:t>
      </w:r>
      <w:r>
        <w:rPr>
          <w:rFonts w:hint="eastAsia" w:ascii="仿宋" w:hAnsi="仿宋" w:eastAsia="仿宋" w:cs="仿宋"/>
          <w:color w:val="auto"/>
          <w:spacing w:val="-10"/>
          <w:sz w:val="24"/>
          <w:szCs w:val="24"/>
          <w:highlight w:val="none"/>
        </w:rPr>
        <w:t>发出中标通知书后，招标人无正当理由拒签合同，或者在签订合同时向中标人提出附</w:t>
      </w:r>
      <w:r>
        <w:rPr>
          <w:rFonts w:hint="eastAsia" w:ascii="仿宋" w:hAnsi="仿宋" w:eastAsia="仿宋" w:cs="仿宋"/>
          <w:color w:val="auto"/>
          <w:spacing w:val="-5"/>
          <w:sz w:val="24"/>
          <w:szCs w:val="24"/>
          <w:highlight w:val="none"/>
        </w:rPr>
        <w:t>加条件的，招标人向中标人退还投标保证金；给中标人造成损失的，还应当赔偿损失。</w:t>
      </w:r>
    </w:p>
    <w:p>
      <w:pPr>
        <w:pStyle w:val="26"/>
        <w:keepNext w:val="0"/>
        <w:keepLines w:val="0"/>
        <w:pageBreakBefore w:val="0"/>
        <w:widowControl w:val="0"/>
        <w:numPr>
          <w:ilvl w:val="2"/>
          <w:numId w:val="1"/>
        </w:numPr>
        <w:tabs>
          <w:tab w:val="left" w:pos="1294"/>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lang w:val="en-US" w:eastAsia="zh-CN"/>
        </w:rPr>
        <w:t>7.7.3</w:t>
      </w:r>
      <w:r>
        <w:rPr>
          <w:rFonts w:hint="eastAsia" w:ascii="仿宋" w:hAnsi="仿宋" w:eastAsia="仿宋" w:cs="仿宋"/>
          <w:color w:val="auto"/>
          <w:spacing w:val="-6"/>
          <w:sz w:val="24"/>
          <w:szCs w:val="24"/>
          <w:highlight w:val="none"/>
        </w:rPr>
        <w:t>联合体中标的，联合体各方应当共同与招标人签订合同，就中标项目向招标人承担连</w:t>
      </w:r>
      <w:r>
        <w:rPr>
          <w:rFonts w:hint="eastAsia" w:ascii="仿宋" w:hAnsi="仿宋" w:eastAsia="仿宋" w:cs="仿宋"/>
          <w:color w:val="auto"/>
          <w:spacing w:val="-4"/>
          <w:sz w:val="24"/>
          <w:szCs w:val="24"/>
          <w:highlight w:val="none"/>
        </w:rPr>
        <w:t>带责任。</w:t>
      </w:r>
    </w:p>
    <w:p>
      <w:pPr>
        <w:pStyle w:val="26"/>
        <w:keepNext w:val="0"/>
        <w:keepLines w:val="0"/>
        <w:pageBreakBefore w:val="0"/>
        <w:widowControl w:val="0"/>
        <w:numPr>
          <w:ilvl w:val="0"/>
          <w:numId w:val="0"/>
        </w:numPr>
        <w:tabs>
          <w:tab w:val="left" w:pos="643"/>
        </w:tabs>
        <w:kinsoku/>
        <w:wordWrap/>
        <w:overflowPunct/>
        <w:topLinePunct w:val="0"/>
        <w:autoSpaceDE w:val="0"/>
        <w:autoSpaceDN w:val="0"/>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rPr>
      </w:pPr>
      <w:bookmarkStart w:id="18" w:name="_Toc13334"/>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纪律和监督</w:t>
      </w:r>
      <w:bookmarkEnd w:id="18"/>
    </w:p>
    <w:p>
      <w:pPr>
        <w:pStyle w:val="26"/>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lang w:val="en-US" w:eastAsia="zh-CN"/>
        </w:rPr>
        <w:t>8.1</w:t>
      </w:r>
      <w:r>
        <w:rPr>
          <w:rFonts w:hint="eastAsia" w:ascii="仿宋" w:hAnsi="仿宋" w:eastAsia="仿宋" w:cs="仿宋"/>
          <w:b/>
          <w:bCs/>
          <w:color w:val="auto"/>
          <w:spacing w:val="-2"/>
          <w:sz w:val="24"/>
          <w:szCs w:val="24"/>
          <w:highlight w:val="none"/>
        </w:rPr>
        <w:t>对招标人的纪律要求</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招标人不得泄露招标投标活动中应当保密的情况和资料，不得与投标人串通损害国家利益、</w:t>
      </w:r>
      <w:r>
        <w:rPr>
          <w:rFonts w:hint="eastAsia" w:ascii="仿宋" w:hAnsi="仿宋" w:eastAsia="仿宋" w:cs="仿宋"/>
          <w:color w:val="auto"/>
          <w:spacing w:val="-4"/>
          <w:sz w:val="24"/>
          <w:szCs w:val="24"/>
          <w:highlight w:val="none"/>
        </w:rPr>
        <w:t>社会公共利益或者他人合法权益。</w:t>
      </w:r>
    </w:p>
    <w:p>
      <w:pPr>
        <w:pStyle w:val="26"/>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lang w:val="en-US" w:eastAsia="zh-CN"/>
        </w:rPr>
        <w:t>8.2</w:t>
      </w:r>
      <w:r>
        <w:rPr>
          <w:rFonts w:hint="eastAsia" w:ascii="仿宋" w:hAnsi="仿宋" w:eastAsia="仿宋" w:cs="仿宋"/>
          <w:b/>
          <w:bCs/>
          <w:color w:val="auto"/>
          <w:spacing w:val="-2"/>
          <w:sz w:val="24"/>
          <w:szCs w:val="24"/>
          <w:highlight w:val="none"/>
        </w:rPr>
        <w:t>对投标人的纪律要求</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6"/>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outlineLvl w:val="2"/>
        <w:rPr>
          <w:rFonts w:hint="eastAsia" w:ascii="仿宋" w:hAnsi="仿宋" w:eastAsia="仿宋" w:cs="仿宋"/>
          <w:b/>
          <w:bCs/>
          <w:color w:val="auto"/>
          <w:sz w:val="24"/>
          <w:szCs w:val="24"/>
          <w:highlight w:val="none"/>
        </w:rPr>
      </w:pPr>
      <w:bookmarkStart w:id="19" w:name="_Toc27813"/>
      <w:r>
        <w:rPr>
          <w:rFonts w:hint="eastAsia" w:ascii="仿宋" w:hAnsi="仿宋" w:eastAsia="仿宋" w:cs="仿宋"/>
          <w:b/>
          <w:bCs/>
          <w:color w:val="auto"/>
          <w:spacing w:val="-3"/>
          <w:sz w:val="24"/>
          <w:szCs w:val="24"/>
          <w:highlight w:val="none"/>
          <w:lang w:val="en-US" w:eastAsia="zh-CN"/>
        </w:rPr>
        <w:t>8.3</w:t>
      </w:r>
      <w:r>
        <w:rPr>
          <w:rFonts w:hint="eastAsia" w:ascii="仿宋" w:hAnsi="仿宋" w:eastAsia="仿宋" w:cs="仿宋"/>
          <w:b/>
          <w:bCs/>
          <w:color w:val="auto"/>
          <w:spacing w:val="-3"/>
          <w:sz w:val="24"/>
          <w:szCs w:val="24"/>
          <w:highlight w:val="none"/>
        </w:rPr>
        <w:t>对评标委员会成员的纪律要求</w:t>
      </w:r>
      <w:bookmarkEnd w:id="19"/>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评标办法</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没有规定的评审因素和标准进行评标。</w:t>
      </w:r>
    </w:p>
    <w:p>
      <w:pPr>
        <w:pStyle w:val="26"/>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val="en-US" w:eastAsia="zh-CN"/>
        </w:rPr>
        <w:t>8.4</w:t>
      </w:r>
      <w:r>
        <w:rPr>
          <w:rFonts w:hint="eastAsia" w:ascii="仿宋" w:hAnsi="仿宋" w:eastAsia="仿宋" w:cs="仿宋"/>
          <w:b/>
          <w:bCs/>
          <w:color w:val="auto"/>
          <w:spacing w:val="-3"/>
          <w:sz w:val="24"/>
          <w:szCs w:val="24"/>
          <w:highlight w:val="none"/>
        </w:rPr>
        <w:t>对与评标活动有关的工作人员的纪律要求</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23"/>
        <w:keepNext w:val="0"/>
        <w:keepLines w:val="0"/>
        <w:pageBreakBefore w:val="0"/>
        <w:widowControl w:val="0"/>
        <w:numPr>
          <w:ilvl w:val="1"/>
          <w:numId w:val="1"/>
        </w:numPr>
        <w:tabs>
          <w:tab w:val="left" w:pos="1027"/>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8.5</w:t>
      </w:r>
      <w:r>
        <w:rPr>
          <w:rFonts w:hint="eastAsia" w:ascii="仿宋" w:hAnsi="仿宋" w:eastAsia="仿宋" w:cs="仿宋"/>
          <w:b/>
          <w:bCs/>
          <w:color w:val="auto"/>
          <w:sz w:val="24"/>
          <w:szCs w:val="24"/>
          <w:highlight w:val="none"/>
        </w:rPr>
        <w:t>投诉</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val="en-US" w:eastAsia="zh-CN"/>
        </w:rPr>
        <w:t>8.5.1</w:t>
      </w:r>
      <w:r>
        <w:rPr>
          <w:rFonts w:hint="eastAsia" w:ascii="仿宋" w:hAnsi="仿宋" w:eastAsia="仿宋" w:cs="仿宋"/>
          <w:color w:val="auto"/>
          <w:spacing w:val="-7"/>
          <w:sz w:val="24"/>
          <w:szCs w:val="24"/>
          <w:highlight w:val="none"/>
        </w:rPr>
        <w:t>投标人或者其他利害关系人认为招标投标活动不符合法律、行政法规规定的，可以自</w:t>
      </w:r>
      <w:r>
        <w:rPr>
          <w:rFonts w:hint="eastAsia" w:ascii="仿宋" w:hAnsi="仿宋" w:eastAsia="仿宋" w:cs="仿宋"/>
          <w:color w:val="auto"/>
          <w:spacing w:val="-8"/>
          <w:sz w:val="24"/>
          <w:szCs w:val="24"/>
          <w:highlight w:val="none"/>
        </w:rPr>
        <w:t>知道或者应当知道之日起</w:t>
      </w:r>
      <w:r>
        <w:rPr>
          <w:rFonts w:hint="eastAsia" w:ascii="仿宋" w:hAnsi="仿宋" w:eastAsia="仿宋" w:cs="仿宋"/>
          <w:color w:val="auto"/>
          <w:sz w:val="24"/>
          <w:szCs w:val="24"/>
          <w:highlight w:val="none"/>
        </w:rPr>
        <w:t>10</w:t>
      </w:r>
      <w:r>
        <w:rPr>
          <w:rFonts w:hint="eastAsia" w:ascii="仿宋" w:hAnsi="仿宋" w:eastAsia="仿宋" w:cs="仿宋"/>
          <w:color w:val="auto"/>
          <w:spacing w:val="-9"/>
          <w:sz w:val="24"/>
          <w:szCs w:val="24"/>
          <w:highlight w:val="none"/>
        </w:rPr>
        <w:t>日内向有关行政监督部门投诉。投诉应当有明确的请求和必要的证</w:t>
      </w:r>
      <w:r>
        <w:rPr>
          <w:rFonts w:hint="eastAsia" w:ascii="仿宋" w:hAnsi="仿宋" w:eastAsia="仿宋" w:cs="仿宋"/>
          <w:color w:val="auto"/>
          <w:spacing w:val="-6"/>
          <w:sz w:val="24"/>
          <w:szCs w:val="24"/>
          <w:highlight w:val="none"/>
        </w:rPr>
        <w:t>明材料。</w:t>
      </w:r>
    </w:p>
    <w:p>
      <w:pPr>
        <w:pStyle w:val="26"/>
        <w:keepNext w:val="0"/>
        <w:keepLines w:val="0"/>
        <w:pageBreakBefore w:val="0"/>
        <w:widowControl w:val="0"/>
        <w:numPr>
          <w:ilvl w:val="2"/>
          <w:numId w:val="1"/>
        </w:numPr>
        <w:tabs>
          <w:tab w:val="left" w:pos="1346"/>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lang w:val="en-US" w:eastAsia="zh-CN"/>
        </w:rPr>
        <w:t>8.5.2</w:t>
      </w:r>
      <w:r>
        <w:rPr>
          <w:rFonts w:hint="eastAsia" w:ascii="仿宋" w:hAnsi="仿宋" w:eastAsia="仿宋" w:cs="仿宋"/>
          <w:color w:val="auto"/>
          <w:spacing w:val="-8"/>
          <w:sz w:val="24"/>
          <w:szCs w:val="24"/>
          <w:highlight w:val="none"/>
        </w:rPr>
        <w:t>投标人或者其他利害关系人对招标文件、开标和评标结果提出投诉的，应当按照投标</w:t>
      </w:r>
      <w:r>
        <w:rPr>
          <w:rFonts w:hint="eastAsia" w:ascii="仿宋" w:hAnsi="仿宋" w:eastAsia="仿宋" w:cs="仿宋"/>
          <w:color w:val="auto"/>
          <w:spacing w:val="-17"/>
          <w:sz w:val="24"/>
          <w:szCs w:val="24"/>
          <w:highlight w:val="none"/>
        </w:rPr>
        <w:t>人须知第</w:t>
      </w:r>
      <w:r>
        <w:rPr>
          <w:rFonts w:hint="eastAsia" w:ascii="仿宋" w:hAnsi="仿宋" w:eastAsia="仿宋" w:cs="仿宋"/>
          <w:color w:val="auto"/>
          <w:sz w:val="24"/>
          <w:szCs w:val="24"/>
          <w:highlight w:val="none"/>
        </w:rPr>
        <w:t>2.4</w:t>
      </w:r>
      <w:r>
        <w:rPr>
          <w:rFonts w:hint="eastAsia" w:ascii="仿宋" w:hAnsi="仿宋" w:eastAsia="仿宋" w:cs="仿宋"/>
          <w:color w:val="auto"/>
          <w:spacing w:val="-43"/>
          <w:sz w:val="24"/>
          <w:szCs w:val="24"/>
          <w:highlight w:val="none"/>
        </w:rPr>
        <w:t>款、第</w:t>
      </w:r>
      <w:r>
        <w:rPr>
          <w:rFonts w:hint="eastAsia" w:ascii="仿宋" w:hAnsi="仿宋" w:eastAsia="仿宋" w:cs="仿宋"/>
          <w:color w:val="auto"/>
          <w:sz w:val="24"/>
          <w:szCs w:val="24"/>
          <w:highlight w:val="none"/>
        </w:rPr>
        <w:t>5.3</w:t>
      </w:r>
      <w:r>
        <w:rPr>
          <w:rFonts w:hint="eastAsia" w:ascii="仿宋" w:hAnsi="仿宋" w:eastAsia="仿宋" w:cs="仿宋"/>
          <w:color w:val="auto"/>
          <w:spacing w:val="-16"/>
          <w:sz w:val="24"/>
          <w:szCs w:val="24"/>
          <w:highlight w:val="none"/>
        </w:rPr>
        <w:t>款和第</w:t>
      </w:r>
      <w:r>
        <w:rPr>
          <w:rFonts w:hint="eastAsia" w:ascii="仿宋" w:hAnsi="仿宋" w:eastAsia="仿宋" w:cs="仿宋"/>
          <w:color w:val="auto"/>
          <w:sz w:val="24"/>
          <w:szCs w:val="24"/>
          <w:highlight w:val="none"/>
        </w:rPr>
        <w:t>7.2</w:t>
      </w:r>
      <w:r>
        <w:rPr>
          <w:rFonts w:hint="eastAsia" w:ascii="仿宋" w:hAnsi="仿宋" w:eastAsia="仿宋" w:cs="仿宋"/>
          <w:color w:val="auto"/>
          <w:spacing w:val="-13"/>
          <w:sz w:val="24"/>
          <w:szCs w:val="24"/>
          <w:highlight w:val="none"/>
        </w:rPr>
        <w:t>款的规定先向招标人提出异议。异议答复期间不计算在第</w:t>
      </w:r>
      <w:r>
        <w:rPr>
          <w:rFonts w:hint="eastAsia" w:ascii="仿宋" w:hAnsi="仿宋" w:eastAsia="仿宋" w:cs="仿宋"/>
          <w:color w:val="auto"/>
          <w:sz w:val="24"/>
          <w:szCs w:val="24"/>
          <w:highlight w:val="none"/>
        </w:rPr>
        <w:t>8.5.1</w:t>
      </w:r>
      <w:r>
        <w:rPr>
          <w:rFonts w:hint="eastAsia" w:ascii="仿宋" w:hAnsi="仿宋" w:eastAsia="仿宋" w:cs="仿宋"/>
          <w:color w:val="auto"/>
          <w:spacing w:val="-3"/>
          <w:sz w:val="24"/>
          <w:szCs w:val="24"/>
          <w:highlight w:val="none"/>
        </w:rPr>
        <w:t>项规定的期限内。</w:t>
      </w:r>
    </w:p>
    <w:p>
      <w:pPr>
        <w:pStyle w:val="26"/>
        <w:keepNext w:val="0"/>
        <w:keepLines w:val="0"/>
        <w:pageBreakBefore w:val="0"/>
        <w:widowControl w:val="0"/>
        <w:numPr>
          <w:ilvl w:val="0"/>
          <w:numId w:val="0"/>
        </w:numPr>
        <w:tabs>
          <w:tab w:val="left" w:pos="802"/>
        </w:tabs>
        <w:kinsoku/>
        <w:wordWrap/>
        <w:overflowPunct/>
        <w:topLinePunct w:val="0"/>
        <w:autoSpaceDE w:val="0"/>
        <w:autoSpaceDN w:val="0"/>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rPr>
      </w:pPr>
      <w:bookmarkStart w:id="20" w:name="_Toc30753"/>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是否采用电子招标投标</w:t>
      </w:r>
      <w:bookmarkEnd w:id="20"/>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本招标项目是否采用电子招标投标方式，见投标人须知前附表。</w:t>
      </w:r>
    </w:p>
    <w:p>
      <w:pPr>
        <w:pStyle w:val="26"/>
        <w:keepNext w:val="0"/>
        <w:keepLines w:val="0"/>
        <w:pageBreakBefore w:val="0"/>
        <w:widowControl w:val="0"/>
        <w:numPr>
          <w:ilvl w:val="0"/>
          <w:numId w:val="0"/>
        </w:numPr>
        <w:tabs>
          <w:tab w:val="left" w:pos="960"/>
        </w:tabs>
        <w:kinsoku/>
        <w:wordWrap/>
        <w:overflowPunct/>
        <w:topLinePunct w:val="0"/>
        <w:autoSpaceDE w:val="0"/>
        <w:autoSpaceDN w:val="0"/>
        <w:bidi w:val="0"/>
        <w:adjustRightInd/>
        <w:snapToGrid/>
        <w:spacing w:line="360" w:lineRule="auto"/>
        <w:ind w:leftChars="0" w:right="0" w:rightChars="0"/>
        <w:jc w:val="left"/>
        <w:textAlignment w:val="auto"/>
        <w:outlineLvl w:val="1"/>
        <w:rPr>
          <w:rFonts w:hint="eastAsia" w:ascii="仿宋" w:hAnsi="仿宋" w:eastAsia="仿宋" w:cs="仿宋"/>
          <w:b/>
          <w:color w:val="auto"/>
          <w:sz w:val="24"/>
          <w:szCs w:val="24"/>
          <w:highlight w:val="none"/>
        </w:rPr>
      </w:pPr>
      <w:bookmarkStart w:id="21" w:name="_Toc14694"/>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需要补充的其他内容</w:t>
      </w:r>
      <w:bookmarkEnd w:id="21"/>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需要补充的其他内容：见投标人须知前附表。</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5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0" w:firstLineChars="200"/>
        <w:jc w:val="left"/>
        <w:textAlignment w:val="auto"/>
        <w:outlineLvl w:val="0"/>
        <w:rPr>
          <w:rFonts w:hint="eastAsia" w:ascii="仿宋" w:hAnsi="仿宋" w:eastAsia="仿宋" w:cs="仿宋"/>
          <w:color w:val="auto"/>
          <w:sz w:val="24"/>
          <w:szCs w:val="24"/>
          <w:highlight w:val="none"/>
        </w:rPr>
      </w:pPr>
      <w:bookmarkStart w:id="22" w:name="_Toc215"/>
      <w:r>
        <w:rPr>
          <w:rFonts w:hint="eastAsia" w:ascii="仿宋" w:hAnsi="仿宋" w:eastAsia="仿宋" w:cs="仿宋"/>
          <w:color w:val="auto"/>
          <w:sz w:val="24"/>
          <w:szCs w:val="24"/>
          <w:highlight w:val="none"/>
        </w:rPr>
        <w:t>附件一：开标记录表</w:t>
      </w:r>
      <w:bookmarkEnd w:id="22"/>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开标记录表</w:t>
      </w:r>
    </w:p>
    <w:p>
      <w:pPr>
        <w:pStyle w:val="5"/>
        <w:keepNext w:val="0"/>
        <w:keepLines w:val="0"/>
        <w:pageBreakBefore w:val="0"/>
        <w:tabs>
          <w:tab w:val="left" w:pos="3794"/>
          <w:tab w:val="left" w:pos="4948"/>
          <w:tab w:val="left" w:pos="6103"/>
          <w:tab w:val="left" w:pos="7258"/>
          <w:tab w:val="left" w:pos="8413"/>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w:t>
      </w:r>
      <w:r>
        <w:rPr>
          <w:rFonts w:hint="eastAsia" w:ascii="仿宋" w:hAnsi="仿宋" w:eastAsia="仿宋" w:cs="仿宋"/>
          <w:color w:val="auto"/>
          <w:spacing w:val="-3"/>
          <w:sz w:val="24"/>
          <w:szCs w:val="24"/>
          <w:highlight w:val="none"/>
        </w:rPr>
        <w:t>时</w:t>
      </w:r>
      <w:r>
        <w:rPr>
          <w:rFonts w:hint="eastAsia" w:ascii="仿宋" w:hAnsi="仿宋" w:eastAsia="仿宋" w:cs="仿宋"/>
          <w:color w:val="auto"/>
          <w:sz w:val="24"/>
          <w:szCs w:val="24"/>
          <w:highlight w:val="none"/>
        </w:rPr>
        <w:t>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分</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bl>
      <w:tblPr>
        <w:tblStyle w:val="17"/>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1136"/>
        <w:gridCol w:w="1416"/>
        <w:gridCol w:w="1277"/>
        <w:gridCol w:w="991"/>
        <w:gridCol w:w="85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48"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20"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p>
        </w:tc>
        <w:tc>
          <w:tcPr>
            <w:tcW w:w="113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密封情况</w:t>
            </w:r>
          </w:p>
        </w:tc>
        <w:tc>
          <w:tcPr>
            <w:tcW w:w="141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1277"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pPr>
              <w:pStyle w:val="27"/>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991"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交货期</w:t>
            </w:r>
          </w:p>
        </w:tc>
        <w:tc>
          <w:tcPr>
            <w:tcW w:w="852"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113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8"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020"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41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991"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852"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020"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41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991"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852"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020"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41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991"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852"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020"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41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991"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852"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020"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41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991"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852"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020"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41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991"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852"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8"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020"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41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991"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852"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020"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41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991"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852"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020"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41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991"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852"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020"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41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991"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852"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020"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416"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991"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852"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804" w:type="dxa"/>
            <w:gridSpan w:val="3"/>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最高投标限价：</w:t>
            </w:r>
          </w:p>
        </w:tc>
        <w:tc>
          <w:tcPr>
            <w:tcW w:w="5669" w:type="dxa"/>
            <w:gridSpan w:val="5"/>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bl>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2444"/>
          <w:tab w:val="left" w:pos="3237"/>
          <w:tab w:val="left" w:pos="4859"/>
          <w:tab w:val="left" w:pos="5546"/>
          <w:tab w:val="left" w:pos="716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代</w:t>
      </w:r>
      <w:r>
        <w:rPr>
          <w:rFonts w:hint="eastAsia" w:ascii="仿宋" w:hAnsi="仿宋" w:eastAsia="仿宋" w:cs="仿宋"/>
          <w:color w:val="auto"/>
          <w:spacing w:val="-3"/>
          <w:sz w:val="24"/>
          <w:szCs w:val="24"/>
          <w:highlight w:val="none"/>
        </w:rPr>
        <w:t>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pacing w:val="-3"/>
          <w:sz w:val="24"/>
          <w:szCs w:val="24"/>
          <w:highlight w:val="none"/>
        </w:rPr>
        <w:t>记</w:t>
      </w:r>
      <w:r>
        <w:rPr>
          <w:rFonts w:hint="eastAsia" w:ascii="仿宋" w:hAnsi="仿宋" w:eastAsia="仿宋" w:cs="仿宋"/>
          <w:color w:val="auto"/>
          <w:sz w:val="24"/>
          <w:szCs w:val="24"/>
          <w:highlight w:val="none"/>
        </w:rPr>
        <w:t>录</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pacing w:val="-3"/>
          <w:sz w:val="24"/>
          <w:szCs w:val="24"/>
          <w:highlight w:val="none"/>
        </w:rPr>
        <w:t>监</w:t>
      </w:r>
      <w:r>
        <w:rPr>
          <w:rFonts w:hint="eastAsia" w:ascii="仿宋" w:hAnsi="仿宋" w:eastAsia="仿宋" w:cs="仿宋"/>
          <w:color w:val="auto"/>
          <w:spacing w:val="-1"/>
          <w:sz w:val="24"/>
          <w:szCs w:val="24"/>
          <w:highlight w:val="none"/>
        </w:rPr>
        <w:t>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6943"/>
          <w:tab w:val="left" w:pos="7889"/>
          <w:tab w:val="left" w:pos="8833"/>
        </w:tabs>
        <w:kinsoku/>
        <w:wordWrap/>
        <w:overflowPunct/>
        <w:topLinePunct w:val="0"/>
        <w:bidi w:val="0"/>
        <w:spacing w:line="360" w:lineRule="auto"/>
        <w:ind w:left="0" w:leftChars="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附件二：问题澄清通知</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问题澄清通知</w:t>
      </w:r>
    </w:p>
    <w:p>
      <w:pPr>
        <w:pStyle w:val="5"/>
        <w:keepNext w:val="0"/>
        <w:keepLines w:val="0"/>
        <w:pageBreakBefore w:val="0"/>
        <w:tabs>
          <w:tab w:val="left" w:pos="2937"/>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w:t>
      </w:r>
      <w:r>
        <w:rPr>
          <w:rFonts w:hint="eastAsia" w:ascii="仿宋" w:hAnsi="仿宋" w:eastAsia="仿宋" w:cs="仿宋"/>
          <w:color w:val="auto"/>
          <w:spacing w:val="-3"/>
          <w:sz w:val="24"/>
          <w:szCs w:val="24"/>
          <w:highlight w:val="none"/>
        </w:rPr>
        <w:t>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2605"/>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2"/>
          <w:sz w:val="24"/>
          <w:szCs w:val="24"/>
          <w:highlight w:val="none"/>
        </w:rPr>
        <w:t>投标人名称</w:t>
      </w:r>
      <w:r>
        <w:rPr>
          <w:rFonts w:hint="eastAsia" w:ascii="仿宋" w:hAnsi="仿宋" w:eastAsia="仿宋" w:cs="仿宋"/>
          <w:color w:val="auto"/>
          <w:spacing w:val="-106"/>
          <w:sz w:val="24"/>
          <w:szCs w:val="24"/>
          <w:highlight w:val="none"/>
        </w:rPr>
        <w:t>）</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评标委员会对你方的投标文件进行了仔细的审查，现需你方对下列问题以书面形式予以澄清、说明或补正：</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4903"/>
          <w:tab w:val="left" w:pos="5849"/>
          <w:tab w:val="left" w:pos="6794"/>
          <w:tab w:val="left" w:pos="7738"/>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请将</w:t>
      </w:r>
      <w:r>
        <w:rPr>
          <w:rFonts w:hint="eastAsia" w:ascii="仿宋" w:hAnsi="仿宋" w:eastAsia="仿宋" w:cs="仿宋"/>
          <w:color w:val="auto"/>
          <w:spacing w:val="-3"/>
          <w:sz w:val="24"/>
          <w:szCs w:val="24"/>
          <w:highlight w:val="none"/>
        </w:rPr>
        <w:t>上</w:t>
      </w:r>
      <w:r>
        <w:rPr>
          <w:rFonts w:hint="eastAsia" w:ascii="仿宋" w:hAnsi="仿宋" w:eastAsia="仿宋" w:cs="仿宋"/>
          <w:color w:val="auto"/>
          <w:sz w:val="24"/>
          <w:szCs w:val="24"/>
          <w:highlight w:val="none"/>
        </w:rPr>
        <w:t>述</w:t>
      </w:r>
      <w:r>
        <w:rPr>
          <w:rFonts w:hint="eastAsia" w:ascii="仿宋" w:hAnsi="仿宋" w:eastAsia="仿宋" w:cs="仿宋"/>
          <w:color w:val="auto"/>
          <w:spacing w:val="-3"/>
          <w:sz w:val="24"/>
          <w:szCs w:val="24"/>
          <w:highlight w:val="none"/>
        </w:rPr>
        <w:t>问</w:t>
      </w:r>
      <w:r>
        <w:rPr>
          <w:rFonts w:hint="eastAsia" w:ascii="仿宋" w:hAnsi="仿宋" w:eastAsia="仿宋" w:cs="仿宋"/>
          <w:color w:val="auto"/>
          <w:sz w:val="24"/>
          <w:szCs w:val="24"/>
          <w:highlight w:val="none"/>
        </w:rPr>
        <w:t>题</w:t>
      </w:r>
      <w:r>
        <w:rPr>
          <w:rFonts w:hint="eastAsia" w:ascii="仿宋" w:hAnsi="仿宋" w:eastAsia="仿宋" w:cs="仿宋"/>
          <w:color w:val="auto"/>
          <w:spacing w:val="-3"/>
          <w:sz w:val="24"/>
          <w:szCs w:val="24"/>
          <w:highlight w:val="none"/>
        </w:rPr>
        <w:t>的</w:t>
      </w:r>
      <w:r>
        <w:rPr>
          <w:rFonts w:hint="eastAsia" w:ascii="仿宋" w:hAnsi="仿宋" w:eastAsia="仿宋" w:cs="仿宋"/>
          <w:color w:val="auto"/>
          <w:sz w:val="24"/>
          <w:szCs w:val="24"/>
          <w:highlight w:val="none"/>
        </w:rPr>
        <w:t>澄</w:t>
      </w:r>
      <w:r>
        <w:rPr>
          <w:rFonts w:hint="eastAsia" w:ascii="仿宋" w:hAnsi="仿宋" w:eastAsia="仿宋" w:cs="仿宋"/>
          <w:color w:val="auto"/>
          <w:spacing w:val="-3"/>
          <w:sz w:val="24"/>
          <w:szCs w:val="24"/>
          <w:highlight w:val="none"/>
        </w:rPr>
        <w:t>清</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说</w:t>
      </w:r>
      <w:r>
        <w:rPr>
          <w:rFonts w:hint="eastAsia" w:ascii="仿宋" w:hAnsi="仿宋" w:eastAsia="仿宋" w:cs="仿宋"/>
          <w:color w:val="auto"/>
          <w:sz w:val="24"/>
          <w:szCs w:val="24"/>
          <w:highlight w:val="none"/>
        </w:rPr>
        <w:t>明或</w:t>
      </w:r>
      <w:r>
        <w:rPr>
          <w:rFonts w:hint="eastAsia" w:ascii="仿宋" w:hAnsi="仿宋" w:eastAsia="仿宋" w:cs="仿宋"/>
          <w:color w:val="auto"/>
          <w:spacing w:val="-3"/>
          <w:sz w:val="24"/>
          <w:szCs w:val="24"/>
          <w:highlight w:val="none"/>
        </w:rPr>
        <w:t>补</w:t>
      </w:r>
      <w:r>
        <w:rPr>
          <w:rFonts w:hint="eastAsia" w:ascii="仿宋" w:hAnsi="仿宋" w:eastAsia="仿宋" w:cs="仿宋"/>
          <w:color w:val="auto"/>
          <w:sz w:val="24"/>
          <w:szCs w:val="24"/>
          <w:highlight w:val="none"/>
        </w:rPr>
        <w:t>正</w:t>
      </w:r>
      <w:r>
        <w:rPr>
          <w:rFonts w:hint="eastAsia" w:ascii="仿宋" w:hAnsi="仿宋" w:eastAsia="仿宋" w:cs="仿宋"/>
          <w:color w:val="auto"/>
          <w:spacing w:val="-3"/>
          <w:sz w:val="24"/>
          <w:szCs w:val="24"/>
          <w:highlight w:val="none"/>
        </w:rPr>
        <w:t>于</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日</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3"/>
          <w:sz w:val="24"/>
          <w:szCs w:val="24"/>
          <w:highlight w:val="none"/>
        </w:rPr>
        <w:t>时</w:t>
      </w:r>
      <w:r>
        <w:rPr>
          <w:rFonts w:hint="eastAsia" w:ascii="仿宋" w:hAnsi="仿宋" w:eastAsia="仿宋" w:cs="仿宋"/>
          <w:color w:val="auto"/>
          <w:sz w:val="24"/>
          <w:szCs w:val="24"/>
          <w:highlight w:val="none"/>
        </w:rPr>
        <w:t>前递</w:t>
      </w:r>
      <w:r>
        <w:rPr>
          <w:rFonts w:hint="eastAsia" w:ascii="仿宋" w:hAnsi="仿宋" w:eastAsia="仿宋" w:cs="仿宋"/>
          <w:color w:val="auto"/>
          <w:spacing w:val="-3"/>
          <w:sz w:val="24"/>
          <w:szCs w:val="24"/>
          <w:highlight w:val="none"/>
        </w:rPr>
        <w:t>交</w:t>
      </w:r>
      <w:r>
        <w:rPr>
          <w:rFonts w:hint="eastAsia" w:ascii="仿宋" w:hAnsi="仿宋" w:eastAsia="仿宋" w:cs="仿宋"/>
          <w:color w:val="auto"/>
          <w:sz w:val="24"/>
          <w:szCs w:val="24"/>
          <w:highlight w:val="none"/>
        </w:rPr>
        <w:t>至</w:t>
      </w:r>
    </w:p>
    <w:p>
      <w:pPr>
        <w:pStyle w:val="5"/>
        <w:keepNext w:val="0"/>
        <w:keepLines w:val="0"/>
        <w:pageBreakBefore w:val="0"/>
        <w:tabs>
          <w:tab w:val="left" w:pos="3340"/>
          <w:tab w:val="left" w:pos="7596"/>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详</w:t>
      </w:r>
      <w:r>
        <w:rPr>
          <w:rFonts w:hint="eastAsia" w:ascii="仿宋" w:hAnsi="仿宋" w:eastAsia="仿宋" w:cs="仿宋"/>
          <w:color w:val="auto"/>
          <w:sz w:val="24"/>
          <w:szCs w:val="24"/>
          <w:highlight w:val="none"/>
        </w:rPr>
        <w:t>细</w:t>
      </w:r>
      <w:r>
        <w:rPr>
          <w:rFonts w:hint="eastAsia" w:ascii="仿宋" w:hAnsi="仿宋" w:eastAsia="仿宋" w:cs="仿宋"/>
          <w:color w:val="auto"/>
          <w:spacing w:val="-3"/>
          <w:sz w:val="24"/>
          <w:szCs w:val="24"/>
          <w:highlight w:val="none"/>
        </w:rPr>
        <w:t>地址</w:t>
      </w:r>
      <w:r>
        <w:rPr>
          <w:rFonts w:hint="eastAsia" w:ascii="仿宋" w:hAnsi="仿宋" w:eastAsia="仿宋" w:cs="仿宋"/>
          <w:color w:val="auto"/>
          <w:spacing w:val="-25"/>
          <w:sz w:val="24"/>
          <w:szCs w:val="24"/>
          <w:highlight w:val="none"/>
        </w:rPr>
        <w:t>）</w:t>
      </w:r>
      <w:r>
        <w:rPr>
          <w:rFonts w:hint="eastAsia" w:ascii="仿宋" w:hAnsi="仿宋" w:eastAsia="仿宋" w:cs="仿宋"/>
          <w:color w:val="auto"/>
          <w:spacing w:val="-3"/>
          <w:sz w:val="24"/>
          <w:szCs w:val="24"/>
          <w:highlight w:val="none"/>
        </w:rPr>
        <w:t>或</w:t>
      </w:r>
      <w:r>
        <w:rPr>
          <w:rFonts w:hint="eastAsia" w:ascii="仿宋" w:hAnsi="仿宋" w:eastAsia="仿宋" w:cs="仿宋"/>
          <w:color w:val="auto"/>
          <w:sz w:val="24"/>
          <w:szCs w:val="24"/>
          <w:highlight w:val="none"/>
        </w:rPr>
        <w:t>传</w:t>
      </w:r>
      <w:r>
        <w:rPr>
          <w:rFonts w:hint="eastAsia" w:ascii="仿宋" w:hAnsi="仿宋" w:eastAsia="仿宋" w:cs="仿宋"/>
          <w:color w:val="auto"/>
          <w:spacing w:val="-3"/>
          <w:sz w:val="24"/>
          <w:szCs w:val="24"/>
          <w:highlight w:val="none"/>
        </w:rPr>
        <w:t>真</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传</w:t>
      </w:r>
      <w:r>
        <w:rPr>
          <w:rFonts w:hint="eastAsia" w:ascii="仿宋" w:hAnsi="仿宋" w:eastAsia="仿宋" w:cs="仿宋"/>
          <w:color w:val="auto"/>
          <w:sz w:val="24"/>
          <w:szCs w:val="24"/>
          <w:highlight w:val="none"/>
        </w:rPr>
        <w:t>真</w:t>
      </w:r>
      <w:r>
        <w:rPr>
          <w:rFonts w:hint="eastAsia" w:ascii="仿宋" w:hAnsi="仿宋" w:eastAsia="仿宋" w:cs="仿宋"/>
          <w:color w:val="auto"/>
          <w:spacing w:val="-3"/>
          <w:sz w:val="24"/>
          <w:szCs w:val="24"/>
          <w:highlight w:val="none"/>
        </w:rPr>
        <w:t>号码</w:t>
      </w:r>
      <w:r>
        <w:rPr>
          <w:rFonts w:hint="eastAsia" w:ascii="仿宋" w:hAnsi="仿宋" w:eastAsia="仿宋" w:cs="仿宋"/>
          <w:color w:val="auto"/>
          <w:spacing w:val="-24"/>
          <w:sz w:val="24"/>
          <w:szCs w:val="24"/>
          <w:highlight w:val="none"/>
        </w:rPr>
        <w:t>）</w:t>
      </w:r>
      <w:r>
        <w:rPr>
          <w:rFonts w:hint="eastAsia" w:ascii="仿宋" w:hAnsi="仿宋" w:eastAsia="仿宋" w:cs="仿宋"/>
          <w:color w:val="auto"/>
          <w:sz w:val="24"/>
          <w:szCs w:val="24"/>
          <w:highlight w:val="none"/>
        </w:rPr>
        <w:t>或</w:t>
      </w:r>
    </w:p>
    <w:p>
      <w:pPr>
        <w:pStyle w:val="5"/>
        <w:keepNext w:val="0"/>
        <w:keepLines w:val="0"/>
        <w:pageBreakBefore w:val="0"/>
        <w:tabs>
          <w:tab w:val="left" w:pos="7438"/>
          <w:tab w:val="left" w:pos="8384"/>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r>
        <w:rPr>
          <w:rFonts w:hint="eastAsia" w:ascii="仿宋" w:hAnsi="仿宋" w:eastAsia="仿宋" w:cs="仿宋"/>
          <w:color w:val="auto"/>
          <w:spacing w:val="-3"/>
          <w:sz w:val="24"/>
          <w:szCs w:val="24"/>
          <w:highlight w:val="none"/>
        </w:rPr>
        <w:t>下</w:t>
      </w:r>
      <w:r>
        <w:rPr>
          <w:rFonts w:hint="eastAsia" w:ascii="仿宋" w:hAnsi="仿宋" w:eastAsia="仿宋" w:cs="仿宋"/>
          <w:color w:val="auto"/>
          <w:sz w:val="24"/>
          <w:szCs w:val="24"/>
          <w:highlight w:val="none"/>
        </w:rPr>
        <w:t>载</w:t>
      </w:r>
      <w:r>
        <w:rPr>
          <w:rFonts w:hint="eastAsia" w:ascii="仿宋" w:hAnsi="仿宋" w:eastAsia="仿宋" w:cs="仿宋"/>
          <w:color w:val="auto"/>
          <w:spacing w:val="-3"/>
          <w:sz w:val="24"/>
          <w:szCs w:val="24"/>
          <w:highlight w:val="none"/>
        </w:rPr>
        <w:t>招</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文</w:t>
      </w:r>
      <w:r>
        <w:rPr>
          <w:rFonts w:hint="eastAsia" w:ascii="仿宋" w:hAnsi="仿宋" w:eastAsia="仿宋" w:cs="仿宋"/>
          <w:color w:val="auto"/>
          <w:sz w:val="24"/>
          <w:szCs w:val="24"/>
          <w:highlight w:val="none"/>
        </w:rPr>
        <w:t>件</w:t>
      </w:r>
      <w:r>
        <w:rPr>
          <w:rFonts w:hint="eastAsia" w:ascii="仿宋" w:hAnsi="仿宋" w:eastAsia="仿宋" w:cs="仿宋"/>
          <w:color w:val="auto"/>
          <w:spacing w:val="-3"/>
          <w:sz w:val="24"/>
          <w:szCs w:val="24"/>
          <w:highlight w:val="none"/>
        </w:rPr>
        <w:t>的</w:t>
      </w:r>
      <w:r>
        <w:rPr>
          <w:rFonts w:hint="eastAsia" w:ascii="仿宋" w:hAnsi="仿宋" w:eastAsia="仿宋" w:cs="仿宋"/>
          <w:color w:val="auto"/>
          <w:sz w:val="24"/>
          <w:szCs w:val="24"/>
          <w:highlight w:val="none"/>
        </w:rPr>
        <w:t>电</w:t>
      </w:r>
      <w:r>
        <w:rPr>
          <w:rFonts w:hint="eastAsia" w:ascii="仿宋" w:hAnsi="仿宋" w:eastAsia="仿宋" w:cs="仿宋"/>
          <w:color w:val="auto"/>
          <w:spacing w:val="-3"/>
          <w:sz w:val="24"/>
          <w:szCs w:val="24"/>
          <w:highlight w:val="none"/>
        </w:rPr>
        <w:t>子</w:t>
      </w:r>
      <w:r>
        <w:rPr>
          <w:rFonts w:hint="eastAsia" w:ascii="仿宋" w:hAnsi="仿宋" w:eastAsia="仿宋" w:cs="仿宋"/>
          <w:color w:val="auto"/>
          <w:sz w:val="24"/>
          <w:szCs w:val="24"/>
          <w:highlight w:val="none"/>
        </w:rPr>
        <w:t>招标</w:t>
      </w:r>
      <w:r>
        <w:rPr>
          <w:rFonts w:hint="eastAsia" w:ascii="仿宋" w:hAnsi="仿宋" w:eastAsia="仿宋" w:cs="仿宋"/>
          <w:color w:val="auto"/>
          <w:spacing w:val="-3"/>
          <w:sz w:val="24"/>
          <w:szCs w:val="24"/>
          <w:highlight w:val="none"/>
        </w:rPr>
        <w:t>交</w:t>
      </w:r>
      <w:r>
        <w:rPr>
          <w:rFonts w:hint="eastAsia" w:ascii="仿宋" w:hAnsi="仿宋" w:eastAsia="仿宋" w:cs="仿宋"/>
          <w:color w:val="auto"/>
          <w:sz w:val="24"/>
          <w:szCs w:val="24"/>
          <w:highlight w:val="none"/>
        </w:rPr>
        <w:t>易</w:t>
      </w:r>
      <w:r>
        <w:rPr>
          <w:rFonts w:hint="eastAsia" w:ascii="仿宋" w:hAnsi="仿宋" w:eastAsia="仿宋" w:cs="仿宋"/>
          <w:color w:val="auto"/>
          <w:spacing w:val="-3"/>
          <w:sz w:val="24"/>
          <w:szCs w:val="24"/>
          <w:highlight w:val="none"/>
        </w:rPr>
        <w:t>平</w:t>
      </w:r>
      <w:r>
        <w:rPr>
          <w:rFonts w:hint="eastAsia" w:ascii="仿宋" w:hAnsi="仿宋" w:eastAsia="仿宋" w:cs="仿宋"/>
          <w:color w:val="auto"/>
          <w:sz w:val="24"/>
          <w:szCs w:val="24"/>
          <w:highlight w:val="none"/>
        </w:rPr>
        <w:t>台</w:t>
      </w:r>
      <w:r>
        <w:rPr>
          <w:rFonts w:hint="eastAsia" w:ascii="仿宋" w:hAnsi="仿宋" w:eastAsia="仿宋" w:cs="仿宋"/>
          <w:color w:val="auto"/>
          <w:spacing w:val="-3"/>
          <w:sz w:val="24"/>
          <w:szCs w:val="24"/>
          <w:highlight w:val="none"/>
        </w:rPr>
        <w:t>上</w:t>
      </w:r>
      <w:r>
        <w:rPr>
          <w:rFonts w:hint="eastAsia" w:ascii="仿宋" w:hAnsi="仿宋" w:eastAsia="仿宋" w:cs="仿宋"/>
          <w:color w:val="auto"/>
          <w:sz w:val="24"/>
          <w:szCs w:val="24"/>
          <w:highlight w:val="none"/>
        </w:rPr>
        <w:t>传</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采</w:t>
      </w:r>
      <w:r>
        <w:rPr>
          <w:rFonts w:hint="eastAsia" w:ascii="仿宋" w:hAnsi="仿宋" w:eastAsia="仿宋" w:cs="仿宋"/>
          <w:color w:val="auto"/>
          <w:spacing w:val="-3"/>
          <w:sz w:val="24"/>
          <w:szCs w:val="24"/>
          <w:highlight w:val="none"/>
        </w:rPr>
        <w:t>用</w:t>
      </w:r>
      <w:r>
        <w:rPr>
          <w:rFonts w:hint="eastAsia" w:ascii="仿宋" w:hAnsi="仿宋" w:eastAsia="仿宋" w:cs="仿宋"/>
          <w:color w:val="auto"/>
          <w:sz w:val="24"/>
          <w:szCs w:val="24"/>
          <w:highlight w:val="none"/>
        </w:rPr>
        <w:t>传真</w:t>
      </w:r>
      <w:r>
        <w:rPr>
          <w:rFonts w:hint="eastAsia" w:ascii="仿宋" w:hAnsi="仿宋" w:eastAsia="仿宋" w:cs="仿宋"/>
          <w:color w:val="auto"/>
          <w:spacing w:val="-3"/>
          <w:sz w:val="24"/>
          <w:szCs w:val="24"/>
          <w:highlight w:val="none"/>
        </w:rPr>
        <w:t>方</w:t>
      </w:r>
      <w:r>
        <w:rPr>
          <w:rFonts w:hint="eastAsia" w:ascii="仿宋" w:hAnsi="仿宋" w:eastAsia="仿宋" w:cs="仿宋"/>
          <w:color w:val="auto"/>
          <w:sz w:val="24"/>
          <w:szCs w:val="24"/>
          <w:highlight w:val="none"/>
        </w:rPr>
        <w:t>式</w:t>
      </w:r>
      <w:r>
        <w:rPr>
          <w:rFonts w:hint="eastAsia" w:ascii="仿宋" w:hAnsi="仿宋" w:eastAsia="仿宋" w:cs="仿宋"/>
          <w:color w:val="auto"/>
          <w:spacing w:val="-3"/>
          <w:sz w:val="24"/>
          <w:szCs w:val="24"/>
          <w:highlight w:val="none"/>
        </w:rPr>
        <w:t>的</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应</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p>
    <w:p>
      <w:pPr>
        <w:pStyle w:val="5"/>
        <w:keepNext w:val="0"/>
        <w:keepLines w:val="0"/>
        <w:pageBreakBefore w:val="0"/>
        <w:tabs>
          <w:tab w:val="left" w:pos="1137"/>
          <w:tab w:val="left" w:pos="2082"/>
          <w:tab w:val="left" w:pos="596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时</w:t>
      </w:r>
      <w:r>
        <w:rPr>
          <w:rFonts w:hint="eastAsia" w:ascii="仿宋" w:hAnsi="仿宋" w:eastAsia="仿宋" w:cs="仿宋"/>
          <w:color w:val="auto"/>
          <w:sz w:val="24"/>
          <w:szCs w:val="24"/>
          <w:highlight w:val="none"/>
        </w:rPr>
        <w:t>前</w:t>
      </w:r>
      <w:r>
        <w:rPr>
          <w:rFonts w:hint="eastAsia" w:ascii="仿宋" w:hAnsi="仿宋" w:eastAsia="仿宋" w:cs="仿宋"/>
          <w:color w:val="auto"/>
          <w:spacing w:val="-3"/>
          <w:sz w:val="24"/>
          <w:szCs w:val="24"/>
          <w:highlight w:val="none"/>
        </w:rPr>
        <w:t>将</w:t>
      </w:r>
      <w:r>
        <w:rPr>
          <w:rFonts w:hint="eastAsia" w:ascii="仿宋" w:hAnsi="仿宋" w:eastAsia="仿宋" w:cs="仿宋"/>
          <w:color w:val="auto"/>
          <w:sz w:val="24"/>
          <w:szCs w:val="24"/>
          <w:highlight w:val="none"/>
        </w:rPr>
        <w:t>原件</w:t>
      </w:r>
      <w:r>
        <w:rPr>
          <w:rFonts w:hint="eastAsia" w:ascii="仿宋" w:hAnsi="仿宋" w:eastAsia="仿宋" w:cs="仿宋"/>
          <w:color w:val="auto"/>
          <w:spacing w:val="-3"/>
          <w:sz w:val="24"/>
          <w:szCs w:val="24"/>
          <w:highlight w:val="none"/>
        </w:rPr>
        <w:t>递</w:t>
      </w:r>
      <w:r>
        <w:rPr>
          <w:rFonts w:hint="eastAsia" w:ascii="仿宋" w:hAnsi="仿宋" w:eastAsia="仿宋" w:cs="仿宋"/>
          <w:color w:val="auto"/>
          <w:sz w:val="24"/>
          <w:szCs w:val="24"/>
          <w:highlight w:val="none"/>
        </w:rPr>
        <w:t>交</w:t>
      </w:r>
      <w:r>
        <w:rPr>
          <w:rFonts w:hint="eastAsia" w:ascii="仿宋" w:hAnsi="仿宋" w:eastAsia="仿宋" w:cs="仿宋"/>
          <w:color w:val="auto"/>
          <w:spacing w:val="-3"/>
          <w:sz w:val="24"/>
          <w:szCs w:val="24"/>
          <w:highlight w:val="none"/>
        </w:rPr>
        <w:t>至</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详</w:t>
      </w:r>
      <w:r>
        <w:rPr>
          <w:rFonts w:hint="eastAsia" w:ascii="仿宋" w:hAnsi="仿宋" w:eastAsia="仿宋" w:cs="仿宋"/>
          <w:color w:val="auto"/>
          <w:spacing w:val="-3"/>
          <w:sz w:val="24"/>
          <w:szCs w:val="24"/>
          <w:highlight w:val="none"/>
        </w:rPr>
        <w:t>细</w:t>
      </w:r>
      <w:r>
        <w:rPr>
          <w:rFonts w:hint="eastAsia" w:ascii="仿宋" w:hAnsi="仿宋" w:eastAsia="仿宋" w:cs="仿宋"/>
          <w:color w:val="auto"/>
          <w:sz w:val="24"/>
          <w:szCs w:val="24"/>
          <w:highlight w:val="none"/>
        </w:rPr>
        <w:t>地</w:t>
      </w:r>
      <w:r>
        <w:rPr>
          <w:rFonts w:hint="eastAsia" w:ascii="仿宋" w:hAnsi="仿宋" w:eastAsia="仿宋" w:cs="仿宋"/>
          <w:color w:val="auto"/>
          <w:spacing w:val="-3"/>
          <w:sz w:val="24"/>
          <w:szCs w:val="24"/>
          <w:highlight w:val="none"/>
        </w:rPr>
        <w:t>址</w:t>
      </w:r>
      <w:r>
        <w:rPr>
          <w:rFonts w:hint="eastAsia" w:ascii="仿宋" w:hAnsi="仿宋" w:eastAsia="仿宋" w:cs="仿宋"/>
          <w:color w:val="auto"/>
          <w:spacing w:val="-106"/>
          <w:sz w:val="24"/>
          <w:szCs w:val="24"/>
          <w:highlight w:val="none"/>
        </w:rPr>
        <w:t>）</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332"/>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w:t>
      </w:r>
      <w:r>
        <w:rPr>
          <w:rFonts w:hint="eastAsia" w:ascii="仿宋" w:hAnsi="仿宋" w:eastAsia="仿宋" w:cs="仿宋"/>
          <w:color w:val="auto"/>
          <w:spacing w:val="-3"/>
          <w:sz w:val="24"/>
          <w:szCs w:val="24"/>
          <w:highlight w:val="none"/>
        </w:rPr>
        <w:t>委</w:t>
      </w:r>
      <w:r>
        <w:rPr>
          <w:rFonts w:hint="eastAsia" w:ascii="仿宋" w:hAnsi="仿宋" w:eastAsia="仿宋" w:cs="仿宋"/>
          <w:color w:val="auto"/>
          <w:sz w:val="24"/>
          <w:szCs w:val="24"/>
          <w:highlight w:val="none"/>
        </w:rPr>
        <w:t>员</w:t>
      </w:r>
      <w:r>
        <w:rPr>
          <w:rFonts w:hint="eastAsia" w:ascii="仿宋" w:hAnsi="仿宋" w:eastAsia="仿宋" w:cs="仿宋"/>
          <w:color w:val="auto"/>
          <w:spacing w:val="-3"/>
          <w:sz w:val="24"/>
          <w:szCs w:val="24"/>
          <w:highlight w:val="none"/>
        </w:rPr>
        <w:t>会</w:t>
      </w:r>
      <w:r>
        <w:rPr>
          <w:rFonts w:hint="eastAsia" w:ascii="仿宋" w:hAnsi="仿宋" w:eastAsia="仿宋" w:cs="仿宋"/>
          <w:color w:val="auto"/>
          <w:sz w:val="24"/>
          <w:szCs w:val="24"/>
          <w:highlight w:val="none"/>
        </w:rPr>
        <w:t>授</w:t>
      </w:r>
      <w:r>
        <w:rPr>
          <w:rFonts w:hint="eastAsia" w:ascii="仿宋" w:hAnsi="仿宋" w:eastAsia="仿宋" w:cs="仿宋"/>
          <w:color w:val="auto"/>
          <w:spacing w:val="-3"/>
          <w:sz w:val="24"/>
          <w:szCs w:val="24"/>
          <w:highlight w:val="none"/>
        </w:rPr>
        <w:t>权</w:t>
      </w:r>
      <w:r>
        <w:rPr>
          <w:rFonts w:hint="eastAsia" w:ascii="仿宋" w:hAnsi="仿宋" w:eastAsia="仿宋" w:cs="仿宋"/>
          <w:color w:val="auto"/>
          <w:sz w:val="24"/>
          <w:szCs w:val="24"/>
          <w:highlight w:val="none"/>
        </w:rPr>
        <w:t>的</w:t>
      </w:r>
      <w:r>
        <w:rPr>
          <w:rFonts w:hint="eastAsia" w:ascii="仿宋" w:hAnsi="仿宋" w:eastAsia="仿宋" w:cs="仿宋"/>
          <w:color w:val="auto"/>
          <w:spacing w:val="-3"/>
          <w:sz w:val="24"/>
          <w:szCs w:val="24"/>
          <w:highlight w:val="none"/>
        </w:rPr>
        <w:t>招</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或招</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代</w:t>
      </w:r>
      <w:r>
        <w:rPr>
          <w:rFonts w:hint="eastAsia" w:ascii="仿宋" w:hAnsi="仿宋" w:eastAsia="仿宋" w:cs="仿宋"/>
          <w:color w:val="auto"/>
          <w:spacing w:val="-3"/>
          <w:sz w:val="24"/>
          <w:szCs w:val="24"/>
          <w:highlight w:val="none"/>
        </w:rPr>
        <w:t>理</w:t>
      </w:r>
      <w:r>
        <w:rPr>
          <w:rFonts w:hint="eastAsia" w:ascii="仿宋" w:hAnsi="仿宋" w:eastAsia="仿宋" w:cs="仿宋"/>
          <w:color w:val="auto"/>
          <w:sz w:val="24"/>
          <w:szCs w:val="24"/>
          <w:highlight w:val="none"/>
        </w:rPr>
        <w:t>机</w:t>
      </w:r>
      <w:r>
        <w:rPr>
          <w:rFonts w:hint="eastAsia" w:ascii="仿宋" w:hAnsi="仿宋" w:eastAsia="仿宋" w:cs="仿宋"/>
          <w:color w:val="auto"/>
          <w:spacing w:val="-3"/>
          <w:sz w:val="24"/>
          <w:szCs w:val="24"/>
          <w:highlight w:val="none"/>
        </w:rPr>
        <w:t>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w:t>
      </w:r>
      <w:r>
        <w:rPr>
          <w:rFonts w:hint="eastAsia" w:ascii="仿宋" w:hAnsi="仿宋" w:eastAsia="仿宋" w:cs="仿宋"/>
          <w:color w:val="auto"/>
          <w:spacing w:val="-3"/>
          <w:sz w:val="24"/>
          <w:szCs w:val="24"/>
          <w:highlight w:val="none"/>
        </w:rPr>
        <w:t>字</w:t>
      </w:r>
      <w:r>
        <w:rPr>
          <w:rFonts w:hint="eastAsia" w:ascii="仿宋" w:hAnsi="仿宋" w:eastAsia="仿宋" w:cs="仿宋"/>
          <w:color w:val="auto"/>
          <w:sz w:val="24"/>
          <w:szCs w:val="24"/>
          <w:highlight w:val="none"/>
        </w:rPr>
        <w:t>或</w:t>
      </w:r>
      <w:r>
        <w:rPr>
          <w:rFonts w:hint="eastAsia" w:ascii="仿宋" w:hAnsi="仿宋" w:eastAsia="仿宋" w:cs="仿宋"/>
          <w:color w:val="auto"/>
          <w:spacing w:val="-3"/>
          <w:sz w:val="24"/>
          <w:szCs w:val="24"/>
          <w:highlight w:val="none"/>
        </w:rPr>
        <w:t>盖</w:t>
      </w:r>
      <w:r>
        <w:rPr>
          <w:rFonts w:hint="eastAsia" w:ascii="仿宋" w:hAnsi="仿宋" w:eastAsia="仿宋" w:cs="仿宋"/>
          <w:color w:val="auto"/>
          <w:sz w:val="24"/>
          <w:szCs w:val="24"/>
          <w:highlight w:val="none"/>
        </w:rPr>
        <w:t>章）</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6103"/>
          <w:tab w:val="left" w:pos="7046"/>
          <w:tab w:val="left" w:pos="7992"/>
        </w:tabs>
        <w:kinsoku/>
        <w:wordWrap/>
        <w:overflowPunct/>
        <w:topLinePunct w:val="0"/>
        <w:bidi w:val="0"/>
        <w:spacing w:line="360" w:lineRule="auto"/>
        <w:ind w:left="0" w:leftChars="0" w:right="0" w:firstLine="468"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年</w:t>
      </w:r>
      <w:r>
        <w:rPr>
          <w:rFonts w:hint="eastAsia" w:ascii="仿宋" w:hAnsi="仿宋" w:eastAsia="仿宋" w:cs="仿宋"/>
          <w:color w:val="auto"/>
          <w:sz w:val="24"/>
          <w:szCs w:val="24"/>
          <w:highlight w:val="none"/>
        </w:rPr>
        <w:t>月日</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附件三：问题的澄清</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问题的澄清</w:t>
      </w:r>
    </w:p>
    <w:p>
      <w:pPr>
        <w:pStyle w:val="5"/>
        <w:keepNext w:val="0"/>
        <w:keepLines w:val="0"/>
        <w:pageBreakBefore w:val="0"/>
        <w:tabs>
          <w:tab w:val="left" w:pos="2966"/>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w:t>
      </w:r>
      <w:r>
        <w:rPr>
          <w:rFonts w:hint="eastAsia" w:ascii="仿宋" w:hAnsi="仿宋" w:eastAsia="仿宋" w:cs="仿宋"/>
          <w:color w:val="auto"/>
          <w:spacing w:val="-3"/>
          <w:sz w:val="24"/>
          <w:szCs w:val="24"/>
          <w:highlight w:val="none"/>
        </w:rPr>
        <w:t>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3760"/>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问</w:t>
      </w:r>
      <w:r>
        <w:rPr>
          <w:rFonts w:hint="eastAsia" w:ascii="仿宋" w:hAnsi="仿宋" w:eastAsia="仿宋" w:cs="仿宋"/>
          <w:color w:val="auto"/>
          <w:sz w:val="24"/>
          <w:szCs w:val="24"/>
          <w:highlight w:val="none"/>
        </w:rPr>
        <w:t>题</w:t>
      </w:r>
      <w:r>
        <w:rPr>
          <w:rFonts w:hint="eastAsia" w:ascii="仿宋" w:hAnsi="仿宋" w:eastAsia="仿宋" w:cs="仿宋"/>
          <w:color w:val="auto"/>
          <w:spacing w:val="-3"/>
          <w:sz w:val="24"/>
          <w:szCs w:val="24"/>
          <w:highlight w:val="none"/>
        </w:rPr>
        <w:t>澄</w:t>
      </w:r>
      <w:r>
        <w:rPr>
          <w:rFonts w:hint="eastAsia" w:ascii="仿宋" w:hAnsi="仿宋" w:eastAsia="仿宋" w:cs="仿宋"/>
          <w:color w:val="auto"/>
          <w:sz w:val="24"/>
          <w:szCs w:val="24"/>
          <w:highlight w:val="none"/>
        </w:rPr>
        <w:t>清</w:t>
      </w:r>
      <w:r>
        <w:rPr>
          <w:rFonts w:hint="eastAsia" w:ascii="仿宋" w:hAnsi="仿宋" w:eastAsia="仿宋" w:cs="仿宋"/>
          <w:color w:val="auto"/>
          <w:spacing w:val="-3"/>
          <w:sz w:val="24"/>
          <w:szCs w:val="24"/>
          <w:highlight w:val="none"/>
        </w:rPr>
        <w:t>通</w:t>
      </w:r>
      <w:r>
        <w:rPr>
          <w:rFonts w:hint="eastAsia" w:ascii="仿宋" w:hAnsi="仿宋" w:eastAsia="仿宋" w:cs="仿宋"/>
          <w:color w:val="auto"/>
          <w:sz w:val="24"/>
          <w:szCs w:val="24"/>
          <w:highlight w:val="none"/>
        </w:rPr>
        <w:t>知</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编</w:t>
      </w:r>
      <w:r>
        <w:rPr>
          <w:rFonts w:hint="eastAsia" w:ascii="仿宋" w:hAnsi="仿宋" w:eastAsia="仿宋" w:cs="仿宋"/>
          <w:color w:val="auto"/>
          <w:spacing w:val="-3"/>
          <w:sz w:val="24"/>
          <w:szCs w:val="24"/>
          <w:highlight w:val="none"/>
        </w:rPr>
        <w:t>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）已收</w:t>
      </w:r>
      <w:r>
        <w:rPr>
          <w:rFonts w:hint="eastAsia" w:ascii="仿宋" w:hAnsi="仿宋" w:eastAsia="仿宋" w:cs="仿宋"/>
          <w:color w:val="auto"/>
          <w:spacing w:val="-3"/>
          <w:sz w:val="24"/>
          <w:szCs w:val="24"/>
          <w:highlight w:val="none"/>
        </w:rPr>
        <w:t>悉</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现</w:t>
      </w:r>
      <w:r>
        <w:rPr>
          <w:rFonts w:hint="eastAsia" w:ascii="仿宋" w:hAnsi="仿宋" w:eastAsia="仿宋" w:cs="仿宋"/>
          <w:color w:val="auto"/>
          <w:sz w:val="24"/>
          <w:szCs w:val="24"/>
          <w:highlight w:val="none"/>
        </w:rPr>
        <w:t>澄清</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说</w:t>
      </w:r>
      <w:r>
        <w:rPr>
          <w:rFonts w:hint="eastAsia" w:ascii="仿宋" w:hAnsi="仿宋" w:eastAsia="仿宋" w:cs="仿宋"/>
          <w:color w:val="auto"/>
          <w:spacing w:val="-3"/>
          <w:sz w:val="24"/>
          <w:szCs w:val="24"/>
          <w:highlight w:val="none"/>
        </w:rPr>
        <w:t>明</w:t>
      </w:r>
      <w:r>
        <w:rPr>
          <w:rFonts w:hint="eastAsia" w:ascii="仿宋" w:hAnsi="仿宋" w:eastAsia="仿宋" w:cs="仿宋"/>
          <w:color w:val="auto"/>
          <w:sz w:val="24"/>
          <w:szCs w:val="24"/>
          <w:highlight w:val="none"/>
        </w:rPr>
        <w:t>或</w:t>
      </w:r>
      <w:r>
        <w:rPr>
          <w:rFonts w:hint="eastAsia" w:ascii="仿宋" w:hAnsi="仿宋" w:eastAsia="仿宋" w:cs="仿宋"/>
          <w:color w:val="auto"/>
          <w:spacing w:val="-3"/>
          <w:sz w:val="24"/>
          <w:szCs w:val="24"/>
          <w:highlight w:val="none"/>
        </w:rPr>
        <w:t>补</w:t>
      </w:r>
      <w:r>
        <w:rPr>
          <w:rFonts w:hint="eastAsia" w:ascii="仿宋" w:hAnsi="仿宋" w:eastAsia="仿宋" w:cs="仿宋"/>
          <w:color w:val="auto"/>
          <w:sz w:val="24"/>
          <w:szCs w:val="24"/>
          <w:highlight w:val="none"/>
        </w:rPr>
        <w:t>正</w:t>
      </w:r>
      <w:r>
        <w:rPr>
          <w:rFonts w:hint="eastAsia" w:ascii="仿宋" w:hAnsi="仿宋" w:eastAsia="仿宋" w:cs="仿宋"/>
          <w:color w:val="auto"/>
          <w:spacing w:val="-3"/>
          <w:sz w:val="24"/>
          <w:szCs w:val="24"/>
          <w:highlight w:val="none"/>
        </w:rPr>
        <w:t>如</w:t>
      </w:r>
      <w:r>
        <w:rPr>
          <w:rFonts w:hint="eastAsia" w:ascii="仿宋" w:hAnsi="仿宋" w:eastAsia="仿宋" w:cs="仿宋"/>
          <w:color w:val="auto"/>
          <w:sz w:val="24"/>
          <w:szCs w:val="24"/>
          <w:highlight w:val="none"/>
        </w:rPr>
        <w:t>下：</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64"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上述问题澄清、说明或补正，不改变我方投标文件的实质性内容，构成我方投标文件的组</w:t>
      </w:r>
      <w:r>
        <w:rPr>
          <w:rFonts w:hint="eastAsia" w:ascii="仿宋" w:hAnsi="仿宋" w:eastAsia="仿宋" w:cs="仿宋"/>
          <w:color w:val="auto"/>
          <w:spacing w:val="-1"/>
          <w:sz w:val="24"/>
          <w:szCs w:val="24"/>
          <w:highlight w:val="none"/>
        </w:rPr>
        <w:t>成部分。</w:t>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682"/>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8204"/>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w:t>
      </w:r>
      <w:r>
        <w:rPr>
          <w:rFonts w:hint="eastAsia" w:ascii="仿宋" w:hAnsi="仿宋" w:eastAsia="仿宋" w:cs="仿宋"/>
          <w:color w:val="auto"/>
          <w:spacing w:val="-3"/>
          <w:sz w:val="24"/>
          <w:szCs w:val="24"/>
          <w:highlight w:val="none"/>
        </w:rPr>
        <w:t>定</w:t>
      </w:r>
      <w:r>
        <w:rPr>
          <w:rFonts w:hint="eastAsia" w:ascii="仿宋" w:hAnsi="仿宋" w:eastAsia="仿宋" w:cs="仿宋"/>
          <w:color w:val="auto"/>
          <w:sz w:val="24"/>
          <w:szCs w:val="24"/>
          <w:highlight w:val="none"/>
        </w:rPr>
        <w:t>代</w:t>
      </w:r>
      <w:r>
        <w:rPr>
          <w:rFonts w:hint="eastAsia" w:ascii="仿宋" w:hAnsi="仿宋" w:eastAsia="仿宋" w:cs="仿宋"/>
          <w:color w:val="auto"/>
          <w:spacing w:val="-3"/>
          <w:sz w:val="24"/>
          <w:szCs w:val="24"/>
          <w:highlight w:val="none"/>
        </w:rPr>
        <w:t>表</w:t>
      </w:r>
      <w:r>
        <w:rPr>
          <w:rFonts w:hint="eastAsia" w:ascii="仿宋" w:hAnsi="仿宋" w:eastAsia="仿宋" w:cs="仿宋"/>
          <w:color w:val="auto"/>
          <w:spacing w:val="-46"/>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负</w:t>
      </w:r>
      <w:r>
        <w:rPr>
          <w:rFonts w:hint="eastAsia" w:ascii="仿宋" w:hAnsi="仿宋" w:eastAsia="仿宋" w:cs="仿宋"/>
          <w:color w:val="auto"/>
          <w:sz w:val="24"/>
          <w:szCs w:val="24"/>
          <w:highlight w:val="none"/>
        </w:rPr>
        <w:t>责</w:t>
      </w:r>
      <w:r>
        <w:rPr>
          <w:rFonts w:hint="eastAsia" w:ascii="仿宋" w:hAnsi="仿宋" w:eastAsia="仿宋" w:cs="仿宋"/>
          <w:color w:val="auto"/>
          <w:spacing w:val="-3"/>
          <w:sz w:val="24"/>
          <w:szCs w:val="24"/>
          <w:highlight w:val="none"/>
        </w:rPr>
        <w:t>人</w:t>
      </w:r>
      <w:r>
        <w:rPr>
          <w:rFonts w:hint="eastAsia" w:ascii="仿宋" w:hAnsi="仿宋" w:eastAsia="仿宋" w:cs="仿宋"/>
          <w:color w:val="auto"/>
          <w:spacing w:val="-46"/>
          <w:sz w:val="24"/>
          <w:szCs w:val="24"/>
          <w:highlight w:val="none"/>
        </w:rPr>
        <w:t>）</w:t>
      </w:r>
      <w:r>
        <w:rPr>
          <w:rFonts w:hint="eastAsia" w:ascii="仿宋" w:hAnsi="仿宋" w:eastAsia="仿宋" w:cs="仿宋"/>
          <w:color w:val="auto"/>
          <w:sz w:val="24"/>
          <w:szCs w:val="24"/>
          <w:highlight w:val="none"/>
        </w:rPr>
        <w:t>或</w:t>
      </w:r>
      <w:r>
        <w:rPr>
          <w:rFonts w:hint="eastAsia" w:ascii="仿宋" w:hAnsi="仿宋" w:eastAsia="仿宋" w:cs="仿宋"/>
          <w:color w:val="auto"/>
          <w:spacing w:val="-3"/>
          <w:sz w:val="24"/>
          <w:szCs w:val="24"/>
          <w:highlight w:val="none"/>
        </w:rPr>
        <w:t>其</w:t>
      </w:r>
      <w:r>
        <w:rPr>
          <w:rFonts w:hint="eastAsia" w:ascii="仿宋" w:hAnsi="仿宋" w:eastAsia="仿宋" w:cs="仿宋"/>
          <w:color w:val="auto"/>
          <w:sz w:val="24"/>
          <w:szCs w:val="24"/>
          <w:highlight w:val="none"/>
        </w:rPr>
        <w:t>委</w:t>
      </w:r>
      <w:r>
        <w:rPr>
          <w:rFonts w:hint="eastAsia" w:ascii="仿宋" w:hAnsi="仿宋" w:eastAsia="仿宋" w:cs="仿宋"/>
          <w:color w:val="auto"/>
          <w:spacing w:val="-3"/>
          <w:sz w:val="24"/>
          <w:szCs w:val="24"/>
          <w:highlight w:val="none"/>
        </w:rPr>
        <w:t>托</w:t>
      </w:r>
      <w:r>
        <w:rPr>
          <w:rFonts w:hint="eastAsia" w:ascii="仿宋" w:hAnsi="仿宋" w:eastAsia="仿宋" w:cs="仿宋"/>
          <w:color w:val="auto"/>
          <w:sz w:val="24"/>
          <w:szCs w:val="24"/>
          <w:highlight w:val="none"/>
        </w:rPr>
        <w:t>代</w:t>
      </w:r>
      <w:r>
        <w:rPr>
          <w:rFonts w:hint="eastAsia" w:ascii="仿宋" w:hAnsi="仿宋" w:eastAsia="仿宋" w:cs="仿宋"/>
          <w:color w:val="auto"/>
          <w:spacing w:val="-3"/>
          <w:sz w:val="24"/>
          <w:szCs w:val="24"/>
          <w:highlight w:val="none"/>
        </w:rPr>
        <w:t>理</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w:t>
      </w:r>
      <w:r>
        <w:rPr>
          <w:rFonts w:hint="eastAsia" w:ascii="仿宋" w:hAnsi="仿宋" w:eastAsia="仿宋" w:cs="仿宋"/>
          <w:color w:val="auto"/>
          <w:spacing w:val="-3"/>
          <w:sz w:val="24"/>
          <w:szCs w:val="24"/>
          <w:highlight w:val="none"/>
        </w:rPr>
        <w:t>签字</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6734"/>
          <w:tab w:val="left" w:pos="7783"/>
          <w:tab w:val="left" w:pos="8833"/>
        </w:tabs>
        <w:kinsoku/>
        <w:wordWrap/>
        <w:overflowPunct/>
        <w:topLinePunct w:val="0"/>
        <w:bidi w:val="0"/>
        <w:spacing w:line="360" w:lineRule="auto"/>
        <w:ind w:left="0" w:leftChars="0" w:right="0" w:firstLine="468" w:firstLineChars="200"/>
        <w:jc w:val="righ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r>
        <w:rPr>
          <w:rFonts w:hint="eastAsia" w:ascii="仿宋" w:hAnsi="仿宋" w:eastAsia="仿宋" w:cs="仿宋"/>
          <w:color w:val="auto"/>
          <w:spacing w:val="-3"/>
          <w:sz w:val="24"/>
          <w:szCs w:val="24"/>
          <w:highlight w:val="none"/>
          <w:u w:val="single"/>
          <w:lang w:val="en-US" w:eastAsia="zh-CN"/>
        </w:rPr>
        <w:t xml:space="preserve">    </w:t>
      </w:r>
      <w:r>
        <w:rPr>
          <w:rFonts w:hint="eastAsia" w:ascii="仿宋" w:hAnsi="仿宋" w:eastAsia="仿宋" w:cs="仿宋"/>
          <w:color w:val="auto"/>
          <w:spacing w:val="-3"/>
          <w:sz w:val="24"/>
          <w:szCs w:val="24"/>
          <w:highlight w:val="none"/>
        </w:rPr>
        <w:t>年</w:t>
      </w:r>
      <w:r>
        <w:rPr>
          <w:rFonts w:hint="eastAsia" w:ascii="仿宋" w:hAnsi="仿宋" w:eastAsia="仿宋" w:cs="仿宋"/>
          <w:color w:val="auto"/>
          <w:spacing w:val="-3"/>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附件四：中标通知书</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w:t>
      </w:r>
    </w:p>
    <w:p>
      <w:pPr>
        <w:pStyle w:val="5"/>
        <w:keepNext w:val="0"/>
        <w:keepLines w:val="0"/>
        <w:pageBreakBefore w:val="0"/>
        <w:tabs>
          <w:tab w:val="left" w:pos="292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中标人名称</w:t>
      </w:r>
      <w:r>
        <w:rPr>
          <w:rFonts w:hint="eastAsia" w:ascii="仿宋" w:hAnsi="仿宋" w:eastAsia="仿宋" w:cs="仿宋"/>
          <w:color w:val="auto"/>
          <w:spacing w:val="-108"/>
          <w:sz w:val="24"/>
          <w:szCs w:val="24"/>
          <w:highlight w:val="none"/>
        </w:rPr>
        <w:t>）</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3112"/>
          <w:tab w:val="left" w:pos="6962"/>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你</w:t>
      </w:r>
      <w:r>
        <w:rPr>
          <w:rFonts w:hint="eastAsia" w:ascii="仿宋" w:hAnsi="仿宋" w:eastAsia="仿宋" w:cs="仿宋"/>
          <w:color w:val="auto"/>
          <w:sz w:val="24"/>
          <w:szCs w:val="24"/>
          <w:highlight w:val="none"/>
        </w:rPr>
        <w:t>方</w:t>
      </w:r>
      <w:r>
        <w:rPr>
          <w:rFonts w:hint="eastAsia" w:ascii="仿宋" w:hAnsi="仿宋" w:eastAsia="仿宋" w:cs="仿宋"/>
          <w:color w:val="auto"/>
          <w:spacing w:val="-3"/>
          <w:sz w:val="24"/>
          <w:szCs w:val="24"/>
          <w:highlight w:val="none"/>
        </w:rPr>
        <w:t>于</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投</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日期</w:t>
      </w:r>
      <w:r>
        <w:rPr>
          <w:rFonts w:hint="eastAsia" w:ascii="仿宋" w:hAnsi="仿宋" w:eastAsia="仿宋" w:cs="仿宋"/>
          <w:color w:val="auto"/>
          <w:spacing w:val="-22"/>
          <w:sz w:val="24"/>
          <w:szCs w:val="24"/>
          <w:highlight w:val="none"/>
        </w:rPr>
        <w:t>）</w:t>
      </w:r>
      <w:r>
        <w:rPr>
          <w:rFonts w:hint="eastAsia" w:ascii="仿宋" w:hAnsi="仿宋" w:eastAsia="仿宋" w:cs="仿宋"/>
          <w:color w:val="auto"/>
          <w:sz w:val="24"/>
          <w:szCs w:val="24"/>
          <w:highlight w:val="none"/>
        </w:rPr>
        <w:t>所</w:t>
      </w:r>
      <w:r>
        <w:rPr>
          <w:rFonts w:hint="eastAsia" w:ascii="仿宋" w:hAnsi="仿宋" w:eastAsia="仿宋" w:cs="仿宋"/>
          <w:color w:val="auto"/>
          <w:spacing w:val="-3"/>
          <w:sz w:val="24"/>
          <w:szCs w:val="24"/>
          <w:highlight w:val="none"/>
        </w:rPr>
        <w:t>递</w:t>
      </w:r>
      <w:r>
        <w:rPr>
          <w:rFonts w:hint="eastAsia" w:ascii="仿宋" w:hAnsi="仿宋" w:eastAsia="仿宋" w:cs="仿宋"/>
          <w:color w:val="auto"/>
          <w:sz w:val="24"/>
          <w:szCs w:val="24"/>
          <w:highlight w:val="none"/>
        </w:rPr>
        <w:t>交</w:t>
      </w:r>
      <w:r>
        <w:rPr>
          <w:rFonts w:hint="eastAsia" w:ascii="仿宋" w:hAnsi="仿宋" w:eastAsia="仿宋" w:cs="仿宋"/>
          <w:color w:val="auto"/>
          <w:spacing w:val="-3"/>
          <w:sz w:val="24"/>
          <w:szCs w:val="24"/>
          <w:highlight w:val="none"/>
        </w:rPr>
        <w:t>的</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项</w:t>
      </w:r>
      <w:r>
        <w:rPr>
          <w:rFonts w:hint="eastAsia" w:ascii="仿宋" w:hAnsi="仿宋" w:eastAsia="仿宋" w:cs="仿宋"/>
          <w:color w:val="auto"/>
          <w:spacing w:val="-3"/>
          <w:sz w:val="24"/>
          <w:szCs w:val="24"/>
          <w:highlight w:val="none"/>
        </w:rPr>
        <w:t>目</w:t>
      </w:r>
      <w:r>
        <w:rPr>
          <w:rFonts w:hint="eastAsia" w:ascii="仿宋" w:hAnsi="仿宋" w:eastAsia="仿宋" w:cs="仿宋"/>
          <w:color w:val="auto"/>
          <w:sz w:val="24"/>
          <w:szCs w:val="24"/>
          <w:highlight w:val="none"/>
        </w:rPr>
        <w:t>名称</w:t>
      </w:r>
      <w:r>
        <w:rPr>
          <w:rFonts w:hint="eastAsia" w:ascii="仿宋" w:hAnsi="仿宋" w:eastAsia="仿宋" w:cs="仿宋"/>
          <w:color w:val="auto"/>
          <w:spacing w:val="-22"/>
          <w:sz w:val="24"/>
          <w:szCs w:val="24"/>
          <w:highlight w:val="none"/>
        </w:rPr>
        <w:t>）</w:t>
      </w:r>
      <w:r>
        <w:rPr>
          <w:rFonts w:hint="eastAsia" w:ascii="仿宋" w:hAnsi="仿宋" w:eastAsia="仿宋" w:cs="仿宋"/>
          <w:color w:val="auto"/>
          <w:spacing w:val="-22"/>
          <w:sz w:val="24"/>
          <w:szCs w:val="24"/>
          <w:highlight w:val="none"/>
          <w:lang w:val="en-US" w:eastAsia="zh-CN"/>
        </w:rPr>
        <w:t>设备</w:t>
      </w:r>
      <w:r>
        <w:rPr>
          <w:rFonts w:hint="eastAsia" w:ascii="仿宋" w:hAnsi="仿宋" w:eastAsia="仿宋" w:cs="仿宋"/>
          <w:color w:val="auto"/>
          <w:sz w:val="24"/>
          <w:szCs w:val="24"/>
          <w:highlight w:val="none"/>
        </w:rPr>
        <w:t>采购</w:t>
      </w:r>
    </w:p>
    <w:p>
      <w:pPr>
        <w:pStyle w:val="5"/>
        <w:keepNext w:val="0"/>
        <w:keepLines w:val="0"/>
        <w:pageBreakBefore w:val="0"/>
        <w:tabs>
          <w:tab w:val="left" w:pos="334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page">
                  <wp:posOffset>1945005</wp:posOffset>
                </wp:positionH>
                <wp:positionV relativeFrom="paragraph">
                  <wp:posOffset>538480</wp:posOffset>
                </wp:positionV>
                <wp:extent cx="1065530" cy="0"/>
                <wp:effectExtent l="0" t="0" r="0" b="0"/>
                <wp:wrapNone/>
                <wp:docPr id="1" name="直线 5"/>
                <wp:cNvGraphicFramePr/>
                <a:graphic xmlns:a="http://schemas.openxmlformats.org/drawingml/2006/main">
                  <a:graphicData uri="http://schemas.microsoft.com/office/word/2010/wordprocessingShape">
                    <wps:wsp>
                      <wps:cNvCnPr/>
                      <wps:spPr>
                        <a:xfrm>
                          <a:off x="0" y="0"/>
                          <a:ext cx="10655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53.15pt;margin-top:42.4pt;height:0pt;width:83.9pt;mso-position-horizontal-relative:page;z-index:-251657216;mso-width-relative:page;mso-height-relative:page;" filled="f" stroked="t" coordsize="21600,21600" o:gfxdata="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IjE83Y&#10;AAAACQEAAA8AAAAAAAAAAQAgAAAAIgAAAGRycy9kb3ducmV2LnhtbFBLAQIUABQAAAAIAIdO4kD/&#10;sGqk5wEAANsDAAAOAAAAAAAAAAEAIAAAACcBAABkcnMvZTJvRG9jLnhtbFBLBQYAAAAABgAGAFkB&#10;AACABQAAAAA=&#10;">
                <v:fill on="f" focussize="0,0"/>
                <v:stroke weight="0.48pt" color="#000000" joinstyle="round"/>
                <v:imagedata o:title=""/>
                <o:lock v:ext="edit" aspectratio="f"/>
              </v:line>
            </w:pict>
          </mc:Fallback>
        </mc:AlternateContent>
      </w:r>
      <w:r>
        <w:rPr>
          <w:rFonts w:hint="eastAsia" w:ascii="仿宋" w:hAnsi="仿宋" w:eastAsia="仿宋" w:cs="仿宋"/>
          <w:color w:val="auto"/>
          <w:sz w:val="24"/>
          <w:szCs w:val="24"/>
          <w:highlight w:val="none"/>
        </w:rPr>
        <w:t>招标</w:t>
      </w:r>
      <w:r>
        <w:rPr>
          <w:rFonts w:hint="eastAsia" w:ascii="仿宋" w:hAnsi="仿宋" w:eastAsia="仿宋" w:cs="仿宋"/>
          <w:color w:val="auto"/>
          <w:spacing w:val="-3"/>
          <w:sz w:val="24"/>
          <w:szCs w:val="24"/>
          <w:highlight w:val="none"/>
        </w:rPr>
        <w:t>的</w:t>
      </w:r>
      <w:r>
        <w:rPr>
          <w:rFonts w:hint="eastAsia" w:ascii="仿宋" w:hAnsi="仿宋" w:eastAsia="仿宋" w:cs="仿宋"/>
          <w:color w:val="auto"/>
          <w:sz w:val="24"/>
          <w:szCs w:val="24"/>
          <w:highlight w:val="none"/>
        </w:rPr>
        <w:t>投</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文</w:t>
      </w:r>
      <w:r>
        <w:rPr>
          <w:rFonts w:hint="eastAsia" w:ascii="仿宋" w:hAnsi="仿宋" w:eastAsia="仿宋" w:cs="仿宋"/>
          <w:color w:val="auto"/>
          <w:spacing w:val="-3"/>
          <w:sz w:val="24"/>
          <w:szCs w:val="24"/>
          <w:highlight w:val="none"/>
        </w:rPr>
        <w:t>件</w:t>
      </w:r>
      <w:r>
        <w:rPr>
          <w:rFonts w:hint="eastAsia" w:ascii="仿宋" w:hAnsi="仿宋" w:eastAsia="仿宋" w:cs="仿宋"/>
          <w:color w:val="auto"/>
          <w:sz w:val="24"/>
          <w:szCs w:val="24"/>
          <w:highlight w:val="none"/>
        </w:rPr>
        <w:t>已</w:t>
      </w:r>
      <w:r>
        <w:rPr>
          <w:rFonts w:hint="eastAsia" w:ascii="仿宋" w:hAnsi="仿宋" w:eastAsia="仿宋" w:cs="仿宋"/>
          <w:color w:val="auto"/>
          <w:spacing w:val="-3"/>
          <w:sz w:val="24"/>
          <w:szCs w:val="24"/>
          <w:highlight w:val="none"/>
        </w:rPr>
        <w:t>被</w:t>
      </w:r>
      <w:r>
        <w:rPr>
          <w:rFonts w:hint="eastAsia" w:ascii="仿宋" w:hAnsi="仿宋" w:eastAsia="仿宋" w:cs="仿宋"/>
          <w:color w:val="auto"/>
          <w:sz w:val="24"/>
          <w:szCs w:val="24"/>
          <w:highlight w:val="none"/>
        </w:rPr>
        <w:t>我</w:t>
      </w:r>
      <w:r>
        <w:rPr>
          <w:rFonts w:hint="eastAsia" w:ascii="仿宋" w:hAnsi="仿宋" w:eastAsia="仿宋" w:cs="仿宋"/>
          <w:color w:val="auto"/>
          <w:spacing w:val="-3"/>
          <w:sz w:val="24"/>
          <w:szCs w:val="24"/>
          <w:highlight w:val="none"/>
        </w:rPr>
        <w:t>方</w:t>
      </w:r>
      <w:r>
        <w:rPr>
          <w:rFonts w:hint="eastAsia" w:ascii="仿宋" w:hAnsi="仿宋" w:eastAsia="仿宋" w:cs="仿宋"/>
          <w:color w:val="auto"/>
          <w:sz w:val="24"/>
          <w:szCs w:val="24"/>
          <w:highlight w:val="none"/>
        </w:rPr>
        <w:t>接受</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被</w:t>
      </w:r>
      <w:r>
        <w:rPr>
          <w:rFonts w:hint="eastAsia" w:ascii="仿宋" w:hAnsi="仿宋" w:eastAsia="仿宋" w:cs="仿宋"/>
          <w:color w:val="auto"/>
          <w:spacing w:val="-3"/>
          <w:sz w:val="24"/>
          <w:szCs w:val="24"/>
          <w:highlight w:val="none"/>
        </w:rPr>
        <w:t>确</w:t>
      </w:r>
      <w:r>
        <w:rPr>
          <w:rFonts w:hint="eastAsia" w:ascii="仿宋" w:hAnsi="仿宋" w:eastAsia="仿宋" w:cs="仿宋"/>
          <w:color w:val="auto"/>
          <w:sz w:val="24"/>
          <w:szCs w:val="24"/>
          <w:highlight w:val="none"/>
        </w:rPr>
        <w:t>定</w:t>
      </w:r>
      <w:r>
        <w:rPr>
          <w:rFonts w:hint="eastAsia" w:ascii="仿宋" w:hAnsi="仿宋" w:eastAsia="仿宋" w:cs="仿宋"/>
          <w:color w:val="auto"/>
          <w:spacing w:val="-3"/>
          <w:sz w:val="24"/>
          <w:szCs w:val="24"/>
          <w:highlight w:val="none"/>
        </w:rPr>
        <w:t>为</w:t>
      </w:r>
      <w:r>
        <w:rPr>
          <w:rFonts w:hint="eastAsia" w:ascii="仿宋" w:hAnsi="仿宋" w:eastAsia="仿宋" w:cs="仿宋"/>
          <w:color w:val="auto"/>
          <w:sz w:val="24"/>
          <w:szCs w:val="24"/>
          <w:highlight w:val="none"/>
        </w:rPr>
        <w:t>中</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中</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元。</w:t>
      </w:r>
    </w:p>
    <w:p>
      <w:pPr>
        <w:pStyle w:val="5"/>
        <w:keepNext w:val="0"/>
        <w:keepLines w:val="0"/>
        <w:pageBreakBefore w:val="0"/>
        <w:tabs>
          <w:tab w:val="left" w:pos="4183"/>
          <w:tab w:val="left" w:pos="677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page">
                  <wp:posOffset>3011805</wp:posOffset>
                </wp:positionH>
                <wp:positionV relativeFrom="paragraph">
                  <wp:posOffset>154305</wp:posOffset>
                </wp:positionV>
                <wp:extent cx="533400" cy="0"/>
                <wp:effectExtent l="0" t="0" r="0" b="0"/>
                <wp:wrapNone/>
                <wp:docPr id="2" name="直线 4"/>
                <wp:cNvGraphicFramePr/>
                <a:graphic xmlns:a="http://schemas.openxmlformats.org/drawingml/2006/main">
                  <a:graphicData uri="http://schemas.microsoft.com/office/word/2010/wordprocessingShape">
                    <wps:wsp>
                      <wps:cNvCnPr/>
                      <wps:spPr>
                        <a:xfrm>
                          <a:off x="0" y="0"/>
                          <a:ext cx="5334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7.15pt;margin-top:12.15pt;height:0pt;width:42pt;mso-position-horizontal-relative:page;z-index:-251656192;mso-width-relative:page;mso-height-relative:page;" filled="f" stroked="t" coordsize="21600,21600" o:gfxdata="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Oi0hTX&#10;AAAACQEAAA8AAAAAAAAAAQAgAAAAIgAAAGRycy9kb3ducmV2LnhtbFBLAQIUABQAAAAIAIdO4kAy&#10;qSZh6AEAANoDAAAOAAAAAAAAAAEAIAAAACYBAABkcnMvZTJvRG9jLnhtbFBLBQYAAAAABgAGAFkB&#10;AACABQAAAAA=&#10;">
                <v:fill on="f" focussize="0,0"/>
                <v:stroke weight="0.48pt" color="#000000" joinstyle="round"/>
                <v:imagedata o:title=""/>
                <o:lock v:ext="edit" aspectratio="f"/>
              </v:line>
            </w:pict>
          </mc:Fallback>
        </mc:AlternateContent>
      </w:r>
      <w:r>
        <w:rPr>
          <w:rFonts w:hint="eastAsia" w:ascii="仿宋" w:hAnsi="仿宋" w:eastAsia="仿宋" w:cs="仿宋"/>
          <w:color w:val="auto"/>
          <w:sz w:val="24"/>
          <w:szCs w:val="24"/>
          <w:highlight w:val="none"/>
        </w:rPr>
        <w:t>请你</w:t>
      </w:r>
      <w:r>
        <w:rPr>
          <w:rFonts w:hint="eastAsia" w:ascii="仿宋" w:hAnsi="仿宋" w:eastAsia="仿宋" w:cs="仿宋"/>
          <w:color w:val="auto"/>
          <w:spacing w:val="-3"/>
          <w:sz w:val="24"/>
          <w:szCs w:val="24"/>
          <w:highlight w:val="none"/>
        </w:rPr>
        <w:t>方</w:t>
      </w:r>
      <w:r>
        <w:rPr>
          <w:rFonts w:hint="eastAsia" w:ascii="仿宋" w:hAnsi="仿宋" w:eastAsia="仿宋" w:cs="仿宋"/>
          <w:color w:val="auto"/>
          <w:sz w:val="24"/>
          <w:szCs w:val="24"/>
          <w:highlight w:val="none"/>
        </w:rPr>
        <w:t>在</w:t>
      </w:r>
      <w:r>
        <w:rPr>
          <w:rFonts w:hint="eastAsia" w:ascii="仿宋" w:hAnsi="仿宋" w:eastAsia="仿宋" w:cs="仿宋"/>
          <w:color w:val="auto"/>
          <w:spacing w:val="-3"/>
          <w:sz w:val="24"/>
          <w:szCs w:val="24"/>
          <w:highlight w:val="none"/>
        </w:rPr>
        <w:t>接</w:t>
      </w:r>
      <w:r>
        <w:rPr>
          <w:rFonts w:hint="eastAsia" w:ascii="仿宋" w:hAnsi="仿宋" w:eastAsia="仿宋" w:cs="仿宋"/>
          <w:color w:val="auto"/>
          <w:sz w:val="24"/>
          <w:szCs w:val="24"/>
          <w:highlight w:val="none"/>
        </w:rPr>
        <w:t>到</w:t>
      </w:r>
      <w:r>
        <w:rPr>
          <w:rFonts w:hint="eastAsia" w:ascii="仿宋" w:hAnsi="仿宋" w:eastAsia="仿宋" w:cs="仿宋"/>
          <w:color w:val="auto"/>
          <w:spacing w:val="-3"/>
          <w:sz w:val="24"/>
          <w:szCs w:val="24"/>
          <w:highlight w:val="none"/>
        </w:rPr>
        <w:t>本</w:t>
      </w:r>
      <w:r>
        <w:rPr>
          <w:rFonts w:hint="eastAsia" w:ascii="仿宋" w:hAnsi="仿宋" w:eastAsia="仿宋" w:cs="仿宋"/>
          <w:color w:val="auto"/>
          <w:sz w:val="24"/>
          <w:szCs w:val="24"/>
          <w:highlight w:val="none"/>
        </w:rPr>
        <w:t>通</w:t>
      </w:r>
      <w:r>
        <w:rPr>
          <w:rFonts w:hint="eastAsia" w:ascii="仿宋" w:hAnsi="仿宋" w:eastAsia="仿宋" w:cs="仿宋"/>
          <w:color w:val="auto"/>
          <w:spacing w:val="-3"/>
          <w:sz w:val="24"/>
          <w:szCs w:val="24"/>
          <w:highlight w:val="none"/>
        </w:rPr>
        <w:t>知</w:t>
      </w:r>
      <w:r>
        <w:rPr>
          <w:rFonts w:hint="eastAsia" w:ascii="仿宋" w:hAnsi="仿宋" w:eastAsia="仿宋" w:cs="仿宋"/>
          <w:color w:val="auto"/>
          <w:sz w:val="24"/>
          <w:szCs w:val="24"/>
          <w:highlight w:val="none"/>
        </w:rPr>
        <w:t>书</w:t>
      </w:r>
      <w:r>
        <w:rPr>
          <w:rFonts w:hint="eastAsia" w:ascii="仿宋" w:hAnsi="仿宋" w:eastAsia="仿宋" w:cs="仿宋"/>
          <w:color w:val="auto"/>
          <w:spacing w:val="-3"/>
          <w:sz w:val="24"/>
          <w:szCs w:val="24"/>
          <w:highlight w:val="none"/>
        </w:rPr>
        <w:t>后</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日</w:t>
      </w:r>
      <w:r>
        <w:rPr>
          <w:rFonts w:hint="eastAsia" w:ascii="仿宋" w:hAnsi="仿宋" w:eastAsia="仿宋" w:cs="仿宋"/>
          <w:color w:val="auto"/>
          <w:spacing w:val="-3"/>
          <w:sz w:val="24"/>
          <w:szCs w:val="24"/>
          <w:highlight w:val="none"/>
        </w:rPr>
        <w:t>内</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指</w:t>
      </w:r>
      <w:r>
        <w:rPr>
          <w:rFonts w:hint="eastAsia" w:ascii="仿宋" w:hAnsi="仿宋" w:eastAsia="仿宋" w:cs="仿宋"/>
          <w:color w:val="auto"/>
          <w:spacing w:val="-3"/>
          <w:sz w:val="24"/>
          <w:szCs w:val="24"/>
          <w:highlight w:val="none"/>
        </w:rPr>
        <w:t>定</w:t>
      </w:r>
      <w:r>
        <w:rPr>
          <w:rFonts w:hint="eastAsia" w:ascii="仿宋" w:hAnsi="仿宋" w:eastAsia="仿宋" w:cs="仿宋"/>
          <w:color w:val="auto"/>
          <w:sz w:val="24"/>
          <w:szCs w:val="24"/>
          <w:highlight w:val="none"/>
        </w:rPr>
        <w:t>地点</w:t>
      </w:r>
      <w:r>
        <w:rPr>
          <w:rFonts w:hint="eastAsia" w:ascii="仿宋" w:hAnsi="仿宋" w:eastAsia="仿宋" w:cs="仿宋"/>
          <w:color w:val="auto"/>
          <w:spacing w:val="-41"/>
          <w:sz w:val="24"/>
          <w:szCs w:val="24"/>
          <w:highlight w:val="none"/>
        </w:rPr>
        <w:t>）</w:t>
      </w:r>
      <w:r>
        <w:rPr>
          <w:rFonts w:hint="eastAsia" w:ascii="仿宋" w:hAnsi="仿宋" w:eastAsia="仿宋" w:cs="仿宋"/>
          <w:color w:val="auto"/>
          <w:sz w:val="24"/>
          <w:szCs w:val="24"/>
          <w:highlight w:val="none"/>
        </w:rPr>
        <w:t>与我</w:t>
      </w:r>
      <w:r>
        <w:rPr>
          <w:rFonts w:hint="eastAsia" w:ascii="仿宋" w:hAnsi="仿宋" w:eastAsia="仿宋" w:cs="仿宋"/>
          <w:color w:val="auto"/>
          <w:spacing w:val="-3"/>
          <w:sz w:val="24"/>
          <w:szCs w:val="24"/>
          <w:highlight w:val="none"/>
        </w:rPr>
        <w:t>方</w:t>
      </w:r>
      <w:r>
        <w:rPr>
          <w:rFonts w:hint="eastAsia" w:ascii="仿宋" w:hAnsi="仿宋" w:eastAsia="仿宋" w:cs="仿宋"/>
          <w:color w:val="auto"/>
          <w:sz w:val="24"/>
          <w:szCs w:val="24"/>
          <w:highlight w:val="none"/>
        </w:rPr>
        <w:t>签</w:t>
      </w:r>
      <w:r>
        <w:rPr>
          <w:rFonts w:hint="eastAsia" w:ascii="仿宋" w:hAnsi="仿宋" w:eastAsia="仿宋" w:cs="仿宋"/>
          <w:color w:val="auto"/>
          <w:spacing w:val="-15"/>
          <w:sz w:val="24"/>
          <w:szCs w:val="24"/>
          <w:highlight w:val="none"/>
        </w:rPr>
        <w:t>订</w:t>
      </w:r>
      <w:r>
        <w:rPr>
          <w:rFonts w:hint="eastAsia" w:ascii="仿宋" w:hAnsi="仿宋" w:eastAsia="仿宋" w:cs="仿宋"/>
          <w:color w:val="auto"/>
          <w:sz w:val="24"/>
          <w:szCs w:val="24"/>
          <w:highlight w:val="none"/>
        </w:rPr>
        <w:t>材料</w:t>
      </w:r>
      <w:r>
        <w:rPr>
          <w:rFonts w:hint="eastAsia" w:ascii="仿宋" w:hAnsi="仿宋" w:eastAsia="仿宋" w:cs="仿宋"/>
          <w:color w:val="auto"/>
          <w:spacing w:val="-3"/>
          <w:sz w:val="24"/>
          <w:szCs w:val="24"/>
          <w:highlight w:val="none"/>
        </w:rPr>
        <w:t>采</w:t>
      </w:r>
      <w:r>
        <w:rPr>
          <w:rFonts w:hint="eastAsia" w:ascii="仿宋" w:hAnsi="仿宋" w:eastAsia="仿宋" w:cs="仿宋"/>
          <w:color w:val="auto"/>
          <w:sz w:val="24"/>
          <w:szCs w:val="24"/>
          <w:highlight w:val="none"/>
        </w:rPr>
        <w:t>购</w:t>
      </w:r>
      <w:r>
        <w:rPr>
          <w:rFonts w:hint="eastAsia" w:ascii="仿宋" w:hAnsi="仿宋" w:eastAsia="仿宋" w:cs="仿宋"/>
          <w:color w:val="auto"/>
          <w:spacing w:val="-3"/>
          <w:sz w:val="24"/>
          <w:szCs w:val="24"/>
          <w:highlight w:val="none"/>
        </w:rPr>
        <w:t>合</w:t>
      </w:r>
      <w:r>
        <w:rPr>
          <w:rFonts w:hint="eastAsia" w:ascii="仿宋" w:hAnsi="仿宋" w:eastAsia="仿宋" w:cs="仿宋"/>
          <w:color w:val="auto"/>
          <w:sz w:val="24"/>
          <w:szCs w:val="24"/>
          <w:highlight w:val="none"/>
        </w:rPr>
        <w:t>同</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并</w:t>
      </w:r>
      <w:r>
        <w:rPr>
          <w:rFonts w:hint="eastAsia" w:ascii="仿宋" w:hAnsi="仿宋" w:eastAsia="仿宋" w:cs="仿宋"/>
          <w:color w:val="auto"/>
          <w:spacing w:val="-3"/>
          <w:sz w:val="24"/>
          <w:szCs w:val="24"/>
          <w:highlight w:val="none"/>
        </w:rPr>
        <w:t>按</w:t>
      </w:r>
      <w:r>
        <w:rPr>
          <w:rFonts w:hint="eastAsia" w:ascii="仿宋" w:hAnsi="仿宋" w:eastAsia="仿宋" w:cs="仿宋"/>
          <w:color w:val="auto"/>
          <w:sz w:val="24"/>
          <w:szCs w:val="24"/>
          <w:highlight w:val="none"/>
        </w:rPr>
        <w:t>招</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文件</w:t>
      </w:r>
      <w:r>
        <w:rPr>
          <w:rFonts w:hint="eastAsia" w:ascii="仿宋" w:hAnsi="仿宋" w:eastAsia="仿宋" w:cs="仿宋"/>
          <w:color w:val="auto"/>
          <w:spacing w:val="-3"/>
          <w:sz w:val="24"/>
          <w:szCs w:val="24"/>
          <w:highlight w:val="none"/>
        </w:rPr>
        <w:t>第</w:t>
      </w:r>
      <w:r>
        <w:rPr>
          <w:rFonts w:hint="eastAsia" w:ascii="仿宋" w:hAnsi="仿宋" w:eastAsia="仿宋" w:cs="仿宋"/>
          <w:color w:val="auto"/>
          <w:sz w:val="24"/>
          <w:szCs w:val="24"/>
          <w:highlight w:val="none"/>
        </w:rPr>
        <w:t>二</w:t>
      </w:r>
      <w:r>
        <w:rPr>
          <w:rFonts w:hint="eastAsia" w:ascii="仿宋" w:hAnsi="仿宋" w:eastAsia="仿宋" w:cs="仿宋"/>
          <w:color w:val="auto"/>
          <w:spacing w:val="-3"/>
          <w:sz w:val="24"/>
          <w:szCs w:val="24"/>
          <w:highlight w:val="none"/>
        </w:rPr>
        <w:t>章</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投</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须知</w:t>
      </w:r>
      <w:r>
        <w:rPr>
          <w:rFonts w:hint="eastAsia" w:ascii="仿宋" w:hAnsi="仿宋" w:eastAsia="仿宋" w:cs="仿宋"/>
          <w:i/>
          <w:color w:val="auto"/>
          <w:spacing w:val="-3"/>
          <w:sz w:val="24"/>
          <w:szCs w:val="24"/>
          <w:highlight w:val="none"/>
        </w:rPr>
        <w:t>”</w:t>
      </w:r>
      <w:r>
        <w:rPr>
          <w:rFonts w:hint="eastAsia" w:ascii="仿宋" w:hAnsi="仿宋" w:eastAsia="仿宋" w:cs="仿宋"/>
          <w:color w:val="auto"/>
          <w:sz w:val="24"/>
          <w:szCs w:val="24"/>
          <w:highlight w:val="none"/>
        </w:rPr>
        <w:t>第7.6款</w:t>
      </w:r>
      <w:r>
        <w:rPr>
          <w:rFonts w:hint="eastAsia" w:ascii="仿宋" w:hAnsi="仿宋" w:eastAsia="仿宋" w:cs="仿宋"/>
          <w:color w:val="auto"/>
          <w:spacing w:val="-3"/>
          <w:sz w:val="24"/>
          <w:szCs w:val="24"/>
          <w:highlight w:val="none"/>
        </w:rPr>
        <w:t>规</w:t>
      </w:r>
      <w:r>
        <w:rPr>
          <w:rFonts w:hint="eastAsia" w:ascii="仿宋" w:hAnsi="仿宋" w:eastAsia="仿宋" w:cs="仿宋"/>
          <w:color w:val="auto"/>
          <w:sz w:val="24"/>
          <w:szCs w:val="24"/>
          <w:highlight w:val="none"/>
        </w:rPr>
        <w:t>定</w:t>
      </w:r>
      <w:r>
        <w:rPr>
          <w:rFonts w:hint="eastAsia" w:ascii="仿宋" w:hAnsi="仿宋" w:eastAsia="仿宋" w:cs="仿宋"/>
          <w:color w:val="auto"/>
          <w:spacing w:val="-3"/>
          <w:sz w:val="24"/>
          <w:szCs w:val="24"/>
          <w:highlight w:val="none"/>
        </w:rPr>
        <w:t>向</w:t>
      </w:r>
      <w:r>
        <w:rPr>
          <w:rFonts w:hint="eastAsia" w:ascii="仿宋" w:hAnsi="仿宋" w:eastAsia="仿宋" w:cs="仿宋"/>
          <w:color w:val="auto"/>
          <w:sz w:val="24"/>
          <w:szCs w:val="24"/>
          <w:highlight w:val="none"/>
        </w:rPr>
        <w:t>我</w:t>
      </w:r>
      <w:r>
        <w:rPr>
          <w:rFonts w:hint="eastAsia" w:ascii="仿宋" w:hAnsi="仿宋" w:eastAsia="仿宋" w:cs="仿宋"/>
          <w:color w:val="auto"/>
          <w:spacing w:val="-3"/>
          <w:sz w:val="24"/>
          <w:szCs w:val="24"/>
          <w:highlight w:val="none"/>
        </w:rPr>
        <w:t>方</w:t>
      </w:r>
      <w:r>
        <w:rPr>
          <w:rFonts w:hint="eastAsia" w:ascii="仿宋" w:hAnsi="仿宋" w:eastAsia="仿宋" w:cs="仿宋"/>
          <w:color w:val="auto"/>
          <w:sz w:val="24"/>
          <w:szCs w:val="24"/>
          <w:highlight w:val="none"/>
        </w:rPr>
        <w:t>提</w:t>
      </w:r>
      <w:r>
        <w:rPr>
          <w:rFonts w:hint="eastAsia" w:ascii="仿宋" w:hAnsi="仿宋" w:eastAsia="仿宋" w:cs="仿宋"/>
          <w:color w:val="auto"/>
          <w:spacing w:val="-3"/>
          <w:sz w:val="24"/>
          <w:szCs w:val="24"/>
          <w:highlight w:val="none"/>
        </w:rPr>
        <w:t>交</w:t>
      </w:r>
      <w:r>
        <w:rPr>
          <w:rFonts w:hint="eastAsia" w:ascii="仿宋" w:hAnsi="仿宋" w:eastAsia="仿宋" w:cs="仿宋"/>
          <w:color w:val="auto"/>
          <w:sz w:val="24"/>
          <w:szCs w:val="24"/>
          <w:highlight w:val="none"/>
        </w:rPr>
        <w:t>履约</w:t>
      </w:r>
      <w:r>
        <w:rPr>
          <w:rFonts w:hint="eastAsia" w:ascii="仿宋" w:hAnsi="仿宋" w:eastAsia="仿宋" w:cs="仿宋"/>
          <w:color w:val="auto"/>
          <w:spacing w:val="-3"/>
          <w:sz w:val="24"/>
          <w:szCs w:val="24"/>
          <w:highlight w:val="none"/>
        </w:rPr>
        <w:t>保</w:t>
      </w:r>
      <w:r>
        <w:rPr>
          <w:rFonts w:hint="eastAsia" w:ascii="仿宋" w:hAnsi="仿宋" w:eastAsia="仿宋" w:cs="仿宋"/>
          <w:color w:val="auto"/>
          <w:sz w:val="24"/>
          <w:szCs w:val="24"/>
          <w:highlight w:val="none"/>
        </w:rPr>
        <w:t>证金。</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特此通知。</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524"/>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盖</w:t>
      </w:r>
      <w:r>
        <w:rPr>
          <w:rFonts w:hint="eastAsia" w:ascii="仿宋" w:hAnsi="仿宋" w:eastAsia="仿宋" w:cs="仿宋"/>
          <w:color w:val="auto"/>
          <w:sz w:val="24"/>
          <w:szCs w:val="24"/>
          <w:highlight w:val="none"/>
        </w:rPr>
        <w:t>单</w:t>
      </w:r>
      <w:r>
        <w:rPr>
          <w:rFonts w:hint="eastAsia" w:ascii="仿宋" w:hAnsi="仿宋" w:eastAsia="仿宋" w:cs="仿宋"/>
          <w:color w:val="auto"/>
          <w:spacing w:val="-3"/>
          <w:sz w:val="24"/>
          <w:szCs w:val="24"/>
          <w:highlight w:val="none"/>
        </w:rPr>
        <w:t>位</w:t>
      </w:r>
      <w:r>
        <w:rPr>
          <w:rFonts w:hint="eastAsia" w:ascii="仿宋" w:hAnsi="仿宋" w:eastAsia="仿宋" w:cs="仿宋"/>
          <w:color w:val="auto"/>
          <w:sz w:val="24"/>
          <w:szCs w:val="24"/>
          <w:highlight w:val="none"/>
        </w:rPr>
        <w:t>章）</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838"/>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负</w:t>
      </w:r>
      <w:r>
        <w:rPr>
          <w:rFonts w:hint="eastAsia" w:ascii="仿宋" w:hAnsi="仿宋" w:eastAsia="仿宋" w:cs="仿宋"/>
          <w:color w:val="auto"/>
          <w:sz w:val="24"/>
          <w:szCs w:val="24"/>
          <w:highlight w:val="none"/>
        </w:rPr>
        <w:t>责</w:t>
      </w:r>
      <w:r>
        <w:rPr>
          <w:rFonts w:hint="eastAsia" w:ascii="仿宋" w:hAnsi="仿宋" w:eastAsia="仿宋" w:cs="仿宋"/>
          <w:color w:val="auto"/>
          <w:spacing w:val="-3"/>
          <w:sz w:val="24"/>
          <w:szCs w:val="24"/>
          <w:highlight w:val="none"/>
        </w:rPr>
        <w:t>人</w:t>
      </w:r>
      <w:r>
        <w:rPr>
          <w:rFonts w:hint="eastAsia" w:ascii="仿宋" w:hAnsi="仿宋" w:eastAsia="仿宋" w:cs="仿宋"/>
          <w:color w:val="auto"/>
          <w:spacing w:val="-108"/>
          <w:sz w:val="24"/>
          <w:szCs w:val="24"/>
          <w:highlight w:val="none"/>
        </w:rPr>
        <w:t>：</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签字</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5971"/>
          <w:tab w:val="left" w:pos="6917"/>
          <w:tab w:val="left" w:pos="7860"/>
        </w:tabs>
        <w:kinsoku/>
        <w:wordWrap/>
        <w:overflowPunct/>
        <w:topLinePunct w:val="0"/>
        <w:bidi w:val="0"/>
        <w:spacing w:line="360" w:lineRule="auto"/>
        <w:ind w:left="0" w:leftChars="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附件五：中标结果通知书</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中标结果通知书</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2605"/>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2"/>
          <w:sz w:val="24"/>
          <w:szCs w:val="24"/>
          <w:highlight w:val="none"/>
        </w:rPr>
        <w:t>未中标人名称</w:t>
      </w:r>
      <w:r>
        <w:rPr>
          <w:rFonts w:hint="eastAsia" w:ascii="仿宋" w:hAnsi="仿宋" w:eastAsia="仿宋" w:cs="仿宋"/>
          <w:color w:val="auto"/>
          <w:spacing w:val="-108"/>
          <w:sz w:val="24"/>
          <w:szCs w:val="24"/>
          <w:highlight w:val="none"/>
        </w:rPr>
        <w:t>）</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2822"/>
          <w:tab w:val="left" w:pos="5145"/>
          <w:tab w:val="left" w:pos="8626"/>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w:t>
      </w:r>
      <w:r>
        <w:rPr>
          <w:rFonts w:hint="eastAsia" w:ascii="仿宋" w:hAnsi="仿宋" w:eastAsia="仿宋" w:cs="仿宋"/>
          <w:color w:val="auto"/>
          <w:spacing w:val="-3"/>
          <w:sz w:val="24"/>
          <w:szCs w:val="24"/>
          <w:highlight w:val="none"/>
        </w:rPr>
        <w:t>已</w:t>
      </w:r>
      <w:r>
        <w:rPr>
          <w:rFonts w:hint="eastAsia" w:ascii="仿宋" w:hAnsi="仿宋" w:eastAsia="仿宋" w:cs="仿宋"/>
          <w:color w:val="auto"/>
          <w:sz w:val="24"/>
          <w:szCs w:val="24"/>
          <w:highlight w:val="none"/>
        </w:rPr>
        <w:t>接</w:t>
      </w:r>
      <w:r>
        <w:rPr>
          <w:rFonts w:hint="eastAsia" w:ascii="仿宋" w:hAnsi="仿宋" w:eastAsia="仿宋" w:cs="仿宋"/>
          <w:color w:val="auto"/>
          <w:spacing w:val="-3"/>
          <w:sz w:val="24"/>
          <w:szCs w:val="24"/>
          <w:highlight w:val="none"/>
        </w:rPr>
        <w:t>受</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u w:val="single"/>
        </w:rPr>
        <w:t>（</w:t>
      </w:r>
      <w:r>
        <w:rPr>
          <w:rFonts w:hint="eastAsia" w:ascii="仿宋" w:hAnsi="仿宋" w:eastAsia="仿宋" w:cs="仿宋"/>
          <w:color w:val="auto"/>
          <w:spacing w:val="-3"/>
          <w:sz w:val="24"/>
          <w:szCs w:val="24"/>
          <w:highlight w:val="none"/>
        </w:rPr>
        <w:t>中</w:t>
      </w:r>
      <w:r>
        <w:rPr>
          <w:rFonts w:hint="eastAsia" w:ascii="仿宋" w:hAnsi="仿宋" w:eastAsia="仿宋" w:cs="仿宋"/>
          <w:color w:val="auto"/>
          <w:sz w:val="24"/>
          <w:szCs w:val="24"/>
          <w:highlight w:val="none"/>
        </w:rPr>
        <w:t>标人</w:t>
      </w:r>
      <w:r>
        <w:rPr>
          <w:rFonts w:hint="eastAsia" w:ascii="仿宋" w:hAnsi="仿宋" w:eastAsia="仿宋" w:cs="仿宋"/>
          <w:color w:val="auto"/>
          <w:spacing w:val="-3"/>
          <w:sz w:val="24"/>
          <w:szCs w:val="24"/>
          <w:highlight w:val="none"/>
        </w:rPr>
        <w:t>名称</w:t>
      </w:r>
      <w:r>
        <w:rPr>
          <w:rFonts w:hint="eastAsia" w:ascii="仿宋" w:hAnsi="仿宋" w:eastAsia="仿宋" w:cs="仿宋"/>
          <w:color w:val="auto"/>
          <w:spacing w:val="-99"/>
          <w:sz w:val="24"/>
          <w:szCs w:val="24"/>
          <w:highlight w:val="none"/>
        </w:rPr>
        <w:t>）</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w:t>
      </w:r>
      <w:r>
        <w:rPr>
          <w:rFonts w:hint="eastAsia" w:ascii="仿宋" w:hAnsi="仿宋" w:eastAsia="仿宋" w:cs="仿宋"/>
          <w:color w:val="auto"/>
          <w:spacing w:val="-3"/>
          <w:sz w:val="24"/>
          <w:szCs w:val="24"/>
          <w:highlight w:val="none"/>
        </w:rPr>
        <w:t>投</w:t>
      </w:r>
      <w:r>
        <w:rPr>
          <w:rFonts w:hint="eastAsia" w:ascii="仿宋" w:hAnsi="仿宋" w:eastAsia="仿宋" w:cs="仿宋"/>
          <w:color w:val="auto"/>
          <w:sz w:val="24"/>
          <w:szCs w:val="24"/>
          <w:highlight w:val="none"/>
        </w:rPr>
        <w:t>标日</w:t>
      </w:r>
      <w:r>
        <w:rPr>
          <w:rFonts w:hint="eastAsia" w:ascii="仿宋" w:hAnsi="仿宋" w:eastAsia="仿宋" w:cs="仿宋"/>
          <w:color w:val="auto"/>
          <w:spacing w:val="-3"/>
          <w:sz w:val="24"/>
          <w:szCs w:val="24"/>
          <w:highlight w:val="none"/>
        </w:rPr>
        <w:t>期</w:t>
      </w:r>
      <w:r>
        <w:rPr>
          <w:rFonts w:hint="eastAsia" w:ascii="仿宋" w:hAnsi="仿宋" w:eastAsia="仿宋" w:cs="仿宋"/>
          <w:color w:val="auto"/>
          <w:spacing w:val="-101"/>
          <w:sz w:val="24"/>
          <w:szCs w:val="24"/>
          <w:highlight w:val="none"/>
        </w:rPr>
        <w:t>）</w:t>
      </w:r>
      <w:r>
        <w:rPr>
          <w:rFonts w:hint="eastAsia" w:ascii="仿宋" w:hAnsi="仿宋" w:eastAsia="仿宋" w:cs="仿宋"/>
          <w:color w:val="auto"/>
          <w:sz w:val="24"/>
          <w:szCs w:val="24"/>
          <w:highlight w:val="none"/>
        </w:rPr>
        <w:t>所</w:t>
      </w:r>
      <w:r>
        <w:rPr>
          <w:rFonts w:hint="eastAsia" w:ascii="仿宋" w:hAnsi="仿宋" w:eastAsia="仿宋" w:cs="仿宋"/>
          <w:color w:val="auto"/>
          <w:spacing w:val="-3"/>
          <w:sz w:val="24"/>
          <w:szCs w:val="24"/>
          <w:highlight w:val="none"/>
        </w:rPr>
        <w:t>递</w:t>
      </w:r>
      <w:r>
        <w:rPr>
          <w:rFonts w:hint="eastAsia" w:ascii="仿宋" w:hAnsi="仿宋" w:eastAsia="仿宋" w:cs="仿宋"/>
          <w:color w:val="auto"/>
          <w:sz w:val="24"/>
          <w:szCs w:val="24"/>
          <w:highlight w:val="none"/>
        </w:rPr>
        <w:t>交的</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u w:val="single"/>
        </w:rPr>
        <w:t>（</w:t>
      </w:r>
      <w:r>
        <w:rPr>
          <w:rFonts w:hint="eastAsia" w:ascii="仿宋" w:hAnsi="仿宋" w:eastAsia="仿宋" w:cs="仿宋"/>
          <w:color w:val="auto"/>
          <w:spacing w:val="-3"/>
          <w:sz w:val="24"/>
          <w:szCs w:val="24"/>
          <w:highlight w:val="none"/>
        </w:rPr>
        <w:t>项</w:t>
      </w:r>
    </w:p>
    <w:p>
      <w:pPr>
        <w:pStyle w:val="5"/>
        <w:keepNext w:val="0"/>
        <w:keepLines w:val="0"/>
        <w:pageBreakBefore w:val="0"/>
        <w:tabs>
          <w:tab w:val="left" w:pos="638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pacing w:val="-3"/>
          <w:sz w:val="24"/>
          <w:szCs w:val="24"/>
          <w:highlight w:val="none"/>
        </w:rPr>
        <w:t>采</w:t>
      </w:r>
      <w:r>
        <w:rPr>
          <w:rFonts w:hint="eastAsia" w:ascii="仿宋" w:hAnsi="仿宋" w:eastAsia="仿宋" w:cs="仿宋"/>
          <w:color w:val="auto"/>
          <w:sz w:val="24"/>
          <w:szCs w:val="24"/>
          <w:highlight w:val="none"/>
        </w:rPr>
        <w:t>购</w:t>
      </w:r>
      <w:r>
        <w:rPr>
          <w:rFonts w:hint="eastAsia" w:ascii="仿宋" w:hAnsi="仿宋" w:eastAsia="仿宋" w:cs="仿宋"/>
          <w:color w:val="auto"/>
          <w:spacing w:val="-3"/>
          <w:sz w:val="24"/>
          <w:szCs w:val="24"/>
          <w:highlight w:val="none"/>
        </w:rPr>
        <w:t>招</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的</w:t>
      </w:r>
      <w:r>
        <w:rPr>
          <w:rFonts w:hint="eastAsia" w:ascii="仿宋" w:hAnsi="仿宋" w:eastAsia="仿宋" w:cs="仿宋"/>
          <w:color w:val="auto"/>
          <w:sz w:val="24"/>
          <w:szCs w:val="24"/>
          <w:highlight w:val="none"/>
        </w:rPr>
        <w:t>投标文件</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确</w:t>
      </w:r>
      <w:r>
        <w:rPr>
          <w:rFonts w:hint="eastAsia" w:ascii="仿宋" w:hAnsi="仿宋" w:eastAsia="仿宋" w:cs="仿宋"/>
          <w:color w:val="auto"/>
          <w:spacing w:val="-3"/>
          <w:sz w:val="24"/>
          <w:szCs w:val="24"/>
          <w:highlight w:val="none"/>
        </w:rPr>
        <w:t>定</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中</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pacing w:val="-3"/>
          <w:sz w:val="24"/>
          <w:szCs w:val="24"/>
          <w:highlight w:val="none"/>
        </w:rPr>
        <w:t>为</w:t>
      </w:r>
      <w:r>
        <w:rPr>
          <w:rFonts w:hint="eastAsia" w:ascii="仿宋" w:hAnsi="仿宋" w:eastAsia="仿宋" w:cs="仿宋"/>
          <w:color w:val="auto"/>
          <w:sz w:val="24"/>
          <w:szCs w:val="24"/>
          <w:highlight w:val="none"/>
        </w:rPr>
        <w:t>中</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人。</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感谢你单位对招标项目的参与！</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6384"/>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（盖单位</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631"/>
          <w:tab w:val="left" w:pos="1471"/>
          <w:tab w:val="left" w:pos="2311"/>
        </w:tabs>
        <w:kinsoku/>
        <w:wordWrap/>
        <w:overflowPunct/>
        <w:topLinePunct w:val="0"/>
        <w:bidi w:val="0"/>
        <w:spacing w:line="360" w:lineRule="auto"/>
        <w:ind w:left="0" w:leftChars="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附件六：确认通知</w:t>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确认通知</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2605"/>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2"/>
          <w:sz w:val="24"/>
          <w:szCs w:val="24"/>
          <w:highlight w:val="none"/>
        </w:rPr>
        <w:t>招标人名称</w:t>
      </w:r>
      <w:r>
        <w:rPr>
          <w:rFonts w:hint="eastAsia" w:ascii="仿宋" w:hAnsi="仿宋" w:eastAsia="仿宋" w:cs="仿宋"/>
          <w:color w:val="auto"/>
          <w:spacing w:val="-106"/>
          <w:sz w:val="24"/>
          <w:szCs w:val="24"/>
          <w:highlight w:val="none"/>
        </w:rPr>
        <w:t>）</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2193"/>
          <w:tab w:val="left" w:pos="3141"/>
          <w:tab w:val="left" w:pos="4092"/>
          <w:tab w:val="left" w:pos="4555"/>
          <w:tab w:val="left" w:pos="5501"/>
          <w:tab w:val="left" w:pos="5885"/>
          <w:tab w:val="left" w:pos="6446"/>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你方于</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日发出的</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（项目名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pacing w:val="-3"/>
          <w:sz w:val="24"/>
          <w:szCs w:val="24"/>
          <w:highlight w:val="none"/>
        </w:rPr>
        <w:t>采购</w:t>
      </w:r>
      <w:r>
        <w:rPr>
          <w:rFonts w:hint="eastAsia" w:ascii="仿宋" w:hAnsi="仿宋" w:eastAsia="仿宋" w:cs="仿宋"/>
          <w:color w:val="auto"/>
          <w:sz w:val="24"/>
          <w:szCs w:val="24"/>
          <w:highlight w:val="none"/>
        </w:rPr>
        <w:t>招标关于</w:t>
      </w:r>
      <w:r>
        <w:rPr>
          <w:rFonts w:hint="eastAsia" w:ascii="仿宋" w:hAnsi="仿宋" w:eastAsia="仿宋" w:cs="仿宋"/>
          <w:color w:val="auto"/>
          <w:spacing w:val="-14"/>
          <w:sz w:val="24"/>
          <w:szCs w:val="24"/>
          <w:highlight w:val="none"/>
          <w:u w:val="single"/>
        </w:rPr>
        <w:t>招</w:t>
      </w:r>
      <w:r>
        <w:rPr>
          <w:rFonts w:hint="eastAsia" w:ascii="仿宋" w:hAnsi="仿宋" w:eastAsia="仿宋" w:cs="仿宋"/>
          <w:color w:val="auto"/>
          <w:spacing w:val="-192"/>
          <w:sz w:val="24"/>
          <w:szCs w:val="24"/>
          <w:highlight w:val="none"/>
          <w:u w:val="single"/>
        </w:rPr>
        <w:t>标</w:t>
      </w:r>
      <w:r>
        <w:rPr>
          <w:rFonts w:hint="eastAsia" w:ascii="仿宋" w:hAnsi="仿宋" w:eastAsia="仿宋" w:cs="仿宋"/>
          <w:color w:val="auto"/>
          <w:sz w:val="24"/>
          <w:szCs w:val="24"/>
          <w:highlight w:val="none"/>
          <w:u w:val="single"/>
        </w:rPr>
        <w:t>文</w:t>
      </w:r>
      <w:r>
        <w:rPr>
          <w:rFonts w:hint="eastAsia" w:ascii="仿宋" w:hAnsi="仿宋" w:eastAsia="仿宋" w:cs="仿宋"/>
          <w:color w:val="auto"/>
          <w:spacing w:val="-3"/>
          <w:sz w:val="24"/>
          <w:szCs w:val="24"/>
          <w:highlight w:val="none"/>
          <w:u w:val="single"/>
        </w:rPr>
        <w:t>件</w:t>
      </w:r>
      <w:r>
        <w:rPr>
          <w:rFonts w:hint="eastAsia" w:ascii="仿宋" w:hAnsi="仿宋" w:eastAsia="仿宋" w:cs="仿宋"/>
          <w:color w:val="auto"/>
          <w:sz w:val="24"/>
          <w:szCs w:val="24"/>
          <w:highlight w:val="none"/>
          <w:u w:val="single"/>
        </w:rPr>
        <w:t>的</w:t>
      </w:r>
      <w:r>
        <w:rPr>
          <w:rFonts w:hint="eastAsia" w:ascii="仿宋" w:hAnsi="仿宋" w:eastAsia="仿宋" w:cs="仿宋"/>
          <w:color w:val="auto"/>
          <w:spacing w:val="-3"/>
          <w:sz w:val="24"/>
          <w:szCs w:val="24"/>
          <w:highlight w:val="none"/>
          <w:u w:val="single"/>
        </w:rPr>
        <w:t>澄</w:t>
      </w:r>
      <w:r>
        <w:rPr>
          <w:rFonts w:hint="eastAsia" w:ascii="仿宋" w:hAnsi="仿宋" w:eastAsia="仿宋" w:cs="仿宋"/>
          <w:color w:val="auto"/>
          <w:sz w:val="24"/>
          <w:szCs w:val="24"/>
          <w:highlight w:val="none"/>
          <w:u w:val="single"/>
        </w:rPr>
        <w:t>清/</w:t>
      </w:r>
      <w:r>
        <w:rPr>
          <w:rFonts w:hint="eastAsia" w:ascii="仿宋" w:hAnsi="仿宋" w:eastAsia="仿宋" w:cs="仿宋"/>
          <w:color w:val="auto"/>
          <w:spacing w:val="-3"/>
          <w:sz w:val="24"/>
          <w:szCs w:val="24"/>
          <w:highlight w:val="none"/>
          <w:u w:val="single"/>
        </w:rPr>
        <w:t>修</w:t>
      </w:r>
      <w:r>
        <w:rPr>
          <w:rFonts w:hint="eastAsia" w:ascii="仿宋" w:hAnsi="仿宋" w:eastAsia="仿宋" w:cs="仿宋"/>
          <w:color w:val="auto"/>
          <w:sz w:val="24"/>
          <w:szCs w:val="24"/>
          <w:highlight w:val="none"/>
          <w:u w:val="single"/>
        </w:rPr>
        <w:t>改</w:t>
      </w:r>
      <w:r>
        <w:rPr>
          <w:rFonts w:hint="eastAsia" w:ascii="仿宋" w:hAnsi="仿宋" w:eastAsia="仿宋" w:cs="仿宋"/>
          <w:color w:val="auto"/>
          <w:spacing w:val="-3"/>
          <w:sz w:val="24"/>
          <w:szCs w:val="24"/>
          <w:highlight w:val="none"/>
        </w:rPr>
        <w:t>的</w:t>
      </w:r>
      <w:r>
        <w:rPr>
          <w:rFonts w:hint="eastAsia" w:ascii="仿宋" w:hAnsi="仿宋" w:eastAsia="仿宋" w:cs="仿宋"/>
          <w:color w:val="auto"/>
          <w:sz w:val="24"/>
          <w:szCs w:val="24"/>
          <w:highlight w:val="none"/>
        </w:rPr>
        <w:t>通</w:t>
      </w:r>
      <w:r>
        <w:rPr>
          <w:rFonts w:hint="eastAsia" w:ascii="仿宋" w:hAnsi="仿宋" w:eastAsia="仿宋" w:cs="仿宋"/>
          <w:color w:val="auto"/>
          <w:spacing w:val="-3"/>
          <w:sz w:val="24"/>
          <w:szCs w:val="24"/>
          <w:highlight w:val="none"/>
        </w:rPr>
        <w:t>知</w:t>
      </w:r>
      <w:r>
        <w:rPr>
          <w:rFonts w:hint="eastAsia" w:ascii="仿宋" w:hAnsi="仿宋" w:eastAsia="仿宋" w:cs="仿宋"/>
          <w:color w:val="auto"/>
          <w:sz w:val="24"/>
          <w:szCs w:val="24"/>
          <w:highlight w:val="none"/>
        </w:rPr>
        <w:t>，我</w:t>
      </w:r>
      <w:r>
        <w:rPr>
          <w:rFonts w:hint="eastAsia" w:ascii="仿宋" w:hAnsi="仿宋" w:eastAsia="仿宋" w:cs="仿宋"/>
          <w:color w:val="auto"/>
          <w:spacing w:val="-3"/>
          <w:sz w:val="24"/>
          <w:szCs w:val="24"/>
          <w:highlight w:val="none"/>
        </w:rPr>
        <w:t>方</w:t>
      </w:r>
      <w:r>
        <w:rPr>
          <w:rFonts w:hint="eastAsia" w:ascii="仿宋" w:hAnsi="仿宋" w:eastAsia="仿宋" w:cs="仿宋"/>
          <w:color w:val="auto"/>
          <w:sz w:val="24"/>
          <w:szCs w:val="24"/>
          <w:highlight w:val="none"/>
        </w:rPr>
        <w:t>已</w:t>
      </w:r>
      <w:r>
        <w:rPr>
          <w:rFonts w:hint="eastAsia" w:ascii="仿宋" w:hAnsi="仿宋" w:eastAsia="仿宋" w:cs="仿宋"/>
          <w:color w:val="auto"/>
          <w:spacing w:val="-3"/>
          <w:sz w:val="24"/>
          <w:szCs w:val="24"/>
          <w:highlight w:val="none"/>
        </w:rPr>
        <w:t>于</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日</w:t>
      </w:r>
      <w:r>
        <w:rPr>
          <w:rFonts w:hint="eastAsia" w:ascii="仿宋" w:hAnsi="仿宋" w:eastAsia="仿宋" w:cs="仿宋"/>
          <w:color w:val="auto"/>
          <w:sz w:val="24"/>
          <w:szCs w:val="24"/>
          <w:highlight w:val="none"/>
        </w:rPr>
        <w:t>收</w:t>
      </w:r>
      <w:r>
        <w:rPr>
          <w:rFonts w:hint="eastAsia" w:ascii="仿宋" w:hAnsi="仿宋" w:eastAsia="仿宋" w:cs="仿宋"/>
          <w:color w:val="auto"/>
          <w:spacing w:val="-3"/>
          <w:sz w:val="24"/>
          <w:szCs w:val="24"/>
          <w:highlight w:val="none"/>
        </w:rPr>
        <w:t>到</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特此确认。</w:t>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433"/>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（盖单</w:t>
      </w:r>
      <w:r>
        <w:rPr>
          <w:rFonts w:hint="eastAsia" w:ascii="仿宋" w:hAnsi="仿宋" w:eastAsia="仿宋" w:cs="仿宋"/>
          <w:color w:val="auto"/>
          <w:spacing w:val="-3"/>
          <w:sz w:val="24"/>
          <w:szCs w:val="24"/>
          <w:highlight w:val="none"/>
        </w:rPr>
        <w:t>位</w:t>
      </w:r>
      <w:r>
        <w:rPr>
          <w:rFonts w:hint="eastAsia" w:ascii="仿宋" w:hAnsi="仿宋" w:eastAsia="仿宋" w:cs="仿宋"/>
          <w:color w:val="auto"/>
          <w:sz w:val="24"/>
          <w:szCs w:val="24"/>
          <w:highlight w:val="none"/>
        </w:rPr>
        <w:t>章）</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646"/>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负</w:t>
      </w:r>
      <w:r>
        <w:rPr>
          <w:rFonts w:hint="eastAsia" w:ascii="仿宋" w:hAnsi="仿宋" w:eastAsia="仿宋" w:cs="仿宋"/>
          <w:color w:val="auto"/>
          <w:sz w:val="24"/>
          <w:szCs w:val="24"/>
          <w:highlight w:val="none"/>
        </w:rPr>
        <w:t>责</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）或</w:t>
      </w:r>
      <w:r>
        <w:rPr>
          <w:rFonts w:hint="eastAsia" w:ascii="仿宋" w:hAnsi="仿宋" w:eastAsia="仿宋" w:cs="仿宋"/>
          <w:color w:val="auto"/>
          <w:spacing w:val="-3"/>
          <w:sz w:val="24"/>
          <w:szCs w:val="24"/>
          <w:highlight w:val="none"/>
        </w:rPr>
        <w:t>委</w:t>
      </w:r>
      <w:r>
        <w:rPr>
          <w:rFonts w:hint="eastAsia" w:ascii="仿宋" w:hAnsi="仿宋" w:eastAsia="仿宋" w:cs="仿宋"/>
          <w:color w:val="auto"/>
          <w:sz w:val="24"/>
          <w:szCs w:val="24"/>
          <w:highlight w:val="none"/>
        </w:rPr>
        <w:t>托</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理</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w:t>
      </w:r>
      <w:r>
        <w:rPr>
          <w:rFonts w:hint="eastAsia" w:ascii="仿宋" w:hAnsi="仿宋" w:eastAsia="仿宋" w:cs="仿宋"/>
          <w:color w:val="auto"/>
          <w:spacing w:val="-3"/>
          <w:sz w:val="24"/>
          <w:szCs w:val="24"/>
          <w:highlight w:val="none"/>
        </w:rPr>
        <w:t>字</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6943"/>
          <w:tab w:val="left" w:pos="7889"/>
          <w:tab w:val="left" w:pos="8833"/>
        </w:tabs>
        <w:kinsoku/>
        <w:wordWrap/>
        <w:overflowPunct/>
        <w:topLinePunct w:val="0"/>
        <w:bidi w:val="0"/>
        <w:spacing w:line="360" w:lineRule="auto"/>
        <w:ind w:left="0" w:leftChars="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pPr>
        <w:rPr>
          <w:rFonts w:hint="eastAsia" w:ascii="宋体" w:hAnsi="宋体" w:eastAsia="宋体" w:cs="宋体"/>
          <w:color w:val="auto"/>
          <w:sz w:val="24"/>
          <w:szCs w:val="24"/>
          <w:highlight w:val="none"/>
        </w:rPr>
      </w:pPr>
      <w:bookmarkStart w:id="23" w:name="_Toc9592"/>
      <w:r>
        <w:rPr>
          <w:rFonts w:hint="eastAsia" w:ascii="宋体" w:hAnsi="宋体" w:eastAsia="宋体" w:cs="宋体"/>
          <w:color w:val="auto"/>
          <w:sz w:val="24"/>
          <w:szCs w:val="24"/>
          <w:highlight w:val="none"/>
        </w:rPr>
        <w:br w:type="page"/>
      </w: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第三章评标办法（综合评估法）</w:t>
      </w:r>
      <w:bookmarkEnd w:id="23"/>
    </w:p>
    <w:p>
      <w:pPr>
        <w:keepNext w:val="0"/>
        <w:keepLines w:val="0"/>
        <w:pageBreakBefore w:val="0"/>
        <w:kinsoku/>
        <w:wordWrap/>
        <w:overflowPunct/>
        <w:topLinePunct w:val="0"/>
        <w:bidi w:val="0"/>
        <w:spacing w:line="360" w:lineRule="auto"/>
        <w:ind w:left="0" w:leftChars="0" w:right="0"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w:t>
      </w:r>
    </w:p>
    <w:tbl>
      <w:tblPr>
        <w:tblStyle w:val="17"/>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1123"/>
        <w:gridCol w:w="2476"/>
        <w:gridCol w:w="4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2022" w:type="dxa"/>
            <w:gridSpan w:val="2"/>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247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4680"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99"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23"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247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中标候选人排序方法</w:t>
            </w:r>
          </w:p>
        </w:tc>
        <w:tc>
          <w:tcPr>
            <w:tcW w:w="4680"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详见投标人须知前附表6.3.2的要求规定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99" w:type="dxa"/>
            <w:vMerge w:val="restart"/>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p>
        </w:tc>
        <w:tc>
          <w:tcPr>
            <w:tcW w:w="1123" w:type="dxa"/>
            <w:vMerge w:val="restart"/>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形式评审标准</w:t>
            </w:r>
          </w:p>
        </w:tc>
        <w:tc>
          <w:tcPr>
            <w:tcW w:w="247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4680"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89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投标函签字盖章</w:t>
            </w:r>
          </w:p>
        </w:tc>
        <w:tc>
          <w:tcPr>
            <w:tcW w:w="4680"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法定代表人（单位负责人）或其委托代理人签字或加盖单位章。由法定代表人（单位负责人）签字的，应附法定代表人（单位负责人）身份证明，由代理人签字的，应附授权委托书，身份证明或授权委托书应符合第六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投标文件格式</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9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投标文件格式</w:t>
            </w:r>
          </w:p>
        </w:tc>
        <w:tc>
          <w:tcPr>
            <w:tcW w:w="4680"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符合第六章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投标文件格式</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9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联合体投标人</w:t>
            </w:r>
          </w:p>
        </w:tc>
        <w:tc>
          <w:tcPr>
            <w:tcW w:w="4680"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提交符合招标文件要求的联合体协议书，明确各方承担连带责任，并明确联合体牵头人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不适用</w:t>
            </w:r>
            <w:r>
              <w:rPr>
                <w:rFonts w:hint="eastAsia" w:ascii="仿宋" w:hAnsi="仿宋" w:eastAsia="仿宋" w:cs="仿宋"/>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89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备选投标方案</w:t>
            </w:r>
          </w:p>
        </w:tc>
        <w:tc>
          <w:tcPr>
            <w:tcW w:w="4680"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99" w:type="dxa"/>
            <w:vMerge w:val="restart"/>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p>
        </w:tc>
        <w:tc>
          <w:tcPr>
            <w:tcW w:w="1123" w:type="dxa"/>
            <w:vMerge w:val="restart"/>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资格评审标准</w:t>
            </w:r>
          </w:p>
        </w:tc>
        <w:tc>
          <w:tcPr>
            <w:tcW w:w="247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营业执照和组织机构代码证</w:t>
            </w:r>
          </w:p>
        </w:tc>
        <w:tc>
          <w:tcPr>
            <w:tcW w:w="4680"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投标人须知</w:t>
            </w:r>
            <w:r>
              <w:rPr>
                <w:rFonts w:hint="eastAsia" w:ascii="仿宋" w:hAnsi="仿宋" w:eastAsia="仿宋" w:cs="仿宋"/>
                <w:i/>
                <w:color w:val="auto"/>
                <w:spacing w:val="-3"/>
                <w:sz w:val="24"/>
                <w:szCs w:val="24"/>
                <w:highlight w:val="none"/>
              </w:rPr>
              <w:t>”</w:t>
            </w:r>
            <w:r>
              <w:rPr>
                <w:rFonts w:hint="eastAsia" w:ascii="仿宋" w:hAnsi="仿宋" w:eastAsia="仿宋" w:cs="仿宋"/>
                <w:color w:val="auto"/>
                <w:spacing w:val="-33"/>
                <w:sz w:val="24"/>
                <w:szCs w:val="24"/>
                <w:highlight w:val="none"/>
              </w:rPr>
              <w:t>第</w:t>
            </w:r>
            <w:r>
              <w:rPr>
                <w:rFonts w:hint="eastAsia" w:ascii="仿宋" w:hAnsi="仿宋" w:eastAsia="仿宋" w:cs="仿宋"/>
                <w:color w:val="auto"/>
                <w:sz w:val="24"/>
                <w:szCs w:val="24"/>
                <w:highlight w:val="none"/>
              </w:rPr>
              <w:t>3.5.1</w:t>
            </w:r>
            <w:r>
              <w:rPr>
                <w:rFonts w:hint="eastAsia" w:ascii="仿宋" w:hAnsi="仿宋" w:eastAsia="仿宋" w:cs="仿宋"/>
                <w:color w:val="auto"/>
                <w:spacing w:val="-7"/>
                <w:sz w:val="24"/>
                <w:szCs w:val="24"/>
                <w:highlight w:val="none"/>
              </w:rPr>
              <w:t>项规定，具备有</w:t>
            </w:r>
            <w:r>
              <w:rPr>
                <w:rFonts w:hint="eastAsia" w:ascii="仿宋" w:hAnsi="仿宋" w:eastAsia="仿宋" w:cs="仿宋"/>
                <w:color w:val="auto"/>
                <w:spacing w:val="-5"/>
                <w:sz w:val="24"/>
                <w:szCs w:val="24"/>
                <w:highlight w:val="none"/>
              </w:rPr>
              <w:t>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资质要求</w:t>
            </w:r>
          </w:p>
        </w:tc>
        <w:tc>
          <w:tcPr>
            <w:tcW w:w="4680"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9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财务要求</w:t>
            </w:r>
          </w:p>
        </w:tc>
        <w:tc>
          <w:tcPr>
            <w:tcW w:w="4680"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业绩要求</w:t>
            </w:r>
          </w:p>
        </w:tc>
        <w:tc>
          <w:tcPr>
            <w:tcW w:w="4680"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9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信誉要求</w:t>
            </w:r>
          </w:p>
        </w:tc>
        <w:tc>
          <w:tcPr>
            <w:tcW w:w="4680"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89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6"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w:t>
            </w:r>
          </w:p>
        </w:tc>
        <w:tc>
          <w:tcPr>
            <w:tcW w:w="4680"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第1.4.1项规定</w:t>
            </w:r>
          </w:p>
        </w:tc>
      </w:tr>
    </w:tbl>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500" w:right="1100" w:bottom="1120" w:left="1400" w:header="0" w:footer="841" w:gutter="0"/>
          <w:cols w:space="720" w:num="1"/>
        </w:sectPr>
      </w:pPr>
    </w:p>
    <w:tbl>
      <w:tblPr>
        <w:tblStyle w:val="17"/>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restart"/>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restart"/>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联合体投标人</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第1.4.2项规定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不存在禁止投标的情形</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不存在第二章</w:t>
            </w:r>
            <w:r>
              <w:rPr>
                <w:rFonts w:hint="eastAsia" w:ascii="仿宋" w:hAnsi="仿宋" w:eastAsia="仿宋" w:cs="仿宋"/>
                <w:i/>
                <w:color w:val="auto"/>
                <w:spacing w:val="-3"/>
                <w:sz w:val="24"/>
                <w:szCs w:val="24"/>
                <w:highlight w:val="none"/>
              </w:rPr>
              <w:t>“</w:t>
            </w:r>
            <w:r>
              <w:rPr>
                <w:rFonts w:hint="eastAsia" w:ascii="仿宋" w:hAnsi="仿宋" w:eastAsia="仿宋" w:cs="仿宋"/>
                <w:color w:val="auto"/>
                <w:spacing w:val="-3"/>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pacing w:val="-39"/>
                <w:sz w:val="24"/>
                <w:szCs w:val="24"/>
                <w:highlight w:val="none"/>
              </w:rPr>
              <w:t>第</w:t>
            </w:r>
            <w:r>
              <w:rPr>
                <w:rFonts w:hint="eastAsia" w:ascii="仿宋" w:hAnsi="仿宋" w:eastAsia="仿宋" w:cs="仿宋"/>
                <w:color w:val="auto"/>
                <w:sz w:val="24"/>
                <w:szCs w:val="24"/>
                <w:highlight w:val="none"/>
              </w:rPr>
              <w:t>1.4.3</w:t>
            </w:r>
            <w:r>
              <w:rPr>
                <w:rFonts w:hint="eastAsia" w:ascii="仿宋" w:hAnsi="仿宋" w:eastAsia="仿宋" w:cs="仿宋"/>
                <w:color w:val="auto"/>
                <w:spacing w:val="-5"/>
                <w:sz w:val="24"/>
                <w:szCs w:val="24"/>
                <w:highlight w:val="none"/>
              </w:rPr>
              <w:t>项规定的任何</w:t>
            </w:r>
            <w:r>
              <w:rPr>
                <w:rFonts w:hint="eastAsia" w:ascii="仿宋" w:hAnsi="仿宋" w:eastAsia="仿宋" w:cs="仿宋"/>
                <w:color w:val="auto"/>
                <w:spacing w:val="-1"/>
                <w:sz w:val="24"/>
                <w:szCs w:val="24"/>
                <w:highlight w:val="none"/>
              </w:rPr>
              <w:t>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9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投标材料制造商的资质要求（如有）</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投标材料的业绩要求（如有）</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restart"/>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w:t>
            </w:r>
          </w:p>
        </w:tc>
        <w:tc>
          <w:tcPr>
            <w:tcW w:w="1123" w:type="dxa"/>
            <w:vMerge w:val="restart"/>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响应性评审标准</w:t>
            </w: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投标内容</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交货期</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质量要求</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9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权利义务</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第1.11.1项规定和第四章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合同条款及格式</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投标材料及相关服务</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符合第五章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供货要求</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477"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技术支持资料</w:t>
            </w:r>
          </w:p>
        </w:tc>
        <w:tc>
          <w:tcPr>
            <w:tcW w:w="4681"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符合第二章</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第1.11.3项规定</w:t>
            </w:r>
          </w:p>
        </w:tc>
      </w:tr>
    </w:tbl>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40" w:right="1100" w:bottom="1040" w:left="1400" w:header="0" w:footer="841" w:gutter="0"/>
          <w:cols w:space="720" w:num="1"/>
        </w:sectPr>
      </w:pPr>
    </w:p>
    <w:tbl>
      <w:tblPr>
        <w:tblStyle w:val="17"/>
        <w:tblW w:w="9439" w:type="dxa"/>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1130"/>
        <w:gridCol w:w="2602"/>
        <w:gridCol w:w="4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035" w:type="dxa"/>
            <w:gridSpan w:val="2"/>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2602"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条款内容</w:t>
            </w:r>
          </w:p>
        </w:tc>
        <w:tc>
          <w:tcPr>
            <w:tcW w:w="4802"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2035" w:type="dxa"/>
            <w:gridSpan w:val="2"/>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p>
        </w:tc>
        <w:tc>
          <w:tcPr>
            <w:tcW w:w="2602"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分值构成</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(总分100分)</w:t>
            </w:r>
          </w:p>
        </w:tc>
        <w:tc>
          <w:tcPr>
            <w:tcW w:w="4802" w:type="dxa"/>
            <w:vAlign w:val="center"/>
          </w:tcPr>
          <w:p>
            <w:pPr>
              <w:pStyle w:val="27"/>
              <w:keepNext w:val="0"/>
              <w:keepLines w:val="0"/>
              <w:pageBreakBefore w:val="0"/>
              <w:widowControl w:val="0"/>
              <w:tabs>
                <w:tab w:val="left" w:pos="1916"/>
              </w:tabs>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pacing w:val="-18"/>
                <w:sz w:val="24"/>
                <w:szCs w:val="24"/>
                <w:highlight w:val="none"/>
              </w:rPr>
            </w:pPr>
            <w:r>
              <w:rPr>
                <w:rFonts w:hint="eastAsia" w:ascii="仿宋" w:hAnsi="仿宋" w:eastAsia="仿宋" w:cs="仿宋"/>
                <w:color w:val="auto"/>
                <w:sz w:val="24"/>
                <w:szCs w:val="24"/>
                <w:highlight w:val="none"/>
              </w:rPr>
              <w:t>商务</w:t>
            </w:r>
            <w:r>
              <w:rPr>
                <w:rFonts w:hint="eastAsia" w:ascii="仿宋" w:hAnsi="仿宋" w:eastAsia="仿宋" w:cs="仿宋"/>
                <w:color w:val="auto"/>
                <w:spacing w:val="-3"/>
                <w:sz w:val="24"/>
                <w:szCs w:val="24"/>
                <w:highlight w:val="none"/>
              </w:rPr>
              <w:t>部</w:t>
            </w:r>
            <w:r>
              <w:rPr>
                <w:rFonts w:hint="eastAsia" w:ascii="仿宋" w:hAnsi="仿宋" w:eastAsia="仿宋" w:cs="仿宋"/>
                <w:color w:val="auto"/>
                <w:sz w:val="24"/>
                <w:szCs w:val="24"/>
                <w:highlight w:val="none"/>
              </w:rPr>
              <w:t>分</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32</w:t>
            </w:r>
            <w:r>
              <w:rPr>
                <w:rFonts w:hint="eastAsia" w:ascii="仿宋" w:hAnsi="仿宋" w:eastAsia="仿宋" w:cs="仿宋"/>
                <w:color w:val="auto"/>
                <w:spacing w:val="-18"/>
                <w:sz w:val="24"/>
                <w:szCs w:val="24"/>
                <w:highlight w:val="none"/>
              </w:rPr>
              <w:t>分</w:t>
            </w:r>
          </w:p>
          <w:p>
            <w:pPr>
              <w:pStyle w:val="27"/>
              <w:keepNext w:val="0"/>
              <w:keepLines w:val="0"/>
              <w:pageBreakBefore w:val="0"/>
              <w:widowControl w:val="0"/>
              <w:tabs>
                <w:tab w:val="left" w:pos="1916"/>
              </w:tabs>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pacing w:val="-18"/>
                <w:sz w:val="24"/>
                <w:szCs w:val="24"/>
                <w:highlight w:val="none"/>
              </w:rPr>
            </w:pPr>
            <w:r>
              <w:rPr>
                <w:rFonts w:hint="eastAsia" w:ascii="仿宋" w:hAnsi="仿宋" w:eastAsia="仿宋" w:cs="仿宋"/>
                <w:color w:val="auto"/>
                <w:sz w:val="24"/>
                <w:szCs w:val="24"/>
                <w:highlight w:val="none"/>
              </w:rPr>
              <w:t>技术</w:t>
            </w:r>
            <w:r>
              <w:rPr>
                <w:rFonts w:hint="eastAsia" w:ascii="仿宋" w:hAnsi="仿宋" w:eastAsia="仿宋" w:cs="仿宋"/>
                <w:color w:val="auto"/>
                <w:spacing w:val="-3"/>
                <w:sz w:val="24"/>
                <w:szCs w:val="24"/>
                <w:highlight w:val="none"/>
              </w:rPr>
              <w:t>部</w:t>
            </w:r>
            <w:r>
              <w:rPr>
                <w:rFonts w:hint="eastAsia" w:ascii="仿宋" w:hAnsi="仿宋" w:eastAsia="仿宋" w:cs="仿宋"/>
                <w:color w:val="auto"/>
                <w:sz w:val="24"/>
                <w:szCs w:val="24"/>
                <w:highlight w:val="none"/>
              </w:rPr>
              <w:t>分</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lang w:val="en-US" w:eastAsia="zh-CN"/>
              </w:rPr>
              <w:t>33</w:t>
            </w:r>
            <w:r>
              <w:rPr>
                <w:rFonts w:hint="eastAsia" w:ascii="仿宋" w:hAnsi="仿宋" w:eastAsia="仿宋" w:cs="仿宋"/>
                <w:color w:val="auto"/>
                <w:spacing w:val="-18"/>
                <w:sz w:val="24"/>
                <w:szCs w:val="24"/>
                <w:highlight w:val="none"/>
              </w:rPr>
              <w:t>分</w:t>
            </w:r>
          </w:p>
          <w:p>
            <w:pPr>
              <w:pStyle w:val="27"/>
              <w:keepNext w:val="0"/>
              <w:keepLines w:val="0"/>
              <w:pageBreakBefore w:val="0"/>
              <w:widowControl w:val="0"/>
              <w:tabs>
                <w:tab w:val="left" w:pos="1916"/>
              </w:tabs>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pacing w:val="-3"/>
                <w:sz w:val="24"/>
                <w:szCs w:val="24"/>
                <w:highlight w:val="none"/>
              </w:rPr>
              <w:t>报</w:t>
            </w:r>
            <w:r>
              <w:rPr>
                <w:rFonts w:hint="eastAsia" w:ascii="仿宋" w:hAnsi="仿宋" w:eastAsia="仿宋" w:cs="仿宋"/>
                <w:color w:val="auto"/>
                <w:sz w:val="24"/>
                <w:szCs w:val="24"/>
                <w:highlight w:val="none"/>
              </w:rPr>
              <w:t>价</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lang w:val="en-US" w:eastAsia="zh-CN"/>
              </w:rPr>
              <w:t>35</w:t>
            </w:r>
            <w:r>
              <w:rPr>
                <w:rFonts w:hint="eastAsia" w:ascii="仿宋" w:hAnsi="仿宋" w:eastAsia="仿宋" w:cs="仿宋"/>
                <w:color w:val="auto"/>
                <w:spacing w:val="-18"/>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035" w:type="dxa"/>
            <w:gridSpan w:val="2"/>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2602"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评标基准价计算方法</w:t>
            </w:r>
          </w:p>
        </w:tc>
        <w:tc>
          <w:tcPr>
            <w:tcW w:w="4802" w:type="dxa"/>
            <w:vAlign w:val="center"/>
          </w:tcPr>
          <w:p>
            <w:pPr>
              <w:keepNext w:val="0"/>
              <w:keepLines w:val="0"/>
              <w:widowControl/>
              <w:suppressLineNumbers w:val="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评标基准价=所有有效投标报价的算术平均值，即：a标＝(a1+a2+…+an)/n；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035" w:type="dxa"/>
            <w:gridSpan w:val="2"/>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w:t>
            </w:r>
          </w:p>
        </w:tc>
        <w:tc>
          <w:tcPr>
            <w:tcW w:w="2602"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投标报价的偏差率计算公式</w:t>
            </w:r>
          </w:p>
        </w:tc>
        <w:tc>
          <w:tcPr>
            <w:tcW w:w="4802" w:type="dxa"/>
            <w:vAlign w:val="center"/>
          </w:tcPr>
          <w:p>
            <w:pPr>
              <w:keepNext w:val="0"/>
              <w:keepLines w:val="0"/>
              <w:widowControl/>
              <w:suppressLineNumbers w:val="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投标报价的偏差率=100%×（投标人投标报价-评标基准价）/评标基准价。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035" w:type="dxa"/>
            <w:gridSpan w:val="2"/>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2.2.3.1</w:t>
            </w:r>
          </w:p>
        </w:tc>
        <w:tc>
          <w:tcPr>
            <w:tcW w:w="2602" w:type="dxa"/>
            <w:vAlign w:val="center"/>
          </w:tcPr>
          <w:p>
            <w:pPr>
              <w:keepNext w:val="0"/>
              <w:keepLines w:val="0"/>
              <w:widowControl/>
              <w:suppressLineNumbers w:val="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投标报价评分（35分）</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4802" w:type="dxa"/>
            <w:vAlign w:val="center"/>
          </w:tcPr>
          <w:p>
            <w:pPr>
              <w:keepNext w:val="0"/>
              <w:keepLines w:val="0"/>
              <w:widowControl/>
              <w:suppressLineNumbers w:val="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1.投标报价得分的计算：</w:t>
            </w:r>
          </w:p>
          <w:p>
            <w:pPr>
              <w:keepNext w:val="0"/>
              <w:keepLines w:val="0"/>
              <w:widowControl/>
              <w:suppressLineNumbers w:val="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(1)若投标人的投标报价&gt;评标基准价，则投标报价得分＝（100-︱偏差率︱×100×1）*35.00%；</w:t>
            </w:r>
          </w:p>
          <w:p>
            <w:pPr>
              <w:keepNext w:val="0"/>
              <w:keepLines w:val="0"/>
              <w:widowControl/>
              <w:suppressLineNumbers w:val="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(2)若投标人的投标报价≤评标基准价，则投标报价得分＝（100-︱偏差率︱×100×0.8）*35.00%。</w:t>
            </w:r>
          </w:p>
          <w:p>
            <w:pPr>
              <w:keepNext w:val="0"/>
              <w:keepLines w:val="0"/>
              <w:widowControl/>
              <w:suppressLineNumbers w:val="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2.分值计算保留小数点后两位，小数点后三位“四舍五入”，如果得分为负分时，按零分计。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035" w:type="dxa"/>
            <w:gridSpan w:val="2"/>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2602"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评分因素</w:t>
            </w:r>
          </w:p>
        </w:tc>
        <w:tc>
          <w:tcPr>
            <w:tcW w:w="4802"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trPr>
        <w:tc>
          <w:tcPr>
            <w:tcW w:w="905" w:type="dxa"/>
            <w:vMerge w:val="restart"/>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30" w:type="dxa"/>
            <w:vMerge w:val="restart"/>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商务评分标准</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（32分）</w:t>
            </w:r>
          </w:p>
        </w:tc>
        <w:tc>
          <w:tcPr>
            <w:tcW w:w="26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p>
            <w:pPr>
              <w:keepNext w:val="0"/>
              <w:keepLines w:val="0"/>
              <w:widowControl/>
              <w:suppressLineNumbers w:val="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同类货物的销售业绩</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lang w:eastAsia="zh-CN"/>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（8分）</w:t>
            </w:r>
          </w:p>
        </w:tc>
        <w:tc>
          <w:tcPr>
            <w:tcW w:w="4802" w:type="dxa"/>
            <w:vAlign w:val="center"/>
          </w:tcPr>
          <w:p>
            <w:pPr>
              <w:keepNext w:val="0"/>
              <w:keepLines w:val="0"/>
              <w:widowControl/>
              <w:suppressLineNumbers w:val="0"/>
              <w:jc w:val="both"/>
              <w:rPr>
                <w:rFonts w:hint="eastAsia" w:ascii="仿宋" w:hAnsi="仿宋" w:eastAsia="仿宋" w:cs="仿宋"/>
                <w:i/>
                <w:color w:val="auto"/>
                <w:sz w:val="24"/>
                <w:szCs w:val="24"/>
                <w:highlight w:val="none"/>
              </w:rPr>
            </w:pPr>
            <w:r>
              <w:rPr>
                <w:rFonts w:hint="eastAsia" w:ascii="仿宋" w:hAnsi="仿宋" w:eastAsia="仿宋" w:cs="仿宋"/>
                <w:color w:val="auto"/>
                <w:sz w:val="24"/>
                <w:szCs w:val="24"/>
                <w:highlight w:val="none"/>
              </w:rPr>
              <w:t>近三年（从投标截近三年（从投标截止日往前推算，提供类似项目</w:t>
            </w:r>
            <w:r>
              <w:rPr>
                <w:rFonts w:hint="eastAsia" w:ascii="仿宋" w:hAnsi="仿宋" w:eastAsia="仿宋" w:cs="仿宋"/>
                <w:color w:val="auto"/>
                <w:sz w:val="24"/>
                <w:szCs w:val="24"/>
                <w:highlight w:val="none"/>
                <w:lang w:eastAsia="zh-CN"/>
              </w:rPr>
              <w:t>中标通知书或合同及使用单位证明文件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所</w:t>
            </w:r>
            <w:r>
              <w:rPr>
                <w:rFonts w:hint="eastAsia" w:ascii="仿宋" w:hAnsi="仿宋" w:eastAsia="仿宋" w:cs="仿宋"/>
                <w:color w:val="auto"/>
                <w:sz w:val="24"/>
                <w:szCs w:val="24"/>
                <w:highlight w:val="none"/>
              </w:rPr>
              <w:t>投电磁流量计在类似项目中销售量≥Y1的，得8分；Y2≤销售量＜Y1的，得6分；Y3≤销售量＜Y2的，得4分；销售量＜Y3的，得1分。（注：Y1、Y2、Y3可以由招标人根据所招货物生产厂家的销售情况拟定，Y1&gt;Y2&gt;Y3，本工程Y1=</w:t>
            </w:r>
            <w:r>
              <w:rPr>
                <w:rFonts w:hint="eastAsia" w:ascii="仿宋" w:hAnsi="仿宋" w:eastAsia="仿宋" w:cs="仿宋"/>
                <w:color w:val="auto"/>
                <w:sz w:val="24"/>
                <w:szCs w:val="24"/>
                <w:highlight w:val="none"/>
                <w:lang w:val="en-US" w:eastAsia="zh-CN"/>
              </w:rPr>
              <w:t>2000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套,Y2=</w:t>
            </w:r>
            <w:r>
              <w:rPr>
                <w:rFonts w:hint="eastAsia" w:ascii="仿宋" w:hAnsi="仿宋" w:eastAsia="仿宋" w:cs="仿宋"/>
                <w:color w:val="auto"/>
                <w:sz w:val="24"/>
                <w:szCs w:val="24"/>
                <w:highlight w:val="none"/>
                <w:lang w:val="en-US" w:eastAsia="zh-CN"/>
              </w:rPr>
              <w:t>1000</w:t>
            </w:r>
            <w:r>
              <w:rPr>
                <w:rFonts w:hint="eastAsia" w:ascii="仿宋" w:hAnsi="仿宋" w:eastAsia="仿宋" w:cs="仿宋"/>
                <w:color w:val="auto"/>
                <w:sz w:val="24"/>
                <w:szCs w:val="24"/>
                <w:highlight w:val="none"/>
              </w:rPr>
              <w:t>套,Y3=</w:t>
            </w:r>
            <w:r>
              <w:rPr>
                <w:rFonts w:hint="eastAsia" w:ascii="仿宋" w:hAnsi="仿宋" w:eastAsia="仿宋" w:cs="仿宋"/>
                <w:color w:val="auto"/>
                <w:sz w:val="24"/>
                <w:szCs w:val="24"/>
                <w:highlight w:val="none"/>
                <w:lang w:val="en-US" w:eastAsia="zh-CN"/>
              </w:rPr>
              <w:t>500套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ar"/>
              </w:rPr>
              <w:t>注：提供证明材料需体现销售数量</w:t>
            </w:r>
            <w:r>
              <w:rPr>
                <w:rFonts w:hint="eastAsia" w:ascii="仿宋" w:hAnsi="仿宋" w:eastAsia="仿宋" w:cs="仿宋"/>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trPr>
        <w:tc>
          <w:tcPr>
            <w:tcW w:w="90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602"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企业实力及信誉</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(12分)</w:t>
            </w:r>
          </w:p>
        </w:tc>
        <w:tc>
          <w:tcPr>
            <w:tcW w:w="4802" w:type="dxa"/>
            <w:vAlign w:val="center"/>
          </w:tcPr>
          <w:p>
            <w:pPr>
              <w:keepNext w:val="0"/>
              <w:keepLines w:val="0"/>
              <w:pageBreakBefore w:val="0"/>
              <w:widowControl w:val="0"/>
              <w:numPr>
                <w:ilvl w:val="0"/>
                <w:numId w:val="5"/>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投标企业具有ISO9001认证(质量认证)、ISO14001认证(环境认证)、OHSAS18001认证(职业健康安全认证)的，每一项得1分，最多得3分，没有不得分；</w:t>
            </w:r>
          </w:p>
          <w:p>
            <w:pPr>
              <w:keepNext w:val="0"/>
              <w:keepLines w:val="0"/>
              <w:widowControl/>
              <w:suppressLineNumbers w:val="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2、投标人具有省级以上政府（含省级）或第三方评估机构评定的信用等级为AAA级计1.5分、AA级计1分、A级含A级以下计0.5分。（提供相关证明材料扫描件并加盖投标人单位公章，否则不计分）；</w:t>
            </w:r>
          </w:p>
          <w:p>
            <w:pPr>
              <w:keepNext w:val="0"/>
              <w:keepLines w:val="0"/>
              <w:widowControl/>
              <w:suppressLineNumbers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投标企业具有较强的售后服务能力，</w:t>
            </w:r>
            <w:r>
              <w:rPr>
                <w:rFonts w:hint="eastAsia" w:ascii="仿宋" w:hAnsi="仿宋" w:eastAsia="仿宋" w:cs="仿宋"/>
                <w:color w:val="auto"/>
                <w:kern w:val="0"/>
                <w:sz w:val="24"/>
                <w:szCs w:val="24"/>
                <w:highlight w:val="none"/>
                <w:lang w:val="en-US" w:eastAsia="zh-CN" w:bidi="ar"/>
              </w:rPr>
              <w:t>提供五星售后服务认证证书，证书覆盖范围：机电设备安装、互联网信息服务的得2.5分，未提供不得分。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4、投标企业近三年有类似1项业绩得基本分1分。有类似信息化集成项目业绩，每一项加1分，最多加至2分；有地下水计量管控项目业绩的，每一项加</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分，最多加至</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分。（须提供中标通知书及合同）。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90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6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产品质量</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12</w:t>
            </w:r>
            <w:r>
              <w:rPr>
                <w:rFonts w:hint="eastAsia" w:ascii="仿宋" w:hAnsi="仿宋" w:eastAsia="仿宋" w:cs="仿宋"/>
                <w:color w:val="auto"/>
                <w:sz w:val="24"/>
                <w:szCs w:val="24"/>
                <w:highlight w:val="none"/>
              </w:rPr>
              <w:t>分)</w:t>
            </w:r>
          </w:p>
        </w:tc>
        <w:tc>
          <w:tcPr>
            <w:tcW w:w="4802" w:type="dxa"/>
            <w:vAlign w:val="center"/>
          </w:tcPr>
          <w:p>
            <w:pPr>
              <w:keepNext w:val="0"/>
              <w:keepLines w:val="0"/>
              <w:widowControl/>
              <w:suppressLineNumbers w:val="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1、所投电磁流量计的生产企业参与过流量计国家标准制定的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中国国家认证认可监督管理委员会认可的认证机构颁发的质量管理体系认证、</w:t>
            </w:r>
            <w:r>
              <w:rPr>
                <w:rFonts w:hint="eastAsia" w:ascii="仿宋" w:hAnsi="仿宋" w:eastAsia="仿宋" w:cs="仿宋"/>
                <w:color w:val="auto"/>
                <w:kern w:val="0"/>
                <w:sz w:val="24"/>
                <w:szCs w:val="24"/>
                <w:highlight w:val="none"/>
                <w:lang w:val="en-US" w:eastAsia="zh-CN" w:bidi="ar"/>
              </w:rPr>
              <w:t>提供信息安全管理体系认证的，每提供一项得1分，最高得分3分，未提供不得分；</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2、所投电磁流量计的制造商生产电磁流量计历史年份横向对比（以最早取得型式批准证书时间为准）优得5分（12年以上）；良得3分（8年以上不满12年的）；一般得1分（不满8年）；</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i/>
                <w:color w:val="auto"/>
                <w:sz w:val="24"/>
                <w:szCs w:val="24"/>
                <w:highlight w:val="none"/>
              </w:rPr>
            </w:pPr>
            <w:r>
              <w:rPr>
                <w:rFonts w:hint="eastAsia" w:ascii="仿宋" w:hAnsi="仿宋" w:eastAsia="仿宋" w:cs="仿宋"/>
                <w:color w:val="auto"/>
                <w:sz w:val="24"/>
                <w:szCs w:val="24"/>
                <w:highlight w:val="none"/>
              </w:rPr>
              <w:t>3、根据所投标企业类似业绩总额横向对比，优得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分；良得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分；没有不得分（须提供项目中标通知书和合同）；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905" w:type="dxa"/>
            <w:vMerge w:val="restart"/>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30" w:type="dxa"/>
            <w:vMerge w:val="restart"/>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b/>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技术评分标准</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33</w:t>
            </w:r>
            <w:r>
              <w:rPr>
                <w:rFonts w:hint="eastAsia" w:ascii="仿宋" w:hAnsi="仿宋" w:eastAsia="仿宋" w:cs="仿宋"/>
                <w:color w:val="auto"/>
                <w:kern w:val="2"/>
                <w:sz w:val="24"/>
                <w:szCs w:val="24"/>
                <w:highlight w:val="none"/>
              </w:rPr>
              <w:t>分）</w:t>
            </w:r>
          </w:p>
        </w:tc>
        <w:tc>
          <w:tcPr>
            <w:tcW w:w="26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pacing w:val="3"/>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pacing w:val="3"/>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pacing w:val="3"/>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技术方案及施工措施</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lang w:val="en-US"/>
              </w:rPr>
              <w:t>5</w:t>
            </w:r>
            <w:r>
              <w:rPr>
                <w:rFonts w:hint="eastAsia" w:ascii="仿宋" w:hAnsi="仿宋" w:eastAsia="仿宋" w:cs="仿宋"/>
                <w:color w:val="auto"/>
                <w:spacing w:val="3"/>
                <w:sz w:val="24"/>
                <w:szCs w:val="24"/>
                <w:highlight w:val="none"/>
              </w:rPr>
              <w:t>分</w:t>
            </w:r>
            <w:r>
              <w:rPr>
                <w:rFonts w:hint="eastAsia" w:ascii="仿宋" w:hAnsi="仿宋" w:eastAsia="仿宋" w:cs="仿宋"/>
                <w:color w:val="auto"/>
                <w:spacing w:val="1"/>
                <w:sz w:val="24"/>
                <w:szCs w:val="24"/>
                <w:highlight w:val="none"/>
              </w:rPr>
              <w:t>)</w:t>
            </w:r>
          </w:p>
        </w:tc>
        <w:tc>
          <w:tcPr>
            <w:tcW w:w="4802"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i/>
                <w:color w:val="auto"/>
                <w:sz w:val="24"/>
                <w:szCs w:val="24"/>
                <w:highlight w:val="none"/>
              </w:rPr>
            </w:pPr>
            <w:r>
              <w:rPr>
                <w:rFonts w:hint="eastAsia" w:ascii="仿宋" w:hAnsi="仿宋" w:eastAsia="仿宋" w:cs="仿宋"/>
                <w:color w:val="auto"/>
                <w:sz w:val="24"/>
                <w:szCs w:val="24"/>
                <w:highlight w:val="none"/>
              </w:rPr>
              <w:t>整体方案合理性、先进性、安全性、可扩展性，对建设任务、内容和具体要求理解正确、技术规范标准全面、需求分析准确，对本次项目有深刻认识，技术方案合理，能够满足招标要求；功能覆盖全面，阐述完整，技术先进（须提供投标产品技术先进的相关证明材料），有系统界面设计图或系统原型；现有网络条件下，充分考虑储存数据及数据传输的安全性；方案满足要求且具备一定的扩展性，能满足日后系统扩展需求得5分，否则得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3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6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技术特性和性能保证</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4802" w:type="dxa"/>
            <w:vAlign w:val="center"/>
          </w:tcPr>
          <w:p>
            <w:pPr>
              <w:pStyle w:val="27"/>
              <w:keepNext w:val="0"/>
              <w:keepLines w:val="0"/>
              <w:pageBreakBefore w:val="0"/>
              <w:widowControl w:val="0"/>
              <w:numPr>
                <w:ilvl w:val="0"/>
                <w:numId w:val="6"/>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所投电磁流量计制造商具有DN40-DN300口径电磁流量计的标定或校准装置，并且获得省级及以上市场监督管理局颁发的计量标准考核证书；提供得5分，未提供不得分；</w:t>
            </w:r>
          </w:p>
          <w:p>
            <w:pPr>
              <w:pStyle w:val="27"/>
              <w:keepNext w:val="0"/>
              <w:keepLines w:val="0"/>
              <w:pageBreakBefore w:val="0"/>
              <w:widowControl w:val="0"/>
              <w:numPr>
                <w:ilvl w:val="0"/>
                <w:numId w:val="6"/>
              </w:numPr>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所投电磁流量计</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lang w:val="en-US"/>
              </w:rPr>
              <w:t>提供省级</w:t>
            </w:r>
            <w:r>
              <w:rPr>
                <w:rFonts w:hint="eastAsia" w:ascii="仿宋" w:hAnsi="仿宋" w:eastAsia="仿宋" w:cs="仿宋"/>
                <w:color w:val="auto"/>
                <w:sz w:val="24"/>
                <w:szCs w:val="24"/>
                <w:highlight w:val="none"/>
                <w:lang w:val="en-US" w:eastAsia="zh-CN"/>
              </w:rPr>
              <w:t>及以上技术监督局出具的符合0.5级检定</w:t>
            </w:r>
            <w:r>
              <w:rPr>
                <w:rFonts w:hint="eastAsia" w:ascii="仿宋" w:hAnsi="仿宋" w:eastAsia="仿宋" w:cs="仿宋"/>
                <w:color w:val="auto"/>
                <w:sz w:val="24"/>
                <w:szCs w:val="24"/>
                <w:highlight w:val="none"/>
                <w:lang w:val="en-US"/>
              </w:rPr>
              <w:t>证书</w:t>
            </w:r>
            <w:r>
              <w:rPr>
                <w:rFonts w:hint="eastAsia" w:ascii="仿宋" w:hAnsi="仿宋" w:eastAsia="仿宋" w:cs="仿宋"/>
                <w:color w:val="auto"/>
                <w:sz w:val="24"/>
                <w:szCs w:val="24"/>
                <w:highlight w:val="none"/>
                <w:lang w:val="en-US" w:eastAsia="zh-CN"/>
              </w:rPr>
              <w:t>和电磁流量计和蝶阀组合体符合0.5级的检测报告</w:t>
            </w:r>
            <w:r>
              <w:rPr>
                <w:rFonts w:hint="eastAsia" w:ascii="仿宋" w:hAnsi="仿宋" w:eastAsia="仿宋" w:cs="仿宋"/>
                <w:color w:val="auto"/>
                <w:sz w:val="24"/>
                <w:szCs w:val="24"/>
                <w:highlight w:val="none"/>
                <w:lang w:val="en-US"/>
              </w:rPr>
              <w:t>，提供得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US"/>
              </w:rPr>
              <w:t>分，未提供不得分；</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3、所投电磁流量计同系列产品的流量测量有校准报告或证书，流量测量校准流量点其中至少1个流量点低于0.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m/s，能提供省级以上计量测试中心出具的报告或证书的扫描件且报告或证书的出具日期在2018年1月1日（含）以后的得4分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未提供不得分；</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4、所投电磁流量计有多电极结构设计，提供国家级权威机构报告的，得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en-US"/>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未提供不得分；</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i/>
                <w:color w:val="auto"/>
                <w:sz w:val="24"/>
                <w:szCs w:val="24"/>
                <w:highlight w:val="none"/>
              </w:rPr>
            </w:pPr>
            <w:r>
              <w:rPr>
                <w:rFonts w:hint="eastAsia" w:ascii="仿宋" w:hAnsi="仿宋" w:eastAsia="仿宋" w:cs="仿宋"/>
                <w:color w:val="auto"/>
                <w:sz w:val="24"/>
                <w:szCs w:val="24"/>
                <w:highlight w:val="none"/>
                <w:lang w:val="en-US"/>
              </w:rPr>
              <w:t>5、所</w:t>
            </w:r>
            <w:r>
              <w:rPr>
                <w:rFonts w:hint="eastAsia" w:ascii="仿宋" w:hAnsi="仿宋" w:eastAsia="仿宋" w:cs="仿宋"/>
                <w:color w:val="auto"/>
                <w:sz w:val="24"/>
                <w:szCs w:val="24"/>
                <w:highlight w:val="none"/>
                <w:lang w:val="en-US" w:eastAsia="zh-CN"/>
              </w:rPr>
              <w:t>投流量计</w:t>
            </w:r>
            <w:r>
              <w:rPr>
                <w:rFonts w:hint="eastAsia" w:ascii="仿宋" w:hAnsi="仿宋" w:eastAsia="仿宋" w:cs="仿宋"/>
                <w:color w:val="auto"/>
                <w:sz w:val="24"/>
                <w:szCs w:val="24"/>
                <w:highlight w:val="none"/>
                <w:lang w:val="en-US"/>
              </w:rPr>
              <w:t>具有良好的抗干扰性能，</w:t>
            </w:r>
            <w:r>
              <w:rPr>
                <w:rFonts w:hint="eastAsia" w:ascii="仿宋" w:hAnsi="仿宋" w:eastAsia="仿宋" w:cs="仿宋"/>
                <w:color w:val="auto"/>
                <w:sz w:val="24"/>
                <w:szCs w:val="24"/>
                <w:highlight w:val="none"/>
                <w:lang w:val="en-US" w:eastAsia="zh-CN"/>
              </w:rPr>
              <w:t>流量计</w:t>
            </w:r>
            <w:r>
              <w:rPr>
                <w:rFonts w:hint="eastAsia" w:ascii="仿宋" w:hAnsi="仿宋" w:eastAsia="仿宋" w:cs="仿宋"/>
                <w:color w:val="auto"/>
                <w:sz w:val="24"/>
                <w:szCs w:val="24"/>
                <w:highlight w:val="none"/>
                <w:lang w:val="en-US"/>
              </w:rPr>
              <w:t>信号线应符合《GB/T17626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5-2008》的相关要求，需提供省级以上计量测试中心出具的检测报告；提供得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9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3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602"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质量管理与措施</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(3分)</w:t>
            </w:r>
          </w:p>
        </w:tc>
        <w:tc>
          <w:tcPr>
            <w:tcW w:w="4802"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bidi="ar-SA"/>
              </w:rPr>
              <w:t>①质量管理体系和资源配置有利于保证货物质量的，得1分</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否则</w:t>
            </w:r>
            <w:r>
              <w:rPr>
                <w:rFonts w:hint="eastAsia" w:ascii="仿宋" w:hAnsi="仿宋" w:eastAsia="仿宋" w:cs="仿宋"/>
                <w:color w:val="auto"/>
                <w:sz w:val="24"/>
                <w:szCs w:val="24"/>
                <w:highlight w:val="none"/>
                <w:lang w:val="en-US" w:eastAsia="zh-CN" w:bidi="ar-SA"/>
              </w:rPr>
              <w:t>不</w:t>
            </w:r>
            <w:r>
              <w:rPr>
                <w:rFonts w:hint="eastAsia" w:ascii="仿宋" w:hAnsi="仿宋" w:eastAsia="仿宋" w:cs="仿宋"/>
                <w:color w:val="auto"/>
                <w:sz w:val="24"/>
                <w:szCs w:val="24"/>
                <w:highlight w:val="none"/>
                <w:lang w:val="en-US" w:bidi="ar-SA"/>
              </w:rPr>
              <w:t>得分；</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bidi="ar-SA"/>
              </w:rPr>
              <w:t>②设计与制造能力及条件满足要求的，得1分，否则</w:t>
            </w:r>
            <w:r>
              <w:rPr>
                <w:rFonts w:hint="eastAsia" w:ascii="仿宋" w:hAnsi="仿宋" w:eastAsia="仿宋" w:cs="仿宋"/>
                <w:color w:val="auto"/>
                <w:sz w:val="24"/>
                <w:szCs w:val="24"/>
                <w:highlight w:val="none"/>
                <w:lang w:val="en-US" w:eastAsia="zh-CN" w:bidi="ar-SA"/>
              </w:rPr>
              <w:t>不</w:t>
            </w:r>
            <w:r>
              <w:rPr>
                <w:rFonts w:hint="eastAsia" w:ascii="仿宋" w:hAnsi="仿宋" w:eastAsia="仿宋" w:cs="仿宋"/>
                <w:color w:val="auto"/>
                <w:sz w:val="24"/>
                <w:szCs w:val="24"/>
                <w:highlight w:val="none"/>
                <w:lang w:val="en-US" w:bidi="ar-SA"/>
              </w:rPr>
              <w:t>得分；</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i/>
                <w:color w:val="auto"/>
                <w:sz w:val="24"/>
                <w:szCs w:val="24"/>
                <w:highlight w:val="none"/>
              </w:rPr>
            </w:pPr>
            <w:r>
              <w:rPr>
                <w:rFonts w:hint="eastAsia" w:ascii="仿宋" w:hAnsi="仿宋" w:eastAsia="仿宋" w:cs="仿宋"/>
                <w:color w:val="auto"/>
                <w:sz w:val="24"/>
                <w:szCs w:val="24"/>
                <w:highlight w:val="none"/>
              </w:rPr>
              <w:t>③试验和质量检验方案及条件（包括试验、检验方法、仪器设备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完成时间等）满足要求的，得1分，否则</w:t>
            </w:r>
            <w:r>
              <w:rPr>
                <w:rFonts w:hint="eastAsia" w:ascii="仿宋" w:hAnsi="仿宋" w:eastAsia="仿宋" w:cs="仿宋"/>
                <w:color w:val="auto"/>
                <w:sz w:val="24"/>
                <w:szCs w:val="24"/>
                <w:highlight w:val="none"/>
                <w:lang w:val="en-US" w:eastAsia="zh-CN" w:bidi="ar-SA"/>
              </w:rPr>
              <w:t>不</w:t>
            </w:r>
            <w:r>
              <w:rPr>
                <w:rFonts w:hint="eastAsia" w:ascii="仿宋" w:hAnsi="仿宋" w:eastAsia="仿宋" w:cs="仿宋"/>
                <w:color w:val="auto"/>
                <w:sz w:val="24"/>
                <w:szCs w:val="24"/>
                <w:highlight w:val="none"/>
                <w:lang w:val="en-US" w:bidi="ar-SA"/>
              </w:rPr>
              <w:t>得</w:t>
            </w:r>
            <w:r>
              <w:rPr>
                <w:rFonts w:hint="eastAsia" w:ascii="仿宋" w:hAnsi="仿宋" w:eastAsia="仿宋" w:cs="仿宋"/>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9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3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6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货物组件的配置</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i/>
                <w:color w:val="auto"/>
                <w:sz w:val="24"/>
                <w:szCs w:val="24"/>
                <w:highlight w:val="none"/>
              </w:rPr>
            </w:pPr>
            <w:r>
              <w:rPr>
                <w:rFonts w:hint="eastAsia" w:ascii="仿宋" w:hAnsi="仿宋" w:eastAsia="仿宋" w:cs="仿宋"/>
                <w:color w:val="auto"/>
                <w:sz w:val="24"/>
                <w:szCs w:val="24"/>
                <w:highlight w:val="none"/>
              </w:rPr>
              <w:t>(2分)</w:t>
            </w:r>
          </w:p>
        </w:tc>
        <w:tc>
          <w:tcPr>
            <w:tcW w:w="4802" w:type="dxa"/>
            <w:vAlign w:val="center"/>
          </w:tcPr>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bidi="ar-SA"/>
              </w:rPr>
              <w:t>①备品备件与专用工具配置合理且质量优越的，得</w:t>
            </w:r>
            <w:r>
              <w:rPr>
                <w:rFonts w:hint="eastAsia" w:ascii="仿宋" w:hAnsi="仿宋" w:eastAsia="仿宋" w:cs="仿宋"/>
                <w:color w:val="auto"/>
                <w:sz w:val="24"/>
                <w:szCs w:val="24"/>
                <w:highlight w:val="none"/>
                <w:lang w:val="en-US" w:eastAsia="zh-CN" w:bidi="ar-SA"/>
              </w:rPr>
              <w:t>0-</w:t>
            </w:r>
            <w:r>
              <w:rPr>
                <w:rFonts w:hint="eastAsia" w:ascii="仿宋" w:hAnsi="仿宋" w:eastAsia="仿宋" w:cs="仿宋"/>
                <w:color w:val="auto"/>
                <w:sz w:val="24"/>
                <w:szCs w:val="24"/>
                <w:highlight w:val="none"/>
                <w:lang w:val="en-US" w:bidi="ar-SA"/>
              </w:rPr>
              <w:t>1分,</w:t>
            </w:r>
            <w:r>
              <w:rPr>
                <w:rFonts w:hint="eastAsia" w:ascii="仿宋" w:hAnsi="仿宋" w:eastAsia="仿宋" w:cs="仿宋"/>
                <w:color w:val="auto"/>
                <w:sz w:val="24"/>
                <w:szCs w:val="24"/>
                <w:highlight w:val="none"/>
              </w:rPr>
              <w:t>否则</w:t>
            </w:r>
            <w:r>
              <w:rPr>
                <w:rFonts w:hint="eastAsia" w:ascii="仿宋" w:hAnsi="仿宋" w:eastAsia="仿宋" w:cs="仿宋"/>
                <w:color w:val="auto"/>
                <w:sz w:val="24"/>
                <w:szCs w:val="24"/>
                <w:highlight w:val="none"/>
                <w:lang w:val="en-US" w:eastAsia="zh-CN" w:bidi="ar-SA"/>
              </w:rPr>
              <w:t>不</w:t>
            </w:r>
            <w:r>
              <w:rPr>
                <w:rFonts w:hint="eastAsia" w:ascii="仿宋" w:hAnsi="仿宋" w:eastAsia="仿宋" w:cs="仿宋"/>
                <w:color w:val="auto"/>
                <w:sz w:val="24"/>
                <w:szCs w:val="24"/>
                <w:highlight w:val="none"/>
                <w:lang w:val="en-US" w:bidi="ar-SA"/>
              </w:rPr>
              <w:t>得</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bidi="ar-SA"/>
              </w:rPr>
              <w:t>。</w:t>
            </w:r>
          </w:p>
          <w:p>
            <w:pPr>
              <w:pStyle w:val="27"/>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i/>
                <w:color w:val="auto"/>
                <w:sz w:val="24"/>
                <w:szCs w:val="24"/>
                <w:highlight w:val="none"/>
                <w:lang w:eastAsia="zh-CN"/>
              </w:rPr>
            </w:pPr>
            <w:r>
              <w:rPr>
                <w:rFonts w:hint="eastAsia" w:ascii="仿宋" w:hAnsi="仿宋" w:eastAsia="仿宋" w:cs="仿宋"/>
                <w:color w:val="auto"/>
                <w:sz w:val="24"/>
                <w:szCs w:val="24"/>
                <w:highlight w:val="none"/>
              </w:rPr>
              <w:t>②自动化元件配置完整且质量优越的，得</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1分,否则</w:t>
            </w:r>
            <w:r>
              <w:rPr>
                <w:rFonts w:hint="eastAsia" w:ascii="仿宋" w:hAnsi="仿宋" w:eastAsia="仿宋" w:cs="仿宋"/>
                <w:color w:val="auto"/>
                <w:sz w:val="24"/>
                <w:szCs w:val="24"/>
                <w:highlight w:val="none"/>
                <w:lang w:val="en-US" w:eastAsia="zh-CN" w:bidi="ar-SA"/>
              </w:rPr>
              <w:t>不</w:t>
            </w:r>
            <w:r>
              <w:rPr>
                <w:rFonts w:hint="eastAsia" w:ascii="仿宋" w:hAnsi="仿宋" w:eastAsia="仿宋" w:cs="仿宋"/>
                <w:color w:val="auto"/>
                <w:sz w:val="24"/>
                <w:szCs w:val="24"/>
                <w:highlight w:val="none"/>
                <w:lang w:val="en-US" w:bidi="ar-SA"/>
              </w:rPr>
              <w:t>得</w:t>
            </w:r>
            <w:r>
              <w:rPr>
                <w:rFonts w:hint="eastAsia" w:ascii="仿宋" w:hAnsi="仿宋" w:eastAsia="仿宋" w:cs="仿宋"/>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trPr>
        <w:tc>
          <w:tcPr>
            <w:tcW w:w="90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113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tc>
        <w:tc>
          <w:tcPr>
            <w:tcW w:w="26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技术服务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5</w:t>
            </w:r>
            <w:r>
              <w:rPr>
                <w:rFonts w:hint="eastAsia" w:ascii="仿宋" w:hAnsi="仿宋" w:eastAsia="仿宋" w:cs="仿宋"/>
                <w:color w:val="auto"/>
                <w:sz w:val="24"/>
                <w:szCs w:val="24"/>
                <w:highlight w:val="none"/>
              </w:rPr>
              <w:t>分)</w:t>
            </w:r>
          </w:p>
        </w:tc>
        <w:tc>
          <w:tcPr>
            <w:tcW w:w="4802" w:type="dxa"/>
            <w:vAlign w:val="center"/>
          </w:tcPr>
          <w:p>
            <w:pPr>
              <w:keepNext w:val="0"/>
              <w:keepLines w:val="0"/>
              <w:widowControl/>
              <w:suppressLineNumbers w:val="0"/>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1、在投标文件中应针对本项目制定完善、详尽的质量保证措施和技术服务方案，承诺在质保期内所有流量计由于计量问题出现的纠纷及损失都由投标单位承担的得3分，未作出承诺的不得分。</w:t>
            </w:r>
          </w:p>
          <w:p>
            <w:pPr>
              <w:keepNext w:val="0"/>
              <w:keepLines w:val="0"/>
              <w:widowControl/>
              <w:suppressLineNumbers w:val="0"/>
              <w:jc w:val="both"/>
              <w:rPr>
                <w:rFonts w:hint="eastAsia" w:ascii="仿宋" w:hAnsi="仿宋" w:eastAsia="仿宋" w:cs="仿宋"/>
                <w:color w:val="auto"/>
                <w:sz w:val="24"/>
                <w:szCs w:val="24"/>
                <w:highlight w:val="none"/>
                <w:lang w:val="en-US" w:bidi="ar-SA"/>
              </w:rPr>
            </w:pPr>
            <w:r>
              <w:rPr>
                <w:rFonts w:hint="eastAsia" w:ascii="仿宋" w:hAnsi="仿宋" w:eastAsia="仿宋" w:cs="仿宋"/>
                <w:color w:val="auto"/>
                <w:kern w:val="0"/>
                <w:sz w:val="24"/>
                <w:szCs w:val="24"/>
                <w:highlight w:val="none"/>
                <w:lang w:val="en-US" w:eastAsia="zh-CN" w:bidi="ar"/>
              </w:rPr>
              <w:t>2、投标人提供安装施工、技术支持服务，承诺配备运维人员至少5名（其中厂家技术人员2名），在货物安装期间，如出现技术问题时，投标人需安排技术人员2小时内到场，4小时内排除故障。根据投标人配备的项目组人员及承诺进行酌情打分，优2分，良1分，一般0.5分。</w:t>
            </w:r>
          </w:p>
        </w:tc>
      </w:tr>
    </w:tbl>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40" w:right="1100" w:bottom="1040" w:left="1400" w:header="0" w:footer="841" w:gutter="0"/>
          <w:cols w:space="720" w:num="1"/>
        </w:sect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bookmarkStart w:id="24" w:name="_Toc12463"/>
      <w:r>
        <w:rPr>
          <w:rFonts w:hint="eastAsia" w:ascii="仿宋" w:hAnsi="仿宋" w:eastAsia="仿宋" w:cs="仿宋"/>
          <w:b w:val="0"/>
          <w:bCs/>
          <w:color w:val="auto"/>
          <w:sz w:val="24"/>
          <w:szCs w:val="24"/>
          <w:highlight w:val="none"/>
          <w:lang w:val="en-US" w:eastAsia="zh-CN"/>
        </w:rPr>
        <w:t>1.评标方法</w:t>
      </w:r>
      <w:bookmarkEnd w:id="24"/>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bookmarkStart w:id="25" w:name="_Toc9704"/>
      <w:r>
        <w:rPr>
          <w:rFonts w:hint="eastAsia" w:ascii="仿宋" w:hAnsi="仿宋" w:eastAsia="仿宋" w:cs="仿宋"/>
          <w:b w:val="0"/>
          <w:bCs/>
          <w:color w:val="auto"/>
          <w:sz w:val="24"/>
          <w:szCs w:val="24"/>
          <w:highlight w:val="none"/>
          <w:lang w:val="en-US" w:eastAsia="zh-CN"/>
        </w:rPr>
        <w:t>2.评审标准</w:t>
      </w:r>
      <w:bookmarkEnd w:id="25"/>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2.1初步评审标准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2.1.1形式评审标准：见评标办法前附表。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2.1.2资格评审标准：见评标办法前附表。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2.1.3响应性评审标准：见评标办法前附表。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2.2分值构成与评分标准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2.2.1分值构成</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（1）商务部分：见评标办法前附表；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（2）技术部分：见评标办法前附表；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（3）投标报价：见评标办法前附表；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（4）其他评分因素：见评标办法前附表。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2.2.2评标基准价计算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评标基准价计算方法：见评标办法前附表。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2.2.3投标报价的偏差率计算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投标报价的偏差率计算公式：见评标办法前附表。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2.2.4评分标准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（1）商务评分标准：见评标办法前附表；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（2）技术评分标准：见评标办法前附表；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（3）投标报价评分标准：见评标办法前附表；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（4）其他因素评分标准：见评标办法前附表。</w:t>
      </w:r>
      <w:bookmarkStart w:id="26" w:name="_Toc15119"/>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3.评标程序</w:t>
      </w:r>
      <w:bookmarkEnd w:id="26"/>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bookmarkStart w:id="27" w:name="_Toc12503"/>
      <w:r>
        <w:rPr>
          <w:rFonts w:hint="eastAsia" w:ascii="仿宋" w:hAnsi="仿宋" w:eastAsia="仿宋" w:cs="仿宋"/>
          <w:b w:val="0"/>
          <w:bCs/>
          <w:color w:val="auto"/>
          <w:sz w:val="24"/>
          <w:szCs w:val="24"/>
          <w:highlight w:val="none"/>
          <w:lang w:val="en-US" w:eastAsia="zh-CN"/>
        </w:rPr>
        <w:t>3.1初步评审</w:t>
      </w:r>
      <w:bookmarkEnd w:id="27"/>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3.1.2投标人有以下情形之一的，评标委员会应当否决其投标：</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（1）投标文件没有对招标文件的实质性要求和条件作出响应，或者对招标文件的偏差超出招标文件规定的偏差范围或最高项数；</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（2）有串通投标、弄虚作假、行贿等违法行为。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3.1.3投标报价有算术错误及其他错误的，评标委员会按以下原则要求投标人对投标报价进行修正，并要求投标人书面澄清确认。投标人拒不澄清确认的，评标委员会应当否决其投标：</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（1）投标文件中的大写金额与小写金额不一致的，以大写金额为准；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（3）投标报价为各分项报价金额之和，投标报价与分项报价的合价不一致的，应以各分项合价累计数为准，修正投标报价；</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（4）如果分项报价中存在缺漏项，则视为缺漏项价格已包含在其他分项报价之中。</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3.2详细评审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3.2.1评标委员会按本章第2.2款规定的量化因素和分值进行打分，并计算出综合评估得分。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（1）按本章第2.2.4（1）目规定的评审因素和分值对商务部分计算出得分A；</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（2）按本章第2.2.4（2）目规定的评审因素和分值对技术部分计算出得分B；</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（3）按本章第2.2.4（3）目规定的评审因素和分值对投标报价计算出得分C；</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（4）按本章第2.2.4（4）目规定的评审因素和分值对其他部分计算出得分D。</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评分分值计算保留小数点后两位，小数点后第三位“四舍五入”。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投标人得分=A+B+C+D。</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3.3投标文件的澄清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3.3.2澄清、说明或补正不得超出投标文件的范围且不得改变投标文件的实质性内容，并构成投标文件的组成部分。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3.3.3评标委员会对投标人提交的澄清、说明或补正有疑问的，可以要求投标人进一步澄清、说明或补正，直至满足评标委员会的要求。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3.4评标结果</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3.4.1除第二章“投标人须知”前附表授权直接确定中标人外，评标委员会按照得分由高到低的顺序推荐中标候选人，并标明排序。</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sectPr>
          <w:pgSz w:w="12240" w:h="15840"/>
          <w:pgMar w:top="1400" w:right="1100" w:bottom="1120" w:left="1400" w:header="0" w:footer="841" w:gutter="0"/>
          <w:cols w:space="720" w:num="1"/>
        </w:sectPr>
      </w:pPr>
      <w:r>
        <w:rPr>
          <w:rFonts w:hint="eastAsia" w:ascii="仿宋" w:hAnsi="仿宋" w:eastAsia="仿宋" w:cs="仿宋"/>
          <w:b w:val="0"/>
          <w:bCs/>
          <w:color w:val="auto"/>
          <w:sz w:val="24"/>
          <w:szCs w:val="24"/>
          <w:highlight w:val="none"/>
          <w:lang w:val="en-US" w:eastAsia="zh-CN"/>
        </w:rPr>
        <w:t>3.4.2评标委员会完成评标后，应当向招标人提交书面评标报告和中标候选人名单。</w:t>
      </w:r>
    </w:p>
    <w:p>
      <w:pPr>
        <w:pStyle w:val="5"/>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1"/>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bookmarkStart w:id="28" w:name="_Toc13497"/>
      <w:r>
        <w:rPr>
          <w:rFonts w:hint="eastAsia" w:ascii="仿宋" w:hAnsi="仿宋" w:eastAsia="仿宋" w:cs="仿宋"/>
          <w:color w:val="auto"/>
          <w:sz w:val="24"/>
          <w:szCs w:val="24"/>
          <w:highlight w:val="none"/>
        </w:rPr>
        <w:t>第四章合同条款及格式</w:t>
      </w:r>
      <w:bookmarkEnd w:id="28"/>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center"/>
        <w:textAlignment w:val="auto"/>
        <w:outlineLvl w:val="1"/>
        <w:rPr>
          <w:rFonts w:hint="eastAsia" w:ascii="仿宋" w:hAnsi="仿宋" w:eastAsia="仿宋" w:cs="仿宋"/>
          <w:b/>
          <w:bCs w:val="0"/>
          <w:color w:val="auto"/>
          <w:sz w:val="24"/>
          <w:szCs w:val="24"/>
          <w:highlight w:val="none"/>
        </w:rPr>
      </w:pPr>
      <w:bookmarkStart w:id="29" w:name="_Toc10899"/>
      <w:r>
        <w:rPr>
          <w:rFonts w:hint="eastAsia" w:ascii="仿宋" w:hAnsi="仿宋" w:eastAsia="仿宋" w:cs="仿宋"/>
          <w:b/>
          <w:bCs w:val="0"/>
          <w:color w:val="auto"/>
          <w:sz w:val="24"/>
          <w:szCs w:val="24"/>
          <w:highlight w:val="none"/>
        </w:rPr>
        <w:t>第一节通用合同条款</w:t>
      </w:r>
      <w:bookmarkEnd w:id="29"/>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2" w:firstLineChars="200"/>
        <w:jc w:val="left"/>
        <w:textAlignment w:val="auto"/>
        <w:outlineLvl w:val="1"/>
        <w:rPr>
          <w:rFonts w:hint="eastAsia" w:ascii="仿宋" w:hAnsi="仿宋" w:eastAsia="仿宋" w:cs="仿宋"/>
          <w:b/>
          <w:bCs w:val="0"/>
          <w:color w:val="auto"/>
          <w:sz w:val="24"/>
          <w:szCs w:val="24"/>
          <w:highlight w:val="none"/>
        </w:rPr>
      </w:pPr>
      <w:bookmarkStart w:id="30" w:name="_Toc28917"/>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一般约定</w:t>
      </w:r>
      <w:bookmarkEnd w:id="30"/>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2" w:firstLineChars="200"/>
        <w:jc w:val="left"/>
        <w:textAlignment w:val="auto"/>
        <w:outlineLvl w:val="1"/>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词语定义</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除专用合同条款另有约定外，合同中的下列词语应具有本款所赋予的含义。</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w:t>
      </w:r>
      <w:r>
        <w:rPr>
          <w:rFonts w:hint="eastAsia" w:ascii="仿宋" w:hAnsi="仿宋" w:eastAsia="仿宋" w:cs="仿宋"/>
          <w:b w:val="0"/>
          <w:bCs/>
          <w:color w:val="auto"/>
          <w:sz w:val="24"/>
          <w:szCs w:val="24"/>
          <w:highlight w:val="none"/>
        </w:rPr>
        <w:t>合同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1.1.1.1</w:t>
      </w:r>
      <w:r>
        <w:rPr>
          <w:rFonts w:hint="eastAsia" w:ascii="仿宋" w:hAnsi="仿宋" w:eastAsia="仿宋" w:cs="仿宋"/>
          <w:b w:val="0"/>
          <w:bCs/>
          <w:color w:val="auto"/>
          <w:sz w:val="24"/>
          <w:szCs w:val="24"/>
          <w:highlight w:val="none"/>
        </w:rPr>
        <w:t>合同文件（或称合同）：指合同协议书、中标通知书、投标函、商务和技术偏差表、专用合同条款、通用合同条款、供货要求、分项报价表、中标材料质量标准的详细描述、相关服务计划，以及其他构成合同组成部分的文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1.1.1.2</w:t>
      </w:r>
      <w:r>
        <w:rPr>
          <w:rFonts w:hint="eastAsia" w:ascii="仿宋" w:hAnsi="仿宋" w:eastAsia="仿宋" w:cs="仿宋"/>
          <w:b w:val="0"/>
          <w:bCs/>
          <w:color w:val="auto"/>
          <w:sz w:val="24"/>
          <w:szCs w:val="24"/>
          <w:highlight w:val="none"/>
        </w:rPr>
        <w:t>合同协议书：指买方和卖方共同签署的合同协议书。</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1.1.1.3</w:t>
      </w:r>
      <w:r>
        <w:rPr>
          <w:rFonts w:hint="eastAsia" w:ascii="仿宋" w:hAnsi="仿宋" w:eastAsia="仿宋" w:cs="仿宋"/>
          <w:b w:val="0"/>
          <w:bCs/>
          <w:color w:val="auto"/>
          <w:sz w:val="24"/>
          <w:szCs w:val="24"/>
          <w:highlight w:val="none"/>
        </w:rPr>
        <w:t>中标通知书：指买方通知卖方中标的函件。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1.1.1.4</w:t>
      </w:r>
      <w:r>
        <w:rPr>
          <w:rFonts w:hint="eastAsia" w:ascii="仿宋" w:hAnsi="仿宋" w:eastAsia="仿宋" w:cs="仿宋"/>
          <w:b w:val="0"/>
          <w:bCs/>
          <w:color w:val="auto"/>
          <w:sz w:val="24"/>
          <w:szCs w:val="24"/>
          <w:highlight w:val="none"/>
        </w:rPr>
        <w:t>投标函：指由卖方填写并签署的，名为“投标函”的函件。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1.1.1.5</w:t>
      </w:r>
      <w:r>
        <w:rPr>
          <w:rFonts w:hint="eastAsia" w:ascii="仿宋" w:hAnsi="仿宋" w:eastAsia="仿宋" w:cs="仿宋"/>
          <w:b w:val="0"/>
          <w:bCs/>
          <w:color w:val="auto"/>
          <w:sz w:val="24"/>
          <w:szCs w:val="24"/>
          <w:highlight w:val="none"/>
        </w:rPr>
        <w:t>商务和技术偏差表：指卖方投标文件中的商务和技术偏差表。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1.1.1.6</w:t>
      </w:r>
      <w:r>
        <w:rPr>
          <w:rFonts w:hint="eastAsia" w:ascii="仿宋" w:hAnsi="仿宋" w:eastAsia="仿宋" w:cs="仿宋"/>
          <w:b w:val="0"/>
          <w:bCs/>
          <w:color w:val="auto"/>
          <w:sz w:val="24"/>
          <w:szCs w:val="24"/>
          <w:highlight w:val="none"/>
        </w:rPr>
        <w:t>供货要求：指合同文件中名为“供货要求”的文件。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1.1.1.7</w:t>
      </w:r>
      <w:r>
        <w:rPr>
          <w:rFonts w:hint="eastAsia" w:ascii="仿宋" w:hAnsi="仿宋" w:eastAsia="仿宋" w:cs="仿宋"/>
          <w:b w:val="0"/>
          <w:bCs/>
          <w:color w:val="auto"/>
          <w:sz w:val="24"/>
          <w:szCs w:val="24"/>
          <w:highlight w:val="none"/>
        </w:rPr>
        <w:t>中标材料质量标准的详细描述：指卖方投标文件中的投标材料质量标准的详细描述。</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1.1.1.8</w:t>
      </w:r>
      <w:r>
        <w:rPr>
          <w:rFonts w:hint="eastAsia" w:ascii="仿宋" w:hAnsi="仿宋" w:eastAsia="仿宋" w:cs="仿宋"/>
          <w:b w:val="0"/>
          <w:bCs/>
          <w:color w:val="auto"/>
          <w:sz w:val="24"/>
          <w:szCs w:val="24"/>
          <w:highlight w:val="none"/>
        </w:rPr>
        <w:t>相关服务计划：指卖方投标文件中的相关服务计划。</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1.1.1.9</w:t>
      </w:r>
      <w:r>
        <w:rPr>
          <w:rFonts w:hint="eastAsia" w:ascii="仿宋" w:hAnsi="仿宋" w:eastAsia="仿宋" w:cs="仿宋"/>
          <w:b w:val="0"/>
          <w:bCs/>
          <w:color w:val="auto"/>
          <w:sz w:val="24"/>
          <w:szCs w:val="24"/>
          <w:highlight w:val="none"/>
        </w:rPr>
        <w:t>分项报价表：指卖方投标文件中的分项报价表。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1.1.1.10</w:t>
      </w:r>
      <w:r>
        <w:rPr>
          <w:rFonts w:hint="eastAsia" w:ascii="仿宋" w:hAnsi="仿宋" w:eastAsia="仿宋" w:cs="仿宋"/>
          <w:b w:val="0"/>
          <w:bCs/>
          <w:color w:val="auto"/>
          <w:sz w:val="24"/>
          <w:szCs w:val="24"/>
          <w:highlight w:val="none"/>
        </w:rPr>
        <w:t>其他合同文件：指经合同双方当事人确认构成合同文件的其他文件。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1.1.2</w:t>
      </w:r>
      <w:r>
        <w:rPr>
          <w:rFonts w:hint="eastAsia" w:ascii="仿宋" w:hAnsi="仿宋" w:eastAsia="仿宋" w:cs="仿宋"/>
          <w:b w:val="0"/>
          <w:bCs/>
          <w:color w:val="auto"/>
          <w:sz w:val="24"/>
          <w:szCs w:val="24"/>
          <w:highlight w:val="none"/>
        </w:rPr>
        <w:t>合同当事人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1.1.2.1</w:t>
      </w:r>
      <w:r>
        <w:rPr>
          <w:rFonts w:hint="eastAsia" w:ascii="仿宋" w:hAnsi="仿宋" w:eastAsia="仿宋" w:cs="仿宋"/>
          <w:b w:val="0"/>
          <w:bCs/>
          <w:color w:val="auto"/>
          <w:sz w:val="24"/>
          <w:szCs w:val="24"/>
          <w:highlight w:val="none"/>
        </w:rPr>
        <w:t>合同当事人：指买方和（或）卖方。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1.1.2.2</w:t>
      </w:r>
      <w:r>
        <w:rPr>
          <w:rFonts w:hint="eastAsia" w:ascii="仿宋" w:hAnsi="仿宋" w:eastAsia="仿宋" w:cs="仿宋"/>
          <w:b w:val="0"/>
          <w:bCs/>
          <w:color w:val="auto"/>
          <w:sz w:val="24"/>
          <w:szCs w:val="24"/>
          <w:highlight w:val="none"/>
        </w:rPr>
        <w:t>买方：指与卖方签订合同协议书，购买合同材料和相关服务的当事人，及其合法继承人。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1.1.2.3</w:t>
      </w:r>
      <w:r>
        <w:rPr>
          <w:rFonts w:hint="eastAsia" w:ascii="仿宋" w:hAnsi="仿宋" w:eastAsia="仿宋" w:cs="仿宋"/>
          <w:b w:val="0"/>
          <w:bCs/>
          <w:color w:val="auto"/>
          <w:sz w:val="24"/>
          <w:szCs w:val="24"/>
          <w:highlight w:val="none"/>
        </w:rPr>
        <w:t>卖方：指与买方签订合同协议书，提供合同材料和相关服务的当事人，及其合法继承人。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1.1.3</w:t>
      </w:r>
      <w:r>
        <w:rPr>
          <w:rFonts w:hint="eastAsia" w:ascii="仿宋" w:hAnsi="仿宋" w:eastAsia="仿宋" w:cs="仿宋"/>
          <w:b w:val="0"/>
          <w:bCs/>
          <w:color w:val="auto"/>
          <w:sz w:val="24"/>
          <w:szCs w:val="24"/>
          <w:highlight w:val="none"/>
        </w:rPr>
        <w:t>合同价格</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1.1.3.1</w:t>
      </w:r>
      <w:r>
        <w:rPr>
          <w:rFonts w:hint="eastAsia" w:ascii="仿宋" w:hAnsi="仿宋" w:eastAsia="仿宋" w:cs="仿宋"/>
          <w:b w:val="0"/>
          <w:bCs/>
          <w:color w:val="auto"/>
          <w:sz w:val="24"/>
          <w:szCs w:val="24"/>
          <w:highlight w:val="none"/>
        </w:rPr>
        <w:t>签约合同价：是签订合同时合同协议书中写明的合同总金额。</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1.1.3.2</w:t>
      </w:r>
      <w:r>
        <w:rPr>
          <w:rFonts w:hint="eastAsia" w:ascii="仿宋" w:hAnsi="仿宋" w:eastAsia="仿宋" w:cs="仿宋"/>
          <w:b w:val="0"/>
          <w:bCs/>
          <w:color w:val="auto"/>
          <w:sz w:val="24"/>
          <w:szCs w:val="24"/>
          <w:highlight w:val="none"/>
        </w:rPr>
        <w:t>合同价格：指卖方按合同约定履行了全部合同义务后，买方应付给卖方的金额。</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1.1.4</w:t>
      </w:r>
      <w:r>
        <w:rPr>
          <w:rFonts w:hint="eastAsia" w:ascii="仿宋" w:hAnsi="仿宋" w:eastAsia="仿宋" w:cs="仿宋"/>
          <w:b w:val="0"/>
          <w:bCs/>
          <w:color w:val="auto"/>
          <w:sz w:val="24"/>
          <w:szCs w:val="24"/>
          <w:highlight w:val="none"/>
        </w:rPr>
        <w:t>合同材料：指卖方按合同约定应向买方提供的材料及技术资料，或其中任何一部分。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1.1.5</w:t>
      </w:r>
      <w:r>
        <w:rPr>
          <w:rFonts w:hint="eastAsia" w:ascii="仿宋" w:hAnsi="仿宋" w:eastAsia="仿宋" w:cs="仿宋"/>
          <w:b w:val="0"/>
          <w:bCs/>
          <w:color w:val="auto"/>
          <w:sz w:val="24"/>
          <w:szCs w:val="24"/>
          <w:highlight w:val="none"/>
        </w:rPr>
        <w:t>技术资料：指各种纸质及电子载体的与合同材料检验、使用、修补等有关的技术指标</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规格、图纸和说明文件。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1.1.6</w:t>
      </w:r>
      <w:r>
        <w:rPr>
          <w:rFonts w:hint="eastAsia" w:ascii="仿宋" w:hAnsi="仿宋" w:eastAsia="仿宋" w:cs="仿宋"/>
          <w:b w:val="0"/>
          <w:bCs/>
          <w:color w:val="auto"/>
          <w:sz w:val="24"/>
          <w:szCs w:val="24"/>
          <w:highlight w:val="none"/>
        </w:rPr>
        <w:t>验收：指合同材料经检验合格后，买方做出接受合同材料的确认。</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1.1.7</w:t>
      </w:r>
      <w:r>
        <w:rPr>
          <w:rFonts w:hint="eastAsia" w:ascii="仿宋" w:hAnsi="仿宋" w:eastAsia="仿宋" w:cs="仿宋"/>
          <w:b w:val="0"/>
          <w:bCs/>
          <w:color w:val="auto"/>
          <w:sz w:val="24"/>
          <w:szCs w:val="24"/>
          <w:highlight w:val="none"/>
        </w:rPr>
        <w:t>相关服务：是指在质量保证期届满前卖方提供的与合同材料有关的辅助服务，包括简单加工、解决合同材料存在的质量问题，以及为买方检验、使用和修补合同材料进行的技术指导、培训、协助等。</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1.1.8</w:t>
      </w:r>
      <w:r>
        <w:rPr>
          <w:rFonts w:hint="eastAsia" w:ascii="仿宋" w:hAnsi="仿宋" w:eastAsia="仿宋" w:cs="仿宋"/>
          <w:b w:val="0"/>
          <w:bCs/>
          <w:color w:val="auto"/>
          <w:sz w:val="24"/>
          <w:szCs w:val="24"/>
          <w:highlight w:val="none"/>
        </w:rPr>
        <w:t>质量保证期：指合同材料验收后，卖方按合同约定保证合同材料正常使用，并负责解决合同材料存在的任何质量问题的期限。</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1.1.9验收：指合同设备通过考核达到合同约定的技术性能考核指标后，买方作出接受合同设备的确认。</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1.1.10技术服务：指卖方按合同约定，在合同设备验收前，向买方提供的安装、调试服务，或者在由买方负责的安装、调试、考核中对买方进行的技术指导、协助、监督和培训等。</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1.1.11质量保证期：指合同设备验收后，卖方按合同约定保证合同设备适当、稳定运行，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并负责消除合同设备故障的期限。</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1.1.12质保期服务：指在质量保证期内，卖方向买方提供的合同设备维护服务、咨询服务、技术指导、协助以及对出现故障的合同设备进行修理或更换的服务。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1.1.13</w:t>
      </w:r>
      <w:r>
        <w:rPr>
          <w:rFonts w:hint="eastAsia" w:ascii="仿宋" w:hAnsi="仿宋" w:eastAsia="仿宋" w:cs="仿宋"/>
          <w:b w:val="0"/>
          <w:bCs/>
          <w:color w:val="auto"/>
          <w:sz w:val="24"/>
          <w:szCs w:val="24"/>
          <w:highlight w:val="none"/>
        </w:rPr>
        <w:t>工程</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1.1.13.1</w:t>
      </w:r>
      <w:r>
        <w:rPr>
          <w:rFonts w:hint="eastAsia" w:ascii="仿宋" w:hAnsi="仿宋" w:eastAsia="仿宋" w:cs="仿宋"/>
          <w:b w:val="0"/>
          <w:bCs/>
          <w:color w:val="auto"/>
          <w:sz w:val="24"/>
          <w:szCs w:val="24"/>
          <w:highlight w:val="none"/>
        </w:rPr>
        <w:t>工程：指在专用合同条款中指明的，使用合同材料的工程。</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1.1.13.2</w:t>
      </w:r>
      <w:r>
        <w:rPr>
          <w:rFonts w:hint="eastAsia" w:ascii="仿宋" w:hAnsi="仿宋" w:eastAsia="仿宋" w:cs="仿宋"/>
          <w:b w:val="0"/>
          <w:bCs/>
          <w:color w:val="auto"/>
          <w:sz w:val="24"/>
          <w:szCs w:val="24"/>
          <w:highlight w:val="none"/>
        </w:rPr>
        <w:t>施工场地（或称工地、施工现场）：指专用合同条款中指明的工程所在场所。</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1.1.14天（或称日）：除</w:t>
      </w:r>
      <w:r>
        <w:rPr>
          <w:rFonts w:hint="eastAsia" w:ascii="仿宋" w:hAnsi="仿宋" w:eastAsia="仿宋" w:cs="仿宋"/>
          <w:b w:val="0"/>
          <w:bCs/>
          <w:color w:val="auto"/>
          <w:sz w:val="24"/>
          <w:szCs w:val="24"/>
          <w:highlight w:val="none"/>
        </w:rPr>
        <w:t>特别指明外，指日历天。合同中按天计算时间的，开始当天不计入，从次日开始计算。合同约定的期间的最后一天是星期日或者其他法定休假日的，以休假日的次日为期间的最后一天。</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1.1.15</w:t>
      </w:r>
      <w:r>
        <w:rPr>
          <w:rFonts w:hint="eastAsia" w:ascii="仿宋" w:hAnsi="仿宋" w:eastAsia="仿宋" w:cs="仿宋"/>
          <w:b w:val="0"/>
          <w:bCs/>
          <w:color w:val="auto"/>
          <w:sz w:val="24"/>
          <w:szCs w:val="24"/>
          <w:highlight w:val="none"/>
        </w:rPr>
        <w:t>月：按照公历月计算。合同中按月计算时间的，开始当天不计入，从次日开始计算。合同约定的期间的最后一天是星期日或者其他法定休假日的，以休假日的次日为期间的最后一天。</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1.1.16</w:t>
      </w:r>
      <w:r>
        <w:rPr>
          <w:rFonts w:hint="eastAsia" w:ascii="仿宋" w:hAnsi="仿宋" w:eastAsia="仿宋" w:cs="仿宋"/>
          <w:b w:val="0"/>
          <w:bCs/>
          <w:color w:val="auto"/>
          <w:sz w:val="24"/>
          <w:szCs w:val="24"/>
          <w:highlight w:val="none"/>
        </w:rPr>
        <w:t>书面形式：指合同文件、信件和数据电文（包括电报、电传、传真、电子数据交换和电子邮件）等可以有形地表现所载内容的形式。</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不可抗力：是指任何一方当事人不能预见、不能避免并不能克服的自然灾害和社会性突发事件，如地震、海啸、瘟疫、水灾、骚乱、暴动、战争和专用合同条款约定的其他情形。</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1.2</w:t>
      </w:r>
      <w:r>
        <w:rPr>
          <w:rFonts w:hint="eastAsia" w:ascii="仿宋" w:hAnsi="仿宋" w:eastAsia="仿宋" w:cs="仿宋"/>
          <w:b w:val="0"/>
          <w:bCs/>
          <w:color w:val="auto"/>
          <w:sz w:val="24"/>
          <w:szCs w:val="24"/>
          <w:highlight w:val="none"/>
        </w:rPr>
        <w:t>语言文字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合同使用的语言文字为中文。专用术语使用外文的，应附有中文注释。</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1.3</w:t>
      </w:r>
      <w:r>
        <w:rPr>
          <w:rFonts w:hint="eastAsia" w:ascii="仿宋" w:hAnsi="仿宋" w:eastAsia="仿宋" w:cs="仿宋"/>
          <w:b w:val="0"/>
          <w:bCs/>
          <w:color w:val="auto"/>
          <w:sz w:val="24"/>
          <w:szCs w:val="24"/>
          <w:highlight w:val="none"/>
        </w:rPr>
        <w:t>合同文件的优先顺序</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组成合同的各项文件应互相解释，互为说明。除专用合同条款另有约定外，解释合同文件的优先顺序如下：</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合同协议书；</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中标通知书；</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投标函；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商务和技术偏差表</w:t>
      </w:r>
      <w:r>
        <w:rPr>
          <w:rFonts w:hint="eastAsia" w:ascii="仿宋" w:hAnsi="仿宋" w:eastAsia="仿宋" w:cs="仿宋"/>
          <w:b w:val="0"/>
          <w:bCs/>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专用合同条款；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通用合同条款；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供货要求；</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分项报价表；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9</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中标材料质量标准的详细描述；</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相关服务计划；</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其他合同文件。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1.4</w:t>
      </w:r>
      <w:r>
        <w:rPr>
          <w:rFonts w:hint="eastAsia" w:ascii="仿宋" w:hAnsi="仿宋" w:eastAsia="仿宋" w:cs="仿宋"/>
          <w:b w:val="0"/>
          <w:bCs/>
          <w:color w:val="auto"/>
          <w:sz w:val="24"/>
          <w:szCs w:val="24"/>
          <w:highlight w:val="none"/>
        </w:rPr>
        <w:t>合同的生效及变更</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1.4.1</w:t>
      </w:r>
      <w:r>
        <w:rPr>
          <w:rFonts w:hint="eastAsia" w:ascii="仿宋" w:hAnsi="仿宋" w:eastAsia="仿宋" w:cs="仿宋"/>
          <w:b w:val="0"/>
          <w:bCs/>
          <w:color w:val="auto"/>
          <w:sz w:val="24"/>
          <w:szCs w:val="24"/>
          <w:highlight w:val="none"/>
        </w:rPr>
        <w:t>除专用合同条款另有约定外，买方和卖方的法定代表人（单位负责人）或其授权代表在合同协议书上签字并加盖单位章后，合同生效。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1.4.2</w:t>
      </w:r>
      <w:r>
        <w:rPr>
          <w:rFonts w:hint="eastAsia" w:ascii="仿宋" w:hAnsi="仿宋" w:eastAsia="仿宋" w:cs="仿宋"/>
          <w:b w:val="0"/>
          <w:bCs/>
          <w:color w:val="auto"/>
          <w:sz w:val="24"/>
          <w:szCs w:val="24"/>
          <w:highlight w:val="none"/>
        </w:rPr>
        <w:t>除专用合同条款另有约定外，在合同履行过程中，如需对合同进行变更，双方应签订书面协议，并经双方法定代表人（单位负责人）或其授权代表签字并加盖单位章后生效。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1.5</w:t>
      </w:r>
      <w:r>
        <w:rPr>
          <w:rFonts w:hint="eastAsia" w:ascii="仿宋" w:hAnsi="仿宋" w:eastAsia="仿宋" w:cs="仿宋"/>
          <w:b w:val="0"/>
          <w:bCs/>
          <w:color w:val="auto"/>
          <w:sz w:val="24"/>
          <w:szCs w:val="24"/>
          <w:highlight w:val="none"/>
        </w:rPr>
        <w:t>联络</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1.5.2合同履行中或与合同有关的任何联络，送达到第1.5.1项指定的联系人即视为送达。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1.5.3买方可以安排监理等相关人员作为买方人员，与卖方进行联络或参加合同设备的监造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（如有）、交货前检验（如有）、开箱检验、安装、调试、考核、验收等，但应按照第1.5.1项的约定事先书面通知卖方。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1.6</w:t>
      </w:r>
      <w:r>
        <w:rPr>
          <w:rFonts w:hint="eastAsia" w:ascii="仿宋" w:hAnsi="仿宋" w:eastAsia="仿宋" w:cs="仿宋"/>
          <w:b w:val="0"/>
          <w:bCs/>
          <w:color w:val="auto"/>
          <w:sz w:val="24"/>
          <w:szCs w:val="24"/>
          <w:highlight w:val="none"/>
        </w:rPr>
        <w:t>联合体</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1.6.1</w:t>
      </w:r>
      <w:r>
        <w:rPr>
          <w:rFonts w:hint="eastAsia" w:ascii="仿宋" w:hAnsi="仿宋" w:eastAsia="仿宋" w:cs="仿宋"/>
          <w:b w:val="0"/>
          <w:bCs/>
          <w:color w:val="auto"/>
          <w:sz w:val="24"/>
          <w:szCs w:val="24"/>
          <w:highlight w:val="none"/>
        </w:rPr>
        <w:t>卖方为联合体的，联合体各方应当共同与买方签订合同，并向买方为履行合同承担连带责任。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1.6.2</w:t>
      </w:r>
      <w:r>
        <w:rPr>
          <w:rFonts w:hint="eastAsia" w:ascii="仿宋" w:hAnsi="仿宋" w:eastAsia="仿宋" w:cs="仿宋"/>
          <w:b w:val="0"/>
          <w:bCs/>
          <w:color w:val="auto"/>
          <w:sz w:val="24"/>
          <w:szCs w:val="24"/>
          <w:highlight w:val="none"/>
        </w:rPr>
        <w:t>在合同履行过程中，未经买方同意，不得修改联合体协议。联合体协议中关于联合体成员间权利义务的划分，并不影响或减损联合体各方应就履行合同向买方承担的连带责任。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1.6.3</w:t>
      </w:r>
      <w:r>
        <w:rPr>
          <w:rFonts w:hint="eastAsia" w:ascii="仿宋" w:hAnsi="仿宋" w:eastAsia="仿宋" w:cs="仿宋"/>
          <w:b w:val="0"/>
          <w:bCs/>
          <w:color w:val="auto"/>
          <w:sz w:val="24"/>
          <w:szCs w:val="24"/>
          <w:highlight w:val="none"/>
        </w:rPr>
        <w:t>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1.7</w:t>
      </w:r>
      <w:r>
        <w:rPr>
          <w:rFonts w:hint="eastAsia" w:ascii="仿宋" w:hAnsi="仿宋" w:eastAsia="仿宋" w:cs="仿宋"/>
          <w:b w:val="0"/>
          <w:bCs/>
          <w:color w:val="auto"/>
          <w:sz w:val="24"/>
          <w:szCs w:val="24"/>
          <w:highlight w:val="none"/>
        </w:rPr>
        <w:t>转让</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未经对方当事人书面同意，合同任何一方均不得转让其在本合同项下的权利和（或）义务。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1.8</w:t>
      </w:r>
      <w:r>
        <w:rPr>
          <w:rFonts w:hint="eastAsia" w:ascii="仿宋" w:hAnsi="仿宋" w:eastAsia="仿宋" w:cs="仿宋"/>
          <w:b w:val="0"/>
          <w:bCs/>
          <w:color w:val="auto"/>
          <w:sz w:val="24"/>
          <w:szCs w:val="24"/>
          <w:highlight w:val="none"/>
        </w:rPr>
        <w:t>知识产权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1.8.1</w:t>
      </w:r>
      <w:r>
        <w:rPr>
          <w:rFonts w:hint="eastAsia" w:ascii="仿宋" w:hAnsi="仿宋" w:eastAsia="仿宋" w:cs="仿宋"/>
          <w:b w:val="0"/>
          <w:bCs/>
          <w:color w:val="auto"/>
          <w:sz w:val="24"/>
          <w:szCs w:val="24"/>
          <w:highlight w:val="none"/>
        </w:rPr>
        <w:t>合同材料或其中的技术资料涉及知识产权的，卖方保证买方免于受到任何知识产权侵权的主张、索赔或诉讼的伤害。</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1.8.2</w:t>
      </w:r>
      <w:r>
        <w:rPr>
          <w:rFonts w:hint="eastAsia" w:ascii="仿宋" w:hAnsi="仿宋" w:eastAsia="仿宋" w:cs="仿宋"/>
          <w:b w:val="0"/>
          <w:bCs/>
          <w:color w:val="auto"/>
          <w:sz w:val="24"/>
          <w:szCs w:val="24"/>
          <w:highlight w:val="none"/>
        </w:rPr>
        <w:t>如果买方收到任何第三方有关知识产权的主张、索赔或诉讼，卖方在收到买方通知后，应以买方名义处理与第三方的索赔或诉讼，并承担因此产生的费用以及给买方造成的损失。</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1.9</w:t>
      </w:r>
      <w:r>
        <w:rPr>
          <w:rFonts w:hint="eastAsia" w:ascii="仿宋" w:hAnsi="仿宋" w:eastAsia="仿宋" w:cs="仿宋"/>
          <w:b w:val="0"/>
          <w:bCs/>
          <w:color w:val="auto"/>
          <w:sz w:val="24"/>
          <w:szCs w:val="24"/>
          <w:highlight w:val="none"/>
        </w:rPr>
        <w:t>保密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bookmarkStart w:id="31" w:name="_Toc24753"/>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合同范围</w:t>
      </w:r>
      <w:bookmarkEnd w:id="31"/>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卖方应根据供货要求、中标材料质量标准的详细描述、相关服务计划等合同文件的约定向买方提供合同材料和相关服务。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bookmarkStart w:id="32" w:name="_Toc22724"/>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合同价格与支付</w:t>
      </w:r>
      <w:bookmarkEnd w:id="32"/>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3.1</w:t>
      </w:r>
      <w:r>
        <w:rPr>
          <w:rFonts w:hint="eastAsia" w:ascii="仿宋" w:hAnsi="仿宋" w:eastAsia="仿宋" w:cs="仿宋"/>
          <w:b w:val="0"/>
          <w:bCs/>
          <w:color w:val="auto"/>
          <w:sz w:val="24"/>
          <w:szCs w:val="24"/>
          <w:highlight w:val="none"/>
        </w:rPr>
        <w:t>合同价格</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3.1.1</w:t>
      </w:r>
      <w:r>
        <w:rPr>
          <w:rFonts w:hint="eastAsia" w:ascii="仿宋" w:hAnsi="仿宋" w:eastAsia="仿宋" w:cs="仿宋"/>
          <w:b w:val="0"/>
          <w:bCs/>
          <w:color w:val="auto"/>
          <w:sz w:val="24"/>
          <w:szCs w:val="24"/>
          <w:highlight w:val="none"/>
        </w:rPr>
        <w:t>合同协议书中载明的签约合同价包括卖方为完成合同全部义务应承担的一切成本、费用和支出以及卖方的合理利润。</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3.1.2</w:t>
      </w:r>
      <w:r>
        <w:rPr>
          <w:rFonts w:hint="eastAsia" w:ascii="仿宋" w:hAnsi="仿宋" w:eastAsia="仿宋" w:cs="仿宋"/>
          <w:b w:val="0"/>
          <w:bCs/>
          <w:color w:val="auto"/>
          <w:sz w:val="24"/>
          <w:szCs w:val="24"/>
          <w:highlight w:val="none"/>
        </w:rPr>
        <w:t>除专用合同条款另有约定外，供货周期不超过12个月的签约合同价为固定价格。供货周期超过12个月且合同材料交付时材料价格变化超过专用合同条款约定的幅度的，双方应按照专用合同条款中约定的调整方法对合同价格进行调整。</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合同价款的支付</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3.1合同价格</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3.1.1合同协议书中载明的签约合同价包括卖方为完成合同全部义务应承担的一切成本、费用和支出以及卖方的合理利润。</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3.1.2除专用合同条款另有约定外，签约合同价为固定价格。</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3.2合同价款的支付</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除专用合同条款另有约定外，买方应通过以下方式和比例向卖方支付合同价款：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3.2.1预付款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合同生效后，买方在收到卖方开具的注明应付预付款金额的财务收据正本一份并经审核无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误后28日内，向卖方支付签约合同价的%作为预付款。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买方支付预付款后，如卖方未履行合同义务，则买方有权收回预付款；如卖方依约履行了合同义务，则预付款抵作合同价款。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3.2.2</w:t>
      </w:r>
      <w:r>
        <w:rPr>
          <w:rFonts w:hint="eastAsia" w:ascii="仿宋" w:hAnsi="仿宋" w:eastAsia="仿宋" w:cs="仿宋"/>
          <w:b w:val="0"/>
          <w:bCs/>
          <w:color w:val="auto"/>
          <w:sz w:val="24"/>
          <w:szCs w:val="24"/>
          <w:highlight w:val="none"/>
        </w:rPr>
        <w:t>进度款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卖方按照合同约定的进度交付合同材料并提供相关服务后，买方在收到卖方提交的下列单据并经审核无误后28日内，应向卖方支付进度款，进度款支付至该批次合同材料的合同价格的%：</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卖方出具的交货清单正本一份；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买方签署的收货清单正本一份；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制造商出具的出厂质量合格证正本一份；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合同材料验收证书或进度款支付函正本一份；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合同价格100%金额的增值税发票正本一份。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3.2.3验收款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买方在收到卖方提交的买卖双方签署的合同设备验收证书或已生效的验收款支付函正本一份并经审核无误后28日内，向卖方支付合同价格的%。</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3.2.4</w:t>
      </w:r>
      <w:r>
        <w:rPr>
          <w:rFonts w:hint="eastAsia" w:ascii="仿宋" w:hAnsi="仿宋" w:eastAsia="仿宋" w:cs="仿宋"/>
          <w:b w:val="0"/>
          <w:bCs/>
          <w:color w:val="auto"/>
          <w:sz w:val="24"/>
          <w:szCs w:val="24"/>
          <w:highlight w:val="none"/>
        </w:rPr>
        <w:t>结清款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买方在收到卖方提交的买方签署的质量保证期届满证书或已生效的结清款支付函正本一份并经审核无误后28日内，向卖方支付合同价格的%。</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如果依照合同第9.1项，卖方应向买方支付费用的，买方有权从结清款中直接扣除该笔费用。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除专用合同条款另有约定外，在买方向卖方支付验收款的同时或其后的任何时间内，卖方可在向买方提交买方可接受的金额为合同价格%的合同结清款保函的前提下，要求买方支付合同结清款，买方不得拒绝。</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3.3</w:t>
      </w:r>
      <w:r>
        <w:rPr>
          <w:rFonts w:hint="eastAsia" w:ascii="仿宋" w:hAnsi="仿宋" w:eastAsia="仿宋" w:cs="仿宋"/>
          <w:b w:val="0"/>
          <w:bCs/>
          <w:color w:val="auto"/>
          <w:sz w:val="24"/>
          <w:szCs w:val="24"/>
          <w:highlight w:val="none"/>
        </w:rPr>
        <w:t>买方扣款的权利</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当卖方应向买方支付合同项下的违约金或赔偿金时，买方有权从上述任何一笔应付款中予以直接扣除和（或）兑付履约保证金。</w:t>
      </w:r>
    </w:p>
    <w:p>
      <w:pPr>
        <w:pStyle w:val="6"/>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jc w:val="left"/>
        <w:textAlignment w:val="auto"/>
        <w:rPr>
          <w:rFonts w:hint="eastAsia" w:ascii="仿宋" w:hAnsi="仿宋" w:eastAsia="仿宋" w:cs="仿宋"/>
          <w:b w:val="0"/>
          <w:bCs/>
          <w:color w:val="auto"/>
          <w:kern w:val="0"/>
          <w:sz w:val="24"/>
          <w:szCs w:val="24"/>
          <w:highlight w:val="none"/>
          <w:lang w:val="zh-CN" w:eastAsia="zh-CN" w:bidi="zh-CN"/>
        </w:rPr>
      </w:pPr>
      <w:r>
        <w:rPr>
          <w:rFonts w:hint="eastAsia" w:ascii="仿宋" w:hAnsi="仿宋" w:eastAsia="仿宋" w:cs="仿宋"/>
          <w:b w:val="0"/>
          <w:bCs/>
          <w:color w:val="auto"/>
          <w:kern w:val="0"/>
          <w:sz w:val="24"/>
          <w:szCs w:val="24"/>
          <w:highlight w:val="none"/>
          <w:lang w:val="en-US" w:eastAsia="zh-CN" w:bidi="zh-CN"/>
        </w:rPr>
        <w:t>4.监造及交货前检验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4.1监造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专用合同条款约定买方对合同设备进行监造的，双方应按本款及专用合同条款约定履行。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4.1.1在合同设备的制造过程中，买方可派出监造人员，对合同设备的生产制造进行监造，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监督合同设备制造、检验等情况。监造的范围、方式等应符合专用合同条款和（或）供货要求等合同文件的约定。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4.1.2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4.1.3卖方制订设备的进度计划时，应将买方监造纳入计划安排，并提前通知买方；买方进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行监造不应影响合同设备的正常生产。除专用合同条款和（或）供货要求等合同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4.1.4买方监造人员在监造中如发现合同设备及其关键部件不符合合同约定的标准，则有权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提出意见和建议。卖方应采取必要措施消除合同设备的不符，由此增加的费用和（或）造成的延误由卖方负责。</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4.1.5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4.2交货前检验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专用合同条款约定买方参与交货前检验的，双方应按本款及专用合同条款约定履行。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买方代表的交通、食宿费用由买方承担。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4.2.2除专用合同条款和（或）供货要求等合同文件另有约定外，卖方应提前7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4.2.3买方代表在检验中如发现合同设备不符合合同约定的标准，则有权提出异议。卖方应采取必要措施消除合同设备的不符，由此增加的费用和（或）造成的延误由卖方负责。</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4.2.4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bookmarkStart w:id="33" w:name="_Toc10983"/>
      <w:r>
        <w:rPr>
          <w:rFonts w:hint="eastAsia" w:ascii="仿宋" w:hAnsi="仿宋" w:eastAsia="仿宋" w:cs="仿宋"/>
          <w:b w:val="0"/>
          <w:bCs/>
          <w:color w:val="auto"/>
          <w:sz w:val="24"/>
          <w:szCs w:val="24"/>
          <w:highlight w:val="none"/>
          <w:lang w:val="en-US" w:eastAsia="zh-CN"/>
        </w:rPr>
        <w:t>5.包装、标记、运输和交付</w:t>
      </w:r>
      <w:bookmarkEnd w:id="33"/>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5.1包装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5.1.1卖方应对合同材料进行妥善包装，以满足合同材料运至施工场地及在施工场地保管的需要。包装应采取防潮、防晒、防锈、防腐蚀、防震动及防止其它损坏的必要保护措施，从而保护合同材料能够经受多次搬运、装卸、长途运输并适宜保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5.1.2每个独立包装箱内应附装箱清单、质量合格证、装配图、说明书、操作指南等资料。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5.1.3除专用合同条款另有约定外，买方无需将包装物退还给卖方。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5.2标记</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5.2.1除专用合同条款另有约定外，卖方应按合同约定在材料包装上以不可擦除的、明显的方式作出必要的标记。</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5.2.2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5.3运输</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5.3.1卖方应自行选择适宜的运输工具及线路安排合同材料运输。</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5.3.2除专用合同条款另有约定外，卖方应在合同材料预计启运7日前，将合同材料名称、装运材料数量、重量、体积（用m3表示）、合同材料单价、总金额、运输方式、预计交付日期和合同材料在装卸、保管中的注意事项等预通知买方，并在合同材料启运后24小时之内正式通知买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5.3.3卖方在根据第4.3.2项进行通知时，如果合同材料中包括单个包装超大和（或）超重的，卖方应将超大和（或）超重的每个包装的重量和尺寸通知买方；如果合同材料中包括易燃易爆物品、腐蚀物品、放射性物质等危险品，则危险品的品名、性质、在装卸、保管方面的特殊要求、注意事项和处理意外情况的方法等，也应一并通知买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5.3.4卖方在根据第5.3.3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5.4交付</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5.4.1除专用合同条款另有约定外，卖方应根据合同约定的交付时间和批次在施工场地卸货后将合同材料交付给买方，买方对卖方交付的合同材料的外观及件数进行清点核验后应签发收货清单。买方签发收货清单不代表对合同材料的接受，双方还应按合同约定进行后续的检验和验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5.4.2合同设备的所有权和风险自交付时起由卖方转移至买方，合同材料交付给买方之前包括运输在内的所有风险均由卖方承担。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5.4.3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bookmarkStart w:id="34" w:name="_Toc27917"/>
      <w:r>
        <w:rPr>
          <w:rFonts w:hint="eastAsia" w:ascii="仿宋" w:hAnsi="仿宋" w:eastAsia="仿宋" w:cs="仿宋"/>
          <w:b w:val="0"/>
          <w:bCs/>
          <w:color w:val="auto"/>
          <w:sz w:val="24"/>
          <w:szCs w:val="24"/>
          <w:highlight w:val="none"/>
          <w:lang w:val="en-US" w:eastAsia="zh-CN"/>
        </w:rPr>
        <w:t>6.开箱检验、安装、调试、考核、验收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6.1开箱检验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6.1.1合同设备交付后应进行开箱检验，即合同设备数量及外观检验。开箱检验在专用合同条款约定的下列任一种时间进行：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（1）合同设备交付时；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（2）合同设备交付后的一定期限内。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如开箱检验不在合同设备交付时进行，买方应在开箱检验3日前将开箱检验的时间和地点通知卖方。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6.1.2除专用合同条款另有约定外，合同设备的开箱检验应在施工场地进行。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6.1.3开箱检验由买卖双方共同进行，卖方应自负费用派遣代表到场参加开箱检验。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6.1.4在开箱检验中，买方和卖方应共同签署数量、外观检验报告，报告应列明检验结果，包括检验合格或发现的任何短缺、损坏或其它与合同约定不符的情形。</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6.1.5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6.1.6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6.1.7如双方在专用合同条款和（或）供货要求等合同文件中约定由第三方检测机构对合同设备进行开箱检验或在开箱检验过程中另行约定由第三方检验的，则第三方检测机构的检验结果对双方均具有约束力。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6.1.8开箱检验的检验结果不能对抗在合同设备的安装、调试、考核、验收中及质量保证期内发现的合同设备质量问题，也不能免除或影响卖方依照合同约定对买方负有的包括合同设备质量在内的任何义务或责任。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6.2安装、调试</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6.2.1开箱检验完成后，双方应对合同设备进行安装、调试，以使其具备考核的状态。安装、调试应按照专用合同条款约定的下列任一种方式进行：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（1）卖方按照合同约定完成合同设备的安装、调试工作；</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（2）卖方负责合同设备的安装、调试工作，并提供技术服务。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除专用合同条款另有约定外，在安装、调试过程中，导致安装、调试不成功和（或）出现合同设备损坏，卖方应自行承担责任。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6.2.2除专用合同条款另有约定外，安装、调试中合同设备运行需要的用水、用电、其他动力和原材料（如需要）等均由卖方承担。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6.2.3双方应对合同设备的安装、调试情况共同及时进行记录。</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6.3考核</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6.3.1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6.3.2如由于卖方原因合同设备在考核中未能达到合同约定的技术性能考核指标，则卖方应在双方同意的期限内采取措施消除合同设备中存在的缺陷，并在缺陷消除以后，尽快进行再次考核。</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6.3.4如由于买方原因合同设备在考核中未能达到合同约定的技术性能考核指标，则卖方应协助买方安排再次考核。由于买方原因未能达到技术性能考核指标时，为买方进行考核的机会不超过三次。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6.3.5考核期间，双方应及时共同记录合同设备的用水、用电、其他动力和原材料（如有）的使用及设备考核情况。对于未达到技术性能考核指标的，应如实记录设备表现、可能原因及处理情况等。</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6.4验收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6.4.1如合同设备在考核中达到或视为达到技术性能考核指标，则买卖双方应在考核完成后7日内或专用合同条款另行约定的时间内签署合同设备验收证书一式二份，双方各持一份。验收日期应为合同设备达到或视为达到技术性能考核指标的日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6.4.2如由于买方原因合同设备在三次考核中均未能达到技术性能考核指标，买卖双方应在考核结束后7日内或专用合同条款另行约定的时间内签署验收款支付函。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除专用合同条款另有约定外，卖方有义务在验收款支付函签署后12个月内应买方要求提供相关技术服务，协助买方采取一切必要措施使合同设备达到技术性能考核指标。买方应承担卖方因此产生的全部费用。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在上述12个月的期限内，如合同设备经过考核达到或视为达到技术性能考核指标，则买卖双方应按照第6.4.1项的约定签署合同设备验收证书。</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6.4.3除专用合同条款另有约定外，如由于买方原因在最后一批合同设备交货后6个月内未能开始考核，则买卖双方应在上述期限届满后7日内或专用合同条款另行约定的时间内签署验收款支付函。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除专用合同条款另有约定外，卖方有义务在验收款支付函签署后6个月内应买方要求提供不超出合同范围的技术服务，协助买方采取一切必要措施使合同设备达到技术性能考核指标，且买方无需因此向卖方支付费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在上述6个月的期限内，如合同设备经过考核达到或视为达到技术性能考核指标，则买卖双方应按照第6.4.1项的约定签署合同设备验收证书。</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6.4.4在第6.4.2项和第6.4.3项情形下，卖方也可单方签署验收款支付函提交买方，如果买方在收到卖方签署的验收款支付函后14日内未向卖方提出书面异议，则验收款支付函自签署之日起生效。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6.4.5合同设备验收证书的签署不能免除卖方在质量保证期内对合同设备应承担的保证责任。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7.技术服务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7.1卖方应派遣技术熟练、称职的技术人员到施工场地为买方提供技术服务。卖方的技术服务应符合合同的约定。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7.2买方应免费为卖方技术人员提供工作条件及便利，包括但不限于必要的办公场所、技术资料及出入许可等。除专用合同条款另有约定外，卖方技术人员的交通、食宿费用由卖方承担。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7.3卖方技术人员应遵守买方施工现场的各项规章制度和安全操作规程，并服从买方的现场管理。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7.4如果任何技术人员不合格，买方有权要求卖方撤换，因撤换而产生的费用应由卖方承担。在不影响技术服务并且征得买方同意的条件下，卖方也可自负费用更换其技术人员。</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8.质量保证期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8.1除专用合同条款和（或）供货要求等合同文件另有约定外，合同设备整体质量保证期为验收之日起120个月。如对合同设备中关键部件的质量保证期有特殊要求的，买卖双方可在专用合同条款中约定。在合同第6.4.2项情形下，无论合同设备何时验收，其质量保证期最长为签署验收款支付函后120个月。在合同第6.4.3项情形下，无论合同设备何时验收，其质量保证期最长为签署验收款支付函后120个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8.3质量保证期届满后，买方应在7日内或专用合同条款另行约定的时间内向卖方出具合同设备的质量保证期届满证书。</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8.4在合同第6.4.2项情形下，如在验收款支付函签署后12个月内由于买方原因合同设备仍未能达到技术性能考核指标，则买卖双方应在该12个月届满后7日内或专用合同条款另行约定的时间内签署结清款支付函。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8.5在合同第6.4.3项情形下，如在验收款支付函签署后6个月内由于买方原因合同设备仍未进行考核或仍未达到技术性能考核指标，则买卖双方应在该6个月届满后7日内或专用合同条款另行约定的时间内签署结清款支付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8.6在第8.4款和第8.5款情形下，卖方也可单方签署结清款支付函提交买方，如果买方在收到卖方签署的结清款支付函后14日内未向卖方提出书面异议，则结清款支付函自签署之日起生效。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9.质保期服务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9.1卖方应为质保期服务配备充足的技术人员、工具和备件并保证提供的联系方式畅通。除专用合同条款和（或）供货要求等合同文件另有约定外，卖方应在收到买方通知后2小时内做出响应，如需卖方到合同设备现场，卖方应在收到买方通知后2小时内到达，并在到达后4小时内解决合同设备的故障（重大故障除外）。如果卖方未在上述时间内作出响应，则买方有权自行或委托他人解决相关问题或查找和解决合同设备的故障，卖方应承担由此发生的全部费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9.2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9.3如果任何技术人员不合格，买方有权要求卖方撤换，因撤换而产生的费用应由卖方承担。在不影响质保期服务并且征得买方同意的条件下，卖方也可自负费用更换其技术人员。</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9.4除专用合同条款另有约定外，卖方应就在施工现场进行质保期服务的情况进行记录，记载合同设备故障发生的时间、原因及解决情况等，由买方签字确认，并在质量保证期结束后提交给买方。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10.履约保证金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除专用合同条款另有约定外，履约保证金自合同生效之日起生效，在合同设备验收证书或验收款支付函签署之日起28日后失效。如果卖方不履行合同约定的义务或其履行不符合合同的约定，买方有权扣划相应金额的履约保证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11.保证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11.1卖方保证其具有完全的能力履行本合同项下的全部义务。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11.2卖方保证其所提供的合同设备及对合同的履行符合所有应适用的法律、行政法规、地方性法规、自治条例和单行条例、规章及其他规范性文件的强制性规定。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11.3卖方保证其对合同设备的销售不损害任何第三方的合法权益和社会公众利益。任何第三方不会因卖方原因而基于所有权、抵押权、留置权或其他任何权利或事由对合同设备主张权利。</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11.4卖方保证合同设备符合合同约定的规格、标准、技术性能考核指标等，能够安全和稳定地运行，且合同设备（包括全部部件）全新、完整、未使用过，除非专用合同条款和（或）供货要求等合同文件另有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11.5卖方保证，卖方所提供的技术资料完整、清晰、准确，符合合同约定并且能够满足合同设备的安装、调试、考核、操作以及维修和保养的需要。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11.6卖方保证合同范围内提供的备品备件能够满足合同设备在质量保证期结束前正常运</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行及维修的需要，如在质量保证期结束前因卖方原因出现备品备件短缺影响合同设备正常运行的，卖方应免费提供。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11.7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（1）以不高于同期市场价格或其向任何第三方销售同类产品的价格提供合同设备正常运行所需的全部备品备件。或</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11.8卖方保证，在合同设备设计使用寿命期内，如果卖方发现合同设备由于设计、制造、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标识等原因存在足以危及人身、财产安全的缺陷，卖方将及时通知买方并及时采取修正或者补充标识、修理、更换等措施消除缺陷。</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12.知识产权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12.1买方在履行合同过程中提供给卖方的全部图纸、文件和其他含有数据和信息的资料，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其知识产权属于买方。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12.2除专用合同条款另有约定外，买方不因签署和履行合同而享有卖方在履行合同过程中提供给买方的图纸、文件、配套软件、电子辅助程序和其他含有数据和信息的资料的知识产权。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12.3如合同设备涉及知识产权，则卖方保证买方在使用合同设备过程中免于受到第三方提出的有关知识产权侵权的主张、索赔或诉讼的伤害。</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12.4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13.保密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合同双方应对因履行合同而取得的另一方当事人的信息、资料等予以保密。未经另一方当事人书面同意，任何一方均不得为与履行合同无关的目的使用或向第三方披露另一方当事人提供的信息、资料。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合同当事人的保密义务不适用于下列信息：</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第1节非因接受信息一方的过失现在或以后进入公共领域的信息；</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（2）接受信息一方当事人合法地从第三方获得并且据其善意了解第三方也不对此承担保密义务的信息；</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（3）法律或法律的执行要求披露的信息。</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14.违约责任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14.1合同一方不履行合同义务、履行合同义务不符合约定或者违反合同项下所作保证的，</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应向对方承担继续履行、采取修理、更换、退货等补救措施或者赔偿损失等违约责任。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14.2卖方未能按时交付合同设备（包括仅迟延交付技术资料但足以导致合同设备安装、调试、考核、验收工作推迟的）的，应向买方支付迟延交付违约金。除专用合同条款另有约定外，迟延交付违约金的计算方法如下：</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（1）从迟交的第一周到第四周，每周迟延交付违约金为迟交合同设备价格的0.5%；</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（2）从迟交的第五周到第八周，每周迟延交付违约金为迟交合同设备价格的1%；</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（3）从迟交第九周起，每周迟延交付违约金为迟交合同设备价格的1.5%。</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在计算迟延交付违约金时，迟交不足一周的按一周计算。迟延交付违约金的总额不得超过合同价格的10%。</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迟延交付违约金的支付不能免除卖方继续交付相关合同设备的义务，但如迟延交付必然导致合同设备安装、调试、考核、验收工作推迟的，相关工作应相应顺延。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14.3买方未能按合同约定支付合同价款的，应向卖方支付延迟付款违约金。除专用合同条款另有约定外，迟延付款违约金的计算方法如下：</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（1）从迟付的第一周到第四周，每周迟延付款违约金为迟延付款金额的0.5%；</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（2）从迟付的第五周到第八周，每周迟延付款违约金为迟延付款金额的1%；</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（3）从迟付第九周起，每周迟延付款违约金为迟延付款金额的1.5%。</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在计算迟延付款违约金时，迟付不足一周的按一周计算。迟延付款违约金的总额不得超过合同价格的10%。</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15.合同的解除</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除专用合同条款另有约定外，有下述情形之一，当事人可发出书面通知全部或部分地解除合同，合同自通知到达对方时全部或部分地解除：</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（1）卖方迟延交付合同设备超过3个月；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（3）买方迟延付款超过3个月；</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（5）合同一方当事人出现破产、清算、资不抵债、成为失信被执行人等可能丧失履约能力的情形，且未能提供令对方满意的履约保证金。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16.不可抗力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16.1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16.2受不可抗力事件影响的一方当事人对于不可抗力事件导致的任何合同义务的迟延履</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行或不能履行不承担违约责任。但该方当事人应尽快将不可抗力事件结束或消除的情况通知另一方当事人。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16.3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17.争议的解决</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因本合同引起的或与本合同有关的任何争议,双方可通过友好协商解决。友好协商解决不成的，可在专用合同条款中约定下列一种方式解决：</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（1）向约定的仲裁委员会申请仲裁；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outlineLvl w:val="1"/>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（2）向有管辖权的人民法院提起诉讼。</w:t>
      </w:r>
    </w:p>
    <w:p>
      <w:pPr>
        <w:keepNext w:val="0"/>
        <w:keepLines w:val="0"/>
        <w:pageBreakBefore w:val="0"/>
        <w:widowControl w:val="0"/>
        <w:kinsoku/>
        <w:wordWrap/>
        <w:overflowPunct/>
        <w:topLinePunct w:val="0"/>
        <w:autoSpaceDE w:val="0"/>
        <w:autoSpaceDN w:val="0"/>
        <w:bidi w:val="0"/>
        <w:adjustRightInd/>
        <w:snapToGrid/>
        <w:spacing w:line="24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jc w:val="center"/>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第二节专用合同条款</w:t>
      </w:r>
      <w:bookmarkEnd w:id="34"/>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1.一般约定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1.1词语定义</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本节增加：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1.1.1.11监理人：招标确定。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1.1.8修改为：考核：在本合同条款内指合同设备通过现场调试及试运行并消除设备的缺陷。</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1.1.10技术服务修改为：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技术服务包含以下两部分内容：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1.1.10.1卖方就合同设备的安装、调试、试验、试运行、验收提供技术指导和服务，提供必要的图纸和技术资料。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1.1.10.2</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买方另行签订的技术服务内容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1.1.11质量保证期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指全部设备通过买方组织的竣工验收之日算起120个月。在此期限内，卖方对设备的制造缺陷和质量缺陷进行无偿修复。（核心部件：电磁流量计、电动阀门、蓄电池、无线测控终端（RTU）、摄像头、智能电表）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1.1.13工程</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1.1.13.1工程名称：玛纳斯县井电双控更新改造项目</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1.1.13.2施工场地（或称工地、施工现场）：施工现场。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1.3合同文件的优先顺序/</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1.4合同的生效及变更</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1.4.1本合同生效需同时满足下列条件：(1)买方和卖方的法定代表人（单位负责人）或其授权代表在合同协议书上签字并加盖单位章；(2)买方收到卖方提供的符合本招标文件第二章“投标人须知”第7.6.1项规定的履约保证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1.4.2合同变更生效的约定：/。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1.5联络</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1.5.1买卖双方联络指定的联系人和联系方式</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（1）买方指定联系人：联系方式：</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（2）卖方指定联系人：定标后确定，联系方式：定标后确定。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1.6联合体</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联合体牵头人代表：本招标项目不接受联合体投标。</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1.7转让64</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1.7.1（补充条款）分包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未经买方同意，卖方不得将本合同项下的义务或项目转包或分包给第三方实施。违反本条的规定，卖方应将转包或分包盈利（转包或分包合同所规定的价格与本合同所规定的价格的差额）的（双）倍支付给买方，并按转包或分包项目价格的（10）%支付违约金；除立即终止转包或分包合同外，卖方仍应按本合同所规定的时间和质量等条款，继续履行本合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3.合同价格与支付</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3.1合同价格</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3.1.2签约合同价为定标后确定。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3.2合同价款的支付</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卖方应在买方每次付款前提供所支付金额的增值税发票正本一份。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3.2.2工程进度付款</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合同签订后支付签约合同价的%，安装上线试运行后支付签约合同价的%，项目验收合格后支付签约合同价的%，待工程结算审核完成后支付至%，预留设备质保维护费算额的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%，质保期每年支付预留额的%，合同设备整体质量保证期10年，质保期自安装调试上州县级平台后开始计算起始日期）后支付剩余部分。（签订合同时另行约定）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4.监造及交货前检验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4.1监造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合同设备监造：本合同设备不涉及监造（制造监理）。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5.包装、标记、运输和交付</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5.1包装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5.1.3包装物是否退还卖方：否。</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5.2标记</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5.2.1</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买方无需将包装物退还给卖方：/。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5.3运输</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5.3.2</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合同设备装运的其他约定：/。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5.3.3</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合同设备装运时间的其他约定：/。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5.4交付</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5.4.1交付时间：2022年9月6日-2023年1月3日，有效日历天120天。</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交付批次：根据工程施工进度分批次交付。交货方式：施工现场。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5.4.3</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技术资料交付的其他要求：/。</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6.开箱检验、安装、调试、考核、验收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6.1开箱检验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6.1.1开箱检验在下列第（1）种时间进行：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（1）合同设备交付时；</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（2）合同设备交付后的一定期限内。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6.1.2开箱检验的地点：施工现场。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6.1.6合同设备交付后，开箱验收时的其他约定：/。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6.1.7双方约定的对合同设备进行开箱检验的第三方监测机构：/。</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6.2安装、调试</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6.2.1安装、调试应按照下列第（2）种方式进行：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（1）卖方按照合同约定完成合同设备的安装、调试工作；</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（2）卖方负责合同设备的安装、调试工作，卖方提供技术服务。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安装、调试过程中的其他约定：/。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7.技术服务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7.1卖方应派遣技术熟练、称职的技术人员到施工场地为买方提供技术服务。卖方的安装指导和试验工程师应有3年以上相关工作经验。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7.2卖方技术人员的交通、食宿费用由卖方承担。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8.质量保证期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8.1(1)合同设备质量保证期的另行约定：合同设备整体质量保证期10年，质保期自安装调试上州县级平台后开始计算起始日期。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(2)合同设备中关键部件的质量保证期的另行约定：/。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8.2买方向卖方出具合同设备质量保证期届满证书时间的另行约定：质保期满后28天内。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8.3在合同第6.4.2项情形下，签署结清款支付函时间的另行约定：质保期满后28天内。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8.4在合同第6.4.3项情形下，签署结清款支付函时间的另行约定：质保期满后28天内。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9.质保期服务</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9.1买方质保期服务响应时间的另行约定：设备质量保证期10年，质保期自安装调试上州县级平台后开始计算起始日期。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9.2卖方到现场进行质保期服务期间，交通、食宿费用由卖方承担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9.3卖方就在施工现场进行质保期服务的另行约定：设备质量保证期10年，质保期自安装调试上州县级平台后开始计算起始日期。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10.履约保证金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履约保证金的其他约定：银行保函或转账，金额为签约合同价的10%（银行保函）。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11.保证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卖方保证合同设备符合合同约定的另行约定：在质量保证期内如果由于维修、更换有缺陷或损坏的由卖方提供的合同设备而造成系统无法运行，且卖方对此负有责任，则系统的保证期将延长，其延长时间等于停运时间。修复和/或更换后的设备的保证期为重新投入运行后1年。</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11.2在合同设备设计使用寿命期内发生合同项下备品备件停止生产的情况，卖方应：/。</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12.知识产权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12.1买方不因签署和履行合同而享有卖方在履行合同过程中提供给买方的图纸、文件、配套软件、电子辅助程序和其他含有数据和信息的资料的知识产权。</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12.2如果卖方拒绝处理前述索赔或诉讼或在收到买方通知后28日内未作表示，买方可以自己的名义进行这些索赔或诉讼，因此发生的费用和遭受的损失均应由卖方承担。</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13.违约责任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13.1迟延交付违约金计算方法的另行约定：/。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13.2迟延付款违约金计算方法的另行约定：/。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14.合同的解除</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当事人可发出书面通知全部或部分地解除合同的另行约定：/。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合同一方当事人未能履行合同项下任何其它义务（细微义务除外），或在未事先征得另一方当事人同意的情况下，从事任何可能在实质上不利影响其履行合同能力的活动，经另一方当事人书面通知后14日内未能对其行为作出补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15.不可抗力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15.1如果任何一方当事人受到不能预见、不能避免且不能克服的不可抗力事件的影响其他情形：经当事人双方协商一致确定的情形。</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15.2如果不可抗力事件的影响持续超过140日，则任何一方当事人均有权以书面通知解除合同。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16.争议的解决</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因本合同引起的或与本合同有关的任何争议,双方可通过友好协商解决。友好协商解决不成的，</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按下列第（1）种方式解决：</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（1）向玛纳斯县仲裁委员会申请仲裁；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（2）向/人民法院提起诉讼。</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17.补充条款。</w:t>
      </w:r>
    </w:p>
    <w:p>
      <w:pPr>
        <w:keepNext w:val="0"/>
        <w:keepLines w:val="0"/>
        <w:pageBreakBefore w:val="0"/>
        <w:kinsoku/>
        <w:wordWrap/>
        <w:overflowPunct/>
        <w:topLinePunct w:val="0"/>
        <w:bidi w:val="0"/>
        <w:spacing w:line="360" w:lineRule="auto"/>
        <w:ind w:right="0"/>
        <w:jc w:val="both"/>
        <w:textAlignment w:val="auto"/>
        <w:outlineLvl w:val="1"/>
        <w:rPr>
          <w:rFonts w:hint="eastAsia" w:ascii="仿宋" w:hAnsi="仿宋" w:eastAsia="仿宋" w:cs="仿宋"/>
          <w:b/>
          <w:color w:val="auto"/>
          <w:sz w:val="24"/>
          <w:szCs w:val="24"/>
          <w:highlight w:val="none"/>
        </w:rPr>
      </w:pPr>
      <w:bookmarkStart w:id="35" w:name="_Toc3792"/>
    </w:p>
    <w:p>
      <w:pPr>
        <w:keepNext w:val="0"/>
        <w:keepLines w:val="0"/>
        <w:pageBreakBefore w:val="0"/>
        <w:kinsoku/>
        <w:wordWrap/>
        <w:overflowPunct/>
        <w:topLinePunct w:val="0"/>
        <w:bidi w:val="0"/>
        <w:spacing w:line="360" w:lineRule="auto"/>
        <w:ind w:left="0" w:leftChars="0" w:right="0" w:firstLine="482" w:firstLineChars="200"/>
        <w:jc w:val="center"/>
        <w:textAlignment w:val="auto"/>
        <w:outlineLvl w:val="1"/>
        <w:rPr>
          <w:rFonts w:hint="eastAsia" w:ascii="仿宋" w:hAnsi="仿宋" w:eastAsia="仿宋" w:cs="仿宋"/>
          <w:b/>
          <w:color w:val="auto"/>
          <w:sz w:val="24"/>
          <w:szCs w:val="24"/>
          <w:highlight w:val="none"/>
        </w:rPr>
      </w:pPr>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keepNext w:val="0"/>
        <w:keepLines w:val="0"/>
        <w:pageBreakBefore w:val="0"/>
        <w:kinsoku/>
        <w:wordWrap/>
        <w:overflowPunct/>
        <w:topLinePunct w:val="0"/>
        <w:bidi w:val="0"/>
        <w:spacing w:line="360" w:lineRule="auto"/>
        <w:ind w:left="0" w:leftChars="0" w:right="0" w:firstLine="482" w:firstLineChars="200"/>
        <w:jc w:val="center"/>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第三节合同附件格式</w:t>
      </w:r>
      <w:bookmarkEnd w:id="35"/>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0" w:firstLineChars="200"/>
        <w:jc w:val="left"/>
        <w:textAlignment w:val="auto"/>
        <w:outlineLvl w:val="2"/>
        <w:rPr>
          <w:rFonts w:hint="eastAsia" w:ascii="仿宋" w:hAnsi="仿宋" w:eastAsia="仿宋" w:cs="仿宋"/>
          <w:color w:val="auto"/>
          <w:sz w:val="24"/>
          <w:szCs w:val="24"/>
          <w:highlight w:val="none"/>
        </w:rPr>
      </w:pPr>
      <w:bookmarkStart w:id="36" w:name="_Toc22520"/>
      <w:r>
        <w:rPr>
          <w:rFonts w:hint="eastAsia" w:ascii="仿宋" w:hAnsi="仿宋" w:eastAsia="仿宋" w:cs="仿宋"/>
          <w:color w:val="auto"/>
          <w:sz w:val="24"/>
          <w:szCs w:val="24"/>
          <w:highlight w:val="none"/>
        </w:rPr>
        <w:t>附件一：合同协议书</w:t>
      </w:r>
      <w:bookmarkEnd w:id="36"/>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合同协议书</w:t>
      </w:r>
    </w:p>
    <w:p>
      <w:pPr>
        <w:pStyle w:val="5"/>
        <w:keepNext w:val="0"/>
        <w:keepLines w:val="0"/>
        <w:pageBreakBefore w:val="0"/>
        <w:tabs>
          <w:tab w:val="left" w:pos="2757"/>
          <w:tab w:val="left" w:pos="5265"/>
          <w:tab w:val="left" w:pos="7783"/>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（买</w:t>
      </w:r>
      <w:r>
        <w:rPr>
          <w:rFonts w:hint="eastAsia" w:ascii="仿宋" w:hAnsi="仿宋" w:eastAsia="仿宋" w:cs="仿宋"/>
          <w:color w:val="auto"/>
          <w:sz w:val="24"/>
          <w:szCs w:val="24"/>
          <w:highlight w:val="none"/>
        </w:rPr>
        <w:t>方名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pacing w:val="-68"/>
          <w:sz w:val="24"/>
          <w:szCs w:val="24"/>
          <w:highlight w:val="none"/>
        </w:rPr>
        <w:t>，</w:t>
      </w:r>
      <w:r>
        <w:rPr>
          <w:rFonts w:hint="eastAsia" w:ascii="仿宋" w:hAnsi="仿宋" w:eastAsia="仿宋" w:cs="仿宋"/>
          <w:color w:val="auto"/>
          <w:spacing w:val="-3"/>
          <w:sz w:val="24"/>
          <w:szCs w:val="24"/>
          <w:highlight w:val="none"/>
        </w:rPr>
        <w:t>以</w:t>
      </w:r>
      <w:r>
        <w:rPr>
          <w:rFonts w:hint="eastAsia" w:ascii="仿宋" w:hAnsi="仿宋" w:eastAsia="仿宋" w:cs="仿宋"/>
          <w:color w:val="auto"/>
          <w:sz w:val="24"/>
          <w:szCs w:val="24"/>
          <w:highlight w:val="none"/>
        </w:rPr>
        <w:t>下</w:t>
      </w:r>
      <w:r>
        <w:rPr>
          <w:rFonts w:hint="eastAsia" w:ascii="仿宋" w:hAnsi="仿宋" w:eastAsia="仿宋" w:cs="仿宋"/>
          <w:color w:val="auto"/>
          <w:spacing w:val="-3"/>
          <w:sz w:val="24"/>
          <w:szCs w:val="24"/>
          <w:highlight w:val="none"/>
        </w:rPr>
        <w:t>简</w:t>
      </w:r>
      <w:r>
        <w:rPr>
          <w:rFonts w:hint="eastAsia" w:ascii="仿宋" w:hAnsi="仿宋" w:eastAsia="仿宋" w:cs="仿宋"/>
          <w:color w:val="auto"/>
          <w:sz w:val="24"/>
          <w:szCs w:val="24"/>
          <w:highlight w:val="none"/>
        </w:rPr>
        <w:t>称</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买</w:t>
      </w:r>
      <w:r>
        <w:rPr>
          <w:rFonts w:hint="eastAsia" w:ascii="仿宋" w:hAnsi="仿宋" w:eastAsia="仿宋" w:cs="仿宋"/>
          <w:color w:val="auto"/>
          <w:sz w:val="24"/>
          <w:szCs w:val="24"/>
          <w:highlight w:val="none"/>
        </w:rPr>
        <w:t>方</w:t>
      </w:r>
      <w:r>
        <w:rPr>
          <w:rFonts w:hint="eastAsia" w:ascii="仿宋" w:hAnsi="仿宋" w:eastAsia="仿宋" w:cs="仿宋"/>
          <w:i/>
          <w:color w:val="auto"/>
          <w:spacing w:val="-36"/>
          <w:sz w:val="24"/>
          <w:szCs w:val="24"/>
          <w:highlight w:val="none"/>
        </w:rPr>
        <w:t>”</w:t>
      </w:r>
      <w:r>
        <w:rPr>
          <w:rFonts w:hint="eastAsia" w:ascii="仿宋" w:hAnsi="仿宋" w:eastAsia="仿宋" w:cs="仿宋"/>
          <w:color w:val="auto"/>
          <w:spacing w:val="-36"/>
          <w:sz w:val="24"/>
          <w:szCs w:val="24"/>
          <w:highlight w:val="none"/>
        </w:rPr>
        <w:t>）</w:t>
      </w:r>
      <w:r>
        <w:rPr>
          <w:rFonts w:hint="eastAsia" w:ascii="仿宋" w:hAnsi="仿宋" w:eastAsia="仿宋" w:cs="仿宋"/>
          <w:color w:val="auto"/>
          <w:sz w:val="24"/>
          <w:szCs w:val="24"/>
          <w:highlight w:val="none"/>
        </w:rPr>
        <w:t>为获得</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u w:val="single"/>
        </w:rPr>
        <w:t>（</w:t>
      </w:r>
      <w:r>
        <w:rPr>
          <w:rFonts w:hint="eastAsia" w:ascii="仿宋" w:hAnsi="仿宋" w:eastAsia="仿宋" w:cs="仿宋"/>
          <w:color w:val="auto"/>
          <w:sz w:val="24"/>
          <w:szCs w:val="24"/>
          <w:highlight w:val="none"/>
        </w:rPr>
        <w:t>项目</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pacing w:val="-16"/>
          <w:sz w:val="24"/>
          <w:szCs w:val="24"/>
          <w:highlight w:val="none"/>
        </w:rPr>
        <w:t>）</w:t>
      </w:r>
      <w:r>
        <w:rPr>
          <w:rFonts w:hint="eastAsia" w:ascii="仿宋" w:hAnsi="仿宋" w:eastAsia="仿宋" w:cs="仿宋"/>
          <w:color w:val="auto"/>
          <w:sz w:val="24"/>
          <w:szCs w:val="24"/>
          <w:highlight w:val="none"/>
        </w:rPr>
        <w:t>合同材料和相关服务，</w:t>
      </w:r>
      <w:r>
        <w:rPr>
          <w:rFonts w:hint="eastAsia" w:ascii="仿宋" w:hAnsi="仿宋" w:eastAsia="仿宋" w:cs="仿宋"/>
          <w:color w:val="auto"/>
          <w:spacing w:val="-3"/>
          <w:sz w:val="24"/>
          <w:szCs w:val="24"/>
          <w:highlight w:val="none"/>
        </w:rPr>
        <w:t>已</w:t>
      </w:r>
      <w:r>
        <w:rPr>
          <w:rFonts w:hint="eastAsia" w:ascii="仿宋" w:hAnsi="仿宋" w:eastAsia="仿宋" w:cs="仿宋"/>
          <w:color w:val="auto"/>
          <w:sz w:val="24"/>
          <w:szCs w:val="24"/>
          <w:highlight w:val="none"/>
        </w:rPr>
        <w:t>接受</w:t>
      </w:r>
      <w:r>
        <w:rPr>
          <w:rFonts w:hint="eastAsia" w:ascii="仿宋" w:hAnsi="仿宋" w:eastAsia="仿宋" w:cs="仿宋"/>
          <w:color w:val="auto"/>
          <w:sz w:val="24"/>
          <w:szCs w:val="24"/>
          <w:highlight w:val="none"/>
          <w:u w:val="single"/>
        </w:rPr>
        <w:tab/>
      </w:r>
      <w:r>
        <w:rPr>
          <w:rFonts w:hint="eastAsia" w:ascii="仿宋" w:hAnsi="仿宋" w:eastAsia="仿宋" w:cs="仿宋"/>
          <w:color w:val="auto"/>
          <w:w w:val="95"/>
          <w:sz w:val="24"/>
          <w:szCs w:val="24"/>
          <w:highlight w:val="none"/>
        </w:rPr>
        <w:t>（卖方名称，以下简称</w:t>
      </w:r>
      <w:r>
        <w:rPr>
          <w:rFonts w:hint="eastAsia" w:ascii="仿宋" w:hAnsi="仿宋" w:eastAsia="仿宋" w:cs="仿宋"/>
          <w:i/>
          <w:color w:val="auto"/>
          <w:w w:val="95"/>
          <w:sz w:val="24"/>
          <w:szCs w:val="24"/>
          <w:highlight w:val="none"/>
        </w:rPr>
        <w:t>“</w:t>
      </w:r>
      <w:r>
        <w:rPr>
          <w:rFonts w:hint="eastAsia" w:ascii="仿宋" w:hAnsi="仿宋" w:eastAsia="仿宋" w:cs="仿宋"/>
          <w:color w:val="auto"/>
          <w:w w:val="95"/>
          <w:sz w:val="24"/>
          <w:szCs w:val="24"/>
          <w:highlight w:val="none"/>
        </w:rPr>
        <w:t>卖方</w:t>
      </w:r>
      <w:r>
        <w:rPr>
          <w:rFonts w:hint="eastAsia" w:ascii="仿宋" w:hAnsi="仿宋" w:eastAsia="仿宋" w:cs="仿宋"/>
          <w:i/>
          <w:color w:val="auto"/>
          <w:w w:val="95"/>
          <w:sz w:val="24"/>
          <w:szCs w:val="24"/>
          <w:highlight w:val="none"/>
        </w:rPr>
        <w:t>”</w:t>
      </w:r>
      <w:r>
        <w:rPr>
          <w:rFonts w:hint="eastAsia" w:ascii="仿宋" w:hAnsi="仿宋" w:eastAsia="仿宋" w:cs="仿宋"/>
          <w:color w:val="auto"/>
          <w:w w:val="95"/>
          <w:sz w:val="24"/>
          <w:szCs w:val="24"/>
          <w:highlight w:val="none"/>
        </w:rPr>
        <w:t>）为提供</w:t>
      </w:r>
      <w:r>
        <w:rPr>
          <w:rFonts w:hint="eastAsia" w:ascii="仿宋" w:hAnsi="仿宋" w:eastAsia="仿宋" w:cs="仿宋"/>
          <w:color w:val="auto"/>
          <w:spacing w:val="-12"/>
          <w:w w:val="95"/>
          <w:sz w:val="24"/>
          <w:szCs w:val="24"/>
          <w:highlight w:val="none"/>
        </w:rPr>
        <w:t>上</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述合同材料和相关服务所作的投标，买方和卖方共同达成如下协议：</w:t>
      </w:r>
    </w:p>
    <w:p>
      <w:pPr>
        <w:pStyle w:val="26"/>
        <w:keepNext w:val="0"/>
        <w:keepLines w:val="0"/>
        <w:pageBreakBefore w:val="0"/>
        <w:numPr>
          <w:ilvl w:val="0"/>
          <w:numId w:val="7"/>
        </w:numPr>
        <w:tabs>
          <w:tab w:val="left" w:pos="1085"/>
        </w:tabs>
        <w:kinsoku/>
        <w:wordWrap/>
        <w:overflowPunct/>
        <w:topLinePunct w:val="0"/>
        <w:bidi w:val="0"/>
        <w:spacing w:line="360" w:lineRule="auto"/>
        <w:ind w:left="0" w:leftChars="0" w:right="0" w:firstLine="468" w:firstLineChars="200"/>
        <w:jc w:val="left"/>
        <w:textAlignment w:val="auto"/>
        <w:outlineLvl w:val="2"/>
        <w:rPr>
          <w:rFonts w:hint="eastAsia" w:ascii="仿宋" w:hAnsi="仿宋" w:eastAsia="仿宋" w:cs="仿宋"/>
          <w:color w:val="auto"/>
          <w:sz w:val="24"/>
          <w:szCs w:val="24"/>
          <w:highlight w:val="none"/>
        </w:rPr>
      </w:pPr>
      <w:bookmarkStart w:id="37" w:name="_Toc15962"/>
      <w:r>
        <w:rPr>
          <w:rFonts w:hint="eastAsia" w:ascii="仿宋" w:hAnsi="仿宋" w:eastAsia="仿宋" w:cs="仿宋"/>
          <w:color w:val="auto"/>
          <w:spacing w:val="-3"/>
          <w:sz w:val="24"/>
          <w:szCs w:val="24"/>
          <w:highlight w:val="none"/>
        </w:rPr>
        <w:t>本协议书与下列文件一起构成合同文件：</w:t>
      </w:r>
      <w:bookmarkEnd w:id="37"/>
    </w:p>
    <w:p>
      <w:pPr>
        <w:pStyle w:val="26"/>
        <w:keepNext w:val="0"/>
        <w:keepLines w:val="0"/>
        <w:pageBreakBefore w:val="0"/>
        <w:numPr>
          <w:ilvl w:val="0"/>
          <w:numId w:val="8"/>
        </w:numPr>
        <w:tabs>
          <w:tab w:val="left" w:pos="1350"/>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中标通知书；</w:t>
      </w:r>
    </w:p>
    <w:p>
      <w:pPr>
        <w:pStyle w:val="26"/>
        <w:keepNext w:val="0"/>
        <w:keepLines w:val="0"/>
        <w:pageBreakBefore w:val="0"/>
        <w:numPr>
          <w:ilvl w:val="0"/>
          <w:numId w:val="8"/>
        </w:numPr>
        <w:tabs>
          <w:tab w:val="left" w:pos="1350"/>
        </w:tabs>
        <w:kinsoku/>
        <w:wordWrap/>
        <w:overflowPunct/>
        <w:topLinePunct w:val="0"/>
        <w:bidi w:val="0"/>
        <w:spacing w:line="360" w:lineRule="auto"/>
        <w:ind w:left="0" w:leftChars="0" w:right="0"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投标函；</w:t>
      </w:r>
    </w:p>
    <w:p>
      <w:pPr>
        <w:pStyle w:val="26"/>
        <w:keepNext w:val="0"/>
        <w:keepLines w:val="0"/>
        <w:pageBreakBefore w:val="0"/>
        <w:numPr>
          <w:ilvl w:val="0"/>
          <w:numId w:val="8"/>
        </w:numPr>
        <w:tabs>
          <w:tab w:val="left" w:pos="1350"/>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商务和技术偏差表；</w:t>
      </w:r>
    </w:p>
    <w:p>
      <w:pPr>
        <w:pStyle w:val="26"/>
        <w:keepNext w:val="0"/>
        <w:keepLines w:val="0"/>
        <w:pageBreakBefore w:val="0"/>
        <w:numPr>
          <w:ilvl w:val="0"/>
          <w:numId w:val="8"/>
        </w:numPr>
        <w:tabs>
          <w:tab w:val="left" w:pos="1350"/>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专用合同条款；</w:t>
      </w:r>
    </w:p>
    <w:p>
      <w:pPr>
        <w:pStyle w:val="26"/>
        <w:keepNext w:val="0"/>
        <w:keepLines w:val="0"/>
        <w:pageBreakBefore w:val="0"/>
        <w:numPr>
          <w:ilvl w:val="0"/>
          <w:numId w:val="8"/>
        </w:numPr>
        <w:tabs>
          <w:tab w:val="left" w:pos="1350"/>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通用合同条款；</w:t>
      </w:r>
    </w:p>
    <w:p>
      <w:pPr>
        <w:pStyle w:val="26"/>
        <w:keepNext w:val="0"/>
        <w:keepLines w:val="0"/>
        <w:pageBreakBefore w:val="0"/>
        <w:numPr>
          <w:ilvl w:val="0"/>
          <w:numId w:val="8"/>
        </w:numPr>
        <w:tabs>
          <w:tab w:val="left" w:pos="1350"/>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供货要求；</w:t>
      </w:r>
    </w:p>
    <w:p>
      <w:pPr>
        <w:pStyle w:val="26"/>
        <w:keepNext w:val="0"/>
        <w:keepLines w:val="0"/>
        <w:pageBreakBefore w:val="0"/>
        <w:numPr>
          <w:ilvl w:val="0"/>
          <w:numId w:val="8"/>
        </w:numPr>
        <w:tabs>
          <w:tab w:val="left" w:pos="1350"/>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分项报价表；</w:t>
      </w:r>
    </w:p>
    <w:p>
      <w:pPr>
        <w:pStyle w:val="26"/>
        <w:keepNext w:val="0"/>
        <w:keepLines w:val="0"/>
        <w:pageBreakBefore w:val="0"/>
        <w:numPr>
          <w:ilvl w:val="0"/>
          <w:numId w:val="8"/>
        </w:numPr>
        <w:tabs>
          <w:tab w:val="left" w:pos="1350"/>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中标材料质量标准的详细描述；</w:t>
      </w:r>
    </w:p>
    <w:p>
      <w:pPr>
        <w:pStyle w:val="26"/>
        <w:keepNext w:val="0"/>
        <w:keepLines w:val="0"/>
        <w:pageBreakBefore w:val="0"/>
        <w:numPr>
          <w:ilvl w:val="0"/>
          <w:numId w:val="8"/>
        </w:numPr>
        <w:tabs>
          <w:tab w:val="left" w:pos="1350"/>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相关服务计划；</w:t>
      </w:r>
    </w:p>
    <w:p>
      <w:pPr>
        <w:pStyle w:val="26"/>
        <w:keepNext w:val="0"/>
        <w:keepLines w:val="0"/>
        <w:pageBreakBefore w:val="0"/>
        <w:numPr>
          <w:ilvl w:val="0"/>
          <w:numId w:val="8"/>
        </w:numPr>
        <w:tabs>
          <w:tab w:val="left" w:pos="145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其他合同文件。</w:t>
      </w:r>
    </w:p>
    <w:p>
      <w:pPr>
        <w:pStyle w:val="26"/>
        <w:keepNext w:val="0"/>
        <w:keepLines w:val="0"/>
        <w:pageBreakBefore w:val="0"/>
        <w:numPr>
          <w:ilvl w:val="0"/>
          <w:numId w:val="7"/>
        </w:numPr>
        <w:tabs>
          <w:tab w:val="left" w:pos="1085"/>
        </w:tabs>
        <w:kinsoku/>
        <w:wordWrap/>
        <w:overflowPunct/>
        <w:topLinePunct w:val="0"/>
        <w:bidi w:val="0"/>
        <w:spacing w:line="360" w:lineRule="auto"/>
        <w:ind w:left="0" w:leftChars="0" w:right="0" w:firstLine="46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上述合同文件互相补充和解释。如果合同文件之间存在矛盾或不一致之处，以上述文件</w:t>
      </w:r>
      <w:r>
        <w:rPr>
          <w:rFonts w:hint="eastAsia" w:ascii="仿宋" w:hAnsi="仿宋" w:eastAsia="仿宋" w:cs="仿宋"/>
          <w:color w:val="auto"/>
          <w:spacing w:val="-4"/>
          <w:sz w:val="24"/>
          <w:szCs w:val="24"/>
          <w:highlight w:val="none"/>
        </w:rPr>
        <w:t>的排列顺序在先者为准。</w:t>
      </w:r>
    </w:p>
    <w:p>
      <w:pPr>
        <w:pStyle w:val="26"/>
        <w:keepNext w:val="0"/>
        <w:keepLines w:val="0"/>
        <w:pageBreakBefore w:val="0"/>
        <w:numPr>
          <w:ilvl w:val="0"/>
          <w:numId w:val="7"/>
        </w:numPr>
        <w:tabs>
          <w:tab w:val="left" w:pos="1085"/>
          <w:tab w:val="left" w:pos="5284"/>
          <w:tab w:val="left" w:pos="7068"/>
        </w:tabs>
        <w:kinsoku/>
        <w:wordWrap/>
        <w:overflowPunct/>
        <w:topLinePunct w:val="0"/>
        <w:bidi w:val="0"/>
        <w:spacing w:line="360" w:lineRule="auto"/>
        <w:ind w:left="0" w:leftChars="0" w:right="0" w:firstLine="468" w:firstLineChars="200"/>
        <w:jc w:val="left"/>
        <w:textAlignment w:val="auto"/>
        <w:outlineLvl w:val="2"/>
        <w:rPr>
          <w:rFonts w:hint="eastAsia" w:ascii="仿宋" w:hAnsi="仿宋" w:eastAsia="仿宋" w:cs="仿宋"/>
          <w:color w:val="auto"/>
          <w:sz w:val="24"/>
          <w:szCs w:val="24"/>
          <w:highlight w:val="none"/>
        </w:rPr>
      </w:pPr>
      <w:bookmarkStart w:id="38" w:name="_Toc7699"/>
      <w:r>
        <w:rPr>
          <w:rFonts w:hint="eastAsia" w:ascii="仿宋" w:hAnsi="仿宋" w:eastAsia="仿宋" w:cs="仿宋"/>
          <w:color w:val="auto"/>
          <w:spacing w:val="-3"/>
          <w:sz w:val="24"/>
          <w:szCs w:val="24"/>
          <w:highlight w:val="none"/>
        </w:rPr>
        <w:t>签</w:t>
      </w:r>
      <w:r>
        <w:rPr>
          <w:rFonts w:hint="eastAsia" w:ascii="仿宋" w:hAnsi="仿宋" w:eastAsia="仿宋" w:cs="仿宋"/>
          <w:color w:val="auto"/>
          <w:sz w:val="24"/>
          <w:szCs w:val="24"/>
          <w:highlight w:val="none"/>
        </w:rPr>
        <w:t>约</w:t>
      </w:r>
      <w:r>
        <w:rPr>
          <w:rFonts w:hint="eastAsia" w:ascii="仿宋" w:hAnsi="仿宋" w:eastAsia="仿宋" w:cs="仿宋"/>
          <w:color w:val="auto"/>
          <w:spacing w:val="-3"/>
          <w:sz w:val="24"/>
          <w:szCs w:val="24"/>
          <w:highlight w:val="none"/>
        </w:rPr>
        <w:t>合</w:t>
      </w:r>
      <w:r>
        <w:rPr>
          <w:rFonts w:hint="eastAsia" w:ascii="仿宋" w:hAnsi="仿宋" w:eastAsia="仿宋" w:cs="仿宋"/>
          <w:color w:val="auto"/>
          <w:sz w:val="24"/>
          <w:szCs w:val="24"/>
          <w:highlight w:val="none"/>
        </w:rPr>
        <w:t>同</w:t>
      </w:r>
      <w:r>
        <w:rPr>
          <w:rFonts w:hint="eastAsia" w:ascii="仿宋" w:hAnsi="仿宋" w:eastAsia="仿宋" w:cs="仿宋"/>
          <w:color w:val="auto"/>
          <w:spacing w:val="-3"/>
          <w:sz w:val="24"/>
          <w:szCs w:val="24"/>
          <w:highlight w:val="none"/>
        </w:rPr>
        <w:t>价</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民</w:t>
      </w:r>
      <w:r>
        <w:rPr>
          <w:rFonts w:hint="eastAsia" w:ascii="仿宋" w:hAnsi="仿宋" w:eastAsia="仿宋" w:cs="仿宋"/>
          <w:color w:val="auto"/>
          <w:spacing w:val="-3"/>
          <w:sz w:val="24"/>
          <w:szCs w:val="24"/>
          <w:highlight w:val="none"/>
        </w:rPr>
        <w:t>币（</w:t>
      </w:r>
      <w:r>
        <w:rPr>
          <w:rFonts w:hint="eastAsia" w:ascii="仿宋" w:hAnsi="仿宋" w:eastAsia="仿宋" w:cs="仿宋"/>
          <w:color w:val="auto"/>
          <w:sz w:val="24"/>
          <w:szCs w:val="24"/>
          <w:highlight w:val="none"/>
        </w:rPr>
        <w:t>大写</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106"/>
          <w:sz w:val="24"/>
          <w:szCs w:val="24"/>
          <w:highlight w:val="none"/>
        </w:rPr>
        <w:t>）</w:t>
      </w:r>
      <w:r>
        <w:rPr>
          <w:rFonts w:hint="eastAsia" w:ascii="仿宋" w:hAnsi="仿宋" w:eastAsia="仿宋" w:cs="仿宋"/>
          <w:color w:val="auto"/>
          <w:sz w:val="24"/>
          <w:szCs w:val="24"/>
          <w:highlight w:val="none"/>
        </w:rPr>
        <w:t>。</w:t>
      </w:r>
      <w:bookmarkEnd w:id="38"/>
    </w:p>
    <w:p>
      <w:pPr>
        <w:pStyle w:val="26"/>
        <w:keepNext w:val="0"/>
        <w:keepLines w:val="0"/>
        <w:pageBreakBefore w:val="0"/>
        <w:numPr>
          <w:ilvl w:val="0"/>
          <w:numId w:val="7"/>
        </w:numPr>
        <w:tabs>
          <w:tab w:val="left" w:pos="108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卖方承诺保证完全按照合同约定提供合同材料和相关服务并修补缺陷。</w:t>
      </w:r>
    </w:p>
    <w:p>
      <w:pPr>
        <w:pStyle w:val="26"/>
        <w:keepNext w:val="0"/>
        <w:keepLines w:val="0"/>
        <w:pageBreakBefore w:val="0"/>
        <w:numPr>
          <w:ilvl w:val="0"/>
          <w:numId w:val="7"/>
        </w:numPr>
        <w:tabs>
          <w:tab w:val="left" w:pos="108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买方承诺保证按照合同约定的条件、时间和方式向卖方支付合同价款。</w:t>
      </w:r>
    </w:p>
    <w:p>
      <w:pPr>
        <w:pStyle w:val="26"/>
        <w:keepNext w:val="0"/>
        <w:keepLines w:val="0"/>
        <w:pageBreakBefore w:val="0"/>
        <w:numPr>
          <w:ilvl w:val="0"/>
          <w:numId w:val="7"/>
        </w:numPr>
        <w:tabs>
          <w:tab w:val="left" w:pos="1085"/>
          <w:tab w:val="left" w:pos="3499"/>
          <w:tab w:val="left" w:pos="5914"/>
        </w:tabs>
        <w:kinsoku/>
        <w:wordWrap/>
        <w:overflowPunct/>
        <w:topLinePunct w:val="0"/>
        <w:bidi w:val="0"/>
        <w:spacing w:line="360" w:lineRule="auto"/>
        <w:ind w:left="0" w:leftChars="0" w:right="0" w:firstLine="468" w:firstLineChars="200"/>
        <w:jc w:val="left"/>
        <w:textAlignment w:val="auto"/>
        <w:outlineLvl w:val="2"/>
        <w:rPr>
          <w:rFonts w:hint="eastAsia" w:ascii="仿宋" w:hAnsi="仿宋" w:eastAsia="仿宋" w:cs="仿宋"/>
          <w:color w:val="auto"/>
          <w:sz w:val="24"/>
          <w:szCs w:val="24"/>
          <w:highlight w:val="none"/>
        </w:rPr>
      </w:pPr>
      <w:bookmarkStart w:id="39" w:name="_Toc31996"/>
      <w:r>
        <w:rPr>
          <w:rFonts w:hint="eastAsia" w:ascii="仿宋" w:hAnsi="仿宋" w:eastAsia="仿宋" w:cs="仿宋"/>
          <w:color w:val="auto"/>
          <w:spacing w:val="-3"/>
          <w:sz w:val="24"/>
          <w:szCs w:val="24"/>
          <w:highlight w:val="none"/>
        </w:rPr>
        <w:t>本</w:t>
      </w:r>
      <w:r>
        <w:rPr>
          <w:rFonts w:hint="eastAsia" w:ascii="仿宋" w:hAnsi="仿宋" w:eastAsia="仿宋" w:cs="仿宋"/>
          <w:color w:val="auto"/>
          <w:sz w:val="24"/>
          <w:szCs w:val="24"/>
          <w:highlight w:val="none"/>
        </w:rPr>
        <w:t>合</w:t>
      </w:r>
      <w:r>
        <w:rPr>
          <w:rFonts w:hint="eastAsia" w:ascii="仿宋" w:hAnsi="仿宋" w:eastAsia="仿宋" w:cs="仿宋"/>
          <w:color w:val="auto"/>
          <w:spacing w:val="-3"/>
          <w:sz w:val="24"/>
          <w:szCs w:val="24"/>
          <w:highlight w:val="none"/>
        </w:rPr>
        <w:t>同</w:t>
      </w:r>
      <w:r>
        <w:rPr>
          <w:rFonts w:hint="eastAsia" w:ascii="仿宋" w:hAnsi="仿宋" w:eastAsia="仿宋" w:cs="仿宋"/>
          <w:color w:val="auto"/>
          <w:sz w:val="24"/>
          <w:szCs w:val="24"/>
          <w:highlight w:val="none"/>
        </w:rPr>
        <w:t>协</w:t>
      </w:r>
      <w:r>
        <w:rPr>
          <w:rFonts w:hint="eastAsia" w:ascii="仿宋" w:hAnsi="仿宋" w:eastAsia="仿宋" w:cs="仿宋"/>
          <w:color w:val="auto"/>
          <w:spacing w:val="-3"/>
          <w:sz w:val="24"/>
          <w:szCs w:val="24"/>
          <w:highlight w:val="none"/>
        </w:rPr>
        <w:t>议</w:t>
      </w:r>
      <w:r>
        <w:rPr>
          <w:rFonts w:hint="eastAsia" w:ascii="仿宋" w:hAnsi="仿宋" w:eastAsia="仿宋" w:cs="仿宋"/>
          <w:color w:val="auto"/>
          <w:sz w:val="24"/>
          <w:szCs w:val="24"/>
          <w:highlight w:val="none"/>
        </w:rPr>
        <w:t>书</w:t>
      </w:r>
      <w:r>
        <w:rPr>
          <w:rFonts w:hint="eastAsia" w:ascii="仿宋" w:hAnsi="仿宋" w:eastAsia="仿宋" w:cs="仿宋"/>
          <w:color w:val="auto"/>
          <w:spacing w:val="-3"/>
          <w:sz w:val="24"/>
          <w:szCs w:val="24"/>
          <w:highlight w:val="none"/>
        </w:rPr>
        <w:t>一</w:t>
      </w:r>
      <w:r>
        <w:rPr>
          <w:rFonts w:hint="eastAsia" w:ascii="仿宋" w:hAnsi="仿宋" w:eastAsia="仿宋" w:cs="仿宋"/>
          <w:color w:val="auto"/>
          <w:sz w:val="24"/>
          <w:szCs w:val="24"/>
          <w:highlight w:val="none"/>
        </w:rPr>
        <w:t>式</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份</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合</w:t>
      </w:r>
      <w:r>
        <w:rPr>
          <w:rFonts w:hint="eastAsia" w:ascii="仿宋" w:hAnsi="仿宋" w:eastAsia="仿宋" w:cs="仿宋"/>
          <w:color w:val="auto"/>
          <w:sz w:val="24"/>
          <w:szCs w:val="24"/>
          <w:highlight w:val="none"/>
        </w:rPr>
        <w:t>同</w:t>
      </w:r>
      <w:r>
        <w:rPr>
          <w:rFonts w:hint="eastAsia" w:ascii="仿宋" w:hAnsi="仿宋" w:eastAsia="仿宋" w:cs="仿宋"/>
          <w:color w:val="auto"/>
          <w:spacing w:val="-3"/>
          <w:sz w:val="24"/>
          <w:szCs w:val="24"/>
          <w:highlight w:val="none"/>
        </w:rPr>
        <w:t>双</w:t>
      </w:r>
      <w:r>
        <w:rPr>
          <w:rFonts w:hint="eastAsia" w:ascii="仿宋" w:hAnsi="仿宋" w:eastAsia="仿宋" w:cs="仿宋"/>
          <w:color w:val="auto"/>
          <w:sz w:val="24"/>
          <w:szCs w:val="24"/>
          <w:highlight w:val="none"/>
        </w:rPr>
        <w:t>方</w:t>
      </w:r>
      <w:r>
        <w:rPr>
          <w:rFonts w:hint="eastAsia" w:ascii="仿宋" w:hAnsi="仿宋" w:eastAsia="仿宋" w:cs="仿宋"/>
          <w:color w:val="auto"/>
          <w:spacing w:val="-3"/>
          <w:sz w:val="24"/>
          <w:szCs w:val="24"/>
          <w:highlight w:val="none"/>
        </w:rPr>
        <w:t>各</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份。</w:t>
      </w:r>
      <w:bookmarkEnd w:id="39"/>
    </w:p>
    <w:p>
      <w:pPr>
        <w:pStyle w:val="26"/>
        <w:keepNext w:val="0"/>
        <w:keepLines w:val="0"/>
        <w:pageBreakBefore w:val="0"/>
        <w:numPr>
          <w:ilvl w:val="0"/>
          <w:numId w:val="7"/>
        </w:numPr>
        <w:tabs>
          <w:tab w:val="left" w:pos="108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合同未尽事宜，双方另行签订补充协议，补充协议是合同的组成部分。</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6"/>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2"/>
        <w:rPr>
          <w:rFonts w:hint="eastAsia"/>
          <w:color w:val="auto"/>
          <w:highlight w:val="none"/>
        </w:rPr>
      </w:pPr>
    </w:p>
    <w:p>
      <w:pPr>
        <w:pStyle w:val="5"/>
        <w:keepNext w:val="0"/>
        <w:keepLines w:val="0"/>
        <w:pageBreakBefore w:val="0"/>
        <w:tabs>
          <w:tab w:val="left" w:pos="7766"/>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买方：</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（盖单位章）</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8174"/>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负</w:t>
      </w:r>
      <w:r>
        <w:rPr>
          <w:rFonts w:hint="eastAsia" w:ascii="仿宋" w:hAnsi="仿宋" w:eastAsia="仿宋" w:cs="仿宋"/>
          <w:color w:val="auto"/>
          <w:sz w:val="24"/>
          <w:szCs w:val="24"/>
          <w:highlight w:val="none"/>
        </w:rPr>
        <w:t>责</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）或</w:t>
      </w:r>
      <w:r>
        <w:rPr>
          <w:rFonts w:hint="eastAsia" w:ascii="仿宋" w:hAnsi="仿宋" w:eastAsia="仿宋" w:cs="仿宋"/>
          <w:color w:val="auto"/>
          <w:spacing w:val="-3"/>
          <w:sz w:val="24"/>
          <w:szCs w:val="24"/>
          <w:highlight w:val="none"/>
        </w:rPr>
        <w:t>其</w:t>
      </w:r>
      <w:r>
        <w:rPr>
          <w:rFonts w:hint="eastAsia" w:ascii="仿宋" w:hAnsi="仿宋" w:eastAsia="仿宋" w:cs="仿宋"/>
          <w:color w:val="auto"/>
          <w:sz w:val="24"/>
          <w:szCs w:val="24"/>
          <w:highlight w:val="none"/>
        </w:rPr>
        <w:t>委</w:t>
      </w:r>
      <w:r>
        <w:rPr>
          <w:rFonts w:hint="eastAsia" w:ascii="仿宋" w:hAnsi="仿宋" w:eastAsia="仿宋" w:cs="仿宋"/>
          <w:color w:val="auto"/>
          <w:spacing w:val="-3"/>
          <w:sz w:val="24"/>
          <w:szCs w:val="24"/>
          <w:highlight w:val="none"/>
        </w:rPr>
        <w:t>托</w:t>
      </w:r>
      <w:r>
        <w:rPr>
          <w:rFonts w:hint="eastAsia" w:ascii="仿宋" w:hAnsi="仿宋" w:eastAsia="仿宋" w:cs="仿宋"/>
          <w:color w:val="auto"/>
          <w:sz w:val="24"/>
          <w:szCs w:val="24"/>
          <w:highlight w:val="none"/>
        </w:rPr>
        <w:t>代</w:t>
      </w:r>
      <w:r>
        <w:rPr>
          <w:rFonts w:hint="eastAsia" w:ascii="仿宋" w:hAnsi="仿宋" w:eastAsia="仿宋" w:cs="仿宋"/>
          <w:color w:val="auto"/>
          <w:spacing w:val="-3"/>
          <w:sz w:val="24"/>
          <w:szCs w:val="24"/>
          <w:highlight w:val="none"/>
        </w:rPr>
        <w:t>理</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签</w:t>
      </w:r>
      <w:r>
        <w:rPr>
          <w:rFonts w:hint="eastAsia" w:ascii="仿宋" w:hAnsi="仿宋" w:eastAsia="仿宋" w:cs="仿宋"/>
          <w:color w:val="auto"/>
          <w:spacing w:val="-3"/>
          <w:sz w:val="24"/>
          <w:szCs w:val="24"/>
          <w:highlight w:val="none"/>
        </w:rPr>
        <w:t>字</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5758"/>
          <w:tab w:val="left" w:pos="6703"/>
          <w:tab w:val="left" w:pos="7646"/>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日</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75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卖方</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（盖</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w:t>
      </w:r>
    </w:p>
    <w:p>
      <w:pPr>
        <w:pStyle w:val="5"/>
        <w:keepNext w:val="0"/>
        <w:keepLines w:val="0"/>
        <w:pageBreakBefore w:val="0"/>
        <w:tabs>
          <w:tab w:val="left" w:pos="8172"/>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负</w:t>
      </w:r>
      <w:r>
        <w:rPr>
          <w:rFonts w:hint="eastAsia" w:ascii="仿宋" w:hAnsi="仿宋" w:eastAsia="仿宋" w:cs="仿宋"/>
          <w:color w:val="auto"/>
          <w:sz w:val="24"/>
          <w:szCs w:val="24"/>
          <w:highlight w:val="none"/>
        </w:rPr>
        <w:t>责</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）或</w:t>
      </w:r>
      <w:r>
        <w:rPr>
          <w:rFonts w:hint="eastAsia" w:ascii="仿宋" w:hAnsi="仿宋" w:eastAsia="仿宋" w:cs="仿宋"/>
          <w:color w:val="auto"/>
          <w:spacing w:val="-3"/>
          <w:sz w:val="24"/>
          <w:szCs w:val="24"/>
          <w:highlight w:val="none"/>
        </w:rPr>
        <w:t>其</w:t>
      </w:r>
      <w:r>
        <w:rPr>
          <w:rFonts w:hint="eastAsia" w:ascii="仿宋" w:hAnsi="仿宋" w:eastAsia="仿宋" w:cs="仿宋"/>
          <w:color w:val="auto"/>
          <w:sz w:val="24"/>
          <w:szCs w:val="24"/>
          <w:highlight w:val="none"/>
        </w:rPr>
        <w:t>委</w:t>
      </w:r>
      <w:r>
        <w:rPr>
          <w:rFonts w:hint="eastAsia" w:ascii="仿宋" w:hAnsi="仿宋" w:eastAsia="仿宋" w:cs="仿宋"/>
          <w:color w:val="auto"/>
          <w:spacing w:val="-3"/>
          <w:sz w:val="24"/>
          <w:szCs w:val="24"/>
          <w:highlight w:val="none"/>
        </w:rPr>
        <w:t>托</w:t>
      </w:r>
      <w:r>
        <w:rPr>
          <w:rFonts w:hint="eastAsia" w:ascii="仿宋" w:hAnsi="仿宋" w:eastAsia="仿宋" w:cs="仿宋"/>
          <w:color w:val="auto"/>
          <w:sz w:val="24"/>
          <w:szCs w:val="24"/>
          <w:highlight w:val="none"/>
        </w:rPr>
        <w:t>代</w:t>
      </w:r>
      <w:r>
        <w:rPr>
          <w:rFonts w:hint="eastAsia" w:ascii="仿宋" w:hAnsi="仿宋" w:eastAsia="仿宋" w:cs="仿宋"/>
          <w:color w:val="auto"/>
          <w:spacing w:val="-3"/>
          <w:sz w:val="24"/>
          <w:szCs w:val="24"/>
          <w:highlight w:val="none"/>
        </w:rPr>
        <w:t>理</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签</w:t>
      </w:r>
      <w:r>
        <w:rPr>
          <w:rFonts w:hint="eastAsia" w:ascii="仿宋" w:hAnsi="仿宋" w:eastAsia="仿宋" w:cs="仿宋"/>
          <w:color w:val="auto"/>
          <w:sz w:val="24"/>
          <w:szCs w:val="24"/>
          <w:highlight w:val="none"/>
        </w:rPr>
        <w:t>字）</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附件二：履约保证金格式</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如采用银行保函，格式如下。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p>
      <w:pPr>
        <w:pStyle w:val="5"/>
        <w:keepNext w:val="0"/>
        <w:keepLines w:val="0"/>
        <w:pageBreakBefore w:val="0"/>
        <w:widowControl w:val="0"/>
        <w:kinsoku/>
        <w:wordWrap/>
        <w:overflowPunct/>
        <w:topLinePunct w:val="0"/>
        <w:autoSpaceDE w:val="0"/>
        <w:autoSpaceDN w:val="0"/>
        <w:bidi w:val="0"/>
        <w:adjustRightInd/>
        <w:snapToGrid/>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widowControl w:val="0"/>
        <w:tabs>
          <w:tab w:val="left" w:pos="2605"/>
        </w:tabs>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1"/>
          <w:sz w:val="24"/>
          <w:szCs w:val="24"/>
          <w:highlight w:val="none"/>
        </w:rPr>
        <w:t>买方名称</w:t>
      </w:r>
      <w:r>
        <w:rPr>
          <w:rFonts w:hint="eastAsia" w:ascii="仿宋" w:hAnsi="仿宋" w:eastAsia="仿宋" w:cs="仿宋"/>
          <w:color w:val="auto"/>
          <w:spacing w:val="-108"/>
          <w:sz w:val="24"/>
          <w:szCs w:val="24"/>
          <w:highlight w:val="none"/>
        </w:rPr>
        <w:t>）</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886"/>
          <w:tab w:val="left" w:pos="8833"/>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w:t>
      </w:r>
      <w:r>
        <w:rPr>
          <w:rFonts w:hint="eastAsia" w:ascii="仿宋" w:hAnsi="仿宋" w:eastAsia="仿宋" w:cs="仿宋"/>
          <w:color w:val="auto"/>
          <w:spacing w:val="-58"/>
          <w:sz w:val="24"/>
          <w:szCs w:val="24"/>
          <w:highlight w:val="none"/>
        </w:rPr>
        <w:t>于</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买</w:t>
      </w:r>
      <w:r>
        <w:rPr>
          <w:rFonts w:hint="eastAsia" w:ascii="仿宋" w:hAnsi="仿宋" w:eastAsia="仿宋" w:cs="仿宋"/>
          <w:color w:val="auto"/>
          <w:spacing w:val="-3"/>
          <w:sz w:val="24"/>
          <w:szCs w:val="24"/>
          <w:highlight w:val="none"/>
        </w:rPr>
        <w:t>方</w:t>
      </w:r>
      <w:r>
        <w:rPr>
          <w:rFonts w:hint="eastAsia" w:ascii="仿宋" w:hAnsi="仿宋" w:eastAsia="仿宋" w:cs="仿宋"/>
          <w:color w:val="auto"/>
          <w:sz w:val="24"/>
          <w:szCs w:val="24"/>
          <w:highlight w:val="none"/>
        </w:rPr>
        <w:t>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pacing w:val="-58"/>
          <w:sz w:val="24"/>
          <w:szCs w:val="24"/>
          <w:highlight w:val="none"/>
        </w:rPr>
        <w:t>，</w:t>
      </w:r>
      <w:r>
        <w:rPr>
          <w:rFonts w:hint="eastAsia" w:ascii="仿宋" w:hAnsi="仿宋" w:eastAsia="仿宋" w:cs="仿宋"/>
          <w:color w:val="auto"/>
          <w:spacing w:val="-3"/>
          <w:sz w:val="24"/>
          <w:szCs w:val="24"/>
          <w:highlight w:val="none"/>
        </w:rPr>
        <w:t>以</w:t>
      </w:r>
      <w:r>
        <w:rPr>
          <w:rFonts w:hint="eastAsia" w:ascii="仿宋" w:hAnsi="仿宋" w:eastAsia="仿宋" w:cs="仿宋"/>
          <w:color w:val="auto"/>
          <w:sz w:val="24"/>
          <w:szCs w:val="24"/>
          <w:highlight w:val="none"/>
        </w:rPr>
        <w:t>下</w:t>
      </w:r>
      <w:r>
        <w:rPr>
          <w:rFonts w:hint="eastAsia" w:ascii="仿宋" w:hAnsi="仿宋" w:eastAsia="仿宋" w:cs="仿宋"/>
          <w:color w:val="auto"/>
          <w:spacing w:val="-3"/>
          <w:sz w:val="24"/>
          <w:szCs w:val="24"/>
          <w:highlight w:val="none"/>
        </w:rPr>
        <w:t>简称</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买方</w:t>
      </w:r>
      <w:r>
        <w:rPr>
          <w:rFonts w:hint="eastAsia" w:ascii="仿宋" w:hAnsi="仿宋" w:eastAsia="仿宋" w:cs="仿宋"/>
          <w:i/>
          <w:color w:val="auto"/>
          <w:spacing w:val="-31"/>
          <w:sz w:val="24"/>
          <w:szCs w:val="24"/>
          <w:highlight w:val="none"/>
        </w:rPr>
        <w:t>”</w:t>
      </w:r>
      <w:r>
        <w:rPr>
          <w:rFonts w:hint="eastAsia" w:ascii="仿宋" w:hAnsi="仿宋" w:eastAsia="仿宋" w:cs="仿宋"/>
          <w:color w:val="auto"/>
          <w:spacing w:val="-31"/>
          <w:sz w:val="24"/>
          <w:szCs w:val="24"/>
          <w:highlight w:val="none"/>
        </w:rPr>
        <w:t>）</w:t>
      </w:r>
      <w:r>
        <w:rPr>
          <w:rFonts w:hint="eastAsia" w:ascii="仿宋" w:hAnsi="仿宋" w:eastAsia="仿宋" w:cs="仿宋"/>
          <w:color w:val="auto"/>
          <w:spacing w:val="-3"/>
          <w:sz w:val="24"/>
          <w:szCs w:val="24"/>
          <w:highlight w:val="none"/>
        </w:rPr>
        <w:t>接</w:t>
      </w:r>
      <w:r>
        <w:rPr>
          <w:rFonts w:hint="eastAsia" w:ascii="仿宋" w:hAnsi="仿宋" w:eastAsia="仿宋" w:cs="仿宋"/>
          <w:color w:val="auto"/>
          <w:spacing w:val="-58"/>
          <w:sz w:val="24"/>
          <w:szCs w:val="24"/>
          <w:highlight w:val="none"/>
        </w:rPr>
        <w:t>受</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卖</w:t>
      </w:r>
      <w:r>
        <w:rPr>
          <w:rFonts w:hint="eastAsia" w:ascii="仿宋" w:hAnsi="仿宋" w:eastAsia="仿宋" w:cs="仿宋"/>
          <w:color w:val="auto"/>
          <w:sz w:val="24"/>
          <w:szCs w:val="24"/>
          <w:highlight w:val="none"/>
        </w:rPr>
        <w:t>方</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pacing w:val="-60"/>
          <w:sz w:val="24"/>
          <w:szCs w:val="24"/>
          <w:highlight w:val="none"/>
        </w:rPr>
        <w:t>，</w:t>
      </w:r>
      <w:r>
        <w:rPr>
          <w:rFonts w:hint="eastAsia" w:ascii="仿宋" w:hAnsi="仿宋" w:eastAsia="仿宋" w:cs="仿宋"/>
          <w:color w:val="auto"/>
          <w:sz w:val="24"/>
          <w:szCs w:val="24"/>
          <w:highlight w:val="none"/>
        </w:rPr>
        <w:t>以下</w:t>
      </w:r>
      <w:r>
        <w:rPr>
          <w:rFonts w:hint="eastAsia" w:ascii="仿宋" w:hAnsi="仿宋" w:eastAsia="仿宋" w:cs="仿宋"/>
          <w:color w:val="auto"/>
          <w:spacing w:val="-3"/>
          <w:sz w:val="24"/>
          <w:szCs w:val="24"/>
          <w:highlight w:val="none"/>
        </w:rPr>
        <w:t>称</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卖</w:t>
      </w:r>
      <w:r>
        <w:rPr>
          <w:rFonts w:hint="eastAsia" w:ascii="仿宋" w:hAnsi="仿宋" w:eastAsia="仿宋" w:cs="仿宋"/>
          <w:color w:val="auto"/>
          <w:sz w:val="24"/>
          <w:szCs w:val="24"/>
          <w:highlight w:val="none"/>
        </w:rPr>
        <w:t>方</w:t>
      </w:r>
      <w:r>
        <w:rPr>
          <w:rFonts w:hint="eastAsia" w:ascii="仿宋" w:hAnsi="仿宋" w:eastAsia="仿宋" w:cs="仿宋"/>
          <w:i/>
          <w:color w:val="auto"/>
          <w:spacing w:val="-31"/>
          <w:sz w:val="24"/>
          <w:szCs w:val="24"/>
          <w:highlight w:val="none"/>
        </w:rPr>
        <w:t>”</w:t>
      </w:r>
      <w:r>
        <w:rPr>
          <w:rFonts w:hint="eastAsia" w:ascii="仿宋" w:hAnsi="仿宋" w:eastAsia="仿宋" w:cs="仿宋"/>
          <w:color w:val="auto"/>
          <w:spacing w:val="-31"/>
          <w:sz w:val="24"/>
          <w:szCs w:val="24"/>
          <w:highlight w:val="none"/>
        </w:rPr>
        <w:t>）</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p>
    <w:p>
      <w:pPr>
        <w:pStyle w:val="5"/>
        <w:keepNext w:val="0"/>
        <w:keepLines w:val="0"/>
        <w:pageBreakBefore w:val="0"/>
        <w:tabs>
          <w:tab w:val="left" w:pos="1137"/>
          <w:tab w:val="left" w:pos="3986"/>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日参加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（项目名称</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lang w:val="en-US" w:eastAsia="zh-CN"/>
        </w:rPr>
        <w:t>设备</w:t>
      </w:r>
      <w:r>
        <w:rPr>
          <w:rFonts w:hint="eastAsia" w:ascii="仿宋" w:hAnsi="仿宋" w:eastAsia="仿宋" w:cs="仿宋"/>
          <w:color w:val="auto"/>
          <w:sz w:val="24"/>
          <w:szCs w:val="24"/>
          <w:highlight w:val="none"/>
        </w:rPr>
        <w:t>采购招</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项目的</w:t>
      </w:r>
      <w:r>
        <w:rPr>
          <w:rFonts w:hint="eastAsia" w:ascii="仿宋" w:hAnsi="仿宋" w:eastAsia="仿宋" w:cs="仿宋"/>
          <w:color w:val="auto"/>
          <w:spacing w:val="-3"/>
          <w:sz w:val="24"/>
          <w:szCs w:val="24"/>
          <w:highlight w:val="none"/>
        </w:rPr>
        <w:t>投标</w:t>
      </w:r>
      <w:r>
        <w:rPr>
          <w:rFonts w:hint="eastAsia" w:ascii="仿宋" w:hAnsi="仿宋" w:eastAsia="仿宋" w:cs="仿宋"/>
          <w:color w:val="auto"/>
          <w:sz w:val="24"/>
          <w:szCs w:val="24"/>
          <w:highlight w:val="none"/>
        </w:rPr>
        <w:t>。我方愿意</w:t>
      </w:r>
      <w:r>
        <w:rPr>
          <w:rFonts w:hint="eastAsia" w:ascii="仿宋" w:hAnsi="仿宋" w:eastAsia="仿宋" w:cs="仿宋"/>
          <w:color w:val="auto"/>
          <w:spacing w:val="-3"/>
          <w:sz w:val="24"/>
          <w:szCs w:val="24"/>
          <w:highlight w:val="none"/>
        </w:rPr>
        <w:t>无条</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件地、不可撤销地就卖方履行与你方订立的合同，向你方提供担保。</w:t>
      </w:r>
    </w:p>
    <w:p>
      <w:pPr>
        <w:pStyle w:val="26"/>
        <w:keepNext w:val="0"/>
        <w:keepLines w:val="0"/>
        <w:pageBreakBefore w:val="0"/>
        <w:numPr>
          <w:ilvl w:val="0"/>
          <w:numId w:val="9"/>
        </w:numPr>
        <w:tabs>
          <w:tab w:val="left" w:pos="1085"/>
          <w:tab w:val="left" w:pos="4864"/>
          <w:tab w:val="left" w:pos="6859"/>
        </w:tabs>
        <w:kinsoku/>
        <w:wordWrap/>
        <w:overflowPunct/>
        <w:topLinePunct w:val="0"/>
        <w:bidi w:val="0"/>
        <w:spacing w:line="360" w:lineRule="auto"/>
        <w:ind w:left="0" w:leftChars="0" w:right="0" w:firstLine="468" w:firstLineChars="200"/>
        <w:jc w:val="left"/>
        <w:textAlignment w:val="auto"/>
        <w:outlineLvl w:val="2"/>
        <w:rPr>
          <w:rFonts w:hint="eastAsia" w:ascii="仿宋" w:hAnsi="仿宋" w:eastAsia="仿宋" w:cs="仿宋"/>
          <w:color w:val="auto"/>
          <w:sz w:val="24"/>
          <w:szCs w:val="24"/>
          <w:highlight w:val="none"/>
        </w:rPr>
      </w:pPr>
      <w:bookmarkStart w:id="40" w:name="_Toc495"/>
      <w:r>
        <w:rPr>
          <w:rFonts w:hint="eastAsia" w:ascii="仿宋" w:hAnsi="仿宋" w:eastAsia="仿宋" w:cs="仿宋"/>
          <w:color w:val="auto"/>
          <w:spacing w:val="-3"/>
          <w:sz w:val="24"/>
          <w:szCs w:val="24"/>
          <w:highlight w:val="none"/>
        </w:rPr>
        <w:t>担</w:t>
      </w:r>
      <w:r>
        <w:rPr>
          <w:rFonts w:hint="eastAsia" w:ascii="仿宋" w:hAnsi="仿宋" w:eastAsia="仿宋" w:cs="仿宋"/>
          <w:color w:val="auto"/>
          <w:sz w:val="24"/>
          <w:szCs w:val="24"/>
          <w:highlight w:val="none"/>
        </w:rPr>
        <w:t>保</w:t>
      </w:r>
      <w:r>
        <w:rPr>
          <w:rFonts w:hint="eastAsia" w:ascii="仿宋" w:hAnsi="仿宋" w:eastAsia="仿宋" w:cs="仿宋"/>
          <w:color w:val="auto"/>
          <w:spacing w:val="-3"/>
          <w:sz w:val="24"/>
          <w:szCs w:val="24"/>
          <w:highlight w:val="none"/>
        </w:rPr>
        <w:t>金</w:t>
      </w:r>
      <w:r>
        <w:rPr>
          <w:rFonts w:hint="eastAsia" w:ascii="仿宋" w:hAnsi="仿宋" w:eastAsia="仿宋" w:cs="仿宋"/>
          <w:color w:val="auto"/>
          <w:sz w:val="24"/>
          <w:szCs w:val="24"/>
          <w:highlight w:val="none"/>
        </w:rPr>
        <w:t>额</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民</w:t>
      </w:r>
      <w:r>
        <w:rPr>
          <w:rFonts w:hint="eastAsia" w:ascii="仿宋" w:hAnsi="仿宋" w:eastAsia="仿宋" w:cs="仿宋"/>
          <w:color w:val="auto"/>
          <w:spacing w:val="-3"/>
          <w:sz w:val="24"/>
          <w:szCs w:val="24"/>
          <w:highlight w:val="none"/>
        </w:rPr>
        <w:t>币</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大写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bookmarkEnd w:id="40"/>
    </w:p>
    <w:p>
      <w:pPr>
        <w:pStyle w:val="26"/>
        <w:keepNext w:val="0"/>
        <w:keepLines w:val="0"/>
        <w:pageBreakBefore w:val="0"/>
        <w:numPr>
          <w:ilvl w:val="0"/>
          <w:numId w:val="9"/>
        </w:numPr>
        <w:tabs>
          <w:tab w:val="left" w:pos="109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担保有效期自买方与卖方签订的合同生效之日起至合同材料验收证书或验收款支付函</w:t>
      </w:r>
      <w:r>
        <w:rPr>
          <w:rFonts w:hint="eastAsia" w:ascii="仿宋" w:hAnsi="仿宋" w:eastAsia="仿宋" w:cs="仿宋"/>
          <w:color w:val="auto"/>
          <w:spacing w:val="-11"/>
          <w:sz w:val="24"/>
          <w:szCs w:val="24"/>
          <w:highlight w:val="none"/>
        </w:rPr>
        <w:t>签署之日起</w:t>
      </w:r>
      <w:r>
        <w:rPr>
          <w:rFonts w:hint="eastAsia" w:ascii="仿宋" w:hAnsi="仿宋" w:eastAsia="仿宋" w:cs="仿宋"/>
          <w:color w:val="auto"/>
          <w:sz w:val="24"/>
          <w:szCs w:val="24"/>
          <w:highlight w:val="none"/>
        </w:rPr>
        <w:t>28</w:t>
      </w:r>
      <w:r>
        <w:rPr>
          <w:rFonts w:hint="eastAsia" w:ascii="仿宋" w:hAnsi="仿宋" w:eastAsia="仿宋" w:cs="仿宋"/>
          <w:color w:val="auto"/>
          <w:spacing w:val="-3"/>
          <w:sz w:val="24"/>
          <w:szCs w:val="24"/>
          <w:highlight w:val="none"/>
        </w:rPr>
        <w:t>日后失效。</w:t>
      </w:r>
    </w:p>
    <w:p>
      <w:pPr>
        <w:pStyle w:val="26"/>
        <w:keepNext w:val="0"/>
        <w:keepLines w:val="0"/>
        <w:pageBreakBefore w:val="0"/>
        <w:numPr>
          <w:ilvl w:val="0"/>
          <w:numId w:val="9"/>
        </w:numPr>
        <w:tabs>
          <w:tab w:val="left" w:pos="1085"/>
        </w:tabs>
        <w:kinsoku/>
        <w:wordWrap/>
        <w:overflowPunct/>
        <w:topLinePunct w:val="0"/>
        <w:bidi w:val="0"/>
        <w:spacing w:line="360" w:lineRule="auto"/>
        <w:ind w:left="0" w:leftChars="0" w:right="0" w:firstLine="46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在本担保有效期内，如果卖方不履行合同约定的义务或其履行不符合合同的约定，我方在收到你方以书面形式提出的在担保金额内的赔偿要求后，在</w:t>
      </w:r>
      <w:r>
        <w:rPr>
          <w:rFonts w:hint="eastAsia" w:ascii="仿宋" w:hAnsi="仿宋" w:eastAsia="仿宋" w:cs="仿宋"/>
          <w:color w:val="auto"/>
          <w:sz w:val="24"/>
          <w:szCs w:val="24"/>
          <w:highlight w:val="none"/>
        </w:rPr>
        <w:t>7</w:t>
      </w:r>
      <w:r>
        <w:rPr>
          <w:rFonts w:hint="eastAsia" w:ascii="仿宋" w:hAnsi="仿宋" w:eastAsia="仿宋" w:cs="仿宋"/>
          <w:color w:val="auto"/>
          <w:spacing w:val="-3"/>
          <w:sz w:val="24"/>
          <w:szCs w:val="24"/>
          <w:highlight w:val="none"/>
        </w:rPr>
        <w:t>日内无条件支付。</w:t>
      </w:r>
    </w:p>
    <w:p>
      <w:pPr>
        <w:pStyle w:val="26"/>
        <w:keepNext w:val="0"/>
        <w:keepLines w:val="0"/>
        <w:pageBreakBefore w:val="0"/>
        <w:numPr>
          <w:ilvl w:val="0"/>
          <w:numId w:val="9"/>
        </w:numPr>
        <w:tabs>
          <w:tab w:val="left" w:pos="108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买方和卖方变更合同时，无论我方是否收到该变更，我方承担本担保规定的义务不变。</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88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担保</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3"/>
          <w:sz w:val="24"/>
          <w:szCs w:val="24"/>
          <w:highlight w:val="none"/>
        </w:rPr>
        <w:t>盖</w:t>
      </w:r>
      <w:r>
        <w:rPr>
          <w:rFonts w:hint="eastAsia" w:ascii="仿宋" w:hAnsi="仿宋" w:eastAsia="仿宋" w:cs="仿宋"/>
          <w:color w:val="auto"/>
          <w:sz w:val="24"/>
          <w:szCs w:val="24"/>
          <w:highlight w:val="none"/>
        </w:rPr>
        <w:t>单</w:t>
      </w:r>
      <w:r>
        <w:rPr>
          <w:rFonts w:hint="eastAsia" w:ascii="仿宋" w:hAnsi="仿宋" w:eastAsia="仿宋" w:cs="仿宋"/>
          <w:color w:val="auto"/>
          <w:spacing w:val="-3"/>
          <w:sz w:val="24"/>
          <w:szCs w:val="24"/>
          <w:highlight w:val="none"/>
        </w:rPr>
        <w:t>位章</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8206"/>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48"/>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负</w:t>
      </w:r>
      <w:r>
        <w:rPr>
          <w:rFonts w:hint="eastAsia" w:ascii="仿宋" w:hAnsi="仿宋" w:eastAsia="仿宋" w:cs="仿宋"/>
          <w:color w:val="auto"/>
          <w:sz w:val="24"/>
          <w:szCs w:val="24"/>
          <w:highlight w:val="none"/>
        </w:rPr>
        <w:t>责人</w:t>
      </w:r>
      <w:r>
        <w:rPr>
          <w:rFonts w:hint="eastAsia" w:ascii="仿宋" w:hAnsi="仿宋" w:eastAsia="仿宋" w:cs="仿宋"/>
          <w:color w:val="auto"/>
          <w:spacing w:val="-48"/>
          <w:sz w:val="24"/>
          <w:szCs w:val="24"/>
          <w:highlight w:val="none"/>
        </w:rPr>
        <w:t>）</w:t>
      </w:r>
      <w:r>
        <w:rPr>
          <w:rFonts w:hint="eastAsia" w:ascii="仿宋" w:hAnsi="仿宋" w:eastAsia="仿宋" w:cs="仿宋"/>
          <w:color w:val="auto"/>
          <w:sz w:val="24"/>
          <w:szCs w:val="24"/>
          <w:highlight w:val="none"/>
        </w:rPr>
        <w:t>或其</w:t>
      </w:r>
      <w:r>
        <w:rPr>
          <w:rFonts w:hint="eastAsia" w:ascii="仿宋" w:hAnsi="仿宋" w:eastAsia="仿宋" w:cs="仿宋"/>
          <w:color w:val="auto"/>
          <w:spacing w:val="-3"/>
          <w:sz w:val="24"/>
          <w:szCs w:val="24"/>
          <w:highlight w:val="none"/>
        </w:rPr>
        <w:t>委</w:t>
      </w:r>
      <w:r>
        <w:rPr>
          <w:rFonts w:hint="eastAsia" w:ascii="仿宋" w:hAnsi="仿宋" w:eastAsia="仿宋" w:cs="仿宋"/>
          <w:color w:val="auto"/>
          <w:sz w:val="24"/>
          <w:szCs w:val="24"/>
          <w:highlight w:val="none"/>
        </w:rPr>
        <w:t>托</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理</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w:t>
      </w:r>
      <w:r>
        <w:rPr>
          <w:rFonts w:hint="eastAsia" w:ascii="仿宋" w:hAnsi="仿宋" w:eastAsia="仿宋" w:cs="仿宋"/>
          <w:color w:val="auto"/>
          <w:spacing w:val="-3"/>
          <w:sz w:val="24"/>
          <w:szCs w:val="24"/>
          <w:highlight w:val="none"/>
        </w:rPr>
        <w:t>签字）</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3343"/>
          <w:tab w:val="left" w:pos="906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址</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906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w:t>
      </w:r>
      <w:r>
        <w:rPr>
          <w:rFonts w:hint="eastAsia" w:ascii="仿宋" w:hAnsi="仿宋" w:eastAsia="仿宋" w:cs="仿宋"/>
          <w:color w:val="auto"/>
          <w:spacing w:val="-3"/>
          <w:sz w:val="24"/>
          <w:szCs w:val="24"/>
          <w:highlight w:val="none"/>
        </w:rPr>
        <w:t>编</w:t>
      </w:r>
      <w:r>
        <w:rPr>
          <w:rFonts w:hint="eastAsia" w:ascii="仿宋" w:hAnsi="仿宋" w:eastAsia="仿宋" w:cs="仿宋"/>
          <w:color w:val="auto"/>
          <w:sz w:val="24"/>
          <w:szCs w:val="24"/>
          <w:highlight w:val="none"/>
        </w:rPr>
        <w:t>码</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3343"/>
          <w:tab w:val="left" w:pos="906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话</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6943"/>
          <w:tab w:val="left" w:pos="7889"/>
          <w:tab w:val="left" w:pos="8833"/>
        </w:tabs>
        <w:kinsoku/>
        <w:wordWrap/>
        <w:overflowPunct/>
        <w:topLinePunct w:val="0"/>
        <w:bidi w:val="0"/>
        <w:spacing w:line="360" w:lineRule="auto"/>
        <w:ind w:left="0" w:leftChars="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type w:val="continuous"/>
          <w:pgSz w:w="12240" w:h="15840"/>
          <w:pgMar w:top="1440" w:right="1080" w:bottom="1440" w:left="1080" w:header="720" w:footer="720" w:gutter="0"/>
          <w:cols w:space="720" w:num="1"/>
        </w:sectPr>
      </w:pP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bookmarkStart w:id="41" w:name="_Toc31296"/>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第二卷</w:t>
      </w:r>
      <w:bookmarkEnd w:id="41"/>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500" w:right="1100" w:bottom="1120" w:left="1400" w:header="0" w:footer="841" w:gutter="0"/>
          <w:cols w:space="720" w:num="1"/>
        </w:sectPr>
      </w:pPr>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bookmarkStart w:id="42" w:name="_Toc30530"/>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第五章供货要求</w:t>
      </w:r>
      <w:bookmarkEnd w:id="42"/>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5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2" w:firstLineChars="20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供货要求</w:t>
      </w:r>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应尽可能清晰准确地提出对材料的需求，并对所要求提供的材料名称、规格、数量及单位、交货期、交货地点、质量标准、验收标准、相关服务要求等作出说明。鉴于供货要求是合同文件的组成文件之一，指代主体名称宜采用买方和卖方分别表示招标人和投标人或中标人。</w:t>
      </w:r>
    </w:p>
    <w:p>
      <w:pPr>
        <w:keepNext w:val="0"/>
        <w:keepLines w:val="0"/>
        <w:pageBreakBefore w:val="0"/>
        <w:kinsoku/>
        <w:wordWrap/>
        <w:overflowPunct/>
        <w:topLinePunct w:val="0"/>
        <w:bidi w:val="0"/>
        <w:spacing w:line="360" w:lineRule="auto"/>
        <w:ind w:left="0" w:leftChars="0" w:right="0" w:firstLine="480" w:firstLineChars="200"/>
        <w:jc w:val="left"/>
        <w:textAlignment w:val="auto"/>
        <w:outlineLvl w:val="1"/>
        <w:rPr>
          <w:rFonts w:hint="eastAsia" w:ascii="仿宋" w:hAnsi="仿宋" w:eastAsia="仿宋" w:cs="仿宋"/>
          <w:color w:val="auto"/>
          <w:sz w:val="24"/>
          <w:szCs w:val="24"/>
          <w:highlight w:val="none"/>
        </w:rPr>
      </w:pPr>
      <w:bookmarkStart w:id="43" w:name="_Toc7173"/>
      <w:r>
        <w:rPr>
          <w:rFonts w:hint="eastAsia" w:ascii="仿宋" w:hAnsi="仿宋" w:eastAsia="仿宋" w:cs="仿宋"/>
          <w:color w:val="auto"/>
          <w:sz w:val="24"/>
          <w:szCs w:val="24"/>
          <w:highlight w:val="none"/>
        </w:rPr>
        <w:t>一、项目概况及总体要求</w:t>
      </w:r>
      <w:bookmarkEnd w:id="43"/>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招标人可根据需要对工程项目的概况进行介绍，以使投标人更清晰地了解供货的总体要求和相关信息。</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二、材料需求一览表</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bl>
      <w:tblPr>
        <w:tblStyle w:val="17"/>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2261"/>
        <w:gridCol w:w="1555"/>
        <w:gridCol w:w="1313"/>
        <w:gridCol w:w="1291"/>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23" w:type="dxa"/>
            <w:vAlign w:val="center"/>
          </w:tcPr>
          <w:p>
            <w:pPr>
              <w:pStyle w:val="27"/>
              <w:keepNext w:val="0"/>
              <w:keepLines w:val="0"/>
              <w:pageBreakBefore w:val="0"/>
              <w:kinsoku/>
              <w:wordWrap/>
              <w:overflowPunct/>
              <w:topLinePunct w:val="0"/>
              <w:bidi w:val="0"/>
              <w:spacing w:line="360" w:lineRule="auto"/>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61"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材料名称</w:t>
            </w:r>
          </w:p>
        </w:tc>
        <w:tc>
          <w:tcPr>
            <w:tcW w:w="1555" w:type="dxa"/>
            <w:vAlign w:val="center"/>
          </w:tcPr>
          <w:p>
            <w:pPr>
              <w:pStyle w:val="27"/>
              <w:keepNext w:val="0"/>
              <w:keepLines w:val="0"/>
              <w:pageBreakBefore w:val="0"/>
              <w:kinsoku/>
              <w:wordWrap/>
              <w:overflowPunct/>
              <w:topLinePunct w:val="0"/>
              <w:bidi w:val="0"/>
              <w:spacing w:line="360" w:lineRule="auto"/>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数量及单位</w:t>
            </w:r>
          </w:p>
        </w:tc>
        <w:tc>
          <w:tcPr>
            <w:tcW w:w="1313" w:type="dxa"/>
            <w:vAlign w:val="center"/>
          </w:tcPr>
          <w:p>
            <w:pPr>
              <w:pStyle w:val="27"/>
              <w:keepNext w:val="0"/>
              <w:keepLines w:val="0"/>
              <w:pageBreakBefore w:val="0"/>
              <w:kinsoku/>
              <w:wordWrap/>
              <w:overflowPunct/>
              <w:topLinePunct w:val="0"/>
              <w:bidi w:val="0"/>
              <w:spacing w:line="360" w:lineRule="auto"/>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交货期</w:t>
            </w:r>
          </w:p>
        </w:tc>
        <w:tc>
          <w:tcPr>
            <w:tcW w:w="1291" w:type="dxa"/>
            <w:vAlign w:val="center"/>
          </w:tcPr>
          <w:p>
            <w:pPr>
              <w:pStyle w:val="27"/>
              <w:keepNext w:val="0"/>
              <w:keepLines w:val="0"/>
              <w:pageBreakBefore w:val="0"/>
              <w:kinsoku/>
              <w:wordWrap/>
              <w:overflowPunct/>
              <w:topLinePunct w:val="0"/>
              <w:bidi w:val="0"/>
              <w:spacing w:line="360" w:lineRule="auto"/>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p>
        </w:tc>
        <w:tc>
          <w:tcPr>
            <w:tcW w:w="1280" w:type="dxa"/>
            <w:vAlign w:val="center"/>
          </w:tcPr>
          <w:p>
            <w:pPr>
              <w:pStyle w:val="27"/>
              <w:keepNext w:val="0"/>
              <w:keepLines w:val="0"/>
              <w:pageBreakBefore w:val="0"/>
              <w:kinsoku/>
              <w:wordWrap/>
              <w:overflowPunct/>
              <w:topLinePunct w:val="0"/>
              <w:bidi w:val="0"/>
              <w:spacing w:line="360" w:lineRule="auto"/>
              <w:ind w:left="0" w:leftChars="0" w:right="0" w:firstLine="552" w:firstLineChars="200"/>
              <w:jc w:val="both"/>
              <w:textAlignment w:val="auto"/>
              <w:rPr>
                <w:rFonts w:hint="eastAsia" w:ascii="仿宋" w:hAnsi="仿宋" w:eastAsia="仿宋" w:cs="仿宋"/>
                <w:i/>
                <w:color w:val="auto"/>
                <w:sz w:val="24"/>
                <w:szCs w:val="24"/>
                <w:highlight w:val="none"/>
              </w:rPr>
            </w:pPr>
            <w:r>
              <w:rPr>
                <w:rFonts w:hint="eastAsia" w:ascii="仿宋" w:hAnsi="仿宋" w:eastAsia="仿宋" w:cs="仿宋"/>
                <w:i/>
                <w:color w:val="auto"/>
                <w:w w:val="115"/>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23"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261"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555"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313"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291"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280"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23"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261"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555"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313"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291"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280"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23"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261"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555"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313"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291"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280"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23"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261"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555"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313"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291"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280"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23" w:type="dxa"/>
            <w:vAlign w:val="center"/>
          </w:tcPr>
          <w:p>
            <w:pPr>
              <w:pStyle w:val="27"/>
              <w:keepNext w:val="0"/>
              <w:keepLines w:val="0"/>
              <w:pageBreakBefore w:val="0"/>
              <w:kinsoku/>
              <w:wordWrap/>
              <w:overflowPunct/>
              <w:topLinePunct w:val="0"/>
              <w:bidi w:val="0"/>
              <w:spacing w:line="360" w:lineRule="auto"/>
              <w:ind w:right="0"/>
              <w:jc w:val="both"/>
              <w:textAlignment w:val="auto"/>
              <w:rPr>
                <w:rFonts w:hint="eastAsia" w:ascii="仿宋" w:hAnsi="仿宋" w:eastAsia="仿宋" w:cs="仿宋"/>
                <w:i/>
                <w:color w:val="auto"/>
                <w:sz w:val="24"/>
                <w:szCs w:val="24"/>
                <w:highlight w:val="none"/>
              </w:rPr>
            </w:pPr>
            <w:r>
              <w:rPr>
                <w:rFonts w:hint="eastAsia" w:ascii="仿宋" w:hAnsi="仿宋" w:eastAsia="仿宋" w:cs="仿宋"/>
                <w:i/>
                <w:color w:val="auto"/>
                <w:w w:val="115"/>
                <w:sz w:val="24"/>
                <w:szCs w:val="24"/>
                <w:highlight w:val="none"/>
              </w:rPr>
              <w:t>……</w:t>
            </w:r>
          </w:p>
        </w:tc>
        <w:tc>
          <w:tcPr>
            <w:tcW w:w="2261"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555"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313"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291"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c>
          <w:tcPr>
            <w:tcW w:w="1280" w:type="dxa"/>
            <w:vAlign w:val="center"/>
          </w:tcPr>
          <w:p>
            <w:pPr>
              <w:pStyle w:val="27"/>
              <w:keepNext w:val="0"/>
              <w:keepLines w:val="0"/>
              <w:pageBreakBefore w:val="0"/>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color w:val="auto"/>
                <w:sz w:val="24"/>
                <w:szCs w:val="24"/>
                <w:highlight w:val="none"/>
              </w:rPr>
            </w:pPr>
          </w:p>
        </w:tc>
      </w:tr>
    </w:tbl>
    <w:p>
      <w:pPr>
        <w:rPr>
          <w:rFonts w:hint="eastAsia"/>
          <w:color w:val="auto"/>
          <w:highlight w:val="none"/>
        </w:rPr>
      </w:pPr>
      <w:r>
        <w:rPr>
          <w:rFonts w:hint="eastAsia" w:ascii="仿宋" w:hAnsi="仿宋" w:eastAsia="仿宋" w:cs="仿宋"/>
          <w:color w:val="auto"/>
          <w:sz w:val="24"/>
          <w:szCs w:val="24"/>
          <w:highlight w:val="none"/>
        </w:rPr>
        <w:br w:type="page"/>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right="0" w:rightChars="0" w:firstLine="476" w:firstLineChars="200"/>
        <w:jc w:val="left"/>
        <w:textAlignment w:val="auto"/>
        <w:rPr>
          <w:rFonts w:hint="eastAsia" w:ascii="仿宋" w:hAnsi="仿宋" w:eastAsia="仿宋" w:cs="仿宋"/>
          <w:b w:val="0"/>
          <w:bCs w:val="0"/>
          <w:color w:val="auto"/>
          <w:spacing w:val="-1"/>
          <w:sz w:val="24"/>
          <w:szCs w:val="24"/>
          <w:highlight w:val="none"/>
        </w:rPr>
      </w:pPr>
      <w:r>
        <w:rPr>
          <w:rFonts w:hint="eastAsia" w:ascii="仿宋" w:hAnsi="仿宋" w:eastAsia="仿宋" w:cs="仿宋"/>
          <w:b w:val="0"/>
          <w:bCs w:val="0"/>
          <w:color w:val="auto"/>
          <w:spacing w:val="-1"/>
          <w:sz w:val="24"/>
          <w:szCs w:val="24"/>
          <w:highlight w:val="none"/>
          <w:lang w:val="en-US" w:eastAsia="zh-CN"/>
        </w:rPr>
        <w:t>三、</w:t>
      </w:r>
      <w:r>
        <w:rPr>
          <w:rFonts w:hint="eastAsia" w:ascii="仿宋" w:hAnsi="仿宋" w:eastAsia="仿宋" w:cs="仿宋"/>
          <w:b w:val="0"/>
          <w:bCs w:val="0"/>
          <w:color w:val="auto"/>
          <w:spacing w:val="-1"/>
          <w:sz w:val="24"/>
          <w:szCs w:val="24"/>
          <w:highlight w:val="none"/>
        </w:rPr>
        <w:t>质量标准</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技术标准昌吉州一体式井电双控“智能计量设施”设备，主要组成部件为8个部分，分别为金属箱体、电磁流量计、电动球阀或蝶阀、传输模块、三相电表（动力电空气开关）、太阳能板、蓄电池、摄像头。</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金属箱体：采用碳钢材质、板厚不低于2mm、防腐、喷塑处理、防护等级不低于IP55。箱体整体为撬装式结构，并具有防拆盗功能，同时采用智能锁开关方式，无钥匙设计，需通过软件平台或APP实现远程开启/关闭箱门。</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电磁流量计：管径范围：DN40-300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准确度要求：等级需达到0.5级，最大允许误差在±0.5%</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传感器要求：内衬材料为橡胶或PFA(须做耐负压处理）（使用寿命10年），转换器电极材料为316L。</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材质要求：导流管、转换器外壳为不锈钢。</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供电系统：DC12V/24V。</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数据输出：RS-485—Modbus协议</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仪表功耗：≤3.0W</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流量信号：采样速率能达到1K，一秒采样次数50次以上，须实时读取流量变化数据。报警功能：具备空管、励磁等报警功能</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电动球阀或蝶阀（如采用电动蝶阀须提供省级及以上技术监督局出具的所投电磁流量计和蝶阀组合体满足0.5级精度要求的检测报告）：管径：DN40-DN300；压力：1.6Mpa。</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介质：农业灌溉用水；工作温度：20℃-65℃，开关阀最大电流低于电池的最大电流输出能力。</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电动球阀材质：钢制；执行机构：DC12V/24V电动；触点：2对常开、2对常闭触点。电动蝶阀阀体材质：碳钢喷塑；阀板材质：米洛奇双轴板；执行机构：DC12V/24V电动；输出信号：常开、常闭。</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传输模块：具备4G远程通信功能。</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数据采集要求：集数据采集与4G数据传输功能于一体，实现数据采集、存储、控制、报警及传输等综合功能。</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接入端口：同时提供RS232、RS485、模拟量输入、开关量输入、开关量输出等接口，可满足各种因子监测及其它应用需求。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报文要求：上报数据可实现一点四发方式，支持刷卡取水功能（一机一卡，或一机多卡模式），支持远程参数配置、远程程序升级，提供功能强大的中心管理软件，方便设备管理。</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三相智能电能表（动力电空气开关）：（智能多功能电表+带脱扣断路器，结合控制器实现控电、断电），额定频率为50HZ，参比电压为3*220/380V，电流3*1（5）A,准确度不低于有功0.5S级。</w:t>
      </w:r>
    </w:p>
    <w:p>
      <w:pPr>
        <w:keepNext w:val="0"/>
        <w:keepLines w:val="0"/>
        <w:pageBreakBefore w:val="0"/>
        <w:widowControl w:val="0"/>
        <w:numPr>
          <w:ilvl w:val="0"/>
          <w:numId w:val="11"/>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太阳能板：压玻璃多晶硅-太阳能板。带铝边框，表面层压钢化玻璃，带接线盒，4万LUX测试带，配带太阳能支架。</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（7）蓄电池：磷酸铁锂电池包：磷酸铁锂电池包，带防水外壳，充放电电流最大10AMax。放电环境温度-30℃-65℃（提供第三方检测证明），配带电缆防水接头。</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（8）摄像头（定焦网络摄像机）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最高分辨率可达2688×1520@25fps，在该分辨率下可输出实时图像；支持背光补偿，强光抑制，3D数字降噪，120dB宽动态，透雾；支持萤石平台接入；支持白光/红外双补光，红外光最远可达50m，白光最远可达30m；支持最大256GBMicroSD/MicroSDHC/MicroSDXC卡本地存储；1个内置麦克风，高清拾音；支持LTE-TDD/LTE-FDD/WCDMA/TD-SCDMA/GSM4G无线网络传输；符合IP66防尘防水设计，可靠性高。</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场景变更侦测，区域入侵侦测，越界侦测，进入区域侦测，离开区域侦测，物品遗留侦测，物品拿取侦测，徘徊侦测，停车侦测，人员聚集侦测，快速移动侦测，音频异常侦测，音频抖升侦测，音频抖降侦测，虚焦侦测。</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供电方式：DC12V/24V±25%，支持防反接保护</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焦距：4mm，水平视场角：78.8°，垂直视场角：40.5°，对角视场角：93.3°；</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最大光圈：F1.6；</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工作温度:-30℃-60℃，湿度小于95%（无凝结)</w:t>
      </w:r>
    </w:p>
    <w:p>
      <w:pPr>
        <w:keepNext w:val="0"/>
        <w:keepLines w:val="0"/>
        <w:pageBreakBefore w:val="0"/>
        <w:widowControl w:val="0"/>
        <w:numPr>
          <w:ilvl w:val="0"/>
          <w:numId w:val="10"/>
        </w:numPr>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施工技术要求</w:t>
      </w:r>
    </w:p>
    <w:p>
      <w:pPr>
        <w:keepNext w:val="0"/>
        <w:keepLines w:val="0"/>
        <w:pageBreakBefore w:val="0"/>
        <w:widowControl w:val="0"/>
        <w:numPr>
          <w:ilvl w:val="0"/>
          <w:numId w:val="12"/>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控制箱：“井电双控”智能计量控制柜要求在箱体外侧不能有任何可拆除的隐患，在箱体两侧印有清晰不易脱落的《中华人民共和国水法》第六十九条、《地下水资源管理条例》国务院748号令第五十六条。</w:t>
      </w:r>
    </w:p>
    <w:p>
      <w:pPr>
        <w:keepNext w:val="0"/>
        <w:keepLines w:val="0"/>
        <w:pageBreakBefore w:val="0"/>
        <w:widowControl w:val="0"/>
        <w:numPr>
          <w:ilvl w:val="0"/>
          <w:numId w:val="12"/>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电磁流量计精度要求需满足《中华人民共和国国家计量检定规程》（JJG1033-2007），在地面以上垂直法兰安装。</w:t>
      </w:r>
    </w:p>
    <w:p>
      <w:pPr>
        <w:keepNext w:val="0"/>
        <w:keepLines w:val="0"/>
        <w:pageBreakBefore w:val="0"/>
        <w:widowControl w:val="0"/>
        <w:numPr>
          <w:ilvl w:val="0"/>
          <w:numId w:val="12"/>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电动阀门：输出扭矩M≥40N.m，负荷循环率10[%]，全程激动时间≤35s。</w:t>
      </w:r>
    </w:p>
    <w:p>
      <w:pPr>
        <w:keepNext w:val="0"/>
        <w:keepLines w:val="0"/>
        <w:pageBreakBefore w:val="0"/>
        <w:widowControl w:val="0"/>
        <w:numPr>
          <w:ilvl w:val="0"/>
          <w:numId w:val="12"/>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传输模块：4G远程通信功能，要求“井电双控”地下水管理终端通讯符合《水资源监测数据传输规约》（SZY206-2016）规定，至少具备同时链接4个数据中心进行通讯的功能，同时对接县信息化平台、昌吉州信息化平台和自治区信息化平台，数据发送频率不低于10次/小时。</w:t>
      </w:r>
    </w:p>
    <w:p>
      <w:pPr>
        <w:keepNext w:val="0"/>
        <w:keepLines w:val="0"/>
        <w:pageBreakBefore w:val="0"/>
        <w:widowControl w:val="0"/>
        <w:numPr>
          <w:ilvl w:val="0"/>
          <w:numId w:val="12"/>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智能电表（动力电空气开关）：智能电表内置在“井电双控”智能计量控制柜中，全部密闭在控制柜内保护，能够通过“井电双控”地下水管理终端实现远程断开和闭合水泵动力供电。</w:t>
      </w:r>
    </w:p>
    <w:p>
      <w:pPr>
        <w:keepNext w:val="0"/>
        <w:keepLines w:val="0"/>
        <w:pageBreakBefore w:val="0"/>
        <w:widowControl w:val="0"/>
        <w:numPr>
          <w:ilvl w:val="0"/>
          <w:numId w:val="12"/>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太阳能板：满足电池充电需要。</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（7）蓄电池：容量要支持无市电和太阳能充电条件下，全系统正常工作时间不低于10天，3年后不低于7天。</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（8）摄像头：“井电双控”智能计量控制柜顶端安装监控摄像头，地面垂直距离不小于3米，监控覆盖以设备为中心直径6米范围，现地保存不低10天录像视频，可远程实时查看视频和历史视频。</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验收标准完成设备安装、调试、全部接入州级水利信息化平台，100%上线传输。五、相关服务要求中标单位需在本地设运维服务站，运维人员不少于5人，其中最少有2人为厂家人员；对设备运行过程中发生故障，在24小时内恢复正常，配合业主开展日常监管；现场违法视频、图像取证。</w:t>
      </w:r>
    </w:p>
    <w:p>
      <w:pPr>
        <w:pStyle w:val="5"/>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0" w:firstLineChars="0"/>
        <w:jc w:val="left"/>
        <w:textAlignment w:val="auto"/>
        <w:rPr>
          <w:rFonts w:hint="default" w:ascii="仿宋" w:hAnsi="仿宋" w:eastAsia="仿宋" w:cs="仿宋"/>
          <w:color w:val="auto"/>
          <w:kern w:val="0"/>
          <w:sz w:val="24"/>
          <w:szCs w:val="24"/>
          <w:highlight w:val="none"/>
          <w:lang w:val="en-US" w:eastAsia="zh-CN" w:bidi="zh-CN"/>
        </w:rPr>
      </w:pPr>
      <w:r>
        <w:rPr>
          <w:rFonts w:hint="eastAsia" w:ascii="仿宋" w:hAnsi="仿宋" w:eastAsia="仿宋" w:cs="仿宋"/>
          <w:color w:val="auto"/>
          <w:sz w:val="24"/>
          <w:szCs w:val="24"/>
          <w:highlight w:val="none"/>
          <w:lang w:val="en-US" w:eastAsia="zh-CN"/>
        </w:rPr>
        <w:t>五、设备仪器质保期10年(含4年免费运维服务)；</w:t>
      </w:r>
      <w:r>
        <w:rPr>
          <w:rFonts w:hint="eastAsia" w:ascii="仿宋" w:hAnsi="仿宋" w:eastAsia="仿宋" w:cs="仿宋"/>
          <w:color w:val="auto"/>
          <w:kern w:val="0"/>
          <w:sz w:val="24"/>
          <w:szCs w:val="24"/>
          <w:highlight w:val="none"/>
          <w:lang w:val="en-US" w:eastAsia="zh-CN" w:bidi="zh-CN"/>
        </w:rPr>
        <w:t>软件需求：软件及时升级，满足日常运行管理需求；云服务时限：三年服务</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bookmarkStart w:id="44" w:name="_Toc26690"/>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第三卷</w:t>
      </w:r>
      <w:bookmarkEnd w:id="44"/>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500" w:right="1100" w:bottom="1120" w:left="1400" w:header="0" w:footer="841" w:gutter="0"/>
          <w:cols w:space="720" w:num="1"/>
        </w:sect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bookmarkStart w:id="45" w:name="_Toc16746"/>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p>
    <w:p>
      <w:pPr>
        <w:pStyle w:val="21"/>
        <w:keepNext w:val="0"/>
        <w:keepLines w:val="0"/>
        <w:pageBreakBefore w:val="0"/>
        <w:kinsoku/>
        <w:wordWrap/>
        <w:overflowPunct/>
        <w:topLinePunct w:val="0"/>
        <w:bidi w:val="0"/>
        <w:spacing w:line="360" w:lineRule="auto"/>
        <w:ind w:left="0" w:leftChars="0" w:right="0" w:firstLine="482" w:firstLineChars="20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第六章投标文件格式</w:t>
      </w:r>
      <w:bookmarkEnd w:id="45"/>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20" w:right="1100" w:bottom="1120" w:left="1400" w:header="0" w:footer="841" w:gutter="0"/>
          <w:cols w:space="720" w:num="1"/>
        </w:sectPr>
      </w:pPr>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2" w:firstLineChars="200"/>
        <w:jc w:val="center"/>
        <w:textAlignment w:val="auto"/>
        <w:rPr>
          <w:rFonts w:hint="eastAsia" w:ascii="仿宋" w:hAnsi="仿宋" w:eastAsia="仿宋" w:cs="仿宋"/>
          <w:b/>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2" w:firstLineChars="200"/>
        <w:jc w:val="center"/>
        <w:textAlignment w:val="auto"/>
        <w:rPr>
          <w:rFonts w:hint="eastAsia" w:ascii="仿宋" w:hAnsi="仿宋" w:eastAsia="仿宋" w:cs="仿宋"/>
          <w:b/>
          <w:color w:val="auto"/>
          <w:sz w:val="24"/>
          <w:szCs w:val="24"/>
          <w:highlight w:val="none"/>
        </w:rPr>
      </w:pPr>
    </w:p>
    <w:p>
      <w:pPr>
        <w:keepNext w:val="0"/>
        <w:keepLines w:val="0"/>
        <w:pageBreakBefore w:val="0"/>
        <w:tabs>
          <w:tab w:val="left" w:pos="1118"/>
        </w:tabs>
        <w:kinsoku/>
        <w:wordWrap/>
        <w:overflowPunct/>
        <w:topLinePunct w:val="0"/>
        <w:bidi w:val="0"/>
        <w:spacing w:line="360" w:lineRule="auto"/>
        <w:ind w:left="0" w:leftChars="0" w:right="0" w:firstLine="480" w:firstLineChars="200"/>
        <w:jc w:val="center"/>
        <w:textAlignment w:val="auto"/>
        <w:outlineLvl w:val="1"/>
        <w:rPr>
          <w:rFonts w:hint="eastAsia" w:ascii="仿宋" w:hAnsi="仿宋" w:eastAsia="仿宋" w:cs="仿宋"/>
          <w:color w:val="auto"/>
          <w:sz w:val="24"/>
          <w:szCs w:val="24"/>
          <w:highlight w:val="none"/>
        </w:rPr>
      </w:pPr>
      <w:bookmarkStart w:id="46" w:name="_Toc29288"/>
      <w:r>
        <w:rPr>
          <w:rFonts w:hint="eastAsia" w:ascii="仿宋" w:hAnsi="仿宋" w:eastAsia="仿宋" w:cs="仿宋"/>
          <w:color w:val="auto"/>
          <w:sz w:val="24"/>
          <w:szCs w:val="24"/>
          <w:highlight w:val="none"/>
        </w:rPr>
        <w:t>（</w:t>
      </w:r>
      <w:r>
        <w:rPr>
          <w:rFonts w:hint="eastAsia" w:ascii="仿宋" w:hAnsi="仿宋" w:eastAsia="仿宋" w:cs="仿宋"/>
          <w:color w:val="auto"/>
          <w:spacing w:val="-1"/>
          <w:sz w:val="24"/>
          <w:szCs w:val="24"/>
          <w:highlight w:val="none"/>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pacing w:val="-3"/>
          <w:sz w:val="24"/>
          <w:szCs w:val="24"/>
          <w:highlight w:val="none"/>
        </w:rPr>
        <w:t>采购招标项目</w:t>
      </w:r>
      <w:bookmarkEnd w:id="46"/>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w:t>
      </w: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keepNext w:val="0"/>
        <w:keepLines w:val="0"/>
        <w:pageBreakBefore w:val="0"/>
        <w:tabs>
          <w:tab w:val="left" w:pos="7262"/>
          <w:tab w:val="left" w:pos="7855"/>
        </w:tabs>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w:t>
      </w:r>
    </w:p>
    <w:p>
      <w:pPr>
        <w:keepNext w:val="0"/>
        <w:keepLines w:val="0"/>
        <w:pageBreakBefore w:val="0"/>
        <w:tabs>
          <w:tab w:val="left" w:pos="7262"/>
          <w:tab w:val="left" w:pos="7855"/>
        </w:tabs>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w:t>
      </w:r>
      <w:r>
        <w:rPr>
          <w:rFonts w:hint="eastAsia" w:ascii="仿宋" w:hAnsi="仿宋" w:eastAsia="仿宋" w:cs="仿宋"/>
          <w:color w:val="auto"/>
          <w:spacing w:val="-3"/>
          <w:sz w:val="24"/>
          <w:szCs w:val="24"/>
          <w:highlight w:val="none"/>
        </w:rPr>
        <w:t>表</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单位</w:t>
      </w:r>
      <w:r>
        <w:rPr>
          <w:rFonts w:hint="eastAsia" w:ascii="仿宋" w:hAnsi="仿宋" w:eastAsia="仿宋" w:cs="仿宋"/>
          <w:color w:val="auto"/>
          <w:sz w:val="24"/>
          <w:szCs w:val="24"/>
          <w:highlight w:val="none"/>
        </w:rPr>
        <w:t>负责人</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或其</w:t>
      </w:r>
      <w:r>
        <w:rPr>
          <w:rFonts w:hint="eastAsia" w:ascii="仿宋" w:hAnsi="仿宋" w:eastAsia="仿宋" w:cs="仿宋"/>
          <w:color w:val="auto"/>
          <w:spacing w:val="-3"/>
          <w:sz w:val="24"/>
          <w:szCs w:val="24"/>
          <w:highlight w:val="none"/>
        </w:rPr>
        <w:t>委托</w:t>
      </w:r>
      <w:r>
        <w:rPr>
          <w:rFonts w:hint="eastAsia" w:ascii="仿宋" w:hAnsi="仿宋" w:eastAsia="仿宋" w:cs="仿宋"/>
          <w:color w:val="auto"/>
          <w:sz w:val="24"/>
          <w:szCs w:val="24"/>
          <w:highlight w:val="none"/>
        </w:rPr>
        <w:t>代理人：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签</w:t>
      </w:r>
      <w:r>
        <w:rPr>
          <w:rFonts w:hint="eastAsia" w:ascii="仿宋" w:hAnsi="仿宋" w:eastAsia="仿宋" w:cs="仿宋"/>
          <w:color w:val="auto"/>
          <w:sz w:val="24"/>
          <w:szCs w:val="24"/>
          <w:highlight w:val="none"/>
        </w:rPr>
        <w:t>字</w:t>
      </w:r>
      <w:r>
        <w:rPr>
          <w:rFonts w:hint="eastAsia" w:ascii="仿宋" w:hAnsi="仿宋" w:eastAsia="仿宋" w:cs="仿宋"/>
          <w:color w:val="auto"/>
          <w:spacing w:val="-17"/>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p>
    <w:p>
      <w:pPr>
        <w:keepNext w:val="0"/>
        <w:keepLines w:val="0"/>
        <w:pageBreakBefore w:val="0"/>
        <w:tabs>
          <w:tab w:val="left" w:pos="734"/>
          <w:tab w:val="left" w:pos="1749"/>
          <w:tab w:val="left" w:pos="2765"/>
        </w:tabs>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sectPr>
          <w:pgSz w:w="12240" w:h="15840"/>
          <w:pgMar w:top="1500" w:right="1100" w:bottom="1120" w:left="1400" w:header="0" w:footer="841" w:gutter="0"/>
          <w:cols w:space="720" w:num="1"/>
        </w:sectPr>
      </w:pPr>
    </w:p>
    <w:p>
      <w:pPr>
        <w:pStyle w:val="22"/>
        <w:keepNext w:val="0"/>
        <w:keepLines w:val="0"/>
        <w:pageBreakBefore w:val="0"/>
        <w:kinsoku/>
        <w:wordWrap/>
        <w:overflowPunct/>
        <w:topLinePunct w:val="0"/>
        <w:bidi w:val="0"/>
        <w:spacing w:line="360" w:lineRule="auto"/>
        <w:ind w:left="0" w:leftChars="0" w:right="0" w:firstLine="482" w:firstLineChars="200"/>
        <w:jc w:val="center"/>
        <w:textAlignment w:val="auto"/>
        <w:rPr>
          <w:rFonts w:hint="eastAsia" w:ascii="仿宋" w:hAnsi="仿宋" w:eastAsia="仿宋" w:cs="仿宋"/>
          <w:b/>
          <w:color w:val="auto"/>
          <w:sz w:val="24"/>
          <w:szCs w:val="24"/>
          <w:highlight w:val="none"/>
        </w:rPr>
      </w:pPr>
      <w:bookmarkStart w:id="47" w:name="_Toc15230"/>
      <w:r>
        <w:rPr>
          <w:rFonts w:hint="eastAsia" w:ascii="仿宋" w:hAnsi="仿宋" w:eastAsia="仿宋" w:cs="仿宋"/>
          <w:color w:val="auto"/>
          <w:sz w:val="24"/>
          <w:szCs w:val="24"/>
          <w:highlight w:val="none"/>
        </w:rPr>
        <w:t>目录</w:t>
      </w:r>
      <w:bookmarkEnd w:id="47"/>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outlineLvl w:val="1"/>
        <w:rPr>
          <w:rFonts w:hint="eastAsia" w:ascii="仿宋" w:hAnsi="仿宋" w:eastAsia="仿宋" w:cs="仿宋"/>
          <w:color w:val="auto"/>
          <w:sz w:val="24"/>
          <w:szCs w:val="24"/>
          <w:highlight w:val="none"/>
        </w:rPr>
      </w:pPr>
      <w:bookmarkStart w:id="48" w:name="_Toc22461"/>
      <w:r>
        <w:rPr>
          <w:rFonts w:hint="eastAsia" w:ascii="仿宋" w:hAnsi="仿宋" w:eastAsia="仿宋" w:cs="仿宋"/>
          <w:color w:val="auto"/>
          <w:sz w:val="24"/>
          <w:szCs w:val="24"/>
          <w:highlight w:val="none"/>
        </w:rPr>
        <w:t>一、投标函</w:t>
      </w:r>
      <w:bookmarkEnd w:id="48"/>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二、法定代表人（单位负责人）身份证明（适用于无委托代理人的情况）</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授权委托书（适用于有委托代理人的情况）</w:t>
      </w:r>
    </w:p>
    <w:p>
      <w:pPr>
        <w:pStyle w:val="5"/>
        <w:keepNext w:val="0"/>
        <w:keepLines w:val="0"/>
        <w:pageBreakBefore w:val="0"/>
        <w:kinsoku/>
        <w:wordWrap/>
        <w:overflowPunct/>
        <w:topLinePunct w:val="0"/>
        <w:bidi w:val="0"/>
        <w:spacing w:line="360" w:lineRule="auto"/>
        <w:ind w:left="0" w:leftChars="0" w:right="0" w:firstLine="460" w:firstLineChars="200"/>
        <w:jc w:val="left"/>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三、联合体协议书</w:t>
      </w:r>
    </w:p>
    <w:p>
      <w:pPr>
        <w:pStyle w:val="5"/>
        <w:keepNext w:val="0"/>
        <w:keepLines w:val="0"/>
        <w:pageBreakBefore w:val="0"/>
        <w:kinsoku/>
        <w:wordWrap/>
        <w:overflowPunct/>
        <w:topLinePunct w:val="0"/>
        <w:bidi w:val="0"/>
        <w:spacing w:line="360" w:lineRule="auto"/>
        <w:ind w:left="0" w:leftChars="0" w:right="0"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四、投标保证金</w:t>
      </w:r>
    </w:p>
    <w:p>
      <w:pPr>
        <w:pStyle w:val="5"/>
        <w:keepNext w:val="0"/>
        <w:keepLines w:val="0"/>
        <w:pageBreakBefore w:val="0"/>
        <w:kinsoku/>
        <w:wordWrap/>
        <w:overflowPunct/>
        <w:topLinePunct w:val="0"/>
        <w:bidi w:val="0"/>
        <w:spacing w:line="360" w:lineRule="auto"/>
        <w:ind w:left="0" w:leftChars="0" w:right="0" w:firstLine="460" w:firstLineChars="200"/>
        <w:jc w:val="left"/>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五、商务和技术偏差表</w:t>
      </w:r>
    </w:p>
    <w:p>
      <w:pPr>
        <w:pStyle w:val="5"/>
        <w:keepNext w:val="0"/>
        <w:keepLines w:val="0"/>
        <w:pageBreakBefore w:val="0"/>
        <w:kinsoku/>
        <w:wordWrap/>
        <w:overflowPunct/>
        <w:topLinePunct w:val="0"/>
        <w:bidi w:val="0"/>
        <w:spacing w:line="360" w:lineRule="auto"/>
        <w:ind w:left="0" w:leftChars="0" w:right="0"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六、分项报价表</w:t>
      </w:r>
    </w:p>
    <w:p>
      <w:pPr>
        <w:pStyle w:val="5"/>
        <w:keepNext w:val="0"/>
        <w:keepLines w:val="0"/>
        <w:pageBreakBefore w:val="0"/>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七、资格审查资料</w:t>
      </w:r>
    </w:p>
    <w:p>
      <w:pPr>
        <w:pStyle w:val="5"/>
        <w:keepNext w:val="0"/>
        <w:keepLines w:val="0"/>
        <w:pageBreakBefore w:val="0"/>
        <w:kinsoku/>
        <w:wordWrap/>
        <w:overflowPunct/>
        <w:topLinePunct w:val="0"/>
        <w:bidi w:val="0"/>
        <w:spacing w:line="360" w:lineRule="auto"/>
        <w:ind w:left="0" w:leftChars="0" w:right="0" w:firstLine="464" w:firstLineChars="200"/>
        <w:jc w:val="left"/>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八、投标</w:t>
      </w:r>
      <w:r>
        <w:rPr>
          <w:rFonts w:hint="eastAsia" w:ascii="仿宋" w:hAnsi="仿宋" w:eastAsia="仿宋" w:cs="仿宋"/>
          <w:color w:val="auto"/>
          <w:spacing w:val="-4"/>
          <w:sz w:val="24"/>
          <w:szCs w:val="24"/>
          <w:highlight w:val="none"/>
          <w:lang w:val="en-US" w:eastAsia="zh-CN"/>
        </w:rPr>
        <w:t>设备</w:t>
      </w:r>
      <w:r>
        <w:rPr>
          <w:rFonts w:hint="eastAsia" w:ascii="仿宋" w:hAnsi="仿宋" w:eastAsia="仿宋" w:cs="仿宋"/>
          <w:color w:val="auto"/>
          <w:spacing w:val="-4"/>
          <w:sz w:val="24"/>
          <w:szCs w:val="24"/>
          <w:highlight w:val="none"/>
        </w:rPr>
        <w:t>质量标准的详细描述</w:t>
      </w:r>
    </w:p>
    <w:p>
      <w:pPr>
        <w:pStyle w:val="5"/>
        <w:keepNext w:val="0"/>
        <w:keepLines w:val="0"/>
        <w:pageBreakBefore w:val="0"/>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九、技术支持资料</w:t>
      </w:r>
    </w:p>
    <w:p>
      <w:pPr>
        <w:pStyle w:val="5"/>
        <w:keepNext w:val="0"/>
        <w:keepLines w:val="0"/>
        <w:pageBreakBefore w:val="0"/>
        <w:kinsoku/>
        <w:wordWrap/>
        <w:overflowPunct/>
        <w:topLinePunct w:val="0"/>
        <w:bidi w:val="0"/>
        <w:spacing w:line="360" w:lineRule="auto"/>
        <w:ind w:left="0" w:leftChars="0" w:right="0" w:firstLine="460" w:firstLineChars="200"/>
        <w:jc w:val="left"/>
        <w:textAlignment w:val="auto"/>
        <w:rPr>
          <w:rFonts w:hint="eastAsia" w:ascii="仿宋" w:hAnsi="仿宋" w:eastAsia="仿宋" w:cs="仿宋"/>
          <w:color w:val="auto"/>
          <w:spacing w:val="-5"/>
          <w:sz w:val="24"/>
          <w:szCs w:val="24"/>
          <w:highlight w:val="none"/>
          <w:lang w:val="zh-CN" w:eastAsia="zh-CN"/>
        </w:rPr>
      </w:pPr>
      <w:r>
        <w:rPr>
          <w:rFonts w:hint="eastAsia" w:ascii="仿宋" w:hAnsi="仿宋" w:eastAsia="仿宋" w:cs="仿宋"/>
          <w:color w:val="auto"/>
          <w:spacing w:val="-5"/>
          <w:sz w:val="24"/>
          <w:szCs w:val="24"/>
          <w:highlight w:val="none"/>
          <w:lang w:val="zh-CN" w:eastAsia="zh-CN"/>
        </w:rPr>
        <w:t>十 、工程量清单</w:t>
      </w:r>
    </w:p>
    <w:p>
      <w:pPr>
        <w:pStyle w:val="5"/>
        <w:keepNext w:val="0"/>
        <w:keepLines w:val="0"/>
        <w:pageBreakBefore w:val="0"/>
        <w:kinsoku/>
        <w:wordWrap/>
        <w:overflowPunct/>
        <w:topLinePunct w:val="0"/>
        <w:bidi w:val="0"/>
        <w:spacing w:line="360" w:lineRule="auto"/>
        <w:ind w:left="0" w:leftChars="0" w:right="0" w:firstLine="460" w:firstLineChars="200"/>
        <w:jc w:val="left"/>
        <w:textAlignment w:val="auto"/>
        <w:rPr>
          <w:rFonts w:hint="eastAsia" w:ascii="仿宋" w:hAnsi="仿宋" w:eastAsia="仿宋" w:cs="仿宋"/>
          <w:color w:val="auto"/>
          <w:spacing w:val="-5"/>
          <w:sz w:val="24"/>
          <w:szCs w:val="24"/>
          <w:highlight w:val="none"/>
          <w:lang w:val="zh-CN" w:eastAsia="zh-CN"/>
        </w:rPr>
      </w:pPr>
      <w:r>
        <w:rPr>
          <w:rFonts w:hint="eastAsia" w:ascii="仿宋" w:hAnsi="仿宋" w:eastAsia="仿宋" w:cs="仿宋"/>
          <w:color w:val="auto"/>
          <w:spacing w:val="-5"/>
          <w:sz w:val="24"/>
          <w:szCs w:val="24"/>
          <w:highlight w:val="none"/>
          <w:lang w:val="zh-CN" w:eastAsia="zh-CN"/>
        </w:rPr>
        <w:t>十一 、技术服务和质保期服务计划</w:t>
      </w:r>
    </w:p>
    <w:p>
      <w:pPr>
        <w:pStyle w:val="5"/>
        <w:keepNext w:val="0"/>
        <w:keepLines w:val="0"/>
        <w:pageBreakBefore w:val="0"/>
        <w:kinsoku/>
        <w:wordWrap/>
        <w:overflowPunct/>
        <w:topLinePunct w:val="0"/>
        <w:bidi w:val="0"/>
        <w:spacing w:line="360" w:lineRule="auto"/>
        <w:ind w:left="0" w:leftChars="0" w:right="0" w:firstLine="460" w:firstLineChars="200"/>
        <w:jc w:val="left"/>
        <w:textAlignment w:val="auto"/>
        <w:rPr>
          <w:rFonts w:hint="eastAsia" w:ascii="仿宋" w:hAnsi="仿宋" w:eastAsia="仿宋" w:cs="仿宋"/>
          <w:color w:val="auto"/>
          <w:spacing w:val="-5"/>
          <w:sz w:val="24"/>
          <w:szCs w:val="24"/>
          <w:highlight w:val="none"/>
          <w:lang w:val="zh-CN" w:eastAsia="zh-CN"/>
        </w:rPr>
      </w:pPr>
      <w:r>
        <w:rPr>
          <w:rFonts w:hint="eastAsia" w:ascii="仿宋" w:hAnsi="仿宋" w:eastAsia="仿宋" w:cs="仿宋"/>
          <w:color w:val="auto"/>
          <w:spacing w:val="-5"/>
          <w:sz w:val="24"/>
          <w:szCs w:val="24"/>
          <w:highlight w:val="none"/>
          <w:lang w:val="zh-CN" w:eastAsia="zh-CN"/>
        </w:rPr>
        <w:t>十二 、其他资料</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2" w:firstLineChars="20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一、投标函</w:t>
      </w:r>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tabs>
          <w:tab w:val="left" w:pos="229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招标人名称</w:t>
      </w:r>
      <w:r>
        <w:rPr>
          <w:rFonts w:hint="eastAsia" w:ascii="仿宋" w:hAnsi="仿宋" w:eastAsia="仿宋" w:cs="仿宋"/>
          <w:color w:val="auto"/>
          <w:spacing w:val="-108"/>
          <w:sz w:val="24"/>
          <w:szCs w:val="24"/>
          <w:highlight w:val="none"/>
        </w:rPr>
        <w:t>）</w:t>
      </w:r>
      <w:r>
        <w:rPr>
          <w:rFonts w:hint="eastAsia" w:ascii="仿宋" w:hAnsi="仿宋" w:eastAsia="仿宋" w:cs="仿宋"/>
          <w:color w:val="auto"/>
          <w:sz w:val="24"/>
          <w:szCs w:val="24"/>
          <w:highlight w:val="none"/>
        </w:rPr>
        <w:t>：</w:t>
      </w:r>
    </w:p>
    <w:p>
      <w:pPr>
        <w:pStyle w:val="26"/>
        <w:keepNext w:val="0"/>
        <w:keepLines w:val="0"/>
        <w:pageBreakBefore w:val="0"/>
        <w:numPr>
          <w:ilvl w:val="0"/>
          <w:numId w:val="13"/>
        </w:numPr>
        <w:tabs>
          <w:tab w:val="left" w:pos="1139"/>
          <w:tab w:val="left" w:pos="2712"/>
          <w:tab w:val="left" w:pos="4658"/>
          <w:tab w:val="left" w:pos="5157"/>
          <w:tab w:val="left" w:pos="6554"/>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pacing w:val="-3"/>
          <w:sz w:val="24"/>
          <w:szCs w:val="24"/>
          <w:highlight w:val="none"/>
        </w:rPr>
        <w:t>方</w:t>
      </w:r>
      <w:r>
        <w:rPr>
          <w:rFonts w:hint="eastAsia" w:ascii="仿宋" w:hAnsi="仿宋" w:eastAsia="仿宋" w:cs="仿宋"/>
          <w:color w:val="auto"/>
          <w:sz w:val="24"/>
          <w:szCs w:val="24"/>
          <w:highlight w:val="none"/>
        </w:rPr>
        <w:t>已</w:t>
      </w:r>
      <w:r>
        <w:rPr>
          <w:rFonts w:hint="eastAsia" w:ascii="仿宋" w:hAnsi="仿宋" w:eastAsia="仿宋" w:cs="仿宋"/>
          <w:color w:val="auto"/>
          <w:spacing w:val="-3"/>
          <w:sz w:val="24"/>
          <w:szCs w:val="24"/>
          <w:highlight w:val="none"/>
        </w:rPr>
        <w:t>仔</w:t>
      </w:r>
      <w:r>
        <w:rPr>
          <w:rFonts w:hint="eastAsia" w:ascii="仿宋" w:hAnsi="仿宋" w:eastAsia="仿宋" w:cs="仿宋"/>
          <w:color w:val="auto"/>
          <w:sz w:val="24"/>
          <w:szCs w:val="24"/>
          <w:highlight w:val="none"/>
        </w:rPr>
        <w:t>细</w:t>
      </w:r>
      <w:r>
        <w:rPr>
          <w:rFonts w:hint="eastAsia" w:ascii="仿宋" w:hAnsi="仿宋" w:eastAsia="仿宋" w:cs="仿宋"/>
          <w:color w:val="auto"/>
          <w:spacing w:val="-3"/>
          <w:sz w:val="24"/>
          <w:szCs w:val="24"/>
          <w:highlight w:val="none"/>
        </w:rPr>
        <w:t>研</w:t>
      </w:r>
      <w:r>
        <w:rPr>
          <w:rFonts w:hint="eastAsia" w:ascii="仿宋" w:hAnsi="仿宋" w:eastAsia="仿宋" w:cs="仿宋"/>
          <w:color w:val="auto"/>
          <w:sz w:val="24"/>
          <w:szCs w:val="24"/>
          <w:highlight w:val="none"/>
        </w:rPr>
        <w:t>究了</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项</w:t>
      </w:r>
      <w:r>
        <w:rPr>
          <w:rFonts w:hint="eastAsia" w:ascii="仿宋" w:hAnsi="仿宋" w:eastAsia="仿宋" w:cs="仿宋"/>
          <w:color w:val="auto"/>
          <w:spacing w:val="-3"/>
          <w:sz w:val="24"/>
          <w:szCs w:val="24"/>
          <w:highlight w:val="none"/>
        </w:rPr>
        <w:t>目名</w:t>
      </w:r>
      <w:r>
        <w:rPr>
          <w:rFonts w:hint="eastAsia" w:ascii="仿宋" w:hAnsi="仿宋" w:eastAsia="仿宋" w:cs="仿宋"/>
          <w:color w:val="auto"/>
          <w:sz w:val="24"/>
          <w:szCs w:val="24"/>
          <w:highlight w:val="none"/>
        </w:rPr>
        <w:t>称</w:t>
      </w:r>
      <w:r>
        <w:rPr>
          <w:rFonts w:hint="eastAsia" w:ascii="仿宋" w:hAnsi="仿宋" w:eastAsia="仿宋" w:cs="仿宋"/>
          <w:color w:val="auto"/>
          <w:spacing w:val="-27"/>
          <w:sz w:val="24"/>
          <w:szCs w:val="24"/>
          <w:highlight w:val="none"/>
        </w:rPr>
        <w:t>）</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rPr>
        <w:t>采</w:t>
      </w:r>
      <w:r>
        <w:rPr>
          <w:rFonts w:hint="eastAsia" w:ascii="仿宋" w:hAnsi="仿宋" w:eastAsia="仿宋" w:cs="仿宋"/>
          <w:color w:val="auto"/>
          <w:spacing w:val="-3"/>
          <w:sz w:val="24"/>
          <w:szCs w:val="24"/>
          <w:highlight w:val="none"/>
        </w:rPr>
        <w:t>购</w:t>
      </w:r>
      <w:r>
        <w:rPr>
          <w:rFonts w:hint="eastAsia" w:ascii="仿宋" w:hAnsi="仿宋" w:eastAsia="仿宋" w:cs="仿宋"/>
          <w:color w:val="auto"/>
          <w:sz w:val="24"/>
          <w:szCs w:val="24"/>
          <w:highlight w:val="none"/>
        </w:rPr>
        <w:t>招</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项</w:t>
      </w:r>
      <w:r>
        <w:rPr>
          <w:rFonts w:hint="eastAsia" w:ascii="仿宋" w:hAnsi="仿宋" w:eastAsia="仿宋" w:cs="仿宋"/>
          <w:color w:val="auto"/>
          <w:spacing w:val="-3"/>
          <w:sz w:val="24"/>
          <w:szCs w:val="24"/>
          <w:highlight w:val="none"/>
        </w:rPr>
        <w:t>目招</w:t>
      </w:r>
      <w:r>
        <w:rPr>
          <w:rFonts w:hint="eastAsia" w:ascii="仿宋" w:hAnsi="仿宋" w:eastAsia="仿宋" w:cs="仿宋"/>
          <w:color w:val="auto"/>
          <w:sz w:val="24"/>
          <w:szCs w:val="24"/>
          <w:highlight w:val="none"/>
        </w:rPr>
        <w:t>标文</w:t>
      </w:r>
      <w:r>
        <w:rPr>
          <w:rFonts w:hint="eastAsia" w:ascii="仿宋" w:hAnsi="仿宋" w:eastAsia="仿宋" w:cs="仿宋"/>
          <w:color w:val="auto"/>
          <w:spacing w:val="-3"/>
          <w:sz w:val="24"/>
          <w:szCs w:val="24"/>
          <w:highlight w:val="none"/>
        </w:rPr>
        <w:t>件</w:t>
      </w:r>
      <w:r>
        <w:rPr>
          <w:rFonts w:hint="eastAsia" w:ascii="仿宋" w:hAnsi="仿宋" w:eastAsia="仿宋" w:cs="仿宋"/>
          <w:color w:val="auto"/>
          <w:sz w:val="24"/>
          <w:szCs w:val="24"/>
          <w:highlight w:val="none"/>
        </w:rPr>
        <w:t>的</w:t>
      </w:r>
      <w:r>
        <w:rPr>
          <w:rFonts w:hint="eastAsia" w:ascii="仿宋" w:hAnsi="仿宋" w:eastAsia="仿宋" w:cs="仿宋"/>
          <w:color w:val="auto"/>
          <w:spacing w:val="-3"/>
          <w:sz w:val="24"/>
          <w:szCs w:val="24"/>
          <w:highlight w:val="none"/>
        </w:rPr>
        <w:t>全</w:t>
      </w:r>
      <w:r>
        <w:rPr>
          <w:rFonts w:hint="eastAsia" w:ascii="仿宋" w:hAnsi="仿宋" w:eastAsia="仿宋" w:cs="仿宋"/>
          <w:color w:val="auto"/>
          <w:sz w:val="24"/>
          <w:szCs w:val="24"/>
          <w:highlight w:val="none"/>
        </w:rPr>
        <w:t>部内</w:t>
      </w:r>
      <w:r>
        <w:rPr>
          <w:rFonts w:hint="eastAsia" w:ascii="仿宋" w:hAnsi="仿宋" w:eastAsia="仿宋" w:cs="仿宋"/>
          <w:color w:val="auto"/>
          <w:spacing w:val="-3"/>
          <w:sz w:val="24"/>
          <w:szCs w:val="24"/>
          <w:highlight w:val="none"/>
        </w:rPr>
        <w:t>容</w:t>
      </w:r>
      <w:r>
        <w:rPr>
          <w:rFonts w:hint="eastAsia" w:ascii="仿宋" w:hAnsi="仿宋" w:eastAsia="仿宋" w:cs="仿宋"/>
          <w:color w:val="auto"/>
          <w:spacing w:val="-10"/>
          <w:sz w:val="24"/>
          <w:szCs w:val="24"/>
          <w:highlight w:val="none"/>
        </w:rPr>
        <w:t>，</w:t>
      </w:r>
      <w:r>
        <w:rPr>
          <w:rFonts w:hint="eastAsia" w:ascii="仿宋" w:hAnsi="仿宋" w:eastAsia="仿宋" w:cs="仿宋"/>
          <w:color w:val="auto"/>
          <w:spacing w:val="-3"/>
          <w:sz w:val="24"/>
          <w:szCs w:val="24"/>
          <w:highlight w:val="none"/>
        </w:rPr>
        <w:t>愿</w:t>
      </w:r>
      <w:r>
        <w:rPr>
          <w:rFonts w:hint="eastAsia" w:ascii="仿宋" w:hAnsi="仿宋" w:eastAsia="仿宋" w:cs="仿宋"/>
          <w:color w:val="auto"/>
          <w:sz w:val="24"/>
          <w:szCs w:val="24"/>
          <w:highlight w:val="none"/>
        </w:rPr>
        <w:t>意</w:t>
      </w:r>
      <w:r>
        <w:rPr>
          <w:rFonts w:hint="eastAsia" w:ascii="仿宋" w:hAnsi="仿宋" w:eastAsia="仿宋" w:cs="仿宋"/>
          <w:color w:val="auto"/>
          <w:spacing w:val="-3"/>
          <w:sz w:val="24"/>
          <w:szCs w:val="24"/>
          <w:highlight w:val="none"/>
        </w:rPr>
        <w:t>以</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民</w:t>
      </w:r>
      <w:r>
        <w:rPr>
          <w:rFonts w:hint="eastAsia" w:ascii="仿宋" w:hAnsi="仿宋" w:eastAsia="仿宋" w:cs="仿宋"/>
          <w:color w:val="auto"/>
          <w:spacing w:val="-13"/>
          <w:sz w:val="24"/>
          <w:szCs w:val="24"/>
          <w:highlight w:val="none"/>
        </w:rPr>
        <w:t>币</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大</w:t>
      </w:r>
      <w:r>
        <w:rPr>
          <w:rFonts w:hint="eastAsia" w:ascii="仿宋" w:hAnsi="仿宋" w:eastAsia="仿宋" w:cs="仿宋"/>
          <w:color w:val="auto"/>
          <w:sz w:val="24"/>
          <w:szCs w:val="24"/>
          <w:highlight w:val="none"/>
        </w:rPr>
        <w:t>写</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12"/>
          <w:sz w:val="24"/>
          <w:szCs w:val="24"/>
          <w:highlight w:val="none"/>
          <w:u w:val="single"/>
        </w:rPr>
        <w:tab/>
      </w:r>
      <w:r>
        <w:rPr>
          <w:rFonts w:hint="eastAsia" w:ascii="仿宋" w:hAnsi="仿宋" w:eastAsia="仿宋" w:cs="仿宋"/>
          <w:color w:val="auto"/>
          <w:sz w:val="24"/>
          <w:szCs w:val="24"/>
          <w:highlight w:val="none"/>
        </w:rPr>
        <w:t>（</w:t>
      </w:r>
      <w:r>
        <w:rPr>
          <w:rFonts w:hint="eastAsia" w:ascii="宋体" w:hAnsi="宋体" w:eastAsia="宋体" w:cs="宋体"/>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13"/>
          <w:sz w:val="24"/>
          <w:szCs w:val="24"/>
          <w:highlight w:val="none"/>
        </w:rPr>
        <w:t>）</w:t>
      </w:r>
      <w:r>
        <w:rPr>
          <w:rFonts w:hint="eastAsia" w:ascii="仿宋" w:hAnsi="仿宋" w:eastAsia="仿宋" w:cs="仿宋"/>
          <w:color w:val="auto"/>
          <w:sz w:val="24"/>
          <w:szCs w:val="24"/>
          <w:highlight w:val="none"/>
        </w:rPr>
        <w:t>的</w:t>
      </w:r>
      <w:r>
        <w:rPr>
          <w:rFonts w:hint="eastAsia" w:ascii="仿宋" w:hAnsi="仿宋" w:eastAsia="仿宋" w:cs="仿宋"/>
          <w:color w:val="auto"/>
          <w:spacing w:val="-3"/>
          <w:sz w:val="24"/>
          <w:szCs w:val="24"/>
          <w:highlight w:val="none"/>
        </w:rPr>
        <w:t>投标</w:t>
      </w:r>
      <w:r>
        <w:rPr>
          <w:rFonts w:hint="eastAsia" w:ascii="仿宋" w:hAnsi="仿宋" w:eastAsia="仿宋" w:cs="仿宋"/>
          <w:color w:val="auto"/>
          <w:sz w:val="24"/>
          <w:szCs w:val="24"/>
          <w:highlight w:val="none"/>
        </w:rPr>
        <w:t>总报</w:t>
      </w:r>
      <w:r>
        <w:rPr>
          <w:rFonts w:hint="eastAsia" w:ascii="仿宋" w:hAnsi="仿宋" w:eastAsia="仿宋" w:cs="仿宋"/>
          <w:color w:val="auto"/>
          <w:spacing w:val="-13"/>
          <w:sz w:val="24"/>
          <w:szCs w:val="24"/>
          <w:highlight w:val="none"/>
        </w:rPr>
        <w:t>价</w:t>
      </w:r>
      <w:r>
        <w:rPr>
          <w:rFonts w:hint="eastAsia" w:ascii="仿宋" w:hAnsi="仿宋" w:eastAsia="仿宋" w:cs="仿宋"/>
          <w:color w:val="auto"/>
          <w:sz w:val="24"/>
          <w:szCs w:val="24"/>
          <w:highlight w:val="none"/>
        </w:rPr>
        <w:t>（其</w:t>
      </w:r>
      <w:r>
        <w:rPr>
          <w:rFonts w:hint="eastAsia" w:ascii="仿宋" w:hAnsi="仿宋" w:eastAsia="仿宋" w:cs="仿宋"/>
          <w:color w:val="auto"/>
          <w:spacing w:val="-3"/>
          <w:sz w:val="24"/>
          <w:szCs w:val="24"/>
          <w:highlight w:val="none"/>
        </w:rPr>
        <w:t>中</w:t>
      </w:r>
      <w:r>
        <w:rPr>
          <w:rFonts w:hint="eastAsia" w:ascii="仿宋" w:hAnsi="仿宋" w:eastAsia="仿宋" w:cs="仿宋"/>
          <w:color w:val="auto"/>
          <w:spacing w:val="-13"/>
          <w:sz w:val="24"/>
          <w:szCs w:val="24"/>
          <w:highlight w:val="none"/>
        </w:rPr>
        <w:t>，</w:t>
      </w:r>
      <w:r>
        <w:rPr>
          <w:rFonts w:hint="eastAsia" w:ascii="仿宋" w:hAnsi="仿宋" w:eastAsia="仿宋" w:cs="仿宋"/>
          <w:color w:val="auto"/>
          <w:sz w:val="24"/>
          <w:szCs w:val="24"/>
          <w:highlight w:val="none"/>
        </w:rPr>
        <w:t>增值税</w:t>
      </w:r>
      <w:r>
        <w:rPr>
          <w:rFonts w:hint="eastAsia" w:ascii="仿宋" w:hAnsi="仿宋" w:eastAsia="仿宋" w:cs="仿宋"/>
          <w:color w:val="auto"/>
          <w:spacing w:val="-3"/>
          <w:sz w:val="24"/>
          <w:szCs w:val="24"/>
          <w:highlight w:val="none"/>
        </w:rPr>
        <w:t>税</w:t>
      </w:r>
      <w:r>
        <w:rPr>
          <w:rFonts w:hint="eastAsia" w:ascii="仿宋" w:hAnsi="仿宋" w:eastAsia="仿宋" w:cs="仿宋"/>
          <w:color w:val="auto"/>
          <w:sz w:val="24"/>
          <w:szCs w:val="24"/>
          <w:highlight w:val="none"/>
        </w:rPr>
        <w:t>率</w:t>
      </w:r>
      <w:r>
        <w:rPr>
          <w:rFonts w:hint="eastAsia" w:ascii="仿宋" w:hAnsi="仿宋" w:eastAsia="仿宋" w:cs="仿宋"/>
          <w:color w:val="auto"/>
          <w:spacing w:val="-1"/>
          <w:sz w:val="24"/>
          <w:szCs w:val="24"/>
          <w:highlight w:val="none"/>
        </w:rPr>
        <w:t>为</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6"/>
          <w:sz w:val="24"/>
          <w:szCs w:val="24"/>
          <w:highlight w:val="none"/>
        </w:rPr>
        <w:t>）</w:t>
      </w:r>
      <w:r>
        <w:rPr>
          <w:rFonts w:hint="eastAsia" w:ascii="仿宋" w:hAnsi="仿宋" w:eastAsia="仿宋" w:cs="仿宋"/>
          <w:color w:val="auto"/>
          <w:spacing w:val="-3"/>
          <w:sz w:val="24"/>
          <w:szCs w:val="24"/>
          <w:highlight w:val="none"/>
        </w:rPr>
        <w:t>提</w:t>
      </w:r>
      <w:r>
        <w:rPr>
          <w:rFonts w:hint="eastAsia" w:ascii="仿宋" w:hAnsi="仿宋" w:eastAsia="仿宋" w:cs="仿宋"/>
          <w:color w:val="auto"/>
          <w:sz w:val="24"/>
          <w:szCs w:val="24"/>
          <w:highlight w:val="none"/>
        </w:rPr>
        <w:t>供</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rPr>
        <w:t>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z w:val="24"/>
          <w:szCs w:val="24"/>
          <w:highlight w:val="none"/>
        </w:rPr>
        <w:t>及</w:t>
      </w:r>
      <w:r>
        <w:rPr>
          <w:rFonts w:hint="eastAsia" w:ascii="仿宋" w:hAnsi="仿宋" w:eastAsia="仿宋" w:cs="仿宋"/>
          <w:color w:val="auto"/>
          <w:spacing w:val="-3"/>
          <w:sz w:val="24"/>
          <w:szCs w:val="24"/>
          <w:highlight w:val="none"/>
        </w:rPr>
        <w:t>相</w:t>
      </w:r>
      <w:r>
        <w:rPr>
          <w:rFonts w:hint="eastAsia" w:ascii="仿宋" w:hAnsi="仿宋" w:eastAsia="仿宋" w:cs="仿宋"/>
          <w:color w:val="auto"/>
          <w:sz w:val="24"/>
          <w:szCs w:val="24"/>
          <w:highlight w:val="none"/>
        </w:rPr>
        <w:t>关</w:t>
      </w:r>
      <w:r>
        <w:rPr>
          <w:rFonts w:hint="eastAsia" w:ascii="仿宋" w:hAnsi="仿宋" w:eastAsia="仿宋" w:cs="仿宋"/>
          <w:color w:val="auto"/>
          <w:spacing w:val="-3"/>
          <w:sz w:val="24"/>
          <w:szCs w:val="24"/>
          <w:highlight w:val="none"/>
        </w:rPr>
        <w:t>服</w:t>
      </w:r>
      <w:r>
        <w:rPr>
          <w:rFonts w:hint="eastAsia" w:ascii="仿宋" w:hAnsi="仿宋" w:eastAsia="仿宋" w:cs="仿宋"/>
          <w:color w:val="auto"/>
          <w:sz w:val="24"/>
          <w:szCs w:val="24"/>
          <w:highlight w:val="none"/>
        </w:rPr>
        <w:t>务</w:t>
      </w:r>
      <w:r>
        <w:rPr>
          <w:rFonts w:hint="eastAsia" w:ascii="仿宋" w:hAnsi="仿宋" w:eastAsia="仿宋" w:cs="仿宋"/>
          <w:color w:val="auto"/>
          <w:spacing w:val="-106"/>
          <w:sz w:val="24"/>
          <w:szCs w:val="24"/>
          <w:highlight w:val="none"/>
        </w:rPr>
        <w:t>）</w:t>
      </w:r>
      <w:r>
        <w:rPr>
          <w:rFonts w:hint="eastAsia" w:ascii="仿宋" w:hAnsi="仿宋" w:eastAsia="仿宋" w:cs="仿宋"/>
          <w:color w:val="auto"/>
          <w:spacing w:val="-5"/>
          <w:sz w:val="24"/>
          <w:szCs w:val="24"/>
          <w:highlight w:val="none"/>
        </w:rPr>
        <w:t>，</w:t>
      </w:r>
      <w:r>
        <w:rPr>
          <w:rFonts w:hint="eastAsia" w:ascii="仿宋" w:hAnsi="仿宋" w:eastAsia="仿宋" w:cs="仿宋"/>
          <w:color w:val="auto"/>
          <w:sz w:val="24"/>
          <w:szCs w:val="24"/>
          <w:highlight w:val="none"/>
        </w:rPr>
        <w:t>并按</w:t>
      </w:r>
      <w:r>
        <w:rPr>
          <w:rFonts w:hint="eastAsia" w:ascii="仿宋" w:hAnsi="仿宋" w:eastAsia="仿宋" w:cs="仿宋"/>
          <w:color w:val="auto"/>
          <w:spacing w:val="-3"/>
          <w:sz w:val="24"/>
          <w:szCs w:val="24"/>
          <w:highlight w:val="none"/>
        </w:rPr>
        <w:t>合</w:t>
      </w:r>
      <w:r>
        <w:rPr>
          <w:rFonts w:hint="eastAsia" w:ascii="仿宋" w:hAnsi="仿宋" w:eastAsia="仿宋" w:cs="仿宋"/>
          <w:color w:val="auto"/>
          <w:sz w:val="24"/>
          <w:szCs w:val="24"/>
          <w:highlight w:val="none"/>
        </w:rPr>
        <w:t>同</w:t>
      </w:r>
      <w:r>
        <w:rPr>
          <w:rFonts w:hint="eastAsia" w:ascii="仿宋" w:hAnsi="仿宋" w:eastAsia="仿宋" w:cs="仿宋"/>
          <w:color w:val="auto"/>
          <w:spacing w:val="-3"/>
          <w:sz w:val="24"/>
          <w:szCs w:val="24"/>
          <w:highlight w:val="none"/>
        </w:rPr>
        <w:t>约</w:t>
      </w:r>
      <w:r>
        <w:rPr>
          <w:rFonts w:hint="eastAsia" w:ascii="仿宋" w:hAnsi="仿宋" w:eastAsia="仿宋" w:cs="仿宋"/>
          <w:color w:val="auto"/>
          <w:sz w:val="24"/>
          <w:szCs w:val="24"/>
          <w:highlight w:val="none"/>
        </w:rPr>
        <w:t>定</w:t>
      </w:r>
      <w:r>
        <w:rPr>
          <w:rFonts w:hint="eastAsia" w:ascii="仿宋" w:hAnsi="仿宋" w:eastAsia="仿宋" w:cs="仿宋"/>
          <w:color w:val="auto"/>
          <w:spacing w:val="-13"/>
          <w:sz w:val="24"/>
          <w:szCs w:val="24"/>
          <w:highlight w:val="none"/>
        </w:rPr>
        <w:t>履</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行义务。</w:t>
      </w:r>
    </w:p>
    <w:p>
      <w:pPr>
        <w:pStyle w:val="26"/>
        <w:keepNext w:val="0"/>
        <w:keepLines w:val="0"/>
        <w:pageBreakBefore w:val="0"/>
        <w:numPr>
          <w:ilvl w:val="0"/>
          <w:numId w:val="13"/>
        </w:numPr>
        <w:tabs>
          <w:tab w:val="left" w:pos="1085"/>
        </w:tabs>
        <w:kinsoku/>
        <w:wordWrap/>
        <w:overflowPunct/>
        <w:topLinePunct w:val="0"/>
        <w:bidi w:val="0"/>
        <w:spacing w:line="360" w:lineRule="auto"/>
        <w:ind w:left="0" w:leftChars="0" w:right="0" w:firstLine="468" w:firstLineChars="200"/>
        <w:jc w:val="left"/>
        <w:textAlignment w:val="auto"/>
        <w:outlineLvl w:val="2"/>
        <w:rPr>
          <w:rFonts w:hint="eastAsia" w:ascii="仿宋" w:hAnsi="仿宋" w:eastAsia="仿宋" w:cs="仿宋"/>
          <w:color w:val="auto"/>
          <w:sz w:val="24"/>
          <w:szCs w:val="24"/>
          <w:highlight w:val="none"/>
        </w:rPr>
      </w:pPr>
      <w:bookmarkStart w:id="49" w:name="_Toc14698"/>
      <w:r>
        <w:rPr>
          <w:rFonts w:hint="eastAsia" w:ascii="仿宋" w:hAnsi="仿宋" w:eastAsia="仿宋" w:cs="仿宋"/>
          <w:color w:val="auto"/>
          <w:spacing w:val="-3"/>
          <w:sz w:val="24"/>
          <w:szCs w:val="24"/>
          <w:highlight w:val="none"/>
        </w:rPr>
        <w:t>我方的投标文件包括下列内容：</w:t>
      </w:r>
      <w:bookmarkEnd w:id="49"/>
    </w:p>
    <w:p>
      <w:pPr>
        <w:pStyle w:val="26"/>
        <w:keepNext w:val="0"/>
        <w:keepLines w:val="0"/>
        <w:pageBreakBefore w:val="0"/>
        <w:numPr>
          <w:ilvl w:val="0"/>
          <w:numId w:val="14"/>
        </w:numPr>
        <w:tabs>
          <w:tab w:val="left" w:pos="1335"/>
        </w:tabs>
        <w:kinsoku/>
        <w:wordWrap/>
        <w:overflowPunct/>
        <w:topLinePunct w:val="0"/>
        <w:bidi w:val="0"/>
        <w:spacing w:line="360" w:lineRule="auto"/>
        <w:ind w:left="0" w:leftChars="0" w:right="0" w:firstLine="47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投标函；</w:t>
      </w:r>
    </w:p>
    <w:p>
      <w:pPr>
        <w:pStyle w:val="26"/>
        <w:keepNext w:val="0"/>
        <w:keepLines w:val="0"/>
        <w:pageBreakBefore w:val="0"/>
        <w:numPr>
          <w:ilvl w:val="0"/>
          <w:numId w:val="14"/>
        </w:numPr>
        <w:tabs>
          <w:tab w:val="left" w:pos="133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法定代表人（单位负责人）身份证明或授权委托书；</w:t>
      </w:r>
    </w:p>
    <w:p>
      <w:pPr>
        <w:pStyle w:val="26"/>
        <w:keepNext w:val="0"/>
        <w:keepLines w:val="0"/>
        <w:pageBreakBefore w:val="0"/>
        <w:numPr>
          <w:ilvl w:val="0"/>
          <w:numId w:val="14"/>
        </w:numPr>
        <w:tabs>
          <w:tab w:val="left" w:pos="133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联合体协议书</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如有</w:t>
      </w:r>
      <w:r>
        <w:rPr>
          <w:rFonts w:hint="eastAsia" w:ascii="仿宋" w:hAnsi="仿宋" w:eastAsia="仿宋" w:cs="仿宋"/>
          <w:color w:val="auto"/>
          <w:spacing w:val="-106"/>
          <w:sz w:val="24"/>
          <w:szCs w:val="24"/>
          <w:highlight w:val="none"/>
        </w:rPr>
        <w:t>）</w:t>
      </w:r>
      <w:r>
        <w:rPr>
          <w:rFonts w:hint="eastAsia" w:ascii="仿宋" w:hAnsi="仿宋" w:eastAsia="仿宋" w:cs="仿宋"/>
          <w:color w:val="auto"/>
          <w:sz w:val="24"/>
          <w:szCs w:val="24"/>
          <w:highlight w:val="none"/>
        </w:rPr>
        <w:t>；</w:t>
      </w:r>
    </w:p>
    <w:p>
      <w:pPr>
        <w:pStyle w:val="26"/>
        <w:keepNext w:val="0"/>
        <w:keepLines w:val="0"/>
        <w:pageBreakBefore w:val="0"/>
        <w:numPr>
          <w:ilvl w:val="0"/>
          <w:numId w:val="14"/>
        </w:numPr>
        <w:tabs>
          <w:tab w:val="left" w:pos="133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投标保证金（</w:t>
      </w:r>
      <w:r>
        <w:rPr>
          <w:rFonts w:hint="eastAsia" w:ascii="仿宋" w:hAnsi="仿宋" w:eastAsia="仿宋" w:cs="仿宋"/>
          <w:color w:val="auto"/>
          <w:sz w:val="24"/>
          <w:szCs w:val="24"/>
          <w:highlight w:val="none"/>
        </w:rPr>
        <w:t>如有</w:t>
      </w:r>
      <w:r>
        <w:rPr>
          <w:rFonts w:hint="eastAsia" w:ascii="仿宋" w:hAnsi="仿宋" w:eastAsia="仿宋" w:cs="仿宋"/>
          <w:color w:val="auto"/>
          <w:spacing w:val="-108"/>
          <w:sz w:val="24"/>
          <w:szCs w:val="24"/>
          <w:highlight w:val="none"/>
        </w:rPr>
        <w:t>）</w:t>
      </w:r>
      <w:r>
        <w:rPr>
          <w:rFonts w:hint="eastAsia" w:ascii="仿宋" w:hAnsi="仿宋" w:eastAsia="仿宋" w:cs="仿宋"/>
          <w:color w:val="auto"/>
          <w:sz w:val="24"/>
          <w:szCs w:val="24"/>
          <w:highlight w:val="none"/>
        </w:rPr>
        <w:t>；</w:t>
      </w:r>
    </w:p>
    <w:p>
      <w:pPr>
        <w:pStyle w:val="26"/>
        <w:keepNext w:val="0"/>
        <w:keepLines w:val="0"/>
        <w:pageBreakBefore w:val="0"/>
        <w:numPr>
          <w:ilvl w:val="0"/>
          <w:numId w:val="14"/>
        </w:numPr>
        <w:tabs>
          <w:tab w:val="left" w:pos="133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商务和技术偏差表；</w:t>
      </w:r>
    </w:p>
    <w:p>
      <w:pPr>
        <w:pStyle w:val="26"/>
        <w:keepNext w:val="0"/>
        <w:keepLines w:val="0"/>
        <w:pageBreakBefore w:val="0"/>
        <w:numPr>
          <w:ilvl w:val="0"/>
          <w:numId w:val="14"/>
        </w:numPr>
        <w:tabs>
          <w:tab w:val="left" w:pos="133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分项报价表；</w:t>
      </w:r>
    </w:p>
    <w:p>
      <w:pPr>
        <w:pStyle w:val="26"/>
        <w:keepNext w:val="0"/>
        <w:keepLines w:val="0"/>
        <w:pageBreakBefore w:val="0"/>
        <w:numPr>
          <w:ilvl w:val="0"/>
          <w:numId w:val="14"/>
        </w:numPr>
        <w:tabs>
          <w:tab w:val="left" w:pos="133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资格审查资料；</w:t>
      </w:r>
    </w:p>
    <w:p>
      <w:pPr>
        <w:pStyle w:val="26"/>
        <w:keepNext w:val="0"/>
        <w:keepLines w:val="0"/>
        <w:pageBreakBefore w:val="0"/>
        <w:numPr>
          <w:ilvl w:val="0"/>
          <w:numId w:val="14"/>
        </w:numPr>
        <w:tabs>
          <w:tab w:val="left" w:pos="133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w:t>
      </w:r>
      <w:r>
        <w:rPr>
          <w:rFonts w:hint="eastAsia" w:ascii="仿宋" w:hAnsi="仿宋" w:eastAsia="仿宋" w:cs="仿宋"/>
          <w:color w:val="auto"/>
          <w:spacing w:val="-3"/>
          <w:sz w:val="24"/>
          <w:szCs w:val="24"/>
          <w:highlight w:val="none"/>
          <w:lang w:val="en-US" w:eastAsia="zh-CN"/>
        </w:rPr>
        <w:t>设备</w:t>
      </w:r>
      <w:r>
        <w:rPr>
          <w:rFonts w:hint="eastAsia" w:ascii="仿宋" w:hAnsi="仿宋" w:eastAsia="仿宋" w:cs="仿宋"/>
          <w:color w:val="auto"/>
          <w:spacing w:val="-3"/>
          <w:sz w:val="24"/>
          <w:szCs w:val="24"/>
          <w:highlight w:val="none"/>
        </w:rPr>
        <w:t>质量标准的详细描述；</w:t>
      </w:r>
    </w:p>
    <w:p>
      <w:pPr>
        <w:pStyle w:val="26"/>
        <w:keepNext w:val="0"/>
        <w:keepLines w:val="0"/>
        <w:pageBreakBefore w:val="0"/>
        <w:numPr>
          <w:ilvl w:val="0"/>
          <w:numId w:val="14"/>
        </w:numPr>
        <w:tabs>
          <w:tab w:val="left" w:pos="133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技术支持资料；</w:t>
      </w:r>
    </w:p>
    <w:p>
      <w:pPr>
        <w:pStyle w:val="26"/>
        <w:keepNext w:val="0"/>
        <w:keepLines w:val="0"/>
        <w:pageBreakBefore w:val="0"/>
        <w:numPr>
          <w:ilvl w:val="0"/>
          <w:numId w:val="14"/>
        </w:numPr>
        <w:tabs>
          <w:tab w:val="left" w:pos="1441"/>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相关服务计划；</w:t>
      </w:r>
    </w:p>
    <w:p>
      <w:pPr>
        <w:keepNext w:val="0"/>
        <w:keepLines w:val="0"/>
        <w:pageBreakBefore w:val="0"/>
        <w:kinsoku/>
        <w:wordWrap/>
        <w:overflowPunct/>
        <w:topLinePunct w:val="0"/>
        <w:bidi w:val="0"/>
        <w:spacing w:line="360" w:lineRule="auto"/>
        <w:ind w:left="0" w:leftChars="0" w:right="0" w:firstLine="552" w:firstLineChars="200"/>
        <w:jc w:val="left"/>
        <w:textAlignment w:val="auto"/>
        <w:rPr>
          <w:rFonts w:hint="eastAsia" w:ascii="仿宋" w:hAnsi="仿宋" w:eastAsia="仿宋" w:cs="仿宋"/>
          <w:i/>
          <w:color w:val="auto"/>
          <w:sz w:val="24"/>
          <w:szCs w:val="24"/>
          <w:highlight w:val="none"/>
        </w:rPr>
      </w:pPr>
      <w:r>
        <w:rPr>
          <w:rFonts w:hint="eastAsia" w:ascii="仿宋" w:hAnsi="仿宋" w:eastAsia="仿宋" w:cs="仿宋"/>
          <w:i/>
          <w:color w:val="auto"/>
          <w:w w:val="115"/>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投标文件的上述组成部分如存在内容不一致的，以投标函为准。</w:t>
      </w:r>
    </w:p>
    <w:p>
      <w:pPr>
        <w:pStyle w:val="26"/>
        <w:keepNext w:val="0"/>
        <w:keepLines w:val="0"/>
        <w:pageBreakBefore w:val="0"/>
        <w:numPr>
          <w:ilvl w:val="0"/>
          <w:numId w:val="0"/>
        </w:numPr>
        <w:tabs>
          <w:tab w:val="left" w:pos="1139"/>
        </w:tabs>
        <w:kinsoku/>
        <w:wordWrap/>
        <w:overflowPunct/>
        <w:topLinePunct w:val="0"/>
        <w:bidi w:val="0"/>
        <w:spacing w:line="360" w:lineRule="auto"/>
        <w:ind w:leftChars="20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rPr>
        <w:t>我方承诺除</w:t>
      </w:r>
      <w:r>
        <w:rPr>
          <w:rFonts w:hint="eastAsia" w:ascii="仿宋" w:hAnsi="仿宋" w:eastAsia="仿宋" w:cs="仿宋"/>
          <w:color w:val="auto"/>
          <w:spacing w:val="-2"/>
          <w:sz w:val="24"/>
          <w:szCs w:val="24"/>
          <w:highlight w:val="none"/>
        </w:rPr>
        <w:t>商务和技术</w:t>
      </w:r>
      <w:r>
        <w:rPr>
          <w:rFonts w:hint="eastAsia" w:ascii="仿宋" w:hAnsi="仿宋" w:eastAsia="仿宋" w:cs="仿宋"/>
          <w:color w:val="auto"/>
          <w:spacing w:val="-3"/>
          <w:sz w:val="24"/>
          <w:szCs w:val="24"/>
          <w:highlight w:val="none"/>
        </w:rPr>
        <w:t>偏差表列出的偏差外，我方响应招标文件的全部要求。</w:t>
      </w:r>
    </w:p>
    <w:p>
      <w:pPr>
        <w:pStyle w:val="26"/>
        <w:keepNext w:val="0"/>
        <w:keepLines w:val="0"/>
        <w:pageBreakBefore w:val="0"/>
        <w:numPr>
          <w:ilvl w:val="0"/>
          <w:numId w:val="0"/>
        </w:numPr>
        <w:tabs>
          <w:tab w:val="left" w:pos="1139"/>
        </w:tabs>
        <w:kinsoku/>
        <w:wordWrap/>
        <w:overflowPunct/>
        <w:topLinePunct w:val="0"/>
        <w:bidi w:val="0"/>
        <w:spacing w:line="360" w:lineRule="auto"/>
        <w:ind w:leftChars="20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4.</w:t>
      </w:r>
      <w:r>
        <w:rPr>
          <w:rFonts w:hint="eastAsia" w:ascii="仿宋" w:hAnsi="仿宋" w:eastAsia="仿宋" w:cs="仿宋"/>
          <w:color w:val="auto"/>
          <w:spacing w:val="-3"/>
          <w:sz w:val="24"/>
          <w:szCs w:val="24"/>
          <w:highlight w:val="none"/>
        </w:rPr>
        <w:t>我方承诺在招标文件规定的投标有效期内不撤销投标文件。</w:t>
      </w:r>
    </w:p>
    <w:p>
      <w:pPr>
        <w:pStyle w:val="26"/>
        <w:keepNext w:val="0"/>
        <w:keepLines w:val="0"/>
        <w:pageBreakBefore w:val="0"/>
        <w:numPr>
          <w:ilvl w:val="0"/>
          <w:numId w:val="0"/>
        </w:numPr>
        <w:tabs>
          <w:tab w:val="left" w:pos="1139"/>
        </w:tabs>
        <w:kinsoku/>
        <w:wordWrap/>
        <w:overflowPunct/>
        <w:topLinePunct w:val="0"/>
        <w:bidi w:val="0"/>
        <w:spacing w:line="360" w:lineRule="auto"/>
        <w:ind w:leftChars="20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val="en-US" w:eastAsia="zh-CN"/>
        </w:rPr>
        <w:t>5.</w:t>
      </w:r>
      <w:r>
        <w:rPr>
          <w:rFonts w:hint="eastAsia" w:ascii="仿宋" w:hAnsi="仿宋" w:eastAsia="仿宋" w:cs="仿宋"/>
          <w:color w:val="auto"/>
          <w:spacing w:val="-3"/>
          <w:sz w:val="24"/>
          <w:szCs w:val="24"/>
          <w:highlight w:val="none"/>
        </w:rPr>
        <w:t>如我方中标，我方承诺：</w:t>
      </w:r>
    </w:p>
    <w:p>
      <w:pPr>
        <w:pStyle w:val="26"/>
        <w:keepNext w:val="0"/>
        <w:keepLines w:val="0"/>
        <w:pageBreakBefore w:val="0"/>
        <w:numPr>
          <w:ilvl w:val="0"/>
          <w:numId w:val="0"/>
        </w:numPr>
        <w:tabs>
          <w:tab w:val="left" w:pos="1770"/>
        </w:tabs>
        <w:kinsoku/>
        <w:wordWrap/>
        <w:overflowPunct/>
        <w:topLinePunct w:val="0"/>
        <w:bidi w:val="0"/>
        <w:spacing w:line="360" w:lineRule="auto"/>
        <w:ind w:leftChars="20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在收到中标通知书后，在中标通知书规定的期限内与你方签订合同；</w:t>
      </w:r>
    </w:p>
    <w:p>
      <w:pPr>
        <w:pStyle w:val="26"/>
        <w:keepNext w:val="0"/>
        <w:keepLines w:val="0"/>
        <w:pageBreakBefore w:val="0"/>
        <w:numPr>
          <w:ilvl w:val="0"/>
          <w:numId w:val="0"/>
        </w:numPr>
        <w:tabs>
          <w:tab w:val="left" w:pos="1770"/>
        </w:tabs>
        <w:kinsoku/>
        <w:wordWrap/>
        <w:overflowPunct/>
        <w:topLinePunct w:val="0"/>
        <w:bidi w:val="0"/>
        <w:spacing w:line="360" w:lineRule="auto"/>
        <w:ind w:leftChars="20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2</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在签订合同时不向你方提出附加条件；</w:t>
      </w:r>
    </w:p>
    <w:p>
      <w:pPr>
        <w:pStyle w:val="26"/>
        <w:keepNext w:val="0"/>
        <w:keepLines w:val="0"/>
        <w:pageBreakBefore w:val="0"/>
        <w:numPr>
          <w:ilvl w:val="0"/>
          <w:numId w:val="0"/>
        </w:numPr>
        <w:tabs>
          <w:tab w:val="left" w:pos="1770"/>
        </w:tabs>
        <w:kinsoku/>
        <w:wordWrap/>
        <w:overflowPunct/>
        <w:topLinePunct w:val="0"/>
        <w:bidi w:val="0"/>
        <w:spacing w:line="360" w:lineRule="auto"/>
        <w:ind w:leftChars="20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按照招标文件要求提交履约保证金；</w:t>
      </w:r>
    </w:p>
    <w:p>
      <w:pPr>
        <w:pStyle w:val="26"/>
        <w:keepNext w:val="0"/>
        <w:keepLines w:val="0"/>
        <w:pageBreakBefore w:val="0"/>
        <w:numPr>
          <w:ilvl w:val="0"/>
          <w:numId w:val="0"/>
        </w:numPr>
        <w:tabs>
          <w:tab w:val="left" w:pos="1770"/>
        </w:tabs>
        <w:kinsoku/>
        <w:wordWrap/>
        <w:overflowPunct/>
        <w:topLinePunct w:val="0"/>
        <w:bidi w:val="0"/>
        <w:spacing w:line="360" w:lineRule="auto"/>
        <w:ind w:leftChars="20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4</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在合同约定的期限内完成合同规定的全部义务。</w:t>
      </w:r>
    </w:p>
    <w:p>
      <w:pPr>
        <w:pStyle w:val="26"/>
        <w:keepNext w:val="0"/>
        <w:keepLines w:val="0"/>
        <w:pageBreakBefore w:val="0"/>
        <w:numPr>
          <w:ilvl w:val="0"/>
          <w:numId w:val="0"/>
        </w:numPr>
        <w:tabs>
          <w:tab w:val="left" w:pos="1139"/>
        </w:tabs>
        <w:kinsoku/>
        <w:wordWrap/>
        <w:overflowPunct/>
        <w:topLinePunct w:val="0"/>
        <w:bidi w:val="0"/>
        <w:spacing w:line="360" w:lineRule="auto"/>
        <w:ind w:leftChars="20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lang w:val="en-US" w:eastAsia="zh-CN"/>
        </w:rPr>
        <w:t>5.</w:t>
      </w:r>
      <w:r>
        <w:rPr>
          <w:rFonts w:hint="eastAsia" w:ascii="仿宋" w:hAnsi="仿宋" w:eastAsia="仿宋" w:cs="仿宋"/>
          <w:color w:val="auto"/>
          <w:spacing w:val="-8"/>
          <w:sz w:val="24"/>
          <w:szCs w:val="24"/>
          <w:highlight w:val="none"/>
        </w:rPr>
        <w:t>方在此声明，所递交的投标文件及有关资料内容完整、真实和准确，且不存在第二</w:t>
      </w:r>
      <w:r>
        <w:rPr>
          <w:rFonts w:hint="eastAsia" w:ascii="仿宋" w:hAnsi="仿宋" w:eastAsia="仿宋" w:cs="仿宋"/>
          <w:color w:val="auto"/>
          <w:spacing w:val="-1"/>
          <w:sz w:val="24"/>
          <w:szCs w:val="24"/>
          <w:highlight w:val="none"/>
        </w:rPr>
        <w:t>章</w:t>
      </w:r>
      <w:r>
        <w:rPr>
          <w:rFonts w:hint="eastAsia" w:ascii="仿宋" w:hAnsi="仿宋" w:eastAsia="仿宋" w:cs="仿宋"/>
          <w:i/>
          <w:color w:val="auto"/>
          <w:sz w:val="24"/>
          <w:szCs w:val="24"/>
          <w:highlight w:val="none"/>
        </w:rPr>
        <w:t>“</w:t>
      </w:r>
      <w:r>
        <w:rPr>
          <w:rFonts w:hint="eastAsia" w:ascii="仿宋" w:hAnsi="仿宋" w:eastAsia="仿宋" w:cs="仿宋"/>
          <w:color w:val="auto"/>
          <w:spacing w:val="-3"/>
          <w:sz w:val="24"/>
          <w:szCs w:val="24"/>
          <w:highlight w:val="none"/>
        </w:rPr>
        <w:t>投标人须知</w:t>
      </w:r>
      <w:r>
        <w:rPr>
          <w:rFonts w:hint="eastAsia" w:ascii="仿宋" w:hAnsi="仿宋" w:eastAsia="仿宋" w:cs="仿宋"/>
          <w:i/>
          <w:color w:val="auto"/>
          <w:sz w:val="24"/>
          <w:szCs w:val="24"/>
          <w:highlight w:val="none"/>
        </w:rPr>
        <w:t>”</w:t>
      </w:r>
      <w:r>
        <w:rPr>
          <w:rFonts w:hint="eastAsia" w:ascii="仿宋" w:hAnsi="仿宋" w:eastAsia="仿宋" w:cs="仿宋"/>
          <w:color w:val="auto"/>
          <w:spacing w:val="-28"/>
          <w:sz w:val="24"/>
          <w:szCs w:val="24"/>
          <w:highlight w:val="none"/>
        </w:rPr>
        <w:t>第</w:t>
      </w:r>
      <w:r>
        <w:rPr>
          <w:rFonts w:hint="eastAsia" w:ascii="仿宋" w:hAnsi="仿宋" w:eastAsia="仿宋" w:cs="仿宋"/>
          <w:color w:val="auto"/>
          <w:sz w:val="24"/>
          <w:szCs w:val="24"/>
          <w:highlight w:val="none"/>
        </w:rPr>
        <w:t>1.4.3</w:t>
      </w:r>
      <w:r>
        <w:rPr>
          <w:rFonts w:hint="eastAsia" w:ascii="仿宋" w:hAnsi="仿宋" w:eastAsia="仿宋" w:cs="仿宋"/>
          <w:color w:val="auto"/>
          <w:spacing w:val="-3"/>
          <w:sz w:val="24"/>
          <w:szCs w:val="24"/>
          <w:highlight w:val="none"/>
        </w:rPr>
        <w:t>项规定的任何一种情形。</w:t>
      </w:r>
    </w:p>
    <w:p>
      <w:pPr>
        <w:pStyle w:val="26"/>
        <w:keepNext w:val="0"/>
        <w:keepLines w:val="0"/>
        <w:pageBreakBefore w:val="0"/>
        <w:numPr>
          <w:ilvl w:val="0"/>
          <w:numId w:val="0"/>
        </w:numPr>
        <w:tabs>
          <w:tab w:val="left" w:pos="1139"/>
          <w:tab w:val="left" w:pos="4180"/>
        </w:tabs>
        <w:kinsoku/>
        <w:wordWrap/>
        <w:overflowPunct/>
        <w:topLinePunct w:val="0"/>
        <w:bidi w:val="0"/>
        <w:spacing w:line="360" w:lineRule="auto"/>
        <w:ind w:leftChars="200"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6.</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其他补充说明</w:t>
      </w:r>
      <w:r>
        <w:rPr>
          <w:rFonts w:hint="eastAsia" w:ascii="仿宋" w:hAnsi="仿宋" w:eastAsia="仿宋" w:cs="仿宋"/>
          <w:color w:val="auto"/>
          <w:spacing w:val="-106"/>
          <w:sz w:val="24"/>
          <w:szCs w:val="24"/>
          <w:highlight w:val="none"/>
        </w:rPr>
        <w:t>）</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54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（盖</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w:t>
      </w:r>
    </w:p>
    <w:p>
      <w:pPr>
        <w:pStyle w:val="5"/>
        <w:keepNext w:val="0"/>
        <w:keepLines w:val="0"/>
        <w:pageBreakBefore w:val="0"/>
        <w:tabs>
          <w:tab w:val="left" w:pos="796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w:t>
      </w:r>
      <w:r>
        <w:rPr>
          <w:rFonts w:hint="eastAsia" w:ascii="仿宋" w:hAnsi="仿宋" w:eastAsia="仿宋" w:cs="仿宋"/>
          <w:color w:val="auto"/>
          <w:spacing w:val="-3"/>
          <w:sz w:val="24"/>
          <w:szCs w:val="24"/>
          <w:highlight w:val="none"/>
        </w:rPr>
        <w:t>定</w:t>
      </w:r>
      <w:r>
        <w:rPr>
          <w:rFonts w:hint="eastAsia" w:ascii="仿宋" w:hAnsi="仿宋" w:eastAsia="仿宋" w:cs="仿宋"/>
          <w:color w:val="auto"/>
          <w:sz w:val="24"/>
          <w:szCs w:val="24"/>
          <w:highlight w:val="none"/>
        </w:rPr>
        <w:t>代</w:t>
      </w:r>
      <w:r>
        <w:rPr>
          <w:rFonts w:hint="eastAsia" w:ascii="仿宋" w:hAnsi="仿宋" w:eastAsia="仿宋" w:cs="仿宋"/>
          <w:color w:val="auto"/>
          <w:spacing w:val="-3"/>
          <w:sz w:val="24"/>
          <w:szCs w:val="24"/>
          <w:highlight w:val="none"/>
        </w:rPr>
        <w:t>表</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单</w:t>
      </w:r>
      <w:r>
        <w:rPr>
          <w:rFonts w:hint="eastAsia" w:ascii="仿宋" w:hAnsi="仿宋" w:eastAsia="仿宋" w:cs="仿宋"/>
          <w:color w:val="auto"/>
          <w:spacing w:val="-3"/>
          <w:sz w:val="24"/>
          <w:szCs w:val="24"/>
          <w:highlight w:val="none"/>
        </w:rPr>
        <w:t>位</w:t>
      </w:r>
      <w:r>
        <w:rPr>
          <w:rFonts w:hint="eastAsia" w:ascii="仿宋" w:hAnsi="仿宋" w:eastAsia="仿宋" w:cs="仿宋"/>
          <w:color w:val="auto"/>
          <w:sz w:val="24"/>
          <w:szCs w:val="24"/>
          <w:highlight w:val="none"/>
        </w:rPr>
        <w:t>负</w:t>
      </w:r>
      <w:r>
        <w:rPr>
          <w:rFonts w:hint="eastAsia" w:ascii="仿宋" w:hAnsi="仿宋" w:eastAsia="仿宋" w:cs="仿宋"/>
          <w:color w:val="auto"/>
          <w:spacing w:val="-3"/>
          <w:sz w:val="24"/>
          <w:szCs w:val="24"/>
          <w:highlight w:val="none"/>
        </w:rPr>
        <w:t>责人</w:t>
      </w:r>
      <w:r>
        <w:rPr>
          <w:rFonts w:hint="eastAsia" w:ascii="仿宋" w:hAnsi="仿宋" w:eastAsia="仿宋" w:cs="仿宋"/>
          <w:color w:val="auto"/>
          <w:sz w:val="24"/>
          <w:szCs w:val="24"/>
          <w:highlight w:val="none"/>
        </w:rPr>
        <w:t>）或</w:t>
      </w:r>
      <w:r>
        <w:rPr>
          <w:rFonts w:hint="eastAsia" w:ascii="仿宋" w:hAnsi="仿宋" w:eastAsia="仿宋" w:cs="仿宋"/>
          <w:color w:val="auto"/>
          <w:spacing w:val="-3"/>
          <w:sz w:val="24"/>
          <w:szCs w:val="24"/>
          <w:highlight w:val="none"/>
        </w:rPr>
        <w:t>其</w:t>
      </w:r>
      <w:r>
        <w:rPr>
          <w:rFonts w:hint="eastAsia" w:ascii="仿宋" w:hAnsi="仿宋" w:eastAsia="仿宋" w:cs="仿宋"/>
          <w:color w:val="auto"/>
          <w:sz w:val="24"/>
          <w:szCs w:val="24"/>
          <w:highlight w:val="none"/>
        </w:rPr>
        <w:t>委</w:t>
      </w:r>
      <w:r>
        <w:rPr>
          <w:rFonts w:hint="eastAsia" w:ascii="仿宋" w:hAnsi="仿宋" w:eastAsia="仿宋" w:cs="仿宋"/>
          <w:color w:val="auto"/>
          <w:spacing w:val="-3"/>
          <w:sz w:val="24"/>
          <w:szCs w:val="24"/>
          <w:highlight w:val="none"/>
        </w:rPr>
        <w:t>托</w:t>
      </w:r>
      <w:r>
        <w:rPr>
          <w:rFonts w:hint="eastAsia" w:ascii="仿宋" w:hAnsi="仿宋" w:eastAsia="仿宋" w:cs="仿宋"/>
          <w:color w:val="auto"/>
          <w:sz w:val="24"/>
          <w:szCs w:val="24"/>
          <w:highlight w:val="none"/>
        </w:rPr>
        <w:t>代</w:t>
      </w:r>
      <w:r>
        <w:rPr>
          <w:rFonts w:hint="eastAsia" w:ascii="仿宋" w:hAnsi="仿宋" w:eastAsia="仿宋" w:cs="仿宋"/>
          <w:color w:val="auto"/>
          <w:spacing w:val="-3"/>
          <w:sz w:val="24"/>
          <w:szCs w:val="24"/>
          <w:highlight w:val="none"/>
        </w:rPr>
        <w:t>理</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（签</w:t>
      </w:r>
      <w:r>
        <w:rPr>
          <w:rFonts w:hint="eastAsia" w:ascii="仿宋" w:hAnsi="仿宋" w:eastAsia="仿宋" w:cs="仿宋"/>
          <w:color w:val="auto"/>
          <w:spacing w:val="-3"/>
          <w:sz w:val="24"/>
          <w:szCs w:val="24"/>
          <w:highlight w:val="none"/>
        </w:rPr>
        <w:t>字</w:t>
      </w:r>
      <w:r>
        <w:rPr>
          <w:rFonts w:hint="eastAsia" w:ascii="仿宋" w:hAnsi="仿宋" w:eastAsia="仿宋" w:cs="仿宋"/>
          <w:color w:val="auto"/>
          <w:sz w:val="24"/>
          <w:szCs w:val="24"/>
          <w:highlight w:val="none"/>
        </w:rPr>
        <w:t>）</w:t>
      </w:r>
    </w:p>
    <w:p>
      <w:pPr>
        <w:pStyle w:val="5"/>
        <w:keepNext w:val="0"/>
        <w:keepLines w:val="0"/>
        <w:pageBreakBefore w:val="0"/>
        <w:tabs>
          <w:tab w:val="left" w:pos="3552"/>
          <w:tab w:val="left" w:pos="884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tabs>
          <w:tab w:val="left" w:pos="3552"/>
          <w:tab w:val="left" w:pos="884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tabs>
          <w:tab w:val="left" w:pos="3552"/>
          <w:tab w:val="left" w:pos="884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tabs>
          <w:tab w:val="left" w:pos="3552"/>
          <w:tab w:val="left" w:pos="884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tabs>
          <w:tab w:val="left" w:pos="8849"/>
        </w:tabs>
        <w:kinsoku/>
        <w:wordWrap/>
        <w:overflowPunct/>
        <w:topLinePunct w:val="0"/>
        <w:bidi w:val="0"/>
        <w:spacing w:line="360" w:lineRule="auto"/>
        <w:ind w:left="0" w:leftChars="0" w:right="0" w:firstLine="480" w:firstLineChars="200"/>
        <w:jc w:val="left"/>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邮政</w:t>
      </w:r>
      <w:r>
        <w:rPr>
          <w:rFonts w:hint="eastAsia" w:ascii="仿宋" w:hAnsi="仿宋" w:eastAsia="仿宋" w:cs="仿宋"/>
          <w:color w:val="auto"/>
          <w:spacing w:val="-3"/>
          <w:sz w:val="24"/>
          <w:szCs w:val="24"/>
          <w:highlight w:val="none"/>
        </w:rPr>
        <w:t>编</w:t>
      </w:r>
      <w:r>
        <w:rPr>
          <w:rFonts w:hint="eastAsia" w:ascii="仿宋" w:hAnsi="仿宋" w:eastAsia="仿宋" w:cs="仿宋"/>
          <w:color w:val="auto"/>
          <w:sz w:val="24"/>
          <w:szCs w:val="24"/>
          <w:highlight w:val="none"/>
        </w:rPr>
        <w:t>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631"/>
          <w:tab w:val="left" w:pos="1471"/>
          <w:tab w:val="left" w:pos="2311"/>
        </w:tabs>
        <w:kinsoku/>
        <w:wordWrap/>
        <w:overflowPunct/>
        <w:topLinePunct w:val="0"/>
        <w:bidi w:val="0"/>
        <w:spacing w:line="360" w:lineRule="auto"/>
        <w:ind w:left="0" w:leftChars="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仿宋" w:hAnsi="仿宋" w:eastAsia="仿宋" w:cs="仿宋"/>
          <w:color w:val="auto"/>
          <w:sz w:val="24"/>
          <w:szCs w:val="24"/>
          <w:highlight w:val="none"/>
        </w:rPr>
        <w:sectPr>
          <w:pgSz w:w="12240" w:h="15840"/>
          <w:pgMar w:top="15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2" w:firstLineChars="200"/>
        <w:jc w:val="center"/>
        <w:textAlignment w:val="auto"/>
        <w:outlineLvl w:val="1"/>
        <w:rPr>
          <w:rFonts w:hint="eastAsia" w:ascii="仿宋" w:hAnsi="仿宋" w:eastAsia="仿宋" w:cs="仿宋"/>
          <w:b/>
          <w:color w:val="auto"/>
          <w:sz w:val="24"/>
          <w:szCs w:val="24"/>
          <w:highlight w:val="none"/>
        </w:rPr>
      </w:pPr>
      <w:bookmarkStart w:id="50" w:name="_Toc23129"/>
      <w:r>
        <w:rPr>
          <w:rFonts w:hint="eastAsia" w:ascii="仿宋" w:hAnsi="仿宋" w:eastAsia="仿宋" w:cs="仿宋"/>
          <w:b/>
          <w:color w:val="auto"/>
          <w:sz w:val="24"/>
          <w:szCs w:val="24"/>
          <w:highlight w:val="none"/>
        </w:rPr>
        <w:t>二、法定代表人（单位负责人）身份证明</w:t>
      </w:r>
      <w:bookmarkEnd w:id="50"/>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tabs>
          <w:tab w:val="left" w:pos="4228"/>
        </w:tabs>
        <w:kinsoku/>
        <w:wordWrap/>
        <w:overflowPunct/>
        <w:topLinePunct w:val="0"/>
        <w:bidi w:val="0"/>
        <w:spacing w:line="360" w:lineRule="auto"/>
        <w:ind w:left="0" w:leftChars="0" w:right="0" w:firstLine="476"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投</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tabs>
          <w:tab w:val="left" w:pos="2712"/>
          <w:tab w:val="left" w:pos="4183"/>
          <w:tab w:val="left" w:pos="5652"/>
          <w:tab w:val="left" w:pos="716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性别</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pacing w:val="-3"/>
          <w:sz w:val="24"/>
          <w:szCs w:val="24"/>
          <w:highlight w:val="none"/>
        </w:rPr>
        <w:t>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1"/>
          <w:sz w:val="24"/>
          <w:szCs w:val="24"/>
          <w:highlight w:val="none"/>
        </w:rPr>
        <w:t>职</w:t>
      </w:r>
      <w:r>
        <w:rPr>
          <w:rFonts w:hint="eastAsia" w:ascii="仿宋" w:hAnsi="仿宋" w:eastAsia="仿宋" w:cs="仿宋"/>
          <w:color w:val="auto"/>
          <w:spacing w:val="-3"/>
          <w:sz w:val="24"/>
          <w:szCs w:val="24"/>
          <w:highlight w:val="none"/>
        </w:rPr>
        <w:t>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tabs>
          <w:tab w:val="left" w:pos="3132"/>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投</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的</w:t>
      </w:r>
      <w:r>
        <w:rPr>
          <w:rFonts w:hint="eastAsia" w:ascii="仿宋" w:hAnsi="仿宋" w:eastAsia="仿宋" w:cs="仿宋"/>
          <w:color w:val="auto"/>
          <w:spacing w:val="-3"/>
          <w:sz w:val="24"/>
          <w:szCs w:val="24"/>
          <w:highlight w:val="none"/>
        </w:rPr>
        <w:t>法定</w:t>
      </w:r>
      <w:r>
        <w:rPr>
          <w:rFonts w:hint="eastAsia" w:ascii="仿宋" w:hAnsi="仿宋" w:eastAsia="仿宋" w:cs="仿宋"/>
          <w:color w:val="auto"/>
          <w:sz w:val="24"/>
          <w:szCs w:val="24"/>
          <w:highlight w:val="none"/>
        </w:rPr>
        <w:t>代表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负</w:t>
      </w:r>
      <w:r>
        <w:rPr>
          <w:rFonts w:hint="eastAsia" w:ascii="仿宋" w:hAnsi="仿宋" w:eastAsia="仿宋" w:cs="仿宋"/>
          <w:color w:val="auto"/>
          <w:sz w:val="24"/>
          <w:szCs w:val="24"/>
          <w:highlight w:val="none"/>
        </w:rPr>
        <w:t>责</w:t>
      </w:r>
      <w:r>
        <w:rPr>
          <w:rFonts w:hint="eastAsia" w:ascii="仿宋" w:hAnsi="仿宋" w:eastAsia="仿宋" w:cs="仿宋"/>
          <w:color w:val="auto"/>
          <w:spacing w:val="-3"/>
          <w:sz w:val="24"/>
          <w:szCs w:val="24"/>
          <w:highlight w:val="none"/>
        </w:rPr>
        <w:t>人</w:t>
      </w:r>
      <w:r>
        <w:rPr>
          <w:rFonts w:hint="eastAsia" w:ascii="仿宋" w:hAnsi="仿宋" w:eastAsia="仿宋" w:cs="仿宋"/>
          <w:color w:val="auto"/>
          <w:spacing w:val="-106"/>
          <w:sz w:val="24"/>
          <w:szCs w:val="24"/>
          <w:highlight w:val="none"/>
        </w:rPr>
        <w:t>）</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附：法定代表人（单位负责人）身份证复印件。</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注：本身份证明需由投标人加盖单位公章。</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6821"/>
        </w:tabs>
        <w:kinsoku/>
        <w:wordWrap/>
        <w:overflowPunct/>
        <w:topLinePunct w:val="0"/>
        <w:bidi w:val="0"/>
        <w:spacing w:line="360" w:lineRule="auto"/>
        <w:ind w:left="0" w:leftChars="0" w:right="0" w:firstLine="468"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：（盖</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5652"/>
          <w:tab w:val="left" w:pos="6492"/>
          <w:tab w:val="left" w:pos="7332"/>
        </w:tabs>
        <w:kinsoku/>
        <w:wordWrap/>
        <w:overflowPunct/>
        <w:topLinePunct w:val="0"/>
        <w:bidi w:val="0"/>
        <w:spacing w:line="360" w:lineRule="auto"/>
        <w:ind w:left="0" w:leftChars="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2" w:firstLineChars="200"/>
        <w:jc w:val="center"/>
        <w:textAlignment w:val="auto"/>
        <w:outlineLvl w:val="1"/>
        <w:rPr>
          <w:rFonts w:hint="eastAsia" w:ascii="仿宋" w:hAnsi="仿宋" w:eastAsia="仿宋" w:cs="仿宋"/>
          <w:b/>
          <w:color w:val="auto"/>
          <w:sz w:val="24"/>
          <w:szCs w:val="24"/>
          <w:highlight w:val="none"/>
        </w:rPr>
      </w:pPr>
      <w:bookmarkStart w:id="51" w:name="_Toc10776"/>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法人</w:t>
      </w:r>
      <w:r>
        <w:rPr>
          <w:rFonts w:hint="eastAsia" w:ascii="仿宋" w:hAnsi="仿宋" w:eastAsia="仿宋" w:cs="仿宋"/>
          <w:b/>
          <w:color w:val="auto"/>
          <w:sz w:val="24"/>
          <w:szCs w:val="24"/>
          <w:highlight w:val="none"/>
        </w:rPr>
        <w:t>授权委托书</w:t>
      </w:r>
      <w:bookmarkEnd w:id="51"/>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tabs>
          <w:tab w:val="left" w:pos="2721"/>
          <w:tab w:val="left" w:pos="5885"/>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姓</w:t>
      </w:r>
      <w:r>
        <w:rPr>
          <w:rFonts w:hint="eastAsia" w:ascii="仿宋" w:hAnsi="仿宋" w:eastAsia="仿宋" w:cs="仿宋"/>
          <w:color w:val="auto"/>
          <w:sz w:val="24"/>
          <w:szCs w:val="24"/>
          <w:highlight w:val="none"/>
        </w:rPr>
        <w:t>名）系</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（投标人</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称）的</w:t>
      </w:r>
      <w:r>
        <w:rPr>
          <w:rFonts w:hint="eastAsia" w:ascii="仿宋" w:hAnsi="仿宋" w:eastAsia="仿宋" w:cs="仿宋"/>
          <w:color w:val="auto"/>
          <w:spacing w:val="-3"/>
          <w:sz w:val="24"/>
          <w:szCs w:val="24"/>
          <w:highlight w:val="none"/>
        </w:rPr>
        <w:t>法定</w:t>
      </w:r>
      <w:r>
        <w:rPr>
          <w:rFonts w:hint="eastAsia" w:ascii="仿宋" w:hAnsi="仿宋" w:eastAsia="仿宋" w:cs="仿宋"/>
          <w:color w:val="auto"/>
          <w:sz w:val="24"/>
          <w:szCs w:val="24"/>
          <w:highlight w:val="none"/>
        </w:rPr>
        <w:t>代表人</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单</w:t>
      </w:r>
    </w:p>
    <w:p>
      <w:pPr>
        <w:pStyle w:val="5"/>
        <w:keepNext w:val="0"/>
        <w:keepLines w:val="0"/>
        <w:pageBreakBefore w:val="0"/>
        <w:tabs>
          <w:tab w:val="left" w:pos="3458"/>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位负责</w:t>
      </w:r>
      <w:r>
        <w:rPr>
          <w:rFonts w:hint="eastAsia" w:ascii="仿宋" w:hAnsi="仿宋" w:eastAsia="仿宋" w:cs="仿宋"/>
          <w:color w:val="auto"/>
          <w:spacing w:val="-3"/>
          <w:sz w:val="24"/>
          <w:szCs w:val="24"/>
          <w:highlight w:val="none"/>
        </w:rPr>
        <w:t>人</w:t>
      </w:r>
      <w:r>
        <w:rPr>
          <w:rFonts w:hint="eastAsia" w:ascii="仿宋" w:hAnsi="仿宋" w:eastAsia="仿宋" w:cs="仿宋"/>
          <w:color w:val="auto"/>
          <w:spacing w:val="-104"/>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现</w:t>
      </w:r>
      <w:r>
        <w:rPr>
          <w:rFonts w:hint="eastAsia" w:ascii="仿宋" w:hAnsi="仿宋" w:eastAsia="仿宋" w:cs="仿宋"/>
          <w:color w:val="auto"/>
          <w:sz w:val="24"/>
          <w:szCs w:val="24"/>
          <w:highlight w:val="none"/>
        </w:rPr>
        <w:t>委</w:t>
      </w:r>
      <w:r>
        <w:rPr>
          <w:rFonts w:hint="eastAsia" w:ascii="仿宋" w:hAnsi="仿宋" w:eastAsia="仿宋" w:cs="仿宋"/>
          <w:color w:val="auto"/>
          <w:spacing w:val="-1"/>
          <w:sz w:val="24"/>
          <w:szCs w:val="24"/>
          <w:highlight w:val="none"/>
        </w:rPr>
        <w:t>托</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（姓名）为我</w:t>
      </w:r>
      <w:r>
        <w:rPr>
          <w:rFonts w:hint="eastAsia" w:ascii="仿宋" w:hAnsi="仿宋" w:eastAsia="仿宋" w:cs="仿宋"/>
          <w:color w:val="auto"/>
          <w:spacing w:val="-3"/>
          <w:sz w:val="24"/>
          <w:szCs w:val="24"/>
          <w:highlight w:val="none"/>
        </w:rPr>
        <w:t>方代</w:t>
      </w:r>
      <w:r>
        <w:rPr>
          <w:rFonts w:hint="eastAsia" w:ascii="仿宋" w:hAnsi="仿宋" w:eastAsia="仿宋" w:cs="仿宋"/>
          <w:color w:val="auto"/>
          <w:sz w:val="24"/>
          <w:szCs w:val="24"/>
          <w:highlight w:val="none"/>
        </w:rPr>
        <w:t>理人。代理</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根据授</w:t>
      </w:r>
      <w:r>
        <w:rPr>
          <w:rFonts w:hint="eastAsia" w:ascii="仿宋" w:hAnsi="仿宋" w:eastAsia="仿宋" w:cs="仿宋"/>
          <w:color w:val="auto"/>
          <w:spacing w:val="-3"/>
          <w:sz w:val="24"/>
          <w:szCs w:val="24"/>
          <w:highlight w:val="none"/>
        </w:rPr>
        <w:t>权，</w:t>
      </w:r>
      <w:r>
        <w:rPr>
          <w:rFonts w:hint="eastAsia" w:ascii="仿宋" w:hAnsi="仿宋" w:eastAsia="仿宋" w:cs="仿宋"/>
          <w:color w:val="auto"/>
          <w:sz w:val="24"/>
          <w:szCs w:val="24"/>
          <w:highlight w:val="none"/>
        </w:rPr>
        <w:t>以我方名义</w:t>
      </w:r>
      <w:r>
        <w:rPr>
          <w:rFonts w:hint="eastAsia" w:ascii="仿宋" w:hAnsi="仿宋" w:eastAsia="仿宋" w:cs="仿宋"/>
          <w:color w:val="auto"/>
          <w:spacing w:val="-3"/>
          <w:sz w:val="24"/>
          <w:szCs w:val="24"/>
          <w:highlight w:val="none"/>
        </w:rPr>
        <w:t>签</w:t>
      </w:r>
      <w:r>
        <w:rPr>
          <w:rFonts w:hint="eastAsia" w:ascii="仿宋" w:hAnsi="仿宋" w:eastAsia="仿宋" w:cs="仿宋"/>
          <w:color w:val="auto"/>
          <w:sz w:val="24"/>
          <w:szCs w:val="24"/>
          <w:highlight w:val="none"/>
        </w:rPr>
        <w:t>署、</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澄清确认、递交、撤回、修改材料采购招标项目投标文件、签订合同和处理有关事宜，其法律后果由我方承担。</w:t>
      </w:r>
    </w:p>
    <w:p>
      <w:pPr>
        <w:pStyle w:val="5"/>
        <w:keepNext w:val="0"/>
        <w:keepLines w:val="0"/>
        <w:pageBreakBefore w:val="0"/>
        <w:tabs>
          <w:tab w:val="left" w:pos="3866"/>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w:t>
      </w:r>
      <w:r>
        <w:rPr>
          <w:rFonts w:hint="eastAsia" w:ascii="仿宋" w:hAnsi="仿宋" w:eastAsia="仿宋" w:cs="仿宋"/>
          <w:color w:val="auto"/>
          <w:spacing w:val="-3"/>
          <w:sz w:val="24"/>
          <w:szCs w:val="24"/>
          <w:highlight w:val="none"/>
        </w:rPr>
        <w:t>期</w:t>
      </w:r>
      <w:r>
        <w:rPr>
          <w:rFonts w:hint="eastAsia" w:ascii="仿宋" w:hAnsi="仿宋" w:eastAsia="仿宋" w:cs="仿宋"/>
          <w:color w:val="auto"/>
          <w:sz w:val="24"/>
          <w:szCs w:val="24"/>
          <w:highlight w:val="none"/>
        </w:rPr>
        <w:t>限</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附：法定代表人（单位负责人）身份证复印件及委托代理人身份证复印件</w:t>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注：本授权委托书需由投标人加盖单位公章并由其法定代表人（单位负责人）和委托代理人签字。</w:t>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3516"/>
          <w:tab w:val="left" w:pos="3936"/>
          <w:tab w:val="left" w:pos="754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（盖</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96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负</w:t>
      </w:r>
      <w:r>
        <w:rPr>
          <w:rFonts w:hint="eastAsia" w:ascii="仿宋" w:hAnsi="仿宋" w:eastAsia="仿宋" w:cs="仿宋"/>
          <w:color w:val="auto"/>
          <w:sz w:val="24"/>
          <w:szCs w:val="24"/>
          <w:highlight w:val="none"/>
        </w:rPr>
        <w:t>责</w:t>
      </w:r>
      <w:r>
        <w:rPr>
          <w:rFonts w:hint="eastAsia" w:ascii="仿宋" w:hAnsi="仿宋" w:eastAsia="仿宋" w:cs="仿宋"/>
          <w:color w:val="auto"/>
          <w:spacing w:val="-3"/>
          <w:sz w:val="24"/>
          <w:szCs w:val="24"/>
          <w:highlight w:val="none"/>
        </w:rPr>
        <w:t>人</w:t>
      </w:r>
      <w:r>
        <w:rPr>
          <w:rFonts w:hint="eastAsia" w:ascii="仿宋" w:hAnsi="仿宋" w:eastAsia="仿宋" w:cs="仿宋"/>
          <w:color w:val="auto"/>
          <w:spacing w:val="-108"/>
          <w:sz w:val="24"/>
          <w:szCs w:val="24"/>
          <w:highlight w:val="none"/>
        </w:rPr>
        <w:t>）</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（签</w:t>
      </w:r>
      <w:r>
        <w:rPr>
          <w:rFonts w:hint="eastAsia" w:ascii="仿宋" w:hAnsi="仿宋" w:eastAsia="仿宋" w:cs="仿宋"/>
          <w:color w:val="auto"/>
          <w:spacing w:val="-3"/>
          <w:sz w:val="24"/>
          <w:szCs w:val="24"/>
          <w:highlight w:val="none"/>
        </w:rPr>
        <w:t>字</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884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w:t>
      </w:r>
      <w:r>
        <w:rPr>
          <w:rFonts w:hint="eastAsia" w:ascii="仿宋" w:hAnsi="仿宋" w:eastAsia="仿宋" w:cs="仿宋"/>
          <w:color w:val="auto"/>
          <w:spacing w:val="-3"/>
          <w:sz w:val="24"/>
          <w:szCs w:val="24"/>
          <w:highlight w:val="none"/>
        </w:rPr>
        <w:t>证</w:t>
      </w:r>
      <w:r>
        <w:rPr>
          <w:rFonts w:hint="eastAsia" w:ascii="仿宋" w:hAnsi="仿宋" w:eastAsia="仿宋" w:cs="仿宋"/>
          <w:color w:val="auto"/>
          <w:sz w:val="24"/>
          <w:szCs w:val="24"/>
          <w:highlight w:val="none"/>
        </w:rPr>
        <w:t>号</w:t>
      </w:r>
      <w:r>
        <w:rPr>
          <w:rFonts w:hint="eastAsia" w:ascii="仿宋" w:hAnsi="仿宋" w:eastAsia="仿宋" w:cs="仿宋"/>
          <w:color w:val="auto"/>
          <w:spacing w:val="-3"/>
          <w:sz w:val="24"/>
          <w:szCs w:val="24"/>
          <w:highlight w:val="none"/>
        </w:rPr>
        <w:t>码：</w:t>
      </w:r>
      <w:r>
        <w:rPr>
          <w:rFonts w:hint="eastAsia" w:ascii="仿宋" w:hAnsi="仿宋" w:eastAsia="仿宋" w:cs="仿宋"/>
          <w:color w:val="auto"/>
          <w:sz w:val="24"/>
          <w:szCs w:val="24"/>
          <w:highlight w:val="none"/>
          <w:u w:val="single"/>
        </w:rPr>
        <w:tab/>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96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理</w:t>
      </w:r>
      <w:r>
        <w:rPr>
          <w:rFonts w:hint="eastAsia" w:ascii="仿宋" w:hAnsi="仿宋" w:eastAsia="仿宋" w:cs="仿宋"/>
          <w:color w:val="auto"/>
          <w:spacing w:val="-3"/>
          <w:sz w:val="24"/>
          <w:szCs w:val="24"/>
          <w:highlight w:val="none"/>
        </w:rPr>
        <w:t>人：</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（签</w:t>
      </w:r>
      <w:r>
        <w:rPr>
          <w:rFonts w:hint="eastAsia" w:ascii="仿宋" w:hAnsi="仿宋" w:eastAsia="仿宋" w:cs="仿宋"/>
          <w:color w:val="auto"/>
          <w:spacing w:val="-3"/>
          <w:sz w:val="24"/>
          <w:szCs w:val="24"/>
          <w:highlight w:val="none"/>
        </w:rPr>
        <w:t>字</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884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w:t>
      </w:r>
      <w:r>
        <w:rPr>
          <w:rFonts w:hint="eastAsia" w:ascii="仿宋" w:hAnsi="仿宋" w:eastAsia="仿宋" w:cs="仿宋"/>
          <w:color w:val="auto"/>
          <w:spacing w:val="-3"/>
          <w:sz w:val="24"/>
          <w:szCs w:val="24"/>
          <w:highlight w:val="none"/>
        </w:rPr>
        <w:t>证</w:t>
      </w:r>
      <w:r>
        <w:rPr>
          <w:rFonts w:hint="eastAsia" w:ascii="仿宋" w:hAnsi="仿宋" w:eastAsia="仿宋" w:cs="仿宋"/>
          <w:color w:val="auto"/>
          <w:sz w:val="24"/>
          <w:szCs w:val="24"/>
          <w:highlight w:val="none"/>
        </w:rPr>
        <w:t>号</w:t>
      </w:r>
      <w:r>
        <w:rPr>
          <w:rFonts w:hint="eastAsia" w:ascii="仿宋" w:hAnsi="仿宋" w:eastAsia="仿宋" w:cs="仿宋"/>
          <w:color w:val="auto"/>
          <w:spacing w:val="-3"/>
          <w:sz w:val="24"/>
          <w:szCs w:val="24"/>
          <w:highlight w:val="none"/>
        </w:rPr>
        <w:t>码：</w:t>
      </w:r>
      <w:r>
        <w:rPr>
          <w:rFonts w:hint="eastAsia" w:ascii="仿宋" w:hAnsi="仿宋" w:eastAsia="仿宋" w:cs="仿宋"/>
          <w:color w:val="auto"/>
          <w:sz w:val="24"/>
          <w:szCs w:val="24"/>
          <w:highlight w:val="none"/>
          <w:u w:val="single"/>
        </w:rPr>
        <w:tab/>
      </w:r>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6943"/>
          <w:tab w:val="left" w:pos="7889"/>
          <w:tab w:val="left" w:pos="8833"/>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2" w:firstLineChars="200"/>
        <w:jc w:val="center"/>
        <w:textAlignment w:val="auto"/>
        <w:outlineLvl w:val="1"/>
        <w:rPr>
          <w:rFonts w:hint="eastAsia" w:ascii="仿宋" w:hAnsi="仿宋" w:eastAsia="仿宋" w:cs="仿宋"/>
          <w:b/>
          <w:color w:val="auto"/>
          <w:sz w:val="24"/>
          <w:szCs w:val="24"/>
          <w:highlight w:val="none"/>
        </w:rPr>
      </w:pPr>
      <w:bookmarkStart w:id="52" w:name="_Toc21990"/>
      <w:r>
        <w:rPr>
          <w:rFonts w:hint="eastAsia" w:ascii="仿宋" w:hAnsi="仿宋" w:eastAsia="仿宋" w:cs="仿宋"/>
          <w:b/>
          <w:color w:val="auto"/>
          <w:sz w:val="24"/>
          <w:szCs w:val="24"/>
          <w:highlight w:val="none"/>
        </w:rPr>
        <w:t>三、联合体协议书</w:t>
      </w:r>
      <w:bookmarkEnd w:id="52"/>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tabs>
          <w:tab w:val="left" w:pos="2502"/>
          <w:tab w:val="left" w:pos="630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（所</w:t>
      </w:r>
      <w:r>
        <w:rPr>
          <w:rFonts w:hint="eastAsia" w:ascii="仿宋" w:hAnsi="仿宋" w:eastAsia="仿宋" w:cs="仿宋"/>
          <w:color w:val="auto"/>
          <w:spacing w:val="-3"/>
          <w:sz w:val="24"/>
          <w:szCs w:val="24"/>
          <w:highlight w:val="none"/>
        </w:rPr>
        <w:t>有</w:t>
      </w:r>
      <w:r>
        <w:rPr>
          <w:rFonts w:hint="eastAsia" w:ascii="仿宋" w:hAnsi="仿宋" w:eastAsia="仿宋" w:cs="仿宋"/>
          <w:color w:val="auto"/>
          <w:sz w:val="24"/>
          <w:szCs w:val="24"/>
          <w:highlight w:val="none"/>
        </w:rPr>
        <w:t>成员单位名称）自愿组成</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（联合体名称）联合体，共同</w:t>
      </w:r>
    </w:p>
    <w:p>
      <w:pPr>
        <w:pStyle w:val="5"/>
        <w:keepNext w:val="0"/>
        <w:keepLines w:val="0"/>
        <w:pageBreakBefore w:val="0"/>
        <w:tabs>
          <w:tab w:val="left" w:pos="230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w:t>
      </w:r>
      <w:r>
        <w:rPr>
          <w:rFonts w:hint="eastAsia" w:ascii="仿宋" w:hAnsi="仿宋" w:eastAsia="仿宋" w:cs="仿宋"/>
          <w:color w:val="auto"/>
          <w:spacing w:val="-3"/>
          <w:sz w:val="24"/>
          <w:szCs w:val="24"/>
          <w:highlight w:val="none"/>
        </w:rPr>
        <w:t>项</w:t>
      </w:r>
      <w:r>
        <w:rPr>
          <w:rFonts w:hint="eastAsia" w:ascii="仿宋" w:hAnsi="仿宋" w:eastAsia="仿宋" w:cs="仿宋"/>
          <w:color w:val="auto"/>
          <w:sz w:val="24"/>
          <w:szCs w:val="24"/>
          <w:highlight w:val="none"/>
        </w:rPr>
        <w:t>目名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pacing w:val="-96"/>
          <w:sz w:val="24"/>
          <w:szCs w:val="24"/>
          <w:highlight w:val="none"/>
        </w:rPr>
        <w:t>）</w:t>
      </w:r>
      <w:r>
        <w:rPr>
          <w:rFonts w:hint="eastAsia" w:ascii="仿宋" w:hAnsi="仿宋" w:eastAsia="仿宋" w:cs="仿宋"/>
          <w:color w:val="auto"/>
          <w:spacing w:val="-3"/>
          <w:sz w:val="24"/>
          <w:szCs w:val="24"/>
          <w:highlight w:val="none"/>
          <w:lang w:val="en-US" w:eastAsia="zh-CN"/>
        </w:rPr>
        <w:t>设备</w:t>
      </w:r>
      <w:r>
        <w:rPr>
          <w:rFonts w:hint="eastAsia" w:ascii="仿宋" w:hAnsi="仿宋" w:eastAsia="仿宋" w:cs="仿宋"/>
          <w:color w:val="auto"/>
          <w:spacing w:val="-3"/>
          <w:sz w:val="24"/>
          <w:szCs w:val="24"/>
          <w:highlight w:val="none"/>
        </w:rPr>
        <w:t>采购招标项目</w:t>
      </w:r>
      <w:r>
        <w:rPr>
          <w:rFonts w:hint="eastAsia" w:ascii="仿宋" w:hAnsi="仿宋" w:eastAsia="仿宋" w:cs="仿宋"/>
          <w:color w:val="auto"/>
          <w:sz w:val="24"/>
          <w:szCs w:val="24"/>
          <w:highlight w:val="none"/>
        </w:rPr>
        <w:t>投标</w:t>
      </w:r>
      <w:r>
        <w:rPr>
          <w:rFonts w:hint="eastAsia" w:ascii="仿宋" w:hAnsi="仿宋" w:eastAsia="仿宋" w:cs="仿宋"/>
          <w:color w:val="auto"/>
          <w:spacing w:val="-99"/>
          <w:sz w:val="24"/>
          <w:szCs w:val="24"/>
          <w:highlight w:val="none"/>
        </w:rPr>
        <w:t>。</w:t>
      </w:r>
      <w:r>
        <w:rPr>
          <w:rFonts w:hint="eastAsia" w:ascii="仿宋" w:hAnsi="仿宋" w:eastAsia="仿宋" w:cs="仿宋"/>
          <w:color w:val="auto"/>
          <w:sz w:val="24"/>
          <w:szCs w:val="24"/>
          <w:highlight w:val="none"/>
        </w:rPr>
        <w:t>现</w:t>
      </w:r>
      <w:r>
        <w:rPr>
          <w:rFonts w:hint="eastAsia" w:ascii="仿宋" w:hAnsi="仿宋" w:eastAsia="仿宋" w:cs="仿宋"/>
          <w:color w:val="auto"/>
          <w:spacing w:val="-3"/>
          <w:sz w:val="24"/>
          <w:szCs w:val="24"/>
          <w:highlight w:val="none"/>
        </w:rPr>
        <w:t>就</w:t>
      </w:r>
      <w:r>
        <w:rPr>
          <w:rFonts w:hint="eastAsia" w:ascii="仿宋" w:hAnsi="仿宋" w:eastAsia="仿宋" w:cs="仿宋"/>
          <w:color w:val="auto"/>
          <w:sz w:val="24"/>
          <w:szCs w:val="24"/>
          <w:highlight w:val="none"/>
        </w:rPr>
        <w:t>联</w:t>
      </w:r>
      <w:r>
        <w:rPr>
          <w:rFonts w:hint="eastAsia" w:ascii="仿宋" w:hAnsi="仿宋" w:eastAsia="仿宋" w:cs="仿宋"/>
          <w:color w:val="auto"/>
          <w:spacing w:val="-3"/>
          <w:sz w:val="24"/>
          <w:szCs w:val="24"/>
          <w:highlight w:val="none"/>
        </w:rPr>
        <w:t>合</w:t>
      </w:r>
      <w:r>
        <w:rPr>
          <w:rFonts w:hint="eastAsia" w:ascii="仿宋" w:hAnsi="仿宋" w:eastAsia="仿宋" w:cs="仿宋"/>
          <w:color w:val="auto"/>
          <w:sz w:val="24"/>
          <w:szCs w:val="24"/>
          <w:highlight w:val="none"/>
        </w:rPr>
        <w:t>体</w:t>
      </w:r>
      <w:r>
        <w:rPr>
          <w:rFonts w:hint="eastAsia" w:ascii="仿宋" w:hAnsi="仿宋" w:eastAsia="仿宋" w:cs="仿宋"/>
          <w:color w:val="auto"/>
          <w:spacing w:val="-3"/>
          <w:sz w:val="24"/>
          <w:szCs w:val="24"/>
          <w:highlight w:val="none"/>
        </w:rPr>
        <w:t>投</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事宜</w:t>
      </w:r>
      <w:r>
        <w:rPr>
          <w:rFonts w:hint="eastAsia" w:ascii="仿宋" w:hAnsi="仿宋" w:eastAsia="仿宋" w:cs="仿宋"/>
          <w:color w:val="auto"/>
          <w:sz w:val="24"/>
          <w:szCs w:val="24"/>
          <w:highlight w:val="none"/>
        </w:rPr>
        <w:t>订立</w:t>
      </w:r>
      <w:r>
        <w:rPr>
          <w:rFonts w:hint="eastAsia" w:ascii="仿宋" w:hAnsi="仿宋" w:eastAsia="仿宋" w:cs="仿宋"/>
          <w:color w:val="auto"/>
          <w:spacing w:val="-3"/>
          <w:sz w:val="24"/>
          <w:szCs w:val="24"/>
          <w:highlight w:val="none"/>
        </w:rPr>
        <w:t>如</w:t>
      </w:r>
      <w:r>
        <w:rPr>
          <w:rFonts w:hint="eastAsia" w:ascii="仿宋" w:hAnsi="仿宋" w:eastAsia="仿宋" w:cs="仿宋"/>
          <w:color w:val="auto"/>
          <w:sz w:val="24"/>
          <w:szCs w:val="24"/>
          <w:highlight w:val="none"/>
        </w:rPr>
        <w:t>下</w:t>
      </w:r>
      <w:r>
        <w:rPr>
          <w:rFonts w:hint="eastAsia" w:ascii="仿宋" w:hAnsi="仿宋" w:eastAsia="仿宋" w:cs="仿宋"/>
          <w:color w:val="auto"/>
          <w:spacing w:val="-3"/>
          <w:sz w:val="24"/>
          <w:szCs w:val="24"/>
          <w:highlight w:val="none"/>
        </w:rPr>
        <w:t>协</w:t>
      </w:r>
      <w:r>
        <w:rPr>
          <w:rFonts w:hint="eastAsia" w:ascii="仿宋" w:hAnsi="仿宋" w:eastAsia="仿宋" w:cs="仿宋"/>
          <w:color w:val="auto"/>
          <w:sz w:val="24"/>
          <w:szCs w:val="24"/>
          <w:highlight w:val="none"/>
        </w:rPr>
        <w:t>议。</w:t>
      </w:r>
    </w:p>
    <w:p>
      <w:pPr>
        <w:pStyle w:val="26"/>
        <w:keepNext w:val="0"/>
        <w:keepLines w:val="0"/>
        <w:pageBreakBefore w:val="0"/>
        <w:numPr>
          <w:ilvl w:val="0"/>
          <w:numId w:val="15"/>
        </w:numPr>
        <w:tabs>
          <w:tab w:val="left" w:pos="1085"/>
          <w:tab w:val="left" w:pos="2973"/>
          <w:tab w:val="left" w:pos="5914"/>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某成</w:t>
      </w:r>
      <w:r>
        <w:rPr>
          <w:rFonts w:hint="eastAsia" w:ascii="仿宋" w:hAnsi="仿宋" w:eastAsia="仿宋" w:cs="仿宋"/>
          <w:color w:val="auto"/>
          <w:spacing w:val="-3"/>
          <w:sz w:val="24"/>
          <w:szCs w:val="24"/>
          <w:highlight w:val="none"/>
        </w:rPr>
        <w:t>员</w:t>
      </w:r>
      <w:r>
        <w:rPr>
          <w:rFonts w:hint="eastAsia" w:ascii="仿宋" w:hAnsi="仿宋" w:eastAsia="仿宋" w:cs="仿宋"/>
          <w:color w:val="auto"/>
          <w:sz w:val="24"/>
          <w:szCs w:val="24"/>
          <w:highlight w:val="none"/>
        </w:rPr>
        <w:t>单</w:t>
      </w:r>
      <w:r>
        <w:rPr>
          <w:rFonts w:hint="eastAsia" w:ascii="仿宋" w:hAnsi="仿宋" w:eastAsia="仿宋" w:cs="仿宋"/>
          <w:color w:val="auto"/>
          <w:spacing w:val="-3"/>
          <w:sz w:val="24"/>
          <w:szCs w:val="24"/>
          <w:highlight w:val="none"/>
        </w:rPr>
        <w:t>位</w:t>
      </w:r>
      <w:r>
        <w:rPr>
          <w:rFonts w:hint="eastAsia" w:ascii="仿宋" w:hAnsi="仿宋" w:eastAsia="仿宋" w:cs="仿宋"/>
          <w:color w:val="auto"/>
          <w:sz w:val="24"/>
          <w:szCs w:val="24"/>
          <w:highlight w:val="none"/>
        </w:rPr>
        <w:t>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为</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联</w:t>
      </w:r>
      <w:r>
        <w:rPr>
          <w:rFonts w:hint="eastAsia" w:ascii="仿宋" w:hAnsi="仿宋" w:eastAsia="仿宋" w:cs="仿宋"/>
          <w:color w:val="auto"/>
          <w:spacing w:val="-3"/>
          <w:sz w:val="24"/>
          <w:szCs w:val="24"/>
          <w:highlight w:val="none"/>
        </w:rPr>
        <w:t>合</w:t>
      </w:r>
      <w:r>
        <w:rPr>
          <w:rFonts w:hint="eastAsia" w:ascii="仿宋" w:hAnsi="仿宋" w:eastAsia="仿宋" w:cs="仿宋"/>
          <w:color w:val="auto"/>
          <w:sz w:val="24"/>
          <w:szCs w:val="24"/>
          <w:highlight w:val="none"/>
        </w:rPr>
        <w:t>体</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牵</w:t>
      </w:r>
      <w:r>
        <w:rPr>
          <w:rFonts w:hint="eastAsia" w:ascii="仿宋" w:hAnsi="仿宋" w:eastAsia="仿宋" w:cs="仿宋"/>
          <w:color w:val="auto"/>
          <w:spacing w:val="-3"/>
          <w:sz w:val="24"/>
          <w:szCs w:val="24"/>
          <w:highlight w:val="none"/>
        </w:rPr>
        <w:t>头人</w:t>
      </w:r>
      <w:r>
        <w:rPr>
          <w:rFonts w:hint="eastAsia" w:ascii="仿宋" w:hAnsi="仿宋" w:eastAsia="仿宋" w:cs="仿宋"/>
          <w:color w:val="auto"/>
          <w:sz w:val="24"/>
          <w:szCs w:val="24"/>
          <w:highlight w:val="none"/>
        </w:rPr>
        <w:t>。</w:t>
      </w:r>
    </w:p>
    <w:p>
      <w:pPr>
        <w:pStyle w:val="26"/>
        <w:keepNext w:val="0"/>
        <w:keepLines w:val="0"/>
        <w:pageBreakBefore w:val="0"/>
        <w:numPr>
          <w:ilvl w:val="0"/>
          <w:numId w:val="15"/>
        </w:numPr>
        <w:tabs>
          <w:tab w:val="left" w:pos="1085"/>
        </w:tabs>
        <w:kinsoku/>
        <w:wordWrap/>
        <w:overflowPunct/>
        <w:topLinePunct w:val="0"/>
        <w:bidi w:val="0"/>
        <w:spacing w:line="360" w:lineRule="auto"/>
        <w:ind w:left="0" w:leftChars="0" w:right="0" w:firstLine="444"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联合体各成员授权牵头人代表联合体参加投标活动，签署文件，提交和接收相关的资料、</w:t>
      </w:r>
      <w:r>
        <w:rPr>
          <w:rFonts w:hint="eastAsia" w:ascii="仿宋" w:hAnsi="仿宋" w:eastAsia="仿宋" w:cs="仿宋"/>
          <w:color w:val="auto"/>
          <w:spacing w:val="-8"/>
          <w:sz w:val="24"/>
          <w:szCs w:val="24"/>
          <w:highlight w:val="none"/>
        </w:rPr>
        <w:t>信息及指示，进行合同谈判活动，负责合同实施阶段的组织和协调工作，以及处理与本招标项</w:t>
      </w:r>
      <w:r>
        <w:rPr>
          <w:rFonts w:hint="eastAsia" w:ascii="仿宋" w:hAnsi="仿宋" w:eastAsia="仿宋" w:cs="仿宋"/>
          <w:color w:val="auto"/>
          <w:spacing w:val="-5"/>
          <w:sz w:val="24"/>
          <w:szCs w:val="24"/>
          <w:highlight w:val="none"/>
        </w:rPr>
        <w:t>目有关的一切事宜。</w:t>
      </w:r>
    </w:p>
    <w:p>
      <w:pPr>
        <w:pStyle w:val="26"/>
        <w:keepNext w:val="0"/>
        <w:keepLines w:val="0"/>
        <w:pageBreakBefore w:val="0"/>
        <w:numPr>
          <w:ilvl w:val="0"/>
          <w:numId w:val="15"/>
        </w:numPr>
        <w:tabs>
          <w:tab w:val="left" w:pos="1085"/>
        </w:tabs>
        <w:kinsoku/>
        <w:wordWrap/>
        <w:overflowPunct/>
        <w:topLinePunct w:val="0"/>
        <w:bidi w:val="0"/>
        <w:spacing w:line="360" w:lineRule="auto"/>
        <w:ind w:left="0" w:leftChars="0" w:right="0" w:firstLine="464"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联合体牵头人在本项目中签署的一切文件和处理的一切事宜，联合体各成员均予以承认。联合体各成员将严格按照招标文件、投标文件和合同的要求全面履行义务，并向招标人承担连</w:t>
      </w:r>
      <w:r>
        <w:rPr>
          <w:rFonts w:hint="eastAsia" w:ascii="仿宋" w:hAnsi="仿宋" w:eastAsia="仿宋" w:cs="仿宋"/>
          <w:color w:val="auto"/>
          <w:spacing w:val="-3"/>
          <w:sz w:val="24"/>
          <w:szCs w:val="24"/>
          <w:highlight w:val="none"/>
        </w:rPr>
        <w:t>带责任。</w:t>
      </w:r>
    </w:p>
    <w:p>
      <w:pPr>
        <w:pStyle w:val="26"/>
        <w:keepNext w:val="0"/>
        <w:keepLines w:val="0"/>
        <w:pageBreakBefore w:val="0"/>
        <w:numPr>
          <w:ilvl w:val="0"/>
          <w:numId w:val="15"/>
        </w:numPr>
        <w:tabs>
          <w:tab w:val="left" w:pos="1085"/>
          <w:tab w:val="left" w:pos="9041"/>
        </w:tabs>
        <w:kinsoku/>
        <w:wordWrap/>
        <w:overflowPunct/>
        <w:topLinePunct w:val="0"/>
        <w:bidi w:val="0"/>
        <w:spacing w:line="360" w:lineRule="auto"/>
        <w:ind w:left="0" w:leftChars="0" w:right="0" w:firstLine="468" w:firstLineChars="200"/>
        <w:jc w:val="left"/>
        <w:textAlignment w:val="auto"/>
        <w:outlineLvl w:val="2"/>
        <w:rPr>
          <w:rFonts w:hint="eastAsia" w:ascii="仿宋" w:hAnsi="仿宋" w:eastAsia="仿宋" w:cs="仿宋"/>
          <w:color w:val="auto"/>
          <w:sz w:val="24"/>
          <w:szCs w:val="24"/>
          <w:highlight w:val="none"/>
        </w:rPr>
      </w:pPr>
      <w:bookmarkStart w:id="53" w:name="_Toc10576"/>
      <w:r>
        <w:rPr>
          <w:rFonts w:hint="eastAsia" w:ascii="仿宋" w:hAnsi="仿宋" w:eastAsia="仿宋" w:cs="仿宋"/>
          <w:color w:val="auto"/>
          <w:spacing w:val="-3"/>
          <w:sz w:val="24"/>
          <w:szCs w:val="24"/>
          <w:highlight w:val="none"/>
        </w:rPr>
        <w:t>联</w:t>
      </w:r>
      <w:r>
        <w:rPr>
          <w:rFonts w:hint="eastAsia" w:ascii="仿宋" w:hAnsi="仿宋" w:eastAsia="仿宋" w:cs="仿宋"/>
          <w:color w:val="auto"/>
          <w:sz w:val="24"/>
          <w:szCs w:val="24"/>
          <w:highlight w:val="none"/>
        </w:rPr>
        <w:t>合</w:t>
      </w:r>
      <w:r>
        <w:rPr>
          <w:rFonts w:hint="eastAsia" w:ascii="仿宋" w:hAnsi="仿宋" w:eastAsia="仿宋" w:cs="仿宋"/>
          <w:color w:val="auto"/>
          <w:spacing w:val="-3"/>
          <w:sz w:val="24"/>
          <w:szCs w:val="24"/>
          <w:highlight w:val="none"/>
        </w:rPr>
        <w:t>体</w:t>
      </w:r>
      <w:r>
        <w:rPr>
          <w:rFonts w:hint="eastAsia" w:ascii="仿宋" w:hAnsi="仿宋" w:eastAsia="仿宋" w:cs="仿宋"/>
          <w:color w:val="auto"/>
          <w:sz w:val="24"/>
          <w:szCs w:val="24"/>
          <w:highlight w:val="none"/>
        </w:rPr>
        <w:t>各</w:t>
      </w:r>
      <w:r>
        <w:rPr>
          <w:rFonts w:hint="eastAsia" w:ascii="仿宋" w:hAnsi="仿宋" w:eastAsia="仿宋" w:cs="仿宋"/>
          <w:color w:val="auto"/>
          <w:spacing w:val="-3"/>
          <w:sz w:val="24"/>
          <w:szCs w:val="24"/>
          <w:highlight w:val="none"/>
        </w:rPr>
        <w:t>成</w:t>
      </w:r>
      <w:r>
        <w:rPr>
          <w:rFonts w:hint="eastAsia" w:ascii="仿宋" w:hAnsi="仿宋" w:eastAsia="仿宋" w:cs="仿宋"/>
          <w:color w:val="auto"/>
          <w:sz w:val="24"/>
          <w:szCs w:val="24"/>
          <w:highlight w:val="none"/>
        </w:rPr>
        <w:t>员</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内部</w:t>
      </w:r>
      <w:r>
        <w:rPr>
          <w:rFonts w:hint="eastAsia" w:ascii="仿宋" w:hAnsi="仿宋" w:eastAsia="仿宋" w:cs="仿宋"/>
          <w:color w:val="auto"/>
          <w:sz w:val="24"/>
          <w:szCs w:val="24"/>
          <w:highlight w:val="none"/>
        </w:rPr>
        <w:t>的职</w:t>
      </w:r>
      <w:r>
        <w:rPr>
          <w:rFonts w:hint="eastAsia" w:ascii="仿宋" w:hAnsi="仿宋" w:eastAsia="仿宋" w:cs="仿宋"/>
          <w:color w:val="auto"/>
          <w:spacing w:val="-3"/>
          <w:sz w:val="24"/>
          <w:szCs w:val="24"/>
          <w:highlight w:val="none"/>
        </w:rPr>
        <w:t>责</w:t>
      </w:r>
      <w:r>
        <w:rPr>
          <w:rFonts w:hint="eastAsia" w:ascii="仿宋" w:hAnsi="仿宋" w:eastAsia="仿宋" w:cs="仿宋"/>
          <w:color w:val="auto"/>
          <w:sz w:val="24"/>
          <w:szCs w:val="24"/>
          <w:highlight w:val="none"/>
        </w:rPr>
        <w:t>分</w:t>
      </w:r>
      <w:r>
        <w:rPr>
          <w:rFonts w:hint="eastAsia" w:ascii="仿宋" w:hAnsi="仿宋" w:eastAsia="仿宋" w:cs="仿宋"/>
          <w:color w:val="auto"/>
          <w:spacing w:val="-3"/>
          <w:sz w:val="24"/>
          <w:szCs w:val="24"/>
          <w:highlight w:val="none"/>
        </w:rPr>
        <w:t>工</w:t>
      </w:r>
      <w:r>
        <w:rPr>
          <w:rFonts w:hint="eastAsia" w:ascii="仿宋" w:hAnsi="仿宋" w:eastAsia="仿宋" w:cs="仿宋"/>
          <w:color w:val="auto"/>
          <w:sz w:val="24"/>
          <w:szCs w:val="24"/>
          <w:highlight w:val="none"/>
        </w:rPr>
        <w:t>如</w:t>
      </w:r>
      <w:r>
        <w:rPr>
          <w:rFonts w:hint="eastAsia" w:ascii="仿宋" w:hAnsi="仿宋" w:eastAsia="仿宋" w:cs="仿宋"/>
          <w:color w:val="auto"/>
          <w:spacing w:val="-3"/>
          <w:sz w:val="24"/>
          <w:szCs w:val="24"/>
          <w:highlight w:val="none"/>
        </w:rPr>
        <w:t>下</w:t>
      </w:r>
      <w:r>
        <w:rPr>
          <w:rFonts w:hint="eastAsia" w:ascii="仿宋" w:hAnsi="仿宋" w:eastAsia="仿宋" w:cs="仿宋"/>
          <w:color w:val="auto"/>
          <w:spacing w:val="-24"/>
          <w:sz w:val="24"/>
          <w:szCs w:val="24"/>
          <w:highlight w:val="none"/>
        </w:rPr>
        <w:t>：</w:t>
      </w:r>
      <w:r>
        <w:rPr>
          <w:rFonts w:hint="eastAsia" w:ascii="仿宋" w:hAnsi="仿宋" w:eastAsia="仿宋" w:cs="仿宋"/>
          <w:color w:val="auto"/>
          <w:spacing w:val="-24"/>
          <w:sz w:val="24"/>
          <w:szCs w:val="24"/>
          <w:highlight w:val="none"/>
          <w:u w:val="single"/>
        </w:rPr>
        <w:tab/>
      </w:r>
      <w:r>
        <w:rPr>
          <w:rFonts w:hint="eastAsia" w:ascii="仿宋" w:hAnsi="仿宋" w:eastAsia="仿宋" w:cs="仿宋"/>
          <w:color w:val="auto"/>
          <w:sz w:val="24"/>
          <w:szCs w:val="24"/>
          <w:highlight w:val="none"/>
        </w:rPr>
        <w:t>。</w:t>
      </w:r>
      <w:bookmarkEnd w:id="53"/>
    </w:p>
    <w:p>
      <w:pPr>
        <w:pStyle w:val="26"/>
        <w:keepNext w:val="0"/>
        <w:keepLines w:val="0"/>
        <w:pageBreakBefore w:val="0"/>
        <w:numPr>
          <w:ilvl w:val="0"/>
          <w:numId w:val="15"/>
        </w:numPr>
        <w:tabs>
          <w:tab w:val="left" w:pos="1085"/>
        </w:tabs>
        <w:kinsoku/>
        <w:wordWrap/>
        <w:overflowPunct/>
        <w:topLinePunct w:val="0"/>
        <w:bidi w:val="0"/>
        <w:spacing w:line="360" w:lineRule="auto"/>
        <w:ind w:left="0" w:leftChars="0" w:right="0" w:firstLine="464"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本协议书自所有成员单位法定代表人</w:t>
      </w:r>
      <w:r>
        <w:rPr>
          <w:rFonts w:hint="eastAsia" w:ascii="仿宋" w:hAnsi="仿宋" w:eastAsia="仿宋" w:cs="仿宋"/>
          <w:color w:val="auto"/>
          <w:spacing w:val="-3"/>
          <w:sz w:val="24"/>
          <w:szCs w:val="24"/>
          <w:highlight w:val="none"/>
        </w:rPr>
        <w:t>（单位负责人</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3"/>
          <w:sz w:val="24"/>
          <w:szCs w:val="24"/>
          <w:highlight w:val="none"/>
        </w:rPr>
        <w:t>或其委托代理人签字或盖单位章之日起生效，合同履行完毕后自动失效。</w:t>
      </w:r>
    </w:p>
    <w:p>
      <w:pPr>
        <w:pStyle w:val="26"/>
        <w:keepNext w:val="0"/>
        <w:keepLines w:val="0"/>
        <w:pageBreakBefore w:val="0"/>
        <w:numPr>
          <w:ilvl w:val="0"/>
          <w:numId w:val="15"/>
        </w:numPr>
        <w:tabs>
          <w:tab w:val="left" w:pos="1085"/>
          <w:tab w:val="left" w:pos="2764"/>
        </w:tabs>
        <w:kinsoku/>
        <w:wordWrap/>
        <w:overflowPunct/>
        <w:topLinePunct w:val="0"/>
        <w:bidi w:val="0"/>
        <w:spacing w:line="360" w:lineRule="auto"/>
        <w:ind w:left="0" w:leftChars="0" w:right="0" w:firstLine="468" w:firstLineChars="200"/>
        <w:jc w:val="left"/>
        <w:textAlignment w:val="auto"/>
        <w:outlineLvl w:val="2"/>
        <w:rPr>
          <w:rFonts w:hint="eastAsia" w:ascii="仿宋" w:hAnsi="仿宋" w:eastAsia="仿宋" w:cs="仿宋"/>
          <w:color w:val="auto"/>
          <w:sz w:val="24"/>
          <w:szCs w:val="24"/>
          <w:highlight w:val="none"/>
        </w:rPr>
      </w:pPr>
      <w:bookmarkStart w:id="54" w:name="_Toc29381"/>
      <w:r>
        <w:rPr>
          <w:rFonts w:hint="eastAsia" w:ascii="仿宋" w:hAnsi="仿宋" w:eastAsia="仿宋" w:cs="仿宋"/>
          <w:color w:val="auto"/>
          <w:spacing w:val="-3"/>
          <w:sz w:val="24"/>
          <w:szCs w:val="24"/>
          <w:highlight w:val="none"/>
        </w:rPr>
        <w:t>本</w:t>
      </w:r>
      <w:r>
        <w:rPr>
          <w:rFonts w:hint="eastAsia" w:ascii="仿宋" w:hAnsi="仿宋" w:eastAsia="仿宋" w:cs="仿宋"/>
          <w:color w:val="auto"/>
          <w:sz w:val="24"/>
          <w:szCs w:val="24"/>
          <w:highlight w:val="none"/>
        </w:rPr>
        <w:t>协</w:t>
      </w:r>
      <w:r>
        <w:rPr>
          <w:rFonts w:hint="eastAsia" w:ascii="仿宋" w:hAnsi="仿宋" w:eastAsia="仿宋" w:cs="仿宋"/>
          <w:color w:val="auto"/>
          <w:spacing w:val="-3"/>
          <w:sz w:val="24"/>
          <w:szCs w:val="24"/>
          <w:highlight w:val="none"/>
        </w:rPr>
        <w:t>议</w:t>
      </w:r>
      <w:r>
        <w:rPr>
          <w:rFonts w:hint="eastAsia" w:ascii="仿宋" w:hAnsi="仿宋" w:eastAsia="仿宋" w:cs="仿宋"/>
          <w:color w:val="auto"/>
          <w:sz w:val="24"/>
          <w:szCs w:val="24"/>
          <w:highlight w:val="none"/>
        </w:rPr>
        <w:t>书</w:t>
      </w:r>
      <w:r>
        <w:rPr>
          <w:rFonts w:hint="eastAsia" w:ascii="仿宋" w:hAnsi="仿宋" w:eastAsia="仿宋" w:cs="仿宋"/>
          <w:color w:val="auto"/>
          <w:spacing w:val="-3"/>
          <w:sz w:val="24"/>
          <w:szCs w:val="24"/>
          <w:highlight w:val="none"/>
        </w:rPr>
        <w:t>一</w:t>
      </w:r>
      <w:r>
        <w:rPr>
          <w:rFonts w:hint="eastAsia" w:ascii="仿宋" w:hAnsi="仿宋" w:eastAsia="仿宋" w:cs="仿宋"/>
          <w:color w:val="auto"/>
          <w:sz w:val="24"/>
          <w:szCs w:val="24"/>
          <w:highlight w:val="none"/>
        </w:rPr>
        <w:t>式</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份，</w:t>
      </w:r>
      <w:r>
        <w:rPr>
          <w:rFonts w:hint="eastAsia" w:ascii="仿宋" w:hAnsi="仿宋" w:eastAsia="仿宋" w:cs="仿宋"/>
          <w:color w:val="auto"/>
          <w:sz w:val="24"/>
          <w:szCs w:val="24"/>
          <w:highlight w:val="none"/>
        </w:rPr>
        <w:t>联合</w:t>
      </w:r>
      <w:r>
        <w:rPr>
          <w:rFonts w:hint="eastAsia" w:ascii="仿宋" w:hAnsi="仿宋" w:eastAsia="仿宋" w:cs="仿宋"/>
          <w:color w:val="auto"/>
          <w:spacing w:val="-3"/>
          <w:sz w:val="24"/>
          <w:szCs w:val="24"/>
          <w:highlight w:val="none"/>
        </w:rPr>
        <w:t>体</w:t>
      </w:r>
      <w:r>
        <w:rPr>
          <w:rFonts w:hint="eastAsia" w:ascii="仿宋" w:hAnsi="仿宋" w:eastAsia="仿宋" w:cs="仿宋"/>
          <w:color w:val="auto"/>
          <w:sz w:val="24"/>
          <w:szCs w:val="24"/>
          <w:highlight w:val="none"/>
        </w:rPr>
        <w:t>成</w:t>
      </w:r>
      <w:r>
        <w:rPr>
          <w:rFonts w:hint="eastAsia" w:ascii="仿宋" w:hAnsi="仿宋" w:eastAsia="仿宋" w:cs="仿宋"/>
          <w:color w:val="auto"/>
          <w:spacing w:val="-3"/>
          <w:sz w:val="24"/>
          <w:szCs w:val="24"/>
          <w:highlight w:val="none"/>
        </w:rPr>
        <w:t>员</w:t>
      </w:r>
      <w:r>
        <w:rPr>
          <w:rFonts w:hint="eastAsia" w:ascii="仿宋" w:hAnsi="仿宋" w:eastAsia="仿宋" w:cs="仿宋"/>
          <w:color w:val="auto"/>
          <w:sz w:val="24"/>
          <w:szCs w:val="24"/>
          <w:highlight w:val="none"/>
        </w:rPr>
        <w:t>和</w:t>
      </w:r>
      <w:r>
        <w:rPr>
          <w:rFonts w:hint="eastAsia" w:ascii="仿宋" w:hAnsi="仿宋" w:eastAsia="仿宋" w:cs="仿宋"/>
          <w:color w:val="auto"/>
          <w:spacing w:val="-3"/>
          <w:sz w:val="24"/>
          <w:szCs w:val="24"/>
          <w:highlight w:val="none"/>
        </w:rPr>
        <w:t>招</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各</w:t>
      </w:r>
      <w:r>
        <w:rPr>
          <w:rFonts w:hint="eastAsia" w:ascii="仿宋" w:hAnsi="仿宋" w:eastAsia="仿宋" w:cs="仿宋"/>
          <w:color w:val="auto"/>
          <w:spacing w:val="-3"/>
          <w:sz w:val="24"/>
          <w:szCs w:val="24"/>
          <w:highlight w:val="none"/>
        </w:rPr>
        <w:t>执</w:t>
      </w:r>
      <w:r>
        <w:rPr>
          <w:rFonts w:hint="eastAsia" w:ascii="仿宋" w:hAnsi="仿宋" w:eastAsia="仿宋" w:cs="仿宋"/>
          <w:color w:val="auto"/>
          <w:sz w:val="24"/>
          <w:szCs w:val="24"/>
          <w:highlight w:val="none"/>
        </w:rPr>
        <w:t>一份。</w:t>
      </w:r>
      <w:bookmarkEnd w:id="54"/>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注：本协议书由法定代表人（单位负责人）签字的，应附法定代表人（单位负责人）身份证明；由委托代理人签字的，应附授权委托书。</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54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w:t>
      </w:r>
      <w:r>
        <w:rPr>
          <w:rFonts w:hint="eastAsia" w:ascii="仿宋" w:hAnsi="仿宋" w:eastAsia="仿宋" w:cs="仿宋"/>
          <w:color w:val="auto"/>
          <w:spacing w:val="-3"/>
          <w:sz w:val="24"/>
          <w:szCs w:val="24"/>
          <w:highlight w:val="none"/>
        </w:rPr>
        <w:t>体</w:t>
      </w:r>
      <w:r>
        <w:rPr>
          <w:rFonts w:hint="eastAsia" w:ascii="仿宋" w:hAnsi="仿宋" w:eastAsia="仿宋" w:cs="仿宋"/>
          <w:color w:val="auto"/>
          <w:sz w:val="24"/>
          <w:szCs w:val="24"/>
          <w:highlight w:val="none"/>
        </w:rPr>
        <w:t>牵</w:t>
      </w:r>
      <w:r>
        <w:rPr>
          <w:rFonts w:hint="eastAsia" w:ascii="仿宋" w:hAnsi="仿宋" w:eastAsia="仿宋" w:cs="仿宋"/>
          <w:color w:val="auto"/>
          <w:spacing w:val="-3"/>
          <w:sz w:val="24"/>
          <w:szCs w:val="24"/>
          <w:highlight w:val="none"/>
        </w:rPr>
        <w:t>头</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（盖</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w:t>
      </w:r>
    </w:p>
    <w:p>
      <w:pPr>
        <w:pStyle w:val="5"/>
        <w:keepNext w:val="0"/>
        <w:keepLines w:val="0"/>
        <w:pageBreakBefore w:val="0"/>
        <w:tabs>
          <w:tab w:val="left" w:pos="796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负</w:t>
      </w:r>
      <w:r>
        <w:rPr>
          <w:rFonts w:hint="eastAsia" w:ascii="仿宋" w:hAnsi="仿宋" w:eastAsia="仿宋" w:cs="仿宋"/>
          <w:color w:val="auto"/>
          <w:sz w:val="24"/>
          <w:szCs w:val="24"/>
          <w:highlight w:val="none"/>
        </w:rPr>
        <w:t>责</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）或</w:t>
      </w:r>
      <w:r>
        <w:rPr>
          <w:rFonts w:hint="eastAsia" w:ascii="仿宋" w:hAnsi="仿宋" w:eastAsia="仿宋" w:cs="仿宋"/>
          <w:color w:val="auto"/>
          <w:spacing w:val="-3"/>
          <w:sz w:val="24"/>
          <w:szCs w:val="24"/>
          <w:highlight w:val="none"/>
        </w:rPr>
        <w:t>其</w:t>
      </w:r>
      <w:r>
        <w:rPr>
          <w:rFonts w:hint="eastAsia" w:ascii="仿宋" w:hAnsi="仿宋" w:eastAsia="仿宋" w:cs="仿宋"/>
          <w:color w:val="auto"/>
          <w:sz w:val="24"/>
          <w:szCs w:val="24"/>
          <w:highlight w:val="none"/>
        </w:rPr>
        <w:t>委</w:t>
      </w:r>
      <w:r>
        <w:rPr>
          <w:rFonts w:hint="eastAsia" w:ascii="仿宋" w:hAnsi="仿宋" w:eastAsia="仿宋" w:cs="仿宋"/>
          <w:color w:val="auto"/>
          <w:spacing w:val="-3"/>
          <w:sz w:val="24"/>
          <w:szCs w:val="24"/>
          <w:highlight w:val="none"/>
        </w:rPr>
        <w:t>托</w:t>
      </w:r>
      <w:r>
        <w:rPr>
          <w:rFonts w:hint="eastAsia" w:ascii="仿宋" w:hAnsi="仿宋" w:eastAsia="仿宋" w:cs="仿宋"/>
          <w:color w:val="auto"/>
          <w:sz w:val="24"/>
          <w:szCs w:val="24"/>
          <w:highlight w:val="none"/>
        </w:rPr>
        <w:t>代</w:t>
      </w:r>
      <w:r>
        <w:rPr>
          <w:rFonts w:hint="eastAsia" w:ascii="仿宋" w:hAnsi="仿宋" w:eastAsia="仿宋" w:cs="仿宋"/>
          <w:color w:val="auto"/>
          <w:spacing w:val="-3"/>
          <w:sz w:val="24"/>
          <w:szCs w:val="24"/>
          <w:highlight w:val="none"/>
        </w:rPr>
        <w:t>理</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（签</w:t>
      </w:r>
      <w:r>
        <w:rPr>
          <w:rFonts w:hint="eastAsia" w:ascii="仿宋" w:hAnsi="仿宋" w:eastAsia="仿宋" w:cs="仿宋"/>
          <w:color w:val="auto"/>
          <w:spacing w:val="-3"/>
          <w:sz w:val="24"/>
          <w:szCs w:val="24"/>
          <w:highlight w:val="none"/>
        </w:rPr>
        <w:t>字</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54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w:t>
      </w:r>
      <w:r>
        <w:rPr>
          <w:rFonts w:hint="eastAsia" w:ascii="仿宋" w:hAnsi="仿宋" w:eastAsia="仿宋" w:cs="仿宋"/>
          <w:color w:val="auto"/>
          <w:spacing w:val="-3"/>
          <w:sz w:val="24"/>
          <w:szCs w:val="24"/>
          <w:highlight w:val="none"/>
        </w:rPr>
        <w:t>体</w:t>
      </w:r>
      <w:r>
        <w:rPr>
          <w:rFonts w:hint="eastAsia" w:ascii="仿宋" w:hAnsi="仿宋" w:eastAsia="仿宋" w:cs="仿宋"/>
          <w:color w:val="auto"/>
          <w:sz w:val="24"/>
          <w:szCs w:val="24"/>
          <w:highlight w:val="none"/>
        </w:rPr>
        <w:t>成</w:t>
      </w:r>
      <w:r>
        <w:rPr>
          <w:rFonts w:hint="eastAsia" w:ascii="仿宋" w:hAnsi="仿宋" w:eastAsia="仿宋" w:cs="仿宋"/>
          <w:color w:val="auto"/>
          <w:spacing w:val="-3"/>
          <w:sz w:val="24"/>
          <w:szCs w:val="24"/>
          <w:highlight w:val="none"/>
        </w:rPr>
        <w:t>员</w:t>
      </w:r>
      <w:r>
        <w:rPr>
          <w:rFonts w:hint="eastAsia" w:ascii="仿宋" w:hAnsi="仿宋" w:eastAsia="仿宋" w:cs="仿宋"/>
          <w:color w:val="auto"/>
          <w:sz w:val="24"/>
          <w:szCs w:val="24"/>
          <w:highlight w:val="none"/>
        </w:rPr>
        <w:t>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w:t>
      </w:r>
    </w:p>
    <w:p>
      <w:pPr>
        <w:pStyle w:val="5"/>
        <w:keepNext w:val="0"/>
        <w:keepLines w:val="0"/>
        <w:pageBreakBefore w:val="0"/>
        <w:tabs>
          <w:tab w:val="left" w:pos="7958"/>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负</w:t>
      </w:r>
      <w:r>
        <w:rPr>
          <w:rFonts w:hint="eastAsia" w:ascii="仿宋" w:hAnsi="仿宋" w:eastAsia="仿宋" w:cs="仿宋"/>
          <w:color w:val="auto"/>
          <w:sz w:val="24"/>
          <w:szCs w:val="24"/>
          <w:highlight w:val="none"/>
        </w:rPr>
        <w:t>责</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）或</w:t>
      </w:r>
      <w:r>
        <w:rPr>
          <w:rFonts w:hint="eastAsia" w:ascii="仿宋" w:hAnsi="仿宋" w:eastAsia="仿宋" w:cs="仿宋"/>
          <w:color w:val="auto"/>
          <w:spacing w:val="-3"/>
          <w:sz w:val="24"/>
          <w:szCs w:val="24"/>
          <w:highlight w:val="none"/>
        </w:rPr>
        <w:t>其</w:t>
      </w:r>
      <w:r>
        <w:rPr>
          <w:rFonts w:hint="eastAsia" w:ascii="仿宋" w:hAnsi="仿宋" w:eastAsia="仿宋" w:cs="仿宋"/>
          <w:color w:val="auto"/>
          <w:sz w:val="24"/>
          <w:szCs w:val="24"/>
          <w:highlight w:val="none"/>
        </w:rPr>
        <w:t>委</w:t>
      </w:r>
      <w:r>
        <w:rPr>
          <w:rFonts w:hint="eastAsia" w:ascii="仿宋" w:hAnsi="仿宋" w:eastAsia="仿宋" w:cs="仿宋"/>
          <w:color w:val="auto"/>
          <w:spacing w:val="-3"/>
          <w:sz w:val="24"/>
          <w:szCs w:val="24"/>
          <w:highlight w:val="none"/>
        </w:rPr>
        <w:t>托</w:t>
      </w:r>
      <w:r>
        <w:rPr>
          <w:rFonts w:hint="eastAsia" w:ascii="仿宋" w:hAnsi="仿宋" w:eastAsia="仿宋" w:cs="仿宋"/>
          <w:color w:val="auto"/>
          <w:sz w:val="24"/>
          <w:szCs w:val="24"/>
          <w:highlight w:val="none"/>
        </w:rPr>
        <w:t>代</w:t>
      </w:r>
      <w:r>
        <w:rPr>
          <w:rFonts w:hint="eastAsia" w:ascii="仿宋" w:hAnsi="仿宋" w:eastAsia="仿宋" w:cs="仿宋"/>
          <w:color w:val="auto"/>
          <w:spacing w:val="-3"/>
          <w:sz w:val="24"/>
          <w:szCs w:val="24"/>
          <w:highlight w:val="none"/>
        </w:rPr>
        <w:t>理</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签</w:t>
      </w:r>
      <w:r>
        <w:rPr>
          <w:rFonts w:hint="eastAsia" w:ascii="仿宋" w:hAnsi="仿宋" w:eastAsia="仿宋" w:cs="仿宋"/>
          <w:color w:val="auto"/>
          <w:spacing w:val="-3"/>
          <w:sz w:val="24"/>
          <w:szCs w:val="24"/>
          <w:highlight w:val="none"/>
        </w:rPr>
        <w:t>字</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54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w:t>
      </w:r>
      <w:r>
        <w:rPr>
          <w:rFonts w:hint="eastAsia" w:ascii="仿宋" w:hAnsi="仿宋" w:eastAsia="仿宋" w:cs="仿宋"/>
          <w:color w:val="auto"/>
          <w:spacing w:val="-3"/>
          <w:sz w:val="24"/>
          <w:szCs w:val="24"/>
          <w:highlight w:val="none"/>
        </w:rPr>
        <w:t>体</w:t>
      </w:r>
      <w:r>
        <w:rPr>
          <w:rFonts w:hint="eastAsia" w:ascii="仿宋" w:hAnsi="仿宋" w:eastAsia="仿宋" w:cs="仿宋"/>
          <w:color w:val="auto"/>
          <w:sz w:val="24"/>
          <w:szCs w:val="24"/>
          <w:highlight w:val="none"/>
        </w:rPr>
        <w:t>成</w:t>
      </w:r>
      <w:r>
        <w:rPr>
          <w:rFonts w:hint="eastAsia" w:ascii="仿宋" w:hAnsi="仿宋" w:eastAsia="仿宋" w:cs="仿宋"/>
          <w:color w:val="auto"/>
          <w:spacing w:val="-3"/>
          <w:sz w:val="24"/>
          <w:szCs w:val="24"/>
          <w:highlight w:val="none"/>
        </w:rPr>
        <w:t>员</w:t>
      </w:r>
      <w:r>
        <w:rPr>
          <w:rFonts w:hint="eastAsia" w:ascii="仿宋" w:hAnsi="仿宋" w:eastAsia="仿宋" w:cs="仿宋"/>
          <w:color w:val="auto"/>
          <w:sz w:val="24"/>
          <w:szCs w:val="24"/>
          <w:highlight w:val="none"/>
        </w:rPr>
        <w:t>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w:t>
      </w:r>
    </w:p>
    <w:p>
      <w:pPr>
        <w:pStyle w:val="5"/>
        <w:keepNext w:val="0"/>
        <w:keepLines w:val="0"/>
        <w:pageBreakBefore w:val="0"/>
        <w:tabs>
          <w:tab w:val="left" w:pos="7958"/>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负</w:t>
      </w:r>
      <w:r>
        <w:rPr>
          <w:rFonts w:hint="eastAsia" w:ascii="仿宋" w:hAnsi="仿宋" w:eastAsia="仿宋" w:cs="仿宋"/>
          <w:color w:val="auto"/>
          <w:sz w:val="24"/>
          <w:szCs w:val="24"/>
          <w:highlight w:val="none"/>
        </w:rPr>
        <w:t>责</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）或</w:t>
      </w:r>
      <w:r>
        <w:rPr>
          <w:rFonts w:hint="eastAsia" w:ascii="仿宋" w:hAnsi="仿宋" w:eastAsia="仿宋" w:cs="仿宋"/>
          <w:color w:val="auto"/>
          <w:spacing w:val="-3"/>
          <w:sz w:val="24"/>
          <w:szCs w:val="24"/>
          <w:highlight w:val="none"/>
        </w:rPr>
        <w:t>其</w:t>
      </w:r>
      <w:r>
        <w:rPr>
          <w:rFonts w:hint="eastAsia" w:ascii="仿宋" w:hAnsi="仿宋" w:eastAsia="仿宋" w:cs="仿宋"/>
          <w:color w:val="auto"/>
          <w:sz w:val="24"/>
          <w:szCs w:val="24"/>
          <w:highlight w:val="none"/>
        </w:rPr>
        <w:t>委</w:t>
      </w:r>
      <w:r>
        <w:rPr>
          <w:rFonts w:hint="eastAsia" w:ascii="仿宋" w:hAnsi="仿宋" w:eastAsia="仿宋" w:cs="仿宋"/>
          <w:color w:val="auto"/>
          <w:spacing w:val="-3"/>
          <w:sz w:val="24"/>
          <w:szCs w:val="24"/>
          <w:highlight w:val="none"/>
        </w:rPr>
        <w:t>托</w:t>
      </w:r>
      <w:r>
        <w:rPr>
          <w:rFonts w:hint="eastAsia" w:ascii="仿宋" w:hAnsi="仿宋" w:eastAsia="仿宋" w:cs="仿宋"/>
          <w:color w:val="auto"/>
          <w:sz w:val="24"/>
          <w:szCs w:val="24"/>
          <w:highlight w:val="none"/>
        </w:rPr>
        <w:t>代</w:t>
      </w:r>
      <w:r>
        <w:rPr>
          <w:rFonts w:hint="eastAsia" w:ascii="仿宋" w:hAnsi="仿宋" w:eastAsia="仿宋" w:cs="仿宋"/>
          <w:color w:val="auto"/>
          <w:spacing w:val="-3"/>
          <w:sz w:val="24"/>
          <w:szCs w:val="24"/>
          <w:highlight w:val="none"/>
        </w:rPr>
        <w:t>理</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签</w:t>
      </w:r>
      <w:r>
        <w:rPr>
          <w:rFonts w:hint="eastAsia" w:ascii="仿宋" w:hAnsi="仿宋" w:eastAsia="仿宋" w:cs="仿宋"/>
          <w:color w:val="auto"/>
          <w:spacing w:val="-3"/>
          <w:sz w:val="24"/>
          <w:szCs w:val="24"/>
          <w:highlight w:val="none"/>
        </w:rPr>
        <w:t>字</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spacing w:line="360" w:lineRule="auto"/>
        <w:ind w:left="0" w:leftChars="0" w:right="0" w:firstLine="552" w:firstLineChars="200"/>
        <w:jc w:val="left"/>
        <w:textAlignment w:val="auto"/>
        <w:rPr>
          <w:rFonts w:hint="eastAsia" w:ascii="仿宋" w:hAnsi="仿宋" w:eastAsia="仿宋" w:cs="仿宋"/>
          <w:i/>
          <w:color w:val="auto"/>
          <w:sz w:val="24"/>
          <w:szCs w:val="24"/>
          <w:highlight w:val="none"/>
        </w:rPr>
      </w:pPr>
      <w:r>
        <w:rPr>
          <w:rFonts w:hint="eastAsia" w:ascii="仿宋" w:hAnsi="仿宋" w:eastAsia="仿宋" w:cs="仿宋"/>
          <w:i/>
          <w:color w:val="auto"/>
          <w:w w:val="115"/>
          <w:sz w:val="24"/>
          <w:szCs w:val="24"/>
          <w:highlight w:val="none"/>
        </w:rPr>
        <w:t>……</w:t>
      </w:r>
    </w:p>
    <w:p>
      <w:pPr>
        <w:pStyle w:val="5"/>
        <w:keepNext w:val="0"/>
        <w:keepLines w:val="0"/>
        <w:pageBreakBefore w:val="0"/>
        <w:tabs>
          <w:tab w:val="left" w:pos="4838"/>
          <w:tab w:val="left" w:pos="5784"/>
          <w:tab w:val="left" w:pos="6727"/>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月</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2" w:firstLineChars="200"/>
        <w:jc w:val="center"/>
        <w:textAlignment w:val="auto"/>
        <w:outlineLvl w:val="1"/>
        <w:rPr>
          <w:rFonts w:hint="eastAsia" w:ascii="仿宋" w:hAnsi="仿宋" w:eastAsia="仿宋" w:cs="仿宋"/>
          <w:b/>
          <w:color w:val="auto"/>
          <w:sz w:val="24"/>
          <w:szCs w:val="24"/>
          <w:highlight w:val="none"/>
        </w:rPr>
      </w:pPr>
      <w:bookmarkStart w:id="55" w:name="_Toc12986"/>
      <w:r>
        <w:rPr>
          <w:rFonts w:hint="eastAsia" w:ascii="仿宋" w:hAnsi="仿宋" w:eastAsia="仿宋" w:cs="仿宋"/>
          <w:b/>
          <w:color w:val="auto"/>
          <w:sz w:val="24"/>
          <w:szCs w:val="24"/>
          <w:highlight w:val="none"/>
        </w:rPr>
        <w:t>四、投标保证金</w:t>
      </w:r>
      <w:bookmarkEnd w:id="55"/>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若采用现金或支票，投标人应在此提供汇款凭证的复印件。如采用银行保函，格式如下。</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2080"/>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招标人名称</w:t>
      </w:r>
      <w:r>
        <w:rPr>
          <w:rFonts w:hint="eastAsia" w:ascii="仿宋" w:hAnsi="仿宋" w:eastAsia="仿宋" w:cs="仿宋"/>
          <w:color w:val="auto"/>
          <w:spacing w:val="-108"/>
          <w:sz w:val="24"/>
          <w:szCs w:val="24"/>
          <w:highlight w:val="none"/>
        </w:rPr>
        <w:t>）</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2591"/>
          <w:tab w:val="left" w:pos="2695"/>
          <w:tab w:val="left" w:pos="6838"/>
          <w:tab w:val="left" w:pos="6958"/>
          <w:tab w:val="left" w:pos="7781"/>
          <w:tab w:val="left" w:pos="8806"/>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鉴于</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（投</w:t>
      </w:r>
      <w:r>
        <w:rPr>
          <w:rFonts w:hint="eastAsia" w:ascii="仿宋" w:hAnsi="仿宋" w:eastAsia="仿宋" w:cs="仿宋"/>
          <w:color w:val="auto"/>
          <w:sz w:val="24"/>
          <w:szCs w:val="24"/>
          <w:highlight w:val="none"/>
        </w:rPr>
        <w:t>标人</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pacing w:val="-125"/>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以</w:t>
      </w:r>
      <w:r>
        <w:rPr>
          <w:rFonts w:hint="eastAsia" w:ascii="仿宋" w:hAnsi="仿宋" w:eastAsia="仿宋" w:cs="仿宋"/>
          <w:color w:val="auto"/>
          <w:spacing w:val="-1"/>
          <w:sz w:val="24"/>
          <w:szCs w:val="24"/>
          <w:highlight w:val="none"/>
        </w:rPr>
        <w:t>下</w:t>
      </w:r>
      <w:r>
        <w:rPr>
          <w:rFonts w:hint="eastAsia" w:ascii="仿宋" w:hAnsi="仿宋" w:eastAsia="仿宋" w:cs="仿宋"/>
          <w:color w:val="auto"/>
          <w:sz w:val="24"/>
          <w:szCs w:val="24"/>
          <w:highlight w:val="none"/>
        </w:rPr>
        <w:t>称</w:t>
      </w:r>
      <w:r>
        <w:rPr>
          <w:rFonts w:hint="eastAsia" w:ascii="仿宋" w:hAnsi="仿宋" w:eastAsia="仿宋" w:cs="仿宋"/>
          <w:i/>
          <w:color w:val="auto"/>
          <w:spacing w:val="-3"/>
          <w:w w:val="80"/>
          <w:sz w:val="24"/>
          <w:szCs w:val="24"/>
          <w:highlight w:val="none"/>
        </w:rPr>
        <w:t>“</w:t>
      </w:r>
      <w:r>
        <w:rPr>
          <w:rFonts w:hint="eastAsia" w:ascii="仿宋" w:hAnsi="仿宋" w:eastAsia="仿宋" w:cs="仿宋"/>
          <w:color w:val="auto"/>
          <w:sz w:val="24"/>
          <w:szCs w:val="24"/>
          <w:highlight w:val="none"/>
        </w:rPr>
        <w:t>投</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人</w:t>
      </w:r>
      <w:r>
        <w:rPr>
          <w:rFonts w:hint="eastAsia" w:ascii="仿宋" w:hAnsi="仿宋" w:eastAsia="仿宋" w:cs="仿宋"/>
          <w:i/>
          <w:color w:val="auto"/>
          <w:spacing w:val="-1"/>
          <w:w w:val="80"/>
          <w:sz w:val="24"/>
          <w:szCs w:val="24"/>
          <w:highlight w:val="none"/>
        </w:rPr>
        <w:t>”</w:t>
      </w:r>
      <w:r>
        <w:rPr>
          <w:rFonts w:hint="eastAsia" w:ascii="仿宋" w:hAnsi="仿宋" w:eastAsia="仿宋" w:cs="仿宋"/>
          <w:color w:val="auto"/>
          <w:spacing w:val="-20"/>
          <w:sz w:val="24"/>
          <w:szCs w:val="24"/>
          <w:highlight w:val="none"/>
        </w:rPr>
        <w:t>）</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16"/>
          <w:sz w:val="24"/>
          <w:szCs w:val="24"/>
          <w:highlight w:val="none"/>
        </w:rPr>
        <w:t>日</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项目</w:t>
      </w:r>
      <w:r>
        <w:rPr>
          <w:rFonts w:hint="eastAsia" w:ascii="仿宋" w:hAnsi="仿宋" w:eastAsia="仿宋" w:cs="仿宋"/>
          <w:color w:val="auto"/>
          <w:spacing w:val="-3"/>
          <w:sz w:val="24"/>
          <w:szCs w:val="24"/>
          <w:highlight w:val="none"/>
        </w:rPr>
        <w:t>名称</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15"/>
          <w:sz w:val="24"/>
          <w:szCs w:val="24"/>
          <w:highlight w:val="none"/>
          <w:lang w:val="en-US" w:eastAsia="zh-CN"/>
        </w:rPr>
        <w:t>设备</w:t>
      </w:r>
      <w:r>
        <w:rPr>
          <w:rFonts w:hint="eastAsia" w:ascii="仿宋" w:hAnsi="仿宋" w:eastAsia="仿宋" w:cs="仿宋"/>
          <w:color w:val="auto"/>
          <w:spacing w:val="-3"/>
          <w:sz w:val="24"/>
          <w:szCs w:val="24"/>
          <w:highlight w:val="none"/>
        </w:rPr>
        <w:t>采</w:t>
      </w:r>
      <w:r>
        <w:rPr>
          <w:rFonts w:hint="eastAsia" w:ascii="仿宋" w:hAnsi="仿宋" w:eastAsia="仿宋" w:cs="仿宋"/>
          <w:color w:val="auto"/>
          <w:sz w:val="24"/>
          <w:szCs w:val="24"/>
          <w:highlight w:val="none"/>
        </w:rPr>
        <w:t>购</w:t>
      </w:r>
      <w:r>
        <w:rPr>
          <w:rFonts w:hint="eastAsia" w:ascii="仿宋" w:hAnsi="仿宋" w:eastAsia="仿宋" w:cs="仿宋"/>
          <w:color w:val="auto"/>
          <w:spacing w:val="-3"/>
          <w:sz w:val="24"/>
          <w:szCs w:val="24"/>
          <w:highlight w:val="none"/>
        </w:rPr>
        <w:t>招标</w:t>
      </w:r>
      <w:r>
        <w:rPr>
          <w:rFonts w:hint="eastAsia" w:ascii="仿宋" w:hAnsi="仿宋" w:eastAsia="仿宋" w:cs="仿宋"/>
          <w:color w:val="auto"/>
          <w:sz w:val="24"/>
          <w:szCs w:val="24"/>
          <w:highlight w:val="none"/>
        </w:rPr>
        <w:t>的投</w:t>
      </w:r>
      <w:r>
        <w:rPr>
          <w:rFonts w:hint="eastAsia" w:ascii="仿宋" w:hAnsi="仿宋" w:eastAsia="仿宋" w:cs="仿宋"/>
          <w:color w:val="auto"/>
          <w:spacing w:val="-3"/>
          <w:sz w:val="24"/>
          <w:szCs w:val="24"/>
          <w:highlight w:val="none"/>
        </w:rPr>
        <w:t>标</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15"/>
          <w:sz w:val="24"/>
          <w:szCs w:val="24"/>
          <w:highlight w:val="none"/>
          <w:u w:val="single"/>
        </w:rPr>
        <w:tab/>
      </w:r>
      <w:r>
        <w:rPr>
          <w:rFonts w:hint="eastAsia" w:ascii="仿宋" w:hAnsi="仿宋" w:eastAsia="仿宋" w:cs="仿宋"/>
          <w:color w:val="auto"/>
          <w:spacing w:val="-15"/>
          <w:sz w:val="24"/>
          <w:szCs w:val="24"/>
          <w:highlight w:val="none"/>
          <w:u w:val="single"/>
        </w:rPr>
        <w:tab/>
      </w:r>
      <w:r>
        <w:rPr>
          <w:rFonts w:hint="eastAsia" w:ascii="仿宋" w:hAnsi="仿宋" w:eastAsia="仿宋" w:cs="仿宋"/>
          <w:color w:val="auto"/>
          <w:spacing w:val="-3"/>
          <w:sz w:val="24"/>
          <w:szCs w:val="24"/>
          <w:highlight w:val="none"/>
        </w:rPr>
        <w:t>（担</w:t>
      </w:r>
      <w:r>
        <w:rPr>
          <w:rFonts w:hint="eastAsia" w:ascii="仿宋" w:hAnsi="仿宋" w:eastAsia="仿宋" w:cs="仿宋"/>
          <w:color w:val="auto"/>
          <w:sz w:val="24"/>
          <w:szCs w:val="24"/>
          <w:highlight w:val="none"/>
        </w:rPr>
        <w:t>保人</w:t>
      </w:r>
      <w:r>
        <w:rPr>
          <w:rFonts w:hint="eastAsia" w:ascii="仿宋" w:hAnsi="仿宋" w:eastAsia="仿宋" w:cs="仿宋"/>
          <w:color w:val="auto"/>
          <w:spacing w:val="-3"/>
          <w:sz w:val="24"/>
          <w:szCs w:val="24"/>
          <w:highlight w:val="none"/>
        </w:rPr>
        <w:t>名称</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3"/>
          <w:sz w:val="24"/>
          <w:szCs w:val="24"/>
          <w:highlight w:val="none"/>
        </w:rPr>
        <w:t>以</w:t>
      </w:r>
      <w:r>
        <w:rPr>
          <w:rFonts w:hint="eastAsia" w:ascii="仿宋" w:hAnsi="仿宋" w:eastAsia="仿宋" w:cs="仿宋"/>
          <w:color w:val="auto"/>
          <w:sz w:val="24"/>
          <w:szCs w:val="24"/>
          <w:highlight w:val="none"/>
        </w:rPr>
        <w:t>下</w:t>
      </w:r>
      <w:r>
        <w:rPr>
          <w:rFonts w:hint="eastAsia" w:ascii="仿宋" w:hAnsi="仿宋" w:eastAsia="仿宋" w:cs="仿宋"/>
          <w:color w:val="auto"/>
          <w:spacing w:val="-12"/>
          <w:sz w:val="24"/>
          <w:szCs w:val="24"/>
          <w:highlight w:val="none"/>
        </w:rPr>
        <w:t>简</w:t>
      </w:r>
      <w:r>
        <w:rPr>
          <w:rFonts w:hint="eastAsia" w:ascii="仿宋" w:hAnsi="仿宋" w:eastAsia="仿宋" w:cs="仿宋"/>
          <w:color w:val="auto"/>
          <w:sz w:val="24"/>
          <w:szCs w:val="24"/>
          <w:highlight w:val="none"/>
        </w:rPr>
        <w:t>称</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我方</w:t>
      </w:r>
      <w:r>
        <w:rPr>
          <w:rFonts w:hint="eastAsia" w:ascii="仿宋" w:hAnsi="仿宋" w:eastAsia="仿宋" w:cs="仿宋"/>
          <w:i/>
          <w:color w:val="auto"/>
          <w:sz w:val="24"/>
          <w:szCs w:val="24"/>
          <w:highlight w:val="none"/>
        </w:rPr>
        <w:t>”</w:t>
      </w:r>
      <w:r>
        <w:rPr>
          <w:rFonts w:hint="eastAsia" w:ascii="仿宋" w:hAnsi="仿宋" w:eastAsia="仿宋" w:cs="仿宋"/>
          <w:color w:val="auto"/>
          <w:sz w:val="24"/>
          <w:szCs w:val="24"/>
          <w:highlight w:val="none"/>
        </w:rPr>
        <w:t>）无条件地、不可撤销地保证：若投标人在投标有效期内撤销投标文件，中标后无</w:t>
      </w:r>
      <w:r>
        <w:rPr>
          <w:rFonts w:hint="eastAsia" w:ascii="仿宋" w:hAnsi="仿宋" w:eastAsia="仿宋" w:cs="仿宋"/>
          <w:color w:val="auto"/>
          <w:spacing w:val="-13"/>
          <w:sz w:val="24"/>
          <w:szCs w:val="24"/>
          <w:highlight w:val="none"/>
        </w:rPr>
        <w:t>正</w:t>
      </w:r>
      <w:r>
        <w:rPr>
          <w:rFonts w:hint="eastAsia" w:ascii="仿宋" w:hAnsi="仿宋" w:eastAsia="仿宋" w:cs="仿宋"/>
          <w:color w:val="auto"/>
          <w:sz w:val="24"/>
          <w:szCs w:val="24"/>
          <w:highlight w:val="none"/>
        </w:rPr>
        <w:t>当理由不与招标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订立</w:t>
      </w:r>
      <w:r>
        <w:rPr>
          <w:rFonts w:hint="eastAsia" w:ascii="仿宋" w:hAnsi="仿宋" w:eastAsia="仿宋" w:cs="仿宋"/>
          <w:color w:val="auto"/>
          <w:spacing w:val="-3"/>
          <w:sz w:val="24"/>
          <w:szCs w:val="24"/>
          <w:highlight w:val="none"/>
        </w:rPr>
        <w:t>合</w:t>
      </w:r>
      <w:r>
        <w:rPr>
          <w:rFonts w:hint="eastAsia" w:ascii="仿宋" w:hAnsi="仿宋" w:eastAsia="仿宋" w:cs="仿宋"/>
          <w:color w:val="auto"/>
          <w:sz w:val="24"/>
          <w:szCs w:val="24"/>
          <w:highlight w:val="none"/>
        </w:rPr>
        <w:t>同，在签订合同</w:t>
      </w:r>
      <w:r>
        <w:rPr>
          <w:rFonts w:hint="eastAsia" w:ascii="仿宋" w:hAnsi="仿宋" w:eastAsia="仿宋" w:cs="仿宋"/>
          <w:color w:val="auto"/>
          <w:spacing w:val="-3"/>
          <w:sz w:val="24"/>
          <w:szCs w:val="24"/>
          <w:highlight w:val="none"/>
        </w:rPr>
        <w:t>时</w:t>
      </w:r>
      <w:r>
        <w:rPr>
          <w:rFonts w:hint="eastAsia" w:ascii="仿宋" w:hAnsi="仿宋" w:eastAsia="仿宋" w:cs="仿宋"/>
          <w:color w:val="auto"/>
          <w:sz w:val="24"/>
          <w:szCs w:val="24"/>
          <w:highlight w:val="none"/>
        </w:rPr>
        <w:t>向招</w:t>
      </w:r>
      <w:r>
        <w:rPr>
          <w:rFonts w:hint="eastAsia" w:ascii="仿宋" w:hAnsi="仿宋" w:eastAsia="仿宋" w:cs="仿宋"/>
          <w:color w:val="auto"/>
          <w:spacing w:val="-3"/>
          <w:sz w:val="24"/>
          <w:szCs w:val="24"/>
          <w:highlight w:val="none"/>
        </w:rPr>
        <w:t>标</w:t>
      </w:r>
      <w:r>
        <w:rPr>
          <w:rFonts w:hint="eastAsia" w:ascii="仿宋" w:hAnsi="仿宋" w:eastAsia="仿宋" w:cs="仿宋"/>
          <w:color w:val="auto"/>
          <w:sz w:val="24"/>
          <w:szCs w:val="24"/>
          <w:highlight w:val="none"/>
        </w:rPr>
        <w:t>人提出附加条件</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不按</w:t>
      </w:r>
      <w:r>
        <w:rPr>
          <w:rFonts w:hint="eastAsia" w:ascii="仿宋" w:hAnsi="仿宋" w:eastAsia="仿宋" w:cs="仿宋"/>
          <w:color w:val="auto"/>
          <w:spacing w:val="-3"/>
          <w:sz w:val="24"/>
          <w:szCs w:val="24"/>
          <w:highlight w:val="none"/>
        </w:rPr>
        <w:t>照</w:t>
      </w:r>
      <w:r>
        <w:rPr>
          <w:rFonts w:hint="eastAsia" w:ascii="仿宋" w:hAnsi="仿宋" w:eastAsia="仿宋" w:cs="仿宋"/>
          <w:color w:val="auto"/>
          <w:sz w:val="24"/>
          <w:szCs w:val="24"/>
          <w:highlight w:val="none"/>
        </w:rPr>
        <w:t>招标文件要求</w:t>
      </w:r>
      <w:r>
        <w:rPr>
          <w:rFonts w:hint="eastAsia" w:ascii="仿宋" w:hAnsi="仿宋" w:eastAsia="仿宋" w:cs="仿宋"/>
          <w:color w:val="auto"/>
          <w:spacing w:val="-3"/>
          <w:sz w:val="24"/>
          <w:szCs w:val="24"/>
          <w:highlight w:val="none"/>
        </w:rPr>
        <w:t>提</w:t>
      </w:r>
      <w:r>
        <w:rPr>
          <w:rFonts w:hint="eastAsia" w:ascii="仿宋" w:hAnsi="仿宋" w:eastAsia="仿宋" w:cs="仿宋"/>
          <w:color w:val="auto"/>
          <w:spacing w:val="-11"/>
          <w:sz w:val="24"/>
          <w:szCs w:val="24"/>
          <w:highlight w:val="none"/>
        </w:rPr>
        <w:t>交</w:t>
      </w:r>
      <w:r>
        <w:rPr>
          <w:rFonts w:hint="eastAsia" w:ascii="仿宋" w:hAnsi="仿宋" w:eastAsia="仿宋" w:cs="仿宋"/>
          <w:color w:val="auto"/>
          <w:spacing w:val="-1"/>
          <w:sz w:val="24"/>
          <w:szCs w:val="24"/>
          <w:highlight w:val="none"/>
        </w:rPr>
        <w:t>履约</w:t>
      </w:r>
      <w:r>
        <w:rPr>
          <w:rFonts w:hint="eastAsia" w:ascii="仿宋" w:hAnsi="仿宋" w:eastAsia="仿宋" w:cs="仿宋"/>
          <w:color w:val="auto"/>
          <w:sz w:val="24"/>
          <w:szCs w:val="24"/>
          <w:highlight w:val="none"/>
        </w:rPr>
        <w:t>保证金，或</w:t>
      </w:r>
      <w:r>
        <w:rPr>
          <w:rFonts w:hint="eastAsia" w:ascii="仿宋" w:hAnsi="仿宋" w:eastAsia="仿宋" w:cs="仿宋"/>
          <w:color w:val="auto"/>
          <w:spacing w:val="-3"/>
          <w:sz w:val="24"/>
          <w:szCs w:val="24"/>
          <w:highlight w:val="none"/>
        </w:rPr>
        <w:t>者</w:t>
      </w:r>
      <w:r>
        <w:rPr>
          <w:rFonts w:hint="eastAsia" w:ascii="仿宋" w:hAnsi="仿宋" w:eastAsia="仿宋" w:cs="仿宋"/>
          <w:color w:val="auto"/>
          <w:sz w:val="24"/>
          <w:szCs w:val="24"/>
          <w:highlight w:val="none"/>
        </w:rPr>
        <w:t>发生</w:t>
      </w:r>
      <w:r>
        <w:rPr>
          <w:rFonts w:hint="eastAsia" w:ascii="仿宋" w:hAnsi="仿宋" w:eastAsia="仿宋" w:cs="仿宋"/>
          <w:color w:val="auto"/>
          <w:spacing w:val="-3"/>
          <w:sz w:val="24"/>
          <w:szCs w:val="24"/>
          <w:highlight w:val="none"/>
        </w:rPr>
        <w:t>招</w:t>
      </w:r>
      <w:r>
        <w:rPr>
          <w:rFonts w:hint="eastAsia" w:ascii="仿宋" w:hAnsi="仿宋" w:eastAsia="仿宋" w:cs="仿宋"/>
          <w:color w:val="auto"/>
          <w:sz w:val="24"/>
          <w:szCs w:val="24"/>
          <w:highlight w:val="none"/>
        </w:rPr>
        <w:t>标文件明确规定</w:t>
      </w:r>
      <w:r>
        <w:rPr>
          <w:rFonts w:hint="eastAsia" w:ascii="仿宋" w:hAnsi="仿宋" w:eastAsia="仿宋" w:cs="仿宋"/>
          <w:color w:val="auto"/>
          <w:spacing w:val="-3"/>
          <w:sz w:val="24"/>
          <w:szCs w:val="24"/>
          <w:highlight w:val="none"/>
        </w:rPr>
        <w:t>可</w:t>
      </w:r>
      <w:r>
        <w:rPr>
          <w:rFonts w:hint="eastAsia" w:ascii="仿宋" w:hAnsi="仿宋" w:eastAsia="仿宋" w:cs="仿宋"/>
          <w:color w:val="auto"/>
          <w:sz w:val="24"/>
          <w:szCs w:val="24"/>
          <w:highlight w:val="none"/>
        </w:rPr>
        <w:t>以不</w:t>
      </w:r>
      <w:r>
        <w:rPr>
          <w:rFonts w:hint="eastAsia" w:ascii="仿宋" w:hAnsi="仿宋" w:eastAsia="仿宋" w:cs="仿宋"/>
          <w:color w:val="auto"/>
          <w:spacing w:val="-3"/>
          <w:sz w:val="24"/>
          <w:szCs w:val="24"/>
          <w:highlight w:val="none"/>
        </w:rPr>
        <w:t>予</w:t>
      </w:r>
      <w:r>
        <w:rPr>
          <w:rFonts w:hint="eastAsia" w:ascii="仿宋" w:hAnsi="仿宋" w:eastAsia="仿宋" w:cs="仿宋"/>
          <w:color w:val="auto"/>
          <w:sz w:val="24"/>
          <w:szCs w:val="24"/>
          <w:highlight w:val="none"/>
        </w:rPr>
        <w:t>退还投标保证金</w:t>
      </w:r>
      <w:r>
        <w:rPr>
          <w:rFonts w:hint="eastAsia" w:ascii="仿宋" w:hAnsi="仿宋" w:eastAsia="仿宋" w:cs="仿宋"/>
          <w:color w:val="auto"/>
          <w:spacing w:val="-3"/>
          <w:sz w:val="24"/>
          <w:szCs w:val="24"/>
          <w:highlight w:val="none"/>
        </w:rPr>
        <w:t>的</w:t>
      </w:r>
      <w:r>
        <w:rPr>
          <w:rFonts w:hint="eastAsia" w:ascii="仿宋" w:hAnsi="仿宋" w:eastAsia="仿宋" w:cs="仿宋"/>
          <w:color w:val="auto"/>
          <w:sz w:val="24"/>
          <w:szCs w:val="24"/>
          <w:highlight w:val="none"/>
        </w:rPr>
        <w:t>其他</w:t>
      </w:r>
      <w:r>
        <w:rPr>
          <w:rFonts w:hint="eastAsia" w:ascii="仿宋" w:hAnsi="仿宋" w:eastAsia="仿宋" w:cs="仿宋"/>
          <w:color w:val="auto"/>
          <w:spacing w:val="-3"/>
          <w:sz w:val="24"/>
          <w:szCs w:val="24"/>
          <w:highlight w:val="none"/>
        </w:rPr>
        <w:t>情</w:t>
      </w:r>
      <w:r>
        <w:rPr>
          <w:rFonts w:hint="eastAsia" w:ascii="仿宋" w:hAnsi="仿宋" w:eastAsia="仿宋" w:cs="仿宋"/>
          <w:color w:val="auto"/>
          <w:sz w:val="24"/>
          <w:szCs w:val="24"/>
          <w:highlight w:val="none"/>
        </w:rPr>
        <w:t>形，我方承担</w:t>
      </w:r>
      <w:r>
        <w:rPr>
          <w:rFonts w:hint="eastAsia" w:ascii="仿宋" w:hAnsi="仿宋" w:eastAsia="仿宋" w:cs="仿宋"/>
          <w:color w:val="auto"/>
          <w:spacing w:val="-3"/>
          <w:sz w:val="24"/>
          <w:szCs w:val="24"/>
          <w:highlight w:val="none"/>
        </w:rPr>
        <w:t>保</w:t>
      </w:r>
      <w:r>
        <w:rPr>
          <w:rFonts w:hint="eastAsia" w:ascii="仿宋" w:hAnsi="仿宋" w:eastAsia="仿宋" w:cs="仿宋"/>
          <w:color w:val="auto"/>
          <w:sz w:val="24"/>
          <w:szCs w:val="24"/>
          <w:highlight w:val="none"/>
        </w:rPr>
        <w:t>证责任</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收</w:t>
      </w:r>
      <w:r>
        <w:rPr>
          <w:rFonts w:hint="eastAsia" w:ascii="仿宋" w:hAnsi="仿宋" w:eastAsia="仿宋" w:cs="仿宋"/>
          <w:color w:val="auto"/>
          <w:spacing w:val="-3"/>
          <w:sz w:val="24"/>
          <w:szCs w:val="24"/>
          <w:highlight w:val="none"/>
        </w:rPr>
        <w:t>到</w:t>
      </w:r>
      <w:r>
        <w:rPr>
          <w:rFonts w:hint="eastAsia" w:ascii="仿宋" w:hAnsi="仿宋" w:eastAsia="仿宋" w:cs="仿宋"/>
          <w:color w:val="auto"/>
          <w:sz w:val="24"/>
          <w:szCs w:val="24"/>
          <w:highlight w:val="none"/>
        </w:rPr>
        <w:t>你</w:t>
      </w:r>
      <w:r>
        <w:rPr>
          <w:rFonts w:hint="eastAsia" w:ascii="仿宋" w:hAnsi="仿宋" w:eastAsia="仿宋" w:cs="仿宋"/>
          <w:color w:val="auto"/>
          <w:spacing w:val="-3"/>
          <w:sz w:val="24"/>
          <w:szCs w:val="24"/>
          <w:highlight w:val="none"/>
        </w:rPr>
        <w:t>方</w:t>
      </w:r>
      <w:r>
        <w:rPr>
          <w:rFonts w:hint="eastAsia" w:ascii="仿宋" w:hAnsi="仿宋" w:eastAsia="仿宋" w:cs="仿宋"/>
          <w:color w:val="auto"/>
          <w:sz w:val="24"/>
          <w:szCs w:val="24"/>
          <w:highlight w:val="none"/>
        </w:rPr>
        <w:t>书</w:t>
      </w:r>
      <w:r>
        <w:rPr>
          <w:rFonts w:hint="eastAsia" w:ascii="仿宋" w:hAnsi="仿宋" w:eastAsia="仿宋" w:cs="仿宋"/>
          <w:color w:val="auto"/>
          <w:spacing w:val="-3"/>
          <w:sz w:val="24"/>
          <w:szCs w:val="24"/>
          <w:highlight w:val="none"/>
        </w:rPr>
        <w:t>面</w:t>
      </w:r>
      <w:r>
        <w:rPr>
          <w:rFonts w:hint="eastAsia" w:ascii="仿宋" w:hAnsi="仿宋" w:eastAsia="仿宋" w:cs="仿宋"/>
          <w:color w:val="auto"/>
          <w:sz w:val="24"/>
          <w:szCs w:val="24"/>
          <w:highlight w:val="none"/>
        </w:rPr>
        <w:t>通</w:t>
      </w:r>
      <w:r>
        <w:rPr>
          <w:rFonts w:hint="eastAsia" w:ascii="仿宋" w:hAnsi="仿宋" w:eastAsia="仿宋" w:cs="仿宋"/>
          <w:color w:val="auto"/>
          <w:spacing w:val="-3"/>
          <w:sz w:val="24"/>
          <w:szCs w:val="24"/>
          <w:highlight w:val="none"/>
        </w:rPr>
        <w:t>知</w:t>
      </w:r>
      <w:r>
        <w:rPr>
          <w:rFonts w:hint="eastAsia" w:ascii="仿宋" w:hAnsi="仿宋" w:eastAsia="仿宋" w:cs="仿宋"/>
          <w:color w:val="auto"/>
          <w:sz w:val="24"/>
          <w:szCs w:val="24"/>
          <w:highlight w:val="none"/>
        </w:rPr>
        <w:t>后，</w:t>
      </w:r>
      <w:r>
        <w:rPr>
          <w:rFonts w:hint="eastAsia" w:ascii="仿宋" w:hAnsi="仿宋" w:eastAsia="仿宋" w:cs="仿宋"/>
          <w:color w:val="auto"/>
          <w:spacing w:val="-3"/>
          <w:sz w:val="24"/>
          <w:szCs w:val="24"/>
          <w:highlight w:val="none"/>
        </w:rPr>
        <w:t>我方</w:t>
      </w:r>
      <w:r>
        <w:rPr>
          <w:rFonts w:hint="eastAsia" w:ascii="仿宋" w:hAnsi="仿宋" w:eastAsia="仿宋" w:cs="仿宋"/>
          <w:color w:val="auto"/>
          <w:sz w:val="24"/>
          <w:szCs w:val="24"/>
          <w:highlight w:val="none"/>
        </w:rPr>
        <w:t>在7</w:t>
      </w:r>
      <w:r>
        <w:rPr>
          <w:rFonts w:hint="eastAsia" w:ascii="仿宋" w:hAnsi="仿宋" w:eastAsia="仿宋" w:cs="仿宋"/>
          <w:color w:val="auto"/>
          <w:spacing w:val="-3"/>
          <w:sz w:val="24"/>
          <w:szCs w:val="24"/>
          <w:highlight w:val="none"/>
        </w:rPr>
        <w:t>日</w:t>
      </w:r>
      <w:r>
        <w:rPr>
          <w:rFonts w:hint="eastAsia" w:ascii="仿宋" w:hAnsi="仿宋" w:eastAsia="仿宋" w:cs="仿宋"/>
          <w:color w:val="auto"/>
          <w:sz w:val="24"/>
          <w:szCs w:val="24"/>
          <w:highlight w:val="none"/>
        </w:rPr>
        <w:t>内</w:t>
      </w:r>
      <w:r>
        <w:rPr>
          <w:rFonts w:hint="eastAsia" w:ascii="仿宋" w:hAnsi="仿宋" w:eastAsia="仿宋" w:cs="仿宋"/>
          <w:color w:val="auto"/>
          <w:spacing w:val="-3"/>
          <w:sz w:val="24"/>
          <w:szCs w:val="24"/>
          <w:highlight w:val="none"/>
        </w:rPr>
        <w:t>向</w:t>
      </w:r>
      <w:r>
        <w:rPr>
          <w:rFonts w:hint="eastAsia" w:ascii="仿宋" w:hAnsi="仿宋" w:eastAsia="仿宋" w:cs="仿宋"/>
          <w:color w:val="auto"/>
          <w:sz w:val="24"/>
          <w:szCs w:val="24"/>
          <w:highlight w:val="none"/>
        </w:rPr>
        <w:t>你</w:t>
      </w:r>
      <w:r>
        <w:rPr>
          <w:rFonts w:hint="eastAsia" w:ascii="仿宋" w:hAnsi="仿宋" w:eastAsia="仿宋" w:cs="仿宋"/>
          <w:color w:val="auto"/>
          <w:spacing w:val="-3"/>
          <w:sz w:val="24"/>
          <w:szCs w:val="24"/>
          <w:highlight w:val="none"/>
        </w:rPr>
        <w:t>方</w:t>
      </w:r>
      <w:r>
        <w:rPr>
          <w:rFonts w:hint="eastAsia" w:ascii="仿宋" w:hAnsi="仿宋" w:eastAsia="仿宋" w:cs="仿宋"/>
          <w:color w:val="auto"/>
          <w:sz w:val="24"/>
          <w:szCs w:val="24"/>
          <w:highlight w:val="none"/>
        </w:rPr>
        <w:t>无条件支</w:t>
      </w:r>
      <w:r>
        <w:rPr>
          <w:rFonts w:hint="eastAsia" w:ascii="仿宋" w:hAnsi="仿宋" w:eastAsia="仿宋" w:cs="仿宋"/>
          <w:color w:val="auto"/>
          <w:spacing w:val="-3"/>
          <w:sz w:val="24"/>
          <w:szCs w:val="24"/>
          <w:highlight w:val="none"/>
        </w:rPr>
        <w:t>付</w:t>
      </w:r>
      <w:r>
        <w:rPr>
          <w:rFonts w:hint="eastAsia" w:ascii="仿宋" w:hAnsi="仿宋" w:eastAsia="仿宋" w:cs="仿宋"/>
          <w:color w:val="auto"/>
          <w:sz w:val="24"/>
          <w:szCs w:val="24"/>
          <w:highlight w:val="none"/>
        </w:rPr>
        <w:t>人</w:t>
      </w:r>
      <w:r>
        <w:rPr>
          <w:rFonts w:hint="eastAsia" w:ascii="仿宋" w:hAnsi="仿宋" w:eastAsia="仿宋" w:cs="仿宋"/>
          <w:color w:val="auto"/>
          <w:spacing w:val="-3"/>
          <w:sz w:val="24"/>
          <w:szCs w:val="24"/>
          <w:highlight w:val="none"/>
        </w:rPr>
        <w:t>民</w:t>
      </w:r>
      <w:r>
        <w:rPr>
          <w:rFonts w:hint="eastAsia" w:ascii="仿宋" w:hAnsi="仿宋" w:eastAsia="仿宋" w:cs="仿宋"/>
          <w:color w:val="auto"/>
          <w:sz w:val="24"/>
          <w:szCs w:val="24"/>
          <w:highlight w:val="none"/>
        </w:rPr>
        <w:t>币</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大</w:t>
      </w:r>
      <w:r>
        <w:rPr>
          <w:rFonts w:hint="eastAsia" w:ascii="仿宋" w:hAnsi="仿宋" w:eastAsia="仿宋" w:cs="仿宋"/>
          <w:color w:val="auto"/>
          <w:spacing w:val="-3"/>
          <w:sz w:val="24"/>
          <w:szCs w:val="24"/>
          <w:highlight w:val="none"/>
        </w:rPr>
        <w:t>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。本保函在投标有效</w:t>
      </w:r>
      <w:r>
        <w:rPr>
          <w:rFonts w:hint="eastAsia" w:ascii="仿宋" w:hAnsi="仿宋" w:eastAsia="仿宋" w:cs="仿宋"/>
          <w:color w:val="auto"/>
          <w:spacing w:val="-3"/>
          <w:sz w:val="24"/>
          <w:szCs w:val="24"/>
          <w:highlight w:val="none"/>
        </w:rPr>
        <w:t>期</w:t>
      </w:r>
      <w:r>
        <w:rPr>
          <w:rFonts w:hint="eastAsia" w:ascii="仿宋" w:hAnsi="仿宋" w:eastAsia="仿宋" w:cs="仿宋"/>
          <w:color w:val="auto"/>
          <w:sz w:val="24"/>
          <w:szCs w:val="24"/>
          <w:highlight w:val="none"/>
        </w:rPr>
        <w:t>内</w:t>
      </w:r>
      <w:r>
        <w:rPr>
          <w:rFonts w:hint="eastAsia" w:ascii="仿宋" w:hAnsi="仿宋" w:eastAsia="仿宋" w:cs="仿宋"/>
          <w:color w:val="auto"/>
          <w:spacing w:val="-3"/>
          <w:sz w:val="24"/>
          <w:szCs w:val="24"/>
          <w:highlight w:val="none"/>
        </w:rPr>
        <w:t>保</w:t>
      </w:r>
      <w:r>
        <w:rPr>
          <w:rFonts w:hint="eastAsia" w:ascii="仿宋" w:hAnsi="仿宋" w:eastAsia="仿宋" w:cs="仿宋"/>
          <w:color w:val="auto"/>
          <w:sz w:val="24"/>
          <w:szCs w:val="24"/>
          <w:highlight w:val="none"/>
        </w:rPr>
        <w:t>持有效。要求我方</w:t>
      </w:r>
      <w:r>
        <w:rPr>
          <w:rFonts w:hint="eastAsia" w:ascii="仿宋" w:hAnsi="仿宋" w:eastAsia="仿宋" w:cs="仿宋"/>
          <w:color w:val="auto"/>
          <w:spacing w:val="-3"/>
          <w:sz w:val="24"/>
          <w:szCs w:val="24"/>
          <w:highlight w:val="none"/>
        </w:rPr>
        <w:t>承</w:t>
      </w:r>
      <w:r>
        <w:rPr>
          <w:rFonts w:hint="eastAsia" w:ascii="仿宋" w:hAnsi="仿宋" w:eastAsia="仿宋" w:cs="仿宋"/>
          <w:color w:val="auto"/>
          <w:sz w:val="24"/>
          <w:szCs w:val="24"/>
          <w:highlight w:val="none"/>
        </w:rPr>
        <w:t>担</w:t>
      </w:r>
      <w:r>
        <w:rPr>
          <w:rFonts w:hint="eastAsia" w:ascii="仿宋" w:hAnsi="仿宋" w:eastAsia="仿宋" w:cs="仿宋"/>
          <w:color w:val="auto"/>
          <w:spacing w:val="-3"/>
          <w:sz w:val="24"/>
          <w:szCs w:val="24"/>
          <w:highlight w:val="none"/>
        </w:rPr>
        <w:t>保</w:t>
      </w:r>
      <w:r>
        <w:rPr>
          <w:rFonts w:hint="eastAsia" w:ascii="仿宋" w:hAnsi="仿宋" w:eastAsia="仿宋" w:cs="仿宋"/>
          <w:color w:val="auto"/>
          <w:sz w:val="24"/>
          <w:szCs w:val="24"/>
          <w:highlight w:val="none"/>
        </w:rPr>
        <w:t>证责任的通知应在</w:t>
      </w:r>
      <w:r>
        <w:rPr>
          <w:rFonts w:hint="eastAsia" w:ascii="仿宋" w:hAnsi="仿宋" w:eastAsia="仿宋" w:cs="仿宋"/>
          <w:color w:val="auto"/>
          <w:spacing w:val="-3"/>
          <w:sz w:val="24"/>
          <w:szCs w:val="24"/>
          <w:highlight w:val="none"/>
        </w:rPr>
        <w:t>投</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有</w:t>
      </w:r>
      <w:r>
        <w:rPr>
          <w:rFonts w:hint="eastAsia" w:ascii="仿宋" w:hAnsi="仿宋" w:eastAsia="仿宋" w:cs="仿宋"/>
          <w:color w:val="auto"/>
          <w:sz w:val="24"/>
          <w:szCs w:val="24"/>
          <w:highlight w:val="none"/>
        </w:rPr>
        <w:t>效期内送达我方。</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778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page">
                  <wp:posOffset>4135120</wp:posOffset>
                </wp:positionH>
                <wp:positionV relativeFrom="paragraph">
                  <wp:posOffset>237490</wp:posOffset>
                </wp:positionV>
                <wp:extent cx="1694815" cy="0"/>
                <wp:effectExtent l="0" t="0" r="0" b="0"/>
                <wp:wrapNone/>
                <wp:docPr id="3" name="直线 3"/>
                <wp:cNvGraphicFramePr/>
                <a:graphic xmlns:a="http://schemas.openxmlformats.org/drawingml/2006/main">
                  <a:graphicData uri="http://schemas.microsoft.com/office/word/2010/wordprocessingShape">
                    <wps:wsp>
                      <wps:cNvCnPr/>
                      <wps:spPr>
                        <a:xfrm>
                          <a:off x="0" y="0"/>
                          <a:ext cx="169481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325.6pt;margin-top:18.7pt;height:0pt;width:133.45pt;mso-position-horizontal-relative:page;z-index:251662336;mso-width-relative:page;mso-height-relative:page;" filled="f" stroked="t" coordsize="21600,21600" o:gfxdata="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Ra&#10;UeHZAAAACQEAAA8AAAAAAAAAAQAgAAAAIgAAAGRycy9kb3ducmV2LnhtbFBLAQIUABQAAAAIAIdO&#10;4kBH5e5u6QEAANsDAAAOAAAAAAAAAAEAIAAAACgBAABkcnMvZTJvRG9jLnhtbFBLBQYAAAAABgAG&#10;AFkBAACDBQAAAAA=&#10;">
                <v:fill on="f" focussize="0,0"/>
                <v:stroke weight="0.48pt" color="#000000" joinstyle="round"/>
                <v:imagedata o:title=""/>
                <o:lock v:ext="edit" aspectratio="f"/>
              </v:line>
            </w:pict>
          </mc:Fallback>
        </mc:AlternateContent>
      </w:r>
      <w:r>
        <w:rPr>
          <w:rFonts w:hint="eastAsia" w:ascii="仿宋" w:hAnsi="仿宋" w:eastAsia="仿宋" w:cs="仿宋"/>
          <w:color w:val="auto"/>
          <w:sz w:val="24"/>
          <w:szCs w:val="24"/>
          <w:highlight w:val="none"/>
        </w:rPr>
        <w:t>担保</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（盖</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章</w:t>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820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page">
                  <wp:posOffset>5829935</wp:posOffset>
                </wp:positionH>
                <wp:positionV relativeFrom="paragraph">
                  <wp:posOffset>197485</wp:posOffset>
                </wp:positionV>
                <wp:extent cx="266700" cy="0"/>
                <wp:effectExtent l="0" t="0" r="0" b="0"/>
                <wp:wrapNone/>
                <wp:docPr id="4" name="直线 2"/>
                <wp:cNvGraphicFramePr/>
                <a:graphic xmlns:a="http://schemas.openxmlformats.org/drawingml/2006/main">
                  <a:graphicData uri="http://schemas.microsoft.com/office/word/2010/wordprocessingShape">
                    <wps:wsp>
                      <wps:cNvCnPr/>
                      <wps:spPr>
                        <a:xfrm>
                          <a:off x="0" y="0"/>
                          <a:ext cx="2667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59.05pt;margin-top:15.55pt;height:0pt;width:21pt;mso-position-horizontal-relative:page;z-index:251663360;mso-width-relative:page;mso-height-relative:page;" filled="f" stroked="t" coordsize="21600,21600" o:gfxdata="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8Ybhg1gAA&#10;AAkBAAAPAAAAAAAAAAEAIAAAACIAAABkcnMvZG93bnJldi54bWxQSwECFAAUAAAACACHTuJAQ3Nf&#10;RucBAADaAwAADgAAAAAAAAABACAAAAAlAQAAZHJzL2Uyb0RvYy54bWxQSwUGAAAAAAYABgBZAQAA&#10;fgUAAAAA&#10;">
                <v:fill on="f" focussize="0,0"/>
                <v:stroke weight="0.48pt" color="#000000" joinstyle="round"/>
                <v:imagedata o:title=""/>
                <o:lock v:ext="edit" aspectratio="f"/>
              </v:line>
            </w:pict>
          </mc:Fallback>
        </mc:AlternateContent>
      </w:r>
      <w:r>
        <w:rPr>
          <w:rFonts w:hint="eastAsia" w:ascii="仿宋" w:hAnsi="仿宋" w:eastAsia="仿宋" w:cs="仿宋"/>
          <w:color w:val="auto"/>
          <w:sz w:val="24"/>
          <w:szCs w:val="24"/>
          <w:highlight w:val="none"/>
        </w:rPr>
        <w:t>法定</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表</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负</w:t>
      </w:r>
      <w:r>
        <w:rPr>
          <w:rFonts w:hint="eastAsia" w:ascii="仿宋" w:hAnsi="仿宋" w:eastAsia="仿宋" w:cs="仿宋"/>
          <w:color w:val="auto"/>
          <w:sz w:val="24"/>
          <w:szCs w:val="24"/>
          <w:highlight w:val="none"/>
        </w:rPr>
        <w:t>责</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）或</w:t>
      </w:r>
      <w:r>
        <w:rPr>
          <w:rFonts w:hint="eastAsia" w:ascii="仿宋" w:hAnsi="仿宋" w:eastAsia="仿宋" w:cs="仿宋"/>
          <w:color w:val="auto"/>
          <w:spacing w:val="-3"/>
          <w:sz w:val="24"/>
          <w:szCs w:val="24"/>
          <w:highlight w:val="none"/>
        </w:rPr>
        <w:t>委</w:t>
      </w:r>
      <w:r>
        <w:rPr>
          <w:rFonts w:hint="eastAsia" w:ascii="仿宋" w:hAnsi="仿宋" w:eastAsia="仿宋" w:cs="仿宋"/>
          <w:color w:val="auto"/>
          <w:sz w:val="24"/>
          <w:szCs w:val="24"/>
          <w:highlight w:val="none"/>
        </w:rPr>
        <w:t>托</w:t>
      </w:r>
      <w:r>
        <w:rPr>
          <w:rFonts w:hint="eastAsia" w:ascii="仿宋" w:hAnsi="仿宋" w:eastAsia="仿宋" w:cs="仿宋"/>
          <w:color w:val="auto"/>
          <w:spacing w:val="-3"/>
          <w:sz w:val="24"/>
          <w:szCs w:val="24"/>
          <w:highlight w:val="none"/>
        </w:rPr>
        <w:t>代</w:t>
      </w:r>
      <w:r>
        <w:rPr>
          <w:rFonts w:hint="eastAsia" w:ascii="仿宋" w:hAnsi="仿宋" w:eastAsia="仿宋" w:cs="仿宋"/>
          <w:color w:val="auto"/>
          <w:sz w:val="24"/>
          <w:szCs w:val="24"/>
          <w:highlight w:val="none"/>
        </w:rPr>
        <w:t>理</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签字）</w:t>
      </w:r>
    </w:p>
    <w:p>
      <w:pPr>
        <w:pStyle w:val="5"/>
        <w:keepNext w:val="0"/>
        <w:keepLines w:val="0"/>
        <w:pageBreakBefore w:val="0"/>
        <w:tabs>
          <w:tab w:val="left" w:pos="4586"/>
          <w:tab w:val="left" w:pos="908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rPr>
        <w:tab/>
      </w:r>
      <w:r>
        <w:rPr>
          <w:rFonts w:hint="eastAsia" w:ascii="仿宋" w:hAnsi="仿宋" w:eastAsia="仿宋" w:cs="仿宋"/>
          <w:color w:val="auto"/>
          <w:spacing w:val="-3"/>
          <w:sz w:val="24"/>
          <w:szCs w:val="24"/>
          <w:highlight w:val="none"/>
        </w:rPr>
        <w:t>址：</w:t>
      </w:r>
      <w:r>
        <w:rPr>
          <w:rFonts w:hint="eastAsia" w:ascii="仿宋" w:hAnsi="仿宋" w:eastAsia="仿宋" w:cs="仿宋"/>
          <w:color w:val="auto"/>
          <w:sz w:val="24"/>
          <w:szCs w:val="24"/>
          <w:highlight w:val="none"/>
          <w:u w:val="single"/>
        </w:rPr>
        <w:tab/>
      </w:r>
    </w:p>
    <w:p>
      <w:pPr>
        <w:pStyle w:val="5"/>
        <w:keepNext w:val="0"/>
        <w:keepLines w:val="0"/>
        <w:pageBreakBefore w:val="0"/>
        <w:tabs>
          <w:tab w:val="left" w:pos="908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w:t>
      </w:r>
      <w:r>
        <w:rPr>
          <w:rFonts w:hint="eastAsia" w:ascii="仿宋" w:hAnsi="仿宋" w:eastAsia="仿宋" w:cs="仿宋"/>
          <w:color w:val="auto"/>
          <w:spacing w:val="-3"/>
          <w:sz w:val="24"/>
          <w:szCs w:val="24"/>
          <w:highlight w:val="none"/>
        </w:rPr>
        <w:t>编</w:t>
      </w:r>
      <w:r>
        <w:rPr>
          <w:rFonts w:hint="eastAsia" w:ascii="仿宋" w:hAnsi="仿宋" w:eastAsia="仿宋" w:cs="仿宋"/>
          <w:color w:val="auto"/>
          <w:sz w:val="24"/>
          <w:szCs w:val="24"/>
          <w:highlight w:val="none"/>
        </w:rPr>
        <w:t>码</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tabs>
          <w:tab w:val="left" w:pos="4586"/>
          <w:tab w:val="left" w:pos="9089"/>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rPr>
        <w:tab/>
      </w:r>
      <w:r>
        <w:rPr>
          <w:rFonts w:hint="eastAsia" w:ascii="仿宋" w:hAnsi="仿宋" w:eastAsia="仿宋" w:cs="仿宋"/>
          <w:color w:val="auto"/>
          <w:spacing w:val="-3"/>
          <w:sz w:val="24"/>
          <w:szCs w:val="24"/>
          <w:highlight w:val="none"/>
        </w:rPr>
        <w:t>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6734"/>
          <w:tab w:val="left" w:pos="7783"/>
          <w:tab w:val="left" w:pos="8833"/>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年</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2" w:firstLineChars="200"/>
        <w:jc w:val="center"/>
        <w:textAlignment w:val="auto"/>
        <w:outlineLvl w:val="1"/>
        <w:rPr>
          <w:rFonts w:hint="eastAsia" w:ascii="仿宋" w:hAnsi="仿宋" w:eastAsia="仿宋" w:cs="仿宋"/>
          <w:b/>
          <w:color w:val="auto"/>
          <w:sz w:val="24"/>
          <w:szCs w:val="24"/>
          <w:highlight w:val="none"/>
        </w:rPr>
      </w:pPr>
      <w:bookmarkStart w:id="56" w:name="_Toc10120"/>
      <w:r>
        <w:rPr>
          <w:rFonts w:hint="eastAsia" w:ascii="仿宋" w:hAnsi="仿宋" w:eastAsia="仿宋" w:cs="仿宋"/>
          <w:b/>
          <w:color w:val="auto"/>
          <w:sz w:val="24"/>
          <w:szCs w:val="24"/>
          <w:highlight w:val="none"/>
        </w:rPr>
        <w:t>五、商务和技术偏差表</w:t>
      </w:r>
      <w:bookmarkEnd w:id="56"/>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tbl>
      <w:tblPr>
        <w:tblStyle w:val="17"/>
        <w:tblW w:w="0" w:type="auto"/>
        <w:tblInd w:w="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8"/>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69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招标文件章节及条款号</w:t>
            </w:r>
          </w:p>
        </w:tc>
        <w:tc>
          <w:tcPr>
            <w:tcW w:w="297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投标文件章节及条款号</w:t>
            </w:r>
          </w:p>
        </w:tc>
        <w:tc>
          <w:tcPr>
            <w:tcW w:w="1625"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26"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9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297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625"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9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297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625"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69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297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625"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26"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69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297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625"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26"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69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297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625"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26"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i/>
                <w:color w:val="auto"/>
                <w:sz w:val="24"/>
                <w:szCs w:val="24"/>
                <w:highlight w:val="none"/>
              </w:rPr>
            </w:pPr>
            <w:r>
              <w:rPr>
                <w:rFonts w:hint="eastAsia" w:ascii="仿宋" w:hAnsi="仿宋" w:eastAsia="仿宋" w:cs="仿宋"/>
                <w:i/>
                <w:color w:val="auto"/>
                <w:w w:val="115"/>
                <w:sz w:val="24"/>
                <w:szCs w:val="24"/>
                <w:highlight w:val="none"/>
              </w:rPr>
              <w:t>……</w:t>
            </w:r>
          </w:p>
        </w:tc>
        <w:tc>
          <w:tcPr>
            <w:tcW w:w="269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297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625"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bl>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投标人保证：除商务和技术偏差表列出的偏差外，投标人响应招标文件的全部要求。</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2" w:firstLineChars="200"/>
        <w:jc w:val="center"/>
        <w:textAlignment w:val="auto"/>
        <w:outlineLvl w:val="1"/>
        <w:rPr>
          <w:rFonts w:hint="eastAsia" w:ascii="仿宋" w:hAnsi="仿宋" w:eastAsia="仿宋" w:cs="仿宋"/>
          <w:b/>
          <w:color w:val="auto"/>
          <w:sz w:val="24"/>
          <w:szCs w:val="24"/>
          <w:highlight w:val="none"/>
        </w:rPr>
      </w:pPr>
      <w:bookmarkStart w:id="57" w:name="_Toc19980"/>
      <w:r>
        <w:rPr>
          <w:rFonts w:hint="eastAsia" w:ascii="仿宋" w:hAnsi="仿宋" w:eastAsia="仿宋" w:cs="仿宋"/>
          <w:b/>
          <w:color w:val="auto"/>
          <w:sz w:val="24"/>
          <w:szCs w:val="24"/>
          <w:highlight w:val="none"/>
        </w:rPr>
        <w:t>六、分项报价表</w:t>
      </w:r>
      <w:bookmarkEnd w:id="57"/>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2" w:firstLineChars="200"/>
        <w:jc w:val="left"/>
        <w:textAlignment w:val="auto"/>
        <w:rPr>
          <w:rFonts w:hint="eastAsia" w:ascii="仿宋" w:hAnsi="仿宋" w:eastAsia="仿宋" w:cs="仿宋"/>
          <w:b/>
          <w:color w:val="auto"/>
          <w:sz w:val="24"/>
          <w:szCs w:val="24"/>
          <w:highlight w:val="none"/>
        </w:rPr>
      </w:pPr>
    </w:p>
    <w:p>
      <w:pPr>
        <w:pStyle w:val="26"/>
        <w:keepNext w:val="0"/>
        <w:keepLines w:val="0"/>
        <w:pageBreakBefore w:val="0"/>
        <w:numPr>
          <w:ilvl w:val="0"/>
          <w:numId w:val="16"/>
        </w:numPr>
        <w:tabs>
          <w:tab w:val="left" w:pos="108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分项报价表说明</w:t>
      </w:r>
    </w:p>
    <w:p>
      <w:pPr>
        <w:pStyle w:val="26"/>
        <w:keepNext w:val="0"/>
        <w:keepLines w:val="0"/>
        <w:pageBreakBefore w:val="0"/>
        <w:numPr>
          <w:ilvl w:val="0"/>
          <w:numId w:val="16"/>
        </w:numPr>
        <w:tabs>
          <w:tab w:val="left" w:pos="1085"/>
        </w:tabs>
        <w:kinsoku/>
        <w:wordWrap/>
        <w:overflowPunct/>
        <w:topLinePunct w:val="0"/>
        <w:bidi w:val="0"/>
        <w:spacing w:line="360" w:lineRule="auto"/>
        <w:ind w:left="0" w:leftChars="0" w:right="0" w:firstLine="468"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分项报价表</w:t>
      </w:r>
    </w:p>
    <w:p>
      <w:pPr>
        <w:pStyle w:val="5"/>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单位：人民币元</w:t>
      </w:r>
    </w:p>
    <w:tbl>
      <w:tblPr>
        <w:tblStyle w:val="17"/>
        <w:tblW w:w="0" w:type="auto"/>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60"/>
        <w:gridCol w:w="994"/>
        <w:gridCol w:w="1133"/>
        <w:gridCol w:w="1419"/>
        <w:gridCol w:w="1699"/>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560" w:type="dxa"/>
            <w:tcBorders>
              <w:righ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分项名称</w:t>
            </w:r>
          </w:p>
        </w:tc>
        <w:tc>
          <w:tcPr>
            <w:tcW w:w="994" w:type="dxa"/>
            <w:tcBorders>
              <w:lef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113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41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单价（元）</w:t>
            </w:r>
          </w:p>
        </w:tc>
        <w:tc>
          <w:tcPr>
            <w:tcW w:w="169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总价（元）</w:t>
            </w:r>
          </w:p>
        </w:tc>
        <w:tc>
          <w:tcPr>
            <w:tcW w:w="1277"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60" w:type="dxa"/>
            <w:tcBorders>
              <w:righ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994" w:type="dxa"/>
            <w:tcBorders>
              <w:lef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41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69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60" w:type="dxa"/>
            <w:tcBorders>
              <w:righ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994" w:type="dxa"/>
            <w:tcBorders>
              <w:lef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41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69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60" w:type="dxa"/>
            <w:tcBorders>
              <w:righ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994" w:type="dxa"/>
            <w:tcBorders>
              <w:lef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41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69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60" w:type="dxa"/>
            <w:tcBorders>
              <w:righ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994" w:type="dxa"/>
            <w:tcBorders>
              <w:lef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41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69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60" w:type="dxa"/>
            <w:tcBorders>
              <w:righ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994" w:type="dxa"/>
            <w:tcBorders>
              <w:lef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41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69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08"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i/>
                <w:color w:val="auto"/>
                <w:sz w:val="24"/>
                <w:szCs w:val="24"/>
                <w:highlight w:val="none"/>
              </w:rPr>
            </w:pPr>
            <w:r>
              <w:rPr>
                <w:rFonts w:hint="eastAsia" w:ascii="仿宋" w:hAnsi="仿宋" w:eastAsia="仿宋" w:cs="仿宋"/>
                <w:i/>
                <w:color w:val="auto"/>
                <w:w w:val="115"/>
                <w:sz w:val="24"/>
                <w:szCs w:val="24"/>
                <w:highlight w:val="none"/>
              </w:rPr>
              <w:t>……</w:t>
            </w:r>
          </w:p>
        </w:tc>
        <w:tc>
          <w:tcPr>
            <w:tcW w:w="1560" w:type="dxa"/>
            <w:tcBorders>
              <w:righ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i/>
                <w:color w:val="auto"/>
                <w:sz w:val="24"/>
                <w:szCs w:val="24"/>
                <w:highlight w:val="none"/>
              </w:rPr>
            </w:pPr>
            <w:r>
              <w:rPr>
                <w:rFonts w:hint="eastAsia" w:ascii="仿宋" w:hAnsi="仿宋" w:eastAsia="仿宋" w:cs="仿宋"/>
                <w:i/>
                <w:color w:val="auto"/>
                <w:w w:val="115"/>
                <w:sz w:val="24"/>
                <w:szCs w:val="24"/>
                <w:highlight w:val="none"/>
              </w:rPr>
              <w:t>……</w:t>
            </w:r>
          </w:p>
        </w:tc>
        <w:tc>
          <w:tcPr>
            <w:tcW w:w="994" w:type="dxa"/>
            <w:tcBorders>
              <w:left w:val="single" w:color="000000" w:sz="6" w:space="0"/>
            </w:tcBorders>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13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41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69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814" w:type="dxa"/>
            <w:gridSpan w:val="5"/>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合计报价</w:t>
            </w:r>
          </w:p>
        </w:tc>
        <w:tc>
          <w:tcPr>
            <w:tcW w:w="169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277"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2" w:firstLineChars="200"/>
        <w:jc w:val="center"/>
        <w:textAlignment w:val="auto"/>
        <w:outlineLvl w:val="1"/>
        <w:rPr>
          <w:rFonts w:hint="eastAsia" w:ascii="仿宋" w:hAnsi="仿宋" w:eastAsia="仿宋" w:cs="仿宋"/>
          <w:b/>
          <w:color w:val="auto"/>
          <w:sz w:val="24"/>
          <w:szCs w:val="24"/>
          <w:highlight w:val="none"/>
        </w:rPr>
      </w:pPr>
      <w:bookmarkStart w:id="58" w:name="_Toc8939"/>
      <w:r>
        <w:rPr>
          <w:rFonts w:hint="eastAsia" w:ascii="仿宋" w:hAnsi="仿宋" w:eastAsia="仿宋" w:cs="仿宋"/>
          <w:b/>
          <w:color w:val="auto"/>
          <w:sz w:val="24"/>
          <w:szCs w:val="24"/>
          <w:highlight w:val="none"/>
        </w:rPr>
        <w:t>七、资格审查资料</w:t>
      </w:r>
      <w:bookmarkEnd w:id="58"/>
    </w:p>
    <w:p>
      <w:pPr>
        <w:keepNext w:val="0"/>
        <w:keepLines w:val="0"/>
        <w:pageBreakBefore w:val="0"/>
        <w:kinsoku/>
        <w:wordWrap/>
        <w:overflowPunct/>
        <w:topLinePunct w:val="0"/>
        <w:bidi w:val="0"/>
        <w:spacing w:line="360" w:lineRule="auto"/>
        <w:ind w:left="0" w:leftChars="0" w:right="0" w:firstLine="480" w:firstLineChars="200"/>
        <w:jc w:val="left"/>
        <w:textAlignment w:val="auto"/>
        <w:outlineLvl w:val="2"/>
        <w:rPr>
          <w:rFonts w:hint="eastAsia" w:ascii="仿宋" w:hAnsi="仿宋" w:eastAsia="仿宋" w:cs="仿宋"/>
          <w:color w:val="auto"/>
          <w:sz w:val="24"/>
          <w:szCs w:val="24"/>
          <w:highlight w:val="none"/>
        </w:rPr>
      </w:pPr>
      <w:bookmarkStart w:id="59" w:name="_Toc1401"/>
      <w:r>
        <w:rPr>
          <w:rFonts w:hint="eastAsia" w:ascii="仿宋" w:hAnsi="仿宋" w:eastAsia="仿宋" w:cs="仿宋"/>
          <w:color w:val="auto"/>
          <w:sz w:val="24"/>
          <w:szCs w:val="24"/>
          <w:highlight w:val="none"/>
        </w:rPr>
        <w:t>（一）基本情况表</w:t>
      </w:r>
      <w:bookmarkEnd w:id="59"/>
    </w:p>
    <w:tbl>
      <w:tblPr>
        <w:tblStyle w:val="17"/>
        <w:tblW w:w="9819"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03"/>
        <w:gridCol w:w="1016"/>
        <w:gridCol w:w="1759"/>
        <w:gridCol w:w="1247"/>
        <w:gridCol w:w="2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30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p>
        </w:tc>
        <w:tc>
          <w:tcPr>
            <w:tcW w:w="6516" w:type="dxa"/>
            <w:gridSpan w:val="4"/>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30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w:t>
            </w:r>
          </w:p>
        </w:tc>
        <w:tc>
          <w:tcPr>
            <w:tcW w:w="2775" w:type="dxa"/>
            <w:gridSpan w:val="2"/>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247"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2494"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30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6516" w:type="dxa"/>
            <w:gridSpan w:val="4"/>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30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775" w:type="dxa"/>
            <w:gridSpan w:val="2"/>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247"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员工总数</w:t>
            </w:r>
          </w:p>
        </w:tc>
        <w:tc>
          <w:tcPr>
            <w:tcW w:w="2494"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303" w:type="dxa"/>
            <w:vMerge w:val="restart"/>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1016"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75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247"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494"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330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016"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w:t>
            </w:r>
          </w:p>
        </w:tc>
        <w:tc>
          <w:tcPr>
            <w:tcW w:w="175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247"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494"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30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法定代表人（单位负责人）</w:t>
            </w:r>
          </w:p>
        </w:tc>
        <w:tc>
          <w:tcPr>
            <w:tcW w:w="1016"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75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c>
          <w:tcPr>
            <w:tcW w:w="1247"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494"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330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投标人须知要求投标</w:t>
            </w: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人需具有的各类资质证书</w:t>
            </w:r>
          </w:p>
        </w:tc>
        <w:tc>
          <w:tcPr>
            <w:tcW w:w="6516" w:type="dxa"/>
            <w:gridSpan w:val="4"/>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tabs>
                <w:tab w:val="left" w:pos="2314"/>
                <w:tab w:val="left" w:pos="4414"/>
              </w:tabs>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类型：</w:t>
            </w:r>
            <w:r>
              <w:rPr>
                <w:rFonts w:hint="eastAsia" w:ascii="仿宋" w:hAnsi="仿宋" w:eastAsia="仿宋" w:cs="仿宋"/>
                <w:color w:val="auto"/>
                <w:sz w:val="24"/>
                <w:szCs w:val="24"/>
                <w:highlight w:val="none"/>
              </w:rPr>
              <w:tab/>
            </w:r>
            <w:r>
              <w:rPr>
                <w:rFonts w:hint="eastAsia" w:ascii="仿宋" w:hAnsi="仿宋" w:eastAsia="仿宋" w:cs="仿宋"/>
                <w:color w:val="auto"/>
                <w:spacing w:val="-3"/>
                <w:sz w:val="24"/>
                <w:szCs w:val="24"/>
                <w:highlight w:val="none"/>
              </w:rPr>
              <w:t>等</w:t>
            </w:r>
            <w:r>
              <w:rPr>
                <w:rFonts w:hint="eastAsia" w:ascii="仿宋" w:hAnsi="仿宋" w:eastAsia="仿宋" w:cs="仿宋"/>
                <w:color w:val="auto"/>
                <w:sz w:val="24"/>
                <w:szCs w:val="24"/>
                <w:highlight w:val="none"/>
              </w:rPr>
              <w:t>级：</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证</w:t>
            </w:r>
            <w:r>
              <w:rPr>
                <w:rFonts w:hint="eastAsia" w:ascii="仿宋" w:hAnsi="仿宋" w:eastAsia="仿宋" w:cs="仿宋"/>
                <w:color w:val="auto"/>
                <w:spacing w:val="-3"/>
                <w:sz w:val="24"/>
                <w:szCs w:val="24"/>
                <w:highlight w:val="none"/>
              </w:rPr>
              <w:t>书</w:t>
            </w:r>
            <w:r>
              <w:rPr>
                <w:rFonts w:hint="eastAsia" w:ascii="仿宋" w:hAnsi="仿宋" w:eastAsia="仿宋" w:cs="仿宋"/>
                <w:color w:val="auto"/>
                <w:sz w:val="24"/>
                <w:szCs w:val="24"/>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30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基本账户开户银行</w:t>
            </w:r>
          </w:p>
        </w:tc>
        <w:tc>
          <w:tcPr>
            <w:tcW w:w="6516" w:type="dxa"/>
            <w:gridSpan w:val="4"/>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30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基本账户银行账号</w:t>
            </w:r>
          </w:p>
        </w:tc>
        <w:tc>
          <w:tcPr>
            <w:tcW w:w="6516" w:type="dxa"/>
            <w:gridSpan w:val="4"/>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30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近三年营业额</w:t>
            </w:r>
          </w:p>
        </w:tc>
        <w:tc>
          <w:tcPr>
            <w:tcW w:w="6516" w:type="dxa"/>
            <w:gridSpan w:val="4"/>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330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投标人关联企业情况</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包括但不限于与投标人法定代表</w:t>
            </w:r>
            <w:r>
              <w:rPr>
                <w:rFonts w:hint="eastAsia" w:ascii="仿宋" w:hAnsi="仿宋" w:eastAsia="仿宋" w:cs="仿宋"/>
                <w:color w:val="auto"/>
                <w:sz w:val="24"/>
                <w:szCs w:val="24"/>
                <w:highlight w:val="none"/>
              </w:rPr>
              <w:t>（</w:t>
            </w:r>
            <w:r>
              <w:rPr>
                <w:rFonts w:hint="eastAsia" w:ascii="仿宋" w:hAnsi="仿宋" w:eastAsia="仿宋" w:cs="仿宋"/>
                <w:color w:val="auto"/>
                <w:spacing w:val="-15"/>
                <w:sz w:val="24"/>
                <w:szCs w:val="24"/>
                <w:highlight w:val="none"/>
              </w:rPr>
              <w:t>单</w:t>
            </w:r>
            <w:r>
              <w:rPr>
                <w:rFonts w:hint="eastAsia" w:ascii="仿宋" w:hAnsi="仿宋" w:eastAsia="仿宋" w:cs="仿宋"/>
                <w:color w:val="auto"/>
                <w:spacing w:val="-1"/>
                <w:sz w:val="24"/>
                <w:szCs w:val="24"/>
                <w:highlight w:val="none"/>
              </w:rPr>
              <w:t>位负责人</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6"/>
                <w:sz w:val="24"/>
                <w:szCs w:val="24"/>
                <w:highlight w:val="none"/>
              </w:rPr>
              <w:t>为同一人</w:t>
            </w:r>
            <w:r>
              <w:rPr>
                <w:rFonts w:hint="eastAsia" w:ascii="仿宋" w:hAnsi="仿宋" w:eastAsia="仿宋" w:cs="仿宋"/>
                <w:color w:val="auto"/>
                <w:spacing w:val="-5"/>
                <w:sz w:val="24"/>
                <w:szCs w:val="24"/>
                <w:highlight w:val="none"/>
              </w:rPr>
              <w:t>或者存在控股、管理</w:t>
            </w:r>
            <w:r>
              <w:rPr>
                <w:rFonts w:hint="eastAsia" w:ascii="仿宋" w:hAnsi="仿宋" w:eastAsia="仿宋" w:cs="仿宋"/>
                <w:color w:val="auto"/>
                <w:spacing w:val="-3"/>
                <w:sz w:val="24"/>
                <w:szCs w:val="24"/>
                <w:highlight w:val="none"/>
              </w:rPr>
              <w:t>关系的不同单位</w:t>
            </w:r>
            <w:r>
              <w:rPr>
                <w:rFonts w:hint="eastAsia" w:ascii="仿宋" w:hAnsi="仿宋" w:eastAsia="仿宋" w:cs="仿宋"/>
                <w:color w:val="auto"/>
                <w:sz w:val="24"/>
                <w:szCs w:val="24"/>
                <w:highlight w:val="none"/>
              </w:rPr>
              <w:t>）</w:t>
            </w:r>
          </w:p>
        </w:tc>
        <w:tc>
          <w:tcPr>
            <w:tcW w:w="6516" w:type="dxa"/>
            <w:gridSpan w:val="4"/>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30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rPr>
              <w:t>制造商名称</w:t>
            </w:r>
          </w:p>
        </w:tc>
        <w:tc>
          <w:tcPr>
            <w:tcW w:w="6516" w:type="dxa"/>
            <w:gridSpan w:val="4"/>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330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投标人须知要求</w:t>
            </w:r>
            <w:r>
              <w:rPr>
                <w:rFonts w:hint="eastAsia" w:ascii="仿宋" w:hAnsi="仿宋" w:eastAsia="仿宋" w:cs="仿宋"/>
                <w:color w:val="auto"/>
                <w:spacing w:val="-5"/>
                <w:sz w:val="24"/>
                <w:szCs w:val="24"/>
                <w:highlight w:val="none"/>
              </w:rPr>
              <w:t>投标</w:t>
            </w:r>
            <w:r>
              <w:rPr>
                <w:rFonts w:hint="eastAsia" w:ascii="仿宋" w:hAnsi="仿宋" w:eastAsia="仿宋" w:cs="仿宋"/>
                <w:color w:val="auto"/>
                <w:spacing w:val="-5"/>
                <w:sz w:val="24"/>
                <w:szCs w:val="24"/>
                <w:highlight w:val="none"/>
                <w:lang w:val="en-US" w:eastAsia="zh-CN"/>
              </w:rPr>
              <w:t>设备</w:t>
            </w:r>
            <w:r>
              <w:rPr>
                <w:rFonts w:hint="eastAsia" w:ascii="仿宋" w:hAnsi="仿宋" w:eastAsia="仿宋" w:cs="仿宋"/>
                <w:color w:val="auto"/>
                <w:spacing w:val="-5"/>
                <w:sz w:val="24"/>
                <w:szCs w:val="24"/>
                <w:highlight w:val="none"/>
              </w:rPr>
              <w:t>制造商需具</w:t>
            </w:r>
            <w:r>
              <w:rPr>
                <w:rFonts w:hint="eastAsia" w:ascii="仿宋" w:hAnsi="仿宋" w:eastAsia="仿宋" w:cs="仿宋"/>
                <w:color w:val="auto"/>
                <w:sz w:val="24"/>
                <w:szCs w:val="24"/>
                <w:highlight w:val="none"/>
              </w:rPr>
              <w:t>有的资质证书</w:t>
            </w:r>
          </w:p>
        </w:tc>
        <w:tc>
          <w:tcPr>
            <w:tcW w:w="6516" w:type="dxa"/>
            <w:gridSpan w:val="4"/>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330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516" w:type="dxa"/>
            <w:gridSpan w:val="4"/>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bl>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注：1.投标人应根据投标人须知第3.5.1项的要求在本表后附相关证明材料。境内投标人以现金或者支票形式提交投标保证金的，还应附基本账户开户许可证复印件。</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2.如果投标人须知第1.4.1项对投标</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rPr>
        <w:t>制造商的资质提出了要求，投标人应根据投标人须知第3.5.1项的要求在本表后附相关资质证书复印件。</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5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0" w:firstLineChars="200"/>
        <w:jc w:val="left"/>
        <w:textAlignment w:val="auto"/>
        <w:outlineLvl w:val="2"/>
        <w:rPr>
          <w:rFonts w:hint="eastAsia" w:ascii="仿宋" w:hAnsi="仿宋" w:eastAsia="仿宋" w:cs="仿宋"/>
          <w:color w:val="auto"/>
          <w:sz w:val="24"/>
          <w:szCs w:val="24"/>
          <w:highlight w:val="none"/>
        </w:rPr>
      </w:pPr>
      <w:bookmarkStart w:id="60" w:name="_Toc19195"/>
      <w:r>
        <w:rPr>
          <w:rFonts w:hint="eastAsia" w:ascii="仿宋" w:hAnsi="仿宋" w:eastAsia="仿宋" w:cs="仿宋"/>
          <w:color w:val="auto"/>
          <w:sz w:val="24"/>
          <w:szCs w:val="24"/>
          <w:highlight w:val="none"/>
        </w:rPr>
        <w:t>（二）近年财务状况表</w:t>
      </w:r>
      <w:bookmarkEnd w:id="60"/>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p>
      <w:pPr>
        <w:pStyle w:val="26"/>
        <w:keepNext w:val="0"/>
        <w:keepLines w:val="0"/>
        <w:pageBreakBefore w:val="0"/>
        <w:numPr>
          <w:ilvl w:val="0"/>
          <w:numId w:val="17"/>
        </w:numPr>
        <w:tabs>
          <w:tab w:val="left" w:pos="1085"/>
        </w:tabs>
        <w:kinsoku/>
        <w:wordWrap/>
        <w:overflowPunct/>
        <w:topLinePunct w:val="0"/>
        <w:bidi w:val="0"/>
        <w:spacing w:line="360" w:lineRule="auto"/>
        <w:ind w:left="0" w:leftChars="0" w:right="0" w:firstLine="45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投标人应根据投标人须知第</w:t>
      </w:r>
      <w:r>
        <w:rPr>
          <w:rFonts w:hint="eastAsia" w:ascii="仿宋" w:hAnsi="仿宋" w:eastAsia="仿宋" w:cs="仿宋"/>
          <w:color w:val="auto"/>
          <w:sz w:val="24"/>
          <w:szCs w:val="24"/>
          <w:highlight w:val="none"/>
        </w:rPr>
        <w:t>3.5.2</w:t>
      </w:r>
      <w:r>
        <w:rPr>
          <w:rFonts w:hint="eastAsia" w:ascii="仿宋" w:hAnsi="仿宋" w:eastAsia="仿宋" w:cs="仿宋"/>
          <w:color w:val="auto"/>
          <w:spacing w:val="-3"/>
          <w:sz w:val="24"/>
          <w:szCs w:val="24"/>
          <w:highlight w:val="none"/>
        </w:rPr>
        <w:t>项的要求在本表后附相关证明材料。</w:t>
      </w:r>
    </w:p>
    <w:p>
      <w:pPr>
        <w:pStyle w:val="26"/>
        <w:keepNext w:val="0"/>
        <w:keepLines w:val="0"/>
        <w:pageBreakBefore w:val="0"/>
        <w:numPr>
          <w:ilvl w:val="0"/>
          <w:numId w:val="17"/>
        </w:numPr>
        <w:tabs>
          <w:tab w:val="left" w:pos="1087"/>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对于可以现货供应的标准材料（非定制材料</w:t>
      </w:r>
      <w:r>
        <w:rPr>
          <w:rFonts w:hint="eastAsia" w:ascii="仿宋" w:hAnsi="仿宋" w:eastAsia="仿宋" w:cs="仿宋"/>
          <w:color w:val="auto"/>
          <w:spacing w:val="-104"/>
          <w:sz w:val="24"/>
          <w:szCs w:val="24"/>
          <w:highlight w:val="none"/>
        </w:rPr>
        <w:t>）</w:t>
      </w:r>
      <w:r>
        <w:rPr>
          <w:rFonts w:hint="eastAsia" w:ascii="仿宋" w:hAnsi="仿宋" w:eastAsia="仿宋" w:cs="仿宋"/>
          <w:color w:val="auto"/>
          <w:spacing w:val="-1"/>
          <w:sz w:val="24"/>
          <w:szCs w:val="24"/>
          <w:highlight w:val="none"/>
        </w:rPr>
        <w:t>，投标人的财务状况一般不宜作为审查投</w:t>
      </w:r>
      <w:r>
        <w:rPr>
          <w:rFonts w:hint="eastAsia" w:ascii="仿宋" w:hAnsi="仿宋" w:eastAsia="仿宋" w:cs="仿宋"/>
          <w:color w:val="auto"/>
          <w:spacing w:val="-3"/>
          <w:sz w:val="24"/>
          <w:szCs w:val="24"/>
          <w:highlight w:val="none"/>
        </w:rPr>
        <w:t>标人履约能力的因素。</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0" w:firstLineChars="200"/>
        <w:jc w:val="left"/>
        <w:textAlignment w:val="auto"/>
        <w:outlineLvl w:val="2"/>
        <w:rPr>
          <w:rFonts w:hint="eastAsia" w:ascii="仿宋" w:hAnsi="仿宋" w:eastAsia="仿宋" w:cs="仿宋"/>
          <w:color w:val="auto"/>
          <w:sz w:val="24"/>
          <w:szCs w:val="24"/>
          <w:highlight w:val="none"/>
        </w:rPr>
      </w:pPr>
      <w:bookmarkStart w:id="61" w:name="_Toc16612"/>
      <w:r>
        <w:rPr>
          <w:rFonts w:hint="eastAsia" w:ascii="仿宋" w:hAnsi="仿宋" w:eastAsia="仿宋" w:cs="仿宋"/>
          <w:color w:val="auto"/>
          <w:sz w:val="24"/>
          <w:szCs w:val="24"/>
          <w:highlight w:val="none"/>
        </w:rPr>
        <w:t>（三）近年完成的类似项目情况表</w:t>
      </w:r>
      <w:bookmarkEnd w:id="61"/>
    </w:p>
    <w:p>
      <w:pPr>
        <w:pStyle w:val="5"/>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p>
    <w:tbl>
      <w:tblPr>
        <w:tblStyle w:val="17"/>
        <w:tblW w:w="0" w:type="auto"/>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rPr>
              <w:t>名称</w:t>
            </w:r>
          </w:p>
        </w:tc>
        <w:tc>
          <w:tcPr>
            <w:tcW w:w="625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规格和型号</w:t>
            </w:r>
          </w:p>
        </w:tc>
        <w:tc>
          <w:tcPr>
            <w:tcW w:w="625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25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买方名称</w:t>
            </w:r>
          </w:p>
        </w:tc>
        <w:tc>
          <w:tcPr>
            <w:tcW w:w="625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69"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买方联系人及电话</w:t>
            </w:r>
          </w:p>
        </w:tc>
        <w:tc>
          <w:tcPr>
            <w:tcW w:w="625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w:t>
            </w:r>
          </w:p>
        </w:tc>
        <w:tc>
          <w:tcPr>
            <w:tcW w:w="625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9" w:hRule="atLeast"/>
        </w:trPr>
        <w:tc>
          <w:tcPr>
            <w:tcW w:w="2269"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righ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项目概况及投标人履约情况</w:t>
            </w:r>
          </w:p>
        </w:tc>
        <w:tc>
          <w:tcPr>
            <w:tcW w:w="625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69"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253" w:type="dxa"/>
          </w:tcPr>
          <w:p>
            <w:pPr>
              <w:pStyle w:val="27"/>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tc>
      </w:tr>
    </w:tbl>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w:t>
      </w:r>
      <w:r>
        <w:rPr>
          <w:rFonts w:hint="eastAsia" w:ascii="仿宋" w:hAnsi="仿宋" w:eastAsia="仿宋" w:cs="仿宋"/>
          <w:color w:val="auto"/>
          <w:spacing w:val="-7"/>
          <w:sz w:val="24"/>
          <w:szCs w:val="24"/>
          <w:highlight w:val="none"/>
        </w:rPr>
        <w:t>投标人应根据投标人须知第</w:t>
      </w:r>
      <w:r>
        <w:rPr>
          <w:rFonts w:hint="eastAsia" w:ascii="仿宋" w:hAnsi="仿宋" w:eastAsia="仿宋" w:cs="仿宋"/>
          <w:color w:val="auto"/>
          <w:sz w:val="24"/>
          <w:szCs w:val="24"/>
          <w:highlight w:val="none"/>
        </w:rPr>
        <w:t>3.5.3</w:t>
      </w:r>
      <w:r>
        <w:rPr>
          <w:rFonts w:hint="eastAsia" w:ascii="仿宋" w:hAnsi="仿宋" w:eastAsia="仿宋" w:cs="仿宋"/>
          <w:color w:val="auto"/>
          <w:spacing w:val="-3"/>
          <w:sz w:val="24"/>
          <w:szCs w:val="24"/>
          <w:highlight w:val="none"/>
        </w:rPr>
        <w:t>项的要求在本表后附相关证明材料。</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pacing w:val="-3"/>
          <w:sz w:val="24"/>
          <w:szCs w:val="24"/>
          <w:highlight w:val="none"/>
        </w:rPr>
        <w:t>投标人为代理经销商的，投标人须知第</w:t>
      </w:r>
      <w:r>
        <w:rPr>
          <w:rFonts w:hint="eastAsia" w:ascii="仿宋" w:hAnsi="仿宋" w:eastAsia="仿宋" w:cs="仿宋"/>
          <w:color w:val="auto"/>
          <w:sz w:val="24"/>
          <w:szCs w:val="24"/>
          <w:highlight w:val="none"/>
        </w:rPr>
        <w:t>1.4.1</w:t>
      </w:r>
      <w:r>
        <w:rPr>
          <w:rFonts w:hint="eastAsia" w:ascii="仿宋" w:hAnsi="仿宋" w:eastAsia="仿宋" w:cs="仿宋"/>
          <w:color w:val="auto"/>
          <w:spacing w:val="-3"/>
          <w:sz w:val="24"/>
          <w:szCs w:val="24"/>
          <w:highlight w:val="none"/>
        </w:rPr>
        <w:t>项要求投标人提供投标材料的业绩的，投标人应按照上表的格式提供投标材料的业绩情况并根据投标人须知第</w:t>
      </w:r>
      <w:r>
        <w:rPr>
          <w:rFonts w:hint="eastAsia" w:ascii="仿宋" w:hAnsi="仿宋" w:eastAsia="仿宋" w:cs="仿宋"/>
          <w:color w:val="auto"/>
          <w:sz w:val="24"/>
          <w:szCs w:val="24"/>
          <w:highlight w:val="none"/>
        </w:rPr>
        <w:t>3.5.3</w:t>
      </w:r>
      <w:r>
        <w:rPr>
          <w:rFonts w:hint="eastAsia" w:ascii="仿宋" w:hAnsi="仿宋" w:eastAsia="仿宋" w:cs="仿宋"/>
          <w:color w:val="auto"/>
          <w:spacing w:val="-3"/>
          <w:sz w:val="24"/>
          <w:szCs w:val="24"/>
          <w:highlight w:val="none"/>
        </w:rPr>
        <w:t>项的要求在本表后附相关证明材料。</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00" w:right="1100" w:bottom="1120" w:left="1400" w:header="0" w:footer="841" w:gutter="0"/>
          <w:cols w:space="720" w:num="1"/>
        </w:sectPr>
      </w:pPr>
    </w:p>
    <w:p>
      <w:pPr>
        <w:keepNext w:val="0"/>
        <w:keepLines w:val="0"/>
        <w:pageBreakBefore w:val="0"/>
        <w:kinsoku/>
        <w:wordWrap/>
        <w:overflowPunct/>
        <w:topLinePunct w:val="0"/>
        <w:bidi w:val="0"/>
        <w:spacing w:line="360" w:lineRule="auto"/>
        <w:ind w:left="0" w:leftChars="0" w:right="0" w:firstLine="480" w:firstLineChars="200"/>
        <w:jc w:val="left"/>
        <w:textAlignment w:val="auto"/>
        <w:outlineLvl w:val="2"/>
        <w:rPr>
          <w:rFonts w:hint="eastAsia" w:ascii="仿宋" w:hAnsi="仿宋" w:eastAsia="仿宋" w:cs="仿宋"/>
          <w:color w:val="auto"/>
          <w:sz w:val="24"/>
          <w:szCs w:val="24"/>
          <w:highlight w:val="none"/>
        </w:rPr>
      </w:pPr>
      <w:bookmarkStart w:id="62" w:name="_Toc8715"/>
      <w:r>
        <w:rPr>
          <w:rFonts w:hint="eastAsia" w:ascii="仿宋" w:hAnsi="仿宋" w:eastAsia="仿宋" w:cs="仿宋"/>
          <w:color w:val="auto"/>
          <w:sz w:val="24"/>
          <w:szCs w:val="24"/>
          <w:highlight w:val="none"/>
        </w:rPr>
        <w:t>（四）正在供货和新承接的项目情况表</w:t>
      </w:r>
      <w:bookmarkEnd w:id="62"/>
    </w:p>
    <w:tbl>
      <w:tblPr>
        <w:tblStyle w:val="17"/>
        <w:tblW w:w="0" w:type="auto"/>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rPr>
              <w:t>名称</w:t>
            </w:r>
          </w:p>
        </w:tc>
        <w:tc>
          <w:tcPr>
            <w:tcW w:w="625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规格和型号</w:t>
            </w:r>
          </w:p>
        </w:tc>
        <w:tc>
          <w:tcPr>
            <w:tcW w:w="625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226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25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26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买方名称</w:t>
            </w:r>
          </w:p>
        </w:tc>
        <w:tc>
          <w:tcPr>
            <w:tcW w:w="625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26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买方联系人及电话</w:t>
            </w:r>
          </w:p>
        </w:tc>
        <w:tc>
          <w:tcPr>
            <w:tcW w:w="625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签约合同价</w:t>
            </w:r>
          </w:p>
        </w:tc>
        <w:tc>
          <w:tcPr>
            <w:tcW w:w="625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226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项目概况及投标人履约情况</w:t>
            </w:r>
          </w:p>
        </w:tc>
        <w:tc>
          <w:tcPr>
            <w:tcW w:w="625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69"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253" w:type="dxa"/>
          </w:tcPr>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jc w:val="left"/>
              <w:textAlignment w:val="auto"/>
              <w:rPr>
                <w:rFonts w:hint="eastAsia" w:ascii="仿宋" w:hAnsi="仿宋" w:eastAsia="仿宋" w:cs="仿宋"/>
                <w:color w:val="auto"/>
                <w:sz w:val="24"/>
                <w:szCs w:val="24"/>
                <w:highlight w:val="none"/>
              </w:rPr>
            </w:pPr>
          </w:p>
        </w:tc>
      </w:tr>
    </w:tbl>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注：投标人应根据投标人须知第3.5.4项的要求在本表后附相关证明材料。</w:t>
      </w:r>
    </w:p>
    <w:p>
      <w:pPr>
        <w:rPr>
          <w:rFonts w:hint="eastAsia" w:ascii="仿宋" w:hAnsi="仿宋" w:eastAsia="仿宋" w:cs="仿宋"/>
          <w:color w:val="auto"/>
          <w:sz w:val="24"/>
          <w:szCs w:val="24"/>
          <w:highlight w:val="none"/>
        </w:rPr>
      </w:pPr>
      <w:bookmarkStart w:id="63" w:name="_Toc13157"/>
      <w:r>
        <w:rPr>
          <w:rFonts w:hint="eastAsia" w:ascii="仿宋" w:hAnsi="仿宋" w:eastAsia="仿宋" w:cs="仿宋"/>
          <w:color w:val="auto"/>
          <w:sz w:val="24"/>
          <w:szCs w:val="24"/>
          <w:highlight w:val="none"/>
        </w:rPr>
        <w:br w:type="page"/>
      </w:r>
    </w:p>
    <w:p>
      <w:pPr>
        <w:keepNext w:val="0"/>
        <w:keepLines w:val="0"/>
        <w:pageBreakBefore w:val="0"/>
        <w:kinsoku/>
        <w:wordWrap/>
        <w:overflowPunct/>
        <w:topLinePunct w:val="0"/>
        <w:bidi w:val="0"/>
        <w:spacing w:line="360" w:lineRule="auto"/>
        <w:ind w:left="0" w:leftChars="0" w:right="0" w:firstLine="480" w:firstLineChars="200"/>
        <w:jc w:val="center"/>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（五）近年发生的诉讼及仲裁情况</w:t>
      </w:r>
      <w:bookmarkEnd w:id="63"/>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注：投标人应根据投标人须知第3.5.5项的要求附相关证明材料。</w:t>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480" w:right="1100" w:bottom="1120" w:left="1400" w:header="0" w:footer="841" w:gutter="0"/>
          <w:cols w:space="720" w:num="1"/>
        </w:sect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center"/>
        <w:textAlignment w:val="auto"/>
        <w:outlineLvl w:val="2"/>
        <w:rPr>
          <w:rFonts w:hint="eastAsia" w:ascii="仿宋" w:hAnsi="仿宋" w:eastAsia="仿宋" w:cs="仿宋"/>
          <w:color w:val="auto"/>
          <w:sz w:val="24"/>
          <w:szCs w:val="24"/>
          <w:highlight w:val="none"/>
        </w:rPr>
      </w:pPr>
      <w:bookmarkStart w:id="64" w:name="_Toc10396"/>
      <w:r>
        <w:rPr>
          <w:rFonts w:hint="eastAsia" w:ascii="仿宋" w:hAnsi="仿宋" w:eastAsia="仿宋" w:cs="仿宋"/>
          <w:color w:val="auto"/>
          <w:sz w:val="24"/>
          <w:szCs w:val="24"/>
          <w:highlight w:val="none"/>
        </w:rPr>
        <w:t>（六）制造商授权书</w:t>
      </w:r>
      <w:bookmarkEnd w:id="64"/>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制造商授权书</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2291"/>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招</w:t>
      </w:r>
      <w:r>
        <w:rPr>
          <w:rFonts w:hint="eastAsia" w:ascii="仿宋" w:hAnsi="仿宋" w:eastAsia="仿宋" w:cs="仿宋"/>
          <w:color w:val="auto"/>
          <w:sz w:val="24"/>
          <w:szCs w:val="24"/>
          <w:highlight w:val="none"/>
        </w:rPr>
        <w:t>标人）</w:t>
      </w:r>
    </w:p>
    <w:p>
      <w:pPr>
        <w:pStyle w:val="5"/>
        <w:keepNext w:val="0"/>
        <w:keepLines w:val="0"/>
        <w:pageBreakBefore w:val="0"/>
        <w:tabs>
          <w:tab w:val="left" w:pos="2589"/>
          <w:tab w:val="left" w:pos="5914"/>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w:t>
      </w:r>
      <w:r>
        <w:rPr>
          <w:rFonts w:hint="eastAsia" w:ascii="仿宋" w:hAnsi="仿宋" w:eastAsia="仿宋" w:cs="仿宋"/>
          <w:color w:val="auto"/>
          <w:spacing w:val="-3"/>
          <w:sz w:val="24"/>
          <w:szCs w:val="24"/>
          <w:highlight w:val="none"/>
        </w:rPr>
        <w:t>位</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制</w:t>
      </w:r>
      <w:r>
        <w:rPr>
          <w:rFonts w:hint="eastAsia" w:ascii="仿宋" w:hAnsi="仿宋" w:eastAsia="仿宋" w:cs="仿宋"/>
          <w:color w:val="auto"/>
          <w:spacing w:val="-3"/>
          <w:sz w:val="24"/>
          <w:szCs w:val="24"/>
          <w:highlight w:val="none"/>
        </w:rPr>
        <w:t>造</w:t>
      </w:r>
      <w:r>
        <w:rPr>
          <w:rFonts w:hint="eastAsia" w:ascii="仿宋" w:hAnsi="仿宋" w:eastAsia="仿宋" w:cs="仿宋"/>
          <w:color w:val="auto"/>
          <w:sz w:val="24"/>
          <w:szCs w:val="24"/>
          <w:highlight w:val="none"/>
        </w:rPr>
        <w:t>商名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3"/>
          <w:sz w:val="24"/>
          <w:szCs w:val="24"/>
          <w:highlight w:val="none"/>
        </w:rPr>
        <w:t>是</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国</w:t>
      </w:r>
      <w:r>
        <w:rPr>
          <w:rFonts w:hint="eastAsia" w:ascii="仿宋" w:hAnsi="仿宋" w:eastAsia="仿宋" w:cs="仿宋"/>
          <w:color w:val="auto"/>
          <w:spacing w:val="-3"/>
          <w:sz w:val="24"/>
          <w:szCs w:val="24"/>
          <w:highlight w:val="none"/>
        </w:rPr>
        <w:t>家</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地</w:t>
      </w:r>
      <w:r>
        <w:rPr>
          <w:rFonts w:hint="eastAsia" w:ascii="仿宋" w:hAnsi="仿宋" w:eastAsia="仿宋" w:cs="仿宋"/>
          <w:color w:val="auto"/>
          <w:sz w:val="24"/>
          <w:szCs w:val="24"/>
          <w:highlight w:val="none"/>
        </w:rPr>
        <w:t>区名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3"/>
          <w:sz w:val="24"/>
          <w:szCs w:val="24"/>
          <w:highlight w:val="none"/>
        </w:rPr>
        <w:t>法</w:t>
      </w:r>
      <w:r>
        <w:rPr>
          <w:rFonts w:hint="eastAsia" w:ascii="仿宋" w:hAnsi="仿宋" w:eastAsia="仿宋" w:cs="仿宋"/>
          <w:color w:val="auto"/>
          <w:sz w:val="24"/>
          <w:szCs w:val="24"/>
          <w:highlight w:val="none"/>
        </w:rPr>
        <w:t>律成</w:t>
      </w:r>
      <w:r>
        <w:rPr>
          <w:rFonts w:hint="eastAsia" w:ascii="仿宋" w:hAnsi="仿宋" w:eastAsia="仿宋" w:cs="仿宋"/>
          <w:color w:val="auto"/>
          <w:spacing w:val="-3"/>
          <w:sz w:val="24"/>
          <w:szCs w:val="24"/>
          <w:highlight w:val="none"/>
        </w:rPr>
        <w:t>立的</w:t>
      </w:r>
      <w:r>
        <w:rPr>
          <w:rFonts w:hint="eastAsia" w:ascii="仿宋" w:hAnsi="仿宋" w:eastAsia="仿宋" w:cs="仿宋"/>
          <w:color w:val="auto"/>
          <w:sz w:val="24"/>
          <w:szCs w:val="24"/>
          <w:highlight w:val="none"/>
        </w:rPr>
        <w:t>一</w:t>
      </w:r>
    </w:p>
    <w:p>
      <w:pPr>
        <w:pStyle w:val="5"/>
        <w:keepNext w:val="0"/>
        <w:keepLines w:val="0"/>
        <w:pageBreakBefore w:val="0"/>
        <w:tabs>
          <w:tab w:val="left" w:pos="4461"/>
          <w:tab w:val="left" w:pos="7786"/>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家制</w:t>
      </w:r>
      <w:r>
        <w:rPr>
          <w:rFonts w:hint="eastAsia" w:ascii="仿宋" w:hAnsi="仿宋" w:eastAsia="仿宋" w:cs="仿宋"/>
          <w:color w:val="auto"/>
          <w:spacing w:val="-3"/>
          <w:sz w:val="24"/>
          <w:szCs w:val="24"/>
          <w:highlight w:val="none"/>
        </w:rPr>
        <w:t>造</w:t>
      </w:r>
      <w:r>
        <w:rPr>
          <w:rFonts w:hint="eastAsia" w:ascii="仿宋" w:hAnsi="仿宋" w:eastAsia="仿宋" w:cs="仿宋"/>
          <w:color w:val="auto"/>
          <w:sz w:val="24"/>
          <w:szCs w:val="24"/>
          <w:highlight w:val="none"/>
        </w:rPr>
        <w:t>商</w:t>
      </w:r>
      <w:r>
        <w:rPr>
          <w:rFonts w:hint="eastAsia" w:ascii="仿宋" w:hAnsi="仿宋" w:eastAsia="仿宋" w:cs="仿宋"/>
          <w:color w:val="auto"/>
          <w:spacing w:val="-22"/>
          <w:sz w:val="24"/>
          <w:szCs w:val="24"/>
          <w:highlight w:val="none"/>
        </w:rPr>
        <w:t>，</w:t>
      </w:r>
      <w:r>
        <w:rPr>
          <w:rFonts w:hint="eastAsia" w:ascii="仿宋" w:hAnsi="仿宋" w:eastAsia="仿宋" w:cs="仿宋"/>
          <w:color w:val="auto"/>
          <w:sz w:val="24"/>
          <w:szCs w:val="24"/>
          <w:highlight w:val="none"/>
        </w:rPr>
        <w:t>主</w:t>
      </w:r>
      <w:r>
        <w:rPr>
          <w:rFonts w:hint="eastAsia" w:ascii="仿宋" w:hAnsi="仿宋" w:eastAsia="仿宋" w:cs="仿宋"/>
          <w:color w:val="auto"/>
          <w:spacing w:val="-3"/>
          <w:sz w:val="24"/>
          <w:szCs w:val="24"/>
          <w:highlight w:val="none"/>
        </w:rPr>
        <w:t>要</w:t>
      </w:r>
      <w:r>
        <w:rPr>
          <w:rFonts w:hint="eastAsia" w:ascii="仿宋" w:hAnsi="仿宋" w:eastAsia="仿宋" w:cs="仿宋"/>
          <w:color w:val="auto"/>
          <w:sz w:val="24"/>
          <w:szCs w:val="24"/>
          <w:highlight w:val="none"/>
        </w:rPr>
        <w:t>营</w:t>
      </w:r>
      <w:r>
        <w:rPr>
          <w:rFonts w:hint="eastAsia" w:ascii="仿宋" w:hAnsi="仿宋" w:eastAsia="仿宋" w:cs="仿宋"/>
          <w:color w:val="auto"/>
          <w:spacing w:val="-3"/>
          <w:sz w:val="24"/>
          <w:szCs w:val="24"/>
          <w:highlight w:val="none"/>
        </w:rPr>
        <w:t>业</w:t>
      </w:r>
      <w:r>
        <w:rPr>
          <w:rFonts w:hint="eastAsia" w:ascii="仿宋" w:hAnsi="仿宋" w:eastAsia="仿宋" w:cs="仿宋"/>
          <w:color w:val="auto"/>
          <w:sz w:val="24"/>
          <w:szCs w:val="24"/>
          <w:highlight w:val="none"/>
        </w:rPr>
        <w:t>地</w:t>
      </w:r>
      <w:r>
        <w:rPr>
          <w:rFonts w:hint="eastAsia" w:ascii="仿宋" w:hAnsi="仿宋" w:eastAsia="仿宋" w:cs="仿宋"/>
          <w:color w:val="auto"/>
          <w:spacing w:val="-3"/>
          <w:sz w:val="24"/>
          <w:szCs w:val="24"/>
          <w:highlight w:val="none"/>
        </w:rPr>
        <w:t>点</w:t>
      </w:r>
      <w:r>
        <w:rPr>
          <w:rFonts w:hint="eastAsia" w:ascii="仿宋" w:hAnsi="仿宋" w:eastAsia="仿宋" w:cs="仿宋"/>
          <w:color w:val="auto"/>
          <w:sz w:val="24"/>
          <w:szCs w:val="24"/>
          <w:highlight w:val="none"/>
        </w:rPr>
        <w:t>设在</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制</w:t>
      </w:r>
      <w:r>
        <w:rPr>
          <w:rFonts w:hint="eastAsia" w:ascii="仿宋" w:hAnsi="仿宋" w:eastAsia="仿宋" w:cs="仿宋"/>
          <w:color w:val="auto"/>
          <w:spacing w:val="-3"/>
          <w:sz w:val="24"/>
          <w:szCs w:val="24"/>
          <w:highlight w:val="none"/>
        </w:rPr>
        <w:t>造</w:t>
      </w:r>
      <w:r>
        <w:rPr>
          <w:rFonts w:hint="eastAsia" w:ascii="仿宋" w:hAnsi="仿宋" w:eastAsia="仿宋" w:cs="仿宋"/>
          <w:color w:val="auto"/>
          <w:sz w:val="24"/>
          <w:szCs w:val="24"/>
          <w:highlight w:val="none"/>
        </w:rPr>
        <w:t>商地</w:t>
      </w:r>
      <w:r>
        <w:rPr>
          <w:rFonts w:hint="eastAsia" w:ascii="仿宋" w:hAnsi="仿宋" w:eastAsia="仿宋" w:cs="仿宋"/>
          <w:color w:val="auto"/>
          <w:spacing w:val="-3"/>
          <w:sz w:val="24"/>
          <w:szCs w:val="24"/>
          <w:highlight w:val="none"/>
        </w:rPr>
        <w:t>址</w:t>
      </w:r>
      <w:r>
        <w:rPr>
          <w:rFonts w:hint="eastAsia" w:ascii="仿宋" w:hAnsi="仿宋" w:eastAsia="仿宋" w:cs="仿宋"/>
          <w:color w:val="auto"/>
          <w:spacing w:val="-106"/>
          <w:sz w:val="24"/>
          <w:szCs w:val="24"/>
          <w:highlight w:val="none"/>
        </w:rPr>
        <w:t>）</w:t>
      </w:r>
      <w:r>
        <w:rPr>
          <w:rFonts w:hint="eastAsia" w:ascii="仿宋" w:hAnsi="仿宋" w:eastAsia="仿宋" w:cs="仿宋"/>
          <w:color w:val="auto"/>
          <w:spacing w:val="-22"/>
          <w:sz w:val="24"/>
          <w:szCs w:val="24"/>
          <w:highlight w:val="none"/>
        </w:rPr>
        <w:t>。</w:t>
      </w:r>
      <w:r>
        <w:rPr>
          <w:rFonts w:hint="eastAsia" w:ascii="仿宋" w:hAnsi="仿宋" w:eastAsia="仿宋" w:cs="仿宋"/>
          <w:color w:val="auto"/>
          <w:sz w:val="24"/>
          <w:szCs w:val="24"/>
          <w:highlight w:val="none"/>
        </w:rPr>
        <w:t>兹</w:t>
      </w:r>
      <w:r>
        <w:rPr>
          <w:rFonts w:hint="eastAsia" w:ascii="仿宋" w:hAnsi="仿宋" w:eastAsia="仿宋" w:cs="仿宋"/>
          <w:color w:val="auto"/>
          <w:spacing w:val="-3"/>
          <w:sz w:val="24"/>
          <w:szCs w:val="24"/>
          <w:highlight w:val="none"/>
        </w:rPr>
        <w:t>授</w:t>
      </w:r>
      <w:r>
        <w:rPr>
          <w:rFonts w:hint="eastAsia" w:ascii="仿宋" w:hAnsi="仿宋" w:eastAsia="仿宋" w:cs="仿宋"/>
          <w:color w:val="auto"/>
          <w:sz w:val="24"/>
          <w:szCs w:val="24"/>
          <w:highlight w:val="none"/>
        </w:rPr>
        <w:t>权按</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国</w:t>
      </w:r>
      <w:r>
        <w:rPr>
          <w:rFonts w:hint="eastAsia" w:ascii="仿宋" w:hAnsi="仿宋" w:eastAsia="仿宋" w:cs="仿宋"/>
          <w:color w:val="auto"/>
          <w:spacing w:val="-3"/>
          <w:sz w:val="24"/>
          <w:szCs w:val="24"/>
          <w:highlight w:val="none"/>
        </w:rPr>
        <w:t>家</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地</w:t>
      </w:r>
      <w:r>
        <w:rPr>
          <w:rFonts w:hint="eastAsia" w:ascii="仿宋" w:hAnsi="仿宋" w:eastAsia="仿宋" w:cs="仿宋"/>
          <w:color w:val="auto"/>
          <w:sz w:val="24"/>
          <w:szCs w:val="24"/>
          <w:highlight w:val="none"/>
        </w:rPr>
        <w:t>区</w:t>
      </w:r>
    </w:p>
    <w:p>
      <w:pPr>
        <w:pStyle w:val="5"/>
        <w:keepNext w:val="0"/>
        <w:keepLines w:val="0"/>
        <w:pageBreakBefore w:val="0"/>
        <w:tabs>
          <w:tab w:val="left" w:pos="5040"/>
          <w:tab w:val="left" w:pos="8624"/>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pacing w:val="-99"/>
          <w:sz w:val="24"/>
          <w:szCs w:val="24"/>
          <w:highlight w:val="none"/>
        </w:rPr>
        <w:t>）</w:t>
      </w:r>
      <w:r>
        <w:rPr>
          <w:rFonts w:hint="eastAsia" w:ascii="仿宋" w:hAnsi="仿宋" w:eastAsia="仿宋" w:cs="仿宋"/>
          <w:color w:val="auto"/>
          <w:spacing w:val="-3"/>
          <w:sz w:val="24"/>
          <w:szCs w:val="24"/>
          <w:highlight w:val="none"/>
        </w:rPr>
        <w:t>的</w:t>
      </w:r>
      <w:r>
        <w:rPr>
          <w:rFonts w:hint="eastAsia" w:ascii="仿宋" w:hAnsi="仿宋" w:eastAsia="仿宋" w:cs="仿宋"/>
          <w:color w:val="auto"/>
          <w:sz w:val="24"/>
          <w:szCs w:val="24"/>
          <w:highlight w:val="none"/>
        </w:rPr>
        <w:t>法</w:t>
      </w:r>
      <w:r>
        <w:rPr>
          <w:rFonts w:hint="eastAsia" w:ascii="仿宋" w:hAnsi="仿宋" w:eastAsia="仿宋" w:cs="仿宋"/>
          <w:color w:val="auto"/>
          <w:spacing w:val="-3"/>
          <w:sz w:val="24"/>
          <w:szCs w:val="24"/>
          <w:highlight w:val="none"/>
        </w:rPr>
        <w:t>律</w:t>
      </w:r>
      <w:r>
        <w:rPr>
          <w:rFonts w:hint="eastAsia" w:ascii="仿宋" w:hAnsi="仿宋" w:eastAsia="仿宋" w:cs="仿宋"/>
          <w:color w:val="auto"/>
          <w:sz w:val="24"/>
          <w:szCs w:val="24"/>
          <w:highlight w:val="none"/>
        </w:rPr>
        <w:t>正</w:t>
      </w:r>
      <w:r>
        <w:rPr>
          <w:rFonts w:hint="eastAsia" w:ascii="仿宋" w:hAnsi="仿宋" w:eastAsia="仿宋" w:cs="仿宋"/>
          <w:color w:val="auto"/>
          <w:spacing w:val="-3"/>
          <w:sz w:val="24"/>
          <w:szCs w:val="24"/>
          <w:highlight w:val="none"/>
        </w:rPr>
        <w:t>式</w:t>
      </w:r>
      <w:r>
        <w:rPr>
          <w:rFonts w:hint="eastAsia" w:ascii="仿宋" w:hAnsi="仿宋" w:eastAsia="仿宋" w:cs="仿宋"/>
          <w:color w:val="auto"/>
          <w:sz w:val="24"/>
          <w:szCs w:val="24"/>
          <w:highlight w:val="none"/>
        </w:rPr>
        <w:t>成</w:t>
      </w:r>
      <w:r>
        <w:rPr>
          <w:rFonts w:hint="eastAsia" w:ascii="仿宋" w:hAnsi="仿宋" w:eastAsia="仿宋" w:cs="仿宋"/>
          <w:color w:val="auto"/>
          <w:spacing w:val="-3"/>
          <w:sz w:val="24"/>
          <w:szCs w:val="24"/>
          <w:highlight w:val="none"/>
        </w:rPr>
        <w:t>立</w:t>
      </w:r>
      <w:r>
        <w:rPr>
          <w:rFonts w:hint="eastAsia" w:ascii="仿宋" w:hAnsi="仿宋" w:eastAsia="仿宋" w:cs="仿宋"/>
          <w:color w:val="auto"/>
          <w:sz w:val="24"/>
          <w:szCs w:val="24"/>
          <w:highlight w:val="none"/>
        </w:rPr>
        <w:t>的</w:t>
      </w:r>
      <w:r>
        <w:rPr>
          <w:rFonts w:hint="eastAsia" w:ascii="仿宋" w:hAnsi="仿宋" w:eastAsia="仿宋" w:cs="仿宋"/>
          <w:color w:val="auto"/>
          <w:spacing w:val="-101"/>
          <w:sz w:val="24"/>
          <w:szCs w:val="24"/>
          <w:highlight w:val="none"/>
        </w:rPr>
        <w:t>，</w:t>
      </w:r>
      <w:r>
        <w:rPr>
          <w:rFonts w:hint="eastAsia" w:ascii="仿宋" w:hAnsi="仿宋" w:eastAsia="仿宋" w:cs="仿宋"/>
          <w:color w:val="auto"/>
          <w:sz w:val="24"/>
          <w:szCs w:val="24"/>
          <w:highlight w:val="none"/>
        </w:rPr>
        <w:t>主要</w:t>
      </w:r>
      <w:r>
        <w:rPr>
          <w:rFonts w:hint="eastAsia" w:ascii="仿宋" w:hAnsi="仿宋" w:eastAsia="仿宋" w:cs="仿宋"/>
          <w:color w:val="auto"/>
          <w:spacing w:val="-3"/>
          <w:sz w:val="24"/>
          <w:szCs w:val="24"/>
          <w:highlight w:val="none"/>
        </w:rPr>
        <w:t>营</w:t>
      </w:r>
      <w:r>
        <w:rPr>
          <w:rFonts w:hint="eastAsia" w:ascii="仿宋" w:hAnsi="仿宋" w:eastAsia="仿宋" w:cs="仿宋"/>
          <w:color w:val="auto"/>
          <w:sz w:val="24"/>
          <w:szCs w:val="24"/>
          <w:highlight w:val="none"/>
        </w:rPr>
        <w:t>业</w:t>
      </w:r>
      <w:r>
        <w:rPr>
          <w:rFonts w:hint="eastAsia" w:ascii="仿宋" w:hAnsi="仿宋" w:eastAsia="仿宋" w:cs="仿宋"/>
          <w:color w:val="auto"/>
          <w:spacing w:val="-3"/>
          <w:sz w:val="24"/>
          <w:szCs w:val="24"/>
          <w:highlight w:val="none"/>
        </w:rPr>
        <w:t>地</w:t>
      </w:r>
      <w:r>
        <w:rPr>
          <w:rFonts w:hint="eastAsia" w:ascii="仿宋" w:hAnsi="仿宋" w:eastAsia="仿宋" w:cs="仿宋"/>
          <w:color w:val="auto"/>
          <w:sz w:val="24"/>
          <w:szCs w:val="24"/>
          <w:highlight w:val="none"/>
        </w:rPr>
        <w:t>点</w:t>
      </w:r>
      <w:r>
        <w:rPr>
          <w:rFonts w:hint="eastAsia" w:ascii="仿宋" w:hAnsi="仿宋" w:eastAsia="仿宋" w:cs="仿宋"/>
          <w:color w:val="auto"/>
          <w:spacing w:val="-3"/>
          <w:sz w:val="24"/>
          <w:szCs w:val="24"/>
          <w:highlight w:val="none"/>
        </w:rPr>
        <w:t>设</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w:t>
      </w:r>
      <w:r>
        <w:rPr>
          <w:rFonts w:hint="eastAsia" w:ascii="仿宋" w:hAnsi="仿宋" w:eastAsia="仿宋" w:cs="仿宋"/>
          <w:color w:val="auto"/>
          <w:spacing w:val="-3"/>
          <w:sz w:val="24"/>
          <w:szCs w:val="24"/>
          <w:highlight w:val="none"/>
        </w:rPr>
        <w:t>投</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的</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地</w:t>
      </w:r>
      <w:r>
        <w:rPr>
          <w:rFonts w:hint="eastAsia" w:ascii="仿宋" w:hAnsi="仿宋" w:eastAsia="仿宋" w:cs="仿宋"/>
          <w:color w:val="auto"/>
          <w:sz w:val="24"/>
          <w:szCs w:val="24"/>
          <w:highlight w:val="none"/>
        </w:rPr>
        <w:t>址</w:t>
      </w:r>
      <w:r>
        <w:rPr>
          <w:rFonts w:hint="eastAsia" w:ascii="仿宋" w:hAnsi="仿宋" w:eastAsia="仿宋" w:cs="仿宋"/>
          <w:color w:val="auto"/>
          <w:spacing w:val="-101"/>
          <w:sz w:val="24"/>
          <w:szCs w:val="24"/>
          <w:highlight w:val="none"/>
        </w:rPr>
        <w:t>）</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u w:val="single"/>
        </w:rPr>
        <w:t>（</w:t>
      </w:r>
      <w:r>
        <w:rPr>
          <w:rFonts w:hint="eastAsia" w:ascii="仿宋" w:hAnsi="仿宋" w:eastAsia="仿宋" w:cs="仿宋"/>
          <w:color w:val="auto"/>
          <w:spacing w:val="-3"/>
          <w:sz w:val="24"/>
          <w:szCs w:val="24"/>
          <w:highlight w:val="none"/>
        </w:rPr>
        <w:t>投</w:t>
      </w:r>
    </w:p>
    <w:p>
      <w:pPr>
        <w:pStyle w:val="5"/>
        <w:keepNext w:val="0"/>
        <w:keepLines w:val="0"/>
        <w:pageBreakBefore w:val="0"/>
        <w:tabs>
          <w:tab w:val="left" w:pos="4152"/>
          <w:tab w:val="left" w:pos="7586"/>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标人</w:t>
      </w:r>
      <w:r>
        <w:rPr>
          <w:rFonts w:hint="eastAsia" w:ascii="仿宋" w:hAnsi="仿宋" w:eastAsia="仿宋" w:cs="仿宋"/>
          <w:color w:val="auto"/>
          <w:spacing w:val="-3"/>
          <w:sz w:val="24"/>
          <w:szCs w:val="24"/>
          <w:highlight w:val="none"/>
        </w:rPr>
        <w:t>名称</w:t>
      </w:r>
      <w:r>
        <w:rPr>
          <w:rFonts w:hint="eastAsia" w:ascii="仿宋" w:hAnsi="仿宋" w:eastAsia="仿宋" w:cs="仿宋"/>
          <w:color w:val="auto"/>
          <w:spacing w:val="-15"/>
          <w:sz w:val="24"/>
          <w:szCs w:val="24"/>
          <w:highlight w:val="none"/>
        </w:rPr>
        <w:t>）</w:t>
      </w:r>
      <w:r>
        <w:rPr>
          <w:rFonts w:hint="eastAsia" w:ascii="仿宋" w:hAnsi="仿宋" w:eastAsia="仿宋" w:cs="仿宋"/>
          <w:color w:val="auto"/>
          <w:spacing w:val="-3"/>
          <w:sz w:val="24"/>
          <w:szCs w:val="24"/>
          <w:highlight w:val="none"/>
        </w:rPr>
        <w:t>以</w:t>
      </w:r>
      <w:r>
        <w:rPr>
          <w:rFonts w:hint="eastAsia" w:ascii="仿宋" w:hAnsi="仿宋" w:eastAsia="仿宋" w:cs="仿宋"/>
          <w:color w:val="auto"/>
          <w:sz w:val="24"/>
          <w:szCs w:val="24"/>
          <w:highlight w:val="none"/>
        </w:rPr>
        <w:t>我</w:t>
      </w:r>
      <w:r>
        <w:rPr>
          <w:rFonts w:hint="eastAsia" w:ascii="仿宋" w:hAnsi="仿宋" w:eastAsia="仿宋" w:cs="仿宋"/>
          <w:color w:val="auto"/>
          <w:spacing w:val="-3"/>
          <w:sz w:val="24"/>
          <w:szCs w:val="24"/>
          <w:highlight w:val="none"/>
        </w:rPr>
        <w:t>单</w:t>
      </w:r>
      <w:r>
        <w:rPr>
          <w:rFonts w:hint="eastAsia" w:ascii="仿宋" w:hAnsi="仿宋" w:eastAsia="仿宋" w:cs="仿宋"/>
          <w:color w:val="auto"/>
          <w:sz w:val="24"/>
          <w:szCs w:val="24"/>
          <w:highlight w:val="none"/>
        </w:rPr>
        <w:t>位</w:t>
      </w:r>
      <w:r>
        <w:rPr>
          <w:rFonts w:hint="eastAsia" w:ascii="仿宋" w:hAnsi="仿宋" w:eastAsia="仿宋" w:cs="仿宋"/>
          <w:color w:val="auto"/>
          <w:spacing w:val="-3"/>
          <w:sz w:val="24"/>
          <w:szCs w:val="24"/>
          <w:highlight w:val="none"/>
        </w:rPr>
        <w:t>制造</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lang w:val="en-US" w:eastAsia="zh-CN"/>
        </w:rPr>
        <w:t>设备</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pacing w:val="-17"/>
          <w:sz w:val="24"/>
          <w:szCs w:val="24"/>
          <w:highlight w:val="none"/>
        </w:rPr>
        <w:t>）</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1"/>
          <w:sz w:val="24"/>
          <w:szCs w:val="24"/>
          <w:highlight w:val="none"/>
        </w:rPr>
        <w:t>项</w:t>
      </w:r>
      <w:r>
        <w:rPr>
          <w:rFonts w:hint="eastAsia" w:ascii="仿宋" w:hAnsi="仿宋" w:eastAsia="仿宋" w:cs="仿宋"/>
          <w:color w:val="auto"/>
          <w:spacing w:val="-3"/>
          <w:sz w:val="24"/>
          <w:szCs w:val="24"/>
          <w:highlight w:val="none"/>
        </w:rPr>
        <w:t>目</w:t>
      </w:r>
      <w:r>
        <w:rPr>
          <w:rFonts w:hint="eastAsia" w:ascii="仿宋" w:hAnsi="仿宋" w:eastAsia="仿宋" w:cs="仿宋"/>
          <w:color w:val="auto"/>
          <w:spacing w:val="-1"/>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pacing w:val="-15"/>
          <w:sz w:val="24"/>
          <w:szCs w:val="24"/>
          <w:highlight w:val="none"/>
        </w:rPr>
        <w:t>）投</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4812"/>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标活</w:t>
      </w:r>
      <w:r>
        <w:rPr>
          <w:rFonts w:hint="eastAsia" w:ascii="仿宋" w:hAnsi="仿宋" w:eastAsia="仿宋" w:cs="仿宋"/>
          <w:color w:val="auto"/>
          <w:spacing w:val="-3"/>
          <w:sz w:val="24"/>
          <w:szCs w:val="24"/>
          <w:highlight w:val="none"/>
        </w:rPr>
        <w:t>动</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我</w:t>
      </w:r>
      <w:r>
        <w:rPr>
          <w:rFonts w:hint="eastAsia" w:ascii="仿宋" w:hAnsi="仿宋" w:eastAsia="仿宋" w:cs="仿宋"/>
          <w:color w:val="auto"/>
          <w:sz w:val="24"/>
          <w:szCs w:val="24"/>
          <w:highlight w:val="none"/>
        </w:rPr>
        <w:t>单</w:t>
      </w:r>
      <w:r>
        <w:rPr>
          <w:rFonts w:hint="eastAsia" w:ascii="仿宋" w:hAnsi="仿宋" w:eastAsia="仿宋" w:cs="仿宋"/>
          <w:color w:val="auto"/>
          <w:spacing w:val="-3"/>
          <w:sz w:val="24"/>
          <w:szCs w:val="24"/>
          <w:highlight w:val="none"/>
        </w:rPr>
        <w:t>位</w:t>
      </w:r>
      <w:r>
        <w:rPr>
          <w:rFonts w:hint="eastAsia" w:ascii="仿宋" w:hAnsi="仿宋" w:eastAsia="仿宋" w:cs="仿宋"/>
          <w:color w:val="auto"/>
          <w:sz w:val="24"/>
          <w:szCs w:val="24"/>
          <w:highlight w:val="none"/>
        </w:rPr>
        <w:t>同</w:t>
      </w:r>
      <w:r>
        <w:rPr>
          <w:rFonts w:hint="eastAsia" w:ascii="仿宋" w:hAnsi="仿宋" w:eastAsia="仿宋" w:cs="仿宋"/>
          <w:color w:val="auto"/>
          <w:spacing w:val="-3"/>
          <w:sz w:val="24"/>
          <w:szCs w:val="24"/>
          <w:highlight w:val="none"/>
        </w:rPr>
        <w:t>意</w:t>
      </w:r>
      <w:r>
        <w:rPr>
          <w:rFonts w:hint="eastAsia" w:ascii="仿宋" w:hAnsi="仿宋" w:eastAsia="仿宋" w:cs="仿宋"/>
          <w:color w:val="auto"/>
          <w:sz w:val="24"/>
          <w:szCs w:val="24"/>
          <w:highlight w:val="none"/>
        </w:rPr>
        <w:t>按</w:t>
      </w:r>
      <w:r>
        <w:rPr>
          <w:rFonts w:hint="eastAsia" w:ascii="仿宋" w:hAnsi="仿宋" w:eastAsia="仿宋" w:cs="仿宋"/>
          <w:color w:val="auto"/>
          <w:spacing w:val="-3"/>
          <w:sz w:val="24"/>
          <w:szCs w:val="24"/>
          <w:highlight w:val="none"/>
        </w:rPr>
        <w:t>照</w:t>
      </w:r>
      <w:r>
        <w:rPr>
          <w:rFonts w:hint="eastAsia" w:ascii="仿宋" w:hAnsi="仿宋" w:eastAsia="仿宋" w:cs="仿宋"/>
          <w:color w:val="auto"/>
          <w:sz w:val="24"/>
          <w:szCs w:val="24"/>
          <w:highlight w:val="none"/>
        </w:rPr>
        <w:t>中标</w:t>
      </w:r>
      <w:r>
        <w:rPr>
          <w:rFonts w:hint="eastAsia" w:ascii="仿宋" w:hAnsi="仿宋" w:eastAsia="仿宋" w:cs="仿宋"/>
          <w:color w:val="auto"/>
          <w:spacing w:val="-3"/>
          <w:sz w:val="24"/>
          <w:szCs w:val="24"/>
          <w:highlight w:val="none"/>
        </w:rPr>
        <w:t>合</w:t>
      </w:r>
      <w:r>
        <w:rPr>
          <w:rFonts w:hint="eastAsia" w:ascii="仿宋" w:hAnsi="仿宋" w:eastAsia="仿宋" w:cs="仿宋"/>
          <w:color w:val="auto"/>
          <w:sz w:val="24"/>
          <w:szCs w:val="24"/>
          <w:highlight w:val="none"/>
        </w:rPr>
        <w:t>同</w:t>
      </w:r>
      <w:r>
        <w:rPr>
          <w:rFonts w:hint="eastAsia" w:ascii="仿宋" w:hAnsi="仿宋" w:eastAsia="仿宋" w:cs="仿宋"/>
          <w:color w:val="auto"/>
          <w:spacing w:val="-3"/>
          <w:sz w:val="24"/>
          <w:szCs w:val="24"/>
          <w:highlight w:val="none"/>
        </w:rPr>
        <w:t>供</w:t>
      </w:r>
      <w:r>
        <w:rPr>
          <w:rFonts w:hint="eastAsia" w:ascii="仿宋" w:hAnsi="仿宋" w:eastAsia="仿宋" w:cs="仿宋"/>
          <w:color w:val="auto"/>
          <w:sz w:val="24"/>
          <w:szCs w:val="24"/>
          <w:highlight w:val="none"/>
        </w:rPr>
        <w:t>货</w:t>
      </w:r>
      <w:r>
        <w:rPr>
          <w:rFonts w:hint="eastAsia" w:ascii="仿宋" w:hAnsi="仿宋" w:eastAsia="仿宋" w:cs="仿宋"/>
          <w:color w:val="auto"/>
          <w:spacing w:val="-3"/>
          <w:sz w:val="24"/>
          <w:szCs w:val="24"/>
          <w:highlight w:val="none"/>
        </w:rPr>
        <w:t>，</w:t>
      </w:r>
      <w:r>
        <w:rPr>
          <w:rFonts w:hint="eastAsia" w:ascii="仿宋" w:hAnsi="仿宋" w:eastAsia="仿宋" w:cs="仿宋"/>
          <w:color w:val="auto"/>
          <w:sz w:val="24"/>
          <w:szCs w:val="24"/>
          <w:highlight w:val="none"/>
        </w:rPr>
        <w:t>并</w:t>
      </w:r>
      <w:r>
        <w:rPr>
          <w:rFonts w:hint="eastAsia" w:ascii="仿宋" w:hAnsi="仿宋" w:eastAsia="仿宋" w:cs="仿宋"/>
          <w:color w:val="auto"/>
          <w:spacing w:val="-3"/>
          <w:sz w:val="24"/>
          <w:szCs w:val="24"/>
          <w:highlight w:val="none"/>
        </w:rPr>
        <w:t>对</w:t>
      </w:r>
      <w:r>
        <w:rPr>
          <w:rFonts w:hint="eastAsia" w:ascii="仿宋" w:hAnsi="仿宋" w:eastAsia="仿宋" w:cs="仿宋"/>
          <w:color w:val="auto"/>
          <w:sz w:val="24"/>
          <w:szCs w:val="24"/>
          <w:highlight w:val="none"/>
        </w:rPr>
        <w:t>产</w:t>
      </w:r>
      <w:r>
        <w:rPr>
          <w:rFonts w:hint="eastAsia" w:ascii="仿宋" w:hAnsi="仿宋" w:eastAsia="仿宋" w:cs="仿宋"/>
          <w:color w:val="auto"/>
          <w:spacing w:val="-3"/>
          <w:sz w:val="24"/>
          <w:szCs w:val="24"/>
          <w:highlight w:val="none"/>
        </w:rPr>
        <w:t>品</w:t>
      </w:r>
      <w:r>
        <w:rPr>
          <w:rFonts w:hint="eastAsia" w:ascii="仿宋" w:hAnsi="仿宋" w:eastAsia="仿宋" w:cs="仿宋"/>
          <w:color w:val="auto"/>
          <w:sz w:val="24"/>
          <w:szCs w:val="24"/>
          <w:highlight w:val="none"/>
        </w:rPr>
        <w:t>质量</w:t>
      </w:r>
      <w:r>
        <w:rPr>
          <w:rFonts w:hint="eastAsia" w:ascii="仿宋" w:hAnsi="仿宋" w:eastAsia="仿宋" w:cs="仿宋"/>
          <w:color w:val="auto"/>
          <w:spacing w:val="-3"/>
          <w:sz w:val="24"/>
          <w:szCs w:val="24"/>
          <w:highlight w:val="none"/>
        </w:rPr>
        <w:t>承</w:t>
      </w:r>
      <w:r>
        <w:rPr>
          <w:rFonts w:hint="eastAsia" w:ascii="仿宋" w:hAnsi="仿宋" w:eastAsia="仿宋" w:cs="仿宋"/>
          <w:color w:val="auto"/>
          <w:sz w:val="24"/>
          <w:szCs w:val="24"/>
          <w:highlight w:val="none"/>
        </w:rPr>
        <w:t>担</w:t>
      </w:r>
      <w:r>
        <w:rPr>
          <w:rFonts w:hint="eastAsia" w:ascii="仿宋" w:hAnsi="仿宋" w:eastAsia="仿宋" w:cs="仿宋"/>
          <w:color w:val="auto"/>
          <w:spacing w:val="-3"/>
          <w:sz w:val="24"/>
          <w:szCs w:val="24"/>
          <w:highlight w:val="none"/>
        </w:rPr>
        <w:t>责</w:t>
      </w:r>
      <w:r>
        <w:rPr>
          <w:rFonts w:hint="eastAsia" w:ascii="仿宋" w:hAnsi="仿宋" w:eastAsia="仿宋" w:cs="仿宋"/>
          <w:color w:val="auto"/>
          <w:sz w:val="24"/>
          <w:szCs w:val="24"/>
          <w:highlight w:val="none"/>
        </w:rPr>
        <w:t>任。授权</w:t>
      </w:r>
      <w:r>
        <w:rPr>
          <w:rFonts w:hint="eastAsia" w:ascii="仿宋" w:hAnsi="仿宋" w:eastAsia="仿宋" w:cs="仿宋"/>
          <w:color w:val="auto"/>
          <w:spacing w:val="-3"/>
          <w:sz w:val="24"/>
          <w:szCs w:val="24"/>
          <w:highlight w:val="none"/>
        </w:rPr>
        <w:t>期</w:t>
      </w:r>
      <w:r>
        <w:rPr>
          <w:rFonts w:hint="eastAsia" w:ascii="仿宋" w:hAnsi="仿宋" w:eastAsia="仿宋" w:cs="仿宋"/>
          <w:color w:val="auto"/>
          <w:sz w:val="24"/>
          <w:szCs w:val="24"/>
          <w:highlight w:val="none"/>
        </w:rPr>
        <w:t>限</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u w:val="single"/>
        </w:rPr>
        <w:tab/>
      </w:r>
      <w:r>
        <w:rPr>
          <w:rFonts w:hint="eastAsia" w:ascii="仿宋" w:hAnsi="仿宋" w:eastAsia="仿宋" w:cs="仿宋"/>
          <w:color w:val="auto"/>
          <w:sz w:val="24"/>
          <w:szCs w:val="24"/>
          <w:highlight w:val="none"/>
        </w:rPr>
        <w:t>。</w:t>
      </w: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p>
    <w:p>
      <w:pPr>
        <w:pStyle w:val="5"/>
        <w:keepNext w:val="0"/>
        <w:keepLines w:val="0"/>
        <w:pageBreakBefore w:val="0"/>
        <w:tabs>
          <w:tab w:val="left" w:pos="3340"/>
          <w:tab w:val="left" w:pos="4812"/>
          <w:tab w:val="left" w:pos="7872"/>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盖</w:t>
      </w:r>
      <w:r>
        <w:rPr>
          <w:rFonts w:hint="eastAsia" w:ascii="仿宋" w:hAnsi="仿宋" w:eastAsia="仿宋" w:cs="仿宋"/>
          <w:color w:val="auto"/>
          <w:sz w:val="24"/>
          <w:szCs w:val="24"/>
          <w:highlight w:val="none"/>
        </w:rPr>
        <w:t>单</w:t>
      </w:r>
      <w:r>
        <w:rPr>
          <w:rFonts w:hint="eastAsia" w:ascii="仿宋" w:hAnsi="仿宋" w:eastAsia="仿宋" w:cs="仿宋"/>
          <w:color w:val="auto"/>
          <w:spacing w:val="-3"/>
          <w:sz w:val="24"/>
          <w:szCs w:val="24"/>
          <w:highlight w:val="none"/>
        </w:rPr>
        <w:t>位</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rPr>
        <w:tab/>
      </w:r>
      <w:r>
        <w:rPr>
          <w:rFonts w:hint="eastAsia" w:ascii="仿宋" w:hAnsi="仿宋" w:eastAsia="仿宋" w:cs="仿宋"/>
          <w:color w:val="auto"/>
          <w:spacing w:val="-3"/>
          <w:sz w:val="24"/>
          <w:szCs w:val="24"/>
          <w:highlight w:val="none"/>
        </w:rPr>
        <w:t>制造</w:t>
      </w:r>
      <w:r>
        <w:rPr>
          <w:rFonts w:hint="eastAsia" w:ascii="仿宋" w:hAnsi="仿宋" w:eastAsia="仿宋" w:cs="仿宋"/>
          <w:color w:val="auto"/>
          <w:sz w:val="24"/>
          <w:szCs w:val="24"/>
          <w:highlight w:val="none"/>
        </w:rPr>
        <w:t>商名</w:t>
      </w:r>
      <w:r>
        <w:rPr>
          <w:rFonts w:hint="eastAsia" w:ascii="仿宋" w:hAnsi="仿宋" w:eastAsia="仿宋" w:cs="仿宋"/>
          <w:color w:val="auto"/>
          <w:spacing w:val="-3"/>
          <w:sz w:val="24"/>
          <w:szCs w:val="24"/>
          <w:highlight w:val="none"/>
        </w:rPr>
        <w:t>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（盖单位章）</w:t>
      </w:r>
    </w:p>
    <w:p>
      <w:pPr>
        <w:pStyle w:val="5"/>
        <w:keepNext w:val="0"/>
        <w:keepLines w:val="0"/>
        <w:pageBreakBefore w:val="0"/>
        <w:tabs>
          <w:tab w:val="left" w:pos="4650"/>
          <w:tab w:val="left" w:pos="9058"/>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职</w:t>
      </w:r>
      <w:r>
        <w:rPr>
          <w:rFonts w:hint="eastAsia" w:ascii="仿宋" w:hAnsi="仿宋" w:eastAsia="仿宋" w:cs="仿宋"/>
          <w:color w:val="auto"/>
          <w:spacing w:val="-3"/>
          <w:sz w:val="24"/>
          <w:szCs w:val="24"/>
          <w:highlight w:val="none"/>
        </w:rPr>
        <w:t>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签字</w:t>
      </w:r>
      <w:r>
        <w:rPr>
          <w:rFonts w:hint="eastAsia" w:ascii="仿宋" w:hAnsi="仿宋" w:eastAsia="仿宋" w:cs="仿宋"/>
          <w:color w:val="auto"/>
          <w:sz w:val="24"/>
          <w:szCs w:val="24"/>
          <w:highlight w:val="none"/>
        </w:rPr>
        <w:t>人职</w:t>
      </w:r>
      <w:r>
        <w:rPr>
          <w:rFonts w:hint="eastAsia" w:ascii="仿宋" w:hAnsi="仿宋" w:eastAsia="仿宋" w:cs="仿宋"/>
          <w:color w:val="auto"/>
          <w:spacing w:val="-3"/>
          <w:sz w:val="24"/>
          <w:szCs w:val="24"/>
          <w:highlight w:val="none"/>
        </w:rPr>
        <w:t>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tabs>
          <w:tab w:val="left" w:pos="4650"/>
          <w:tab w:val="left" w:pos="9058"/>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姓</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签字</w:t>
      </w:r>
      <w:r>
        <w:rPr>
          <w:rFonts w:hint="eastAsia" w:ascii="仿宋" w:hAnsi="仿宋" w:eastAsia="仿宋" w:cs="仿宋"/>
          <w:color w:val="auto"/>
          <w:sz w:val="24"/>
          <w:szCs w:val="24"/>
          <w:highlight w:val="none"/>
        </w:rPr>
        <w:t>人姓</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p>
    <w:p>
      <w:pPr>
        <w:pStyle w:val="5"/>
        <w:keepNext w:val="0"/>
        <w:keepLines w:val="0"/>
        <w:pageBreakBefore w:val="0"/>
        <w:tabs>
          <w:tab w:val="left" w:pos="4650"/>
          <w:tab w:val="left" w:pos="9058"/>
        </w:tabs>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签</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r>
        <w:rPr>
          <w:rFonts w:hint="eastAsia" w:ascii="仿宋" w:hAnsi="仿宋" w:eastAsia="仿宋" w:cs="仿宋"/>
          <w:color w:val="auto"/>
          <w:spacing w:val="-3"/>
          <w:sz w:val="24"/>
          <w:szCs w:val="24"/>
          <w:highlight w:val="none"/>
        </w:rPr>
        <w:t>签字</w:t>
      </w:r>
      <w:r>
        <w:rPr>
          <w:rFonts w:hint="eastAsia" w:ascii="仿宋" w:hAnsi="仿宋" w:eastAsia="仿宋" w:cs="仿宋"/>
          <w:color w:val="auto"/>
          <w:sz w:val="24"/>
          <w:szCs w:val="24"/>
          <w:highlight w:val="none"/>
        </w:rPr>
        <w:t>人签</w:t>
      </w:r>
      <w:r>
        <w:rPr>
          <w:rFonts w:hint="eastAsia" w:ascii="仿宋" w:hAnsi="仿宋" w:eastAsia="仿宋" w:cs="仿宋"/>
          <w:color w:val="auto"/>
          <w:spacing w:val="-3"/>
          <w:sz w:val="24"/>
          <w:szCs w:val="24"/>
          <w:highlight w:val="none"/>
        </w:rPr>
        <w:t>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ab/>
      </w:r>
    </w:p>
    <w:p>
      <w:pPr>
        <w:keepNext w:val="0"/>
        <w:keepLines w:val="0"/>
        <w:pageBreakBefore w:val="0"/>
        <w:kinsoku/>
        <w:wordWrap/>
        <w:overflowPunct/>
        <w:topLinePunct w:val="0"/>
        <w:bidi w:val="0"/>
        <w:spacing w:line="360" w:lineRule="auto"/>
        <w:ind w:left="0" w:leftChars="0" w:right="0" w:firstLine="480" w:firstLineChars="200"/>
        <w:jc w:val="left"/>
        <w:textAlignment w:val="auto"/>
        <w:rPr>
          <w:rFonts w:hint="eastAsia" w:ascii="仿宋" w:hAnsi="仿宋" w:eastAsia="仿宋" w:cs="仿宋"/>
          <w:color w:val="auto"/>
          <w:sz w:val="24"/>
          <w:szCs w:val="24"/>
          <w:highlight w:val="none"/>
        </w:rPr>
        <w:sectPr>
          <w:pgSz w:w="12240" w:h="15840"/>
          <w:pgMar w:top="1500" w:right="1100" w:bottom="1120" w:left="1400" w:header="0" w:footer="841" w:gutter="0"/>
          <w:cols w:space="720" w:num="1"/>
        </w:sectPr>
      </w:pPr>
    </w:p>
    <w:p>
      <w:pPr>
        <w:keepNext w:val="0"/>
        <w:keepLines w:val="0"/>
        <w:pageBreakBefore w:val="0"/>
        <w:numPr>
          <w:ilvl w:val="0"/>
          <w:numId w:val="18"/>
        </w:numPr>
        <w:kinsoku/>
        <w:wordWrap/>
        <w:overflowPunct/>
        <w:topLinePunct w:val="0"/>
        <w:bidi w:val="0"/>
        <w:spacing w:line="360" w:lineRule="auto"/>
        <w:ind w:left="-42" w:leftChars="0" w:right="0" w:firstLine="482"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w:t>
      </w:r>
      <w:r>
        <w:rPr>
          <w:rFonts w:hint="eastAsia" w:ascii="仿宋" w:hAnsi="仿宋" w:eastAsia="仿宋" w:cs="仿宋"/>
          <w:b/>
          <w:color w:val="auto"/>
          <w:sz w:val="24"/>
          <w:szCs w:val="24"/>
          <w:highlight w:val="none"/>
          <w:lang w:val="en-US" w:eastAsia="zh-CN"/>
        </w:rPr>
        <w:t>设备</w:t>
      </w:r>
      <w:r>
        <w:rPr>
          <w:rFonts w:hint="eastAsia" w:ascii="仿宋" w:hAnsi="仿宋" w:eastAsia="仿宋" w:cs="仿宋"/>
          <w:b/>
          <w:color w:val="auto"/>
          <w:sz w:val="24"/>
          <w:szCs w:val="24"/>
          <w:highlight w:val="none"/>
        </w:rPr>
        <w:t>质量标准的详细描述</w:t>
      </w:r>
    </w:p>
    <w:p>
      <w:pPr>
        <w:keepNext w:val="0"/>
        <w:keepLines w:val="0"/>
        <w:pageBreakBefore w:val="0"/>
        <w:numPr>
          <w:ilvl w:val="0"/>
          <w:numId w:val="0"/>
        </w:numPr>
        <w:kinsoku/>
        <w:wordWrap/>
        <w:overflowPunct/>
        <w:topLinePunct w:val="0"/>
        <w:bidi w:val="0"/>
        <w:spacing w:line="360" w:lineRule="auto"/>
        <w:ind w:leftChars="200" w:right="0" w:right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技术支持资料</w:t>
      </w:r>
    </w:p>
    <w:p>
      <w:pPr>
        <w:keepNext w:val="0"/>
        <w:keepLines w:val="0"/>
        <w:pageBreakBefore w:val="0"/>
        <w:numPr>
          <w:ilvl w:val="0"/>
          <w:numId w:val="0"/>
        </w:numPr>
        <w:kinsoku/>
        <w:wordWrap/>
        <w:overflowPunct/>
        <w:topLinePunct w:val="0"/>
        <w:bidi w:val="0"/>
        <w:spacing w:line="360" w:lineRule="auto"/>
        <w:ind w:leftChars="200" w:right="0" w:rightChars="0"/>
        <w:jc w:val="both"/>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十、工程量清单</w:t>
      </w:r>
    </w:p>
    <w:p>
      <w:pPr>
        <w:keepNext w:val="0"/>
        <w:keepLines w:val="0"/>
        <w:pageBreakBefore w:val="0"/>
        <w:numPr>
          <w:ilvl w:val="0"/>
          <w:numId w:val="0"/>
        </w:numPr>
        <w:kinsoku/>
        <w:wordWrap/>
        <w:overflowPunct/>
        <w:topLinePunct w:val="0"/>
        <w:bidi w:val="0"/>
        <w:spacing w:line="360" w:lineRule="auto"/>
        <w:ind w:leftChars="200" w:right="0" w:rightChars="0"/>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十一、技术</w:t>
      </w:r>
      <w:r>
        <w:rPr>
          <w:rFonts w:hint="eastAsia" w:ascii="仿宋" w:hAnsi="仿宋" w:eastAsia="仿宋" w:cs="仿宋"/>
          <w:b/>
          <w:color w:val="auto"/>
          <w:sz w:val="24"/>
          <w:szCs w:val="24"/>
          <w:highlight w:val="none"/>
        </w:rPr>
        <w:t>服务</w:t>
      </w:r>
      <w:r>
        <w:rPr>
          <w:rFonts w:hint="eastAsia" w:ascii="仿宋" w:hAnsi="仿宋" w:eastAsia="仿宋" w:cs="仿宋"/>
          <w:b/>
          <w:color w:val="auto"/>
          <w:sz w:val="24"/>
          <w:szCs w:val="24"/>
          <w:highlight w:val="none"/>
          <w:lang w:val="en-US" w:eastAsia="zh-CN"/>
        </w:rPr>
        <w:t>和质保期服务</w:t>
      </w:r>
      <w:r>
        <w:rPr>
          <w:rFonts w:hint="eastAsia" w:ascii="仿宋" w:hAnsi="仿宋" w:eastAsia="仿宋" w:cs="仿宋"/>
          <w:b/>
          <w:color w:val="auto"/>
          <w:sz w:val="24"/>
          <w:szCs w:val="24"/>
          <w:highlight w:val="none"/>
        </w:rPr>
        <w:t>计划</w:t>
      </w:r>
    </w:p>
    <w:p>
      <w:pPr>
        <w:keepNext w:val="0"/>
        <w:keepLines w:val="0"/>
        <w:pageBreakBefore w:val="0"/>
        <w:numPr>
          <w:ilvl w:val="0"/>
          <w:numId w:val="0"/>
        </w:numPr>
        <w:kinsoku/>
        <w:wordWrap/>
        <w:overflowPunct/>
        <w:topLinePunct w:val="0"/>
        <w:bidi w:val="0"/>
        <w:spacing w:line="360" w:lineRule="auto"/>
        <w:ind w:leftChars="200" w:right="0" w:rightChars="0"/>
        <w:jc w:val="both"/>
        <w:textAlignment w:val="auto"/>
        <w:rPr>
          <w:rFonts w:hint="default" w:ascii="仿宋" w:hAnsi="仿宋" w:eastAsia="仿宋" w:cs="仿宋"/>
          <w:b/>
          <w:color w:val="auto"/>
          <w:sz w:val="24"/>
          <w:szCs w:val="24"/>
          <w:highlight w:val="none"/>
          <w:lang w:val="en-US"/>
        </w:rPr>
      </w:pPr>
      <w:r>
        <w:rPr>
          <w:rFonts w:hint="eastAsia" w:ascii="仿宋" w:hAnsi="仿宋" w:eastAsia="仿宋" w:cs="仿宋"/>
          <w:b/>
          <w:color w:val="auto"/>
          <w:sz w:val="24"/>
          <w:szCs w:val="24"/>
          <w:highlight w:val="none"/>
          <w:lang w:val="en-US" w:eastAsia="zh-CN"/>
        </w:rPr>
        <w:t>十二、其他资料</w:t>
      </w:r>
    </w:p>
    <w:sectPr>
      <w:pgSz w:w="12240" w:h="15840"/>
      <w:pgMar w:top="1400" w:right="1100" w:bottom="1120" w:left="1400" w:header="0" w:footer="8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2"/>
      </w:rPr>
    </w:pPr>
    <w:r>
      <mc:AlternateContent>
        <mc:Choice Requires="wps">
          <w:drawing>
            <wp:anchor distT="0" distB="0" distL="114300" distR="114300" simplePos="0" relativeHeight="251661312" behindDoc="1" locked="0" layoutInCell="1" allowOverlap="1">
              <wp:simplePos x="0" y="0"/>
              <wp:positionH relativeFrom="page">
                <wp:posOffset>3803650</wp:posOffset>
              </wp:positionH>
              <wp:positionV relativeFrom="page">
                <wp:posOffset>9333865</wp:posOffset>
              </wp:positionV>
              <wp:extent cx="167005"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29</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9.5pt;margin-top:734.95pt;height:11pt;width:13.15pt;mso-position-horizontal-relative:page;mso-position-vertical-relative:page;z-index:-251655168;mso-width-relative:page;mso-height-relative:page;" filled="f" stroked="f" coordsize="21600,21600" o:gfxdata="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REpU2gAAAA0BAAAPAAAAAAAAAAEAIAAAACIAAABkcnMvZG93bnJldi54bWxQSwECFAAU&#10;AAAACACHTuJAAh3h4bYBAABxAwAADgAAAAAAAAABACAAAAApAQAAZHJzL2Uyb0RvYy54bWxQSwUG&#10;AAAAAAYABgBZAQAAUQ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56E8F"/>
    <w:multiLevelType w:val="singleLevel"/>
    <w:tmpl w:val="DC456E8F"/>
    <w:lvl w:ilvl="0" w:tentative="0">
      <w:start w:val="1"/>
      <w:numFmt w:val="decimal"/>
      <w:suff w:val="nothing"/>
      <w:lvlText w:val="（%1）"/>
      <w:lvlJc w:val="left"/>
    </w:lvl>
  </w:abstractNum>
  <w:abstractNum w:abstractNumId="1">
    <w:nsid w:val="E0EC3DC3"/>
    <w:multiLevelType w:val="singleLevel"/>
    <w:tmpl w:val="E0EC3DC3"/>
    <w:lvl w:ilvl="0" w:tentative="0">
      <w:start w:val="1"/>
      <w:numFmt w:val="decimal"/>
      <w:suff w:val="nothing"/>
      <w:lvlText w:val="（%1）"/>
      <w:lvlJc w:val="left"/>
    </w:lvl>
  </w:abstractNum>
  <w:abstractNum w:abstractNumId="2">
    <w:nsid w:val="1E305F7D"/>
    <w:multiLevelType w:val="singleLevel"/>
    <w:tmpl w:val="1E305F7D"/>
    <w:lvl w:ilvl="0" w:tentative="0">
      <w:start w:val="1"/>
      <w:numFmt w:val="decimal"/>
      <w:suff w:val="nothing"/>
      <w:lvlText w:val="%1、"/>
      <w:lvlJc w:val="left"/>
    </w:lvl>
  </w:abstractNum>
  <w:abstractNum w:abstractNumId="3">
    <w:nsid w:val="23A07B8D"/>
    <w:multiLevelType w:val="multilevel"/>
    <w:tmpl w:val="23A07B8D"/>
    <w:lvl w:ilvl="0" w:tentative="0">
      <w:start w:val="1"/>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4">
    <w:nsid w:val="24A1705E"/>
    <w:multiLevelType w:val="multilevel"/>
    <w:tmpl w:val="24A1705E"/>
    <w:lvl w:ilvl="0" w:tentative="0">
      <w:start w:val="1"/>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5">
    <w:nsid w:val="33A80380"/>
    <w:multiLevelType w:val="multilevel"/>
    <w:tmpl w:val="33A80380"/>
    <w:lvl w:ilvl="0" w:tentative="0">
      <w:start w:val="1"/>
      <w:numFmt w:val="decimal"/>
      <w:lvlText w:val="（%1）"/>
      <w:lvlJc w:val="left"/>
      <w:pPr>
        <w:ind w:left="1335"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6">
    <w:nsid w:val="361504AA"/>
    <w:multiLevelType w:val="multilevel"/>
    <w:tmpl w:val="361504AA"/>
    <w:lvl w:ilvl="0" w:tentative="0">
      <w:start w:val="1"/>
      <w:numFmt w:val="decimal"/>
      <w:lvlText w:val="（%1）"/>
      <w:lvlJc w:val="left"/>
      <w:pPr>
        <w:ind w:left="134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80" w:hanging="529"/>
      </w:pPr>
      <w:rPr>
        <w:rFonts w:hint="default"/>
        <w:lang w:val="zh-CN" w:eastAsia="zh-CN" w:bidi="zh-CN"/>
      </w:rPr>
    </w:lvl>
    <w:lvl w:ilvl="2" w:tentative="0">
      <w:start w:val="0"/>
      <w:numFmt w:val="bullet"/>
      <w:lvlText w:val="•"/>
      <w:lvlJc w:val="left"/>
      <w:pPr>
        <w:ind w:left="3020" w:hanging="529"/>
      </w:pPr>
      <w:rPr>
        <w:rFonts w:hint="default"/>
        <w:lang w:val="zh-CN" w:eastAsia="zh-CN" w:bidi="zh-CN"/>
      </w:rPr>
    </w:lvl>
    <w:lvl w:ilvl="3" w:tentative="0">
      <w:start w:val="0"/>
      <w:numFmt w:val="bullet"/>
      <w:lvlText w:val="•"/>
      <w:lvlJc w:val="left"/>
      <w:pPr>
        <w:ind w:left="3860" w:hanging="529"/>
      </w:pPr>
      <w:rPr>
        <w:rFonts w:hint="default"/>
        <w:lang w:val="zh-CN" w:eastAsia="zh-CN" w:bidi="zh-CN"/>
      </w:rPr>
    </w:lvl>
    <w:lvl w:ilvl="4" w:tentative="0">
      <w:start w:val="0"/>
      <w:numFmt w:val="bullet"/>
      <w:lvlText w:val="•"/>
      <w:lvlJc w:val="left"/>
      <w:pPr>
        <w:ind w:left="4700" w:hanging="529"/>
      </w:pPr>
      <w:rPr>
        <w:rFonts w:hint="default"/>
        <w:lang w:val="zh-CN" w:eastAsia="zh-CN" w:bidi="zh-CN"/>
      </w:rPr>
    </w:lvl>
    <w:lvl w:ilvl="5" w:tentative="0">
      <w:start w:val="0"/>
      <w:numFmt w:val="bullet"/>
      <w:lvlText w:val="•"/>
      <w:lvlJc w:val="left"/>
      <w:pPr>
        <w:ind w:left="5540" w:hanging="529"/>
      </w:pPr>
      <w:rPr>
        <w:rFonts w:hint="default"/>
        <w:lang w:val="zh-CN" w:eastAsia="zh-CN" w:bidi="zh-CN"/>
      </w:rPr>
    </w:lvl>
    <w:lvl w:ilvl="6" w:tentative="0">
      <w:start w:val="0"/>
      <w:numFmt w:val="bullet"/>
      <w:lvlText w:val="•"/>
      <w:lvlJc w:val="left"/>
      <w:pPr>
        <w:ind w:left="6380" w:hanging="529"/>
      </w:pPr>
      <w:rPr>
        <w:rFonts w:hint="default"/>
        <w:lang w:val="zh-CN" w:eastAsia="zh-CN" w:bidi="zh-CN"/>
      </w:rPr>
    </w:lvl>
    <w:lvl w:ilvl="7" w:tentative="0">
      <w:start w:val="0"/>
      <w:numFmt w:val="bullet"/>
      <w:lvlText w:val="•"/>
      <w:lvlJc w:val="left"/>
      <w:pPr>
        <w:ind w:left="7220" w:hanging="529"/>
      </w:pPr>
      <w:rPr>
        <w:rFonts w:hint="default"/>
        <w:lang w:val="zh-CN" w:eastAsia="zh-CN" w:bidi="zh-CN"/>
      </w:rPr>
    </w:lvl>
    <w:lvl w:ilvl="8" w:tentative="0">
      <w:start w:val="0"/>
      <w:numFmt w:val="bullet"/>
      <w:lvlText w:val="•"/>
      <w:lvlJc w:val="left"/>
      <w:pPr>
        <w:ind w:left="8060" w:hanging="529"/>
      </w:pPr>
      <w:rPr>
        <w:rFonts w:hint="default"/>
        <w:lang w:val="zh-CN" w:eastAsia="zh-CN" w:bidi="zh-CN"/>
      </w:rPr>
    </w:lvl>
  </w:abstractNum>
  <w:abstractNum w:abstractNumId="7">
    <w:nsid w:val="4044335E"/>
    <w:multiLevelType w:val="multilevel"/>
    <w:tmpl w:val="4044335E"/>
    <w:lvl w:ilvl="0" w:tentative="0">
      <w:start w:val="1"/>
      <w:numFmt w:val="decimal"/>
      <w:lvlText w:val="%1."/>
      <w:lvlJc w:val="left"/>
      <w:pPr>
        <w:ind w:left="400" w:hanging="318"/>
      </w:pPr>
      <w:rPr>
        <w:rFonts w:hint="default" w:ascii="Times New Roman" w:hAnsi="Times New Roman" w:eastAsia="Times New Roman" w:cs="Times New Roman"/>
        <w:spacing w:val="-27"/>
        <w:w w:val="100"/>
        <w:sz w:val="19"/>
        <w:szCs w:val="19"/>
        <w:lang w:val="zh-CN" w:eastAsia="zh-CN" w:bidi="zh-CN"/>
      </w:rPr>
    </w:lvl>
    <w:lvl w:ilvl="1" w:tentative="0">
      <w:start w:val="1"/>
      <w:numFmt w:val="decimal"/>
      <w:lvlText w:val="（%2）"/>
      <w:lvlJc w:val="left"/>
      <w:pPr>
        <w:ind w:left="1769" w:hanging="529"/>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646" w:hanging="529"/>
      </w:pPr>
      <w:rPr>
        <w:rFonts w:hint="default"/>
        <w:lang w:val="zh-CN" w:eastAsia="zh-CN" w:bidi="zh-CN"/>
      </w:rPr>
    </w:lvl>
    <w:lvl w:ilvl="3" w:tentative="0">
      <w:start w:val="0"/>
      <w:numFmt w:val="bullet"/>
      <w:lvlText w:val="•"/>
      <w:lvlJc w:val="left"/>
      <w:pPr>
        <w:ind w:left="3533" w:hanging="529"/>
      </w:pPr>
      <w:rPr>
        <w:rFonts w:hint="default"/>
        <w:lang w:val="zh-CN" w:eastAsia="zh-CN" w:bidi="zh-CN"/>
      </w:rPr>
    </w:lvl>
    <w:lvl w:ilvl="4" w:tentative="0">
      <w:start w:val="0"/>
      <w:numFmt w:val="bullet"/>
      <w:lvlText w:val="•"/>
      <w:lvlJc w:val="left"/>
      <w:pPr>
        <w:ind w:left="4420" w:hanging="529"/>
      </w:pPr>
      <w:rPr>
        <w:rFonts w:hint="default"/>
        <w:lang w:val="zh-CN" w:eastAsia="zh-CN" w:bidi="zh-CN"/>
      </w:rPr>
    </w:lvl>
    <w:lvl w:ilvl="5" w:tentative="0">
      <w:start w:val="0"/>
      <w:numFmt w:val="bullet"/>
      <w:lvlText w:val="•"/>
      <w:lvlJc w:val="left"/>
      <w:pPr>
        <w:ind w:left="5306" w:hanging="529"/>
      </w:pPr>
      <w:rPr>
        <w:rFonts w:hint="default"/>
        <w:lang w:val="zh-CN" w:eastAsia="zh-CN" w:bidi="zh-CN"/>
      </w:rPr>
    </w:lvl>
    <w:lvl w:ilvl="6" w:tentative="0">
      <w:start w:val="0"/>
      <w:numFmt w:val="bullet"/>
      <w:lvlText w:val="•"/>
      <w:lvlJc w:val="left"/>
      <w:pPr>
        <w:ind w:left="6193" w:hanging="529"/>
      </w:pPr>
      <w:rPr>
        <w:rFonts w:hint="default"/>
        <w:lang w:val="zh-CN" w:eastAsia="zh-CN" w:bidi="zh-CN"/>
      </w:rPr>
    </w:lvl>
    <w:lvl w:ilvl="7" w:tentative="0">
      <w:start w:val="0"/>
      <w:numFmt w:val="bullet"/>
      <w:lvlText w:val="•"/>
      <w:lvlJc w:val="left"/>
      <w:pPr>
        <w:ind w:left="7080" w:hanging="529"/>
      </w:pPr>
      <w:rPr>
        <w:rFonts w:hint="default"/>
        <w:lang w:val="zh-CN" w:eastAsia="zh-CN" w:bidi="zh-CN"/>
      </w:rPr>
    </w:lvl>
    <w:lvl w:ilvl="8" w:tentative="0">
      <w:start w:val="0"/>
      <w:numFmt w:val="bullet"/>
      <w:lvlText w:val="•"/>
      <w:lvlJc w:val="left"/>
      <w:pPr>
        <w:ind w:left="7966" w:hanging="529"/>
      </w:pPr>
      <w:rPr>
        <w:rFonts w:hint="default"/>
        <w:lang w:val="zh-CN" w:eastAsia="zh-CN" w:bidi="zh-CN"/>
      </w:rPr>
    </w:lvl>
  </w:abstractNum>
  <w:abstractNum w:abstractNumId="8">
    <w:nsid w:val="4947D381"/>
    <w:multiLevelType w:val="singleLevel"/>
    <w:tmpl w:val="4947D381"/>
    <w:lvl w:ilvl="0" w:tentative="0">
      <w:start w:val="1"/>
      <w:numFmt w:val="decimal"/>
      <w:suff w:val="nothing"/>
      <w:lvlText w:val="%1、"/>
      <w:lvlJc w:val="left"/>
      <w:pPr>
        <w:ind w:left="600" w:leftChars="0" w:firstLine="0" w:firstLineChars="0"/>
      </w:pPr>
    </w:lvl>
  </w:abstractNum>
  <w:abstractNum w:abstractNumId="9">
    <w:nsid w:val="54DE0956"/>
    <w:multiLevelType w:val="multilevel"/>
    <w:tmpl w:val="54DE0956"/>
    <w:lvl w:ilvl="0" w:tentative="0">
      <w:start w:val="4"/>
      <w:numFmt w:val="decimal"/>
      <w:lvlText w:val="%1"/>
      <w:lvlJc w:val="left"/>
      <w:pPr>
        <w:ind w:left="400" w:hanging="526"/>
      </w:pPr>
      <w:rPr>
        <w:rFonts w:hint="default"/>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3202" w:hanging="526"/>
      </w:pPr>
      <w:rPr>
        <w:rFonts w:hint="default"/>
        <w:lang w:val="zh-CN" w:eastAsia="zh-CN" w:bidi="zh-CN"/>
      </w:rPr>
    </w:lvl>
    <w:lvl w:ilvl="4" w:tentative="0">
      <w:start w:val="0"/>
      <w:numFmt w:val="bullet"/>
      <w:lvlText w:val="•"/>
      <w:lvlJc w:val="left"/>
      <w:pPr>
        <w:ind w:left="4136" w:hanging="526"/>
      </w:pPr>
      <w:rPr>
        <w:rFonts w:hint="default"/>
        <w:lang w:val="zh-CN" w:eastAsia="zh-CN" w:bidi="zh-CN"/>
      </w:rPr>
    </w:lvl>
    <w:lvl w:ilvl="5" w:tentative="0">
      <w:start w:val="0"/>
      <w:numFmt w:val="bullet"/>
      <w:lvlText w:val="•"/>
      <w:lvlJc w:val="left"/>
      <w:pPr>
        <w:ind w:left="5070" w:hanging="526"/>
      </w:pPr>
      <w:rPr>
        <w:rFonts w:hint="default"/>
        <w:lang w:val="zh-CN" w:eastAsia="zh-CN" w:bidi="zh-CN"/>
      </w:rPr>
    </w:lvl>
    <w:lvl w:ilvl="6" w:tentative="0">
      <w:start w:val="0"/>
      <w:numFmt w:val="bullet"/>
      <w:lvlText w:val="•"/>
      <w:lvlJc w:val="left"/>
      <w:pPr>
        <w:ind w:left="6004" w:hanging="526"/>
      </w:pPr>
      <w:rPr>
        <w:rFonts w:hint="default"/>
        <w:lang w:val="zh-CN" w:eastAsia="zh-CN" w:bidi="zh-CN"/>
      </w:rPr>
    </w:lvl>
    <w:lvl w:ilvl="7" w:tentative="0">
      <w:start w:val="0"/>
      <w:numFmt w:val="bullet"/>
      <w:lvlText w:val="•"/>
      <w:lvlJc w:val="left"/>
      <w:pPr>
        <w:ind w:left="6938" w:hanging="526"/>
      </w:pPr>
      <w:rPr>
        <w:rFonts w:hint="default"/>
        <w:lang w:val="zh-CN" w:eastAsia="zh-CN" w:bidi="zh-CN"/>
      </w:rPr>
    </w:lvl>
    <w:lvl w:ilvl="8" w:tentative="0">
      <w:start w:val="0"/>
      <w:numFmt w:val="bullet"/>
      <w:lvlText w:val="•"/>
      <w:lvlJc w:val="left"/>
      <w:pPr>
        <w:ind w:left="7872" w:hanging="526"/>
      </w:pPr>
      <w:rPr>
        <w:rFonts w:hint="default"/>
        <w:lang w:val="zh-CN" w:eastAsia="zh-CN" w:bidi="zh-CN"/>
      </w:rPr>
    </w:lvl>
  </w:abstractNum>
  <w:abstractNum w:abstractNumId="10">
    <w:nsid w:val="625BDCF2"/>
    <w:multiLevelType w:val="singleLevel"/>
    <w:tmpl w:val="625BDCF2"/>
    <w:lvl w:ilvl="0" w:tentative="0">
      <w:start w:val="1"/>
      <w:numFmt w:val="decimal"/>
      <w:suff w:val="nothing"/>
      <w:lvlText w:val="%1、"/>
      <w:lvlJc w:val="left"/>
      <w:pPr>
        <w:ind w:left="-16"/>
      </w:pPr>
    </w:lvl>
  </w:abstractNum>
  <w:abstractNum w:abstractNumId="11">
    <w:nsid w:val="746F0B13"/>
    <w:multiLevelType w:val="multilevel"/>
    <w:tmpl w:val="746F0B13"/>
    <w:lvl w:ilvl="0" w:tentative="0">
      <w:start w:val="1"/>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12">
    <w:nsid w:val="77E85FD3"/>
    <w:multiLevelType w:val="multilevel"/>
    <w:tmpl w:val="77E85FD3"/>
    <w:lvl w:ilvl="0" w:tentative="0">
      <w:start w:val="3"/>
      <w:numFmt w:val="decimal"/>
      <w:lvlText w:val="%1"/>
      <w:lvlJc w:val="left"/>
      <w:pPr>
        <w:ind w:left="1026" w:hanging="490"/>
      </w:pPr>
      <w:rPr>
        <w:rFonts w:hint="default"/>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2957" w:hanging="476"/>
      </w:pPr>
      <w:rPr>
        <w:rFonts w:hint="default"/>
        <w:lang w:val="zh-CN" w:eastAsia="zh-CN" w:bidi="zh-CN"/>
      </w:rPr>
    </w:lvl>
    <w:lvl w:ilvl="4" w:tentative="0">
      <w:start w:val="0"/>
      <w:numFmt w:val="bullet"/>
      <w:lvlText w:val="•"/>
      <w:lvlJc w:val="left"/>
      <w:pPr>
        <w:ind w:left="3926" w:hanging="476"/>
      </w:pPr>
      <w:rPr>
        <w:rFonts w:hint="default"/>
        <w:lang w:val="zh-CN" w:eastAsia="zh-CN" w:bidi="zh-CN"/>
      </w:rPr>
    </w:lvl>
    <w:lvl w:ilvl="5" w:tentative="0">
      <w:start w:val="0"/>
      <w:numFmt w:val="bullet"/>
      <w:lvlText w:val="•"/>
      <w:lvlJc w:val="left"/>
      <w:pPr>
        <w:ind w:left="4895" w:hanging="476"/>
      </w:pPr>
      <w:rPr>
        <w:rFonts w:hint="default"/>
        <w:lang w:val="zh-CN" w:eastAsia="zh-CN" w:bidi="zh-CN"/>
      </w:rPr>
    </w:lvl>
    <w:lvl w:ilvl="6" w:tentative="0">
      <w:start w:val="0"/>
      <w:numFmt w:val="bullet"/>
      <w:lvlText w:val="•"/>
      <w:lvlJc w:val="left"/>
      <w:pPr>
        <w:ind w:left="5864" w:hanging="476"/>
      </w:pPr>
      <w:rPr>
        <w:rFonts w:hint="default"/>
        <w:lang w:val="zh-CN" w:eastAsia="zh-CN" w:bidi="zh-CN"/>
      </w:rPr>
    </w:lvl>
    <w:lvl w:ilvl="7" w:tentative="0">
      <w:start w:val="0"/>
      <w:numFmt w:val="bullet"/>
      <w:lvlText w:val="•"/>
      <w:lvlJc w:val="left"/>
      <w:pPr>
        <w:ind w:left="6833" w:hanging="476"/>
      </w:pPr>
      <w:rPr>
        <w:rFonts w:hint="default"/>
        <w:lang w:val="zh-CN" w:eastAsia="zh-CN" w:bidi="zh-CN"/>
      </w:rPr>
    </w:lvl>
    <w:lvl w:ilvl="8" w:tentative="0">
      <w:start w:val="0"/>
      <w:numFmt w:val="bullet"/>
      <w:lvlText w:val="•"/>
      <w:lvlJc w:val="left"/>
      <w:pPr>
        <w:ind w:left="7802" w:hanging="476"/>
      </w:pPr>
      <w:rPr>
        <w:rFonts w:hint="default"/>
        <w:lang w:val="zh-CN" w:eastAsia="zh-CN" w:bidi="zh-CN"/>
      </w:rPr>
    </w:lvl>
  </w:abstractNum>
  <w:abstractNum w:abstractNumId="13">
    <w:nsid w:val="7D5C18C3"/>
    <w:multiLevelType w:val="multilevel"/>
    <w:tmpl w:val="7D5C18C3"/>
    <w:lvl w:ilvl="0" w:tentative="0">
      <w:start w:val="1"/>
      <w:numFmt w:val="decimal"/>
      <w:lvlText w:val="%1."/>
      <w:lvlJc w:val="left"/>
      <w:pPr>
        <w:ind w:left="801" w:hanging="401"/>
      </w:pPr>
      <w:rPr>
        <w:rFonts w:hint="default" w:ascii="Times New Roman" w:hAnsi="Times New Roman" w:eastAsia="Times New Roman" w:cs="Times New Roman"/>
        <w:b/>
        <w:bCs/>
        <w:w w:val="99"/>
        <w:sz w:val="32"/>
        <w:szCs w:val="32"/>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1"/>
      <w:numFmt w:val="decimal"/>
      <w:lvlText w:val="（%4）"/>
      <w:lvlJc w:val="left"/>
      <w:pPr>
        <w:ind w:left="1647" w:hanging="529"/>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1380" w:hanging="529"/>
      </w:pPr>
      <w:rPr>
        <w:rFonts w:hint="default"/>
        <w:lang w:val="zh-CN" w:eastAsia="zh-CN" w:bidi="zh-CN"/>
      </w:rPr>
    </w:lvl>
    <w:lvl w:ilvl="5" w:tentative="0">
      <w:start w:val="0"/>
      <w:numFmt w:val="bullet"/>
      <w:lvlText w:val="•"/>
      <w:lvlJc w:val="left"/>
      <w:pPr>
        <w:ind w:left="1640" w:hanging="529"/>
      </w:pPr>
      <w:rPr>
        <w:rFonts w:hint="default"/>
        <w:lang w:val="zh-CN" w:eastAsia="zh-CN" w:bidi="zh-CN"/>
      </w:rPr>
    </w:lvl>
    <w:lvl w:ilvl="6" w:tentative="0">
      <w:start w:val="0"/>
      <w:numFmt w:val="bullet"/>
      <w:lvlText w:val="•"/>
      <w:lvlJc w:val="left"/>
      <w:pPr>
        <w:ind w:left="3260" w:hanging="529"/>
      </w:pPr>
      <w:rPr>
        <w:rFonts w:hint="default"/>
        <w:lang w:val="zh-CN" w:eastAsia="zh-CN" w:bidi="zh-CN"/>
      </w:rPr>
    </w:lvl>
    <w:lvl w:ilvl="7" w:tentative="0">
      <w:start w:val="0"/>
      <w:numFmt w:val="bullet"/>
      <w:lvlText w:val="•"/>
      <w:lvlJc w:val="left"/>
      <w:pPr>
        <w:ind w:left="4880" w:hanging="529"/>
      </w:pPr>
      <w:rPr>
        <w:rFonts w:hint="default"/>
        <w:lang w:val="zh-CN" w:eastAsia="zh-CN" w:bidi="zh-CN"/>
      </w:rPr>
    </w:lvl>
    <w:lvl w:ilvl="8" w:tentative="0">
      <w:start w:val="0"/>
      <w:numFmt w:val="bullet"/>
      <w:lvlText w:val="•"/>
      <w:lvlJc w:val="left"/>
      <w:pPr>
        <w:ind w:left="6500" w:hanging="529"/>
      </w:pPr>
      <w:rPr>
        <w:rFonts w:hint="default"/>
        <w:lang w:val="zh-CN" w:eastAsia="zh-CN" w:bidi="zh-CN"/>
      </w:rPr>
    </w:lvl>
  </w:abstractNum>
  <w:abstractNum w:abstractNumId="14">
    <w:nsid w:val="7E7A6850"/>
    <w:multiLevelType w:val="multilevel"/>
    <w:tmpl w:val="7E7A6850"/>
    <w:lvl w:ilvl="0" w:tentative="0">
      <w:start w:val="1"/>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15">
    <w:nsid w:val="7F02525C"/>
    <w:multiLevelType w:val="multilevel"/>
    <w:tmpl w:val="7F02525C"/>
    <w:lvl w:ilvl="0" w:tentative="0">
      <w:start w:val="1"/>
      <w:numFmt w:val="decimal"/>
      <w:lvlText w:val="%1."/>
      <w:lvlJc w:val="left"/>
      <w:pPr>
        <w:ind w:left="1084" w:hanging="264"/>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46" w:hanging="264"/>
      </w:pPr>
      <w:rPr>
        <w:rFonts w:hint="default"/>
        <w:lang w:val="zh-CN" w:eastAsia="zh-CN" w:bidi="zh-CN"/>
      </w:rPr>
    </w:lvl>
    <w:lvl w:ilvl="2" w:tentative="0">
      <w:start w:val="0"/>
      <w:numFmt w:val="bullet"/>
      <w:lvlText w:val="•"/>
      <w:lvlJc w:val="left"/>
      <w:pPr>
        <w:ind w:left="2812" w:hanging="264"/>
      </w:pPr>
      <w:rPr>
        <w:rFonts w:hint="default"/>
        <w:lang w:val="zh-CN" w:eastAsia="zh-CN" w:bidi="zh-CN"/>
      </w:rPr>
    </w:lvl>
    <w:lvl w:ilvl="3" w:tentative="0">
      <w:start w:val="0"/>
      <w:numFmt w:val="bullet"/>
      <w:lvlText w:val="•"/>
      <w:lvlJc w:val="left"/>
      <w:pPr>
        <w:ind w:left="3678" w:hanging="264"/>
      </w:pPr>
      <w:rPr>
        <w:rFonts w:hint="default"/>
        <w:lang w:val="zh-CN" w:eastAsia="zh-CN" w:bidi="zh-CN"/>
      </w:rPr>
    </w:lvl>
    <w:lvl w:ilvl="4" w:tentative="0">
      <w:start w:val="0"/>
      <w:numFmt w:val="bullet"/>
      <w:lvlText w:val="•"/>
      <w:lvlJc w:val="left"/>
      <w:pPr>
        <w:ind w:left="4544" w:hanging="264"/>
      </w:pPr>
      <w:rPr>
        <w:rFonts w:hint="default"/>
        <w:lang w:val="zh-CN" w:eastAsia="zh-CN" w:bidi="zh-CN"/>
      </w:rPr>
    </w:lvl>
    <w:lvl w:ilvl="5" w:tentative="0">
      <w:start w:val="0"/>
      <w:numFmt w:val="bullet"/>
      <w:lvlText w:val="•"/>
      <w:lvlJc w:val="left"/>
      <w:pPr>
        <w:ind w:left="5410" w:hanging="264"/>
      </w:pPr>
      <w:rPr>
        <w:rFonts w:hint="default"/>
        <w:lang w:val="zh-CN" w:eastAsia="zh-CN" w:bidi="zh-CN"/>
      </w:rPr>
    </w:lvl>
    <w:lvl w:ilvl="6" w:tentative="0">
      <w:start w:val="0"/>
      <w:numFmt w:val="bullet"/>
      <w:lvlText w:val="•"/>
      <w:lvlJc w:val="left"/>
      <w:pPr>
        <w:ind w:left="6276" w:hanging="264"/>
      </w:pPr>
      <w:rPr>
        <w:rFonts w:hint="default"/>
        <w:lang w:val="zh-CN" w:eastAsia="zh-CN" w:bidi="zh-CN"/>
      </w:rPr>
    </w:lvl>
    <w:lvl w:ilvl="7" w:tentative="0">
      <w:start w:val="0"/>
      <w:numFmt w:val="bullet"/>
      <w:lvlText w:val="•"/>
      <w:lvlJc w:val="left"/>
      <w:pPr>
        <w:ind w:left="7142" w:hanging="264"/>
      </w:pPr>
      <w:rPr>
        <w:rFonts w:hint="default"/>
        <w:lang w:val="zh-CN" w:eastAsia="zh-CN" w:bidi="zh-CN"/>
      </w:rPr>
    </w:lvl>
    <w:lvl w:ilvl="8" w:tentative="0">
      <w:start w:val="0"/>
      <w:numFmt w:val="bullet"/>
      <w:lvlText w:val="•"/>
      <w:lvlJc w:val="left"/>
      <w:pPr>
        <w:ind w:left="8008" w:hanging="264"/>
      </w:pPr>
      <w:rPr>
        <w:rFonts w:hint="default"/>
        <w:lang w:val="zh-CN" w:eastAsia="zh-CN" w:bidi="zh-CN"/>
      </w:rPr>
    </w:lvl>
  </w:abstractNum>
  <w:abstractNum w:abstractNumId="16">
    <w:nsid w:val="7F715B0F"/>
    <w:multiLevelType w:val="multilevel"/>
    <w:tmpl w:val="7F715B0F"/>
    <w:lvl w:ilvl="0" w:tentative="0">
      <w:start w:val="4"/>
      <w:numFmt w:val="decimal"/>
      <w:lvlText w:val="%1"/>
      <w:lvlJc w:val="left"/>
      <w:pPr>
        <w:ind w:left="1346" w:hanging="526"/>
      </w:pPr>
      <w:rPr>
        <w:rFonts w:hint="default"/>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3860" w:hanging="526"/>
      </w:pPr>
      <w:rPr>
        <w:rFonts w:hint="default"/>
        <w:lang w:val="zh-CN" w:eastAsia="zh-CN" w:bidi="zh-CN"/>
      </w:rPr>
    </w:lvl>
    <w:lvl w:ilvl="4" w:tentative="0">
      <w:start w:val="0"/>
      <w:numFmt w:val="bullet"/>
      <w:lvlText w:val="•"/>
      <w:lvlJc w:val="left"/>
      <w:pPr>
        <w:ind w:left="4700" w:hanging="526"/>
      </w:pPr>
      <w:rPr>
        <w:rFonts w:hint="default"/>
        <w:lang w:val="zh-CN" w:eastAsia="zh-CN" w:bidi="zh-CN"/>
      </w:rPr>
    </w:lvl>
    <w:lvl w:ilvl="5" w:tentative="0">
      <w:start w:val="0"/>
      <w:numFmt w:val="bullet"/>
      <w:lvlText w:val="•"/>
      <w:lvlJc w:val="left"/>
      <w:pPr>
        <w:ind w:left="5540" w:hanging="526"/>
      </w:pPr>
      <w:rPr>
        <w:rFonts w:hint="default"/>
        <w:lang w:val="zh-CN" w:eastAsia="zh-CN" w:bidi="zh-CN"/>
      </w:rPr>
    </w:lvl>
    <w:lvl w:ilvl="6" w:tentative="0">
      <w:start w:val="0"/>
      <w:numFmt w:val="bullet"/>
      <w:lvlText w:val="•"/>
      <w:lvlJc w:val="left"/>
      <w:pPr>
        <w:ind w:left="6380" w:hanging="526"/>
      </w:pPr>
      <w:rPr>
        <w:rFonts w:hint="default"/>
        <w:lang w:val="zh-CN" w:eastAsia="zh-CN" w:bidi="zh-CN"/>
      </w:rPr>
    </w:lvl>
    <w:lvl w:ilvl="7" w:tentative="0">
      <w:start w:val="0"/>
      <w:numFmt w:val="bullet"/>
      <w:lvlText w:val="•"/>
      <w:lvlJc w:val="left"/>
      <w:pPr>
        <w:ind w:left="7220" w:hanging="526"/>
      </w:pPr>
      <w:rPr>
        <w:rFonts w:hint="default"/>
        <w:lang w:val="zh-CN" w:eastAsia="zh-CN" w:bidi="zh-CN"/>
      </w:rPr>
    </w:lvl>
    <w:lvl w:ilvl="8" w:tentative="0">
      <w:start w:val="0"/>
      <w:numFmt w:val="bullet"/>
      <w:lvlText w:val="•"/>
      <w:lvlJc w:val="left"/>
      <w:pPr>
        <w:ind w:left="8060" w:hanging="526"/>
      </w:pPr>
      <w:rPr>
        <w:rFonts w:hint="default"/>
        <w:lang w:val="zh-CN" w:eastAsia="zh-CN" w:bidi="zh-CN"/>
      </w:rPr>
    </w:lvl>
  </w:abstractNum>
  <w:abstractNum w:abstractNumId="17">
    <w:nsid w:val="7FB70509"/>
    <w:multiLevelType w:val="singleLevel"/>
    <w:tmpl w:val="7FB70509"/>
    <w:lvl w:ilvl="0" w:tentative="0">
      <w:start w:val="8"/>
      <w:numFmt w:val="chineseCounting"/>
      <w:suff w:val="nothing"/>
      <w:lvlText w:val="%1、"/>
      <w:lvlJc w:val="left"/>
      <w:pPr>
        <w:ind w:left="-42"/>
      </w:pPr>
      <w:rPr>
        <w:rFonts w:hint="eastAsia"/>
      </w:rPr>
    </w:lvl>
  </w:abstractNum>
  <w:num w:numId="1">
    <w:abstractNumId w:val="13"/>
  </w:num>
  <w:num w:numId="2">
    <w:abstractNumId w:val="12"/>
  </w:num>
  <w:num w:numId="3">
    <w:abstractNumId w:val="16"/>
  </w:num>
  <w:num w:numId="4">
    <w:abstractNumId w:val="9"/>
  </w:num>
  <w:num w:numId="5">
    <w:abstractNumId w:val="10"/>
  </w:num>
  <w:num w:numId="6">
    <w:abstractNumId w:val="2"/>
  </w:num>
  <w:num w:numId="7">
    <w:abstractNumId w:val="15"/>
  </w:num>
  <w:num w:numId="8">
    <w:abstractNumId w:val="6"/>
  </w:num>
  <w:num w:numId="9">
    <w:abstractNumId w:val="14"/>
  </w:num>
  <w:num w:numId="10">
    <w:abstractNumId w:val="8"/>
  </w:num>
  <w:num w:numId="11">
    <w:abstractNumId w:val="1"/>
  </w:num>
  <w:num w:numId="12">
    <w:abstractNumId w:val="0"/>
  </w:num>
  <w:num w:numId="13">
    <w:abstractNumId w:val="7"/>
  </w:num>
  <w:num w:numId="14">
    <w:abstractNumId w:val="5"/>
  </w:num>
  <w:num w:numId="15">
    <w:abstractNumId w:val="4"/>
  </w:num>
  <w:num w:numId="16">
    <w:abstractNumId w:val="3"/>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jM4MzUyNDQyYzQ3Y2VjYjk0MzNiODU1MWUxNTMifQ=="/>
  </w:docVars>
  <w:rsids>
    <w:rsidRoot w:val="002435D2"/>
    <w:rsid w:val="000C27A3"/>
    <w:rsid w:val="000E68A9"/>
    <w:rsid w:val="000E6A6F"/>
    <w:rsid w:val="001452D1"/>
    <w:rsid w:val="001A1960"/>
    <w:rsid w:val="002435D2"/>
    <w:rsid w:val="0024737E"/>
    <w:rsid w:val="00444ABC"/>
    <w:rsid w:val="004B079D"/>
    <w:rsid w:val="005B147B"/>
    <w:rsid w:val="00605E5A"/>
    <w:rsid w:val="00627E6B"/>
    <w:rsid w:val="007A6A6A"/>
    <w:rsid w:val="007B61A7"/>
    <w:rsid w:val="007B6C5D"/>
    <w:rsid w:val="007D5CBC"/>
    <w:rsid w:val="00806088"/>
    <w:rsid w:val="00832932"/>
    <w:rsid w:val="0088057C"/>
    <w:rsid w:val="00957619"/>
    <w:rsid w:val="0099286C"/>
    <w:rsid w:val="00A81DE2"/>
    <w:rsid w:val="00AD2FA9"/>
    <w:rsid w:val="00B226BB"/>
    <w:rsid w:val="00B93605"/>
    <w:rsid w:val="00BD5D8C"/>
    <w:rsid w:val="00C5580E"/>
    <w:rsid w:val="00C802F6"/>
    <w:rsid w:val="00CB4D39"/>
    <w:rsid w:val="00EB7D94"/>
    <w:rsid w:val="00FC03F3"/>
    <w:rsid w:val="010276D9"/>
    <w:rsid w:val="02710DFB"/>
    <w:rsid w:val="034201E9"/>
    <w:rsid w:val="04BE0485"/>
    <w:rsid w:val="058B39C0"/>
    <w:rsid w:val="09A357EA"/>
    <w:rsid w:val="0A36706D"/>
    <w:rsid w:val="0A7E4A8A"/>
    <w:rsid w:val="0B9A181E"/>
    <w:rsid w:val="0C772B51"/>
    <w:rsid w:val="0DCA2888"/>
    <w:rsid w:val="10477289"/>
    <w:rsid w:val="11B608DE"/>
    <w:rsid w:val="12F3000A"/>
    <w:rsid w:val="13955207"/>
    <w:rsid w:val="146D7675"/>
    <w:rsid w:val="1477073B"/>
    <w:rsid w:val="15544631"/>
    <w:rsid w:val="15BC3411"/>
    <w:rsid w:val="16F57479"/>
    <w:rsid w:val="1A805353"/>
    <w:rsid w:val="1BFD529F"/>
    <w:rsid w:val="1CE617B0"/>
    <w:rsid w:val="1CFA525B"/>
    <w:rsid w:val="1F25184A"/>
    <w:rsid w:val="1F824581"/>
    <w:rsid w:val="1FD16BF6"/>
    <w:rsid w:val="207C003E"/>
    <w:rsid w:val="2B2A1157"/>
    <w:rsid w:val="2B592362"/>
    <w:rsid w:val="2C703EF1"/>
    <w:rsid w:val="30B94281"/>
    <w:rsid w:val="30C05030"/>
    <w:rsid w:val="32A56D98"/>
    <w:rsid w:val="33DF2F05"/>
    <w:rsid w:val="34352F5F"/>
    <w:rsid w:val="35683FA7"/>
    <w:rsid w:val="35855C09"/>
    <w:rsid w:val="371C1A25"/>
    <w:rsid w:val="39515D96"/>
    <w:rsid w:val="3D581D1F"/>
    <w:rsid w:val="3E8310FD"/>
    <w:rsid w:val="3ED32319"/>
    <w:rsid w:val="3F767786"/>
    <w:rsid w:val="40865225"/>
    <w:rsid w:val="41486B96"/>
    <w:rsid w:val="43B835F7"/>
    <w:rsid w:val="445B3CD8"/>
    <w:rsid w:val="451E0EE1"/>
    <w:rsid w:val="4A0F1BA7"/>
    <w:rsid w:val="4AB53D21"/>
    <w:rsid w:val="4F3C5C0A"/>
    <w:rsid w:val="50256650"/>
    <w:rsid w:val="512B77DB"/>
    <w:rsid w:val="52474705"/>
    <w:rsid w:val="52835D69"/>
    <w:rsid w:val="558F4A3B"/>
    <w:rsid w:val="5654276F"/>
    <w:rsid w:val="574014E1"/>
    <w:rsid w:val="58E660B8"/>
    <w:rsid w:val="596B092B"/>
    <w:rsid w:val="5F0757AD"/>
    <w:rsid w:val="5FF612D7"/>
    <w:rsid w:val="61730705"/>
    <w:rsid w:val="62EE2739"/>
    <w:rsid w:val="645B19BE"/>
    <w:rsid w:val="649F514B"/>
    <w:rsid w:val="651D4E9F"/>
    <w:rsid w:val="661B3092"/>
    <w:rsid w:val="665A038B"/>
    <w:rsid w:val="67666B8F"/>
    <w:rsid w:val="69C86E85"/>
    <w:rsid w:val="6C922387"/>
    <w:rsid w:val="6D737D20"/>
    <w:rsid w:val="6EA94C8B"/>
    <w:rsid w:val="711725C3"/>
    <w:rsid w:val="715B51B0"/>
    <w:rsid w:val="71D51714"/>
    <w:rsid w:val="731D16EF"/>
    <w:rsid w:val="772E2A0A"/>
    <w:rsid w:val="77366005"/>
    <w:rsid w:val="773B10DC"/>
    <w:rsid w:val="77DB72D8"/>
    <w:rsid w:val="79D10397"/>
    <w:rsid w:val="7B4F0974"/>
    <w:rsid w:val="7C8172C9"/>
    <w:rsid w:val="7E9E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ind w:firstLine="420" w:firstLineChars="200"/>
    </w:pPr>
  </w:style>
  <w:style w:type="paragraph" w:styleId="3">
    <w:name w:val="Body Text Indent"/>
    <w:basedOn w:val="1"/>
    <w:next w:val="4"/>
    <w:semiHidden/>
    <w:unhideWhenUsed/>
    <w:qFormat/>
    <w:uiPriority w:val="99"/>
    <w:pPr>
      <w:spacing w:after="120" w:afterLines="0" w:afterAutospacing="0"/>
      <w:ind w:left="420" w:leftChars="200"/>
    </w:pPr>
  </w:style>
  <w:style w:type="paragraph" w:styleId="4">
    <w:name w:val="Body Text First Indent"/>
    <w:basedOn w:val="5"/>
    <w:next w:val="1"/>
    <w:qFormat/>
    <w:uiPriority w:val="0"/>
    <w:pPr>
      <w:spacing w:line="540" w:lineRule="exact"/>
      <w:ind w:firstLine="420" w:firstLineChars="100"/>
    </w:pPr>
    <w:rPr>
      <w:rFonts w:ascii="Times New Roman" w:hAnsi="Times New Roman" w:eastAsia="仿宋_GB2312" w:cs="Times New Roman"/>
      <w:sz w:val="28"/>
      <w:szCs w:val="24"/>
    </w:rPr>
  </w:style>
  <w:style w:type="paragraph" w:styleId="5">
    <w:name w:val="Body Text"/>
    <w:basedOn w:val="1"/>
    <w:next w:val="6"/>
    <w:qFormat/>
    <w:uiPriority w:val="1"/>
    <w:rPr>
      <w:sz w:val="21"/>
      <w:szCs w:val="21"/>
    </w:rPr>
  </w:style>
  <w:style w:type="paragraph" w:styleId="6">
    <w:name w:val="Body Text 3"/>
    <w:basedOn w:val="1"/>
    <w:next w:val="1"/>
    <w:qFormat/>
    <w:uiPriority w:val="0"/>
    <w:pPr>
      <w:spacing w:line="440" w:lineRule="exact"/>
    </w:pPr>
    <w:rPr>
      <w:rFonts w:ascii="Times New Roman" w:hAnsi="Times New Roman" w:eastAsia="宋体" w:cs="Times New Roman"/>
      <w:color w:val="000000"/>
      <w:kern w:val="2"/>
      <w:sz w:val="21"/>
      <w:szCs w:val="20"/>
    </w:rPr>
  </w:style>
  <w:style w:type="paragraph" w:styleId="7">
    <w:name w:val="Balloon Text"/>
    <w:basedOn w:val="1"/>
    <w:link w:val="30"/>
    <w:semiHidden/>
    <w:unhideWhenUsed/>
    <w:qFormat/>
    <w:uiPriority w:val="99"/>
    <w:rPr>
      <w:sz w:val="18"/>
      <w:szCs w:val="18"/>
    </w:rPr>
  </w:style>
  <w:style w:type="paragraph" w:styleId="8">
    <w:name w:val="footer"/>
    <w:basedOn w:val="1"/>
    <w:link w:val="29"/>
    <w:semiHidden/>
    <w:unhideWhenUsed/>
    <w:qFormat/>
    <w:uiPriority w:val="99"/>
    <w:pPr>
      <w:tabs>
        <w:tab w:val="center" w:pos="4153"/>
        <w:tab w:val="right" w:pos="8306"/>
      </w:tabs>
      <w:snapToGrid w:val="0"/>
    </w:pPr>
    <w:rPr>
      <w:sz w:val="18"/>
      <w:szCs w:val="18"/>
    </w:rPr>
  </w:style>
  <w:style w:type="paragraph" w:styleId="9">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semiHidden/>
    <w:unhideWhenUsed/>
    <w:qFormat/>
    <w:uiPriority w:val="99"/>
    <w:pPr>
      <w:spacing w:before="75" w:beforeAutospacing="0" w:after="75" w:afterAutospacing="0"/>
      <w:ind w:left="0" w:right="0"/>
      <w:jc w:val="left"/>
    </w:pPr>
    <w:rPr>
      <w:kern w:val="0"/>
      <w:sz w:val="24"/>
      <w:lang w:val="en-US" w:eastAsia="zh-CN" w:bidi="ar"/>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qFormat/>
    <w:uiPriority w:val="99"/>
    <w:rPr>
      <w:color w:val="000000"/>
      <w:u w:val="none"/>
    </w:rPr>
  </w:style>
  <w:style w:type="character" w:styleId="16">
    <w:name w:val="HTML Sample"/>
    <w:basedOn w:val="13"/>
    <w:qFormat/>
    <w:uiPriority w:val="0"/>
    <w:rPr>
      <w:rFonts w:ascii="Courier New" w:hAnsi="Courier New"/>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customStyle="1" w:styleId="18">
    <w:name w:val="TOC 1"/>
    <w:basedOn w:val="1"/>
    <w:qFormat/>
    <w:uiPriority w:val="1"/>
    <w:pPr>
      <w:spacing w:before="2"/>
      <w:ind w:right="703"/>
      <w:jc w:val="right"/>
    </w:pPr>
    <w:rPr>
      <w:sz w:val="21"/>
      <w:szCs w:val="21"/>
    </w:rPr>
  </w:style>
  <w:style w:type="paragraph" w:customStyle="1" w:styleId="19">
    <w:name w:val="TOC 2"/>
    <w:basedOn w:val="1"/>
    <w:qFormat/>
    <w:uiPriority w:val="1"/>
    <w:pPr>
      <w:spacing w:before="2"/>
      <w:ind w:left="1084" w:hanging="265"/>
    </w:pPr>
    <w:rPr>
      <w:sz w:val="21"/>
      <w:szCs w:val="21"/>
    </w:rPr>
  </w:style>
  <w:style w:type="paragraph" w:customStyle="1" w:styleId="20">
    <w:name w:val="TOC 3"/>
    <w:basedOn w:val="1"/>
    <w:qFormat/>
    <w:uiPriority w:val="1"/>
    <w:pPr>
      <w:spacing w:before="2"/>
      <w:ind w:left="1610" w:hanging="370"/>
    </w:pPr>
    <w:rPr>
      <w:sz w:val="21"/>
      <w:szCs w:val="21"/>
    </w:rPr>
  </w:style>
  <w:style w:type="paragraph" w:customStyle="1" w:styleId="21">
    <w:name w:val="Heading 1"/>
    <w:basedOn w:val="1"/>
    <w:qFormat/>
    <w:uiPriority w:val="1"/>
    <w:pPr>
      <w:spacing w:line="702" w:lineRule="exact"/>
      <w:ind w:right="297"/>
      <w:jc w:val="center"/>
      <w:outlineLvl w:val="1"/>
    </w:pPr>
    <w:rPr>
      <w:rFonts w:ascii="Microsoft JhengHei" w:hAnsi="Microsoft JhengHei" w:eastAsia="Microsoft JhengHei" w:cs="Microsoft JhengHei"/>
      <w:b/>
      <w:bCs/>
      <w:sz w:val="44"/>
      <w:szCs w:val="44"/>
    </w:rPr>
  </w:style>
  <w:style w:type="paragraph" w:customStyle="1" w:styleId="22">
    <w:name w:val="Heading 2"/>
    <w:basedOn w:val="1"/>
    <w:qFormat/>
    <w:uiPriority w:val="1"/>
    <w:pPr>
      <w:ind w:left="801" w:hanging="402"/>
      <w:outlineLvl w:val="2"/>
    </w:pPr>
    <w:rPr>
      <w:rFonts w:ascii="Microsoft JhengHei" w:hAnsi="Microsoft JhengHei" w:eastAsia="Microsoft JhengHei" w:cs="Microsoft JhengHei"/>
      <w:b/>
      <w:bCs/>
      <w:sz w:val="32"/>
      <w:szCs w:val="32"/>
    </w:rPr>
  </w:style>
  <w:style w:type="paragraph" w:customStyle="1" w:styleId="23">
    <w:name w:val="Heading 3"/>
    <w:basedOn w:val="1"/>
    <w:qFormat/>
    <w:uiPriority w:val="1"/>
    <w:pPr>
      <w:ind w:left="1026" w:hanging="490"/>
      <w:outlineLvl w:val="3"/>
    </w:pPr>
    <w:rPr>
      <w:sz w:val="28"/>
      <w:szCs w:val="28"/>
    </w:rPr>
  </w:style>
  <w:style w:type="paragraph" w:customStyle="1" w:styleId="24">
    <w:name w:val="Heading 4"/>
    <w:basedOn w:val="1"/>
    <w:qFormat/>
    <w:uiPriority w:val="1"/>
    <w:pPr>
      <w:ind w:left="400" w:right="697" w:firstLine="479"/>
      <w:jc w:val="both"/>
      <w:outlineLvl w:val="4"/>
    </w:pPr>
    <w:rPr>
      <w:sz w:val="24"/>
      <w:szCs w:val="24"/>
    </w:rPr>
  </w:style>
  <w:style w:type="paragraph" w:customStyle="1" w:styleId="25">
    <w:name w:val="Heading 5"/>
    <w:basedOn w:val="1"/>
    <w:qFormat/>
    <w:uiPriority w:val="1"/>
    <w:pPr>
      <w:ind w:left="1348" w:hanging="527"/>
      <w:outlineLvl w:val="5"/>
    </w:pPr>
    <w:rPr>
      <w:rFonts w:ascii="Microsoft JhengHei" w:hAnsi="Microsoft JhengHei" w:eastAsia="Microsoft JhengHei" w:cs="Microsoft JhengHei"/>
      <w:b/>
      <w:bCs/>
      <w:sz w:val="21"/>
      <w:szCs w:val="21"/>
    </w:rPr>
  </w:style>
  <w:style w:type="paragraph" w:styleId="26">
    <w:name w:val="List Paragraph"/>
    <w:basedOn w:val="1"/>
    <w:qFormat/>
    <w:uiPriority w:val="1"/>
    <w:pPr>
      <w:ind w:left="400" w:firstLine="419"/>
    </w:pPr>
  </w:style>
  <w:style w:type="paragraph" w:customStyle="1" w:styleId="27">
    <w:name w:val="Table Paragraph"/>
    <w:basedOn w:val="1"/>
    <w:qFormat/>
    <w:uiPriority w:val="1"/>
  </w:style>
  <w:style w:type="character" w:customStyle="1" w:styleId="28">
    <w:name w:val="页眉 Char"/>
    <w:basedOn w:val="13"/>
    <w:link w:val="9"/>
    <w:semiHidden/>
    <w:qFormat/>
    <w:uiPriority w:val="99"/>
    <w:rPr>
      <w:rFonts w:ascii="宋体" w:hAnsi="宋体" w:eastAsia="宋体" w:cs="宋体"/>
      <w:sz w:val="18"/>
      <w:szCs w:val="18"/>
      <w:lang w:val="zh-CN" w:eastAsia="zh-CN" w:bidi="zh-CN"/>
    </w:rPr>
  </w:style>
  <w:style w:type="character" w:customStyle="1" w:styleId="29">
    <w:name w:val="页脚 Char"/>
    <w:basedOn w:val="13"/>
    <w:link w:val="8"/>
    <w:semiHidden/>
    <w:qFormat/>
    <w:uiPriority w:val="99"/>
    <w:rPr>
      <w:rFonts w:ascii="宋体" w:hAnsi="宋体" w:eastAsia="宋体" w:cs="宋体"/>
      <w:sz w:val="18"/>
      <w:szCs w:val="18"/>
      <w:lang w:val="zh-CN" w:eastAsia="zh-CN" w:bidi="zh-CN"/>
    </w:rPr>
  </w:style>
  <w:style w:type="character" w:customStyle="1" w:styleId="30">
    <w:name w:val="批注框文本 Char"/>
    <w:basedOn w:val="13"/>
    <w:link w:val="7"/>
    <w:semiHidden/>
    <w:qFormat/>
    <w:uiPriority w:val="99"/>
    <w:rPr>
      <w:rFonts w:ascii="宋体" w:hAnsi="宋体" w:eastAsia="宋体" w:cs="宋体"/>
      <w:sz w:val="18"/>
      <w:szCs w:val="18"/>
      <w:lang w:val="zh-CN" w:eastAsia="zh-CN" w:bidi="zh-CN"/>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paragraph" w:customStyle="1" w:styleId="33">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42120</Words>
  <Characters>45288</Characters>
  <Lines>262</Lines>
  <Paragraphs>73</Paragraphs>
  <TotalTime>0</TotalTime>
  <ScaleCrop>false</ScaleCrop>
  <LinksUpToDate>false</LinksUpToDate>
  <CharactersWithSpaces>47552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2022-07-14T16:20:00Z</dcterms:created>
  <dc:creator>袁静</dc:creator>
  <cp:lastModifiedBy>DELL</cp:lastModifiedBy>
  <dcterms:modified xsi:type="dcterms:W3CDTF">2022-08-10T06:47:02Z</dcterms:modified>
  <dc:title>中华人民共和国</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2022-07-14T00:00:00Z</vt:filetime>
  </property>
  <property fmtid="{D5CDD505-2E9C-101B-9397-08002B2CF9AE}" pid="5" name="KSOProductBuildVer">
    <vt:lpwstr>2052-11.1.0.12302</vt:lpwstr>
  </property>
  <property fmtid="{D5CDD505-2E9C-101B-9397-08002B2CF9AE}" pid="6" name="ICV">
    <vt:lpwstr>D2E3C99183814CB49303C29304485DE5</vt:lpwstr>
  </property>
</Properties>
</file>