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097D3">
      <w:pPr>
        <w:spacing w:line="240" w:lineRule="atLeast"/>
        <w:rPr>
          <w:rFonts w:hint="eastAsia" w:ascii="宋体" w:hAnsi="宋体" w:cs="宋体"/>
          <w:b/>
          <w:sz w:val="44"/>
          <w:szCs w:val="44"/>
        </w:rPr>
      </w:pPr>
    </w:p>
    <w:p w14:paraId="14D39967">
      <w:pPr>
        <w:pStyle w:val="5"/>
        <w:ind w:left="0" w:leftChars="0" w:firstLine="0" w:firstLineChars="0"/>
        <w:jc w:val="center"/>
        <w:rPr>
          <w:rFonts w:hint="eastAsia" w:eastAsia="宋体"/>
          <w:sz w:val="60"/>
          <w:szCs w:val="60"/>
          <w:lang w:eastAsia="zh-CN"/>
        </w:rPr>
      </w:pPr>
      <w:r>
        <w:rPr>
          <w:rFonts w:hint="eastAsia"/>
          <w:sz w:val="60"/>
          <w:szCs w:val="60"/>
          <w:lang w:eastAsia="zh-CN"/>
        </w:rPr>
        <w:t>叶城县文化润疆（红领巾广播站建设）项目</w:t>
      </w:r>
    </w:p>
    <w:p w14:paraId="1718F9A5">
      <w:pPr>
        <w:pStyle w:val="18"/>
        <w:jc w:val="center"/>
        <w:rPr>
          <w:rFonts w:hint="eastAsia" w:ascii="宋体" w:hAnsi="宋体" w:cs="宋体"/>
          <w:b/>
          <w:sz w:val="72"/>
          <w:szCs w:val="72"/>
        </w:rPr>
      </w:pPr>
    </w:p>
    <w:p w14:paraId="5D7C66EF">
      <w:pPr>
        <w:pStyle w:val="18"/>
        <w:rPr>
          <w:rFonts w:hint="eastAsia" w:ascii="宋体" w:hAnsi="宋体" w:cs="宋体"/>
          <w:color w:val="000000"/>
        </w:rPr>
      </w:pPr>
    </w:p>
    <w:p w14:paraId="417B2CE5">
      <w:pPr>
        <w:pStyle w:val="18"/>
        <w:jc w:val="center"/>
        <w:rPr>
          <w:rFonts w:hint="eastAsia" w:ascii="宋体" w:hAnsi="宋体" w:cs="宋体"/>
          <w:color w:val="000000"/>
        </w:rPr>
      </w:pPr>
    </w:p>
    <w:p w14:paraId="2F674B6A">
      <w:pPr>
        <w:spacing w:line="240" w:lineRule="atLeast"/>
        <w:jc w:val="center"/>
        <w:rPr>
          <w:rFonts w:hint="eastAsia" w:ascii="宋体" w:hAnsi="宋体" w:cs="宋体"/>
          <w:b/>
          <w:sz w:val="72"/>
          <w:szCs w:val="72"/>
        </w:rPr>
      </w:pPr>
      <w:r>
        <w:rPr>
          <w:rFonts w:hint="eastAsia" w:ascii="宋体" w:hAnsi="宋体" w:cs="宋体"/>
          <w:b/>
          <w:sz w:val="72"/>
          <w:szCs w:val="72"/>
        </w:rPr>
        <w:t>磋 商 文 件</w:t>
      </w:r>
    </w:p>
    <w:p w14:paraId="57448ACF">
      <w:pPr>
        <w:jc w:val="center"/>
        <w:rPr>
          <w:rFonts w:hint="eastAsia" w:ascii="宋体" w:hAnsi="宋体" w:cs="宋体"/>
        </w:rPr>
      </w:pPr>
    </w:p>
    <w:p w14:paraId="2328554D">
      <w:pPr>
        <w:pStyle w:val="5"/>
      </w:pPr>
    </w:p>
    <w:p w14:paraId="5DD8FBF1">
      <w:pPr>
        <w:jc w:val="center"/>
        <w:rPr>
          <w:rFonts w:hint="eastAsia" w:ascii="宋体" w:hAnsi="宋体" w:cs="宋体"/>
        </w:rPr>
      </w:pPr>
    </w:p>
    <w:p w14:paraId="13CFC83B">
      <w:pPr>
        <w:spacing w:line="240" w:lineRule="atLeast"/>
        <w:jc w:val="center"/>
        <w:rPr>
          <w:rFonts w:hint="eastAsia" w:ascii="宋体" w:hAnsi="宋体" w:eastAsia="宋体" w:cs="宋体"/>
          <w:b/>
          <w:color w:val="000000"/>
          <w:sz w:val="32"/>
          <w:lang w:eastAsia="zh-CN"/>
        </w:rPr>
      </w:pPr>
      <w:r>
        <w:rPr>
          <w:rFonts w:hint="eastAsia" w:ascii="宋体" w:hAnsi="宋体" w:cs="宋体"/>
          <w:b/>
          <w:color w:val="000000"/>
          <w:sz w:val="32"/>
        </w:rPr>
        <w:t>项目编号：</w:t>
      </w:r>
      <w:r>
        <w:rPr>
          <w:rFonts w:hint="eastAsia" w:ascii="宋体" w:hAnsi="宋体" w:cs="宋体"/>
          <w:b/>
          <w:color w:val="000000"/>
          <w:sz w:val="32"/>
          <w:highlight w:val="none"/>
          <w:lang w:eastAsia="zh-CN"/>
        </w:rPr>
        <w:t>XS2025(CS)-030</w:t>
      </w:r>
    </w:p>
    <w:p w14:paraId="057056B8">
      <w:pPr>
        <w:spacing w:line="240" w:lineRule="atLeast"/>
        <w:jc w:val="center"/>
        <w:rPr>
          <w:rFonts w:hint="eastAsia" w:ascii="宋体" w:hAnsi="宋体" w:cs="宋体"/>
          <w:b/>
          <w:sz w:val="32"/>
        </w:rPr>
      </w:pPr>
      <w:r>
        <w:rPr>
          <w:rFonts w:hint="eastAsia" w:ascii="宋体" w:hAnsi="宋体" w:cs="宋体"/>
          <w:b/>
          <w:sz w:val="32"/>
        </w:rPr>
        <w:t xml:space="preserve">  </w:t>
      </w:r>
    </w:p>
    <w:p w14:paraId="7DCCAFEF">
      <w:pPr>
        <w:pStyle w:val="26"/>
        <w:ind w:firstLine="480"/>
        <w:rPr>
          <w:rFonts w:hint="eastAsia" w:ascii="宋体" w:hAnsi="宋体" w:cs="宋体"/>
        </w:rPr>
      </w:pPr>
    </w:p>
    <w:p w14:paraId="65897E99">
      <w:pPr>
        <w:spacing w:line="360" w:lineRule="auto"/>
        <w:ind w:firstLine="1120" w:firstLineChars="400"/>
        <w:rPr>
          <w:rFonts w:hint="eastAsia" w:ascii="宋体" w:hAnsi="宋体" w:cs="宋体"/>
          <w:b/>
          <w:sz w:val="28"/>
          <w:szCs w:val="28"/>
          <w:u w:val="single"/>
        </w:rPr>
      </w:pPr>
      <w:r>
        <w:rPr>
          <w:rFonts w:hint="eastAsia" w:ascii="宋体" w:hAnsi="宋体" w:cs="宋体"/>
          <w:b/>
          <w:sz w:val="28"/>
          <w:szCs w:val="28"/>
        </w:rPr>
        <w:t>采 购 人：</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r>
        <w:rPr>
          <w:rFonts w:hint="eastAsia" w:ascii="宋体" w:hAnsi="宋体" w:cs="宋体"/>
          <w:b/>
          <w:sz w:val="28"/>
          <w:szCs w:val="28"/>
          <w:u w:val="single"/>
          <w:lang w:eastAsia="zh-CN"/>
        </w:rPr>
        <w:t>叶城县教育局</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p>
    <w:p w14:paraId="0C8A7BC1">
      <w:pPr>
        <w:spacing w:line="360" w:lineRule="auto"/>
        <w:ind w:firstLine="1120" w:firstLineChars="400"/>
        <w:rPr>
          <w:rFonts w:hint="eastAsia" w:ascii="宋体" w:hAnsi="宋体" w:cs="宋体"/>
          <w:b/>
          <w:sz w:val="28"/>
          <w:szCs w:val="28"/>
          <w:u w:val="single"/>
        </w:rPr>
      </w:pPr>
      <w:r>
        <w:rPr>
          <w:rFonts w:hint="eastAsia" w:ascii="宋体" w:hAnsi="宋体" w:cs="宋体"/>
          <w:b/>
          <w:sz w:val="28"/>
          <w:szCs w:val="28"/>
        </w:rPr>
        <w:t>联 系 人：</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r>
        <w:rPr>
          <w:rFonts w:hint="eastAsia" w:ascii="宋体" w:hAnsi="宋体" w:cs="宋体"/>
          <w:b/>
          <w:sz w:val="28"/>
          <w:szCs w:val="28"/>
          <w:u w:val="single"/>
          <w:lang w:eastAsia="zh-CN"/>
        </w:rPr>
        <w:t>王老师</w:t>
      </w:r>
      <w:r>
        <w:rPr>
          <w:rFonts w:hint="eastAsia" w:ascii="宋体" w:hAnsi="宋体" w:cs="宋体"/>
          <w:b/>
          <w:sz w:val="28"/>
          <w:szCs w:val="28"/>
          <w:u w:val="single"/>
        </w:rPr>
        <w:t xml:space="preserve">              </w:t>
      </w:r>
      <w:r>
        <w:rPr>
          <w:rFonts w:hint="eastAsia" w:ascii="宋体" w:hAnsi="宋体" w:cs="宋体"/>
          <w:b/>
          <w:sz w:val="28"/>
          <w:szCs w:val="28"/>
        </w:rPr>
        <w:t xml:space="preserve">    </w:t>
      </w:r>
    </w:p>
    <w:p w14:paraId="71153A52">
      <w:pPr>
        <w:spacing w:line="360" w:lineRule="auto"/>
        <w:ind w:firstLine="1120" w:firstLineChars="400"/>
        <w:rPr>
          <w:rFonts w:hint="eastAsia" w:ascii="宋体" w:hAnsi="宋体" w:cs="宋体"/>
          <w:sz w:val="28"/>
          <w:szCs w:val="28"/>
        </w:rPr>
      </w:pPr>
      <w:r>
        <w:rPr>
          <w:rFonts w:hint="eastAsia" w:ascii="宋体" w:hAnsi="宋体" w:cs="宋体"/>
          <w:b/>
          <w:sz w:val="28"/>
          <w:szCs w:val="28"/>
        </w:rPr>
        <w:t>联系电话：</w:t>
      </w:r>
      <w:r>
        <w:rPr>
          <w:rFonts w:hint="eastAsia" w:ascii="宋体" w:hAnsi="宋体" w:cs="宋体"/>
          <w:b/>
          <w:sz w:val="28"/>
          <w:szCs w:val="28"/>
          <w:u w:val="single"/>
        </w:rPr>
        <w:t xml:space="preserve">          </w:t>
      </w:r>
      <w:r>
        <w:rPr>
          <w:rFonts w:hint="eastAsia" w:ascii="宋体" w:hAnsi="宋体" w:cs="宋体"/>
          <w:b/>
          <w:sz w:val="28"/>
          <w:szCs w:val="28"/>
          <w:u w:val="single"/>
          <w:lang w:eastAsia="zh-CN"/>
        </w:rPr>
        <w:t>19399271631</w:t>
      </w:r>
      <w:r>
        <w:rPr>
          <w:rFonts w:hint="eastAsia" w:ascii="宋体" w:hAnsi="宋体" w:cs="宋体"/>
          <w:b/>
          <w:sz w:val="28"/>
          <w:szCs w:val="28"/>
          <w:u w:val="single"/>
        </w:rPr>
        <w:t xml:space="preserve">           </w:t>
      </w:r>
      <w:r>
        <w:rPr>
          <w:rFonts w:hint="eastAsia" w:ascii="宋体" w:hAnsi="宋体" w:cs="宋体"/>
          <w:b/>
          <w:sz w:val="28"/>
          <w:szCs w:val="28"/>
        </w:rPr>
        <w:t xml:space="preserve">      </w:t>
      </w:r>
    </w:p>
    <w:p w14:paraId="0A71F3BC">
      <w:pPr>
        <w:spacing w:line="360" w:lineRule="auto"/>
        <w:rPr>
          <w:rFonts w:hint="eastAsia" w:ascii="宋体" w:hAnsi="宋体" w:cs="宋体"/>
        </w:rPr>
      </w:pPr>
    </w:p>
    <w:p w14:paraId="560503DB">
      <w:pPr>
        <w:spacing w:line="360" w:lineRule="auto"/>
        <w:ind w:firstLine="1120" w:firstLineChars="400"/>
        <w:rPr>
          <w:rFonts w:hint="eastAsia" w:ascii="宋体" w:hAnsi="宋体" w:cs="宋体"/>
          <w:b/>
          <w:sz w:val="28"/>
          <w:szCs w:val="28"/>
        </w:rPr>
      </w:pPr>
      <w:r>
        <w:rPr>
          <w:rFonts w:hint="eastAsia" w:ascii="宋体" w:hAnsi="宋体" w:cs="宋体"/>
          <w:b/>
          <w:sz w:val="28"/>
          <w:szCs w:val="28"/>
        </w:rPr>
        <w:t>代理机构：</w:t>
      </w:r>
      <w:r>
        <w:rPr>
          <w:rFonts w:hint="eastAsia" w:ascii="宋体" w:hAnsi="宋体" w:cs="宋体"/>
          <w:b/>
          <w:sz w:val="28"/>
          <w:szCs w:val="28"/>
          <w:u w:val="single"/>
        </w:rPr>
        <w:t>新疆信实工程招标咨询服务有限公司</w:t>
      </w:r>
      <w:r>
        <w:rPr>
          <w:rFonts w:hint="eastAsia" w:ascii="宋体" w:hAnsi="宋体" w:cs="宋体"/>
          <w:b/>
          <w:sz w:val="28"/>
          <w:szCs w:val="28"/>
        </w:rPr>
        <w:t xml:space="preserve">  </w:t>
      </w:r>
    </w:p>
    <w:p w14:paraId="56BB1CE6">
      <w:pPr>
        <w:spacing w:line="360" w:lineRule="auto"/>
        <w:ind w:firstLine="1120" w:firstLineChars="400"/>
        <w:rPr>
          <w:rFonts w:hint="eastAsia" w:ascii="宋体" w:hAnsi="宋体" w:cs="宋体"/>
          <w:b/>
          <w:sz w:val="28"/>
          <w:szCs w:val="28"/>
        </w:rPr>
      </w:pPr>
      <w:r>
        <w:rPr>
          <w:rFonts w:hint="eastAsia" w:ascii="宋体" w:hAnsi="宋体" w:cs="宋体"/>
          <w:b/>
          <w:sz w:val="28"/>
          <w:szCs w:val="28"/>
        </w:rPr>
        <w:t>联 系 人：</w:t>
      </w:r>
      <w:r>
        <w:rPr>
          <w:rFonts w:hint="eastAsia" w:ascii="宋体" w:hAnsi="宋体" w:cs="宋体"/>
          <w:b/>
          <w:sz w:val="28"/>
          <w:szCs w:val="28"/>
          <w:u w:val="single"/>
        </w:rPr>
        <w:t xml:space="preserve">            刘晓宁              </w:t>
      </w:r>
      <w:r>
        <w:rPr>
          <w:rFonts w:hint="eastAsia" w:ascii="宋体" w:hAnsi="宋体" w:cs="宋体"/>
          <w:b/>
          <w:sz w:val="28"/>
          <w:szCs w:val="28"/>
        </w:rPr>
        <w:t xml:space="preserve">       </w:t>
      </w:r>
    </w:p>
    <w:p w14:paraId="4023F49A">
      <w:pPr>
        <w:spacing w:line="360" w:lineRule="auto"/>
        <w:ind w:firstLine="1120" w:firstLineChars="400"/>
        <w:rPr>
          <w:rFonts w:hint="eastAsia" w:ascii="宋体" w:hAnsi="宋体" w:cs="宋体"/>
          <w:b/>
          <w:sz w:val="28"/>
          <w:szCs w:val="28"/>
        </w:rPr>
      </w:pPr>
      <w:r>
        <w:rPr>
          <w:rFonts w:hint="eastAsia" w:ascii="宋体" w:hAnsi="宋体" w:cs="宋体"/>
          <w:b/>
          <w:sz w:val="28"/>
          <w:szCs w:val="28"/>
        </w:rPr>
        <w:t>联系电话：</w:t>
      </w:r>
      <w:r>
        <w:rPr>
          <w:rFonts w:hint="eastAsia" w:ascii="宋体" w:hAnsi="宋体" w:cs="宋体"/>
          <w:b/>
          <w:sz w:val="28"/>
          <w:szCs w:val="28"/>
          <w:u w:val="single"/>
        </w:rPr>
        <w:t xml:space="preserve">          17881381986           </w:t>
      </w:r>
      <w:r>
        <w:rPr>
          <w:rFonts w:hint="eastAsia" w:ascii="宋体" w:hAnsi="宋体" w:cs="宋体"/>
          <w:b/>
          <w:sz w:val="28"/>
          <w:szCs w:val="28"/>
        </w:rPr>
        <w:t xml:space="preserve">   </w:t>
      </w:r>
    </w:p>
    <w:p w14:paraId="66F45541">
      <w:pPr>
        <w:pStyle w:val="26"/>
        <w:ind w:firstLine="562"/>
        <w:rPr>
          <w:rFonts w:hint="eastAsia" w:ascii="宋体" w:hAnsi="宋体" w:cs="宋体"/>
          <w:b/>
          <w:sz w:val="28"/>
          <w:szCs w:val="28"/>
        </w:rPr>
      </w:pPr>
    </w:p>
    <w:p w14:paraId="5F025210">
      <w:pPr>
        <w:spacing w:line="240" w:lineRule="atLeast"/>
        <w:jc w:val="center"/>
        <w:rPr>
          <w:rFonts w:hint="eastAsia" w:ascii="宋体" w:hAnsi="宋体" w:cs="宋体"/>
          <w:b/>
          <w:sz w:val="28"/>
          <w:szCs w:val="28"/>
        </w:rPr>
      </w:pPr>
      <w:r>
        <w:rPr>
          <w:rFonts w:hint="eastAsia" w:ascii="宋体" w:hAnsi="宋体" w:cs="宋体"/>
          <w:b/>
          <w:sz w:val="28"/>
          <w:szCs w:val="28"/>
        </w:rPr>
        <w:t>日期：202</w:t>
      </w:r>
      <w:r>
        <w:rPr>
          <w:rFonts w:hint="eastAsia" w:ascii="宋体" w:hAnsi="宋体" w:cs="宋体"/>
          <w:b/>
          <w:sz w:val="28"/>
          <w:szCs w:val="28"/>
          <w:lang w:val="en-US" w:eastAsia="zh-CN"/>
        </w:rPr>
        <w:t>5</w:t>
      </w:r>
      <w:r>
        <w:rPr>
          <w:rFonts w:hint="eastAsia" w:ascii="宋体" w:hAnsi="宋体" w:cs="宋体"/>
          <w:b/>
          <w:sz w:val="28"/>
          <w:szCs w:val="28"/>
        </w:rPr>
        <w:t>年</w:t>
      </w:r>
      <w:r>
        <w:rPr>
          <w:rFonts w:hint="eastAsia" w:ascii="宋体" w:hAnsi="宋体" w:cs="宋体"/>
          <w:b/>
          <w:sz w:val="28"/>
          <w:szCs w:val="28"/>
          <w:lang w:eastAsia="zh-CN"/>
        </w:rPr>
        <w:t>6</w:t>
      </w:r>
      <w:r>
        <w:rPr>
          <w:rFonts w:hint="eastAsia" w:ascii="宋体" w:hAnsi="宋体" w:cs="宋体"/>
          <w:b/>
          <w:sz w:val="28"/>
          <w:szCs w:val="28"/>
        </w:rPr>
        <w:t>月</w:t>
      </w:r>
    </w:p>
    <w:p w14:paraId="6E1E6B92">
      <w:pPr>
        <w:rPr>
          <w:rFonts w:hint="eastAsia" w:ascii="宋体" w:hAnsi="宋体" w:cs="宋体"/>
        </w:rPr>
        <w:sectPr>
          <w:headerReference r:id="rId4" w:type="first"/>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73D8EDF4">
      <w:pPr>
        <w:spacing w:line="360" w:lineRule="auto"/>
        <w:jc w:val="center"/>
        <w:rPr>
          <w:rFonts w:hint="eastAsia" w:ascii="宋体" w:hAnsi="宋体" w:cs="宋体"/>
          <w:b/>
          <w:bCs/>
          <w:sz w:val="40"/>
          <w:szCs w:val="48"/>
        </w:rPr>
      </w:pPr>
      <w:r>
        <w:rPr>
          <w:rFonts w:hint="eastAsia" w:ascii="宋体" w:hAnsi="宋体" w:cs="宋体"/>
          <w:b/>
          <w:bCs/>
          <w:sz w:val="40"/>
          <w:szCs w:val="48"/>
        </w:rPr>
        <w:t>目录</w:t>
      </w:r>
    </w:p>
    <w:p w14:paraId="0E606AE9">
      <w:pPr>
        <w:pStyle w:val="17"/>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TOC \o "1-2" \h \u </w:instrText>
      </w:r>
      <w:r>
        <w:rPr>
          <w:rFonts w:hint="eastAsia" w:ascii="宋体" w:hAnsi="宋体" w:cs="宋体"/>
          <w:kern w:val="0"/>
          <w:szCs w:val="21"/>
        </w:rPr>
        <w:fldChar w:fldCharType="separate"/>
      </w:r>
      <w:r>
        <w:rPr>
          <w:rFonts w:hint="eastAsia" w:ascii="宋体" w:hAnsi="宋体" w:cs="宋体"/>
          <w:kern w:val="0"/>
          <w:szCs w:val="21"/>
        </w:rPr>
        <w:fldChar w:fldCharType="begin"/>
      </w:r>
      <w:r>
        <w:rPr>
          <w:rFonts w:hint="eastAsia" w:ascii="宋体" w:hAnsi="宋体" w:cs="宋体"/>
          <w:kern w:val="0"/>
          <w:szCs w:val="21"/>
        </w:rPr>
        <w:instrText xml:space="preserve"> HYPERLINK \l _Toc17548 </w:instrText>
      </w:r>
      <w:r>
        <w:rPr>
          <w:rFonts w:hint="eastAsia" w:ascii="宋体" w:hAnsi="宋体" w:cs="宋体"/>
          <w:kern w:val="0"/>
          <w:szCs w:val="21"/>
        </w:rPr>
        <w:fldChar w:fldCharType="separate"/>
      </w:r>
      <w:r>
        <w:rPr>
          <w:rFonts w:hint="eastAsia"/>
          <w:szCs w:val="32"/>
        </w:rPr>
        <w:t>第1章 供应商须知</w:t>
      </w:r>
      <w:r>
        <w:tab/>
      </w:r>
      <w:r>
        <w:fldChar w:fldCharType="begin"/>
      </w:r>
      <w:r>
        <w:instrText xml:space="preserve"> PAGEREF _Toc17548 \h </w:instrText>
      </w:r>
      <w:r>
        <w:fldChar w:fldCharType="separate"/>
      </w:r>
      <w:r>
        <w:t>4</w:t>
      </w:r>
      <w:r>
        <w:fldChar w:fldCharType="end"/>
      </w:r>
      <w:r>
        <w:rPr>
          <w:rFonts w:hint="eastAsia" w:ascii="宋体" w:hAnsi="宋体" w:cs="宋体"/>
          <w:kern w:val="0"/>
          <w:szCs w:val="21"/>
        </w:rPr>
        <w:fldChar w:fldCharType="end"/>
      </w:r>
    </w:p>
    <w:p w14:paraId="53ADD88A">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_Toc12461 </w:instrText>
      </w:r>
      <w:r>
        <w:rPr>
          <w:rFonts w:hint="eastAsia" w:ascii="宋体" w:hAnsi="宋体" w:cs="宋体"/>
          <w:kern w:val="0"/>
          <w:szCs w:val="21"/>
        </w:rPr>
        <w:fldChar w:fldCharType="separate"/>
      </w:r>
      <w:r>
        <w:rPr>
          <w:rFonts w:hint="eastAsia" w:ascii="宋体" w:hAnsi="宋体" w:eastAsia="宋体" w:cs="宋体"/>
          <w:szCs w:val="28"/>
        </w:rPr>
        <w:t>一   总 则</w:t>
      </w:r>
      <w:r>
        <w:tab/>
      </w:r>
      <w:r>
        <w:fldChar w:fldCharType="begin"/>
      </w:r>
      <w:r>
        <w:instrText xml:space="preserve"> PAGEREF _Toc12461 \h </w:instrText>
      </w:r>
      <w:r>
        <w:fldChar w:fldCharType="separate"/>
      </w:r>
      <w:r>
        <w:t>4</w:t>
      </w:r>
      <w:r>
        <w:fldChar w:fldCharType="end"/>
      </w:r>
      <w:r>
        <w:rPr>
          <w:rFonts w:hint="eastAsia" w:ascii="宋体" w:hAnsi="宋体" w:cs="宋体"/>
          <w:kern w:val="0"/>
          <w:szCs w:val="21"/>
        </w:rPr>
        <w:fldChar w:fldCharType="end"/>
      </w:r>
    </w:p>
    <w:p w14:paraId="03907135">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_Toc4219 </w:instrText>
      </w:r>
      <w:r>
        <w:rPr>
          <w:rFonts w:hint="eastAsia" w:ascii="宋体" w:hAnsi="宋体" w:cs="宋体"/>
          <w:kern w:val="0"/>
          <w:szCs w:val="21"/>
        </w:rPr>
        <w:fldChar w:fldCharType="separate"/>
      </w:r>
      <w:r>
        <w:rPr>
          <w:rFonts w:hint="eastAsia" w:ascii="宋体" w:hAnsi="宋体" w:eastAsia="宋体" w:cs="宋体"/>
          <w:szCs w:val="28"/>
        </w:rPr>
        <w:t>二   磋商文件</w:t>
      </w:r>
      <w:r>
        <w:tab/>
      </w:r>
      <w:r>
        <w:fldChar w:fldCharType="begin"/>
      </w:r>
      <w:r>
        <w:instrText xml:space="preserve"> PAGEREF _Toc4219 \h </w:instrText>
      </w:r>
      <w:r>
        <w:fldChar w:fldCharType="separate"/>
      </w:r>
      <w:r>
        <w:t>5</w:t>
      </w:r>
      <w:r>
        <w:fldChar w:fldCharType="end"/>
      </w:r>
      <w:r>
        <w:rPr>
          <w:rFonts w:hint="eastAsia" w:ascii="宋体" w:hAnsi="宋体" w:cs="宋体"/>
          <w:kern w:val="0"/>
          <w:szCs w:val="21"/>
        </w:rPr>
        <w:fldChar w:fldCharType="end"/>
      </w:r>
    </w:p>
    <w:p w14:paraId="7432323B">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_Toc13550 </w:instrText>
      </w:r>
      <w:r>
        <w:rPr>
          <w:rFonts w:hint="eastAsia" w:ascii="宋体" w:hAnsi="宋体" w:cs="宋体"/>
          <w:kern w:val="0"/>
          <w:szCs w:val="21"/>
        </w:rPr>
        <w:fldChar w:fldCharType="separate"/>
      </w:r>
      <w:r>
        <w:rPr>
          <w:rFonts w:hint="eastAsia" w:ascii="宋体" w:hAnsi="宋体" w:eastAsia="宋体" w:cs="宋体"/>
          <w:szCs w:val="28"/>
        </w:rPr>
        <w:t>三   响应文件的编制</w:t>
      </w:r>
      <w:r>
        <w:tab/>
      </w:r>
      <w:r>
        <w:fldChar w:fldCharType="begin"/>
      </w:r>
      <w:r>
        <w:instrText xml:space="preserve"> PAGEREF _Toc13550 \h </w:instrText>
      </w:r>
      <w:r>
        <w:fldChar w:fldCharType="separate"/>
      </w:r>
      <w:r>
        <w:t>6</w:t>
      </w:r>
      <w:r>
        <w:fldChar w:fldCharType="end"/>
      </w:r>
      <w:r>
        <w:rPr>
          <w:rFonts w:hint="eastAsia" w:ascii="宋体" w:hAnsi="宋体" w:cs="宋体"/>
          <w:kern w:val="0"/>
          <w:szCs w:val="21"/>
        </w:rPr>
        <w:fldChar w:fldCharType="end"/>
      </w:r>
    </w:p>
    <w:p w14:paraId="4B9C2615">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_Toc10929 </w:instrText>
      </w:r>
      <w:r>
        <w:rPr>
          <w:rFonts w:hint="eastAsia" w:ascii="宋体" w:hAnsi="宋体" w:cs="宋体"/>
          <w:kern w:val="0"/>
          <w:szCs w:val="21"/>
        </w:rPr>
        <w:fldChar w:fldCharType="separate"/>
      </w:r>
      <w:r>
        <w:rPr>
          <w:rFonts w:hint="eastAsia" w:ascii="宋体" w:hAnsi="宋体" w:eastAsia="宋体" w:cs="宋体"/>
          <w:szCs w:val="28"/>
        </w:rPr>
        <w:t>四   响应文件的递交</w:t>
      </w:r>
      <w:r>
        <w:tab/>
      </w:r>
      <w:r>
        <w:fldChar w:fldCharType="begin"/>
      </w:r>
      <w:r>
        <w:instrText xml:space="preserve"> PAGEREF _Toc10929 \h </w:instrText>
      </w:r>
      <w:r>
        <w:fldChar w:fldCharType="separate"/>
      </w:r>
      <w:r>
        <w:t>8</w:t>
      </w:r>
      <w:r>
        <w:fldChar w:fldCharType="end"/>
      </w:r>
      <w:r>
        <w:rPr>
          <w:rFonts w:hint="eastAsia" w:ascii="宋体" w:hAnsi="宋体" w:cs="宋体"/>
          <w:kern w:val="0"/>
          <w:szCs w:val="21"/>
        </w:rPr>
        <w:fldChar w:fldCharType="end"/>
      </w:r>
    </w:p>
    <w:p w14:paraId="3A453D99">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_Toc21509 </w:instrText>
      </w:r>
      <w:r>
        <w:rPr>
          <w:rFonts w:hint="eastAsia" w:ascii="宋体" w:hAnsi="宋体" w:cs="宋体"/>
          <w:kern w:val="0"/>
          <w:szCs w:val="21"/>
        </w:rPr>
        <w:fldChar w:fldCharType="separate"/>
      </w:r>
      <w:r>
        <w:rPr>
          <w:rFonts w:hint="eastAsia" w:ascii="宋体" w:hAnsi="宋体" w:eastAsia="宋体" w:cs="宋体"/>
          <w:szCs w:val="28"/>
        </w:rPr>
        <w:t>五   磋商及评标</w:t>
      </w:r>
      <w:r>
        <w:tab/>
      </w:r>
      <w:r>
        <w:fldChar w:fldCharType="begin"/>
      </w:r>
      <w:r>
        <w:instrText xml:space="preserve"> PAGEREF _Toc21509 \h </w:instrText>
      </w:r>
      <w:r>
        <w:fldChar w:fldCharType="separate"/>
      </w:r>
      <w:r>
        <w:t>9</w:t>
      </w:r>
      <w:r>
        <w:fldChar w:fldCharType="end"/>
      </w:r>
      <w:r>
        <w:rPr>
          <w:rFonts w:hint="eastAsia" w:ascii="宋体" w:hAnsi="宋体" w:cs="宋体"/>
          <w:kern w:val="0"/>
          <w:szCs w:val="21"/>
        </w:rPr>
        <w:fldChar w:fldCharType="end"/>
      </w:r>
    </w:p>
    <w:p w14:paraId="4385AC18">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_Toc23655 </w:instrText>
      </w:r>
      <w:r>
        <w:rPr>
          <w:rFonts w:hint="eastAsia" w:ascii="宋体" w:hAnsi="宋体" w:cs="宋体"/>
          <w:kern w:val="0"/>
          <w:szCs w:val="21"/>
        </w:rPr>
        <w:fldChar w:fldCharType="separate"/>
      </w:r>
      <w:r>
        <w:rPr>
          <w:rFonts w:hint="eastAsia" w:ascii="宋体" w:hAnsi="宋体" w:eastAsia="宋体" w:cs="宋体"/>
          <w:szCs w:val="28"/>
        </w:rPr>
        <w:t>六   确定成交</w:t>
      </w:r>
      <w:r>
        <w:tab/>
      </w:r>
      <w:r>
        <w:fldChar w:fldCharType="begin"/>
      </w:r>
      <w:r>
        <w:instrText xml:space="preserve"> PAGEREF _Toc23655 \h </w:instrText>
      </w:r>
      <w:r>
        <w:fldChar w:fldCharType="separate"/>
      </w:r>
      <w:r>
        <w:t>13</w:t>
      </w:r>
      <w:r>
        <w:fldChar w:fldCharType="end"/>
      </w:r>
      <w:r>
        <w:rPr>
          <w:rFonts w:hint="eastAsia" w:ascii="宋体" w:hAnsi="宋体" w:cs="宋体"/>
          <w:kern w:val="0"/>
          <w:szCs w:val="21"/>
        </w:rPr>
        <w:fldChar w:fldCharType="end"/>
      </w:r>
    </w:p>
    <w:p w14:paraId="250FE7DF">
      <w:pPr>
        <w:pStyle w:val="17"/>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_Toc2453 </w:instrText>
      </w:r>
      <w:r>
        <w:rPr>
          <w:rFonts w:hint="eastAsia" w:ascii="宋体" w:hAnsi="宋体" w:cs="宋体"/>
          <w:kern w:val="0"/>
          <w:szCs w:val="21"/>
        </w:rPr>
        <w:fldChar w:fldCharType="separate"/>
      </w:r>
      <w:r>
        <w:rPr>
          <w:rFonts w:hint="eastAsia"/>
          <w:szCs w:val="32"/>
        </w:rPr>
        <w:t>第2章 响应文件格式</w:t>
      </w:r>
      <w:r>
        <w:tab/>
      </w:r>
      <w:r>
        <w:fldChar w:fldCharType="begin"/>
      </w:r>
      <w:r>
        <w:instrText xml:space="preserve"> PAGEREF _Toc2453 \h </w:instrText>
      </w:r>
      <w:r>
        <w:fldChar w:fldCharType="separate"/>
      </w:r>
      <w:r>
        <w:t>19</w:t>
      </w:r>
      <w:r>
        <w:fldChar w:fldCharType="end"/>
      </w:r>
      <w:r>
        <w:rPr>
          <w:rFonts w:hint="eastAsia" w:ascii="宋体" w:hAnsi="宋体" w:cs="宋体"/>
          <w:kern w:val="0"/>
          <w:szCs w:val="21"/>
        </w:rPr>
        <w:fldChar w:fldCharType="end"/>
      </w:r>
    </w:p>
    <w:p w14:paraId="0C0D4CF9">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_Toc29881 </w:instrText>
      </w:r>
      <w:r>
        <w:rPr>
          <w:rFonts w:hint="eastAsia" w:ascii="宋体" w:hAnsi="宋体" w:cs="宋体"/>
          <w:kern w:val="0"/>
          <w:szCs w:val="21"/>
        </w:rPr>
        <w:fldChar w:fldCharType="separate"/>
      </w:r>
      <w:r>
        <w:rPr>
          <w:rFonts w:hint="eastAsia" w:ascii="宋体" w:hAnsi="宋体" w:eastAsia="宋体" w:cs="宋体"/>
          <w:szCs w:val="28"/>
        </w:rPr>
        <w:t>第一部分 磋商一览表及资格证明文件</w:t>
      </w:r>
      <w:r>
        <w:tab/>
      </w:r>
      <w:r>
        <w:fldChar w:fldCharType="begin"/>
      </w:r>
      <w:r>
        <w:instrText xml:space="preserve"> PAGEREF _Toc29881 \h </w:instrText>
      </w:r>
      <w:r>
        <w:fldChar w:fldCharType="separate"/>
      </w:r>
      <w:r>
        <w:t>19</w:t>
      </w:r>
      <w:r>
        <w:fldChar w:fldCharType="end"/>
      </w:r>
      <w:r>
        <w:rPr>
          <w:rFonts w:hint="eastAsia" w:ascii="宋体" w:hAnsi="宋体" w:cs="宋体"/>
          <w:kern w:val="0"/>
          <w:szCs w:val="21"/>
        </w:rPr>
        <w:fldChar w:fldCharType="end"/>
      </w:r>
    </w:p>
    <w:p w14:paraId="530C3BF6">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_Toc18994 </w:instrText>
      </w:r>
      <w:r>
        <w:rPr>
          <w:rFonts w:hint="eastAsia" w:ascii="宋体" w:hAnsi="宋体" w:cs="宋体"/>
          <w:kern w:val="0"/>
          <w:szCs w:val="21"/>
        </w:rPr>
        <w:fldChar w:fldCharType="separate"/>
      </w:r>
      <w:r>
        <w:rPr>
          <w:rFonts w:hint="eastAsia" w:hAnsi="宋体" w:cs="宋体"/>
          <w:szCs w:val="24"/>
        </w:rPr>
        <w:t>1、磋商一览表</w:t>
      </w:r>
      <w:r>
        <w:tab/>
      </w:r>
      <w:r>
        <w:fldChar w:fldCharType="begin"/>
      </w:r>
      <w:r>
        <w:instrText xml:space="preserve"> PAGEREF _Toc18994 \h </w:instrText>
      </w:r>
      <w:r>
        <w:fldChar w:fldCharType="separate"/>
      </w:r>
      <w:r>
        <w:t>20</w:t>
      </w:r>
      <w:r>
        <w:fldChar w:fldCharType="end"/>
      </w:r>
      <w:r>
        <w:rPr>
          <w:rFonts w:hint="eastAsia" w:ascii="宋体" w:hAnsi="宋体" w:cs="宋体"/>
          <w:kern w:val="0"/>
          <w:szCs w:val="21"/>
        </w:rPr>
        <w:fldChar w:fldCharType="end"/>
      </w:r>
    </w:p>
    <w:p w14:paraId="7432C431">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_Toc30798 </w:instrText>
      </w:r>
      <w:r>
        <w:rPr>
          <w:rFonts w:hint="eastAsia" w:ascii="宋体" w:hAnsi="宋体" w:cs="宋体"/>
          <w:kern w:val="0"/>
          <w:szCs w:val="21"/>
        </w:rPr>
        <w:fldChar w:fldCharType="separate"/>
      </w:r>
      <w:r>
        <w:rPr>
          <w:rFonts w:hint="eastAsia" w:hAnsi="宋体" w:cs="宋体"/>
          <w:szCs w:val="24"/>
        </w:rPr>
        <w:t>2、</w:t>
      </w:r>
      <w:r>
        <w:rPr>
          <w:rFonts w:hint="eastAsia" w:hAnsi="宋体" w:cs="宋体"/>
          <w:szCs w:val="24"/>
          <w:lang w:eastAsia="zh-CN"/>
        </w:rPr>
        <w:t>具有有效的营业执照</w:t>
      </w:r>
      <w:r>
        <w:rPr>
          <w:rFonts w:hint="eastAsia" w:hAnsi="宋体" w:cs="宋体"/>
          <w:szCs w:val="24"/>
        </w:rPr>
        <w:t>；</w:t>
      </w:r>
      <w:r>
        <w:tab/>
      </w:r>
      <w:r>
        <w:fldChar w:fldCharType="begin"/>
      </w:r>
      <w:r>
        <w:instrText xml:space="preserve"> PAGEREF _Toc30798 \h </w:instrText>
      </w:r>
      <w:r>
        <w:fldChar w:fldCharType="separate"/>
      </w:r>
      <w:r>
        <w:t>20</w:t>
      </w:r>
      <w:r>
        <w:fldChar w:fldCharType="end"/>
      </w:r>
      <w:r>
        <w:rPr>
          <w:rFonts w:hint="eastAsia" w:ascii="宋体" w:hAnsi="宋体" w:cs="宋体"/>
          <w:kern w:val="0"/>
          <w:szCs w:val="21"/>
        </w:rPr>
        <w:fldChar w:fldCharType="end"/>
      </w:r>
    </w:p>
    <w:p w14:paraId="0F35BB00">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_Toc18645 </w:instrText>
      </w:r>
      <w:r>
        <w:rPr>
          <w:rFonts w:hint="eastAsia" w:ascii="宋体" w:hAnsi="宋体" w:cs="宋体"/>
          <w:kern w:val="0"/>
          <w:szCs w:val="21"/>
        </w:rPr>
        <w:fldChar w:fldCharType="separate"/>
      </w:r>
      <w:r>
        <w:rPr>
          <w:rFonts w:hint="eastAsia" w:ascii="宋体" w:hAnsi="宋体" w:cs="宋体"/>
        </w:rPr>
        <w:t>3、</w:t>
      </w:r>
      <w:r>
        <w:rPr>
          <w:rFonts w:hint="eastAsia" w:ascii="宋体" w:hAnsi="宋体" w:cs="宋体"/>
          <w:lang w:eastAsia="zh-CN"/>
        </w:rPr>
        <w:t>法定代表人资格证明(法定代表人磋商须提供身份证)</w:t>
      </w:r>
      <w:r>
        <w:rPr>
          <w:rFonts w:hint="eastAsia" w:ascii="宋体" w:hAnsi="宋体" w:cs="宋体"/>
        </w:rPr>
        <w:t>；</w:t>
      </w:r>
      <w:r>
        <w:tab/>
      </w:r>
      <w:r>
        <w:fldChar w:fldCharType="begin"/>
      </w:r>
      <w:r>
        <w:instrText xml:space="preserve"> PAGEREF _Toc18645 \h </w:instrText>
      </w:r>
      <w:r>
        <w:fldChar w:fldCharType="separate"/>
      </w:r>
      <w:r>
        <w:t>21</w:t>
      </w:r>
      <w:r>
        <w:fldChar w:fldCharType="end"/>
      </w:r>
      <w:r>
        <w:rPr>
          <w:rFonts w:hint="eastAsia" w:ascii="宋体" w:hAnsi="宋体" w:cs="宋体"/>
          <w:kern w:val="0"/>
          <w:szCs w:val="21"/>
        </w:rPr>
        <w:fldChar w:fldCharType="end"/>
      </w:r>
    </w:p>
    <w:p w14:paraId="34760067">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_Toc21343 </w:instrText>
      </w:r>
      <w:r>
        <w:rPr>
          <w:rFonts w:hint="eastAsia" w:ascii="宋体" w:hAnsi="宋体" w:cs="宋体"/>
          <w:kern w:val="0"/>
          <w:szCs w:val="21"/>
        </w:rPr>
        <w:fldChar w:fldCharType="separate"/>
      </w:r>
      <w:r>
        <w:rPr>
          <w:rFonts w:hint="eastAsia" w:ascii="宋体" w:hAnsi="宋体" w:cs="宋体"/>
          <w:kern w:val="0"/>
        </w:rPr>
        <w:t>4、</w:t>
      </w:r>
      <w:r>
        <w:rPr>
          <w:rFonts w:hint="eastAsia" w:ascii="宋体" w:hAnsi="宋体" w:cs="宋体"/>
          <w:kern w:val="0"/>
          <w:lang w:eastAsia="zh-CN"/>
        </w:rPr>
        <w:t>近两年任意一年的财务审计报告，新成立的公司提供近三个月内任意一个月的银行资信证明</w:t>
      </w:r>
      <w:r>
        <w:rPr>
          <w:rFonts w:hint="eastAsia" w:ascii="宋体" w:hAnsi="宋体" w:cs="宋体"/>
          <w:kern w:val="0"/>
        </w:rPr>
        <w:t>；</w:t>
      </w:r>
      <w:r>
        <w:tab/>
      </w:r>
      <w:r>
        <w:fldChar w:fldCharType="begin"/>
      </w:r>
      <w:r>
        <w:instrText xml:space="preserve"> PAGEREF _Toc21343 \h </w:instrText>
      </w:r>
      <w:r>
        <w:fldChar w:fldCharType="separate"/>
      </w:r>
      <w:r>
        <w:t>22</w:t>
      </w:r>
      <w:r>
        <w:fldChar w:fldCharType="end"/>
      </w:r>
      <w:r>
        <w:rPr>
          <w:rFonts w:hint="eastAsia" w:ascii="宋体" w:hAnsi="宋体" w:cs="宋体"/>
          <w:kern w:val="0"/>
          <w:szCs w:val="21"/>
        </w:rPr>
        <w:fldChar w:fldCharType="end"/>
      </w:r>
    </w:p>
    <w:p w14:paraId="0D65208D">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_Toc22871 </w:instrText>
      </w:r>
      <w:r>
        <w:rPr>
          <w:rFonts w:hint="eastAsia" w:ascii="宋体" w:hAnsi="宋体" w:cs="宋体"/>
          <w:kern w:val="0"/>
          <w:szCs w:val="21"/>
        </w:rPr>
        <w:fldChar w:fldCharType="separate"/>
      </w:r>
      <w:r>
        <w:rPr>
          <w:rFonts w:hint="eastAsia" w:ascii="宋体" w:hAnsi="宋体" w:cs="宋体"/>
          <w:kern w:val="0"/>
        </w:rPr>
        <w:t>5、</w:t>
      </w:r>
      <w:r>
        <w:rPr>
          <w:rFonts w:hint="eastAsia" w:ascii="宋体" w:hAnsi="宋体" w:cs="宋体"/>
          <w:kern w:val="0"/>
          <w:lang w:eastAsia="zh-CN"/>
        </w:rPr>
        <w:t>提供依法缴纳近6个月任意1个月社会保险的证明</w:t>
      </w:r>
      <w:r>
        <w:rPr>
          <w:rFonts w:hint="eastAsia" w:ascii="宋体" w:hAnsi="宋体" w:cs="宋体"/>
          <w:kern w:val="0"/>
        </w:rPr>
        <w:t>；</w:t>
      </w:r>
      <w:r>
        <w:tab/>
      </w:r>
      <w:r>
        <w:fldChar w:fldCharType="begin"/>
      </w:r>
      <w:r>
        <w:instrText xml:space="preserve"> PAGEREF _Toc22871 \h </w:instrText>
      </w:r>
      <w:r>
        <w:fldChar w:fldCharType="separate"/>
      </w:r>
      <w:r>
        <w:t>22</w:t>
      </w:r>
      <w:r>
        <w:fldChar w:fldCharType="end"/>
      </w:r>
      <w:r>
        <w:rPr>
          <w:rFonts w:hint="eastAsia" w:ascii="宋体" w:hAnsi="宋体" w:cs="宋体"/>
          <w:kern w:val="0"/>
          <w:szCs w:val="21"/>
        </w:rPr>
        <w:fldChar w:fldCharType="end"/>
      </w:r>
    </w:p>
    <w:p w14:paraId="6ABE534A">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_Toc18649 </w:instrText>
      </w:r>
      <w:r>
        <w:rPr>
          <w:rFonts w:hint="eastAsia" w:ascii="宋体" w:hAnsi="宋体" w:cs="宋体"/>
          <w:kern w:val="0"/>
          <w:szCs w:val="21"/>
        </w:rPr>
        <w:fldChar w:fldCharType="separate"/>
      </w:r>
      <w:r>
        <w:rPr>
          <w:rFonts w:hint="eastAsia" w:ascii="宋体" w:hAnsi="宋体" w:cs="宋体"/>
          <w:kern w:val="0"/>
        </w:rPr>
        <w:t>6、</w:t>
      </w:r>
      <w:r>
        <w:rPr>
          <w:rFonts w:hint="eastAsia" w:ascii="宋体" w:hAnsi="宋体" w:cs="宋体"/>
          <w:kern w:val="0"/>
          <w:lang w:eastAsia="zh-CN"/>
        </w:rPr>
        <w:t>提供依法缴纳近6个月任意1个月的税收证明</w:t>
      </w:r>
      <w:r>
        <w:rPr>
          <w:rFonts w:hint="eastAsia" w:ascii="宋体" w:hAnsi="宋体" w:cs="宋体"/>
          <w:kern w:val="0"/>
        </w:rPr>
        <w:t>；</w:t>
      </w:r>
      <w:r>
        <w:tab/>
      </w:r>
      <w:r>
        <w:fldChar w:fldCharType="begin"/>
      </w:r>
      <w:r>
        <w:instrText xml:space="preserve"> PAGEREF _Toc18649 \h </w:instrText>
      </w:r>
      <w:r>
        <w:fldChar w:fldCharType="separate"/>
      </w:r>
      <w:r>
        <w:t>22</w:t>
      </w:r>
      <w:r>
        <w:fldChar w:fldCharType="end"/>
      </w:r>
      <w:r>
        <w:rPr>
          <w:rFonts w:hint="eastAsia" w:ascii="宋体" w:hAnsi="宋体" w:cs="宋体"/>
          <w:kern w:val="0"/>
          <w:szCs w:val="21"/>
        </w:rPr>
        <w:fldChar w:fldCharType="end"/>
      </w:r>
    </w:p>
    <w:p w14:paraId="1AA5621B">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_Toc24450 </w:instrText>
      </w:r>
      <w:r>
        <w:rPr>
          <w:rFonts w:hint="eastAsia" w:ascii="宋体" w:hAnsi="宋体" w:cs="宋体"/>
          <w:kern w:val="0"/>
          <w:szCs w:val="21"/>
        </w:rPr>
        <w:fldChar w:fldCharType="separate"/>
      </w:r>
      <w:r>
        <w:rPr>
          <w:rFonts w:hint="eastAsia" w:ascii="宋体" w:hAnsi="宋体" w:cs="宋体"/>
          <w:kern w:val="0"/>
        </w:rPr>
        <w:t>7、</w:t>
      </w:r>
      <w:r>
        <w:rPr>
          <w:rFonts w:hint="eastAsia" w:ascii="宋体" w:hAnsi="宋体" w:cs="宋体"/>
          <w:kern w:val="0"/>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kern w:val="0"/>
        </w:rPr>
        <w:t>；</w:t>
      </w:r>
      <w:r>
        <w:tab/>
      </w:r>
      <w:r>
        <w:fldChar w:fldCharType="begin"/>
      </w:r>
      <w:r>
        <w:instrText xml:space="preserve"> PAGEREF _Toc24450 \h </w:instrText>
      </w:r>
      <w:r>
        <w:fldChar w:fldCharType="separate"/>
      </w:r>
      <w:r>
        <w:t>22</w:t>
      </w:r>
      <w:r>
        <w:fldChar w:fldCharType="end"/>
      </w:r>
      <w:r>
        <w:rPr>
          <w:rFonts w:hint="eastAsia" w:ascii="宋体" w:hAnsi="宋体" w:cs="宋体"/>
          <w:kern w:val="0"/>
          <w:szCs w:val="21"/>
        </w:rPr>
        <w:fldChar w:fldCharType="end"/>
      </w:r>
    </w:p>
    <w:p w14:paraId="61AD4F65">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_Toc28590 </w:instrText>
      </w:r>
      <w:r>
        <w:rPr>
          <w:rFonts w:hint="eastAsia" w:ascii="宋体" w:hAnsi="宋体" w:cs="宋体"/>
          <w:kern w:val="0"/>
          <w:szCs w:val="21"/>
        </w:rPr>
        <w:fldChar w:fldCharType="separate"/>
      </w:r>
      <w:r>
        <w:rPr>
          <w:rFonts w:hint="eastAsia" w:ascii="宋体" w:hAnsi="宋体" w:cs="宋体"/>
          <w:kern w:val="0"/>
        </w:rPr>
        <w:t>8、参加政府采购活动前三年内在经营活动中没有重大违法记录的书面声明；</w:t>
      </w:r>
      <w:r>
        <w:tab/>
      </w:r>
      <w:r>
        <w:fldChar w:fldCharType="begin"/>
      </w:r>
      <w:r>
        <w:instrText xml:space="preserve"> PAGEREF _Toc28590 \h </w:instrText>
      </w:r>
      <w:r>
        <w:fldChar w:fldCharType="separate"/>
      </w:r>
      <w:r>
        <w:t>22</w:t>
      </w:r>
      <w:r>
        <w:fldChar w:fldCharType="end"/>
      </w:r>
      <w:r>
        <w:rPr>
          <w:rFonts w:hint="eastAsia" w:ascii="宋体" w:hAnsi="宋体" w:cs="宋体"/>
          <w:kern w:val="0"/>
          <w:szCs w:val="21"/>
        </w:rPr>
        <w:fldChar w:fldCharType="end"/>
      </w:r>
    </w:p>
    <w:p w14:paraId="2D02817E">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_Toc30625 </w:instrText>
      </w:r>
      <w:r>
        <w:rPr>
          <w:rFonts w:hint="eastAsia" w:ascii="宋体" w:hAnsi="宋体" w:cs="宋体"/>
          <w:kern w:val="0"/>
          <w:szCs w:val="21"/>
        </w:rPr>
        <w:fldChar w:fldCharType="separate"/>
      </w:r>
      <w:r>
        <w:rPr>
          <w:rFonts w:hint="eastAsia" w:ascii="宋体" w:hAnsi="宋体" w:cs="宋体"/>
          <w:kern w:val="0"/>
        </w:rPr>
        <w:t>9、</w:t>
      </w:r>
      <w:r>
        <w:rPr>
          <w:rFonts w:hint="eastAsia" w:ascii="宋体" w:hAnsi="宋体" w:cs="宋体"/>
          <w:kern w:val="0"/>
          <w:lang w:eastAsia="zh-CN"/>
        </w:rPr>
        <w:t>具备履行合同所必需的设备和专业技术能力的证明材料</w:t>
      </w:r>
      <w:r>
        <w:rPr>
          <w:rFonts w:hint="eastAsia" w:ascii="宋体" w:hAnsi="宋体" w:cs="宋体"/>
          <w:kern w:val="0"/>
        </w:rPr>
        <w:t>；</w:t>
      </w:r>
      <w:r>
        <w:tab/>
      </w:r>
      <w:r>
        <w:fldChar w:fldCharType="begin"/>
      </w:r>
      <w:r>
        <w:instrText xml:space="preserve"> PAGEREF _Toc30625 \h </w:instrText>
      </w:r>
      <w:r>
        <w:fldChar w:fldCharType="separate"/>
      </w:r>
      <w:r>
        <w:t>22</w:t>
      </w:r>
      <w:r>
        <w:fldChar w:fldCharType="end"/>
      </w:r>
      <w:r>
        <w:rPr>
          <w:rFonts w:hint="eastAsia" w:ascii="宋体" w:hAnsi="宋体" w:cs="宋体"/>
          <w:kern w:val="0"/>
          <w:szCs w:val="21"/>
        </w:rPr>
        <w:fldChar w:fldCharType="end"/>
      </w:r>
    </w:p>
    <w:p w14:paraId="6E2540B3">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_Toc22419 </w:instrText>
      </w:r>
      <w:r>
        <w:rPr>
          <w:rFonts w:hint="eastAsia" w:ascii="宋体" w:hAnsi="宋体" w:cs="宋体"/>
          <w:kern w:val="0"/>
          <w:szCs w:val="21"/>
        </w:rPr>
        <w:fldChar w:fldCharType="separate"/>
      </w:r>
      <w:r>
        <w:rPr>
          <w:rFonts w:hint="eastAsia" w:ascii="宋体" w:hAnsi="宋体" w:cs="宋体"/>
          <w:kern w:val="0"/>
        </w:rPr>
        <w:t>1</w:t>
      </w:r>
      <w:r>
        <w:rPr>
          <w:rFonts w:hint="eastAsia" w:ascii="宋体" w:hAnsi="宋体" w:cs="宋体"/>
          <w:kern w:val="0"/>
          <w:lang w:val="en-US" w:eastAsia="zh-CN"/>
        </w:rPr>
        <w:t>0</w:t>
      </w:r>
      <w:r>
        <w:rPr>
          <w:rFonts w:hint="eastAsia" w:ascii="宋体" w:hAnsi="宋体" w:cs="宋体"/>
          <w:kern w:val="0"/>
        </w:rPr>
        <w:t>、</w:t>
      </w:r>
      <w:r>
        <w:rPr>
          <w:rFonts w:hint="eastAsia" w:ascii="宋体" w:hAnsi="宋体" w:cs="宋体"/>
          <w:bCs/>
        </w:rPr>
        <w:t>提供缴纳</w:t>
      </w:r>
      <w:r>
        <w:rPr>
          <w:rFonts w:hint="eastAsia" w:ascii="宋体" w:hAnsi="宋体" w:cs="宋体"/>
          <w:bCs/>
          <w:lang w:eastAsia="zh-CN"/>
        </w:rPr>
        <w:t>磋商保证金</w:t>
      </w:r>
      <w:r>
        <w:rPr>
          <w:rFonts w:hint="eastAsia" w:ascii="宋体" w:hAnsi="宋体" w:cs="宋体"/>
          <w:bCs/>
        </w:rPr>
        <w:t>的有效凭证；</w:t>
      </w:r>
      <w:r>
        <w:tab/>
      </w:r>
      <w:r>
        <w:fldChar w:fldCharType="begin"/>
      </w:r>
      <w:r>
        <w:instrText xml:space="preserve"> PAGEREF _Toc22419 \h </w:instrText>
      </w:r>
      <w:r>
        <w:fldChar w:fldCharType="separate"/>
      </w:r>
      <w:r>
        <w:t>23</w:t>
      </w:r>
      <w:r>
        <w:fldChar w:fldCharType="end"/>
      </w:r>
      <w:r>
        <w:rPr>
          <w:rFonts w:hint="eastAsia" w:ascii="宋体" w:hAnsi="宋体" w:cs="宋体"/>
          <w:kern w:val="0"/>
          <w:szCs w:val="21"/>
        </w:rPr>
        <w:fldChar w:fldCharType="end"/>
      </w:r>
    </w:p>
    <w:p w14:paraId="41E72CD5">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_Toc11464 </w:instrText>
      </w:r>
      <w:r>
        <w:rPr>
          <w:rFonts w:hint="eastAsia" w:ascii="宋体" w:hAnsi="宋体" w:cs="宋体"/>
          <w:kern w:val="0"/>
          <w:szCs w:val="21"/>
        </w:rPr>
        <w:fldChar w:fldCharType="separate"/>
      </w:r>
      <w:r>
        <w:rPr>
          <w:rFonts w:hint="eastAsia" w:hAnsi="宋体" w:cs="宋体"/>
          <w:bCs/>
          <w:szCs w:val="24"/>
        </w:rPr>
        <w:t>1</w:t>
      </w:r>
      <w:r>
        <w:rPr>
          <w:rFonts w:hint="eastAsia" w:hAnsi="宋体" w:cs="宋体"/>
          <w:bCs/>
          <w:szCs w:val="24"/>
          <w:lang w:val="en-US" w:eastAsia="zh-CN"/>
        </w:rPr>
        <w:t>1</w:t>
      </w:r>
      <w:r>
        <w:rPr>
          <w:rFonts w:hint="eastAsia" w:hAnsi="宋体" w:cs="宋体"/>
          <w:bCs/>
          <w:szCs w:val="24"/>
        </w:rPr>
        <w:t>、</w:t>
      </w:r>
      <w:r>
        <w:rPr>
          <w:rFonts w:hint="eastAsia" w:hAnsi="宋体" w:cs="宋体"/>
          <w:kern w:val="0"/>
          <w:szCs w:val="24"/>
        </w:rPr>
        <w:t>银行开户许可证复印件或银行基本账户信息(包含：银行账号及开户行名称）；</w:t>
      </w:r>
      <w:r>
        <w:tab/>
      </w:r>
      <w:r>
        <w:fldChar w:fldCharType="begin"/>
      </w:r>
      <w:r>
        <w:instrText xml:space="preserve"> PAGEREF _Toc11464 \h </w:instrText>
      </w:r>
      <w:r>
        <w:fldChar w:fldCharType="separate"/>
      </w:r>
      <w:r>
        <w:t>23</w:t>
      </w:r>
      <w:r>
        <w:fldChar w:fldCharType="end"/>
      </w:r>
      <w:r>
        <w:rPr>
          <w:rFonts w:hint="eastAsia" w:ascii="宋体" w:hAnsi="宋体" w:cs="宋体"/>
          <w:kern w:val="0"/>
          <w:szCs w:val="21"/>
        </w:rPr>
        <w:fldChar w:fldCharType="end"/>
      </w:r>
    </w:p>
    <w:p w14:paraId="4EFCE4C2">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_Toc30905 </w:instrText>
      </w:r>
      <w:r>
        <w:rPr>
          <w:rFonts w:hint="eastAsia" w:ascii="宋体" w:hAnsi="宋体" w:cs="宋体"/>
          <w:kern w:val="0"/>
          <w:szCs w:val="21"/>
        </w:rPr>
        <w:fldChar w:fldCharType="separate"/>
      </w:r>
      <w:r>
        <w:rPr>
          <w:rFonts w:hint="eastAsia" w:ascii="宋体" w:hAnsi="宋体" w:cs="宋体"/>
          <w:bCs/>
        </w:rPr>
        <w:t>1</w:t>
      </w:r>
      <w:r>
        <w:rPr>
          <w:rFonts w:hint="eastAsia" w:ascii="宋体" w:hAnsi="宋体" w:cs="宋体"/>
          <w:bCs/>
          <w:lang w:val="en-US" w:eastAsia="zh-CN"/>
        </w:rPr>
        <w:t>2</w:t>
      </w:r>
      <w:r>
        <w:rPr>
          <w:rFonts w:hint="eastAsia" w:ascii="宋体" w:hAnsi="宋体" w:cs="宋体"/>
          <w:bCs/>
        </w:rPr>
        <w:t>、</w:t>
      </w:r>
      <w:r>
        <w:rPr>
          <w:rFonts w:hint="eastAsia" w:ascii="宋体" w:hAnsi="宋体" w:cs="宋体"/>
          <w:kern w:val="0"/>
        </w:rPr>
        <w:t>供应商可提供有利于投标的其他资格证明材料。</w:t>
      </w:r>
      <w:r>
        <w:tab/>
      </w:r>
      <w:r>
        <w:fldChar w:fldCharType="begin"/>
      </w:r>
      <w:r>
        <w:instrText xml:space="preserve"> PAGEREF _Toc30905 \h </w:instrText>
      </w:r>
      <w:r>
        <w:fldChar w:fldCharType="separate"/>
      </w:r>
      <w:r>
        <w:t>23</w:t>
      </w:r>
      <w:r>
        <w:fldChar w:fldCharType="end"/>
      </w:r>
      <w:r>
        <w:rPr>
          <w:rFonts w:hint="eastAsia" w:ascii="宋体" w:hAnsi="宋体" w:cs="宋体"/>
          <w:kern w:val="0"/>
          <w:szCs w:val="21"/>
        </w:rPr>
        <w:fldChar w:fldCharType="end"/>
      </w:r>
    </w:p>
    <w:p w14:paraId="758A23F1">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_Toc29224 </w:instrText>
      </w:r>
      <w:r>
        <w:rPr>
          <w:rFonts w:hint="eastAsia" w:ascii="宋体" w:hAnsi="宋体" w:cs="宋体"/>
          <w:kern w:val="0"/>
          <w:szCs w:val="21"/>
        </w:rPr>
        <w:fldChar w:fldCharType="separate"/>
      </w:r>
      <w:r>
        <w:rPr>
          <w:rFonts w:hint="eastAsia" w:ascii="宋体" w:hAnsi="宋体" w:eastAsia="宋体" w:cs="宋体"/>
          <w:szCs w:val="28"/>
        </w:rPr>
        <w:t>第二部分  商务及技术文件</w:t>
      </w:r>
      <w:r>
        <w:tab/>
      </w:r>
      <w:r>
        <w:fldChar w:fldCharType="begin"/>
      </w:r>
      <w:r>
        <w:instrText xml:space="preserve"> PAGEREF _Toc29224 \h </w:instrText>
      </w:r>
      <w:r>
        <w:fldChar w:fldCharType="separate"/>
      </w:r>
      <w:r>
        <w:t>24</w:t>
      </w:r>
      <w:r>
        <w:fldChar w:fldCharType="end"/>
      </w:r>
      <w:r>
        <w:rPr>
          <w:rFonts w:hint="eastAsia" w:ascii="宋体" w:hAnsi="宋体" w:cs="宋体"/>
          <w:kern w:val="0"/>
          <w:szCs w:val="21"/>
        </w:rPr>
        <w:fldChar w:fldCharType="end"/>
      </w:r>
    </w:p>
    <w:p w14:paraId="1BE89773">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_Toc28227 </w:instrText>
      </w:r>
      <w:r>
        <w:rPr>
          <w:rFonts w:hint="eastAsia" w:ascii="宋体" w:hAnsi="宋体" w:cs="宋体"/>
          <w:kern w:val="0"/>
          <w:szCs w:val="21"/>
        </w:rPr>
        <w:fldChar w:fldCharType="separate"/>
      </w:r>
      <w:r>
        <w:rPr>
          <w:rFonts w:hint="eastAsia" w:hAnsi="宋体" w:cs="宋体"/>
          <w:bCs/>
          <w:szCs w:val="24"/>
        </w:rPr>
        <w:t>1、磋商书</w:t>
      </w:r>
      <w:r>
        <w:tab/>
      </w:r>
      <w:r>
        <w:fldChar w:fldCharType="begin"/>
      </w:r>
      <w:r>
        <w:instrText xml:space="preserve"> PAGEREF _Toc28227 \h </w:instrText>
      </w:r>
      <w:r>
        <w:fldChar w:fldCharType="separate"/>
      </w:r>
      <w:r>
        <w:t>25</w:t>
      </w:r>
      <w:r>
        <w:fldChar w:fldCharType="end"/>
      </w:r>
      <w:r>
        <w:rPr>
          <w:rFonts w:hint="eastAsia" w:ascii="宋体" w:hAnsi="宋体" w:cs="宋体"/>
          <w:kern w:val="0"/>
          <w:szCs w:val="21"/>
        </w:rPr>
        <w:fldChar w:fldCharType="end"/>
      </w:r>
    </w:p>
    <w:p w14:paraId="5A53F00A">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_Toc40 </w:instrText>
      </w:r>
      <w:r>
        <w:rPr>
          <w:rFonts w:hint="eastAsia" w:ascii="宋体" w:hAnsi="宋体" w:cs="宋体"/>
          <w:kern w:val="0"/>
          <w:szCs w:val="21"/>
        </w:rPr>
        <w:fldChar w:fldCharType="separate"/>
      </w:r>
      <w:r>
        <w:rPr>
          <w:rFonts w:hint="eastAsia" w:hAnsi="宋体" w:cs="宋体"/>
          <w:bCs/>
          <w:szCs w:val="24"/>
        </w:rPr>
        <w:t>2、磋商分项报价表</w:t>
      </w:r>
      <w:r>
        <w:tab/>
      </w:r>
      <w:r>
        <w:fldChar w:fldCharType="begin"/>
      </w:r>
      <w:r>
        <w:instrText xml:space="preserve"> PAGEREF _Toc40 \h </w:instrText>
      </w:r>
      <w:r>
        <w:fldChar w:fldCharType="separate"/>
      </w:r>
      <w:r>
        <w:t>26</w:t>
      </w:r>
      <w:r>
        <w:fldChar w:fldCharType="end"/>
      </w:r>
      <w:r>
        <w:rPr>
          <w:rFonts w:hint="eastAsia" w:ascii="宋体" w:hAnsi="宋体" w:cs="宋体"/>
          <w:kern w:val="0"/>
          <w:szCs w:val="21"/>
        </w:rPr>
        <w:fldChar w:fldCharType="end"/>
      </w:r>
    </w:p>
    <w:p w14:paraId="519ACDB3">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_Toc14733 </w:instrText>
      </w:r>
      <w:r>
        <w:rPr>
          <w:rFonts w:hint="eastAsia" w:ascii="宋体" w:hAnsi="宋体" w:cs="宋体"/>
          <w:kern w:val="0"/>
          <w:szCs w:val="21"/>
        </w:rPr>
        <w:fldChar w:fldCharType="separate"/>
      </w:r>
      <w:r>
        <w:rPr>
          <w:rFonts w:hint="eastAsia" w:hAnsi="宋体" w:cs="宋体"/>
          <w:bCs/>
          <w:szCs w:val="24"/>
        </w:rPr>
        <w:t>3、服务说明一览表</w:t>
      </w:r>
      <w:r>
        <w:tab/>
      </w:r>
      <w:r>
        <w:fldChar w:fldCharType="begin"/>
      </w:r>
      <w:r>
        <w:instrText xml:space="preserve"> PAGEREF _Toc14733 \h </w:instrText>
      </w:r>
      <w:r>
        <w:fldChar w:fldCharType="separate"/>
      </w:r>
      <w:r>
        <w:t>27</w:t>
      </w:r>
      <w:r>
        <w:fldChar w:fldCharType="end"/>
      </w:r>
      <w:r>
        <w:rPr>
          <w:rFonts w:hint="eastAsia" w:ascii="宋体" w:hAnsi="宋体" w:cs="宋体"/>
          <w:kern w:val="0"/>
          <w:szCs w:val="21"/>
        </w:rPr>
        <w:fldChar w:fldCharType="end"/>
      </w:r>
    </w:p>
    <w:p w14:paraId="7E16A682">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_Toc31511 </w:instrText>
      </w:r>
      <w:r>
        <w:rPr>
          <w:rFonts w:hint="eastAsia" w:ascii="宋体" w:hAnsi="宋体" w:cs="宋体"/>
          <w:kern w:val="0"/>
          <w:szCs w:val="21"/>
        </w:rPr>
        <w:fldChar w:fldCharType="separate"/>
      </w:r>
      <w:r>
        <w:rPr>
          <w:rFonts w:hint="eastAsia" w:hAnsi="宋体" w:cs="宋体"/>
          <w:bCs/>
          <w:szCs w:val="24"/>
        </w:rPr>
        <w:t>4、服务需求偏离表</w:t>
      </w:r>
      <w:r>
        <w:tab/>
      </w:r>
      <w:r>
        <w:fldChar w:fldCharType="begin"/>
      </w:r>
      <w:r>
        <w:instrText xml:space="preserve"> PAGEREF _Toc31511 \h </w:instrText>
      </w:r>
      <w:r>
        <w:fldChar w:fldCharType="separate"/>
      </w:r>
      <w:r>
        <w:t>28</w:t>
      </w:r>
      <w:r>
        <w:fldChar w:fldCharType="end"/>
      </w:r>
      <w:r>
        <w:rPr>
          <w:rFonts w:hint="eastAsia" w:ascii="宋体" w:hAnsi="宋体" w:cs="宋体"/>
          <w:kern w:val="0"/>
          <w:szCs w:val="21"/>
        </w:rPr>
        <w:fldChar w:fldCharType="end"/>
      </w:r>
    </w:p>
    <w:p w14:paraId="1D2A705F">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_Toc31866 </w:instrText>
      </w:r>
      <w:r>
        <w:rPr>
          <w:rFonts w:hint="eastAsia" w:ascii="宋体" w:hAnsi="宋体" w:cs="宋体"/>
          <w:kern w:val="0"/>
          <w:szCs w:val="21"/>
        </w:rPr>
        <w:fldChar w:fldCharType="separate"/>
      </w:r>
      <w:r>
        <w:rPr>
          <w:rFonts w:hint="eastAsia" w:hAnsi="宋体" w:cs="宋体"/>
          <w:bCs/>
          <w:szCs w:val="24"/>
        </w:rPr>
        <w:t>5、商务条款偏离表</w:t>
      </w:r>
      <w:r>
        <w:tab/>
      </w:r>
      <w:r>
        <w:fldChar w:fldCharType="begin"/>
      </w:r>
      <w:r>
        <w:instrText xml:space="preserve"> PAGEREF _Toc31866 \h </w:instrText>
      </w:r>
      <w:r>
        <w:fldChar w:fldCharType="separate"/>
      </w:r>
      <w:r>
        <w:t>29</w:t>
      </w:r>
      <w:r>
        <w:fldChar w:fldCharType="end"/>
      </w:r>
      <w:r>
        <w:rPr>
          <w:rFonts w:hint="eastAsia" w:ascii="宋体" w:hAnsi="宋体" w:cs="宋体"/>
          <w:kern w:val="0"/>
          <w:szCs w:val="21"/>
        </w:rPr>
        <w:fldChar w:fldCharType="end"/>
      </w:r>
    </w:p>
    <w:p w14:paraId="6D07C528">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_Toc19300 </w:instrText>
      </w:r>
      <w:r>
        <w:rPr>
          <w:rFonts w:hint="eastAsia" w:ascii="宋体" w:hAnsi="宋体" w:cs="宋体"/>
          <w:kern w:val="0"/>
          <w:szCs w:val="21"/>
        </w:rPr>
        <w:fldChar w:fldCharType="separate"/>
      </w:r>
      <w:r>
        <w:rPr>
          <w:rFonts w:hint="eastAsia" w:hAnsi="宋体" w:cs="宋体"/>
          <w:bCs/>
          <w:szCs w:val="24"/>
        </w:rPr>
        <w:t>6-1  中小企业声明函</w:t>
      </w:r>
      <w:r>
        <w:tab/>
      </w:r>
      <w:r>
        <w:fldChar w:fldCharType="begin"/>
      </w:r>
      <w:r>
        <w:instrText xml:space="preserve"> PAGEREF _Toc19300 \h </w:instrText>
      </w:r>
      <w:r>
        <w:fldChar w:fldCharType="separate"/>
      </w:r>
      <w:r>
        <w:t>30</w:t>
      </w:r>
      <w:r>
        <w:fldChar w:fldCharType="end"/>
      </w:r>
      <w:r>
        <w:rPr>
          <w:rFonts w:hint="eastAsia" w:ascii="宋体" w:hAnsi="宋体" w:cs="宋体"/>
          <w:kern w:val="0"/>
          <w:szCs w:val="21"/>
        </w:rPr>
        <w:fldChar w:fldCharType="end"/>
      </w:r>
    </w:p>
    <w:p w14:paraId="1D32E53F">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_Toc25357 </w:instrText>
      </w:r>
      <w:r>
        <w:rPr>
          <w:rFonts w:hint="eastAsia" w:ascii="宋体" w:hAnsi="宋体" w:cs="宋体"/>
          <w:kern w:val="0"/>
          <w:szCs w:val="21"/>
        </w:rPr>
        <w:fldChar w:fldCharType="separate"/>
      </w:r>
      <w:r>
        <w:rPr>
          <w:rFonts w:hint="eastAsia" w:hAnsi="宋体" w:cs="宋体"/>
          <w:bCs/>
          <w:szCs w:val="24"/>
        </w:rPr>
        <w:t>6-2  残疾人福利性单位声明函</w:t>
      </w:r>
      <w:r>
        <w:tab/>
      </w:r>
      <w:r>
        <w:fldChar w:fldCharType="begin"/>
      </w:r>
      <w:r>
        <w:instrText xml:space="preserve"> PAGEREF _Toc25357 \h </w:instrText>
      </w:r>
      <w:r>
        <w:fldChar w:fldCharType="separate"/>
      </w:r>
      <w:r>
        <w:t>34</w:t>
      </w:r>
      <w:r>
        <w:fldChar w:fldCharType="end"/>
      </w:r>
      <w:r>
        <w:rPr>
          <w:rFonts w:hint="eastAsia" w:ascii="宋体" w:hAnsi="宋体" w:cs="宋体"/>
          <w:kern w:val="0"/>
          <w:szCs w:val="21"/>
        </w:rPr>
        <w:fldChar w:fldCharType="end"/>
      </w:r>
    </w:p>
    <w:p w14:paraId="188A3D35">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_Toc31592 </w:instrText>
      </w:r>
      <w:r>
        <w:rPr>
          <w:rFonts w:hint="eastAsia" w:ascii="宋体" w:hAnsi="宋体" w:cs="宋体"/>
          <w:kern w:val="0"/>
          <w:szCs w:val="21"/>
        </w:rPr>
        <w:fldChar w:fldCharType="separate"/>
      </w:r>
      <w:r>
        <w:rPr>
          <w:rFonts w:hint="eastAsia" w:hAnsi="宋体" w:cs="宋体"/>
          <w:bCs/>
          <w:szCs w:val="24"/>
        </w:rPr>
        <w:t>7、供应商关联单位的说明（格式自拟）</w:t>
      </w:r>
      <w:r>
        <w:tab/>
      </w:r>
      <w:r>
        <w:fldChar w:fldCharType="begin"/>
      </w:r>
      <w:r>
        <w:instrText xml:space="preserve"> PAGEREF _Toc31592 \h </w:instrText>
      </w:r>
      <w:r>
        <w:fldChar w:fldCharType="separate"/>
      </w:r>
      <w:r>
        <w:t>34</w:t>
      </w:r>
      <w:r>
        <w:fldChar w:fldCharType="end"/>
      </w:r>
      <w:r>
        <w:rPr>
          <w:rFonts w:hint="eastAsia" w:ascii="宋体" w:hAnsi="宋体" w:cs="宋体"/>
          <w:kern w:val="0"/>
          <w:szCs w:val="21"/>
        </w:rPr>
        <w:fldChar w:fldCharType="end"/>
      </w:r>
    </w:p>
    <w:p w14:paraId="0F5EF893">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_Toc27076 </w:instrText>
      </w:r>
      <w:r>
        <w:rPr>
          <w:rFonts w:hint="eastAsia" w:ascii="宋体" w:hAnsi="宋体" w:cs="宋体"/>
          <w:kern w:val="0"/>
          <w:szCs w:val="21"/>
        </w:rPr>
        <w:fldChar w:fldCharType="separate"/>
      </w:r>
      <w:r>
        <w:rPr>
          <w:rFonts w:hint="eastAsia" w:hAnsi="宋体" w:cs="宋体"/>
          <w:bCs/>
          <w:szCs w:val="24"/>
        </w:rPr>
        <w:t>8、供应商可提供有利于磋商的其他证明材料</w:t>
      </w:r>
      <w:r>
        <w:tab/>
      </w:r>
      <w:r>
        <w:fldChar w:fldCharType="begin"/>
      </w:r>
      <w:r>
        <w:instrText xml:space="preserve"> PAGEREF _Toc27076 \h </w:instrText>
      </w:r>
      <w:r>
        <w:fldChar w:fldCharType="separate"/>
      </w:r>
      <w:r>
        <w:t>34</w:t>
      </w:r>
      <w:r>
        <w:fldChar w:fldCharType="end"/>
      </w:r>
      <w:r>
        <w:rPr>
          <w:rFonts w:hint="eastAsia" w:ascii="宋体" w:hAnsi="宋体" w:cs="宋体"/>
          <w:kern w:val="0"/>
          <w:szCs w:val="21"/>
        </w:rPr>
        <w:fldChar w:fldCharType="end"/>
      </w:r>
    </w:p>
    <w:p w14:paraId="684B134A">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_Toc14363 </w:instrText>
      </w:r>
      <w:r>
        <w:rPr>
          <w:rFonts w:hint="eastAsia" w:ascii="宋体" w:hAnsi="宋体" w:cs="宋体"/>
          <w:kern w:val="0"/>
          <w:szCs w:val="21"/>
        </w:rPr>
        <w:fldChar w:fldCharType="separate"/>
      </w:r>
      <w:r>
        <w:rPr>
          <w:rFonts w:hint="eastAsia" w:hAnsi="宋体" w:cs="宋体"/>
          <w:bCs/>
          <w:szCs w:val="24"/>
        </w:rPr>
        <w:t>9、响应文件格式范本</w:t>
      </w:r>
      <w:r>
        <w:tab/>
      </w:r>
      <w:r>
        <w:fldChar w:fldCharType="begin"/>
      </w:r>
      <w:r>
        <w:instrText xml:space="preserve"> PAGEREF _Toc14363 \h </w:instrText>
      </w:r>
      <w:r>
        <w:fldChar w:fldCharType="separate"/>
      </w:r>
      <w:r>
        <w:t>35</w:t>
      </w:r>
      <w:r>
        <w:fldChar w:fldCharType="end"/>
      </w:r>
      <w:r>
        <w:rPr>
          <w:rFonts w:hint="eastAsia" w:ascii="宋体" w:hAnsi="宋体" w:cs="宋体"/>
          <w:kern w:val="0"/>
          <w:szCs w:val="21"/>
        </w:rPr>
        <w:fldChar w:fldCharType="end"/>
      </w:r>
    </w:p>
    <w:p w14:paraId="04964B0E">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_Toc451 </w:instrText>
      </w:r>
      <w:r>
        <w:rPr>
          <w:rFonts w:hint="eastAsia" w:ascii="宋体" w:hAnsi="宋体" w:cs="宋体"/>
          <w:kern w:val="0"/>
          <w:szCs w:val="21"/>
        </w:rPr>
        <w:fldChar w:fldCharType="separate"/>
      </w:r>
      <w:r>
        <w:rPr>
          <w:rFonts w:hint="eastAsia" w:hAnsi="宋体" w:cs="宋体"/>
          <w:bCs/>
          <w:szCs w:val="24"/>
        </w:rPr>
        <w:t>10、二轮报价表（此表用于磋商现场）</w:t>
      </w:r>
      <w:r>
        <w:tab/>
      </w:r>
      <w:r>
        <w:fldChar w:fldCharType="begin"/>
      </w:r>
      <w:r>
        <w:instrText xml:space="preserve"> PAGEREF _Toc451 \h </w:instrText>
      </w:r>
      <w:r>
        <w:fldChar w:fldCharType="separate"/>
      </w:r>
      <w:r>
        <w:t>36</w:t>
      </w:r>
      <w:r>
        <w:fldChar w:fldCharType="end"/>
      </w:r>
      <w:r>
        <w:rPr>
          <w:rFonts w:hint="eastAsia" w:ascii="宋体" w:hAnsi="宋体" w:cs="宋体"/>
          <w:kern w:val="0"/>
          <w:szCs w:val="21"/>
        </w:rPr>
        <w:fldChar w:fldCharType="end"/>
      </w:r>
    </w:p>
    <w:p w14:paraId="10E29146">
      <w:pPr>
        <w:pStyle w:val="17"/>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_Toc10331 </w:instrText>
      </w:r>
      <w:r>
        <w:rPr>
          <w:rFonts w:hint="eastAsia" w:ascii="宋体" w:hAnsi="宋体" w:cs="宋体"/>
          <w:kern w:val="0"/>
          <w:szCs w:val="21"/>
        </w:rPr>
        <w:fldChar w:fldCharType="separate"/>
      </w:r>
      <w:r>
        <w:rPr>
          <w:rFonts w:hint="eastAsia"/>
          <w:szCs w:val="32"/>
        </w:rPr>
        <w:t>第3章 磋商邀请</w:t>
      </w:r>
      <w:r>
        <w:tab/>
      </w:r>
      <w:r>
        <w:fldChar w:fldCharType="begin"/>
      </w:r>
      <w:r>
        <w:instrText xml:space="preserve"> PAGEREF _Toc10331 \h </w:instrText>
      </w:r>
      <w:r>
        <w:fldChar w:fldCharType="separate"/>
      </w:r>
      <w:r>
        <w:t>38</w:t>
      </w:r>
      <w:r>
        <w:fldChar w:fldCharType="end"/>
      </w:r>
      <w:r>
        <w:rPr>
          <w:rFonts w:hint="eastAsia" w:ascii="宋体" w:hAnsi="宋体" w:cs="宋体"/>
          <w:kern w:val="0"/>
          <w:szCs w:val="21"/>
        </w:rPr>
        <w:fldChar w:fldCharType="end"/>
      </w:r>
    </w:p>
    <w:p w14:paraId="47FCA0AF">
      <w:pPr>
        <w:pStyle w:val="17"/>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_Toc8422 </w:instrText>
      </w:r>
      <w:r>
        <w:rPr>
          <w:rFonts w:hint="eastAsia" w:ascii="宋体" w:hAnsi="宋体" w:cs="宋体"/>
          <w:kern w:val="0"/>
          <w:szCs w:val="21"/>
        </w:rPr>
        <w:fldChar w:fldCharType="separate"/>
      </w:r>
      <w:r>
        <w:rPr>
          <w:rFonts w:hint="eastAsia"/>
          <w:szCs w:val="32"/>
        </w:rPr>
        <w:t>第4章 供应商须知资料表</w:t>
      </w:r>
      <w:r>
        <w:tab/>
      </w:r>
      <w:r>
        <w:fldChar w:fldCharType="begin"/>
      </w:r>
      <w:r>
        <w:instrText xml:space="preserve"> PAGEREF _Toc8422 \h </w:instrText>
      </w:r>
      <w:r>
        <w:fldChar w:fldCharType="separate"/>
      </w:r>
      <w:r>
        <w:t>41</w:t>
      </w:r>
      <w:r>
        <w:fldChar w:fldCharType="end"/>
      </w:r>
      <w:r>
        <w:rPr>
          <w:rFonts w:hint="eastAsia" w:ascii="宋体" w:hAnsi="宋体" w:cs="宋体"/>
          <w:kern w:val="0"/>
          <w:szCs w:val="21"/>
        </w:rPr>
        <w:fldChar w:fldCharType="end"/>
      </w:r>
    </w:p>
    <w:p w14:paraId="3C948C5F">
      <w:pPr>
        <w:pStyle w:val="17"/>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_Toc4590 </w:instrText>
      </w:r>
      <w:r>
        <w:rPr>
          <w:rFonts w:hint="eastAsia" w:ascii="宋体" w:hAnsi="宋体" w:cs="宋体"/>
          <w:kern w:val="0"/>
          <w:szCs w:val="21"/>
        </w:rPr>
        <w:fldChar w:fldCharType="separate"/>
      </w:r>
      <w:r>
        <w:rPr>
          <w:rFonts w:hint="eastAsia"/>
          <w:szCs w:val="32"/>
        </w:rPr>
        <w:t>第5章 服务需求及项目要求</w:t>
      </w:r>
      <w:r>
        <w:tab/>
      </w:r>
      <w:r>
        <w:fldChar w:fldCharType="begin"/>
      </w:r>
      <w:r>
        <w:instrText xml:space="preserve"> PAGEREF _Toc4590 \h </w:instrText>
      </w:r>
      <w:r>
        <w:fldChar w:fldCharType="separate"/>
      </w:r>
      <w:r>
        <w:t>45</w:t>
      </w:r>
      <w:r>
        <w:fldChar w:fldCharType="end"/>
      </w:r>
      <w:r>
        <w:rPr>
          <w:rFonts w:hint="eastAsia" w:ascii="宋体" w:hAnsi="宋体" w:cs="宋体"/>
          <w:kern w:val="0"/>
          <w:szCs w:val="21"/>
        </w:rPr>
        <w:fldChar w:fldCharType="end"/>
      </w:r>
    </w:p>
    <w:p w14:paraId="24D6321C">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_Toc2827 </w:instrText>
      </w:r>
      <w:r>
        <w:rPr>
          <w:rFonts w:hint="eastAsia" w:ascii="宋体" w:hAnsi="宋体" w:cs="宋体"/>
          <w:kern w:val="0"/>
          <w:szCs w:val="21"/>
        </w:rPr>
        <w:fldChar w:fldCharType="separate"/>
      </w:r>
      <w:r>
        <w:rPr>
          <w:rFonts w:hint="eastAsia" w:ascii="宋体" w:hAnsi="宋体" w:eastAsia="宋体" w:cs="宋体"/>
          <w:bCs/>
          <w:lang w:eastAsia="zh-CN"/>
        </w:rPr>
        <w:t>一、服务主题</w:t>
      </w:r>
      <w:r>
        <w:tab/>
      </w:r>
      <w:r>
        <w:fldChar w:fldCharType="begin"/>
      </w:r>
      <w:r>
        <w:instrText xml:space="preserve"> PAGEREF _Toc2827 \h </w:instrText>
      </w:r>
      <w:r>
        <w:fldChar w:fldCharType="separate"/>
      </w:r>
      <w:r>
        <w:t>45</w:t>
      </w:r>
      <w:r>
        <w:fldChar w:fldCharType="end"/>
      </w:r>
      <w:r>
        <w:rPr>
          <w:rFonts w:hint="eastAsia" w:ascii="宋体" w:hAnsi="宋体" w:cs="宋体"/>
          <w:kern w:val="0"/>
          <w:szCs w:val="21"/>
        </w:rPr>
        <w:fldChar w:fldCharType="end"/>
      </w:r>
    </w:p>
    <w:p w14:paraId="2605F716">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_Toc26249 </w:instrText>
      </w:r>
      <w:r>
        <w:rPr>
          <w:rFonts w:hint="eastAsia" w:ascii="宋体" w:hAnsi="宋体" w:cs="宋体"/>
          <w:kern w:val="0"/>
          <w:szCs w:val="21"/>
        </w:rPr>
        <w:fldChar w:fldCharType="separate"/>
      </w:r>
      <w:r>
        <w:rPr>
          <w:rFonts w:hint="eastAsia" w:ascii="宋体" w:hAnsi="宋体" w:eastAsia="宋体" w:cs="宋体"/>
          <w:bCs/>
          <w:lang w:val="en-US" w:eastAsia="zh-CN"/>
        </w:rPr>
        <w:t>二、服务内容</w:t>
      </w:r>
      <w:r>
        <w:tab/>
      </w:r>
      <w:r>
        <w:fldChar w:fldCharType="begin"/>
      </w:r>
      <w:r>
        <w:instrText xml:space="preserve"> PAGEREF _Toc26249 \h </w:instrText>
      </w:r>
      <w:r>
        <w:fldChar w:fldCharType="separate"/>
      </w:r>
      <w:r>
        <w:t>45</w:t>
      </w:r>
      <w:r>
        <w:fldChar w:fldCharType="end"/>
      </w:r>
      <w:r>
        <w:rPr>
          <w:rFonts w:hint="eastAsia" w:ascii="宋体" w:hAnsi="宋体" w:cs="宋体"/>
          <w:kern w:val="0"/>
          <w:szCs w:val="21"/>
        </w:rPr>
        <w:fldChar w:fldCharType="end"/>
      </w:r>
    </w:p>
    <w:p w14:paraId="18E44F5D">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_Toc15683 </w:instrText>
      </w:r>
      <w:r>
        <w:rPr>
          <w:rFonts w:hint="eastAsia" w:ascii="宋体" w:hAnsi="宋体" w:cs="宋体"/>
          <w:kern w:val="0"/>
          <w:szCs w:val="21"/>
        </w:rPr>
        <w:fldChar w:fldCharType="separate"/>
      </w:r>
      <w:r>
        <w:rPr>
          <w:rFonts w:hint="eastAsia" w:ascii="宋体" w:hAnsi="宋体" w:eastAsia="宋体" w:cs="宋体"/>
          <w:bCs/>
          <w:kern w:val="2"/>
          <w:szCs w:val="28"/>
          <w:highlight w:val="none"/>
          <w:lang w:val="en-US" w:eastAsia="zh-CN" w:bidi="ar-SA"/>
        </w:rPr>
        <w:t>三、服务需求</w:t>
      </w:r>
      <w:r>
        <w:tab/>
      </w:r>
      <w:r>
        <w:fldChar w:fldCharType="begin"/>
      </w:r>
      <w:r>
        <w:instrText xml:space="preserve"> PAGEREF _Toc15683 \h </w:instrText>
      </w:r>
      <w:r>
        <w:fldChar w:fldCharType="separate"/>
      </w:r>
      <w:r>
        <w:t>47</w:t>
      </w:r>
      <w:r>
        <w:fldChar w:fldCharType="end"/>
      </w:r>
      <w:r>
        <w:rPr>
          <w:rFonts w:hint="eastAsia" w:ascii="宋体" w:hAnsi="宋体" w:cs="宋体"/>
          <w:kern w:val="0"/>
          <w:szCs w:val="21"/>
        </w:rPr>
        <w:fldChar w:fldCharType="end"/>
      </w:r>
    </w:p>
    <w:p w14:paraId="5C3C02F0">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_Toc1127 </w:instrText>
      </w:r>
      <w:r>
        <w:rPr>
          <w:rFonts w:hint="eastAsia" w:ascii="宋体" w:hAnsi="宋体" w:cs="宋体"/>
          <w:kern w:val="0"/>
          <w:szCs w:val="21"/>
        </w:rPr>
        <w:fldChar w:fldCharType="separate"/>
      </w:r>
      <w:r>
        <w:rPr>
          <w:rFonts w:hint="eastAsia" w:ascii="宋体" w:hAnsi="宋体" w:eastAsia="宋体" w:cs="宋体"/>
          <w:bCs/>
          <w:kern w:val="2"/>
          <w:szCs w:val="28"/>
          <w:highlight w:val="none"/>
          <w:lang w:val="en-US" w:eastAsia="zh-CN" w:bidi="ar-SA"/>
        </w:rPr>
        <w:t>四、项目要求</w:t>
      </w:r>
      <w:r>
        <w:tab/>
      </w:r>
      <w:r>
        <w:fldChar w:fldCharType="begin"/>
      </w:r>
      <w:r>
        <w:instrText xml:space="preserve"> PAGEREF _Toc1127 \h </w:instrText>
      </w:r>
      <w:r>
        <w:fldChar w:fldCharType="separate"/>
      </w:r>
      <w:r>
        <w:t>49</w:t>
      </w:r>
      <w:r>
        <w:fldChar w:fldCharType="end"/>
      </w:r>
      <w:r>
        <w:rPr>
          <w:rFonts w:hint="eastAsia" w:ascii="宋体" w:hAnsi="宋体" w:cs="宋体"/>
          <w:kern w:val="0"/>
          <w:szCs w:val="21"/>
        </w:rPr>
        <w:fldChar w:fldCharType="end"/>
      </w:r>
    </w:p>
    <w:p w14:paraId="5D67F2C8">
      <w:pPr>
        <w:pStyle w:val="17"/>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_Toc30775 </w:instrText>
      </w:r>
      <w:r>
        <w:rPr>
          <w:rFonts w:hint="eastAsia" w:ascii="宋体" w:hAnsi="宋体" w:cs="宋体"/>
          <w:kern w:val="0"/>
          <w:szCs w:val="21"/>
        </w:rPr>
        <w:fldChar w:fldCharType="separate"/>
      </w:r>
      <w:r>
        <w:rPr>
          <w:rFonts w:hint="eastAsia"/>
          <w:szCs w:val="32"/>
        </w:rPr>
        <w:t>第6章 评审方法和标准</w:t>
      </w:r>
      <w:r>
        <w:tab/>
      </w:r>
      <w:r>
        <w:fldChar w:fldCharType="begin"/>
      </w:r>
      <w:r>
        <w:instrText xml:space="preserve"> PAGEREF _Toc30775 \h </w:instrText>
      </w:r>
      <w:r>
        <w:fldChar w:fldCharType="separate"/>
      </w:r>
      <w:r>
        <w:t>50</w:t>
      </w:r>
      <w:r>
        <w:fldChar w:fldCharType="end"/>
      </w:r>
      <w:r>
        <w:rPr>
          <w:rFonts w:hint="eastAsia" w:ascii="宋体" w:hAnsi="宋体" w:cs="宋体"/>
          <w:kern w:val="0"/>
          <w:szCs w:val="21"/>
        </w:rPr>
        <w:fldChar w:fldCharType="end"/>
      </w:r>
    </w:p>
    <w:p w14:paraId="563DD768">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_Toc32639 </w:instrText>
      </w:r>
      <w:r>
        <w:rPr>
          <w:rFonts w:hint="eastAsia" w:ascii="宋体" w:hAnsi="宋体" w:cs="宋体"/>
          <w:kern w:val="0"/>
          <w:szCs w:val="21"/>
        </w:rPr>
        <w:fldChar w:fldCharType="separate"/>
      </w:r>
      <w:r>
        <w:rPr>
          <w:rFonts w:hint="eastAsia" w:ascii="宋体" w:hAnsi="宋体" w:eastAsia="宋体" w:cs="宋体"/>
          <w:szCs w:val="28"/>
        </w:rPr>
        <w:t>初步评审—资格性审查表</w:t>
      </w:r>
      <w:r>
        <w:tab/>
      </w:r>
      <w:r>
        <w:fldChar w:fldCharType="begin"/>
      </w:r>
      <w:r>
        <w:instrText xml:space="preserve"> PAGEREF _Toc32639 \h </w:instrText>
      </w:r>
      <w:r>
        <w:fldChar w:fldCharType="separate"/>
      </w:r>
      <w:r>
        <w:t>54</w:t>
      </w:r>
      <w:r>
        <w:fldChar w:fldCharType="end"/>
      </w:r>
      <w:r>
        <w:rPr>
          <w:rFonts w:hint="eastAsia" w:ascii="宋体" w:hAnsi="宋体" w:cs="宋体"/>
          <w:kern w:val="0"/>
          <w:szCs w:val="21"/>
        </w:rPr>
        <w:fldChar w:fldCharType="end"/>
      </w:r>
    </w:p>
    <w:p w14:paraId="1A8DF2DA">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_Toc17964 </w:instrText>
      </w:r>
      <w:r>
        <w:rPr>
          <w:rFonts w:hint="eastAsia" w:ascii="宋体" w:hAnsi="宋体" w:cs="宋体"/>
          <w:kern w:val="0"/>
          <w:szCs w:val="21"/>
        </w:rPr>
        <w:fldChar w:fldCharType="separate"/>
      </w:r>
      <w:r>
        <w:rPr>
          <w:rFonts w:hint="eastAsia" w:ascii="宋体" w:hAnsi="宋体" w:eastAsia="宋体" w:cs="宋体"/>
          <w:szCs w:val="28"/>
        </w:rPr>
        <w:t>初步评审—符合性审查表</w:t>
      </w:r>
      <w:r>
        <w:tab/>
      </w:r>
      <w:r>
        <w:fldChar w:fldCharType="begin"/>
      </w:r>
      <w:r>
        <w:instrText xml:space="preserve"> PAGEREF _Toc17964 \h </w:instrText>
      </w:r>
      <w:r>
        <w:fldChar w:fldCharType="separate"/>
      </w:r>
      <w:r>
        <w:t>55</w:t>
      </w:r>
      <w:r>
        <w:fldChar w:fldCharType="end"/>
      </w:r>
      <w:r>
        <w:rPr>
          <w:rFonts w:hint="eastAsia" w:ascii="宋体" w:hAnsi="宋体" w:cs="宋体"/>
          <w:kern w:val="0"/>
          <w:szCs w:val="21"/>
        </w:rPr>
        <w:fldChar w:fldCharType="end"/>
      </w:r>
    </w:p>
    <w:p w14:paraId="0EAC2E67">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_Toc3721 </w:instrText>
      </w:r>
      <w:r>
        <w:rPr>
          <w:rFonts w:hint="eastAsia" w:ascii="宋体" w:hAnsi="宋体" w:cs="宋体"/>
          <w:kern w:val="0"/>
          <w:szCs w:val="21"/>
        </w:rPr>
        <w:fldChar w:fldCharType="separate"/>
      </w:r>
      <w:r>
        <w:rPr>
          <w:rFonts w:hint="eastAsia" w:ascii="宋体" w:hAnsi="宋体" w:eastAsia="宋体" w:cs="宋体"/>
          <w:bCs/>
          <w:szCs w:val="28"/>
        </w:rPr>
        <w:t>综合评分表</w:t>
      </w:r>
      <w:r>
        <w:tab/>
      </w:r>
      <w:r>
        <w:fldChar w:fldCharType="begin"/>
      </w:r>
      <w:r>
        <w:instrText xml:space="preserve"> PAGEREF _Toc3721 \h </w:instrText>
      </w:r>
      <w:r>
        <w:fldChar w:fldCharType="separate"/>
      </w:r>
      <w:r>
        <w:t>56</w:t>
      </w:r>
      <w:r>
        <w:fldChar w:fldCharType="end"/>
      </w:r>
      <w:r>
        <w:rPr>
          <w:rFonts w:hint="eastAsia" w:ascii="宋体" w:hAnsi="宋体" w:cs="宋体"/>
          <w:kern w:val="0"/>
          <w:szCs w:val="21"/>
        </w:rPr>
        <w:fldChar w:fldCharType="end"/>
      </w:r>
    </w:p>
    <w:p w14:paraId="5BB4F33F">
      <w:pPr>
        <w:pStyle w:val="17"/>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_Toc2676 </w:instrText>
      </w:r>
      <w:r>
        <w:rPr>
          <w:rFonts w:hint="eastAsia" w:ascii="宋体" w:hAnsi="宋体" w:cs="宋体"/>
          <w:kern w:val="0"/>
          <w:szCs w:val="21"/>
        </w:rPr>
        <w:fldChar w:fldCharType="separate"/>
      </w:r>
      <w:r>
        <w:rPr>
          <w:rFonts w:hint="eastAsia"/>
          <w:szCs w:val="32"/>
        </w:rPr>
        <w:t>第7章 政府采购合同</w:t>
      </w:r>
      <w:r>
        <w:tab/>
      </w:r>
      <w:r>
        <w:fldChar w:fldCharType="begin"/>
      </w:r>
      <w:r>
        <w:instrText xml:space="preserve"> PAGEREF _Toc2676 \h </w:instrText>
      </w:r>
      <w:r>
        <w:fldChar w:fldCharType="separate"/>
      </w:r>
      <w:r>
        <w:t>60</w:t>
      </w:r>
      <w:r>
        <w:fldChar w:fldCharType="end"/>
      </w:r>
      <w:r>
        <w:rPr>
          <w:rFonts w:hint="eastAsia" w:ascii="宋体" w:hAnsi="宋体" w:cs="宋体"/>
          <w:kern w:val="0"/>
          <w:szCs w:val="21"/>
        </w:rPr>
        <w:fldChar w:fldCharType="end"/>
      </w:r>
    </w:p>
    <w:p w14:paraId="300A2C5D">
      <w:pPr>
        <w:pStyle w:val="1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cs="宋体"/>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kern w:val="0"/>
          <w:szCs w:val="21"/>
        </w:rPr>
        <w:fldChar w:fldCharType="end"/>
      </w:r>
    </w:p>
    <w:p w14:paraId="1DF3EF85">
      <w:pPr>
        <w:spacing w:line="240" w:lineRule="atLeast"/>
        <w:jc w:val="center"/>
        <w:rPr>
          <w:rFonts w:hint="eastAsia" w:ascii="宋体" w:hAnsi="宋体" w:cs="宋体"/>
          <w:b/>
          <w:sz w:val="44"/>
          <w:szCs w:val="44"/>
        </w:rPr>
      </w:pPr>
    </w:p>
    <w:p w14:paraId="6AA1AF1E">
      <w:pPr>
        <w:spacing w:line="240" w:lineRule="atLeast"/>
        <w:jc w:val="center"/>
        <w:rPr>
          <w:rFonts w:hint="eastAsia" w:ascii="宋体" w:hAnsi="宋体" w:cs="宋体"/>
          <w:b/>
          <w:sz w:val="44"/>
          <w:szCs w:val="44"/>
        </w:rPr>
      </w:pPr>
    </w:p>
    <w:p w14:paraId="7BC47D0D">
      <w:pPr>
        <w:spacing w:line="240" w:lineRule="atLeast"/>
        <w:jc w:val="center"/>
        <w:rPr>
          <w:rFonts w:hint="eastAsia" w:ascii="宋体" w:hAnsi="宋体" w:cs="宋体"/>
          <w:b/>
          <w:sz w:val="44"/>
          <w:szCs w:val="44"/>
        </w:rPr>
      </w:pPr>
    </w:p>
    <w:p w14:paraId="44606DC3">
      <w:pPr>
        <w:spacing w:line="240" w:lineRule="atLeast"/>
        <w:jc w:val="center"/>
        <w:rPr>
          <w:rFonts w:hint="eastAsia" w:ascii="宋体" w:hAnsi="宋体" w:cs="宋体"/>
          <w:b/>
          <w:sz w:val="44"/>
          <w:szCs w:val="44"/>
        </w:rPr>
      </w:pPr>
    </w:p>
    <w:p w14:paraId="65CBF918">
      <w:pPr>
        <w:spacing w:line="240" w:lineRule="atLeast"/>
        <w:jc w:val="center"/>
        <w:rPr>
          <w:rFonts w:hint="eastAsia" w:ascii="宋体" w:hAnsi="宋体" w:cs="宋体"/>
          <w:b/>
          <w:sz w:val="44"/>
          <w:szCs w:val="44"/>
        </w:rPr>
      </w:pPr>
    </w:p>
    <w:p w14:paraId="03EC24FF">
      <w:pPr>
        <w:spacing w:line="240" w:lineRule="atLeast"/>
        <w:jc w:val="center"/>
        <w:rPr>
          <w:rFonts w:hint="eastAsia" w:ascii="宋体" w:hAnsi="宋体" w:cs="宋体"/>
          <w:b/>
          <w:sz w:val="44"/>
          <w:szCs w:val="44"/>
        </w:rPr>
      </w:pPr>
    </w:p>
    <w:p w14:paraId="245D0691">
      <w:pPr>
        <w:spacing w:line="240" w:lineRule="atLeast"/>
        <w:jc w:val="center"/>
        <w:rPr>
          <w:rFonts w:hint="eastAsia" w:ascii="宋体" w:hAnsi="宋体" w:cs="宋体"/>
          <w:b/>
          <w:sz w:val="44"/>
          <w:szCs w:val="44"/>
        </w:rPr>
      </w:pPr>
    </w:p>
    <w:p w14:paraId="350C1E0E">
      <w:pPr>
        <w:spacing w:line="240" w:lineRule="atLeast"/>
        <w:jc w:val="center"/>
        <w:rPr>
          <w:rFonts w:hint="eastAsia" w:ascii="宋体" w:hAnsi="宋体" w:cs="宋体"/>
          <w:b/>
          <w:sz w:val="44"/>
          <w:szCs w:val="44"/>
        </w:rPr>
      </w:pPr>
    </w:p>
    <w:p w14:paraId="78C91D10">
      <w:pPr>
        <w:spacing w:line="240" w:lineRule="atLeast"/>
        <w:jc w:val="center"/>
        <w:rPr>
          <w:rFonts w:hint="eastAsia" w:ascii="宋体" w:hAnsi="宋体" w:cs="宋体"/>
          <w:b/>
          <w:sz w:val="44"/>
          <w:szCs w:val="44"/>
        </w:rPr>
      </w:pPr>
      <w:r>
        <w:rPr>
          <w:rFonts w:hint="eastAsia" w:ascii="宋体" w:hAnsi="宋体" w:cs="宋体"/>
          <w:b/>
          <w:sz w:val="44"/>
          <w:szCs w:val="44"/>
        </w:rPr>
        <w:t>磋 商 文 件</w:t>
      </w:r>
    </w:p>
    <w:p w14:paraId="52B35AD2">
      <w:pPr>
        <w:spacing w:line="240" w:lineRule="atLeast"/>
        <w:jc w:val="center"/>
        <w:rPr>
          <w:rFonts w:hint="eastAsia" w:ascii="宋体" w:hAnsi="宋体" w:cs="宋体"/>
          <w:b/>
          <w:sz w:val="40"/>
          <w:szCs w:val="40"/>
        </w:rPr>
      </w:pPr>
    </w:p>
    <w:p w14:paraId="29C7D972">
      <w:pPr>
        <w:spacing w:line="240" w:lineRule="atLeast"/>
        <w:jc w:val="center"/>
        <w:rPr>
          <w:rFonts w:hint="eastAsia" w:ascii="宋体" w:hAnsi="宋体" w:eastAsia="宋体" w:cs="宋体"/>
          <w:b/>
          <w:sz w:val="40"/>
          <w:szCs w:val="40"/>
          <w:lang w:eastAsia="zh-CN"/>
        </w:rPr>
      </w:pPr>
      <w:r>
        <w:rPr>
          <w:rFonts w:hint="eastAsia" w:ascii="宋体" w:hAnsi="宋体" w:cs="宋体"/>
          <w:b/>
          <w:sz w:val="40"/>
          <w:szCs w:val="40"/>
        </w:rPr>
        <w:t>项目编号：</w:t>
      </w:r>
      <w:r>
        <w:rPr>
          <w:rFonts w:hint="eastAsia" w:ascii="宋体" w:hAnsi="宋体" w:cs="宋体"/>
          <w:b/>
          <w:sz w:val="40"/>
          <w:szCs w:val="40"/>
          <w:highlight w:val="none"/>
          <w:lang w:eastAsia="zh-CN"/>
        </w:rPr>
        <w:t>XS2025(CS)-030</w:t>
      </w:r>
    </w:p>
    <w:p w14:paraId="4B8B0A4B">
      <w:pPr>
        <w:pStyle w:val="26"/>
        <w:ind w:firstLine="480"/>
        <w:rPr>
          <w:rFonts w:hint="eastAsia" w:ascii="宋体" w:hAnsi="宋体" w:cs="宋体"/>
        </w:rPr>
      </w:pPr>
    </w:p>
    <w:p w14:paraId="0540CC54">
      <w:pPr>
        <w:pStyle w:val="18"/>
        <w:rPr>
          <w:rFonts w:hint="eastAsia" w:ascii="宋体" w:hAnsi="宋体" w:cs="宋体"/>
        </w:rPr>
      </w:pPr>
    </w:p>
    <w:p w14:paraId="4D615240">
      <w:pPr>
        <w:spacing w:line="240" w:lineRule="atLeast"/>
        <w:jc w:val="center"/>
        <w:rPr>
          <w:rFonts w:hint="eastAsia" w:ascii="宋体" w:hAnsi="宋体" w:cs="宋体"/>
          <w:b/>
          <w:sz w:val="44"/>
          <w:szCs w:val="36"/>
        </w:rPr>
      </w:pPr>
      <w:r>
        <w:rPr>
          <w:rFonts w:hint="eastAsia" w:ascii="宋体" w:hAnsi="宋体" w:cs="宋体"/>
          <w:b/>
          <w:sz w:val="44"/>
          <w:szCs w:val="36"/>
        </w:rPr>
        <w:t>第 一 册</w:t>
      </w:r>
    </w:p>
    <w:p w14:paraId="4A0912A0">
      <w:pPr>
        <w:rPr>
          <w:rFonts w:hint="eastAsia" w:ascii="宋体" w:hAnsi="宋体" w:cs="宋体"/>
          <w:b/>
          <w:bCs/>
          <w:sz w:val="28"/>
          <w:szCs w:val="21"/>
        </w:rPr>
      </w:pPr>
      <w:r>
        <w:rPr>
          <w:rFonts w:hint="eastAsia" w:ascii="宋体" w:hAnsi="宋体" w:cs="宋体"/>
          <w:b/>
          <w:bCs/>
          <w:sz w:val="28"/>
          <w:szCs w:val="21"/>
        </w:rPr>
        <w:br w:type="page"/>
      </w:r>
    </w:p>
    <w:p w14:paraId="184A0C7A">
      <w:pPr>
        <w:pStyle w:val="5"/>
        <w:outlineLvl w:val="0"/>
        <w:rPr>
          <w:sz w:val="32"/>
          <w:szCs w:val="32"/>
        </w:rPr>
      </w:pPr>
      <w:bookmarkStart w:id="0" w:name="_Toc17548"/>
      <w:r>
        <w:rPr>
          <w:rFonts w:hint="eastAsia"/>
          <w:sz w:val="32"/>
          <w:szCs w:val="32"/>
        </w:rPr>
        <w:t xml:space="preserve">第1章 </w:t>
      </w:r>
      <w:bookmarkStart w:id="1" w:name="_Toc515647756"/>
      <w:r>
        <w:rPr>
          <w:rFonts w:hint="eastAsia"/>
          <w:sz w:val="32"/>
          <w:szCs w:val="32"/>
        </w:rPr>
        <w:t>供应商须知</w:t>
      </w:r>
      <w:bookmarkEnd w:id="0"/>
      <w:bookmarkEnd w:id="1"/>
    </w:p>
    <w:p w14:paraId="584936A7">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2" w:name="_Toc216582805"/>
      <w:bookmarkStart w:id="3" w:name="_Toc520356143"/>
      <w:bookmarkStart w:id="4" w:name="_Toc515647757"/>
      <w:bookmarkStart w:id="5" w:name="_Toc12461"/>
      <w:bookmarkStart w:id="6" w:name="_Toc30955"/>
      <w:bookmarkStart w:id="7" w:name="_Toc11227"/>
      <w:bookmarkStart w:id="8" w:name="_Toc21215"/>
      <w:bookmarkStart w:id="9" w:name="_Toc21015"/>
      <w:r>
        <w:rPr>
          <w:rFonts w:hint="eastAsia" w:ascii="宋体" w:hAnsi="宋体" w:eastAsia="宋体" w:cs="宋体"/>
          <w:sz w:val="28"/>
          <w:szCs w:val="28"/>
        </w:rPr>
        <w:t xml:space="preserve">一   </w:t>
      </w:r>
      <w:bookmarkEnd w:id="2"/>
      <w:bookmarkEnd w:id="3"/>
      <w:bookmarkEnd w:id="4"/>
      <w:r>
        <w:rPr>
          <w:rFonts w:hint="eastAsia" w:ascii="宋体" w:hAnsi="宋体" w:eastAsia="宋体" w:cs="宋体"/>
          <w:sz w:val="28"/>
          <w:szCs w:val="28"/>
        </w:rPr>
        <w:t>总 则</w:t>
      </w:r>
      <w:bookmarkEnd w:id="5"/>
      <w:bookmarkEnd w:id="6"/>
      <w:bookmarkEnd w:id="7"/>
      <w:bookmarkEnd w:id="8"/>
      <w:bookmarkEnd w:id="9"/>
    </w:p>
    <w:p w14:paraId="160ED637">
      <w:pPr>
        <w:pStyle w:val="4"/>
        <w:spacing w:before="0" w:after="0" w:line="360" w:lineRule="exact"/>
        <w:rPr>
          <w:rFonts w:hint="eastAsia" w:hAnsi="宋体" w:cs="宋体"/>
          <w:u w:val="none"/>
        </w:rPr>
      </w:pPr>
      <w:bookmarkStart w:id="10" w:name="_Toc29554"/>
      <w:bookmarkStart w:id="11" w:name="_Toc520356144"/>
      <w:bookmarkStart w:id="12" w:name="_Toc15441"/>
      <w:bookmarkStart w:id="13" w:name="_Toc16847"/>
      <w:bookmarkStart w:id="14" w:name="_Toc31685"/>
      <w:bookmarkStart w:id="15" w:name="_Toc13517"/>
      <w:bookmarkStart w:id="16" w:name="_Toc32189"/>
      <w:bookmarkStart w:id="17" w:name="_Toc515647758"/>
      <w:bookmarkStart w:id="18" w:name="_Toc12861"/>
      <w:bookmarkStart w:id="19" w:name="_Toc333"/>
      <w:bookmarkStart w:id="20" w:name="_Toc11808"/>
      <w:bookmarkStart w:id="21" w:name="_Toc2450"/>
      <w:bookmarkStart w:id="22" w:name="_Toc32623"/>
      <w:r>
        <w:rPr>
          <w:rFonts w:hint="eastAsia" w:hAnsi="宋体" w:cs="宋体"/>
          <w:u w:val="none"/>
        </w:rPr>
        <w:t>1.采购人、采购代理机构及</w:t>
      </w:r>
      <w:bookmarkEnd w:id="10"/>
      <w:bookmarkEnd w:id="11"/>
      <w:bookmarkEnd w:id="12"/>
      <w:bookmarkEnd w:id="13"/>
      <w:bookmarkEnd w:id="14"/>
      <w:bookmarkEnd w:id="15"/>
      <w:bookmarkEnd w:id="16"/>
      <w:bookmarkEnd w:id="17"/>
      <w:bookmarkEnd w:id="18"/>
      <w:bookmarkEnd w:id="19"/>
      <w:bookmarkEnd w:id="20"/>
      <w:bookmarkEnd w:id="21"/>
      <w:bookmarkEnd w:id="22"/>
      <w:r>
        <w:rPr>
          <w:rFonts w:hint="eastAsia" w:hAnsi="宋体" w:cs="宋体"/>
          <w:u w:val="none"/>
        </w:rPr>
        <w:t>供应商</w:t>
      </w:r>
    </w:p>
    <w:p w14:paraId="223EB1B7">
      <w:pPr>
        <w:spacing w:line="360" w:lineRule="exact"/>
        <w:ind w:left="900" w:hanging="900" w:hangingChars="375"/>
        <w:rPr>
          <w:rFonts w:hint="eastAsia" w:ascii="宋体" w:hAnsi="宋体" w:cs="宋体"/>
          <w:sz w:val="24"/>
        </w:rPr>
      </w:pPr>
      <w:r>
        <w:rPr>
          <w:rFonts w:hint="eastAsia" w:ascii="宋体" w:hAnsi="宋体" w:cs="宋体"/>
          <w:sz w:val="24"/>
        </w:rPr>
        <w:t>1.1    采购人：是指依法开展政府采购活动的国家机关、事业单位、团体组织。</w:t>
      </w:r>
    </w:p>
    <w:p w14:paraId="1AF3194B">
      <w:pPr>
        <w:spacing w:line="360" w:lineRule="exact"/>
        <w:ind w:left="900" w:hanging="900" w:hangingChars="375"/>
        <w:rPr>
          <w:rFonts w:hint="eastAsia" w:ascii="宋体" w:hAnsi="宋体" w:cs="宋体"/>
          <w:sz w:val="24"/>
        </w:rPr>
      </w:pPr>
      <w:r>
        <w:rPr>
          <w:rFonts w:hint="eastAsia" w:ascii="宋体" w:hAnsi="宋体" w:cs="宋体"/>
          <w:sz w:val="24"/>
        </w:rPr>
        <w:t>本项目的采购人见</w:t>
      </w:r>
      <w:r>
        <w:rPr>
          <w:rFonts w:hint="eastAsia" w:ascii="宋体" w:hAnsi="宋体" w:cs="宋体"/>
          <w:sz w:val="24"/>
          <w:u w:val="single"/>
        </w:rPr>
        <w:t>供应商须知资料表</w:t>
      </w:r>
      <w:r>
        <w:rPr>
          <w:rFonts w:hint="eastAsia" w:ascii="宋体" w:hAnsi="宋体" w:cs="宋体"/>
          <w:sz w:val="24"/>
        </w:rPr>
        <w:t>。</w:t>
      </w:r>
    </w:p>
    <w:p w14:paraId="5CCFA2E7">
      <w:pPr>
        <w:spacing w:line="360" w:lineRule="exact"/>
        <w:ind w:left="900" w:hanging="900" w:hangingChars="375"/>
        <w:rPr>
          <w:rFonts w:hint="eastAsia" w:ascii="宋体" w:hAnsi="宋体" w:cs="宋体"/>
          <w:sz w:val="24"/>
        </w:rPr>
      </w:pPr>
      <w:r>
        <w:rPr>
          <w:rFonts w:hint="eastAsia" w:ascii="宋体" w:hAnsi="宋体" w:cs="宋体"/>
          <w:sz w:val="24"/>
        </w:rPr>
        <w:t>1.2    采购代理机构：是指在集中采购机构或从事采购代理业务的社会中介机构。本项目的采购代理机构见</w:t>
      </w:r>
      <w:r>
        <w:rPr>
          <w:rFonts w:hint="eastAsia" w:ascii="宋体" w:hAnsi="宋体" w:cs="宋体"/>
          <w:sz w:val="24"/>
          <w:u w:val="single"/>
        </w:rPr>
        <w:t>供应商须知资料表</w:t>
      </w:r>
      <w:r>
        <w:rPr>
          <w:rFonts w:hint="eastAsia" w:ascii="宋体" w:hAnsi="宋体" w:cs="宋体"/>
          <w:sz w:val="24"/>
        </w:rPr>
        <w:t>。</w:t>
      </w:r>
    </w:p>
    <w:p w14:paraId="3D73C0A2">
      <w:pPr>
        <w:spacing w:line="360" w:lineRule="exact"/>
        <w:ind w:left="900" w:hanging="900" w:hangingChars="375"/>
        <w:rPr>
          <w:rFonts w:hint="eastAsia" w:ascii="宋体" w:hAnsi="宋体" w:cs="宋体"/>
          <w:sz w:val="24"/>
        </w:rPr>
      </w:pPr>
      <w:r>
        <w:rPr>
          <w:rFonts w:hint="eastAsia" w:ascii="宋体" w:hAnsi="宋体" w:cs="宋体"/>
          <w:sz w:val="24"/>
        </w:rPr>
        <w:t>1.3   供应商：是指向采购人提供货物、工程或者服务的法人、非法人组织或者自然人。本项目的供应商及其服务须满足以下条件：</w:t>
      </w:r>
    </w:p>
    <w:p w14:paraId="711F06A5">
      <w:pPr>
        <w:spacing w:line="360" w:lineRule="exact"/>
        <w:ind w:left="900" w:hanging="900" w:hangingChars="375"/>
        <w:rPr>
          <w:rFonts w:hint="eastAsia"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在中华人民共和国境内注册，能够独立承担民事责任，有生产或供应能力的本国供应商。</w:t>
      </w:r>
    </w:p>
    <w:p w14:paraId="66C2D1CD">
      <w:pPr>
        <w:spacing w:line="360" w:lineRule="exact"/>
        <w:ind w:left="900" w:hanging="900" w:hangingChars="375"/>
        <w:rPr>
          <w:rFonts w:hint="eastAsia"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14:paraId="77B19A56">
      <w:pPr>
        <w:spacing w:line="360" w:lineRule="exact"/>
        <w:ind w:left="900" w:hanging="900" w:hangingChars="375"/>
        <w:rPr>
          <w:rFonts w:hint="eastAsia" w:ascii="宋体" w:hAnsi="宋体" w:cs="宋体"/>
          <w:sz w:val="24"/>
        </w:rPr>
      </w:pPr>
      <w:r>
        <w:rPr>
          <w:rFonts w:hint="eastAsia" w:ascii="宋体" w:hAnsi="宋体" w:cs="宋体"/>
          <w:sz w:val="24"/>
        </w:rPr>
        <w:t>1.3.3   以采购代理机构认可的方式获得了本项目的磋商文件。</w:t>
      </w:r>
    </w:p>
    <w:p w14:paraId="79D57DD0">
      <w:pPr>
        <w:spacing w:line="360" w:lineRule="exact"/>
        <w:ind w:left="900" w:hanging="900" w:hangingChars="375"/>
        <w:rPr>
          <w:rFonts w:hint="eastAsia" w:ascii="宋体" w:hAnsi="宋体" w:cs="宋体"/>
          <w:sz w:val="24"/>
        </w:rPr>
      </w:pPr>
      <w:r>
        <w:rPr>
          <w:rFonts w:hint="eastAsia" w:ascii="宋体" w:hAnsi="宋体" w:cs="宋体"/>
          <w:sz w:val="24"/>
        </w:rPr>
        <w:t>1.3.4   符合</w:t>
      </w:r>
      <w:r>
        <w:rPr>
          <w:rFonts w:hint="eastAsia" w:ascii="宋体" w:hAnsi="宋体" w:cs="宋体"/>
          <w:sz w:val="24"/>
          <w:u w:val="single"/>
        </w:rPr>
        <w:t>供应商须知资料表</w:t>
      </w:r>
      <w:r>
        <w:rPr>
          <w:rFonts w:hint="eastAsia" w:ascii="宋体" w:hAnsi="宋体" w:cs="宋体"/>
          <w:sz w:val="24"/>
        </w:rPr>
        <w:t>中规定的其他要求。</w:t>
      </w:r>
    </w:p>
    <w:p w14:paraId="4BCCAFCC">
      <w:pPr>
        <w:spacing w:line="360" w:lineRule="exact"/>
        <w:ind w:left="900" w:hanging="900" w:hangingChars="375"/>
        <w:rPr>
          <w:rFonts w:hint="eastAsia" w:ascii="宋体" w:hAnsi="宋体" w:cs="宋体"/>
          <w:sz w:val="24"/>
        </w:rPr>
      </w:pPr>
      <w:r>
        <w:rPr>
          <w:rFonts w:hint="eastAsia" w:ascii="宋体" w:hAnsi="宋体" w:cs="宋体"/>
          <w:sz w:val="24"/>
        </w:rPr>
        <w:t>1.4    如</w:t>
      </w:r>
      <w:r>
        <w:rPr>
          <w:rFonts w:hint="eastAsia" w:ascii="宋体" w:hAnsi="宋体" w:cs="宋体"/>
          <w:sz w:val="24"/>
          <w:u w:val="single"/>
        </w:rPr>
        <w:t>供应商须知资料表</w:t>
      </w:r>
      <w:r>
        <w:rPr>
          <w:rFonts w:hint="eastAsia" w:ascii="宋体" w:hAnsi="宋体" w:cs="宋体"/>
          <w:sz w:val="24"/>
        </w:rPr>
        <w:t>中允许联合体磋商，对联合体规定如下：</w:t>
      </w:r>
    </w:p>
    <w:p w14:paraId="0CF880A2">
      <w:pPr>
        <w:spacing w:line="360" w:lineRule="exact"/>
        <w:ind w:left="900" w:hanging="900" w:hangingChars="375"/>
        <w:rPr>
          <w:rFonts w:hint="eastAsia" w:ascii="宋体" w:hAnsi="宋体" w:cs="宋体"/>
          <w:sz w:val="24"/>
        </w:rPr>
      </w:pPr>
      <w:r>
        <w:rPr>
          <w:rFonts w:hint="eastAsia" w:ascii="宋体" w:hAnsi="宋体" w:cs="宋体"/>
          <w:sz w:val="24"/>
        </w:rPr>
        <w:t>1.4.1   两个以上供应商可以组成一个磋商联合体，以一个供应商的身份磋商。</w:t>
      </w:r>
    </w:p>
    <w:p w14:paraId="09B63E76">
      <w:pPr>
        <w:spacing w:line="360" w:lineRule="exact"/>
        <w:ind w:left="900" w:hanging="900" w:hangingChars="375"/>
        <w:rPr>
          <w:rFonts w:hint="eastAsia" w:ascii="宋体" w:hAnsi="宋体" w:cs="宋体"/>
          <w:sz w:val="24"/>
        </w:rPr>
      </w:pPr>
      <w:r>
        <w:rPr>
          <w:rFonts w:hint="eastAsia" w:ascii="宋体" w:hAnsi="宋体" w:cs="宋体"/>
          <w:sz w:val="24"/>
        </w:rPr>
        <w:t>1.4.2   联合体各方均应符合《中华人民共和国政府采购法》第二十二条规定的条件。</w:t>
      </w:r>
    </w:p>
    <w:p w14:paraId="25D7413C">
      <w:pPr>
        <w:spacing w:line="360" w:lineRule="exact"/>
        <w:ind w:left="900" w:hanging="900" w:hangingChars="375"/>
        <w:rPr>
          <w:rFonts w:hint="eastAsia" w:ascii="宋体" w:hAnsi="宋体" w:cs="宋体"/>
          <w:sz w:val="24"/>
        </w:rPr>
      </w:pPr>
      <w:r>
        <w:rPr>
          <w:rFonts w:hint="eastAsia" w:ascii="宋体" w:hAnsi="宋体" w:cs="宋体"/>
          <w:sz w:val="24"/>
        </w:rPr>
        <w:t>1.4.3   采购人根据采购项目对供应商的特殊要求，联合体中至少应当有一方符合相关规定。</w:t>
      </w:r>
    </w:p>
    <w:p w14:paraId="0CEB3564">
      <w:pPr>
        <w:spacing w:line="360" w:lineRule="exact"/>
        <w:ind w:left="900" w:hanging="900" w:hangingChars="375"/>
        <w:rPr>
          <w:rFonts w:hint="eastAsia" w:ascii="宋体" w:hAnsi="宋体" w:cs="宋体"/>
          <w:sz w:val="24"/>
        </w:rPr>
      </w:pPr>
      <w:r>
        <w:rPr>
          <w:rFonts w:hint="eastAsia" w:ascii="宋体" w:hAnsi="宋体" w:cs="宋体"/>
          <w:sz w:val="24"/>
        </w:rPr>
        <w:t>1.4.4   联合体各方应签订共同磋商协议，明确约定联合体各方承担的工作和相应的责任，并将共同磋商协议连同作为响应文件第一部分的内容提交。</w:t>
      </w:r>
    </w:p>
    <w:p w14:paraId="4B066D80">
      <w:pPr>
        <w:spacing w:line="360" w:lineRule="exact"/>
        <w:ind w:left="900" w:hanging="900" w:hangingChars="375"/>
        <w:rPr>
          <w:rFonts w:hint="eastAsia" w:ascii="宋体" w:hAnsi="宋体" w:cs="宋体"/>
          <w:sz w:val="24"/>
        </w:rPr>
      </w:pPr>
      <w:r>
        <w:rPr>
          <w:rFonts w:hint="eastAsia" w:ascii="宋体" w:hAnsi="宋体" w:cs="宋体"/>
          <w:sz w:val="24"/>
        </w:rPr>
        <w:t>1.4.5   大中型企业、其他自然人、法人或者非法人组织与小型、微型企业组成联合体共同参加磋商，共同磋商协议中应写明小型、微型企业的协议合同金额占到共同磋商协议磋商总金额的比例。</w:t>
      </w:r>
    </w:p>
    <w:p w14:paraId="7B05DB3B">
      <w:pPr>
        <w:spacing w:line="360" w:lineRule="exact"/>
        <w:ind w:left="900" w:hanging="900" w:hangingChars="375"/>
        <w:rPr>
          <w:rFonts w:hint="eastAsia" w:ascii="宋体" w:hAnsi="宋体" w:cs="宋体"/>
          <w:sz w:val="24"/>
        </w:rPr>
      </w:pPr>
      <w:r>
        <w:rPr>
          <w:rFonts w:hint="eastAsia" w:ascii="宋体" w:hAnsi="宋体" w:cs="宋体"/>
          <w:sz w:val="24"/>
        </w:rPr>
        <w:t>1.4.6  联合体中有同类资质的供应商按照联合体分工承担相同工作的，按照较低的资质等级确定联合体的资质等级。</w:t>
      </w:r>
    </w:p>
    <w:p w14:paraId="16E9EF63">
      <w:pPr>
        <w:spacing w:line="360" w:lineRule="exact"/>
        <w:ind w:left="900" w:hanging="900" w:hangingChars="375"/>
        <w:rPr>
          <w:rFonts w:hint="eastAsia" w:ascii="宋体" w:hAnsi="宋体" w:cs="宋体"/>
          <w:sz w:val="24"/>
        </w:rPr>
      </w:pPr>
      <w:r>
        <w:rPr>
          <w:rFonts w:hint="eastAsia" w:ascii="宋体" w:hAnsi="宋体" w:cs="宋体"/>
          <w:sz w:val="24"/>
        </w:rPr>
        <w:t>1.4.7  以联合体形式参加政府采购活动的，联合体各方不得再单独参加或者与其他供应商另外组成联合体参加本项目磋商，否则相关磋商将被认定为</w:t>
      </w:r>
      <w:r>
        <w:rPr>
          <w:rFonts w:hint="eastAsia" w:ascii="宋体" w:hAnsi="宋体" w:cs="宋体"/>
          <w:b/>
          <w:bCs/>
          <w:sz w:val="24"/>
        </w:rPr>
        <w:t>磋商无效</w:t>
      </w:r>
      <w:r>
        <w:rPr>
          <w:rFonts w:hint="eastAsia" w:ascii="宋体" w:hAnsi="宋体" w:cs="宋体"/>
          <w:sz w:val="24"/>
        </w:rPr>
        <w:t>。</w:t>
      </w:r>
    </w:p>
    <w:p w14:paraId="0312BA6A">
      <w:pPr>
        <w:spacing w:line="360" w:lineRule="exact"/>
        <w:ind w:left="900" w:hanging="900" w:hangingChars="375"/>
        <w:rPr>
          <w:rFonts w:hint="eastAsia" w:ascii="宋体" w:hAnsi="宋体" w:cs="宋体"/>
          <w:sz w:val="24"/>
        </w:rPr>
      </w:pPr>
      <w:r>
        <w:rPr>
          <w:rFonts w:hint="eastAsia" w:ascii="宋体" w:hAnsi="宋体" w:cs="宋体"/>
          <w:sz w:val="24"/>
        </w:rPr>
        <w:t>1.4.8   对联合体磋商的其他资格要求见</w:t>
      </w:r>
      <w:r>
        <w:rPr>
          <w:rFonts w:hint="eastAsia" w:ascii="宋体" w:hAnsi="宋体" w:cs="宋体"/>
          <w:sz w:val="24"/>
          <w:u w:val="single"/>
        </w:rPr>
        <w:t>供应商须知资料表</w:t>
      </w:r>
      <w:r>
        <w:rPr>
          <w:rFonts w:hint="eastAsia" w:ascii="宋体" w:hAnsi="宋体" w:cs="宋体"/>
          <w:sz w:val="24"/>
        </w:rPr>
        <w:t>。</w:t>
      </w:r>
    </w:p>
    <w:p w14:paraId="15CCE155">
      <w:pPr>
        <w:spacing w:line="360" w:lineRule="exact"/>
        <w:ind w:left="900" w:hanging="900" w:hangingChars="375"/>
        <w:rPr>
          <w:rFonts w:hint="eastAsia" w:ascii="宋体" w:hAnsi="宋体" w:cs="宋体"/>
          <w:sz w:val="24"/>
        </w:rPr>
      </w:pPr>
      <w:r>
        <w:rPr>
          <w:rFonts w:hint="eastAsia" w:ascii="宋体" w:hAnsi="宋体" w:cs="宋体"/>
          <w:sz w:val="24"/>
        </w:rPr>
        <w:t>1.5    单位负责人为同一人或者存在直接控股、管理关系的不同供应商，其相关磋商将被认定为</w:t>
      </w:r>
      <w:r>
        <w:rPr>
          <w:rFonts w:hint="eastAsia" w:ascii="宋体" w:hAnsi="宋体" w:cs="宋体"/>
          <w:b/>
          <w:bCs/>
          <w:sz w:val="24"/>
        </w:rPr>
        <w:t>磋商无效</w:t>
      </w:r>
      <w:r>
        <w:rPr>
          <w:rFonts w:hint="eastAsia" w:ascii="宋体" w:hAnsi="宋体" w:cs="宋体"/>
          <w:sz w:val="24"/>
        </w:rPr>
        <w:t>。</w:t>
      </w:r>
    </w:p>
    <w:p w14:paraId="5065E54A">
      <w:pPr>
        <w:spacing w:line="360" w:lineRule="exact"/>
        <w:ind w:left="900" w:hanging="900" w:hangingChars="375"/>
        <w:rPr>
          <w:rFonts w:hint="eastAsia" w:ascii="宋体" w:hAnsi="宋体" w:cs="宋体"/>
          <w:sz w:val="24"/>
        </w:rPr>
      </w:pPr>
      <w:r>
        <w:rPr>
          <w:rFonts w:hint="eastAsia" w:ascii="宋体" w:hAnsi="宋体" w:cs="宋体"/>
          <w:sz w:val="24"/>
        </w:rPr>
        <w:t>1.6    供应商在磋商过程中不得向采购人提供、给予任何有价值的物品，影响其正常决策行为。一经发现，其将被认定为</w:t>
      </w:r>
      <w:r>
        <w:rPr>
          <w:rFonts w:hint="eastAsia" w:ascii="宋体" w:hAnsi="宋体" w:cs="宋体"/>
          <w:b/>
          <w:bCs/>
          <w:sz w:val="24"/>
        </w:rPr>
        <w:t>磋商无效</w:t>
      </w:r>
      <w:r>
        <w:rPr>
          <w:rFonts w:hint="eastAsia" w:ascii="宋体" w:hAnsi="宋体" w:cs="宋体"/>
          <w:sz w:val="24"/>
        </w:rPr>
        <w:t>。</w:t>
      </w:r>
    </w:p>
    <w:p w14:paraId="11B45E73">
      <w:pPr>
        <w:pStyle w:val="4"/>
        <w:spacing w:before="0" w:after="0" w:line="360" w:lineRule="exact"/>
        <w:rPr>
          <w:rFonts w:hint="eastAsia" w:hAnsi="宋体" w:cs="宋体"/>
          <w:u w:val="none"/>
        </w:rPr>
      </w:pPr>
      <w:bookmarkStart w:id="23" w:name="_Toc1403"/>
      <w:bookmarkStart w:id="24" w:name="_Toc10189"/>
      <w:bookmarkStart w:id="25" w:name="_Toc4429"/>
      <w:bookmarkStart w:id="26" w:name="_Toc515647759"/>
      <w:bookmarkStart w:id="27" w:name="_Toc26900"/>
      <w:bookmarkStart w:id="28" w:name="_Toc5286"/>
      <w:bookmarkStart w:id="29" w:name="_Toc7800"/>
      <w:bookmarkStart w:id="30" w:name="_Toc13872"/>
      <w:bookmarkStart w:id="31" w:name="_Toc1760"/>
      <w:bookmarkStart w:id="32" w:name="_Toc12139"/>
      <w:bookmarkStart w:id="33" w:name="_Toc27814"/>
      <w:bookmarkStart w:id="34" w:name="_Toc28511"/>
      <w:bookmarkStart w:id="35" w:name="_Toc25491"/>
      <w:r>
        <w:rPr>
          <w:rFonts w:hint="eastAsia" w:hAnsi="宋体" w:cs="宋体"/>
          <w:u w:val="none"/>
        </w:rPr>
        <w:t>2.资金来源</w:t>
      </w:r>
      <w:bookmarkEnd w:id="23"/>
      <w:bookmarkEnd w:id="24"/>
      <w:bookmarkEnd w:id="25"/>
      <w:bookmarkEnd w:id="26"/>
      <w:bookmarkEnd w:id="27"/>
      <w:bookmarkEnd w:id="28"/>
      <w:bookmarkEnd w:id="29"/>
      <w:bookmarkEnd w:id="30"/>
      <w:bookmarkEnd w:id="31"/>
      <w:bookmarkEnd w:id="32"/>
      <w:bookmarkEnd w:id="33"/>
      <w:bookmarkEnd w:id="34"/>
      <w:bookmarkEnd w:id="35"/>
    </w:p>
    <w:p w14:paraId="4718409A">
      <w:pPr>
        <w:spacing w:line="360" w:lineRule="exact"/>
        <w:ind w:left="900" w:hanging="900" w:hangingChars="375"/>
        <w:rPr>
          <w:rFonts w:hint="eastAsia"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本项目的采购人已获得足以支付本次招标后所签订的合同项下的资金（包括财政性资金和本项目采购中无法与财政性资金分割的非财政性资金）。</w:t>
      </w:r>
    </w:p>
    <w:p w14:paraId="5BCBB7C2">
      <w:pPr>
        <w:spacing w:line="360" w:lineRule="exact"/>
        <w:ind w:left="900" w:hanging="900" w:hangingChars="375"/>
        <w:rPr>
          <w:rFonts w:hint="eastAsia"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见供应商须知资料表</w:t>
      </w:r>
      <w:r>
        <w:rPr>
          <w:rFonts w:hint="eastAsia" w:ascii="宋体" w:hAnsi="宋体" w:cs="宋体"/>
          <w:sz w:val="24"/>
        </w:rPr>
        <w:t>。</w:t>
      </w:r>
    </w:p>
    <w:p w14:paraId="363DA0BC">
      <w:pPr>
        <w:spacing w:line="360" w:lineRule="exact"/>
        <w:ind w:left="900" w:hanging="900" w:hangingChars="375"/>
        <w:rPr>
          <w:rFonts w:hint="eastAsia" w:ascii="宋体" w:hAnsi="宋体" w:cs="宋体"/>
          <w:sz w:val="24"/>
        </w:rPr>
      </w:pPr>
      <w:r>
        <w:rPr>
          <w:rFonts w:hint="eastAsia" w:ascii="宋体" w:hAnsi="宋体" w:cs="宋体"/>
          <w:sz w:val="24"/>
        </w:rPr>
        <w:t>2.3    供应商报价超过磋商文件规定的预算金额或者分项、分包最高限价的，其磋商将被认定为</w:t>
      </w:r>
      <w:r>
        <w:rPr>
          <w:rFonts w:hint="eastAsia" w:ascii="宋体" w:hAnsi="宋体" w:cs="宋体"/>
          <w:b/>
          <w:bCs/>
          <w:sz w:val="24"/>
        </w:rPr>
        <w:t>磋商无效</w:t>
      </w:r>
      <w:r>
        <w:rPr>
          <w:rFonts w:hint="eastAsia" w:ascii="宋体" w:hAnsi="宋体" w:cs="宋体"/>
          <w:sz w:val="24"/>
        </w:rPr>
        <w:t>。</w:t>
      </w:r>
    </w:p>
    <w:p w14:paraId="14671D31">
      <w:pPr>
        <w:pStyle w:val="4"/>
        <w:spacing w:before="0" w:after="0" w:line="360" w:lineRule="exact"/>
        <w:rPr>
          <w:rFonts w:hint="eastAsia" w:hAnsi="宋体" w:cs="宋体"/>
          <w:u w:val="none"/>
        </w:rPr>
      </w:pPr>
      <w:bookmarkStart w:id="36" w:name="_Toc515647760"/>
      <w:bookmarkStart w:id="37" w:name="_Toc20526"/>
      <w:bookmarkStart w:id="38" w:name="_Toc14525"/>
      <w:bookmarkStart w:id="39" w:name="_Toc22731"/>
      <w:bookmarkStart w:id="40" w:name="_Toc2269"/>
      <w:bookmarkStart w:id="41" w:name="_Toc30650"/>
      <w:bookmarkStart w:id="42" w:name="_Toc520356145"/>
      <w:bookmarkStart w:id="43" w:name="_Toc29481"/>
      <w:bookmarkStart w:id="44" w:name="_Toc16114"/>
      <w:bookmarkStart w:id="45" w:name="_Toc5207"/>
      <w:bookmarkStart w:id="46" w:name="_Toc14612"/>
      <w:bookmarkStart w:id="47" w:name="_Toc15936"/>
      <w:bookmarkStart w:id="48" w:name="_Toc20799"/>
      <w:bookmarkStart w:id="49" w:name="_Toc27475"/>
      <w:r>
        <w:rPr>
          <w:rFonts w:hint="eastAsia" w:hAnsi="宋体" w:cs="宋体"/>
          <w:u w:val="none"/>
        </w:rPr>
        <w:t>3.磋商费用</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348F305">
      <w:pPr>
        <w:spacing w:line="360" w:lineRule="exac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不论磋商的结果如何，供应商应承担所有与准备和参加磋商有关的费用。</w:t>
      </w:r>
    </w:p>
    <w:p w14:paraId="1EFCB2D2">
      <w:pPr>
        <w:pStyle w:val="4"/>
        <w:spacing w:before="0" w:after="0" w:line="360" w:lineRule="exact"/>
        <w:rPr>
          <w:rFonts w:hint="eastAsia" w:hAnsi="宋体" w:cs="宋体"/>
          <w:u w:val="none"/>
        </w:rPr>
      </w:pPr>
      <w:bookmarkStart w:id="50" w:name="_Toc515647761"/>
      <w:bookmarkStart w:id="51" w:name="_Toc1198"/>
      <w:bookmarkStart w:id="52" w:name="_Toc21641"/>
      <w:bookmarkStart w:id="53" w:name="_Toc16328"/>
      <w:bookmarkStart w:id="54" w:name="_Toc6116"/>
      <w:bookmarkStart w:id="55" w:name="_Toc5853"/>
      <w:bookmarkStart w:id="56" w:name="_Toc14718"/>
      <w:bookmarkStart w:id="57" w:name="_Toc4133"/>
      <w:bookmarkStart w:id="58" w:name="_Toc27687"/>
      <w:bookmarkStart w:id="59" w:name="_Toc23668"/>
      <w:bookmarkStart w:id="60" w:name="_Toc12920"/>
      <w:bookmarkStart w:id="61" w:name="_Toc4463"/>
      <w:r>
        <w:rPr>
          <w:rFonts w:hint="eastAsia" w:hAnsi="宋体" w:cs="宋体"/>
          <w:u w:val="none"/>
        </w:rPr>
        <w:t>4.适用法律</w:t>
      </w:r>
      <w:bookmarkEnd w:id="50"/>
      <w:bookmarkEnd w:id="51"/>
      <w:bookmarkEnd w:id="52"/>
      <w:bookmarkEnd w:id="53"/>
      <w:bookmarkEnd w:id="54"/>
      <w:bookmarkEnd w:id="55"/>
      <w:bookmarkEnd w:id="56"/>
      <w:bookmarkEnd w:id="57"/>
      <w:bookmarkEnd w:id="58"/>
      <w:bookmarkEnd w:id="59"/>
      <w:bookmarkEnd w:id="60"/>
      <w:bookmarkEnd w:id="61"/>
    </w:p>
    <w:p w14:paraId="708C4F12">
      <w:pPr>
        <w:spacing w:line="360" w:lineRule="exact"/>
        <w:ind w:left="900" w:hanging="900" w:hangingChars="375"/>
        <w:rPr>
          <w:rFonts w:hint="eastAsia" w:ascii="宋体" w:hAnsi="宋体" w:cs="宋体"/>
          <w:sz w:val="24"/>
        </w:rPr>
      </w:pPr>
      <w:r>
        <w:rPr>
          <w:rFonts w:hint="eastAsia" w:ascii="宋体" w:hAnsi="宋体" w:cs="宋体"/>
          <w:sz w:val="24"/>
        </w:rPr>
        <w:t xml:space="preserve">       本项目采购人、采购代理机构、供应商、磋商小组的相关行为均受《中华人民共和国政府采购法》、《中华人民共和国政府采购法实施条例》、中华人民共和国财政部令74号《政府采购非招标采购方式管理办法》及本项目本级和上级财政部门政府采购有关规定的约束，其权利受到上述法律法规的保护。</w:t>
      </w:r>
    </w:p>
    <w:p w14:paraId="2B108632">
      <w:pPr>
        <w:spacing w:line="360" w:lineRule="exact"/>
        <w:rPr>
          <w:rFonts w:hint="eastAsia" w:ascii="宋体" w:hAnsi="宋体" w:cs="宋体"/>
          <w:sz w:val="24"/>
        </w:rPr>
      </w:pPr>
    </w:p>
    <w:p w14:paraId="539C26DD">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62" w:name="_Toc4365"/>
      <w:bookmarkStart w:id="63" w:name="_Toc216582806"/>
      <w:bookmarkStart w:id="64" w:name="_Toc6385"/>
      <w:bookmarkStart w:id="65" w:name="_Toc515647762"/>
      <w:bookmarkStart w:id="66" w:name="_Toc12561"/>
      <w:bookmarkStart w:id="67" w:name="_Toc520356146"/>
      <w:bookmarkStart w:id="68" w:name="_Toc21566"/>
      <w:bookmarkStart w:id="69" w:name="_Toc4219"/>
      <w:r>
        <w:rPr>
          <w:rFonts w:hint="eastAsia" w:ascii="宋体" w:hAnsi="宋体" w:eastAsia="宋体" w:cs="宋体"/>
          <w:sz w:val="28"/>
          <w:szCs w:val="28"/>
        </w:rPr>
        <w:t xml:space="preserve">二   </w:t>
      </w:r>
      <w:bookmarkEnd w:id="62"/>
      <w:bookmarkEnd w:id="63"/>
      <w:bookmarkEnd w:id="64"/>
      <w:bookmarkEnd w:id="65"/>
      <w:bookmarkEnd w:id="66"/>
      <w:bookmarkEnd w:id="67"/>
      <w:bookmarkEnd w:id="68"/>
      <w:r>
        <w:rPr>
          <w:rFonts w:hint="eastAsia" w:ascii="宋体" w:hAnsi="宋体" w:eastAsia="宋体" w:cs="宋体"/>
          <w:sz w:val="28"/>
          <w:szCs w:val="28"/>
        </w:rPr>
        <w:t>磋商文件</w:t>
      </w:r>
      <w:bookmarkEnd w:id="69"/>
    </w:p>
    <w:p w14:paraId="5C16EAC2">
      <w:pPr>
        <w:pStyle w:val="4"/>
        <w:spacing w:before="0" w:after="0" w:line="360" w:lineRule="exact"/>
        <w:rPr>
          <w:rFonts w:hint="eastAsia" w:hAnsi="宋体" w:cs="宋体"/>
          <w:u w:val="none"/>
        </w:rPr>
      </w:pPr>
      <w:bookmarkStart w:id="70" w:name="_Toc29550"/>
      <w:bookmarkStart w:id="71" w:name="_Toc21275"/>
      <w:bookmarkStart w:id="72" w:name="_Toc4818"/>
      <w:bookmarkStart w:id="73" w:name="_Toc18213"/>
      <w:bookmarkStart w:id="74" w:name="_Toc24971"/>
      <w:bookmarkStart w:id="75" w:name="_Toc15203"/>
      <w:bookmarkStart w:id="76" w:name="_Toc520356147"/>
      <w:bookmarkStart w:id="77" w:name="_Toc25743"/>
      <w:bookmarkStart w:id="78" w:name="_Toc2004"/>
      <w:bookmarkStart w:id="79" w:name="_Toc14084"/>
      <w:bookmarkStart w:id="80" w:name="_Toc515647763"/>
      <w:bookmarkStart w:id="81" w:name="_Toc11557"/>
      <w:bookmarkStart w:id="82" w:name="_Toc22962"/>
      <w:r>
        <w:rPr>
          <w:rFonts w:hint="eastAsia" w:hAnsi="宋体" w:cs="宋体"/>
          <w:u w:val="none"/>
        </w:rPr>
        <w:t>5.磋商文件构成</w:t>
      </w:r>
      <w:bookmarkEnd w:id="70"/>
      <w:bookmarkEnd w:id="71"/>
      <w:bookmarkEnd w:id="72"/>
      <w:bookmarkEnd w:id="73"/>
      <w:bookmarkEnd w:id="74"/>
      <w:bookmarkEnd w:id="75"/>
      <w:bookmarkEnd w:id="76"/>
      <w:bookmarkEnd w:id="77"/>
      <w:bookmarkEnd w:id="78"/>
      <w:bookmarkEnd w:id="79"/>
      <w:bookmarkEnd w:id="80"/>
      <w:bookmarkEnd w:id="81"/>
      <w:bookmarkEnd w:id="82"/>
    </w:p>
    <w:p w14:paraId="0EDFE90D">
      <w:pPr>
        <w:spacing w:line="360" w:lineRule="exact"/>
        <w:ind w:left="900" w:hanging="900" w:hangingChars="375"/>
        <w:rPr>
          <w:rFonts w:hint="eastAsia" w:ascii="宋体" w:hAnsi="宋体" w:cs="宋体"/>
          <w:sz w:val="24"/>
        </w:rPr>
      </w:pPr>
      <w:r>
        <w:rPr>
          <w:rFonts w:hint="eastAsia" w:ascii="宋体" w:hAnsi="宋体" w:cs="宋体"/>
          <w:sz w:val="24"/>
        </w:rPr>
        <w:t>5.1</w:t>
      </w:r>
      <w:r>
        <w:rPr>
          <w:rFonts w:hint="eastAsia" w:ascii="宋体" w:hAnsi="宋体" w:cs="宋体"/>
          <w:sz w:val="24"/>
        </w:rPr>
        <w:tab/>
      </w:r>
      <w:r>
        <w:rPr>
          <w:rFonts w:hint="eastAsia" w:ascii="宋体" w:hAnsi="宋体" w:cs="宋体"/>
          <w:sz w:val="24"/>
        </w:rPr>
        <w:t>磋商文件分为三册共7章，内容如下：</w:t>
      </w:r>
    </w:p>
    <w:p w14:paraId="5C753AFB">
      <w:pPr>
        <w:spacing w:line="360" w:lineRule="exact"/>
        <w:ind w:left="900" w:hanging="900" w:hangingChars="375"/>
        <w:rPr>
          <w:rFonts w:hint="eastAsia" w:ascii="宋体" w:hAnsi="宋体" w:cs="宋体"/>
          <w:sz w:val="24"/>
        </w:rPr>
      </w:pPr>
      <w:r>
        <w:rPr>
          <w:rFonts w:hint="eastAsia" w:ascii="宋体" w:hAnsi="宋体" w:cs="宋体"/>
          <w:sz w:val="24"/>
        </w:rPr>
        <w:t>第一册</w:t>
      </w:r>
    </w:p>
    <w:p w14:paraId="6202EF9B">
      <w:pPr>
        <w:spacing w:line="360" w:lineRule="exact"/>
        <w:ind w:left="900" w:hanging="900" w:hangingChars="375"/>
        <w:rPr>
          <w:rFonts w:hint="eastAsia" w:ascii="宋体" w:hAnsi="宋体" w:cs="宋体"/>
          <w:sz w:val="24"/>
        </w:rPr>
      </w:pPr>
      <w:r>
        <w:rPr>
          <w:rFonts w:hint="eastAsia" w:ascii="宋体" w:hAnsi="宋体" w:cs="宋体"/>
          <w:sz w:val="24"/>
        </w:rPr>
        <w:t>第1章 供应商须知</w:t>
      </w:r>
    </w:p>
    <w:p w14:paraId="65F610FD">
      <w:pPr>
        <w:spacing w:line="360" w:lineRule="exact"/>
        <w:ind w:left="900" w:hanging="900" w:hangingChars="375"/>
        <w:rPr>
          <w:rFonts w:hint="eastAsia" w:ascii="宋体" w:hAnsi="宋体" w:cs="宋体"/>
          <w:sz w:val="24"/>
        </w:rPr>
      </w:pPr>
      <w:r>
        <w:rPr>
          <w:rFonts w:hint="eastAsia" w:ascii="宋体" w:hAnsi="宋体" w:cs="宋体"/>
          <w:sz w:val="24"/>
        </w:rPr>
        <w:t>第2章 响应文件格式</w:t>
      </w:r>
    </w:p>
    <w:p w14:paraId="66D006D3">
      <w:pPr>
        <w:spacing w:line="360" w:lineRule="exact"/>
        <w:ind w:left="900" w:hanging="900" w:hangingChars="375"/>
        <w:rPr>
          <w:rFonts w:hint="eastAsia" w:ascii="宋体" w:hAnsi="宋体" w:cs="宋体"/>
          <w:sz w:val="24"/>
        </w:rPr>
      </w:pPr>
      <w:r>
        <w:rPr>
          <w:rFonts w:hint="eastAsia" w:ascii="宋体" w:hAnsi="宋体" w:cs="宋体"/>
          <w:sz w:val="24"/>
        </w:rPr>
        <w:t>第二册</w:t>
      </w:r>
    </w:p>
    <w:p w14:paraId="0EB78CB4">
      <w:pPr>
        <w:spacing w:line="360" w:lineRule="exact"/>
        <w:ind w:left="900" w:hanging="900" w:hangingChars="375"/>
        <w:rPr>
          <w:rFonts w:hint="eastAsia" w:ascii="宋体" w:hAnsi="宋体" w:cs="宋体"/>
          <w:sz w:val="24"/>
        </w:rPr>
      </w:pPr>
      <w:r>
        <w:rPr>
          <w:rFonts w:hint="eastAsia" w:ascii="宋体" w:hAnsi="宋体" w:cs="宋体"/>
          <w:sz w:val="24"/>
        </w:rPr>
        <w:t>第3章 磋商邀请</w:t>
      </w:r>
    </w:p>
    <w:p w14:paraId="0EC3D877">
      <w:pPr>
        <w:spacing w:line="360" w:lineRule="exact"/>
        <w:ind w:left="900" w:hanging="900" w:hangingChars="375"/>
        <w:rPr>
          <w:rFonts w:hint="eastAsia" w:ascii="宋体" w:hAnsi="宋体" w:cs="宋体"/>
          <w:sz w:val="24"/>
        </w:rPr>
      </w:pPr>
      <w:r>
        <w:rPr>
          <w:rFonts w:hint="eastAsia" w:ascii="宋体" w:hAnsi="宋体" w:cs="宋体"/>
          <w:sz w:val="24"/>
        </w:rPr>
        <w:t>第4章 供应商须知资料表</w:t>
      </w:r>
    </w:p>
    <w:p w14:paraId="1B959B46">
      <w:pPr>
        <w:spacing w:line="360" w:lineRule="exact"/>
        <w:ind w:left="900" w:hanging="900" w:hangingChars="375"/>
        <w:rPr>
          <w:rFonts w:hint="eastAsia" w:ascii="宋体" w:hAnsi="宋体" w:cs="宋体"/>
          <w:sz w:val="24"/>
        </w:rPr>
      </w:pPr>
      <w:r>
        <w:rPr>
          <w:rFonts w:hint="eastAsia" w:ascii="宋体" w:hAnsi="宋体" w:cs="宋体"/>
          <w:sz w:val="24"/>
        </w:rPr>
        <w:t xml:space="preserve">第5章 服务需求及项目要求 </w:t>
      </w:r>
    </w:p>
    <w:p w14:paraId="1CE1C328">
      <w:pPr>
        <w:spacing w:line="360" w:lineRule="exact"/>
        <w:ind w:left="900" w:hanging="900" w:hangingChars="375"/>
        <w:rPr>
          <w:rFonts w:hint="eastAsia" w:ascii="宋体" w:hAnsi="宋体" w:cs="宋体"/>
          <w:sz w:val="24"/>
        </w:rPr>
      </w:pPr>
      <w:r>
        <w:rPr>
          <w:rFonts w:hint="eastAsia" w:ascii="宋体" w:hAnsi="宋体" w:cs="宋体"/>
          <w:sz w:val="24"/>
        </w:rPr>
        <w:t>第6章 评标方法和标准</w:t>
      </w:r>
    </w:p>
    <w:p w14:paraId="52A73018">
      <w:pPr>
        <w:spacing w:line="360" w:lineRule="exact"/>
        <w:ind w:left="900" w:hanging="900" w:hangingChars="375"/>
        <w:rPr>
          <w:rFonts w:hint="eastAsia" w:ascii="宋体" w:hAnsi="宋体" w:cs="宋体"/>
          <w:sz w:val="24"/>
        </w:rPr>
      </w:pPr>
      <w:r>
        <w:rPr>
          <w:rFonts w:hint="eastAsia" w:ascii="宋体" w:hAnsi="宋体" w:cs="宋体"/>
          <w:sz w:val="24"/>
        </w:rPr>
        <w:t>第三册</w:t>
      </w:r>
    </w:p>
    <w:p w14:paraId="5A07B80C">
      <w:pPr>
        <w:spacing w:line="360" w:lineRule="exact"/>
        <w:ind w:left="900" w:hanging="900" w:hangingChars="375"/>
        <w:rPr>
          <w:rFonts w:hint="eastAsia" w:ascii="宋体" w:hAnsi="宋体" w:cs="宋体"/>
          <w:sz w:val="24"/>
        </w:rPr>
      </w:pPr>
      <w:r>
        <w:rPr>
          <w:rFonts w:hint="eastAsia" w:ascii="宋体" w:hAnsi="宋体" w:cs="宋体"/>
          <w:sz w:val="24"/>
        </w:rPr>
        <w:t>第7章 政府采购合同</w:t>
      </w:r>
    </w:p>
    <w:p w14:paraId="3BF08320">
      <w:pPr>
        <w:spacing w:line="360" w:lineRule="exact"/>
        <w:ind w:left="900" w:hanging="900" w:hangingChars="375"/>
        <w:rPr>
          <w:rFonts w:hint="eastAsia" w:ascii="宋体" w:hAnsi="宋体" w:cs="宋体"/>
          <w:sz w:val="24"/>
        </w:rPr>
      </w:pPr>
      <w:r>
        <w:rPr>
          <w:rFonts w:hint="eastAsia" w:ascii="宋体" w:hAnsi="宋体" w:cs="宋体"/>
          <w:sz w:val="24"/>
        </w:rPr>
        <w:t>5.2</w:t>
      </w:r>
      <w:r>
        <w:rPr>
          <w:rFonts w:hint="eastAsia" w:ascii="宋体" w:hAnsi="宋体" w:cs="宋体"/>
          <w:sz w:val="24"/>
        </w:rPr>
        <w:tab/>
      </w:r>
      <w:r>
        <w:rPr>
          <w:rFonts w:hint="eastAsia" w:ascii="宋体" w:hAnsi="宋体" w:cs="宋体"/>
          <w:sz w:val="24"/>
        </w:rPr>
        <w:t>如本文件的前后内容不一致，以最后描述为准。</w:t>
      </w:r>
    </w:p>
    <w:p w14:paraId="375E7DB3">
      <w:pPr>
        <w:spacing w:line="360" w:lineRule="exact"/>
        <w:ind w:left="900" w:hanging="900" w:hangingChars="375"/>
        <w:rPr>
          <w:rFonts w:hint="eastAsia" w:ascii="宋体" w:hAnsi="宋体" w:cs="宋体"/>
          <w:sz w:val="24"/>
        </w:rPr>
      </w:pPr>
      <w:r>
        <w:rPr>
          <w:rFonts w:hint="eastAsia" w:ascii="宋体" w:hAnsi="宋体" w:cs="宋体"/>
          <w:sz w:val="24"/>
        </w:rPr>
        <w:t>5.3    供应商应认真阅读磋商文件所有的事项、格式、条款和技术规范等。如供应商没有按照磋商文件要求提交全部资料，或者响应文件没有对磋商文件在各方面都做出实质性响应，可能导致其磋商将被认定为</w:t>
      </w:r>
      <w:r>
        <w:rPr>
          <w:rFonts w:hint="eastAsia" w:ascii="宋体" w:hAnsi="宋体" w:cs="宋体"/>
          <w:b/>
          <w:bCs/>
          <w:sz w:val="24"/>
        </w:rPr>
        <w:t>磋商无效</w:t>
      </w:r>
      <w:r>
        <w:rPr>
          <w:rFonts w:hint="eastAsia" w:ascii="宋体" w:hAnsi="宋体" w:cs="宋体"/>
          <w:sz w:val="24"/>
        </w:rPr>
        <w:t>。</w:t>
      </w:r>
    </w:p>
    <w:p w14:paraId="27DB0421">
      <w:pPr>
        <w:pStyle w:val="4"/>
        <w:spacing w:before="0" w:after="0" w:line="360" w:lineRule="exact"/>
        <w:rPr>
          <w:rFonts w:hint="eastAsia" w:hAnsi="宋体" w:cs="宋体"/>
          <w:u w:val="none"/>
        </w:rPr>
      </w:pPr>
      <w:bookmarkStart w:id="83" w:name="_Toc520356148"/>
      <w:bookmarkStart w:id="84" w:name="_Toc515904805"/>
      <w:bookmarkStart w:id="85" w:name="_Toc14910"/>
      <w:bookmarkStart w:id="86" w:name="_Toc19275"/>
      <w:bookmarkStart w:id="87" w:name="_Toc10034"/>
      <w:bookmarkStart w:id="88" w:name="_Toc26044"/>
      <w:bookmarkStart w:id="89" w:name="_Toc1227"/>
      <w:bookmarkStart w:id="90" w:name="_Toc9232"/>
      <w:bookmarkStart w:id="91" w:name="_Toc28731"/>
      <w:bookmarkStart w:id="92" w:name="_Toc25866"/>
      <w:bookmarkStart w:id="93" w:name="_Toc24067"/>
      <w:bookmarkStart w:id="94" w:name="_Toc20202"/>
      <w:bookmarkStart w:id="95" w:name="_Toc1117"/>
      <w:bookmarkStart w:id="96" w:name="_Toc21231"/>
      <w:r>
        <w:rPr>
          <w:rFonts w:hint="eastAsia" w:hAnsi="宋体" w:cs="宋体"/>
          <w:u w:val="none"/>
        </w:rPr>
        <w:t>6.磋商文件的澄清</w:t>
      </w:r>
      <w:bookmarkEnd w:id="83"/>
      <w:bookmarkEnd w:id="84"/>
      <w:r>
        <w:rPr>
          <w:rFonts w:hint="eastAsia" w:hAnsi="宋体" w:cs="宋体"/>
          <w:u w:val="none"/>
        </w:rPr>
        <w:t>与修改</w:t>
      </w:r>
      <w:bookmarkEnd w:id="85"/>
      <w:bookmarkEnd w:id="86"/>
      <w:bookmarkEnd w:id="87"/>
      <w:bookmarkEnd w:id="88"/>
      <w:bookmarkEnd w:id="89"/>
      <w:bookmarkEnd w:id="90"/>
      <w:bookmarkEnd w:id="91"/>
      <w:bookmarkEnd w:id="92"/>
      <w:bookmarkEnd w:id="93"/>
      <w:bookmarkEnd w:id="94"/>
      <w:bookmarkEnd w:id="95"/>
      <w:bookmarkEnd w:id="96"/>
    </w:p>
    <w:p w14:paraId="13F1424B">
      <w:pPr>
        <w:pStyle w:val="5"/>
      </w:pPr>
      <w:r>
        <w:rPr>
          <w:rFonts w:hint="eastAsia"/>
        </w:rPr>
        <w:t>6.1    为了保证对磋商文件的澄清和修改满足法律的时限要求，任何要求对磋商文件进行澄清的供应商，均应在磋商截止时间五个工作日前，以书面形式将澄清要求通知采购人或采购代理机构。</w:t>
      </w:r>
    </w:p>
    <w:p w14:paraId="409F5B51">
      <w:pPr>
        <w:pStyle w:val="5"/>
      </w:pPr>
      <w:bookmarkStart w:id="97" w:name="_Toc520356149"/>
      <w:bookmarkStart w:id="98" w:name="_Ref467378678"/>
      <w:bookmarkStart w:id="99" w:name="_Toc515904806"/>
      <w:r>
        <w:rPr>
          <w:rFonts w:hint="eastAsia"/>
        </w:rPr>
        <w:t>6.2</w:t>
      </w:r>
      <w:r>
        <w:rPr>
          <w:rFonts w:hint="eastAsia"/>
        </w:rPr>
        <w:tab/>
      </w:r>
      <w:r>
        <w:rPr>
          <w:rFonts w:hint="eastAsia"/>
        </w:rPr>
        <w:t>采购人可主动地或在解答供应商提出的澄清问题时对磋商文件进行澄清或修改。采购代理机构将以发布澄清（更正）公告的方式，澄清或修改磋商文件，澄清或修改内容作为磋商文件的组成部分。</w:t>
      </w:r>
    </w:p>
    <w:p w14:paraId="73912BB1">
      <w:pPr>
        <w:pStyle w:val="5"/>
      </w:pPr>
      <w:r>
        <w:rPr>
          <w:rFonts w:hint="eastAsia"/>
        </w:rPr>
        <w:t>6.3</w:t>
      </w:r>
      <w:r>
        <w:rPr>
          <w:rFonts w:hint="eastAsia"/>
        </w:rPr>
        <w:tab/>
      </w:r>
      <w:r>
        <w:rPr>
          <w:rFonts w:hint="eastAsia"/>
        </w:rPr>
        <w:t>澄清或者修改的内容可能影响响应文件编制的，采购代理机构将以书面形式通知所有购买磋商文件的潜在供应商，并对其具有约束力。供应商在收到上述通知后，应及时向采购代理机构回函确认。</w:t>
      </w:r>
    </w:p>
    <w:p w14:paraId="6660C996">
      <w:pPr>
        <w:pStyle w:val="4"/>
        <w:spacing w:before="0" w:after="0" w:line="360" w:lineRule="exact"/>
        <w:rPr>
          <w:rFonts w:hint="eastAsia" w:hAnsi="宋体" w:cs="宋体"/>
          <w:u w:val="none"/>
        </w:rPr>
      </w:pPr>
      <w:bookmarkStart w:id="100" w:name="_Toc5103"/>
      <w:bookmarkStart w:id="101" w:name="_Toc14569"/>
      <w:bookmarkStart w:id="102" w:name="_Toc978"/>
      <w:bookmarkStart w:id="103" w:name="_Toc22107"/>
      <w:bookmarkStart w:id="104" w:name="_Toc10823"/>
      <w:bookmarkStart w:id="105" w:name="_Toc517"/>
      <w:bookmarkStart w:id="106" w:name="_Toc25635"/>
      <w:bookmarkStart w:id="107" w:name="_Toc3118"/>
      <w:bookmarkStart w:id="108" w:name="_Toc12558"/>
      <w:bookmarkStart w:id="109" w:name="_Toc8561"/>
      <w:bookmarkStart w:id="110" w:name="_Toc11187"/>
      <w:bookmarkStart w:id="111" w:name="_Toc1073"/>
      <w:r>
        <w:rPr>
          <w:rFonts w:hint="eastAsia" w:hAnsi="宋体" w:cs="宋体"/>
          <w:u w:val="none"/>
        </w:rPr>
        <w:t>7</w:t>
      </w:r>
      <w:bookmarkEnd w:id="97"/>
      <w:bookmarkEnd w:id="98"/>
      <w:bookmarkEnd w:id="99"/>
      <w:r>
        <w:rPr>
          <w:rFonts w:hint="eastAsia" w:hAnsi="宋体" w:cs="宋体"/>
          <w:u w:val="none"/>
        </w:rPr>
        <w:t>.磋商截止时间的顺延</w:t>
      </w:r>
      <w:bookmarkEnd w:id="100"/>
      <w:bookmarkEnd w:id="101"/>
      <w:bookmarkEnd w:id="102"/>
      <w:bookmarkEnd w:id="103"/>
      <w:bookmarkEnd w:id="104"/>
      <w:bookmarkEnd w:id="105"/>
      <w:bookmarkEnd w:id="106"/>
      <w:bookmarkEnd w:id="107"/>
      <w:bookmarkEnd w:id="108"/>
      <w:bookmarkEnd w:id="109"/>
      <w:bookmarkEnd w:id="110"/>
      <w:bookmarkEnd w:id="111"/>
    </w:p>
    <w:p w14:paraId="761F0E30">
      <w:pPr>
        <w:spacing w:line="360" w:lineRule="exac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为使供应商准备磋商时有足够的时间对磋商文件的澄清或者修改部分进行研究，采购人将依法决定是否顺延磋商截止时间。</w:t>
      </w:r>
      <w:bookmarkStart w:id="112" w:name="_Toc516367020"/>
      <w:bookmarkStart w:id="113" w:name="_Toc30808"/>
      <w:bookmarkStart w:id="114" w:name="_Toc216582807"/>
      <w:bookmarkStart w:id="115" w:name="_Toc520356150"/>
      <w:bookmarkStart w:id="116" w:name="_Toc515647766"/>
      <w:bookmarkStart w:id="117" w:name="_Toc7636"/>
    </w:p>
    <w:p w14:paraId="3ED35C54">
      <w:pPr>
        <w:tabs>
          <w:tab w:val="left" w:pos="900"/>
        </w:tabs>
        <w:spacing w:line="360" w:lineRule="exact"/>
        <w:ind w:hanging="540"/>
        <w:rPr>
          <w:rFonts w:hint="eastAsia" w:ascii="宋体" w:hAnsi="宋体" w:cs="宋体"/>
          <w:sz w:val="24"/>
        </w:rPr>
      </w:pPr>
    </w:p>
    <w:p w14:paraId="372D38D7">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118" w:name="_Toc29522"/>
      <w:bookmarkStart w:id="119" w:name="_Toc13550"/>
      <w:bookmarkStart w:id="120" w:name="_Toc13965"/>
      <w:r>
        <w:rPr>
          <w:rFonts w:hint="eastAsia" w:ascii="宋体" w:hAnsi="宋体" w:eastAsia="宋体" w:cs="宋体"/>
          <w:sz w:val="28"/>
          <w:szCs w:val="28"/>
        </w:rPr>
        <w:t xml:space="preserve">三   </w:t>
      </w:r>
      <w:bookmarkEnd w:id="112"/>
      <w:r>
        <w:rPr>
          <w:rFonts w:hint="eastAsia" w:ascii="宋体" w:hAnsi="宋体" w:eastAsia="宋体" w:cs="宋体"/>
          <w:sz w:val="28"/>
          <w:szCs w:val="28"/>
        </w:rPr>
        <w:t>响应文件的编制</w:t>
      </w:r>
      <w:bookmarkEnd w:id="113"/>
      <w:bookmarkEnd w:id="114"/>
      <w:bookmarkEnd w:id="115"/>
      <w:bookmarkEnd w:id="116"/>
      <w:bookmarkEnd w:id="117"/>
      <w:bookmarkEnd w:id="118"/>
      <w:bookmarkEnd w:id="119"/>
      <w:bookmarkEnd w:id="120"/>
    </w:p>
    <w:p w14:paraId="19214564">
      <w:pPr>
        <w:pStyle w:val="4"/>
        <w:spacing w:before="0" w:after="0" w:line="360" w:lineRule="exact"/>
        <w:rPr>
          <w:rFonts w:hint="eastAsia" w:hAnsi="宋体" w:cs="宋体"/>
          <w:u w:val="none"/>
        </w:rPr>
      </w:pPr>
      <w:bookmarkStart w:id="121" w:name="_Toc2539"/>
      <w:bookmarkStart w:id="122" w:name="_Toc520356151"/>
      <w:bookmarkStart w:id="123" w:name="_Toc29861"/>
      <w:bookmarkStart w:id="124" w:name="_Toc20486"/>
      <w:bookmarkStart w:id="125" w:name="_Toc3553"/>
      <w:bookmarkStart w:id="126" w:name="_Toc515647767"/>
      <w:bookmarkStart w:id="127" w:name="_Toc7786"/>
      <w:bookmarkStart w:id="128" w:name="_Toc15642"/>
      <w:bookmarkStart w:id="129" w:name="_Toc3785"/>
      <w:bookmarkStart w:id="130" w:name="_Toc2129"/>
      <w:bookmarkStart w:id="131" w:name="_Toc5890"/>
      <w:bookmarkStart w:id="132" w:name="_Toc7120"/>
      <w:bookmarkStart w:id="133" w:name="_Toc5025"/>
      <w:bookmarkStart w:id="134" w:name="_Toc516367021"/>
      <w:bookmarkStart w:id="135" w:name="_Toc11691"/>
      <w:r>
        <w:rPr>
          <w:rFonts w:hint="eastAsia" w:hAnsi="宋体" w:cs="宋体"/>
          <w:u w:val="none"/>
        </w:rPr>
        <w:t>8.磋商范围及响应文件成交准和计量单位的使用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A525238">
      <w:pPr>
        <w:spacing w:line="360" w:lineRule="exact"/>
        <w:ind w:left="900" w:hanging="900" w:hangingChars="375"/>
        <w:rPr>
          <w:rFonts w:hint="eastAsia" w:ascii="宋体" w:hAnsi="宋体" w:cs="宋体"/>
          <w:sz w:val="24"/>
        </w:rPr>
      </w:pPr>
      <w:r>
        <w:rPr>
          <w:rFonts w:hint="eastAsia" w:ascii="宋体" w:hAnsi="宋体" w:cs="宋体"/>
          <w:sz w:val="24"/>
        </w:rPr>
        <w:t>8.1</w:t>
      </w:r>
      <w:r>
        <w:rPr>
          <w:rFonts w:hint="eastAsia" w:ascii="宋体" w:hAnsi="宋体" w:cs="宋体"/>
          <w:sz w:val="24"/>
        </w:rPr>
        <w:tab/>
      </w:r>
      <w:r>
        <w:rPr>
          <w:rFonts w:hint="eastAsia" w:ascii="宋体" w:hAnsi="宋体" w:cs="宋体"/>
          <w:sz w:val="24"/>
        </w:rPr>
        <w:t>项目有分包的，供应商可对磋商文件其中某一个或几个分包服务进行磋商，除非在</w:t>
      </w:r>
      <w:r>
        <w:rPr>
          <w:rFonts w:hint="eastAsia" w:ascii="宋体" w:hAnsi="宋体" w:cs="宋体"/>
          <w:sz w:val="24"/>
          <w:u w:val="single"/>
        </w:rPr>
        <w:t>供应商须知资料表</w:t>
      </w:r>
      <w:r>
        <w:rPr>
          <w:rFonts w:hint="eastAsia" w:ascii="宋体" w:hAnsi="宋体" w:cs="宋体"/>
          <w:sz w:val="24"/>
        </w:rPr>
        <w:t>中另有规定。</w:t>
      </w:r>
    </w:p>
    <w:p w14:paraId="7BC3A673">
      <w:pPr>
        <w:spacing w:line="360" w:lineRule="exact"/>
        <w:ind w:left="900" w:hanging="900" w:hangingChars="375"/>
        <w:rPr>
          <w:rFonts w:hint="eastAsia" w:ascii="宋体" w:hAnsi="宋体" w:cs="宋体"/>
          <w:sz w:val="24"/>
        </w:rPr>
      </w:pPr>
      <w:r>
        <w:rPr>
          <w:rFonts w:hint="eastAsia" w:ascii="宋体" w:hAnsi="宋体" w:cs="宋体"/>
          <w:sz w:val="24"/>
        </w:rPr>
        <w:t>8.2     供应商应当对所投分包磋商文件中“服务需求及项目要求”所列的所有内容进行磋商，如仅响应某一标项中的部分内容，其磋商将被认定为</w:t>
      </w:r>
      <w:r>
        <w:rPr>
          <w:rFonts w:hint="eastAsia" w:ascii="宋体" w:hAnsi="宋体" w:cs="宋体"/>
          <w:b/>
          <w:bCs/>
          <w:sz w:val="24"/>
        </w:rPr>
        <w:t>磋商无效</w:t>
      </w:r>
      <w:r>
        <w:rPr>
          <w:rFonts w:hint="eastAsia" w:ascii="宋体" w:hAnsi="宋体" w:cs="宋体"/>
          <w:sz w:val="24"/>
        </w:rPr>
        <w:t>。</w:t>
      </w:r>
    </w:p>
    <w:p w14:paraId="6C277C79">
      <w:pPr>
        <w:spacing w:line="360" w:lineRule="exact"/>
        <w:ind w:left="900" w:hanging="900" w:hangingChars="375"/>
        <w:rPr>
          <w:rFonts w:hint="eastAsia" w:ascii="宋体" w:hAnsi="宋体" w:cs="宋体"/>
          <w:sz w:val="24"/>
        </w:rPr>
      </w:pPr>
      <w:r>
        <w:rPr>
          <w:rFonts w:hint="eastAsia" w:ascii="宋体" w:hAnsi="宋体" w:cs="宋体"/>
          <w:sz w:val="24"/>
        </w:rPr>
        <w:t>8.3     除磋商文件中有特殊要求外，响应文件中所使用的计量单位，应采用中华人民共和国法定计量单位。</w:t>
      </w:r>
    </w:p>
    <w:p w14:paraId="742C6569">
      <w:pPr>
        <w:pStyle w:val="4"/>
        <w:spacing w:before="0" w:after="0" w:line="360" w:lineRule="exact"/>
        <w:rPr>
          <w:rFonts w:hint="eastAsia" w:hAnsi="宋体" w:cs="宋体"/>
          <w:u w:val="none"/>
        </w:rPr>
      </w:pPr>
      <w:bookmarkStart w:id="136" w:name="_Toc516367022"/>
      <w:bookmarkStart w:id="137" w:name="_Ref467306676"/>
      <w:bookmarkStart w:id="138" w:name="_Ref467306195"/>
      <w:bookmarkStart w:id="139" w:name="_Toc22417"/>
      <w:bookmarkStart w:id="140" w:name="_Toc15740"/>
      <w:bookmarkStart w:id="141" w:name="_Toc12220"/>
      <w:bookmarkStart w:id="142" w:name="_Toc520356152"/>
      <w:bookmarkStart w:id="143" w:name="_Toc29587"/>
      <w:bookmarkStart w:id="144" w:name="_Toc10364"/>
      <w:bookmarkStart w:id="145" w:name="_Toc16016"/>
      <w:bookmarkStart w:id="146" w:name="_Toc258"/>
      <w:bookmarkStart w:id="147" w:name="_Toc515647768"/>
      <w:bookmarkStart w:id="148" w:name="_Toc28307"/>
      <w:bookmarkStart w:id="149" w:name="_Toc22897"/>
      <w:bookmarkStart w:id="150" w:name="_Toc16592"/>
      <w:bookmarkStart w:id="151" w:name="_Toc23715"/>
      <w:bookmarkStart w:id="152" w:name="_Toc2564"/>
      <w:bookmarkStart w:id="153" w:name="_Toc6978"/>
      <w:bookmarkStart w:id="154" w:name="_Toc15151"/>
      <w:bookmarkStart w:id="155" w:name="_Toc2056"/>
      <w:bookmarkStart w:id="156" w:name="_Toc2999"/>
      <w:bookmarkStart w:id="157" w:name="_Toc516367023"/>
      <w:bookmarkStart w:id="158" w:name="_Toc10379"/>
      <w:bookmarkStart w:id="159" w:name="_Toc4601"/>
      <w:bookmarkStart w:id="160" w:name="_Toc30354"/>
      <w:bookmarkStart w:id="161" w:name="_Toc11200"/>
      <w:bookmarkStart w:id="162" w:name="_Toc515647769"/>
      <w:bookmarkStart w:id="163" w:name="_Toc520356153"/>
      <w:bookmarkStart w:id="164" w:name="_Toc10584"/>
      <w:bookmarkStart w:id="165" w:name="_Toc17395"/>
      <w:bookmarkStart w:id="166" w:name="_Toc17150"/>
      <w:r>
        <w:rPr>
          <w:rFonts w:hint="eastAsia" w:hAnsi="宋体" w:cs="宋体"/>
          <w:u w:val="none"/>
        </w:rPr>
        <w:t>9.</w:t>
      </w:r>
      <w:bookmarkEnd w:id="136"/>
      <w:bookmarkEnd w:id="137"/>
      <w:bookmarkEnd w:id="138"/>
      <w:r>
        <w:rPr>
          <w:rFonts w:hint="eastAsia" w:hAnsi="宋体" w:cs="宋体"/>
          <w:u w:val="none"/>
        </w:rPr>
        <w:t>响应文件构成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00909D40">
      <w:pPr>
        <w:tabs>
          <w:tab w:val="left" w:pos="900"/>
          <w:tab w:val="left" w:pos="5580"/>
        </w:tabs>
        <w:spacing w:line="360" w:lineRule="exact"/>
        <w:ind w:left="960" w:hanging="960" w:hangingChars="400"/>
        <w:jc w:val="left"/>
        <w:rPr>
          <w:rFonts w:hint="eastAsia" w:ascii="宋体" w:hAnsi="宋体" w:cs="宋体"/>
          <w:sz w:val="24"/>
          <w:u w:val="single"/>
        </w:rPr>
      </w:pPr>
      <w:bookmarkStart w:id="167" w:name="_Ref467052588"/>
      <w:r>
        <w:rPr>
          <w:rFonts w:hint="eastAsia" w:ascii="宋体" w:hAnsi="宋体" w:cs="宋体"/>
          <w:sz w:val="24"/>
        </w:rPr>
        <w:t xml:space="preserve">9.1    </w:t>
      </w:r>
      <w:r>
        <w:rPr>
          <w:rFonts w:hint="eastAsia" w:ascii="宋体" w:hAnsi="宋体" w:cs="宋体"/>
          <w:sz w:val="24"/>
          <w:u w:val="single"/>
        </w:rPr>
        <w:t xml:space="preserve"> </w:t>
      </w:r>
      <w:r>
        <w:rPr>
          <w:rFonts w:hint="eastAsia" w:ascii="宋体" w:hAnsi="宋体" w:cs="宋体"/>
          <w:b/>
          <w:bCs/>
          <w:sz w:val="24"/>
          <w:u w:val="single"/>
        </w:rPr>
        <w:t>供应商应完整地按磋商文件提供的响应文件格式及要求编写响应文件，根据平台关联点上传对应佐证资料，响应文件应包括“磋商一览表及资格证明文件”和“商务及技术文件”两部分，上传至政采云平台。供应商应承担上传失误产生的任何后果。</w:t>
      </w:r>
    </w:p>
    <w:p w14:paraId="4B46042F">
      <w:pPr>
        <w:spacing w:line="360" w:lineRule="exact"/>
        <w:ind w:left="900" w:hanging="900" w:hangingChars="375"/>
        <w:rPr>
          <w:rFonts w:hint="eastAsia" w:ascii="宋体" w:hAnsi="宋体" w:cs="宋体"/>
          <w:sz w:val="24"/>
        </w:rPr>
      </w:pPr>
      <w:r>
        <w:rPr>
          <w:rFonts w:hint="eastAsia" w:ascii="宋体" w:hAnsi="宋体" w:cs="宋体"/>
          <w:sz w:val="24"/>
        </w:rPr>
        <w:t>9.2    上述文件应按照磋商文件规定的格式填写、签署和盖章。</w:t>
      </w:r>
      <w:bookmarkEnd w:id="167"/>
    </w:p>
    <w:p w14:paraId="30E99F6B">
      <w:pPr>
        <w:pStyle w:val="4"/>
        <w:spacing w:before="0" w:after="0" w:line="360" w:lineRule="exact"/>
        <w:rPr>
          <w:rFonts w:hint="eastAsia" w:hAnsi="宋体" w:cs="宋体"/>
          <w:u w:val="none"/>
        </w:rPr>
      </w:pPr>
      <w:r>
        <w:rPr>
          <w:rFonts w:hint="eastAsia" w:hAnsi="宋体" w:cs="宋体"/>
          <w:u w:val="none"/>
        </w:rPr>
        <w:t>10.</w:t>
      </w:r>
      <w:r>
        <w:rPr>
          <w:rFonts w:hint="eastAsia" w:hAnsi="宋体" w:cs="宋体"/>
          <w:u w:val="none"/>
        </w:rPr>
        <w:tab/>
      </w:r>
      <w:r>
        <w:rPr>
          <w:rFonts w:hint="eastAsia" w:hAnsi="宋体" w:cs="宋体"/>
          <w:u w:val="none"/>
        </w:rPr>
        <w:t>证明磋商的的合格性和符合磋商文件规定的技术文件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16E1C04">
      <w:pPr>
        <w:spacing w:line="360" w:lineRule="exact"/>
        <w:ind w:left="900" w:hanging="900" w:hangingChars="375"/>
        <w:rPr>
          <w:rFonts w:hint="eastAsia" w:ascii="宋体" w:hAnsi="宋体" w:cs="宋体"/>
          <w:sz w:val="24"/>
        </w:rPr>
      </w:pPr>
      <w:r>
        <w:rPr>
          <w:rFonts w:hint="eastAsia" w:ascii="宋体" w:hAnsi="宋体" w:cs="宋体"/>
          <w:sz w:val="24"/>
        </w:rPr>
        <w:t>10.1</w:t>
      </w:r>
      <w:r>
        <w:rPr>
          <w:rFonts w:hint="eastAsia" w:ascii="宋体" w:hAnsi="宋体" w:cs="宋体"/>
          <w:sz w:val="24"/>
        </w:rPr>
        <w:tab/>
      </w:r>
      <w:r>
        <w:rPr>
          <w:rFonts w:hint="eastAsia" w:ascii="宋体" w:hAnsi="宋体" w:cs="宋体"/>
          <w:sz w:val="24"/>
        </w:rPr>
        <w:t>供应商应提交证明文件，证明其磋商内容符合磋商文件规定。该证明文件是响应文件的一部分。</w:t>
      </w:r>
    </w:p>
    <w:p w14:paraId="31AB6988">
      <w:pPr>
        <w:spacing w:line="360" w:lineRule="exact"/>
        <w:ind w:left="900" w:hanging="900" w:hangingChars="375"/>
        <w:rPr>
          <w:rFonts w:hint="eastAsia" w:ascii="宋体" w:hAnsi="宋体" w:cs="宋体"/>
          <w:sz w:val="24"/>
        </w:rPr>
      </w:pPr>
      <w:bookmarkStart w:id="168" w:name="_Ref467306244"/>
      <w:r>
        <w:rPr>
          <w:rFonts w:hint="eastAsia" w:ascii="宋体" w:hAnsi="宋体" w:cs="宋体"/>
          <w:sz w:val="24"/>
        </w:rPr>
        <w:t>10.2</w:t>
      </w:r>
      <w:r>
        <w:rPr>
          <w:rFonts w:hint="eastAsia" w:ascii="宋体" w:hAnsi="宋体" w:cs="宋体"/>
          <w:sz w:val="24"/>
        </w:rPr>
        <w:tab/>
      </w:r>
      <w:r>
        <w:rPr>
          <w:rFonts w:hint="eastAsia" w:ascii="宋体" w:hAnsi="宋体" w:cs="宋体"/>
          <w:sz w:val="24"/>
        </w:rPr>
        <w:t>上款所述的证明文件，可以是文字资料、图纸和数据，</w:t>
      </w:r>
      <w:bookmarkEnd w:id="168"/>
      <w:r>
        <w:rPr>
          <w:rFonts w:hint="eastAsia" w:ascii="宋体" w:hAnsi="宋体" w:cs="宋体"/>
          <w:sz w:val="24"/>
        </w:rPr>
        <w:t>它包括：</w:t>
      </w:r>
    </w:p>
    <w:p w14:paraId="57E29AF8">
      <w:pPr>
        <w:spacing w:line="360" w:lineRule="exact"/>
        <w:ind w:left="900" w:hanging="900" w:hangingChars="375"/>
        <w:rPr>
          <w:rFonts w:hint="eastAsia" w:ascii="宋体" w:hAnsi="宋体" w:cs="宋体"/>
          <w:sz w:val="24"/>
        </w:rPr>
      </w:pPr>
      <w:r>
        <w:rPr>
          <w:rFonts w:hint="eastAsia" w:ascii="宋体" w:hAnsi="宋体" w:cs="宋体"/>
          <w:sz w:val="24"/>
        </w:rPr>
        <w:t>10.2.1</w:t>
      </w:r>
      <w:r>
        <w:rPr>
          <w:rFonts w:hint="eastAsia" w:ascii="宋体" w:hAnsi="宋体" w:cs="宋体"/>
          <w:sz w:val="24"/>
        </w:rPr>
        <w:tab/>
      </w:r>
      <w:r>
        <w:rPr>
          <w:rFonts w:hint="eastAsia" w:ascii="宋体" w:hAnsi="宋体" w:cs="宋体"/>
          <w:sz w:val="24"/>
        </w:rPr>
        <w:t>服务主要技术指标的详细说明；</w:t>
      </w:r>
    </w:p>
    <w:p w14:paraId="4D1AE186">
      <w:pPr>
        <w:spacing w:line="360" w:lineRule="exact"/>
        <w:ind w:left="900" w:hanging="900" w:hangingChars="375"/>
        <w:rPr>
          <w:rFonts w:hint="eastAsia" w:ascii="宋体" w:hAnsi="宋体" w:cs="宋体"/>
          <w:sz w:val="24"/>
        </w:rPr>
      </w:pPr>
      <w:r>
        <w:rPr>
          <w:rFonts w:hint="eastAsia" w:ascii="宋体" w:hAnsi="宋体" w:cs="宋体"/>
          <w:sz w:val="24"/>
        </w:rPr>
        <w:t>10.2.2</w:t>
      </w:r>
      <w:r>
        <w:rPr>
          <w:rFonts w:hint="eastAsia" w:ascii="宋体" w:hAnsi="宋体" w:cs="宋体"/>
          <w:sz w:val="24"/>
        </w:rPr>
        <w:tab/>
      </w:r>
      <w:r>
        <w:rPr>
          <w:rFonts w:hint="eastAsia" w:ascii="宋体" w:hAnsi="宋体" w:cs="宋体"/>
          <w:b/>
          <w:bCs/>
          <w:sz w:val="24"/>
        </w:rPr>
        <w:t>对照磋商文件服务需求，逐条说明所提供服务对磋商文件的服务需求做出了实质性的响应。</w:t>
      </w:r>
    </w:p>
    <w:p w14:paraId="15117D28">
      <w:pPr>
        <w:pStyle w:val="4"/>
        <w:spacing w:before="0" w:after="0" w:line="360" w:lineRule="exact"/>
        <w:rPr>
          <w:rFonts w:hint="eastAsia" w:hAnsi="宋体" w:cs="宋体"/>
          <w:u w:val="none"/>
        </w:rPr>
      </w:pPr>
      <w:bookmarkStart w:id="169" w:name="_Toc23231"/>
      <w:bookmarkStart w:id="170" w:name="_Toc301"/>
      <w:bookmarkStart w:id="171" w:name="_Toc21396"/>
      <w:bookmarkStart w:id="172" w:name="_Toc25641"/>
      <w:bookmarkStart w:id="173" w:name="_Toc28798"/>
      <w:bookmarkStart w:id="174" w:name="_Toc16118"/>
      <w:bookmarkStart w:id="175" w:name="_Toc1607"/>
      <w:bookmarkStart w:id="176" w:name="_Toc5144"/>
      <w:bookmarkStart w:id="177" w:name="_Toc29340"/>
      <w:bookmarkStart w:id="178" w:name="_Toc515647770"/>
      <w:bookmarkStart w:id="179" w:name="_Toc520356155"/>
      <w:bookmarkStart w:id="180" w:name="_Toc2248"/>
      <w:bookmarkStart w:id="181" w:name="_Toc29220"/>
      <w:r>
        <w:rPr>
          <w:rFonts w:hint="eastAsia" w:hAnsi="宋体" w:cs="宋体"/>
          <w:u w:val="none"/>
        </w:rPr>
        <w:t>11.磋商报价</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4BFC423F">
      <w:pPr>
        <w:spacing w:line="360" w:lineRule="exact"/>
        <w:ind w:left="900" w:hanging="900" w:hangingChars="375"/>
        <w:rPr>
          <w:rFonts w:hint="eastAsia" w:ascii="宋体" w:hAnsi="宋体" w:cs="宋体"/>
          <w:sz w:val="24"/>
        </w:rPr>
      </w:pPr>
      <w:r>
        <w:rPr>
          <w:rFonts w:hint="eastAsia" w:ascii="宋体" w:hAnsi="宋体" w:cs="宋体"/>
          <w:sz w:val="24"/>
        </w:rPr>
        <w:t>11.1</w:t>
      </w:r>
      <w:r>
        <w:rPr>
          <w:rFonts w:hint="eastAsia" w:ascii="宋体" w:hAnsi="宋体" w:cs="宋体"/>
          <w:sz w:val="24"/>
        </w:rPr>
        <w:tab/>
      </w:r>
      <w:r>
        <w:rPr>
          <w:rFonts w:hint="eastAsia" w:ascii="宋体" w:hAnsi="宋体" w:cs="宋体"/>
          <w:sz w:val="24"/>
        </w:rPr>
        <w:t>所有磋商均以人民币报价。供应商的磋商报价应遵守《中华人民共和国价格法》。同时，根据《中华人民共和国政府采购法》第二条的规定，为保证公平竞争，如有主体部分的赠与行为，其磋商将被认定为</w:t>
      </w:r>
      <w:r>
        <w:rPr>
          <w:rFonts w:hint="eastAsia" w:ascii="宋体" w:hAnsi="宋体" w:cs="宋体"/>
          <w:b/>
          <w:bCs/>
          <w:sz w:val="24"/>
        </w:rPr>
        <w:t>磋商无效</w:t>
      </w:r>
      <w:r>
        <w:rPr>
          <w:rFonts w:hint="eastAsia" w:ascii="宋体" w:hAnsi="宋体" w:cs="宋体"/>
          <w:sz w:val="24"/>
        </w:rPr>
        <w:t>。</w:t>
      </w:r>
    </w:p>
    <w:p w14:paraId="3FB65CA4">
      <w:pPr>
        <w:spacing w:line="360" w:lineRule="exact"/>
        <w:ind w:left="900" w:hanging="900" w:hangingChars="375"/>
        <w:rPr>
          <w:rFonts w:hint="eastAsia" w:ascii="宋体" w:hAnsi="宋体" w:cs="宋体"/>
          <w:sz w:val="24"/>
        </w:rPr>
      </w:pPr>
      <w:r>
        <w:rPr>
          <w:rFonts w:hint="eastAsia" w:ascii="宋体" w:hAnsi="宋体" w:cs="宋体"/>
          <w:sz w:val="24"/>
        </w:rPr>
        <w:t>11.2</w:t>
      </w:r>
      <w:r>
        <w:rPr>
          <w:rFonts w:hint="eastAsia" w:ascii="宋体" w:hAnsi="宋体" w:cs="宋体"/>
          <w:sz w:val="24"/>
        </w:rPr>
        <w:tab/>
      </w:r>
      <w:r>
        <w:rPr>
          <w:rFonts w:hint="eastAsia" w:ascii="宋体" w:hAnsi="宋体" w:cs="宋体"/>
          <w:sz w:val="24"/>
        </w:rPr>
        <w:t>供应商应在磋商分项报价表上标明磋商相关服务的单价（如适用），并由法定代表人签署。</w:t>
      </w:r>
    </w:p>
    <w:p w14:paraId="10E5D2A4">
      <w:pPr>
        <w:spacing w:line="360" w:lineRule="exact"/>
        <w:ind w:left="900" w:hanging="900" w:hangingChars="375"/>
        <w:rPr>
          <w:rFonts w:hint="eastAsia" w:ascii="宋体" w:hAnsi="宋体" w:cs="宋体"/>
          <w:sz w:val="24"/>
        </w:rPr>
      </w:pPr>
      <w:r>
        <w:rPr>
          <w:rFonts w:hint="eastAsia" w:ascii="宋体" w:hAnsi="宋体" w:cs="宋体"/>
          <w:sz w:val="24"/>
        </w:rPr>
        <w:t>11.3</w:t>
      </w:r>
      <w:r>
        <w:rPr>
          <w:rFonts w:hint="eastAsia" w:ascii="宋体" w:hAnsi="宋体" w:cs="宋体"/>
          <w:sz w:val="24"/>
        </w:rPr>
        <w:tab/>
      </w:r>
      <w:r>
        <w:rPr>
          <w:rFonts w:hint="eastAsia" w:ascii="宋体" w:hAnsi="宋体" w:cs="宋体"/>
          <w:sz w:val="24"/>
        </w:rPr>
        <w:t>磋商分项报价表上的价格应按下列方式填写；</w:t>
      </w:r>
    </w:p>
    <w:p w14:paraId="1BFDD23C">
      <w:pPr>
        <w:spacing w:line="360" w:lineRule="exact"/>
        <w:ind w:left="900" w:hanging="900" w:hangingChars="375"/>
        <w:rPr>
          <w:rFonts w:hint="eastAsia" w:ascii="宋体" w:hAnsi="宋体" w:cs="宋体"/>
          <w:sz w:val="24"/>
        </w:rPr>
      </w:pPr>
      <w:r>
        <w:rPr>
          <w:rFonts w:hint="eastAsia" w:ascii="宋体" w:hAnsi="宋体" w:cs="宋体"/>
          <w:sz w:val="24"/>
        </w:rPr>
        <w:t>11.4</w:t>
      </w:r>
      <w:r>
        <w:rPr>
          <w:rFonts w:hint="eastAsia" w:ascii="宋体" w:hAnsi="宋体" w:cs="宋体"/>
          <w:sz w:val="24"/>
        </w:rPr>
        <w:tab/>
      </w:r>
      <w:r>
        <w:rPr>
          <w:rFonts w:hint="eastAsia" w:ascii="宋体" w:hAnsi="宋体" w:cs="宋体"/>
          <w:sz w:val="24"/>
        </w:rPr>
        <w:t>供应商所报的各分项磋商单价在合同履行过程中是固定不变的，不得以任何理由予以变更。任何包含价格调整要求的磋商，其磋商将被认定为</w:t>
      </w:r>
      <w:r>
        <w:rPr>
          <w:rFonts w:hint="eastAsia" w:ascii="宋体" w:hAnsi="宋体" w:cs="宋体"/>
          <w:b/>
          <w:bCs/>
          <w:sz w:val="24"/>
        </w:rPr>
        <w:t>磋商无效</w:t>
      </w:r>
      <w:r>
        <w:rPr>
          <w:rFonts w:hint="eastAsia" w:ascii="宋体" w:hAnsi="宋体" w:cs="宋体"/>
          <w:sz w:val="24"/>
        </w:rPr>
        <w:t>。</w:t>
      </w:r>
    </w:p>
    <w:p w14:paraId="632642A7">
      <w:pPr>
        <w:spacing w:line="360" w:lineRule="exact"/>
        <w:ind w:left="900" w:hanging="900" w:hangingChars="375"/>
        <w:rPr>
          <w:rFonts w:hint="eastAsia" w:ascii="宋体" w:hAnsi="宋体" w:cs="宋体"/>
          <w:sz w:val="24"/>
        </w:rPr>
      </w:pPr>
      <w:r>
        <w:rPr>
          <w:rFonts w:hint="eastAsia" w:ascii="宋体" w:hAnsi="宋体" w:cs="宋体"/>
          <w:sz w:val="24"/>
        </w:rPr>
        <w:t>11.5</w:t>
      </w:r>
      <w:r>
        <w:rPr>
          <w:rFonts w:hint="eastAsia" w:ascii="宋体" w:hAnsi="宋体" w:cs="宋体"/>
          <w:sz w:val="24"/>
        </w:rPr>
        <w:tab/>
      </w:r>
      <w:r>
        <w:rPr>
          <w:rFonts w:hint="eastAsia" w:ascii="宋体" w:hAnsi="宋体" w:cs="宋体"/>
          <w:sz w:val="24"/>
        </w:rPr>
        <w:t>每种服务只能有一个磋商报价。采购人不接受具有附加条件的报价。</w:t>
      </w:r>
    </w:p>
    <w:p w14:paraId="392F2373">
      <w:pPr>
        <w:pStyle w:val="4"/>
        <w:spacing w:before="0" w:after="0" w:line="360" w:lineRule="exact"/>
        <w:rPr>
          <w:rFonts w:hint="eastAsia" w:hAnsi="宋体" w:eastAsia="宋体" w:cs="宋体"/>
          <w:u w:val="none"/>
          <w:lang w:eastAsia="zh-CN"/>
        </w:rPr>
      </w:pPr>
      <w:bookmarkStart w:id="182" w:name="_Toc30245"/>
      <w:bookmarkStart w:id="183" w:name="_Toc515647771"/>
      <w:bookmarkStart w:id="184" w:name="_Toc14823"/>
      <w:bookmarkStart w:id="185" w:name="_Toc5648"/>
      <w:bookmarkStart w:id="186" w:name="_Toc18556"/>
      <w:bookmarkStart w:id="187" w:name="_Toc17122"/>
      <w:bookmarkStart w:id="188" w:name="_Toc11514"/>
      <w:bookmarkStart w:id="189" w:name="_Toc20784"/>
      <w:bookmarkStart w:id="190" w:name="_Toc17788"/>
      <w:bookmarkStart w:id="191" w:name="_Toc520356156"/>
      <w:bookmarkStart w:id="192" w:name="_Ref467306513"/>
      <w:bookmarkStart w:id="193" w:name="_Toc23666"/>
      <w:bookmarkStart w:id="194" w:name="_Toc21719"/>
      <w:bookmarkStart w:id="195" w:name="_Toc1683"/>
      <w:bookmarkStart w:id="196" w:name="_Toc3453"/>
      <w:r>
        <w:rPr>
          <w:rFonts w:hint="eastAsia" w:hAnsi="宋体" w:cs="宋体"/>
          <w:u w:val="none"/>
        </w:rPr>
        <w:t>12.</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hAnsi="宋体" w:cs="宋体"/>
          <w:u w:val="none"/>
          <w:lang w:eastAsia="zh-CN"/>
        </w:rPr>
        <w:t>磋商保证金</w:t>
      </w:r>
    </w:p>
    <w:p w14:paraId="6DF0D0E0">
      <w:pPr>
        <w:spacing w:line="360" w:lineRule="exact"/>
        <w:ind w:left="900" w:hanging="900" w:hangingChars="375"/>
        <w:rPr>
          <w:rFonts w:hint="eastAsia" w:ascii="宋体" w:hAnsi="宋体" w:cs="宋体"/>
          <w:sz w:val="24"/>
        </w:rPr>
      </w:pPr>
      <w:bookmarkStart w:id="197" w:name="_Ref467306302"/>
      <w:r>
        <w:rPr>
          <w:rFonts w:hint="eastAsia" w:ascii="宋体" w:hAnsi="宋体" w:cs="宋体"/>
          <w:sz w:val="24"/>
        </w:rPr>
        <w:t>12.1</w:t>
      </w:r>
      <w:r>
        <w:rPr>
          <w:rFonts w:hint="eastAsia" w:ascii="宋体" w:hAnsi="宋体" w:cs="宋体"/>
          <w:sz w:val="24"/>
        </w:rPr>
        <w:tab/>
      </w:r>
      <w:r>
        <w:rPr>
          <w:rFonts w:hint="eastAsia" w:ascii="宋体" w:hAnsi="宋体" w:cs="宋体"/>
          <w:sz w:val="24"/>
        </w:rPr>
        <w:t>供应商应提交供应商须知资料表中规定的</w:t>
      </w:r>
      <w:bookmarkEnd w:id="197"/>
      <w:r>
        <w:rPr>
          <w:rFonts w:hint="eastAsia" w:ascii="宋体" w:hAnsi="宋体" w:cs="宋体"/>
          <w:sz w:val="24"/>
          <w:lang w:eastAsia="zh-CN"/>
        </w:rPr>
        <w:t>磋商保证金</w:t>
      </w:r>
      <w:r>
        <w:rPr>
          <w:rFonts w:hint="eastAsia" w:ascii="宋体" w:hAnsi="宋体" w:cs="宋体"/>
          <w:sz w:val="24"/>
        </w:rPr>
        <w:t>，并作为磋商的一部分。</w:t>
      </w:r>
    </w:p>
    <w:p w14:paraId="2EE595C7">
      <w:pPr>
        <w:spacing w:line="360" w:lineRule="exact"/>
        <w:ind w:left="900" w:hanging="900" w:hangingChars="375"/>
        <w:rPr>
          <w:rFonts w:hint="eastAsia" w:ascii="宋体" w:hAnsi="宋体" w:cs="宋体"/>
          <w:sz w:val="24"/>
        </w:rPr>
      </w:pPr>
      <w:r>
        <w:rPr>
          <w:rFonts w:hint="eastAsia" w:ascii="宋体" w:hAnsi="宋体" w:cs="宋体"/>
          <w:sz w:val="24"/>
        </w:rPr>
        <w:t>12.2</w:t>
      </w:r>
      <w:r>
        <w:rPr>
          <w:rFonts w:hint="eastAsia" w:ascii="宋体" w:hAnsi="宋体" w:cs="宋体"/>
          <w:sz w:val="24"/>
        </w:rPr>
        <w:tab/>
      </w:r>
      <w:r>
        <w:rPr>
          <w:rFonts w:hint="eastAsia" w:ascii="宋体" w:hAnsi="宋体" w:cs="宋体"/>
          <w:sz w:val="24"/>
        </w:rPr>
        <w:t>供应商存在下列情形的，</w:t>
      </w:r>
      <w:r>
        <w:rPr>
          <w:rFonts w:hint="eastAsia" w:ascii="宋体" w:hAnsi="宋体" w:cs="宋体"/>
          <w:sz w:val="24"/>
          <w:lang w:eastAsia="zh-CN"/>
        </w:rPr>
        <w:t>磋商保证金</w:t>
      </w:r>
      <w:r>
        <w:rPr>
          <w:rFonts w:hint="eastAsia" w:ascii="宋体" w:hAnsi="宋体" w:cs="宋体"/>
          <w:sz w:val="24"/>
        </w:rPr>
        <w:t>不予退还：</w:t>
      </w:r>
    </w:p>
    <w:p w14:paraId="19099689">
      <w:pPr>
        <w:spacing w:line="360" w:lineRule="exact"/>
        <w:ind w:left="900" w:hanging="900" w:hangingChars="375"/>
        <w:rPr>
          <w:rFonts w:hint="eastAsia" w:ascii="宋体" w:hAnsi="宋体" w:cs="宋体"/>
          <w:sz w:val="24"/>
        </w:rPr>
      </w:pPr>
      <w:r>
        <w:rPr>
          <w:rFonts w:hint="eastAsia" w:ascii="宋体" w:hAnsi="宋体" w:cs="宋体"/>
          <w:sz w:val="24"/>
        </w:rPr>
        <w:t>（1）在投标有效期内，撤销磋商的；</w:t>
      </w:r>
    </w:p>
    <w:p w14:paraId="2B43F1EB">
      <w:pPr>
        <w:spacing w:line="360" w:lineRule="exact"/>
        <w:ind w:left="900" w:hanging="900" w:hangingChars="375"/>
        <w:rPr>
          <w:rFonts w:hint="eastAsia" w:ascii="宋体" w:hAnsi="宋体" w:cs="宋体"/>
          <w:sz w:val="24"/>
        </w:rPr>
      </w:pPr>
      <w:r>
        <w:rPr>
          <w:rFonts w:hint="eastAsia" w:ascii="宋体" w:hAnsi="宋体" w:cs="宋体"/>
          <w:sz w:val="24"/>
        </w:rPr>
        <w:t>（2）成交后不按本须知第30条的规定与采购人签订合同的；</w:t>
      </w:r>
    </w:p>
    <w:p w14:paraId="4B847375">
      <w:pPr>
        <w:spacing w:line="360" w:lineRule="exact"/>
        <w:ind w:left="900" w:hanging="900" w:hangingChars="375"/>
        <w:rPr>
          <w:rFonts w:hint="eastAsia" w:ascii="宋体" w:hAnsi="宋体" w:cs="宋体"/>
          <w:sz w:val="24"/>
        </w:rPr>
      </w:pPr>
      <w:r>
        <w:rPr>
          <w:rFonts w:hint="eastAsia" w:ascii="宋体" w:hAnsi="宋体" w:cs="宋体"/>
          <w:sz w:val="24"/>
        </w:rPr>
        <w:t>（3）成交后不按本须知第31条的规定提交履约保证金的；</w:t>
      </w:r>
    </w:p>
    <w:p w14:paraId="5B194468">
      <w:pPr>
        <w:spacing w:line="360" w:lineRule="exact"/>
        <w:ind w:left="900" w:hanging="900" w:hangingChars="375"/>
        <w:rPr>
          <w:rFonts w:hint="eastAsia" w:ascii="宋体" w:hAnsi="宋体" w:cs="宋体"/>
          <w:sz w:val="24"/>
        </w:rPr>
      </w:pPr>
      <w:r>
        <w:rPr>
          <w:rFonts w:hint="eastAsia" w:ascii="宋体" w:hAnsi="宋体" w:cs="宋体"/>
          <w:sz w:val="24"/>
        </w:rPr>
        <w:t>（4）成交后不按本须知第32条的规定缴纳成交服务费的；</w:t>
      </w:r>
    </w:p>
    <w:p w14:paraId="69CC00F7">
      <w:pPr>
        <w:spacing w:line="360" w:lineRule="exact"/>
        <w:ind w:left="900" w:hanging="900" w:hangingChars="375"/>
        <w:rPr>
          <w:rFonts w:hint="eastAsia" w:ascii="宋体" w:hAnsi="宋体" w:cs="宋体"/>
          <w:sz w:val="24"/>
        </w:rPr>
      </w:pPr>
      <w:r>
        <w:rPr>
          <w:rFonts w:hint="eastAsia" w:ascii="宋体" w:hAnsi="宋体" w:cs="宋体"/>
          <w:sz w:val="24"/>
        </w:rPr>
        <w:t>（5）存在其他违法违规行为的。</w:t>
      </w:r>
    </w:p>
    <w:p w14:paraId="707E58C6">
      <w:pPr>
        <w:spacing w:line="360" w:lineRule="exact"/>
        <w:ind w:left="900" w:hanging="900" w:hangingChars="375"/>
        <w:rPr>
          <w:rFonts w:hint="eastAsia" w:ascii="宋体" w:hAnsi="宋体" w:cs="宋体"/>
          <w:sz w:val="24"/>
        </w:rPr>
      </w:pPr>
      <w:bookmarkStart w:id="198" w:name="_Ref467306336"/>
      <w:r>
        <w:rPr>
          <w:rFonts w:hint="eastAsia" w:ascii="宋体" w:hAnsi="宋体" w:cs="宋体"/>
          <w:sz w:val="24"/>
        </w:rPr>
        <w:t>12.3</w:t>
      </w:r>
      <w:r>
        <w:rPr>
          <w:rFonts w:hint="eastAsia" w:ascii="宋体" w:hAnsi="宋体" w:cs="宋体"/>
          <w:sz w:val="24"/>
        </w:rPr>
        <w:tab/>
      </w:r>
      <w:bookmarkEnd w:id="198"/>
      <w:r>
        <w:rPr>
          <w:rFonts w:hint="eastAsia" w:ascii="宋体" w:hAnsi="宋体" w:cs="宋体"/>
          <w:sz w:val="24"/>
        </w:rPr>
        <w:t>政府采购信用担保试点范围内的项目，接受符合财政部门规定的政府采购磋商担保函原件。</w:t>
      </w:r>
    </w:p>
    <w:p w14:paraId="20D98076">
      <w:pPr>
        <w:spacing w:line="360" w:lineRule="exact"/>
        <w:ind w:left="900" w:hanging="900" w:hangingChars="375"/>
        <w:rPr>
          <w:rFonts w:hint="eastAsia" w:ascii="宋体" w:hAnsi="宋体" w:cs="宋体"/>
          <w:sz w:val="24"/>
        </w:rPr>
      </w:pPr>
      <w:r>
        <w:rPr>
          <w:rFonts w:hint="eastAsia" w:ascii="宋体" w:hAnsi="宋体" w:cs="宋体"/>
          <w:sz w:val="24"/>
        </w:rPr>
        <w:t>12.4</w:t>
      </w:r>
      <w:r>
        <w:rPr>
          <w:rFonts w:hint="eastAsia" w:ascii="宋体" w:hAnsi="宋体" w:cs="宋体"/>
          <w:sz w:val="24"/>
        </w:rPr>
        <w:tab/>
      </w:r>
      <w:r>
        <w:rPr>
          <w:rFonts w:hint="eastAsia" w:ascii="宋体" w:hAnsi="宋体" w:cs="宋体"/>
          <w:sz w:val="24"/>
        </w:rPr>
        <w:t>供应商未按本须知第12.1和12.3条规定提交</w:t>
      </w:r>
      <w:r>
        <w:rPr>
          <w:rFonts w:hint="eastAsia" w:ascii="宋体" w:hAnsi="宋体" w:cs="宋体"/>
          <w:sz w:val="24"/>
          <w:lang w:eastAsia="zh-CN"/>
        </w:rPr>
        <w:t>磋商保证金</w:t>
      </w:r>
      <w:r>
        <w:rPr>
          <w:rFonts w:hint="eastAsia" w:ascii="宋体" w:hAnsi="宋体" w:cs="宋体"/>
          <w:sz w:val="24"/>
        </w:rPr>
        <w:t>的，其磋商将被认定为</w:t>
      </w:r>
      <w:r>
        <w:rPr>
          <w:rFonts w:hint="eastAsia" w:ascii="宋体" w:hAnsi="宋体" w:cs="宋体"/>
          <w:b/>
          <w:bCs/>
          <w:sz w:val="24"/>
        </w:rPr>
        <w:t>磋商无效</w:t>
      </w:r>
      <w:r>
        <w:rPr>
          <w:rFonts w:hint="eastAsia" w:ascii="宋体" w:hAnsi="宋体" w:cs="宋体"/>
          <w:sz w:val="24"/>
        </w:rPr>
        <w:t>。</w:t>
      </w:r>
    </w:p>
    <w:p w14:paraId="1642F74C">
      <w:pPr>
        <w:spacing w:line="360" w:lineRule="exact"/>
        <w:ind w:left="900" w:hanging="900" w:hangingChars="375"/>
        <w:rPr>
          <w:rFonts w:hint="eastAsia" w:ascii="宋体" w:hAnsi="宋体" w:cs="宋体"/>
          <w:sz w:val="24"/>
        </w:rPr>
      </w:pPr>
      <w:r>
        <w:rPr>
          <w:rFonts w:hint="eastAsia" w:ascii="宋体" w:hAnsi="宋体" w:cs="宋体"/>
          <w:sz w:val="24"/>
        </w:rPr>
        <w:t>12.4.1  采用电汇形式的，一般可以实时入账。</w:t>
      </w:r>
    </w:p>
    <w:p w14:paraId="693ECE58">
      <w:pPr>
        <w:spacing w:line="360" w:lineRule="exact"/>
        <w:ind w:left="900" w:hanging="900" w:hangingChars="375"/>
        <w:rPr>
          <w:rFonts w:hint="eastAsia" w:ascii="宋体" w:hAnsi="宋体" w:cs="宋体"/>
          <w:sz w:val="24"/>
        </w:rPr>
      </w:pPr>
      <w:r>
        <w:rPr>
          <w:rFonts w:hint="eastAsia" w:ascii="宋体" w:hAnsi="宋体" w:cs="宋体"/>
          <w:sz w:val="24"/>
        </w:rPr>
        <w:t>12.4.2  采用支票形式的，供应商则应充分考虑支票入账时间，以确保</w:t>
      </w:r>
      <w:r>
        <w:rPr>
          <w:rFonts w:hint="eastAsia" w:ascii="宋体" w:hAnsi="宋体" w:cs="宋体"/>
          <w:sz w:val="24"/>
          <w:lang w:eastAsia="zh-CN"/>
        </w:rPr>
        <w:t>磋商保证金</w:t>
      </w:r>
      <w:r>
        <w:rPr>
          <w:rFonts w:hint="eastAsia" w:ascii="宋体" w:hAnsi="宋体" w:cs="宋体"/>
          <w:sz w:val="24"/>
        </w:rPr>
        <w:t>能按时进入指定账户。根据银行信息交换和付款时间，支票从递交至实际入账一般需要4-5个工作日。如供应商未及时提交支票或支票不符合银行委托收款要求（如污损、折叠、胶装等），导致</w:t>
      </w:r>
      <w:r>
        <w:rPr>
          <w:rFonts w:hint="eastAsia" w:ascii="宋体" w:hAnsi="宋体" w:cs="宋体"/>
          <w:sz w:val="24"/>
          <w:lang w:eastAsia="zh-CN"/>
        </w:rPr>
        <w:t>磋商保证金</w:t>
      </w:r>
      <w:r>
        <w:rPr>
          <w:rFonts w:hint="eastAsia" w:ascii="宋体" w:hAnsi="宋体" w:cs="宋体"/>
          <w:sz w:val="24"/>
        </w:rPr>
        <w:t>不能按时进入指定账户的，将按照磋商文件的第22.2条相关规定处理。</w:t>
      </w:r>
    </w:p>
    <w:p w14:paraId="74C3FCC3">
      <w:pPr>
        <w:spacing w:line="360" w:lineRule="exact"/>
        <w:ind w:left="900" w:hanging="900" w:hangingChars="375"/>
        <w:rPr>
          <w:rFonts w:hint="eastAsia" w:ascii="宋体" w:hAnsi="宋体" w:cs="宋体"/>
          <w:sz w:val="24"/>
        </w:rPr>
      </w:pPr>
      <w:r>
        <w:rPr>
          <w:rFonts w:hint="eastAsia" w:ascii="宋体" w:hAnsi="宋体" w:cs="宋体"/>
          <w:sz w:val="24"/>
        </w:rPr>
        <w:t>12.5   联合体磋商的，可以由联合体中的一方或者共同提交</w:t>
      </w:r>
      <w:r>
        <w:rPr>
          <w:rFonts w:hint="eastAsia" w:ascii="宋体" w:hAnsi="宋体" w:cs="宋体"/>
          <w:sz w:val="24"/>
          <w:lang w:eastAsia="zh-CN"/>
        </w:rPr>
        <w:t>磋商保证金</w:t>
      </w:r>
      <w:r>
        <w:rPr>
          <w:rFonts w:hint="eastAsia" w:ascii="宋体" w:hAnsi="宋体" w:cs="宋体"/>
          <w:sz w:val="24"/>
        </w:rPr>
        <w:t>。以一方名义提交</w:t>
      </w:r>
      <w:r>
        <w:rPr>
          <w:rFonts w:hint="eastAsia" w:ascii="宋体" w:hAnsi="宋体" w:cs="宋体"/>
          <w:sz w:val="24"/>
          <w:lang w:eastAsia="zh-CN"/>
        </w:rPr>
        <w:t>磋商保证金</w:t>
      </w:r>
      <w:r>
        <w:rPr>
          <w:rFonts w:hint="eastAsia" w:ascii="宋体" w:hAnsi="宋体" w:cs="宋体"/>
          <w:sz w:val="24"/>
        </w:rPr>
        <w:t>的，对联合体各方均具有约束力。</w:t>
      </w:r>
    </w:p>
    <w:p w14:paraId="116DD1DB">
      <w:pPr>
        <w:spacing w:line="360" w:lineRule="exact"/>
        <w:ind w:left="900" w:hanging="900" w:hangingChars="375"/>
        <w:rPr>
          <w:rFonts w:hint="eastAsia" w:ascii="宋体" w:hAnsi="宋体" w:cs="宋体"/>
          <w:sz w:val="24"/>
        </w:rPr>
      </w:pPr>
      <w:r>
        <w:rPr>
          <w:rFonts w:hint="eastAsia" w:ascii="宋体" w:hAnsi="宋体" w:cs="宋体"/>
          <w:sz w:val="24"/>
        </w:rPr>
        <w:t>12.6</w:t>
      </w:r>
      <w:r>
        <w:rPr>
          <w:rFonts w:hint="eastAsia" w:ascii="宋体" w:hAnsi="宋体" w:cs="宋体"/>
          <w:sz w:val="24"/>
        </w:rPr>
        <w:tab/>
      </w:r>
      <w:r>
        <w:rPr>
          <w:rFonts w:hint="eastAsia" w:ascii="宋体" w:hAnsi="宋体" w:cs="宋体"/>
          <w:sz w:val="24"/>
          <w:lang w:eastAsia="zh-CN"/>
        </w:rPr>
        <w:t>磋商保证金</w:t>
      </w:r>
      <w:r>
        <w:rPr>
          <w:rFonts w:hint="eastAsia" w:ascii="宋体" w:hAnsi="宋体" w:cs="宋体"/>
          <w:sz w:val="24"/>
        </w:rPr>
        <w:t>的退还</w:t>
      </w:r>
    </w:p>
    <w:p w14:paraId="206C5C0A">
      <w:pPr>
        <w:spacing w:line="360" w:lineRule="exact"/>
        <w:ind w:left="900" w:hanging="900" w:hangingChars="375"/>
        <w:rPr>
          <w:rFonts w:hint="eastAsia" w:ascii="宋体" w:hAnsi="宋体" w:cs="宋体"/>
          <w:sz w:val="24"/>
        </w:rPr>
      </w:pPr>
      <w:r>
        <w:rPr>
          <w:rFonts w:hint="eastAsia" w:ascii="宋体" w:hAnsi="宋体" w:cs="宋体"/>
          <w:sz w:val="24"/>
        </w:rPr>
        <w:t>12.6.1  成交供应商应在与采购人签订合同之日起5个工作日内，及时联系保证金收受机构办理</w:t>
      </w:r>
      <w:r>
        <w:rPr>
          <w:rFonts w:hint="eastAsia" w:ascii="宋体" w:hAnsi="宋体" w:cs="宋体"/>
          <w:sz w:val="24"/>
          <w:lang w:eastAsia="zh-CN"/>
        </w:rPr>
        <w:t>磋商保证金</w:t>
      </w:r>
      <w:r>
        <w:rPr>
          <w:rFonts w:hint="eastAsia" w:ascii="宋体" w:hAnsi="宋体" w:cs="宋体"/>
          <w:sz w:val="24"/>
        </w:rPr>
        <w:t>无息退还手续。</w:t>
      </w:r>
    </w:p>
    <w:p w14:paraId="44D8DC85">
      <w:pPr>
        <w:spacing w:line="360" w:lineRule="exact"/>
        <w:ind w:left="900" w:hanging="900" w:hangingChars="375"/>
        <w:rPr>
          <w:rFonts w:hint="eastAsia" w:ascii="宋体" w:hAnsi="宋体" w:cs="宋体"/>
          <w:sz w:val="24"/>
        </w:rPr>
      </w:pPr>
      <w:r>
        <w:rPr>
          <w:rFonts w:hint="eastAsia" w:ascii="宋体" w:hAnsi="宋体" w:cs="宋体"/>
          <w:sz w:val="24"/>
        </w:rPr>
        <w:t>12.6.2  未成交供应商的</w:t>
      </w:r>
      <w:r>
        <w:rPr>
          <w:rFonts w:hint="eastAsia" w:ascii="宋体" w:hAnsi="宋体" w:cs="宋体"/>
          <w:sz w:val="24"/>
          <w:lang w:eastAsia="zh-CN"/>
        </w:rPr>
        <w:t>磋商保证金</w:t>
      </w:r>
      <w:r>
        <w:rPr>
          <w:rFonts w:hint="eastAsia" w:ascii="宋体" w:hAnsi="宋体" w:cs="宋体"/>
          <w:sz w:val="24"/>
        </w:rPr>
        <w:t>将在成交通知书发出之日暨成交结果公告公布之日起5个工作日内无息退还。供应商应及时联系保证金收受机构办理退还</w:t>
      </w:r>
      <w:r>
        <w:rPr>
          <w:rFonts w:hint="eastAsia" w:ascii="宋体" w:hAnsi="宋体" w:cs="宋体"/>
          <w:sz w:val="24"/>
          <w:lang w:eastAsia="zh-CN"/>
        </w:rPr>
        <w:t>磋商保证金</w:t>
      </w:r>
      <w:r>
        <w:rPr>
          <w:rFonts w:hint="eastAsia" w:ascii="宋体" w:hAnsi="宋体" w:cs="宋体"/>
          <w:sz w:val="24"/>
        </w:rPr>
        <w:t>手续。</w:t>
      </w:r>
    </w:p>
    <w:p w14:paraId="7CAAA609">
      <w:pPr>
        <w:spacing w:line="360" w:lineRule="exact"/>
        <w:ind w:left="900" w:hanging="900" w:hangingChars="375"/>
        <w:rPr>
          <w:rFonts w:hint="eastAsia" w:ascii="宋体" w:hAnsi="宋体" w:cs="宋体"/>
          <w:sz w:val="24"/>
        </w:rPr>
      </w:pPr>
      <w:r>
        <w:rPr>
          <w:rFonts w:hint="eastAsia" w:ascii="宋体" w:hAnsi="宋体" w:cs="宋体"/>
          <w:sz w:val="24"/>
        </w:rPr>
        <w:t>12.6.3  政府采购磋商担保函不予退回。</w:t>
      </w:r>
    </w:p>
    <w:p w14:paraId="592E411E">
      <w:pPr>
        <w:spacing w:line="360" w:lineRule="exact"/>
        <w:ind w:left="900" w:hanging="900" w:hangingChars="375"/>
        <w:rPr>
          <w:rFonts w:hint="eastAsia" w:ascii="宋体" w:hAnsi="宋体" w:cs="宋体"/>
          <w:sz w:val="24"/>
        </w:rPr>
      </w:pPr>
      <w:r>
        <w:rPr>
          <w:rFonts w:hint="eastAsia" w:ascii="宋体" w:hAnsi="宋体" w:cs="宋体"/>
          <w:sz w:val="24"/>
        </w:rPr>
        <w:t>12.7    因供应商自身原因导致无法及时退还的，采购人或采购代理机构将不承担相应责任。</w:t>
      </w:r>
    </w:p>
    <w:p w14:paraId="34834EF6">
      <w:pPr>
        <w:pStyle w:val="4"/>
        <w:spacing w:before="0" w:after="0" w:line="360" w:lineRule="exact"/>
        <w:rPr>
          <w:rFonts w:hint="eastAsia" w:hAnsi="宋体" w:cs="宋体"/>
          <w:u w:val="none"/>
        </w:rPr>
      </w:pPr>
      <w:bookmarkStart w:id="199" w:name="_Toc17101"/>
      <w:bookmarkStart w:id="200" w:name="_Toc30519"/>
      <w:bookmarkStart w:id="201" w:name="_Toc19068"/>
      <w:bookmarkStart w:id="202" w:name="_Toc12947"/>
      <w:bookmarkStart w:id="203" w:name="_Toc16678"/>
      <w:bookmarkStart w:id="204" w:name="_Toc27999"/>
      <w:bookmarkStart w:id="205" w:name="_Toc520356157"/>
      <w:bookmarkStart w:id="206" w:name="_Toc23590"/>
      <w:bookmarkStart w:id="207" w:name="_Toc1255"/>
      <w:bookmarkStart w:id="208" w:name="_Toc32569"/>
      <w:bookmarkStart w:id="209" w:name="_Toc515647772"/>
      <w:bookmarkStart w:id="210" w:name="_Toc31306"/>
      <w:bookmarkStart w:id="211" w:name="_Toc27662"/>
      <w:bookmarkStart w:id="212" w:name="_Toc19152"/>
      <w:r>
        <w:rPr>
          <w:rFonts w:hint="eastAsia" w:hAnsi="宋体" w:cs="宋体"/>
          <w:u w:val="none"/>
        </w:rPr>
        <w:t>13.投标有效期</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0334C72">
      <w:pPr>
        <w:spacing w:line="360" w:lineRule="exact"/>
        <w:ind w:left="900" w:hanging="900" w:hangingChars="375"/>
        <w:rPr>
          <w:rFonts w:hint="eastAsia"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磋商应在</w:t>
      </w:r>
      <w:r>
        <w:rPr>
          <w:rFonts w:hint="eastAsia" w:ascii="宋体" w:hAnsi="宋体" w:cs="宋体"/>
          <w:sz w:val="24"/>
          <w:u w:val="single"/>
        </w:rPr>
        <w:t>供应商须知资料表</w:t>
      </w:r>
      <w:r>
        <w:rPr>
          <w:rFonts w:hint="eastAsia" w:ascii="宋体" w:hAnsi="宋体" w:cs="宋体"/>
          <w:sz w:val="24"/>
        </w:rPr>
        <w:t>中规定时间内保持有效。投标有效期不满足要求的磋商，其磋商将被认定为</w:t>
      </w:r>
      <w:r>
        <w:rPr>
          <w:rFonts w:hint="eastAsia" w:ascii="宋体" w:hAnsi="宋体" w:cs="宋体"/>
          <w:b/>
          <w:bCs/>
          <w:sz w:val="24"/>
        </w:rPr>
        <w:t>磋商无效</w:t>
      </w:r>
      <w:r>
        <w:rPr>
          <w:rFonts w:hint="eastAsia" w:ascii="宋体" w:hAnsi="宋体" w:cs="宋体"/>
          <w:sz w:val="24"/>
        </w:rPr>
        <w:t>。</w:t>
      </w:r>
    </w:p>
    <w:p w14:paraId="72E88E6B">
      <w:pPr>
        <w:spacing w:line="360" w:lineRule="exact"/>
        <w:ind w:left="900" w:hanging="900" w:hangingChars="375"/>
        <w:rPr>
          <w:rFonts w:hint="eastAsia" w:ascii="宋体" w:hAnsi="宋体" w:cs="宋体"/>
          <w:sz w:val="24"/>
        </w:rPr>
      </w:pPr>
      <w:r>
        <w:rPr>
          <w:rFonts w:hint="eastAsia" w:ascii="宋体" w:hAnsi="宋体" w:cs="宋体"/>
          <w:sz w:val="24"/>
        </w:rPr>
        <w:t>13.2</w:t>
      </w:r>
      <w:r>
        <w:rPr>
          <w:rFonts w:hint="eastAsia" w:ascii="宋体" w:hAnsi="宋体" w:cs="宋体"/>
          <w:sz w:val="24"/>
        </w:rPr>
        <w:tab/>
      </w:r>
      <w:r>
        <w:rPr>
          <w:rFonts w:hint="eastAsia" w:ascii="宋体" w:hAnsi="宋体" w:cs="宋体"/>
          <w:sz w:val="24"/>
        </w:rPr>
        <w:t>为保证有充分时间签订合同，采购人或采购代理机构可根据实际情况，在原投标有效期截止之前，要求供应商延长响应文件的有效期。接受该要求的供应商将不会被要求和允许修正其磋商，且本须知中有关</w:t>
      </w:r>
      <w:r>
        <w:rPr>
          <w:rFonts w:hint="eastAsia" w:ascii="宋体" w:hAnsi="宋体" w:cs="宋体"/>
          <w:sz w:val="24"/>
          <w:lang w:eastAsia="zh-CN"/>
        </w:rPr>
        <w:t>磋商保证金</w:t>
      </w:r>
      <w:r>
        <w:rPr>
          <w:rFonts w:hint="eastAsia" w:ascii="宋体" w:hAnsi="宋体" w:cs="宋体"/>
          <w:sz w:val="24"/>
        </w:rPr>
        <w:t>的要求须在延长的有效期内继续有效。供应商可以拒绝延长投标有效期的要求，其</w:t>
      </w:r>
      <w:r>
        <w:rPr>
          <w:rFonts w:hint="eastAsia" w:ascii="宋体" w:hAnsi="宋体" w:cs="宋体"/>
          <w:sz w:val="24"/>
          <w:lang w:eastAsia="zh-CN"/>
        </w:rPr>
        <w:t>磋商保证金</w:t>
      </w:r>
      <w:r>
        <w:rPr>
          <w:rFonts w:hint="eastAsia" w:ascii="宋体" w:hAnsi="宋体" w:cs="宋体"/>
          <w:sz w:val="24"/>
        </w:rPr>
        <w:t>将及时无息退还。上述要求和答复都应以书面形式提交。</w:t>
      </w:r>
    </w:p>
    <w:p w14:paraId="3AFDB1B5">
      <w:pPr>
        <w:pStyle w:val="4"/>
        <w:spacing w:before="0" w:after="0" w:line="360" w:lineRule="exact"/>
        <w:rPr>
          <w:rFonts w:hint="eastAsia" w:hAnsi="宋体" w:cs="宋体"/>
          <w:u w:val="none"/>
        </w:rPr>
      </w:pPr>
      <w:bookmarkStart w:id="213" w:name="_Toc3558"/>
      <w:bookmarkEnd w:id="213"/>
      <w:bookmarkStart w:id="214" w:name="_Toc9672"/>
      <w:bookmarkEnd w:id="214"/>
      <w:bookmarkStart w:id="215" w:name="_Toc493"/>
      <w:bookmarkEnd w:id="215"/>
      <w:bookmarkStart w:id="216" w:name="_Toc16503"/>
      <w:bookmarkEnd w:id="216"/>
      <w:bookmarkStart w:id="217" w:name="_Toc515647773"/>
      <w:bookmarkEnd w:id="217"/>
      <w:bookmarkStart w:id="218" w:name="_Toc30127"/>
      <w:bookmarkEnd w:id="218"/>
      <w:bookmarkStart w:id="219" w:name="_Toc6286"/>
      <w:bookmarkEnd w:id="219"/>
      <w:bookmarkStart w:id="220" w:name="_Toc17074"/>
      <w:bookmarkEnd w:id="220"/>
      <w:bookmarkStart w:id="221" w:name="_Toc26703"/>
      <w:bookmarkEnd w:id="221"/>
      <w:bookmarkStart w:id="222" w:name="_Toc520356158"/>
      <w:bookmarkEnd w:id="222"/>
      <w:bookmarkStart w:id="223" w:name="_Toc4425"/>
      <w:bookmarkEnd w:id="223"/>
      <w:bookmarkStart w:id="224" w:name="_Toc6302"/>
      <w:bookmarkEnd w:id="224"/>
      <w:bookmarkStart w:id="225" w:name="_Toc29619"/>
      <w:bookmarkEnd w:id="225"/>
      <w:bookmarkStart w:id="226" w:name="_Toc24787"/>
      <w:bookmarkEnd w:id="226"/>
      <w:bookmarkStart w:id="227" w:name="_Toc10391"/>
      <w:bookmarkEnd w:id="227"/>
      <w:bookmarkStart w:id="228" w:name="_Toc6801"/>
      <w:bookmarkStart w:id="229" w:name="_Toc27840"/>
      <w:bookmarkStart w:id="230" w:name="_Toc3823"/>
      <w:bookmarkStart w:id="231" w:name="_Toc27307"/>
      <w:bookmarkStart w:id="232" w:name="_Toc10565"/>
      <w:bookmarkStart w:id="233" w:name="_Toc11669"/>
      <w:bookmarkStart w:id="234" w:name="_Toc11337"/>
      <w:bookmarkStart w:id="235" w:name="_Toc87"/>
      <w:bookmarkStart w:id="236" w:name="_Toc28956"/>
      <w:bookmarkStart w:id="237" w:name="_Toc16865"/>
      <w:bookmarkStart w:id="238" w:name="_Toc216582808"/>
      <w:bookmarkStart w:id="239" w:name="_Toc8711"/>
      <w:bookmarkStart w:id="240" w:name="_Toc515647774"/>
      <w:bookmarkStart w:id="241" w:name="_Toc520356159"/>
      <w:bookmarkStart w:id="242" w:name="_Toc11179"/>
      <w:bookmarkStart w:id="243" w:name="_Toc8824"/>
      <w:r>
        <w:rPr>
          <w:rFonts w:hint="eastAsia" w:hAnsi="宋体" w:cs="宋体"/>
          <w:u w:val="none"/>
        </w:rPr>
        <w:t>14.响应文件的签署及规定</w:t>
      </w:r>
      <w:bookmarkEnd w:id="228"/>
      <w:bookmarkEnd w:id="229"/>
      <w:bookmarkEnd w:id="230"/>
      <w:bookmarkEnd w:id="231"/>
      <w:bookmarkEnd w:id="232"/>
      <w:bookmarkEnd w:id="233"/>
      <w:bookmarkEnd w:id="234"/>
      <w:bookmarkEnd w:id="235"/>
      <w:bookmarkEnd w:id="236"/>
    </w:p>
    <w:p w14:paraId="4035BE2B">
      <w:pPr>
        <w:spacing w:line="360" w:lineRule="exact"/>
        <w:ind w:left="900" w:hanging="900" w:hangingChars="375"/>
        <w:rPr>
          <w:rFonts w:hint="eastAsia" w:ascii="宋体" w:hAnsi="宋体" w:cs="宋体"/>
          <w:sz w:val="24"/>
        </w:rPr>
      </w:pPr>
      <w:r>
        <w:rPr>
          <w:rFonts w:hint="eastAsia" w:ascii="宋体" w:hAnsi="宋体" w:cs="宋体"/>
          <w:sz w:val="24"/>
        </w:rPr>
        <w:t>14.1</w:t>
      </w:r>
      <w:r>
        <w:rPr>
          <w:rFonts w:hint="eastAsia" w:ascii="宋体" w:hAnsi="宋体" w:cs="宋体"/>
          <w:sz w:val="24"/>
        </w:rPr>
        <w:tab/>
      </w:r>
      <w:r>
        <w:rPr>
          <w:rFonts w:hint="eastAsia" w:ascii="宋体" w:hAnsi="宋体" w:cs="宋体"/>
          <w:sz w:val="24"/>
        </w:rPr>
        <w:t>供应商应按供应商须知资料表中的规定，准备和上传响应文件。</w:t>
      </w:r>
    </w:p>
    <w:p w14:paraId="3966DB86">
      <w:pPr>
        <w:spacing w:line="360" w:lineRule="exact"/>
        <w:ind w:left="900" w:hanging="900" w:hangingChars="375"/>
        <w:rPr>
          <w:rFonts w:hint="eastAsia" w:ascii="宋体" w:hAnsi="宋体" w:cs="宋体"/>
          <w:sz w:val="24"/>
        </w:rPr>
      </w:pPr>
      <w:r>
        <w:rPr>
          <w:rFonts w:hint="eastAsia" w:ascii="宋体" w:hAnsi="宋体" w:cs="宋体"/>
          <w:sz w:val="24"/>
        </w:rPr>
        <w:t>14.2</w:t>
      </w:r>
      <w:r>
        <w:rPr>
          <w:rFonts w:hint="eastAsia" w:ascii="宋体" w:hAnsi="宋体" w:cs="宋体"/>
          <w:sz w:val="24"/>
        </w:rPr>
        <w:tab/>
      </w:r>
      <w:r>
        <w:rPr>
          <w:rFonts w:hint="eastAsia" w:ascii="宋体" w:hAnsi="宋体" w:cs="宋体"/>
          <w:sz w:val="24"/>
        </w:rPr>
        <w:t>响应文件由供应商的法定代表人按磋商文件规定在响应文件上签字或盖章并加盖单位印章。如对响应文件进行了修改，则应由供应商的法定代表人在每一修改处签字。</w:t>
      </w:r>
    </w:p>
    <w:p w14:paraId="26EC71C1">
      <w:pPr>
        <w:spacing w:line="360" w:lineRule="exact"/>
        <w:rPr>
          <w:rFonts w:hint="eastAsia" w:ascii="宋体" w:hAnsi="宋体" w:cs="宋体"/>
          <w:sz w:val="24"/>
        </w:rPr>
      </w:pPr>
      <w:r>
        <w:rPr>
          <w:rFonts w:hint="eastAsia" w:ascii="宋体" w:hAnsi="宋体" w:cs="宋体"/>
          <w:sz w:val="24"/>
        </w:rPr>
        <w:t>14.3   响应文件因字迹潦草、表达不清所引起的后果由供应商负责。</w:t>
      </w:r>
    </w:p>
    <w:p w14:paraId="2AEBAABD">
      <w:pPr>
        <w:pStyle w:val="26"/>
        <w:spacing w:line="360" w:lineRule="exact"/>
        <w:ind w:firstLine="480"/>
        <w:rPr>
          <w:rFonts w:hint="eastAsia" w:ascii="宋体" w:hAnsi="宋体" w:cs="宋体"/>
        </w:rPr>
      </w:pPr>
    </w:p>
    <w:bookmarkEnd w:id="237"/>
    <w:bookmarkEnd w:id="238"/>
    <w:bookmarkEnd w:id="239"/>
    <w:bookmarkEnd w:id="240"/>
    <w:bookmarkEnd w:id="241"/>
    <w:bookmarkEnd w:id="242"/>
    <w:bookmarkEnd w:id="243"/>
    <w:p w14:paraId="2DFCE597">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244" w:name="_Toc10929"/>
      <w:r>
        <w:rPr>
          <w:rFonts w:hint="eastAsia" w:ascii="宋体" w:hAnsi="宋体" w:eastAsia="宋体" w:cs="宋体"/>
          <w:sz w:val="28"/>
          <w:szCs w:val="28"/>
        </w:rPr>
        <w:t>四   响应文件的递交</w:t>
      </w:r>
      <w:bookmarkEnd w:id="244"/>
    </w:p>
    <w:p w14:paraId="5AB4E4D0">
      <w:pPr>
        <w:pStyle w:val="4"/>
        <w:spacing w:before="0" w:after="0" w:line="360" w:lineRule="exact"/>
        <w:rPr>
          <w:rFonts w:hint="eastAsia" w:hAnsi="宋体" w:cs="宋体"/>
          <w:u w:val="none"/>
        </w:rPr>
      </w:pPr>
      <w:bookmarkStart w:id="245" w:name="_Toc14401"/>
      <w:bookmarkEnd w:id="245"/>
      <w:bookmarkStart w:id="246" w:name="_Toc20727"/>
      <w:bookmarkEnd w:id="246"/>
      <w:bookmarkStart w:id="247" w:name="_Toc8317"/>
      <w:bookmarkEnd w:id="247"/>
      <w:bookmarkStart w:id="248" w:name="_Toc8129"/>
      <w:bookmarkStart w:id="249" w:name="_Toc1906"/>
      <w:bookmarkStart w:id="250" w:name="_Toc11198"/>
      <w:bookmarkStart w:id="251" w:name="_Toc1280"/>
      <w:bookmarkStart w:id="252" w:name="_Toc5761"/>
      <w:bookmarkStart w:id="253" w:name="_Toc2920"/>
      <w:bookmarkStart w:id="254" w:name="_Toc26050"/>
      <w:r>
        <w:rPr>
          <w:rFonts w:hint="eastAsia" w:hAnsi="宋体" w:cs="宋体"/>
          <w:u w:val="none"/>
        </w:rPr>
        <w:t>15.响应文件的上传和标记</w:t>
      </w:r>
      <w:bookmarkEnd w:id="248"/>
      <w:bookmarkEnd w:id="249"/>
      <w:bookmarkEnd w:id="250"/>
      <w:bookmarkEnd w:id="251"/>
      <w:bookmarkEnd w:id="252"/>
      <w:bookmarkEnd w:id="253"/>
      <w:bookmarkEnd w:id="254"/>
    </w:p>
    <w:p w14:paraId="19DEB743">
      <w:pPr>
        <w:spacing w:line="360" w:lineRule="exact"/>
        <w:ind w:left="900" w:hanging="900" w:hangingChars="375"/>
        <w:rPr>
          <w:rFonts w:hint="eastAsia" w:ascii="宋体" w:hAnsi="宋体" w:cs="宋体"/>
          <w:sz w:val="24"/>
        </w:rPr>
      </w:pPr>
      <w:r>
        <w:rPr>
          <w:rFonts w:hint="eastAsia" w:ascii="宋体" w:hAnsi="宋体" w:cs="宋体"/>
          <w:sz w:val="24"/>
        </w:rPr>
        <w:t>15.1  为方便评审及进行资格审查，供应商应完整地按磋商文件提供的响应文件格式及要求编写响应文件， 供应商须在磋商截止时间前完成在系统上递交电子响应文件。供应商的电子响应文件是经过CA证书加密后上传提交的，任何单位或个人均无法在磋商截止时间(即磋商时间)之前查看或篡改，不存在泄密风险。（严格按照政采云电子投标流程制作并上传电子响应文件）</w:t>
      </w:r>
    </w:p>
    <w:p w14:paraId="0A7092B6">
      <w:pPr>
        <w:spacing w:line="360" w:lineRule="exact"/>
        <w:ind w:left="900" w:hanging="900" w:hangingChars="375"/>
        <w:rPr>
          <w:rFonts w:hint="eastAsia" w:ascii="宋体" w:hAnsi="宋体" w:cs="宋体"/>
          <w:sz w:val="24"/>
        </w:rPr>
      </w:pPr>
      <w:r>
        <w:rPr>
          <w:rFonts w:hint="eastAsia" w:ascii="宋体" w:hAnsi="宋体" w:cs="宋体"/>
          <w:sz w:val="24"/>
        </w:rPr>
        <w:t>15.2    供应商因自身原因导致电子响应文件无法导入电子评标系统的，该响应文件视为无效文件。</w:t>
      </w:r>
    </w:p>
    <w:p w14:paraId="63721E52">
      <w:pPr>
        <w:spacing w:line="360" w:lineRule="exact"/>
        <w:ind w:left="900" w:hanging="900" w:hangingChars="375"/>
        <w:rPr>
          <w:rFonts w:hint="eastAsia" w:ascii="宋体" w:hAnsi="宋体" w:cs="宋体"/>
          <w:sz w:val="24"/>
        </w:rPr>
      </w:pPr>
      <w:r>
        <w:rPr>
          <w:rFonts w:hint="eastAsia" w:ascii="宋体" w:hAnsi="宋体" w:cs="宋体"/>
          <w:sz w:val="24"/>
        </w:rPr>
        <w:t>15.3   电子响应文件具有法律效力,与其他形式的响应文件在内容和格式上等同，若响应文件与磋商文件要求不一致，其内容影响成交结果时，责任由供应商自行承担。</w:t>
      </w:r>
    </w:p>
    <w:p w14:paraId="00ED3BAF">
      <w:pPr>
        <w:pStyle w:val="4"/>
        <w:spacing w:before="0" w:after="0" w:line="360" w:lineRule="exact"/>
        <w:rPr>
          <w:rFonts w:hint="eastAsia" w:hAnsi="宋体" w:cs="宋体"/>
          <w:u w:val="none"/>
        </w:rPr>
      </w:pPr>
      <w:bookmarkStart w:id="255" w:name="_Toc17998"/>
      <w:bookmarkStart w:id="256" w:name="_Toc23034"/>
      <w:bookmarkStart w:id="257" w:name="_Toc16308"/>
      <w:bookmarkStart w:id="258" w:name="_Toc20612"/>
      <w:bookmarkStart w:id="259" w:name="_Toc7925"/>
      <w:bookmarkStart w:id="260" w:name="_Toc7697"/>
      <w:bookmarkStart w:id="261" w:name="_Toc9893"/>
      <w:bookmarkStart w:id="262" w:name="_Toc22574"/>
      <w:r>
        <w:rPr>
          <w:rFonts w:hint="eastAsia" w:hAnsi="宋体" w:cs="宋体"/>
          <w:u w:val="none"/>
        </w:rPr>
        <w:t>16.</w:t>
      </w:r>
      <w:bookmarkEnd w:id="255"/>
      <w:bookmarkEnd w:id="256"/>
      <w:bookmarkEnd w:id="257"/>
      <w:bookmarkEnd w:id="258"/>
      <w:bookmarkEnd w:id="259"/>
      <w:bookmarkEnd w:id="260"/>
      <w:bookmarkEnd w:id="261"/>
      <w:bookmarkEnd w:id="262"/>
      <w:r>
        <w:rPr>
          <w:rFonts w:hint="eastAsia" w:hAnsi="宋体" w:cs="宋体"/>
          <w:u w:val="none"/>
        </w:rPr>
        <w:t>磋商截止</w:t>
      </w:r>
    </w:p>
    <w:p w14:paraId="04005251">
      <w:pPr>
        <w:spacing w:line="360" w:lineRule="exact"/>
        <w:ind w:left="900" w:hanging="900" w:hangingChars="375"/>
        <w:rPr>
          <w:rFonts w:hint="eastAsia" w:ascii="宋体" w:hAnsi="宋体" w:cs="宋体"/>
          <w:sz w:val="24"/>
        </w:rPr>
      </w:pPr>
      <w:r>
        <w:rPr>
          <w:rFonts w:hint="eastAsia" w:ascii="宋体" w:hAnsi="宋体" w:cs="宋体"/>
          <w:sz w:val="24"/>
        </w:rPr>
        <w:t>16.1</w:t>
      </w:r>
      <w:r>
        <w:rPr>
          <w:rFonts w:hint="eastAsia" w:ascii="宋体" w:hAnsi="宋体" w:cs="宋体"/>
          <w:sz w:val="24"/>
        </w:rPr>
        <w:tab/>
      </w:r>
      <w:r>
        <w:rPr>
          <w:rFonts w:hint="eastAsia" w:ascii="宋体" w:hAnsi="宋体" w:cs="宋体"/>
          <w:sz w:val="24"/>
        </w:rPr>
        <w:t>供应商应在供应商须知资料表中规定的磋商截止时间前，将响应文件上传到公开招标公告中规定的地点。</w:t>
      </w:r>
    </w:p>
    <w:p w14:paraId="296B689E">
      <w:pPr>
        <w:spacing w:line="360" w:lineRule="exact"/>
        <w:ind w:left="900" w:hanging="900" w:hangingChars="375"/>
        <w:rPr>
          <w:rFonts w:hint="eastAsia" w:ascii="宋体" w:hAnsi="宋体" w:cs="宋体"/>
          <w:sz w:val="24"/>
        </w:rPr>
      </w:pPr>
      <w:r>
        <w:rPr>
          <w:rFonts w:hint="eastAsia" w:ascii="宋体" w:hAnsi="宋体" w:cs="宋体"/>
          <w:sz w:val="24"/>
        </w:rPr>
        <w:t>16.2</w:t>
      </w:r>
      <w:r>
        <w:rPr>
          <w:rFonts w:hint="eastAsia" w:ascii="宋体" w:hAnsi="宋体" w:cs="宋体"/>
          <w:sz w:val="24"/>
        </w:rPr>
        <w:tab/>
      </w:r>
      <w:r>
        <w:rPr>
          <w:rFonts w:hint="eastAsia" w:ascii="宋体" w:hAnsi="宋体" w:cs="宋体"/>
          <w:sz w:val="24"/>
        </w:rPr>
        <w:t>采购人和采购代理机构有权按本须知的规定，延迟磋商截止时间。在此情况下，采购人、采购代理机构和供应商受磋商截止时间制约的所有权利和义务均应延长至新的截止时间。</w:t>
      </w:r>
    </w:p>
    <w:p w14:paraId="36D4AB73">
      <w:pPr>
        <w:spacing w:line="360" w:lineRule="exact"/>
        <w:ind w:left="900" w:hanging="900" w:hangingChars="375"/>
        <w:rPr>
          <w:rFonts w:hint="eastAsia" w:ascii="宋体" w:hAnsi="宋体" w:cs="宋体"/>
          <w:sz w:val="24"/>
        </w:rPr>
      </w:pPr>
      <w:r>
        <w:rPr>
          <w:rFonts w:hint="eastAsia" w:ascii="宋体" w:hAnsi="宋体" w:cs="宋体"/>
          <w:sz w:val="24"/>
        </w:rPr>
        <w:t>16.3</w:t>
      </w:r>
      <w:r>
        <w:rPr>
          <w:rFonts w:hint="eastAsia" w:ascii="宋体" w:hAnsi="宋体" w:cs="宋体"/>
          <w:sz w:val="24"/>
        </w:rPr>
        <w:tab/>
      </w:r>
      <w:r>
        <w:rPr>
          <w:rFonts w:hint="eastAsia" w:ascii="宋体" w:hAnsi="宋体" w:cs="宋体"/>
          <w:sz w:val="24"/>
        </w:rPr>
        <w:t>采购人和采购代理机构将拒绝接收在磋商截止时间后上传的响应文件。</w:t>
      </w:r>
    </w:p>
    <w:p w14:paraId="30CF30FB">
      <w:pPr>
        <w:pStyle w:val="4"/>
        <w:spacing w:before="0" w:after="0" w:line="360" w:lineRule="exact"/>
        <w:rPr>
          <w:rFonts w:hint="eastAsia" w:hAnsi="宋体" w:cs="宋体"/>
          <w:u w:val="none"/>
        </w:rPr>
      </w:pPr>
      <w:bookmarkStart w:id="263" w:name="_Toc11854"/>
      <w:bookmarkStart w:id="264" w:name="_Toc27778"/>
      <w:bookmarkStart w:id="265" w:name="_Toc22638"/>
      <w:bookmarkStart w:id="266" w:name="_Toc23097"/>
      <w:bookmarkStart w:id="267" w:name="_Toc704"/>
      <w:bookmarkStart w:id="268" w:name="_Toc17866"/>
      <w:bookmarkStart w:id="269" w:name="_Toc79"/>
      <w:bookmarkStart w:id="270" w:name="_Toc16566"/>
      <w:bookmarkStart w:id="271" w:name="_Toc29765"/>
      <w:r>
        <w:rPr>
          <w:rFonts w:hint="eastAsia" w:hAnsi="宋体" w:cs="宋体"/>
          <w:u w:val="none"/>
        </w:rPr>
        <w:t>17.响应文件的接收、修改与撤回</w:t>
      </w:r>
      <w:bookmarkEnd w:id="263"/>
      <w:bookmarkEnd w:id="264"/>
      <w:bookmarkEnd w:id="265"/>
      <w:bookmarkEnd w:id="266"/>
      <w:bookmarkEnd w:id="267"/>
      <w:bookmarkEnd w:id="268"/>
      <w:bookmarkEnd w:id="269"/>
      <w:bookmarkEnd w:id="270"/>
      <w:bookmarkEnd w:id="271"/>
    </w:p>
    <w:p w14:paraId="65592497">
      <w:pPr>
        <w:spacing w:line="360" w:lineRule="exact"/>
        <w:ind w:left="900" w:hanging="900" w:hangingChars="375"/>
        <w:rPr>
          <w:rFonts w:hint="eastAsia" w:ascii="宋体" w:hAnsi="宋体" w:cs="宋体"/>
          <w:sz w:val="24"/>
        </w:rPr>
      </w:pPr>
      <w:r>
        <w:rPr>
          <w:rFonts w:hint="eastAsia" w:ascii="宋体" w:hAnsi="宋体" w:cs="宋体"/>
          <w:sz w:val="24"/>
        </w:rPr>
        <w:t>17.1</w:t>
      </w:r>
      <w:r>
        <w:rPr>
          <w:rFonts w:hint="eastAsia" w:ascii="宋体" w:hAnsi="宋体" w:cs="宋体"/>
          <w:sz w:val="24"/>
        </w:rPr>
        <w:tab/>
      </w:r>
      <w:r>
        <w:rPr>
          <w:rFonts w:hint="eastAsia" w:ascii="宋体" w:hAnsi="宋体" w:cs="宋体"/>
          <w:sz w:val="24"/>
        </w:rPr>
        <w:t>在磋商截止时间后上传的响应文件的，采购人和采购代理机构将拒绝接收。</w:t>
      </w:r>
    </w:p>
    <w:p w14:paraId="7DAD4C56">
      <w:pPr>
        <w:spacing w:line="360" w:lineRule="exact"/>
        <w:ind w:left="900" w:hanging="900" w:hangingChars="375"/>
        <w:rPr>
          <w:rFonts w:hint="eastAsia" w:ascii="宋体" w:hAnsi="宋体" w:cs="宋体"/>
          <w:sz w:val="24"/>
        </w:rPr>
      </w:pPr>
      <w:r>
        <w:rPr>
          <w:rFonts w:hint="eastAsia" w:ascii="宋体" w:hAnsi="宋体" w:cs="宋体"/>
          <w:sz w:val="24"/>
        </w:rPr>
        <w:t>17.2</w:t>
      </w:r>
      <w:r>
        <w:rPr>
          <w:rFonts w:hint="eastAsia" w:ascii="宋体" w:hAnsi="宋体" w:cs="宋体"/>
          <w:sz w:val="24"/>
        </w:rPr>
        <w:tab/>
      </w:r>
      <w:r>
        <w:rPr>
          <w:rFonts w:hint="eastAsia" w:ascii="宋体" w:hAnsi="宋体" w:cs="宋体"/>
          <w:sz w:val="24"/>
        </w:rPr>
        <w:t>上传响应文件以后，如果供应商要进行修改或撤回投标，供应商对响应文件的修改或撤回通知应按本须知规定编制、标记。采购人和采购代理机构将予以接收，并视为响应文件的组成部分。</w:t>
      </w:r>
    </w:p>
    <w:p w14:paraId="69AABE90">
      <w:pPr>
        <w:spacing w:line="360" w:lineRule="exact"/>
        <w:ind w:left="900" w:hanging="900" w:hangingChars="375"/>
        <w:rPr>
          <w:rFonts w:hint="eastAsia" w:ascii="宋体" w:hAnsi="宋体" w:cs="宋体"/>
          <w:sz w:val="24"/>
        </w:rPr>
      </w:pPr>
      <w:r>
        <w:rPr>
          <w:rFonts w:hint="eastAsia" w:ascii="宋体" w:hAnsi="宋体" w:cs="宋体"/>
          <w:sz w:val="24"/>
        </w:rPr>
        <w:t>17.3</w:t>
      </w:r>
      <w:r>
        <w:rPr>
          <w:rFonts w:hint="eastAsia" w:ascii="宋体" w:hAnsi="宋体" w:cs="宋体"/>
          <w:sz w:val="24"/>
        </w:rPr>
        <w:tab/>
      </w:r>
      <w:r>
        <w:rPr>
          <w:rFonts w:hint="eastAsia" w:ascii="宋体" w:hAnsi="宋体" w:cs="宋体"/>
          <w:sz w:val="24"/>
        </w:rPr>
        <w:t>在磋商截止期之后，采购人和采购代理机构不接受供应商主动对其响应文件做任何修改。</w:t>
      </w:r>
    </w:p>
    <w:p w14:paraId="2BF7C8FE">
      <w:pPr>
        <w:spacing w:line="360" w:lineRule="exact"/>
        <w:ind w:left="900" w:hanging="900" w:hangingChars="375"/>
        <w:rPr>
          <w:rFonts w:hint="eastAsia" w:ascii="宋体" w:hAnsi="宋体" w:cs="宋体"/>
          <w:sz w:val="24"/>
        </w:rPr>
      </w:pPr>
      <w:r>
        <w:rPr>
          <w:rFonts w:hint="eastAsia" w:ascii="宋体" w:hAnsi="宋体" w:cs="宋体"/>
          <w:sz w:val="24"/>
        </w:rPr>
        <w:t>17.4</w:t>
      </w:r>
      <w:r>
        <w:rPr>
          <w:rFonts w:hint="eastAsia" w:ascii="宋体" w:hAnsi="宋体" w:cs="宋体"/>
          <w:sz w:val="24"/>
        </w:rPr>
        <w:tab/>
      </w:r>
      <w:r>
        <w:rPr>
          <w:rFonts w:hint="eastAsia" w:ascii="宋体" w:hAnsi="宋体" w:cs="宋体"/>
          <w:sz w:val="24"/>
        </w:rPr>
        <w:t>采购人和采购代理机构对所接收响应文件概不退回。</w:t>
      </w:r>
    </w:p>
    <w:p w14:paraId="2F554881">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272" w:name="_Toc21509"/>
      <w:bookmarkStart w:id="273" w:name="_Toc7470"/>
      <w:bookmarkStart w:id="274" w:name="_Toc17356"/>
      <w:r>
        <w:rPr>
          <w:rFonts w:hint="eastAsia" w:ascii="宋体" w:hAnsi="宋体" w:eastAsia="宋体" w:cs="宋体"/>
          <w:sz w:val="28"/>
          <w:szCs w:val="28"/>
        </w:rPr>
        <w:t>五   磋商及评标</w:t>
      </w:r>
      <w:bookmarkEnd w:id="272"/>
      <w:bookmarkEnd w:id="273"/>
      <w:bookmarkEnd w:id="274"/>
    </w:p>
    <w:p w14:paraId="0113B0F6">
      <w:pPr>
        <w:pStyle w:val="4"/>
        <w:spacing w:before="0" w:after="0" w:line="360" w:lineRule="exact"/>
        <w:rPr>
          <w:rFonts w:hint="eastAsia" w:hAnsi="宋体" w:cs="宋体"/>
          <w:u w:val="none"/>
        </w:rPr>
      </w:pPr>
      <w:bookmarkStart w:id="275" w:name="_Toc27495"/>
      <w:bookmarkStart w:id="276" w:name="_Toc19296"/>
      <w:bookmarkStart w:id="277" w:name="_Toc10550"/>
      <w:bookmarkStart w:id="278" w:name="_Toc32415"/>
      <w:bookmarkStart w:id="279" w:name="_Toc28586"/>
      <w:bookmarkStart w:id="280" w:name="_Toc5231"/>
      <w:bookmarkStart w:id="281" w:name="_Toc18228"/>
      <w:bookmarkStart w:id="282" w:name="_Toc21667"/>
      <w:bookmarkStart w:id="283" w:name="_Toc515647780"/>
      <w:bookmarkStart w:id="284" w:name="_Toc378"/>
      <w:bookmarkStart w:id="285" w:name="_Toc5052"/>
      <w:bookmarkStart w:id="286" w:name="_Toc18233"/>
      <w:bookmarkStart w:id="287" w:name="_Toc21372"/>
      <w:bookmarkStart w:id="288" w:name="_Toc520356166"/>
      <w:bookmarkStart w:id="289" w:name="_Toc28479"/>
      <w:bookmarkStart w:id="290" w:name="_Toc22021"/>
      <w:bookmarkStart w:id="291" w:name="_Toc13892"/>
      <w:bookmarkStart w:id="292" w:name="_Toc29696"/>
      <w:bookmarkStart w:id="293" w:name="_Toc14775"/>
      <w:bookmarkStart w:id="294" w:name="_Toc3936"/>
      <w:bookmarkStart w:id="295" w:name="_Toc22736"/>
      <w:bookmarkStart w:id="296" w:name="_Toc19949"/>
      <w:bookmarkStart w:id="297" w:name="_Toc515647781"/>
      <w:bookmarkStart w:id="298" w:name="_Toc21156"/>
      <w:bookmarkStart w:id="299" w:name="_Toc14028"/>
      <w:bookmarkStart w:id="300" w:name="_Toc11595"/>
      <w:bookmarkStart w:id="301" w:name="_Toc8432"/>
      <w:r>
        <w:rPr>
          <w:rFonts w:hint="eastAsia" w:hAnsi="宋体" w:cs="宋体"/>
          <w:u w:val="none"/>
        </w:rPr>
        <w:t>18.磋商</w:t>
      </w:r>
    </w:p>
    <w:p w14:paraId="0A41323A">
      <w:pPr>
        <w:spacing w:line="360" w:lineRule="exact"/>
        <w:ind w:left="900" w:hanging="900" w:hangingChars="375"/>
        <w:rPr>
          <w:rFonts w:hint="eastAsia" w:ascii="宋体" w:hAnsi="宋体" w:cs="宋体"/>
          <w:sz w:val="24"/>
        </w:rPr>
      </w:pPr>
      <w:r>
        <w:rPr>
          <w:rFonts w:hint="eastAsia" w:ascii="宋体" w:hAnsi="宋体" w:cs="宋体"/>
          <w:sz w:val="24"/>
        </w:rPr>
        <w:t>18.1</w:t>
      </w:r>
      <w:r>
        <w:rPr>
          <w:rFonts w:hint="eastAsia" w:ascii="宋体" w:hAnsi="宋体" w:cs="宋体"/>
          <w:sz w:val="24"/>
        </w:rPr>
        <w:tab/>
      </w:r>
      <w:r>
        <w:rPr>
          <w:rFonts w:hint="eastAsia" w:ascii="宋体" w:hAnsi="宋体" w:cs="宋体"/>
          <w:sz w:val="24"/>
        </w:rPr>
        <w:t>采购人和采购代理机构将按供应商须知资料表中规定的磋商时间和地点组织磋商并邀请所有供应商代表参加。</w:t>
      </w:r>
    </w:p>
    <w:p w14:paraId="1D7DBF72">
      <w:pPr>
        <w:spacing w:line="360" w:lineRule="exact"/>
        <w:ind w:left="900" w:hanging="900" w:hangingChars="375"/>
        <w:rPr>
          <w:rFonts w:hint="eastAsia" w:ascii="宋体" w:hAnsi="宋体" w:cs="宋体"/>
          <w:sz w:val="24"/>
        </w:rPr>
      </w:pPr>
      <w:r>
        <w:rPr>
          <w:rFonts w:hint="eastAsia" w:ascii="宋体" w:hAnsi="宋体" w:cs="宋体"/>
          <w:sz w:val="24"/>
        </w:rPr>
        <w:t>18.2</w:t>
      </w:r>
      <w:r>
        <w:rPr>
          <w:rFonts w:hint="eastAsia" w:ascii="宋体" w:hAnsi="宋体" w:cs="宋体"/>
          <w:sz w:val="24"/>
        </w:rPr>
        <w:tab/>
      </w:r>
      <w:r>
        <w:rPr>
          <w:rFonts w:hint="eastAsia" w:ascii="宋体" w:hAnsi="宋体" w:cs="宋体"/>
          <w:sz w:val="24"/>
        </w:rPr>
        <w:t>到磋商截止时间，对供应商上传的响应文件进行解密，解密时长为30分钟。供应商须在规定时间内使用CA锁在政采云平台解密，解密失败或未在规定时间内解密，将无法参加下一阶段的磋商，将被认定为无效磋商。</w:t>
      </w:r>
      <w:r>
        <w:rPr>
          <w:rFonts w:hint="eastAsia" w:ascii="宋体" w:hAnsi="宋体" w:cs="宋体"/>
          <w:b/>
          <w:bCs/>
          <w:sz w:val="24"/>
        </w:rPr>
        <w:t>请供应商提前调试好CA锁，确保在操作时能正常使用。</w:t>
      </w:r>
      <w:r>
        <w:rPr>
          <w:rFonts w:hint="eastAsia" w:ascii="宋体" w:hAnsi="宋体" w:cs="宋体"/>
          <w:sz w:val="24"/>
        </w:rPr>
        <w:t xml:space="preserve">  </w:t>
      </w:r>
    </w:p>
    <w:p w14:paraId="7C7783AC">
      <w:pPr>
        <w:spacing w:line="360" w:lineRule="exact"/>
        <w:ind w:left="900" w:hanging="900" w:hangingChars="375"/>
        <w:rPr>
          <w:rFonts w:hint="eastAsia" w:ascii="宋体" w:hAnsi="宋体" w:cs="宋体"/>
          <w:sz w:val="24"/>
        </w:rPr>
      </w:pPr>
      <w:r>
        <w:rPr>
          <w:rFonts w:hint="eastAsia" w:ascii="宋体" w:hAnsi="宋体" w:cs="宋体"/>
          <w:sz w:val="24"/>
        </w:rPr>
        <w:t>18.3</w:t>
      </w:r>
      <w:r>
        <w:rPr>
          <w:rFonts w:hint="eastAsia" w:ascii="宋体" w:hAnsi="宋体" w:cs="宋体"/>
          <w:sz w:val="24"/>
        </w:rPr>
        <w:tab/>
      </w:r>
      <w:r>
        <w:rPr>
          <w:rFonts w:hint="eastAsia" w:ascii="宋体" w:hAnsi="宋体" w:cs="宋体"/>
          <w:sz w:val="24"/>
        </w:rPr>
        <w:t>在开标记录时，代理机构开启签字时段，</w:t>
      </w:r>
      <w:r>
        <w:rPr>
          <w:rFonts w:hint="eastAsia" w:ascii="宋体" w:hAnsi="宋体" w:cs="宋体"/>
          <w:b/>
          <w:bCs/>
          <w:sz w:val="24"/>
        </w:rPr>
        <w:t>供应商须使用CA锁在政采云平台进行签字确认报价。</w:t>
      </w:r>
    </w:p>
    <w:p w14:paraId="7B7D5603">
      <w:pPr>
        <w:spacing w:line="360" w:lineRule="exact"/>
        <w:ind w:left="900" w:hanging="900" w:hangingChars="375"/>
        <w:rPr>
          <w:rFonts w:hint="eastAsia" w:ascii="宋体" w:hAnsi="宋体" w:cs="宋体"/>
          <w:sz w:val="24"/>
        </w:rPr>
      </w:pPr>
      <w:r>
        <w:rPr>
          <w:rFonts w:hint="eastAsia" w:ascii="宋体" w:hAnsi="宋体" w:cs="宋体"/>
          <w:sz w:val="24"/>
        </w:rPr>
        <w:t>18.4</w:t>
      </w:r>
      <w:r>
        <w:rPr>
          <w:rFonts w:hint="eastAsia" w:ascii="宋体" w:hAnsi="宋体" w:cs="宋体"/>
          <w:sz w:val="24"/>
        </w:rPr>
        <w:tab/>
      </w:r>
      <w:r>
        <w:rPr>
          <w:rFonts w:hint="eastAsia" w:ascii="宋体" w:hAnsi="宋体" w:cs="宋体"/>
          <w:sz w:val="24"/>
        </w:rPr>
        <w:t>在评审磋商环节，</w:t>
      </w:r>
      <w:r>
        <w:rPr>
          <w:rFonts w:hint="eastAsia" w:ascii="宋体" w:hAnsi="宋体" w:cs="宋体"/>
          <w:b/>
          <w:bCs/>
          <w:sz w:val="24"/>
        </w:rPr>
        <w:t>供应商须提前调试电脑是否可以正常视频通话</w:t>
      </w:r>
      <w:r>
        <w:rPr>
          <w:rFonts w:hint="eastAsia" w:ascii="宋体" w:hAnsi="宋体" w:cs="宋体"/>
          <w:sz w:val="24"/>
        </w:rPr>
        <w:t>，与评审专家进行一对一的磋商。</w:t>
      </w:r>
    </w:p>
    <w:p w14:paraId="1F011F2F">
      <w:pPr>
        <w:pStyle w:val="4"/>
        <w:spacing w:before="0" w:after="0" w:line="360" w:lineRule="exact"/>
        <w:rPr>
          <w:rFonts w:hint="eastAsia" w:hAnsi="宋体" w:cs="宋体"/>
          <w:u w:val="none"/>
        </w:rPr>
      </w:pPr>
      <w:r>
        <w:rPr>
          <w:rFonts w:hint="eastAsia" w:hAnsi="宋体" w:cs="宋体"/>
          <w:u w:val="none"/>
        </w:rPr>
        <w:t>19.资格审查及组建</w:t>
      </w:r>
      <w:bookmarkEnd w:id="275"/>
      <w:bookmarkEnd w:id="276"/>
      <w:bookmarkEnd w:id="277"/>
      <w:bookmarkEnd w:id="278"/>
      <w:bookmarkEnd w:id="279"/>
      <w:bookmarkEnd w:id="280"/>
      <w:bookmarkEnd w:id="281"/>
      <w:bookmarkEnd w:id="282"/>
      <w:bookmarkEnd w:id="283"/>
      <w:bookmarkEnd w:id="284"/>
      <w:bookmarkEnd w:id="285"/>
      <w:bookmarkEnd w:id="286"/>
      <w:bookmarkEnd w:id="287"/>
      <w:r>
        <w:rPr>
          <w:rFonts w:hint="eastAsia" w:hAnsi="宋体" w:cs="宋体"/>
          <w:u w:val="none"/>
        </w:rPr>
        <w:t>磋商小组</w:t>
      </w:r>
    </w:p>
    <w:p w14:paraId="1FF070E3">
      <w:pPr>
        <w:spacing w:line="360" w:lineRule="exact"/>
        <w:ind w:left="960" w:hanging="960" w:hangingChars="400"/>
        <w:rPr>
          <w:rFonts w:hint="eastAsia" w:ascii="宋体" w:hAnsi="宋体" w:cs="宋体"/>
          <w:b/>
          <w:bCs/>
          <w:sz w:val="24"/>
        </w:rPr>
      </w:pPr>
      <w:r>
        <w:rPr>
          <w:rFonts w:hint="eastAsia" w:ascii="宋体" w:hAnsi="宋体" w:cs="宋体"/>
          <w:sz w:val="24"/>
        </w:rPr>
        <w:t>19.1    采购人或采购代理机构依据法律法规和磋商文件中规定的内容，对供应商资格进行审查，</w:t>
      </w:r>
      <w:r>
        <w:rPr>
          <w:rFonts w:hint="eastAsia" w:ascii="宋体" w:hAnsi="宋体" w:cs="宋体"/>
          <w:b/>
          <w:bCs/>
          <w:sz w:val="24"/>
        </w:rPr>
        <w:t>本项目审查内容如下：</w:t>
      </w:r>
    </w:p>
    <w:p w14:paraId="30095133">
      <w:pPr>
        <w:pStyle w:val="18"/>
        <w:spacing w:line="360" w:lineRule="exact"/>
        <w:ind w:firstLine="482" w:firstLineChars="200"/>
        <w:rPr>
          <w:rFonts w:hint="eastAsia" w:ascii="宋体" w:hAnsi="宋体" w:cs="宋体"/>
          <w:b/>
          <w:bCs/>
          <w:sz w:val="24"/>
        </w:rPr>
      </w:pPr>
      <w:r>
        <w:rPr>
          <w:rFonts w:hint="eastAsia" w:ascii="宋体" w:hAnsi="宋体" w:cs="宋体"/>
          <w:b/>
          <w:bCs/>
          <w:sz w:val="24"/>
        </w:rPr>
        <w:t>合格供应商的其他资格要求（需将以下证明资料附在响应文件中）：</w:t>
      </w:r>
    </w:p>
    <w:p w14:paraId="55A72230">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（1）</w:t>
      </w:r>
      <w:r>
        <w:rPr>
          <w:rFonts w:hint="eastAsia" w:ascii="宋体" w:hAnsi="宋体" w:cs="宋体"/>
          <w:b/>
          <w:bCs/>
          <w:sz w:val="24"/>
          <w:lang w:eastAsia="zh-CN"/>
        </w:rPr>
        <w:t>具有有效的营业执照</w:t>
      </w:r>
      <w:r>
        <w:rPr>
          <w:rFonts w:hint="eastAsia" w:ascii="宋体" w:hAnsi="宋体" w:cs="宋体"/>
          <w:b/>
          <w:bCs/>
          <w:sz w:val="24"/>
        </w:rPr>
        <w:t>；</w:t>
      </w:r>
    </w:p>
    <w:p w14:paraId="503B3959">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eastAsia="zh-CN"/>
        </w:rPr>
        <w:t>法定代表人资格证明(法定代表人磋商须提供身份证)</w:t>
      </w:r>
      <w:r>
        <w:rPr>
          <w:rFonts w:hint="eastAsia" w:ascii="宋体" w:hAnsi="宋体" w:cs="宋体"/>
          <w:b/>
          <w:bCs/>
          <w:sz w:val="24"/>
        </w:rPr>
        <w:t>；</w:t>
      </w:r>
    </w:p>
    <w:p w14:paraId="61182444">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（3）</w:t>
      </w:r>
      <w:r>
        <w:rPr>
          <w:rFonts w:hint="eastAsia" w:ascii="宋体" w:hAnsi="宋体" w:cs="宋体"/>
          <w:b/>
          <w:bCs/>
          <w:sz w:val="24"/>
          <w:lang w:eastAsia="zh-CN"/>
        </w:rPr>
        <w:t>近两年任意一年的财务审计报告，新成立的公司提供近三个月内任意一个月的银行资信证明</w:t>
      </w:r>
      <w:r>
        <w:rPr>
          <w:rFonts w:hint="eastAsia" w:ascii="宋体" w:hAnsi="宋体" w:cs="宋体"/>
          <w:b/>
          <w:bCs/>
          <w:sz w:val="24"/>
        </w:rPr>
        <w:t>；</w:t>
      </w:r>
    </w:p>
    <w:p w14:paraId="567F8C49">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（4）</w:t>
      </w:r>
      <w:r>
        <w:rPr>
          <w:rFonts w:hint="eastAsia" w:ascii="宋体" w:hAnsi="宋体" w:cs="宋体"/>
          <w:b/>
          <w:bCs/>
          <w:sz w:val="24"/>
          <w:lang w:eastAsia="zh-CN"/>
        </w:rPr>
        <w:t>提供依法缴纳近6个月任意1个月社会保险的证明</w:t>
      </w:r>
      <w:r>
        <w:rPr>
          <w:rFonts w:hint="eastAsia" w:ascii="宋体" w:hAnsi="宋体" w:cs="宋体"/>
          <w:b/>
          <w:bCs/>
          <w:sz w:val="24"/>
        </w:rPr>
        <w:t>；</w:t>
      </w:r>
    </w:p>
    <w:p w14:paraId="608A3C19">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（5）</w:t>
      </w:r>
      <w:r>
        <w:rPr>
          <w:rFonts w:hint="eastAsia" w:ascii="宋体" w:hAnsi="宋体" w:cs="宋体"/>
          <w:b/>
          <w:bCs/>
          <w:sz w:val="24"/>
          <w:lang w:eastAsia="zh-CN"/>
        </w:rPr>
        <w:t>提供依法缴纳近6个月任意1个月的税收证明</w:t>
      </w:r>
      <w:r>
        <w:rPr>
          <w:rFonts w:hint="eastAsia" w:ascii="宋体" w:hAnsi="宋体" w:cs="宋体"/>
          <w:b/>
          <w:bCs/>
          <w:sz w:val="24"/>
        </w:rPr>
        <w:t>；</w:t>
      </w:r>
    </w:p>
    <w:p w14:paraId="3C21B157">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（6）</w:t>
      </w:r>
      <w:r>
        <w:rPr>
          <w:rFonts w:hint="eastAsia" w:ascii="宋体" w:hAnsi="宋体" w:cs="宋体"/>
          <w:b/>
          <w:bCs/>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b/>
          <w:bCs/>
          <w:sz w:val="24"/>
        </w:rPr>
        <w:t>；</w:t>
      </w:r>
    </w:p>
    <w:p w14:paraId="783CAAF3">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（7）参加政府采购活动前三年内在经营活动中没有重大违法记录的书面声明；</w:t>
      </w:r>
    </w:p>
    <w:p w14:paraId="4C7D681E">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（8）</w:t>
      </w:r>
      <w:r>
        <w:rPr>
          <w:rFonts w:hint="eastAsia" w:ascii="宋体" w:hAnsi="宋体" w:cs="宋体"/>
          <w:b/>
          <w:bCs/>
          <w:sz w:val="24"/>
          <w:lang w:eastAsia="zh-CN"/>
        </w:rPr>
        <w:t>具备履行合同所必需的设备和专业技术能力的证明材</w:t>
      </w:r>
      <w:r>
        <w:rPr>
          <w:rFonts w:hint="eastAsia" w:ascii="宋体" w:hAnsi="宋体" w:cs="宋体"/>
          <w:b/>
          <w:bCs/>
          <w:sz w:val="24"/>
        </w:rPr>
        <w:t>料；</w:t>
      </w:r>
    </w:p>
    <w:p w14:paraId="3FEFDB30">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（9）提供缴纳</w:t>
      </w:r>
      <w:r>
        <w:rPr>
          <w:rFonts w:hint="eastAsia" w:ascii="宋体" w:hAnsi="宋体" w:cs="宋体"/>
          <w:b/>
          <w:bCs/>
          <w:sz w:val="24"/>
          <w:lang w:eastAsia="zh-CN"/>
        </w:rPr>
        <w:t>磋商保证金</w:t>
      </w:r>
      <w:r>
        <w:rPr>
          <w:rFonts w:hint="eastAsia" w:ascii="宋体" w:hAnsi="宋体" w:cs="宋体"/>
          <w:b/>
          <w:bCs/>
          <w:sz w:val="24"/>
        </w:rPr>
        <w:t>的有效凭证。</w:t>
      </w:r>
    </w:p>
    <w:p w14:paraId="40921C0D">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各供应商应注意以下事项：①本项目要求各投标供应商提供“</w:t>
      </w:r>
      <w:r>
        <w:rPr>
          <w:rFonts w:hint="eastAsia" w:ascii="宋体" w:hAnsi="宋体" w:cs="宋体"/>
          <w:b/>
          <w:bCs/>
          <w:sz w:val="24"/>
          <w:lang w:eastAsia="zh-CN"/>
        </w:rPr>
        <w:t>提供依法缴纳近6个月任意1个月的税收证明</w:t>
      </w:r>
      <w:r>
        <w:rPr>
          <w:rFonts w:hint="eastAsia" w:ascii="宋体" w:hAnsi="宋体" w:cs="宋体"/>
          <w:b/>
          <w:bCs/>
          <w:sz w:val="24"/>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5DED5FA">
      <w:pPr>
        <w:spacing w:line="360" w:lineRule="exact"/>
        <w:rPr>
          <w:rFonts w:hint="eastAsia" w:ascii="宋体" w:hAnsi="宋体" w:cs="宋体"/>
          <w:sz w:val="24"/>
        </w:rPr>
      </w:pPr>
      <w:r>
        <w:rPr>
          <w:rFonts w:hint="eastAsia" w:ascii="宋体" w:hAnsi="宋体" w:cs="宋体"/>
          <w:b/>
          <w:bCs/>
          <w:sz w:val="24"/>
        </w:rPr>
        <w:t>未通过资格审查的供应商不进入评标；通过资格审查的供应商少于不足三家的，不得评标。</w:t>
      </w:r>
    </w:p>
    <w:p w14:paraId="73960689">
      <w:pPr>
        <w:spacing w:line="360" w:lineRule="exact"/>
        <w:ind w:left="900" w:hanging="900" w:hangingChars="375"/>
        <w:rPr>
          <w:rFonts w:hint="eastAsia" w:ascii="宋体" w:hAnsi="宋体" w:cs="宋体"/>
          <w:sz w:val="24"/>
        </w:rPr>
      </w:pPr>
      <w:r>
        <w:rPr>
          <w:rFonts w:hint="eastAsia" w:ascii="宋体" w:hAnsi="宋体" w:cs="宋体"/>
          <w:sz w:val="24"/>
        </w:rPr>
        <w:t>19.2   采购人或采购代理机构将在磋商前1个工作日至磋商截止后1小时的期间内查询供应商的信用记录。供应商存在不良信用记录的，其磋商将被认定为</w:t>
      </w:r>
      <w:r>
        <w:rPr>
          <w:rFonts w:hint="eastAsia" w:ascii="宋体" w:hAnsi="宋体" w:cs="宋体"/>
          <w:b/>
          <w:bCs/>
          <w:sz w:val="24"/>
        </w:rPr>
        <w:t>磋商无效</w:t>
      </w:r>
      <w:r>
        <w:rPr>
          <w:rFonts w:hint="eastAsia" w:ascii="宋体" w:hAnsi="宋体" w:cs="宋体"/>
          <w:sz w:val="24"/>
        </w:rPr>
        <w:t>。</w:t>
      </w:r>
    </w:p>
    <w:p w14:paraId="52F22BA6">
      <w:pPr>
        <w:spacing w:line="360" w:lineRule="exact"/>
        <w:ind w:left="900" w:hanging="900" w:hangingChars="375"/>
        <w:rPr>
          <w:rFonts w:hint="eastAsia" w:ascii="宋体" w:hAnsi="宋体" w:cs="宋体"/>
          <w:sz w:val="24"/>
        </w:rPr>
      </w:pPr>
      <w:r>
        <w:rPr>
          <w:rFonts w:hint="eastAsia" w:ascii="宋体" w:hAnsi="宋体" w:cs="宋体"/>
          <w:sz w:val="24"/>
        </w:rPr>
        <w:t>19.2.1 不良信用记录指：在“信用中国”网站（ www.creditchina.gov.cn） 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以联合体形式参加磋商的，联合体任何成员存在以上不良信用记录的，联合体磋商将被认定为磋商无效。</w:t>
      </w:r>
    </w:p>
    <w:p w14:paraId="5EA4D338">
      <w:pPr>
        <w:spacing w:line="360" w:lineRule="exact"/>
        <w:ind w:left="900" w:hanging="900" w:hangingChars="375"/>
        <w:rPr>
          <w:rFonts w:hint="eastAsia" w:ascii="宋体" w:hAnsi="宋体" w:cs="宋体"/>
          <w:sz w:val="24"/>
        </w:rPr>
      </w:pPr>
      <w:r>
        <w:rPr>
          <w:rFonts w:hint="eastAsia" w:ascii="宋体" w:hAnsi="宋体" w:cs="宋体"/>
          <w:sz w:val="24"/>
        </w:rPr>
        <w:t>19.2.2 查询及记录方式：采购人或采购代理机构经办人将查询网页打印、签字并存档备查。供应商不良信用记录以采购人或采购代理机构查询结果为准。</w:t>
      </w:r>
    </w:p>
    <w:p w14:paraId="5D8211AF">
      <w:pPr>
        <w:pStyle w:val="5"/>
      </w:pPr>
      <w:r>
        <w:rPr>
          <w:rFonts w:hint="eastAsia"/>
        </w:rPr>
        <w:t>在本磋商文件规定的查询时间之后，网站信息发生的任何变更均不再作</w:t>
      </w:r>
    </w:p>
    <w:p w14:paraId="5249CB0D">
      <w:pPr>
        <w:pStyle w:val="5"/>
      </w:pPr>
      <w:r>
        <w:rPr>
          <w:rFonts w:hint="eastAsia"/>
        </w:rPr>
        <w:t>为评标依据。</w:t>
      </w:r>
    </w:p>
    <w:p w14:paraId="6A765236">
      <w:pPr>
        <w:pStyle w:val="5"/>
      </w:pPr>
      <w:r>
        <w:rPr>
          <w:rFonts w:hint="eastAsia"/>
        </w:rPr>
        <w:t>供应商自行提供的与网站信息不一致的其他证明材料亦不作为资格审查依据。</w:t>
      </w:r>
    </w:p>
    <w:p w14:paraId="167A78A1">
      <w:pPr>
        <w:spacing w:line="360" w:lineRule="exact"/>
        <w:ind w:left="900" w:hanging="900" w:hangingChars="375"/>
        <w:rPr>
          <w:rFonts w:hint="eastAsia" w:ascii="宋体" w:hAnsi="宋体" w:cs="宋体"/>
          <w:sz w:val="24"/>
        </w:rPr>
      </w:pPr>
      <w:r>
        <w:rPr>
          <w:rFonts w:hint="eastAsia" w:ascii="宋体" w:hAnsi="宋体" w:cs="宋体"/>
          <w:sz w:val="24"/>
        </w:rPr>
        <w:t>19.3   按照《中华人民共和国政府采购法》、《中华人民共和国政府采购法实施条例》、《政府采购货物和服务招标投标管理办法》财政部令第87号及本项目本级和上级财政部门的有关规定依法在政采云平台上随机抽取</w:t>
      </w:r>
      <w:r>
        <w:rPr>
          <w:rFonts w:hint="eastAsia" w:ascii="宋体" w:hAnsi="宋体" w:cs="宋体"/>
          <w:b/>
          <w:bCs/>
          <w:sz w:val="24"/>
        </w:rPr>
        <w:t>3名专家，共3名专家组成磋商小组</w:t>
      </w:r>
      <w:r>
        <w:rPr>
          <w:rFonts w:hint="eastAsia" w:ascii="宋体" w:hAnsi="宋体" w:cs="宋体"/>
          <w:sz w:val="24"/>
        </w:rPr>
        <w:t>负责评标工作。</w:t>
      </w:r>
    </w:p>
    <w:p w14:paraId="2C2E33E5">
      <w:pPr>
        <w:pStyle w:val="4"/>
        <w:spacing w:before="0" w:after="0" w:line="360" w:lineRule="exact"/>
        <w:rPr>
          <w:rFonts w:hint="eastAsia" w:hAnsi="宋体" w:cs="宋体"/>
          <w:u w:val="none"/>
        </w:rPr>
      </w:pPr>
      <w:r>
        <w:rPr>
          <w:rFonts w:hint="eastAsia" w:hAnsi="宋体" w:cs="宋体"/>
          <w:u w:val="none"/>
        </w:rPr>
        <w:t>20.</w:t>
      </w:r>
      <w:bookmarkEnd w:id="288"/>
      <w:r>
        <w:rPr>
          <w:rFonts w:hint="eastAsia" w:hAnsi="宋体" w:cs="宋体"/>
          <w:u w:val="none"/>
        </w:rPr>
        <w:t>响应文件符合性审查与澄清</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5BADAC50">
      <w:pPr>
        <w:spacing w:line="360" w:lineRule="exact"/>
        <w:ind w:left="900" w:hanging="900" w:hangingChars="375"/>
        <w:rPr>
          <w:rFonts w:hint="eastAsia" w:ascii="宋体" w:hAnsi="宋体" w:cs="宋体"/>
          <w:sz w:val="24"/>
        </w:rPr>
      </w:pPr>
      <w:r>
        <w:rPr>
          <w:rFonts w:hint="eastAsia" w:ascii="宋体" w:hAnsi="宋体" w:cs="宋体"/>
          <w:sz w:val="24"/>
        </w:rPr>
        <w:t>20.1   符合性审查是指依据磋商文件的规定，从响应文件的有效性和完整性对磋商文件的响应程度进行审查，以确定是否对磋商文件的实质性要求做出响应。</w:t>
      </w:r>
      <w:bookmarkStart w:id="302" w:name="_Hlt522424701"/>
      <w:bookmarkEnd w:id="302"/>
      <w:bookmarkStart w:id="303" w:name="_Toc520356167"/>
    </w:p>
    <w:p w14:paraId="0E9BDE48">
      <w:pPr>
        <w:spacing w:line="360" w:lineRule="exact"/>
        <w:ind w:left="900" w:hanging="900" w:hangingChars="375"/>
        <w:rPr>
          <w:rFonts w:hint="eastAsia" w:ascii="宋体" w:hAnsi="宋体" w:cs="宋体"/>
          <w:sz w:val="24"/>
        </w:rPr>
      </w:pPr>
      <w:r>
        <w:rPr>
          <w:rFonts w:hint="eastAsia" w:ascii="宋体" w:hAnsi="宋体" w:cs="宋体"/>
          <w:sz w:val="24"/>
        </w:rPr>
        <w:t>20.2</w:t>
      </w:r>
      <w:r>
        <w:rPr>
          <w:rFonts w:hint="eastAsia" w:ascii="宋体" w:hAnsi="宋体" w:cs="宋体"/>
          <w:sz w:val="24"/>
        </w:rPr>
        <w:tab/>
      </w:r>
      <w:r>
        <w:rPr>
          <w:rFonts w:hint="eastAsia" w:ascii="宋体" w:hAnsi="宋体" w:cs="宋体"/>
          <w:sz w:val="24"/>
        </w:rPr>
        <w:t>响应文件的澄清</w:t>
      </w:r>
    </w:p>
    <w:p w14:paraId="2D3CC20F">
      <w:pPr>
        <w:spacing w:line="360" w:lineRule="exact"/>
        <w:ind w:left="900" w:hanging="900" w:hangingChars="375"/>
        <w:rPr>
          <w:rFonts w:hint="eastAsia" w:ascii="宋体" w:hAnsi="宋体" w:cs="宋体"/>
          <w:sz w:val="24"/>
        </w:rPr>
      </w:pPr>
      <w:r>
        <w:rPr>
          <w:rFonts w:hint="eastAsia" w:ascii="宋体" w:hAnsi="宋体" w:cs="宋体"/>
          <w:sz w:val="24"/>
        </w:rPr>
        <w:t>20.2.1  在评标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741D27C0">
      <w:pPr>
        <w:spacing w:line="360" w:lineRule="exact"/>
        <w:ind w:left="900" w:hanging="900" w:hangingChars="375"/>
        <w:rPr>
          <w:rFonts w:hint="eastAsia" w:ascii="宋体" w:hAnsi="宋体" w:cs="宋体"/>
          <w:sz w:val="24"/>
        </w:rPr>
      </w:pPr>
      <w:r>
        <w:rPr>
          <w:rFonts w:hint="eastAsia" w:ascii="宋体" w:hAnsi="宋体" w:cs="宋体"/>
          <w:sz w:val="24"/>
        </w:rPr>
        <w:t>20.2.2  供应商的的澄清、说明或补正将作为响应文件的一部分。</w:t>
      </w:r>
    </w:p>
    <w:p w14:paraId="2B16DD82">
      <w:pPr>
        <w:spacing w:line="360" w:lineRule="exact"/>
        <w:ind w:left="900" w:hanging="900" w:hangingChars="375"/>
        <w:rPr>
          <w:rFonts w:hint="eastAsia" w:ascii="宋体" w:hAnsi="宋体" w:cs="宋体"/>
          <w:sz w:val="24"/>
        </w:rPr>
      </w:pPr>
      <w:r>
        <w:rPr>
          <w:rFonts w:hint="eastAsia" w:ascii="宋体" w:hAnsi="宋体" w:cs="宋体"/>
          <w:sz w:val="24"/>
        </w:rPr>
        <w:t>20.3  响应文件报价出现前后不一致的，按照下列规定修正：</w:t>
      </w:r>
    </w:p>
    <w:p w14:paraId="4B66972D">
      <w:pPr>
        <w:spacing w:line="360" w:lineRule="exact"/>
        <w:ind w:left="900" w:hanging="900" w:hangingChars="375"/>
        <w:rPr>
          <w:rFonts w:hint="eastAsia" w:ascii="宋体" w:hAnsi="宋体" w:cs="宋体"/>
          <w:sz w:val="24"/>
        </w:rPr>
      </w:pPr>
      <w:r>
        <w:rPr>
          <w:rFonts w:hint="eastAsia" w:ascii="宋体" w:hAnsi="宋体" w:cs="宋体"/>
          <w:sz w:val="24"/>
        </w:rPr>
        <w:t>　　   （一）响应文件中磋商一览表（报价表）内容与响应文件中相应内容不一致的，以磋商一览表（报价表）为准；</w:t>
      </w:r>
    </w:p>
    <w:p w14:paraId="0E96FC07">
      <w:pPr>
        <w:spacing w:line="360" w:lineRule="exact"/>
        <w:ind w:left="900" w:hanging="900" w:hangingChars="375"/>
        <w:rPr>
          <w:rFonts w:hint="eastAsia" w:ascii="宋体" w:hAnsi="宋体" w:cs="宋体"/>
          <w:sz w:val="24"/>
        </w:rPr>
      </w:pPr>
      <w:r>
        <w:rPr>
          <w:rFonts w:hint="eastAsia" w:ascii="宋体" w:hAnsi="宋体" w:cs="宋体"/>
          <w:sz w:val="24"/>
        </w:rPr>
        <w:t>　　   （二）大写金额和小写金额不一致的，以大写金额为准；</w:t>
      </w:r>
    </w:p>
    <w:p w14:paraId="7A47EF62">
      <w:pPr>
        <w:spacing w:line="360" w:lineRule="exact"/>
        <w:ind w:left="900" w:hanging="900" w:hangingChars="375"/>
        <w:rPr>
          <w:rFonts w:hint="eastAsia" w:ascii="宋体" w:hAnsi="宋体" w:cs="宋体"/>
          <w:sz w:val="24"/>
        </w:rPr>
      </w:pPr>
      <w:r>
        <w:rPr>
          <w:rFonts w:hint="eastAsia" w:ascii="宋体" w:hAnsi="宋体" w:cs="宋体"/>
          <w:sz w:val="24"/>
        </w:rPr>
        <w:t>　   　（三）单价金额小数点或者百分比有明显错位的，以磋商一览表的总价为准，并修改单价；</w:t>
      </w:r>
    </w:p>
    <w:p w14:paraId="009AB2A3">
      <w:pPr>
        <w:spacing w:line="360" w:lineRule="exact"/>
        <w:ind w:left="900" w:hanging="900" w:hangingChars="375"/>
        <w:rPr>
          <w:rFonts w:hint="eastAsia" w:ascii="宋体" w:hAnsi="宋体" w:cs="宋体"/>
          <w:sz w:val="24"/>
        </w:rPr>
      </w:pPr>
      <w:r>
        <w:rPr>
          <w:rFonts w:hint="eastAsia" w:ascii="宋体" w:hAnsi="宋体" w:cs="宋体"/>
          <w:sz w:val="24"/>
        </w:rPr>
        <w:t>　   　（四）总价金额与按单价汇总金额不一致的，以单价金额计算结果为准。</w:t>
      </w:r>
    </w:p>
    <w:p w14:paraId="0C14D10D">
      <w:pPr>
        <w:spacing w:line="360" w:lineRule="exact"/>
        <w:ind w:left="900" w:hanging="900" w:hangingChars="375"/>
        <w:rPr>
          <w:rFonts w:hint="eastAsia" w:ascii="宋体" w:hAnsi="宋体" w:cs="宋体"/>
          <w:sz w:val="24"/>
        </w:rPr>
      </w:pPr>
      <w:r>
        <w:rPr>
          <w:rFonts w:hint="eastAsia" w:ascii="宋体" w:hAnsi="宋体" w:cs="宋体"/>
          <w:sz w:val="24"/>
        </w:rPr>
        <w:t>　　    同时出现两种以上不一致的，按照前款规定的顺序修正。修正后的报价按照第20.2条的规定经供应商确认后产生约束力，供应商不确认的，其磋商将被认定</w:t>
      </w:r>
      <w:r>
        <w:rPr>
          <w:rFonts w:hint="eastAsia" w:ascii="宋体" w:hAnsi="宋体" w:cs="宋体"/>
          <w:b/>
          <w:bCs/>
          <w:sz w:val="24"/>
        </w:rPr>
        <w:t>为磋商无效</w:t>
      </w:r>
      <w:r>
        <w:rPr>
          <w:rFonts w:hint="eastAsia" w:ascii="宋体" w:hAnsi="宋体" w:cs="宋体"/>
          <w:sz w:val="24"/>
        </w:rPr>
        <w:t>。</w:t>
      </w:r>
    </w:p>
    <w:p w14:paraId="59A99699">
      <w:pPr>
        <w:spacing w:line="360" w:lineRule="exact"/>
        <w:ind w:left="900" w:hanging="900" w:hangingChars="375"/>
        <w:rPr>
          <w:rFonts w:hint="eastAsia" w:ascii="宋体" w:hAnsi="宋体" w:cs="宋体"/>
          <w:sz w:val="24"/>
        </w:rPr>
      </w:pPr>
      <w:r>
        <w:rPr>
          <w:rFonts w:hint="eastAsia" w:ascii="宋体" w:hAnsi="宋体" w:cs="宋体"/>
          <w:sz w:val="24"/>
        </w:rPr>
        <w:t>对不同文字文本响应文件的解释发生异议的，以中文文本为准。</w:t>
      </w:r>
    </w:p>
    <w:p w14:paraId="01F6A536">
      <w:pPr>
        <w:spacing w:line="360" w:lineRule="exact"/>
        <w:ind w:left="900" w:hanging="900" w:hangingChars="375"/>
        <w:rPr>
          <w:rFonts w:hint="eastAsia" w:ascii="宋体" w:hAnsi="宋体" w:cs="宋体"/>
          <w:sz w:val="24"/>
        </w:rPr>
      </w:pPr>
      <w:r>
        <w:rPr>
          <w:rFonts w:hint="eastAsia" w:ascii="宋体" w:hAnsi="宋体" w:cs="宋体"/>
          <w:sz w:val="24"/>
        </w:rPr>
        <w:t>20.4    供应商所投产品如被列入财政部与国家主管部门颁发的节能产品目录或环境标志产品目录或无线局域网产品目录，应提供相关证明，在评标时予以优先采购，具体优先采购办法见第六章评标方法和标准。</w:t>
      </w:r>
    </w:p>
    <w:p w14:paraId="0620A067">
      <w:pPr>
        <w:spacing w:line="360" w:lineRule="exact"/>
        <w:ind w:left="900" w:hanging="900" w:hangingChars="375"/>
        <w:rPr>
          <w:rFonts w:hint="eastAsia" w:ascii="宋体" w:hAnsi="宋体" w:cs="宋体"/>
          <w:sz w:val="24"/>
        </w:rPr>
      </w:pPr>
      <w:r>
        <w:rPr>
          <w:rFonts w:hint="eastAsia" w:ascii="宋体" w:hAnsi="宋体" w:cs="宋体"/>
          <w:sz w:val="24"/>
        </w:rPr>
        <w:t xml:space="preserve">        如采购人所采购产品为政府强制采购的节能产品，供应商所投产品的品牌及型号必须为清单中有效期内产品并提供证明文件，否则其磋商将被认定为</w:t>
      </w:r>
      <w:r>
        <w:rPr>
          <w:rFonts w:hint="eastAsia" w:ascii="宋体" w:hAnsi="宋体" w:cs="宋体"/>
          <w:b/>
          <w:bCs/>
          <w:sz w:val="24"/>
        </w:rPr>
        <w:t>磋商无效</w:t>
      </w:r>
      <w:r>
        <w:rPr>
          <w:rFonts w:hint="eastAsia" w:ascii="宋体" w:hAnsi="宋体" w:cs="宋体"/>
          <w:sz w:val="24"/>
        </w:rPr>
        <w:t>。</w:t>
      </w:r>
    </w:p>
    <w:p w14:paraId="3319CD10">
      <w:pPr>
        <w:pStyle w:val="4"/>
        <w:spacing w:before="0" w:after="0" w:line="360" w:lineRule="exact"/>
        <w:rPr>
          <w:rFonts w:hint="eastAsia" w:hAnsi="宋体" w:cs="宋体"/>
          <w:u w:val="none"/>
        </w:rPr>
      </w:pPr>
      <w:bookmarkStart w:id="304" w:name="_Toc11608"/>
      <w:bookmarkStart w:id="305" w:name="_Toc27238"/>
      <w:bookmarkStart w:id="306" w:name="_Toc24991"/>
      <w:bookmarkStart w:id="307" w:name="_Toc16665"/>
      <w:bookmarkStart w:id="308" w:name="_Toc515647782"/>
      <w:bookmarkStart w:id="309" w:name="_Toc6364"/>
      <w:bookmarkStart w:id="310" w:name="_Toc6538"/>
      <w:bookmarkStart w:id="311" w:name="_Toc29292"/>
      <w:bookmarkStart w:id="312" w:name="_Toc12161"/>
      <w:bookmarkStart w:id="313" w:name="_Toc7973"/>
      <w:bookmarkStart w:id="314" w:name="_Toc17990"/>
      <w:bookmarkStart w:id="315" w:name="_Toc9469"/>
      <w:r>
        <w:rPr>
          <w:rFonts w:hint="eastAsia" w:hAnsi="宋体" w:cs="宋体"/>
          <w:u w:val="none"/>
        </w:rPr>
        <w:t>21.磋商偏离</w:t>
      </w:r>
      <w:bookmarkEnd w:id="304"/>
      <w:bookmarkEnd w:id="305"/>
      <w:bookmarkEnd w:id="306"/>
      <w:bookmarkEnd w:id="307"/>
      <w:bookmarkEnd w:id="308"/>
      <w:bookmarkEnd w:id="309"/>
      <w:bookmarkEnd w:id="310"/>
      <w:bookmarkEnd w:id="311"/>
      <w:bookmarkEnd w:id="312"/>
      <w:bookmarkEnd w:id="313"/>
      <w:bookmarkEnd w:id="314"/>
      <w:bookmarkEnd w:id="315"/>
    </w:p>
    <w:p w14:paraId="349DF533">
      <w:pPr>
        <w:spacing w:line="360" w:lineRule="exact"/>
        <w:ind w:left="641" w:hanging="640" w:hangingChars="267"/>
        <w:rPr>
          <w:rFonts w:hint="eastAsia" w:ascii="宋体" w:hAnsi="宋体" w:cs="宋体"/>
          <w:sz w:val="24"/>
        </w:rPr>
      </w:pPr>
      <w:r>
        <w:rPr>
          <w:rFonts w:hint="eastAsia" w:ascii="宋体" w:hAnsi="宋体" w:cs="宋体"/>
          <w:sz w:val="24"/>
        </w:rPr>
        <w:t xml:space="preserve">     磋商小组可以接受响应文件中不构成实质性偏离的不正规或不一致。</w:t>
      </w:r>
      <w:bookmarkStart w:id="316" w:name="_Toc4950"/>
      <w:bookmarkStart w:id="317" w:name="_Toc6092"/>
      <w:bookmarkStart w:id="318" w:name="_Toc515647783"/>
    </w:p>
    <w:p w14:paraId="4DCC465E">
      <w:pPr>
        <w:pStyle w:val="4"/>
        <w:spacing w:before="0" w:after="0" w:line="360" w:lineRule="exact"/>
        <w:rPr>
          <w:rFonts w:hint="eastAsia" w:hAnsi="宋体" w:cs="宋体"/>
          <w:u w:val="none"/>
        </w:rPr>
      </w:pPr>
      <w:bookmarkStart w:id="319" w:name="_Toc2301"/>
      <w:bookmarkStart w:id="320" w:name="_Toc19605"/>
      <w:bookmarkStart w:id="321" w:name="_Toc22179"/>
      <w:bookmarkStart w:id="322" w:name="_Toc28630"/>
      <w:bookmarkStart w:id="323" w:name="_Toc28742"/>
      <w:bookmarkStart w:id="324" w:name="_Toc23335"/>
      <w:bookmarkStart w:id="325" w:name="_Toc8973"/>
      <w:bookmarkStart w:id="326" w:name="_Toc26299"/>
      <w:bookmarkStart w:id="327" w:name="_Toc8254"/>
      <w:bookmarkStart w:id="328" w:name="_Toc1222"/>
      <w:r>
        <w:rPr>
          <w:rFonts w:hint="eastAsia" w:hAnsi="宋体" w:cs="宋体"/>
          <w:u w:val="none"/>
        </w:rPr>
        <w:t>22.</w:t>
      </w:r>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hAnsi="宋体" w:cs="宋体"/>
          <w:u w:val="none"/>
        </w:rPr>
        <w:t>磋商无效</w:t>
      </w:r>
    </w:p>
    <w:p w14:paraId="7AAA862D">
      <w:pPr>
        <w:spacing w:line="360" w:lineRule="exact"/>
        <w:ind w:left="900" w:hanging="900" w:hangingChars="375"/>
        <w:rPr>
          <w:rFonts w:hint="eastAsia" w:ascii="宋体" w:hAnsi="宋体" w:cs="宋体"/>
          <w:sz w:val="24"/>
        </w:rPr>
      </w:pPr>
      <w:r>
        <w:rPr>
          <w:rFonts w:hint="eastAsia" w:ascii="宋体" w:hAnsi="宋体" w:cs="宋体"/>
          <w:sz w:val="24"/>
        </w:rPr>
        <w:t>22.1  磋商小组决定磋商的响应性只根据磋商文件要求、响应文件内容及财政主管部门指定相关信息发布媒体。</w:t>
      </w:r>
    </w:p>
    <w:p w14:paraId="61900BDE">
      <w:pPr>
        <w:spacing w:line="360" w:lineRule="exact"/>
        <w:ind w:left="900" w:hanging="900" w:hangingChars="375"/>
        <w:rPr>
          <w:rFonts w:hint="eastAsia" w:ascii="宋体" w:hAnsi="宋体" w:cs="宋体"/>
          <w:sz w:val="24"/>
        </w:rPr>
      </w:pPr>
      <w:r>
        <w:rPr>
          <w:rFonts w:hint="eastAsia" w:ascii="宋体" w:hAnsi="宋体" w:cs="宋体"/>
          <w:sz w:val="24"/>
        </w:rPr>
        <w:t>22.2</w:t>
      </w:r>
      <w:r>
        <w:rPr>
          <w:rFonts w:hint="eastAsia" w:ascii="宋体" w:hAnsi="宋体" w:cs="宋体"/>
          <w:sz w:val="24"/>
        </w:rPr>
        <w:tab/>
      </w:r>
      <w:r>
        <w:rPr>
          <w:rFonts w:hint="eastAsia" w:ascii="宋体" w:hAnsi="宋体" w:cs="宋体"/>
          <w:b/>
          <w:bCs/>
          <w:sz w:val="24"/>
        </w:rPr>
        <w:t>如发现下列情况之一的，其磋商将被认定为磋商无效</w:t>
      </w:r>
      <w:r>
        <w:rPr>
          <w:rFonts w:hint="eastAsia" w:ascii="宋体" w:hAnsi="宋体" w:cs="宋体"/>
          <w:sz w:val="24"/>
        </w:rPr>
        <w:t>：</w:t>
      </w:r>
    </w:p>
    <w:p w14:paraId="4C2CF461">
      <w:pPr>
        <w:spacing w:line="360" w:lineRule="exact"/>
        <w:ind w:hanging="180"/>
        <w:rPr>
          <w:rFonts w:hint="eastAsia" w:ascii="宋体" w:hAnsi="宋体" w:cs="宋体"/>
          <w:b/>
          <w:bCs/>
          <w:sz w:val="24"/>
        </w:rPr>
      </w:pPr>
      <w:r>
        <w:rPr>
          <w:rFonts w:hint="eastAsia" w:ascii="宋体" w:hAnsi="宋体" w:cs="宋体"/>
          <w:b/>
          <w:bCs/>
          <w:sz w:val="24"/>
        </w:rPr>
        <w:t>（1）未按磋商文件规定的形式和金额提交</w:t>
      </w:r>
      <w:r>
        <w:rPr>
          <w:rFonts w:hint="eastAsia" w:ascii="宋体" w:hAnsi="宋体" w:cs="宋体"/>
          <w:b/>
          <w:bCs/>
          <w:sz w:val="24"/>
          <w:lang w:eastAsia="zh-CN"/>
        </w:rPr>
        <w:t>磋商保证金</w:t>
      </w:r>
      <w:r>
        <w:rPr>
          <w:rFonts w:hint="eastAsia" w:ascii="宋体" w:hAnsi="宋体" w:cs="宋体"/>
          <w:b/>
          <w:bCs/>
          <w:sz w:val="24"/>
        </w:rPr>
        <w:t>的；</w:t>
      </w:r>
    </w:p>
    <w:p w14:paraId="4073B40B">
      <w:pPr>
        <w:spacing w:line="360" w:lineRule="exact"/>
        <w:ind w:hanging="180"/>
        <w:rPr>
          <w:rFonts w:hint="eastAsia" w:ascii="宋体" w:hAnsi="宋体" w:cs="宋体"/>
          <w:b/>
          <w:bCs/>
          <w:sz w:val="24"/>
        </w:rPr>
      </w:pPr>
      <w:r>
        <w:rPr>
          <w:rFonts w:hint="eastAsia" w:ascii="宋体" w:hAnsi="宋体" w:cs="宋体"/>
          <w:b/>
          <w:bCs/>
          <w:sz w:val="24"/>
        </w:rPr>
        <w:t>（2）未按照磋商文件规定要求签署、盖章的；</w:t>
      </w:r>
    </w:p>
    <w:p w14:paraId="3C3D8DEF">
      <w:pPr>
        <w:spacing w:line="360" w:lineRule="exact"/>
        <w:ind w:hanging="180"/>
        <w:rPr>
          <w:rFonts w:hint="eastAsia" w:ascii="宋体" w:hAnsi="宋体" w:cs="宋体"/>
          <w:b/>
          <w:bCs/>
          <w:sz w:val="24"/>
        </w:rPr>
      </w:pPr>
      <w:r>
        <w:rPr>
          <w:rFonts w:hint="eastAsia" w:ascii="宋体" w:hAnsi="宋体" w:cs="宋体"/>
          <w:b/>
          <w:bCs/>
          <w:sz w:val="24"/>
        </w:rPr>
        <w:t>（3）与其他供应商串通投标，或者与采购人串通投标；</w:t>
      </w:r>
    </w:p>
    <w:p w14:paraId="543D7DB6">
      <w:pPr>
        <w:spacing w:line="360" w:lineRule="exact"/>
        <w:ind w:hanging="180"/>
        <w:rPr>
          <w:rFonts w:hint="eastAsia" w:ascii="宋体" w:hAnsi="宋体" w:cs="宋体"/>
          <w:b/>
          <w:bCs/>
          <w:sz w:val="24"/>
        </w:rPr>
      </w:pPr>
      <w:r>
        <w:rPr>
          <w:rFonts w:hint="eastAsia" w:ascii="宋体" w:hAnsi="宋体" w:cs="宋体"/>
          <w:b/>
          <w:bCs/>
          <w:sz w:val="24"/>
        </w:rPr>
        <w:t>（4）属于磋商文件规定的其他磋商无效情形；</w:t>
      </w:r>
    </w:p>
    <w:p w14:paraId="027307D5">
      <w:pPr>
        <w:spacing w:line="360" w:lineRule="exact"/>
        <w:ind w:hanging="180"/>
        <w:rPr>
          <w:rFonts w:hint="eastAsia" w:ascii="宋体" w:hAnsi="宋体" w:cs="宋体"/>
          <w:b/>
          <w:bCs/>
          <w:sz w:val="24"/>
        </w:rPr>
      </w:pPr>
      <w:r>
        <w:rPr>
          <w:rFonts w:hint="eastAsia" w:ascii="宋体" w:hAnsi="宋体" w:cs="宋体"/>
          <w:b/>
          <w:bCs/>
          <w:sz w:val="24"/>
        </w:rPr>
        <w:t>（5）磋商小组认为供应商的报价明显低于其他通过符合性检查供应商的报价，有可能影响履约的，且供应商未按照规定证明其报价合理性的；</w:t>
      </w:r>
    </w:p>
    <w:p w14:paraId="6BD3F94A">
      <w:pPr>
        <w:spacing w:line="360" w:lineRule="exact"/>
        <w:ind w:hanging="180"/>
        <w:rPr>
          <w:rFonts w:hint="eastAsia" w:ascii="宋体" w:hAnsi="宋体" w:cs="宋体"/>
          <w:b/>
          <w:bCs/>
          <w:sz w:val="24"/>
        </w:rPr>
      </w:pPr>
      <w:r>
        <w:rPr>
          <w:rFonts w:hint="eastAsia" w:ascii="宋体" w:hAnsi="宋体" w:cs="宋体"/>
          <w:b/>
          <w:bCs/>
          <w:sz w:val="24"/>
        </w:rPr>
        <w:t>（6）响应文件含有采购人不能接受的附加条件的；</w:t>
      </w:r>
    </w:p>
    <w:p w14:paraId="7CB4FE0E">
      <w:pPr>
        <w:tabs>
          <w:tab w:val="left" w:pos="0"/>
        </w:tabs>
        <w:spacing w:line="360" w:lineRule="exact"/>
        <w:ind w:hanging="180"/>
        <w:rPr>
          <w:rFonts w:hint="eastAsia" w:ascii="宋体" w:hAnsi="宋体" w:cs="宋体"/>
          <w:b/>
          <w:bCs/>
          <w:sz w:val="24"/>
        </w:rPr>
      </w:pPr>
      <w:r>
        <w:rPr>
          <w:rFonts w:hint="eastAsia" w:ascii="宋体" w:hAnsi="宋体" w:cs="宋体"/>
          <w:b/>
          <w:bCs/>
          <w:sz w:val="24"/>
        </w:rPr>
        <w:t>（7）不符合法规和磋商文件中规定的其他实质性要求的。</w:t>
      </w:r>
    </w:p>
    <w:p w14:paraId="157EF486">
      <w:pPr>
        <w:spacing w:line="360" w:lineRule="exact"/>
        <w:ind w:left="900" w:hanging="900" w:hangingChars="375"/>
        <w:rPr>
          <w:rFonts w:hint="eastAsia" w:ascii="宋体" w:hAnsi="宋体" w:cs="宋体"/>
          <w:sz w:val="24"/>
        </w:rPr>
      </w:pPr>
      <w:r>
        <w:rPr>
          <w:rFonts w:hint="eastAsia" w:ascii="宋体" w:hAnsi="宋体" w:cs="宋体"/>
          <w:sz w:val="24"/>
        </w:rPr>
        <w:t>22.3   有下列情形之一的，属于恶意串通，对供应商依照政府采购法第七十七条第一款的规定追究法律责任，对采购人、采购代理机构及其工作人员依照政府采购法第七十二条的规定追究法律责任：</w:t>
      </w:r>
    </w:p>
    <w:p w14:paraId="5E629DF3">
      <w:pPr>
        <w:spacing w:line="360" w:lineRule="exact"/>
        <w:ind w:left="900" w:hanging="900" w:hangingChars="375"/>
        <w:rPr>
          <w:rFonts w:hint="eastAsia" w:ascii="宋体" w:hAnsi="宋体" w:cs="宋体"/>
          <w:sz w:val="24"/>
        </w:rPr>
      </w:pPr>
      <w:r>
        <w:rPr>
          <w:rFonts w:hint="eastAsia" w:ascii="宋体" w:hAnsi="宋体" w:cs="宋体"/>
          <w:sz w:val="24"/>
        </w:rPr>
        <w:t>　　  （1）供应商直接或者间接从采购人或者采购代理机构处获得其他供应商的相关情况并修改其投标文件或者响应文件；</w:t>
      </w:r>
    </w:p>
    <w:p w14:paraId="3837ADEA">
      <w:pPr>
        <w:spacing w:line="360" w:lineRule="exact"/>
        <w:ind w:left="900" w:hanging="900" w:hangingChars="375"/>
        <w:rPr>
          <w:rFonts w:hint="eastAsia" w:ascii="宋体" w:hAnsi="宋体" w:cs="宋体"/>
          <w:sz w:val="24"/>
        </w:rPr>
      </w:pPr>
      <w:r>
        <w:rPr>
          <w:rFonts w:hint="eastAsia" w:ascii="宋体" w:hAnsi="宋体" w:cs="宋体"/>
          <w:sz w:val="24"/>
        </w:rPr>
        <w:t>　　 （2）供应商按照采购人或者采购代理机构的授意撤换、修改投标文件或者响应文件；</w:t>
      </w:r>
    </w:p>
    <w:p w14:paraId="4F1EE855">
      <w:pPr>
        <w:spacing w:line="360" w:lineRule="exact"/>
        <w:ind w:left="900" w:hanging="900" w:hangingChars="375"/>
        <w:rPr>
          <w:rFonts w:hint="eastAsia" w:ascii="宋体" w:hAnsi="宋体" w:cs="宋体"/>
          <w:sz w:val="24"/>
        </w:rPr>
      </w:pPr>
      <w:r>
        <w:rPr>
          <w:rFonts w:hint="eastAsia" w:ascii="宋体" w:hAnsi="宋体" w:cs="宋体"/>
          <w:sz w:val="24"/>
        </w:rPr>
        <w:t>　　 （3）供应商之间协商报价、技术方案等投标文件或者响应文件的实质性内容；</w:t>
      </w:r>
    </w:p>
    <w:p w14:paraId="3810B164">
      <w:pPr>
        <w:spacing w:line="360" w:lineRule="exact"/>
        <w:ind w:left="900" w:hanging="900" w:hangingChars="375"/>
        <w:rPr>
          <w:rFonts w:hint="eastAsia" w:ascii="宋体" w:hAnsi="宋体" w:cs="宋体"/>
          <w:sz w:val="24"/>
        </w:rPr>
      </w:pPr>
      <w:r>
        <w:rPr>
          <w:rFonts w:hint="eastAsia" w:ascii="宋体" w:hAnsi="宋体" w:cs="宋体"/>
          <w:sz w:val="24"/>
        </w:rPr>
        <w:t>　　 （4）属于同一集团、协会、商会等组织成员的供应商按照该组织要求协同参加政府采购活动；</w:t>
      </w:r>
    </w:p>
    <w:p w14:paraId="0E9DF96A">
      <w:pPr>
        <w:spacing w:line="360" w:lineRule="exact"/>
        <w:ind w:left="900" w:hanging="900" w:hangingChars="375"/>
        <w:rPr>
          <w:rFonts w:hint="eastAsia" w:ascii="宋体" w:hAnsi="宋体" w:cs="宋体"/>
          <w:sz w:val="24"/>
        </w:rPr>
      </w:pPr>
      <w:r>
        <w:rPr>
          <w:rFonts w:hint="eastAsia" w:ascii="宋体" w:hAnsi="宋体" w:cs="宋体"/>
          <w:sz w:val="24"/>
        </w:rPr>
        <w:t>　　 （5）供应商之间事先约定由某一特定供应商中标、成交；</w:t>
      </w:r>
    </w:p>
    <w:p w14:paraId="37CDD3F0">
      <w:pPr>
        <w:spacing w:line="360" w:lineRule="exact"/>
        <w:ind w:left="900" w:hanging="900" w:hangingChars="375"/>
        <w:rPr>
          <w:rFonts w:hint="eastAsia" w:ascii="宋体" w:hAnsi="宋体" w:cs="宋体"/>
          <w:sz w:val="24"/>
        </w:rPr>
      </w:pPr>
      <w:r>
        <w:rPr>
          <w:rFonts w:hint="eastAsia" w:ascii="宋体" w:hAnsi="宋体" w:cs="宋体"/>
          <w:sz w:val="24"/>
        </w:rPr>
        <w:t>　　 （6）供应商之间商定部分供应商放弃参加政府采购活动或者放弃中标、成交；</w:t>
      </w:r>
    </w:p>
    <w:p w14:paraId="6011C9EC">
      <w:pPr>
        <w:spacing w:line="360" w:lineRule="exact"/>
        <w:ind w:left="900" w:hanging="900" w:hangingChars="375"/>
        <w:rPr>
          <w:rFonts w:hint="eastAsia" w:ascii="宋体" w:hAnsi="宋体" w:cs="宋体"/>
          <w:sz w:val="24"/>
        </w:rPr>
      </w:pPr>
      <w:r>
        <w:rPr>
          <w:rFonts w:hint="eastAsia" w:ascii="宋体" w:hAnsi="宋体" w:cs="宋体"/>
          <w:sz w:val="24"/>
        </w:rPr>
        <w:t>　　 （7）供应商与采购人或者采购代理机构之间、供应商相互之间，为谋求特定供应商中标、成交或者排斥其他供应商的其他串通行为。</w:t>
      </w:r>
    </w:p>
    <w:p w14:paraId="0F6C03A2">
      <w:pPr>
        <w:pStyle w:val="4"/>
        <w:spacing w:before="0" w:after="0" w:line="360" w:lineRule="exact"/>
        <w:rPr>
          <w:rFonts w:hint="eastAsia" w:hAnsi="宋体" w:cs="宋体"/>
          <w:u w:val="none"/>
        </w:rPr>
      </w:pPr>
      <w:bookmarkStart w:id="329" w:name="_Toc17090"/>
      <w:bookmarkStart w:id="330" w:name="_Toc7036"/>
      <w:bookmarkStart w:id="331" w:name="_Toc20639"/>
      <w:bookmarkStart w:id="332" w:name="_Toc13652"/>
      <w:bookmarkStart w:id="333" w:name="_Toc20498"/>
      <w:bookmarkStart w:id="334" w:name="_Toc22941"/>
      <w:bookmarkStart w:id="335" w:name="_Toc4328"/>
      <w:bookmarkStart w:id="336" w:name="_Toc515647784"/>
      <w:bookmarkStart w:id="337" w:name="_Toc30751"/>
      <w:r>
        <w:rPr>
          <w:rFonts w:hint="eastAsia" w:hAnsi="宋体" w:cs="宋体"/>
          <w:u w:val="none"/>
        </w:rPr>
        <w:t>23.</w:t>
      </w:r>
      <w:bookmarkEnd w:id="303"/>
      <w:r>
        <w:rPr>
          <w:rFonts w:hint="eastAsia" w:hAnsi="宋体" w:cs="宋体"/>
          <w:u w:val="none"/>
        </w:rPr>
        <w:t>比较与评价</w:t>
      </w:r>
      <w:bookmarkEnd w:id="329"/>
      <w:bookmarkEnd w:id="330"/>
      <w:bookmarkEnd w:id="331"/>
      <w:bookmarkEnd w:id="332"/>
      <w:bookmarkEnd w:id="333"/>
      <w:bookmarkEnd w:id="334"/>
      <w:bookmarkEnd w:id="335"/>
      <w:bookmarkEnd w:id="336"/>
      <w:bookmarkEnd w:id="337"/>
    </w:p>
    <w:p w14:paraId="7CE9C254">
      <w:pPr>
        <w:spacing w:line="360" w:lineRule="exact"/>
        <w:ind w:left="900" w:hanging="900" w:hangingChars="375"/>
        <w:rPr>
          <w:rFonts w:hint="eastAsia" w:ascii="宋体" w:hAnsi="宋体" w:cs="宋体"/>
          <w:sz w:val="24"/>
        </w:rPr>
      </w:pPr>
      <w:r>
        <w:rPr>
          <w:rFonts w:hint="eastAsia" w:ascii="宋体" w:hAnsi="宋体" w:cs="宋体"/>
          <w:sz w:val="24"/>
        </w:rPr>
        <w:t>23.1</w:t>
      </w:r>
      <w:r>
        <w:rPr>
          <w:rFonts w:hint="eastAsia" w:ascii="宋体" w:hAnsi="宋体" w:cs="宋体"/>
          <w:sz w:val="24"/>
        </w:rPr>
        <w:tab/>
      </w:r>
      <w:r>
        <w:rPr>
          <w:rFonts w:hint="eastAsia" w:ascii="宋体" w:hAnsi="宋体" w:cs="宋体"/>
          <w:sz w:val="24"/>
        </w:rPr>
        <w:t>经符合性审查合格的响应文件，磋商小组将根据磋商文件确定的评标方法和标准，对其技术部分和商务部分作进一步的比较和评价。</w:t>
      </w:r>
      <w:r>
        <w:rPr>
          <w:rFonts w:hint="eastAsia" w:ascii="宋体" w:hAnsi="宋体" w:cs="宋体"/>
          <w:b/>
          <w:bCs/>
          <w:sz w:val="24"/>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评审结果通知所有参加磋商的未成交的供应商.</w:t>
      </w:r>
    </w:p>
    <w:p w14:paraId="5D700950">
      <w:pPr>
        <w:spacing w:line="360" w:lineRule="exact"/>
        <w:ind w:left="900" w:hanging="900" w:hangingChars="375"/>
        <w:rPr>
          <w:rFonts w:hint="eastAsia" w:ascii="宋体" w:hAnsi="宋体" w:cs="宋体"/>
          <w:sz w:val="24"/>
        </w:rPr>
      </w:pPr>
      <w:r>
        <w:rPr>
          <w:rFonts w:hint="eastAsia" w:ascii="宋体" w:hAnsi="宋体" w:cs="宋体"/>
          <w:sz w:val="24"/>
        </w:rPr>
        <w:t xml:space="preserve">23.2  </w:t>
      </w:r>
      <w:r>
        <w:rPr>
          <w:rFonts w:hint="eastAsia" w:ascii="宋体" w:hAnsi="宋体" w:cs="宋体"/>
          <w:sz w:val="24"/>
        </w:rPr>
        <w:tab/>
      </w:r>
      <w:r>
        <w:rPr>
          <w:rFonts w:hint="eastAsia" w:ascii="宋体" w:hAnsi="宋体" w:cs="宋体"/>
          <w:sz w:val="24"/>
        </w:rPr>
        <w:t>评标严格按照磋商文件的要求和条件进行。根据实际情况，在</w:t>
      </w:r>
      <w:r>
        <w:rPr>
          <w:rFonts w:hint="eastAsia" w:ascii="宋体" w:hAnsi="宋体" w:cs="宋体"/>
          <w:sz w:val="24"/>
          <w:u w:val="single"/>
        </w:rPr>
        <w:t>供应商须知资料表</w:t>
      </w:r>
      <w:r>
        <w:rPr>
          <w:rFonts w:hint="eastAsia" w:ascii="宋体" w:hAnsi="宋体" w:cs="宋体"/>
          <w:sz w:val="24"/>
        </w:rPr>
        <w:t>中规定采用下列一种评标方法，详细评标标准见磋商文件第六章：</w:t>
      </w:r>
    </w:p>
    <w:p w14:paraId="41C3B452">
      <w:pPr>
        <w:pStyle w:val="13"/>
        <w:spacing w:line="360" w:lineRule="exact"/>
        <w:ind w:left="239" w:leftChars="114" w:firstLine="31" w:firstLineChars="13"/>
        <w:rPr>
          <w:rFonts w:hint="eastAsia" w:hAnsi="宋体" w:cs="宋体"/>
          <w:sz w:val="24"/>
          <w:szCs w:val="24"/>
        </w:rPr>
      </w:pPr>
      <w:r>
        <w:rPr>
          <w:rFonts w:hint="eastAsia" w:hAnsi="宋体" w:cs="宋体"/>
          <w:sz w:val="24"/>
          <w:szCs w:val="24"/>
        </w:rPr>
        <w:t>（1）最低评标价法，是指响应文件满足磋商文件全部实质性要求，且磋商报价最低的供应商为成交候选人的评标方法。</w:t>
      </w:r>
    </w:p>
    <w:p w14:paraId="3EF2C42F">
      <w:pPr>
        <w:pStyle w:val="13"/>
        <w:spacing w:line="360" w:lineRule="exact"/>
        <w:ind w:left="239" w:leftChars="114" w:firstLine="33" w:firstLineChars="14"/>
        <w:rPr>
          <w:rFonts w:hint="eastAsia" w:hAnsi="宋体" w:cs="宋体"/>
          <w:sz w:val="24"/>
          <w:szCs w:val="24"/>
        </w:rPr>
      </w:pPr>
      <w:r>
        <w:rPr>
          <w:rFonts w:hint="eastAsia" w:hAnsi="宋体" w:cs="宋体"/>
          <w:sz w:val="24"/>
          <w:szCs w:val="24"/>
        </w:rPr>
        <w:t>（2）综合评分法，是指响应文件满足磋商文件全部实质性要求，且按照评审因素的量化指标评审得分最高的供应商为成交候选人的评标方法。</w:t>
      </w:r>
    </w:p>
    <w:p w14:paraId="2FBAEFEE">
      <w:pPr>
        <w:pStyle w:val="13"/>
        <w:spacing w:line="360" w:lineRule="exact"/>
        <w:rPr>
          <w:rFonts w:hint="eastAsia" w:hAnsi="宋体" w:cs="宋体"/>
          <w:b/>
          <w:bCs/>
          <w:sz w:val="24"/>
          <w:szCs w:val="24"/>
        </w:rPr>
      </w:pPr>
      <w:r>
        <w:rPr>
          <w:rFonts w:hint="eastAsia" w:hAnsi="宋体" w:cs="宋体"/>
          <w:b/>
          <w:bCs/>
          <w:sz w:val="24"/>
          <w:szCs w:val="24"/>
        </w:rPr>
        <w:t>本项目采购方式：竞争性磋商。评标方法：综合评分法。</w:t>
      </w:r>
    </w:p>
    <w:p w14:paraId="56B39142">
      <w:pPr>
        <w:pStyle w:val="13"/>
        <w:spacing w:line="360" w:lineRule="exact"/>
        <w:ind w:left="900" w:hanging="900" w:hangingChars="375"/>
        <w:rPr>
          <w:rFonts w:hint="eastAsia" w:hAnsi="宋体" w:cs="宋体"/>
          <w:sz w:val="24"/>
          <w:szCs w:val="24"/>
        </w:rPr>
      </w:pPr>
      <w:r>
        <w:rPr>
          <w:rFonts w:hint="eastAsia" w:hAnsi="宋体" w:cs="宋体"/>
          <w:sz w:val="24"/>
          <w:szCs w:val="24"/>
        </w:rPr>
        <w:t xml:space="preserve">23.3  </w:t>
      </w:r>
      <w:r>
        <w:rPr>
          <w:rFonts w:hint="eastAsia" w:hAnsi="宋体" w:cs="宋体"/>
          <w:b/>
          <w:bCs/>
          <w:sz w:val="24"/>
          <w:szCs w:val="24"/>
        </w:rPr>
        <w:t xml:space="preserve"> </w:t>
      </w:r>
      <w:r>
        <w:rPr>
          <w:rFonts w:hint="eastAsia" w:hAnsi="宋体" w:cs="宋体"/>
          <w:b/>
          <w:bCs/>
          <w:sz w:val="24"/>
          <w:szCs w:val="24"/>
          <w:lang w:val="en-US" w:eastAsia="zh-CN"/>
        </w:rPr>
        <w:t>本项目专门面向中小企业采购。</w:t>
      </w:r>
      <w:r>
        <w:rPr>
          <w:rFonts w:hint="eastAsia" w:hAnsi="宋体" w:cs="宋体"/>
          <w:b/>
          <w:bCs/>
          <w:sz w:val="24"/>
          <w:szCs w:val="24"/>
          <w:lang w:eastAsia="zh-CN"/>
        </w:rPr>
        <w:t>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w:t>
      </w:r>
      <w:r>
        <w:rPr>
          <w:rFonts w:hint="eastAsia" w:hAnsi="宋体" w:cs="宋体"/>
          <w:b/>
          <w:bCs/>
          <w:sz w:val="24"/>
          <w:szCs w:val="24"/>
          <w:lang w:val="en-US" w:eastAsia="zh-CN"/>
        </w:rPr>
        <w:t>不进行</w:t>
      </w:r>
      <w:r>
        <w:rPr>
          <w:rFonts w:hint="eastAsia" w:hAnsi="宋体" w:cs="宋体"/>
          <w:b/>
          <w:bCs/>
          <w:sz w:val="24"/>
          <w:szCs w:val="24"/>
          <w:lang w:eastAsia="zh-CN"/>
        </w:rPr>
        <w:t>扣除。</w:t>
      </w:r>
    </w:p>
    <w:p w14:paraId="13E10D2F">
      <w:pPr>
        <w:pStyle w:val="4"/>
        <w:spacing w:before="0" w:after="0" w:line="360" w:lineRule="exact"/>
        <w:rPr>
          <w:rFonts w:hint="eastAsia" w:hAnsi="宋体" w:cs="宋体"/>
          <w:u w:val="none"/>
        </w:rPr>
      </w:pPr>
      <w:bookmarkStart w:id="338" w:name="_Toc520356168"/>
      <w:bookmarkStart w:id="339" w:name="_Toc19218"/>
      <w:bookmarkStart w:id="340" w:name="_Toc14408"/>
      <w:bookmarkStart w:id="341" w:name="_Toc7770"/>
      <w:bookmarkStart w:id="342" w:name="_Toc15779"/>
      <w:bookmarkStart w:id="343" w:name="_Toc515647785"/>
      <w:bookmarkStart w:id="344" w:name="_Toc27067"/>
      <w:bookmarkStart w:id="345" w:name="_Toc23302"/>
      <w:bookmarkStart w:id="346" w:name="_Toc20226"/>
      <w:bookmarkStart w:id="347" w:name="_Toc9378"/>
      <w:bookmarkStart w:id="348" w:name="_Toc31084"/>
      <w:bookmarkStart w:id="349" w:name="_Toc7858"/>
      <w:bookmarkStart w:id="350" w:name="_Toc20227"/>
      <w:bookmarkStart w:id="351" w:name="_Toc2878"/>
      <w:r>
        <w:rPr>
          <w:rFonts w:hint="eastAsia" w:hAnsi="宋体" w:cs="宋体"/>
          <w:u w:val="none"/>
        </w:rPr>
        <w:t>24</w:t>
      </w:r>
      <w:bookmarkEnd w:id="338"/>
      <w:r>
        <w:rPr>
          <w:rFonts w:hint="eastAsia" w:hAnsi="宋体" w:cs="宋体"/>
          <w:u w:val="none"/>
        </w:rPr>
        <w:t>.废标</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1211549C">
      <w:pPr>
        <w:spacing w:line="360" w:lineRule="exact"/>
        <w:ind w:left="60" w:hanging="60" w:hangingChars="25"/>
        <w:rPr>
          <w:rFonts w:hint="eastAsia" w:ascii="宋体" w:hAnsi="宋体" w:cs="宋体"/>
          <w:sz w:val="24"/>
        </w:rPr>
      </w:pPr>
      <w:r>
        <w:rPr>
          <w:rFonts w:hint="eastAsia" w:ascii="宋体" w:hAnsi="宋体" w:cs="宋体"/>
          <w:b/>
          <w:bCs/>
          <w:sz w:val="24"/>
        </w:rPr>
        <w:t>24.1出现下列情形之一，将导致项目废标：</w:t>
      </w:r>
      <w:r>
        <w:rPr>
          <w:rFonts w:hint="eastAsia" w:ascii="宋体" w:hAnsi="宋体" w:cs="宋体"/>
          <w:sz w:val="24"/>
        </w:rPr>
        <w:t xml:space="preserve"> </w:t>
      </w:r>
    </w:p>
    <w:p w14:paraId="48F051FD">
      <w:pPr>
        <w:spacing w:line="360" w:lineRule="exact"/>
        <w:ind w:left="900" w:hanging="900" w:hangingChars="375"/>
        <w:rPr>
          <w:rFonts w:hint="eastAsia" w:ascii="宋体" w:hAnsi="宋体" w:cs="宋体"/>
          <w:b/>
          <w:bCs/>
          <w:sz w:val="24"/>
        </w:rPr>
      </w:pPr>
      <w:r>
        <w:rPr>
          <w:rFonts w:hint="eastAsia" w:ascii="宋体" w:hAnsi="宋体" w:cs="宋体"/>
          <w:sz w:val="24"/>
        </w:rPr>
        <w:tab/>
      </w:r>
      <w:r>
        <w:rPr>
          <w:rFonts w:hint="eastAsia" w:ascii="宋体" w:hAnsi="宋体" w:cs="宋体"/>
          <w:b/>
          <w:bCs/>
          <w:sz w:val="24"/>
        </w:rPr>
        <w:t>（1）符合专业条件的供应商或者对磋商文件做实质性响应的供应商不足三家；</w:t>
      </w:r>
    </w:p>
    <w:p w14:paraId="204FD389">
      <w:pPr>
        <w:spacing w:line="360" w:lineRule="exact"/>
        <w:ind w:left="904" w:hanging="904" w:hangingChars="375"/>
        <w:rPr>
          <w:rFonts w:hint="eastAsia" w:ascii="宋体" w:hAnsi="宋体" w:cs="宋体"/>
          <w:b/>
          <w:bCs/>
          <w:sz w:val="24"/>
        </w:rPr>
      </w:pPr>
      <w:r>
        <w:rPr>
          <w:rFonts w:hint="eastAsia" w:ascii="宋体" w:hAnsi="宋体" w:cs="宋体"/>
          <w:b/>
          <w:bCs/>
          <w:sz w:val="24"/>
        </w:rPr>
        <w:tab/>
      </w:r>
      <w:r>
        <w:rPr>
          <w:rFonts w:hint="eastAsia" w:ascii="宋体" w:hAnsi="宋体" w:cs="宋体"/>
          <w:b/>
          <w:bCs/>
          <w:sz w:val="24"/>
        </w:rPr>
        <w:t>（2）出现影响采购公正的违法、违规行为的；</w:t>
      </w:r>
    </w:p>
    <w:p w14:paraId="26B79255">
      <w:pPr>
        <w:spacing w:line="360" w:lineRule="exact"/>
        <w:ind w:firstLine="843" w:firstLineChars="350"/>
        <w:rPr>
          <w:rFonts w:hint="eastAsia" w:ascii="宋体" w:hAnsi="宋体" w:cs="宋体"/>
          <w:b/>
          <w:bCs/>
          <w:sz w:val="24"/>
        </w:rPr>
      </w:pPr>
      <w:r>
        <w:rPr>
          <w:rFonts w:hint="eastAsia" w:ascii="宋体" w:hAnsi="宋体" w:cs="宋体"/>
          <w:b/>
          <w:bCs/>
          <w:sz w:val="24"/>
        </w:rPr>
        <w:t>（3）供应商的报价均超过了采购预算，采购人不能支付的；</w:t>
      </w:r>
    </w:p>
    <w:p w14:paraId="2D0E752A">
      <w:pPr>
        <w:spacing w:line="360" w:lineRule="exact"/>
        <w:ind w:firstLine="843" w:firstLineChars="350"/>
        <w:rPr>
          <w:rFonts w:hint="eastAsia" w:ascii="宋体" w:hAnsi="宋体" w:cs="宋体"/>
          <w:sz w:val="24"/>
        </w:rPr>
      </w:pPr>
      <w:r>
        <w:rPr>
          <w:rFonts w:hint="eastAsia" w:ascii="宋体" w:hAnsi="宋体" w:cs="宋体"/>
          <w:b/>
          <w:bCs/>
          <w:sz w:val="24"/>
        </w:rPr>
        <w:t xml:space="preserve">（4）因重大变故，采购任务取消的。  </w:t>
      </w:r>
      <w:r>
        <w:rPr>
          <w:rFonts w:hint="eastAsia" w:ascii="宋体" w:hAnsi="宋体" w:cs="宋体"/>
          <w:sz w:val="24"/>
        </w:rPr>
        <w:t xml:space="preserve"> </w:t>
      </w:r>
    </w:p>
    <w:p w14:paraId="0680A6B8">
      <w:pPr>
        <w:pStyle w:val="4"/>
        <w:spacing w:before="0" w:after="0" w:line="360" w:lineRule="exact"/>
        <w:rPr>
          <w:rFonts w:hint="eastAsia" w:hAnsi="宋体" w:cs="宋体"/>
          <w:u w:val="none"/>
        </w:rPr>
      </w:pPr>
      <w:bookmarkStart w:id="352" w:name="_Toc515647786"/>
      <w:bookmarkStart w:id="353" w:name="_Toc23725"/>
      <w:bookmarkStart w:id="354" w:name="_Toc21380"/>
      <w:bookmarkStart w:id="355" w:name="_Toc25096"/>
      <w:bookmarkStart w:id="356" w:name="_Toc29935"/>
      <w:bookmarkStart w:id="357" w:name="_Toc31289"/>
      <w:bookmarkStart w:id="358" w:name="_Toc10657"/>
      <w:bookmarkStart w:id="359" w:name="_Toc3793"/>
      <w:bookmarkStart w:id="360" w:name="_Toc8315"/>
      <w:bookmarkStart w:id="361" w:name="_Toc21697"/>
      <w:bookmarkStart w:id="362" w:name="_Toc29646"/>
      <w:bookmarkStart w:id="363" w:name="_Toc24972"/>
      <w:bookmarkStart w:id="364" w:name="_Toc16842"/>
      <w:bookmarkStart w:id="365" w:name="_Toc520356169"/>
      <w:r>
        <w:rPr>
          <w:rFonts w:hint="eastAsia" w:hAnsi="宋体" w:cs="宋体"/>
          <w:u w:val="none"/>
        </w:rPr>
        <w:t>25.保密原则</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7E747B0B">
      <w:pPr>
        <w:spacing w:line="360" w:lineRule="exact"/>
        <w:ind w:left="900" w:hanging="900" w:hangingChars="375"/>
        <w:rPr>
          <w:rFonts w:hint="eastAsia" w:ascii="宋体" w:hAnsi="宋体" w:cs="宋体"/>
          <w:sz w:val="24"/>
        </w:rPr>
      </w:pPr>
      <w:r>
        <w:rPr>
          <w:rFonts w:hint="eastAsia" w:ascii="宋体" w:hAnsi="宋体" w:cs="宋体"/>
          <w:sz w:val="24"/>
        </w:rPr>
        <w:t>25.1</w:t>
      </w:r>
      <w:r>
        <w:rPr>
          <w:rFonts w:hint="eastAsia" w:ascii="宋体" w:hAnsi="宋体" w:cs="宋体"/>
          <w:sz w:val="24"/>
        </w:rPr>
        <w:tab/>
      </w:r>
      <w:r>
        <w:rPr>
          <w:rFonts w:hint="eastAsia" w:ascii="宋体" w:hAnsi="宋体" w:cs="宋体"/>
          <w:sz w:val="24"/>
        </w:rPr>
        <w:t>评标将在严格保密的情况下进行。</w:t>
      </w:r>
    </w:p>
    <w:p w14:paraId="2F72A835">
      <w:pPr>
        <w:spacing w:line="360" w:lineRule="exact"/>
        <w:ind w:left="900" w:hanging="900" w:hangingChars="375"/>
        <w:rPr>
          <w:rFonts w:hint="eastAsia" w:ascii="宋体" w:hAnsi="宋体" w:cs="宋体"/>
          <w:sz w:val="24"/>
        </w:rPr>
      </w:pPr>
      <w:r>
        <w:rPr>
          <w:rFonts w:hint="eastAsia" w:ascii="宋体" w:hAnsi="宋体" w:cs="宋体"/>
          <w:sz w:val="24"/>
        </w:rPr>
        <w:t>25.2</w:t>
      </w:r>
      <w:r>
        <w:rPr>
          <w:rFonts w:hint="eastAsia" w:ascii="宋体" w:hAnsi="宋体" w:cs="宋体"/>
          <w:sz w:val="24"/>
        </w:rPr>
        <w:tab/>
      </w:r>
      <w:r>
        <w:rPr>
          <w:rFonts w:hint="eastAsia" w:ascii="宋体" w:hAnsi="宋体" w:cs="宋体"/>
          <w:sz w:val="24"/>
        </w:rPr>
        <w:t>政府采购评审专家应当遵守评审工作纪律，不得泄露评审文件、评审情况和评审中获悉的商业秘密。</w:t>
      </w:r>
    </w:p>
    <w:p w14:paraId="338A2AA1">
      <w:pPr>
        <w:spacing w:line="360" w:lineRule="exact"/>
        <w:ind w:hanging="540"/>
        <w:rPr>
          <w:rFonts w:hint="eastAsia" w:ascii="宋体" w:hAnsi="宋体" w:cs="宋体"/>
          <w:sz w:val="24"/>
        </w:rPr>
      </w:pPr>
    </w:p>
    <w:p w14:paraId="2A750169">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366" w:name="_Toc216582810"/>
      <w:bookmarkStart w:id="367" w:name="_Toc31410"/>
      <w:bookmarkStart w:id="368" w:name="_Toc515647787"/>
      <w:bookmarkStart w:id="369" w:name="_Toc12143"/>
      <w:bookmarkStart w:id="370" w:name="_Toc5206"/>
      <w:bookmarkStart w:id="371" w:name="_Toc23904"/>
      <w:bookmarkStart w:id="372" w:name="_Toc23655"/>
      <w:r>
        <w:rPr>
          <w:rFonts w:hint="eastAsia" w:ascii="宋体" w:hAnsi="宋体" w:eastAsia="宋体" w:cs="宋体"/>
          <w:sz w:val="28"/>
          <w:szCs w:val="28"/>
        </w:rPr>
        <w:t xml:space="preserve">六   </w:t>
      </w:r>
      <w:bookmarkEnd w:id="365"/>
      <w:r>
        <w:rPr>
          <w:rFonts w:hint="eastAsia" w:ascii="宋体" w:hAnsi="宋体" w:eastAsia="宋体" w:cs="宋体"/>
          <w:sz w:val="28"/>
          <w:szCs w:val="28"/>
        </w:rPr>
        <w:t>确定</w:t>
      </w:r>
      <w:bookmarkEnd w:id="366"/>
      <w:bookmarkEnd w:id="367"/>
      <w:bookmarkEnd w:id="368"/>
      <w:bookmarkEnd w:id="369"/>
      <w:bookmarkEnd w:id="370"/>
      <w:bookmarkEnd w:id="371"/>
      <w:r>
        <w:rPr>
          <w:rFonts w:hint="eastAsia" w:ascii="宋体" w:hAnsi="宋体" w:eastAsia="宋体" w:cs="宋体"/>
          <w:sz w:val="28"/>
          <w:szCs w:val="28"/>
        </w:rPr>
        <w:t>成交</w:t>
      </w:r>
      <w:bookmarkEnd w:id="372"/>
    </w:p>
    <w:p w14:paraId="2C9F11EE">
      <w:pPr>
        <w:pStyle w:val="4"/>
        <w:spacing w:before="0" w:after="0" w:line="360" w:lineRule="exact"/>
        <w:rPr>
          <w:rFonts w:hint="eastAsia" w:hAnsi="宋体" w:cs="宋体"/>
          <w:u w:val="none"/>
        </w:rPr>
      </w:pPr>
      <w:bookmarkStart w:id="373" w:name="_Toc1624"/>
      <w:bookmarkStart w:id="374" w:name="_Toc30510"/>
      <w:bookmarkStart w:id="375" w:name="_Toc13936"/>
      <w:bookmarkStart w:id="376" w:name="_Toc28179"/>
      <w:bookmarkStart w:id="377" w:name="_Toc31710"/>
      <w:bookmarkStart w:id="378" w:name="_Toc23762"/>
      <w:bookmarkStart w:id="379" w:name="_Toc20061"/>
      <w:bookmarkStart w:id="380" w:name="_Toc3336"/>
      <w:bookmarkStart w:id="381" w:name="_Toc23617"/>
      <w:bookmarkStart w:id="382" w:name="_Ref467307010"/>
      <w:bookmarkStart w:id="383" w:name="_Toc17209"/>
      <w:bookmarkStart w:id="384" w:name="_Toc515647788"/>
      <w:bookmarkStart w:id="385" w:name="_Toc14953"/>
      <w:bookmarkStart w:id="386" w:name="_Toc520356170"/>
      <w:r>
        <w:rPr>
          <w:rFonts w:hint="eastAsia" w:hAnsi="宋体" w:cs="宋体"/>
          <w:u w:val="none"/>
        </w:rPr>
        <w:t>26.成交候选人的确定原则及标准</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E4F7EB5">
      <w:pPr>
        <w:spacing w:line="360" w:lineRule="exact"/>
        <w:ind w:firstLine="480" w:firstLineChars="200"/>
        <w:rPr>
          <w:rFonts w:hint="eastAsia" w:ascii="宋体" w:hAnsi="宋体" w:cs="宋体"/>
          <w:sz w:val="24"/>
        </w:rPr>
      </w:pPr>
      <w:r>
        <w:rPr>
          <w:rFonts w:hint="eastAsia" w:ascii="宋体" w:hAnsi="宋体" w:cs="宋体"/>
          <w:sz w:val="24"/>
        </w:rPr>
        <w:t>对实质上响应磋商文件的供应商按下列方法进行排序，确定成交候选人：</w:t>
      </w:r>
    </w:p>
    <w:p w14:paraId="20284353">
      <w:pPr>
        <w:spacing w:line="360" w:lineRule="exact"/>
        <w:ind w:firstLine="480" w:firstLineChars="200"/>
        <w:rPr>
          <w:rFonts w:hint="eastAsia" w:ascii="宋体" w:hAnsi="宋体" w:cs="宋体"/>
          <w:sz w:val="24"/>
        </w:rPr>
      </w:pPr>
      <w:bookmarkStart w:id="387" w:name="_Toc515647789"/>
      <w:bookmarkStart w:id="388" w:name="_Toc520356171"/>
      <w:r>
        <w:rPr>
          <w:rFonts w:hint="eastAsia" w:ascii="宋体" w:hAnsi="宋体" w:cs="宋体"/>
          <w:sz w:val="24"/>
        </w:rPr>
        <w:t>（1）采用最低评标价法的，除了算术修正和落实政府采购政策需进行的价格扣除外，不对供应商的磋商价格进行任何调整。评标结果按修正和扣除后的磋商报价由低到高顺序排列。报价相同的处理方式详见磋商文件第6章。</w:t>
      </w:r>
    </w:p>
    <w:p w14:paraId="1B1505DE">
      <w:pPr>
        <w:spacing w:line="360" w:lineRule="exact"/>
        <w:ind w:firstLine="480" w:firstLineChars="200"/>
        <w:rPr>
          <w:rFonts w:hint="eastAsia" w:ascii="宋体" w:hAnsi="宋体" w:cs="宋体"/>
          <w:sz w:val="24"/>
        </w:rPr>
      </w:pPr>
      <w:r>
        <w:rPr>
          <w:rFonts w:hint="eastAsia" w:ascii="宋体" w:hAnsi="宋体" w:cs="宋体"/>
          <w:sz w:val="24"/>
        </w:rPr>
        <w:t>（2）采用综合评分法的，评标结果按评审后得分由高到低顺序排列。得分相同的，按修正和扣除后的磋商报价由低到高顺序排列。得分与磋商报价均相同的处理方式详见磋商文件第6章。</w:t>
      </w:r>
    </w:p>
    <w:p w14:paraId="3BEE1C6B">
      <w:pPr>
        <w:pStyle w:val="13"/>
        <w:spacing w:line="360" w:lineRule="exact"/>
        <w:rPr>
          <w:rFonts w:hint="eastAsia" w:hAnsi="宋体" w:cs="宋体"/>
          <w:b/>
          <w:bCs/>
          <w:sz w:val="24"/>
          <w:szCs w:val="24"/>
        </w:rPr>
      </w:pPr>
      <w:bookmarkStart w:id="389" w:name="_Toc17933"/>
      <w:bookmarkStart w:id="390" w:name="_Toc14558"/>
      <w:bookmarkStart w:id="391" w:name="_Toc3500"/>
      <w:bookmarkStart w:id="392" w:name="_Toc3720"/>
      <w:bookmarkStart w:id="393" w:name="_Toc11907"/>
      <w:bookmarkStart w:id="394" w:name="_Toc3418"/>
      <w:bookmarkStart w:id="395" w:name="_Toc17164"/>
      <w:bookmarkStart w:id="396" w:name="_Toc721"/>
      <w:bookmarkStart w:id="397" w:name="_Toc16846"/>
      <w:bookmarkStart w:id="398" w:name="_Toc1644"/>
      <w:bookmarkStart w:id="399" w:name="_Toc24948"/>
      <w:bookmarkStart w:id="400" w:name="_Toc3661"/>
      <w:bookmarkStart w:id="401" w:name="_Toc21913"/>
      <w:r>
        <w:rPr>
          <w:rFonts w:hint="eastAsia" w:hAnsi="宋体" w:cs="宋体"/>
          <w:b/>
          <w:bCs/>
          <w:sz w:val="24"/>
          <w:szCs w:val="24"/>
        </w:rPr>
        <w:t>本项目采购方式：竞争性磋商。评标方法：综合评分法。</w:t>
      </w:r>
    </w:p>
    <w:p w14:paraId="2A05CB77">
      <w:pPr>
        <w:pStyle w:val="4"/>
        <w:spacing w:before="0" w:after="0" w:line="360" w:lineRule="exact"/>
        <w:rPr>
          <w:rFonts w:hint="eastAsia" w:hAnsi="宋体" w:cs="宋体"/>
          <w:u w:val="none"/>
        </w:rPr>
      </w:pPr>
      <w:r>
        <w:rPr>
          <w:rFonts w:hint="eastAsia" w:hAnsi="宋体" w:cs="宋体"/>
          <w:u w:val="none"/>
        </w:rPr>
        <w:t>27.确定成交候选人和</w:t>
      </w:r>
      <w:bookmarkEnd w:id="389"/>
      <w:r>
        <w:rPr>
          <w:rFonts w:hint="eastAsia" w:hAnsi="宋体" w:cs="宋体"/>
          <w:u w:val="none"/>
        </w:rPr>
        <w:t>成交人</w:t>
      </w:r>
      <w:bookmarkEnd w:id="390"/>
      <w:bookmarkEnd w:id="391"/>
      <w:bookmarkEnd w:id="392"/>
      <w:bookmarkEnd w:id="393"/>
      <w:bookmarkEnd w:id="394"/>
      <w:bookmarkEnd w:id="395"/>
      <w:bookmarkEnd w:id="396"/>
      <w:bookmarkEnd w:id="397"/>
      <w:bookmarkEnd w:id="398"/>
      <w:bookmarkEnd w:id="399"/>
      <w:bookmarkEnd w:id="400"/>
      <w:bookmarkEnd w:id="401"/>
    </w:p>
    <w:bookmarkEnd w:id="387"/>
    <w:bookmarkEnd w:id="388"/>
    <w:p w14:paraId="62E16BE7">
      <w:pPr>
        <w:spacing w:line="360" w:lineRule="exact"/>
        <w:ind w:left="479" w:leftChars="228" w:firstLine="60" w:firstLineChars="25"/>
        <w:rPr>
          <w:rFonts w:hint="eastAsia" w:ascii="宋体" w:hAnsi="宋体" w:cs="宋体"/>
          <w:sz w:val="24"/>
        </w:rPr>
      </w:pPr>
      <w:r>
        <w:rPr>
          <w:rFonts w:hint="eastAsia" w:ascii="宋体" w:hAnsi="宋体" w:cs="宋体"/>
          <w:sz w:val="24"/>
        </w:rPr>
        <w:t>磋商小组将根据评标标准，按</w:t>
      </w:r>
      <w:r>
        <w:rPr>
          <w:rFonts w:hint="eastAsia" w:ascii="宋体" w:hAnsi="宋体" w:cs="宋体"/>
          <w:sz w:val="24"/>
          <w:u w:val="single"/>
        </w:rPr>
        <w:t>供应商须知资料表中</w:t>
      </w:r>
      <w:r>
        <w:rPr>
          <w:rFonts w:hint="eastAsia" w:ascii="宋体" w:hAnsi="宋体" w:cs="宋体"/>
          <w:sz w:val="24"/>
        </w:rPr>
        <w:t>规定数量推荐成交候选人。</w:t>
      </w:r>
    </w:p>
    <w:p w14:paraId="35E00F61">
      <w:pPr>
        <w:pStyle w:val="4"/>
        <w:spacing w:before="0" w:after="0" w:line="360" w:lineRule="exact"/>
        <w:rPr>
          <w:rFonts w:hint="eastAsia" w:hAnsi="宋体" w:cs="宋体"/>
          <w:u w:val="none"/>
        </w:rPr>
      </w:pPr>
      <w:bookmarkStart w:id="402" w:name="_Ref467306874"/>
      <w:bookmarkStart w:id="403" w:name="_Toc520356173"/>
      <w:bookmarkStart w:id="404" w:name="_Toc20705"/>
      <w:bookmarkStart w:id="405" w:name="_Toc22540"/>
      <w:bookmarkStart w:id="406" w:name="_Toc25730"/>
      <w:bookmarkStart w:id="407" w:name="_Toc31043"/>
      <w:bookmarkStart w:id="408" w:name="_Toc14284"/>
      <w:bookmarkStart w:id="409" w:name="_Toc7156"/>
      <w:bookmarkStart w:id="410" w:name="_Toc30883"/>
      <w:bookmarkStart w:id="411" w:name="_Toc17591"/>
      <w:bookmarkStart w:id="412" w:name="_Toc8389"/>
      <w:bookmarkStart w:id="413" w:name="_Toc32455"/>
      <w:bookmarkStart w:id="414" w:name="_Toc20001"/>
      <w:bookmarkStart w:id="415" w:name="_Toc28562"/>
      <w:bookmarkStart w:id="416" w:name="_Toc515647790"/>
      <w:r>
        <w:rPr>
          <w:rFonts w:hint="eastAsia" w:hAnsi="宋体" w:cs="宋体"/>
          <w:u w:val="none"/>
        </w:rPr>
        <w:t>28.</w:t>
      </w:r>
      <w:bookmarkEnd w:id="402"/>
      <w:bookmarkEnd w:id="403"/>
      <w:r>
        <w:rPr>
          <w:rFonts w:hint="eastAsia" w:hAnsi="宋体" w:cs="宋体"/>
          <w:u w:val="none"/>
        </w:rPr>
        <w:t>采购任务取消</w:t>
      </w:r>
      <w:bookmarkEnd w:id="404"/>
      <w:bookmarkEnd w:id="405"/>
      <w:bookmarkEnd w:id="406"/>
      <w:bookmarkEnd w:id="407"/>
      <w:bookmarkEnd w:id="408"/>
      <w:bookmarkEnd w:id="409"/>
      <w:bookmarkEnd w:id="410"/>
      <w:bookmarkEnd w:id="411"/>
      <w:bookmarkEnd w:id="412"/>
      <w:bookmarkEnd w:id="413"/>
      <w:bookmarkEnd w:id="414"/>
      <w:bookmarkEnd w:id="415"/>
      <w:bookmarkEnd w:id="416"/>
    </w:p>
    <w:p w14:paraId="016E5B61">
      <w:pPr>
        <w:spacing w:line="360" w:lineRule="exac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因重大变故采购任务取消时，采购人有权拒绝任何供应商成交，且对受影响的供应商不承担任何责任。</w:t>
      </w:r>
      <w:bookmarkStart w:id="417" w:name="_Toc520356174"/>
    </w:p>
    <w:p w14:paraId="7CDF5CA1">
      <w:pPr>
        <w:pStyle w:val="4"/>
        <w:spacing w:before="0" w:after="0" w:line="360" w:lineRule="exact"/>
        <w:rPr>
          <w:rFonts w:hint="eastAsia" w:hAnsi="宋体" w:cs="宋体"/>
          <w:u w:val="none"/>
        </w:rPr>
      </w:pPr>
      <w:bookmarkStart w:id="418" w:name="_Toc30931"/>
      <w:bookmarkStart w:id="419" w:name="_Toc31099"/>
      <w:bookmarkStart w:id="420" w:name="_Toc9205"/>
      <w:bookmarkStart w:id="421" w:name="_Toc21583"/>
      <w:bookmarkStart w:id="422" w:name="_Toc8834"/>
      <w:bookmarkStart w:id="423" w:name="_Toc30170"/>
      <w:bookmarkStart w:id="424" w:name="_Toc28901"/>
      <w:bookmarkStart w:id="425" w:name="_Toc515647791"/>
      <w:bookmarkStart w:id="426" w:name="_Toc25835"/>
      <w:bookmarkStart w:id="427" w:name="_Toc11896"/>
      <w:bookmarkStart w:id="428" w:name="_Toc30149"/>
      <w:bookmarkStart w:id="429" w:name="_Toc17202"/>
      <w:bookmarkStart w:id="430" w:name="_Toc27996"/>
      <w:r>
        <w:rPr>
          <w:rFonts w:hint="eastAsia" w:hAnsi="宋体" w:cs="宋体"/>
          <w:u w:val="none"/>
        </w:rPr>
        <w:t>29.</w:t>
      </w:r>
      <w:bookmarkEnd w:id="417"/>
      <w:r>
        <w:rPr>
          <w:rFonts w:hint="eastAsia" w:hAnsi="宋体" w:cs="宋体"/>
          <w:u w:val="none"/>
        </w:rPr>
        <w:t>成交通知书和采购结果通知书</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21F32C94">
      <w:pPr>
        <w:spacing w:line="360" w:lineRule="exact"/>
        <w:ind w:left="900" w:hanging="900" w:hangingChars="375"/>
        <w:rPr>
          <w:rFonts w:hint="eastAsia" w:ascii="宋体" w:hAnsi="宋体" w:cs="宋体"/>
          <w:sz w:val="24"/>
        </w:rPr>
      </w:pPr>
      <w:r>
        <w:rPr>
          <w:rFonts w:hint="eastAsia" w:ascii="宋体" w:hAnsi="宋体" w:cs="宋体"/>
          <w:sz w:val="24"/>
        </w:rPr>
        <w:t>29.1</w:t>
      </w:r>
      <w:r>
        <w:rPr>
          <w:rFonts w:hint="eastAsia" w:ascii="宋体" w:hAnsi="宋体" w:cs="宋体"/>
          <w:sz w:val="24"/>
        </w:rPr>
        <w:tab/>
      </w:r>
      <w:r>
        <w:rPr>
          <w:rFonts w:hint="eastAsia" w:ascii="宋体" w:hAnsi="宋体" w:cs="宋体"/>
          <w:sz w:val="24"/>
        </w:rPr>
        <w:t>在投标有效期内，成交供应商确定后，采购人或者采购代理机构发布成交结果公告，同时以书面形式向成交供应商发出成交通知书。</w:t>
      </w:r>
    </w:p>
    <w:p w14:paraId="6A770A4D">
      <w:pPr>
        <w:spacing w:line="360" w:lineRule="exact"/>
        <w:ind w:left="900" w:hanging="900" w:hangingChars="375"/>
        <w:rPr>
          <w:rFonts w:hint="eastAsia" w:ascii="宋体" w:hAnsi="宋体" w:cs="宋体"/>
          <w:sz w:val="24"/>
        </w:rPr>
      </w:pPr>
      <w:r>
        <w:rPr>
          <w:rFonts w:hint="eastAsia" w:ascii="宋体" w:hAnsi="宋体" w:cs="宋体"/>
          <w:sz w:val="24"/>
        </w:rPr>
        <w:t>29.2</w:t>
      </w:r>
      <w:r>
        <w:rPr>
          <w:rFonts w:hint="eastAsia" w:ascii="宋体" w:hAnsi="宋体" w:cs="宋体"/>
          <w:sz w:val="24"/>
        </w:rPr>
        <w:tab/>
      </w:r>
      <w:r>
        <w:rPr>
          <w:rFonts w:hint="eastAsia" w:ascii="宋体" w:hAnsi="宋体" w:cs="宋体"/>
          <w:sz w:val="24"/>
        </w:rPr>
        <w:t>成交通知书是合同的组成部分。</w:t>
      </w:r>
    </w:p>
    <w:p w14:paraId="5FDF2291">
      <w:pPr>
        <w:spacing w:line="360" w:lineRule="exact"/>
        <w:ind w:left="900" w:hanging="900" w:hangingChars="375"/>
        <w:rPr>
          <w:rFonts w:hint="eastAsia" w:ascii="宋体" w:hAnsi="宋体" w:cs="宋体"/>
          <w:sz w:val="24"/>
        </w:rPr>
      </w:pPr>
      <w:r>
        <w:rPr>
          <w:rFonts w:hint="eastAsia" w:ascii="宋体" w:hAnsi="宋体" w:cs="宋体"/>
          <w:sz w:val="24"/>
        </w:rPr>
        <w:t>29.3    采购结果通知书和成交通知书同时发出。采购结果通知书中将告知未通过资格审查的供应商未通过的原因；采用综合评分法评审的，还将告知未成交供应商本人的评审得分和排序。</w:t>
      </w:r>
    </w:p>
    <w:p w14:paraId="2EAB0BBE">
      <w:pPr>
        <w:pStyle w:val="4"/>
        <w:spacing w:before="0" w:after="0" w:line="360" w:lineRule="exact"/>
        <w:rPr>
          <w:rFonts w:hint="eastAsia" w:hAnsi="宋体" w:cs="宋体"/>
          <w:u w:val="none"/>
        </w:rPr>
      </w:pPr>
      <w:bookmarkStart w:id="431" w:name="_Toc790"/>
      <w:bookmarkStart w:id="432" w:name="_Ref467306978"/>
      <w:bookmarkStart w:id="433" w:name="_Ref467306377"/>
      <w:bookmarkStart w:id="434" w:name="_Toc24666"/>
      <w:bookmarkStart w:id="435" w:name="_Toc520356175"/>
      <w:bookmarkStart w:id="436" w:name="_Toc22777"/>
      <w:bookmarkStart w:id="437" w:name="_Toc14106"/>
      <w:bookmarkStart w:id="438" w:name="_Toc14551"/>
      <w:bookmarkStart w:id="439" w:name="_Toc9518"/>
      <w:bookmarkStart w:id="440" w:name="_Toc7779"/>
      <w:bookmarkStart w:id="441" w:name="_Toc29299"/>
      <w:bookmarkStart w:id="442" w:name="_Ref467307204"/>
      <w:bookmarkStart w:id="443" w:name="_Toc9114"/>
      <w:bookmarkStart w:id="444" w:name="_Toc13851"/>
      <w:bookmarkStart w:id="445" w:name="_Ref467307062"/>
      <w:bookmarkStart w:id="446" w:name="_Toc7584"/>
      <w:bookmarkStart w:id="447" w:name="_Toc15018"/>
      <w:bookmarkStart w:id="448" w:name="_Toc515647792"/>
      <w:r>
        <w:rPr>
          <w:rFonts w:hint="eastAsia" w:hAnsi="宋体" w:cs="宋体"/>
          <w:u w:val="none"/>
        </w:rPr>
        <w:t>30.签订合同</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A8853EE">
      <w:pPr>
        <w:spacing w:line="360" w:lineRule="exact"/>
        <w:ind w:left="900" w:hanging="900" w:hangingChars="375"/>
        <w:rPr>
          <w:rFonts w:hint="eastAsia" w:ascii="宋体" w:hAnsi="宋体" w:cs="宋体"/>
          <w:sz w:val="24"/>
        </w:rPr>
      </w:pPr>
      <w:r>
        <w:rPr>
          <w:rFonts w:hint="eastAsia" w:ascii="宋体" w:hAnsi="宋体" w:cs="宋体"/>
          <w:sz w:val="24"/>
        </w:rPr>
        <w:t>30.1</w:t>
      </w:r>
      <w:r>
        <w:rPr>
          <w:rFonts w:hint="eastAsia" w:ascii="宋体" w:hAnsi="宋体" w:cs="宋体"/>
          <w:sz w:val="24"/>
        </w:rPr>
        <w:tab/>
      </w:r>
      <w:r>
        <w:rPr>
          <w:rFonts w:hint="eastAsia" w:ascii="宋体" w:hAnsi="宋体" w:cs="宋体"/>
          <w:sz w:val="24"/>
        </w:rPr>
        <w:t>成交供应商应当自发出成交通知书之日起30日内，与采购人签订合同。</w:t>
      </w:r>
    </w:p>
    <w:p w14:paraId="3BEAF2BD">
      <w:pPr>
        <w:spacing w:line="360" w:lineRule="exact"/>
        <w:ind w:left="900" w:hanging="900" w:hangingChars="375"/>
        <w:rPr>
          <w:rFonts w:hint="eastAsia" w:ascii="宋体" w:hAnsi="宋体" w:cs="宋体"/>
          <w:sz w:val="24"/>
        </w:rPr>
      </w:pPr>
      <w:r>
        <w:rPr>
          <w:rFonts w:hint="eastAsia" w:ascii="宋体" w:hAnsi="宋体" w:cs="宋体"/>
          <w:sz w:val="24"/>
        </w:rPr>
        <w:t>30.2</w:t>
      </w:r>
      <w:r>
        <w:rPr>
          <w:rFonts w:hint="eastAsia" w:ascii="宋体" w:hAnsi="宋体" w:cs="宋体"/>
          <w:sz w:val="24"/>
        </w:rPr>
        <w:tab/>
      </w:r>
      <w:bookmarkStart w:id="449" w:name="_Ref467306425"/>
      <w:bookmarkStart w:id="450" w:name="_Toc520356176"/>
      <w:bookmarkStart w:id="451" w:name="_Ref467307090"/>
      <w:r>
        <w:rPr>
          <w:rFonts w:hint="eastAsia" w:ascii="宋体" w:hAnsi="宋体" w:cs="宋体"/>
          <w:sz w:val="24"/>
        </w:rPr>
        <w:t>磋商文件、成交供应商的响应文件及其澄清文件等，均为签订合同的依据。</w:t>
      </w:r>
    </w:p>
    <w:p w14:paraId="1AB1DE4A">
      <w:pPr>
        <w:spacing w:line="360" w:lineRule="exact"/>
        <w:ind w:left="900" w:hanging="900" w:hangingChars="375"/>
        <w:rPr>
          <w:rFonts w:hint="eastAsia" w:ascii="宋体" w:hAnsi="宋体" w:cs="宋体"/>
          <w:sz w:val="24"/>
        </w:rPr>
      </w:pPr>
      <w:r>
        <w:rPr>
          <w:rFonts w:hint="eastAsia" w:ascii="宋体" w:hAnsi="宋体" w:cs="宋体"/>
          <w:sz w:val="24"/>
        </w:rPr>
        <w:t>30.3   成交供应商拒绝与采购人签订合同的，采购人可以按照评审报告推荐的成交候选人名单排序，确定下一成交候选人为成交供应商，也可以重新开展政府采购活动。</w:t>
      </w:r>
    </w:p>
    <w:p w14:paraId="5793A73B">
      <w:pPr>
        <w:spacing w:line="360" w:lineRule="exact"/>
        <w:ind w:left="900" w:hanging="900" w:hangingChars="375"/>
        <w:rPr>
          <w:rFonts w:hint="eastAsia" w:ascii="宋体" w:hAnsi="宋体" w:cs="宋体"/>
          <w:sz w:val="24"/>
        </w:rPr>
      </w:pPr>
      <w:r>
        <w:rPr>
          <w:rFonts w:hint="eastAsia" w:ascii="宋体" w:hAnsi="宋体" w:cs="宋体"/>
          <w:sz w:val="24"/>
        </w:rPr>
        <w:t>30.4   当出现法规规定的</w:t>
      </w:r>
      <w:r>
        <w:rPr>
          <w:rFonts w:hint="eastAsia" w:ascii="宋体" w:hAnsi="宋体" w:cs="宋体"/>
          <w:b/>
          <w:sz w:val="24"/>
        </w:rPr>
        <w:t>成交无效或成交结果无效</w:t>
      </w:r>
      <w:r>
        <w:rPr>
          <w:rFonts w:hint="eastAsia" w:ascii="宋体" w:hAnsi="宋体" w:cs="宋体"/>
          <w:sz w:val="24"/>
        </w:rPr>
        <w:t>情形时，采购人可与排名下一位的成交候选人另行签订合同，或依法重新开展采购活动。</w:t>
      </w:r>
    </w:p>
    <w:p w14:paraId="03C38F1C">
      <w:pPr>
        <w:pStyle w:val="4"/>
        <w:spacing w:before="0" w:after="0" w:line="360" w:lineRule="exact"/>
        <w:rPr>
          <w:rFonts w:hint="eastAsia" w:hAnsi="宋体" w:cs="宋体"/>
          <w:u w:val="none"/>
        </w:rPr>
      </w:pPr>
      <w:bookmarkStart w:id="452" w:name="_Toc14080"/>
      <w:bookmarkStart w:id="453" w:name="_Toc10991"/>
      <w:bookmarkStart w:id="454" w:name="_Toc28788"/>
      <w:bookmarkStart w:id="455" w:name="_Toc8189"/>
      <w:bookmarkStart w:id="456" w:name="_Toc515647793"/>
      <w:bookmarkStart w:id="457" w:name="_Toc30291"/>
      <w:bookmarkStart w:id="458" w:name="_Toc22555"/>
      <w:bookmarkStart w:id="459" w:name="_Toc4849"/>
      <w:bookmarkStart w:id="460" w:name="_Toc26007"/>
      <w:bookmarkStart w:id="461" w:name="_Toc20986"/>
      <w:bookmarkStart w:id="462" w:name="_Toc22398"/>
      <w:bookmarkStart w:id="463" w:name="_Toc11467"/>
      <w:bookmarkStart w:id="464" w:name="_Toc17960"/>
      <w:r>
        <w:rPr>
          <w:rFonts w:hint="eastAsia" w:hAnsi="宋体" w:cs="宋体"/>
          <w:u w:val="none"/>
        </w:rPr>
        <w:t>31.履约保证金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BD3B2AE">
      <w:pPr>
        <w:spacing w:line="360" w:lineRule="exact"/>
        <w:ind w:left="900" w:hanging="900" w:hangingChars="375"/>
        <w:rPr>
          <w:rFonts w:hint="eastAsia"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成交供应商应按照</w:t>
      </w:r>
      <w:r>
        <w:rPr>
          <w:rFonts w:hint="eastAsia" w:ascii="宋体" w:hAnsi="宋体" w:cs="宋体"/>
          <w:sz w:val="24"/>
          <w:u w:val="single"/>
        </w:rPr>
        <w:t>供应商须知资料表</w:t>
      </w:r>
      <w:r>
        <w:rPr>
          <w:rFonts w:hint="eastAsia" w:ascii="宋体" w:hAnsi="宋体" w:cs="宋体"/>
          <w:sz w:val="24"/>
        </w:rPr>
        <w:t>规定向采购人缴纳履约保证金。</w:t>
      </w:r>
    </w:p>
    <w:p w14:paraId="6D945F4C">
      <w:pPr>
        <w:spacing w:line="360" w:lineRule="exact"/>
        <w:ind w:left="900" w:hanging="900" w:hangingChars="375"/>
        <w:rPr>
          <w:rFonts w:hint="eastAsia" w:ascii="宋体" w:hAnsi="宋体" w:cs="宋体"/>
          <w:sz w:val="24"/>
        </w:rPr>
      </w:pPr>
      <w:r>
        <w:rPr>
          <w:rFonts w:hint="eastAsia" w:ascii="宋体" w:hAnsi="宋体" w:cs="宋体"/>
          <w:sz w:val="24"/>
        </w:rPr>
        <w:t>31.2</w:t>
      </w:r>
      <w:r>
        <w:rPr>
          <w:rFonts w:hint="eastAsia" w:ascii="宋体" w:hAnsi="宋体" w:cs="宋体"/>
          <w:sz w:val="24"/>
        </w:rPr>
        <w:tab/>
      </w:r>
      <w:r>
        <w:rPr>
          <w:rFonts w:hint="eastAsia" w:ascii="宋体" w:hAnsi="宋体" w:cs="宋体"/>
          <w:sz w:val="24"/>
        </w:rPr>
        <w:t>政府采购利用担保试点范围内的项目，除31.1规定的情形外，成交供应商也可以按照财政部门的规定，向采购人提供合格的履约担保函。</w:t>
      </w:r>
    </w:p>
    <w:p w14:paraId="1592F132">
      <w:pPr>
        <w:pStyle w:val="4"/>
        <w:spacing w:before="0" w:after="0" w:line="360" w:lineRule="exact"/>
        <w:rPr>
          <w:rFonts w:hint="eastAsia" w:hAnsi="宋体" w:cs="宋体"/>
          <w:u w:val="none"/>
        </w:rPr>
      </w:pPr>
      <w:bookmarkStart w:id="465" w:name="_Toc3090"/>
      <w:bookmarkStart w:id="466" w:name="_Toc3025"/>
      <w:bookmarkStart w:id="467" w:name="_Toc17626"/>
      <w:bookmarkStart w:id="468" w:name="_Toc515647794"/>
      <w:bookmarkStart w:id="469" w:name="_Toc10577"/>
      <w:bookmarkStart w:id="470" w:name="_Toc21835"/>
      <w:bookmarkStart w:id="471" w:name="_Toc11298"/>
      <w:bookmarkStart w:id="472" w:name="_Toc21246"/>
      <w:bookmarkStart w:id="473" w:name="_Toc26497"/>
      <w:bookmarkStart w:id="474" w:name="_Toc14539"/>
      <w:bookmarkStart w:id="475" w:name="_Toc9967"/>
      <w:bookmarkStart w:id="476" w:name="_Toc16406"/>
      <w:bookmarkStart w:id="477" w:name="_Toc29408"/>
      <w:r>
        <w:rPr>
          <w:rFonts w:hint="eastAsia" w:hAnsi="宋体" w:cs="宋体"/>
          <w:u w:val="none"/>
        </w:rPr>
        <w:t>32.</w:t>
      </w:r>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hAnsi="宋体" w:cs="宋体"/>
          <w:u w:val="none"/>
        </w:rPr>
        <w:t>成交服务费</w:t>
      </w:r>
    </w:p>
    <w:p w14:paraId="1EDCE7C6">
      <w:pPr>
        <w:spacing w:line="360" w:lineRule="exact"/>
        <w:ind w:left="420" w:hanging="420" w:hangingChars="175"/>
        <w:rPr>
          <w:rFonts w:hint="eastAsia" w:ascii="宋体" w:hAnsi="宋体" w:cs="宋体"/>
          <w:sz w:val="24"/>
        </w:rPr>
      </w:pPr>
      <w:r>
        <w:rPr>
          <w:rFonts w:hint="eastAsia" w:ascii="宋体" w:hAnsi="宋体" w:cs="宋体"/>
          <w:sz w:val="24"/>
        </w:rPr>
        <w:t xml:space="preserve">   成交供应商须按照</w:t>
      </w:r>
      <w:r>
        <w:rPr>
          <w:rFonts w:hint="eastAsia" w:ascii="宋体" w:hAnsi="宋体" w:cs="宋体"/>
          <w:sz w:val="24"/>
          <w:u w:val="single"/>
        </w:rPr>
        <w:t>供应商须知资料表</w:t>
      </w:r>
      <w:r>
        <w:rPr>
          <w:rFonts w:hint="eastAsia" w:ascii="宋体" w:hAnsi="宋体" w:cs="宋体"/>
          <w:sz w:val="24"/>
        </w:rPr>
        <w:t>规定，向采购代理机构支付成交服务费。</w:t>
      </w:r>
    </w:p>
    <w:p w14:paraId="20B4AEA2">
      <w:pPr>
        <w:pStyle w:val="4"/>
        <w:spacing w:before="0" w:after="0" w:line="360" w:lineRule="exact"/>
        <w:rPr>
          <w:rFonts w:hint="eastAsia" w:hAnsi="宋体" w:cs="宋体"/>
          <w:u w:val="none"/>
        </w:rPr>
      </w:pPr>
      <w:bookmarkStart w:id="478" w:name="_Toc8426"/>
      <w:bookmarkStart w:id="479" w:name="_Toc24417"/>
      <w:bookmarkStart w:id="480" w:name="_Toc3053"/>
      <w:bookmarkStart w:id="481" w:name="_Toc24525"/>
      <w:bookmarkStart w:id="482" w:name="_Toc23330"/>
      <w:bookmarkStart w:id="483" w:name="_Toc16900"/>
      <w:bookmarkStart w:id="484" w:name="_Toc3013"/>
      <w:bookmarkStart w:id="485" w:name="_Toc7049"/>
      <w:bookmarkStart w:id="486" w:name="_Toc515647795"/>
      <w:bookmarkStart w:id="487" w:name="_Toc8303"/>
      <w:bookmarkStart w:id="488" w:name="_Toc6923"/>
      <w:bookmarkStart w:id="489" w:name="_Toc8477"/>
      <w:bookmarkStart w:id="490" w:name="_Toc4947"/>
      <w:r>
        <w:rPr>
          <w:rFonts w:hint="eastAsia" w:hAnsi="宋体" w:cs="宋体"/>
          <w:u w:val="none"/>
        </w:rPr>
        <w:t>33.政府采购信用担保</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7D367754">
      <w:pPr>
        <w:spacing w:line="360" w:lineRule="exact"/>
        <w:ind w:left="900" w:hanging="900" w:hangingChars="375"/>
        <w:rPr>
          <w:rFonts w:hint="eastAsia" w:ascii="宋体" w:hAnsi="宋体" w:cs="宋体"/>
          <w:sz w:val="24"/>
        </w:rPr>
      </w:pPr>
      <w:r>
        <w:rPr>
          <w:rFonts w:hint="eastAsia" w:ascii="宋体" w:hAnsi="宋体" w:cs="宋体"/>
          <w:sz w:val="24"/>
        </w:rPr>
        <w:t>33.1   本项目是否属于信用担保试点范围见</w:t>
      </w:r>
      <w:r>
        <w:rPr>
          <w:rFonts w:hint="eastAsia" w:ascii="宋体" w:hAnsi="宋体" w:cs="宋体"/>
          <w:sz w:val="24"/>
          <w:u w:val="single"/>
        </w:rPr>
        <w:t>供应商须知资料表</w:t>
      </w:r>
      <w:r>
        <w:rPr>
          <w:rFonts w:hint="eastAsia" w:ascii="宋体" w:hAnsi="宋体" w:cs="宋体"/>
          <w:sz w:val="24"/>
        </w:rPr>
        <w:t>。</w:t>
      </w:r>
    </w:p>
    <w:p w14:paraId="764D7D64">
      <w:pPr>
        <w:spacing w:line="360" w:lineRule="exact"/>
        <w:ind w:left="850" w:hanging="849" w:hangingChars="354"/>
        <w:rPr>
          <w:rFonts w:hint="eastAsia" w:ascii="宋体" w:hAnsi="宋体" w:cs="宋体"/>
          <w:sz w:val="24"/>
        </w:rPr>
      </w:pPr>
      <w:r>
        <w:rPr>
          <w:rFonts w:hint="eastAsia" w:ascii="宋体" w:hAnsi="宋体" w:cs="宋体"/>
          <w:sz w:val="24"/>
        </w:rPr>
        <w:t>33.2   如属于政府采购信用担保试点范围内，中小型企业供应商可以自由按照财政部门的规定，采用磋商担保、履约担保和融资担保。</w:t>
      </w:r>
    </w:p>
    <w:p w14:paraId="362103FB">
      <w:pPr>
        <w:spacing w:line="360" w:lineRule="exact"/>
        <w:ind w:left="900" w:hanging="900" w:hangingChars="375"/>
        <w:rPr>
          <w:rFonts w:hint="eastAsia" w:ascii="宋体" w:hAnsi="宋体" w:cs="宋体"/>
          <w:sz w:val="24"/>
        </w:rPr>
      </w:pPr>
      <w:r>
        <w:rPr>
          <w:rFonts w:hint="eastAsia" w:ascii="宋体" w:hAnsi="宋体" w:cs="宋体"/>
          <w:sz w:val="24"/>
        </w:rPr>
        <w:t>33.2.1 供应商递交的磋商担保函和履约担保函应符合本磋商文件的规定。</w:t>
      </w:r>
    </w:p>
    <w:p w14:paraId="4EB0EC60">
      <w:pPr>
        <w:spacing w:line="360" w:lineRule="exact"/>
        <w:ind w:left="900" w:hanging="900" w:hangingChars="375"/>
        <w:rPr>
          <w:rFonts w:hint="eastAsia" w:ascii="宋体" w:hAnsi="宋体" w:cs="宋体"/>
          <w:sz w:val="24"/>
        </w:rPr>
      </w:pPr>
      <w:r>
        <w:rPr>
          <w:rFonts w:hint="eastAsia" w:ascii="宋体" w:hAnsi="宋体" w:cs="宋体"/>
          <w:sz w:val="24"/>
        </w:rPr>
        <w:t>33.2.2 成交供应商可以采取融资担保的形式为政府采购项目履约进行融资。</w:t>
      </w:r>
    </w:p>
    <w:p w14:paraId="2909533C">
      <w:pPr>
        <w:spacing w:line="360" w:lineRule="exact"/>
        <w:ind w:left="900" w:hanging="900" w:hangingChars="375"/>
        <w:rPr>
          <w:rFonts w:hint="eastAsia" w:ascii="宋体" w:hAnsi="宋体" w:cs="宋体"/>
          <w:sz w:val="24"/>
        </w:rPr>
      </w:pPr>
      <w:r>
        <w:rPr>
          <w:rFonts w:hint="eastAsia" w:ascii="宋体" w:hAnsi="宋体" w:cs="宋体"/>
          <w:sz w:val="24"/>
        </w:rPr>
        <w:t>33.2.3 合格的政府采购专业信用担保机构名单见</w:t>
      </w:r>
      <w:r>
        <w:rPr>
          <w:rFonts w:hint="eastAsia" w:ascii="宋体" w:hAnsi="宋体" w:cs="宋体"/>
          <w:sz w:val="24"/>
          <w:u w:val="single"/>
        </w:rPr>
        <w:t>供应商须知资料表</w:t>
      </w:r>
      <w:r>
        <w:rPr>
          <w:rFonts w:hint="eastAsia" w:ascii="宋体" w:hAnsi="宋体" w:cs="宋体"/>
          <w:sz w:val="24"/>
        </w:rPr>
        <w:t>。</w:t>
      </w:r>
    </w:p>
    <w:p w14:paraId="321BA3A6">
      <w:pPr>
        <w:pStyle w:val="4"/>
        <w:spacing w:before="0" w:after="0" w:line="360" w:lineRule="exact"/>
        <w:rPr>
          <w:rFonts w:hint="eastAsia" w:hAnsi="宋体" w:cs="宋体"/>
          <w:u w:val="none"/>
        </w:rPr>
      </w:pPr>
      <w:bookmarkStart w:id="491" w:name="_Toc23999"/>
      <w:bookmarkStart w:id="492" w:name="_Toc31178"/>
      <w:bookmarkStart w:id="493" w:name="_Toc22695"/>
      <w:bookmarkStart w:id="494" w:name="_Toc26130"/>
      <w:bookmarkStart w:id="495" w:name="_Toc6656"/>
      <w:bookmarkStart w:id="496" w:name="_Toc3656"/>
      <w:bookmarkStart w:id="497" w:name="_Toc515647796"/>
      <w:bookmarkStart w:id="498" w:name="_Toc29108"/>
      <w:bookmarkStart w:id="499" w:name="_Toc23161"/>
      <w:bookmarkStart w:id="500" w:name="_Toc21125"/>
      <w:bookmarkStart w:id="501" w:name="_Toc2133"/>
      <w:bookmarkStart w:id="502" w:name="_Toc24458"/>
      <w:bookmarkStart w:id="503" w:name="_Toc27009"/>
      <w:r>
        <w:rPr>
          <w:rFonts w:hint="eastAsia" w:hAnsi="宋体" w:cs="宋体"/>
          <w:u w:val="none"/>
        </w:rPr>
        <w:t>34.廉洁自律规定</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099C6DC9">
      <w:pPr>
        <w:spacing w:line="360" w:lineRule="exact"/>
        <w:ind w:left="900" w:hanging="900" w:hangingChars="375"/>
        <w:rPr>
          <w:rFonts w:hint="eastAsia" w:ascii="宋体" w:hAnsi="宋体" w:cs="宋体"/>
          <w:sz w:val="24"/>
        </w:rPr>
      </w:pPr>
      <w:r>
        <w:rPr>
          <w:rFonts w:hint="eastAsia" w:ascii="宋体" w:hAnsi="宋体" w:cs="宋体"/>
          <w:sz w:val="24"/>
        </w:rPr>
        <w:t>34.1   采购代理机构工作人员不得以不正当手段获取政府采购代理业务，不得与采购人、供应商恶意串通操纵政府采购活动。</w:t>
      </w:r>
    </w:p>
    <w:p w14:paraId="59EFD64F">
      <w:pPr>
        <w:spacing w:line="360" w:lineRule="exact"/>
        <w:ind w:left="900" w:hanging="900" w:hangingChars="375"/>
        <w:rPr>
          <w:rFonts w:hint="eastAsia" w:ascii="宋体" w:hAnsi="宋体" w:cs="宋体"/>
          <w:sz w:val="24"/>
        </w:rPr>
      </w:pPr>
      <w:r>
        <w:rPr>
          <w:rFonts w:hint="eastAsia" w:ascii="宋体" w:hAnsi="宋体" w:cs="宋体"/>
          <w:sz w:val="24"/>
        </w:rPr>
        <w:t>34.2   采购代理机构工作人员不得接受采购人或者供应商组织的宴请、旅游、娱乐，不得收受礼品、现金、有价证券等，不得向采购人或者供应商报销应当由个人承担的费用。</w:t>
      </w:r>
    </w:p>
    <w:p w14:paraId="5BEACAEA">
      <w:pPr>
        <w:pStyle w:val="4"/>
        <w:spacing w:before="0" w:after="0" w:line="360" w:lineRule="exact"/>
        <w:rPr>
          <w:rFonts w:hint="eastAsia" w:hAnsi="宋体" w:cs="宋体"/>
          <w:u w:val="none"/>
        </w:rPr>
      </w:pPr>
      <w:bookmarkStart w:id="504" w:name="_Toc13915"/>
      <w:bookmarkStart w:id="505" w:name="_Toc10801"/>
      <w:bookmarkStart w:id="506" w:name="_Toc3319"/>
      <w:bookmarkStart w:id="507" w:name="_Toc11586"/>
      <w:bookmarkStart w:id="508" w:name="_Toc12619"/>
      <w:bookmarkStart w:id="509" w:name="_Toc5448"/>
      <w:bookmarkStart w:id="510" w:name="_Toc25480"/>
      <w:bookmarkStart w:id="511" w:name="_Toc30009"/>
      <w:bookmarkStart w:id="512" w:name="_Toc515647797"/>
      <w:bookmarkStart w:id="513" w:name="_Toc5069"/>
      <w:bookmarkStart w:id="514" w:name="_Toc17079"/>
      <w:bookmarkStart w:id="515" w:name="_Toc19854"/>
      <w:bookmarkStart w:id="516" w:name="_Toc29018"/>
      <w:r>
        <w:rPr>
          <w:rFonts w:hint="eastAsia" w:hAnsi="宋体" w:cs="宋体"/>
          <w:u w:val="none"/>
        </w:rPr>
        <w:t>35.人员回避</w:t>
      </w:r>
      <w:bookmarkEnd w:id="504"/>
      <w:bookmarkEnd w:id="505"/>
      <w:bookmarkEnd w:id="506"/>
      <w:bookmarkEnd w:id="507"/>
      <w:bookmarkEnd w:id="508"/>
      <w:bookmarkEnd w:id="509"/>
      <w:bookmarkEnd w:id="510"/>
      <w:bookmarkEnd w:id="511"/>
      <w:bookmarkEnd w:id="512"/>
      <w:bookmarkEnd w:id="513"/>
      <w:bookmarkEnd w:id="514"/>
      <w:bookmarkEnd w:id="515"/>
      <w:bookmarkEnd w:id="516"/>
    </w:p>
    <w:p w14:paraId="1045D467">
      <w:pPr>
        <w:spacing w:line="360" w:lineRule="exact"/>
        <w:ind w:left="900" w:hanging="900" w:hangingChars="375"/>
        <w:rPr>
          <w:rFonts w:hint="eastAsia" w:ascii="宋体" w:hAnsi="宋体" w:cs="宋体"/>
          <w:sz w:val="24"/>
        </w:rPr>
      </w:pPr>
      <w:r>
        <w:rPr>
          <w:rFonts w:hint="eastAsia" w:ascii="宋体" w:hAnsi="宋体" w:cs="宋体"/>
          <w:sz w:val="24"/>
        </w:rPr>
        <w:t xml:space="preserve">       供应商认为采购人员及其相关人员有法律法规所列与其他供应商有利害关系的，可以向采购人或采购代理机构书面提出回避申请，并说明理由。</w:t>
      </w:r>
    </w:p>
    <w:p w14:paraId="45E68077">
      <w:pPr>
        <w:pStyle w:val="4"/>
        <w:spacing w:before="0" w:after="0" w:line="360" w:lineRule="exact"/>
        <w:rPr>
          <w:rFonts w:hint="eastAsia" w:hAnsi="宋体" w:cs="宋体"/>
          <w:u w:val="none"/>
        </w:rPr>
      </w:pPr>
      <w:bookmarkStart w:id="517" w:name="_Toc31362"/>
      <w:bookmarkStart w:id="518" w:name="_Toc30943"/>
      <w:bookmarkStart w:id="519" w:name="_Toc24153"/>
      <w:bookmarkStart w:id="520" w:name="_Toc7870"/>
      <w:bookmarkStart w:id="521" w:name="_Toc12880"/>
      <w:bookmarkStart w:id="522" w:name="_Toc10068"/>
      <w:bookmarkStart w:id="523" w:name="_Toc15205"/>
      <w:bookmarkStart w:id="524" w:name="_Toc17040"/>
      <w:bookmarkStart w:id="525" w:name="_Toc6634"/>
      <w:bookmarkStart w:id="526" w:name="_Toc6387"/>
      <w:r>
        <w:rPr>
          <w:rFonts w:hint="eastAsia" w:hAnsi="宋体" w:cs="宋体"/>
          <w:u w:val="none"/>
        </w:rPr>
        <w:t>36.</w:t>
      </w:r>
      <w:bookmarkEnd w:id="517"/>
      <w:r>
        <w:rPr>
          <w:rFonts w:hint="eastAsia" w:hAnsi="宋体" w:cs="宋体"/>
          <w:u w:val="none"/>
        </w:rPr>
        <w:t>质疑与接收</w:t>
      </w:r>
      <w:bookmarkEnd w:id="518"/>
      <w:bookmarkEnd w:id="519"/>
      <w:bookmarkEnd w:id="520"/>
      <w:bookmarkEnd w:id="521"/>
      <w:bookmarkEnd w:id="522"/>
      <w:bookmarkEnd w:id="523"/>
      <w:bookmarkEnd w:id="524"/>
      <w:bookmarkEnd w:id="525"/>
      <w:bookmarkEnd w:id="526"/>
    </w:p>
    <w:p w14:paraId="3C2A408B">
      <w:pPr>
        <w:spacing w:line="360" w:lineRule="exact"/>
        <w:ind w:left="900" w:hanging="900" w:hangingChars="375"/>
        <w:rPr>
          <w:rFonts w:hint="eastAsia" w:ascii="宋体" w:hAnsi="宋体" w:cs="宋体"/>
          <w:sz w:val="24"/>
        </w:rPr>
      </w:pPr>
      <w:r>
        <w:rPr>
          <w:rFonts w:hint="eastAsia" w:ascii="宋体" w:hAnsi="宋体" w:cs="宋体"/>
          <w:sz w:val="24"/>
        </w:rPr>
        <w:t>36.1  供应商认为磋商文件、采购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07FFFA11">
      <w:pPr>
        <w:spacing w:line="360" w:lineRule="exact"/>
        <w:ind w:left="900" w:hanging="900" w:hangingChars="375"/>
        <w:rPr>
          <w:rFonts w:hint="eastAsia" w:ascii="宋体" w:hAnsi="宋体" w:cs="宋体"/>
          <w:sz w:val="24"/>
        </w:rPr>
      </w:pPr>
      <w:r>
        <w:rPr>
          <w:rFonts w:hint="eastAsia" w:ascii="宋体" w:hAnsi="宋体" w:cs="宋体"/>
          <w:sz w:val="24"/>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5704C753">
      <w:pPr>
        <w:spacing w:line="360" w:lineRule="exact"/>
        <w:ind w:left="900" w:hanging="900" w:hangingChars="375"/>
        <w:rPr>
          <w:rFonts w:hint="eastAsia" w:ascii="宋体" w:hAnsi="宋体" w:cs="宋体"/>
          <w:sz w:val="24"/>
        </w:rPr>
      </w:pPr>
      <w:r>
        <w:rPr>
          <w:rFonts w:hint="eastAsia" w:ascii="宋体" w:hAnsi="宋体" w:cs="宋体"/>
          <w:sz w:val="24"/>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20E02B9">
      <w:pPr>
        <w:spacing w:line="360" w:lineRule="exact"/>
        <w:ind w:left="900" w:hanging="900" w:hangingChars="375"/>
        <w:rPr>
          <w:rFonts w:hint="eastAsia" w:ascii="宋体" w:hAnsi="宋体" w:cs="宋体"/>
          <w:sz w:val="24"/>
        </w:rPr>
      </w:pPr>
      <w:r>
        <w:rPr>
          <w:rFonts w:hint="eastAsia" w:ascii="宋体" w:hAnsi="宋体" w:cs="宋体"/>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22C4FBA9">
      <w:pPr>
        <w:spacing w:line="360" w:lineRule="exact"/>
        <w:ind w:left="900" w:hanging="900" w:hangingChars="375"/>
        <w:rPr>
          <w:rFonts w:hint="eastAsia" w:ascii="宋体" w:hAnsi="宋体" w:cs="宋体"/>
          <w:sz w:val="24"/>
        </w:rPr>
      </w:pPr>
      <w:r>
        <w:rPr>
          <w:rFonts w:hint="eastAsia" w:ascii="宋体" w:hAnsi="宋体" w:cs="宋体"/>
          <w:sz w:val="24"/>
        </w:rPr>
        <w:t>36.5  采购代理机构质疑函接收部门、联系电话和通讯地址, 见供应商须知资料表。</w:t>
      </w:r>
    </w:p>
    <w:p w14:paraId="228E34FE">
      <w:pPr>
        <w:spacing w:line="360" w:lineRule="exact"/>
        <w:ind w:left="900" w:hanging="900" w:hangingChars="375"/>
        <w:rPr>
          <w:rFonts w:hint="eastAsia" w:ascii="宋体" w:hAnsi="宋体" w:cs="宋体"/>
          <w:sz w:val="24"/>
        </w:rPr>
      </w:pPr>
      <w:r>
        <w:rPr>
          <w:rFonts w:hint="eastAsia" w:ascii="宋体" w:hAnsi="宋体" w:cs="宋体"/>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747B5DA3">
      <w:pPr>
        <w:spacing w:line="360" w:lineRule="exact"/>
        <w:ind w:left="900" w:hanging="900" w:hangingChars="375"/>
        <w:rPr>
          <w:rFonts w:hint="eastAsia"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656F15DA">
      <w:pPr>
        <w:spacing w:line="360" w:lineRule="exact"/>
        <w:ind w:left="900" w:hanging="900" w:hangingChars="375"/>
        <w:rPr>
          <w:rFonts w:hint="eastAsia" w:ascii="宋体" w:hAnsi="宋体" w:cs="宋体"/>
          <w:sz w:val="24"/>
        </w:rPr>
      </w:pPr>
      <w:r>
        <w:rPr>
          <w:rFonts w:hint="eastAsia" w:ascii="宋体" w:hAnsi="宋体" w:cs="宋体"/>
          <w:sz w:val="24"/>
        </w:rPr>
        <w:t>（二）对采购过程提出质疑的，为各采购程序环节结束之日；</w:t>
      </w:r>
    </w:p>
    <w:p w14:paraId="6E3A3B3E">
      <w:pPr>
        <w:spacing w:line="360" w:lineRule="exact"/>
        <w:ind w:left="900" w:hanging="900" w:hangingChars="375"/>
        <w:rPr>
          <w:rFonts w:hint="eastAsia" w:ascii="宋体" w:hAnsi="宋体" w:cs="宋体"/>
          <w:sz w:val="24"/>
        </w:rPr>
      </w:pPr>
      <w:r>
        <w:rPr>
          <w:rFonts w:hint="eastAsia" w:ascii="宋体" w:hAnsi="宋体" w:cs="宋体"/>
          <w:sz w:val="24"/>
        </w:rPr>
        <w:t>（三）对成交结果提出质疑的，为成交结果公告期限届满之日。</w:t>
      </w:r>
    </w:p>
    <w:p w14:paraId="6A076821">
      <w:pPr>
        <w:spacing w:line="360" w:lineRule="exact"/>
        <w:ind w:left="900" w:hanging="900" w:hangingChars="375"/>
        <w:rPr>
          <w:rFonts w:hint="eastAsia" w:ascii="宋体" w:hAnsi="宋体" w:cs="宋体"/>
          <w:sz w:val="24"/>
        </w:rPr>
      </w:pPr>
      <w:r>
        <w:rPr>
          <w:rFonts w:hint="eastAsia" w:ascii="宋体" w:hAnsi="宋体" w:cs="宋体"/>
          <w:sz w:val="24"/>
        </w:rPr>
        <w:t>36.7   供应商在法定质疑期内只能一次性提出针对同一采购程序环节的质疑，否则不予受理。</w:t>
      </w:r>
    </w:p>
    <w:p w14:paraId="603AFF93">
      <w:pPr>
        <w:spacing w:line="360" w:lineRule="exact"/>
        <w:ind w:left="900" w:hanging="900" w:hangingChars="375"/>
        <w:rPr>
          <w:rFonts w:hint="eastAsia" w:ascii="宋体" w:hAnsi="宋体" w:cs="宋体"/>
          <w:sz w:val="24"/>
        </w:rPr>
      </w:pPr>
      <w:r>
        <w:rPr>
          <w:rFonts w:hint="eastAsia" w:ascii="宋体" w:hAnsi="宋体" w:cs="宋体"/>
          <w:sz w:val="24"/>
        </w:rPr>
        <w:t>36.8   对可以质疑的采购文件提出质疑的，质疑人为参与本项目的报价方或潜在报价方。可质疑的文件为采购公告以及采购文件（包括属于其组成部分的澄清、修改、补充文件和评审标准、合同文本等）。</w:t>
      </w:r>
    </w:p>
    <w:p w14:paraId="47C3CDE5">
      <w:pPr>
        <w:spacing w:line="360" w:lineRule="exact"/>
        <w:ind w:left="900" w:hanging="900" w:hangingChars="375"/>
        <w:rPr>
          <w:rFonts w:hint="eastAsia" w:ascii="宋体" w:hAnsi="宋体" w:cs="宋体"/>
          <w:sz w:val="24"/>
        </w:rPr>
      </w:pPr>
      <w:r>
        <w:rPr>
          <w:rFonts w:hint="eastAsia" w:ascii="宋体" w:hAnsi="宋体" w:cs="宋体"/>
          <w:sz w:val="24"/>
        </w:rPr>
        <w:t>36.9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F41CEE6">
      <w:pPr>
        <w:spacing w:line="360" w:lineRule="exact"/>
        <w:ind w:left="900" w:hanging="900" w:hangingChars="375"/>
        <w:rPr>
          <w:rFonts w:hint="eastAsia" w:ascii="宋体" w:hAnsi="宋体" w:cs="宋体"/>
          <w:sz w:val="24"/>
        </w:rPr>
      </w:pPr>
      <w:r>
        <w:rPr>
          <w:rFonts w:hint="eastAsia" w:ascii="宋体" w:hAnsi="宋体" w:cs="宋体"/>
          <w:sz w:val="24"/>
        </w:rPr>
        <w:t>36.10  提出质疑应当符合下列条件：</w:t>
      </w:r>
    </w:p>
    <w:p w14:paraId="687CBB0E">
      <w:pPr>
        <w:spacing w:line="360" w:lineRule="exact"/>
        <w:ind w:left="900" w:hanging="900" w:hangingChars="375"/>
        <w:rPr>
          <w:rFonts w:hint="eastAsia" w:ascii="宋体" w:hAnsi="宋体" w:cs="宋体"/>
          <w:sz w:val="24"/>
        </w:rPr>
      </w:pPr>
      <w:r>
        <w:rPr>
          <w:rFonts w:hint="eastAsia" w:ascii="宋体" w:hAnsi="宋体" w:cs="宋体"/>
          <w:sz w:val="24"/>
        </w:rPr>
        <w:t>（一）质疑主体应当符合有关规定；</w:t>
      </w:r>
    </w:p>
    <w:p w14:paraId="6B7248E0">
      <w:pPr>
        <w:spacing w:line="360" w:lineRule="exact"/>
        <w:ind w:left="900" w:hanging="900" w:hangingChars="375"/>
        <w:rPr>
          <w:rFonts w:hint="eastAsia" w:ascii="宋体" w:hAnsi="宋体" w:cs="宋体"/>
          <w:sz w:val="24"/>
        </w:rPr>
      </w:pPr>
      <w:r>
        <w:rPr>
          <w:rFonts w:hint="eastAsia" w:ascii="宋体" w:hAnsi="宋体" w:cs="宋体"/>
          <w:sz w:val="24"/>
        </w:rPr>
        <w:t>（二）在质疑法定期限内提出；</w:t>
      </w:r>
    </w:p>
    <w:p w14:paraId="2B381919">
      <w:pPr>
        <w:spacing w:line="360" w:lineRule="exact"/>
        <w:ind w:left="900" w:hanging="900" w:hangingChars="375"/>
        <w:rPr>
          <w:rFonts w:hint="eastAsia" w:ascii="宋体" w:hAnsi="宋体" w:cs="宋体"/>
          <w:sz w:val="24"/>
        </w:rPr>
      </w:pPr>
      <w:r>
        <w:rPr>
          <w:rFonts w:hint="eastAsia" w:ascii="宋体" w:hAnsi="宋体" w:cs="宋体"/>
          <w:sz w:val="24"/>
        </w:rPr>
        <w:t>（三）属于可以提出质疑的政府采购事项受理范围和本项目采购人的管辖权范围；</w:t>
      </w:r>
    </w:p>
    <w:p w14:paraId="71C4C446">
      <w:pPr>
        <w:spacing w:line="360" w:lineRule="exact"/>
        <w:ind w:left="900" w:hanging="900" w:hangingChars="375"/>
        <w:rPr>
          <w:rFonts w:hint="eastAsia" w:ascii="宋体" w:hAnsi="宋体" w:cs="宋体"/>
          <w:sz w:val="24"/>
        </w:rPr>
      </w:pPr>
      <w:r>
        <w:rPr>
          <w:rFonts w:hint="eastAsia" w:ascii="宋体" w:hAnsi="宋体" w:cs="宋体"/>
          <w:sz w:val="24"/>
        </w:rPr>
        <w:t>（四）政府采购法律、法规、规章规定的其他条件。</w:t>
      </w:r>
    </w:p>
    <w:p w14:paraId="3AD52DB6">
      <w:pPr>
        <w:spacing w:line="360" w:lineRule="exact"/>
        <w:ind w:left="900" w:hanging="900" w:hangingChars="375"/>
        <w:rPr>
          <w:rFonts w:hint="eastAsia" w:ascii="宋体" w:hAnsi="宋体" w:cs="宋体"/>
          <w:sz w:val="24"/>
        </w:rPr>
      </w:pPr>
      <w:r>
        <w:rPr>
          <w:rFonts w:hint="eastAsia" w:ascii="宋体" w:hAnsi="宋体" w:cs="宋体"/>
          <w:sz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D51D727">
      <w:pPr>
        <w:spacing w:line="360" w:lineRule="exact"/>
        <w:ind w:left="900" w:hanging="900" w:hangingChars="375"/>
        <w:rPr>
          <w:rFonts w:hint="eastAsia" w:ascii="宋体" w:hAnsi="宋体" w:cs="宋体"/>
          <w:sz w:val="24"/>
        </w:rPr>
      </w:pPr>
      <w:r>
        <w:rPr>
          <w:rFonts w:hint="eastAsia" w:ascii="宋体" w:hAnsi="宋体" w:cs="宋体"/>
          <w:sz w:val="24"/>
        </w:rPr>
        <w:t>36.12  质疑人所提供的证明材料应当具有真实性、合法性以及与质疑事项的关联性和证明力，否则不能作为认定该质疑事项成立的依据。</w:t>
      </w:r>
    </w:p>
    <w:p w14:paraId="0EC59950">
      <w:pPr>
        <w:spacing w:line="360" w:lineRule="exact"/>
        <w:ind w:left="900" w:hanging="900" w:hangingChars="375"/>
        <w:rPr>
          <w:rFonts w:hint="eastAsia" w:ascii="宋体" w:hAnsi="宋体" w:cs="宋体"/>
          <w:sz w:val="24"/>
        </w:rPr>
      </w:pPr>
      <w:r>
        <w:rPr>
          <w:rFonts w:hint="eastAsia" w:ascii="宋体" w:hAnsi="宋体" w:cs="宋体"/>
          <w:sz w:val="24"/>
        </w:rPr>
        <w:t>36.13 质疑人提出质疑时应当提交质疑函。质疑函包括下列内容：</w:t>
      </w:r>
    </w:p>
    <w:p w14:paraId="29AC7822">
      <w:pPr>
        <w:spacing w:line="360" w:lineRule="exact"/>
        <w:ind w:left="900" w:hanging="900" w:hangingChars="375"/>
        <w:rPr>
          <w:rFonts w:hint="eastAsia" w:ascii="宋体" w:hAnsi="宋体" w:cs="宋体"/>
          <w:sz w:val="24"/>
        </w:rPr>
      </w:pPr>
      <w:r>
        <w:rPr>
          <w:rFonts w:hint="eastAsia" w:ascii="宋体" w:hAnsi="宋体" w:cs="宋体"/>
          <w:sz w:val="24"/>
        </w:rPr>
        <w:t>（一）提出质疑的质疑人的名称、地址、邮编、联系人及联系电话等；</w:t>
      </w:r>
    </w:p>
    <w:p w14:paraId="21D46625">
      <w:pPr>
        <w:spacing w:line="360" w:lineRule="exact"/>
        <w:ind w:left="900" w:hanging="900" w:hangingChars="375"/>
        <w:rPr>
          <w:rFonts w:hint="eastAsia" w:ascii="宋体" w:hAnsi="宋体" w:cs="宋体"/>
          <w:sz w:val="24"/>
        </w:rPr>
      </w:pPr>
      <w:r>
        <w:rPr>
          <w:rFonts w:hint="eastAsia" w:ascii="宋体" w:hAnsi="宋体" w:cs="宋体"/>
          <w:sz w:val="24"/>
        </w:rPr>
        <w:t>（二）质疑项目的名称、编号；</w:t>
      </w:r>
    </w:p>
    <w:p w14:paraId="18BE5ECC">
      <w:pPr>
        <w:spacing w:line="360" w:lineRule="exact"/>
        <w:ind w:left="900" w:hanging="900" w:hangingChars="375"/>
        <w:rPr>
          <w:rFonts w:hint="eastAsia" w:ascii="宋体" w:hAnsi="宋体" w:cs="宋体"/>
          <w:sz w:val="24"/>
        </w:rPr>
      </w:pPr>
      <w:r>
        <w:rPr>
          <w:rFonts w:hint="eastAsia" w:ascii="宋体" w:hAnsi="宋体" w:cs="宋体"/>
          <w:sz w:val="24"/>
        </w:rPr>
        <w:t>（三）质疑事项；</w:t>
      </w:r>
    </w:p>
    <w:p w14:paraId="639648E8">
      <w:pPr>
        <w:spacing w:line="360" w:lineRule="exact"/>
        <w:ind w:left="900" w:hanging="900" w:hangingChars="375"/>
        <w:rPr>
          <w:rFonts w:hint="eastAsia" w:ascii="宋体" w:hAnsi="宋体" w:cs="宋体"/>
          <w:sz w:val="24"/>
        </w:rPr>
      </w:pPr>
      <w:r>
        <w:rPr>
          <w:rFonts w:hint="eastAsia" w:ascii="宋体" w:hAnsi="宋体" w:cs="宋体"/>
          <w:sz w:val="24"/>
        </w:rPr>
        <w:t>（四）事实依据和证明材料；</w:t>
      </w:r>
    </w:p>
    <w:p w14:paraId="11533F50">
      <w:pPr>
        <w:spacing w:line="360" w:lineRule="exact"/>
        <w:ind w:left="900" w:hanging="900" w:hangingChars="375"/>
        <w:rPr>
          <w:rFonts w:hint="eastAsia" w:ascii="宋体" w:hAnsi="宋体" w:cs="宋体"/>
          <w:sz w:val="24"/>
        </w:rPr>
      </w:pPr>
      <w:r>
        <w:rPr>
          <w:rFonts w:hint="eastAsia" w:ascii="宋体" w:hAnsi="宋体" w:cs="宋体"/>
          <w:sz w:val="24"/>
        </w:rPr>
        <w:t>（五）法律依据；</w:t>
      </w:r>
    </w:p>
    <w:p w14:paraId="1F8F5677">
      <w:pPr>
        <w:spacing w:line="360" w:lineRule="exact"/>
        <w:ind w:left="900" w:hanging="900" w:hangingChars="375"/>
        <w:rPr>
          <w:rFonts w:hint="eastAsia" w:ascii="宋体" w:hAnsi="宋体" w:cs="宋体"/>
          <w:sz w:val="24"/>
        </w:rPr>
      </w:pPr>
      <w:r>
        <w:rPr>
          <w:rFonts w:hint="eastAsia" w:ascii="宋体" w:hAnsi="宋体" w:cs="宋体"/>
          <w:sz w:val="24"/>
        </w:rPr>
        <w:t>（六）提出质疑的日期。</w:t>
      </w:r>
    </w:p>
    <w:p w14:paraId="09C61A9D">
      <w:pPr>
        <w:spacing w:line="360" w:lineRule="exact"/>
        <w:ind w:left="900" w:hanging="900" w:hangingChars="375"/>
        <w:rPr>
          <w:rFonts w:hint="eastAsia" w:ascii="宋体" w:hAnsi="宋体" w:cs="宋体"/>
          <w:sz w:val="24"/>
        </w:rPr>
      </w:pPr>
      <w:r>
        <w:rPr>
          <w:rFonts w:hint="eastAsia" w:ascii="宋体" w:hAnsi="宋体" w:cs="宋体"/>
          <w:sz w:val="24"/>
        </w:rPr>
        <w:t>质疑函采用实名制。质疑人为自然人的应当由本人签字，并附有效身份证明文件；质疑人为法人或者非法人组织的应当由法定代表人或者负责人签字并加盖公章，并附有效身份证明文件。</w:t>
      </w:r>
    </w:p>
    <w:p w14:paraId="1FFA92CD">
      <w:pPr>
        <w:spacing w:line="360" w:lineRule="exact"/>
        <w:ind w:left="900" w:hanging="900" w:hangingChars="375"/>
        <w:rPr>
          <w:rFonts w:hint="eastAsia" w:ascii="宋体" w:hAnsi="宋体" w:cs="宋体"/>
          <w:sz w:val="24"/>
        </w:rPr>
      </w:pPr>
      <w:r>
        <w:rPr>
          <w:rFonts w:hint="eastAsia" w:ascii="宋体" w:hAnsi="宋体" w:cs="宋体"/>
          <w:sz w:val="24"/>
        </w:rPr>
        <w:t>36.14  质疑人可以委托代理人进行质疑。代理人应当提交授权委托书。授权委托书应当载明委托代理的具体权限、期限和相关事项。</w:t>
      </w:r>
    </w:p>
    <w:p w14:paraId="173DE71E">
      <w:pPr>
        <w:spacing w:line="360" w:lineRule="exact"/>
        <w:ind w:left="900" w:hanging="900" w:hangingChars="375"/>
        <w:rPr>
          <w:rFonts w:hint="eastAsia" w:ascii="宋体" w:hAnsi="宋体" w:cs="宋体"/>
          <w:sz w:val="24"/>
        </w:rPr>
      </w:pPr>
      <w:r>
        <w:rPr>
          <w:rFonts w:hint="eastAsia" w:ascii="宋体" w:hAnsi="宋体" w:cs="宋体"/>
          <w:sz w:val="24"/>
        </w:rPr>
        <w:t>36.15  质疑的审查和受理</w:t>
      </w:r>
    </w:p>
    <w:p w14:paraId="546D1EE7">
      <w:pPr>
        <w:spacing w:line="360" w:lineRule="exact"/>
        <w:ind w:left="900" w:hanging="900" w:hangingChars="375"/>
        <w:rPr>
          <w:rFonts w:hint="eastAsia" w:ascii="宋体" w:hAnsi="宋体" w:cs="宋体"/>
          <w:sz w:val="24"/>
        </w:rPr>
      </w:pPr>
      <w:r>
        <w:rPr>
          <w:rFonts w:hint="eastAsia" w:ascii="宋体" w:hAnsi="宋体" w:cs="宋体"/>
          <w:sz w:val="24"/>
        </w:rPr>
        <w:t>采购方在收到质疑函后应当及时审查是否符合质疑受理条件，对符合质疑受理条件的，及时予以受理。</w:t>
      </w:r>
    </w:p>
    <w:p w14:paraId="74E08896">
      <w:pPr>
        <w:spacing w:line="360" w:lineRule="exact"/>
        <w:ind w:left="900" w:hanging="900" w:hangingChars="375"/>
        <w:rPr>
          <w:rFonts w:hint="eastAsia" w:ascii="宋体" w:hAnsi="宋体" w:cs="宋体"/>
          <w:sz w:val="24"/>
        </w:rPr>
      </w:pPr>
      <w:r>
        <w:rPr>
          <w:rFonts w:hint="eastAsia" w:ascii="宋体" w:hAnsi="宋体" w:cs="宋体"/>
          <w:sz w:val="24"/>
        </w:rPr>
        <w:t>36.16  对不符合质疑受理条件的，分别按照下列不同情形予以处理：</w:t>
      </w:r>
    </w:p>
    <w:p w14:paraId="2FA7F51A">
      <w:pPr>
        <w:spacing w:line="360" w:lineRule="exact"/>
        <w:ind w:left="900" w:hanging="900" w:hangingChars="375"/>
        <w:rPr>
          <w:rFonts w:hint="eastAsia" w:ascii="宋体" w:hAnsi="宋体" w:cs="宋体"/>
          <w:sz w:val="24"/>
        </w:rPr>
      </w:pPr>
      <w:r>
        <w:rPr>
          <w:rFonts w:hint="eastAsia" w:ascii="宋体" w:hAnsi="宋体" w:cs="宋体"/>
          <w:sz w:val="24"/>
        </w:rPr>
        <w:t>（一）质疑函内容不符合规定的，告知质疑人进行修改并重新提出质疑。修改后质疑事项仍不具体、不明确或者最终递交质疑函的时间超过质疑法定期限的，不予受理；</w:t>
      </w:r>
    </w:p>
    <w:p w14:paraId="249C2DE2">
      <w:pPr>
        <w:spacing w:line="360" w:lineRule="exact"/>
        <w:ind w:left="900" w:hanging="900" w:hangingChars="375"/>
        <w:rPr>
          <w:rFonts w:hint="eastAsia" w:ascii="宋体" w:hAnsi="宋体" w:cs="宋体"/>
          <w:sz w:val="24"/>
        </w:rPr>
      </w:pPr>
      <w:r>
        <w:rPr>
          <w:rFonts w:hint="eastAsia" w:ascii="宋体" w:hAnsi="宋体" w:cs="宋体"/>
          <w:sz w:val="24"/>
        </w:rPr>
        <w:t>（二）质疑主体不符合有关规定的，告知质疑人不予受理；</w:t>
      </w:r>
    </w:p>
    <w:p w14:paraId="0813FC77">
      <w:pPr>
        <w:spacing w:line="360" w:lineRule="exact"/>
        <w:ind w:left="900" w:hanging="900" w:hangingChars="375"/>
        <w:rPr>
          <w:rFonts w:hint="eastAsia" w:ascii="宋体" w:hAnsi="宋体" w:cs="宋体"/>
          <w:sz w:val="24"/>
        </w:rPr>
      </w:pPr>
      <w:r>
        <w:rPr>
          <w:rFonts w:hint="eastAsia" w:ascii="宋体" w:hAnsi="宋体" w:cs="宋体"/>
          <w:sz w:val="24"/>
        </w:rPr>
        <w:t>（三）超过质疑法定期限提出质疑的，告知质疑人不予受理；</w:t>
      </w:r>
    </w:p>
    <w:p w14:paraId="13B04E27">
      <w:pPr>
        <w:spacing w:line="360" w:lineRule="exact"/>
        <w:ind w:left="900" w:hanging="900" w:hangingChars="375"/>
        <w:rPr>
          <w:rFonts w:hint="eastAsia" w:ascii="宋体" w:hAnsi="宋体" w:cs="宋体"/>
          <w:sz w:val="24"/>
        </w:rPr>
      </w:pPr>
      <w:r>
        <w:rPr>
          <w:rFonts w:hint="eastAsia" w:ascii="宋体" w:hAnsi="宋体" w:cs="宋体"/>
          <w:sz w:val="24"/>
        </w:rPr>
        <w:t>（四）对不属于可以提出质疑的政府采购事项提出质疑的，告知质疑人不予受理；</w:t>
      </w:r>
    </w:p>
    <w:p w14:paraId="40ABC935">
      <w:pPr>
        <w:spacing w:line="360" w:lineRule="exact"/>
        <w:ind w:left="900" w:hanging="900" w:hangingChars="375"/>
        <w:rPr>
          <w:rFonts w:hint="eastAsia" w:ascii="宋体" w:hAnsi="宋体" w:cs="宋体"/>
          <w:sz w:val="24"/>
        </w:rPr>
      </w:pPr>
      <w:r>
        <w:rPr>
          <w:rFonts w:hint="eastAsia" w:ascii="宋体" w:hAnsi="宋体" w:cs="宋体"/>
          <w:sz w:val="24"/>
        </w:rPr>
        <w:t>（五）质疑不属于本项目采购方管辖的，告知质疑人向有管辖权的采购人提出质疑；</w:t>
      </w:r>
    </w:p>
    <w:p w14:paraId="4D8402B9">
      <w:pPr>
        <w:spacing w:line="360" w:lineRule="exact"/>
        <w:ind w:left="900" w:hanging="900" w:hangingChars="375"/>
        <w:rPr>
          <w:rFonts w:hint="eastAsia" w:ascii="宋体" w:hAnsi="宋体" w:cs="宋体"/>
          <w:sz w:val="24"/>
        </w:rPr>
      </w:pPr>
      <w:r>
        <w:rPr>
          <w:rFonts w:hint="eastAsia" w:ascii="宋体" w:hAnsi="宋体" w:cs="宋体"/>
          <w:sz w:val="24"/>
        </w:rPr>
        <w:t>（六）质疑不符合其他条件的，告知质疑人不予受理。</w:t>
      </w:r>
    </w:p>
    <w:p w14:paraId="0E896367">
      <w:pPr>
        <w:spacing w:line="360" w:lineRule="exact"/>
        <w:ind w:left="900" w:hanging="900" w:hangingChars="375"/>
        <w:rPr>
          <w:rFonts w:hint="eastAsia" w:ascii="宋体" w:hAnsi="宋体" w:cs="宋体"/>
          <w:sz w:val="24"/>
        </w:rPr>
      </w:pPr>
      <w:r>
        <w:rPr>
          <w:rFonts w:hint="eastAsia" w:ascii="宋体" w:hAnsi="宋体" w:cs="宋体"/>
          <w:sz w:val="24"/>
        </w:rPr>
        <w:t>36.17  质疑的处理和答复</w:t>
      </w:r>
    </w:p>
    <w:p w14:paraId="3468FC12">
      <w:pPr>
        <w:spacing w:line="360" w:lineRule="exact"/>
        <w:ind w:left="900" w:hanging="900" w:hangingChars="375"/>
        <w:rPr>
          <w:rFonts w:hint="eastAsia" w:ascii="宋体" w:hAnsi="宋体" w:cs="宋体"/>
          <w:sz w:val="24"/>
        </w:rPr>
      </w:pPr>
      <w:r>
        <w:rPr>
          <w:rFonts w:hint="eastAsia" w:ascii="宋体" w:hAnsi="宋体" w:cs="宋体"/>
          <w:sz w:val="24"/>
        </w:rPr>
        <w:t>36.18  采购方受理质疑后，将及时把质疑函发送给被质疑人，并要求其在一定限期内提交书面答复，同时提供有关证据、依据和相关材料。</w:t>
      </w:r>
    </w:p>
    <w:p w14:paraId="0A9E94CE">
      <w:pPr>
        <w:spacing w:line="360" w:lineRule="exact"/>
        <w:ind w:left="900" w:hanging="900" w:hangingChars="375"/>
        <w:rPr>
          <w:rFonts w:hint="eastAsia" w:ascii="宋体" w:hAnsi="宋体" w:cs="宋体"/>
          <w:sz w:val="24"/>
        </w:rPr>
      </w:pPr>
      <w:r>
        <w:rPr>
          <w:rFonts w:hint="eastAsia" w:ascii="宋体" w:hAnsi="宋体" w:cs="宋体"/>
          <w:sz w:val="24"/>
        </w:rPr>
        <w:t>36.19  对于质疑事项中涉及的问题较多、情况比较复杂的，为了全面查清事实、取得充分的证据，采购方认为有必要时，可以进行调查取证或者组织质证。</w:t>
      </w:r>
    </w:p>
    <w:p w14:paraId="6A2407CA">
      <w:pPr>
        <w:spacing w:line="360" w:lineRule="exact"/>
        <w:ind w:left="900" w:hanging="900" w:hangingChars="375"/>
        <w:rPr>
          <w:rFonts w:hint="eastAsia" w:ascii="宋体" w:hAnsi="宋体" w:cs="宋体"/>
          <w:sz w:val="24"/>
        </w:rPr>
      </w:pPr>
      <w:r>
        <w:rPr>
          <w:rFonts w:hint="eastAsia" w:ascii="宋体" w:hAnsi="宋体" w:cs="宋体"/>
          <w:sz w:val="24"/>
        </w:rPr>
        <w:t>36.20  对评审过程、成交结果提出质疑的，采购方可以组织原评审委员会协助答复质疑。</w:t>
      </w:r>
    </w:p>
    <w:p w14:paraId="4DD0BBA7">
      <w:pPr>
        <w:spacing w:line="360" w:lineRule="exact"/>
        <w:ind w:left="900" w:hanging="900" w:hangingChars="375"/>
        <w:rPr>
          <w:rFonts w:hint="eastAsia" w:ascii="宋体" w:hAnsi="宋体" w:cs="宋体"/>
          <w:sz w:val="24"/>
        </w:rPr>
      </w:pPr>
      <w:r>
        <w:rPr>
          <w:rFonts w:hint="eastAsia" w:ascii="宋体" w:hAnsi="宋体" w:cs="宋体"/>
          <w:sz w:val="24"/>
        </w:rPr>
        <w:t>36.21  质疑处理过程中，质疑人书面申请撤回质疑的，将终止质疑处理程序。</w:t>
      </w:r>
    </w:p>
    <w:p w14:paraId="164282F6">
      <w:pPr>
        <w:spacing w:line="360" w:lineRule="exact"/>
        <w:ind w:left="900" w:hanging="900" w:hangingChars="375"/>
        <w:rPr>
          <w:rFonts w:hint="eastAsia" w:ascii="宋体" w:hAnsi="宋体" w:cs="宋体"/>
          <w:sz w:val="24"/>
        </w:rPr>
      </w:pPr>
      <w:r>
        <w:rPr>
          <w:rFonts w:hint="eastAsia" w:ascii="宋体" w:hAnsi="宋体" w:cs="宋体"/>
          <w:sz w:val="24"/>
        </w:rPr>
        <w:t>36.22  质疑人拒绝配合采购方依法对质疑进行调查处理的，采购方将按质疑人自动撤回质疑处理；被质疑人拒绝配合采购方依法对质疑进行调查处理的，采购方将视同其认可质疑事项。</w:t>
      </w:r>
    </w:p>
    <w:p w14:paraId="624B0BDF">
      <w:pPr>
        <w:spacing w:line="360" w:lineRule="exact"/>
        <w:ind w:left="900" w:hanging="900" w:hangingChars="375"/>
        <w:rPr>
          <w:rFonts w:hint="eastAsia" w:ascii="宋体" w:hAnsi="宋体" w:cs="宋体"/>
          <w:sz w:val="24"/>
        </w:rPr>
      </w:pPr>
      <w:r>
        <w:rPr>
          <w:rFonts w:hint="eastAsia" w:ascii="宋体" w:hAnsi="宋体" w:cs="宋体"/>
          <w:sz w:val="24"/>
        </w:rPr>
        <w:t>36.23  质疑人拒绝配合采购方依法对质疑进行调查处理的，采购方将按质疑人自动撤回质疑处理；被质疑人拒绝配合采购方依法对质疑进行调查处理的，采购方将视同其认可质疑事项。</w:t>
      </w:r>
    </w:p>
    <w:p w14:paraId="6EC1D9DB">
      <w:pPr>
        <w:spacing w:line="360" w:lineRule="exact"/>
        <w:ind w:left="900" w:hanging="900" w:hangingChars="375"/>
        <w:rPr>
          <w:rFonts w:hint="eastAsia" w:ascii="宋体" w:hAnsi="宋体" w:cs="宋体"/>
          <w:sz w:val="24"/>
        </w:rPr>
      </w:pPr>
      <w:r>
        <w:rPr>
          <w:rFonts w:hint="eastAsia" w:ascii="宋体" w:hAnsi="宋体" w:cs="宋体"/>
          <w:sz w:val="24"/>
        </w:rPr>
        <w:t xml:space="preserve">36.24  采购方将在正式受理质疑后7个工作日内作出答复。 </w:t>
      </w:r>
    </w:p>
    <w:p w14:paraId="065A72DF">
      <w:pPr>
        <w:spacing w:line="360" w:lineRule="exact"/>
        <w:ind w:left="900" w:hanging="900" w:hangingChars="375"/>
        <w:rPr>
          <w:rFonts w:hint="eastAsia" w:ascii="宋体" w:hAnsi="宋体" w:cs="宋体"/>
          <w:sz w:val="24"/>
        </w:rPr>
      </w:pPr>
      <w:r>
        <w:rPr>
          <w:rFonts w:hint="eastAsia" w:ascii="宋体" w:hAnsi="宋体" w:cs="宋体"/>
          <w:sz w:val="24"/>
        </w:rPr>
        <w:t>36.25 质疑答复应当包括下列内容：</w:t>
      </w:r>
    </w:p>
    <w:p w14:paraId="42A76648">
      <w:pPr>
        <w:spacing w:line="360" w:lineRule="exact"/>
        <w:ind w:left="900" w:hanging="900" w:hangingChars="375"/>
        <w:rPr>
          <w:rFonts w:hint="eastAsia" w:ascii="宋体" w:hAnsi="宋体" w:cs="宋体"/>
          <w:sz w:val="24"/>
        </w:rPr>
      </w:pPr>
      <w:r>
        <w:rPr>
          <w:rFonts w:hint="eastAsia" w:ascii="宋体" w:hAnsi="宋体" w:cs="宋体"/>
          <w:sz w:val="24"/>
        </w:rPr>
        <w:t>（一）质疑人的姓名或者名称；</w:t>
      </w:r>
    </w:p>
    <w:p w14:paraId="43FA86CD">
      <w:pPr>
        <w:spacing w:line="360" w:lineRule="exact"/>
        <w:ind w:left="900" w:hanging="900" w:hangingChars="375"/>
        <w:rPr>
          <w:rFonts w:hint="eastAsia" w:ascii="宋体" w:hAnsi="宋体" w:cs="宋体"/>
          <w:sz w:val="24"/>
        </w:rPr>
      </w:pPr>
      <w:r>
        <w:rPr>
          <w:rFonts w:hint="eastAsia" w:ascii="宋体" w:hAnsi="宋体" w:cs="宋体"/>
          <w:sz w:val="24"/>
        </w:rPr>
        <w:t>（二）收到质疑函的日期、质疑项目名称及编号；</w:t>
      </w:r>
    </w:p>
    <w:p w14:paraId="467D2F46">
      <w:pPr>
        <w:spacing w:line="360" w:lineRule="exact"/>
        <w:ind w:left="900" w:hanging="900" w:hangingChars="375"/>
        <w:rPr>
          <w:rFonts w:hint="eastAsia" w:ascii="宋体" w:hAnsi="宋体" w:cs="宋体"/>
          <w:sz w:val="24"/>
        </w:rPr>
      </w:pPr>
      <w:r>
        <w:rPr>
          <w:rFonts w:hint="eastAsia" w:ascii="宋体" w:hAnsi="宋体" w:cs="宋体"/>
          <w:sz w:val="24"/>
        </w:rPr>
        <w:t>（三）质疑事项、质疑答复的具体内容、事实依据和法律依据；</w:t>
      </w:r>
    </w:p>
    <w:p w14:paraId="5A604956">
      <w:pPr>
        <w:spacing w:line="360" w:lineRule="exact"/>
        <w:ind w:left="900" w:hanging="900" w:hangingChars="375"/>
        <w:rPr>
          <w:rFonts w:hint="eastAsia" w:ascii="宋体" w:hAnsi="宋体" w:cs="宋体"/>
          <w:sz w:val="24"/>
        </w:rPr>
      </w:pPr>
      <w:r>
        <w:rPr>
          <w:rFonts w:hint="eastAsia" w:ascii="宋体" w:hAnsi="宋体" w:cs="宋体"/>
          <w:sz w:val="24"/>
        </w:rPr>
        <w:t>（四）告知质疑供应商依法投诉的权利；</w:t>
      </w:r>
    </w:p>
    <w:p w14:paraId="39F0F3DF">
      <w:pPr>
        <w:spacing w:line="360" w:lineRule="exact"/>
        <w:ind w:left="900" w:hanging="900" w:hangingChars="375"/>
        <w:rPr>
          <w:rFonts w:hint="eastAsia" w:ascii="宋体" w:hAnsi="宋体" w:cs="宋体"/>
          <w:sz w:val="24"/>
        </w:rPr>
      </w:pPr>
      <w:r>
        <w:rPr>
          <w:rFonts w:hint="eastAsia" w:ascii="宋体" w:hAnsi="宋体" w:cs="宋体"/>
          <w:sz w:val="24"/>
        </w:rPr>
        <w:t>（五）质疑答复人名称；</w:t>
      </w:r>
    </w:p>
    <w:p w14:paraId="50728BE9">
      <w:pPr>
        <w:spacing w:line="360" w:lineRule="exact"/>
        <w:ind w:left="900" w:hanging="900" w:hangingChars="375"/>
        <w:rPr>
          <w:rFonts w:hint="eastAsia" w:ascii="宋体" w:hAnsi="宋体" w:cs="宋体"/>
          <w:sz w:val="24"/>
        </w:rPr>
      </w:pPr>
      <w:r>
        <w:rPr>
          <w:rFonts w:hint="eastAsia" w:ascii="宋体" w:hAnsi="宋体" w:cs="宋体"/>
          <w:sz w:val="24"/>
        </w:rPr>
        <w:t>（六）答复质疑的日期。</w:t>
      </w:r>
    </w:p>
    <w:p w14:paraId="6B99BB4F">
      <w:pPr>
        <w:spacing w:line="360" w:lineRule="exact"/>
        <w:jc w:val="center"/>
        <w:rPr>
          <w:rFonts w:hint="eastAsia" w:ascii="宋体" w:hAnsi="宋体" w:cs="宋体"/>
          <w:b/>
          <w:bCs/>
          <w:sz w:val="24"/>
        </w:rPr>
      </w:pPr>
      <w:bookmarkStart w:id="527" w:name="_Toc25636"/>
      <w:bookmarkStart w:id="528" w:name="_Toc30093"/>
      <w:bookmarkStart w:id="529" w:name="_Toc16553"/>
      <w:bookmarkStart w:id="530" w:name="_Toc23411"/>
      <w:bookmarkStart w:id="531" w:name="_Toc8353"/>
      <w:bookmarkStart w:id="532" w:name="_Toc27601"/>
      <w:bookmarkStart w:id="533" w:name="_Toc12088"/>
      <w:bookmarkStart w:id="534" w:name="_Toc20088"/>
      <w:bookmarkStart w:id="535" w:name="_Toc9437"/>
      <w:bookmarkStart w:id="536" w:name="_Toc7516"/>
      <w:bookmarkStart w:id="537" w:name="_Toc9016"/>
      <w:bookmarkStart w:id="538" w:name="_Toc1369"/>
      <w:bookmarkStart w:id="539" w:name="_Toc11297"/>
      <w:bookmarkStart w:id="540" w:name="_Toc20549"/>
    </w:p>
    <w:p w14:paraId="6721ADD9">
      <w:pPr>
        <w:spacing w:line="360" w:lineRule="exact"/>
        <w:jc w:val="center"/>
        <w:rPr>
          <w:rFonts w:hint="eastAsia" w:ascii="宋体" w:hAnsi="宋体" w:cs="宋体"/>
          <w:b/>
          <w:bCs/>
          <w:sz w:val="24"/>
        </w:rPr>
      </w:pPr>
    </w:p>
    <w:p w14:paraId="6D8DCE27">
      <w:pPr>
        <w:pStyle w:val="4"/>
        <w:spacing w:before="0" w:after="0" w:line="360" w:lineRule="exact"/>
        <w:jc w:val="center"/>
        <w:rPr>
          <w:rFonts w:hint="eastAsia" w:hAnsi="宋体" w:cs="宋体"/>
          <w:u w:val="none"/>
        </w:rPr>
      </w:pPr>
      <w:r>
        <w:rPr>
          <w:rFonts w:hint="eastAsia" w:hAnsi="宋体" w:cs="宋体"/>
          <w:u w:val="none"/>
        </w:rPr>
        <w:t>质疑函范本</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A69BA9E">
      <w:pPr>
        <w:adjustRightInd w:val="0"/>
        <w:snapToGrid w:val="0"/>
        <w:spacing w:line="360" w:lineRule="exact"/>
        <w:rPr>
          <w:rFonts w:hint="eastAsia" w:ascii="宋体" w:hAnsi="宋体" w:cs="宋体"/>
          <w:bCs/>
          <w:sz w:val="24"/>
        </w:rPr>
      </w:pPr>
      <w:r>
        <w:rPr>
          <w:rFonts w:hint="eastAsia" w:ascii="宋体" w:hAnsi="宋体" w:cs="宋体"/>
          <w:bCs/>
          <w:sz w:val="24"/>
        </w:rPr>
        <w:t>一、质疑供应商基本信息</w:t>
      </w:r>
    </w:p>
    <w:p w14:paraId="75F14AF3">
      <w:pPr>
        <w:adjustRightInd w:val="0"/>
        <w:snapToGrid w:val="0"/>
        <w:spacing w:line="360" w:lineRule="exact"/>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162155C">
      <w:pPr>
        <w:adjustRightInd w:val="0"/>
        <w:snapToGrid w:val="0"/>
        <w:spacing w:line="360" w:lineRule="exact"/>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B5F768">
      <w:pPr>
        <w:adjustRightInd w:val="0"/>
        <w:snapToGrid w:val="0"/>
        <w:spacing w:line="360" w:lineRule="exact"/>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934EDEF">
      <w:pPr>
        <w:adjustRightInd w:val="0"/>
        <w:snapToGrid w:val="0"/>
        <w:spacing w:line="360" w:lineRule="exact"/>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87E1A05">
      <w:pPr>
        <w:adjustRightInd w:val="0"/>
        <w:snapToGrid w:val="0"/>
        <w:spacing w:line="360" w:lineRule="exact"/>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961E088">
      <w:pPr>
        <w:adjustRightInd w:val="0"/>
        <w:snapToGrid w:val="0"/>
        <w:spacing w:line="360" w:lineRule="exact"/>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BA7238">
      <w:pPr>
        <w:adjustRightInd w:val="0"/>
        <w:snapToGrid w:val="0"/>
        <w:spacing w:line="360" w:lineRule="exact"/>
        <w:rPr>
          <w:rFonts w:hint="eastAsia" w:ascii="宋体" w:hAnsi="宋体" w:cs="宋体"/>
          <w:bCs/>
          <w:sz w:val="24"/>
        </w:rPr>
      </w:pPr>
      <w:r>
        <w:rPr>
          <w:rFonts w:hint="eastAsia" w:ascii="宋体" w:hAnsi="宋体" w:cs="宋体"/>
          <w:bCs/>
          <w:sz w:val="24"/>
        </w:rPr>
        <w:t>二、质疑项目基本情况</w:t>
      </w:r>
    </w:p>
    <w:p w14:paraId="04253972">
      <w:pPr>
        <w:adjustRightInd w:val="0"/>
        <w:snapToGrid w:val="0"/>
        <w:spacing w:line="360" w:lineRule="exact"/>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8855920">
      <w:pPr>
        <w:adjustRightInd w:val="0"/>
        <w:snapToGrid w:val="0"/>
        <w:spacing w:line="360" w:lineRule="exact"/>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标项号：</w:t>
      </w:r>
      <w:r>
        <w:rPr>
          <w:rFonts w:hint="eastAsia" w:ascii="宋体" w:hAnsi="宋体" w:cs="宋体"/>
          <w:sz w:val="24"/>
          <w:u w:val="dotted"/>
        </w:rPr>
        <w:t xml:space="preserve">                 </w:t>
      </w:r>
    </w:p>
    <w:p w14:paraId="18D2DF33">
      <w:pPr>
        <w:adjustRightInd w:val="0"/>
        <w:snapToGrid w:val="0"/>
        <w:spacing w:line="360" w:lineRule="exact"/>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A183237">
      <w:pPr>
        <w:adjustRightInd w:val="0"/>
        <w:snapToGrid w:val="0"/>
        <w:spacing w:line="360" w:lineRule="exact"/>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6569CE7">
      <w:pPr>
        <w:adjustRightInd w:val="0"/>
        <w:snapToGrid w:val="0"/>
        <w:spacing w:line="360" w:lineRule="exact"/>
        <w:rPr>
          <w:rFonts w:hint="eastAsia" w:ascii="宋体" w:hAnsi="宋体" w:cs="宋体"/>
          <w:bCs/>
          <w:sz w:val="24"/>
        </w:rPr>
      </w:pPr>
      <w:r>
        <w:rPr>
          <w:rFonts w:hint="eastAsia" w:ascii="宋体" w:hAnsi="宋体" w:cs="宋体"/>
          <w:bCs/>
          <w:sz w:val="24"/>
        </w:rPr>
        <w:t>三、质疑事项具体内容</w:t>
      </w:r>
    </w:p>
    <w:p w14:paraId="4E561FBB">
      <w:pPr>
        <w:adjustRightInd w:val="0"/>
        <w:snapToGrid w:val="0"/>
        <w:spacing w:line="360" w:lineRule="exact"/>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B4780EC">
      <w:pPr>
        <w:adjustRightInd w:val="0"/>
        <w:snapToGrid w:val="0"/>
        <w:spacing w:line="360" w:lineRule="exact"/>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9EEF42E">
      <w:pPr>
        <w:adjustRightInd w:val="0"/>
        <w:snapToGrid w:val="0"/>
        <w:spacing w:line="360" w:lineRule="exact"/>
        <w:rPr>
          <w:rFonts w:hint="eastAsia" w:ascii="宋体" w:hAnsi="宋体" w:cs="宋体"/>
          <w:sz w:val="24"/>
        </w:rPr>
      </w:pPr>
      <w:r>
        <w:rPr>
          <w:rFonts w:hint="eastAsia" w:ascii="宋体" w:hAnsi="宋体" w:cs="宋体"/>
          <w:sz w:val="24"/>
          <w:u w:val="dotted"/>
        </w:rPr>
        <w:t xml:space="preserve">                                                       </w:t>
      </w:r>
    </w:p>
    <w:p w14:paraId="3E90B008">
      <w:pPr>
        <w:adjustRightInd w:val="0"/>
        <w:snapToGrid w:val="0"/>
        <w:spacing w:line="360" w:lineRule="exact"/>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C74E93A">
      <w:pPr>
        <w:adjustRightInd w:val="0"/>
        <w:snapToGrid w:val="0"/>
        <w:spacing w:line="360" w:lineRule="exact"/>
        <w:rPr>
          <w:rFonts w:hint="eastAsia" w:ascii="宋体" w:hAnsi="宋体" w:cs="宋体"/>
          <w:sz w:val="24"/>
          <w:u w:val="dotted"/>
        </w:rPr>
      </w:pPr>
      <w:r>
        <w:rPr>
          <w:rFonts w:hint="eastAsia" w:ascii="宋体" w:hAnsi="宋体" w:cs="宋体"/>
          <w:sz w:val="24"/>
          <w:u w:val="dotted"/>
        </w:rPr>
        <w:t xml:space="preserve">                                                     </w:t>
      </w:r>
    </w:p>
    <w:p w14:paraId="2832C29F">
      <w:pPr>
        <w:adjustRightInd w:val="0"/>
        <w:snapToGrid w:val="0"/>
        <w:spacing w:line="360" w:lineRule="exact"/>
        <w:rPr>
          <w:rFonts w:hint="eastAsia" w:ascii="宋体" w:hAnsi="宋体" w:cs="宋体"/>
          <w:sz w:val="24"/>
          <w:u w:val="dotted"/>
        </w:rPr>
      </w:pPr>
      <w:r>
        <w:rPr>
          <w:rFonts w:hint="eastAsia" w:ascii="宋体" w:hAnsi="宋体" w:cs="宋体"/>
          <w:sz w:val="24"/>
        </w:rPr>
        <w:t>质疑事项2</w:t>
      </w:r>
    </w:p>
    <w:p w14:paraId="2C9146C1">
      <w:pPr>
        <w:adjustRightInd w:val="0"/>
        <w:snapToGrid w:val="0"/>
        <w:spacing w:line="360" w:lineRule="exact"/>
        <w:rPr>
          <w:rFonts w:hint="eastAsia" w:ascii="宋体" w:hAnsi="宋体" w:cs="宋体"/>
          <w:sz w:val="24"/>
        </w:rPr>
      </w:pPr>
      <w:r>
        <w:rPr>
          <w:rFonts w:hint="eastAsia" w:ascii="宋体" w:hAnsi="宋体" w:cs="宋体"/>
          <w:sz w:val="24"/>
        </w:rPr>
        <w:t>……</w:t>
      </w:r>
    </w:p>
    <w:p w14:paraId="3A0EEF74">
      <w:pPr>
        <w:adjustRightInd w:val="0"/>
        <w:snapToGrid w:val="0"/>
        <w:spacing w:line="360" w:lineRule="exact"/>
        <w:rPr>
          <w:rFonts w:hint="eastAsia" w:ascii="宋体" w:hAnsi="宋体" w:cs="宋体"/>
          <w:bCs/>
          <w:sz w:val="24"/>
        </w:rPr>
      </w:pPr>
      <w:r>
        <w:rPr>
          <w:rFonts w:hint="eastAsia" w:ascii="宋体" w:hAnsi="宋体" w:cs="宋体"/>
          <w:bCs/>
          <w:sz w:val="24"/>
        </w:rPr>
        <w:t>四、与质疑事项相关的质疑请求</w:t>
      </w:r>
    </w:p>
    <w:p w14:paraId="0ADD140A">
      <w:pPr>
        <w:adjustRightInd w:val="0"/>
        <w:snapToGrid w:val="0"/>
        <w:spacing w:line="360" w:lineRule="exact"/>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9BAD924">
      <w:pPr>
        <w:spacing w:line="360" w:lineRule="exact"/>
        <w:rPr>
          <w:rFonts w:hint="eastAsia" w:ascii="宋体" w:hAnsi="宋体" w:cs="宋体"/>
          <w:sz w:val="24"/>
        </w:rPr>
      </w:pPr>
      <w:r>
        <w:rPr>
          <w:rFonts w:hint="eastAsia" w:ascii="宋体" w:hAnsi="宋体" w:cs="宋体"/>
          <w:sz w:val="24"/>
        </w:rPr>
        <w:t xml:space="preserve">签字(签章)：                   公章：                      </w:t>
      </w:r>
    </w:p>
    <w:p w14:paraId="541D48E1">
      <w:pPr>
        <w:spacing w:line="360" w:lineRule="exact"/>
        <w:rPr>
          <w:rFonts w:hint="eastAsia" w:ascii="宋体" w:hAnsi="宋体" w:cs="宋体"/>
          <w:sz w:val="24"/>
        </w:rPr>
      </w:pPr>
      <w:r>
        <w:rPr>
          <w:rFonts w:hint="eastAsia" w:ascii="宋体" w:hAnsi="宋体" w:cs="宋体"/>
          <w:sz w:val="24"/>
        </w:rPr>
        <w:t xml:space="preserve">日期：    </w:t>
      </w:r>
    </w:p>
    <w:p w14:paraId="4DE29AE2">
      <w:pPr>
        <w:spacing w:line="360" w:lineRule="exact"/>
        <w:rPr>
          <w:rFonts w:hint="eastAsia" w:ascii="宋体" w:hAnsi="宋体" w:cs="宋体"/>
          <w:b/>
          <w:sz w:val="24"/>
        </w:rPr>
      </w:pPr>
    </w:p>
    <w:p w14:paraId="04F5BEA2">
      <w:pPr>
        <w:spacing w:line="360" w:lineRule="exact"/>
        <w:rPr>
          <w:rFonts w:hint="eastAsia" w:ascii="宋体" w:hAnsi="宋体" w:cs="宋体"/>
          <w:b/>
          <w:sz w:val="24"/>
        </w:rPr>
      </w:pPr>
      <w:r>
        <w:rPr>
          <w:rFonts w:hint="eastAsia" w:ascii="宋体" w:hAnsi="宋体" w:cs="宋体"/>
          <w:b/>
          <w:sz w:val="24"/>
        </w:rPr>
        <w:t>质疑函制作说明：</w:t>
      </w:r>
    </w:p>
    <w:p w14:paraId="29FB757B">
      <w:pPr>
        <w:widowControl/>
        <w:spacing w:line="360" w:lineRule="exact"/>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8A284CA">
      <w:pPr>
        <w:widowControl/>
        <w:spacing w:line="360" w:lineRule="exact"/>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5738FC">
      <w:pPr>
        <w:widowControl/>
        <w:spacing w:line="360" w:lineRule="exact"/>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D140CF8">
      <w:pPr>
        <w:widowControl/>
        <w:spacing w:line="360" w:lineRule="exact"/>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13E8890">
      <w:pPr>
        <w:widowControl/>
        <w:spacing w:line="360" w:lineRule="exact"/>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E486A25">
      <w:pPr>
        <w:widowControl/>
        <w:spacing w:line="360" w:lineRule="exact"/>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482CA56">
      <w:pPr>
        <w:rPr>
          <w:rFonts w:hint="eastAsia" w:ascii="宋体" w:hAnsi="宋体" w:cs="宋体"/>
          <w:b/>
          <w:sz w:val="24"/>
        </w:rPr>
      </w:pPr>
      <w:r>
        <w:rPr>
          <w:rFonts w:hint="eastAsia" w:ascii="宋体" w:hAnsi="宋体" w:cs="宋体"/>
          <w:b/>
          <w:sz w:val="24"/>
        </w:rPr>
        <w:br w:type="page"/>
      </w:r>
    </w:p>
    <w:p w14:paraId="76D06F50">
      <w:pPr>
        <w:pStyle w:val="5"/>
        <w:outlineLvl w:val="0"/>
        <w:rPr>
          <w:rFonts w:hint="eastAsia"/>
          <w:sz w:val="32"/>
          <w:szCs w:val="32"/>
        </w:rPr>
      </w:pPr>
      <w:bookmarkStart w:id="541" w:name="_Toc2453"/>
      <w:r>
        <w:rPr>
          <w:rFonts w:hint="eastAsia"/>
          <w:sz w:val="32"/>
          <w:szCs w:val="32"/>
        </w:rPr>
        <w:t>第2章 响应文件格式</w:t>
      </w:r>
      <w:bookmarkEnd w:id="541"/>
    </w:p>
    <w:p w14:paraId="7242FB5A">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542" w:name="_Toc19961"/>
      <w:bookmarkEnd w:id="542"/>
      <w:bookmarkStart w:id="543" w:name="_Toc21920"/>
      <w:bookmarkEnd w:id="543"/>
      <w:bookmarkStart w:id="544" w:name="_Toc26489"/>
      <w:bookmarkEnd w:id="544"/>
      <w:bookmarkStart w:id="545" w:name="_Toc515647803"/>
      <w:bookmarkEnd w:id="545"/>
      <w:bookmarkStart w:id="546" w:name="_Toc3315"/>
      <w:bookmarkEnd w:id="546"/>
      <w:bookmarkStart w:id="547" w:name="_Toc18694"/>
      <w:bookmarkEnd w:id="547"/>
      <w:bookmarkStart w:id="548" w:name="_Toc18974"/>
      <w:bookmarkEnd w:id="548"/>
      <w:bookmarkStart w:id="549" w:name="_Toc29881"/>
      <w:r>
        <w:rPr>
          <w:rFonts w:hint="eastAsia" w:ascii="宋体" w:hAnsi="宋体" w:eastAsia="宋体" w:cs="宋体"/>
          <w:sz w:val="28"/>
          <w:szCs w:val="28"/>
        </w:rPr>
        <w:t>第一部分 磋商一览表及资格证明文件</w:t>
      </w:r>
      <w:bookmarkEnd w:id="549"/>
    </w:p>
    <w:p w14:paraId="0CA8ECF7">
      <w:pPr>
        <w:tabs>
          <w:tab w:val="left" w:pos="5580"/>
        </w:tabs>
        <w:spacing w:line="300" w:lineRule="exact"/>
        <w:ind w:firstLine="480" w:firstLineChars="200"/>
        <w:rPr>
          <w:rFonts w:hint="eastAsia" w:ascii="宋体" w:hAnsi="宋体" w:cs="宋体"/>
          <w:sz w:val="24"/>
        </w:rPr>
      </w:pPr>
      <w:r>
        <w:rPr>
          <w:rFonts w:hint="eastAsia" w:ascii="宋体" w:hAnsi="宋体" w:cs="宋体"/>
          <w:kern w:val="0"/>
          <w:sz w:val="24"/>
        </w:rPr>
        <w:t>1、磋商一览表</w:t>
      </w:r>
      <w:r>
        <w:rPr>
          <w:rFonts w:hint="eastAsia" w:ascii="宋体" w:hAnsi="宋体" w:cs="宋体"/>
          <w:sz w:val="24"/>
        </w:rPr>
        <w:t>；</w:t>
      </w:r>
    </w:p>
    <w:p w14:paraId="3DEA6756">
      <w:pPr>
        <w:spacing w:line="3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具有有效的营业执照</w:t>
      </w:r>
      <w:r>
        <w:rPr>
          <w:rFonts w:hint="eastAsia" w:ascii="宋体" w:hAnsi="宋体" w:cs="宋体"/>
          <w:sz w:val="24"/>
        </w:rPr>
        <w:t>；</w:t>
      </w:r>
    </w:p>
    <w:p w14:paraId="1D96E8F9">
      <w:pPr>
        <w:spacing w:line="30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法定代表人资格证明(法定代表人磋商须提供身份证)</w:t>
      </w:r>
      <w:r>
        <w:rPr>
          <w:rFonts w:hint="eastAsia" w:ascii="宋体" w:hAnsi="宋体" w:cs="宋体"/>
          <w:sz w:val="24"/>
        </w:rPr>
        <w:t>；</w:t>
      </w:r>
    </w:p>
    <w:p w14:paraId="111E5EEB">
      <w:pPr>
        <w:spacing w:line="30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近两年任意一年的财务审计报告，新成立的公司提供近三个月内任意一个月的银行资信证明</w:t>
      </w:r>
      <w:r>
        <w:rPr>
          <w:rFonts w:hint="eastAsia" w:ascii="宋体" w:hAnsi="宋体" w:cs="宋体"/>
          <w:sz w:val="24"/>
        </w:rPr>
        <w:t>；</w:t>
      </w:r>
    </w:p>
    <w:p w14:paraId="54B40706">
      <w:pPr>
        <w:spacing w:line="3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提供依法缴纳近6个月任意1个月社会保险的证明</w:t>
      </w:r>
      <w:r>
        <w:rPr>
          <w:rFonts w:hint="eastAsia" w:ascii="宋体" w:hAnsi="宋体" w:cs="宋体"/>
          <w:sz w:val="24"/>
        </w:rPr>
        <w:t>；</w:t>
      </w:r>
    </w:p>
    <w:p w14:paraId="547FD83C">
      <w:pPr>
        <w:spacing w:line="300" w:lineRule="exact"/>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提供依法缴纳近6个月任意1个月的税收证明</w:t>
      </w:r>
      <w:r>
        <w:rPr>
          <w:rFonts w:hint="eastAsia" w:ascii="宋体" w:hAnsi="宋体" w:cs="宋体"/>
          <w:sz w:val="24"/>
        </w:rPr>
        <w:t>；</w:t>
      </w:r>
    </w:p>
    <w:p w14:paraId="495D40F1">
      <w:pPr>
        <w:spacing w:line="300" w:lineRule="exact"/>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sz w:val="24"/>
        </w:rPr>
        <w:t>；</w:t>
      </w:r>
    </w:p>
    <w:p w14:paraId="57731164">
      <w:pPr>
        <w:spacing w:line="300" w:lineRule="exact"/>
        <w:ind w:firstLine="480" w:firstLineChars="200"/>
        <w:rPr>
          <w:rFonts w:hint="eastAsia" w:ascii="宋体" w:hAnsi="宋体" w:cs="宋体"/>
          <w:sz w:val="24"/>
        </w:rPr>
      </w:pPr>
      <w:r>
        <w:rPr>
          <w:rFonts w:hint="eastAsia" w:ascii="宋体" w:hAnsi="宋体" w:cs="宋体"/>
          <w:sz w:val="24"/>
        </w:rPr>
        <w:t>8、参加政府采购活动前三年内在经营活动中没有重大违法记录的书面声明；</w:t>
      </w:r>
    </w:p>
    <w:p w14:paraId="32F83786">
      <w:pPr>
        <w:spacing w:line="300" w:lineRule="exact"/>
        <w:ind w:firstLine="480" w:firstLineChars="200"/>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具备履行合同所必需的设备和专业技术能力的证明材</w:t>
      </w:r>
      <w:r>
        <w:rPr>
          <w:rFonts w:hint="eastAsia" w:ascii="宋体" w:hAnsi="宋体" w:cs="宋体"/>
          <w:sz w:val="24"/>
        </w:rPr>
        <w:t>料；</w:t>
      </w:r>
    </w:p>
    <w:p w14:paraId="0158F930">
      <w:pPr>
        <w:spacing w:line="300" w:lineRule="exact"/>
        <w:ind w:firstLine="480" w:firstLineChars="200"/>
        <w:rPr>
          <w:rFonts w:hint="eastAsia" w:ascii="宋体" w:hAnsi="宋体" w:cs="宋体"/>
          <w:sz w:val="24"/>
        </w:rPr>
      </w:pPr>
      <w:r>
        <w:rPr>
          <w:rFonts w:hint="eastAsia" w:ascii="宋体" w:hAnsi="宋体" w:cs="宋体"/>
          <w:sz w:val="24"/>
        </w:rPr>
        <w:t>10、提供缴纳</w:t>
      </w:r>
      <w:r>
        <w:rPr>
          <w:rFonts w:hint="eastAsia" w:ascii="宋体" w:hAnsi="宋体" w:cs="宋体"/>
          <w:sz w:val="24"/>
          <w:lang w:eastAsia="zh-CN"/>
        </w:rPr>
        <w:t>磋商保证金</w:t>
      </w:r>
      <w:r>
        <w:rPr>
          <w:rFonts w:hint="eastAsia" w:ascii="宋体" w:hAnsi="宋体" w:cs="宋体"/>
          <w:sz w:val="24"/>
        </w:rPr>
        <w:t>的有效凭证；</w:t>
      </w:r>
    </w:p>
    <w:p w14:paraId="7F925442">
      <w:pPr>
        <w:spacing w:line="300" w:lineRule="exact"/>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kern w:val="0"/>
          <w:sz w:val="24"/>
        </w:rPr>
        <w:t>银行开户许可证复印件或银行基本账户信息(包含：银行账号及开户行名称）；</w:t>
      </w:r>
    </w:p>
    <w:p w14:paraId="49215C12">
      <w:pPr>
        <w:tabs>
          <w:tab w:val="left" w:pos="5580"/>
        </w:tabs>
        <w:spacing w:line="30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、供应商可提供有利于投标的其他资格证明材料。</w:t>
      </w:r>
    </w:p>
    <w:p w14:paraId="277E2C2D">
      <w:pPr>
        <w:pStyle w:val="26"/>
        <w:ind w:firstLine="480"/>
        <w:rPr>
          <w:rFonts w:hint="eastAsia" w:ascii="宋体" w:hAnsi="宋体" w:cs="宋体"/>
        </w:rPr>
      </w:pPr>
    </w:p>
    <w:p w14:paraId="4586C303">
      <w:pPr>
        <w:widowControl/>
        <w:snapToGrid w:val="0"/>
        <w:spacing w:line="300" w:lineRule="exact"/>
        <w:jc w:val="left"/>
        <w:textAlignment w:val="baseline"/>
        <w:rPr>
          <w:rFonts w:hint="eastAsia" w:ascii="宋体" w:hAnsi="宋体" w:cs="宋体"/>
          <w:b/>
          <w:bCs/>
          <w:sz w:val="24"/>
        </w:rPr>
      </w:pPr>
      <w:r>
        <w:rPr>
          <w:rFonts w:hint="eastAsia" w:ascii="宋体" w:hAnsi="宋体" w:cs="宋体"/>
          <w:b/>
          <w:bCs/>
          <w:sz w:val="24"/>
        </w:rPr>
        <w:t>各供应商应注意以下事项：①本项目要求各投标供应商提供“</w:t>
      </w:r>
      <w:r>
        <w:rPr>
          <w:rFonts w:hint="eastAsia" w:ascii="宋体" w:hAnsi="宋体" w:cs="宋体"/>
          <w:b/>
          <w:bCs/>
          <w:sz w:val="24"/>
          <w:lang w:eastAsia="zh-CN"/>
        </w:rPr>
        <w:t>提供依法缴纳近6个月任意1个月的税收证明</w:t>
      </w:r>
      <w:r>
        <w:rPr>
          <w:rFonts w:hint="eastAsia" w:ascii="宋体" w:hAnsi="宋体" w:cs="宋体"/>
          <w:b/>
          <w:bCs/>
          <w:sz w:val="24"/>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79534A11">
      <w:pPr>
        <w:rPr>
          <w:rFonts w:hint="eastAsia" w:ascii="宋体" w:hAnsi="宋体" w:cs="宋体"/>
          <w:sz w:val="24"/>
        </w:rPr>
      </w:pPr>
      <w:r>
        <w:rPr>
          <w:rFonts w:hint="eastAsia" w:ascii="宋体" w:hAnsi="宋体" w:cs="宋体"/>
          <w:sz w:val="24"/>
        </w:rPr>
        <w:br w:type="page"/>
      </w:r>
    </w:p>
    <w:p w14:paraId="074F7A61">
      <w:pPr>
        <w:pStyle w:val="13"/>
        <w:tabs>
          <w:tab w:val="left" w:pos="5580"/>
        </w:tabs>
        <w:spacing w:line="240" w:lineRule="atLeast"/>
        <w:jc w:val="left"/>
        <w:outlineLvl w:val="1"/>
        <w:rPr>
          <w:rFonts w:hint="eastAsia" w:hAnsi="宋体" w:cs="宋体"/>
          <w:b/>
          <w:sz w:val="24"/>
          <w:szCs w:val="24"/>
        </w:rPr>
      </w:pPr>
      <w:bookmarkStart w:id="550" w:name="_Toc18994"/>
      <w:bookmarkStart w:id="551" w:name="_Toc1244"/>
      <w:bookmarkStart w:id="552" w:name="_Toc24381"/>
      <w:r>
        <w:rPr>
          <w:rFonts w:hint="eastAsia" w:hAnsi="宋体" w:cs="宋体"/>
          <w:b/>
          <w:sz w:val="24"/>
          <w:szCs w:val="24"/>
        </w:rPr>
        <w:t>1、磋商一览表</w:t>
      </w:r>
      <w:bookmarkEnd w:id="550"/>
      <w:bookmarkEnd w:id="551"/>
      <w:bookmarkEnd w:id="552"/>
    </w:p>
    <w:p w14:paraId="1BD457BB">
      <w:pPr>
        <w:pStyle w:val="5"/>
      </w:pPr>
      <w:bookmarkStart w:id="553" w:name="_Hlt520356241"/>
      <w:bookmarkEnd w:id="553"/>
      <w:bookmarkStart w:id="554" w:name="_Toc494296984"/>
      <w:r>
        <w:rPr>
          <w:rFonts w:hint="eastAsia"/>
        </w:rPr>
        <w:t>磋商一览表</w:t>
      </w:r>
      <w:bookmarkEnd w:id="554"/>
    </w:p>
    <w:p w14:paraId="681B35A2">
      <w:pPr>
        <w:tabs>
          <w:tab w:val="left" w:pos="1800"/>
          <w:tab w:val="left" w:pos="5580"/>
        </w:tabs>
        <w:spacing w:line="400" w:lineRule="exact"/>
        <w:ind w:left="1080" w:leftChars="257" w:right="-867" w:rightChars="-413" w:hanging="540"/>
        <w:rPr>
          <w:rFonts w:hint="eastAsia" w:ascii="宋体" w:hAnsi="宋体" w:cs="宋体"/>
          <w:sz w:val="24"/>
        </w:rPr>
      </w:pPr>
      <w:r>
        <w:rPr>
          <w:rFonts w:hint="eastAsia" w:ascii="宋体" w:hAnsi="宋体" w:cs="宋体"/>
          <w:sz w:val="24"/>
        </w:rPr>
        <w:t xml:space="preserve">项目名称：　                  项目编号：                     </w:t>
      </w:r>
    </w:p>
    <w:p w14:paraId="189D325A">
      <w:pPr>
        <w:tabs>
          <w:tab w:val="left" w:pos="1800"/>
          <w:tab w:val="left" w:pos="5580"/>
        </w:tabs>
        <w:spacing w:line="400" w:lineRule="exact"/>
        <w:ind w:left="1080" w:leftChars="257" w:right="-867" w:rightChars="-413" w:hanging="540"/>
        <w:rPr>
          <w:rFonts w:hint="eastAsia" w:ascii="宋体" w:hAnsi="宋体" w:cs="宋体"/>
          <w:sz w:val="24"/>
        </w:rPr>
      </w:pPr>
      <w:r>
        <w:rPr>
          <w:rFonts w:hint="eastAsia" w:ascii="宋体" w:hAnsi="宋体" w:cs="宋体"/>
          <w:sz w:val="24"/>
        </w:rPr>
        <w:t xml:space="preserve">报价单位：人民币 </w:t>
      </w:r>
      <w:r>
        <w:rPr>
          <w:rFonts w:hint="eastAsia" w:ascii="宋体" w:hAnsi="宋体" w:cs="宋体"/>
          <w:b/>
          <w:sz w:val="24"/>
        </w:rPr>
        <w:t xml:space="preserve">元           </w:t>
      </w:r>
      <w:r>
        <w:rPr>
          <w:rFonts w:hint="eastAsia" w:ascii="宋体" w:hAnsi="宋体" w:cs="宋体"/>
          <w:bCs/>
          <w:sz w:val="24"/>
        </w:rPr>
        <w:t>标项号：（如有）</w:t>
      </w:r>
    </w:p>
    <w:tbl>
      <w:tblPr>
        <w:tblStyle w:val="27"/>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1515"/>
        <w:gridCol w:w="1890"/>
        <w:gridCol w:w="1140"/>
        <w:gridCol w:w="1515"/>
        <w:gridCol w:w="764"/>
      </w:tblGrid>
      <w:tr w14:paraId="5306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513" w:type="dxa"/>
            <w:vAlign w:val="center"/>
          </w:tcPr>
          <w:p w14:paraId="73CD40F1">
            <w:pPr>
              <w:tabs>
                <w:tab w:val="left" w:pos="5580"/>
              </w:tabs>
              <w:spacing w:line="400" w:lineRule="exact"/>
              <w:jc w:val="center"/>
              <w:rPr>
                <w:rFonts w:hint="eastAsia" w:ascii="宋体" w:hAnsi="宋体" w:cs="宋体"/>
                <w:sz w:val="24"/>
              </w:rPr>
            </w:pPr>
            <w:r>
              <w:rPr>
                <w:rFonts w:hint="eastAsia" w:ascii="宋体" w:hAnsi="宋体" w:cs="宋体"/>
                <w:sz w:val="24"/>
              </w:rPr>
              <w:t>项目名称</w:t>
            </w:r>
          </w:p>
        </w:tc>
        <w:tc>
          <w:tcPr>
            <w:tcW w:w="1515" w:type="dxa"/>
            <w:vAlign w:val="center"/>
          </w:tcPr>
          <w:p w14:paraId="6D17DFDD">
            <w:pPr>
              <w:tabs>
                <w:tab w:val="left" w:pos="5580"/>
              </w:tabs>
              <w:spacing w:line="400" w:lineRule="exact"/>
              <w:jc w:val="center"/>
              <w:rPr>
                <w:rFonts w:hint="eastAsia" w:ascii="宋体" w:hAnsi="宋体" w:cs="宋体"/>
                <w:sz w:val="24"/>
              </w:rPr>
            </w:pPr>
            <w:r>
              <w:rPr>
                <w:rFonts w:hint="eastAsia" w:ascii="宋体" w:hAnsi="宋体" w:cs="宋体"/>
                <w:sz w:val="24"/>
              </w:rPr>
              <w:t>磋商总价</w:t>
            </w:r>
          </w:p>
        </w:tc>
        <w:tc>
          <w:tcPr>
            <w:tcW w:w="1890" w:type="dxa"/>
            <w:vAlign w:val="center"/>
          </w:tcPr>
          <w:p w14:paraId="2051E1F8">
            <w:pPr>
              <w:tabs>
                <w:tab w:val="left" w:pos="5580"/>
              </w:tabs>
              <w:spacing w:line="400" w:lineRule="exact"/>
              <w:jc w:val="center"/>
              <w:rPr>
                <w:rFonts w:hint="eastAsia" w:ascii="宋体" w:hAnsi="宋体" w:eastAsia="宋体" w:cs="宋体"/>
                <w:sz w:val="24"/>
                <w:lang w:eastAsia="zh-CN"/>
              </w:rPr>
            </w:pPr>
            <w:r>
              <w:rPr>
                <w:rFonts w:hint="eastAsia" w:ascii="宋体" w:hAnsi="宋体" w:cs="宋体"/>
                <w:sz w:val="24"/>
                <w:lang w:eastAsia="zh-CN"/>
              </w:rPr>
              <w:t>磋商保证金</w:t>
            </w:r>
          </w:p>
        </w:tc>
        <w:tc>
          <w:tcPr>
            <w:tcW w:w="1140" w:type="dxa"/>
            <w:vAlign w:val="center"/>
          </w:tcPr>
          <w:p w14:paraId="2E38C205">
            <w:pPr>
              <w:tabs>
                <w:tab w:val="left" w:pos="5580"/>
              </w:tabs>
              <w:spacing w:line="400" w:lineRule="exact"/>
              <w:jc w:val="center"/>
              <w:rPr>
                <w:rFonts w:hint="eastAsia" w:ascii="宋体" w:hAnsi="宋体" w:eastAsia="宋体" w:cs="宋体"/>
                <w:sz w:val="24"/>
                <w:lang w:eastAsia="zh-CN"/>
              </w:rPr>
            </w:pPr>
            <w:r>
              <w:rPr>
                <w:rFonts w:hint="eastAsia" w:ascii="宋体" w:hAnsi="宋体" w:cs="宋体"/>
                <w:sz w:val="24"/>
                <w:lang w:eastAsia="zh-CN"/>
              </w:rPr>
              <w:t>服务时间</w:t>
            </w:r>
          </w:p>
        </w:tc>
        <w:tc>
          <w:tcPr>
            <w:tcW w:w="1515" w:type="dxa"/>
            <w:vAlign w:val="center"/>
          </w:tcPr>
          <w:p w14:paraId="38D0385E">
            <w:pPr>
              <w:tabs>
                <w:tab w:val="left" w:pos="5580"/>
              </w:tabs>
              <w:spacing w:line="400" w:lineRule="exact"/>
              <w:jc w:val="center"/>
              <w:rPr>
                <w:rFonts w:hint="eastAsia" w:ascii="宋体" w:hAnsi="宋体" w:cs="宋体"/>
                <w:sz w:val="24"/>
              </w:rPr>
            </w:pPr>
            <w:r>
              <w:rPr>
                <w:rFonts w:hint="eastAsia" w:ascii="宋体" w:hAnsi="宋体" w:cs="宋体"/>
                <w:sz w:val="24"/>
                <w:lang w:eastAsia="zh-CN"/>
              </w:rPr>
              <w:t>服务地点</w:t>
            </w:r>
          </w:p>
        </w:tc>
        <w:tc>
          <w:tcPr>
            <w:tcW w:w="764" w:type="dxa"/>
            <w:vAlign w:val="center"/>
          </w:tcPr>
          <w:p w14:paraId="02195366">
            <w:pPr>
              <w:tabs>
                <w:tab w:val="left" w:pos="5580"/>
              </w:tabs>
              <w:spacing w:line="400" w:lineRule="exact"/>
              <w:jc w:val="center"/>
              <w:rPr>
                <w:rFonts w:hint="eastAsia" w:ascii="宋体" w:hAnsi="宋体" w:cs="宋体"/>
                <w:sz w:val="24"/>
              </w:rPr>
            </w:pPr>
            <w:r>
              <w:rPr>
                <w:rFonts w:hint="eastAsia" w:ascii="宋体" w:hAnsi="宋体" w:cs="宋体"/>
                <w:sz w:val="24"/>
              </w:rPr>
              <w:t>备注</w:t>
            </w:r>
          </w:p>
        </w:tc>
      </w:tr>
      <w:tr w14:paraId="5B39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513" w:type="dxa"/>
            <w:vAlign w:val="center"/>
          </w:tcPr>
          <w:p w14:paraId="7BF7BBF2">
            <w:pPr>
              <w:tabs>
                <w:tab w:val="left" w:pos="5580"/>
              </w:tabs>
              <w:spacing w:line="400" w:lineRule="exact"/>
              <w:rPr>
                <w:rFonts w:hint="eastAsia" w:ascii="宋体" w:hAnsi="宋体" w:cs="宋体"/>
                <w:sz w:val="24"/>
              </w:rPr>
            </w:pPr>
          </w:p>
        </w:tc>
        <w:tc>
          <w:tcPr>
            <w:tcW w:w="1515" w:type="dxa"/>
            <w:vAlign w:val="center"/>
          </w:tcPr>
          <w:p w14:paraId="521B56DF">
            <w:pPr>
              <w:tabs>
                <w:tab w:val="left" w:pos="5580"/>
              </w:tabs>
              <w:spacing w:line="400" w:lineRule="exact"/>
              <w:rPr>
                <w:rFonts w:hint="eastAsia" w:ascii="宋体" w:hAnsi="宋体" w:cs="宋体"/>
                <w:sz w:val="24"/>
              </w:rPr>
            </w:pPr>
            <w:r>
              <w:rPr>
                <w:rFonts w:hint="eastAsia" w:ascii="宋体" w:hAnsi="宋体" w:cs="宋体"/>
                <w:sz w:val="24"/>
              </w:rPr>
              <w:t>大写：</w:t>
            </w:r>
          </w:p>
          <w:p w14:paraId="77DAE59E">
            <w:pPr>
              <w:tabs>
                <w:tab w:val="left" w:pos="5580"/>
              </w:tabs>
              <w:spacing w:line="400" w:lineRule="exact"/>
              <w:rPr>
                <w:rFonts w:hint="eastAsia" w:ascii="宋体" w:hAnsi="宋体" w:cs="宋体"/>
                <w:sz w:val="24"/>
              </w:rPr>
            </w:pPr>
            <w:r>
              <w:rPr>
                <w:rFonts w:hint="eastAsia" w:ascii="宋体" w:hAnsi="宋体" w:cs="宋体"/>
                <w:sz w:val="24"/>
              </w:rPr>
              <w:t>小写：</w:t>
            </w:r>
          </w:p>
        </w:tc>
        <w:tc>
          <w:tcPr>
            <w:tcW w:w="1890" w:type="dxa"/>
            <w:vAlign w:val="center"/>
          </w:tcPr>
          <w:p w14:paraId="7373DD5B">
            <w:pPr>
              <w:tabs>
                <w:tab w:val="left" w:pos="5580"/>
              </w:tabs>
              <w:spacing w:line="400" w:lineRule="exact"/>
              <w:rPr>
                <w:rFonts w:hint="eastAsia" w:ascii="宋体" w:hAnsi="宋体" w:cs="宋体"/>
                <w:sz w:val="24"/>
              </w:rPr>
            </w:pPr>
          </w:p>
        </w:tc>
        <w:tc>
          <w:tcPr>
            <w:tcW w:w="1140" w:type="dxa"/>
            <w:vAlign w:val="center"/>
          </w:tcPr>
          <w:p w14:paraId="1FD259CB">
            <w:pPr>
              <w:tabs>
                <w:tab w:val="left" w:pos="5580"/>
              </w:tabs>
              <w:spacing w:line="400" w:lineRule="exact"/>
              <w:rPr>
                <w:rFonts w:hint="eastAsia" w:ascii="宋体" w:hAnsi="宋体" w:cs="宋体"/>
                <w:sz w:val="24"/>
              </w:rPr>
            </w:pPr>
          </w:p>
        </w:tc>
        <w:tc>
          <w:tcPr>
            <w:tcW w:w="1515" w:type="dxa"/>
            <w:vAlign w:val="center"/>
          </w:tcPr>
          <w:p w14:paraId="69F32EAE">
            <w:pPr>
              <w:tabs>
                <w:tab w:val="left" w:pos="5580"/>
              </w:tabs>
              <w:spacing w:line="400" w:lineRule="exact"/>
              <w:rPr>
                <w:rFonts w:hint="eastAsia" w:ascii="宋体" w:hAnsi="宋体" w:cs="宋体"/>
                <w:sz w:val="24"/>
              </w:rPr>
            </w:pPr>
          </w:p>
        </w:tc>
        <w:tc>
          <w:tcPr>
            <w:tcW w:w="764" w:type="dxa"/>
            <w:vAlign w:val="center"/>
          </w:tcPr>
          <w:p w14:paraId="57688F52">
            <w:pPr>
              <w:tabs>
                <w:tab w:val="left" w:pos="5580"/>
              </w:tabs>
              <w:spacing w:line="400" w:lineRule="exact"/>
              <w:rPr>
                <w:rFonts w:hint="eastAsia" w:ascii="宋体" w:hAnsi="宋体" w:cs="宋体"/>
                <w:sz w:val="24"/>
              </w:rPr>
            </w:pPr>
          </w:p>
        </w:tc>
      </w:tr>
    </w:tbl>
    <w:p w14:paraId="65C7164F">
      <w:pPr>
        <w:pStyle w:val="13"/>
        <w:tabs>
          <w:tab w:val="left" w:pos="5580"/>
        </w:tabs>
        <w:spacing w:line="400" w:lineRule="exact"/>
        <w:ind w:left="1080" w:leftChars="257" w:hanging="540"/>
        <w:rPr>
          <w:rFonts w:hint="eastAsia" w:hAnsi="宋体" w:cs="宋体"/>
          <w:sz w:val="24"/>
          <w:szCs w:val="24"/>
        </w:rPr>
      </w:pPr>
    </w:p>
    <w:p w14:paraId="3CB9D604">
      <w:pPr>
        <w:pStyle w:val="13"/>
        <w:tabs>
          <w:tab w:val="left" w:pos="5580"/>
        </w:tabs>
        <w:spacing w:line="400" w:lineRule="exact"/>
        <w:ind w:left="1080" w:leftChars="257" w:hanging="540"/>
        <w:rPr>
          <w:rFonts w:hint="eastAsia" w:hAnsi="宋体" w:cs="宋体"/>
          <w:sz w:val="24"/>
          <w:szCs w:val="24"/>
          <w:u w:val="single"/>
        </w:rPr>
      </w:pPr>
    </w:p>
    <w:p w14:paraId="6F2E86E9">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4B98F298">
      <w:pPr>
        <w:pStyle w:val="13"/>
        <w:tabs>
          <w:tab w:val="left" w:pos="5580"/>
        </w:tabs>
        <w:spacing w:line="400" w:lineRule="exact"/>
        <w:ind w:left="1080" w:leftChars="257" w:hanging="540"/>
        <w:rPr>
          <w:rFonts w:hint="eastAsia" w:hAnsi="宋体" w:cs="宋体"/>
          <w:sz w:val="24"/>
          <w:szCs w:val="24"/>
          <w:u w:val="single"/>
        </w:rPr>
      </w:pPr>
      <w:r>
        <w:rPr>
          <w:rFonts w:hint="eastAsia" w:hAnsi="宋体" w:cs="宋体"/>
          <w:sz w:val="24"/>
          <w:szCs w:val="24"/>
        </w:rPr>
        <w:t>法定代表人(签字或盖章):</w:t>
      </w:r>
      <w:r>
        <w:rPr>
          <w:rFonts w:hint="eastAsia" w:hAnsi="宋体" w:cs="宋体"/>
          <w:sz w:val="24"/>
          <w:szCs w:val="24"/>
          <w:u w:val="single"/>
        </w:rPr>
        <w:tab/>
      </w:r>
    </w:p>
    <w:p w14:paraId="4150815B">
      <w:pPr>
        <w:pStyle w:val="13"/>
        <w:tabs>
          <w:tab w:val="left" w:pos="5580"/>
        </w:tabs>
        <w:spacing w:line="400" w:lineRule="exact"/>
        <w:ind w:left="1080" w:leftChars="257" w:hanging="540"/>
        <w:rPr>
          <w:rFonts w:hint="eastAsia" w:hAnsi="宋体" w:cs="宋体"/>
          <w:sz w:val="24"/>
          <w:szCs w:val="24"/>
        </w:rPr>
      </w:pPr>
    </w:p>
    <w:p w14:paraId="65D9D42B">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注:</w:t>
      </w:r>
    </w:p>
    <w:p w14:paraId="2BDF66AA">
      <w:pPr>
        <w:pStyle w:val="13"/>
        <w:tabs>
          <w:tab w:val="left" w:pos="5580"/>
        </w:tabs>
        <w:spacing w:line="400" w:lineRule="exact"/>
        <w:rPr>
          <w:rFonts w:hint="eastAsia" w:hAnsi="宋体" w:cs="宋体"/>
          <w:sz w:val="24"/>
          <w:szCs w:val="24"/>
        </w:rPr>
      </w:pPr>
      <w:r>
        <w:rPr>
          <w:rFonts w:hint="eastAsia" w:hAnsi="宋体" w:cs="宋体"/>
          <w:sz w:val="24"/>
          <w:szCs w:val="24"/>
        </w:rPr>
        <w:t>1.此表应按供应商须知的规定制作。</w:t>
      </w:r>
    </w:p>
    <w:p w14:paraId="31100D11">
      <w:pPr>
        <w:pStyle w:val="13"/>
        <w:tabs>
          <w:tab w:val="left" w:pos="5580"/>
        </w:tabs>
        <w:spacing w:line="400" w:lineRule="exact"/>
        <w:jc w:val="left"/>
        <w:rPr>
          <w:rFonts w:hint="eastAsia" w:hAnsi="宋体" w:cs="宋体"/>
          <w:b/>
          <w:bCs/>
          <w:sz w:val="24"/>
          <w:szCs w:val="24"/>
        </w:rPr>
      </w:pPr>
      <w:r>
        <w:rPr>
          <w:rFonts w:hint="eastAsia" w:hAnsi="宋体" w:cs="宋体"/>
          <w:b/>
          <w:bCs/>
          <w:sz w:val="24"/>
          <w:szCs w:val="24"/>
        </w:rPr>
        <w:t>2.此表中，磋商总价应和磋商分项报价表的总价相一致。</w:t>
      </w:r>
    </w:p>
    <w:p w14:paraId="0A40E09F">
      <w:pPr>
        <w:pStyle w:val="13"/>
        <w:tabs>
          <w:tab w:val="left" w:pos="5580"/>
        </w:tabs>
        <w:spacing w:line="400" w:lineRule="exact"/>
        <w:jc w:val="left"/>
        <w:rPr>
          <w:rFonts w:hint="eastAsia" w:hAnsi="宋体" w:cs="宋体"/>
          <w:b/>
          <w:sz w:val="24"/>
          <w:szCs w:val="24"/>
        </w:rPr>
      </w:pPr>
      <w:r>
        <w:rPr>
          <w:rFonts w:hint="eastAsia" w:hAnsi="宋体" w:cs="宋体"/>
          <w:b/>
          <w:bCs/>
          <w:sz w:val="24"/>
          <w:szCs w:val="24"/>
        </w:rPr>
        <w:t>3.供应商应按磋商文件规定的服务要求、责任范围和合同条件，以人民币进行报价。</w:t>
      </w:r>
    </w:p>
    <w:p w14:paraId="77F4F013">
      <w:pPr>
        <w:pStyle w:val="13"/>
        <w:tabs>
          <w:tab w:val="left" w:pos="5580"/>
        </w:tabs>
        <w:spacing w:line="240" w:lineRule="atLeast"/>
        <w:rPr>
          <w:rFonts w:hint="eastAsia" w:hAnsi="宋体" w:cs="宋体"/>
          <w:b/>
          <w:sz w:val="24"/>
          <w:szCs w:val="24"/>
        </w:rPr>
      </w:pPr>
      <w:r>
        <w:rPr>
          <w:rFonts w:hint="eastAsia" w:hAnsi="宋体" w:cs="宋体"/>
          <w:color w:val="auto"/>
          <w:sz w:val="24"/>
          <w:szCs w:val="24"/>
          <w:highlight w:val="none"/>
          <w:lang w:val="en-US" w:eastAsia="zh-CN"/>
        </w:rPr>
        <w:t>4、</w:t>
      </w:r>
      <w:r>
        <w:rPr>
          <w:rFonts w:hint="eastAsia" w:hAnsi="宋体" w:cs="宋体"/>
          <w:b/>
          <w:bCs/>
          <w:color w:val="auto"/>
          <w:sz w:val="24"/>
          <w:szCs w:val="24"/>
          <w:highlight w:val="none"/>
          <w:lang w:val="en-US" w:eastAsia="zh-CN"/>
        </w:rPr>
        <w:t>本项目预算金额为500000元，最高限价为484000元，供应商的报价超出最高限价的视为磋商无效。</w:t>
      </w:r>
    </w:p>
    <w:p w14:paraId="375D70E9">
      <w:pPr>
        <w:pStyle w:val="13"/>
        <w:tabs>
          <w:tab w:val="left" w:pos="5580"/>
        </w:tabs>
        <w:spacing w:line="240" w:lineRule="atLeast"/>
        <w:rPr>
          <w:rFonts w:hint="eastAsia" w:hAnsi="宋体" w:cs="宋体"/>
          <w:b/>
          <w:sz w:val="24"/>
          <w:szCs w:val="24"/>
        </w:rPr>
      </w:pPr>
    </w:p>
    <w:p w14:paraId="612C4427">
      <w:pPr>
        <w:pStyle w:val="13"/>
        <w:tabs>
          <w:tab w:val="left" w:pos="5580"/>
        </w:tabs>
        <w:spacing w:line="240" w:lineRule="atLeast"/>
        <w:rPr>
          <w:rFonts w:hint="eastAsia" w:hAnsi="宋体" w:cs="宋体"/>
          <w:b/>
          <w:sz w:val="24"/>
          <w:szCs w:val="24"/>
        </w:rPr>
      </w:pPr>
    </w:p>
    <w:p w14:paraId="237DED02">
      <w:pPr>
        <w:pStyle w:val="13"/>
        <w:tabs>
          <w:tab w:val="left" w:pos="5580"/>
        </w:tabs>
        <w:spacing w:line="240" w:lineRule="atLeast"/>
        <w:jc w:val="left"/>
        <w:outlineLvl w:val="1"/>
        <w:rPr>
          <w:rFonts w:hint="eastAsia" w:hAnsi="宋体" w:cs="宋体"/>
          <w:b/>
          <w:sz w:val="24"/>
          <w:szCs w:val="24"/>
        </w:rPr>
      </w:pPr>
      <w:bookmarkStart w:id="555" w:name="_Toc23456"/>
      <w:bookmarkStart w:id="556" w:name="_Toc30798"/>
      <w:r>
        <w:rPr>
          <w:rFonts w:hint="eastAsia" w:hAnsi="宋体" w:cs="宋体"/>
          <w:b/>
          <w:sz w:val="24"/>
          <w:szCs w:val="24"/>
        </w:rPr>
        <w:t>2、</w:t>
      </w:r>
      <w:bookmarkEnd w:id="555"/>
      <w:r>
        <w:rPr>
          <w:rFonts w:hint="eastAsia" w:hAnsi="宋体" w:cs="宋体"/>
          <w:b/>
          <w:sz w:val="24"/>
          <w:szCs w:val="24"/>
          <w:lang w:eastAsia="zh-CN"/>
        </w:rPr>
        <w:t>具有有效的营业执照</w:t>
      </w:r>
      <w:r>
        <w:rPr>
          <w:rFonts w:hint="eastAsia" w:hAnsi="宋体" w:cs="宋体"/>
          <w:b/>
          <w:sz w:val="24"/>
          <w:szCs w:val="24"/>
        </w:rPr>
        <w:t>；</w:t>
      </w:r>
      <w:bookmarkEnd w:id="556"/>
    </w:p>
    <w:p w14:paraId="2256177A">
      <w:pPr>
        <w:pStyle w:val="13"/>
        <w:tabs>
          <w:tab w:val="left" w:pos="5580"/>
        </w:tabs>
        <w:spacing w:line="240" w:lineRule="atLeast"/>
        <w:jc w:val="center"/>
        <w:rPr>
          <w:rFonts w:hint="eastAsia" w:hAnsi="宋体" w:cs="宋体"/>
          <w:b/>
          <w:sz w:val="24"/>
          <w:szCs w:val="24"/>
        </w:rPr>
      </w:pPr>
    </w:p>
    <w:p w14:paraId="28FD6A13">
      <w:pPr>
        <w:pStyle w:val="13"/>
        <w:tabs>
          <w:tab w:val="left" w:pos="5580"/>
        </w:tabs>
        <w:spacing w:line="240" w:lineRule="atLeast"/>
        <w:jc w:val="center"/>
        <w:rPr>
          <w:rFonts w:hint="eastAsia" w:hAnsi="宋体" w:cs="宋体"/>
          <w:b/>
          <w:sz w:val="24"/>
          <w:szCs w:val="24"/>
        </w:rPr>
      </w:pPr>
    </w:p>
    <w:p w14:paraId="32CF7E7F">
      <w:pPr>
        <w:rPr>
          <w:rFonts w:hint="eastAsia" w:ascii="宋体" w:hAnsi="宋体" w:cs="宋体"/>
          <w:b/>
          <w:sz w:val="24"/>
        </w:rPr>
      </w:pPr>
      <w:bookmarkStart w:id="557" w:name="_Toc32302"/>
      <w:bookmarkStart w:id="558" w:name="_Toc28979"/>
      <w:bookmarkStart w:id="559" w:name="_Toc1957"/>
      <w:bookmarkStart w:id="560" w:name="_Toc6475"/>
      <w:bookmarkStart w:id="561" w:name="_Toc11840"/>
      <w:bookmarkStart w:id="562" w:name="_Toc3087"/>
      <w:bookmarkStart w:id="563" w:name="_Toc16184"/>
      <w:bookmarkStart w:id="564" w:name="_Toc21288"/>
      <w:bookmarkStart w:id="565" w:name="_Toc6321"/>
      <w:r>
        <w:rPr>
          <w:rFonts w:hint="eastAsia" w:ascii="宋体" w:hAnsi="宋体" w:cs="宋体"/>
          <w:b/>
          <w:sz w:val="24"/>
        </w:rPr>
        <w:br w:type="page"/>
      </w:r>
    </w:p>
    <w:p w14:paraId="288221A6">
      <w:pPr>
        <w:tabs>
          <w:tab w:val="left" w:pos="5580"/>
        </w:tabs>
        <w:spacing w:line="400" w:lineRule="exact"/>
        <w:outlineLvl w:val="1"/>
        <w:rPr>
          <w:rFonts w:hint="eastAsia" w:ascii="宋体" w:hAnsi="宋体" w:cs="宋体"/>
          <w:b/>
          <w:bCs/>
          <w:sz w:val="24"/>
        </w:rPr>
      </w:pPr>
      <w:bookmarkStart w:id="566" w:name="_Toc18645"/>
      <w:r>
        <w:rPr>
          <w:rFonts w:hint="eastAsia" w:ascii="宋体" w:hAnsi="宋体" w:cs="宋体"/>
          <w:b/>
          <w:sz w:val="24"/>
        </w:rPr>
        <w:t>3</w:t>
      </w:r>
      <w:bookmarkEnd w:id="557"/>
      <w:bookmarkEnd w:id="558"/>
      <w:bookmarkEnd w:id="559"/>
      <w:bookmarkEnd w:id="560"/>
      <w:bookmarkEnd w:id="561"/>
      <w:bookmarkEnd w:id="562"/>
      <w:bookmarkEnd w:id="563"/>
      <w:r>
        <w:rPr>
          <w:rFonts w:hint="eastAsia" w:ascii="宋体" w:hAnsi="宋体" w:cs="宋体"/>
          <w:b/>
          <w:sz w:val="24"/>
        </w:rPr>
        <w:t>、</w:t>
      </w:r>
      <w:bookmarkEnd w:id="564"/>
      <w:bookmarkEnd w:id="565"/>
      <w:r>
        <w:rPr>
          <w:rFonts w:hint="eastAsia" w:ascii="宋体" w:hAnsi="宋体" w:cs="宋体"/>
          <w:b/>
          <w:sz w:val="24"/>
          <w:lang w:eastAsia="zh-CN"/>
        </w:rPr>
        <w:t>法定代表人资格证明(法定代表人磋商须提供身份证)</w:t>
      </w:r>
      <w:r>
        <w:rPr>
          <w:rFonts w:hint="eastAsia" w:ascii="宋体" w:hAnsi="宋体" w:cs="宋体"/>
          <w:b/>
          <w:sz w:val="24"/>
        </w:rPr>
        <w:t>；</w:t>
      </w:r>
      <w:bookmarkEnd w:id="566"/>
    </w:p>
    <w:p w14:paraId="39E85843">
      <w:pPr>
        <w:adjustRightInd w:val="0"/>
        <w:snapToGrid w:val="0"/>
        <w:spacing w:before="240" w:beforeLines="100" w:after="240" w:afterLines="100" w:line="400" w:lineRule="exact"/>
        <w:jc w:val="center"/>
        <w:rPr>
          <w:rFonts w:hint="eastAsia" w:ascii="宋体" w:hAnsi="宋体" w:cs="宋体"/>
          <w:sz w:val="24"/>
        </w:rPr>
      </w:pPr>
      <w:r>
        <w:rPr>
          <w:rFonts w:hint="eastAsia" w:ascii="宋体" w:hAnsi="宋体" w:cs="宋体"/>
          <w:b/>
          <w:sz w:val="24"/>
        </w:rPr>
        <w:t>法定代表人身份证明</w:t>
      </w:r>
    </w:p>
    <w:p w14:paraId="05B2C59F">
      <w:pPr>
        <w:spacing w:line="360" w:lineRule="auto"/>
        <w:ind w:left="240" w:hanging="240" w:hangingChars="1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     单位：</w:t>
      </w:r>
      <w:r>
        <w:rPr>
          <w:rFonts w:hint="eastAsia" w:ascii="宋体" w:hAnsi="宋体" w:cs="宋体"/>
          <w:sz w:val="24"/>
          <w:u w:val="single"/>
        </w:rPr>
        <w:t xml:space="preserve">        </w:t>
      </w:r>
      <w:r>
        <w:rPr>
          <w:rFonts w:hint="eastAsia" w:ascii="宋体" w:hAnsi="宋体" w:cs="宋体"/>
          <w:sz w:val="24"/>
        </w:rPr>
        <w:t xml:space="preserve">        </w:t>
      </w:r>
    </w:p>
    <w:p w14:paraId="70DEB1AA">
      <w:pPr>
        <w:spacing w:line="360" w:lineRule="auto"/>
        <w:ind w:firstLine="240" w:firstLineChars="100"/>
        <w:rPr>
          <w:rFonts w:hint="eastAsia" w:ascii="宋体" w:hAnsi="宋体" w:cs="宋体"/>
          <w:sz w:val="24"/>
        </w:rPr>
      </w:pPr>
      <w:r>
        <w:rPr>
          <w:rFonts w:hint="eastAsia" w:ascii="宋体" w:hAnsi="宋体" w:cs="宋体"/>
          <w:sz w:val="24"/>
        </w:rPr>
        <w:t>附：代表人性别：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身份证号码：</w:t>
      </w:r>
      <w:r>
        <w:rPr>
          <w:rFonts w:hint="eastAsia" w:ascii="宋体" w:hAnsi="宋体" w:cs="宋体"/>
          <w:sz w:val="24"/>
          <w:u w:val="single"/>
        </w:rPr>
        <w:t xml:space="preserve">        </w:t>
      </w:r>
    </w:p>
    <w:p w14:paraId="59869036">
      <w:pPr>
        <w:spacing w:line="360" w:lineRule="auto"/>
        <w:ind w:firstLine="240" w:firstLineChars="1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统一社会信用代码：</w:t>
      </w:r>
      <w:r>
        <w:rPr>
          <w:rFonts w:hint="eastAsia" w:ascii="宋体" w:hAnsi="宋体" w:cs="宋体"/>
          <w:sz w:val="24"/>
          <w:u w:val="single"/>
        </w:rPr>
        <w:t xml:space="preserve">        </w:t>
      </w:r>
    </w:p>
    <w:p w14:paraId="2D07A20C">
      <w:pPr>
        <w:spacing w:line="360" w:lineRule="auto"/>
        <w:ind w:firstLine="240" w:firstLineChars="100"/>
        <w:rPr>
          <w:rFonts w:hint="eastAsia" w:ascii="宋体" w:hAnsi="宋体" w:cs="宋体"/>
          <w:sz w:val="24"/>
        </w:rPr>
      </w:pPr>
      <w:r>
        <w:rPr>
          <w:rFonts w:hint="eastAsia" w:ascii="宋体" w:hAnsi="宋体" w:cs="宋体"/>
          <w:sz w:val="24"/>
        </w:rPr>
        <w:t>经济性质：</w:t>
      </w:r>
      <w:r>
        <w:rPr>
          <w:rFonts w:hint="eastAsia" w:ascii="宋体" w:hAnsi="宋体" w:cs="宋体"/>
          <w:sz w:val="24"/>
          <w:u w:val="single"/>
        </w:rPr>
        <w:t xml:space="preserve">        </w:t>
      </w:r>
      <w:r>
        <w:rPr>
          <w:rFonts w:hint="eastAsia" w:ascii="宋体" w:hAnsi="宋体" w:cs="宋体"/>
          <w:sz w:val="24"/>
        </w:rPr>
        <w:t xml:space="preserve">   </w:t>
      </w:r>
    </w:p>
    <w:p w14:paraId="13D8BE0C">
      <w:pPr>
        <w:spacing w:line="360" w:lineRule="auto"/>
        <w:rPr>
          <w:rFonts w:hint="eastAsia" w:ascii="宋体" w:hAnsi="宋体" w:cs="宋体"/>
          <w:sz w:val="24"/>
        </w:rPr>
      </w:pPr>
      <w:r>
        <w:rPr>
          <w:rFonts w:hint="eastAsia" w:ascii="宋体" w:hAnsi="宋体" w:cs="宋体"/>
          <w:sz w:val="24"/>
        </w:rPr>
        <w:t>说明：</w:t>
      </w:r>
    </w:p>
    <w:p w14:paraId="471A8FBF">
      <w:pPr>
        <w:spacing w:line="360" w:lineRule="auto"/>
        <w:ind w:firstLine="240" w:firstLineChars="100"/>
        <w:rPr>
          <w:rFonts w:hint="eastAsia" w:ascii="宋体" w:hAnsi="宋体" w:cs="宋体"/>
          <w:sz w:val="24"/>
        </w:rPr>
      </w:pPr>
      <w:r>
        <w:rPr>
          <w:rFonts w:hint="eastAsia" w:ascii="宋体" w:hAnsi="宋体" w:cs="宋体"/>
          <w:sz w:val="24"/>
        </w:rPr>
        <w:t>1、法定代表人为企业事业单位、国家机关、社会团体的主要行政负责人。</w:t>
      </w:r>
    </w:p>
    <w:p w14:paraId="7091CA26">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2、提供身份证正反面。</w:t>
      </w:r>
    </w:p>
    <w:p w14:paraId="7715D941">
      <w:pPr>
        <w:spacing w:line="360" w:lineRule="auto"/>
        <w:ind w:firstLine="240" w:firstLineChars="100"/>
        <w:rPr>
          <w:rFonts w:hint="eastAsia" w:ascii="宋体" w:hAnsi="宋体" w:cs="宋体"/>
          <w:sz w:val="24"/>
        </w:rPr>
      </w:pPr>
      <w:r>
        <w:rPr>
          <w:rFonts w:hint="eastAsia" w:ascii="宋体" w:hAnsi="宋体" w:cs="宋体"/>
          <w:sz w:val="24"/>
        </w:rPr>
        <w:t>3、内容必须填写真实、清楚、涂改无效，不得转让。</w:t>
      </w:r>
    </w:p>
    <w:p w14:paraId="7BF565B8">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712EAF">
                            <w:pPr>
                              <w:jc w:val="center"/>
                              <w:rPr>
                                <w:rFonts w:hint="eastAsia" w:ascii="Calibri" w:hAnsi="宋体"/>
                                <w:szCs w:val="21"/>
                              </w:rPr>
                            </w:pPr>
                          </w:p>
                          <w:p w14:paraId="3150A38D">
                            <w:pPr>
                              <w:jc w:val="center"/>
                              <w:rPr>
                                <w:rFonts w:hint="eastAsia" w:ascii="Calibri" w:hAnsi="宋体"/>
                                <w:szCs w:val="21"/>
                              </w:rPr>
                            </w:pPr>
                          </w:p>
                          <w:p w14:paraId="60C8D1FC">
                            <w:pPr>
                              <w:jc w:val="center"/>
                              <w:rPr>
                                <w:rFonts w:hint="eastAsia" w:ascii="Calibri" w:hAnsi="宋体"/>
                                <w:szCs w:val="21"/>
                              </w:rPr>
                            </w:pPr>
                          </w:p>
                          <w:p w14:paraId="03B51063">
                            <w:pPr>
                              <w:jc w:val="center"/>
                              <w:rPr>
                                <w:rFonts w:hint="eastAsia" w:ascii="Calibri" w:hAnsi="宋体"/>
                                <w:szCs w:val="21"/>
                              </w:rPr>
                            </w:pPr>
                            <w:r>
                              <w:rPr>
                                <w:rFonts w:hint="eastAsia" w:ascii="Calibri" w:hAnsi="宋体"/>
                                <w:szCs w:val="21"/>
                              </w:rPr>
                              <w:t>法定代表人身份证复印件</w:t>
                            </w:r>
                          </w:p>
                          <w:p w14:paraId="2279FC18">
                            <w:pPr>
                              <w:jc w:val="center"/>
                              <w:rPr>
                                <w:rFonts w:hint="eastAsia" w:ascii="Calibri" w:hAnsi="宋体"/>
                                <w:szCs w:val="21"/>
                              </w:rPr>
                            </w:pPr>
                            <w:r>
                              <w:rPr>
                                <w:rFonts w:hint="eastAsia" w:ascii="Calibri" w:hAnsi="宋体"/>
                                <w:szCs w:val="21"/>
                              </w:rPr>
                              <w:t>（国徽面）</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7D712EAF">
                      <w:pPr>
                        <w:jc w:val="center"/>
                        <w:rPr>
                          <w:rFonts w:hint="eastAsia" w:ascii="Calibri" w:hAnsi="宋体"/>
                          <w:szCs w:val="21"/>
                        </w:rPr>
                      </w:pPr>
                    </w:p>
                    <w:p w14:paraId="3150A38D">
                      <w:pPr>
                        <w:jc w:val="center"/>
                        <w:rPr>
                          <w:rFonts w:hint="eastAsia" w:ascii="Calibri" w:hAnsi="宋体"/>
                          <w:szCs w:val="21"/>
                        </w:rPr>
                      </w:pPr>
                    </w:p>
                    <w:p w14:paraId="60C8D1FC">
                      <w:pPr>
                        <w:jc w:val="center"/>
                        <w:rPr>
                          <w:rFonts w:hint="eastAsia" w:ascii="Calibri" w:hAnsi="宋体"/>
                          <w:szCs w:val="21"/>
                        </w:rPr>
                      </w:pPr>
                    </w:p>
                    <w:p w14:paraId="03B51063">
                      <w:pPr>
                        <w:jc w:val="center"/>
                        <w:rPr>
                          <w:rFonts w:hint="eastAsia" w:ascii="Calibri" w:hAnsi="宋体"/>
                          <w:szCs w:val="21"/>
                        </w:rPr>
                      </w:pPr>
                      <w:r>
                        <w:rPr>
                          <w:rFonts w:hint="eastAsia" w:ascii="Calibri" w:hAnsi="宋体"/>
                          <w:szCs w:val="21"/>
                        </w:rPr>
                        <w:t>法定代表人身份证复印件</w:t>
                      </w:r>
                    </w:p>
                    <w:p w14:paraId="2279FC18">
                      <w:pPr>
                        <w:jc w:val="center"/>
                        <w:rPr>
                          <w:rFonts w:hint="eastAsia" w:ascii="Calibri" w:hAnsi="宋体"/>
                          <w:szCs w:val="21"/>
                        </w:rPr>
                      </w:pPr>
                      <w:r>
                        <w:rPr>
                          <w:rFonts w:hint="eastAsia" w:ascii="Calibri" w:hAnsi="宋体"/>
                          <w:szCs w:val="21"/>
                        </w:rPr>
                        <w:t>（国徽面）</w:t>
                      </w:r>
                    </w:p>
                  </w:txbxContent>
                </v:textbox>
              </v:shape>
            </w:pict>
          </mc:Fallback>
        </mc:AlternateContent>
      </w:r>
      <w:r>
        <w:rPr>
          <w:rFonts w:hint="eastAsia" w:ascii="宋体" w:hAnsi="宋体" w:cs="宋体"/>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73A3A376">
                            <w:pPr>
                              <w:jc w:val="center"/>
                              <w:rPr>
                                <w:rFonts w:hint="eastAsia" w:ascii="Calibri" w:hAnsi="宋体"/>
                                <w:szCs w:val="21"/>
                              </w:rPr>
                            </w:pPr>
                            <w:r>
                              <w:rPr>
                                <w:rFonts w:hint="eastAsia" w:ascii="Calibri" w:hAnsi="宋体"/>
                                <w:szCs w:val="21"/>
                              </w:rPr>
                              <w:t xml:space="preserve">  </w:t>
                            </w:r>
                          </w:p>
                          <w:p w14:paraId="6669EDFD">
                            <w:pPr>
                              <w:jc w:val="center"/>
                              <w:rPr>
                                <w:rFonts w:hint="eastAsia" w:ascii="Calibri" w:hAnsi="宋体"/>
                                <w:szCs w:val="21"/>
                              </w:rPr>
                            </w:pPr>
                          </w:p>
                          <w:p w14:paraId="19DE0D8B">
                            <w:pPr>
                              <w:jc w:val="center"/>
                              <w:rPr>
                                <w:rFonts w:hint="eastAsia" w:ascii="Calibri" w:hAnsi="宋体"/>
                                <w:szCs w:val="21"/>
                              </w:rPr>
                            </w:pPr>
                          </w:p>
                          <w:p w14:paraId="6005926C">
                            <w:pPr>
                              <w:jc w:val="center"/>
                              <w:rPr>
                                <w:rFonts w:hint="eastAsia" w:ascii="Calibri" w:hAnsi="宋体"/>
                                <w:szCs w:val="21"/>
                              </w:rPr>
                            </w:pPr>
                            <w:r>
                              <w:rPr>
                                <w:rFonts w:hint="eastAsia" w:ascii="Calibri" w:hAnsi="宋体"/>
                                <w:szCs w:val="21"/>
                              </w:rPr>
                              <w:t>法定代表人身份证复印件</w:t>
                            </w:r>
                          </w:p>
                          <w:p w14:paraId="327393C9">
                            <w:pPr>
                              <w:jc w:val="center"/>
                              <w:rPr>
                                <w:rFonts w:hint="eastAsia" w:ascii="Calibri" w:hAnsi="宋体"/>
                                <w:szCs w:val="21"/>
                              </w:rPr>
                            </w:pPr>
                            <w:r>
                              <w:rPr>
                                <w:rFonts w:hint="eastAsia" w:ascii="Calibri" w:hAnsi="宋体"/>
                                <w:szCs w:val="21"/>
                              </w:rPr>
                              <w:t>（人像面）</w:t>
                            </w:r>
                          </w:p>
                          <w:p w14:paraId="6816629B">
                            <w:pPr>
                              <w:rPr>
                                <w:rFonts w:ascii="Calibri" w:hAnsi="Calibri"/>
                              </w:rPr>
                            </w:pPr>
                          </w:p>
                          <w:p w14:paraId="66CEB6A7">
                            <w:pPr>
                              <w:autoSpaceDE w:val="0"/>
                              <w:autoSpaceDN w:val="0"/>
                              <w:adjustRightInd w:val="0"/>
                              <w:ind w:firstLine="420"/>
                              <w:jc w:val="left"/>
                              <w:rPr>
                                <w:rFonts w:ascii="宋体"/>
                                <w:kern w:val="0"/>
                                <w:sz w:val="24"/>
                                <w:szCs w:val="20"/>
                              </w:rPr>
                            </w:pPr>
                          </w:p>
                          <w:p w14:paraId="7F69CA90">
                            <w:pPr>
                              <w:autoSpaceDE w:val="0"/>
                              <w:autoSpaceDN w:val="0"/>
                              <w:adjustRightInd w:val="0"/>
                              <w:ind w:firstLine="420"/>
                              <w:jc w:val="left"/>
                              <w:rPr>
                                <w:rFonts w:ascii="宋体"/>
                                <w:kern w:val="0"/>
                                <w:sz w:val="24"/>
                                <w:szCs w:val="20"/>
                              </w:rPr>
                            </w:pPr>
                          </w:p>
                          <w:p w14:paraId="0402FFD0">
                            <w:pPr>
                              <w:autoSpaceDE w:val="0"/>
                              <w:autoSpaceDN w:val="0"/>
                              <w:adjustRightInd w:val="0"/>
                              <w:ind w:firstLine="420"/>
                              <w:jc w:val="left"/>
                              <w:rPr>
                                <w:rFonts w:ascii="宋体"/>
                                <w:kern w:val="0"/>
                                <w:sz w:val="24"/>
                                <w:szCs w:val="20"/>
                              </w:rPr>
                            </w:pPr>
                          </w:p>
                          <w:p w14:paraId="1900F20B">
                            <w:pPr>
                              <w:autoSpaceDE w:val="0"/>
                              <w:autoSpaceDN w:val="0"/>
                              <w:adjustRightInd w:val="0"/>
                              <w:ind w:firstLine="420"/>
                              <w:jc w:val="left"/>
                              <w:rPr>
                                <w:rFonts w:ascii="宋体"/>
                                <w:kern w:val="0"/>
                                <w:sz w:val="24"/>
                                <w:szCs w:val="20"/>
                              </w:rPr>
                            </w:pPr>
                          </w:p>
                        </w:txbxContent>
                      </wps:txbx>
                      <wps:bodyPr wrap="square"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73A3A376">
                      <w:pPr>
                        <w:jc w:val="center"/>
                        <w:rPr>
                          <w:rFonts w:hint="eastAsia" w:ascii="Calibri" w:hAnsi="宋体"/>
                          <w:szCs w:val="21"/>
                        </w:rPr>
                      </w:pPr>
                      <w:r>
                        <w:rPr>
                          <w:rFonts w:hint="eastAsia" w:ascii="Calibri" w:hAnsi="宋体"/>
                          <w:szCs w:val="21"/>
                        </w:rPr>
                        <w:t xml:space="preserve">  </w:t>
                      </w:r>
                    </w:p>
                    <w:p w14:paraId="6669EDFD">
                      <w:pPr>
                        <w:jc w:val="center"/>
                        <w:rPr>
                          <w:rFonts w:hint="eastAsia" w:ascii="Calibri" w:hAnsi="宋体"/>
                          <w:szCs w:val="21"/>
                        </w:rPr>
                      </w:pPr>
                    </w:p>
                    <w:p w14:paraId="19DE0D8B">
                      <w:pPr>
                        <w:jc w:val="center"/>
                        <w:rPr>
                          <w:rFonts w:hint="eastAsia" w:ascii="Calibri" w:hAnsi="宋体"/>
                          <w:szCs w:val="21"/>
                        </w:rPr>
                      </w:pPr>
                    </w:p>
                    <w:p w14:paraId="6005926C">
                      <w:pPr>
                        <w:jc w:val="center"/>
                        <w:rPr>
                          <w:rFonts w:hint="eastAsia" w:ascii="Calibri" w:hAnsi="宋体"/>
                          <w:szCs w:val="21"/>
                        </w:rPr>
                      </w:pPr>
                      <w:r>
                        <w:rPr>
                          <w:rFonts w:hint="eastAsia" w:ascii="Calibri" w:hAnsi="宋体"/>
                          <w:szCs w:val="21"/>
                        </w:rPr>
                        <w:t>法定代表人身份证复印件</w:t>
                      </w:r>
                    </w:p>
                    <w:p w14:paraId="327393C9">
                      <w:pPr>
                        <w:jc w:val="center"/>
                        <w:rPr>
                          <w:rFonts w:hint="eastAsia" w:ascii="Calibri" w:hAnsi="宋体"/>
                          <w:szCs w:val="21"/>
                        </w:rPr>
                      </w:pPr>
                      <w:r>
                        <w:rPr>
                          <w:rFonts w:hint="eastAsia" w:ascii="Calibri" w:hAnsi="宋体"/>
                          <w:szCs w:val="21"/>
                        </w:rPr>
                        <w:t>（人像面）</w:t>
                      </w:r>
                    </w:p>
                    <w:p w14:paraId="6816629B">
                      <w:pPr>
                        <w:rPr>
                          <w:rFonts w:ascii="Calibri" w:hAnsi="Calibri"/>
                        </w:rPr>
                      </w:pPr>
                    </w:p>
                    <w:p w14:paraId="66CEB6A7">
                      <w:pPr>
                        <w:autoSpaceDE w:val="0"/>
                        <w:autoSpaceDN w:val="0"/>
                        <w:adjustRightInd w:val="0"/>
                        <w:ind w:firstLine="420"/>
                        <w:jc w:val="left"/>
                        <w:rPr>
                          <w:rFonts w:ascii="宋体"/>
                          <w:kern w:val="0"/>
                          <w:sz w:val="24"/>
                          <w:szCs w:val="20"/>
                        </w:rPr>
                      </w:pPr>
                    </w:p>
                    <w:p w14:paraId="7F69CA90">
                      <w:pPr>
                        <w:autoSpaceDE w:val="0"/>
                        <w:autoSpaceDN w:val="0"/>
                        <w:adjustRightInd w:val="0"/>
                        <w:ind w:firstLine="420"/>
                        <w:jc w:val="left"/>
                        <w:rPr>
                          <w:rFonts w:ascii="宋体"/>
                          <w:kern w:val="0"/>
                          <w:sz w:val="24"/>
                          <w:szCs w:val="20"/>
                        </w:rPr>
                      </w:pPr>
                    </w:p>
                    <w:p w14:paraId="0402FFD0">
                      <w:pPr>
                        <w:autoSpaceDE w:val="0"/>
                        <w:autoSpaceDN w:val="0"/>
                        <w:adjustRightInd w:val="0"/>
                        <w:ind w:firstLine="420"/>
                        <w:jc w:val="left"/>
                        <w:rPr>
                          <w:rFonts w:ascii="宋体"/>
                          <w:kern w:val="0"/>
                          <w:sz w:val="24"/>
                          <w:szCs w:val="20"/>
                        </w:rPr>
                      </w:pPr>
                    </w:p>
                    <w:p w14:paraId="1900F20B">
                      <w:pPr>
                        <w:autoSpaceDE w:val="0"/>
                        <w:autoSpaceDN w:val="0"/>
                        <w:adjustRightInd w:val="0"/>
                        <w:ind w:firstLine="420"/>
                        <w:jc w:val="left"/>
                        <w:rPr>
                          <w:rFonts w:ascii="宋体"/>
                          <w:kern w:val="0"/>
                          <w:sz w:val="24"/>
                          <w:szCs w:val="20"/>
                        </w:rPr>
                      </w:pPr>
                    </w:p>
                  </w:txbxContent>
                </v:textbox>
              </v:roundrect>
            </w:pict>
          </mc:Fallback>
        </mc:AlternateContent>
      </w:r>
    </w:p>
    <w:p w14:paraId="71C20D54">
      <w:pPr>
        <w:spacing w:line="360" w:lineRule="auto"/>
        <w:rPr>
          <w:rFonts w:hint="eastAsia" w:ascii="宋体" w:hAnsi="宋体" w:cs="宋体"/>
          <w:sz w:val="24"/>
        </w:rPr>
      </w:pPr>
    </w:p>
    <w:p w14:paraId="26CA47CE">
      <w:pPr>
        <w:spacing w:line="360" w:lineRule="auto"/>
        <w:rPr>
          <w:rFonts w:hint="eastAsia" w:ascii="宋体" w:hAnsi="宋体" w:cs="宋体"/>
          <w:sz w:val="24"/>
        </w:rPr>
      </w:pPr>
    </w:p>
    <w:p w14:paraId="1037B60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宋体"/>
          <w:sz w:val="24"/>
        </w:rPr>
      </w:pPr>
    </w:p>
    <w:p w14:paraId="50428BC7">
      <w:pPr>
        <w:autoSpaceDE w:val="0"/>
        <w:autoSpaceDN w:val="0"/>
        <w:adjustRightInd w:val="0"/>
        <w:spacing w:line="360" w:lineRule="auto"/>
        <w:ind w:right="246"/>
        <w:rPr>
          <w:rFonts w:hint="eastAsia" w:ascii="宋体" w:hAnsi="宋体" w:cs="宋体"/>
          <w:kern w:val="0"/>
          <w:sz w:val="24"/>
        </w:rPr>
      </w:pPr>
    </w:p>
    <w:p w14:paraId="0FF7B1F3">
      <w:pPr>
        <w:autoSpaceDE w:val="0"/>
        <w:autoSpaceDN w:val="0"/>
        <w:adjustRightInd w:val="0"/>
        <w:spacing w:line="360" w:lineRule="auto"/>
        <w:ind w:right="246"/>
        <w:rPr>
          <w:rFonts w:hint="eastAsia" w:ascii="宋体" w:hAnsi="宋体" w:cs="宋体"/>
          <w:kern w:val="0"/>
          <w:sz w:val="24"/>
        </w:rPr>
      </w:pPr>
    </w:p>
    <w:p w14:paraId="1840261F">
      <w:pPr>
        <w:autoSpaceDE w:val="0"/>
        <w:autoSpaceDN w:val="0"/>
        <w:adjustRightInd w:val="0"/>
        <w:spacing w:line="360" w:lineRule="auto"/>
        <w:ind w:right="246" w:firstLine="784" w:firstLineChars="327"/>
        <w:rPr>
          <w:rFonts w:hint="eastAsia" w:ascii="宋体" w:hAnsi="宋体" w:cs="宋体"/>
          <w:sz w:val="24"/>
        </w:rPr>
      </w:pPr>
      <w:r>
        <w:rPr>
          <w:rFonts w:hint="eastAsia" w:ascii="宋体" w:hAnsi="宋体" w:cs="宋体"/>
          <w:kern w:val="0"/>
          <w:sz w:val="24"/>
        </w:rPr>
        <w:t>供应商（公章）：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146D736C">
      <w:pPr>
        <w:adjustRightInd w:val="0"/>
        <w:snapToGrid w:val="0"/>
        <w:spacing w:line="360" w:lineRule="auto"/>
        <w:ind w:firstLine="784" w:firstLineChars="327"/>
        <w:rPr>
          <w:rFonts w:hint="eastAsia" w:ascii="宋体" w:hAnsi="宋体" w:cs="宋体"/>
          <w:sz w:val="24"/>
        </w:rPr>
      </w:pPr>
      <w:r>
        <w:rPr>
          <w:rFonts w:hint="eastAsia" w:ascii="宋体" w:hAnsi="宋体" w:cs="宋体"/>
          <w:kern w:val="0"/>
          <w:sz w:val="24"/>
        </w:rPr>
        <w:t>法定代表人（签/章）：</w:t>
      </w:r>
      <w:r>
        <w:rPr>
          <w:rFonts w:hint="eastAsia" w:ascii="宋体" w:hAnsi="宋体" w:cs="宋体"/>
          <w:sz w:val="24"/>
          <w:u w:val="single"/>
        </w:rPr>
        <w:t xml:space="preserve">                        </w:t>
      </w:r>
    </w:p>
    <w:p w14:paraId="104A8CE5">
      <w:pPr>
        <w:autoSpaceDE w:val="0"/>
        <w:autoSpaceDN w:val="0"/>
        <w:adjustRightInd w:val="0"/>
        <w:spacing w:line="360" w:lineRule="auto"/>
        <w:ind w:right="246" w:firstLine="784" w:firstLineChars="327"/>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 xml:space="preserve">         </w:t>
      </w:r>
    </w:p>
    <w:p w14:paraId="2E4A6409">
      <w:pPr>
        <w:adjustRightInd w:val="0"/>
        <w:snapToGrid w:val="0"/>
        <w:spacing w:line="400" w:lineRule="exact"/>
        <w:ind w:firstLine="784" w:firstLineChars="327"/>
        <w:rPr>
          <w:rFonts w:hint="eastAsia" w:ascii="宋体" w:hAnsi="宋体" w:cs="宋体"/>
          <w:sz w:val="24"/>
        </w:rPr>
      </w:pPr>
      <w:r>
        <w:rPr>
          <w:rFonts w:hint="eastAsia" w:ascii="宋体" w:hAnsi="宋体" w:cs="宋体"/>
          <w:sz w:val="24"/>
        </w:rPr>
        <w:t xml:space="preserve">                                  </w:t>
      </w:r>
    </w:p>
    <w:p w14:paraId="2C15D9B7">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说明：</w:t>
      </w:r>
    </w:p>
    <w:p w14:paraId="523D8A7B">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1.供应商为自然人的，应提供身份证明的复印件。</w:t>
      </w:r>
    </w:p>
    <w:p w14:paraId="60651372">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2.联合体投标应提供联合体各方满足以上要求的证明文件。</w:t>
      </w:r>
      <w:bookmarkStart w:id="567" w:name="_Toc22472"/>
      <w:bookmarkStart w:id="568" w:name="_Toc21867"/>
      <w:bookmarkStart w:id="569" w:name="_Toc6829"/>
      <w:bookmarkStart w:id="570" w:name="_Toc1083"/>
      <w:bookmarkStart w:id="571" w:name="_Toc5436"/>
      <w:bookmarkStart w:id="572" w:name="_Toc515647807"/>
      <w:bookmarkStart w:id="573" w:name="_Toc13107"/>
      <w:bookmarkStart w:id="574" w:name="_Toc16640"/>
    </w:p>
    <w:p w14:paraId="786D19E5">
      <w:pPr>
        <w:pStyle w:val="13"/>
        <w:tabs>
          <w:tab w:val="left" w:pos="5580"/>
        </w:tabs>
        <w:spacing w:line="400" w:lineRule="exact"/>
        <w:ind w:left="1080" w:leftChars="257" w:hanging="540"/>
        <w:rPr>
          <w:rFonts w:hint="eastAsia" w:hAnsi="宋体" w:cs="宋体"/>
          <w:sz w:val="24"/>
          <w:szCs w:val="24"/>
        </w:rPr>
      </w:pPr>
    </w:p>
    <w:bookmarkEnd w:id="567"/>
    <w:bookmarkEnd w:id="568"/>
    <w:bookmarkEnd w:id="569"/>
    <w:bookmarkEnd w:id="570"/>
    <w:bookmarkEnd w:id="571"/>
    <w:bookmarkEnd w:id="572"/>
    <w:bookmarkEnd w:id="573"/>
    <w:bookmarkEnd w:id="574"/>
    <w:p w14:paraId="28A745D2">
      <w:pPr>
        <w:widowControl/>
        <w:jc w:val="left"/>
        <w:rPr>
          <w:rFonts w:hint="eastAsia" w:ascii="宋体" w:hAnsi="宋体" w:cs="宋体"/>
          <w:b/>
          <w:kern w:val="0"/>
        </w:rPr>
      </w:pPr>
      <w:bookmarkStart w:id="575" w:name="_Toc17577"/>
      <w:bookmarkStart w:id="576" w:name="_Toc26119"/>
      <w:r>
        <w:rPr>
          <w:rFonts w:hint="eastAsia" w:ascii="宋体" w:hAnsi="宋体" w:cs="宋体"/>
          <w:b/>
          <w:kern w:val="0"/>
        </w:rPr>
        <w:br w:type="page"/>
      </w:r>
    </w:p>
    <w:p w14:paraId="2943C76C">
      <w:pPr>
        <w:pStyle w:val="26"/>
        <w:spacing w:line="400" w:lineRule="exact"/>
        <w:ind w:firstLine="0" w:firstLineChars="0"/>
        <w:outlineLvl w:val="1"/>
        <w:rPr>
          <w:rFonts w:hint="eastAsia" w:ascii="宋体" w:hAnsi="宋体" w:cs="宋体"/>
          <w:b/>
          <w:kern w:val="0"/>
        </w:rPr>
      </w:pPr>
      <w:bookmarkStart w:id="577" w:name="_Toc21343"/>
      <w:r>
        <w:rPr>
          <w:rFonts w:hint="eastAsia" w:ascii="宋体" w:hAnsi="宋体" w:cs="宋体"/>
          <w:b/>
          <w:kern w:val="0"/>
        </w:rPr>
        <w:t>4、</w:t>
      </w:r>
      <w:bookmarkEnd w:id="575"/>
      <w:bookmarkEnd w:id="576"/>
      <w:r>
        <w:rPr>
          <w:rFonts w:hint="eastAsia" w:ascii="宋体" w:hAnsi="宋体" w:cs="宋体"/>
          <w:b/>
          <w:kern w:val="0"/>
          <w:lang w:eastAsia="zh-CN"/>
        </w:rPr>
        <w:t>近两年任意一年的财务审计报告，新成立的公司提供近三个月内任意一个月的银行资信证明</w:t>
      </w:r>
      <w:r>
        <w:rPr>
          <w:rFonts w:hint="eastAsia" w:ascii="宋体" w:hAnsi="宋体" w:cs="宋体"/>
          <w:b/>
          <w:kern w:val="0"/>
        </w:rPr>
        <w:t>；</w:t>
      </w:r>
      <w:bookmarkEnd w:id="577"/>
    </w:p>
    <w:p w14:paraId="574EA86B">
      <w:pPr>
        <w:pStyle w:val="26"/>
        <w:spacing w:line="400" w:lineRule="exact"/>
        <w:ind w:firstLine="0" w:firstLineChars="0"/>
        <w:rPr>
          <w:rFonts w:hint="eastAsia" w:ascii="宋体" w:hAnsi="宋体" w:cs="宋体"/>
          <w:b/>
          <w:kern w:val="0"/>
        </w:rPr>
      </w:pPr>
      <w:bookmarkStart w:id="578" w:name="_Toc22192"/>
      <w:bookmarkStart w:id="579" w:name="_Toc19783"/>
    </w:p>
    <w:p w14:paraId="268AC0DE">
      <w:pPr>
        <w:pStyle w:val="26"/>
        <w:spacing w:line="400" w:lineRule="exact"/>
        <w:ind w:firstLine="0" w:firstLineChars="0"/>
        <w:rPr>
          <w:rFonts w:hint="eastAsia" w:ascii="宋体" w:hAnsi="宋体" w:cs="宋体"/>
          <w:b/>
          <w:kern w:val="0"/>
        </w:rPr>
      </w:pPr>
    </w:p>
    <w:p w14:paraId="7ECD75F1">
      <w:pPr>
        <w:pStyle w:val="26"/>
        <w:spacing w:line="400" w:lineRule="exact"/>
        <w:ind w:firstLine="0" w:firstLineChars="0"/>
        <w:rPr>
          <w:rFonts w:hint="eastAsia" w:ascii="宋体" w:hAnsi="宋体" w:cs="宋体"/>
          <w:b/>
          <w:kern w:val="0"/>
        </w:rPr>
      </w:pPr>
    </w:p>
    <w:p w14:paraId="67F0175F">
      <w:pPr>
        <w:pStyle w:val="26"/>
        <w:spacing w:line="400" w:lineRule="exact"/>
        <w:ind w:firstLine="0" w:firstLineChars="0"/>
        <w:rPr>
          <w:rFonts w:hint="eastAsia" w:ascii="宋体" w:hAnsi="宋体" w:cs="宋体"/>
          <w:b/>
          <w:kern w:val="0"/>
        </w:rPr>
      </w:pPr>
    </w:p>
    <w:p w14:paraId="264440DD">
      <w:pPr>
        <w:pStyle w:val="26"/>
        <w:spacing w:line="400" w:lineRule="exact"/>
        <w:ind w:firstLine="0" w:firstLineChars="0"/>
        <w:outlineLvl w:val="1"/>
        <w:rPr>
          <w:rFonts w:hint="eastAsia" w:ascii="宋体" w:hAnsi="宋体" w:cs="宋体"/>
          <w:b/>
          <w:kern w:val="0"/>
        </w:rPr>
      </w:pPr>
      <w:bookmarkStart w:id="580" w:name="_Toc22871"/>
      <w:r>
        <w:rPr>
          <w:rFonts w:hint="eastAsia" w:ascii="宋体" w:hAnsi="宋体" w:cs="宋体"/>
          <w:b/>
          <w:kern w:val="0"/>
        </w:rPr>
        <w:t>5、</w:t>
      </w:r>
      <w:bookmarkEnd w:id="578"/>
      <w:bookmarkEnd w:id="579"/>
      <w:r>
        <w:rPr>
          <w:rFonts w:hint="eastAsia" w:ascii="宋体" w:hAnsi="宋体" w:cs="宋体"/>
          <w:b/>
          <w:kern w:val="0"/>
          <w:lang w:eastAsia="zh-CN"/>
        </w:rPr>
        <w:t>提供依法缴纳近6个月任意1个月社会保险的证明</w:t>
      </w:r>
      <w:r>
        <w:rPr>
          <w:rFonts w:hint="eastAsia" w:ascii="宋体" w:hAnsi="宋体" w:cs="宋体"/>
          <w:b/>
          <w:kern w:val="0"/>
        </w:rPr>
        <w:t>；</w:t>
      </w:r>
      <w:bookmarkEnd w:id="580"/>
    </w:p>
    <w:p w14:paraId="745E0C26">
      <w:pPr>
        <w:pStyle w:val="26"/>
        <w:spacing w:line="400" w:lineRule="exact"/>
        <w:ind w:firstLine="0" w:firstLineChars="0"/>
        <w:rPr>
          <w:rFonts w:hint="eastAsia" w:ascii="宋体" w:hAnsi="宋体" w:cs="宋体"/>
          <w:b/>
          <w:kern w:val="0"/>
          <w:lang w:val="en-US" w:eastAsia="zh-CN"/>
        </w:rPr>
      </w:pPr>
      <w:r>
        <w:rPr>
          <w:rFonts w:hint="eastAsia" w:ascii="宋体" w:hAnsi="宋体" w:cs="宋体"/>
          <w:b/>
          <w:kern w:val="0"/>
          <w:lang w:val="en-US" w:eastAsia="zh-CN"/>
        </w:rPr>
        <w:t xml:space="preserve"> </w:t>
      </w:r>
    </w:p>
    <w:p w14:paraId="72B79280">
      <w:pPr>
        <w:rPr>
          <w:rFonts w:hint="eastAsia" w:ascii="宋体" w:hAnsi="宋体" w:cs="宋体"/>
          <w:b/>
          <w:kern w:val="0"/>
          <w:lang w:val="en-US" w:eastAsia="zh-CN"/>
        </w:rPr>
      </w:pPr>
    </w:p>
    <w:p w14:paraId="4DC4B599">
      <w:pPr>
        <w:rPr>
          <w:rFonts w:hint="eastAsia" w:ascii="宋体" w:hAnsi="宋体" w:cs="宋体"/>
          <w:b/>
          <w:kern w:val="0"/>
          <w:lang w:val="en-US" w:eastAsia="zh-CN"/>
        </w:rPr>
      </w:pPr>
    </w:p>
    <w:p w14:paraId="651FC347">
      <w:pPr>
        <w:pStyle w:val="26"/>
        <w:spacing w:line="400" w:lineRule="exact"/>
        <w:ind w:firstLine="0" w:firstLineChars="0"/>
        <w:rPr>
          <w:rFonts w:hint="eastAsia" w:ascii="宋体" w:hAnsi="宋体" w:cs="宋体"/>
          <w:b/>
          <w:kern w:val="0"/>
        </w:rPr>
      </w:pPr>
    </w:p>
    <w:p w14:paraId="6785D685">
      <w:pPr>
        <w:pStyle w:val="26"/>
        <w:spacing w:line="400" w:lineRule="exact"/>
        <w:ind w:firstLine="0" w:firstLineChars="0"/>
        <w:outlineLvl w:val="1"/>
        <w:rPr>
          <w:rFonts w:hint="eastAsia" w:ascii="宋体" w:hAnsi="宋体" w:cs="宋体"/>
        </w:rPr>
      </w:pPr>
      <w:bookmarkStart w:id="581" w:name="_Toc30357"/>
      <w:bookmarkStart w:id="582" w:name="_Toc11195"/>
      <w:bookmarkStart w:id="583" w:name="_Toc18649"/>
      <w:r>
        <w:rPr>
          <w:rFonts w:hint="eastAsia" w:ascii="宋体" w:hAnsi="宋体" w:cs="宋体"/>
          <w:b/>
          <w:kern w:val="0"/>
        </w:rPr>
        <w:t>6、</w:t>
      </w:r>
      <w:bookmarkEnd w:id="581"/>
      <w:bookmarkEnd w:id="582"/>
      <w:r>
        <w:rPr>
          <w:rFonts w:hint="eastAsia" w:ascii="宋体" w:hAnsi="宋体" w:cs="宋体"/>
          <w:b/>
          <w:kern w:val="0"/>
          <w:lang w:eastAsia="zh-CN"/>
        </w:rPr>
        <w:t>提供依法缴纳近6个月任意1个月的税收证明</w:t>
      </w:r>
      <w:r>
        <w:rPr>
          <w:rFonts w:hint="eastAsia" w:ascii="宋体" w:hAnsi="宋体" w:cs="宋体"/>
          <w:b/>
          <w:kern w:val="0"/>
        </w:rPr>
        <w:t>；</w:t>
      </w:r>
      <w:bookmarkEnd w:id="583"/>
    </w:p>
    <w:p w14:paraId="27C6D08B">
      <w:pPr>
        <w:pStyle w:val="13"/>
        <w:tabs>
          <w:tab w:val="left" w:pos="5580"/>
        </w:tabs>
        <w:spacing w:line="400" w:lineRule="exact"/>
        <w:rPr>
          <w:rFonts w:hint="eastAsia" w:hAnsi="宋体" w:cs="宋体"/>
          <w:b/>
          <w:kern w:val="0"/>
          <w:sz w:val="24"/>
          <w:szCs w:val="24"/>
        </w:rPr>
      </w:pPr>
    </w:p>
    <w:p w14:paraId="61382045">
      <w:pPr>
        <w:pStyle w:val="13"/>
        <w:tabs>
          <w:tab w:val="left" w:pos="5580"/>
        </w:tabs>
        <w:spacing w:line="400" w:lineRule="exact"/>
        <w:rPr>
          <w:rFonts w:hint="eastAsia" w:hAnsi="宋体" w:cs="宋体"/>
          <w:b/>
          <w:kern w:val="0"/>
          <w:sz w:val="24"/>
          <w:szCs w:val="24"/>
        </w:rPr>
      </w:pPr>
    </w:p>
    <w:p w14:paraId="5D7708DC">
      <w:pPr>
        <w:pStyle w:val="13"/>
        <w:tabs>
          <w:tab w:val="left" w:pos="5580"/>
        </w:tabs>
        <w:spacing w:line="400" w:lineRule="exact"/>
        <w:rPr>
          <w:rFonts w:hint="eastAsia" w:hAnsi="宋体" w:cs="宋体"/>
          <w:b/>
          <w:kern w:val="0"/>
          <w:sz w:val="24"/>
          <w:szCs w:val="24"/>
        </w:rPr>
      </w:pPr>
    </w:p>
    <w:p w14:paraId="5F8C15CB">
      <w:pPr>
        <w:pStyle w:val="13"/>
        <w:tabs>
          <w:tab w:val="left" w:pos="5580"/>
        </w:tabs>
        <w:spacing w:line="400" w:lineRule="exact"/>
        <w:rPr>
          <w:rFonts w:hint="eastAsia" w:hAnsi="宋体" w:cs="宋体"/>
          <w:b/>
          <w:kern w:val="0"/>
          <w:sz w:val="24"/>
          <w:szCs w:val="24"/>
        </w:rPr>
      </w:pPr>
    </w:p>
    <w:p w14:paraId="480AA5FF">
      <w:pPr>
        <w:spacing w:line="400" w:lineRule="exact"/>
        <w:outlineLvl w:val="1"/>
        <w:rPr>
          <w:rFonts w:hint="eastAsia" w:ascii="宋体" w:hAnsi="宋体" w:cs="宋体"/>
          <w:b/>
          <w:kern w:val="0"/>
          <w:sz w:val="24"/>
        </w:rPr>
      </w:pPr>
      <w:bookmarkStart w:id="584" w:name="_Toc14433"/>
      <w:bookmarkStart w:id="585" w:name="_Toc5258"/>
      <w:bookmarkStart w:id="586" w:name="_Toc24450"/>
      <w:r>
        <w:rPr>
          <w:rFonts w:hint="eastAsia" w:ascii="宋体" w:hAnsi="宋体" w:cs="宋体"/>
          <w:b/>
          <w:kern w:val="0"/>
          <w:sz w:val="24"/>
        </w:rPr>
        <w:t>7、</w:t>
      </w:r>
      <w:bookmarkEnd w:id="584"/>
      <w:bookmarkEnd w:id="585"/>
      <w:r>
        <w:rPr>
          <w:rFonts w:hint="eastAsia" w:ascii="宋体" w:hAnsi="宋体" w:cs="宋体"/>
          <w:b/>
          <w:kern w:val="0"/>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b/>
          <w:kern w:val="0"/>
          <w:sz w:val="24"/>
        </w:rPr>
        <w:t>；</w:t>
      </w:r>
      <w:bookmarkEnd w:id="586"/>
    </w:p>
    <w:p w14:paraId="2AA3314B">
      <w:pPr>
        <w:pStyle w:val="13"/>
        <w:tabs>
          <w:tab w:val="left" w:pos="5580"/>
        </w:tabs>
        <w:spacing w:line="400" w:lineRule="exact"/>
        <w:ind w:left="1080" w:leftChars="257" w:hanging="540"/>
        <w:rPr>
          <w:rFonts w:hint="eastAsia" w:hAnsi="宋体" w:cs="宋体"/>
          <w:b/>
          <w:kern w:val="0"/>
          <w:sz w:val="24"/>
          <w:szCs w:val="24"/>
        </w:rPr>
      </w:pPr>
    </w:p>
    <w:p w14:paraId="29ABE878">
      <w:pPr>
        <w:pStyle w:val="13"/>
        <w:tabs>
          <w:tab w:val="left" w:pos="5580"/>
        </w:tabs>
        <w:spacing w:line="400" w:lineRule="exact"/>
        <w:ind w:left="1080" w:leftChars="257" w:hanging="540"/>
        <w:rPr>
          <w:rFonts w:hint="eastAsia" w:hAnsi="宋体" w:cs="宋体"/>
          <w:b/>
          <w:kern w:val="0"/>
          <w:sz w:val="24"/>
          <w:szCs w:val="24"/>
        </w:rPr>
      </w:pPr>
    </w:p>
    <w:p w14:paraId="0BD23003">
      <w:pPr>
        <w:pStyle w:val="13"/>
        <w:tabs>
          <w:tab w:val="left" w:pos="5580"/>
        </w:tabs>
        <w:spacing w:line="400" w:lineRule="exact"/>
        <w:ind w:left="1080" w:leftChars="257" w:hanging="540"/>
        <w:rPr>
          <w:rFonts w:hint="eastAsia" w:hAnsi="宋体" w:cs="宋体"/>
          <w:b/>
          <w:kern w:val="0"/>
          <w:sz w:val="24"/>
          <w:szCs w:val="24"/>
        </w:rPr>
      </w:pPr>
    </w:p>
    <w:p w14:paraId="6037C8C9">
      <w:pPr>
        <w:pStyle w:val="13"/>
        <w:tabs>
          <w:tab w:val="left" w:pos="5580"/>
        </w:tabs>
        <w:spacing w:line="400" w:lineRule="exact"/>
        <w:ind w:left="1080" w:leftChars="257" w:hanging="540"/>
        <w:rPr>
          <w:rFonts w:hint="eastAsia" w:hAnsi="宋体" w:cs="宋体"/>
          <w:b/>
          <w:kern w:val="0"/>
          <w:sz w:val="24"/>
          <w:szCs w:val="24"/>
        </w:rPr>
      </w:pPr>
    </w:p>
    <w:p w14:paraId="2D033AA0">
      <w:pPr>
        <w:spacing w:line="360" w:lineRule="exact"/>
        <w:outlineLvl w:val="1"/>
        <w:rPr>
          <w:rFonts w:hint="eastAsia" w:ascii="宋体" w:hAnsi="宋体" w:cs="宋体"/>
          <w:b/>
          <w:kern w:val="0"/>
          <w:sz w:val="24"/>
        </w:rPr>
      </w:pPr>
      <w:bookmarkStart w:id="587" w:name="_Toc28590"/>
      <w:r>
        <w:rPr>
          <w:rFonts w:hint="eastAsia" w:ascii="宋体" w:hAnsi="宋体" w:cs="宋体"/>
          <w:b/>
          <w:kern w:val="0"/>
          <w:sz w:val="24"/>
        </w:rPr>
        <w:t>8、参加政府采购活动前三年内在经营活动中没有重大违法记录的书面声明；</w:t>
      </w:r>
      <w:bookmarkEnd w:id="587"/>
    </w:p>
    <w:p w14:paraId="4537FF6D">
      <w:pPr>
        <w:pStyle w:val="13"/>
      </w:pPr>
    </w:p>
    <w:p w14:paraId="3DB44AD9">
      <w:pPr>
        <w:pStyle w:val="13"/>
      </w:pPr>
    </w:p>
    <w:p w14:paraId="5DD71053">
      <w:pPr>
        <w:pStyle w:val="13"/>
      </w:pPr>
    </w:p>
    <w:p w14:paraId="1C68C9DE">
      <w:pPr>
        <w:pStyle w:val="13"/>
      </w:pPr>
    </w:p>
    <w:p w14:paraId="34798A32">
      <w:pPr>
        <w:pStyle w:val="13"/>
      </w:pPr>
    </w:p>
    <w:p w14:paraId="58626E00">
      <w:pPr>
        <w:pStyle w:val="13"/>
      </w:pPr>
    </w:p>
    <w:p w14:paraId="07567A80">
      <w:pPr>
        <w:spacing w:line="360" w:lineRule="exact"/>
        <w:outlineLvl w:val="1"/>
        <w:rPr>
          <w:rFonts w:hint="eastAsia" w:ascii="宋体" w:hAnsi="宋体" w:cs="宋体"/>
          <w:b/>
          <w:kern w:val="0"/>
          <w:sz w:val="24"/>
        </w:rPr>
      </w:pPr>
      <w:bookmarkStart w:id="588" w:name="_Toc30625"/>
      <w:r>
        <w:rPr>
          <w:rFonts w:hint="eastAsia" w:ascii="宋体" w:hAnsi="宋体" w:cs="宋体"/>
          <w:b/>
          <w:kern w:val="0"/>
          <w:sz w:val="24"/>
        </w:rPr>
        <w:t>9、</w:t>
      </w:r>
      <w:r>
        <w:rPr>
          <w:rFonts w:hint="eastAsia" w:ascii="宋体" w:hAnsi="宋体" w:cs="宋体"/>
          <w:b/>
          <w:kern w:val="0"/>
          <w:sz w:val="24"/>
          <w:lang w:eastAsia="zh-CN"/>
        </w:rPr>
        <w:t>具备履行合同所必需的设备和专业技术能力的证明材料</w:t>
      </w:r>
      <w:r>
        <w:rPr>
          <w:rFonts w:hint="eastAsia" w:ascii="宋体" w:hAnsi="宋体" w:cs="宋体"/>
          <w:b/>
          <w:kern w:val="0"/>
          <w:sz w:val="24"/>
        </w:rPr>
        <w:t>；</w:t>
      </w:r>
      <w:bookmarkEnd w:id="588"/>
    </w:p>
    <w:p w14:paraId="43423082">
      <w:pPr>
        <w:rPr>
          <w:rFonts w:hint="eastAsia" w:ascii="宋体" w:hAnsi="宋体" w:cs="宋体"/>
          <w:b/>
          <w:kern w:val="0"/>
          <w:sz w:val="24"/>
        </w:rPr>
      </w:pPr>
      <w:bookmarkStart w:id="589" w:name="_Toc14673"/>
      <w:bookmarkStart w:id="590" w:name="_Toc13015"/>
      <w:r>
        <w:rPr>
          <w:rFonts w:hint="eastAsia" w:ascii="宋体" w:hAnsi="宋体" w:cs="宋体"/>
          <w:b/>
          <w:kern w:val="0"/>
          <w:sz w:val="24"/>
        </w:rPr>
        <w:br w:type="page"/>
      </w:r>
    </w:p>
    <w:p w14:paraId="77C6A931">
      <w:pPr>
        <w:outlineLvl w:val="1"/>
        <w:rPr>
          <w:rFonts w:hint="eastAsia" w:ascii="宋体" w:hAnsi="宋体" w:cs="宋体"/>
          <w:sz w:val="24"/>
        </w:rPr>
      </w:pPr>
      <w:bookmarkStart w:id="591" w:name="_Toc22419"/>
      <w:r>
        <w:rPr>
          <w:rFonts w:hint="eastAsia" w:ascii="宋体" w:hAnsi="宋体" w:cs="宋体"/>
          <w:b/>
          <w:kern w:val="0"/>
          <w:sz w:val="24"/>
        </w:rPr>
        <w:t>1</w:t>
      </w:r>
      <w:r>
        <w:rPr>
          <w:rFonts w:hint="eastAsia" w:ascii="宋体" w:hAnsi="宋体" w:cs="宋体"/>
          <w:b/>
          <w:kern w:val="0"/>
          <w:sz w:val="24"/>
          <w:lang w:val="en-US" w:eastAsia="zh-CN"/>
        </w:rPr>
        <w:t>0</w:t>
      </w:r>
      <w:r>
        <w:rPr>
          <w:rFonts w:hint="eastAsia" w:ascii="宋体" w:hAnsi="宋体" w:cs="宋体"/>
          <w:b/>
          <w:kern w:val="0"/>
          <w:sz w:val="24"/>
        </w:rPr>
        <w:t>、</w:t>
      </w:r>
      <w:bookmarkEnd w:id="589"/>
      <w:bookmarkEnd w:id="590"/>
      <w:bookmarkStart w:id="592" w:name="_Toc32013"/>
      <w:r>
        <w:rPr>
          <w:rFonts w:hint="eastAsia" w:ascii="宋体" w:hAnsi="宋体" w:cs="宋体"/>
          <w:b/>
          <w:bCs/>
          <w:sz w:val="24"/>
        </w:rPr>
        <w:t>提供缴纳</w:t>
      </w:r>
      <w:r>
        <w:rPr>
          <w:rFonts w:hint="eastAsia" w:ascii="宋体" w:hAnsi="宋体" w:cs="宋体"/>
          <w:b/>
          <w:bCs/>
          <w:sz w:val="24"/>
          <w:lang w:eastAsia="zh-CN"/>
        </w:rPr>
        <w:t>磋商保证金</w:t>
      </w:r>
      <w:r>
        <w:rPr>
          <w:rFonts w:hint="eastAsia" w:ascii="宋体" w:hAnsi="宋体" w:cs="宋体"/>
          <w:b/>
          <w:bCs/>
          <w:sz w:val="24"/>
        </w:rPr>
        <w:t>的有效凭证；</w:t>
      </w:r>
      <w:bookmarkEnd w:id="591"/>
      <w:bookmarkEnd w:id="592"/>
    </w:p>
    <w:tbl>
      <w:tblPr>
        <w:tblStyle w:val="27"/>
        <w:tblpPr w:leftFromText="180" w:rightFromText="180" w:vertAnchor="text" w:horzAnchor="page" w:tblpXSpec="center" w:tblpY="39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BB1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879" w:type="dxa"/>
          </w:tcPr>
          <w:p w14:paraId="0FBEDB9B">
            <w:pPr>
              <w:snapToGrid w:val="0"/>
              <w:spacing w:line="360" w:lineRule="exact"/>
              <w:textAlignment w:val="baseline"/>
              <w:rPr>
                <w:rFonts w:hint="eastAsia" w:ascii="宋体" w:hAnsi="宋体" w:cs="宋体"/>
                <w:sz w:val="24"/>
              </w:rPr>
            </w:pPr>
          </w:p>
          <w:p w14:paraId="714F9606">
            <w:pPr>
              <w:snapToGrid w:val="0"/>
              <w:spacing w:line="360" w:lineRule="exact"/>
              <w:textAlignment w:val="baseline"/>
              <w:rPr>
                <w:rFonts w:hint="eastAsia" w:ascii="宋体" w:hAnsi="宋体" w:cs="宋体"/>
                <w:sz w:val="24"/>
              </w:rPr>
            </w:pPr>
          </w:p>
          <w:p w14:paraId="7CD75001">
            <w:pPr>
              <w:snapToGrid w:val="0"/>
              <w:spacing w:line="360" w:lineRule="exact"/>
              <w:jc w:val="center"/>
              <w:textAlignment w:val="baseline"/>
              <w:rPr>
                <w:rFonts w:hint="eastAsia" w:ascii="宋体" w:hAnsi="宋体" w:cs="宋体"/>
                <w:sz w:val="24"/>
              </w:rPr>
            </w:pPr>
            <w:r>
              <w:rPr>
                <w:rFonts w:hint="eastAsia" w:ascii="宋体" w:hAnsi="宋体" w:cs="宋体"/>
                <w:sz w:val="24"/>
              </w:rPr>
              <w:t>缴纳</w:t>
            </w:r>
            <w:r>
              <w:rPr>
                <w:rFonts w:hint="eastAsia" w:ascii="宋体" w:hAnsi="宋体" w:cs="宋体"/>
                <w:sz w:val="24"/>
                <w:lang w:eastAsia="zh-CN"/>
              </w:rPr>
              <w:t>磋商保证金</w:t>
            </w:r>
            <w:r>
              <w:rPr>
                <w:rFonts w:hint="eastAsia" w:ascii="宋体" w:hAnsi="宋体" w:cs="宋体"/>
                <w:sz w:val="24"/>
              </w:rPr>
              <w:t>的有效凭证复印件（银行转账</w:t>
            </w:r>
            <w:r>
              <w:rPr>
                <w:rFonts w:hint="eastAsia" w:ascii="宋体" w:hAnsi="宋体" w:cs="宋体"/>
                <w:sz w:val="24"/>
                <w:lang w:val="en-US" w:eastAsia="zh-CN"/>
              </w:rPr>
              <w:t>/</w:t>
            </w:r>
            <w:r>
              <w:rPr>
                <w:rFonts w:hint="eastAsia" w:ascii="宋体" w:hAnsi="宋体" w:cs="宋体"/>
                <w:sz w:val="24"/>
              </w:rPr>
              <w:t>保函</w:t>
            </w:r>
            <w:r>
              <w:rPr>
                <w:rFonts w:hint="eastAsia" w:ascii="宋体" w:hAnsi="宋体" w:cs="宋体"/>
                <w:sz w:val="24"/>
                <w:lang w:val="en-US" w:eastAsia="zh-CN"/>
              </w:rPr>
              <w:t>/</w:t>
            </w:r>
            <w:r>
              <w:rPr>
                <w:rFonts w:hint="eastAsia" w:ascii="宋体" w:hAnsi="宋体" w:cs="宋体"/>
                <w:sz w:val="24"/>
              </w:rPr>
              <w:t>支票</w:t>
            </w:r>
            <w:r>
              <w:rPr>
                <w:rFonts w:hint="eastAsia" w:ascii="宋体" w:hAnsi="宋体" w:cs="宋体"/>
                <w:sz w:val="24"/>
                <w:lang w:val="en-US" w:eastAsia="zh-CN"/>
              </w:rPr>
              <w:t>/</w:t>
            </w:r>
            <w:r>
              <w:rPr>
                <w:rFonts w:hint="eastAsia" w:ascii="宋体" w:hAnsi="宋体" w:cs="宋体"/>
                <w:sz w:val="24"/>
              </w:rPr>
              <w:t>汇票</w:t>
            </w:r>
            <w:r>
              <w:rPr>
                <w:rFonts w:hint="eastAsia" w:ascii="宋体" w:hAnsi="宋体" w:cs="宋体"/>
                <w:sz w:val="24"/>
                <w:lang w:val="en-US" w:eastAsia="zh-CN"/>
              </w:rPr>
              <w:t>/</w:t>
            </w:r>
            <w:r>
              <w:rPr>
                <w:rFonts w:hint="eastAsia" w:ascii="宋体" w:hAnsi="宋体" w:cs="宋体"/>
                <w:sz w:val="24"/>
              </w:rPr>
              <w:t>本票等）</w:t>
            </w:r>
          </w:p>
        </w:tc>
      </w:tr>
    </w:tbl>
    <w:p w14:paraId="2AF860B8">
      <w:pPr>
        <w:snapToGrid w:val="0"/>
        <w:spacing w:line="360" w:lineRule="exact"/>
        <w:textAlignment w:val="baseline"/>
        <w:rPr>
          <w:rFonts w:hint="eastAsia" w:ascii="宋体" w:hAnsi="宋体" w:cs="宋体"/>
          <w:b/>
          <w:bCs/>
          <w:sz w:val="24"/>
        </w:rPr>
      </w:pPr>
      <w:r>
        <w:rPr>
          <w:rFonts w:hint="eastAsia" w:ascii="宋体" w:hAnsi="宋体" w:cs="宋体"/>
          <w:b/>
          <w:bCs/>
          <w:color w:val="000000"/>
          <w:sz w:val="24"/>
        </w:rPr>
        <w:t>（注：本项目以缴纳</w:t>
      </w:r>
      <w:r>
        <w:rPr>
          <w:rFonts w:hint="eastAsia" w:ascii="宋体" w:hAnsi="宋体" w:cs="宋体"/>
          <w:b/>
          <w:bCs/>
          <w:color w:val="000000"/>
          <w:sz w:val="24"/>
          <w:lang w:eastAsia="zh-CN"/>
        </w:rPr>
        <w:t>磋商保证金</w:t>
      </w:r>
      <w:r>
        <w:rPr>
          <w:rFonts w:hint="eastAsia" w:ascii="宋体" w:hAnsi="宋体" w:cs="宋体"/>
          <w:b/>
          <w:bCs/>
          <w:color w:val="000000"/>
          <w:sz w:val="24"/>
        </w:rPr>
        <w:t>的有效凭证复印件加盖公章为准。）</w:t>
      </w:r>
    </w:p>
    <w:p w14:paraId="26666DBC">
      <w:pPr>
        <w:pStyle w:val="13"/>
        <w:tabs>
          <w:tab w:val="left" w:pos="5580"/>
        </w:tabs>
        <w:spacing w:line="400" w:lineRule="exact"/>
        <w:rPr>
          <w:rFonts w:hint="eastAsia" w:hAnsi="宋体" w:cs="宋体"/>
          <w:b/>
          <w:kern w:val="0"/>
          <w:sz w:val="24"/>
          <w:szCs w:val="24"/>
        </w:rPr>
      </w:pPr>
    </w:p>
    <w:p w14:paraId="0312D95E">
      <w:pPr>
        <w:pStyle w:val="13"/>
        <w:tabs>
          <w:tab w:val="left" w:pos="5580"/>
        </w:tabs>
        <w:spacing w:line="400" w:lineRule="exact"/>
        <w:rPr>
          <w:rFonts w:hint="eastAsia" w:hAnsi="宋体" w:cs="宋体"/>
          <w:b/>
          <w:kern w:val="0"/>
          <w:sz w:val="24"/>
          <w:szCs w:val="24"/>
        </w:rPr>
      </w:pPr>
    </w:p>
    <w:p w14:paraId="3B1AD7B3">
      <w:pPr>
        <w:pStyle w:val="13"/>
        <w:tabs>
          <w:tab w:val="left" w:pos="5580"/>
        </w:tabs>
        <w:spacing w:line="400" w:lineRule="exact"/>
        <w:outlineLvl w:val="1"/>
        <w:rPr>
          <w:rFonts w:hint="eastAsia" w:hAnsi="宋体" w:cs="宋体"/>
          <w:b/>
          <w:kern w:val="0"/>
          <w:sz w:val="24"/>
          <w:szCs w:val="24"/>
        </w:rPr>
      </w:pPr>
      <w:bookmarkStart w:id="593" w:name="_Toc13994"/>
      <w:bookmarkStart w:id="594" w:name="_Toc11464"/>
      <w:bookmarkStart w:id="595" w:name="_Toc13801"/>
      <w:r>
        <w:rPr>
          <w:rFonts w:hint="eastAsia" w:hAnsi="宋体" w:cs="宋体"/>
          <w:b/>
          <w:bCs/>
          <w:sz w:val="24"/>
          <w:szCs w:val="24"/>
        </w:rPr>
        <w:t>1</w:t>
      </w:r>
      <w:r>
        <w:rPr>
          <w:rFonts w:hint="eastAsia" w:hAnsi="宋体" w:cs="宋体"/>
          <w:b/>
          <w:bCs/>
          <w:sz w:val="24"/>
          <w:szCs w:val="24"/>
          <w:lang w:val="en-US" w:eastAsia="zh-CN"/>
        </w:rPr>
        <w:t>1</w:t>
      </w:r>
      <w:r>
        <w:rPr>
          <w:rFonts w:hint="eastAsia" w:hAnsi="宋体" w:cs="宋体"/>
          <w:b/>
          <w:bCs/>
          <w:sz w:val="24"/>
          <w:szCs w:val="24"/>
        </w:rPr>
        <w:t>、</w:t>
      </w:r>
      <w:r>
        <w:rPr>
          <w:rFonts w:hint="eastAsia" w:hAnsi="宋体" w:cs="宋体"/>
          <w:b/>
          <w:kern w:val="0"/>
          <w:sz w:val="24"/>
          <w:szCs w:val="24"/>
        </w:rPr>
        <w:t>银行开户许可证复印件或银行基本账户信息(包含：银行账号及开户行名称）；</w:t>
      </w:r>
      <w:bookmarkEnd w:id="593"/>
      <w:bookmarkEnd w:id="594"/>
    </w:p>
    <w:bookmarkEnd w:id="595"/>
    <w:p w14:paraId="1556D397">
      <w:pPr>
        <w:pStyle w:val="18"/>
        <w:rPr>
          <w:rFonts w:hint="eastAsia" w:ascii="宋体" w:hAnsi="宋体" w:cs="宋体"/>
          <w:sz w:val="24"/>
        </w:rPr>
      </w:pPr>
    </w:p>
    <w:p w14:paraId="683ECF78">
      <w:pPr>
        <w:pStyle w:val="18"/>
        <w:rPr>
          <w:rFonts w:hint="eastAsia" w:ascii="宋体" w:hAnsi="宋体" w:cs="宋体"/>
          <w:sz w:val="24"/>
        </w:rPr>
      </w:pPr>
    </w:p>
    <w:p w14:paraId="49325FB3">
      <w:pPr>
        <w:pStyle w:val="18"/>
        <w:rPr>
          <w:rFonts w:hint="eastAsia" w:ascii="宋体" w:hAnsi="宋体" w:cs="宋体"/>
          <w:sz w:val="24"/>
        </w:rPr>
      </w:pPr>
    </w:p>
    <w:p w14:paraId="30533B98">
      <w:pPr>
        <w:pStyle w:val="18"/>
        <w:rPr>
          <w:rFonts w:hint="eastAsia" w:ascii="宋体" w:hAnsi="宋体" w:cs="宋体"/>
          <w:sz w:val="24"/>
        </w:rPr>
      </w:pPr>
    </w:p>
    <w:p w14:paraId="1359AEE8">
      <w:pPr>
        <w:pStyle w:val="18"/>
        <w:rPr>
          <w:rFonts w:hint="eastAsia" w:ascii="宋体" w:hAnsi="宋体" w:cs="宋体"/>
          <w:sz w:val="24"/>
        </w:rPr>
      </w:pPr>
    </w:p>
    <w:p w14:paraId="5B50F9D2">
      <w:pPr>
        <w:pStyle w:val="18"/>
        <w:rPr>
          <w:rFonts w:hint="eastAsia" w:ascii="宋体" w:hAnsi="宋体" w:cs="宋体"/>
          <w:sz w:val="24"/>
        </w:rPr>
      </w:pPr>
    </w:p>
    <w:p w14:paraId="3426D61A">
      <w:pPr>
        <w:pStyle w:val="18"/>
        <w:rPr>
          <w:rFonts w:hint="eastAsia" w:ascii="宋体" w:hAnsi="宋体" w:cs="宋体"/>
          <w:sz w:val="24"/>
        </w:rPr>
      </w:pPr>
    </w:p>
    <w:p w14:paraId="682EAA35">
      <w:pPr>
        <w:outlineLvl w:val="1"/>
        <w:rPr>
          <w:rFonts w:hint="eastAsia" w:ascii="宋体" w:hAnsi="宋体" w:cs="宋体"/>
          <w:b/>
          <w:kern w:val="0"/>
          <w:sz w:val="24"/>
        </w:rPr>
      </w:pPr>
      <w:bookmarkStart w:id="596" w:name="_Toc19935"/>
      <w:bookmarkStart w:id="597" w:name="_Toc30905"/>
      <w:bookmarkStart w:id="598" w:name="_Toc27979"/>
      <w:r>
        <w:rPr>
          <w:rFonts w:hint="eastAsia" w:ascii="宋体" w:hAnsi="宋体" w:cs="宋体"/>
          <w:b/>
          <w:bCs/>
          <w:sz w:val="24"/>
        </w:rPr>
        <w:t>1</w:t>
      </w:r>
      <w:r>
        <w:rPr>
          <w:rFonts w:hint="eastAsia" w:ascii="宋体" w:hAnsi="宋体" w:cs="宋体"/>
          <w:b/>
          <w:bCs/>
          <w:sz w:val="24"/>
          <w:lang w:val="en-US" w:eastAsia="zh-CN"/>
        </w:rPr>
        <w:t>2</w:t>
      </w:r>
      <w:r>
        <w:rPr>
          <w:rFonts w:hint="eastAsia" w:ascii="宋体" w:hAnsi="宋体" w:cs="宋体"/>
          <w:b/>
          <w:bCs/>
          <w:sz w:val="24"/>
        </w:rPr>
        <w:t>、</w:t>
      </w:r>
      <w:r>
        <w:rPr>
          <w:rFonts w:hint="eastAsia" w:ascii="宋体" w:hAnsi="宋体" w:cs="宋体"/>
          <w:b/>
          <w:kern w:val="0"/>
          <w:sz w:val="24"/>
        </w:rPr>
        <w:t>供应商可提供有利于投标的其他资格证明材料。</w:t>
      </w:r>
      <w:bookmarkEnd w:id="596"/>
      <w:bookmarkEnd w:id="597"/>
      <w:bookmarkEnd w:id="598"/>
    </w:p>
    <w:p w14:paraId="2ABC19E1">
      <w:pPr>
        <w:rPr>
          <w:rFonts w:hint="eastAsia" w:ascii="宋体" w:hAnsi="宋体" w:cs="宋体"/>
          <w:b/>
          <w:kern w:val="0"/>
          <w:sz w:val="24"/>
        </w:rPr>
      </w:pPr>
    </w:p>
    <w:p w14:paraId="3736EDF4">
      <w:pPr>
        <w:rPr>
          <w:rFonts w:hint="eastAsia" w:ascii="宋体" w:hAnsi="宋体" w:cs="宋体"/>
          <w:sz w:val="24"/>
        </w:rPr>
      </w:pPr>
    </w:p>
    <w:p w14:paraId="7EE95B87">
      <w:pPr>
        <w:pStyle w:val="18"/>
        <w:rPr>
          <w:rFonts w:hint="eastAsia" w:ascii="宋体" w:hAnsi="宋体" w:cs="宋体"/>
          <w:sz w:val="24"/>
        </w:rPr>
      </w:pPr>
    </w:p>
    <w:p w14:paraId="4521EA61">
      <w:pPr>
        <w:rPr>
          <w:rFonts w:hint="eastAsia" w:ascii="宋体" w:hAnsi="宋体" w:cs="宋体"/>
          <w:sz w:val="24"/>
        </w:rPr>
      </w:pPr>
    </w:p>
    <w:p w14:paraId="0FD793A0">
      <w:pPr>
        <w:rPr>
          <w:rFonts w:hint="eastAsia" w:ascii="宋体" w:hAnsi="宋体" w:cs="宋体"/>
          <w:sz w:val="24"/>
        </w:rPr>
      </w:pPr>
      <w:r>
        <w:rPr>
          <w:rFonts w:hint="eastAsia" w:ascii="宋体" w:hAnsi="宋体" w:cs="宋体"/>
          <w:sz w:val="24"/>
        </w:rPr>
        <w:br w:type="page"/>
      </w:r>
    </w:p>
    <w:p w14:paraId="3E6A97F9">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599" w:name="_Toc23151"/>
      <w:bookmarkStart w:id="600" w:name="_Toc29224"/>
      <w:bookmarkStart w:id="601" w:name="_Toc4650"/>
      <w:r>
        <w:rPr>
          <w:rFonts w:hint="eastAsia" w:ascii="宋体" w:hAnsi="宋体" w:eastAsia="宋体" w:cs="宋体"/>
          <w:sz w:val="28"/>
          <w:szCs w:val="28"/>
        </w:rPr>
        <w:t>第二部分  商务及技术文件</w:t>
      </w:r>
      <w:bookmarkEnd w:id="599"/>
      <w:bookmarkEnd w:id="600"/>
      <w:bookmarkEnd w:id="601"/>
    </w:p>
    <w:p w14:paraId="27DD3985">
      <w:pPr>
        <w:pStyle w:val="13"/>
        <w:spacing w:line="400" w:lineRule="exact"/>
        <w:ind w:left="1079" w:leftChars="257" w:hanging="539"/>
        <w:rPr>
          <w:rFonts w:hint="eastAsia" w:hAnsi="宋体" w:cs="宋体"/>
          <w:sz w:val="24"/>
          <w:szCs w:val="24"/>
        </w:rPr>
      </w:pPr>
      <w:r>
        <w:rPr>
          <w:rFonts w:hint="eastAsia" w:hAnsi="宋体" w:cs="宋体"/>
          <w:sz w:val="24"/>
          <w:szCs w:val="24"/>
        </w:rPr>
        <w:t>1、磋商书</w:t>
      </w:r>
    </w:p>
    <w:p w14:paraId="03F88C6D">
      <w:pPr>
        <w:pStyle w:val="13"/>
        <w:spacing w:line="400" w:lineRule="exact"/>
        <w:ind w:left="1080" w:leftChars="257" w:hanging="540"/>
        <w:rPr>
          <w:rFonts w:hint="eastAsia" w:hAnsi="宋体" w:cs="宋体"/>
          <w:sz w:val="24"/>
          <w:szCs w:val="24"/>
        </w:rPr>
      </w:pPr>
      <w:r>
        <w:rPr>
          <w:rFonts w:hint="eastAsia" w:hAnsi="宋体" w:cs="宋体"/>
          <w:sz w:val="24"/>
          <w:szCs w:val="24"/>
        </w:rPr>
        <w:t>2、磋商分项报价表</w:t>
      </w:r>
    </w:p>
    <w:p w14:paraId="6FF56BF5">
      <w:pPr>
        <w:pStyle w:val="13"/>
        <w:spacing w:line="400" w:lineRule="exact"/>
        <w:ind w:left="1080" w:leftChars="257" w:hanging="540"/>
        <w:rPr>
          <w:rFonts w:hint="eastAsia" w:hAnsi="宋体" w:cs="宋体"/>
          <w:sz w:val="24"/>
          <w:szCs w:val="24"/>
        </w:rPr>
      </w:pPr>
      <w:r>
        <w:rPr>
          <w:rFonts w:hint="eastAsia" w:hAnsi="宋体" w:cs="宋体"/>
          <w:sz w:val="24"/>
          <w:szCs w:val="24"/>
        </w:rPr>
        <w:t>3、服务说明一览表</w:t>
      </w:r>
    </w:p>
    <w:p w14:paraId="5D51CC22">
      <w:pPr>
        <w:pStyle w:val="13"/>
        <w:spacing w:line="400" w:lineRule="exact"/>
        <w:ind w:left="1080" w:leftChars="257" w:hanging="540"/>
        <w:rPr>
          <w:rFonts w:hint="eastAsia" w:hAnsi="宋体" w:cs="宋体"/>
          <w:sz w:val="24"/>
          <w:szCs w:val="24"/>
        </w:rPr>
      </w:pPr>
      <w:r>
        <w:rPr>
          <w:rFonts w:hint="eastAsia" w:hAnsi="宋体" w:cs="宋体"/>
          <w:sz w:val="24"/>
          <w:szCs w:val="24"/>
        </w:rPr>
        <w:t>4、服务需求偏离表</w:t>
      </w:r>
    </w:p>
    <w:p w14:paraId="3C7D369F">
      <w:pPr>
        <w:pStyle w:val="13"/>
        <w:spacing w:line="400" w:lineRule="exact"/>
        <w:ind w:left="1080" w:leftChars="257" w:hanging="540"/>
        <w:rPr>
          <w:rFonts w:hint="eastAsia" w:hAnsi="宋体" w:cs="宋体"/>
          <w:sz w:val="24"/>
          <w:szCs w:val="24"/>
        </w:rPr>
      </w:pPr>
      <w:r>
        <w:rPr>
          <w:rFonts w:hint="eastAsia" w:hAnsi="宋体" w:cs="宋体"/>
          <w:sz w:val="24"/>
          <w:szCs w:val="24"/>
        </w:rPr>
        <w:t>5、商务条款偏离表</w:t>
      </w:r>
    </w:p>
    <w:p w14:paraId="48CA5101">
      <w:pPr>
        <w:pStyle w:val="13"/>
        <w:spacing w:line="400" w:lineRule="exact"/>
        <w:ind w:left="311" w:leftChars="148" w:firstLine="228"/>
        <w:rPr>
          <w:rFonts w:hint="eastAsia" w:hAnsi="宋体" w:cs="宋体"/>
          <w:sz w:val="24"/>
          <w:szCs w:val="24"/>
        </w:rPr>
      </w:pPr>
      <w:r>
        <w:rPr>
          <w:rFonts w:hint="eastAsia" w:hAnsi="宋体" w:cs="宋体"/>
          <w:sz w:val="24"/>
          <w:szCs w:val="24"/>
        </w:rPr>
        <w:t>6-1中小企业声明函</w:t>
      </w:r>
    </w:p>
    <w:p w14:paraId="53D35240">
      <w:pPr>
        <w:pStyle w:val="13"/>
        <w:spacing w:line="400" w:lineRule="exact"/>
        <w:ind w:left="311" w:leftChars="148" w:firstLine="228"/>
        <w:rPr>
          <w:rFonts w:hint="eastAsia" w:hAnsi="宋体" w:cs="宋体"/>
          <w:sz w:val="24"/>
          <w:szCs w:val="24"/>
        </w:rPr>
      </w:pPr>
      <w:r>
        <w:rPr>
          <w:rFonts w:hint="eastAsia" w:hAnsi="宋体" w:cs="宋体"/>
          <w:sz w:val="24"/>
          <w:szCs w:val="24"/>
        </w:rPr>
        <w:t>6-2残疾人福利性单位声明函</w:t>
      </w:r>
    </w:p>
    <w:p w14:paraId="65DEB701">
      <w:pPr>
        <w:pStyle w:val="13"/>
        <w:spacing w:line="400" w:lineRule="exact"/>
        <w:ind w:left="311" w:leftChars="148" w:firstLine="228"/>
        <w:rPr>
          <w:rFonts w:hint="eastAsia" w:hAnsi="宋体" w:cs="宋体"/>
          <w:sz w:val="24"/>
          <w:szCs w:val="24"/>
        </w:rPr>
      </w:pPr>
      <w:r>
        <w:rPr>
          <w:rFonts w:hint="eastAsia" w:hAnsi="宋体" w:cs="宋体"/>
          <w:sz w:val="24"/>
          <w:szCs w:val="24"/>
        </w:rPr>
        <w:t>7、供应商关联单位的说明（格式自拟）</w:t>
      </w:r>
    </w:p>
    <w:p w14:paraId="65EE7235">
      <w:pPr>
        <w:pStyle w:val="13"/>
        <w:spacing w:line="400" w:lineRule="exact"/>
        <w:ind w:left="311" w:leftChars="148" w:firstLine="228"/>
        <w:rPr>
          <w:rFonts w:hint="eastAsia" w:hAnsi="宋体" w:cs="宋体"/>
          <w:sz w:val="24"/>
          <w:szCs w:val="24"/>
        </w:rPr>
      </w:pPr>
      <w:r>
        <w:rPr>
          <w:rFonts w:hint="eastAsia" w:hAnsi="宋体" w:cs="宋体"/>
          <w:sz w:val="24"/>
          <w:szCs w:val="24"/>
        </w:rPr>
        <w:t>8、</w:t>
      </w:r>
      <w:bookmarkStart w:id="602" w:name="_Toc2041"/>
      <w:bookmarkStart w:id="603" w:name="_Toc14915"/>
      <w:bookmarkStart w:id="604" w:name="_Toc515647817"/>
      <w:r>
        <w:rPr>
          <w:rFonts w:hint="eastAsia" w:hAnsi="宋体" w:cs="宋体"/>
          <w:sz w:val="24"/>
          <w:szCs w:val="24"/>
        </w:rPr>
        <w:t>供应商可提供有利于磋商的其他证明材料</w:t>
      </w:r>
    </w:p>
    <w:p w14:paraId="62C4D3EF">
      <w:pPr>
        <w:pStyle w:val="13"/>
        <w:spacing w:line="400" w:lineRule="exact"/>
        <w:ind w:left="311" w:leftChars="148" w:firstLine="228"/>
        <w:rPr>
          <w:rFonts w:hint="eastAsia" w:hAnsi="宋体" w:cs="宋体"/>
          <w:sz w:val="24"/>
          <w:szCs w:val="24"/>
        </w:rPr>
      </w:pPr>
      <w:r>
        <w:rPr>
          <w:rFonts w:hint="eastAsia" w:hAnsi="宋体" w:cs="宋体"/>
          <w:sz w:val="24"/>
          <w:szCs w:val="24"/>
        </w:rPr>
        <w:t>9、响应文件格式范本</w:t>
      </w:r>
    </w:p>
    <w:p w14:paraId="050C6D60">
      <w:pPr>
        <w:pStyle w:val="13"/>
        <w:spacing w:line="400" w:lineRule="exact"/>
        <w:ind w:left="311" w:leftChars="148" w:firstLine="228"/>
        <w:rPr>
          <w:rFonts w:hint="eastAsia" w:hAnsi="宋体" w:cs="宋体"/>
          <w:sz w:val="24"/>
          <w:szCs w:val="24"/>
        </w:rPr>
      </w:pPr>
      <w:r>
        <w:rPr>
          <w:rFonts w:hint="eastAsia" w:hAnsi="宋体" w:cs="宋体"/>
          <w:sz w:val="24"/>
          <w:szCs w:val="24"/>
        </w:rPr>
        <w:t>10、二轮报价表（此表用于磋商现场）</w:t>
      </w:r>
    </w:p>
    <w:p w14:paraId="7B0AB683">
      <w:pPr>
        <w:pStyle w:val="5"/>
      </w:pPr>
    </w:p>
    <w:p w14:paraId="4D507A63">
      <w:pPr>
        <w:pStyle w:val="5"/>
      </w:pPr>
    </w:p>
    <w:p w14:paraId="7A40EC36">
      <w:pPr>
        <w:pStyle w:val="5"/>
      </w:pPr>
    </w:p>
    <w:p w14:paraId="32A3BB45">
      <w:pPr>
        <w:pStyle w:val="5"/>
      </w:pPr>
    </w:p>
    <w:p w14:paraId="3607F4A3">
      <w:pPr>
        <w:pStyle w:val="5"/>
      </w:pPr>
    </w:p>
    <w:p w14:paraId="50A991CE">
      <w:pPr>
        <w:pStyle w:val="5"/>
      </w:pPr>
    </w:p>
    <w:p w14:paraId="1C88F8BB">
      <w:pPr>
        <w:spacing w:line="360" w:lineRule="auto"/>
        <w:rPr>
          <w:rFonts w:hint="eastAsia" w:ascii="宋体" w:hAnsi="宋体" w:cs="宋体"/>
          <w:sz w:val="24"/>
        </w:rPr>
      </w:pPr>
    </w:p>
    <w:p w14:paraId="41CD339B">
      <w:pPr>
        <w:pStyle w:val="13"/>
        <w:tabs>
          <w:tab w:val="left" w:pos="5580"/>
        </w:tabs>
        <w:spacing w:line="240" w:lineRule="atLeast"/>
        <w:rPr>
          <w:rFonts w:hint="eastAsia" w:hAnsi="宋体" w:cs="宋体"/>
          <w:sz w:val="24"/>
          <w:szCs w:val="24"/>
        </w:rPr>
      </w:pPr>
    </w:p>
    <w:p w14:paraId="31077401">
      <w:pPr>
        <w:pStyle w:val="13"/>
        <w:tabs>
          <w:tab w:val="left" w:pos="5580"/>
        </w:tabs>
        <w:spacing w:line="240" w:lineRule="atLeast"/>
        <w:rPr>
          <w:rFonts w:hint="eastAsia" w:hAnsi="宋体" w:cs="宋体"/>
          <w:sz w:val="24"/>
          <w:szCs w:val="24"/>
        </w:rPr>
      </w:pPr>
    </w:p>
    <w:p w14:paraId="40581F7E">
      <w:pPr>
        <w:pStyle w:val="13"/>
        <w:tabs>
          <w:tab w:val="left" w:pos="5580"/>
        </w:tabs>
        <w:spacing w:line="240" w:lineRule="atLeast"/>
        <w:rPr>
          <w:rFonts w:hint="eastAsia" w:hAnsi="宋体" w:cs="宋体"/>
          <w:sz w:val="24"/>
          <w:szCs w:val="24"/>
        </w:rPr>
      </w:pPr>
    </w:p>
    <w:p w14:paraId="32C357F8">
      <w:pPr>
        <w:pStyle w:val="13"/>
        <w:tabs>
          <w:tab w:val="left" w:pos="5580"/>
        </w:tabs>
        <w:spacing w:line="240" w:lineRule="atLeast"/>
        <w:rPr>
          <w:rFonts w:hint="eastAsia" w:hAnsi="宋体" w:cs="宋体"/>
          <w:sz w:val="24"/>
          <w:szCs w:val="24"/>
        </w:rPr>
      </w:pPr>
    </w:p>
    <w:p w14:paraId="5D0E56B2">
      <w:pPr>
        <w:pStyle w:val="13"/>
        <w:tabs>
          <w:tab w:val="left" w:pos="5580"/>
        </w:tabs>
        <w:spacing w:line="240" w:lineRule="atLeast"/>
        <w:rPr>
          <w:rFonts w:hint="eastAsia" w:hAnsi="宋体" w:cs="宋体"/>
          <w:sz w:val="24"/>
          <w:szCs w:val="24"/>
        </w:rPr>
      </w:pPr>
    </w:p>
    <w:p w14:paraId="4D8335A4">
      <w:pPr>
        <w:pStyle w:val="13"/>
        <w:tabs>
          <w:tab w:val="left" w:pos="5580"/>
        </w:tabs>
        <w:spacing w:line="240" w:lineRule="atLeast"/>
        <w:rPr>
          <w:rFonts w:hint="eastAsia" w:hAnsi="宋体" w:cs="宋体"/>
          <w:sz w:val="24"/>
          <w:szCs w:val="24"/>
        </w:rPr>
      </w:pPr>
    </w:p>
    <w:p w14:paraId="56E06D23">
      <w:pPr>
        <w:pStyle w:val="13"/>
        <w:tabs>
          <w:tab w:val="left" w:pos="5580"/>
        </w:tabs>
        <w:spacing w:line="240" w:lineRule="atLeast"/>
        <w:rPr>
          <w:rFonts w:hint="eastAsia" w:hAnsi="宋体" w:cs="宋体"/>
          <w:sz w:val="24"/>
          <w:szCs w:val="24"/>
        </w:rPr>
      </w:pPr>
    </w:p>
    <w:p w14:paraId="0AC2B379">
      <w:pPr>
        <w:pStyle w:val="13"/>
        <w:tabs>
          <w:tab w:val="left" w:pos="5580"/>
        </w:tabs>
        <w:spacing w:line="240" w:lineRule="atLeast"/>
        <w:rPr>
          <w:rFonts w:hint="eastAsia" w:hAnsi="宋体" w:cs="宋体"/>
          <w:sz w:val="24"/>
          <w:szCs w:val="24"/>
        </w:rPr>
      </w:pPr>
    </w:p>
    <w:p w14:paraId="30DDBF8F">
      <w:pPr>
        <w:pStyle w:val="13"/>
        <w:tabs>
          <w:tab w:val="left" w:pos="5580"/>
        </w:tabs>
        <w:spacing w:line="240" w:lineRule="atLeast"/>
        <w:rPr>
          <w:rFonts w:hint="eastAsia" w:hAnsi="宋体" w:cs="宋体"/>
          <w:sz w:val="24"/>
          <w:szCs w:val="24"/>
        </w:rPr>
      </w:pPr>
    </w:p>
    <w:p w14:paraId="04CDB477">
      <w:pPr>
        <w:pStyle w:val="13"/>
        <w:tabs>
          <w:tab w:val="left" w:pos="5580"/>
        </w:tabs>
        <w:spacing w:line="240" w:lineRule="atLeast"/>
        <w:rPr>
          <w:rFonts w:hint="eastAsia" w:hAnsi="宋体" w:cs="宋体"/>
          <w:sz w:val="24"/>
          <w:szCs w:val="24"/>
        </w:rPr>
      </w:pPr>
    </w:p>
    <w:p w14:paraId="2C29AF94">
      <w:pPr>
        <w:rPr>
          <w:rFonts w:hint="eastAsia" w:ascii="宋体" w:hAnsi="宋体" w:cs="宋体"/>
          <w:b/>
          <w:bCs/>
          <w:sz w:val="24"/>
        </w:rPr>
      </w:pPr>
      <w:bookmarkStart w:id="605" w:name="_Toc25918"/>
      <w:bookmarkStart w:id="606" w:name="_Toc29625"/>
      <w:bookmarkStart w:id="607" w:name="_Toc21772"/>
      <w:bookmarkStart w:id="608" w:name="_Toc30408"/>
      <w:r>
        <w:rPr>
          <w:rFonts w:hint="eastAsia" w:ascii="宋体" w:hAnsi="宋体" w:cs="宋体"/>
          <w:b/>
          <w:bCs/>
          <w:sz w:val="24"/>
        </w:rPr>
        <w:br w:type="page"/>
      </w:r>
    </w:p>
    <w:p w14:paraId="7DD37969">
      <w:pPr>
        <w:pStyle w:val="13"/>
        <w:tabs>
          <w:tab w:val="left" w:pos="5580"/>
        </w:tabs>
        <w:spacing w:line="400" w:lineRule="exact"/>
        <w:jc w:val="center"/>
        <w:outlineLvl w:val="1"/>
        <w:rPr>
          <w:rFonts w:hint="eastAsia" w:hAnsi="宋体" w:cs="宋体"/>
          <w:sz w:val="24"/>
          <w:szCs w:val="24"/>
        </w:rPr>
      </w:pPr>
      <w:bookmarkStart w:id="609" w:name="_Toc28061"/>
      <w:bookmarkStart w:id="610" w:name="_Toc28227"/>
      <w:bookmarkStart w:id="611" w:name="_Toc7342"/>
      <w:r>
        <w:rPr>
          <w:rFonts w:hint="eastAsia" w:hAnsi="宋体" w:cs="宋体"/>
          <w:b/>
          <w:bCs/>
          <w:sz w:val="24"/>
          <w:szCs w:val="24"/>
        </w:rPr>
        <w:t>1、磋商书</w:t>
      </w:r>
      <w:bookmarkEnd w:id="602"/>
      <w:bookmarkEnd w:id="603"/>
      <w:bookmarkEnd w:id="604"/>
      <w:bookmarkEnd w:id="605"/>
      <w:bookmarkEnd w:id="606"/>
      <w:bookmarkEnd w:id="607"/>
      <w:bookmarkEnd w:id="608"/>
      <w:bookmarkEnd w:id="609"/>
      <w:bookmarkEnd w:id="610"/>
      <w:bookmarkEnd w:id="611"/>
    </w:p>
    <w:p w14:paraId="0E5D7F01">
      <w:pPr>
        <w:tabs>
          <w:tab w:val="left" w:pos="5580"/>
        </w:tabs>
        <w:spacing w:line="400" w:lineRule="exact"/>
        <w:ind w:left="1080" w:hanging="1080"/>
        <w:rPr>
          <w:rFonts w:hint="eastAsia" w:ascii="宋体" w:hAnsi="宋体" w:cs="宋体"/>
          <w:sz w:val="24"/>
        </w:rPr>
      </w:pPr>
      <w:r>
        <w:rPr>
          <w:rFonts w:hint="eastAsia" w:ascii="宋体" w:hAnsi="宋体" w:cs="宋体"/>
          <w:sz w:val="24"/>
        </w:rPr>
        <w:t>致：</w:t>
      </w:r>
    </w:p>
    <w:p w14:paraId="2F40F259">
      <w:pPr>
        <w:pStyle w:val="13"/>
        <w:tabs>
          <w:tab w:val="left" w:pos="5580"/>
        </w:tabs>
        <w:spacing w:line="400" w:lineRule="exact"/>
        <w:ind w:left="1080" w:leftChars="257" w:hanging="540"/>
        <w:rPr>
          <w:rFonts w:hint="eastAsia" w:hAnsi="宋体" w:cs="宋体"/>
          <w:sz w:val="24"/>
          <w:szCs w:val="24"/>
        </w:rPr>
      </w:pPr>
    </w:p>
    <w:p w14:paraId="76A6449E">
      <w:pPr>
        <w:pStyle w:val="13"/>
        <w:tabs>
          <w:tab w:val="left" w:pos="5580"/>
        </w:tabs>
        <w:spacing w:line="400" w:lineRule="exact"/>
        <w:ind w:left="2" w:leftChars="1" w:firstLine="480" w:firstLineChars="200"/>
        <w:rPr>
          <w:rFonts w:hint="eastAsia" w:hAnsi="宋体" w:cs="宋体"/>
          <w:sz w:val="24"/>
          <w:szCs w:val="24"/>
        </w:rPr>
      </w:pPr>
      <w:r>
        <w:rPr>
          <w:rFonts w:hint="eastAsia" w:hAnsi="宋体" w:cs="宋体"/>
          <w:sz w:val="24"/>
          <w:szCs w:val="24"/>
        </w:rPr>
        <w:t>根据贵方(</w:t>
      </w:r>
      <w:r>
        <w:rPr>
          <w:rFonts w:hint="eastAsia" w:hAnsi="宋体" w:cs="宋体"/>
          <w:i/>
          <w:sz w:val="24"/>
          <w:szCs w:val="24"/>
          <w:u w:val="single"/>
        </w:rPr>
        <w:t>项目名称</w:t>
      </w:r>
      <w:r>
        <w:rPr>
          <w:rFonts w:hint="eastAsia" w:hAnsi="宋体" w:cs="宋体"/>
          <w:sz w:val="24"/>
          <w:szCs w:val="24"/>
        </w:rPr>
        <w:t>)项目的投标邀请(</w:t>
      </w:r>
      <w:r>
        <w:rPr>
          <w:rFonts w:hint="eastAsia" w:hAnsi="宋体" w:cs="宋体"/>
          <w:i/>
          <w:sz w:val="24"/>
          <w:szCs w:val="24"/>
          <w:u w:val="single"/>
        </w:rPr>
        <w:t>项目编号，</w:t>
      </w:r>
      <w:r>
        <w:rPr>
          <w:rFonts w:hint="eastAsia" w:hAnsi="宋体" w:cs="宋体"/>
          <w:bCs/>
          <w:sz w:val="24"/>
          <w:u w:val="single"/>
        </w:rPr>
        <w:t>标项号</w:t>
      </w:r>
      <w:r>
        <w:rPr>
          <w:rFonts w:hint="eastAsia" w:hAnsi="宋体" w:cs="宋体"/>
          <w:sz w:val="24"/>
          <w:szCs w:val="24"/>
        </w:rPr>
        <w:t>),签字代表(</w:t>
      </w:r>
      <w:r>
        <w:rPr>
          <w:rFonts w:hint="eastAsia" w:hAnsi="宋体" w:cs="宋体"/>
          <w:i/>
          <w:sz w:val="24"/>
          <w:szCs w:val="24"/>
          <w:u w:val="single"/>
        </w:rPr>
        <w:t>姓名、职务</w:t>
      </w:r>
      <w:r>
        <w:rPr>
          <w:rFonts w:hint="eastAsia" w:hAnsi="宋体" w:cs="宋体"/>
          <w:sz w:val="24"/>
          <w:szCs w:val="24"/>
        </w:rPr>
        <w:t>)经正式授权并代表供应商（</w:t>
      </w:r>
      <w:r>
        <w:rPr>
          <w:rFonts w:hint="eastAsia" w:hAnsi="宋体" w:cs="宋体"/>
          <w:i/>
          <w:sz w:val="24"/>
          <w:szCs w:val="24"/>
          <w:u w:val="single"/>
        </w:rPr>
        <w:t>名称、地址</w:t>
      </w:r>
      <w:r>
        <w:rPr>
          <w:rFonts w:hint="eastAsia" w:hAnsi="宋体" w:cs="宋体"/>
          <w:sz w:val="24"/>
          <w:szCs w:val="24"/>
        </w:rPr>
        <w:t>）上传响应文件，并以</w:t>
      </w:r>
      <w:r>
        <w:rPr>
          <w:rFonts w:hint="eastAsia" w:hAnsi="宋体" w:cs="宋体"/>
          <w:sz w:val="24"/>
          <w:szCs w:val="24"/>
          <w:u w:val="single"/>
        </w:rPr>
        <w:t xml:space="preserve">         </w:t>
      </w:r>
      <w:r>
        <w:rPr>
          <w:rFonts w:hint="eastAsia" w:hAnsi="宋体" w:cs="宋体"/>
          <w:sz w:val="24"/>
          <w:szCs w:val="24"/>
        </w:rPr>
        <w:t>形式出具的金额为人民币</w:t>
      </w:r>
      <w:r>
        <w:rPr>
          <w:rFonts w:hint="eastAsia" w:hAnsi="宋体" w:cs="宋体"/>
          <w:sz w:val="24"/>
          <w:szCs w:val="24"/>
          <w:u w:val="single"/>
        </w:rPr>
        <w:t>　　　　</w:t>
      </w:r>
      <w:r>
        <w:rPr>
          <w:rFonts w:hint="eastAsia" w:hAnsi="宋体" w:cs="宋体"/>
          <w:sz w:val="24"/>
          <w:szCs w:val="24"/>
        </w:rPr>
        <w:t>元的</w:t>
      </w:r>
      <w:r>
        <w:rPr>
          <w:rFonts w:hint="eastAsia" w:hAnsi="宋体" w:cs="宋体"/>
          <w:sz w:val="24"/>
          <w:szCs w:val="24"/>
          <w:lang w:eastAsia="zh-CN"/>
        </w:rPr>
        <w:t>磋商保证金</w:t>
      </w:r>
      <w:r>
        <w:rPr>
          <w:rFonts w:hint="eastAsia" w:hAnsi="宋体" w:cs="宋体"/>
          <w:sz w:val="24"/>
          <w:szCs w:val="24"/>
        </w:rPr>
        <w:t>。</w:t>
      </w:r>
    </w:p>
    <w:p w14:paraId="74A64F27">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据此，签字代表宣布同意如下：</w:t>
      </w:r>
    </w:p>
    <w:p w14:paraId="3A8B2A89">
      <w:pPr>
        <w:pStyle w:val="13"/>
        <w:tabs>
          <w:tab w:val="left" w:pos="720"/>
          <w:tab w:val="left" w:pos="900"/>
        </w:tabs>
        <w:spacing w:line="400" w:lineRule="exact"/>
        <w:ind w:left="769" w:leftChars="257" w:hanging="229"/>
        <w:rPr>
          <w:rFonts w:hint="eastAsia" w:hAnsi="宋体" w:cs="宋体"/>
          <w:sz w:val="24"/>
          <w:szCs w:val="24"/>
          <w:u w:val="single"/>
        </w:rPr>
      </w:pPr>
      <w:r>
        <w:rPr>
          <w:rFonts w:hint="eastAsia" w:hAnsi="宋体" w:cs="宋体"/>
          <w:sz w:val="24"/>
          <w:szCs w:val="24"/>
        </w:rPr>
        <w:t>（1）附投标价格表中规定的应提供服务的投标总价详见磋商一览表，其中由</w:t>
      </w:r>
      <w:r>
        <w:rPr>
          <w:rFonts w:hint="eastAsia" w:hAnsi="宋体" w:cs="宋体"/>
          <w:sz w:val="24"/>
          <w:szCs w:val="24"/>
          <w:u w:val="single"/>
        </w:rPr>
        <w:t>小型</w:t>
      </w:r>
      <w:r>
        <w:rPr>
          <w:rFonts w:hint="eastAsia" w:hAnsi="宋体" w:cs="宋体"/>
          <w:sz w:val="24"/>
          <w:szCs w:val="24"/>
        </w:rPr>
        <w:t>和</w:t>
      </w:r>
      <w:r>
        <w:rPr>
          <w:rFonts w:hint="eastAsia" w:hAnsi="宋体" w:cs="宋体"/>
          <w:sz w:val="24"/>
          <w:szCs w:val="24"/>
          <w:u w:val="single"/>
        </w:rPr>
        <w:t>微型</w:t>
      </w:r>
      <w:r>
        <w:rPr>
          <w:rFonts w:hint="eastAsia" w:hAnsi="宋体" w:cs="宋体"/>
          <w:sz w:val="24"/>
          <w:szCs w:val="24"/>
        </w:rPr>
        <w:t>企业承接服务的价格为</w:t>
      </w:r>
      <w:r>
        <w:rPr>
          <w:rFonts w:hint="eastAsia" w:hAnsi="宋体" w:cs="宋体"/>
          <w:sz w:val="24"/>
          <w:szCs w:val="24"/>
          <w:u w:val="single"/>
        </w:rPr>
        <w:t>　　  （用文字和数字表示），占投标总价   %</w:t>
      </w:r>
      <w:r>
        <w:rPr>
          <w:rFonts w:hint="eastAsia" w:hAnsi="宋体" w:cs="宋体"/>
          <w:sz w:val="24"/>
          <w:szCs w:val="24"/>
        </w:rPr>
        <w:t>。</w:t>
      </w:r>
    </w:p>
    <w:p w14:paraId="1B32033D">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（2）本投标有效期为自磋商截止之日起</w:t>
      </w:r>
      <w:r>
        <w:rPr>
          <w:rFonts w:hint="eastAsia" w:hAnsi="宋体" w:cs="宋体"/>
          <w:sz w:val="24"/>
          <w:szCs w:val="24"/>
          <w:u w:val="single"/>
        </w:rPr>
        <w:t xml:space="preserve">          </w:t>
      </w:r>
      <w:r>
        <w:rPr>
          <w:rFonts w:hint="eastAsia" w:hAnsi="宋体" w:cs="宋体"/>
          <w:sz w:val="24"/>
          <w:szCs w:val="24"/>
        </w:rPr>
        <w:t>个日历日。</w:t>
      </w:r>
    </w:p>
    <w:p w14:paraId="65BA505B">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（3）联合体中的大中型企业和其他自然人、法人或者非法人组织，与联合体中的小型、微型企业之间</w:t>
      </w:r>
      <w:r>
        <w:rPr>
          <w:rFonts w:hint="eastAsia" w:hAnsi="宋体" w:cs="宋体"/>
          <w:sz w:val="24"/>
          <w:szCs w:val="24"/>
          <w:u w:val="single"/>
        </w:rPr>
        <w:t xml:space="preserve">     （</w:t>
      </w:r>
      <w:r>
        <w:rPr>
          <w:rFonts w:hint="eastAsia" w:hAnsi="宋体" w:cs="宋体"/>
          <w:sz w:val="24"/>
          <w:szCs w:val="24"/>
        </w:rPr>
        <w:t>存在、不存在）投资关系（如果是联合体的话）。</w:t>
      </w:r>
    </w:p>
    <w:p w14:paraId="10D86650">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（4）已详细审查全部磋商文件，包括所有补充通知（如果有的话），完全理解并同意放弃对这方面有不明、误解和质疑的权力。</w:t>
      </w:r>
    </w:p>
    <w:p w14:paraId="332AF0DA">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（5）在规定的磋商时间后，遵守磋商文件中有关保证金的规定。</w:t>
      </w:r>
    </w:p>
    <w:p w14:paraId="7D4781F2">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（6）我方不是为本项目提供整体设计、规范编制或者项目管理、监理、检测等服务的供应商，我方不是采购代理机构的附属机构。</w:t>
      </w:r>
    </w:p>
    <w:p w14:paraId="0F7BF894">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（7）在领取成交通知书的同时按磋商文件规定的形式，向贵方一次性支付代理服务费。</w:t>
      </w:r>
    </w:p>
    <w:p w14:paraId="73E5561A">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（8）按照贵方可能要求，提供与其投标有关的一切数据或资料，完全理解贵方不一定接受最低价的投标或收到的任何投标。</w:t>
      </w:r>
    </w:p>
    <w:p w14:paraId="13118B42">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（9）按照磋商文件的规定履行合同责任和义务。</w:t>
      </w:r>
    </w:p>
    <w:p w14:paraId="5BF62A1D">
      <w:pPr>
        <w:pStyle w:val="13"/>
        <w:tabs>
          <w:tab w:val="left" w:pos="5580"/>
        </w:tabs>
        <w:spacing w:line="400" w:lineRule="exact"/>
        <w:ind w:left="359" w:leftChars="68" w:hanging="216" w:hangingChars="90"/>
        <w:rPr>
          <w:rFonts w:hint="eastAsia" w:hAnsi="宋体" w:cs="宋体"/>
          <w:sz w:val="24"/>
          <w:szCs w:val="24"/>
        </w:rPr>
      </w:pPr>
      <w:r>
        <w:rPr>
          <w:rFonts w:hint="eastAsia" w:hAnsi="宋体" w:cs="宋体"/>
          <w:sz w:val="24"/>
          <w:szCs w:val="24"/>
        </w:rPr>
        <w:t xml:space="preserve">  与本投标有关的一切正式往来信函请寄：</w:t>
      </w:r>
    </w:p>
    <w:p w14:paraId="278BE62B">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14:paraId="3D6EED70">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p>
    <w:p w14:paraId="07D5552A">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法定代表人（签/章）</w:t>
      </w:r>
      <w:r>
        <w:rPr>
          <w:rFonts w:hint="eastAsia" w:hAnsi="宋体" w:cs="宋体"/>
          <w:sz w:val="24"/>
          <w:szCs w:val="24"/>
          <w:u w:val="single"/>
        </w:rPr>
        <w:t xml:space="preserve">              </w:t>
      </w:r>
    </w:p>
    <w:p w14:paraId="00CD28F0">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2C71FAF4">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供应商开户银行（全称）</w:t>
      </w:r>
      <w:r>
        <w:rPr>
          <w:rFonts w:hint="eastAsia" w:hAnsi="宋体" w:cs="宋体"/>
          <w:sz w:val="24"/>
          <w:szCs w:val="24"/>
          <w:u w:val="single"/>
        </w:rPr>
        <w:t xml:space="preserve">　　　　　　 </w:t>
      </w:r>
    </w:p>
    <w:p w14:paraId="69CD0844">
      <w:pPr>
        <w:pStyle w:val="13"/>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供应商银行帐号</w:t>
      </w:r>
      <w:r>
        <w:rPr>
          <w:rFonts w:hint="eastAsia" w:hAnsi="宋体" w:cs="宋体"/>
          <w:sz w:val="24"/>
          <w:szCs w:val="24"/>
          <w:u w:val="single"/>
        </w:rPr>
        <w:t>　　　　　　　　 　　</w:t>
      </w:r>
    </w:p>
    <w:p w14:paraId="3350C813">
      <w:pPr>
        <w:pStyle w:val="13"/>
        <w:tabs>
          <w:tab w:val="left" w:pos="5580"/>
        </w:tabs>
        <w:spacing w:line="400" w:lineRule="exact"/>
        <w:ind w:left="1080" w:leftChars="257" w:hanging="540"/>
        <w:rPr>
          <w:rFonts w:hint="eastAsia" w:hAnsi="宋体" w:cs="宋体"/>
          <w:sz w:val="24"/>
          <w:szCs w:val="24"/>
          <w:u w:val="single"/>
        </w:rPr>
      </w:pPr>
      <w:r>
        <w:rPr>
          <w:rFonts w:hint="eastAsia" w:hAnsi="宋体" w:cs="宋体"/>
          <w:sz w:val="24"/>
          <w:szCs w:val="24"/>
        </w:rPr>
        <w:t>日 期</w:t>
      </w:r>
      <w:r>
        <w:rPr>
          <w:rFonts w:hint="eastAsia" w:hAnsi="宋体" w:cs="宋体"/>
          <w:sz w:val="24"/>
          <w:szCs w:val="24"/>
          <w:u w:val="single"/>
        </w:rPr>
        <w:t xml:space="preserve">                </w:t>
      </w:r>
      <w:bookmarkStart w:id="612" w:name="_Toc14219"/>
      <w:bookmarkStart w:id="613" w:name="_Toc30947"/>
      <w:bookmarkStart w:id="614" w:name="_Toc6738"/>
      <w:bookmarkStart w:id="615" w:name="_Toc1266"/>
      <w:bookmarkStart w:id="616" w:name="_Toc23473"/>
      <w:bookmarkStart w:id="617" w:name="_Toc19819"/>
    </w:p>
    <w:p w14:paraId="364B43D7">
      <w:pPr>
        <w:rPr>
          <w:rFonts w:hint="eastAsia" w:ascii="宋体" w:hAnsi="宋体" w:cs="宋体"/>
          <w:b/>
          <w:bCs/>
          <w:color w:val="000000"/>
          <w:sz w:val="24"/>
        </w:rPr>
      </w:pPr>
      <w:bookmarkStart w:id="618" w:name="_Toc17187"/>
      <w:bookmarkStart w:id="619" w:name="_Toc15158"/>
      <w:r>
        <w:rPr>
          <w:rFonts w:hint="eastAsia" w:ascii="宋体" w:hAnsi="宋体" w:cs="宋体"/>
          <w:b/>
          <w:bCs/>
          <w:color w:val="000000"/>
          <w:sz w:val="24"/>
        </w:rPr>
        <w:br w:type="page"/>
      </w:r>
    </w:p>
    <w:p w14:paraId="2D5CE9CA">
      <w:pPr>
        <w:pStyle w:val="13"/>
        <w:tabs>
          <w:tab w:val="left" w:pos="5580"/>
        </w:tabs>
        <w:spacing w:line="400" w:lineRule="exact"/>
        <w:jc w:val="center"/>
        <w:outlineLvl w:val="1"/>
        <w:rPr>
          <w:rFonts w:hint="eastAsia" w:hAnsi="宋体" w:cs="宋体"/>
          <w:b/>
          <w:bCs/>
          <w:sz w:val="24"/>
          <w:szCs w:val="24"/>
        </w:rPr>
      </w:pPr>
      <w:bookmarkStart w:id="620" w:name="_Toc40"/>
      <w:r>
        <w:rPr>
          <w:rFonts w:hint="eastAsia" w:hAnsi="宋体" w:cs="宋体"/>
          <w:b/>
          <w:bCs/>
          <w:sz w:val="24"/>
          <w:szCs w:val="24"/>
        </w:rPr>
        <w:t>2</w:t>
      </w:r>
      <w:bookmarkEnd w:id="612"/>
      <w:bookmarkEnd w:id="613"/>
      <w:bookmarkEnd w:id="614"/>
      <w:bookmarkEnd w:id="615"/>
      <w:bookmarkEnd w:id="616"/>
      <w:bookmarkEnd w:id="617"/>
      <w:bookmarkStart w:id="621" w:name="_Toc216582817"/>
      <w:bookmarkStart w:id="622" w:name="_Toc28959"/>
      <w:bookmarkStart w:id="623" w:name="_Toc22563"/>
      <w:bookmarkStart w:id="624" w:name="_Toc515647820"/>
      <w:r>
        <w:rPr>
          <w:rFonts w:hint="eastAsia" w:hAnsi="宋体" w:cs="宋体"/>
          <w:b/>
          <w:bCs/>
          <w:sz w:val="24"/>
          <w:szCs w:val="24"/>
        </w:rPr>
        <w:t>、磋商分项报价表</w:t>
      </w:r>
      <w:bookmarkEnd w:id="618"/>
      <w:bookmarkEnd w:id="619"/>
      <w:bookmarkEnd w:id="620"/>
    </w:p>
    <w:p w14:paraId="4FBB5491">
      <w:pPr>
        <w:pStyle w:val="13"/>
        <w:spacing w:line="400" w:lineRule="exact"/>
        <w:ind w:left="540" w:leftChars="257"/>
        <w:jc w:val="left"/>
        <w:rPr>
          <w:rFonts w:hint="eastAsia" w:hAnsi="宋体" w:cs="宋体"/>
          <w:color w:val="000000"/>
          <w:sz w:val="24"/>
          <w:szCs w:val="24"/>
        </w:rPr>
      </w:pPr>
      <w:r>
        <w:rPr>
          <w:rFonts w:hint="eastAsia" w:hAnsi="宋体" w:cs="宋体"/>
          <w:color w:val="000000"/>
          <w:sz w:val="24"/>
          <w:szCs w:val="24"/>
        </w:rPr>
        <w:t xml:space="preserve">项目名称:                      项目编号:                       　 　          报价单位：人民币 </w:t>
      </w:r>
      <w:r>
        <w:rPr>
          <w:rFonts w:hint="eastAsia" w:hAnsi="宋体" w:cs="宋体"/>
          <w:b/>
          <w:bCs/>
          <w:color w:val="000000"/>
          <w:sz w:val="24"/>
          <w:szCs w:val="24"/>
        </w:rPr>
        <w:t xml:space="preserve">元          </w:t>
      </w:r>
      <w:r>
        <w:rPr>
          <w:rFonts w:hint="eastAsia" w:hAnsi="宋体" w:cs="宋体"/>
          <w:color w:val="000000"/>
          <w:sz w:val="24"/>
          <w:szCs w:val="24"/>
        </w:rPr>
        <w:t xml:space="preserve"> 标项号：（如有）</w:t>
      </w:r>
    </w:p>
    <w:tbl>
      <w:tblPr>
        <w:tblStyle w:val="2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49"/>
        <w:gridCol w:w="1031"/>
        <w:gridCol w:w="1031"/>
        <w:gridCol w:w="1031"/>
        <w:gridCol w:w="1031"/>
        <w:gridCol w:w="851"/>
        <w:gridCol w:w="734"/>
        <w:gridCol w:w="927"/>
      </w:tblGrid>
      <w:tr w14:paraId="5148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636" w:type="dxa"/>
            <w:vAlign w:val="center"/>
          </w:tcPr>
          <w:p w14:paraId="69D6B90B">
            <w:pPr>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149" w:type="dxa"/>
            <w:vAlign w:val="center"/>
          </w:tcPr>
          <w:p w14:paraId="42119393">
            <w:pPr>
              <w:spacing w:line="360" w:lineRule="auto"/>
              <w:jc w:val="center"/>
              <w:rPr>
                <w:rFonts w:hint="eastAsia" w:ascii="宋体" w:hAnsi="宋体" w:cs="宋体"/>
                <w:color w:val="000000"/>
                <w:sz w:val="24"/>
              </w:rPr>
            </w:pPr>
            <w:r>
              <w:rPr>
                <w:rFonts w:hint="eastAsia" w:ascii="宋体" w:hAnsi="宋体" w:cs="宋体"/>
                <w:color w:val="000000"/>
                <w:sz w:val="24"/>
              </w:rPr>
              <w:t>标的名称</w:t>
            </w:r>
          </w:p>
        </w:tc>
        <w:tc>
          <w:tcPr>
            <w:tcW w:w="1031" w:type="dxa"/>
            <w:vAlign w:val="center"/>
          </w:tcPr>
          <w:p w14:paraId="631BF7B8">
            <w:pPr>
              <w:spacing w:line="360" w:lineRule="auto"/>
              <w:jc w:val="center"/>
              <w:rPr>
                <w:rFonts w:hint="eastAsia" w:ascii="宋体" w:hAnsi="宋体" w:cs="宋体"/>
                <w:color w:val="000000"/>
                <w:sz w:val="24"/>
              </w:rPr>
            </w:pPr>
            <w:r>
              <w:rPr>
                <w:rFonts w:hint="eastAsia" w:ascii="宋体" w:hAnsi="宋体" w:cs="宋体"/>
                <w:color w:val="000000"/>
                <w:sz w:val="24"/>
              </w:rPr>
              <w:t>服务范围</w:t>
            </w:r>
          </w:p>
        </w:tc>
        <w:tc>
          <w:tcPr>
            <w:tcW w:w="1031" w:type="dxa"/>
            <w:vAlign w:val="center"/>
          </w:tcPr>
          <w:p w14:paraId="6619A740">
            <w:pPr>
              <w:spacing w:line="360" w:lineRule="auto"/>
              <w:jc w:val="center"/>
              <w:rPr>
                <w:rFonts w:hint="eastAsia" w:ascii="宋体" w:hAnsi="宋体" w:cs="宋体"/>
                <w:color w:val="000000"/>
                <w:sz w:val="24"/>
              </w:rPr>
            </w:pPr>
            <w:r>
              <w:rPr>
                <w:rFonts w:hint="eastAsia" w:ascii="宋体" w:hAnsi="宋体" w:cs="宋体"/>
                <w:color w:val="000000"/>
                <w:sz w:val="24"/>
              </w:rPr>
              <w:t>服务要求</w:t>
            </w:r>
          </w:p>
        </w:tc>
        <w:tc>
          <w:tcPr>
            <w:tcW w:w="1031" w:type="dxa"/>
            <w:vAlign w:val="center"/>
          </w:tcPr>
          <w:p w14:paraId="5B2F3E14">
            <w:pPr>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服务时间</w:t>
            </w:r>
          </w:p>
        </w:tc>
        <w:tc>
          <w:tcPr>
            <w:tcW w:w="1031" w:type="dxa"/>
            <w:vAlign w:val="center"/>
          </w:tcPr>
          <w:p w14:paraId="5DEB14ED">
            <w:pPr>
              <w:spacing w:line="360" w:lineRule="auto"/>
              <w:jc w:val="center"/>
              <w:rPr>
                <w:rFonts w:hint="eastAsia" w:ascii="宋体" w:hAnsi="宋体" w:cs="宋体"/>
                <w:color w:val="000000"/>
                <w:sz w:val="24"/>
              </w:rPr>
            </w:pPr>
            <w:r>
              <w:rPr>
                <w:rFonts w:hint="eastAsia" w:ascii="宋体" w:hAnsi="宋体" w:cs="宋体"/>
                <w:color w:val="000000"/>
                <w:sz w:val="24"/>
              </w:rPr>
              <w:t>服务标准</w:t>
            </w:r>
          </w:p>
        </w:tc>
        <w:tc>
          <w:tcPr>
            <w:tcW w:w="851" w:type="dxa"/>
            <w:vAlign w:val="center"/>
          </w:tcPr>
          <w:p w14:paraId="61A00EED">
            <w:pPr>
              <w:spacing w:line="360" w:lineRule="auto"/>
              <w:jc w:val="center"/>
              <w:rPr>
                <w:rFonts w:hint="eastAsia" w:ascii="宋体" w:hAnsi="宋体" w:cs="宋体"/>
                <w:color w:val="000000"/>
                <w:sz w:val="24"/>
              </w:rPr>
            </w:pPr>
            <w:r>
              <w:rPr>
                <w:rFonts w:hint="eastAsia" w:ascii="宋体" w:hAnsi="宋体" w:cs="宋体"/>
                <w:color w:val="000000"/>
                <w:sz w:val="24"/>
              </w:rPr>
              <w:t>单价</w:t>
            </w:r>
          </w:p>
        </w:tc>
        <w:tc>
          <w:tcPr>
            <w:tcW w:w="734" w:type="dxa"/>
            <w:vAlign w:val="center"/>
          </w:tcPr>
          <w:p w14:paraId="0DF6D296">
            <w:pPr>
              <w:spacing w:line="360" w:lineRule="auto"/>
              <w:jc w:val="center"/>
              <w:rPr>
                <w:rFonts w:hint="eastAsia" w:ascii="宋体" w:hAnsi="宋体" w:cs="宋体"/>
                <w:color w:val="000000"/>
                <w:sz w:val="24"/>
              </w:rPr>
            </w:pPr>
            <w:r>
              <w:rPr>
                <w:rFonts w:hint="eastAsia" w:ascii="宋体" w:hAnsi="宋体" w:cs="宋体"/>
                <w:color w:val="000000"/>
                <w:sz w:val="24"/>
              </w:rPr>
              <w:t>总价</w:t>
            </w:r>
          </w:p>
        </w:tc>
        <w:tc>
          <w:tcPr>
            <w:tcW w:w="927" w:type="dxa"/>
            <w:vAlign w:val="center"/>
          </w:tcPr>
          <w:p w14:paraId="1E0EB500">
            <w:pPr>
              <w:spacing w:line="360" w:lineRule="auto"/>
              <w:jc w:val="center"/>
              <w:rPr>
                <w:rFonts w:hint="eastAsia" w:ascii="宋体" w:hAnsi="宋体" w:cs="宋体"/>
                <w:color w:val="000000"/>
                <w:sz w:val="24"/>
              </w:rPr>
            </w:pPr>
            <w:r>
              <w:rPr>
                <w:rFonts w:hint="eastAsia" w:ascii="宋体" w:hAnsi="宋体" w:cs="宋体"/>
                <w:color w:val="000000"/>
                <w:sz w:val="24"/>
              </w:rPr>
              <w:t>备注</w:t>
            </w:r>
          </w:p>
        </w:tc>
      </w:tr>
      <w:tr w14:paraId="3ADF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6" w:type="dxa"/>
            <w:vAlign w:val="center"/>
          </w:tcPr>
          <w:p w14:paraId="300F844C">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149" w:type="dxa"/>
            <w:vAlign w:val="center"/>
          </w:tcPr>
          <w:p w14:paraId="003FB308">
            <w:pPr>
              <w:spacing w:line="360" w:lineRule="auto"/>
              <w:jc w:val="center"/>
              <w:rPr>
                <w:rFonts w:hint="eastAsia" w:ascii="宋体" w:hAnsi="宋体" w:cs="宋体"/>
                <w:color w:val="000000"/>
                <w:sz w:val="24"/>
              </w:rPr>
            </w:pPr>
          </w:p>
        </w:tc>
        <w:tc>
          <w:tcPr>
            <w:tcW w:w="1031" w:type="dxa"/>
            <w:vAlign w:val="center"/>
          </w:tcPr>
          <w:p w14:paraId="03CE4938">
            <w:pPr>
              <w:spacing w:line="360" w:lineRule="auto"/>
              <w:jc w:val="center"/>
              <w:rPr>
                <w:rFonts w:hint="eastAsia" w:ascii="宋体" w:hAnsi="宋体" w:cs="宋体"/>
                <w:color w:val="000000"/>
                <w:sz w:val="24"/>
              </w:rPr>
            </w:pPr>
          </w:p>
        </w:tc>
        <w:tc>
          <w:tcPr>
            <w:tcW w:w="1031" w:type="dxa"/>
            <w:vAlign w:val="center"/>
          </w:tcPr>
          <w:p w14:paraId="0160496B">
            <w:pPr>
              <w:spacing w:line="360" w:lineRule="auto"/>
              <w:jc w:val="center"/>
              <w:rPr>
                <w:rFonts w:hint="eastAsia" w:ascii="宋体" w:hAnsi="宋体" w:cs="宋体"/>
                <w:color w:val="000000"/>
                <w:sz w:val="24"/>
              </w:rPr>
            </w:pPr>
          </w:p>
        </w:tc>
        <w:tc>
          <w:tcPr>
            <w:tcW w:w="1031" w:type="dxa"/>
            <w:vAlign w:val="center"/>
          </w:tcPr>
          <w:p w14:paraId="50A31C67">
            <w:pPr>
              <w:spacing w:line="360" w:lineRule="auto"/>
              <w:jc w:val="center"/>
              <w:rPr>
                <w:rFonts w:hint="eastAsia" w:ascii="宋体" w:hAnsi="宋体" w:cs="宋体"/>
                <w:color w:val="000000"/>
                <w:sz w:val="24"/>
              </w:rPr>
            </w:pPr>
          </w:p>
        </w:tc>
        <w:tc>
          <w:tcPr>
            <w:tcW w:w="1031" w:type="dxa"/>
            <w:vAlign w:val="center"/>
          </w:tcPr>
          <w:p w14:paraId="3556EDF5">
            <w:pPr>
              <w:spacing w:line="360" w:lineRule="auto"/>
              <w:jc w:val="center"/>
              <w:rPr>
                <w:rFonts w:hint="eastAsia" w:ascii="宋体" w:hAnsi="宋体" w:cs="宋体"/>
                <w:color w:val="000000"/>
                <w:sz w:val="24"/>
              </w:rPr>
            </w:pPr>
          </w:p>
        </w:tc>
        <w:tc>
          <w:tcPr>
            <w:tcW w:w="851" w:type="dxa"/>
            <w:vAlign w:val="center"/>
          </w:tcPr>
          <w:p w14:paraId="2B29FE3A">
            <w:pPr>
              <w:spacing w:line="360" w:lineRule="auto"/>
              <w:jc w:val="center"/>
              <w:rPr>
                <w:rFonts w:hint="eastAsia" w:ascii="宋体" w:hAnsi="宋体" w:cs="宋体"/>
                <w:color w:val="000000"/>
                <w:sz w:val="24"/>
              </w:rPr>
            </w:pPr>
          </w:p>
        </w:tc>
        <w:tc>
          <w:tcPr>
            <w:tcW w:w="734" w:type="dxa"/>
            <w:vAlign w:val="center"/>
          </w:tcPr>
          <w:p w14:paraId="19B7BF96">
            <w:pPr>
              <w:spacing w:line="360" w:lineRule="auto"/>
              <w:jc w:val="center"/>
              <w:rPr>
                <w:rFonts w:hint="eastAsia" w:ascii="宋体" w:hAnsi="宋体" w:cs="宋体"/>
                <w:color w:val="000000"/>
                <w:sz w:val="24"/>
              </w:rPr>
            </w:pPr>
          </w:p>
        </w:tc>
        <w:tc>
          <w:tcPr>
            <w:tcW w:w="927" w:type="dxa"/>
            <w:vAlign w:val="center"/>
          </w:tcPr>
          <w:p w14:paraId="349DC7B8">
            <w:pPr>
              <w:spacing w:line="360" w:lineRule="auto"/>
              <w:jc w:val="center"/>
              <w:rPr>
                <w:rFonts w:hint="eastAsia" w:ascii="宋体" w:hAnsi="宋体" w:cs="宋体"/>
                <w:color w:val="000000"/>
                <w:sz w:val="24"/>
              </w:rPr>
            </w:pPr>
          </w:p>
        </w:tc>
      </w:tr>
      <w:tr w14:paraId="6681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6" w:type="dxa"/>
            <w:vAlign w:val="center"/>
          </w:tcPr>
          <w:p w14:paraId="16B48959">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149" w:type="dxa"/>
            <w:vAlign w:val="center"/>
          </w:tcPr>
          <w:p w14:paraId="2A67AFCC">
            <w:pPr>
              <w:spacing w:line="360" w:lineRule="auto"/>
              <w:jc w:val="center"/>
              <w:rPr>
                <w:rFonts w:hint="eastAsia" w:ascii="宋体" w:hAnsi="宋体" w:cs="宋体"/>
                <w:color w:val="000000"/>
                <w:sz w:val="24"/>
              </w:rPr>
            </w:pPr>
          </w:p>
        </w:tc>
        <w:tc>
          <w:tcPr>
            <w:tcW w:w="1031" w:type="dxa"/>
            <w:vAlign w:val="center"/>
          </w:tcPr>
          <w:p w14:paraId="27D61518">
            <w:pPr>
              <w:spacing w:line="360" w:lineRule="auto"/>
              <w:jc w:val="center"/>
              <w:rPr>
                <w:rFonts w:hint="eastAsia" w:ascii="宋体" w:hAnsi="宋体" w:cs="宋体"/>
                <w:color w:val="000000"/>
                <w:sz w:val="24"/>
              </w:rPr>
            </w:pPr>
          </w:p>
        </w:tc>
        <w:tc>
          <w:tcPr>
            <w:tcW w:w="1031" w:type="dxa"/>
            <w:vAlign w:val="center"/>
          </w:tcPr>
          <w:p w14:paraId="4FC80453">
            <w:pPr>
              <w:spacing w:line="360" w:lineRule="auto"/>
              <w:jc w:val="center"/>
              <w:rPr>
                <w:rFonts w:hint="eastAsia" w:ascii="宋体" w:hAnsi="宋体" w:cs="宋体"/>
                <w:color w:val="000000"/>
                <w:sz w:val="24"/>
              </w:rPr>
            </w:pPr>
          </w:p>
        </w:tc>
        <w:tc>
          <w:tcPr>
            <w:tcW w:w="1031" w:type="dxa"/>
            <w:vAlign w:val="center"/>
          </w:tcPr>
          <w:p w14:paraId="5E8174C5">
            <w:pPr>
              <w:spacing w:line="360" w:lineRule="auto"/>
              <w:jc w:val="center"/>
              <w:rPr>
                <w:rFonts w:hint="eastAsia" w:ascii="宋体" w:hAnsi="宋体" w:cs="宋体"/>
                <w:color w:val="000000"/>
                <w:sz w:val="24"/>
              </w:rPr>
            </w:pPr>
          </w:p>
        </w:tc>
        <w:tc>
          <w:tcPr>
            <w:tcW w:w="1031" w:type="dxa"/>
            <w:vAlign w:val="center"/>
          </w:tcPr>
          <w:p w14:paraId="392192C7">
            <w:pPr>
              <w:spacing w:line="360" w:lineRule="auto"/>
              <w:jc w:val="center"/>
              <w:rPr>
                <w:rFonts w:hint="eastAsia" w:ascii="宋体" w:hAnsi="宋体" w:cs="宋体"/>
                <w:color w:val="000000"/>
                <w:sz w:val="24"/>
              </w:rPr>
            </w:pPr>
          </w:p>
        </w:tc>
        <w:tc>
          <w:tcPr>
            <w:tcW w:w="851" w:type="dxa"/>
            <w:vAlign w:val="center"/>
          </w:tcPr>
          <w:p w14:paraId="44AB1DB8">
            <w:pPr>
              <w:spacing w:line="360" w:lineRule="auto"/>
              <w:jc w:val="center"/>
              <w:rPr>
                <w:rFonts w:hint="eastAsia" w:ascii="宋体" w:hAnsi="宋体" w:cs="宋体"/>
                <w:color w:val="000000"/>
                <w:sz w:val="24"/>
              </w:rPr>
            </w:pPr>
          </w:p>
        </w:tc>
        <w:tc>
          <w:tcPr>
            <w:tcW w:w="734" w:type="dxa"/>
            <w:vAlign w:val="center"/>
          </w:tcPr>
          <w:p w14:paraId="6BFE0BFF">
            <w:pPr>
              <w:spacing w:line="360" w:lineRule="auto"/>
              <w:jc w:val="center"/>
              <w:rPr>
                <w:rFonts w:hint="eastAsia" w:ascii="宋体" w:hAnsi="宋体" w:cs="宋体"/>
                <w:color w:val="000000"/>
                <w:sz w:val="24"/>
              </w:rPr>
            </w:pPr>
          </w:p>
        </w:tc>
        <w:tc>
          <w:tcPr>
            <w:tcW w:w="927" w:type="dxa"/>
            <w:vAlign w:val="center"/>
          </w:tcPr>
          <w:p w14:paraId="36906D45">
            <w:pPr>
              <w:spacing w:line="360" w:lineRule="auto"/>
              <w:jc w:val="center"/>
              <w:rPr>
                <w:rFonts w:hint="eastAsia" w:ascii="宋体" w:hAnsi="宋体" w:cs="宋体"/>
                <w:color w:val="000000"/>
                <w:sz w:val="24"/>
              </w:rPr>
            </w:pPr>
          </w:p>
        </w:tc>
      </w:tr>
      <w:tr w14:paraId="7E0A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6" w:type="dxa"/>
            <w:vAlign w:val="center"/>
          </w:tcPr>
          <w:p w14:paraId="346318C5">
            <w:pPr>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149" w:type="dxa"/>
            <w:vAlign w:val="center"/>
          </w:tcPr>
          <w:p w14:paraId="557BA203">
            <w:pPr>
              <w:spacing w:line="360" w:lineRule="auto"/>
              <w:jc w:val="center"/>
              <w:rPr>
                <w:rFonts w:hint="eastAsia" w:ascii="宋体" w:hAnsi="宋体" w:cs="宋体"/>
                <w:color w:val="000000"/>
                <w:sz w:val="24"/>
              </w:rPr>
            </w:pPr>
          </w:p>
        </w:tc>
        <w:tc>
          <w:tcPr>
            <w:tcW w:w="1031" w:type="dxa"/>
            <w:vAlign w:val="center"/>
          </w:tcPr>
          <w:p w14:paraId="18244405">
            <w:pPr>
              <w:spacing w:line="360" w:lineRule="auto"/>
              <w:jc w:val="center"/>
              <w:rPr>
                <w:rFonts w:hint="eastAsia" w:ascii="宋体" w:hAnsi="宋体" w:cs="宋体"/>
                <w:color w:val="000000"/>
                <w:sz w:val="24"/>
              </w:rPr>
            </w:pPr>
          </w:p>
        </w:tc>
        <w:tc>
          <w:tcPr>
            <w:tcW w:w="1031" w:type="dxa"/>
            <w:vAlign w:val="center"/>
          </w:tcPr>
          <w:p w14:paraId="32E019E7">
            <w:pPr>
              <w:spacing w:line="360" w:lineRule="auto"/>
              <w:jc w:val="center"/>
              <w:rPr>
                <w:rFonts w:hint="eastAsia" w:ascii="宋体" w:hAnsi="宋体" w:cs="宋体"/>
                <w:color w:val="000000"/>
                <w:sz w:val="24"/>
              </w:rPr>
            </w:pPr>
          </w:p>
        </w:tc>
        <w:tc>
          <w:tcPr>
            <w:tcW w:w="1031" w:type="dxa"/>
            <w:vAlign w:val="center"/>
          </w:tcPr>
          <w:p w14:paraId="564BE611">
            <w:pPr>
              <w:spacing w:line="360" w:lineRule="auto"/>
              <w:jc w:val="center"/>
              <w:rPr>
                <w:rFonts w:hint="eastAsia" w:ascii="宋体" w:hAnsi="宋体" w:cs="宋体"/>
                <w:color w:val="000000"/>
                <w:sz w:val="24"/>
              </w:rPr>
            </w:pPr>
          </w:p>
        </w:tc>
        <w:tc>
          <w:tcPr>
            <w:tcW w:w="1031" w:type="dxa"/>
            <w:vAlign w:val="center"/>
          </w:tcPr>
          <w:p w14:paraId="6FC50035">
            <w:pPr>
              <w:spacing w:line="360" w:lineRule="auto"/>
              <w:jc w:val="center"/>
              <w:rPr>
                <w:rFonts w:hint="eastAsia" w:ascii="宋体" w:hAnsi="宋体" w:cs="宋体"/>
                <w:color w:val="000000"/>
                <w:sz w:val="24"/>
              </w:rPr>
            </w:pPr>
          </w:p>
        </w:tc>
        <w:tc>
          <w:tcPr>
            <w:tcW w:w="851" w:type="dxa"/>
            <w:vAlign w:val="center"/>
          </w:tcPr>
          <w:p w14:paraId="4491F281">
            <w:pPr>
              <w:spacing w:line="360" w:lineRule="auto"/>
              <w:jc w:val="center"/>
              <w:rPr>
                <w:rFonts w:hint="eastAsia" w:ascii="宋体" w:hAnsi="宋体" w:cs="宋体"/>
                <w:color w:val="000000"/>
                <w:sz w:val="24"/>
              </w:rPr>
            </w:pPr>
          </w:p>
        </w:tc>
        <w:tc>
          <w:tcPr>
            <w:tcW w:w="734" w:type="dxa"/>
            <w:vAlign w:val="center"/>
          </w:tcPr>
          <w:p w14:paraId="213DBF87">
            <w:pPr>
              <w:spacing w:line="360" w:lineRule="auto"/>
              <w:jc w:val="center"/>
              <w:rPr>
                <w:rFonts w:hint="eastAsia" w:ascii="宋体" w:hAnsi="宋体" w:cs="宋体"/>
                <w:color w:val="000000"/>
                <w:sz w:val="24"/>
              </w:rPr>
            </w:pPr>
          </w:p>
        </w:tc>
        <w:tc>
          <w:tcPr>
            <w:tcW w:w="927" w:type="dxa"/>
            <w:vAlign w:val="center"/>
          </w:tcPr>
          <w:p w14:paraId="0D289A06">
            <w:pPr>
              <w:spacing w:line="360" w:lineRule="auto"/>
              <w:jc w:val="center"/>
              <w:rPr>
                <w:rFonts w:hint="eastAsia" w:ascii="宋体" w:hAnsi="宋体" w:cs="宋体"/>
                <w:color w:val="000000"/>
                <w:sz w:val="24"/>
              </w:rPr>
            </w:pPr>
          </w:p>
        </w:tc>
      </w:tr>
      <w:tr w14:paraId="7808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36" w:type="dxa"/>
            <w:vAlign w:val="center"/>
          </w:tcPr>
          <w:p w14:paraId="54FB923F">
            <w:pPr>
              <w:spacing w:line="360" w:lineRule="auto"/>
              <w:jc w:val="center"/>
              <w:rPr>
                <w:rFonts w:hint="eastAsia" w:ascii="宋体" w:hAnsi="宋体" w:cs="宋体"/>
                <w:color w:val="000000"/>
                <w:sz w:val="24"/>
              </w:rPr>
            </w:pPr>
            <w:r>
              <w:rPr>
                <w:rFonts w:hint="eastAsia" w:ascii="宋体" w:hAnsi="宋体" w:cs="宋体"/>
                <w:color w:val="000000"/>
                <w:sz w:val="24"/>
              </w:rPr>
              <w:t>4</w:t>
            </w:r>
          </w:p>
        </w:tc>
        <w:tc>
          <w:tcPr>
            <w:tcW w:w="1149" w:type="dxa"/>
            <w:vAlign w:val="center"/>
          </w:tcPr>
          <w:p w14:paraId="5DD6A79C">
            <w:pPr>
              <w:spacing w:line="360" w:lineRule="auto"/>
              <w:jc w:val="center"/>
              <w:rPr>
                <w:rFonts w:hint="eastAsia" w:ascii="宋体" w:hAnsi="宋体" w:cs="宋体"/>
                <w:color w:val="000000"/>
                <w:sz w:val="24"/>
              </w:rPr>
            </w:pPr>
            <w:r>
              <w:rPr>
                <w:rFonts w:hint="eastAsia" w:ascii="宋体" w:hAnsi="宋体" w:cs="宋体"/>
                <w:color w:val="000000"/>
                <w:sz w:val="24"/>
              </w:rPr>
              <w:t>.......</w:t>
            </w:r>
          </w:p>
        </w:tc>
        <w:tc>
          <w:tcPr>
            <w:tcW w:w="1031" w:type="dxa"/>
            <w:vAlign w:val="center"/>
          </w:tcPr>
          <w:p w14:paraId="378CD48A">
            <w:pPr>
              <w:spacing w:line="360" w:lineRule="auto"/>
              <w:jc w:val="center"/>
              <w:rPr>
                <w:rFonts w:hint="eastAsia" w:ascii="宋体" w:hAnsi="宋体" w:cs="宋体"/>
                <w:color w:val="000000"/>
                <w:sz w:val="24"/>
              </w:rPr>
            </w:pPr>
          </w:p>
        </w:tc>
        <w:tc>
          <w:tcPr>
            <w:tcW w:w="1031" w:type="dxa"/>
            <w:vAlign w:val="center"/>
          </w:tcPr>
          <w:p w14:paraId="30D7ED40">
            <w:pPr>
              <w:spacing w:line="360" w:lineRule="auto"/>
              <w:jc w:val="center"/>
              <w:rPr>
                <w:rFonts w:hint="eastAsia" w:ascii="宋体" w:hAnsi="宋体" w:cs="宋体"/>
                <w:color w:val="000000"/>
                <w:sz w:val="24"/>
              </w:rPr>
            </w:pPr>
          </w:p>
        </w:tc>
        <w:tc>
          <w:tcPr>
            <w:tcW w:w="1031" w:type="dxa"/>
            <w:vAlign w:val="center"/>
          </w:tcPr>
          <w:p w14:paraId="2174B1DA">
            <w:pPr>
              <w:spacing w:line="360" w:lineRule="auto"/>
              <w:jc w:val="center"/>
              <w:rPr>
                <w:rFonts w:hint="eastAsia" w:ascii="宋体" w:hAnsi="宋体" w:cs="宋体"/>
                <w:color w:val="000000"/>
                <w:sz w:val="24"/>
              </w:rPr>
            </w:pPr>
          </w:p>
        </w:tc>
        <w:tc>
          <w:tcPr>
            <w:tcW w:w="1031" w:type="dxa"/>
            <w:vAlign w:val="center"/>
          </w:tcPr>
          <w:p w14:paraId="018ADCF9">
            <w:pPr>
              <w:spacing w:line="360" w:lineRule="auto"/>
              <w:jc w:val="center"/>
              <w:rPr>
                <w:rFonts w:hint="eastAsia" w:ascii="宋体" w:hAnsi="宋体" w:cs="宋体"/>
                <w:color w:val="000000"/>
                <w:sz w:val="24"/>
              </w:rPr>
            </w:pPr>
          </w:p>
        </w:tc>
        <w:tc>
          <w:tcPr>
            <w:tcW w:w="851" w:type="dxa"/>
            <w:vAlign w:val="center"/>
          </w:tcPr>
          <w:p w14:paraId="56E22D1B">
            <w:pPr>
              <w:spacing w:line="360" w:lineRule="auto"/>
              <w:jc w:val="center"/>
              <w:rPr>
                <w:rFonts w:hint="eastAsia" w:ascii="宋体" w:hAnsi="宋体" w:cs="宋体"/>
                <w:color w:val="000000"/>
                <w:sz w:val="24"/>
              </w:rPr>
            </w:pPr>
          </w:p>
        </w:tc>
        <w:tc>
          <w:tcPr>
            <w:tcW w:w="734" w:type="dxa"/>
            <w:vAlign w:val="center"/>
          </w:tcPr>
          <w:p w14:paraId="117FA87A">
            <w:pPr>
              <w:spacing w:line="360" w:lineRule="auto"/>
              <w:jc w:val="center"/>
              <w:rPr>
                <w:rFonts w:hint="eastAsia" w:ascii="宋体" w:hAnsi="宋体" w:cs="宋体"/>
                <w:color w:val="000000"/>
                <w:sz w:val="24"/>
              </w:rPr>
            </w:pPr>
          </w:p>
        </w:tc>
        <w:tc>
          <w:tcPr>
            <w:tcW w:w="927" w:type="dxa"/>
            <w:vAlign w:val="center"/>
          </w:tcPr>
          <w:p w14:paraId="37580058">
            <w:pPr>
              <w:spacing w:line="360" w:lineRule="auto"/>
              <w:jc w:val="center"/>
              <w:rPr>
                <w:rFonts w:hint="eastAsia" w:ascii="宋体" w:hAnsi="宋体" w:cs="宋体"/>
                <w:color w:val="000000"/>
                <w:sz w:val="24"/>
              </w:rPr>
            </w:pPr>
          </w:p>
        </w:tc>
      </w:tr>
      <w:tr w14:paraId="4661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60" w:type="dxa"/>
            <w:gridSpan w:val="7"/>
            <w:vAlign w:val="center"/>
          </w:tcPr>
          <w:p w14:paraId="0539D878">
            <w:pPr>
              <w:spacing w:line="360" w:lineRule="auto"/>
              <w:jc w:val="center"/>
              <w:rPr>
                <w:rFonts w:hint="eastAsia" w:ascii="宋体" w:hAnsi="宋体" w:cs="宋体"/>
                <w:color w:val="000000"/>
                <w:sz w:val="24"/>
              </w:rPr>
            </w:pPr>
            <w:r>
              <w:rPr>
                <w:rFonts w:hint="eastAsia" w:ascii="宋体" w:hAnsi="宋体" w:cs="宋体"/>
                <w:color w:val="000000"/>
                <w:sz w:val="24"/>
              </w:rPr>
              <w:t>总价（元）</w:t>
            </w:r>
          </w:p>
        </w:tc>
        <w:tc>
          <w:tcPr>
            <w:tcW w:w="1661" w:type="dxa"/>
            <w:gridSpan w:val="2"/>
            <w:vAlign w:val="center"/>
          </w:tcPr>
          <w:p w14:paraId="06F5A341">
            <w:pPr>
              <w:spacing w:line="360" w:lineRule="auto"/>
              <w:jc w:val="center"/>
              <w:rPr>
                <w:rFonts w:hint="eastAsia" w:ascii="宋体" w:hAnsi="宋体" w:cs="宋体"/>
                <w:color w:val="000000"/>
                <w:sz w:val="24"/>
              </w:rPr>
            </w:pPr>
          </w:p>
        </w:tc>
      </w:tr>
    </w:tbl>
    <w:p w14:paraId="4E493925">
      <w:pPr>
        <w:pStyle w:val="13"/>
        <w:spacing w:line="400" w:lineRule="exact"/>
        <w:rPr>
          <w:rFonts w:hint="eastAsia" w:hAnsi="宋体" w:cs="宋体"/>
          <w:color w:val="000000"/>
          <w:sz w:val="24"/>
          <w:szCs w:val="24"/>
        </w:rPr>
      </w:pPr>
    </w:p>
    <w:p w14:paraId="53CB7937">
      <w:pPr>
        <w:autoSpaceDE w:val="0"/>
        <w:autoSpaceDN w:val="0"/>
        <w:adjustRightInd w:val="0"/>
        <w:spacing w:line="400" w:lineRule="exact"/>
        <w:ind w:firstLine="240" w:firstLineChars="100"/>
        <w:jc w:val="lef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2666E571">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3D9501DD">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5E1C70BF">
      <w:pPr>
        <w:pStyle w:val="13"/>
        <w:spacing w:line="400" w:lineRule="exact"/>
        <w:ind w:left="1080" w:leftChars="257" w:hanging="540"/>
        <w:rPr>
          <w:rFonts w:hint="eastAsia" w:hAnsi="宋体" w:cs="宋体"/>
          <w:color w:val="000000"/>
          <w:sz w:val="24"/>
          <w:szCs w:val="24"/>
        </w:rPr>
      </w:pPr>
    </w:p>
    <w:p w14:paraId="5F614889">
      <w:pPr>
        <w:pStyle w:val="13"/>
        <w:spacing w:line="400" w:lineRule="exact"/>
        <w:rPr>
          <w:rFonts w:hint="eastAsia" w:hAnsi="宋体" w:cs="宋体"/>
          <w:color w:val="000000"/>
          <w:sz w:val="24"/>
          <w:szCs w:val="24"/>
        </w:rPr>
      </w:pPr>
      <w:r>
        <w:rPr>
          <w:rFonts w:hint="eastAsia" w:hAnsi="宋体" w:cs="宋体"/>
          <w:color w:val="000000"/>
          <w:sz w:val="24"/>
          <w:szCs w:val="24"/>
        </w:rPr>
        <w:t>注:</w:t>
      </w:r>
    </w:p>
    <w:p w14:paraId="00F3B563">
      <w:pPr>
        <w:pStyle w:val="13"/>
        <w:spacing w:line="400" w:lineRule="exact"/>
        <w:ind w:left="425" w:hanging="425"/>
        <w:rPr>
          <w:rFonts w:hint="eastAsia" w:hAnsi="宋体" w:cs="宋体"/>
          <w:color w:val="000000"/>
          <w:sz w:val="24"/>
          <w:szCs w:val="24"/>
        </w:rPr>
      </w:pPr>
      <w:r>
        <w:rPr>
          <w:rFonts w:hint="eastAsia" w:hAnsi="宋体" w:cs="宋体"/>
          <w:color w:val="000000"/>
          <w:sz w:val="24"/>
          <w:szCs w:val="24"/>
        </w:rPr>
        <w:t>1.如果供应商认为需要，每种服务填写一份该表。</w:t>
      </w:r>
    </w:p>
    <w:p w14:paraId="17582D67">
      <w:pPr>
        <w:pStyle w:val="13"/>
        <w:spacing w:line="400" w:lineRule="exact"/>
        <w:ind w:left="425" w:hanging="425"/>
        <w:rPr>
          <w:rFonts w:hint="eastAsia" w:hAnsi="宋体" w:cs="宋体"/>
          <w:color w:val="000000"/>
          <w:sz w:val="24"/>
          <w:szCs w:val="24"/>
        </w:rPr>
      </w:pPr>
      <w:r>
        <w:rPr>
          <w:rFonts w:hint="eastAsia" w:hAnsi="宋体" w:cs="宋体"/>
          <w:color w:val="000000"/>
          <w:sz w:val="24"/>
          <w:szCs w:val="24"/>
        </w:rPr>
        <w:t>2.如果按单价计算的结果与总价不一致,以单价为准修正总价。</w:t>
      </w:r>
    </w:p>
    <w:p w14:paraId="5332DCE5">
      <w:pPr>
        <w:pStyle w:val="13"/>
        <w:spacing w:line="400" w:lineRule="exact"/>
        <w:ind w:left="425" w:hanging="425"/>
        <w:rPr>
          <w:rFonts w:hint="default" w:hAnsi="宋体" w:eastAsia="宋体" w:cs="宋体"/>
          <w:color w:val="000000"/>
          <w:sz w:val="24"/>
          <w:szCs w:val="24"/>
          <w:lang w:val="en-US" w:eastAsia="zh-CN"/>
        </w:rPr>
      </w:pPr>
      <w:r>
        <w:rPr>
          <w:rFonts w:hint="eastAsia" w:hAnsi="宋体" w:cs="宋体"/>
          <w:color w:val="000000"/>
          <w:sz w:val="24"/>
          <w:szCs w:val="24"/>
          <w:lang w:val="en-US" w:eastAsia="zh-CN"/>
        </w:rPr>
        <w:t>3</w:t>
      </w:r>
      <w:r>
        <w:rPr>
          <w:rFonts w:hint="eastAsia" w:hAnsi="宋体" w:cs="宋体"/>
          <w:color w:val="000000"/>
          <w:sz w:val="24"/>
          <w:szCs w:val="24"/>
        </w:rPr>
        <w:t>.如果磋商一览表（报价表）内容与响应文件中明细表内容不一致的，以磋商一览表（报价表）内容为准。</w:t>
      </w:r>
    </w:p>
    <w:p w14:paraId="59873661">
      <w:pPr>
        <w:pStyle w:val="13"/>
        <w:spacing w:line="400" w:lineRule="exact"/>
        <w:rPr>
          <w:rFonts w:hint="eastAsia" w:hAnsi="宋体" w:cs="宋体"/>
          <w:sz w:val="24"/>
          <w:szCs w:val="24"/>
        </w:rPr>
      </w:pPr>
      <w:r>
        <w:rPr>
          <w:rFonts w:hint="eastAsia" w:hAnsi="宋体" w:cs="宋体"/>
          <w:b/>
          <w:bCs/>
          <w:sz w:val="24"/>
          <w:szCs w:val="24"/>
          <w:lang w:val="en-US" w:eastAsia="zh-CN"/>
        </w:rPr>
        <w:t>4.本项目预算金额为500000元，最高限价为484000元，供应商的报价超出最高限价的视为磋商无效</w:t>
      </w:r>
      <w:r>
        <w:rPr>
          <w:rFonts w:hint="eastAsia" w:hAnsi="宋体" w:cs="宋体"/>
          <w:sz w:val="24"/>
          <w:szCs w:val="24"/>
          <w:lang w:val="en-US" w:eastAsia="zh-CN"/>
        </w:rPr>
        <w:t>。</w:t>
      </w:r>
    </w:p>
    <w:p w14:paraId="741A28A6">
      <w:pPr>
        <w:rPr>
          <w:rFonts w:hint="eastAsia" w:ascii="宋体" w:hAnsi="宋体" w:cs="宋体"/>
          <w:b/>
          <w:bCs/>
          <w:sz w:val="24"/>
        </w:rPr>
      </w:pPr>
      <w:bookmarkStart w:id="625" w:name="_Toc3096"/>
      <w:bookmarkStart w:id="626" w:name="_Toc32439"/>
      <w:bookmarkStart w:id="627" w:name="_Toc26185"/>
      <w:bookmarkStart w:id="628" w:name="_Toc14379"/>
      <w:bookmarkStart w:id="629" w:name="_Toc22837"/>
      <w:r>
        <w:rPr>
          <w:rFonts w:hint="eastAsia" w:ascii="宋体" w:hAnsi="宋体" w:cs="宋体"/>
          <w:b/>
          <w:bCs/>
          <w:sz w:val="24"/>
        </w:rPr>
        <w:br w:type="page"/>
      </w:r>
    </w:p>
    <w:p w14:paraId="67EC33DC">
      <w:pPr>
        <w:pStyle w:val="13"/>
        <w:tabs>
          <w:tab w:val="left" w:pos="5580"/>
        </w:tabs>
        <w:spacing w:line="400" w:lineRule="exact"/>
        <w:jc w:val="center"/>
        <w:outlineLvl w:val="1"/>
        <w:rPr>
          <w:rFonts w:hint="eastAsia" w:hAnsi="宋体" w:cs="宋体"/>
          <w:b/>
          <w:bCs/>
          <w:sz w:val="24"/>
          <w:szCs w:val="24"/>
        </w:rPr>
      </w:pPr>
      <w:bookmarkStart w:id="630" w:name="_Toc14733"/>
      <w:r>
        <w:rPr>
          <w:rFonts w:hint="eastAsia" w:hAnsi="宋体" w:cs="宋体"/>
          <w:b/>
          <w:bCs/>
          <w:sz w:val="24"/>
          <w:szCs w:val="24"/>
        </w:rPr>
        <w:t>3</w:t>
      </w:r>
      <w:bookmarkEnd w:id="625"/>
      <w:bookmarkEnd w:id="626"/>
      <w:bookmarkEnd w:id="627"/>
      <w:r>
        <w:rPr>
          <w:rFonts w:hint="eastAsia" w:hAnsi="宋体" w:cs="宋体"/>
          <w:b/>
          <w:bCs/>
          <w:sz w:val="24"/>
          <w:szCs w:val="24"/>
        </w:rPr>
        <w:t>、服务说明一览表</w:t>
      </w:r>
      <w:bookmarkEnd w:id="628"/>
      <w:bookmarkEnd w:id="629"/>
      <w:bookmarkEnd w:id="630"/>
    </w:p>
    <w:p w14:paraId="4DF60347">
      <w:pPr>
        <w:pStyle w:val="13"/>
        <w:spacing w:line="360" w:lineRule="exact"/>
        <w:ind w:left="1080" w:leftChars="257" w:hanging="540"/>
        <w:jc w:val="left"/>
        <w:rPr>
          <w:rFonts w:hint="eastAsia" w:hAnsi="宋体" w:cs="宋体"/>
          <w:sz w:val="24"/>
          <w:szCs w:val="24"/>
        </w:rPr>
      </w:pPr>
      <w:r>
        <w:rPr>
          <w:rFonts w:hint="eastAsia" w:hAnsi="宋体" w:cs="宋体"/>
          <w:sz w:val="24"/>
          <w:szCs w:val="24"/>
        </w:rPr>
        <w:t xml:space="preserve">项目名称:                    项目编号:         标项号：（如有）                            </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76"/>
        <w:gridCol w:w="1476"/>
        <w:gridCol w:w="873"/>
        <w:gridCol w:w="1476"/>
        <w:gridCol w:w="1476"/>
        <w:gridCol w:w="873"/>
      </w:tblGrid>
      <w:tr w14:paraId="4F21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3" w:type="dxa"/>
            <w:vAlign w:val="center"/>
          </w:tcPr>
          <w:p w14:paraId="764F2731">
            <w:pPr>
              <w:pStyle w:val="13"/>
              <w:spacing w:line="360" w:lineRule="exact"/>
              <w:jc w:val="center"/>
              <w:rPr>
                <w:rFonts w:hint="eastAsia" w:hAnsi="宋体" w:cs="宋体"/>
                <w:sz w:val="24"/>
                <w:szCs w:val="24"/>
              </w:rPr>
            </w:pPr>
            <w:r>
              <w:rPr>
                <w:rFonts w:hint="eastAsia" w:hAnsi="宋体" w:cs="宋体"/>
                <w:sz w:val="24"/>
                <w:szCs w:val="24"/>
              </w:rPr>
              <w:t>序号</w:t>
            </w:r>
          </w:p>
        </w:tc>
        <w:tc>
          <w:tcPr>
            <w:tcW w:w="1476" w:type="dxa"/>
            <w:vAlign w:val="center"/>
          </w:tcPr>
          <w:p w14:paraId="5146CA29">
            <w:pPr>
              <w:pStyle w:val="13"/>
              <w:spacing w:line="360" w:lineRule="exact"/>
              <w:jc w:val="center"/>
              <w:rPr>
                <w:rFonts w:hint="eastAsia" w:hAnsi="宋体" w:cs="宋体"/>
                <w:color w:val="000000"/>
                <w:sz w:val="24"/>
                <w:szCs w:val="24"/>
              </w:rPr>
            </w:pPr>
            <w:r>
              <w:rPr>
                <w:rFonts w:hint="eastAsia" w:hAnsi="宋体" w:cs="宋体"/>
                <w:color w:val="000000"/>
                <w:sz w:val="24"/>
                <w:szCs w:val="24"/>
              </w:rPr>
              <w:t>服务名称</w:t>
            </w:r>
          </w:p>
        </w:tc>
        <w:tc>
          <w:tcPr>
            <w:tcW w:w="1476" w:type="dxa"/>
            <w:vAlign w:val="center"/>
          </w:tcPr>
          <w:p w14:paraId="61A76232">
            <w:pPr>
              <w:pStyle w:val="13"/>
              <w:spacing w:line="360" w:lineRule="exact"/>
              <w:jc w:val="center"/>
              <w:rPr>
                <w:rFonts w:hint="eastAsia" w:hAnsi="宋体" w:cs="宋体"/>
                <w:color w:val="000000"/>
                <w:sz w:val="24"/>
                <w:szCs w:val="24"/>
              </w:rPr>
            </w:pPr>
            <w:r>
              <w:rPr>
                <w:rFonts w:hint="eastAsia" w:hAnsi="宋体" w:cs="宋体"/>
                <w:color w:val="000000"/>
                <w:sz w:val="24"/>
                <w:szCs w:val="24"/>
              </w:rPr>
              <w:t>服务内容</w:t>
            </w:r>
          </w:p>
        </w:tc>
        <w:tc>
          <w:tcPr>
            <w:tcW w:w="873" w:type="dxa"/>
            <w:vAlign w:val="center"/>
          </w:tcPr>
          <w:p w14:paraId="1AEE05A6">
            <w:pPr>
              <w:pStyle w:val="13"/>
              <w:spacing w:line="360" w:lineRule="exact"/>
              <w:jc w:val="center"/>
              <w:rPr>
                <w:rFonts w:hint="eastAsia" w:hAnsi="宋体" w:cs="宋体"/>
                <w:color w:val="000000"/>
                <w:sz w:val="24"/>
                <w:szCs w:val="24"/>
              </w:rPr>
            </w:pPr>
            <w:r>
              <w:rPr>
                <w:rFonts w:hint="eastAsia" w:hAnsi="宋体" w:cs="宋体"/>
                <w:color w:val="000000"/>
                <w:sz w:val="24"/>
                <w:szCs w:val="24"/>
              </w:rPr>
              <w:t>数量</w:t>
            </w:r>
          </w:p>
        </w:tc>
        <w:tc>
          <w:tcPr>
            <w:tcW w:w="1476" w:type="dxa"/>
            <w:vAlign w:val="center"/>
          </w:tcPr>
          <w:p w14:paraId="4B5353EA">
            <w:pPr>
              <w:tabs>
                <w:tab w:val="left" w:pos="5580"/>
              </w:tabs>
              <w:spacing w:line="40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服务时间</w:t>
            </w:r>
          </w:p>
        </w:tc>
        <w:tc>
          <w:tcPr>
            <w:tcW w:w="1476" w:type="dxa"/>
            <w:vAlign w:val="center"/>
          </w:tcPr>
          <w:p w14:paraId="0223EC28">
            <w:pPr>
              <w:tabs>
                <w:tab w:val="left" w:pos="5580"/>
              </w:tabs>
              <w:spacing w:line="40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服务地点</w:t>
            </w:r>
          </w:p>
        </w:tc>
        <w:tc>
          <w:tcPr>
            <w:tcW w:w="873" w:type="dxa"/>
            <w:vAlign w:val="center"/>
          </w:tcPr>
          <w:p w14:paraId="472B9FC5">
            <w:pPr>
              <w:tabs>
                <w:tab w:val="left" w:pos="5580"/>
              </w:tabs>
              <w:spacing w:line="400" w:lineRule="exact"/>
              <w:jc w:val="center"/>
              <w:rPr>
                <w:rFonts w:hint="eastAsia" w:ascii="宋体" w:hAnsi="宋体" w:cs="宋体"/>
                <w:color w:val="000000"/>
                <w:sz w:val="24"/>
              </w:rPr>
            </w:pPr>
            <w:r>
              <w:rPr>
                <w:rFonts w:hint="eastAsia" w:ascii="宋体" w:hAnsi="宋体" w:cs="宋体"/>
                <w:color w:val="000000"/>
                <w:sz w:val="24"/>
              </w:rPr>
              <w:t>备注</w:t>
            </w:r>
          </w:p>
        </w:tc>
      </w:tr>
      <w:tr w14:paraId="5098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5C146154">
            <w:pPr>
              <w:pStyle w:val="13"/>
              <w:spacing w:line="400" w:lineRule="exact"/>
              <w:jc w:val="center"/>
              <w:rPr>
                <w:rFonts w:hint="eastAsia" w:hAnsi="宋体" w:cs="宋体"/>
                <w:sz w:val="24"/>
                <w:szCs w:val="24"/>
              </w:rPr>
            </w:pPr>
            <w:r>
              <w:rPr>
                <w:rFonts w:hint="eastAsia" w:hAnsi="宋体" w:cs="宋体"/>
                <w:sz w:val="24"/>
                <w:szCs w:val="24"/>
              </w:rPr>
              <w:t>1</w:t>
            </w:r>
          </w:p>
        </w:tc>
        <w:tc>
          <w:tcPr>
            <w:tcW w:w="1476" w:type="dxa"/>
            <w:vAlign w:val="center"/>
          </w:tcPr>
          <w:p w14:paraId="3EA3AEF9">
            <w:pPr>
              <w:pStyle w:val="13"/>
              <w:spacing w:line="400" w:lineRule="exact"/>
              <w:jc w:val="center"/>
              <w:rPr>
                <w:rFonts w:hint="eastAsia" w:hAnsi="宋体" w:cs="宋体"/>
                <w:sz w:val="24"/>
                <w:szCs w:val="24"/>
              </w:rPr>
            </w:pPr>
          </w:p>
        </w:tc>
        <w:tc>
          <w:tcPr>
            <w:tcW w:w="1476" w:type="dxa"/>
            <w:vAlign w:val="center"/>
          </w:tcPr>
          <w:p w14:paraId="1FED7997">
            <w:pPr>
              <w:pStyle w:val="13"/>
              <w:spacing w:line="400" w:lineRule="exact"/>
              <w:jc w:val="center"/>
              <w:rPr>
                <w:rFonts w:hint="eastAsia" w:hAnsi="宋体" w:cs="宋体"/>
                <w:sz w:val="24"/>
                <w:szCs w:val="24"/>
              </w:rPr>
            </w:pPr>
          </w:p>
        </w:tc>
        <w:tc>
          <w:tcPr>
            <w:tcW w:w="873" w:type="dxa"/>
            <w:vAlign w:val="center"/>
          </w:tcPr>
          <w:p w14:paraId="74CA2235">
            <w:pPr>
              <w:pStyle w:val="13"/>
              <w:spacing w:line="400" w:lineRule="exact"/>
              <w:jc w:val="center"/>
              <w:rPr>
                <w:rFonts w:hint="eastAsia" w:hAnsi="宋体" w:cs="宋体"/>
                <w:sz w:val="24"/>
                <w:szCs w:val="24"/>
              </w:rPr>
            </w:pPr>
          </w:p>
        </w:tc>
        <w:tc>
          <w:tcPr>
            <w:tcW w:w="1476" w:type="dxa"/>
            <w:vAlign w:val="center"/>
          </w:tcPr>
          <w:p w14:paraId="63860E31">
            <w:pPr>
              <w:pStyle w:val="13"/>
              <w:spacing w:line="400" w:lineRule="exact"/>
              <w:jc w:val="center"/>
              <w:rPr>
                <w:rFonts w:hint="eastAsia" w:hAnsi="宋体" w:cs="宋体"/>
                <w:sz w:val="24"/>
                <w:szCs w:val="24"/>
              </w:rPr>
            </w:pPr>
          </w:p>
        </w:tc>
        <w:tc>
          <w:tcPr>
            <w:tcW w:w="1476" w:type="dxa"/>
            <w:vAlign w:val="center"/>
          </w:tcPr>
          <w:p w14:paraId="63724E50">
            <w:pPr>
              <w:pStyle w:val="13"/>
              <w:spacing w:line="400" w:lineRule="exact"/>
              <w:jc w:val="center"/>
              <w:rPr>
                <w:rFonts w:hint="eastAsia" w:hAnsi="宋体" w:cs="宋体"/>
                <w:sz w:val="24"/>
                <w:szCs w:val="24"/>
              </w:rPr>
            </w:pPr>
          </w:p>
        </w:tc>
        <w:tc>
          <w:tcPr>
            <w:tcW w:w="873" w:type="dxa"/>
            <w:vAlign w:val="center"/>
          </w:tcPr>
          <w:p w14:paraId="7A58C002">
            <w:pPr>
              <w:pStyle w:val="13"/>
              <w:spacing w:line="400" w:lineRule="exact"/>
              <w:jc w:val="center"/>
              <w:rPr>
                <w:rFonts w:hint="eastAsia" w:hAnsi="宋体" w:cs="宋体"/>
                <w:sz w:val="24"/>
                <w:szCs w:val="24"/>
              </w:rPr>
            </w:pPr>
          </w:p>
        </w:tc>
      </w:tr>
      <w:tr w14:paraId="5DC1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131259E4">
            <w:pPr>
              <w:pStyle w:val="13"/>
              <w:spacing w:line="400" w:lineRule="exact"/>
              <w:jc w:val="center"/>
              <w:rPr>
                <w:rFonts w:hint="eastAsia" w:hAnsi="宋体" w:cs="宋体"/>
                <w:sz w:val="24"/>
                <w:szCs w:val="24"/>
              </w:rPr>
            </w:pPr>
            <w:r>
              <w:rPr>
                <w:rFonts w:hint="eastAsia" w:hAnsi="宋体" w:cs="宋体"/>
                <w:sz w:val="24"/>
                <w:szCs w:val="24"/>
              </w:rPr>
              <w:t>2</w:t>
            </w:r>
          </w:p>
        </w:tc>
        <w:tc>
          <w:tcPr>
            <w:tcW w:w="1476" w:type="dxa"/>
            <w:vAlign w:val="center"/>
          </w:tcPr>
          <w:p w14:paraId="4E330B15">
            <w:pPr>
              <w:pStyle w:val="13"/>
              <w:spacing w:line="400" w:lineRule="exact"/>
              <w:jc w:val="center"/>
              <w:rPr>
                <w:rFonts w:hint="eastAsia" w:hAnsi="宋体" w:cs="宋体"/>
                <w:sz w:val="24"/>
                <w:szCs w:val="24"/>
              </w:rPr>
            </w:pPr>
          </w:p>
        </w:tc>
        <w:tc>
          <w:tcPr>
            <w:tcW w:w="1476" w:type="dxa"/>
            <w:vAlign w:val="center"/>
          </w:tcPr>
          <w:p w14:paraId="42A199A3">
            <w:pPr>
              <w:pStyle w:val="13"/>
              <w:spacing w:line="400" w:lineRule="exact"/>
              <w:jc w:val="center"/>
              <w:rPr>
                <w:rFonts w:hint="eastAsia" w:hAnsi="宋体" w:cs="宋体"/>
                <w:sz w:val="24"/>
                <w:szCs w:val="24"/>
              </w:rPr>
            </w:pPr>
          </w:p>
        </w:tc>
        <w:tc>
          <w:tcPr>
            <w:tcW w:w="873" w:type="dxa"/>
            <w:vAlign w:val="center"/>
          </w:tcPr>
          <w:p w14:paraId="25F31FDE">
            <w:pPr>
              <w:pStyle w:val="13"/>
              <w:spacing w:line="400" w:lineRule="exact"/>
              <w:jc w:val="center"/>
              <w:rPr>
                <w:rFonts w:hint="eastAsia" w:hAnsi="宋体" w:cs="宋体"/>
                <w:sz w:val="24"/>
                <w:szCs w:val="24"/>
              </w:rPr>
            </w:pPr>
          </w:p>
        </w:tc>
        <w:tc>
          <w:tcPr>
            <w:tcW w:w="1476" w:type="dxa"/>
            <w:vAlign w:val="center"/>
          </w:tcPr>
          <w:p w14:paraId="798B6F20">
            <w:pPr>
              <w:pStyle w:val="13"/>
              <w:spacing w:line="400" w:lineRule="exact"/>
              <w:jc w:val="center"/>
              <w:rPr>
                <w:rFonts w:hint="eastAsia" w:hAnsi="宋体" w:cs="宋体"/>
                <w:sz w:val="24"/>
                <w:szCs w:val="24"/>
              </w:rPr>
            </w:pPr>
          </w:p>
        </w:tc>
        <w:tc>
          <w:tcPr>
            <w:tcW w:w="1476" w:type="dxa"/>
            <w:vAlign w:val="center"/>
          </w:tcPr>
          <w:p w14:paraId="3F3DFD49">
            <w:pPr>
              <w:pStyle w:val="13"/>
              <w:spacing w:line="400" w:lineRule="exact"/>
              <w:jc w:val="center"/>
              <w:rPr>
                <w:rFonts w:hint="eastAsia" w:hAnsi="宋体" w:cs="宋体"/>
                <w:sz w:val="24"/>
                <w:szCs w:val="24"/>
              </w:rPr>
            </w:pPr>
          </w:p>
        </w:tc>
        <w:tc>
          <w:tcPr>
            <w:tcW w:w="873" w:type="dxa"/>
            <w:vAlign w:val="center"/>
          </w:tcPr>
          <w:p w14:paraId="554E1F35">
            <w:pPr>
              <w:pStyle w:val="13"/>
              <w:spacing w:line="400" w:lineRule="exact"/>
              <w:jc w:val="center"/>
              <w:rPr>
                <w:rFonts w:hint="eastAsia" w:hAnsi="宋体" w:cs="宋体"/>
                <w:sz w:val="24"/>
                <w:szCs w:val="24"/>
              </w:rPr>
            </w:pPr>
          </w:p>
        </w:tc>
      </w:tr>
      <w:tr w14:paraId="7E9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1E59FC85">
            <w:pPr>
              <w:pStyle w:val="13"/>
              <w:spacing w:line="400" w:lineRule="exact"/>
              <w:jc w:val="center"/>
              <w:rPr>
                <w:rFonts w:hint="eastAsia" w:hAnsi="宋体" w:cs="宋体"/>
                <w:sz w:val="24"/>
                <w:szCs w:val="24"/>
              </w:rPr>
            </w:pPr>
            <w:r>
              <w:rPr>
                <w:rFonts w:hint="eastAsia" w:hAnsi="宋体" w:cs="宋体"/>
                <w:sz w:val="24"/>
                <w:szCs w:val="24"/>
              </w:rPr>
              <w:t>3</w:t>
            </w:r>
          </w:p>
        </w:tc>
        <w:tc>
          <w:tcPr>
            <w:tcW w:w="1476" w:type="dxa"/>
            <w:vAlign w:val="center"/>
          </w:tcPr>
          <w:p w14:paraId="26B191E2">
            <w:pPr>
              <w:pStyle w:val="13"/>
              <w:spacing w:line="400" w:lineRule="exact"/>
              <w:jc w:val="center"/>
              <w:rPr>
                <w:rFonts w:hint="eastAsia" w:hAnsi="宋体" w:cs="宋体"/>
                <w:sz w:val="24"/>
                <w:szCs w:val="24"/>
              </w:rPr>
            </w:pPr>
          </w:p>
        </w:tc>
        <w:tc>
          <w:tcPr>
            <w:tcW w:w="1476" w:type="dxa"/>
            <w:vAlign w:val="center"/>
          </w:tcPr>
          <w:p w14:paraId="569CA84F">
            <w:pPr>
              <w:pStyle w:val="13"/>
              <w:spacing w:line="400" w:lineRule="exact"/>
              <w:jc w:val="center"/>
              <w:rPr>
                <w:rFonts w:hint="eastAsia" w:hAnsi="宋体" w:cs="宋体"/>
                <w:sz w:val="24"/>
                <w:szCs w:val="24"/>
              </w:rPr>
            </w:pPr>
          </w:p>
        </w:tc>
        <w:tc>
          <w:tcPr>
            <w:tcW w:w="873" w:type="dxa"/>
            <w:vAlign w:val="center"/>
          </w:tcPr>
          <w:p w14:paraId="7439DD3D">
            <w:pPr>
              <w:pStyle w:val="13"/>
              <w:spacing w:line="400" w:lineRule="exact"/>
              <w:jc w:val="center"/>
              <w:rPr>
                <w:rFonts w:hint="eastAsia" w:hAnsi="宋体" w:cs="宋体"/>
                <w:sz w:val="24"/>
                <w:szCs w:val="24"/>
              </w:rPr>
            </w:pPr>
          </w:p>
        </w:tc>
        <w:tc>
          <w:tcPr>
            <w:tcW w:w="1476" w:type="dxa"/>
            <w:vAlign w:val="center"/>
          </w:tcPr>
          <w:p w14:paraId="5DC98908">
            <w:pPr>
              <w:pStyle w:val="13"/>
              <w:spacing w:line="400" w:lineRule="exact"/>
              <w:jc w:val="center"/>
              <w:rPr>
                <w:rFonts w:hint="eastAsia" w:hAnsi="宋体" w:cs="宋体"/>
                <w:sz w:val="24"/>
                <w:szCs w:val="24"/>
              </w:rPr>
            </w:pPr>
          </w:p>
        </w:tc>
        <w:tc>
          <w:tcPr>
            <w:tcW w:w="1476" w:type="dxa"/>
            <w:vAlign w:val="center"/>
          </w:tcPr>
          <w:p w14:paraId="72FB22E9">
            <w:pPr>
              <w:pStyle w:val="13"/>
              <w:spacing w:line="400" w:lineRule="exact"/>
              <w:jc w:val="center"/>
              <w:rPr>
                <w:rFonts w:hint="eastAsia" w:hAnsi="宋体" w:cs="宋体"/>
                <w:sz w:val="24"/>
                <w:szCs w:val="24"/>
              </w:rPr>
            </w:pPr>
          </w:p>
        </w:tc>
        <w:tc>
          <w:tcPr>
            <w:tcW w:w="873" w:type="dxa"/>
            <w:vAlign w:val="center"/>
          </w:tcPr>
          <w:p w14:paraId="4323A073">
            <w:pPr>
              <w:pStyle w:val="13"/>
              <w:spacing w:line="400" w:lineRule="exact"/>
              <w:jc w:val="center"/>
              <w:rPr>
                <w:rFonts w:hint="eastAsia" w:hAnsi="宋体" w:cs="宋体"/>
                <w:sz w:val="24"/>
                <w:szCs w:val="24"/>
              </w:rPr>
            </w:pPr>
          </w:p>
        </w:tc>
      </w:tr>
      <w:tr w14:paraId="26B9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250B9208">
            <w:pPr>
              <w:pStyle w:val="13"/>
              <w:spacing w:line="400" w:lineRule="exact"/>
              <w:jc w:val="center"/>
              <w:rPr>
                <w:rFonts w:hint="eastAsia" w:hAnsi="宋体" w:cs="宋体"/>
                <w:sz w:val="24"/>
                <w:szCs w:val="24"/>
              </w:rPr>
            </w:pPr>
            <w:r>
              <w:rPr>
                <w:rFonts w:hint="eastAsia" w:hAnsi="宋体" w:cs="宋体"/>
                <w:sz w:val="24"/>
                <w:szCs w:val="24"/>
              </w:rPr>
              <w:t>4</w:t>
            </w:r>
          </w:p>
        </w:tc>
        <w:tc>
          <w:tcPr>
            <w:tcW w:w="1476" w:type="dxa"/>
            <w:vAlign w:val="center"/>
          </w:tcPr>
          <w:p w14:paraId="3679EDAA">
            <w:pPr>
              <w:pStyle w:val="13"/>
              <w:spacing w:line="400" w:lineRule="exact"/>
              <w:jc w:val="center"/>
              <w:rPr>
                <w:rFonts w:hint="eastAsia" w:hAnsi="宋体" w:cs="宋体"/>
                <w:sz w:val="24"/>
                <w:szCs w:val="24"/>
              </w:rPr>
            </w:pPr>
          </w:p>
        </w:tc>
        <w:tc>
          <w:tcPr>
            <w:tcW w:w="1476" w:type="dxa"/>
            <w:vAlign w:val="center"/>
          </w:tcPr>
          <w:p w14:paraId="12F9A874">
            <w:pPr>
              <w:pStyle w:val="13"/>
              <w:spacing w:line="400" w:lineRule="exact"/>
              <w:jc w:val="center"/>
              <w:rPr>
                <w:rFonts w:hint="eastAsia" w:hAnsi="宋体" w:cs="宋体"/>
                <w:sz w:val="24"/>
                <w:szCs w:val="24"/>
              </w:rPr>
            </w:pPr>
          </w:p>
        </w:tc>
        <w:tc>
          <w:tcPr>
            <w:tcW w:w="873" w:type="dxa"/>
            <w:vAlign w:val="center"/>
          </w:tcPr>
          <w:p w14:paraId="7887C379">
            <w:pPr>
              <w:pStyle w:val="13"/>
              <w:spacing w:line="400" w:lineRule="exact"/>
              <w:jc w:val="center"/>
              <w:rPr>
                <w:rFonts w:hint="eastAsia" w:hAnsi="宋体" w:cs="宋体"/>
                <w:sz w:val="24"/>
                <w:szCs w:val="24"/>
              </w:rPr>
            </w:pPr>
          </w:p>
        </w:tc>
        <w:tc>
          <w:tcPr>
            <w:tcW w:w="1476" w:type="dxa"/>
            <w:vAlign w:val="center"/>
          </w:tcPr>
          <w:p w14:paraId="70EE1E88">
            <w:pPr>
              <w:pStyle w:val="13"/>
              <w:spacing w:line="400" w:lineRule="exact"/>
              <w:jc w:val="center"/>
              <w:rPr>
                <w:rFonts w:hint="eastAsia" w:hAnsi="宋体" w:cs="宋体"/>
                <w:sz w:val="24"/>
                <w:szCs w:val="24"/>
              </w:rPr>
            </w:pPr>
          </w:p>
        </w:tc>
        <w:tc>
          <w:tcPr>
            <w:tcW w:w="1476" w:type="dxa"/>
            <w:vAlign w:val="center"/>
          </w:tcPr>
          <w:p w14:paraId="60E99D6B">
            <w:pPr>
              <w:pStyle w:val="13"/>
              <w:spacing w:line="400" w:lineRule="exact"/>
              <w:jc w:val="center"/>
              <w:rPr>
                <w:rFonts w:hint="eastAsia" w:hAnsi="宋体" w:cs="宋体"/>
                <w:sz w:val="24"/>
                <w:szCs w:val="24"/>
              </w:rPr>
            </w:pPr>
          </w:p>
        </w:tc>
        <w:tc>
          <w:tcPr>
            <w:tcW w:w="873" w:type="dxa"/>
            <w:vAlign w:val="center"/>
          </w:tcPr>
          <w:p w14:paraId="59A08158">
            <w:pPr>
              <w:pStyle w:val="13"/>
              <w:spacing w:line="400" w:lineRule="exact"/>
              <w:jc w:val="center"/>
              <w:rPr>
                <w:rFonts w:hint="eastAsia" w:hAnsi="宋体" w:cs="宋体"/>
                <w:sz w:val="24"/>
                <w:szCs w:val="24"/>
              </w:rPr>
            </w:pPr>
          </w:p>
        </w:tc>
      </w:tr>
      <w:tr w14:paraId="0006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51DE1E59">
            <w:pPr>
              <w:pStyle w:val="13"/>
              <w:spacing w:line="400" w:lineRule="exact"/>
              <w:jc w:val="center"/>
              <w:rPr>
                <w:rFonts w:hint="eastAsia" w:hAnsi="宋体" w:cs="宋体"/>
                <w:sz w:val="24"/>
                <w:szCs w:val="24"/>
              </w:rPr>
            </w:pPr>
            <w:r>
              <w:rPr>
                <w:rFonts w:hint="eastAsia" w:hAnsi="宋体" w:cs="宋体"/>
                <w:sz w:val="24"/>
                <w:szCs w:val="24"/>
              </w:rPr>
              <w:t>5</w:t>
            </w:r>
          </w:p>
        </w:tc>
        <w:tc>
          <w:tcPr>
            <w:tcW w:w="1476" w:type="dxa"/>
            <w:vAlign w:val="center"/>
          </w:tcPr>
          <w:p w14:paraId="531A562B">
            <w:pPr>
              <w:pStyle w:val="13"/>
              <w:spacing w:line="400" w:lineRule="exact"/>
              <w:jc w:val="center"/>
              <w:rPr>
                <w:rFonts w:hint="eastAsia" w:hAnsi="宋体" w:cs="宋体"/>
                <w:sz w:val="24"/>
                <w:szCs w:val="24"/>
              </w:rPr>
            </w:pPr>
          </w:p>
        </w:tc>
        <w:tc>
          <w:tcPr>
            <w:tcW w:w="1476" w:type="dxa"/>
            <w:vAlign w:val="center"/>
          </w:tcPr>
          <w:p w14:paraId="6587F57C">
            <w:pPr>
              <w:pStyle w:val="13"/>
              <w:spacing w:line="400" w:lineRule="exact"/>
              <w:jc w:val="center"/>
              <w:rPr>
                <w:rFonts w:hint="eastAsia" w:hAnsi="宋体" w:cs="宋体"/>
                <w:sz w:val="24"/>
                <w:szCs w:val="24"/>
              </w:rPr>
            </w:pPr>
          </w:p>
        </w:tc>
        <w:tc>
          <w:tcPr>
            <w:tcW w:w="873" w:type="dxa"/>
            <w:vAlign w:val="center"/>
          </w:tcPr>
          <w:p w14:paraId="13FD387E">
            <w:pPr>
              <w:pStyle w:val="13"/>
              <w:spacing w:line="400" w:lineRule="exact"/>
              <w:jc w:val="center"/>
              <w:rPr>
                <w:rFonts w:hint="eastAsia" w:hAnsi="宋体" w:cs="宋体"/>
                <w:sz w:val="24"/>
                <w:szCs w:val="24"/>
              </w:rPr>
            </w:pPr>
          </w:p>
        </w:tc>
        <w:tc>
          <w:tcPr>
            <w:tcW w:w="1476" w:type="dxa"/>
            <w:vAlign w:val="center"/>
          </w:tcPr>
          <w:p w14:paraId="1F1705DE">
            <w:pPr>
              <w:pStyle w:val="13"/>
              <w:spacing w:line="400" w:lineRule="exact"/>
              <w:jc w:val="center"/>
              <w:rPr>
                <w:rFonts w:hint="eastAsia" w:hAnsi="宋体" w:cs="宋体"/>
                <w:sz w:val="24"/>
                <w:szCs w:val="24"/>
              </w:rPr>
            </w:pPr>
          </w:p>
        </w:tc>
        <w:tc>
          <w:tcPr>
            <w:tcW w:w="1476" w:type="dxa"/>
            <w:vAlign w:val="center"/>
          </w:tcPr>
          <w:p w14:paraId="1209EA22">
            <w:pPr>
              <w:pStyle w:val="13"/>
              <w:spacing w:line="400" w:lineRule="exact"/>
              <w:jc w:val="center"/>
              <w:rPr>
                <w:rFonts w:hint="eastAsia" w:hAnsi="宋体" w:cs="宋体"/>
                <w:sz w:val="24"/>
                <w:szCs w:val="24"/>
              </w:rPr>
            </w:pPr>
          </w:p>
        </w:tc>
        <w:tc>
          <w:tcPr>
            <w:tcW w:w="873" w:type="dxa"/>
            <w:vAlign w:val="center"/>
          </w:tcPr>
          <w:p w14:paraId="0CFCB4FA">
            <w:pPr>
              <w:pStyle w:val="13"/>
              <w:spacing w:line="400" w:lineRule="exact"/>
              <w:jc w:val="center"/>
              <w:rPr>
                <w:rFonts w:hint="eastAsia" w:hAnsi="宋体" w:cs="宋体"/>
                <w:sz w:val="24"/>
                <w:szCs w:val="24"/>
              </w:rPr>
            </w:pPr>
          </w:p>
        </w:tc>
      </w:tr>
      <w:tr w14:paraId="3F14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712C4D0D">
            <w:pPr>
              <w:pStyle w:val="13"/>
              <w:spacing w:line="400" w:lineRule="exact"/>
              <w:jc w:val="center"/>
              <w:rPr>
                <w:rFonts w:hint="eastAsia" w:hAnsi="宋体" w:cs="宋体"/>
                <w:sz w:val="24"/>
                <w:szCs w:val="24"/>
              </w:rPr>
            </w:pPr>
            <w:r>
              <w:rPr>
                <w:rFonts w:hint="eastAsia" w:hAnsi="宋体" w:cs="宋体"/>
                <w:sz w:val="24"/>
                <w:szCs w:val="24"/>
              </w:rPr>
              <w:t>6</w:t>
            </w:r>
          </w:p>
        </w:tc>
        <w:tc>
          <w:tcPr>
            <w:tcW w:w="1476" w:type="dxa"/>
            <w:vAlign w:val="center"/>
          </w:tcPr>
          <w:p w14:paraId="66CC73DB">
            <w:pPr>
              <w:pStyle w:val="13"/>
              <w:spacing w:line="400" w:lineRule="exact"/>
              <w:jc w:val="center"/>
              <w:rPr>
                <w:rFonts w:hint="eastAsia" w:hAnsi="宋体" w:cs="宋体"/>
                <w:sz w:val="24"/>
                <w:szCs w:val="24"/>
              </w:rPr>
            </w:pPr>
          </w:p>
        </w:tc>
        <w:tc>
          <w:tcPr>
            <w:tcW w:w="1476" w:type="dxa"/>
            <w:vAlign w:val="center"/>
          </w:tcPr>
          <w:p w14:paraId="6265079E">
            <w:pPr>
              <w:pStyle w:val="13"/>
              <w:spacing w:line="400" w:lineRule="exact"/>
              <w:jc w:val="center"/>
              <w:rPr>
                <w:rFonts w:hint="eastAsia" w:hAnsi="宋体" w:cs="宋体"/>
                <w:sz w:val="24"/>
                <w:szCs w:val="24"/>
              </w:rPr>
            </w:pPr>
          </w:p>
        </w:tc>
        <w:tc>
          <w:tcPr>
            <w:tcW w:w="873" w:type="dxa"/>
            <w:vAlign w:val="center"/>
          </w:tcPr>
          <w:p w14:paraId="603823C3">
            <w:pPr>
              <w:pStyle w:val="13"/>
              <w:spacing w:line="400" w:lineRule="exact"/>
              <w:jc w:val="center"/>
              <w:rPr>
                <w:rFonts w:hint="eastAsia" w:hAnsi="宋体" w:cs="宋体"/>
                <w:sz w:val="24"/>
                <w:szCs w:val="24"/>
              </w:rPr>
            </w:pPr>
          </w:p>
        </w:tc>
        <w:tc>
          <w:tcPr>
            <w:tcW w:w="1476" w:type="dxa"/>
            <w:vAlign w:val="center"/>
          </w:tcPr>
          <w:p w14:paraId="49376F19">
            <w:pPr>
              <w:pStyle w:val="13"/>
              <w:spacing w:line="400" w:lineRule="exact"/>
              <w:jc w:val="center"/>
              <w:rPr>
                <w:rFonts w:hint="eastAsia" w:hAnsi="宋体" w:cs="宋体"/>
                <w:sz w:val="24"/>
                <w:szCs w:val="24"/>
              </w:rPr>
            </w:pPr>
          </w:p>
        </w:tc>
        <w:tc>
          <w:tcPr>
            <w:tcW w:w="1476" w:type="dxa"/>
            <w:vAlign w:val="center"/>
          </w:tcPr>
          <w:p w14:paraId="6CE1B07C">
            <w:pPr>
              <w:pStyle w:val="13"/>
              <w:spacing w:line="400" w:lineRule="exact"/>
              <w:jc w:val="center"/>
              <w:rPr>
                <w:rFonts w:hint="eastAsia" w:hAnsi="宋体" w:cs="宋体"/>
                <w:sz w:val="24"/>
                <w:szCs w:val="24"/>
              </w:rPr>
            </w:pPr>
          </w:p>
        </w:tc>
        <w:tc>
          <w:tcPr>
            <w:tcW w:w="873" w:type="dxa"/>
            <w:vAlign w:val="center"/>
          </w:tcPr>
          <w:p w14:paraId="5E839941">
            <w:pPr>
              <w:pStyle w:val="13"/>
              <w:spacing w:line="400" w:lineRule="exact"/>
              <w:jc w:val="center"/>
              <w:rPr>
                <w:rFonts w:hint="eastAsia" w:hAnsi="宋体" w:cs="宋体"/>
                <w:sz w:val="24"/>
                <w:szCs w:val="24"/>
              </w:rPr>
            </w:pPr>
          </w:p>
        </w:tc>
      </w:tr>
      <w:tr w14:paraId="0857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72C803C3">
            <w:pPr>
              <w:pStyle w:val="13"/>
              <w:spacing w:line="400" w:lineRule="exact"/>
              <w:jc w:val="center"/>
              <w:rPr>
                <w:rFonts w:hint="eastAsia" w:hAnsi="宋体" w:cs="宋体"/>
                <w:sz w:val="24"/>
                <w:szCs w:val="24"/>
              </w:rPr>
            </w:pPr>
            <w:r>
              <w:rPr>
                <w:rFonts w:hint="eastAsia" w:hAnsi="宋体" w:cs="宋体"/>
                <w:sz w:val="24"/>
                <w:szCs w:val="24"/>
              </w:rPr>
              <w:t>7</w:t>
            </w:r>
          </w:p>
        </w:tc>
        <w:tc>
          <w:tcPr>
            <w:tcW w:w="1476" w:type="dxa"/>
            <w:vAlign w:val="center"/>
          </w:tcPr>
          <w:p w14:paraId="674B47F9">
            <w:pPr>
              <w:pStyle w:val="13"/>
              <w:spacing w:line="400" w:lineRule="exact"/>
              <w:jc w:val="center"/>
              <w:rPr>
                <w:rFonts w:hint="eastAsia" w:hAnsi="宋体" w:cs="宋体"/>
                <w:sz w:val="24"/>
                <w:szCs w:val="24"/>
              </w:rPr>
            </w:pPr>
          </w:p>
        </w:tc>
        <w:tc>
          <w:tcPr>
            <w:tcW w:w="1476" w:type="dxa"/>
            <w:vAlign w:val="center"/>
          </w:tcPr>
          <w:p w14:paraId="165DE9AD">
            <w:pPr>
              <w:pStyle w:val="13"/>
              <w:spacing w:line="400" w:lineRule="exact"/>
              <w:jc w:val="center"/>
              <w:rPr>
                <w:rFonts w:hint="eastAsia" w:hAnsi="宋体" w:cs="宋体"/>
                <w:sz w:val="24"/>
                <w:szCs w:val="24"/>
              </w:rPr>
            </w:pPr>
          </w:p>
        </w:tc>
        <w:tc>
          <w:tcPr>
            <w:tcW w:w="873" w:type="dxa"/>
            <w:vAlign w:val="center"/>
          </w:tcPr>
          <w:p w14:paraId="542ED819">
            <w:pPr>
              <w:pStyle w:val="13"/>
              <w:spacing w:line="400" w:lineRule="exact"/>
              <w:jc w:val="center"/>
              <w:rPr>
                <w:rFonts w:hint="eastAsia" w:hAnsi="宋体" w:cs="宋体"/>
                <w:sz w:val="24"/>
                <w:szCs w:val="24"/>
              </w:rPr>
            </w:pPr>
          </w:p>
        </w:tc>
        <w:tc>
          <w:tcPr>
            <w:tcW w:w="1476" w:type="dxa"/>
            <w:vAlign w:val="center"/>
          </w:tcPr>
          <w:p w14:paraId="09BBBE56">
            <w:pPr>
              <w:pStyle w:val="13"/>
              <w:spacing w:line="400" w:lineRule="exact"/>
              <w:jc w:val="center"/>
              <w:rPr>
                <w:rFonts w:hint="eastAsia" w:hAnsi="宋体" w:cs="宋体"/>
                <w:sz w:val="24"/>
                <w:szCs w:val="24"/>
              </w:rPr>
            </w:pPr>
          </w:p>
        </w:tc>
        <w:tc>
          <w:tcPr>
            <w:tcW w:w="1476" w:type="dxa"/>
            <w:vAlign w:val="center"/>
          </w:tcPr>
          <w:p w14:paraId="12D303C2">
            <w:pPr>
              <w:pStyle w:val="13"/>
              <w:spacing w:line="400" w:lineRule="exact"/>
              <w:jc w:val="center"/>
              <w:rPr>
                <w:rFonts w:hint="eastAsia" w:hAnsi="宋体" w:cs="宋体"/>
                <w:sz w:val="24"/>
                <w:szCs w:val="24"/>
              </w:rPr>
            </w:pPr>
          </w:p>
        </w:tc>
        <w:tc>
          <w:tcPr>
            <w:tcW w:w="873" w:type="dxa"/>
            <w:vAlign w:val="center"/>
          </w:tcPr>
          <w:p w14:paraId="5E1665B8">
            <w:pPr>
              <w:pStyle w:val="13"/>
              <w:spacing w:line="400" w:lineRule="exact"/>
              <w:jc w:val="center"/>
              <w:rPr>
                <w:rFonts w:hint="eastAsia" w:hAnsi="宋体" w:cs="宋体"/>
                <w:sz w:val="24"/>
                <w:szCs w:val="24"/>
              </w:rPr>
            </w:pPr>
          </w:p>
        </w:tc>
      </w:tr>
      <w:tr w14:paraId="651C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73" w:type="dxa"/>
            <w:vAlign w:val="center"/>
          </w:tcPr>
          <w:p w14:paraId="2729FBAD">
            <w:pPr>
              <w:pStyle w:val="13"/>
              <w:spacing w:line="400" w:lineRule="exact"/>
              <w:jc w:val="center"/>
              <w:rPr>
                <w:rFonts w:hint="eastAsia" w:hAnsi="宋体" w:cs="宋体"/>
                <w:sz w:val="24"/>
                <w:szCs w:val="24"/>
              </w:rPr>
            </w:pPr>
            <w:r>
              <w:rPr>
                <w:rFonts w:hint="eastAsia" w:hAnsi="宋体" w:cs="宋体"/>
                <w:sz w:val="24"/>
                <w:szCs w:val="24"/>
              </w:rPr>
              <w:t>8</w:t>
            </w:r>
          </w:p>
        </w:tc>
        <w:tc>
          <w:tcPr>
            <w:tcW w:w="1476" w:type="dxa"/>
            <w:vAlign w:val="center"/>
          </w:tcPr>
          <w:p w14:paraId="0DE3A939">
            <w:pPr>
              <w:pStyle w:val="13"/>
              <w:spacing w:line="400" w:lineRule="exact"/>
              <w:jc w:val="center"/>
              <w:rPr>
                <w:rFonts w:hint="eastAsia" w:hAnsi="宋体" w:cs="宋体"/>
                <w:sz w:val="24"/>
                <w:szCs w:val="24"/>
              </w:rPr>
            </w:pPr>
          </w:p>
        </w:tc>
        <w:tc>
          <w:tcPr>
            <w:tcW w:w="1476" w:type="dxa"/>
            <w:vAlign w:val="center"/>
          </w:tcPr>
          <w:p w14:paraId="2ED4EE3F">
            <w:pPr>
              <w:pStyle w:val="13"/>
              <w:spacing w:line="400" w:lineRule="exact"/>
              <w:jc w:val="center"/>
              <w:rPr>
                <w:rFonts w:hint="eastAsia" w:hAnsi="宋体" w:cs="宋体"/>
                <w:sz w:val="24"/>
                <w:szCs w:val="24"/>
              </w:rPr>
            </w:pPr>
          </w:p>
        </w:tc>
        <w:tc>
          <w:tcPr>
            <w:tcW w:w="873" w:type="dxa"/>
            <w:vAlign w:val="center"/>
          </w:tcPr>
          <w:p w14:paraId="4F83C814">
            <w:pPr>
              <w:pStyle w:val="13"/>
              <w:spacing w:line="400" w:lineRule="exact"/>
              <w:jc w:val="center"/>
              <w:rPr>
                <w:rFonts w:hint="eastAsia" w:hAnsi="宋体" w:cs="宋体"/>
                <w:sz w:val="24"/>
                <w:szCs w:val="24"/>
              </w:rPr>
            </w:pPr>
          </w:p>
        </w:tc>
        <w:tc>
          <w:tcPr>
            <w:tcW w:w="1476" w:type="dxa"/>
            <w:vAlign w:val="center"/>
          </w:tcPr>
          <w:p w14:paraId="63CEB054">
            <w:pPr>
              <w:pStyle w:val="13"/>
              <w:spacing w:line="400" w:lineRule="exact"/>
              <w:jc w:val="center"/>
              <w:rPr>
                <w:rFonts w:hint="eastAsia" w:hAnsi="宋体" w:cs="宋体"/>
                <w:sz w:val="24"/>
                <w:szCs w:val="24"/>
              </w:rPr>
            </w:pPr>
          </w:p>
        </w:tc>
        <w:tc>
          <w:tcPr>
            <w:tcW w:w="1476" w:type="dxa"/>
            <w:vAlign w:val="center"/>
          </w:tcPr>
          <w:p w14:paraId="6D7E787A">
            <w:pPr>
              <w:pStyle w:val="13"/>
              <w:spacing w:line="400" w:lineRule="exact"/>
              <w:jc w:val="center"/>
              <w:rPr>
                <w:rFonts w:hint="eastAsia" w:hAnsi="宋体" w:cs="宋体"/>
                <w:sz w:val="24"/>
                <w:szCs w:val="24"/>
              </w:rPr>
            </w:pPr>
          </w:p>
        </w:tc>
        <w:tc>
          <w:tcPr>
            <w:tcW w:w="873" w:type="dxa"/>
            <w:vAlign w:val="center"/>
          </w:tcPr>
          <w:p w14:paraId="34C629C7">
            <w:pPr>
              <w:pStyle w:val="13"/>
              <w:spacing w:line="400" w:lineRule="exact"/>
              <w:jc w:val="center"/>
              <w:rPr>
                <w:rFonts w:hint="eastAsia" w:hAnsi="宋体" w:cs="宋体"/>
                <w:sz w:val="24"/>
                <w:szCs w:val="24"/>
              </w:rPr>
            </w:pPr>
          </w:p>
        </w:tc>
      </w:tr>
    </w:tbl>
    <w:p w14:paraId="6AB86E72">
      <w:pPr>
        <w:pStyle w:val="13"/>
        <w:spacing w:line="360" w:lineRule="exact"/>
        <w:ind w:left="1080" w:leftChars="257" w:hanging="540"/>
        <w:rPr>
          <w:rFonts w:hint="eastAsia" w:hAnsi="宋体" w:cs="宋体"/>
          <w:sz w:val="24"/>
          <w:szCs w:val="24"/>
        </w:rPr>
      </w:pPr>
    </w:p>
    <w:p w14:paraId="3EE30B30">
      <w:pPr>
        <w:pStyle w:val="13"/>
        <w:spacing w:line="400" w:lineRule="exact"/>
        <w:ind w:left="1080" w:leftChars="257" w:hanging="540"/>
        <w:rPr>
          <w:rFonts w:hint="eastAsia" w:hAnsi="宋体" w:cs="宋体"/>
          <w:sz w:val="24"/>
          <w:szCs w:val="24"/>
        </w:rPr>
      </w:pPr>
    </w:p>
    <w:p w14:paraId="05B18147">
      <w:pPr>
        <w:autoSpaceDE w:val="0"/>
        <w:autoSpaceDN w:val="0"/>
        <w:adjustRightInd w:val="0"/>
        <w:spacing w:line="400" w:lineRule="exact"/>
        <w:ind w:firstLine="240" w:firstLineChars="100"/>
        <w:jc w:val="lef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1C774FC4">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4793CA0B">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4325F127">
      <w:pPr>
        <w:pStyle w:val="13"/>
        <w:spacing w:line="240" w:lineRule="atLeast"/>
        <w:rPr>
          <w:rFonts w:hint="eastAsia" w:hAnsi="宋体" w:cs="宋体"/>
          <w:b/>
          <w:bCs/>
          <w:sz w:val="24"/>
          <w:szCs w:val="24"/>
        </w:rPr>
      </w:pPr>
    </w:p>
    <w:p w14:paraId="345EF281">
      <w:pPr>
        <w:pStyle w:val="13"/>
        <w:spacing w:line="240" w:lineRule="atLeast"/>
        <w:rPr>
          <w:rFonts w:hint="eastAsia" w:hAnsi="宋体" w:cs="宋体"/>
          <w:b/>
          <w:bCs/>
          <w:sz w:val="24"/>
          <w:szCs w:val="24"/>
        </w:rPr>
      </w:pPr>
    </w:p>
    <w:p w14:paraId="618491CC">
      <w:pPr>
        <w:pStyle w:val="13"/>
        <w:spacing w:line="240" w:lineRule="atLeast"/>
        <w:rPr>
          <w:rFonts w:hint="eastAsia" w:hAnsi="宋体" w:cs="宋体"/>
          <w:b/>
          <w:bCs/>
          <w:sz w:val="24"/>
          <w:szCs w:val="24"/>
        </w:rPr>
      </w:pPr>
    </w:p>
    <w:p w14:paraId="04B29F33">
      <w:pPr>
        <w:pStyle w:val="13"/>
        <w:spacing w:line="240" w:lineRule="atLeast"/>
        <w:rPr>
          <w:rFonts w:hint="eastAsia" w:hAnsi="宋体" w:cs="宋体"/>
          <w:b/>
          <w:bCs/>
          <w:sz w:val="24"/>
          <w:szCs w:val="24"/>
        </w:rPr>
      </w:pPr>
    </w:p>
    <w:p w14:paraId="48580AD3">
      <w:pPr>
        <w:pStyle w:val="13"/>
        <w:spacing w:line="240" w:lineRule="atLeast"/>
        <w:rPr>
          <w:rFonts w:hint="eastAsia" w:hAnsi="宋体" w:cs="宋体"/>
          <w:b/>
          <w:bCs/>
          <w:sz w:val="24"/>
          <w:szCs w:val="24"/>
        </w:rPr>
      </w:pPr>
    </w:p>
    <w:p w14:paraId="3D3C221B">
      <w:pPr>
        <w:pStyle w:val="13"/>
        <w:spacing w:line="240" w:lineRule="atLeast"/>
        <w:rPr>
          <w:rFonts w:hint="eastAsia" w:hAnsi="宋体" w:cs="宋体"/>
          <w:b/>
          <w:bCs/>
          <w:sz w:val="24"/>
          <w:szCs w:val="24"/>
        </w:rPr>
      </w:pPr>
    </w:p>
    <w:p w14:paraId="65C1DDB4">
      <w:pPr>
        <w:rPr>
          <w:rFonts w:hint="eastAsia" w:ascii="宋体" w:hAnsi="宋体" w:cs="宋体"/>
          <w:b/>
          <w:bCs/>
          <w:sz w:val="24"/>
        </w:rPr>
      </w:pPr>
    </w:p>
    <w:p w14:paraId="45EDE907">
      <w:pPr>
        <w:rPr>
          <w:rFonts w:hint="eastAsia" w:ascii="宋体" w:hAnsi="宋体" w:cs="宋体"/>
          <w:b/>
          <w:bCs/>
          <w:sz w:val="24"/>
        </w:rPr>
      </w:pPr>
      <w:bookmarkStart w:id="631" w:name="_Toc24186"/>
      <w:bookmarkStart w:id="632" w:name="_Toc10335"/>
      <w:r>
        <w:rPr>
          <w:rFonts w:hint="eastAsia" w:ascii="宋体" w:hAnsi="宋体" w:cs="宋体"/>
          <w:b/>
          <w:bCs/>
          <w:sz w:val="24"/>
        </w:rPr>
        <w:br w:type="page"/>
      </w:r>
    </w:p>
    <w:p w14:paraId="4609811D">
      <w:pPr>
        <w:pStyle w:val="13"/>
        <w:tabs>
          <w:tab w:val="left" w:pos="5580"/>
        </w:tabs>
        <w:spacing w:line="400" w:lineRule="exact"/>
        <w:jc w:val="center"/>
        <w:outlineLvl w:val="1"/>
        <w:rPr>
          <w:rFonts w:hint="eastAsia" w:hAnsi="宋体" w:cs="宋体"/>
          <w:b/>
          <w:bCs/>
          <w:sz w:val="24"/>
          <w:szCs w:val="24"/>
        </w:rPr>
      </w:pPr>
      <w:bookmarkStart w:id="633" w:name="_Toc31511"/>
      <w:r>
        <w:rPr>
          <w:rFonts w:hint="eastAsia" w:hAnsi="宋体" w:cs="宋体"/>
          <w:b/>
          <w:bCs/>
          <w:sz w:val="24"/>
          <w:szCs w:val="24"/>
        </w:rPr>
        <w:t>4、</w:t>
      </w:r>
      <w:bookmarkEnd w:id="631"/>
      <w:bookmarkEnd w:id="632"/>
      <w:r>
        <w:rPr>
          <w:rFonts w:hint="eastAsia" w:hAnsi="宋体" w:cs="宋体"/>
          <w:b/>
          <w:bCs/>
          <w:sz w:val="24"/>
          <w:szCs w:val="24"/>
        </w:rPr>
        <w:t>服务需求偏离表</w:t>
      </w:r>
      <w:bookmarkEnd w:id="633"/>
    </w:p>
    <w:p w14:paraId="081B4266">
      <w:pPr>
        <w:pStyle w:val="13"/>
        <w:spacing w:line="400" w:lineRule="exact"/>
        <w:rPr>
          <w:rFonts w:hint="eastAsia" w:hAnsi="宋体" w:cs="宋体"/>
          <w:sz w:val="24"/>
          <w:szCs w:val="24"/>
        </w:rPr>
      </w:pPr>
      <w:r>
        <w:rPr>
          <w:rFonts w:hint="eastAsia" w:hAnsi="宋体" w:cs="宋体"/>
          <w:sz w:val="24"/>
          <w:szCs w:val="24"/>
        </w:rPr>
        <w:t>项目名称:                  项目编号:                标项号：（如有）</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724"/>
        <w:gridCol w:w="1040"/>
        <w:gridCol w:w="2154"/>
        <w:gridCol w:w="2154"/>
        <w:gridCol w:w="485"/>
        <w:gridCol w:w="486"/>
      </w:tblGrid>
      <w:tr w14:paraId="2DBE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17359CE9">
            <w:pPr>
              <w:pStyle w:val="13"/>
              <w:spacing w:line="400" w:lineRule="exact"/>
              <w:jc w:val="center"/>
              <w:rPr>
                <w:rFonts w:hint="eastAsia" w:hAnsi="宋体" w:cs="宋体"/>
                <w:sz w:val="24"/>
                <w:szCs w:val="24"/>
              </w:rPr>
            </w:pPr>
            <w:r>
              <w:rPr>
                <w:rFonts w:hint="eastAsia" w:hAnsi="宋体" w:cs="宋体"/>
                <w:sz w:val="24"/>
                <w:szCs w:val="24"/>
              </w:rPr>
              <w:t>序号</w:t>
            </w:r>
          </w:p>
        </w:tc>
        <w:tc>
          <w:tcPr>
            <w:tcW w:w="1724" w:type="dxa"/>
            <w:vAlign w:val="center"/>
          </w:tcPr>
          <w:p w14:paraId="598A4A9D">
            <w:pPr>
              <w:pStyle w:val="13"/>
              <w:spacing w:line="400" w:lineRule="exact"/>
              <w:jc w:val="center"/>
              <w:rPr>
                <w:rFonts w:hint="eastAsia" w:hAnsi="宋体" w:cs="宋体"/>
                <w:sz w:val="24"/>
                <w:szCs w:val="24"/>
              </w:rPr>
            </w:pPr>
            <w:r>
              <w:rPr>
                <w:rFonts w:hint="eastAsia" w:hAnsi="宋体" w:cs="宋体"/>
                <w:sz w:val="24"/>
                <w:szCs w:val="24"/>
              </w:rPr>
              <w:t>服务名称</w:t>
            </w:r>
          </w:p>
        </w:tc>
        <w:tc>
          <w:tcPr>
            <w:tcW w:w="1040" w:type="dxa"/>
            <w:vAlign w:val="center"/>
          </w:tcPr>
          <w:p w14:paraId="2CA0BD8F">
            <w:pPr>
              <w:pStyle w:val="13"/>
              <w:spacing w:line="400" w:lineRule="exact"/>
              <w:jc w:val="center"/>
              <w:rPr>
                <w:rFonts w:hint="eastAsia" w:hAnsi="宋体" w:cs="宋体"/>
                <w:sz w:val="24"/>
                <w:szCs w:val="24"/>
              </w:rPr>
            </w:pPr>
            <w:r>
              <w:rPr>
                <w:rFonts w:hint="eastAsia" w:hAnsi="宋体" w:cs="宋体"/>
                <w:sz w:val="24"/>
                <w:szCs w:val="24"/>
              </w:rPr>
              <w:t>磋商文件条款号</w:t>
            </w:r>
          </w:p>
        </w:tc>
        <w:tc>
          <w:tcPr>
            <w:tcW w:w="2154" w:type="dxa"/>
            <w:vAlign w:val="center"/>
          </w:tcPr>
          <w:p w14:paraId="5008F9CD">
            <w:pPr>
              <w:pStyle w:val="13"/>
              <w:spacing w:line="400" w:lineRule="exact"/>
              <w:jc w:val="center"/>
              <w:rPr>
                <w:rFonts w:hint="eastAsia" w:hAnsi="宋体" w:cs="宋体"/>
                <w:sz w:val="24"/>
                <w:szCs w:val="24"/>
              </w:rPr>
            </w:pPr>
            <w:r>
              <w:rPr>
                <w:rFonts w:hint="eastAsia" w:hAnsi="宋体" w:cs="宋体"/>
                <w:sz w:val="24"/>
                <w:szCs w:val="24"/>
              </w:rPr>
              <w:t>磋商要求</w:t>
            </w:r>
          </w:p>
        </w:tc>
        <w:tc>
          <w:tcPr>
            <w:tcW w:w="2154" w:type="dxa"/>
            <w:vAlign w:val="center"/>
          </w:tcPr>
          <w:p w14:paraId="44BBE882">
            <w:pPr>
              <w:pStyle w:val="13"/>
              <w:spacing w:line="400" w:lineRule="exact"/>
              <w:jc w:val="center"/>
              <w:rPr>
                <w:rFonts w:hint="eastAsia" w:hAnsi="宋体" w:cs="宋体"/>
                <w:sz w:val="24"/>
                <w:szCs w:val="24"/>
              </w:rPr>
            </w:pPr>
            <w:r>
              <w:rPr>
                <w:rFonts w:hint="eastAsia" w:hAnsi="宋体" w:cs="宋体"/>
                <w:sz w:val="24"/>
                <w:szCs w:val="24"/>
              </w:rPr>
              <w:t>响应要求</w:t>
            </w:r>
          </w:p>
        </w:tc>
        <w:tc>
          <w:tcPr>
            <w:tcW w:w="485" w:type="dxa"/>
            <w:vAlign w:val="center"/>
          </w:tcPr>
          <w:p w14:paraId="17920EB4">
            <w:pPr>
              <w:pStyle w:val="13"/>
              <w:spacing w:line="400" w:lineRule="exact"/>
              <w:jc w:val="center"/>
              <w:rPr>
                <w:rFonts w:hint="eastAsia" w:hAnsi="宋体" w:cs="宋体"/>
                <w:sz w:val="24"/>
                <w:szCs w:val="24"/>
              </w:rPr>
            </w:pPr>
            <w:r>
              <w:rPr>
                <w:rFonts w:hint="eastAsia" w:hAnsi="宋体" w:cs="宋体"/>
                <w:sz w:val="24"/>
                <w:szCs w:val="24"/>
              </w:rPr>
              <w:t>偏离</w:t>
            </w:r>
          </w:p>
        </w:tc>
        <w:tc>
          <w:tcPr>
            <w:tcW w:w="486" w:type="dxa"/>
            <w:vAlign w:val="center"/>
          </w:tcPr>
          <w:p w14:paraId="2C787CBA">
            <w:pPr>
              <w:pStyle w:val="13"/>
              <w:spacing w:line="400" w:lineRule="exact"/>
              <w:jc w:val="center"/>
              <w:rPr>
                <w:rFonts w:hint="eastAsia" w:hAnsi="宋体" w:cs="宋体"/>
                <w:sz w:val="24"/>
                <w:szCs w:val="24"/>
              </w:rPr>
            </w:pPr>
            <w:r>
              <w:rPr>
                <w:rFonts w:hint="eastAsia" w:hAnsi="宋体" w:cs="宋体"/>
                <w:sz w:val="24"/>
                <w:szCs w:val="24"/>
              </w:rPr>
              <w:t>说明</w:t>
            </w:r>
          </w:p>
        </w:tc>
      </w:tr>
      <w:tr w14:paraId="46BF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0AC670AD">
            <w:pPr>
              <w:pStyle w:val="13"/>
              <w:spacing w:line="400" w:lineRule="exact"/>
              <w:jc w:val="center"/>
              <w:rPr>
                <w:rFonts w:hint="eastAsia" w:hAnsi="宋体" w:cs="宋体"/>
                <w:sz w:val="24"/>
                <w:szCs w:val="24"/>
              </w:rPr>
            </w:pPr>
            <w:r>
              <w:rPr>
                <w:rFonts w:hint="eastAsia" w:hAnsi="宋体" w:cs="宋体"/>
                <w:sz w:val="24"/>
                <w:szCs w:val="24"/>
              </w:rPr>
              <w:t>1</w:t>
            </w:r>
          </w:p>
        </w:tc>
        <w:tc>
          <w:tcPr>
            <w:tcW w:w="1724" w:type="dxa"/>
            <w:vAlign w:val="center"/>
          </w:tcPr>
          <w:p w14:paraId="0E1A141D">
            <w:pPr>
              <w:pStyle w:val="13"/>
              <w:spacing w:line="400" w:lineRule="exact"/>
              <w:rPr>
                <w:rFonts w:hint="eastAsia" w:hAnsi="宋体" w:cs="宋体"/>
                <w:sz w:val="24"/>
                <w:szCs w:val="24"/>
              </w:rPr>
            </w:pPr>
          </w:p>
        </w:tc>
        <w:tc>
          <w:tcPr>
            <w:tcW w:w="1040" w:type="dxa"/>
            <w:vAlign w:val="center"/>
          </w:tcPr>
          <w:p w14:paraId="48BA73C5">
            <w:pPr>
              <w:pStyle w:val="13"/>
              <w:spacing w:line="400" w:lineRule="exact"/>
              <w:rPr>
                <w:rFonts w:hint="eastAsia" w:hAnsi="宋体" w:cs="宋体"/>
                <w:sz w:val="24"/>
                <w:szCs w:val="24"/>
              </w:rPr>
            </w:pPr>
          </w:p>
        </w:tc>
        <w:tc>
          <w:tcPr>
            <w:tcW w:w="2154" w:type="dxa"/>
            <w:vAlign w:val="center"/>
          </w:tcPr>
          <w:p w14:paraId="5C5753CF">
            <w:pPr>
              <w:pStyle w:val="13"/>
              <w:spacing w:line="400" w:lineRule="exact"/>
              <w:rPr>
                <w:rFonts w:hint="eastAsia" w:hAnsi="宋体" w:cs="宋体"/>
                <w:sz w:val="24"/>
                <w:szCs w:val="24"/>
              </w:rPr>
            </w:pPr>
          </w:p>
        </w:tc>
        <w:tc>
          <w:tcPr>
            <w:tcW w:w="2154" w:type="dxa"/>
            <w:vAlign w:val="center"/>
          </w:tcPr>
          <w:p w14:paraId="21A31DF4">
            <w:pPr>
              <w:pStyle w:val="13"/>
              <w:spacing w:line="400" w:lineRule="exact"/>
              <w:rPr>
                <w:rFonts w:hint="eastAsia" w:hAnsi="宋体" w:cs="宋体"/>
                <w:sz w:val="24"/>
                <w:szCs w:val="24"/>
              </w:rPr>
            </w:pPr>
          </w:p>
        </w:tc>
        <w:tc>
          <w:tcPr>
            <w:tcW w:w="485" w:type="dxa"/>
            <w:vAlign w:val="center"/>
          </w:tcPr>
          <w:p w14:paraId="2FA7BC12">
            <w:pPr>
              <w:pStyle w:val="13"/>
              <w:spacing w:line="400" w:lineRule="exact"/>
              <w:rPr>
                <w:rFonts w:hint="eastAsia" w:hAnsi="宋体" w:cs="宋体"/>
                <w:sz w:val="24"/>
                <w:szCs w:val="24"/>
              </w:rPr>
            </w:pPr>
          </w:p>
        </w:tc>
        <w:tc>
          <w:tcPr>
            <w:tcW w:w="486" w:type="dxa"/>
            <w:vAlign w:val="center"/>
          </w:tcPr>
          <w:p w14:paraId="2167F463">
            <w:pPr>
              <w:pStyle w:val="13"/>
              <w:spacing w:line="400" w:lineRule="exact"/>
              <w:rPr>
                <w:rFonts w:hint="eastAsia" w:hAnsi="宋体" w:cs="宋体"/>
                <w:sz w:val="24"/>
                <w:szCs w:val="24"/>
              </w:rPr>
            </w:pPr>
          </w:p>
        </w:tc>
      </w:tr>
      <w:tr w14:paraId="7213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6397E55E">
            <w:pPr>
              <w:pStyle w:val="13"/>
              <w:spacing w:line="400" w:lineRule="exact"/>
              <w:jc w:val="center"/>
              <w:rPr>
                <w:rFonts w:hint="eastAsia" w:hAnsi="宋体" w:cs="宋体"/>
                <w:sz w:val="24"/>
                <w:szCs w:val="24"/>
              </w:rPr>
            </w:pPr>
            <w:r>
              <w:rPr>
                <w:rFonts w:hint="eastAsia" w:hAnsi="宋体" w:cs="宋体"/>
                <w:sz w:val="24"/>
                <w:szCs w:val="24"/>
              </w:rPr>
              <w:t>2</w:t>
            </w:r>
          </w:p>
        </w:tc>
        <w:tc>
          <w:tcPr>
            <w:tcW w:w="1724" w:type="dxa"/>
            <w:vAlign w:val="center"/>
          </w:tcPr>
          <w:p w14:paraId="7D3AE7AE">
            <w:pPr>
              <w:pStyle w:val="13"/>
              <w:spacing w:line="400" w:lineRule="exact"/>
              <w:rPr>
                <w:rFonts w:hint="eastAsia" w:hAnsi="宋体" w:cs="宋体"/>
                <w:sz w:val="24"/>
                <w:szCs w:val="24"/>
              </w:rPr>
            </w:pPr>
          </w:p>
        </w:tc>
        <w:tc>
          <w:tcPr>
            <w:tcW w:w="1040" w:type="dxa"/>
            <w:vAlign w:val="center"/>
          </w:tcPr>
          <w:p w14:paraId="71DA69E0">
            <w:pPr>
              <w:pStyle w:val="13"/>
              <w:spacing w:line="400" w:lineRule="exact"/>
              <w:rPr>
                <w:rFonts w:hint="eastAsia" w:hAnsi="宋体" w:cs="宋体"/>
                <w:sz w:val="24"/>
                <w:szCs w:val="24"/>
              </w:rPr>
            </w:pPr>
          </w:p>
        </w:tc>
        <w:tc>
          <w:tcPr>
            <w:tcW w:w="2154" w:type="dxa"/>
            <w:vAlign w:val="center"/>
          </w:tcPr>
          <w:p w14:paraId="589BDD54">
            <w:pPr>
              <w:pStyle w:val="13"/>
              <w:spacing w:line="400" w:lineRule="exact"/>
              <w:rPr>
                <w:rFonts w:hint="eastAsia" w:hAnsi="宋体" w:cs="宋体"/>
                <w:sz w:val="24"/>
                <w:szCs w:val="24"/>
              </w:rPr>
            </w:pPr>
          </w:p>
        </w:tc>
        <w:tc>
          <w:tcPr>
            <w:tcW w:w="2154" w:type="dxa"/>
            <w:vAlign w:val="center"/>
          </w:tcPr>
          <w:p w14:paraId="779456BB">
            <w:pPr>
              <w:pStyle w:val="13"/>
              <w:spacing w:line="400" w:lineRule="exact"/>
              <w:rPr>
                <w:rFonts w:hint="eastAsia" w:hAnsi="宋体" w:cs="宋体"/>
                <w:sz w:val="24"/>
                <w:szCs w:val="24"/>
              </w:rPr>
            </w:pPr>
          </w:p>
        </w:tc>
        <w:tc>
          <w:tcPr>
            <w:tcW w:w="485" w:type="dxa"/>
            <w:vAlign w:val="center"/>
          </w:tcPr>
          <w:p w14:paraId="3B808F4B">
            <w:pPr>
              <w:pStyle w:val="13"/>
              <w:spacing w:line="400" w:lineRule="exact"/>
              <w:rPr>
                <w:rFonts w:hint="eastAsia" w:hAnsi="宋体" w:cs="宋体"/>
                <w:sz w:val="24"/>
                <w:szCs w:val="24"/>
              </w:rPr>
            </w:pPr>
          </w:p>
        </w:tc>
        <w:tc>
          <w:tcPr>
            <w:tcW w:w="486" w:type="dxa"/>
            <w:vAlign w:val="center"/>
          </w:tcPr>
          <w:p w14:paraId="3F8A3844">
            <w:pPr>
              <w:pStyle w:val="13"/>
              <w:spacing w:line="400" w:lineRule="exact"/>
              <w:rPr>
                <w:rFonts w:hint="eastAsia" w:hAnsi="宋体" w:cs="宋体"/>
                <w:sz w:val="24"/>
                <w:szCs w:val="24"/>
              </w:rPr>
            </w:pPr>
          </w:p>
        </w:tc>
      </w:tr>
      <w:tr w14:paraId="5C7D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32DDACF7">
            <w:pPr>
              <w:pStyle w:val="13"/>
              <w:spacing w:line="400" w:lineRule="exact"/>
              <w:jc w:val="center"/>
              <w:rPr>
                <w:rFonts w:hint="eastAsia" w:hAnsi="宋体" w:cs="宋体"/>
                <w:sz w:val="24"/>
                <w:szCs w:val="24"/>
              </w:rPr>
            </w:pPr>
            <w:r>
              <w:rPr>
                <w:rFonts w:hint="eastAsia" w:hAnsi="宋体" w:cs="宋体"/>
                <w:sz w:val="24"/>
                <w:szCs w:val="24"/>
              </w:rPr>
              <w:t>3</w:t>
            </w:r>
          </w:p>
        </w:tc>
        <w:tc>
          <w:tcPr>
            <w:tcW w:w="1724" w:type="dxa"/>
            <w:vAlign w:val="center"/>
          </w:tcPr>
          <w:p w14:paraId="3DDBF0E9">
            <w:pPr>
              <w:pStyle w:val="13"/>
              <w:spacing w:line="400" w:lineRule="exact"/>
              <w:rPr>
                <w:rFonts w:hint="eastAsia" w:hAnsi="宋体" w:cs="宋体"/>
                <w:sz w:val="24"/>
                <w:szCs w:val="24"/>
              </w:rPr>
            </w:pPr>
          </w:p>
        </w:tc>
        <w:tc>
          <w:tcPr>
            <w:tcW w:w="1040" w:type="dxa"/>
            <w:vAlign w:val="center"/>
          </w:tcPr>
          <w:p w14:paraId="59490760">
            <w:pPr>
              <w:pStyle w:val="13"/>
              <w:spacing w:line="400" w:lineRule="exact"/>
              <w:rPr>
                <w:rFonts w:hint="eastAsia" w:hAnsi="宋体" w:cs="宋体"/>
                <w:sz w:val="24"/>
                <w:szCs w:val="24"/>
              </w:rPr>
            </w:pPr>
          </w:p>
        </w:tc>
        <w:tc>
          <w:tcPr>
            <w:tcW w:w="2154" w:type="dxa"/>
            <w:vAlign w:val="center"/>
          </w:tcPr>
          <w:p w14:paraId="67DAA198">
            <w:pPr>
              <w:pStyle w:val="13"/>
              <w:spacing w:line="400" w:lineRule="exact"/>
              <w:rPr>
                <w:rFonts w:hint="eastAsia" w:hAnsi="宋体" w:cs="宋体"/>
                <w:sz w:val="24"/>
                <w:szCs w:val="24"/>
              </w:rPr>
            </w:pPr>
          </w:p>
        </w:tc>
        <w:tc>
          <w:tcPr>
            <w:tcW w:w="2154" w:type="dxa"/>
            <w:vAlign w:val="center"/>
          </w:tcPr>
          <w:p w14:paraId="72756972">
            <w:pPr>
              <w:pStyle w:val="13"/>
              <w:spacing w:line="400" w:lineRule="exact"/>
              <w:rPr>
                <w:rFonts w:hint="eastAsia" w:hAnsi="宋体" w:cs="宋体"/>
                <w:sz w:val="24"/>
                <w:szCs w:val="24"/>
              </w:rPr>
            </w:pPr>
          </w:p>
        </w:tc>
        <w:tc>
          <w:tcPr>
            <w:tcW w:w="485" w:type="dxa"/>
            <w:vAlign w:val="center"/>
          </w:tcPr>
          <w:p w14:paraId="305F2128">
            <w:pPr>
              <w:pStyle w:val="13"/>
              <w:spacing w:line="400" w:lineRule="exact"/>
              <w:rPr>
                <w:rFonts w:hint="eastAsia" w:hAnsi="宋体" w:cs="宋体"/>
                <w:sz w:val="24"/>
                <w:szCs w:val="24"/>
              </w:rPr>
            </w:pPr>
          </w:p>
        </w:tc>
        <w:tc>
          <w:tcPr>
            <w:tcW w:w="486" w:type="dxa"/>
            <w:vAlign w:val="center"/>
          </w:tcPr>
          <w:p w14:paraId="1321DDCA">
            <w:pPr>
              <w:pStyle w:val="13"/>
              <w:spacing w:line="400" w:lineRule="exact"/>
              <w:rPr>
                <w:rFonts w:hint="eastAsia" w:hAnsi="宋体" w:cs="宋体"/>
                <w:sz w:val="24"/>
                <w:szCs w:val="24"/>
              </w:rPr>
            </w:pPr>
          </w:p>
        </w:tc>
      </w:tr>
      <w:tr w14:paraId="20F1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7829AC6D">
            <w:pPr>
              <w:pStyle w:val="13"/>
              <w:spacing w:line="400" w:lineRule="exact"/>
              <w:jc w:val="center"/>
              <w:rPr>
                <w:rFonts w:hint="eastAsia" w:hAnsi="宋体" w:cs="宋体"/>
                <w:sz w:val="24"/>
                <w:szCs w:val="24"/>
              </w:rPr>
            </w:pPr>
            <w:r>
              <w:rPr>
                <w:rFonts w:hint="eastAsia" w:hAnsi="宋体" w:cs="宋体"/>
                <w:sz w:val="24"/>
                <w:szCs w:val="24"/>
              </w:rPr>
              <w:t>4</w:t>
            </w:r>
          </w:p>
        </w:tc>
        <w:tc>
          <w:tcPr>
            <w:tcW w:w="1724" w:type="dxa"/>
            <w:vAlign w:val="center"/>
          </w:tcPr>
          <w:p w14:paraId="2D930C18">
            <w:pPr>
              <w:pStyle w:val="13"/>
              <w:spacing w:line="400" w:lineRule="exact"/>
              <w:rPr>
                <w:rFonts w:hint="eastAsia" w:hAnsi="宋体" w:cs="宋体"/>
                <w:sz w:val="24"/>
                <w:szCs w:val="24"/>
              </w:rPr>
            </w:pPr>
          </w:p>
        </w:tc>
        <w:tc>
          <w:tcPr>
            <w:tcW w:w="1040" w:type="dxa"/>
            <w:vAlign w:val="center"/>
          </w:tcPr>
          <w:p w14:paraId="253F5929">
            <w:pPr>
              <w:pStyle w:val="13"/>
              <w:spacing w:line="400" w:lineRule="exact"/>
              <w:rPr>
                <w:rFonts w:hint="eastAsia" w:hAnsi="宋体" w:cs="宋体"/>
                <w:sz w:val="24"/>
                <w:szCs w:val="24"/>
              </w:rPr>
            </w:pPr>
          </w:p>
        </w:tc>
        <w:tc>
          <w:tcPr>
            <w:tcW w:w="2154" w:type="dxa"/>
            <w:vAlign w:val="center"/>
          </w:tcPr>
          <w:p w14:paraId="0990BEF6">
            <w:pPr>
              <w:pStyle w:val="13"/>
              <w:spacing w:line="400" w:lineRule="exact"/>
              <w:rPr>
                <w:rFonts w:hint="eastAsia" w:hAnsi="宋体" w:cs="宋体"/>
                <w:sz w:val="24"/>
                <w:szCs w:val="24"/>
              </w:rPr>
            </w:pPr>
          </w:p>
        </w:tc>
        <w:tc>
          <w:tcPr>
            <w:tcW w:w="2154" w:type="dxa"/>
            <w:vAlign w:val="center"/>
          </w:tcPr>
          <w:p w14:paraId="7323D9DA">
            <w:pPr>
              <w:pStyle w:val="13"/>
              <w:spacing w:line="400" w:lineRule="exact"/>
              <w:rPr>
                <w:rFonts w:hint="eastAsia" w:hAnsi="宋体" w:cs="宋体"/>
                <w:sz w:val="24"/>
                <w:szCs w:val="24"/>
              </w:rPr>
            </w:pPr>
          </w:p>
        </w:tc>
        <w:tc>
          <w:tcPr>
            <w:tcW w:w="485" w:type="dxa"/>
            <w:vAlign w:val="center"/>
          </w:tcPr>
          <w:p w14:paraId="2247C76B">
            <w:pPr>
              <w:pStyle w:val="13"/>
              <w:spacing w:line="400" w:lineRule="exact"/>
              <w:rPr>
                <w:rFonts w:hint="eastAsia" w:hAnsi="宋体" w:cs="宋体"/>
                <w:sz w:val="24"/>
                <w:szCs w:val="24"/>
              </w:rPr>
            </w:pPr>
          </w:p>
        </w:tc>
        <w:tc>
          <w:tcPr>
            <w:tcW w:w="486" w:type="dxa"/>
            <w:vAlign w:val="center"/>
          </w:tcPr>
          <w:p w14:paraId="520DDA6D">
            <w:pPr>
              <w:pStyle w:val="13"/>
              <w:spacing w:line="400" w:lineRule="exact"/>
              <w:rPr>
                <w:rFonts w:hint="eastAsia" w:hAnsi="宋体" w:cs="宋体"/>
                <w:sz w:val="24"/>
                <w:szCs w:val="24"/>
              </w:rPr>
            </w:pPr>
          </w:p>
        </w:tc>
      </w:tr>
      <w:tr w14:paraId="2FEA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38D01C4D">
            <w:pPr>
              <w:pStyle w:val="13"/>
              <w:spacing w:line="400" w:lineRule="exact"/>
              <w:jc w:val="center"/>
              <w:rPr>
                <w:rFonts w:hint="eastAsia" w:hAnsi="宋体" w:cs="宋体"/>
                <w:sz w:val="24"/>
                <w:szCs w:val="24"/>
              </w:rPr>
            </w:pPr>
            <w:r>
              <w:rPr>
                <w:rFonts w:hint="eastAsia" w:hAnsi="宋体" w:cs="宋体"/>
                <w:sz w:val="24"/>
                <w:szCs w:val="24"/>
              </w:rPr>
              <w:t>5</w:t>
            </w:r>
          </w:p>
        </w:tc>
        <w:tc>
          <w:tcPr>
            <w:tcW w:w="1724" w:type="dxa"/>
            <w:vAlign w:val="center"/>
          </w:tcPr>
          <w:p w14:paraId="770CC3E3">
            <w:pPr>
              <w:pStyle w:val="13"/>
              <w:spacing w:line="400" w:lineRule="exact"/>
              <w:rPr>
                <w:rFonts w:hint="eastAsia" w:hAnsi="宋体" w:cs="宋体"/>
                <w:sz w:val="24"/>
                <w:szCs w:val="24"/>
              </w:rPr>
            </w:pPr>
          </w:p>
        </w:tc>
        <w:tc>
          <w:tcPr>
            <w:tcW w:w="1040" w:type="dxa"/>
            <w:vAlign w:val="center"/>
          </w:tcPr>
          <w:p w14:paraId="753A83E5">
            <w:pPr>
              <w:pStyle w:val="13"/>
              <w:spacing w:line="400" w:lineRule="exact"/>
              <w:rPr>
                <w:rFonts w:hint="eastAsia" w:hAnsi="宋体" w:cs="宋体"/>
                <w:sz w:val="24"/>
                <w:szCs w:val="24"/>
              </w:rPr>
            </w:pPr>
          </w:p>
        </w:tc>
        <w:tc>
          <w:tcPr>
            <w:tcW w:w="2154" w:type="dxa"/>
            <w:vAlign w:val="center"/>
          </w:tcPr>
          <w:p w14:paraId="3543184F">
            <w:pPr>
              <w:pStyle w:val="13"/>
              <w:spacing w:line="400" w:lineRule="exact"/>
              <w:rPr>
                <w:rFonts w:hint="eastAsia" w:hAnsi="宋体" w:cs="宋体"/>
                <w:sz w:val="24"/>
                <w:szCs w:val="24"/>
              </w:rPr>
            </w:pPr>
          </w:p>
        </w:tc>
        <w:tc>
          <w:tcPr>
            <w:tcW w:w="2154" w:type="dxa"/>
            <w:vAlign w:val="center"/>
          </w:tcPr>
          <w:p w14:paraId="0D8351F2">
            <w:pPr>
              <w:pStyle w:val="13"/>
              <w:spacing w:line="400" w:lineRule="exact"/>
              <w:rPr>
                <w:rFonts w:hint="eastAsia" w:hAnsi="宋体" w:cs="宋体"/>
                <w:sz w:val="24"/>
                <w:szCs w:val="24"/>
              </w:rPr>
            </w:pPr>
          </w:p>
        </w:tc>
        <w:tc>
          <w:tcPr>
            <w:tcW w:w="485" w:type="dxa"/>
            <w:vAlign w:val="center"/>
          </w:tcPr>
          <w:p w14:paraId="041D4C95">
            <w:pPr>
              <w:pStyle w:val="13"/>
              <w:spacing w:line="400" w:lineRule="exact"/>
              <w:rPr>
                <w:rFonts w:hint="eastAsia" w:hAnsi="宋体" w:cs="宋体"/>
                <w:sz w:val="24"/>
                <w:szCs w:val="24"/>
              </w:rPr>
            </w:pPr>
          </w:p>
        </w:tc>
        <w:tc>
          <w:tcPr>
            <w:tcW w:w="486" w:type="dxa"/>
            <w:vAlign w:val="center"/>
          </w:tcPr>
          <w:p w14:paraId="4B0D1247">
            <w:pPr>
              <w:pStyle w:val="13"/>
              <w:spacing w:line="400" w:lineRule="exact"/>
              <w:rPr>
                <w:rFonts w:hint="eastAsia" w:hAnsi="宋体" w:cs="宋体"/>
                <w:sz w:val="24"/>
                <w:szCs w:val="24"/>
              </w:rPr>
            </w:pPr>
          </w:p>
        </w:tc>
      </w:tr>
      <w:tr w14:paraId="6797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735542B4">
            <w:pPr>
              <w:pStyle w:val="13"/>
              <w:spacing w:line="400" w:lineRule="exact"/>
              <w:jc w:val="center"/>
              <w:rPr>
                <w:rFonts w:hint="eastAsia" w:hAnsi="宋体" w:cs="宋体"/>
                <w:sz w:val="24"/>
                <w:szCs w:val="24"/>
              </w:rPr>
            </w:pPr>
            <w:r>
              <w:rPr>
                <w:rFonts w:hint="eastAsia" w:hAnsi="宋体" w:cs="宋体"/>
                <w:sz w:val="24"/>
                <w:szCs w:val="24"/>
              </w:rPr>
              <w:t>6</w:t>
            </w:r>
          </w:p>
        </w:tc>
        <w:tc>
          <w:tcPr>
            <w:tcW w:w="1724" w:type="dxa"/>
            <w:vAlign w:val="center"/>
          </w:tcPr>
          <w:p w14:paraId="294907E0">
            <w:pPr>
              <w:pStyle w:val="13"/>
              <w:spacing w:line="400" w:lineRule="exact"/>
              <w:rPr>
                <w:rFonts w:hint="eastAsia" w:hAnsi="宋体" w:cs="宋体"/>
                <w:sz w:val="24"/>
                <w:szCs w:val="24"/>
              </w:rPr>
            </w:pPr>
          </w:p>
        </w:tc>
        <w:tc>
          <w:tcPr>
            <w:tcW w:w="1040" w:type="dxa"/>
            <w:vAlign w:val="center"/>
          </w:tcPr>
          <w:p w14:paraId="67DEA971">
            <w:pPr>
              <w:pStyle w:val="13"/>
              <w:spacing w:line="400" w:lineRule="exact"/>
              <w:rPr>
                <w:rFonts w:hint="eastAsia" w:hAnsi="宋体" w:cs="宋体"/>
                <w:sz w:val="24"/>
                <w:szCs w:val="24"/>
              </w:rPr>
            </w:pPr>
          </w:p>
        </w:tc>
        <w:tc>
          <w:tcPr>
            <w:tcW w:w="2154" w:type="dxa"/>
            <w:vAlign w:val="center"/>
          </w:tcPr>
          <w:p w14:paraId="455B411A">
            <w:pPr>
              <w:pStyle w:val="13"/>
              <w:spacing w:line="400" w:lineRule="exact"/>
              <w:rPr>
                <w:rFonts w:hint="eastAsia" w:hAnsi="宋体" w:cs="宋体"/>
                <w:sz w:val="24"/>
                <w:szCs w:val="24"/>
              </w:rPr>
            </w:pPr>
          </w:p>
        </w:tc>
        <w:tc>
          <w:tcPr>
            <w:tcW w:w="2154" w:type="dxa"/>
            <w:vAlign w:val="center"/>
          </w:tcPr>
          <w:p w14:paraId="392EA3E7">
            <w:pPr>
              <w:pStyle w:val="13"/>
              <w:spacing w:line="400" w:lineRule="exact"/>
              <w:rPr>
                <w:rFonts w:hint="eastAsia" w:hAnsi="宋体" w:cs="宋体"/>
                <w:sz w:val="24"/>
                <w:szCs w:val="24"/>
              </w:rPr>
            </w:pPr>
          </w:p>
        </w:tc>
        <w:tc>
          <w:tcPr>
            <w:tcW w:w="485" w:type="dxa"/>
            <w:vAlign w:val="center"/>
          </w:tcPr>
          <w:p w14:paraId="4A939B55">
            <w:pPr>
              <w:pStyle w:val="13"/>
              <w:spacing w:line="400" w:lineRule="exact"/>
              <w:rPr>
                <w:rFonts w:hint="eastAsia" w:hAnsi="宋体" w:cs="宋体"/>
                <w:sz w:val="24"/>
                <w:szCs w:val="24"/>
              </w:rPr>
            </w:pPr>
          </w:p>
        </w:tc>
        <w:tc>
          <w:tcPr>
            <w:tcW w:w="486" w:type="dxa"/>
            <w:vAlign w:val="center"/>
          </w:tcPr>
          <w:p w14:paraId="2883FA58">
            <w:pPr>
              <w:pStyle w:val="13"/>
              <w:spacing w:line="400" w:lineRule="exact"/>
              <w:rPr>
                <w:rFonts w:hint="eastAsia" w:hAnsi="宋体" w:cs="宋体"/>
                <w:sz w:val="24"/>
                <w:szCs w:val="24"/>
              </w:rPr>
            </w:pPr>
          </w:p>
        </w:tc>
      </w:tr>
      <w:tr w14:paraId="4417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85" w:type="dxa"/>
            <w:vAlign w:val="center"/>
          </w:tcPr>
          <w:p w14:paraId="32DDE901">
            <w:pPr>
              <w:pStyle w:val="13"/>
              <w:spacing w:line="400" w:lineRule="exact"/>
              <w:jc w:val="center"/>
              <w:rPr>
                <w:rFonts w:hint="eastAsia" w:hAnsi="宋体" w:cs="宋体"/>
                <w:sz w:val="24"/>
                <w:szCs w:val="24"/>
              </w:rPr>
            </w:pPr>
            <w:r>
              <w:rPr>
                <w:rFonts w:hint="eastAsia" w:hAnsi="宋体" w:cs="宋体"/>
                <w:sz w:val="24"/>
                <w:szCs w:val="24"/>
              </w:rPr>
              <w:t>7</w:t>
            </w:r>
          </w:p>
        </w:tc>
        <w:tc>
          <w:tcPr>
            <w:tcW w:w="1724" w:type="dxa"/>
            <w:vAlign w:val="center"/>
          </w:tcPr>
          <w:p w14:paraId="5F36EE20">
            <w:pPr>
              <w:pStyle w:val="13"/>
              <w:spacing w:line="400" w:lineRule="exact"/>
              <w:rPr>
                <w:rFonts w:hint="eastAsia" w:hAnsi="宋体" w:cs="宋体"/>
                <w:sz w:val="24"/>
                <w:szCs w:val="24"/>
              </w:rPr>
            </w:pPr>
          </w:p>
        </w:tc>
        <w:tc>
          <w:tcPr>
            <w:tcW w:w="1040" w:type="dxa"/>
            <w:vAlign w:val="center"/>
          </w:tcPr>
          <w:p w14:paraId="668CB975">
            <w:pPr>
              <w:pStyle w:val="13"/>
              <w:spacing w:line="400" w:lineRule="exact"/>
              <w:rPr>
                <w:rFonts w:hint="eastAsia" w:hAnsi="宋体" w:cs="宋体"/>
                <w:sz w:val="24"/>
                <w:szCs w:val="24"/>
              </w:rPr>
            </w:pPr>
          </w:p>
        </w:tc>
        <w:tc>
          <w:tcPr>
            <w:tcW w:w="2154" w:type="dxa"/>
            <w:vAlign w:val="center"/>
          </w:tcPr>
          <w:p w14:paraId="249CEFC6">
            <w:pPr>
              <w:pStyle w:val="13"/>
              <w:spacing w:line="400" w:lineRule="exact"/>
              <w:rPr>
                <w:rFonts w:hint="eastAsia" w:hAnsi="宋体" w:cs="宋体"/>
                <w:sz w:val="24"/>
                <w:szCs w:val="24"/>
              </w:rPr>
            </w:pPr>
          </w:p>
        </w:tc>
        <w:tc>
          <w:tcPr>
            <w:tcW w:w="2154" w:type="dxa"/>
            <w:vAlign w:val="center"/>
          </w:tcPr>
          <w:p w14:paraId="5FB48F9A">
            <w:pPr>
              <w:pStyle w:val="13"/>
              <w:spacing w:line="400" w:lineRule="exact"/>
              <w:rPr>
                <w:rFonts w:hint="eastAsia" w:hAnsi="宋体" w:cs="宋体"/>
                <w:sz w:val="24"/>
                <w:szCs w:val="24"/>
              </w:rPr>
            </w:pPr>
          </w:p>
        </w:tc>
        <w:tc>
          <w:tcPr>
            <w:tcW w:w="485" w:type="dxa"/>
            <w:vAlign w:val="center"/>
          </w:tcPr>
          <w:p w14:paraId="258F28E3">
            <w:pPr>
              <w:pStyle w:val="13"/>
              <w:spacing w:line="400" w:lineRule="exact"/>
              <w:rPr>
                <w:rFonts w:hint="eastAsia" w:hAnsi="宋体" w:cs="宋体"/>
                <w:sz w:val="24"/>
                <w:szCs w:val="24"/>
              </w:rPr>
            </w:pPr>
          </w:p>
        </w:tc>
        <w:tc>
          <w:tcPr>
            <w:tcW w:w="486" w:type="dxa"/>
            <w:vAlign w:val="center"/>
          </w:tcPr>
          <w:p w14:paraId="292BBF69">
            <w:pPr>
              <w:pStyle w:val="13"/>
              <w:spacing w:line="400" w:lineRule="exact"/>
              <w:rPr>
                <w:rFonts w:hint="eastAsia" w:hAnsi="宋体" w:cs="宋体"/>
                <w:sz w:val="24"/>
                <w:szCs w:val="24"/>
              </w:rPr>
            </w:pPr>
          </w:p>
        </w:tc>
      </w:tr>
    </w:tbl>
    <w:p w14:paraId="0B333C76">
      <w:pPr>
        <w:pStyle w:val="13"/>
        <w:spacing w:line="400" w:lineRule="exact"/>
        <w:ind w:left="1080" w:leftChars="257" w:hanging="540"/>
        <w:rPr>
          <w:rFonts w:hint="eastAsia" w:hAnsi="宋体" w:cs="宋体"/>
          <w:sz w:val="24"/>
          <w:szCs w:val="24"/>
        </w:rPr>
      </w:pPr>
    </w:p>
    <w:bookmarkEnd w:id="621"/>
    <w:bookmarkEnd w:id="622"/>
    <w:bookmarkEnd w:id="623"/>
    <w:bookmarkEnd w:id="624"/>
    <w:p w14:paraId="563812EB">
      <w:pPr>
        <w:autoSpaceDE w:val="0"/>
        <w:autoSpaceDN w:val="0"/>
        <w:adjustRightInd w:val="0"/>
        <w:spacing w:line="400" w:lineRule="exact"/>
        <w:ind w:firstLine="240" w:firstLineChars="100"/>
        <w:jc w:val="left"/>
        <w:rPr>
          <w:rFonts w:hint="eastAsia" w:ascii="宋体" w:hAnsi="宋体" w:cs="宋体"/>
          <w:sz w:val="24"/>
          <w:u w:val="single"/>
        </w:rPr>
      </w:pPr>
      <w:bookmarkStart w:id="634" w:name="_Toc31439"/>
      <w:bookmarkStart w:id="635" w:name="_Toc23"/>
      <w:bookmarkStart w:id="636" w:name="_Toc216582818"/>
      <w:bookmarkStart w:id="637" w:name="_Toc1980"/>
      <w:bookmarkStart w:id="638" w:name="_Toc515647821"/>
      <w:r>
        <w:rPr>
          <w:rFonts w:hint="eastAsia" w:ascii="宋体" w:hAnsi="宋体" w:cs="宋体"/>
          <w:sz w:val="24"/>
        </w:rPr>
        <w:t>供应商名称（公章）：</w:t>
      </w:r>
      <w:r>
        <w:rPr>
          <w:rFonts w:hint="eastAsia" w:ascii="宋体" w:hAnsi="宋体" w:cs="宋体"/>
          <w:sz w:val="24"/>
          <w:u w:val="single"/>
        </w:rPr>
        <w:t xml:space="preserve">                       </w:t>
      </w:r>
    </w:p>
    <w:p w14:paraId="6E8D24C3">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30A4D7F3">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4AAF2569">
      <w:pPr>
        <w:pStyle w:val="13"/>
        <w:tabs>
          <w:tab w:val="left" w:pos="5370"/>
        </w:tabs>
        <w:spacing w:line="400" w:lineRule="exact"/>
        <w:ind w:left="1080" w:leftChars="257" w:hanging="540"/>
        <w:rPr>
          <w:rFonts w:hint="eastAsia" w:hAnsi="宋体" w:cs="宋体"/>
          <w:sz w:val="24"/>
          <w:szCs w:val="24"/>
          <w:u w:val="single"/>
        </w:rPr>
      </w:pPr>
    </w:p>
    <w:p w14:paraId="1B022D2E">
      <w:pPr>
        <w:pStyle w:val="13"/>
        <w:tabs>
          <w:tab w:val="left" w:pos="5370"/>
        </w:tabs>
        <w:spacing w:line="400" w:lineRule="exact"/>
        <w:ind w:left="1080" w:leftChars="257" w:hanging="540"/>
        <w:rPr>
          <w:rFonts w:hint="eastAsia" w:hAnsi="宋体" w:cs="宋体"/>
          <w:sz w:val="24"/>
          <w:szCs w:val="24"/>
          <w:u w:val="single"/>
        </w:rPr>
      </w:pPr>
    </w:p>
    <w:p w14:paraId="68100DF2">
      <w:pPr>
        <w:pStyle w:val="13"/>
        <w:tabs>
          <w:tab w:val="left" w:pos="5370"/>
        </w:tabs>
        <w:spacing w:line="400" w:lineRule="exact"/>
        <w:ind w:left="1080" w:leftChars="257" w:hanging="540"/>
        <w:rPr>
          <w:rFonts w:hint="eastAsia" w:hAnsi="宋体" w:cs="宋体"/>
          <w:sz w:val="24"/>
          <w:szCs w:val="24"/>
          <w:u w:val="single"/>
        </w:rPr>
      </w:pPr>
    </w:p>
    <w:p w14:paraId="6A6CD20F">
      <w:pPr>
        <w:pStyle w:val="13"/>
        <w:tabs>
          <w:tab w:val="left" w:pos="5370"/>
        </w:tabs>
        <w:spacing w:line="400" w:lineRule="exact"/>
        <w:ind w:left="1080" w:leftChars="257" w:hanging="540"/>
        <w:rPr>
          <w:rFonts w:hint="eastAsia" w:hAnsi="宋体" w:cs="宋体"/>
          <w:sz w:val="24"/>
          <w:szCs w:val="24"/>
          <w:u w:val="single"/>
        </w:rPr>
      </w:pPr>
    </w:p>
    <w:p w14:paraId="74DB28B3">
      <w:pPr>
        <w:rPr>
          <w:rFonts w:hint="eastAsia" w:ascii="宋体" w:hAnsi="宋体" w:cs="宋体"/>
          <w:sz w:val="24"/>
        </w:rPr>
      </w:pPr>
      <w:bookmarkStart w:id="639" w:name="_Toc14887"/>
      <w:bookmarkStart w:id="640" w:name="_Toc22109"/>
      <w:bookmarkStart w:id="641" w:name="_Toc12914"/>
      <w:r>
        <w:rPr>
          <w:rFonts w:hint="eastAsia" w:ascii="宋体" w:hAnsi="宋体" w:cs="宋体"/>
          <w:sz w:val="24"/>
        </w:rPr>
        <w:br w:type="page"/>
      </w:r>
    </w:p>
    <w:p w14:paraId="4F513C6C">
      <w:pPr>
        <w:pStyle w:val="13"/>
        <w:tabs>
          <w:tab w:val="left" w:pos="5580"/>
        </w:tabs>
        <w:spacing w:line="400" w:lineRule="exact"/>
        <w:jc w:val="center"/>
        <w:outlineLvl w:val="1"/>
        <w:rPr>
          <w:rFonts w:hint="eastAsia" w:hAnsi="宋体" w:cs="宋体"/>
          <w:b/>
          <w:bCs/>
          <w:sz w:val="24"/>
          <w:szCs w:val="24"/>
        </w:rPr>
      </w:pPr>
      <w:bookmarkStart w:id="642" w:name="_Toc15792"/>
      <w:bookmarkStart w:id="643" w:name="_Toc31866"/>
      <w:bookmarkStart w:id="644" w:name="_Toc26804"/>
      <w:r>
        <w:rPr>
          <w:rFonts w:hint="eastAsia" w:hAnsi="宋体" w:cs="宋体"/>
          <w:b/>
          <w:bCs/>
          <w:sz w:val="24"/>
          <w:szCs w:val="24"/>
        </w:rPr>
        <w:t>5、商务条款偏离表</w:t>
      </w:r>
      <w:bookmarkEnd w:id="634"/>
      <w:bookmarkEnd w:id="635"/>
      <w:bookmarkEnd w:id="636"/>
      <w:bookmarkEnd w:id="637"/>
      <w:bookmarkEnd w:id="638"/>
      <w:bookmarkEnd w:id="639"/>
      <w:bookmarkEnd w:id="640"/>
      <w:bookmarkEnd w:id="641"/>
      <w:bookmarkEnd w:id="642"/>
      <w:bookmarkEnd w:id="643"/>
      <w:bookmarkEnd w:id="644"/>
    </w:p>
    <w:p w14:paraId="7B848045">
      <w:pPr>
        <w:pStyle w:val="13"/>
        <w:spacing w:line="400" w:lineRule="exact"/>
        <w:ind w:left="1080" w:leftChars="257" w:hanging="540"/>
        <w:rPr>
          <w:rFonts w:hint="eastAsia" w:hAnsi="宋体" w:cs="宋体"/>
          <w:sz w:val="24"/>
          <w:szCs w:val="24"/>
        </w:rPr>
      </w:pPr>
      <w:r>
        <w:rPr>
          <w:rFonts w:hint="eastAsia" w:hAnsi="宋体" w:cs="宋体"/>
          <w:sz w:val="24"/>
          <w:szCs w:val="24"/>
        </w:rPr>
        <w:t>项目名称:                  项目编号:             标项号：（如有）</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92"/>
        <w:gridCol w:w="3170"/>
        <w:gridCol w:w="3169"/>
        <w:gridCol w:w="465"/>
        <w:gridCol w:w="465"/>
      </w:tblGrid>
      <w:tr w14:paraId="070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66" w:type="dxa"/>
            <w:vAlign w:val="center"/>
          </w:tcPr>
          <w:p w14:paraId="45F702A7">
            <w:pPr>
              <w:pStyle w:val="13"/>
              <w:spacing w:line="400" w:lineRule="exact"/>
              <w:jc w:val="center"/>
              <w:rPr>
                <w:rFonts w:hint="eastAsia" w:hAnsi="宋体" w:cs="宋体"/>
                <w:sz w:val="24"/>
                <w:szCs w:val="24"/>
              </w:rPr>
            </w:pPr>
            <w:r>
              <w:rPr>
                <w:rFonts w:hint="eastAsia" w:hAnsi="宋体" w:cs="宋体"/>
                <w:sz w:val="24"/>
                <w:szCs w:val="24"/>
              </w:rPr>
              <w:t>序号</w:t>
            </w:r>
          </w:p>
        </w:tc>
        <w:tc>
          <w:tcPr>
            <w:tcW w:w="792" w:type="dxa"/>
            <w:vAlign w:val="center"/>
          </w:tcPr>
          <w:p w14:paraId="52014F05">
            <w:pPr>
              <w:pStyle w:val="13"/>
              <w:spacing w:line="400" w:lineRule="exact"/>
              <w:jc w:val="center"/>
              <w:rPr>
                <w:rFonts w:hint="eastAsia" w:hAnsi="宋体" w:cs="宋体"/>
                <w:sz w:val="24"/>
                <w:szCs w:val="24"/>
              </w:rPr>
            </w:pPr>
            <w:r>
              <w:rPr>
                <w:rFonts w:hint="eastAsia" w:hAnsi="宋体" w:cs="宋体"/>
                <w:sz w:val="24"/>
                <w:szCs w:val="24"/>
              </w:rPr>
              <w:t>磋商文件条款号</w:t>
            </w:r>
          </w:p>
        </w:tc>
        <w:tc>
          <w:tcPr>
            <w:tcW w:w="3170" w:type="dxa"/>
            <w:vAlign w:val="center"/>
          </w:tcPr>
          <w:p w14:paraId="477BF57F">
            <w:pPr>
              <w:pStyle w:val="13"/>
              <w:spacing w:line="400" w:lineRule="exact"/>
              <w:jc w:val="center"/>
              <w:rPr>
                <w:rFonts w:hint="eastAsia" w:hAnsi="宋体" w:cs="宋体"/>
                <w:sz w:val="24"/>
                <w:szCs w:val="24"/>
              </w:rPr>
            </w:pPr>
            <w:r>
              <w:rPr>
                <w:rFonts w:hint="eastAsia" w:hAnsi="宋体" w:cs="宋体"/>
                <w:sz w:val="24"/>
                <w:szCs w:val="24"/>
              </w:rPr>
              <w:t>磋商文件的商务条款</w:t>
            </w:r>
          </w:p>
        </w:tc>
        <w:tc>
          <w:tcPr>
            <w:tcW w:w="3169" w:type="dxa"/>
            <w:vAlign w:val="center"/>
          </w:tcPr>
          <w:p w14:paraId="0DDF7F94">
            <w:pPr>
              <w:pStyle w:val="13"/>
              <w:spacing w:line="400" w:lineRule="exact"/>
              <w:jc w:val="center"/>
              <w:rPr>
                <w:rFonts w:hint="eastAsia" w:hAnsi="宋体" w:cs="宋体"/>
                <w:sz w:val="24"/>
                <w:szCs w:val="24"/>
              </w:rPr>
            </w:pPr>
            <w:r>
              <w:rPr>
                <w:rFonts w:hint="eastAsia" w:hAnsi="宋体" w:cs="宋体"/>
                <w:sz w:val="24"/>
                <w:szCs w:val="24"/>
              </w:rPr>
              <w:t>响应文件的商务条款</w:t>
            </w:r>
          </w:p>
        </w:tc>
        <w:tc>
          <w:tcPr>
            <w:tcW w:w="465" w:type="dxa"/>
            <w:vAlign w:val="center"/>
          </w:tcPr>
          <w:p w14:paraId="28CDC762">
            <w:pPr>
              <w:pStyle w:val="13"/>
              <w:spacing w:line="400" w:lineRule="exact"/>
              <w:jc w:val="center"/>
              <w:rPr>
                <w:rFonts w:hint="eastAsia" w:hAnsi="宋体" w:cs="宋体"/>
                <w:sz w:val="24"/>
                <w:szCs w:val="24"/>
              </w:rPr>
            </w:pPr>
            <w:r>
              <w:rPr>
                <w:rFonts w:hint="eastAsia" w:hAnsi="宋体" w:cs="宋体"/>
                <w:sz w:val="24"/>
                <w:szCs w:val="24"/>
              </w:rPr>
              <w:t>偏离</w:t>
            </w:r>
          </w:p>
        </w:tc>
        <w:tc>
          <w:tcPr>
            <w:tcW w:w="465" w:type="dxa"/>
            <w:vAlign w:val="center"/>
          </w:tcPr>
          <w:p w14:paraId="62909CD7">
            <w:pPr>
              <w:pStyle w:val="13"/>
              <w:spacing w:line="400" w:lineRule="exact"/>
              <w:jc w:val="center"/>
              <w:rPr>
                <w:rFonts w:hint="eastAsia" w:hAnsi="宋体" w:cs="宋体"/>
                <w:sz w:val="24"/>
                <w:szCs w:val="24"/>
              </w:rPr>
            </w:pPr>
            <w:r>
              <w:rPr>
                <w:rFonts w:hint="eastAsia" w:hAnsi="宋体" w:cs="宋体"/>
                <w:sz w:val="24"/>
                <w:szCs w:val="24"/>
              </w:rPr>
              <w:t>说明</w:t>
            </w:r>
          </w:p>
        </w:tc>
      </w:tr>
      <w:tr w14:paraId="478F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248502DB">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1</w:t>
            </w:r>
          </w:p>
        </w:tc>
        <w:tc>
          <w:tcPr>
            <w:tcW w:w="792" w:type="dxa"/>
            <w:vAlign w:val="center"/>
          </w:tcPr>
          <w:p w14:paraId="1F00E85D">
            <w:pPr>
              <w:pStyle w:val="13"/>
              <w:spacing w:line="400" w:lineRule="exact"/>
              <w:rPr>
                <w:rFonts w:hint="eastAsia" w:hAnsi="宋体" w:cs="宋体"/>
                <w:sz w:val="24"/>
                <w:szCs w:val="24"/>
              </w:rPr>
            </w:pPr>
          </w:p>
        </w:tc>
        <w:tc>
          <w:tcPr>
            <w:tcW w:w="3170" w:type="dxa"/>
            <w:vAlign w:val="center"/>
          </w:tcPr>
          <w:p w14:paraId="4013078A">
            <w:pPr>
              <w:pStyle w:val="13"/>
              <w:spacing w:line="400" w:lineRule="exact"/>
              <w:rPr>
                <w:rFonts w:hint="eastAsia" w:hAnsi="宋体" w:cs="宋体"/>
                <w:sz w:val="24"/>
                <w:szCs w:val="24"/>
              </w:rPr>
            </w:pPr>
          </w:p>
        </w:tc>
        <w:tc>
          <w:tcPr>
            <w:tcW w:w="3169" w:type="dxa"/>
            <w:vAlign w:val="center"/>
          </w:tcPr>
          <w:p w14:paraId="0DBC345A">
            <w:pPr>
              <w:pStyle w:val="13"/>
              <w:spacing w:line="400" w:lineRule="exact"/>
              <w:rPr>
                <w:rFonts w:hint="eastAsia" w:hAnsi="宋体" w:cs="宋体"/>
                <w:sz w:val="24"/>
                <w:szCs w:val="24"/>
              </w:rPr>
            </w:pPr>
          </w:p>
        </w:tc>
        <w:tc>
          <w:tcPr>
            <w:tcW w:w="465" w:type="dxa"/>
            <w:vAlign w:val="center"/>
          </w:tcPr>
          <w:p w14:paraId="74BF47A9">
            <w:pPr>
              <w:pStyle w:val="13"/>
              <w:spacing w:line="400" w:lineRule="exact"/>
              <w:rPr>
                <w:rFonts w:hint="eastAsia" w:hAnsi="宋体" w:cs="宋体"/>
                <w:sz w:val="24"/>
                <w:szCs w:val="24"/>
              </w:rPr>
            </w:pPr>
          </w:p>
        </w:tc>
        <w:tc>
          <w:tcPr>
            <w:tcW w:w="465" w:type="dxa"/>
            <w:vAlign w:val="center"/>
          </w:tcPr>
          <w:p w14:paraId="7371ED6D">
            <w:pPr>
              <w:pStyle w:val="13"/>
              <w:spacing w:line="400" w:lineRule="exact"/>
              <w:rPr>
                <w:rFonts w:hint="eastAsia" w:hAnsi="宋体" w:cs="宋体"/>
                <w:sz w:val="24"/>
                <w:szCs w:val="24"/>
              </w:rPr>
            </w:pPr>
          </w:p>
        </w:tc>
      </w:tr>
      <w:tr w14:paraId="5E4B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7AD2040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792" w:type="dxa"/>
            <w:vAlign w:val="center"/>
          </w:tcPr>
          <w:p w14:paraId="756C1C95">
            <w:pPr>
              <w:pStyle w:val="13"/>
              <w:spacing w:line="400" w:lineRule="exact"/>
              <w:rPr>
                <w:rFonts w:hint="eastAsia" w:hAnsi="宋体" w:cs="宋体"/>
                <w:sz w:val="24"/>
                <w:szCs w:val="24"/>
              </w:rPr>
            </w:pPr>
          </w:p>
        </w:tc>
        <w:tc>
          <w:tcPr>
            <w:tcW w:w="3170" w:type="dxa"/>
            <w:vAlign w:val="center"/>
          </w:tcPr>
          <w:p w14:paraId="44E9D4D6">
            <w:pPr>
              <w:pStyle w:val="13"/>
              <w:spacing w:line="400" w:lineRule="exact"/>
              <w:rPr>
                <w:rFonts w:hint="eastAsia" w:hAnsi="宋体" w:cs="宋体"/>
                <w:sz w:val="24"/>
                <w:szCs w:val="24"/>
              </w:rPr>
            </w:pPr>
          </w:p>
        </w:tc>
        <w:tc>
          <w:tcPr>
            <w:tcW w:w="3169" w:type="dxa"/>
            <w:vAlign w:val="center"/>
          </w:tcPr>
          <w:p w14:paraId="108EFE45">
            <w:pPr>
              <w:pStyle w:val="13"/>
              <w:spacing w:line="400" w:lineRule="exact"/>
              <w:rPr>
                <w:rFonts w:hint="eastAsia" w:hAnsi="宋体" w:cs="宋体"/>
                <w:sz w:val="24"/>
                <w:szCs w:val="24"/>
              </w:rPr>
            </w:pPr>
          </w:p>
        </w:tc>
        <w:tc>
          <w:tcPr>
            <w:tcW w:w="465" w:type="dxa"/>
            <w:vAlign w:val="center"/>
          </w:tcPr>
          <w:p w14:paraId="2FA33DA3">
            <w:pPr>
              <w:pStyle w:val="13"/>
              <w:spacing w:line="400" w:lineRule="exact"/>
              <w:rPr>
                <w:rFonts w:hint="eastAsia" w:hAnsi="宋体" w:cs="宋体"/>
                <w:sz w:val="24"/>
                <w:szCs w:val="24"/>
              </w:rPr>
            </w:pPr>
          </w:p>
        </w:tc>
        <w:tc>
          <w:tcPr>
            <w:tcW w:w="465" w:type="dxa"/>
            <w:vAlign w:val="center"/>
          </w:tcPr>
          <w:p w14:paraId="5DE7664E">
            <w:pPr>
              <w:pStyle w:val="13"/>
              <w:spacing w:line="400" w:lineRule="exact"/>
              <w:rPr>
                <w:rFonts w:hint="eastAsia" w:hAnsi="宋体" w:cs="宋体"/>
                <w:sz w:val="24"/>
                <w:szCs w:val="24"/>
              </w:rPr>
            </w:pPr>
          </w:p>
        </w:tc>
      </w:tr>
      <w:tr w14:paraId="59DD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3FE54179">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3</w:t>
            </w:r>
          </w:p>
        </w:tc>
        <w:tc>
          <w:tcPr>
            <w:tcW w:w="792" w:type="dxa"/>
            <w:vAlign w:val="center"/>
          </w:tcPr>
          <w:p w14:paraId="346FFB4D">
            <w:pPr>
              <w:pStyle w:val="13"/>
              <w:spacing w:line="400" w:lineRule="exact"/>
              <w:rPr>
                <w:rFonts w:hint="eastAsia" w:hAnsi="宋体" w:cs="宋体"/>
                <w:sz w:val="24"/>
                <w:szCs w:val="24"/>
              </w:rPr>
            </w:pPr>
          </w:p>
        </w:tc>
        <w:tc>
          <w:tcPr>
            <w:tcW w:w="3170" w:type="dxa"/>
            <w:vAlign w:val="center"/>
          </w:tcPr>
          <w:p w14:paraId="43159AF5">
            <w:pPr>
              <w:pStyle w:val="13"/>
              <w:spacing w:line="400" w:lineRule="exact"/>
              <w:rPr>
                <w:rFonts w:hint="eastAsia" w:hAnsi="宋体" w:cs="宋体"/>
                <w:sz w:val="24"/>
                <w:szCs w:val="24"/>
              </w:rPr>
            </w:pPr>
          </w:p>
        </w:tc>
        <w:tc>
          <w:tcPr>
            <w:tcW w:w="3169" w:type="dxa"/>
            <w:vAlign w:val="center"/>
          </w:tcPr>
          <w:p w14:paraId="46F4AA33">
            <w:pPr>
              <w:pStyle w:val="13"/>
              <w:spacing w:line="400" w:lineRule="exact"/>
              <w:rPr>
                <w:rFonts w:hint="eastAsia" w:hAnsi="宋体" w:cs="宋体"/>
                <w:sz w:val="24"/>
                <w:szCs w:val="24"/>
              </w:rPr>
            </w:pPr>
          </w:p>
        </w:tc>
        <w:tc>
          <w:tcPr>
            <w:tcW w:w="465" w:type="dxa"/>
            <w:vAlign w:val="center"/>
          </w:tcPr>
          <w:p w14:paraId="48BF70EC">
            <w:pPr>
              <w:pStyle w:val="13"/>
              <w:spacing w:line="400" w:lineRule="exact"/>
              <w:rPr>
                <w:rFonts w:hint="eastAsia" w:hAnsi="宋体" w:cs="宋体"/>
                <w:sz w:val="24"/>
                <w:szCs w:val="24"/>
              </w:rPr>
            </w:pPr>
          </w:p>
        </w:tc>
        <w:tc>
          <w:tcPr>
            <w:tcW w:w="465" w:type="dxa"/>
            <w:vAlign w:val="center"/>
          </w:tcPr>
          <w:p w14:paraId="654BA340">
            <w:pPr>
              <w:pStyle w:val="13"/>
              <w:spacing w:line="400" w:lineRule="exact"/>
              <w:rPr>
                <w:rFonts w:hint="eastAsia" w:hAnsi="宋体" w:cs="宋体"/>
                <w:sz w:val="24"/>
                <w:szCs w:val="24"/>
              </w:rPr>
            </w:pPr>
          </w:p>
        </w:tc>
      </w:tr>
      <w:tr w14:paraId="7744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26990C06">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4</w:t>
            </w:r>
          </w:p>
        </w:tc>
        <w:tc>
          <w:tcPr>
            <w:tcW w:w="792" w:type="dxa"/>
            <w:vAlign w:val="center"/>
          </w:tcPr>
          <w:p w14:paraId="4170B6EF">
            <w:pPr>
              <w:pStyle w:val="13"/>
              <w:spacing w:line="400" w:lineRule="exact"/>
              <w:rPr>
                <w:rFonts w:hint="eastAsia" w:hAnsi="宋体" w:cs="宋体"/>
                <w:sz w:val="24"/>
                <w:szCs w:val="24"/>
              </w:rPr>
            </w:pPr>
          </w:p>
        </w:tc>
        <w:tc>
          <w:tcPr>
            <w:tcW w:w="3170" w:type="dxa"/>
            <w:vAlign w:val="center"/>
          </w:tcPr>
          <w:p w14:paraId="4A9DAC4B">
            <w:pPr>
              <w:pStyle w:val="13"/>
              <w:spacing w:line="400" w:lineRule="exact"/>
              <w:rPr>
                <w:rFonts w:hint="eastAsia" w:hAnsi="宋体" w:cs="宋体"/>
                <w:sz w:val="24"/>
                <w:szCs w:val="24"/>
              </w:rPr>
            </w:pPr>
          </w:p>
        </w:tc>
        <w:tc>
          <w:tcPr>
            <w:tcW w:w="3169" w:type="dxa"/>
            <w:vAlign w:val="center"/>
          </w:tcPr>
          <w:p w14:paraId="04E679D0">
            <w:pPr>
              <w:pStyle w:val="13"/>
              <w:spacing w:line="400" w:lineRule="exact"/>
              <w:rPr>
                <w:rFonts w:hint="eastAsia" w:hAnsi="宋体" w:cs="宋体"/>
                <w:sz w:val="24"/>
                <w:szCs w:val="24"/>
              </w:rPr>
            </w:pPr>
          </w:p>
        </w:tc>
        <w:tc>
          <w:tcPr>
            <w:tcW w:w="465" w:type="dxa"/>
            <w:vAlign w:val="center"/>
          </w:tcPr>
          <w:p w14:paraId="5516A40B">
            <w:pPr>
              <w:pStyle w:val="13"/>
              <w:spacing w:line="400" w:lineRule="exact"/>
              <w:rPr>
                <w:rFonts w:hint="eastAsia" w:hAnsi="宋体" w:cs="宋体"/>
                <w:sz w:val="24"/>
                <w:szCs w:val="24"/>
              </w:rPr>
            </w:pPr>
          </w:p>
        </w:tc>
        <w:tc>
          <w:tcPr>
            <w:tcW w:w="465" w:type="dxa"/>
            <w:vAlign w:val="center"/>
          </w:tcPr>
          <w:p w14:paraId="298379DC">
            <w:pPr>
              <w:pStyle w:val="13"/>
              <w:spacing w:line="400" w:lineRule="exact"/>
              <w:rPr>
                <w:rFonts w:hint="eastAsia" w:hAnsi="宋体" w:cs="宋体"/>
                <w:sz w:val="24"/>
                <w:szCs w:val="24"/>
              </w:rPr>
            </w:pPr>
          </w:p>
        </w:tc>
      </w:tr>
      <w:tr w14:paraId="629D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79DA548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792" w:type="dxa"/>
            <w:vAlign w:val="center"/>
          </w:tcPr>
          <w:p w14:paraId="4EB5F291">
            <w:pPr>
              <w:pStyle w:val="13"/>
              <w:spacing w:line="400" w:lineRule="exact"/>
              <w:rPr>
                <w:rFonts w:hint="eastAsia" w:hAnsi="宋体" w:cs="宋体"/>
                <w:sz w:val="24"/>
                <w:szCs w:val="24"/>
              </w:rPr>
            </w:pPr>
          </w:p>
        </w:tc>
        <w:tc>
          <w:tcPr>
            <w:tcW w:w="3170" w:type="dxa"/>
            <w:vAlign w:val="center"/>
          </w:tcPr>
          <w:p w14:paraId="4FC0D76E">
            <w:pPr>
              <w:pStyle w:val="13"/>
              <w:spacing w:line="400" w:lineRule="exact"/>
              <w:rPr>
                <w:rFonts w:hint="eastAsia" w:hAnsi="宋体" w:cs="宋体"/>
                <w:sz w:val="24"/>
                <w:szCs w:val="24"/>
              </w:rPr>
            </w:pPr>
          </w:p>
        </w:tc>
        <w:tc>
          <w:tcPr>
            <w:tcW w:w="3169" w:type="dxa"/>
            <w:vAlign w:val="center"/>
          </w:tcPr>
          <w:p w14:paraId="77482C5B">
            <w:pPr>
              <w:pStyle w:val="13"/>
              <w:spacing w:line="400" w:lineRule="exact"/>
              <w:rPr>
                <w:rFonts w:hint="eastAsia" w:hAnsi="宋体" w:cs="宋体"/>
                <w:sz w:val="24"/>
                <w:szCs w:val="24"/>
              </w:rPr>
            </w:pPr>
          </w:p>
        </w:tc>
        <w:tc>
          <w:tcPr>
            <w:tcW w:w="465" w:type="dxa"/>
            <w:vAlign w:val="center"/>
          </w:tcPr>
          <w:p w14:paraId="7FC07012">
            <w:pPr>
              <w:pStyle w:val="13"/>
              <w:spacing w:line="400" w:lineRule="exact"/>
              <w:rPr>
                <w:rFonts w:hint="eastAsia" w:hAnsi="宋体" w:cs="宋体"/>
                <w:sz w:val="24"/>
                <w:szCs w:val="24"/>
              </w:rPr>
            </w:pPr>
          </w:p>
        </w:tc>
        <w:tc>
          <w:tcPr>
            <w:tcW w:w="465" w:type="dxa"/>
            <w:vAlign w:val="center"/>
          </w:tcPr>
          <w:p w14:paraId="418FE4C8">
            <w:pPr>
              <w:pStyle w:val="13"/>
              <w:spacing w:line="400" w:lineRule="exact"/>
              <w:rPr>
                <w:rFonts w:hint="eastAsia" w:hAnsi="宋体" w:cs="宋体"/>
                <w:sz w:val="24"/>
                <w:szCs w:val="24"/>
              </w:rPr>
            </w:pPr>
          </w:p>
        </w:tc>
      </w:tr>
      <w:tr w14:paraId="0F61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62B3382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792" w:type="dxa"/>
            <w:vAlign w:val="center"/>
          </w:tcPr>
          <w:p w14:paraId="7FF07952">
            <w:pPr>
              <w:pStyle w:val="13"/>
              <w:spacing w:line="400" w:lineRule="exact"/>
              <w:rPr>
                <w:rFonts w:hint="eastAsia" w:hAnsi="宋体" w:cs="宋体"/>
                <w:sz w:val="24"/>
                <w:szCs w:val="24"/>
              </w:rPr>
            </w:pPr>
          </w:p>
        </w:tc>
        <w:tc>
          <w:tcPr>
            <w:tcW w:w="3170" w:type="dxa"/>
            <w:vAlign w:val="center"/>
          </w:tcPr>
          <w:p w14:paraId="3A070D3F">
            <w:pPr>
              <w:pStyle w:val="13"/>
              <w:spacing w:line="400" w:lineRule="exact"/>
              <w:rPr>
                <w:rFonts w:hint="eastAsia" w:hAnsi="宋体" w:cs="宋体"/>
                <w:sz w:val="24"/>
                <w:szCs w:val="24"/>
              </w:rPr>
            </w:pPr>
          </w:p>
        </w:tc>
        <w:tc>
          <w:tcPr>
            <w:tcW w:w="3169" w:type="dxa"/>
            <w:vAlign w:val="center"/>
          </w:tcPr>
          <w:p w14:paraId="7AD4C24E">
            <w:pPr>
              <w:pStyle w:val="13"/>
              <w:spacing w:line="400" w:lineRule="exact"/>
              <w:rPr>
                <w:rFonts w:hint="eastAsia" w:hAnsi="宋体" w:cs="宋体"/>
                <w:sz w:val="24"/>
                <w:szCs w:val="24"/>
              </w:rPr>
            </w:pPr>
          </w:p>
        </w:tc>
        <w:tc>
          <w:tcPr>
            <w:tcW w:w="465" w:type="dxa"/>
            <w:vAlign w:val="center"/>
          </w:tcPr>
          <w:p w14:paraId="705E3DE2">
            <w:pPr>
              <w:pStyle w:val="13"/>
              <w:spacing w:line="400" w:lineRule="exact"/>
              <w:rPr>
                <w:rFonts w:hint="eastAsia" w:hAnsi="宋体" w:cs="宋体"/>
                <w:sz w:val="24"/>
                <w:szCs w:val="24"/>
              </w:rPr>
            </w:pPr>
          </w:p>
        </w:tc>
        <w:tc>
          <w:tcPr>
            <w:tcW w:w="465" w:type="dxa"/>
            <w:vAlign w:val="center"/>
          </w:tcPr>
          <w:p w14:paraId="08D88D54">
            <w:pPr>
              <w:pStyle w:val="13"/>
              <w:spacing w:line="400" w:lineRule="exact"/>
              <w:rPr>
                <w:rFonts w:hint="eastAsia" w:hAnsi="宋体" w:cs="宋体"/>
                <w:sz w:val="24"/>
                <w:szCs w:val="24"/>
              </w:rPr>
            </w:pPr>
          </w:p>
        </w:tc>
      </w:tr>
      <w:tr w14:paraId="5BD0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205B64B7">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7</w:t>
            </w:r>
          </w:p>
        </w:tc>
        <w:tc>
          <w:tcPr>
            <w:tcW w:w="792" w:type="dxa"/>
            <w:vAlign w:val="center"/>
          </w:tcPr>
          <w:p w14:paraId="2A93454A">
            <w:pPr>
              <w:pStyle w:val="13"/>
              <w:spacing w:line="400" w:lineRule="exact"/>
              <w:rPr>
                <w:rFonts w:hint="eastAsia" w:hAnsi="宋体" w:cs="宋体"/>
                <w:sz w:val="24"/>
                <w:szCs w:val="24"/>
              </w:rPr>
            </w:pPr>
          </w:p>
        </w:tc>
        <w:tc>
          <w:tcPr>
            <w:tcW w:w="3170" w:type="dxa"/>
            <w:vAlign w:val="center"/>
          </w:tcPr>
          <w:p w14:paraId="6E818CCD">
            <w:pPr>
              <w:pStyle w:val="13"/>
              <w:spacing w:line="400" w:lineRule="exact"/>
              <w:rPr>
                <w:rFonts w:hint="eastAsia" w:hAnsi="宋体" w:cs="宋体"/>
                <w:sz w:val="24"/>
                <w:szCs w:val="24"/>
              </w:rPr>
            </w:pPr>
          </w:p>
        </w:tc>
        <w:tc>
          <w:tcPr>
            <w:tcW w:w="3169" w:type="dxa"/>
            <w:vAlign w:val="center"/>
          </w:tcPr>
          <w:p w14:paraId="5A701309">
            <w:pPr>
              <w:pStyle w:val="13"/>
              <w:spacing w:line="400" w:lineRule="exact"/>
              <w:rPr>
                <w:rFonts w:hint="eastAsia" w:hAnsi="宋体" w:cs="宋体"/>
                <w:sz w:val="24"/>
                <w:szCs w:val="24"/>
              </w:rPr>
            </w:pPr>
          </w:p>
        </w:tc>
        <w:tc>
          <w:tcPr>
            <w:tcW w:w="465" w:type="dxa"/>
            <w:vAlign w:val="center"/>
          </w:tcPr>
          <w:p w14:paraId="27E777B9">
            <w:pPr>
              <w:pStyle w:val="13"/>
              <w:spacing w:line="400" w:lineRule="exact"/>
              <w:rPr>
                <w:rFonts w:hint="eastAsia" w:hAnsi="宋体" w:cs="宋体"/>
                <w:sz w:val="24"/>
                <w:szCs w:val="24"/>
              </w:rPr>
            </w:pPr>
          </w:p>
        </w:tc>
        <w:tc>
          <w:tcPr>
            <w:tcW w:w="465" w:type="dxa"/>
            <w:vAlign w:val="center"/>
          </w:tcPr>
          <w:p w14:paraId="0D9CA6C5">
            <w:pPr>
              <w:pStyle w:val="13"/>
              <w:spacing w:line="400" w:lineRule="exact"/>
              <w:rPr>
                <w:rFonts w:hint="eastAsia" w:hAnsi="宋体" w:cs="宋体"/>
                <w:sz w:val="24"/>
                <w:szCs w:val="24"/>
              </w:rPr>
            </w:pPr>
          </w:p>
        </w:tc>
      </w:tr>
      <w:tr w14:paraId="08A9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69115D00">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8</w:t>
            </w:r>
          </w:p>
        </w:tc>
        <w:tc>
          <w:tcPr>
            <w:tcW w:w="792" w:type="dxa"/>
            <w:vAlign w:val="center"/>
          </w:tcPr>
          <w:p w14:paraId="2B91BD23">
            <w:pPr>
              <w:pStyle w:val="13"/>
              <w:spacing w:line="400" w:lineRule="exact"/>
              <w:rPr>
                <w:rFonts w:hint="eastAsia" w:hAnsi="宋体" w:cs="宋体"/>
                <w:sz w:val="24"/>
                <w:szCs w:val="24"/>
              </w:rPr>
            </w:pPr>
          </w:p>
        </w:tc>
        <w:tc>
          <w:tcPr>
            <w:tcW w:w="3170" w:type="dxa"/>
            <w:vAlign w:val="center"/>
          </w:tcPr>
          <w:p w14:paraId="021B891F">
            <w:pPr>
              <w:pStyle w:val="13"/>
              <w:spacing w:line="400" w:lineRule="exact"/>
              <w:rPr>
                <w:rFonts w:hint="eastAsia" w:hAnsi="宋体" w:cs="宋体"/>
                <w:sz w:val="24"/>
                <w:szCs w:val="24"/>
              </w:rPr>
            </w:pPr>
          </w:p>
        </w:tc>
        <w:tc>
          <w:tcPr>
            <w:tcW w:w="3169" w:type="dxa"/>
            <w:vAlign w:val="center"/>
          </w:tcPr>
          <w:p w14:paraId="5B7C62AE">
            <w:pPr>
              <w:pStyle w:val="13"/>
              <w:spacing w:line="400" w:lineRule="exact"/>
              <w:rPr>
                <w:rFonts w:hint="eastAsia" w:hAnsi="宋体" w:cs="宋体"/>
                <w:sz w:val="24"/>
                <w:szCs w:val="24"/>
              </w:rPr>
            </w:pPr>
          </w:p>
        </w:tc>
        <w:tc>
          <w:tcPr>
            <w:tcW w:w="465" w:type="dxa"/>
            <w:vAlign w:val="center"/>
          </w:tcPr>
          <w:p w14:paraId="3F567C40">
            <w:pPr>
              <w:pStyle w:val="13"/>
              <w:spacing w:line="400" w:lineRule="exact"/>
              <w:rPr>
                <w:rFonts w:hint="eastAsia" w:hAnsi="宋体" w:cs="宋体"/>
                <w:sz w:val="24"/>
                <w:szCs w:val="24"/>
              </w:rPr>
            </w:pPr>
          </w:p>
        </w:tc>
        <w:tc>
          <w:tcPr>
            <w:tcW w:w="465" w:type="dxa"/>
            <w:vAlign w:val="center"/>
          </w:tcPr>
          <w:p w14:paraId="6A066539">
            <w:pPr>
              <w:pStyle w:val="13"/>
              <w:spacing w:line="400" w:lineRule="exact"/>
              <w:rPr>
                <w:rFonts w:hint="eastAsia" w:hAnsi="宋体" w:cs="宋体"/>
                <w:sz w:val="24"/>
                <w:szCs w:val="24"/>
              </w:rPr>
            </w:pPr>
          </w:p>
        </w:tc>
      </w:tr>
      <w:tr w14:paraId="235A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6343AFBC">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9</w:t>
            </w:r>
          </w:p>
        </w:tc>
        <w:tc>
          <w:tcPr>
            <w:tcW w:w="792" w:type="dxa"/>
            <w:vAlign w:val="center"/>
          </w:tcPr>
          <w:p w14:paraId="580A0CCF">
            <w:pPr>
              <w:pStyle w:val="13"/>
              <w:spacing w:line="400" w:lineRule="exact"/>
              <w:rPr>
                <w:rFonts w:hint="eastAsia" w:hAnsi="宋体" w:cs="宋体"/>
                <w:sz w:val="24"/>
                <w:szCs w:val="24"/>
              </w:rPr>
            </w:pPr>
          </w:p>
        </w:tc>
        <w:tc>
          <w:tcPr>
            <w:tcW w:w="3170" w:type="dxa"/>
            <w:vAlign w:val="center"/>
          </w:tcPr>
          <w:p w14:paraId="4274723E">
            <w:pPr>
              <w:pStyle w:val="13"/>
              <w:spacing w:line="400" w:lineRule="exact"/>
              <w:rPr>
                <w:rFonts w:hint="eastAsia" w:hAnsi="宋体" w:cs="宋体"/>
                <w:sz w:val="24"/>
                <w:szCs w:val="24"/>
              </w:rPr>
            </w:pPr>
          </w:p>
        </w:tc>
        <w:tc>
          <w:tcPr>
            <w:tcW w:w="3169" w:type="dxa"/>
            <w:vAlign w:val="center"/>
          </w:tcPr>
          <w:p w14:paraId="639E3DFC">
            <w:pPr>
              <w:pStyle w:val="13"/>
              <w:spacing w:line="400" w:lineRule="exact"/>
              <w:rPr>
                <w:rFonts w:hint="eastAsia" w:hAnsi="宋体" w:cs="宋体"/>
                <w:sz w:val="24"/>
                <w:szCs w:val="24"/>
              </w:rPr>
            </w:pPr>
          </w:p>
        </w:tc>
        <w:tc>
          <w:tcPr>
            <w:tcW w:w="465" w:type="dxa"/>
            <w:vAlign w:val="center"/>
          </w:tcPr>
          <w:p w14:paraId="03031898">
            <w:pPr>
              <w:pStyle w:val="13"/>
              <w:spacing w:line="400" w:lineRule="exact"/>
              <w:rPr>
                <w:rFonts w:hint="eastAsia" w:hAnsi="宋体" w:cs="宋体"/>
                <w:sz w:val="24"/>
                <w:szCs w:val="24"/>
              </w:rPr>
            </w:pPr>
          </w:p>
        </w:tc>
        <w:tc>
          <w:tcPr>
            <w:tcW w:w="465" w:type="dxa"/>
            <w:vAlign w:val="center"/>
          </w:tcPr>
          <w:p w14:paraId="51643EA9">
            <w:pPr>
              <w:pStyle w:val="13"/>
              <w:spacing w:line="400" w:lineRule="exact"/>
              <w:rPr>
                <w:rFonts w:hint="eastAsia" w:hAnsi="宋体" w:cs="宋体"/>
                <w:sz w:val="24"/>
                <w:szCs w:val="24"/>
              </w:rPr>
            </w:pPr>
          </w:p>
        </w:tc>
      </w:tr>
      <w:tr w14:paraId="359F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19160A7F">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10</w:t>
            </w:r>
          </w:p>
        </w:tc>
        <w:tc>
          <w:tcPr>
            <w:tcW w:w="792" w:type="dxa"/>
            <w:vAlign w:val="center"/>
          </w:tcPr>
          <w:p w14:paraId="15B01001">
            <w:pPr>
              <w:pStyle w:val="13"/>
              <w:spacing w:line="400" w:lineRule="exact"/>
              <w:rPr>
                <w:rFonts w:hint="eastAsia" w:hAnsi="宋体" w:cs="宋体"/>
                <w:sz w:val="24"/>
                <w:szCs w:val="24"/>
              </w:rPr>
            </w:pPr>
          </w:p>
        </w:tc>
        <w:tc>
          <w:tcPr>
            <w:tcW w:w="3170" w:type="dxa"/>
            <w:vAlign w:val="center"/>
          </w:tcPr>
          <w:p w14:paraId="356AF7E0">
            <w:pPr>
              <w:pStyle w:val="13"/>
              <w:spacing w:line="400" w:lineRule="exact"/>
              <w:rPr>
                <w:rFonts w:hint="eastAsia" w:hAnsi="宋体" w:cs="宋体"/>
                <w:sz w:val="24"/>
                <w:szCs w:val="24"/>
              </w:rPr>
            </w:pPr>
          </w:p>
        </w:tc>
        <w:tc>
          <w:tcPr>
            <w:tcW w:w="3169" w:type="dxa"/>
            <w:vAlign w:val="center"/>
          </w:tcPr>
          <w:p w14:paraId="49B4ED68">
            <w:pPr>
              <w:pStyle w:val="13"/>
              <w:spacing w:line="400" w:lineRule="exact"/>
              <w:rPr>
                <w:rFonts w:hint="eastAsia" w:hAnsi="宋体" w:cs="宋体"/>
                <w:sz w:val="24"/>
                <w:szCs w:val="24"/>
              </w:rPr>
            </w:pPr>
          </w:p>
        </w:tc>
        <w:tc>
          <w:tcPr>
            <w:tcW w:w="465" w:type="dxa"/>
            <w:vAlign w:val="center"/>
          </w:tcPr>
          <w:p w14:paraId="3ABE69A7">
            <w:pPr>
              <w:pStyle w:val="13"/>
              <w:spacing w:line="400" w:lineRule="exact"/>
              <w:rPr>
                <w:rFonts w:hint="eastAsia" w:hAnsi="宋体" w:cs="宋体"/>
                <w:sz w:val="24"/>
                <w:szCs w:val="24"/>
              </w:rPr>
            </w:pPr>
          </w:p>
        </w:tc>
        <w:tc>
          <w:tcPr>
            <w:tcW w:w="465" w:type="dxa"/>
            <w:vAlign w:val="center"/>
          </w:tcPr>
          <w:p w14:paraId="279607B7">
            <w:pPr>
              <w:pStyle w:val="13"/>
              <w:spacing w:line="400" w:lineRule="exact"/>
              <w:rPr>
                <w:rFonts w:hint="eastAsia" w:hAnsi="宋体" w:cs="宋体"/>
                <w:sz w:val="24"/>
                <w:szCs w:val="24"/>
              </w:rPr>
            </w:pPr>
          </w:p>
        </w:tc>
      </w:tr>
    </w:tbl>
    <w:p w14:paraId="43C69454">
      <w:pPr>
        <w:pStyle w:val="13"/>
        <w:spacing w:line="400" w:lineRule="exact"/>
        <w:ind w:left="1080" w:leftChars="257" w:hanging="540"/>
        <w:rPr>
          <w:rFonts w:hint="eastAsia" w:hAnsi="宋体" w:cs="宋体"/>
          <w:sz w:val="24"/>
          <w:szCs w:val="24"/>
        </w:rPr>
      </w:pPr>
    </w:p>
    <w:p w14:paraId="65B53402">
      <w:pPr>
        <w:pStyle w:val="13"/>
        <w:spacing w:line="400" w:lineRule="exact"/>
        <w:ind w:left="1080" w:leftChars="257" w:hanging="540"/>
        <w:rPr>
          <w:rFonts w:hint="eastAsia" w:hAnsi="宋体" w:cs="宋体"/>
          <w:sz w:val="24"/>
          <w:szCs w:val="24"/>
        </w:rPr>
      </w:pPr>
    </w:p>
    <w:p w14:paraId="32B312A4">
      <w:pPr>
        <w:autoSpaceDE w:val="0"/>
        <w:autoSpaceDN w:val="0"/>
        <w:adjustRightInd w:val="0"/>
        <w:spacing w:line="400" w:lineRule="exact"/>
        <w:ind w:firstLine="240" w:firstLineChars="100"/>
        <w:jc w:val="lef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4D513166">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06C1A9DC">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7958986D">
      <w:pPr>
        <w:pStyle w:val="13"/>
        <w:tabs>
          <w:tab w:val="left" w:pos="5370"/>
        </w:tabs>
        <w:spacing w:line="400" w:lineRule="exact"/>
        <w:ind w:left="1080" w:leftChars="257" w:hanging="540"/>
        <w:rPr>
          <w:rFonts w:hint="eastAsia" w:hAnsi="宋体" w:cs="宋体"/>
          <w:sz w:val="24"/>
          <w:szCs w:val="24"/>
          <w:u w:val="single"/>
        </w:rPr>
      </w:pPr>
    </w:p>
    <w:p w14:paraId="6B313D94">
      <w:pPr>
        <w:pStyle w:val="13"/>
        <w:tabs>
          <w:tab w:val="left" w:pos="5370"/>
        </w:tabs>
        <w:spacing w:line="400" w:lineRule="exact"/>
        <w:ind w:left="1080" w:leftChars="257" w:hanging="540"/>
        <w:rPr>
          <w:rFonts w:hint="eastAsia" w:hAnsi="宋体" w:cs="宋体"/>
          <w:sz w:val="24"/>
          <w:szCs w:val="24"/>
          <w:u w:val="single"/>
        </w:rPr>
      </w:pPr>
    </w:p>
    <w:p w14:paraId="6B60416F">
      <w:pPr>
        <w:pStyle w:val="13"/>
        <w:tabs>
          <w:tab w:val="left" w:pos="5370"/>
        </w:tabs>
        <w:spacing w:line="400" w:lineRule="exact"/>
        <w:ind w:left="1080" w:leftChars="257" w:hanging="540"/>
        <w:rPr>
          <w:rFonts w:hint="eastAsia" w:hAnsi="宋体" w:cs="宋体"/>
          <w:sz w:val="24"/>
          <w:szCs w:val="24"/>
          <w:u w:val="single"/>
        </w:rPr>
      </w:pPr>
    </w:p>
    <w:p w14:paraId="6DE4FEA8">
      <w:pPr>
        <w:pStyle w:val="13"/>
        <w:tabs>
          <w:tab w:val="left" w:pos="5370"/>
        </w:tabs>
        <w:spacing w:line="400" w:lineRule="exact"/>
        <w:ind w:left="1080" w:leftChars="257" w:hanging="540"/>
        <w:rPr>
          <w:rFonts w:hint="eastAsia" w:hAnsi="宋体" w:cs="宋体"/>
          <w:sz w:val="24"/>
          <w:szCs w:val="24"/>
          <w:u w:val="single"/>
        </w:rPr>
      </w:pPr>
    </w:p>
    <w:p w14:paraId="3B5061DA">
      <w:pPr>
        <w:pStyle w:val="13"/>
        <w:tabs>
          <w:tab w:val="left" w:pos="5370"/>
        </w:tabs>
        <w:spacing w:line="400" w:lineRule="exact"/>
        <w:ind w:left="1080" w:leftChars="257" w:hanging="540"/>
        <w:rPr>
          <w:rFonts w:hint="eastAsia" w:hAnsi="宋体" w:cs="宋体"/>
          <w:sz w:val="24"/>
          <w:szCs w:val="24"/>
          <w:u w:val="single"/>
        </w:rPr>
      </w:pPr>
    </w:p>
    <w:p w14:paraId="38FD247B">
      <w:pPr>
        <w:rPr>
          <w:rFonts w:hint="eastAsia" w:ascii="宋体" w:hAnsi="宋体" w:cs="宋体"/>
          <w:sz w:val="24"/>
        </w:rPr>
      </w:pPr>
      <w:bookmarkStart w:id="645" w:name="_Toc25797"/>
      <w:bookmarkStart w:id="646" w:name="_Toc17820"/>
      <w:bookmarkStart w:id="647" w:name="_Toc515647823"/>
      <w:bookmarkStart w:id="648" w:name="_Toc10725"/>
      <w:bookmarkStart w:id="649" w:name="_Toc21312"/>
      <w:bookmarkStart w:id="650" w:name="_Toc27043"/>
      <w:bookmarkStart w:id="651" w:name="_Toc31694"/>
      <w:r>
        <w:rPr>
          <w:rFonts w:hint="eastAsia" w:ascii="宋体" w:hAnsi="宋体" w:cs="宋体"/>
          <w:sz w:val="24"/>
        </w:rPr>
        <w:br w:type="page"/>
      </w:r>
    </w:p>
    <w:p w14:paraId="7BC15FED">
      <w:pPr>
        <w:pStyle w:val="13"/>
        <w:tabs>
          <w:tab w:val="left" w:pos="5580"/>
        </w:tabs>
        <w:spacing w:line="400" w:lineRule="exact"/>
        <w:jc w:val="center"/>
        <w:outlineLvl w:val="1"/>
        <w:rPr>
          <w:rFonts w:hint="eastAsia" w:hAnsi="宋体" w:cs="宋体"/>
          <w:b/>
          <w:bCs/>
          <w:sz w:val="24"/>
          <w:szCs w:val="24"/>
        </w:rPr>
      </w:pPr>
      <w:bookmarkStart w:id="652" w:name="_Toc19300"/>
      <w:bookmarkStart w:id="653" w:name="_Toc5248"/>
      <w:bookmarkStart w:id="654" w:name="_Toc4229"/>
      <w:r>
        <w:rPr>
          <w:rFonts w:hint="eastAsia" w:hAnsi="宋体" w:cs="宋体"/>
          <w:b/>
          <w:bCs/>
          <w:sz w:val="24"/>
          <w:szCs w:val="24"/>
        </w:rPr>
        <w:t xml:space="preserve">6-1  </w:t>
      </w:r>
      <w:bookmarkEnd w:id="645"/>
      <w:bookmarkEnd w:id="646"/>
      <w:bookmarkEnd w:id="647"/>
      <w:bookmarkEnd w:id="648"/>
      <w:bookmarkEnd w:id="649"/>
      <w:bookmarkEnd w:id="650"/>
      <w:bookmarkEnd w:id="651"/>
      <w:r>
        <w:rPr>
          <w:rFonts w:hint="eastAsia" w:hAnsi="宋体" w:cs="宋体"/>
          <w:b/>
          <w:bCs/>
          <w:sz w:val="24"/>
          <w:szCs w:val="24"/>
        </w:rPr>
        <w:t>中小企业声明函</w:t>
      </w:r>
      <w:bookmarkEnd w:id="652"/>
      <w:bookmarkEnd w:id="653"/>
      <w:bookmarkEnd w:id="654"/>
      <w:bookmarkStart w:id="655" w:name="_Toc9687"/>
      <w:bookmarkStart w:id="656" w:name="_Toc10977"/>
      <w:bookmarkStart w:id="657" w:name="_Toc2709"/>
      <w:bookmarkStart w:id="658" w:name="_Toc11803"/>
      <w:bookmarkStart w:id="659" w:name="_Toc515647824"/>
      <w:bookmarkStart w:id="660" w:name="_Toc21610"/>
      <w:bookmarkStart w:id="661" w:name="_Toc11343"/>
    </w:p>
    <w:p w14:paraId="205E98E0">
      <w:pPr>
        <w:pStyle w:val="48"/>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本公司（联合体）郑重声明，根据《政府采购促进中小企业发展管理办法》（财库﹝2020﹞46号）的规定，本公司（联合体）参加</w:t>
      </w:r>
      <w:r>
        <w:rPr>
          <w:rFonts w:hint="eastAsia" w:ascii="宋体" w:hAnsi="宋体" w:cs="宋体"/>
          <w:spacing w:val="5"/>
          <w:w w:val="95"/>
          <w:sz w:val="24"/>
          <w:u w:val="single"/>
          <w:lang w:val="zh-CN" w:bidi="zh-CN"/>
        </w:rPr>
        <w:t>（单位名称）</w:t>
      </w:r>
      <w:r>
        <w:rPr>
          <w:rFonts w:hint="eastAsia" w:ascii="宋体" w:hAnsi="宋体" w:cs="宋体"/>
          <w:spacing w:val="5"/>
          <w:w w:val="95"/>
          <w:sz w:val="24"/>
          <w:lang w:bidi="zh-CN"/>
        </w:rPr>
        <w:t>的</w:t>
      </w:r>
      <w:r>
        <w:rPr>
          <w:rFonts w:hint="eastAsia" w:ascii="宋体" w:hAnsi="宋体" w:cs="宋体"/>
          <w:spacing w:val="5"/>
          <w:w w:val="95"/>
          <w:sz w:val="24"/>
          <w:u w:val="single"/>
          <w:lang w:val="zh-CN" w:bidi="zh-CN"/>
        </w:rPr>
        <w:t>（项目名称）</w:t>
      </w:r>
      <w:r>
        <w:rPr>
          <w:rFonts w:hint="eastAsia" w:ascii="宋体" w:hAnsi="宋体" w:cs="宋体"/>
          <w:spacing w:val="5"/>
          <w:w w:val="95"/>
          <w:sz w:val="24"/>
          <w:lang w:bidi="zh-CN"/>
        </w:rPr>
        <w:t>采购活动，服务全部由符合政策要求的中小企业承接。相关企业（含联合体中的中小企业、签订分包意向协议的中小企业）的具体情况如下：</w:t>
      </w:r>
    </w:p>
    <w:p w14:paraId="1CDBF9F9">
      <w:pPr>
        <w:pStyle w:val="48"/>
        <w:tabs>
          <w:tab w:val="left" w:pos="1183"/>
          <w:tab w:val="left" w:pos="1484"/>
          <w:tab w:val="left" w:pos="4662"/>
          <w:tab w:val="left" w:pos="6903"/>
        </w:tabs>
        <w:spacing w:line="480" w:lineRule="exact"/>
        <w:ind w:firstLine="474"/>
        <w:jc w:val="left"/>
        <w:rPr>
          <w:rFonts w:hint="eastAsia" w:ascii="宋体" w:hAnsi="宋体" w:cs="宋体"/>
          <w:sz w:val="24"/>
        </w:rPr>
      </w:pPr>
      <w:r>
        <w:rPr>
          <w:rFonts w:hint="eastAsia" w:ascii="宋体" w:hAnsi="宋体" w:cs="宋体"/>
          <w:spacing w:val="5"/>
          <w:w w:val="95"/>
          <w:sz w:val="24"/>
          <w:lang w:bidi="zh-CN"/>
        </w:rPr>
        <w:t>1.</w:t>
      </w:r>
      <w:r>
        <w:rPr>
          <w:rFonts w:hint="eastAsia" w:ascii="宋体" w:hAnsi="宋体" w:cs="宋体"/>
          <w:spacing w:val="5"/>
          <w:w w:val="95"/>
          <w:sz w:val="24"/>
          <w:u w:val="single"/>
          <w:lang w:val="zh-CN" w:bidi="zh-CN"/>
        </w:rPr>
        <w:t>（标的名称）</w:t>
      </w:r>
      <w:r>
        <w:rPr>
          <w:rFonts w:hint="eastAsia" w:ascii="宋体" w:hAnsi="宋体" w:cs="宋体"/>
          <w:i/>
          <w:sz w:val="24"/>
        </w:rPr>
        <w:t xml:space="preserve"> </w:t>
      </w:r>
      <w:r>
        <w:rPr>
          <w:rFonts w:hint="eastAsia" w:ascii="宋体" w:hAnsi="宋体" w:cs="宋体"/>
          <w:spacing w:val="-43"/>
          <w:sz w:val="24"/>
        </w:rPr>
        <w:t xml:space="preserve">， </w:t>
      </w:r>
      <w:r>
        <w:rPr>
          <w:rFonts w:hint="eastAsia" w:ascii="宋体" w:hAnsi="宋体" w:cs="宋体"/>
          <w:spacing w:val="7"/>
          <w:w w:val="99"/>
          <w:sz w:val="24"/>
          <w:lang w:val="zh-CN"/>
        </w:rPr>
        <w:t>属于</w:t>
      </w:r>
      <w:r>
        <w:rPr>
          <w:rFonts w:hint="eastAsia" w:ascii="宋体" w:hAnsi="宋体" w:cs="宋体"/>
          <w:spacing w:val="5"/>
          <w:w w:val="95"/>
          <w:sz w:val="24"/>
          <w:u w:val="single"/>
          <w:lang w:val="zh-CN" w:bidi="zh-CN"/>
        </w:rPr>
        <w:t>（采购文件中明确的所属行业）行业</w:t>
      </w:r>
      <w:r>
        <w:rPr>
          <w:rFonts w:hint="eastAsia" w:ascii="宋体" w:hAnsi="宋体" w:cs="宋体"/>
          <w:spacing w:val="7"/>
          <w:w w:val="99"/>
          <w:sz w:val="24"/>
        </w:rPr>
        <w:t>；</w:t>
      </w:r>
      <w:r>
        <w:rPr>
          <w:rFonts w:hint="eastAsia" w:ascii="宋体" w:hAnsi="宋体" w:cs="宋体"/>
          <w:spacing w:val="5"/>
          <w:w w:val="99"/>
          <w:sz w:val="24"/>
        </w:rPr>
        <w:t>承接企业</w:t>
      </w:r>
      <w:r>
        <w:rPr>
          <w:rFonts w:hint="eastAsia" w:ascii="宋体" w:hAnsi="宋体" w:cs="宋体"/>
          <w:spacing w:val="-10"/>
          <w:w w:val="99"/>
          <w:sz w:val="24"/>
        </w:rPr>
        <w:t>为</w:t>
      </w:r>
      <w:r>
        <w:rPr>
          <w:rFonts w:hint="eastAsia" w:ascii="宋体" w:hAnsi="宋体" w:cs="宋体"/>
          <w:spacing w:val="5"/>
          <w:w w:val="95"/>
          <w:sz w:val="24"/>
          <w:u w:val="single"/>
          <w:lang w:val="zh-CN" w:bidi="zh-CN"/>
        </w:rPr>
        <w:t>（企业名称）</w:t>
      </w:r>
      <w:r>
        <w:rPr>
          <w:rFonts w:hint="eastAsia" w:ascii="宋体" w:hAnsi="宋体" w:cs="宋体"/>
          <w:spacing w:val="5"/>
          <w:w w:val="95"/>
          <w:sz w:val="24"/>
          <w:lang w:val="zh-CN" w:bidi="zh-CN"/>
        </w:rPr>
        <w:t>，</w:t>
      </w:r>
      <w:r>
        <w:rPr>
          <w:rFonts w:hint="eastAsia" w:ascii="宋体" w:hAnsi="宋体" w:cs="宋体"/>
          <w:spacing w:val="5"/>
          <w:w w:val="99"/>
          <w:sz w:val="24"/>
        </w:rPr>
        <w:t>从</w:t>
      </w:r>
      <w:r>
        <w:rPr>
          <w:rFonts w:hint="eastAsia" w:ascii="宋体" w:hAnsi="宋体" w:cs="宋体"/>
          <w:spacing w:val="7"/>
          <w:w w:val="99"/>
          <w:sz w:val="24"/>
        </w:rPr>
        <w:t>业</w:t>
      </w:r>
      <w:r>
        <w:rPr>
          <w:rFonts w:hint="eastAsia" w:ascii="宋体" w:hAnsi="宋体" w:cs="宋体"/>
          <w:spacing w:val="5"/>
          <w:w w:val="99"/>
          <w:sz w:val="24"/>
        </w:rPr>
        <w:t>人</w:t>
      </w:r>
      <w:r>
        <w:rPr>
          <w:rFonts w:hint="eastAsia" w:ascii="宋体" w:hAnsi="宋体" w:cs="宋体"/>
          <w:spacing w:val="4"/>
          <w:w w:val="99"/>
          <w:sz w:val="24"/>
        </w:rPr>
        <w:t>员</w:t>
      </w:r>
      <w:r>
        <w:rPr>
          <w:rFonts w:hint="eastAsia" w:ascii="宋体" w:hAnsi="宋体" w:cs="宋体"/>
          <w:spacing w:val="4"/>
          <w:w w:val="99"/>
          <w:sz w:val="24"/>
          <w:u w:val="single"/>
        </w:rPr>
        <w:t xml:space="preserve">      </w:t>
      </w:r>
      <w:r>
        <w:rPr>
          <w:rFonts w:hint="eastAsia" w:ascii="宋体" w:hAnsi="宋体" w:cs="宋体"/>
          <w:spacing w:val="7"/>
          <w:w w:val="99"/>
          <w:sz w:val="24"/>
        </w:rPr>
        <w:t>人</w:t>
      </w:r>
      <w:r>
        <w:rPr>
          <w:rFonts w:hint="eastAsia" w:ascii="宋体" w:hAnsi="宋体" w:cs="宋体"/>
          <w:spacing w:val="5"/>
          <w:w w:val="99"/>
          <w:sz w:val="24"/>
        </w:rPr>
        <w:t>，</w:t>
      </w:r>
      <w:r>
        <w:rPr>
          <w:rFonts w:hint="eastAsia" w:ascii="宋体" w:hAnsi="宋体" w:cs="宋体"/>
          <w:spacing w:val="7"/>
          <w:w w:val="99"/>
          <w:sz w:val="24"/>
        </w:rPr>
        <w:t>营</w:t>
      </w:r>
      <w:r>
        <w:rPr>
          <w:rFonts w:hint="eastAsia" w:ascii="宋体" w:hAnsi="宋体" w:cs="宋体"/>
          <w:spacing w:val="5"/>
          <w:w w:val="99"/>
          <w:sz w:val="24"/>
        </w:rPr>
        <w:t>业</w:t>
      </w:r>
      <w:r>
        <w:rPr>
          <w:rFonts w:hint="eastAsia" w:ascii="宋体" w:hAnsi="宋体" w:cs="宋体"/>
          <w:spacing w:val="7"/>
          <w:w w:val="99"/>
          <w:sz w:val="24"/>
        </w:rPr>
        <w:t>收入为</w:t>
      </w:r>
      <w:r>
        <w:rPr>
          <w:rFonts w:hint="eastAsia" w:ascii="宋体" w:hAnsi="宋体" w:cs="宋体"/>
          <w:spacing w:val="4"/>
          <w:w w:val="99"/>
          <w:sz w:val="24"/>
          <w:u w:val="single"/>
        </w:rPr>
        <w:t xml:space="preserve">      </w:t>
      </w:r>
      <w:r>
        <w:rPr>
          <w:rFonts w:hint="eastAsia" w:ascii="宋体" w:hAnsi="宋体" w:cs="宋体"/>
          <w:spacing w:val="5"/>
          <w:w w:val="95"/>
          <w:sz w:val="24"/>
          <w:lang w:bidi="zh-CN"/>
        </w:rPr>
        <w:t>万元，资产总额为</w:t>
      </w:r>
      <w:r>
        <w:rPr>
          <w:rFonts w:hint="eastAsia" w:ascii="宋体" w:hAnsi="宋体" w:cs="宋体"/>
          <w:spacing w:val="4"/>
          <w:w w:val="99"/>
          <w:sz w:val="24"/>
          <w:u w:val="single"/>
        </w:rPr>
        <w:t xml:space="preserve">      </w:t>
      </w:r>
      <w:r>
        <w:rPr>
          <w:rFonts w:hint="eastAsia" w:ascii="宋体" w:hAnsi="宋体" w:cs="宋体"/>
          <w:w w:val="95"/>
          <w:sz w:val="24"/>
        </w:rPr>
        <w:t>万元</w:t>
      </w:r>
      <w:r>
        <w:rPr>
          <w:rFonts w:hint="eastAsia" w:ascii="宋体" w:hAnsi="宋体" w:cs="宋体"/>
          <w:spacing w:val="-12"/>
          <w:w w:val="95"/>
          <w:sz w:val="24"/>
        </w:rPr>
        <w:t>，</w:t>
      </w:r>
      <w:r>
        <w:rPr>
          <w:rFonts w:hint="eastAsia" w:ascii="宋体" w:hAnsi="宋体" w:cs="宋体"/>
          <w:spacing w:val="5"/>
          <w:w w:val="95"/>
          <w:sz w:val="24"/>
          <w:lang w:val="zh-CN" w:bidi="zh-CN"/>
        </w:rPr>
        <w:t>属于</w:t>
      </w:r>
      <w:r>
        <w:rPr>
          <w:rFonts w:hint="eastAsia" w:ascii="宋体" w:hAnsi="宋体" w:cs="宋体"/>
          <w:spacing w:val="5"/>
          <w:w w:val="95"/>
          <w:sz w:val="24"/>
          <w:u w:val="single"/>
          <w:lang w:val="zh-CN" w:bidi="zh-CN"/>
        </w:rPr>
        <w:t>（中型企业、小型企业、微型企业）</w:t>
      </w:r>
      <w:r>
        <w:rPr>
          <w:rFonts w:hint="eastAsia" w:ascii="宋体" w:hAnsi="宋体" w:cs="宋体"/>
          <w:spacing w:val="5"/>
          <w:w w:val="95"/>
          <w:sz w:val="24"/>
          <w:lang w:val="zh-CN" w:bidi="zh-CN"/>
        </w:rPr>
        <w:t>；</w:t>
      </w:r>
    </w:p>
    <w:p w14:paraId="1FEBC74D">
      <w:pPr>
        <w:pStyle w:val="48"/>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2.</w:t>
      </w:r>
      <w:r>
        <w:rPr>
          <w:rFonts w:hint="eastAsia" w:ascii="宋体" w:hAnsi="宋体" w:cs="宋体"/>
          <w:spacing w:val="5"/>
          <w:w w:val="95"/>
          <w:sz w:val="24"/>
          <w:lang w:val="zh-CN" w:bidi="zh-CN"/>
        </w:rPr>
        <w:t xml:space="preserve"> </w:t>
      </w:r>
      <w:r>
        <w:rPr>
          <w:rFonts w:hint="eastAsia" w:ascii="宋体" w:hAnsi="宋体" w:cs="宋体"/>
          <w:spacing w:val="5"/>
          <w:w w:val="95"/>
          <w:sz w:val="24"/>
          <w:u w:val="single"/>
          <w:lang w:val="zh-CN" w:bidi="zh-CN"/>
        </w:rPr>
        <w:t>（标的名称）</w:t>
      </w:r>
      <w:r>
        <w:rPr>
          <w:rFonts w:hint="eastAsia" w:ascii="宋体" w:hAnsi="宋体" w:cs="宋体"/>
          <w:i/>
          <w:sz w:val="24"/>
        </w:rPr>
        <w:t xml:space="preserve"> </w:t>
      </w:r>
      <w:r>
        <w:rPr>
          <w:rFonts w:hint="eastAsia" w:ascii="宋体" w:hAnsi="宋体" w:cs="宋体"/>
          <w:spacing w:val="-43"/>
          <w:sz w:val="24"/>
        </w:rPr>
        <w:t xml:space="preserve">， </w:t>
      </w:r>
      <w:r>
        <w:rPr>
          <w:rFonts w:hint="eastAsia" w:ascii="宋体" w:hAnsi="宋体" w:cs="宋体"/>
          <w:spacing w:val="7"/>
          <w:w w:val="99"/>
          <w:sz w:val="24"/>
          <w:lang w:val="zh-CN"/>
        </w:rPr>
        <w:t>属于</w:t>
      </w:r>
      <w:r>
        <w:rPr>
          <w:rFonts w:hint="eastAsia" w:ascii="宋体" w:hAnsi="宋体" w:cs="宋体"/>
          <w:spacing w:val="5"/>
          <w:w w:val="95"/>
          <w:sz w:val="24"/>
          <w:u w:val="single"/>
          <w:lang w:val="zh-CN" w:bidi="zh-CN"/>
        </w:rPr>
        <w:t>（采购文件中明确的所属行业）行业</w:t>
      </w:r>
      <w:r>
        <w:rPr>
          <w:rFonts w:hint="eastAsia" w:ascii="宋体" w:hAnsi="宋体" w:cs="宋体"/>
          <w:spacing w:val="7"/>
          <w:w w:val="99"/>
          <w:sz w:val="24"/>
        </w:rPr>
        <w:t>；</w:t>
      </w:r>
      <w:r>
        <w:rPr>
          <w:rFonts w:hint="eastAsia" w:ascii="宋体" w:hAnsi="宋体" w:cs="宋体"/>
          <w:spacing w:val="5"/>
          <w:w w:val="99"/>
          <w:sz w:val="24"/>
        </w:rPr>
        <w:t>承接企业</w:t>
      </w:r>
      <w:r>
        <w:rPr>
          <w:rFonts w:hint="eastAsia" w:ascii="宋体" w:hAnsi="宋体" w:cs="宋体"/>
          <w:spacing w:val="-10"/>
          <w:w w:val="99"/>
          <w:sz w:val="24"/>
        </w:rPr>
        <w:t>为</w:t>
      </w:r>
      <w:r>
        <w:rPr>
          <w:rFonts w:hint="eastAsia" w:ascii="宋体" w:hAnsi="宋体" w:cs="宋体"/>
          <w:spacing w:val="5"/>
          <w:w w:val="95"/>
          <w:sz w:val="24"/>
          <w:u w:val="single"/>
          <w:lang w:val="zh-CN" w:bidi="zh-CN"/>
        </w:rPr>
        <w:t>（企业名称）</w:t>
      </w:r>
      <w:r>
        <w:rPr>
          <w:rFonts w:hint="eastAsia" w:ascii="宋体" w:hAnsi="宋体" w:cs="宋体"/>
          <w:spacing w:val="5"/>
          <w:w w:val="95"/>
          <w:sz w:val="24"/>
          <w:lang w:val="zh-CN" w:bidi="zh-CN"/>
        </w:rPr>
        <w:t>，</w:t>
      </w:r>
      <w:r>
        <w:rPr>
          <w:rFonts w:hint="eastAsia" w:ascii="宋体" w:hAnsi="宋体" w:cs="宋体"/>
          <w:spacing w:val="5"/>
          <w:w w:val="99"/>
          <w:sz w:val="24"/>
        </w:rPr>
        <w:t>从</w:t>
      </w:r>
      <w:r>
        <w:rPr>
          <w:rFonts w:hint="eastAsia" w:ascii="宋体" w:hAnsi="宋体" w:cs="宋体"/>
          <w:spacing w:val="7"/>
          <w:w w:val="99"/>
          <w:sz w:val="24"/>
        </w:rPr>
        <w:t>业</w:t>
      </w:r>
      <w:r>
        <w:rPr>
          <w:rFonts w:hint="eastAsia" w:ascii="宋体" w:hAnsi="宋体" w:cs="宋体"/>
          <w:spacing w:val="5"/>
          <w:w w:val="99"/>
          <w:sz w:val="24"/>
        </w:rPr>
        <w:t>人</w:t>
      </w:r>
      <w:r>
        <w:rPr>
          <w:rFonts w:hint="eastAsia" w:ascii="宋体" w:hAnsi="宋体" w:cs="宋体"/>
          <w:spacing w:val="4"/>
          <w:w w:val="99"/>
          <w:sz w:val="24"/>
        </w:rPr>
        <w:t>员</w:t>
      </w:r>
      <w:r>
        <w:rPr>
          <w:rFonts w:hint="eastAsia" w:ascii="宋体" w:hAnsi="宋体" w:cs="宋体"/>
          <w:spacing w:val="4"/>
          <w:w w:val="99"/>
          <w:sz w:val="24"/>
          <w:u w:val="single"/>
        </w:rPr>
        <w:t xml:space="preserve">      </w:t>
      </w:r>
      <w:r>
        <w:rPr>
          <w:rFonts w:hint="eastAsia" w:ascii="宋体" w:hAnsi="宋体" w:cs="宋体"/>
          <w:spacing w:val="7"/>
          <w:w w:val="99"/>
          <w:sz w:val="24"/>
        </w:rPr>
        <w:t>人</w:t>
      </w:r>
      <w:r>
        <w:rPr>
          <w:rFonts w:hint="eastAsia" w:ascii="宋体" w:hAnsi="宋体" w:cs="宋体"/>
          <w:spacing w:val="5"/>
          <w:w w:val="99"/>
          <w:sz w:val="24"/>
        </w:rPr>
        <w:t>，</w:t>
      </w:r>
      <w:r>
        <w:rPr>
          <w:rFonts w:hint="eastAsia" w:ascii="宋体" w:hAnsi="宋体" w:cs="宋体"/>
          <w:spacing w:val="7"/>
          <w:w w:val="99"/>
          <w:sz w:val="24"/>
        </w:rPr>
        <w:t>营</w:t>
      </w:r>
      <w:r>
        <w:rPr>
          <w:rFonts w:hint="eastAsia" w:ascii="宋体" w:hAnsi="宋体" w:cs="宋体"/>
          <w:spacing w:val="5"/>
          <w:w w:val="99"/>
          <w:sz w:val="24"/>
        </w:rPr>
        <w:t>业</w:t>
      </w:r>
      <w:r>
        <w:rPr>
          <w:rFonts w:hint="eastAsia" w:ascii="宋体" w:hAnsi="宋体" w:cs="宋体"/>
          <w:spacing w:val="7"/>
          <w:w w:val="99"/>
          <w:sz w:val="24"/>
        </w:rPr>
        <w:t>收入为</w:t>
      </w:r>
      <w:r>
        <w:rPr>
          <w:rFonts w:hint="eastAsia" w:ascii="宋体" w:hAnsi="宋体" w:cs="宋体"/>
          <w:spacing w:val="4"/>
          <w:w w:val="99"/>
          <w:sz w:val="24"/>
          <w:u w:val="single"/>
        </w:rPr>
        <w:t xml:space="preserve">     </w:t>
      </w:r>
      <w:r>
        <w:rPr>
          <w:rFonts w:hint="eastAsia" w:ascii="宋体" w:hAnsi="宋体" w:cs="宋体"/>
          <w:spacing w:val="5"/>
          <w:w w:val="95"/>
          <w:sz w:val="24"/>
          <w:lang w:bidi="zh-CN"/>
        </w:rPr>
        <w:t xml:space="preserve"> 万元，资产总额为</w:t>
      </w:r>
      <w:r>
        <w:rPr>
          <w:rFonts w:hint="eastAsia" w:ascii="宋体" w:hAnsi="宋体" w:cs="宋体"/>
          <w:spacing w:val="4"/>
          <w:w w:val="99"/>
          <w:sz w:val="24"/>
          <w:u w:val="single"/>
        </w:rPr>
        <w:t xml:space="preserve">      </w:t>
      </w:r>
      <w:r>
        <w:rPr>
          <w:rFonts w:hint="eastAsia" w:ascii="宋体" w:hAnsi="宋体" w:cs="宋体"/>
          <w:w w:val="95"/>
          <w:sz w:val="24"/>
        </w:rPr>
        <w:t>万元</w:t>
      </w:r>
      <w:r>
        <w:rPr>
          <w:rFonts w:hint="eastAsia" w:ascii="宋体" w:hAnsi="宋体" w:cs="宋体"/>
          <w:spacing w:val="-12"/>
          <w:w w:val="95"/>
          <w:sz w:val="24"/>
        </w:rPr>
        <w:t>，</w:t>
      </w:r>
      <w:r>
        <w:rPr>
          <w:rFonts w:hint="eastAsia" w:ascii="宋体" w:hAnsi="宋体" w:cs="宋体"/>
          <w:spacing w:val="5"/>
          <w:w w:val="95"/>
          <w:sz w:val="24"/>
          <w:lang w:val="zh-CN" w:bidi="zh-CN"/>
        </w:rPr>
        <w:t>属于</w:t>
      </w:r>
      <w:r>
        <w:rPr>
          <w:rFonts w:hint="eastAsia" w:ascii="宋体" w:hAnsi="宋体" w:cs="宋体"/>
          <w:spacing w:val="5"/>
          <w:w w:val="95"/>
          <w:sz w:val="24"/>
          <w:u w:val="single"/>
          <w:lang w:val="zh-CN" w:bidi="zh-CN"/>
        </w:rPr>
        <w:t>（中型企业、小型企业、微型企业）</w:t>
      </w:r>
      <w:r>
        <w:rPr>
          <w:rFonts w:hint="eastAsia" w:ascii="宋体" w:hAnsi="宋体" w:cs="宋体"/>
          <w:spacing w:val="5"/>
          <w:w w:val="95"/>
          <w:sz w:val="24"/>
          <w:lang w:val="zh-CN" w:bidi="zh-CN"/>
        </w:rPr>
        <w:t>；</w:t>
      </w:r>
    </w:p>
    <w:p w14:paraId="270FF923">
      <w:pPr>
        <w:pStyle w:val="48"/>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w:t>
      </w:r>
    </w:p>
    <w:p w14:paraId="282D00A7">
      <w:pPr>
        <w:pStyle w:val="48"/>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以上企业，不属于大企业的分支机构，不存在控股股东为大企业的情形，也不存在与大企业的负责人为同一人的情形。</w:t>
      </w:r>
    </w:p>
    <w:p w14:paraId="4430E69C">
      <w:pPr>
        <w:pStyle w:val="48"/>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本企业对上述声明内容的真实性负责。如有虚假，将依法承担相应责任。</w:t>
      </w:r>
    </w:p>
    <w:p w14:paraId="46D83290">
      <w:pPr>
        <w:pStyle w:val="48"/>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p>
    <w:p w14:paraId="19E80760">
      <w:pPr>
        <w:pStyle w:val="48"/>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p>
    <w:p w14:paraId="5EF3BDB8">
      <w:pPr>
        <w:pStyle w:val="48"/>
        <w:tabs>
          <w:tab w:val="left" w:pos="1183"/>
          <w:tab w:val="left" w:pos="1484"/>
          <w:tab w:val="left" w:pos="4662"/>
          <w:tab w:val="left" w:pos="6903"/>
        </w:tabs>
        <w:wordWrap w:val="0"/>
        <w:spacing w:line="480" w:lineRule="exact"/>
        <w:ind w:firstLine="474"/>
        <w:jc w:val="right"/>
        <w:rPr>
          <w:rFonts w:hint="eastAsia" w:ascii="宋体" w:hAnsi="宋体" w:cs="宋体"/>
          <w:spacing w:val="5"/>
          <w:w w:val="95"/>
          <w:sz w:val="24"/>
          <w:lang w:bidi="zh-CN"/>
        </w:rPr>
      </w:pPr>
      <w:r>
        <w:rPr>
          <w:rFonts w:hint="eastAsia" w:ascii="宋体" w:hAnsi="宋体" w:cs="宋体"/>
          <w:spacing w:val="5"/>
          <w:w w:val="95"/>
          <w:sz w:val="24"/>
          <w:lang w:bidi="zh-CN"/>
        </w:rPr>
        <w:t xml:space="preserve">企业名称（盖章）：        </w:t>
      </w:r>
    </w:p>
    <w:p w14:paraId="4464B4BA">
      <w:pPr>
        <w:pStyle w:val="18"/>
        <w:spacing w:line="500" w:lineRule="exact"/>
        <w:jc w:val="center"/>
        <w:rPr>
          <w:rFonts w:hint="eastAsia" w:ascii="宋体" w:hAnsi="宋体" w:cs="宋体"/>
          <w:spacing w:val="5"/>
          <w:w w:val="95"/>
          <w:sz w:val="24"/>
          <w:lang w:bidi="zh-CN"/>
        </w:rPr>
      </w:pPr>
      <w:r>
        <w:rPr>
          <w:rFonts w:hint="eastAsia" w:ascii="宋体" w:hAnsi="宋体" w:cs="宋体"/>
          <w:spacing w:val="5"/>
          <w:w w:val="95"/>
          <w:sz w:val="24"/>
          <w:lang w:bidi="zh-CN"/>
        </w:rPr>
        <w:t xml:space="preserve">                      日期：      </w:t>
      </w:r>
    </w:p>
    <w:p w14:paraId="269B021A">
      <w:pPr>
        <w:pStyle w:val="18"/>
        <w:spacing w:line="500" w:lineRule="exact"/>
        <w:rPr>
          <w:rFonts w:hint="eastAsia" w:ascii="宋体" w:hAnsi="宋体" w:cs="宋体"/>
          <w:color w:val="FF0000"/>
          <w:spacing w:val="5"/>
          <w:w w:val="95"/>
          <w:sz w:val="36"/>
          <w:szCs w:val="36"/>
          <w:lang w:bidi="zh-CN"/>
        </w:rPr>
      </w:pPr>
    </w:p>
    <w:p w14:paraId="704F982E">
      <w:pPr>
        <w:pStyle w:val="18"/>
        <w:spacing w:line="500" w:lineRule="exact"/>
        <w:rPr>
          <w:rFonts w:hint="eastAsia" w:ascii="宋体" w:hAnsi="宋体" w:cs="宋体"/>
          <w:color w:val="FF0000"/>
          <w:spacing w:val="5"/>
          <w:w w:val="95"/>
          <w:sz w:val="36"/>
          <w:szCs w:val="36"/>
          <w:lang w:bidi="zh-CN"/>
        </w:rPr>
      </w:pPr>
      <w:r>
        <w:rPr>
          <w:rFonts w:hint="eastAsia" w:ascii="宋体" w:hAnsi="宋体" w:cs="宋体"/>
          <w:b/>
          <w:bCs/>
          <w:sz w:val="24"/>
        </w:rPr>
        <w:t>本项目属于“</w:t>
      </w:r>
      <w:r>
        <w:rPr>
          <w:rFonts w:hint="eastAsia" w:ascii="宋体" w:hAnsi="宋体" w:cs="宋体"/>
          <w:b/>
          <w:bCs/>
          <w:color w:val="FF0000"/>
          <w:sz w:val="28"/>
          <w:szCs w:val="28"/>
        </w:rPr>
        <w:t>其他未列明行业</w:t>
      </w:r>
      <w:r>
        <w:rPr>
          <w:rFonts w:hint="eastAsia" w:ascii="宋体" w:hAnsi="宋体" w:cs="宋体"/>
          <w:b/>
          <w:bCs/>
          <w:sz w:val="24"/>
        </w:rPr>
        <w:t>”</w:t>
      </w:r>
    </w:p>
    <w:p w14:paraId="7CDF7003">
      <w:pPr>
        <w:rPr>
          <w:rFonts w:hint="eastAsia" w:ascii="宋体" w:hAnsi="宋体" w:cs="宋体"/>
          <w:b/>
          <w:bCs/>
          <w:sz w:val="24"/>
        </w:rPr>
      </w:pPr>
      <w:r>
        <w:rPr>
          <w:rFonts w:hint="eastAsia" w:ascii="宋体" w:hAnsi="宋体" w:cs="宋体"/>
          <w:b/>
          <w:bCs/>
          <w:sz w:val="24"/>
        </w:rPr>
        <w:t>注：</w:t>
      </w:r>
    </w:p>
    <w:p w14:paraId="21766E99">
      <w:pPr>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14:paraId="77F50D1E">
      <w:pPr>
        <w:rPr>
          <w:rFonts w:hint="eastAsia" w:ascii="宋体" w:hAnsi="宋体" w:cs="宋体"/>
          <w:b/>
          <w:bCs/>
          <w:sz w:val="24"/>
        </w:rPr>
      </w:pPr>
      <w:r>
        <w:rPr>
          <w:rFonts w:hint="eastAsia" w:ascii="宋体" w:hAnsi="宋体" w:cs="宋体"/>
          <w:b/>
          <w:bCs/>
          <w:sz w:val="24"/>
        </w:rPr>
        <w:t>（2）潜在投标企业属于中小微企业的，请在响应文件中提供“中小企业声明函”，如果未提供或提供虚假的“中小企业声明函”，投标企业将承担由此造成的一切不利后果。</w:t>
      </w:r>
    </w:p>
    <w:p w14:paraId="000F6A07">
      <w:pPr>
        <w:rPr>
          <w:rFonts w:hint="eastAsia" w:ascii="宋体" w:hAnsi="宋体" w:cs="宋体"/>
          <w:b/>
          <w:bCs/>
          <w:sz w:val="22"/>
          <w:szCs w:val="22"/>
        </w:rPr>
      </w:pPr>
      <w:bookmarkStart w:id="662" w:name="_Toc29115"/>
      <w:bookmarkStart w:id="663" w:name="_Toc28055"/>
      <w:bookmarkStart w:id="664" w:name="_Toc12060"/>
      <w:bookmarkStart w:id="665" w:name="_Toc18860"/>
      <w:bookmarkStart w:id="666" w:name="_Toc4543"/>
      <w:bookmarkStart w:id="667" w:name="_Toc7018"/>
      <w:bookmarkStart w:id="668" w:name="_Toc22307"/>
      <w:bookmarkStart w:id="669" w:name="_Toc752"/>
      <w:bookmarkStart w:id="670" w:name="_Toc26643"/>
      <w:bookmarkStart w:id="671" w:name="_Toc12692"/>
      <w:bookmarkStart w:id="672" w:name="_Toc5609"/>
      <w:bookmarkStart w:id="673" w:name="_Toc11235"/>
      <w:bookmarkStart w:id="674" w:name="_Toc19993"/>
      <w:r>
        <w:rPr>
          <w:rFonts w:hint="eastAsia" w:ascii="宋体" w:hAnsi="宋体" w:cs="宋体"/>
          <w:b/>
          <w:bCs/>
          <w:sz w:val="22"/>
          <w:szCs w:val="22"/>
        </w:rPr>
        <w:br w:type="page"/>
      </w:r>
    </w:p>
    <w:bookmarkEnd w:id="662"/>
    <w:bookmarkEnd w:id="663"/>
    <w:bookmarkEnd w:id="664"/>
    <w:bookmarkEnd w:id="665"/>
    <w:bookmarkEnd w:id="666"/>
    <w:bookmarkEnd w:id="667"/>
    <w:bookmarkEnd w:id="668"/>
    <w:bookmarkEnd w:id="669"/>
    <w:bookmarkEnd w:id="670"/>
    <w:bookmarkEnd w:id="671"/>
    <w:bookmarkEnd w:id="672"/>
    <w:p w14:paraId="30FEB27B">
      <w:pPr>
        <w:spacing w:line="400" w:lineRule="exact"/>
        <w:jc w:val="left"/>
        <w:rPr>
          <w:rFonts w:hint="eastAsia" w:ascii="宋体" w:hAnsi="宋体" w:cs="宋体"/>
          <w:b/>
          <w:bCs/>
          <w:kern w:val="0"/>
          <w:sz w:val="24"/>
        </w:rPr>
      </w:pPr>
      <w:bookmarkStart w:id="675" w:name="_Toc2621"/>
      <w:bookmarkEnd w:id="675"/>
      <w:bookmarkStart w:id="676" w:name="_Toc3420"/>
      <w:bookmarkEnd w:id="676"/>
      <w:bookmarkStart w:id="677" w:name="_Toc32586"/>
      <w:bookmarkEnd w:id="677"/>
      <w:bookmarkStart w:id="678" w:name="_Toc732"/>
      <w:bookmarkEnd w:id="678"/>
      <w:bookmarkStart w:id="679" w:name="_Toc24860"/>
      <w:bookmarkEnd w:id="679"/>
      <w:bookmarkStart w:id="680" w:name="_Toc14454"/>
      <w:bookmarkEnd w:id="680"/>
      <w:bookmarkStart w:id="681" w:name="_Toc30849"/>
      <w:bookmarkEnd w:id="681"/>
      <w:bookmarkStart w:id="682" w:name="_Toc26931"/>
      <w:bookmarkEnd w:id="682"/>
      <w:bookmarkStart w:id="683" w:name="_Toc4244"/>
      <w:bookmarkEnd w:id="683"/>
      <w:bookmarkStart w:id="684" w:name="_Toc13947"/>
      <w:bookmarkEnd w:id="684"/>
      <w:r>
        <w:rPr>
          <w:rFonts w:hint="eastAsia" w:ascii="宋体" w:hAnsi="宋体" w:cs="宋体"/>
          <w:b/>
          <w:bCs/>
          <w:kern w:val="0"/>
          <w:sz w:val="24"/>
        </w:rPr>
        <w:t>附：</w:t>
      </w:r>
    </w:p>
    <w:p w14:paraId="3C3885AD">
      <w:pPr>
        <w:spacing w:line="400" w:lineRule="exact"/>
        <w:jc w:val="center"/>
        <w:rPr>
          <w:rFonts w:hint="eastAsia" w:ascii="宋体" w:hAnsi="宋体" w:cs="宋体"/>
          <w:b/>
          <w:bCs/>
          <w:kern w:val="0"/>
          <w:sz w:val="24"/>
        </w:rPr>
      </w:pPr>
      <w:r>
        <w:rPr>
          <w:rFonts w:hint="eastAsia" w:ascii="宋体" w:hAnsi="宋体" w:cs="宋体"/>
          <w:b/>
          <w:bCs/>
          <w:kern w:val="0"/>
          <w:sz w:val="24"/>
        </w:rPr>
        <w:t>中小微企业划型标准</w:t>
      </w:r>
    </w:p>
    <w:tbl>
      <w:tblPr>
        <w:tblStyle w:val="27"/>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0FC20F2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2EE90EF0">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行业名称</w:t>
            </w:r>
          </w:p>
        </w:tc>
        <w:tc>
          <w:tcPr>
            <w:tcW w:w="1660" w:type="dxa"/>
            <w:tcBorders>
              <w:top w:val="single" w:color="auto" w:sz="4" w:space="0"/>
              <w:left w:val="nil"/>
              <w:bottom w:val="single" w:color="auto" w:sz="4" w:space="0"/>
              <w:right w:val="single" w:color="auto" w:sz="4" w:space="0"/>
            </w:tcBorders>
            <w:vAlign w:val="center"/>
          </w:tcPr>
          <w:p w14:paraId="334E3888">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指标名称</w:t>
            </w:r>
          </w:p>
        </w:tc>
        <w:tc>
          <w:tcPr>
            <w:tcW w:w="1466" w:type="dxa"/>
            <w:tcBorders>
              <w:top w:val="single" w:color="auto" w:sz="4" w:space="0"/>
              <w:left w:val="nil"/>
              <w:bottom w:val="single" w:color="auto" w:sz="4" w:space="0"/>
              <w:right w:val="single" w:color="auto" w:sz="4" w:space="0"/>
            </w:tcBorders>
            <w:vAlign w:val="center"/>
          </w:tcPr>
          <w:p w14:paraId="2EB85014">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计量单位</w:t>
            </w:r>
          </w:p>
        </w:tc>
        <w:tc>
          <w:tcPr>
            <w:tcW w:w="1903" w:type="dxa"/>
            <w:tcBorders>
              <w:top w:val="single" w:color="auto" w:sz="4" w:space="0"/>
              <w:left w:val="nil"/>
              <w:bottom w:val="single" w:color="auto" w:sz="4" w:space="0"/>
              <w:right w:val="single" w:color="auto" w:sz="4" w:space="0"/>
            </w:tcBorders>
            <w:vAlign w:val="center"/>
          </w:tcPr>
          <w:p w14:paraId="6C378FDE">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中型</w:t>
            </w:r>
          </w:p>
        </w:tc>
        <w:tc>
          <w:tcPr>
            <w:tcW w:w="1692" w:type="dxa"/>
            <w:tcBorders>
              <w:top w:val="single" w:color="auto" w:sz="4" w:space="0"/>
              <w:left w:val="nil"/>
              <w:bottom w:val="single" w:color="auto" w:sz="4" w:space="0"/>
              <w:right w:val="single" w:color="auto" w:sz="4" w:space="0"/>
            </w:tcBorders>
            <w:vAlign w:val="center"/>
          </w:tcPr>
          <w:p w14:paraId="6E043DDD">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小型</w:t>
            </w:r>
          </w:p>
        </w:tc>
        <w:tc>
          <w:tcPr>
            <w:tcW w:w="1087" w:type="dxa"/>
            <w:tcBorders>
              <w:top w:val="single" w:color="auto" w:sz="4" w:space="0"/>
              <w:left w:val="nil"/>
              <w:bottom w:val="single" w:color="auto" w:sz="4" w:space="0"/>
              <w:right w:val="single" w:color="auto" w:sz="4" w:space="0"/>
            </w:tcBorders>
            <w:vAlign w:val="center"/>
          </w:tcPr>
          <w:p w14:paraId="5F0DF444">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微型</w:t>
            </w:r>
          </w:p>
        </w:tc>
      </w:tr>
      <w:tr w14:paraId="5C5D421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1AFB7466">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农、林、牧、渔</w:t>
            </w:r>
          </w:p>
        </w:tc>
        <w:tc>
          <w:tcPr>
            <w:tcW w:w="1660" w:type="dxa"/>
            <w:tcBorders>
              <w:top w:val="nil"/>
              <w:left w:val="nil"/>
              <w:bottom w:val="single" w:color="auto" w:sz="4" w:space="0"/>
              <w:right w:val="single" w:color="auto" w:sz="4" w:space="0"/>
            </w:tcBorders>
            <w:vAlign w:val="center"/>
          </w:tcPr>
          <w:p w14:paraId="484254D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29C7AC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046108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2ED7BD8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50≤Y＜500</w:t>
            </w:r>
          </w:p>
        </w:tc>
        <w:tc>
          <w:tcPr>
            <w:tcW w:w="1087" w:type="dxa"/>
            <w:tcBorders>
              <w:top w:val="nil"/>
              <w:left w:val="nil"/>
              <w:bottom w:val="single" w:color="auto" w:sz="4" w:space="0"/>
              <w:right w:val="single" w:color="auto" w:sz="4" w:space="0"/>
            </w:tcBorders>
            <w:vAlign w:val="center"/>
          </w:tcPr>
          <w:p w14:paraId="4BFE74D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Y＜50</w:t>
            </w:r>
          </w:p>
        </w:tc>
      </w:tr>
      <w:tr w14:paraId="028146E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250DBB5">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工业</w:t>
            </w:r>
          </w:p>
          <w:p w14:paraId="093710BE">
            <w:pPr>
              <w:widowControl/>
              <w:snapToGrid w:val="0"/>
              <w:spacing w:line="400" w:lineRule="exact"/>
              <w:contextualSpacing/>
              <w:jc w:val="center"/>
              <w:rPr>
                <w:rFonts w:hint="eastAsia" w:ascii="宋体" w:hAnsi="宋体" w:cs="宋体"/>
                <w:b/>
                <w:bCs/>
                <w:kern w:val="0"/>
                <w:sz w:val="24"/>
              </w:rPr>
            </w:pPr>
            <w:r>
              <w:rPr>
                <w:rFonts w:hint="eastAsia" w:ascii="宋体" w:hAnsi="宋体" w:cs="宋体"/>
                <w:kern w:val="0"/>
                <w:sz w:val="24"/>
              </w:rPr>
              <w:t>（包括采矿业，制造业，电力、热力、燃气及水生产和供应业）</w:t>
            </w:r>
          </w:p>
        </w:tc>
        <w:tc>
          <w:tcPr>
            <w:tcW w:w="1660" w:type="dxa"/>
            <w:tcBorders>
              <w:top w:val="nil"/>
              <w:left w:val="nil"/>
              <w:bottom w:val="single" w:color="auto" w:sz="4" w:space="0"/>
              <w:right w:val="single" w:color="auto" w:sz="4" w:space="0"/>
            </w:tcBorders>
            <w:vAlign w:val="center"/>
          </w:tcPr>
          <w:p w14:paraId="360657D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66173E7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31EF7F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799434D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58F8F26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36036E9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6A9DE3C">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564730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1673B64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4DDAA60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2000≤Y＜40000</w:t>
            </w:r>
          </w:p>
        </w:tc>
        <w:tc>
          <w:tcPr>
            <w:tcW w:w="1692" w:type="dxa"/>
            <w:tcBorders>
              <w:top w:val="nil"/>
              <w:left w:val="nil"/>
              <w:bottom w:val="single" w:color="auto" w:sz="4" w:space="0"/>
              <w:right w:val="single" w:color="auto" w:sz="4" w:space="0"/>
            </w:tcBorders>
            <w:vAlign w:val="center"/>
          </w:tcPr>
          <w:p w14:paraId="71BCE9E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300≤Y＜2000</w:t>
            </w:r>
          </w:p>
        </w:tc>
        <w:tc>
          <w:tcPr>
            <w:tcW w:w="1087" w:type="dxa"/>
            <w:tcBorders>
              <w:top w:val="nil"/>
              <w:left w:val="nil"/>
              <w:bottom w:val="single" w:color="auto" w:sz="4" w:space="0"/>
              <w:right w:val="single" w:color="auto" w:sz="4" w:space="0"/>
            </w:tcBorders>
            <w:vAlign w:val="center"/>
          </w:tcPr>
          <w:p w14:paraId="29B5BCA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Y＜300</w:t>
            </w:r>
          </w:p>
        </w:tc>
      </w:tr>
      <w:tr w14:paraId="3E86B66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9C6DCBF">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建筑业</w:t>
            </w:r>
          </w:p>
        </w:tc>
        <w:tc>
          <w:tcPr>
            <w:tcW w:w="1660" w:type="dxa"/>
            <w:tcBorders>
              <w:top w:val="nil"/>
              <w:left w:val="nil"/>
              <w:bottom w:val="single" w:color="auto" w:sz="4" w:space="0"/>
              <w:right w:val="single" w:color="auto" w:sz="4" w:space="0"/>
            </w:tcBorders>
            <w:vAlign w:val="center"/>
          </w:tcPr>
          <w:p w14:paraId="36B6138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4C0480E">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93C9F0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6000≤Y＜80000</w:t>
            </w:r>
          </w:p>
        </w:tc>
        <w:tc>
          <w:tcPr>
            <w:tcW w:w="1692" w:type="dxa"/>
            <w:tcBorders>
              <w:top w:val="nil"/>
              <w:left w:val="nil"/>
              <w:bottom w:val="single" w:color="auto" w:sz="4" w:space="0"/>
              <w:right w:val="single" w:color="auto" w:sz="4" w:space="0"/>
            </w:tcBorders>
            <w:vAlign w:val="center"/>
          </w:tcPr>
          <w:p w14:paraId="6D0095D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300≤Y＜6000</w:t>
            </w:r>
          </w:p>
        </w:tc>
        <w:tc>
          <w:tcPr>
            <w:tcW w:w="1087" w:type="dxa"/>
            <w:tcBorders>
              <w:top w:val="nil"/>
              <w:left w:val="nil"/>
              <w:bottom w:val="single" w:color="auto" w:sz="4" w:space="0"/>
              <w:right w:val="single" w:color="auto" w:sz="4" w:space="0"/>
            </w:tcBorders>
            <w:vAlign w:val="center"/>
          </w:tcPr>
          <w:p w14:paraId="4CD5B76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Y＜300</w:t>
            </w:r>
          </w:p>
        </w:tc>
      </w:tr>
      <w:tr w14:paraId="71F9644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43EA186">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5970E6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4009903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6D8467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5000≤Z＜80000</w:t>
            </w:r>
          </w:p>
        </w:tc>
        <w:tc>
          <w:tcPr>
            <w:tcW w:w="1692" w:type="dxa"/>
            <w:tcBorders>
              <w:top w:val="nil"/>
              <w:left w:val="nil"/>
              <w:bottom w:val="single" w:color="auto" w:sz="4" w:space="0"/>
              <w:right w:val="single" w:color="auto" w:sz="4" w:space="0"/>
            </w:tcBorders>
            <w:vAlign w:val="center"/>
          </w:tcPr>
          <w:p w14:paraId="057156D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300≤Z＜5000</w:t>
            </w:r>
          </w:p>
        </w:tc>
        <w:tc>
          <w:tcPr>
            <w:tcW w:w="1087" w:type="dxa"/>
            <w:tcBorders>
              <w:top w:val="nil"/>
              <w:left w:val="nil"/>
              <w:bottom w:val="single" w:color="auto" w:sz="4" w:space="0"/>
              <w:right w:val="single" w:color="auto" w:sz="4" w:space="0"/>
            </w:tcBorders>
            <w:vAlign w:val="center"/>
          </w:tcPr>
          <w:p w14:paraId="045811B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Z＜300</w:t>
            </w:r>
          </w:p>
        </w:tc>
      </w:tr>
      <w:tr w14:paraId="3226AE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3F1B514">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批发业</w:t>
            </w:r>
          </w:p>
        </w:tc>
        <w:tc>
          <w:tcPr>
            <w:tcW w:w="1660" w:type="dxa"/>
            <w:tcBorders>
              <w:top w:val="nil"/>
              <w:left w:val="nil"/>
              <w:bottom w:val="single" w:color="auto" w:sz="4" w:space="0"/>
              <w:right w:val="single" w:color="auto" w:sz="4" w:space="0"/>
            </w:tcBorders>
            <w:vAlign w:val="center"/>
          </w:tcPr>
          <w:p w14:paraId="0830321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7CA76A2">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3F95AE4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20≤X＜200</w:t>
            </w:r>
          </w:p>
        </w:tc>
        <w:tc>
          <w:tcPr>
            <w:tcW w:w="1692" w:type="dxa"/>
            <w:tcBorders>
              <w:top w:val="nil"/>
              <w:left w:val="nil"/>
              <w:bottom w:val="single" w:color="auto" w:sz="4" w:space="0"/>
              <w:right w:val="single" w:color="auto" w:sz="4" w:space="0"/>
            </w:tcBorders>
            <w:vAlign w:val="center"/>
          </w:tcPr>
          <w:p w14:paraId="4A0AB39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5≤X＜20</w:t>
            </w:r>
          </w:p>
        </w:tc>
        <w:tc>
          <w:tcPr>
            <w:tcW w:w="1087" w:type="dxa"/>
            <w:tcBorders>
              <w:top w:val="nil"/>
              <w:left w:val="nil"/>
              <w:bottom w:val="single" w:color="auto" w:sz="4" w:space="0"/>
              <w:right w:val="single" w:color="auto" w:sz="4" w:space="0"/>
            </w:tcBorders>
            <w:vAlign w:val="center"/>
          </w:tcPr>
          <w:p w14:paraId="2AA549E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X＜5</w:t>
            </w:r>
          </w:p>
        </w:tc>
      </w:tr>
      <w:tr w14:paraId="64DA6C0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63E3D4A">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809575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822EA0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C6ECAD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5000≤Y＜40000</w:t>
            </w:r>
          </w:p>
        </w:tc>
        <w:tc>
          <w:tcPr>
            <w:tcW w:w="1692" w:type="dxa"/>
            <w:tcBorders>
              <w:top w:val="nil"/>
              <w:left w:val="nil"/>
              <w:bottom w:val="single" w:color="auto" w:sz="4" w:space="0"/>
              <w:right w:val="single" w:color="auto" w:sz="4" w:space="0"/>
            </w:tcBorders>
            <w:vAlign w:val="center"/>
          </w:tcPr>
          <w:p w14:paraId="62372AD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1000≤Y＜5000</w:t>
            </w:r>
          </w:p>
        </w:tc>
        <w:tc>
          <w:tcPr>
            <w:tcW w:w="1087" w:type="dxa"/>
            <w:tcBorders>
              <w:top w:val="nil"/>
              <w:left w:val="nil"/>
              <w:bottom w:val="single" w:color="auto" w:sz="4" w:space="0"/>
              <w:right w:val="single" w:color="auto" w:sz="4" w:space="0"/>
            </w:tcBorders>
            <w:vAlign w:val="center"/>
          </w:tcPr>
          <w:p w14:paraId="7D8EFB1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Y＜1000</w:t>
            </w:r>
          </w:p>
        </w:tc>
      </w:tr>
      <w:tr w14:paraId="47985A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C97CB24">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零售业</w:t>
            </w:r>
          </w:p>
        </w:tc>
        <w:tc>
          <w:tcPr>
            <w:tcW w:w="1660" w:type="dxa"/>
            <w:tcBorders>
              <w:top w:val="nil"/>
              <w:left w:val="nil"/>
              <w:bottom w:val="single" w:color="auto" w:sz="4" w:space="0"/>
              <w:right w:val="single" w:color="auto" w:sz="4" w:space="0"/>
            </w:tcBorders>
            <w:vAlign w:val="center"/>
          </w:tcPr>
          <w:p w14:paraId="051CFBC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13594D1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3150AB5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50≤X＜300</w:t>
            </w:r>
          </w:p>
        </w:tc>
        <w:tc>
          <w:tcPr>
            <w:tcW w:w="1692" w:type="dxa"/>
            <w:tcBorders>
              <w:top w:val="nil"/>
              <w:left w:val="nil"/>
              <w:bottom w:val="single" w:color="auto" w:sz="4" w:space="0"/>
              <w:right w:val="single" w:color="auto" w:sz="4" w:space="0"/>
            </w:tcBorders>
            <w:vAlign w:val="center"/>
          </w:tcPr>
          <w:p w14:paraId="2525BB7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10≤X＜50</w:t>
            </w:r>
          </w:p>
        </w:tc>
        <w:tc>
          <w:tcPr>
            <w:tcW w:w="1087" w:type="dxa"/>
            <w:tcBorders>
              <w:top w:val="nil"/>
              <w:left w:val="nil"/>
              <w:bottom w:val="single" w:color="auto" w:sz="4" w:space="0"/>
              <w:right w:val="single" w:color="auto" w:sz="4" w:space="0"/>
            </w:tcBorders>
            <w:vAlign w:val="center"/>
          </w:tcPr>
          <w:p w14:paraId="5FC08F0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665916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627CFF4">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43D083B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269AD4E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C416882">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574AD05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100≤Y＜500</w:t>
            </w:r>
          </w:p>
        </w:tc>
        <w:tc>
          <w:tcPr>
            <w:tcW w:w="1087" w:type="dxa"/>
            <w:tcBorders>
              <w:top w:val="nil"/>
              <w:left w:val="nil"/>
              <w:bottom w:val="single" w:color="auto" w:sz="4" w:space="0"/>
              <w:right w:val="single" w:color="auto" w:sz="4" w:space="0"/>
            </w:tcBorders>
            <w:vAlign w:val="center"/>
          </w:tcPr>
          <w:p w14:paraId="5977833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28A4A29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5477B72">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交通运输业</w:t>
            </w:r>
          </w:p>
          <w:p w14:paraId="16B58CB3">
            <w:pPr>
              <w:widowControl/>
              <w:snapToGrid w:val="0"/>
              <w:spacing w:line="400" w:lineRule="exact"/>
              <w:contextualSpacing/>
              <w:jc w:val="center"/>
              <w:rPr>
                <w:rFonts w:hint="eastAsia" w:ascii="宋体" w:hAnsi="宋体" w:cs="宋体"/>
                <w:b/>
                <w:bCs/>
                <w:kern w:val="0"/>
                <w:sz w:val="24"/>
              </w:rPr>
            </w:pPr>
            <w:r>
              <w:rPr>
                <w:rFonts w:hint="eastAsia" w:ascii="宋体" w:hAnsi="宋体" w:cs="宋体"/>
                <w:kern w:val="0"/>
                <w:sz w:val="24"/>
              </w:rPr>
              <w:t>（不含铁路运输业）</w:t>
            </w:r>
          </w:p>
        </w:tc>
        <w:tc>
          <w:tcPr>
            <w:tcW w:w="1660" w:type="dxa"/>
            <w:tcBorders>
              <w:top w:val="nil"/>
              <w:left w:val="nil"/>
              <w:bottom w:val="single" w:color="auto" w:sz="4" w:space="0"/>
              <w:right w:val="single" w:color="auto" w:sz="4" w:space="0"/>
            </w:tcBorders>
            <w:vAlign w:val="center"/>
          </w:tcPr>
          <w:p w14:paraId="31FB690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3DCFD6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43FD3D8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1E8661A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1BF0A8C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0287CC5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BD5755D">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8C5C14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9220A4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19B444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3000≤Y＜30000</w:t>
            </w:r>
          </w:p>
        </w:tc>
        <w:tc>
          <w:tcPr>
            <w:tcW w:w="1692" w:type="dxa"/>
            <w:tcBorders>
              <w:top w:val="nil"/>
              <w:left w:val="nil"/>
              <w:bottom w:val="single" w:color="auto" w:sz="4" w:space="0"/>
              <w:right w:val="single" w:color="auto" w:sz="4" w:space="0"/>
            </w:tcBorders>
            <w:vAlign w:val="center"/>
          </w:tcPr>
          <w:p w14:paraId="44DE05C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200≤Y＜3000</w:t>
            </w:r>
          </w:p>
        </w:tc>
        <w:tc>
          <w:tcPr>
            <w:tcW w:w="1087" w:type="dxa"/>
            <w:tcBorders>
              <w:top w:val="nil"/>
              <w:left w:val="nil"/>
              <w:bottom w:val="single" w:color="auto" w:sz="4" w:space="0"/>
              <w:right w:val="single" w:color="auto" w:sz="4" w:space="0"/>
            </w:tcBorders>
            <w:vAlign w:val="center"/>
          </w:tcPr>
          <w:p w14:paraId="34B7867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Y＜200</w:t>
            </w:r>
          </w:p>
        </w:tc>
      </w:tr>
      <w:tr w14:paraId="1E0EFDD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11B023">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仓储业</w:t>
            </w:r>
          </w:p>
        </w:tc>
        <w:tc>
          <w:tcPr>
            <w:tcW w:w="1660" w:type="dxa"/>
            <w:tcBorders>
              <w:top w:val="nil"/>
              <w:left w:val="nil"/>
              <w:bottom w:val="single" w:color="auto" w:sz="4" w:space="0"/>
              <w:right w:val="single" w:color="auto" w:sz="4" w:space="0"/>
            </w:tcBorders>
            <w:vAlign w:val="center"/>
          </w:tcPr>
          <w:p w14:paraId="59790A8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D28A91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9A08E7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100≤X＜200</w:t>
            </w:r>
          </w:p>
        </w:tc>
        <w:tc>
          <w:tcPr>
            <w:tcW w:w="1692" w:type="dxa"/>
            <w:tcBorders>
              <w:top w:val="nil"/>
              <w:left w:val="nil"/>
              <w:bottom w:val="single" w:color="auto" w:sz="4" w:space="0"/>
              <w:right w:val="single" w:color="auto" w:sz="4" w:space="0"/>
            </w:tcBorders>
            <w:vAlign w:val="center"/>
          </w:tcPr>
          <w:p w14:paraId="3787E28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20≤X＜100</w:t>
            </w:r>
          </w:p>
        </w:tc>
        <w:tc>
          <w:tcPr>
            <w:tcW w:w="1087" w:type="dxa"/>
            <w:tcBorders>
              <w:top w:val="nil"/>
              <w:left w:val="nil"/>
              <w:bottom w:val="single" w:color="auto" w:sz="4" w:space="0"/>
              <w:right w:val="single" w:color="auto" w:sz="4" w:space="0"/>
            </w:tcBorders>
            <w:vAlign w:val="center"/>
          </w:tcPr>
          <w:p w14:paraId="2773468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0890DD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F579FA8">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3ACAAF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5BA65C4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15199C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1000≤Y＜30000</w:t>
            </w:r>
          </w:p>
        </w:tc>
        <w:tc>
          <w:tcPr>
            <w:tcW w:w="1692" w:type="dxa"/>
            <w:tcBorders>
              <w:top w:val="nil"/>
              <w:left w:val="nil"/>
              <w:bottom w:val="single" w:color="auto" w:sz="4" w:space="0"/>
              <w:right w:val="single" w:color="auto" w:sz="4" w:space="0"/>
            </w:tcBorders>
            <w:vAlign w:val="center"/>
          </w:tcPr>
          <w:p w14:paraId="11E0481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6472ACB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2511D51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8A119F4">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邮政业</w:t>
            </w:r>
          </w:p>
        </w:tc>
        <w:tc>
          <w:tcPr>
            <w:tcW w:w="1660" w:type="dxa"/>
            <w:tcBorders>
              <w:top w:val="nil"/>
              <w:left w:val="nil"/>
              <w:bottom w:val="single" w:color="auto" w:sz="4" w:space="0"/>
              <w:right w:val="single" w:color="auto" w:sz="4" w:space="0"/>
            </w:tcBorders>
            <w:vAlign w:val="center"/>
          </w:tcPr>
          <w:p w14:paraId="10ED8B4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220707F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748F065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7062170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6B70902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6AF5CB7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0F4AFF3">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F80D2A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34976DB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C86948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2000≤Y＜30000</w:t>
            </w:r>
          </w:p>
        </w:tc>
        <w:tc>
          <w:tcPr>
            <w:tcW w:w="1692" w:type="dxa"/>
            <w:tcBorders>
              <w:top w:val="nil"/>
              <w:left w:val="nil"/>
              <w:bottom w:val="single" w:color="auto" w:sz="4" w:space="0"/>
              <w:right w:val="single" w:color="auto" w:sz="4" w:space="0"/>
            </w:tcBorders>
            <w:vAlign w:val="center"/>
          </w:tcPr>
          <w:p w14:paraId="336E6A9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02E1E6F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723144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33E653A">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住宿业</w:t>
            </w:r>
          </w:p>
        </w:tc>
        <w:tc>
          <w:tcPr>
            <w:tcW w:w="1660" w:type="dxa"/>
            <w:tcBorders>
              <w:top w:val="nil"/>
              <w:left w:val="nil"/>
              <w:bottom w:val="single" w:color="auto" w:sz="4" w:space="0"/>
              <w:right w:val="single" w:color="auto" w:sz="4" w:space="0"/>
            </w:tcBorders>
            <w:vAlign w:val="center"/>
          </w:tcPr>
          <w:p w14:paraId="0113135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4F33E40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76FA85C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1B6D22D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07FAF8D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59B8254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23B1E4F">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0A2F6E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3A94BEDE">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5E6B2B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3A8A25D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12B7FB1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4E39093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8E00922">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餐饮业</w:t>
            </w:r>
          </w:p>
        </w:tc>
        <w:tc>
          <w:tcPr>
            <w:tcW w:w="1660" w:type="dxa"/>
            <w:tcBorders>
              <w:top w:val="nil"/>
              <w:left w:val="nil"/>
              <w:bottom w:val="single" w:color="auto" w:sz="4" w:space="0"/>
              <w:right w:val="single" w:color="auto" w:sz="4" w:space="0"/>
            </w:tcBorders>
            <w:vAlign w:val="center"/>
          </w:tcPr>
          <w:p w14:paraId="656B0C2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6609101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D730FB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45A02A0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50EC64F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05B4DA1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7C5949D">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43E8B93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249AF1B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B70297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178F02A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42A1B1A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713C425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72881C2">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信息传输业</w:t>
            </w:r>
          </w:p>
          <w:p w14:paraId="0D616602">
            <w:pPr>
              <w:widowControl/>
              <w:snapToGrid w:val="0"/>
              <w:spacing w:line="400" w:lineRule="exact"/>
              <w:contextualSpacing/>
              <w:jc w:val="center"/>
              <w:rPr>
                <w:rFonts w:hint="eastAsia" w:ascii="宋体" w:hAnsi="宋体" w:cs="宋体"/>
                <w:b/>
                <w:bCs/>
                <w:kern w:val="0"/>
                <w:sz w:val="24"/>
              </w:rPr>
            </w:pPr>
            <w:r>
              <w:rPr>
                <w:rFonts w:hint="eastAsia" w:ascii="宋体" w:hAnsi="宋体" w:cs="宋体"/>
                <w:kern w:val="0"/>
                <w:sz w:val="24"/>
              </w:rPr>
              <w:t>（包括电信、互联网和相关服务）</w:t>
            </w:r>
          </w:p>
        </w:tc>
        <w:tc>
          <w:tcPr>
            <w:tcW w:w="1660" w:type="dxa"/>
            <w:tcBorders>
              <w:top w:val="nil"/>
              <w:left w:val="nil"/>
              <w:bottom w:val="single" w:color="auto" w:sz="4" w:space="0"/>
              <w:right w:val="single" w:color="auto" w:sz="4" w:space="0"/>
            </w:tcBorders>
            <w:vAlign w:val="center"/>
          </w:tcPr>
          <w:p w14:paraId="7A5AA13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3ECC29B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67C4CFC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100≤X＜2000</w:t>
            </w:r>
          </w:p>
        </w:tc>
        <w:tc>
          <w:tcPr>
            <w:tcW w:w="1692" w:type="dxa"/>
            <w:tcBorders>
              <w:top w:val="nil"/>
              <w:left w:val="nil"/>
              <w:bottom w:val="single" w:color="auto" w:sz="4" w:space="0"/>
              <w:right w:val="single" w:color="auto" w:sz="4" w:space="0"/>
            </w:tcBorders>
            <w:vAlign w:val="center"/>
          </w:tcPr>
          <w:p w14:paraId="3E2BFC82">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1239B24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422A624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F4A91A2">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5012AFE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F6E945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57212EB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1000≤Y＜100000</w:t>
            </w:r>
          </w:p>
        </w:tc>
        <w:tc>
          <w:tcPr>
            <w:tcW w:w="1692" w:type="dxa"/>
            <w:tcBorders>
              <w:top w:val="nil"/>
              <w:left w:val="nil"/>
              <w:bottom w:val="single" w:color="auto" w:sz="4" w:space="0"/>
              <w:right w:val="single" w:color="auto" w:sz="4" w:space="0"/>
            </w:tcBorders>
            <w:vAlign w:val="center"/>
          </w:tcPr>
          <w:p w14:paraId="1F8CD7A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70E92FB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4E3C8E6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A6914C8">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软件和信息技术服务业</w:t>
            </w:r>
          </w:p>
        </w:tc>
        <w:tc>
          <w:tcPr>
            <w:tcW w:w="1660" w:type="dxa"/>
            <w:tcBorders>
              <w:top w:val="nil"/>
              <w:left w:val="nil"/>
              <w:bottom w:val="single" w:color="auto" w:sz="4" w:space="0"/>
              <w:right w:val="single" w:color="auto" w:sz="4" w:space="0"/>
            </w:tcBorders>
            <w:vAlign w:val="center"/>
          </w:tcPr>
          <w:p w14:paraId="2E9A9CC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37C1BB5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D664BF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5CE9150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1CFCE22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3C0D677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10F7B7A">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089B7CB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BC8702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10E6436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1000≤Y＜10000</w:t>
            </w:r>
          </w:p>
        </w:tc>
        <w:tc>
          <w:tcPr>
            <w:tcW w:w="1692" w:type="dxa"/>
            <w:tcBorders>
              <w:top w:val="nil"/>
              <w:left w:val="nil"/>
              <w:bottom w:val="single" w:color="auto" w:sz="4" w:space="0"/>
              <w:right w:val="single" w:color="auto" w:sz="4" w:space="0"/>
            </w:tcBorders>
            <w:vAlign w:val="center"/>
          </w:tcPr>
          <w:p w14:paraId="64F7E02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50≤Y＜1000</w:t>
            </w:r>
          </w:p>
        </w:tc>
        <w:tc>
          <w:tcPr>
            <w:tcW w:w="1087" w:type="dxa"/>
            <w:tcBorders>
              <w:top w:val="nil"/>
              <w:left w:val="nil"/>
              <w:bottom w:val="single" w:color="auto" w:sz="4" w:space="0"/>
              <w:right w:val="single" w:color="auto" w:sz="4" w:space="0"/>
            </w:tcBorders>
            <w:vAlign w:val="center"/>
          </w:tcPr>
          <w:p w14:paraId="1DCC8AF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Y＜50</w:t>
            </w:r>
          </w:p>
        </w:tc>
      </w:tr>
      <w:tr w14:paraId="3FD4E41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BA32ACB">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房地产开发经营</w:t>
            </w:r>
          </w:p>
        </w:tc>
        <w:tc>
          <w:tcPr>
            <w:tcW w:w="1660" w:type="dxa"/>
            <w:tcBorders>
              <w:top w:val="nil"/>
              <w:left w:val="nil"/>
              <w:bottom w:val="single" w:color="auto" w:sz="4" w:space="0"/>
              <w:right w:val="single" w:color="auto" w:sz="4" w:space="0"/>
            </w:tcBorders>
            <w:vAlign w:val="center"/>
          </w:tcPr>
          <w:p w14:paraId="3692913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238CE58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3554C4B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1000≤Y＜200000</w:t>
            </w:r>
          </w:p>
        </w:tc>
        <w:tc>
          <w:tcPr>
            <w:tcW w:w="1692" w:type="dxa"/>
            <w:tcBorders>
              <w:top w:val="nil"/>
              <w:left w:val="nil"/>
              <w:bottom w:val="single" w:color="auto" w:sz="4" w:space="0"/>
              <w:right w:val="single" w:color="auto" w:sz="4" w:space="0"/>
            </w:tcBorders>
            <w:vAlign w:val="center"/>
          </w:tcPr>
          <w:p w14:paraId="7A9D1CD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100≤X＜1000</w:t>
            </w:r>
          </w:p>
        </w:tc>
        <w:tc>
          <w:tcPr>
            <w:tcW w:w="1087" w:type="dxa"/>
            <w:tcBorders>
              <w:top w:val="nil"/>
              <w:left w:val="nil"/>
              <w:bottom w:val="single" w:color="auto" w:sz="4" w:space="0"/>
              <w:right w:val="single" w:color="auto" w:sz="4" w:space="0"/>
            </w:tcBorders>
            <w:vAlign w:val="center"/>
          </w:tcPr>
          <w:p w14:paraId="3509C8A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X＜100</w:t>
            </w:r>
          </w:p>
        </w:tc>
      </w:tr>
      <w:tr w14:paraId="75D5CB5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465D451">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0D529F2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62739FF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CE2919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5000≤Z＜10000</w:t>
            </w:r>
          </w:p>
        </w:tc>
        <w:tc>
          <w:tcPr>
            <w:tcW w:w="1692" w:type="dxa"/>
            <w:tcBorders>
              <w:top w:val="nil"/>
              <w:left w:val="nil"/>
              <w:bottom w:val="single" w:color="auto" w:sz="4" w:space="0"/>
              <w:right w:val="single" w:color="auto" w:sz="4" w:space="0"/>
            </w:tcBorders>
            <w:vAlign w:val="center"/>
          </w:tcPr>
          <w:p w14:paraId="2BFE38B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2000≤Y＜5000</w:t>
            </w:r>
          </w:p>
        </w:tc>
        <w:tc>
          <w:tcPr>
            <w:tcW w:w="1087" w:type="dxa"/>
            <w:tcBorders>
              <w:top w:val="nil"/>
              <w:left w:val="nil"/>
              <w:bottom w:val="single" w:color="auto" w:sz="4" w:space="0"/>
              <w:right w:val="single" w:color="auto" w:sz="4" w:space="0"/>
            </w:tcBorders>
            <w:vAlign w:val="center"/>
          </w:tcPr>
          <w:p w14:paraId="201E7E6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Y＜2000</w:t>
            </w:r>
          </w:p>
        </w:tc>
      </w:tr>
      <w:tr w14:paraId="1F5E2D8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DD90917">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物业管理</w:t>
            </w:r>
          </w:p>
        </w:tc>
        <w:tc>
          <w:tcPr>
            <w:tcW w:w="1660" w:type="dxa"/>
            <w:tcBorders>
              <w:top w:val="nil"/>
              <w:left w:val="nil"/>
              <w:bottom w:val="single" w:color="auto" w:sz="4" w:space="0"/>
              <w:right w:val="single" w:color="auto" w:sz="4" w:space="0"/>
            </w:tcBorders>
            <w:vAlign w:val="center"/>
          </w:tcPr>
          <w:p w14:paraId="38BB5EC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4A6CDB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BC95F6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447EE25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087" w:type="dxa"/>
            <w:tcBorders>
              <w:top w:val="nil"/>
              <w:left w:val="nil"/>
              <w:bottom w:val="single" w:color="auto" w:sz="4" w:space="0"/>
              <w:right w:val="single" w:color="auto" w:sz="4" w:space="0"/>
            </w:tcBorders>
            <w:vAlign w:val="center"/>
          </w:tcPr>
          <w:p w14:paraId="29ABA4E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X＜100</w:t>
            </w:r>
          </w:p>
        </w:tc>
      </w:tr>
      <w:tr w14:paraId="6104A5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4D83313">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42F8CE4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939899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644881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1000≤Y＜5000</w:t>
            </w:r>
          </w:p>
        </w:tc>
        <w:tc>
          <w:tcPr>
            <w:tcW w:w="1692" w:type="dxa"/>
            <w:tcBorders>
              <w:top w:val="nil"/>
              <w:left w:val="nil"/>
              <w:bottom w:val="single" w:color="auto" w:sz="4" w:space="0"/>
              <w:right w:val="single" w:color="auto" w:sz="4" w:space="0"/>
            </w:tcBorders>
            <w:vAlign w:val="center"/>
          </w:tcPr>
          <w:p w14:paraId="3CF9CCD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500≤Y＜1000</w:t>
            </w:r>
          </w:p>
        </w:tc>
        <w:tc>
          <w:tcPr>
            <w:tcW w:w="1087" w:type="dxa"/>
            <w:tcBorders>
              <w:top w:val="nil"/>
              <w:left w:val="nil"/>
              <w:bottom w:val="single" w:color="auto" w:sz="4" w:space="0"/>
              <w:right w:val="single" w:color="auto" w:sz="4" w:space="0"/>
            </w:tcBorders>
            <w:vAlign w:val="center"/>
          </w:tcPr>
          <w:p w14:paraId="198A9A8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Y＜500</w:t>
            </w:r>
          </w:p>
        </w:tc>
      </w:tr>
      <w:tr w14:paraId="1CA33707">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9CEAE42">
            <w:pPr>
              <w:widowControl/>
              <w:snapToGrid w:val="0"/>
              <w:spacing w:line="400" w:lineRule="exact"/>
              <w:contextualSpacing/>
              <w:jc w:val="center"/>
              <w:rPr>
                <w:rFonts w:hint="eastAsia" w:ascii="宋体" w:hAnsi="宋体" w:cs="宋体"/>
                <w:b/>
                <w:bCs/>
                <w:color w:val="auto"/>
                <w:kern w:val="0"/>
                <w:sz w:val="24"/>
              </w:rPr>
            </w:pPr>
            <w:r>
              <w:rPr>
                <w:rFonts w:hint="eastAsia" w:ascii="宋体" w:hAnsi="宋体" w:cs="宋体"/>
                <w:b/>
                <w:bCs/>
                <w:color w:val="auto"/>
                <w:kern w:val="0"/>
                <w:sz w:val="24"/>
              </w:rPr>
              <w:t>租赁和商务服务业</w:t>
            </w:r>
          </w:p>
        </w:tc>
        <w:tc>
          <w:tcPr>
            <w:tcW w:w="1660" w:type="dxa"/>
            <w:tcBorders>
              <w:top w:val="nil"/>
              <w:left w:val="nil"/>
              <w:bottom w:val="single" w:color="auto" w:sz="4" w:space="0"/>
              <w:right w:val="single" w:color="auto" w:sz="4" w:space="0"/>
            </w:tcBorders>
            <w:vAlign w:val="center"/>
          </w:tcPr>
          <w:p w14:paraId="6F9EFC6E">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55DD20A3">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人</w:t>
            </w:r>
          </w:p>
        </w:tc>
        <w:tc>
          <w:tcPr>
            <w:tcW w:w="1903" w:type="dxa"/>
            <w:tcBorders>
              <w:top w:val="nil"/>
              <w:left w:val="nil"/>
              <w:bottom w:val="single" w:color="auto" w:sz="4" w:space="0"/>
              <w:right w:val="single" w:color="auto" w:sz="4" w:space="0"/>
            </w:tcBorders>
            <w:vAlign w:val="center"/>
          </w:tcPr>
          <w:p w14:paraId="009FDCD0">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100≤X＜300</w:t>
            </w:r>
          </w:p>
        </w:tc>
        <w:tc>
          <w:tcPr>
            <w:tcW w:w="1692" w:type="dxa"/>
            <w:tcBorders>
              <w:top w:val="nil"/>
              <w:left w:val="nil"/>
              <w:bottom w:val="single" w:color="auto" w:sz="4" w:space="0"/>
              <w:right w:val="single" w:color="auto" w:sz="4" w:space="0"/>
            </w:tcBorders>
            <w:vAlign w:val="center"/>
          </w:tcPr>
          <w:p w14:paraId="56A664BB">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10≤X＜100</w:t>
            </w:r>
          </w:p>
        </w:tc>
        <w:tc>
          <w:tcPr>
            <w:tcW w:w="1087" w:type="dxa"/>
            <w:tcBorders>
              <w:top w:val="nil"/>
              <w:left w:val="nil"/>
              <w:bottom w:val="single" w:color="auto" w:sz="4" w:space="0"/>
              <w:right w:val="single" w:color="auto" w:sz="4" w:space="0"/>
            </w:tcBorders>
            <w:vAlign w:val="center"/>
          </w:tcPr>
          <w:p w14:paraId="296DC57A">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X＜10</w:t>
            </w:r>
          </w:p>
        </w:tc>
      </w:tr>
      <w:tr w14:paraId="2CF2347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331D246">
            <w:pPr>
              <w:widowControl/>
              <w:snapToGrid w:val="0"/>
              <w:spacing w:line="400" w:lineRule="exact"/>
              <w:contextualSpacing/>
              <w:jc w:val="center"/>
              <w:rPr>
                <w:rFonts w:hint="eastAsia" w:ascii="宋体" w:hAnsi="宋体" w:cs="宋体"/>
                <w:b/>
                <w:bCs/>
                <w:color w:val="auto"/>
                <w:kern w:val="0"/>
                <w:sz w:val="24"/>
              </w:rPr>
            </w:pPr>
          </w:p>
        </w:tc>
        <w:tc>
          <w:tcPr>
            <w:tcW w:w="1660" w:type="dxa"/>
            <w:tcBorders>
              <w:top w:val="nil"/>
              <w:left w:val="nil"/>
              <w:bottom w:val="single" w:color="auto" w:sz="4" w:space="0"/>
              <w:right w:val="single" w:color="auto" w:sz="4" w:space="0"/>
            </w:tcBorders>
            <w:vAlign w:val="center"/>
          </w:tcPr>
          <w:p w14:paraId="2F25D69A">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1466" w:type="dxa"/>
            <w:tcBorders>
              <w:top w:val="nil"/>
              <w:left w:val="nil"/>
              <w:bottom w:val="single" w:color="auto" w:sz="4" w:space="0"/>
              <w:right w:val="single" w:color="auto" w:sz="4" w:space="0"/>
            </w:tcBorders>
            <w:vAlign w:val="center"/>
          </w:tcPr>
          <w:p w14:paraId="32034FA5">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万元</w:t>
            </w:r>
          </w:p>
        </w:tc>
        <w:tc>
          <w:tcPr>
            <w:tcW w:w="1903" w:type="dxa"/>
            <w:tcBorders>
              <w:top w:val="nil"/>
              <w:left w:val="nil"/>
              <w:bottom w:val="single" w:color="auto" w:sz="4" w:space="0"/>
              <w:right w:val="single" w:color="auto" w:sz="4" w:space="0"/>
            </w:tcBorders>
            <w:vAlign w:val="center"/>
          </w:tcPr>
          <w:p w14:paraId="131C4345">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692" w:type="dxa"/>
            <w:tcBorders>
              <w:top w:val="nil"/>
              <w:left w:val="nil"/>
              <w:bottom w:val="single" w:color="auto" w:sz="4" w:space="0"/>
              <w:right w:val="single" w:color="auto" w:sz="4" w:space="0"/>
            </w:tcBorders>
            <w:vAlign w:val="center"/>
          </w:tcPr>
          <w:p w14:paraId="20BAD07B">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100≤Z＜8000</w:t>
            </w:r>
          </w:p>
        </w:tc>
        <w:tc>
          <w:tcPr>
            <w:tcW w:w="1087" w:type="dxa"/>
            <w:tcBorders>
              <w:top w:val="nil"/>
              <w:left w:val="nil"/>
              <w:bottom w:val="single" w:color="auto" w:sz="4" w:space="0"/>
              <w:right w:val="single" w:color="auto" w:sz="4" w:space="0"/>
            </w:tcBorders>
            <w:vAlign w:val="center"/>
          </w:tcPr>
          <w:p w14:paraId="04A4C510">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Y＜100</w:t>
            </w:r>
          </w:p>
        </w:tc>
      </w:tr>
      <w:tr w14:paraId="6934FF4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147A406A">
            <w:pPr>
              <w:widowControl/>
              <w:snapToGrid w:val="0"/>
              <w:spacing w:line="400" w:lineRule="exact"/>
              <w:contextualSpacing/>
              <w:jc w:val="center"/>
              <w:rPr>
                <w:rFonts w:hint="eastAsia" w:ascii="宋体" w:hAnsi="宋体" w:cs="宋体"/>
                <w:b/>
                <w:bCs/>
                <w:color w:val="FF0000"/>
                <w:kern w:val="0"/>
                <w:sz w:val="24"/>
              </w:rPr>
            </w:pPr>
            <w:r>
              <w:rPr>
                <w:rFonts w:hint="eastAsia" w:ascii="宋体" w:hAnsi="宋体" w:cs="宋体"/>
                <w:b/>
                <w:bCs/>
                <w:color w:val="FF0000"/>
                <w:kern w:val="0"/>
                <w:sz w:val="24"/>
              </w:rPr>
              <w:t>其他未列明行业</w:t>
            </w:r>
          </w:p>
          <w:p w14:paraId="70475E25">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（包括科学研究和技术服务业，水利、环境和公共设施管理业，居民服务、修理和其他服务业，社会工作，文化、体育和娱乐业等）</w:t>
            </w:r>
          </w:p>
        </w:tc>
        <w:tc>
          <w:tcPr>
            <w:tcW w:w="1660" w:type="dxa"/>
            <w:tcBorders>
              <w:top w:val="nil"/>
              <w:left w:val="nil"/>
              <w:bottom w:val="single" w:color="auto" w:sz="4" w:space="0"/>
              <w:right w:val="single" w:color="auto" w:sz="4" w:space="0"/>
            </w:tcBorders>
            <w:vAlign w:val="center"/>
          </w:tcPr>
          <w:p w14:paraId="45FD73E6">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从业人员（X）</w:t>
            </w:r>
          </w:p>
        </w:tc>
        <w:tc>
          <w:tcPr>
            <w:tcW w:w="1466" w:type="dxa"/>
            <w:tcBorders>
              <w:top w:val="nil"/>
              <w:left w:val="nil"/>
              <w:bottom w:val="single" w:color="auto" w:sz="4" w:space="0"/>
              <w:right w:val="single" w:color="auto" w:sz="4" w:space="0"/>
            </w:tcBorders>
            <w:vAlign w:val="center"/>
          </w:tcPr>
          <w:p w14:paraId="3BAD3EAF">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人</w:t>
            </w:r>
          </w:p>
        </w:tc>
        <w:tc>
          <w:tcPr>
            <w:tcW w:w="1903" w:type="dxa"/>
            <w:tcBorders>
              <w:top w:val="nil"/>
              <w:left w:val="nil"/>
              <w:bottom w:val="single" w:color="auto" w:sz="4" w:space="0"/>
              <w:right w:val="single" w:color="auto" w:sz="4" w:space="0"/>
            </w:tcBorders>
            <w:vAlign w:val="center"/>
          </w:tcPr>
          <w:p w14:paraId="79EFD2A9">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100≤X＜300</w:t>
            </w:r>
          </w:p>
        </w:tc>
        <w:tc>
          <w:tcPr>
            <w:tcW w:w="1692" w:type="dxa"/>
            <w:tcBorders>
              <w:top w:val="nil"/>
              <w:left w:val="nil"/>
              <w:bottom w:val="single" w:color="auto" w:sz="4" w:space="0"/>
              <w:right w:val="single" w:color="auto" w:sz="4" w:space="0"/>
            </w:tcBorders>
            <w:vAlign w:val="center"/>
          </w:tcPr>
          <w:p w14:paraId="7114ED06">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10≤X＜100</w:t>
            </w:r>
          </w:p>
        </w:tc>
        <w:tc>
          <w:tcPr>
            <w:tcW w:w="1087" w:type="dxa"/>
            <w:tcBorders>
              <w:top w:val="nil"/>
              <w:left w:val="nil"/>
              <w:bottom w:val="single" w:color="auto" w:sz="4" w:space="0"/>
              <w:right w:val="single" w:color="auto" w:sz="4" w:space="0"/>
            </w:tcBorders>
            <w:vAlign w:val="center"/>
          </w:tcPr>
          <w:p w14:paraId="50AAF93C">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X＜10</w:t>
            </w:r>
          </w:p>
        </w:tc>
      </w:tr>
    </w:tbl>
    <w:p w14:paraId="6B7D3849">
      <w:pPr>
        <w:snapToGrid w:val="0"/>
        <w:spacing w:line="400" w:lineRule="exact"/>
        <w:ind w:firstLine="482" w:firstLineChars="200"/>
        <w:contextualSpacing/>
        <w:jc w:val="left"/>
        <w:rPr>
          <w:rFonts w:hint="eastAsia" w:ascii="宋体" w:hAnsi="宋体" w:cs="宋体"/>
          <w:b/>
          <w:sz w:val="24"/>
        </w:rPr>
      </w:pPr>
    </w:p>
    <w:p w14:paraId="20632E71">
      <w:pPr>
        <w:snapToGrid w:val="0"/>
        <w:spacing w:line="400" w:lineRule="exact"/>
        <w:ind w:firstLine="482" w:firstLineChars="200"/>
        <w:contextualSpacing/>
        <w:jc w:val="left"/>
        <w:rPr>
          <w:rFonts w:hint="eastAsia" w:ascii="宋体" w:hAnsi="宋体" w:cs="宋体"/>
          <w:sz w:val="24"/>
        </w:rPr>
      </w:pPr>
      <w:r>
        <w:rPr>
          <w:rFonts w:hint="eastAsia" w:ascii="宋体" w:hAnsi="宋体" w:cs="宋体"/>
          <w:b/>
          <w:sz w:val="24"/>
        </w:rPr>
        <w:t>说明：</w:t>
      </w:r>
      <w:r>
        <w:rPr>
          <w:rFonts w:hint="eastAsia" w:ascii="宋体" w:hAnsi="宋体" w:cs="宋体"/>
          <w:sz w:val="24"/>
        </w:rPr>
        <w:t>上述标准参照《关于印发中小企业划型标准规定的通知》（工信部联企业[2011]300号），大型、中型和小型企业须同时满足所列指标的下限，否则下划一档；微型企业只须满足所列指标中的一项即可。</w:t>
      </w:r>
    </w:p>
    <w:p w14:paraId="730E4B0B">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本磋商文件所称中小企业，是指在中华人民共和国境内依法设立，依据国务院批准的</w:t>
      </w:r>
    </w:p>
    <w:p w14:paraId="4AFC1968">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7BA02ED">
      <w:pPr>
        <w:snapToGrid w:val="0"/>
        <w:spacing w:line="400" w:lineRule="exact"/>
        <w:ind w:firstLine="480" w:firstLineChars="200"/>
        <w:contextualSpacing/>
        <w:jc w:val="left"/>
        <w:rPr>
          <w:rFonts w:hint="eastAsia" w:ascii="宋体" w:hAnsi="宋体" w:cs="宋体"/>
          <w:kern w:val="0"/>
          <w:sz w:val="24"/>
        </w:rPr>
      </w:pPr>
      <w:r>
        <w:rPr>
          <w:rFonts w:hint="eastAsia" w:ascii="宋体" w:hAnsi="宋体" w:cs="宋体"/>
          <w:kern w:val="0"/>
          <w:sz w:val="24"/>
        </w:rPr>
        <w:t>（1）在货物采购项目中，货物由中小企业制造，即货物由中小企业生产且使用该中小企业商号或者注册商标，不对其中涉及的工程承建商和服务的承接商作出要求；</w:t>
      </w:r>
    </w:p>
    <w:p w14:paraId="0AEAF8ED">
      <w:pPr>
        <w:snapToGrid w:val="0"/>
        <w:spacing w:line="400" w:lineRule="exact"/>
        <w:ind w:firstLine="480" w:firstLineChars="200"/>
        <w:contextualSpacing/>
        <w:jc w:val="left"/>
        <w:rPr>
          <w:rFonts w:hint="eastAsia" w:ascii="宋体" w:hAnsi="宋体" w:cs="宋体"/>
          <w:kern w:val="0"/>
          <w:sz w:val="24"/>
        </w:rPr>
      </w:pPr>
      <w:r>
        <w:rPr>
          <w:rFonts w:hint="eastAsia" w:ascii="宋体" w:hAnsi="宋体" w:cs="宋体"/>
          <w:kern w:val="0"/>
          <w:sz w:val="24"/>
        </w:rPr>
        <w:t>（2）在工程采购项目中，工程由中小企业承建，即工程施工单位为中小企业，不对其中涉及的货物的制造商和服务的承接商作出要求；</w:t>
      </w:r>
    </w:p>
    <w:p w14:paraId="668B9288">
      <w:pPr>
        <w:snapToGrid w:val="0"/>
        <w:spacing w:line="400" w:lineRule="exact"/>
        <w:ind w:firstLine="480" w:firstLineChars="200"/>
        <w:contextualSpacing/>
        <w:jc w:val="left"/>
        <w:rPr>
          <w:rFonts w:hint="eastAsia" w:ascii="宋体" w:hAnsi="宋体" w:cs="宋体"/>
          <w:kern w:val="0"/>
          <w:sz w:val="24"/>
        </w:rPr>
      </w:pPr>
      <w:r>
        <w:rPr>
          <w:rFonts w:hint="eastAsia" w:ascii="宋体" w:hAnsi="宋体" w:cs="宋体"/>
          <w:kern w:val="0"/>
          <w:sz w:val="24"/>
        </w:rPr>
        <w:t>（3）在服务采购项目中，服务由中小企业承接，即提供服务的人员为中小企业依照《中华人民共和国劳动合同法》订立劳动合同的从业人员，不对其中涉及的货物的制造商和工程承建商作出要求。</w:t>
      </w:r>
    </w:p>
    <w:p w14:paraId="4CC14CDB">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AD541F2">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依据本磋商文件规定享受扶持政策获得政府采购合同的，小微企业不得将合同分包给大中型企业，中型企业不得将合同分包给大型企业。</w:t>
      </w:r>
    </w:p>
    <w:p w14:paraId="3818A7E9">
      <w:pPr>
        <w:rPr>
          <w:rFonts w:hint="eastAsia" w:ascii="宋体" w:hAnsi="宋体" w:cs="宋体"/>
          <w:sz w:val="24"/>
        </w:rPr>
      </w:pPr>
      <w:r>
        <w:rPr>
          <w:rFonts w:hint="eastAsia" w:ascii="宋体" w:hAnsi="宋体" w:cs="宋体"/>
          <w:sz w:val="24"/>
        </w:rPr>
        <w:br w:type="page"/>
      </w:r>
    </w:p>
    <w:p w14:paraId="12B34BF8">
      <w:pPr>
        <w:pStyle w:val="13"/>
        <w:tabs>
          <w:tab w:val="left" w:pos="5580"/>
        </w:tabs>
        <w:spacing w:line="400" w:lineRule="exact"/>
        <w:jc w:val="center"/>
        <w:outlineLvl w:val="1"/>
        <w:rPr>
          <w:rFonts w:hint="eastAsia" w:hAnsi="宋体" w:cs="宋体"/>
          <w:b/>
          <w:bCs/>
          <w:sz w:val="24"/>
          <w:szCs w:val="24"/>
        </w:rPr>
      </w:pPr>
      <w:bookmarkStart w:id="685" w:name="_Toc25357"/>
      <w:r>
        <w:rPr>
          <w:rFonts w:hint="eastAsia" w:hAnsi="宋体" w:cs="宋体"/>
          <w:b/>
          <w:bCs/>
          <w:sz w:val="24"/>
          <w:szCs w:val="24"/>
        </w:rPr>
        <w:t xml:space="preserve">6-2  </w:t>
      </w:r>
      <w:bookmarkEnd w:id="655"/>
      <w:bookmarkEnd w:id="656"/>
      <w:bookmarkEnd w:id="657"/>
      <w:bookmarkEnd w:id="658"/>
      <w:bookmarkEnd w:id="659"/>
      <w:bookmarkEnd w:id="660"/>
      <w:bookmarkEnd w:id="661"/>
      <w:bookmarkStart w:id="686" w:name="_Toc515647825"/>
      <w:bookmarkStart w:id="687" w:name="_Toc15294"/>
      <w:bookmarkStart w:id="688" w:name="_Toc11516"/>
      <w:bookmarkStart w:id="689" w:name="_Toc19312"/>
      <w:bookmarkStart w:id="690" w:name="_Toc31700"/>
      <w:bookmarkStart w:id="691" w:name="OLE_LINK13"/>
      <w:bookmarkStart w:id="692" w:name="OLE_LINK14"/>
      <w:bookmarkStart w:id="693" w:name="_Toc23068"/>
      <w:bookmarkStart w:id="694" w:name="_Toc19284"/>
      <w:r>
        <w:rPr>
          <w:rFonts w:hint="eastAsia" w:hAnsi="宋体" w:cs="宋体"/>
          <w:b/>
          <w:bCs/>
          <w:sz w:val="24"/>
          <w:szCs w:val="24"/>
        </w:rPr>
        <w:t>残疾人福利性单位声明函</w:t>
      </w:r>
      <w:bookmarkEnd w:id="673"/>
      <w:bookmarkEnd w:id="674"/>
      <w:bookmarkEnd w:id="685"/>
      <w:bookmarkEnd w:id="686"/>
      <w:bookmarkEnd w:id="687"/>
      <w:bookmarkEnd w:id="688"/>
      <w:bookmarkEnd w:id="689"/>
      <w:bookmarkEnd w:id="690"/>
      <w:bookmarkEnd w:id="691"/>
      <w:bookmarkEnd w:id="692"/>
      <w:bookmarkEnd w:id="693"/>
      <w:bookmarkEnd w:id="694"/>
    </w:p>
    <w:p w14:paraId="5EE35EDC">
      <w:pPr>
        <w:spacing w:line="400" w:lineRule="exact"/>
        <w:ind w:left="1080" w:leftChars="257" w:hanging="540"/>
        <w:jc w:val="center"/>
        <w:rPr>
          <w:rFonts w:hint="eastAsia" w:ascii="宋体" w:hAnsi="宋体" w:cs="宋体"/>
          <w:kern w:val="0"/>
          <w:sz w:val="24"/>
        </w:rPr>
      </w:pPr>
    </w:p>
    <w:p w14:paraId="40320575">
      <w:pPr>
        <w:spacing w:line="400" w:lineRule="exact"/>
        <w:ind w:firstLine="567"/>
        <w:rPr>
          <w:rFonts w:hint="eastAsia"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服务，或者提供其他残疾人福利性单位的服务（不包括使用非残疾人福利性单位注册商标的服务）。</w:t>
      </w:r>
    </w:p>
    <w:p w14:paraId="02BEA159">
      <w:pPr>
        <w:spacing w:line="400" w:lineRule="exact"/>
        <w:ind w:left="1080" w:leftChars="257" w:hanging="540"/>
        <w:rPr>
          <w:rFonts w:hint="eastAsia" w:ascii="宋体" w:hAnsi="宋体" w:cs="宋体"/>
          <w:kern w:val="0"/>
          <w:sz w:val="24"/>
        </w:rPr>
      </w:pPr>
      <w:r>
        <w:rPr>
          <w:rFonts w:hint="eastAsia" w:ascii="宋体" w:hAnsi="宋体" w:cs="宋体"/>
          <w:kern w:val="0"/>
          <w:sz w:val="24"/>
        </w:rPr>
        <w:t>本单位对上述声明的真实性负责。如有虚假，将依法承担相应责任。</w:t>
      </w:r>
    </w:p>
    <w:p w14:paraId="57A0AF2A">
      <w:pPr>
        <w:spacing w:line="400" w:lineRule="exact"/>
        <w:ind w:left="1080" w:leftChars="257" w:hanging="540"/>
        <w:jc w:val="center"/>
        <w:rPr>
          <w:rFonts w:hint="eastAsia" w:ascii="宋体" w:hAnsi="宋体" w:cs="宋体"/>
          <w:kern w:val="0"/>
          <w:sz w:val="24"/>
        </w:rPr>
      </w:pPr>
      <w:r>
        <w:rPr>
          <w:rFonts w:hint="eastAsia" w:ascii="宋体" w:hAnsi="宋体" w:cs="宋体"/>
          <w:kern w:val="0"/>
          <w:sz w:val="24"/>
        </w:rPr>
        <w:t xml:space="preserve">              残疾人福利性单位名称（公章）：______________</w:t>
      </w:r>
    </w:p>
    <w:p w14:paraId="6395B981">
      <w:pPr>
        <w:spacing w:line="400" w:lineRule="exact"/>
        <w:ind w:left="1080" w:leftChars="257" w:hanging="540"/>
        <w:jc w:val="center"/>
        <w:rPr>
          <w:rFonts w:hint="eastAsia" w:ascii="宋体" w:hAnsi="宋体" w:cs="宋体"/>
          <w:b/>
          <w:kern w:val="0"/>
          <w:sz w:val="24"/>
        </w:rPr>
      </w:pPr>
      <w:r>
        <w:rPr>
          <w:rFonts w:hint="eastAsia" w:ascii="宋体" w:hAnsi="宋体" w:cs="宋体"/>
          <w:kern w:val="0"/>
          <w:sz w:val="24"/>
        </w:rPr>
        <w:t xml:space="preserve">  </w:t>
      </w:r>
      <w:r>
        <w:rPr>
          <w:rFonts w:hint="eastAsia" w:ascii="宋体" w:hAnsi="宋体" w:cs="宋体"/>
          <w:kern w:val="0"/>
          <w:sz w:val="24"/>
          <w:u w:val="single" w:color="FFFFFF"/>
        </w:rPr>
        <w:t xml:space="preserve">       </w:t>
      </w:r>
      <w:r>
        <w:rPr>
          <w:rFonts w:hint="eastAsia" w:ascii="宋体" w:hAnsi="宋体" w:cs="宋体"/>
          <w:kern w:val="0"/>
          <w:sz w:val="24"/>
        </w:rPr>
        <w:t>日  期：_____________________________________________</w:t>
      </w:r>
    </w:p>
    <w:p w14:paraId="597F69C6">
      <w:pPr>
        <w:pStyle w:val="26"/>
        <w:spacing w:line="400" w:lineRule="exact"/>
        <w:ind w:firstLine="480"/>
        <w:rPr>
          <w:rFonts w:hint="eastAsia" w:ascii="宋体" w:hAnsi="宋体" w:cs="宋体"/>
        </w:rPr>
      </w:pPr>
    </w:p>
    <w:p w14:paraId="1A015CEE">
      <w:pPr>
        <w:pStyle w:val="26"/>
        <w:spacing w:line="400" w:lineRule="exact"/>
        <w:ind w:firstLine="480"/>
        <w:rPr>
          <w:rFonts w:hint="eastAsia" w:ascii="宋体" w:hAnsi="宋体" w:cs="宋体"/>
        </w:rPr>
      </w:pPr>
    </w:p>
    <w:p w14:paraId="57E836D3">
      <w:pPr>
        <w:pStyle w:val="5"/>
      </w:pPr>
    </w:p>
    <w:p w14:paraId="6C55D487">
      <w:pPr>
        <w:pStyle w:val="6"/>
        <w:rPr>
          <w:rFonts w:hint="eastAsia" w:ascii="宋体" w:hAnsi="宋体" w:cs="宋体"/>
        </w:rPr>
      </w:pPr>
    </w:p>
    <w:p w14:paraId="04CD3815">
      <w:pPr>
        <w:pStyle w:val="13"/>
        <w:tabs>
          <w:tab w:val="left" w:pos="5580"/>
        </w:tabs>
        <w:spacing w:line="400" w:lineRule="exact"/>
        <w:jc w:val="center"/>
        <w:outlineLvl w:val="1"/>
        <w:rPr>
          <w:rFonts w:hint="eastAsia" w:hAnsi="宋体" w:cs="宋体"/>
          <w:b/>
          <w:bCs/>
          <w:sz w:val="24"/>
          <w:szCs w:val="24"/>
        </w:rPr>
      </w:pPr>
      <w:bookmarkStart w:id="695" w:name="_Toc515647827"/>
      <w:bookmarkStart w:id="696" w:name="_Toc6004"/>
      <w:bookmarkStart w:id="697" w:name="_Toc17401"/>
      <w:bookmarkStart w:id="698" w:name="_Toc23926"/>
      <w:bookmarkStart w:id="699" w:name="_Toc26328"/>
      <w:bookmarkStart w:id="700" w:name="_Toc28099"/>
      <w:bookmarkStart w:id="701" w:name="_Toc30795"/>
      <w:bookmarkStart w:id="702" w:name="_Toc22102"/>
      <w:bookmarkStart w:id="703" w:name="_Toc26573"/>
      <w:bookmarkStart w:id="704" w:name="_Toc31592"/>
      <w:r>
        <w:rPr>
          <w:rFonts w:hint="eastAsia" w:hAnsi="宋体" w:cs="宋体"/>
          <w:b/>
          <w:bCs/>
          <w:sz w:val="24"/>
          <w:szCs w:val="24"/>
        </w:rPr>
        <w:t>7、供应商关联单位的说明</w:t>
      </w:r>
      <w:bookmarkEnd w:id="695"/>
      <w:bookmarkEnd w:id="696"/>
      <w:bookmarkEnd w:id="697"/>
      <w:bookmarkEnd w:id="698"/>
      <w:bookmarkEnd w:id="699"/>
      <w:bookmarkEnd w:id="700"/>
      <w:bookmarkEnd w:id="701"/>
      <w:bookmarkEnd w:id="702"/>
      <w:bookmarkEnd w:id="703"/>
      <w:r>
        <w:rPr>
          <w:rFonts w:hint="eastAsia" w:hAnsi="宋体" w:cs="宋体"/>
          <w:b/>
          <w:bCs/>
          <w:sz w:val="24"/>
          <w:szCs w:val="24"/>
        </w:rPr>
        <w:t>（格式自拟）</w:t>
      </w:r>
      <w:bookmarkEnd w:id="704"/>
    </w:p>
    <w:p w14:paraId="3705EB55">
      <w:pPr>
        <w:pStyle w:val="5"/>
      </w:pPr>
    </w:p>
    <w:p w14:paraId="1BF275D2">
      <w:pPr>
        <w:pStyle w:val="5"/>
      </w:pPr>
      <w:r>
        <w:rPr>
          <w:rFonts w:hint="eastAsia"/>
        </w:rPr>
        <w:t>说明：供应商应当如实披露与本单位存在下列关联关系的单位名称：</w:t>
      </w:r>
    </w:p>
    <w:p w14:paraId="2FF36AD4">
      <w:pPr>
        <w:pStyle w:val="5"/>
      </w:pPr>
      <w:r>
        <w:rPr>
          <w:rFonts w:hint="eastAsia"/>
        </w:rPr>
        <w:t>（1）与供应商单位负责人为同一人的其他单位；</w:t>
      </w:r>
    </w:p>
    <w:p w14:paraId="0DB300FC">
      <w:pPr>
        <w:pStyle w:val="5"/>
      </w:pPr>
      <w:r>
        <w:rPr>
          <w:rFonts w:hint="eastAsia"/>
        </w:rPr>
        <w:t xml:space="preserve">    （2）与供应商存在直接控股、管理关系的其他单位。</w:t>
      </w:r>
    </w:p>
    <w:p w14:paraId="4BD5B319">
      <w:pPr>
        <w:pStyle w:val="6"/>
        <w:rPr>
          <w:rFonts w:hint="eastAsia" w:ascii="宋体" w:hAnsi="宋体" w:cs="宋体"/>
        </w:rPr>
      </w:pPr>
    </w:p>
    <w:p w14:paraId="0C689AE1">
      <w:pPr>
        <w:rPr>
          <w:rFonts w:hint="eastAsia" w:ascii="宋体" w:hAnsi="宋体" w:cs="宋体"/>
          <w:sz w:val="24"/>
        </w:rPr>
      </w:pPr>
    </w:p>
    <w:p w14:paraId="5DD25F8D">
      <w:pPr>
        <w:pStyle w:val="26"/>
        <w:ind w:firstLine="480"/>
        <w:rPr>
          <w:rFonts w:hint="eastAsia" w:ascii="宋体" w:hAnsi="宋体" w:cs="宋体"/>
        </w:rPr>
      </w:pPr>
    </w:p>
    <w:p w14:paraId="440AD809">
      <w:pPr>
        <w:pStyle w:val="5"/>
      </w:pPr>
    </w:p>
    <w:p w14:paraId="67F0C7F7">
      <w:pPr>
        <w:pStyle w:val="18"/>
        <w:rPr>
          <w:rFonts w:hint="eastAsia" w:ascii="宋体" w:hAnsi="宋体" w:cs="宋体"/>
          <w:b/>
          <w:kern w:val="0"/>
          <w:sz w:val="24"/>
        </w:rPr>
      </w:pPr>
    </w:p>
    <w:p w14:paraId="67D03F03">
      <w:pPr>
        <w:pStyle w:val="13"/>
        <w:tabs>
          <w:tab w:val="left" w:pos="5580"/>
        </w:tabs>
        <w:spacing w:line="400" w:lineRule="exact"/>
        <w:jc w:val="center"/>
        <w:outlineLvl w:val="1"/>
        <w:rPr>
          <w:rFonts w:hint="eastAsia" w:hAnsi="宋体" w:cs="宋体"/>
          <w:b/>
          <w:bCs/>
          <w:sz w:val="24"/>
          <w:szCs w:val="24"/>
        </w:rPr>
      </w:pPr>
      <w:bookmarkStart w:id="705" w:name="_Toc17333"/>
      <w:bookmarkStart w:id="706" w:name="_Toc7414"/>
      <w:bookmarkStart w:id="707" w:name="_Toc29270"/>
      <w:bookmarkStart w:id="708" w:name="_Toc3088"/>
      <w:bookmarkStart w:id="709" w:name="_Toc515647828"/>
      <w:bookmarkStart w:id="710" w:name="_Toc10352"/>
      <w:bookmarkStart w:id="711" w:name="_Toc10917"/>
      <w:bookmarkStart w:id="712" w:name="_Toc1363"/>
      <w:bookmarkStart w:id="713" w:name="_Toc32332"/>
      <w:bookmarkStart w:id="714" w:name="_Toc27076"/>
      <w:r>
        <w:rPr>
          <w:rFonts w:hint="eastAsia" w:hAnsi="宋体" w:cs="宋体"/>
          <w:b/>
          <w:bCs/>
          <w:sz w:val="24"/>
          <w:szCs w:val="24"/>
        </w:rPr>
        <w:t>8</w:t>
      </w:r>
      <w:bookmarkEnd w:id="705"/>
      <w:bookmarkEnd w:id="706"/>
      <w:bookmarkEnd w:id="707"/>
      <w:bookmarkEnd w:id="708"/>
      <w:bookmarkEnd w:id="709"/>
      <w:bookmarkEnd w:id="710"/>
      <w:bookmarkEnd w:id="711"/>
      <w:r>
        <w:rPr>
          <w:rFonts w:hint="eastAsia" w:hAnsi="宋体" w:cs="宋体"/>
          <w:b/>
          <w:bCs/>
          <w:sz w:val="24"/>
          <w:szCs w:val="24"/>
        </w:rPr>
        <w:t>、</w:t>
      </w:r>
      <w:bookmarkEnd w:id="712"/>
      <w:bookmarkEnd w:id="713"/>
      <w:r>
        <w:rPr>
          <w:rFonts w:hint="eastAsia" w:hAnsi="宋体" w:cs="宋体"/>
          <w:b/>
          <w:bCs/>
          <w:sz w:val="24"/>
          <w:szCs w:val="24"/>
        </w:rPr>
        <w:t>供应商可提供有利于磋商的其他证明材料</w:t>
      </w:r>
      <w:bookmarkEnd w:id="714"/>
    </w:p>
    <w:p w14:paraId="6D4EDE5F">
      <w:pPr>
        <w:pStyle w:val="5"/>
      </w:pPr>
    </w:p>
    <w:p w14:paraId="285BD176">
      <w:pPr>
        <w:pStyle w:val="6"/>
        <w:rPr>
          <w:rFonts w:hint="eastAsia" w:ascii="宋体" w:hAnsi="宋体" w:cs="宋体"/>
        </w:rPr>
      </w:pPr>
    </w:p>
    <w:p w14:paraId="46E3C95B">
      <w:pPr>
        <w:rPr>
          <w:rFonts w:hint="eastAsia" w:ascii="宋体" w:hAnsi="宋体" w:cs="宋体"/>
          <w:sz w:val="24"/>
        </w:rPr>
      </w:pPr>
    </w:p>
    <w:p w14:paraId="09AD0224">
      <w:pPr>
        <w:pStyle w:val="18"/>
        <w:rPr>
          <w:rFonts w:hint="eastAsia" w:ascii="宋体" w:hAnsi="宋体" w:cs="宋体"/>
          <w:sz w:val="24"/>
        </w:rPr>
      </w:pPr>
    </w:p>
    <w:p w14:paraId="5F44B487">
      <w:pPr>
        <w:pStyle w:val="18"/>
        <w:rPr>
          <w:rFonts w:hint="eastAsia" w:ascii="宋体" w:hAnsi="宋体" w:cs="宋体"/>
          <w:sz w:val="24"/>
        </w:rPr>
      </w:pPr>
    </w:p>
    <w:p w14:paraId="7A1AA9AD">
      <w:pPr>
        <w:rPr>
          <w:rFonts w:hint="eastAsia" w:ascii="宋体" w:hAnsi="宋体" w:cs="宋体"/>
          <w:b/>
          <w:bCs/>
          <w:sz w:val="24"/>
        </w:rPr>
      </w:pPr>
      <w:bookmarkStart w:id="715" w:name="_Toc15335"/>
      <w:bookmarkStart w:id="716" w:name="_Toc1808"/>
      <w:r>
        <w:rPr>
          <w:rFonts w:hint="eastAsia" w:ascii="宋体" w:hAnsi="宋体" w:cs="宋体"/>
          <w:b/>
          <w:bCs/>
          <w:sz w:val="24"/>
        </w:rPr>
        <w:br w:type="page"/>
      </w:r>
    </w:p>
    <w:p w14:paraId="7BBE4E0E">
      <w:pPr>
        <w:pStyle w:val="13"/>
        <w:tabs>
          <w:tab w:val="left" w:pos="5580"/>
        </w:tabs>
        <w:spacing w:line="400" w:lineRule="exact"/>
        <w:jc w:val="center"/>
        <w:outlineLvl w:val="1"/>
        <w:rPr>
          <w:rFonts w:hint="eastAsia" w:hAnsi="宋体" w:cs="宋体"/>
          <w:b/>
          <w:bCs/>
          <w:sz w:val="24"/>
          <w:szCs w:val="24"/>
        </w:rPr>
      </w:pPr>
      <w:bookmarkStart w:id="717" w:name="_Toc14363"/>
      <w:r>
        <w:rPr>
          <w:rFonts w:hint="eastAsia" w:hAnsi="宋体" w:cs="宋体"/>
          <w:b/>
          <w:bCs/>
          <w:sz w:val="24"/>
          <w:szCs w:val="24"/>
        </w:rPr>
        <w:t>9、响应文件格式范本</w:t>
      </w:r>
      <w:bookmarkEnd w:id="715"/>
      <w:bookmarkEnd w:id="716"/>
      <w:bookmarkEnd w:id="717"/>
    </w:p>
    <w:tbl>
      <w:tblPr>
        <w:tblStyle w:val="27"/>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06CE325B">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25146642">
            <w:pPr>
              <w:spacing w:before="120" w:line="22" w:lineRule="atLeast"/>
              <w:jc w:val="center"/>
              <w:rPr>
                <w:rFonts w:hint="eastAsia" w:ascii="宋体" w:hAnsi="宋体" w:cs="宋体"/>
                <w:b/>
                <w:bCs/>
                <w:sz w:val="28"/>
                <w:szCs w:val="28"/>
              </w:rPr>
            </w:pPr>
            <w:r>
              <w:rPr>
                <w:rFonts w:hint="eastAsia" w:ascii="宋体" w:hAnsi="宋体" w:cs="宋体"/>
                <w:b/>
                <w:bCs/>
                <w:sz w:val="28"/>
                <w:szCs w:val="28"/>
              </w:rPr>
              <w:t xml:space="preserve">                                                </w:t>
            </w:r>
          </w:p>
          <w:p w14:paraId="47E78A93">
            <w:pPr>
              <w:spacing w:before="120" w:line="22" w:lineRule="atLeast"/>
              <w:ind w:firstLine="4216" w:firstLineChars="1500"/>
              <w:rPr>
                <w:rFonts w:hint="eastAsia" w:ascii="宋体" w:hAnsi="宋体" w:cs="宋体"/>
                <w:b/>
                <w:bCs/>
                <w:sz w:val="28"/>
                <w:szCs w:val="28"/>
              </w:rPr>
            </w:pPr>
          </w:p>
          <w:p w14:paraId="6B59C65B">
            <w:pPr>
              <w:spacing w:before="120" w:line="22" w:lineRule="atLeast"/>
              <w:ind w:firstLine="4216" w:firstLineChars="1500"/>
              <w:rPr>
                <w:rFonts w:hint="eastAsia" w:ascii="宋体" w:hAnsi="宋体" w:cs="宋体"/>
                <w:b/>
                <w:bCs/>
                <w:sz w:val="28"/>
                <w:szCs w:val="28"/>
              </w:rPr>
            </w:pPr>
          </w:p>
          <w:p w14:paraId="16FF1AB4">
            <w:pPr>
              <w:spacing w:before="120" w:line="22" w:lineRule="atLeast"/>
              <w:rPr>
                <w:rFonts w:hint="eastAsia" w:ascii="宋体" w:hAnsi="宋体" w:cs="宋体"/>
                <w:b/>
                <w:bCs/>
                <w:sz w:val="28"/>
                <w:szCs w:val="28"/>
              </w:rPr>
            </w:pPr>
          </w:p>
          <w:p w14:paraId="05040018">
            <w:pPr>
              <w:spacing w:before="120" w:line="22" w:lineRule="atLeast"/>
              <w:ind w:firstLine="1897" w:firstLineChars="900"/>
              <w:rPr>
                <w:rFonts w:hint="eastAsia" w:ascii="宋体" w:hAnsi="宋体" w:cs="宋体"/>
                <w:b/>
                <w:bCs/>
                <w:sz w:val="28"/>
                <w:szCs w:val="28"/>
              </w:rPr>
            </w:pPr>
            <w:r>
              <w:rPr>
                <w:rFonts w:hint="eastAsia" w:ascii="宋体" w:hAnsi="宋体" w:cs="宋体"/>
                <w:b/>
                <w:bCs/>
                <w:szCs w:val="21"/>
              </w:rPr>
              <w:t>＊＊＊＊＊＊＊＊＊＊＊＊＊＊＊＊＊＊＊＊＊</w:t>
            </w:r>
            <w:r>
              <w:rPr>
                <w:rFonts w:hint="eastAsia" w:ascii="宋体" w:hAnsi="宋体" w:cs="宋体"/>
                <w:b/>
                <w:bCs/>
                <w:sz w:val="28"/>
                <w:szCs w:val="28"/>
              </w:rPr>
              <w:t>项目</w:t>
            </w:r>
          </w:p>
          <w:p w14:paraId="359D3CFF">
            <w:pPr>
              <w:spacing w:before="120" w:line="22" w:lineRule="atLeast"/>
              <w:jc w:val="center"/>
              <w:rPr>
                <w:rFonts w:hint="eastAsia" w:ascii="宋体" w:hAnsi="宋体" w:cs="宋体"/>
                <w:b/>
                <w:bCs/>
                <w:szCs w:val="21"/>
              </w:rPr>
            </w:pPr>
          </w:p>
          <w:p w14:paraId="24185E48">
            <w:pPr>
              <w:rPr>
                <w:rFonts w:hint="eastAsia" w:ascii="宋体" w:hAnsi="宋体" w:cs="宋体"/>
              </w:rPr>
            </w:pPr>
          </w:p>
          <w:p w14:paraId="2BB8CD3B">
            <w:pPr>
              <w:spacing w:before="120" w:line="22" w:lineRule="atLeast"/>
              <w:ind w:firstLine="2741" w:firstLineChars="1300"/>
              <w:rPr>
                <w:rFonts w:hint="eastAsia" w:ascii="宋体" w:hAnsi="宋体" w:cs="宋体"/>
                <w:b/>
                <w:bCs/>
                <w:szCs w:val="21"/>
              </w:rPr>
            </w:pPr>
            <w:r>
              <w:rPr>
                <w:rFonts w:hint="eastAsia" w:ascii="宋体" w:hAnsi="宋体" w:cs="宋体"/>
                <w:b/>
                <w:bCs/>
                <w:szCs w:val="21"/>
              </w:rPr>
              <w:t>项目编号 ＊＊＊      标项号：＊＊＊（如有）</w:t>
            </w:r>
          </w:p>
          <w:p w14:paraId="02827406">
            <w:pPr>
              <w:spacing w:before="120" w:line="22" w:lineRule="atLeast"/>
              <w:jc w:val="center"/>
              <w:rPr>
                <w:rFonts w:hint="eastAsia" w:ascii="宋体" w:hAnsi="宋体" w:cs="宋体"/>
                <w:b/>
                <w:bCs/>
                <w:sz w:val="48"/>
              </w:rPr>
            </w:pPr>
          </w:p>
          <w:p w14:paraId="6F655E79">
            <w:pPr>
              <w:spacing w:before="120" w:line="22" w:lineRule="atLeast"/>
              <w:jc w:val="center"/>
              <w:rPr>
                <w:rFonts w:hint="eastAsia" w:ascii="宋体" w:hAnsi="宋体" w:cs="宋体"/>
                <w:b/>
                <w:bCs/>
                <w:sz w:val="48"/>
              </w:rPr>
            </w:pPr>
            <w:r>
              <w:rPr>
                <w:rFonts w:hint="eastAsia" w:ascii="宋体" w:hAnsi="宋体" w:cs="宋体"/>
                <w:b/>
                <w:bCs/>
                <w:sz w:val="48"/>
              </w:rPr>
              <w:t>响 应 文 件</w:t>
            </w:r>
          </w:p>
          <w:p w14:paraId="679576D3">
            <w:pPr>
              <w:autoSpaceDE w:val="0"/>
              <w:autoSpaceDN w:val="0"/>
              <w:adjustRightInd w:val="0"/>
              <w:jc w:val="left"/>
              <w:rPr>
                <w:rFonts w:hint="eastAsia" w:ascii="宋体" w:hAnsi="宋体" w:cs="宋体"/>
                <w:b/>
                <w:kern w:val="0"/>
                <w:sz w:val="32"/>
                <w:szCs w:val="20"/>
              </w:rPr>
            </w:pPr>
          </w:p>
          <w:p w14:paraId="37FA23B4">
            <w:pPr>
              <w:autoSpaceDE w:val="0"/>
              <w:autoSpaceDN w:val="0"/>
              <w:adjustRightInd w:val="0"/>
              <w:ind w:firstLine="420"/>
              <w:jc w:val="left"/>
              <w:rPr>
                <w:rFonts w:hint="eastAsia" w:ascii="宋体" w:hAnsi="宋体" w:cs="宋体"/>
                <w:b/>
                <w:kern w:val="0"/>
                <w:sz w:val="32"/>
                <w:szCs w:val="20"/>
              </w:rPr>
            </w:pPr>
          </w:p>
          <w:p w14:paraId="5F38BD41">
            <w:pPr>
              <w:spacing w:line="360" w:lineRule="auto"/>
              <w:ind w:left="176" w:leftChars="84" w:firstLine="1260" w:firstLineChars="600"/>
              <w:rPr>
                <w:rFonts w:hint="eastAsia"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（公章）</w:t>
            </w:r>
          </w:p>
          <w:p w14:paraId="0E1B43D2">
            <w:pPr>
              <w:spacing w:line="360" w:lineRule="auto"/>
              <w:ind w:left="176" w:leftChars="84" w:firstLine="1260" w:firstLineChars="600"/>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3597EA0A">
            <w:pPr>
              <w:spacing w:line="360" w:lineRule="auto"/>
              <w:ind w:left="176" w:leftChars="84" w:firstLine="1260" w:firstLineChars="60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2ACC2C49">
            <w:pPr>
              <w:spacing w:line="360" w:lineRule="auto"/>
              <w:ind w:left="176" w:leftChars="84" w:firstLine="1260" w:firstLineChars="600"/>
              <w:rPr>
                <w:rFonts w:hint="eastAsia" w:ascii="宋体" w:hAnsi="宋体" w:cs="宋体"/>
                <w:szCs w:val="21"/>
                <w:u w:val="single"/>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szCs w:val="21"/>
              </w:rPr>
              <w:t xml:space="preserve"> </w:t>
            </w:r>
          </w:p>
          <w:p w14:paraId="4DA71721">
            <w:pPr>
              <w:spacing w:line="360" w:lineRule="auto"/>
              <w:ind w:left="176" w:leftChars="84" w:firstLine="1260" w:firstLineChars="60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5739679F">
            <w:pPr>
              <w:spacing w:line="360" w:lineRule="auto"/>
              <w:ind w:left="176" w:leftChars="84" w:firstLine="1260" w:firstLineChars="600"/>
              <w:rPr>
                <w:rFonts w:hint="eastAsia" w:ascii="宋体" w:hAnsi="宋体" w:cs="宋体"/>
                <w:b/>
                <w:bCs/>
              </w:rPr>
            </w:pPr>
            <w:r>
              <w:rPr>
                <w:rFonts w:hint="eastAsia" w:ascii="宋体" w:hAnsi="宋体" w:cs="宋体"/>
                <w:szCs w:val="21"/>
              </w:rPr>
              <w:t>地    址：</w:t>
            </w:r>
            <w:r>
              <w:rPr>
                <w:rFonts w:hint="eastAsia" w:ascii="宋体" w:hAnsi="宋体" w:cs="宋体"/>
                <w:szCs w:val="21"/>
                <w:u w:val="single"/>
              </w:rPr>
              <w:t xml:space="preserve">                                       </w:t>
            </w:r>
          </w:p>
          <w:p w14:paraId="5D78D20E">
            <w:pPr>
              <w:jc w:val="center"/>
              <w:rPr>
                <w:rFonts w:hint="eastAsia" w:ascii="宋体" w:hAnsi="宋体" w:cs="宋体"/>
                <w:b/>
                <w:bCs/>
              </w:rPr>
            </w:pPr>
          </w:p>
          <w:p w14:paraId="1D12B1A7">
            <w:pPr>
              <w:autoSpaceDE w:val="0"/>
              <w:autoSpaceDN w:val="0"/>
              <w:adjustRightInd w:val="0"/>
              <w:ind w:firstLine="420"/>
              <w:jc w:val="left"/>
              <w:rPr>
                <w:rFonts w:hint="eastAsia" w:ascii="宋体" w:hAnsi="宋体" w:cs="宋体"/>
                <w:kern w:val="0"/>
                <w:sz w:val="24"/>
                <w:szCs w:val="20"/>
              </w:rPr>
            </w:pPr>
          </w:p>
          <w:p w14:paraId="1302E20C">
            <w:pPr>
              <w:jc w:val="center"/>
              <w:rPr>
                <w:rFonts w:hint="eastAsia" w:ascii="宋体" w:hAnsi="宋体" w:cs="宋体"/>
                <w:b/>
                <w:bCs/>
              </w:rPr>
            </w:pPr>
          </w:p>
          <w:p w14:paraId="0277652D">
            <w:pPr>
              <w:jc w:val="center"/>
              <w:rPr>
                <w:rFonts w:hint="eastAsia" w:ascii="宋体" w:hAnsi="宋体" w:cs="宋体"/>
                <w:b/>
                <w:bCs/>
              </w:rPr>
            </w:pPr>
          </w:p>
          <w:p w14:paraId="6328080B">
            <w:pPr>
              <w:jc w:val="center"/>
              <w:rPr>
                <w:rFonts w:hint="eastAsia" w:ascii="宋体" w:hAnsi="宋体" w:cs="宋体"/>
                <w:b/>
                <w:bCs/>
              </w:rPr>
            </w:pPr>
          </w:p>
        </w:tc>
      </w:tr>
    </w:tbl>
    <w:p w14:paraId="2A5349F7">
      <w:pPr>
        <w:spacing w:line="240" w:lineRule="atLeast"/>
        <w:ind w:left="1080" w:leftChars="257" w:hanging="540"/>
        <w:rPr>
          <w:rFonts w:hint="eastAsia" w:ascii="宋体" w:hAnsi="宋体" w:cs="宋体"/>
          <w:b/>
          <w:kern w:val="0"/>
          <w:sz w:val="24"/>
          <w:szCs w:val="20"/>
        </w:rPr>
      </w:pPr>
    </w:p>
    <w:p w14:paraId="7CABD00E">
      <w:pPr>
        <w:pStyle w:val="26"/>
        <w:ind w:firstLine="482"/>
        <w:rPr>
          <w:rFonts w:hint="eastAsia" w:ascii="宋体" w:hAnsi="宋体" w:cs="宋体"/>
          <w:b/>
          <w:kern w:val="0"/>
          <w:szCs w:val="20"/>
        </w:rPr>
      </w:pPr>
    </w:p>
    <w:p w14:paraId="608C887D">
      <w:pPr>
        <w:pStyle w:val="6"/>
        <w:rPr>
          <w:rFonts w:hint="eastAsia" w:ascii="宋体" w:hAnsi="宋体" w:cs="宋体"/>
          <w:b/>
          <w:kern w:val="0"/>
          <w:szCs w:val="20"/>
        </w:rPr>
      </w:pPr>
    </w:p>
    <w:p w14:paraId="3E6DCF9A">
      <w:pPr>
        <w:spacing w:line="240" w:lineRule="atLeast"/>
        <w:ind w:left="1080" w:leftChars="257" w:hanging="540"/>
        <w:rPr>
          <w:rFonts w:hint="eastAsia" w:ascii="宋体" w:hAnsi="宋体" w:cs="宋体"/>
          <w:b/>
          <w:kern w:val="0"/>
          <w:sz w:val="24"/>
          <w:szCs w:val="20"/>
        </w:rPr>
      </w:pPr>
    </w:p>
    <w:p w14:paraId="55AD4F58">
      <w:pPr>
        <w:rPr>
          <w:rFonts w:hint="eastAsia" w:ascii="宋体" w:hAnsi="宋体" w:cs="宋体"/>
          <w:b/>
          <w:kern w:val="0"/>
          <w:sz w:val="24"/>
          <w:szCs w:val="20"/>
        </w:rPr>
      </w:pPr>
      <w:r>
        <w:rPr>
          <w:rFonts w:hint="eastAsia" w:ascii="宋体" w:hAnsi="宋体" w:cs="宋体"/>
          <w:b/>
          <w:kern w:val="0"/>
          <w:sz w:val="24"/>
          <w:szCs w:val="20"/>
        </w:rPr>
        <w:br w:type="page"/>
      </w:r>
    </w:p>
    <w:p w14:paraId="3115CD86">
      <w:pPr>
        <w:pStyle w:val="13"/>
        <w:tabs>
          <w:tab w:val="left" w:pos="5580"/>
        </w:tabs>
        <w:spacing w:line="400" w:lineRule="exact"/>
        <w:jc w:val="center"/>
        <w:outlineLvl w:val="1"/>
        <w:rPr>
          <w:rFonts w:hint="eastAsia" w:hAnsi="宋体" w:cs="宋体"/>
          <w:b/>
          <w:bCs/>
          <w:sz w:val="24"/>
          <w:szCs w:val="24"/>
        </w:rPr>
      </w:pPr>
      <w:bookmarkStart w:id="718" w:name="_Toc451"/>
      <w:r>
        <w:rPr>
          <w:rFonts w:hint="eastAsia" w:hAnsi="宋体" w:cs="宋体"/>
          <w:b/>
          <w:bCs/>
          <w:sz w:val="24"/>
          <w:szCs w:val="24"/>
        </w:rPr>
        <w:t>10、二轮报价表（此表用于磋商现场）</w:t>
      </w:r>
      <w:bookmarkEnd w:id="718"/>
    </w:p>
    <w:tbl>
      <w:tblPr>
        <w:tblStyle w:val="27"/>
        <w:tblW w:w="5000" w:type="pct"/>
        <w:jc w:val="center"/>
        <w:tblLayout w:type="fixed"/>
        <w:tblCellMar>
          <w:top w:w="0" w:type="dxa"/>
          <w:left w:w="108" w:type="dxa"/>
          <w:bottom w:w="0" w:type="dxa"/>
          <w:right w:w="108" w:type="dxa"/>
        </w:tblCellMar>
      </w:tblPr>
      <w:tblGrid>
        <w:gridCol w:w="8528"/>
      </w:tblGrid>
      <w:tr w14:paraId="29AB9218">
        <w:tblPrEx>
          <w:tblCellMar>
            <w:top w:w="0" w:type="dxa"/>
            <w:left w:w="108" w:type="dxa"/>
            <w:bottom w:w="0" w:type="dxa"/>
            <w:right w:w="108" w:type="dxa"/>
          </w:tblCellMar>
        </w:tblPrEx>
        <w:trPr>
          <w:trHeight w:val="567"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08FF6EBD">
            <w:pPr>
              <w:widowControl/>
              <w:jc w:val="center"/>
              <w:textAlignment w:val="center"/>
              <w:rPr>
                <w:rFonts w:hint="eastAsia" w:ascii="宋体" w:hAnsi="宋体" w:cs="宋体"/>
                <w:b/>
                <w:bCs/>
                <w:kern w:val="0"/>
                <w:sz w:val="24"/>
                <w:lang w:bidi="ar"/>
              </w:rPr>
            </w:pPr>
            <w:r>
              <w:rPr>
                <w:rFonts w:hint="eastAsia" w:ascii="宋体" w:hAnsi="宋体" w:cs="宋体"/>
                <w:b/>
                <w:bCs/>
                <w:kern w:val="0"/>
                <w:sz w:val="32"/>
                <w:szCs w:val="32"/>
                <w:lang w:bidi="ar"/>
              </w:rPr>
              <w:t>第二轮报价</w:t>
            </w:r>
          </w:p>
        </w:tc>
      </w:tr>
      <w:tr w14:paraId="1F798FFE">
        <w:tblPrEx>
          <w:tblCellMar>
            <w:top w:w="0" w:type="dxa"/>
            <w:left w:w="108" w:type="dxa"/>
            <w:bottom w:w="0" w:type="dxa"/>
            <w:right w:w="108" w:type="dxa"/>
          </w:tblCellMar>
        </w:tblPrEx>
        <w:trPr>
          <w:trHeight w:val="567"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1ECA12B2">
            <w:pPr>
              <w:widowControl/>
              <w:jc w:val="left"/>
              <w:textAlignment w:val="center"/>
              <w:rPr>
                <w:rFonts w:hint="eastAsia" w:ascii="宋体" w:hAnsi="宋体" w:cs="宋体"/>
                <w:b/>
                <w:bCs/>
                <w:kern w:val="0"/>
                <w:sz w:val="24"/>
                <w:lang w:bidi="ar"/>
              </w:rPr>
            </w:pPr>
            <w:r>
              <w:rPr>
                <w:rFonts w:hint="eastAsia" w:ascii="宋体" w:hAnsi="宋体" w:cs="宋体"/>
                <w:kern w:val="0"/>
                <w:sz w:val="24"/>
                <w:lang w:bidi="ar"/>
              </w:rPr>
              <w:t>供应商名称（盖章）：</w:t>
            </w:r>
          </w:p>
        </w:tc>
      </w:tr>
      <w:tr w14:paraId="7236D39E">
        <w:tblPrEx>
          <w:tblCellMar>
            <w:top w:w="0" w:type="dxa"/>
            <w:left w:w="108" w:type="dxa"/>
            <w:bottom w:w="0" w:type="dxa"/>
            <w:right w:w="108" w:type="dxa"/>
          </w:tblCellMar>
        </w:tblPrEx>
        <w:trPr>
          <w:trHeight w:val="1136"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1EE62988">
            <w:pPr>
              <w:widowControl/>
              <w:jc w:val="left"/>
              <w:textAlignment w:val="center"/>
              <w:rPr>
                <w:rFonts w:hint="eastAsia" w:ascii="宋体" w:hAnsi="宋体" w:cs="宋体"/>
                <w:kern w:val="0"/>
                <w:sz w:val="24"/>
                <w:lang w:bidi="ar"/>
              </w:rPr>
            </w:pPr>
            <w:r>
              <w:rPr>
                <w:rFonts w:hint="eastAsia" w:ascii="宋体" w:hAnsi="宋体" w:cs="宋体"/>
                <w:kern w:val="0"/>
                <w:sz w:val="24"/>
                <w:lang w:bidi="ar"/>
              </w:rPr>
              <w:t xml:space="preserve">最终报价：小写：                     </w:t>
            </w:r>
          </w:p>
          <w:p w14:paraId="4F397EDE">
            <w:pPr>
              <w:widowControl/>
              <w:ind w:firstLine="1200" w:firstLineChars="500"/>
              <w:textAlignment w:val="center"/>
              <w:rPr>
                <w:rFonts w:hint="eastAsia" w:ascii="宋体" w:hAnsi="宋体" w:cs="宋体"/>
                <w:kern w:val="0"/>
                <w:sz w:val="24"/>
                <w:lang w:bidi="ar"/>
              </w:rPr>
            </w:pPr>
            <w:r>
              <w:rPr>
                <w:rFonts w:hint="eastAsia" w:ascii="宋体" w:hAnsi="宋体" w:cs="宋体"/>
                <w:kern w:val="0"/>
                <w:sz w:val="24"/>
                <w:lang w:bidi="ar"/>
              </w:rPr>
              <w:t>大写：</w:t>
            </w:r>
          </w:p>
        </w:tc>
      </w:tr>
      <w:tr w14:paraId="74960A5F">
        <w:tblPrEx>
          <w:tblCellMar>
            <w:top w:w="0" w:type="dxa"/>
            <w:left w:w="108" w:type="dxa"/>
            <w:bottom w:w="0" w:type="dxa"/>
            <w:right w:w="108" w:type="dxa"/>
          </w:tblCellMar>
        </w:tblPrEx>
        <w:trPr>
          <w:trHeight w:val="4600"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5331FE54">
            <w:pPr>
              <w:widowControl/>
              <w:textAlignment w:val="center"/>
              <w:rPr>
                <w:rFonts w:hint="eastAsia" w:ascii="宋体" w:hAnsi="宋体" w:cs="宋体"/>
                <w:kern w:val="0"/>
                <w:sz w:val="24"/>
                <w:lang w:bidi="ar"/>
              </w:rPr>
            </w:pPr>
            <w:r>
              <w:rPr>
                <w:rFonts w:hint="eastAsia" w:ascii="宋体" w:hAnsi="宋体" w:cs="宋体"/>
                <w:kern w:val="0"/>
                <w:sz w:val="24"/>
                <w:lang w:bidi="ar"/>
              </w:rPr>
              <w:t>承诺：</w:t>
            </w:r>
          </w:p>
        </w:tc>
      </w:tr>
      <w:tr w14:paraId="4D0F8511">
        <w:tblPrEx>
          <w:tblCellMar>
            <w:top w:w="0" w:type="dxa"/>
            <w:left w:w="108" w:type="dxa"/>
            <w:bottom w:w="0" w:type="dxa"/>
            <w:right w:w="108" w:type="dxa"/>
          </w:tblCellMar>
        </w:tblPrEx>
        <w:trPr>
          <w:trHeight w:val="1136"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33217CE4">
            <w:pPr>
              <w:widowControl/>
              <w:textAlignment w:val="center"/>
              <w:rPr>
                <w:rFonts w:hint="eastAsia" w:ascii="宋体" w:hAnsi="宋体" w:cs="宋体"/>
                <w:kern w:val="0"/>
                <w:sz w:val="24"/>
                <w:lang w:bidi="ar"/>
              </w:rPr>
            </w:pPr>
            <w:r>
              <w:rPr>
                <w:rFonts w:hint="eastAsia" w:ascii="宋体" w:hAnsi="宋体" w:cs="宋体"/>
                <w:kern w:val="0"/>
                <w:sz w:val="24"/>
                <w:lang w:bidi="ar"/>
              </w:rPr>
              <w:t>承诺人：                                           年   月   日</w:t>
            </w:r>
          </w:p>
        </w:tc>
      </w:tr>
    </w:tbl>
    <w:p w14:paraId="58782519">
      <w:pPr>
        <w:spacing w:line="240" w:lineRule="atLeast"/>
        <w:ind w:left="1080" w:leftChars="257" w:hanging="540"/>
        <w:rPr>
          <w:rFonts w:hint="eastAsia" w:ascii="宋体" w:hAnsi="宋体" w:cs="宋体"/>
          <w:b/>
          <w:kern w:val="0"/>
          <w:sz w:val="24"/>
          <w:szCs w:val="20"/>
        </w:rPr>
      </w:pPr>
    </w:p>
    <w:p w14:paraId="55810EB0">
      <w:pPr>
        <w:pStyle w:val="6"/>
        <w:rPr>
          <w:rFonts w:hint="eastAsia" w:ascii="宋体" w:hAnsi="宋体" w:cs="宋体"/>
        </w:rPr>
      </w:pPr>
    </w:p>
    <w:p w14:paraId="0CF9FA84">
      <w:pPr>
        <w:spacing w:line="240" w:lineRule="atLeast"/>
        <w:rPr>
          <w:rFonts w:hint="eastAsia" w:ascii="宋体" w:hAnsi="宋体" w:cs="宋体"/>
          <w:b/>
          <w:sz w:val="24"/>
        </w:rPr>
      </w:pPr>
    </w:p>
    <w:p w14:paraId="191CE943">
      <w:pPr>
        <w:spacing w:line="240" w:lineRule="atLeast"/>
        <w:rPr>
          <w:rFonts w:hint="eastAsia" w:ascii="宋体" w:hAnsi="宋体" w:cs="宋体"/>
          <w:b/>
          <w:sz w:val="24"/>
        </w:rPr>
      </w:pPr>
      <w:r>
        <w:rPr>
          <w:rFonts w:hint="eastAsia" w:ascii="宋体" w:hAnsi="宋体" w:cs="宋体"/>
          <w:b/>
          <w:sz w:val="24"/>
        </w:rPr>
        <w:t>注：此表只用于磋商现场，请各供应商根据以上内容提前考虑，在二轮报价时上传至政采云平台。</w:t>
      </w:r>
    </w:p>
    <w:p w14:paraId="60E025B1">
      <w:pPr>
        <w:spacing w:line="240" w:lineRule="atLeast"/>
        <w:jc w:val="center"/>
        <w:rPr>
          <w:rFonts w:hint="eastAsia" w:ascii="宋体" w:hAnsi="宋体" w:cs="宋体"/>
          <w:b/>
          <w:sz w:val="44"/>
          <w:szCs w:val="44"/>
        </w:rPr>
      </w:pPr>
    </w:p>
    <w:p w14:paraId="37787490">
      <w:pPr>
        <w:rPr>
          <w:rFonts w:hint="eastAsia" w:ascii="宋体" w:hAnsi="宋体" w:cs="宋体"/>
        </w:rPr>
      </w:pPr>
      <w:r>
        <w:rPr>
          <w:rFonts w:hint="eastAsia" w:ascii="宋体" w:hAnsi="宋体" w:cs="宋体"/>
        </w:rPr>
        <w:br w:type="page"/>
      </w:r>
    </w:p>
    <w:p w14:paraId="27CB6C8C">
      <w:pPr>
        <w:rPr>
          <w:rFonts w:hint="eastAsia" w:ascii="宋体" w:hAnsi="宋体" w:cs="宋体"/>
        </w:rPr>
      </w:pPr>
    </w:p>
    <w:p w14:paraId="0B69C970">
      <w:pPr>
        <w:pStyle w:val="26"/>
        <w:ind w:firstLine="0" w:firstLineChars="0"/>
        <w:rPr>
          <w:rFonts w:hint="eastAsia" w:ascii="宋体" w:hAnsi="宋体" w:cs="宋体"/>
        </w:rPr>
      </w:pPr>
    </w:p>
    <w:p w14:paraId="6390E4CE">
      <w:pPr>
        <w:pStyle w:val="5"/>
      </w:pPr>
    </w:p>
    <w:p w14:paraId="21C21832">
      <w:pPr>
        <w:pStyle w:val="6"/>
        <w:rPr>
          <w:rFonts w:hint="eastAsia" w:ascii="宋体" w:hAnsi="宋体" w:cs="宋体"/>
        </w:rPr>
      </w:pPr>
    </w:p>
    <w:p w14:paraId="266AE4AA">
      <w:pPr>
        <w:rPr>
          <w:rFonts w:hint="eastAsia" w:ascii="宋体" w:hAnsi="宋体" w:cs="宋体"/>
        </w:rPr>
      </w:pPr>
    </w:p>
    <w:p w14:paraId="5322993F">
      <w:pPr>
        <w:pStyle w:val="26"/>
        <w:ind w:firstLine="480"/>
        <w:rPr>
          <w:rFonts w:hint="eastAsia" w:ascii="宋体" w:hAnsi="宋体" w:cs="宋体"/>
        </w:rPr>
      </w:pPr>
    </w:p>
    <w:p w14:paraId="4BD0318A">
      <w:pPr>
        <w:pStyle w:val="5"/>
      </w:pPr>
    </w:p>
    <w:p w14:paraId="0108172D">
      <w:pPr>
        <w:pStyle w:val="6"/>
        <w:rPr>
          <w:rFonts w:hint="eastAsia" w:ascii="宋体" w:hAnsi="宋体" w:cs="宋体"/>
        </w:rPr>
      </w:pPr>
    </w:p>
    <w:p w14:paraId="0F254CFC">
      <w:pPr>
        <w:rPr>
          <w:rFonts w:hint="eastAsia" w:ascii="宋体" w:hAnsi="宋体" w:cs="宋体"/>
        </w:rPr>
      </w:pPr>
    </w:p>
    <w:p w14:paraId="04F670C0">
      <w:pPr>
        <w:pStyle w:val="26"/>
        <w:ind w:firstLine="480"/>
        <w:rPr>
          <w:rFonts w:hint="eastAsia" w:ascii="宋体" w:hAnsi="宋体" w:cs="宋体"/>
        </w:rPr>
      </w:pPr>
    </w:p>
    <w:p w14:paraId="4DE1E6B3">
      <w:pPr>
        <w:pStyle w:val="5"/>
      </w:pPr>
    </w:p>
    <w:p w14:paraId="23FAEF77">
      <w:pPr>
        <w:pStyle w:val="6"/>
        <w:rPr>
          <w:rFonts w:hint="eastAsia" w:ascii="宋体" w:hAnsi="宋体" w:cs="宋体"/>
        </w:rPr>
      </w:pPr>
    </w:p>
    <w:p w14:paraId="5A63EB84">
      <w:pPr>
        <w:rPr>
          <w:rFonts w:hint="eastAsia" w:ascii="宋体" w:hAnsi="宋体" w:cs="宋体"/>
        </w:rPr>
      </w:pPr>
    </w:p>
    <w:p w14:paraId="705B9A3A">
      <w:pPr>
        <w:spacing w:line="240" w:lineRule="atLeast"/>
        <w:jc w:val="center"/>
        <w:rPr>
          <w:rFonts w:hint="eastAsia" w:ascii="宋体" w:hAnsi="宋体" w:cs="宋体"/>
          <w:b/>
          <w:sz w:val="44"/>
          <w:szCs w:val="44"/>
        </w:rPr>
      </w:pPr>
      <w:r>
        <w:rPr>
          <w:rFonts w:hint="eastAsia" w:ascii="宋体" w:hAnsi="宋体" w:cs="宋体"/>
          <w:b/>
          <w:sz w:val="44"/>
          <w:szCs w:val="44"/>
        </w:rPr>
        <w:t>磋 商 文 件</w:t>
      </w:r>
    </w:p>
    <w:p w14:paraId="3783CBA3">
      <w:pPr>
        <w:spacing w:line="240" w:lineRule="atLeast"/>
        <w:jc w:val="center"/>
        <w:rPr>
          <w:rFonts w:hint="eastAsia" w:ascii="宋体" w:hAnsi="宋体" w:cs="宋体"/>
          <w:b/>
          <w:sz w:val="40"/>
          <w:szCs w:val="40"/>
        </w:rPr>
      </w:pPr>
    </w:p>
    <w:p w14:paraId="3351DD6A">
      <w:pPr>
        <w:spacing w:line="240" w:lineRule="atLeast"/>
        <w:jc w:val="center"/>
        <w:rPr>
          <w:rFonts w:hint="eastAsia" w:ascii="宋体" w:hAnsi="宋体" w:eastAsia="宋体" w:cs="宋体"/>
          <w:b/>
          <w:sz w:val="40"/>
          <w:szCs w:val="40"/>
          <w:lang w:eastAsia="zh-CN"/>
        </w:rPr>
      </w:pPr>
      <w:r>
        <w:rPr>
          <w:rFonts w:hint="eastAsia" w:ascii="宋体" w:hAnsi="宋体" w:cs="宋体"/>
          <w:b/>
          <w:sz w:val="40"/>
          <w:szCs w:val="40"/>
        </w:rPr>
        <w:t>项目编号：</w:t>
      </w:r>
      <w:r>
        <w:rPr>
          <w:rFonts w:hint="eastAsia" w:ascii="宋体" w:hAnsi="宋体" w:cs="宋体"/>
          <w:b/>
          <w:sz w:val="40"/>
          <w:szCs w:val="40"/>
          <w:lang w:eastAsia="zh-CN"/>
        </w:rPr>
        <w:t>XS2025(CS)-030</w:t>
      </w:r>
    </w:p>
    <w:p w14:paraId="45F88CB7">
      <w:pPr>
        <w:pStyle w:val="26"/>
        <w:ind w:firstLine="480"/>
        <w:rPr>
          <w:rFonts w:hint="eastAsia" w:ascii="宋体" w:hAnsi="宋体" w:cs="宋体"/>
        </w:rPr>
      </w:pPr>
    </w:p>
    <w:p w14:paraId="133AA66F">
      <w:pPr>
        <w:pStyle w:val="18"/>
        <w:rPr>
          <w:rFonts w:hint="eastAsia" w:ascii="宋体" w:hAnsi="宋体" w:cs="宋体"/>
        </w:rPr>
      </w:pPr>
    </w:p>
    <w:p w14:paraId="3780A700">
      <w:pPr>
        <w:spacing w:line="240" w:lineRule="atLeast"/>
        <w:jc w:val="center"/>
        <w:rPr>
          <w:rFonts w:hint="eastAsia" w:ascii="宋体" w:hAnsi="宋体" w:cs="宋体"/>
          <w:b/>
          <w:sz w:val="44"/>
          <w:szCs w:val="36"/>
        </w:rPr>
      </w:pPr>
      <w:r>
        <w:rPr>
          <w:rFonts w:hint="eastAsia" w:ascii="宋体" w:hAnsi="宋体" w:cs="宋体"/>
          <w:b/>
          <w:sz w:val="44"/>
          <w:szCs w:val="36"/>
        </w:rPr>
        <w:t>第 二 册</w:t>
      </w:r>
    </w:p>
    <w:p w14:paraId="426F4856">
      <w:pPr>
        <w:spacing w:line="240" w:lineRule="atLeast"/>
        <w:jc w:val="center"/>
        <w:rPr>
          <w:rFonts w:hint="eastAsia" w:ascii="宋体" w:hAnsi="宋体" w:cs="宋体"/>
          <w:b/>
          <w:sz w:val="32"/>
        </w:rPr>
      </w:pPr>
    </w:p>
    <w:p w14:paraId="2639BF5B">
      <w:pPr>
        <w:spacing w:line="240" w:lineRule="atLeast"/>
        <w:jc w:val="center"/>
        <w:rPr>
          <w:rFonts w:hint="eastAsia" w:ascii="宋体" w:hAnsi="宋体" w:cs="宋体"/>
          <w:b/>
          <w:sz w:val="32"/>
        </w:rPr>
      </w:pPr>
      <w:r>
        <w:rPr>
          <w:rFonts w:hint="eastAsia" w:ascii="宋体" w:hAnsi="宋体" w:cs="宋体"/>
          <w:b/>
          <w:sz w:val="32"/>
        </w:rPr>
        <w:t xml:space="preserve">  </w:t>
      </w:r>
    </w:p>
    <w:p w14:paraId="466B04DF">
      <w:pPr>
        <w:spacing w:line="240" w:lineRule="atLeast"/>
        <w:ind w:left="1080" w:leftChars="257" w:hanging="540"/>
        <w:rPr>
          <w:rFonts w:hint="eastAsia" w:ascii="宋体" w:hAnsi="宋体" w:cs="宋体"/>
          <w:b/>
          <w:sz w:val="28"/>
        </w:rPr>
      </w:pPr>
    </w:p>
    <w:p w14:paraId="3E28FC90">
      <w:pPr>
        <w:spacing w:line="240" w:lineRule="atLeast"/>
        <w:ind w:left="1080" w:leftChars="257" w:hanging="540"/>
        <w:rPr>
          <w:rFonts w:hint="eastAsia" w:ascii="宋体" w:hAnsi="宋体" w:cs="宋体"/>
          <w:b/>
          <w:sz w:val="28"/>
        </w:rPr>
      </w:pPr>
    </w:p>
    <w:p w14:paraId="70B336ED">
      <w:pPr>
        <w:spacing w:line="240" w:lineRule="atLeast"/>
        <w:ind w:left="1080" w:leftChars="257" w:hanging="540"/>
        <w:jc w:val="center"/>
        <w:rPr>
          <w:rFonts w:hint="eastAsia" w:ascii="宋体" w:hAnsi="宋体" w:cs="宋体"/>
          <w:b/>
          <w:sz w:val="52"/>
        </w:rPr>
      </w:pPr>
    </w:p>
    <w:p w14:paraId="7393C33A">
      <w:pPr>
        <w:pStyle w:val="2"/>
        <w:jc w:val="both"/>
        <w:rPr>
          <w:rFonts w:hint="eastAsia" w:hAnsi="宋体" w:cs="宋体"/>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1775227">
      <w:pPr>
        <w:pStyle w:val="5"/>
        <w:outlineLvl w:val="0"/>
        <w:rPr>
          <w:rFonts w:hint="eastAsia"/>
          <w:sz w:val="32"/>
          <w:szCs w:val="32"/>
        </w:rPr>
      </w:pPr>
      <w:bookmarkStart w:id="719" w:name="_Toc16370"/>
      <w:bookmarkEnd w:id="719"/>
      <w:bookmarkStart w:id="720" w:name="_Toc28765"/>
      <w:bookmarkEnd w:id="720"/>
      <w:bookmarkStart w:id="721" w:name="_Toc216582822"/>
      <w:bookmarkEnd w:id="721"/>
      <w:bookmarkStart w:id="722" w:name="_Toc218935350"/>
      <w:bookmarkEnd w:id="722"/>
      <w:bookmarkStart w:id="723" w:name="_Toc29715"/>
      <w:bookmarkEnd w:id="723"/>
      <w:bookmarkStart w:id="724" w:name="_Toc507399902"/>
      <w:bookmarkEnd w:id="724"/>
      <w:bookmarkStart w:id="725" w:name="_Toc515647829"/>
      <w:bookmarkEnd w:id="725"/>
      <w:bookmarkStart w:id="726" w:name="_Toc219175634"/>
      <w:bookmarkEnd w:id="726"/>
      <w:bookmarkStart w:id="727" w:name="_Toc10331"/>
      <w:r>
        <w:rPr>
          <w:rFonts w:hint="eastAsia"/>
          <w:sz w:val="32"/>
          <w:szCs w:val="32"/>
        </w:rPr>
        <w:t>第3章 磋商邀请</w:t>
      </w:r>
      <w:bookmarkEnd w:id="727"/>
    </w:p>
    <w:p w14:paraId="11E43027">
      <w:pPr>
        <w:keepNext/>
        <w:keepLines/>
        <w:tabs>
          <w:tab w:val="left" w:pos="0"/>
        </w:tabs>
        <w:autoSpaceDE w:val="0"/>
        <w:autoSpaceDN w:val="0"/>
        <w:adjustRightInd w:val="0"/>
        <w:spacing w:line="400" w:lineRule="exact"/>
        <w:jc w:val="center"/>
        <w:rPr>
          <w:rFonts w:hint="eastAsia" w:ascii="宋体" w:hAnsi="宋体" w:cs="宋体"/>
          <w:b/>
          <w:bCs/>
          <w:sz w:val="28"/>
          <w:szCs w:val="28"/>
        </w:rPr>
      </w:pPr>
      <w:bookmarkStart w:id="728" w:name="_Toc8815"/>
      <w:bookmarkEnd w:id="728"/>
      <w:bookmarkStart w:id="729" w:name="_Toc14011"/>
      <w:bookmarkEnd w:id="729"/>
      <w:bookmarkStart w:id="730" w:name="OLE_LINK1"/>
      <w:bookmarkStart w:id="731" w:name="_Toc28803"/>
      <w:bookmarkStart w:id="732" w:name="_Toc23395"/>
      <w:bookmarkStart w:id="733" w:name="_Toc13846"/>
      <w:bookmarkStart w:id="734" w:name="_Toc28539"/>
      <w:bookmarkStart w:id="735" w:name="_Toc22216"/>
      <w:bookmarkStart w:id="736" w:name="_Toc25737"/>
      <w:bookmarkStart w:id="737" w:name="_Toc13655"/>
      <w:bookmarkStart w:id="738" w:name="_Toc21806"/>
      <w:bookmarkStart w:id="739" w:name="_Toc16036"/>
      <w:bookmarkStart w:id="740" w:name="_Toc26226"/>
      <w:r>
        <w:rPr>
          <w:rFonts w:hint="eastAsia" w:ascii="宋体" w:hAnsi="宋体" w:eastAsia="宋体" w:cs="宋体"/>
          <w:b/>
          <w:bCs/>
          <w:color w:val="auto"/>
          <w:kern w:val="2"/>
          <w:sz w:val="28"/>
          <w:szCs w:val="28"/>
          <w:highlight w:val="none"/>
          <w:lang w:val="en-US" w:eastAsia="zh-CN" w:bidi="ar-SA"/>
        </w:rPr>
        <w:t>新疆信实工程招标咨询服务有限公司关于</w:t>
      </w:r>
      <w:r>
        <w:rPr>
          <w:rFonts w:hint="eastAsia" w:ascii="宋体" w:hAnsi="宋体" w:cs="宋体"/>
          <w:b/>
          <w:bCs/>
          <w:sz w:val="28"/>
          <w:szCs w:val="28"/>
          <w:lang w:eastAsia="zh-CN"/>
        </w:rPr>
        <w:t>叶城县文化润疆（红领巾广播站建设）项目</w:t>
      </w:r>
      <w:r>
        <w:rPr>
          <w:rFonts w:hint="eastAsia" w:ascii="宋体" w:hAnsi="宋体" w:cs="宋体"/>
          <w:b/>
          <w:bCs/>
          <w:sz w:val="28"/>
          <w:szCs w:val="28"/>
        </w:rPr>
        <w:t>竞争性磋商公告</w:t>
      </w:r>
    </w:p>
    <w:p w14:paraId="4FCB45D4">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rPr>
      </w:pPr>
      <w:r>
        <w:rPr>
          <w:rFonts w:hint="eastAsia" w:ascii="宋体" w:hAnsi="宋体" w:cs="宋体"/>
          <w:sz w:val="24"/>
        </w:rPr>
        <w:t>项目概况</w:t>
      </w:r>
    </w:p>
    <w:p w14:paraId="50F29686">
      <w:pPr>
        <w:pBdr>
          <w:top w:val="single" w:color="auto" w:sz="4" w:space="1"/>
          <w:left w:val="single" w:color="auto" w:sz="4" w:space="4"/>
          <w:bottom w:val="single" w:color="auto" w:sz="4" w:space="1"/>
          <w:right w:val="single" w:color="auto" w:sz="4" w:space="4"/>
        </w:pBdr>
        <w:wordWrap w:val="0"/>
        <w:spacing w:line="400" w:lineRule="exact"/>
        <w:ind w:firstLine="480" w:firstLineChars="200"/>
        <w:rPr>
          <w:rFonts w:hint="eastAsia" w:ascii="宋体" w:hAnsi="宋体" w:cs="宋体"/>
          <w:sz w:val="24"/>
          <w:highlight w:val="none"/>
        </w:rPr>
      </w:pPr>
      <w:r>
        <w:rPr>
          <w:rFonts w:hint="eastAsia" w:ascii="宋体" w:hAnsi="宋体" w:cs="宋体"/>
          <w:sz w:val="24"/>
          <w:u w:val="single"/>
          <w:lang w:eastAsia="zh-CN"/>
        </w:rPr>
        <w:t>叶城县文化润疆（红领巾广播站建设）项目</w:t>
      </w:r>
      <w:r>
        <w:rPr>
          <w:rFonts w:hint="eastAsia" w:ascii="宋体" w:hAnsi="宋体" w:cs="宋体"/>
          <w:sz w:val="24"/>
        </w:rPr>
        <w:t>的潜在供应商应在</w:t>
      </w:r>
      <w:r>
        <w:rPr>
          <w:rFonts w:hint="eastAsia" w:ascii="宋体" w:hAnsi="宋体" w:cs="宋体"/>
          <w:sz w:val="24"/>
          <w:u w:val="single"/>
        </w:rPr>
        <w:t>政采云平台（</w:t>
      </w:r>
      <w:r>
        <w:rPr>
          <w:rFonts w:hint="eastAsia" w:ascii="宋体" w:hAnsi="宋体" w:cs="宋体"/>
          <w:sz w:val="24"/>
          <w:highlight w:val="none"/>
          <w:u w:val="single"/>
        </w:rPr>
        <w:t>https://login.zcygov.cn/user-login/#/login）</w:t>
      </w:r>
      <w:r>
        <w:rPr>
          <w:rFonts w:hint="eastAsia" w:ascii="宋体" w:hAnsi="宋体" w:cs="宋体"/>
          <w:sz w:val="24"/>
          <w:highlight w:val="none"/>
        </w:rPr>
        <w:t>获取磋商文件，并于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eastAsia="zh-CN"/>
        </w:rPr>
        <w:t>7</w:t>
      </w:r>
      <w:r>
        <w:rPr>
          <w:rFonts w:hint="eastAsia" w:ascii="宋体" w:hAnsi="宋体" w:cs="宋体"/>
          <w:sz w:val="24"/>
          <w:highlight w:val="none"/>
          <w:u w:val="single"/>
        </w:rPr>
        <w:t>月</w:t>
      </w:r>
      <w:r>
        <w:rPr>
          <w:rFonts w:hint="eastAsia" w:ascii="宋体" w:hAnsi="宋体" w:cs="宋体"/>
          <w:sz w:val="24"/>
          <w:highlight w:val="none"/>
          <w:u w:val="single"/>
          <w:lang w:eastAsia="zh-CN"/>
        </w:rPr>
        <w:t>9</w:t>
      </w:r>
      <w:r>
        <w:rPr>
          <w:rFonts w:hint="eastAsia" w:ascii="宋体" w:hAnsi="宋体" w:cs="宋体"/>
          <w:sz w:val="24"/>
          <w:highlight w:val="none"/>
          <w:u w:val="single"/>
        </w:rPr>
        <w:t>日1</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0（北京时间）</w:t>
      </w:r>
      <w:r>
        <w:rPr>
          <w:rFonts w:hint="eastAsia" w:ascii="宋体" w:hAnsi="宋体" w:cs="宋体"/>
          <w:sz w:val="24"/>
          <w:highlight w:val="none"/>
        </w:rPr>
        <w:t>前递交</w:t>
      </w:r>
      <w:r>
        <w:rPr>
          <w:rFonts w:hint="eastAsia" w:ascii="宋体" w:hAnsi="宋体" w:cs="宋体"/>
          <w:bCs/>
          <w:sz w:val="24"/>
          <w:highlight w:val="none"/>
        </w:rPr>
        <w:t>响应文件</w:t>
      </w:r>
      <w:r>
        <w:rPr>
          <w:rFonts w:hint="eastAsia" w:ascii="宋体" w:hAnsi="宋体" w:cs="宋体"/>
          <w:sz w:val="24"/>
          <w:highlight w:val="none"/>
        </w:rPr>
        <w:t>。</w:t>
      </w:r>
    </w:p>
    <w:p w14:paraId="53F03AEE">
      <w:pPr>
        <w:spacing w:line="400" w:lineRule="exact"/>
        <w:jc w:val="left"/>
        <w:rPr>
          <w:rFonts w:hint="eastAsia" w:ascii="宋体" w:hAnsi="宋体" w:cs="宋体"/>
          <w:b/>
          <w:bCs/>
          <w:kern w:val="0"/>
          <w:sz w:val="24"/>
          <w:highlight w:val="none"/>
        </w:rPr>
      </w:pPr>
      <w:bookmarkStart w:id="741" w:name="_Toc35393798"/>
      <w:bookmarkEnd w:id="741"/>
      <w:bookmarkStart w:id="742" w:name="_Toc8264"/>
      <w:bookmarkEnd w:id="742"/>
      <w:bookmarkStart w:id="743" w:name="_Toc28359089"/>
      <w:bookmarkEnd w:id="743"/>
      <w:bookmarkStart w:id="744" w:name="_Toc28359012"/>
      <w:bookmarkEnd w:id="744"/>
      <w:bookmarkStart w:id="745" w:name="_Toc35393629"/>
      <w:bookmarkEnd w:id="745"/>
      <w:bookmarkStart w:id="746" w:name="_Toc29182"/>
      <w:bookmarkEnd w:id="746"/>
      <w:r>
        <w:rPr>
          <w:rFonts w:hint="eastAsia" w:ascii="宋体" w:hAnsi="宋体" w:cs="宋体"/>
          <w:b/>
          <w:bCs/>
          <w:kern w:val="0"/>
          <w:sz w:val="24"/>
          <w:highlight w:val="none"/>
        </w:rPr>
        <w:t>一、项目基本情况</w:t>
      </w:r>
    </w:p>
    <w:p w14:paraId="668ABC4E">
      <w:pPr>
        <w:spacing w:line="400" w:lineRule="exact"/>
        <w:ind w:firstLine="480" w:firstLineChars="200"/>
        <w:jc w:val="left"/>
        <w:rPr>
          <w:rFonts w:hint="eastAsia" w:ascii="宋体" w:hAnsi="宋体" w:cs="宋体"/>
          <w:sz w:val="24"/>
          <w:highlight w:val="none"/>
        </w:rPr>
      </w:pPr>
      <w:bookmarkStart w:id="747" w:name="_Toc35393799"/>
      <w:bookmarkEnd w:id="747"/>
      <w:bookmarkStart w:id="748" w:name="_Toc35393630"/>
      <w:bookmarkEnd w:id="748"/>
      <w:bookmarkStart w:id="749" w:name="_Toc12963"/>
      <w:bookmarkEnd w:id="749"/>
      <w:bookmarkStart w:id="750" w:name="_Toc28359090"/>
      <w:bookmarkEnd w:id="750"/>
      <w:bookmarkStart w:id="751" w:name="_Toc28359013"/>
      <w:bookmarkEnd w:id="751"/>
      <w:r>
        <w:rPr>
          <w:rFonts w:hint="eastAsia" w:ascii="宋体" w:hAnsi="宋体" w:cs="宋体"/>
          <w:sz w:val="24"/>
          <w:highlight w:val="none"/>
        </w:rPr>
        <w:t>项目编号：</w:t>
      </w:r>
      <w:r>
        <w:rPr>
          <w:rFonts w:hint="eastAsia" w:ascii="宋体" w:hAnsi="宋体" w:cs="宋体"/>
          <w:sz w:val="24"/>
          <w:highlight w:val="none"/>
          <w:lang w:eastAsia="zh-CN"/>
        </w:rPr>
        <w:t>XS2025(CS)-030</w:t>
      </w:r>
      <w:r>
        <w:rPr>
          <w:rFonts w:hint="eastAsia" w:ascii="宋体" w:hAnsi="宋体" w:cs="宋体"/>
          <w:sz w:val="24"/>
          <w:highlight w:val="none"/>
        </w:rPr>
        <w:t xml:space="preserve"> </w:t>
      </w:r>
    </w:p>
    <w:p w14:paraId="1D8C72D5">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叶城县文化润疆（红领巾广播站建设）项目</w:t>
      </w:r>
      <w:r>
        <w:rPr>
          <w:rFonts w:hint="eastAsia" w:ascii="宋体" w:hAnsi="宋体" w:cs="宋体"/>
          <w:sz w:val="24"/>
          <w:highlight w:val="none"/>
        </w:rPr>
        <w:t xml:space="preserve"> </w:t>
      </w:r>
    </w:p>
    <w:p w14:paraId="6CE20334">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 xml:space="preserve">采购方式：竞争性磋商 </w:t>
      </w:r>
    </w:p>
    <w:p w14:paraId="7AF86CA9">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预算金额（元）：</w:t>
      </w:r>
      <w:r>
        <w:rPr>
          <w:rFonts w:hint="eastAsia" w:ascii="宋体" w:hAnsi="宋体" w:cs="宋体"/>
          <w:sz w:val="24"/>
          <w:highlight w:val="none"/>
          <w:lang w:val="en-US" w:eastAsia="zh-CN"/>
        </w:rPr>
        <w:t>500000</w:t>
      </w:r>
      <w:r>
        <w:rPr>
          <w:rFonts w:hint="eastAsia" w:ascii="宋体" w:hAnsi="宋体" w:cs="宋体"/>
          <w:sz w:val="24"/>
          <w:highlight w:val="none"/>
        </w:rPr>
        <w:t xml:space="preserve"> </w:t>
      </w:r>
    </w:p>
    <w:p w14:paraId="66D38A00">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最高限价（元）：</w:t>
      </w:r>
      <w:r>
        <w:rPr>
          <w:rFonts w:hint="eastAsia" w:ascii="宋体" w:hAnsi="宋体" w:cs="宋体"/>
          <w:sz w:val="24"/>
          <w:highlight w:val="none"/>
          <w:lang w:val="en-US" w:eastAsia="zh-CN"/>
        </w:rPr>
        <w:t>484000</w:t>
      </w:r>
      <w:r>
        <w:rPr>
          <w:rFonts w:hint="eastAsia" w:ascii="宋体" w:hAnsi="宋体" w:cs="宋体"/>
          <w:sz w:val="24"/>
          <w:highlight w:val="none"/>
        </w:rPr>
        <w:t xml:space="preserve"> </w:t>
      </w:r>
    </w:p>
    <w:p w14:paraId="576D0EC0">
      <w:pPr>
        <w:spacing w:line="400" w:lineRule="exact"/>
        <w:ind w:firstLine="480" w:firstLineChars="200"/>
        <w:jc w:val="left"/>
        <w:rPr>
          <w:rFonts w:hint="eastAsia" w:ascii="宋体" w:hAnsi="宋体" w:cs="宋体"/>
          <w:sz w:val="24"/>
        </w:rPr>
      </w:pPr>
      <w:r>
        <w:rPr>
          <w:rFonts w:hint="eastAsia" w:ascii="宋体" w:hAnsi="宋体" w:cs="宋体"/>
          <w:sz w:val="24"/>
        </w:rPr>
        <w:t>采购需求：</w:t>
      </w:r>
    </w:p>
    <w:p w14:paraId="47B958DC">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标项名称：</w:t>
      </w:r>
      <w:r>
        <w:rPr>
          <w:rFonts w:hint="eastAsia" w:ascii="宋体" w:hAnsi="宋体" w:cs="宋体"/>
          <w:sz w:val="24"/>
          <w:lang w:eastAsia="zh-CN"/>
        </w:rPr>
        <w:t>叶城县文化润疆（红领巾广播站建设）项目</w:t>
      </w:r>
    </w:p>
    <w:p w14:paraId="75BF0225">
      <w:pPr>
        <w:spacing w:line="400" w:lineRule="exact"/>
        <w:ind w:firstLine="480" w:firstLineChars="200"/>
        <w:jc w:val="left"/>
        <w:rPr>
          <w:rFonts w:hint="eastAsia" w:ascii="宋体" w:hAnsi="宋体" w:cs="宋体"/>
          <w:sz w:val="24"/>
        </w:rPr>
      </w:pPr>
      <w:r>
        <w:rPr>
          <w:rFonts w:hint="eastAsia" w:ascii="宋体" w:hAnsi="宋体" w:cs="宋体"/>
          <w:sz w:val="24"/>
        </w:rPr>
        <w:t xml:space="preserve">数量：1     </w:t>
      </w:r>
    </w:p>
    <w:p w14:paraId="4D1E0035">
      <w:pPr>
        <w:spacing w:line="400" w:lineRule="exact"/>
        <w:ind w:firstLine="480" w:firstLineChars="200"/>
        <w:jc w:val="left"/>
        <w:rPr>
          <w:rFonts w:hint="default" w:ascii="宋体" w:hAnsi="宋体" w:cs="宋体"/>
          <w:sz w:val="24"/>
          <w:lang w:val="en-US"/>
        </w:rPr>
      </w:pPr>
      <w:r>
        <w:rPr>
          <w:rFonts w:hint="eastAsia" w:ascii="宋体" w:hAnsi="宋体" w:cs="宋体"/>
          <w:sz w:val="24"/>
        </w:rPr>
        <w:t>预算金额（元）：</w:t>
      </w:r>
      <w:r>
        <w:rPr>
          <w:rFonts w:hint="eastAsia" w:ascii="宋体" w:hAnsi="宋体" w:cs="宋体"/>
          <w:sz w:val="24"/>
          <w:lang w:val="en-US" w:eastAsia="zh-CN"/>
        </w:rPr>
        <w:t>500000</w:t>
      </w:r>
    </w:p>
    <w:p w14:paraId="47341E6C">
      <w:pPr>
        <w:spacing w:line="400" w:lineRule="exact"/>
        <w:ind w:firstLine="480" w:firstLineChars="200"/>
        <w:jc w:val="left"/>
        <w:rPr>
          <w:rFonts w:hint="eastAsia" w:ascii="宋体" w:hAnsi="宋体" w:cs="宋体"/>
          <w:sz w:val="24"/>
          <w:highlight w:val="none"/>
        </w:rPr>
      </w:pPr>
      <w:r>
        <w:rPr>
          <w:rFonts w:hint="eastAsia" w:ascii="宋体" w:hAnsi="宋体" w:cs="宋体"/>
          <w:sz w:val="24"/>
        </w:rPr>
        <w:t xml:space="preserve">单位：项 </w:t>
      </w:r>
    </w:p>
    <w:p w14:paraId="651E13E9">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简要规格描述：</w:t>
      </w:r>
      <w:r>
        <w:rPr>
          <w:rFonts w:hint="default" w:asciiTheme="minorEastAsia" w:hAnsiTheme="minorEastAsia" w:eastAsiaTheme="minorEastAsia" w:cstheme="minorEastAsia"/>
          <w:b w:val="0"/>
          <w:bCs w:val="0"/>
          <w:kern w:val="2"/>
          <w:sz w:val="24"/>
          <w:szCs w:val="24"/>
          <w:vertAlign w:val="baseline"/>
          <w:lang w:val="en-US" w:eastAsia="zh-CN" w:bidi="ar-SA"/>
        </w:rPr>
        <w:t>红领巾广播站建设。围绕主题思政红色文化进校园，培养</w:t>
      </w:r>
      <w:r>
        <w:rPr>
          <w:rFonts w:hint="eastAsia" w:asciiTheme="minorEastAsia" w:hAnsiTheme="minorEastAsia" w:eastAsiaTheme="minorEastAsia" w:cstheme="minorEastAsia"/>
          <w:b w:val="0"/>
          <w:bCs w:val="0"/>
          <w:kern w:val="2"/>
          <w:sz w:val="24"/>
          <w:szCs w:val="24"/>
          <w:vertAlign w:val="baseline"/>
          <w:lang w:val="en-US" w:eastAsia="zh-CN" w:bidi="ar-SA"/>
        </w:rPr>
        <w:t>一</w:t>
      </w:r>
      <w:r>
        <w:rPr>
          <w:rFonts w:hint="default" w:asciiTheme="minorEastAsia" w:hAnsiTheme="minorEastAsia" w:eastAsiaTheme="minorEastAsia" w:cstheme="minorEastAsia"/>
          <w:b w:val="0"/>
          <w:bCs w:val="0"/>
          <w:kern w:val="2"/>
          <w:sz w:val="24"/>
          <w:szCs w:val="24"/>
          <w:vertAlign w:val="baseline"/>
          <w:lang w:val="en-US" w:eastAsia="zh-CN" w:bidi="ar-SA"/>
        </w:rPr>
        <w:t>支小小播音员、宣讲员队伍，提升叶城青少年对红色文化的认知度</w:t>
      </w:r>
      <w:r>
        <w:rPr>
          <w:rFonts w:hint="eastAsia" w:ascii="宋体" w:hAnsi="宋体" w:cs="宋体"/>
          <w:sz w:val="24"/>
          <w:highlight w:val="none"/>
        </w:rPr>
        <w:t>（服务</w:t>
      </w:r>
      <w:r>
        <w:rPr>
          <w:rFonts w:hint="eastAsia" w:ascii="宋体" w:hAnsi="宋体" w:cs="宋体"/>
          <w:sz w:val="24"/>
          <w:highlight w:val="none"/>
          <w:lang w:val="en-US" w:eastAsia="zh-CN"/>
        </w:rPr>
        <w:t>需求</w:t>
      </w:r>
      <w:r>
        <w:rPr>
          <w:rFonts w:hint="eastAsia" w:ascii="宋体" w:hAnsi="宋体" w:cs="宋体"/>
          <w:sz w:val="24"/>
          <w:highlight w:val="none"/>
        </w:rPr>
        <w:t xml:space="preserve">详见磋商文件） </w:t>
      </w:r>
    </w:p>
    <w:p w14:paraId="0C811324">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备注：</w:t>
      </w:r>
      <w:r>
        <w:rPr>
          <w:rFonts w:hint="eastAsia" w:ascii="宋体" w:hAnsi="宋体" w:cs="宋体"/>
          <w:sz w:val="24"/>
          <w:highlight w:val="none"/>
          <w:lang w:val="en-US" w:eastAsia="zh-CN"/>
        </w:rPr>
        <w:t>本项目预算金额为500000元，最高限价为484000元，供应商的报价超出最高限价的视为磋商无效。</w:t>
      </w:r>
    </w:p>
    <w:p w14:paraId="1E20E193">
      <w:pPr>
        <w:spacing w:line="400" w:lineRule="exact"/>
        <w:ind w:firstLine="480" w:firstLineChars="200"/>
        <w:jc w:val="left"/>
        <w:rPr>
          <w:rFonts w:hint="eastAsia" w:ascii="宋体" w:hAnsi="宋体" w:cs="宋体"/>
          <w:sz w:val="24"/>
        </w:rPr>
      </w:pPr>
      <w:r>
        <w:rPr>
          <w:rFonts w:hint="eastAsia" w:ascii="宋体" w:hAnsi="宋体" w:cs="宋体"/>
          <w:sz w:val="24"/>
          <w:highlight w:val="none"/>
        </w:rPr>
        <w:t>合同履约期限：详见磋</w:t>
      </w:r>
      <w:r>
        <w:rPr>
          <w:rFonts w:hint="eastAsia" w:ascii="宋体" w:hAnsi="宋体" w:cs="宋体"/>
          <w:sz w:val="24"/>
        </w:rPr>
        <w:t xml:space="preserve">商文件  </w:t>
      </w:r>
    </w:p>
    <w:p w14:paraId="333CD84F">
      <w:pPr>
        <w:spacing w:line="400" w:lineRule="exact"/>
        <w:ind w:firstLine="480" w:firstLineChars="200"/>
        <w:jc w:val="left"/>
        <w:rPr>
          <w:rFonts w:hint="eastAsia" w:ascii="宋体" w:hAnsi="宋体" w:cs="宋体"/>
          <w:sz w:val="24"/>
        </w:rPr>
      </w:pPr>
      <w:r>
        <w:rPr>
          <w:rFonts w:hint="eastAsia" w:ascii="宋体" w:hAnsi="宋体" w:cs="宋体"/>
          <w:sz w:val="24"/>
        </w:rPr>
        <w:t>本项目（否）接受联合体投标。</w:t>
      </w:r>
    </w:p>
    <w:p w14:paraId="394A4988">
      <w:pPr>
        <w:spacing w:line="400" w:lineRule="exact"/>
        <w:jc w:val="left"/>
        <w:rPr>
          <w:rFonts w:hint="eastAsia" w:ascii="宋体" w:hAnsi="宋体" w:cs="宋体"/>
          <w:b/>
          <w:bCs/>
          <w:kern w:val="0"/>
          <w:sz w:val="24"/>
        </w:rPr>
      </w:pPr>
      <w:r>
        <w:rPr>
          <w:rFonts w:hint="eastAsia" w:ascii="宋体" w:hAnsi="宋体" w:cs="宋体"/>
          <w:b/>
          <w:bCs/>
          <w:kern w:val="0"/>
          <w:sz w:val="24"/>
        </w:rPr>
        <w:t>二、申请人的资格要求：</w:t>
      </w:r>
    </w:p>
    <w:p w14:paraId="7CA66E1A">
      <w:pPr>
        <w:spacing w:line="400" w:lineRule="exact"/>
        <w:ind w:firstLine="480" w:firstLineChars="200"/>
        <w:jc w:val="left"/>
        <w:rPr>
          <w:rFonts w:hint="eastAsia" w:ascii="宋体" w:hAnsi="宋体" w:cs="宋体"/>
          <w:sz w:val="24"/>
        </w:rPr>
      </w:pPr>
      <w:bookmarkStart w:id="752" w:name="_Toc35393631"/>
      <w:bookmarkStart w:id="753" w:name="_Toc28359091"/>
      <w:bookmarkStart w:id="754" w:name="_Toc28359014"/>
      <w:bookmarkStart w:id="755" w:name="_Toc35393800"/>
      <w:r>
        <w:rPr>
          <w:rFonts w:hint="eastAsia" w:ascii="宋体" w:hAnsi="宋体" w:cs="宋体"/>
          <w:sz w:val="24"/>
        </w:rPr>
        <w:t xml:space="preserve"> 1.满足《中华人民共和国政府采购法》第二十二条规定：</w:t>
      </w:r>
    </w:p>
    <w:p w14:paraId="77BCBC5C">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 xml:space="preserve"> 2.落实政府采购政策需满足的资格要求：</w:t>
      </w:r>
      <w:r>
        <w:rPr>
          <w:rFonts w:hint="eastAsia" w:ascii="宋体" w:hAnsi="宋体" w:cs="宋体"/>
          <w:sz w:val="24"/>
          <w:lang w:val="en-US" w:eastAsia="zh-CN"/>
        </w:rPr>
        <w:t>专门面向中小企业。</w:t>
      </w:r>
    </w:p>
    <w:p w14:paraId="3B7FFABB">
      <w:pPr>
        <w:pStyle w:val="13"/>
        <w:spacing w:line="400" w:lineRule="exact"/>
        <w:ind w:firstLine="480" w:firstLineChars="200"/>
        <w:rPr>
          <w:rFonts w:hint="eastAsia" w:hAnsi="宋体" w:eastAsia="宋体" w:cs="宋体"/>
          <w:sz w:val="24"/>
          <w:szCs w:val="24"/>
          <w:lang w:eastAsia="zh-CN"/>
        </w:rPr>
      </w:pPr>
      <w:r>
        <w:rPr>
          <w:rFonts w:hint="eastAsia" w:hAnsi="宋体" w:cs="宋体"/>
          <w:sz w:val="24"/>
          <w:szCs w:val="24"/>
        </w:rPr>
        <w:t xml:space="preserve"> 3.本项目的特定资格要求：无</w:t>
      </w:r>
      <w:r>
        <w:rPr>
          <w:rFonts w:hint="eastAsia" w:hAnsi="宋体" w:cs="宋体"/>
          <w:sz w:val="24"/>
          <w:szCs w:val="24"/>
          <w:lang w:eastAsia="zh-CN"/>
        </w:rPr>
        <w:t>。</w:t>
      </w:r>
    </w:p>
    <w:p w14:paraId="1F54FF4A">
      <w:pPr>
        <w:spacing w:line="400" w:lineRule="exact"/>
        <w:jc w:val="left"/>
        <w:rPr>
          <w:rFonts w:hint="eastAsia" w:ascii="宋体" w:hAnsi="宋体" w:cs="宋体"/>
          <w:b/>
          <w:bCs/>
          <w:kern w:val="0"/>
          <w:sz w:val="24"/>
        </w:rPr>
      </w:pPr>
      <w:r>
        <w:rPr>
          <w:rFonts w:hint="eastAsia" w:ascii="宋体" w:hAnsi="宋体" w:cs="宋体"/>
          <w:b/>
          <w:bCs/>
          <w:kern w:val="0"/>
          <w:sz w:val="24"/>
        </w:rPr>
        <w:t>三、获取采购文件</w:t>
      </w:r>
    </w:p>
    <w:p w14:paraId="41524A65">
      <w:pPr>
        <w:spacing w:line="400" w:lineRule="exact"/>
        <w:ind w:firstLine="480" w:firstLineChars="200"/>
        <w:jc w:val="left"/>
        <w:rPr>
          <w:rFonts w:hint="eastAsia" w:ascii="宋体" w:hAnsi="宋体" w:cs="宋体"/>
          <w:sz w:val="24"/>
          <w:highlight w:val="none"/>
        </w:rPr>
      </w:pPr>
      <w:r>
        <w:rPr>
          <w:rFonts w:hint="eastAsia" w:ascii="宋体" w:hAnsi="宋体" w:cs="宋体"/>
          <w:sz w:val="24"/>
        </w:rPr>
        <w:t>时</w:t>
      </w:r>
      <w:r>
        <w:rPr>
          <w:rFonts w:hint="eastAsia" w:ascii="宋体" w:hAnsi="宋体" w:cs="宋体"/>
          <w:sz w:val="24"/>
          <w:highlight w:val="none"/>
        </w:rPr>
        <w:t>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eastAsia="zh-CN"/>
        </w:rPr>
        <w:t>6</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eastAsia="zh-CN"/>
        </w:rPr>
        <w:t>7</w:t>
      </w:r>
      <w:r>
        <w:rPr>
          <w:rFonts w:hint="eastAsia" w:ascii="宋体" w:hAnsi="宋体" w:cs="宋体"/>
          <w:sz w:val="24"/>
          <w:highlight w:val="none"/>
        </w:rPr>
        <w:t>月</w:t>
      </w:r>
      <w:r>
        <w:rPr>
          <w:rFonts w:hint="eastAsia" w:ascii="宋体" w:hAnsi="宋体" w:cs="宋体"/>
          <w:sz w:val="24"/>
          <w:highlight w:val="none"/>
          <w:lang w:val="en-US" w:eastAsia="zh-CN"/>
        </w:rPr>
        <w:t>3</w:t>
      </w:r>
      <w:r>
        <w:rPr>
          <w:rFonts w:hint="eastAsia" w:ascii="宋体" w:hAnsi="宋体" w:cs="宋体"/>
          <w:sz w:val="24"/>
          <w:highlight w:val="none"/>
        </w:rPr>
        <w:t>日，每天上午</w:t>
      </w:r>
      <w:r>
        <w:rPr>
          <w:rFonts w:hint="eastAsia" w:ascii="宋体" w:hAnsi="宋体" w:cs="宋体"/>
          <w:sz w:val="24"/>
          <w:highlight w:val="none"/>
          <w:lang w:val="en-US" w:eastAsia="zh-CN"/>
        </w:rPr>
        <w:t>10</w:t>
      </w:r>
      <w:r>
        <w:rPr>
          <w:rFonts w:hint="eastAsia" w:ascii="宋体" w:hAnsi="宋体" w:cs="宋体"/>
          <w:sz w:val="24"/>
          <w:highlight w:val="none"/>
        </w:rPr>
        <w:t>:00至14:00，下午1</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0至</w:t>
      </w:r>
      <w:r>
        <w:rPr>
          <w:rFonts w:hint="eastAsia" w:ascii="宋体" w:hAnsi="宋体" w:cs="宋体"/>
          <w:sz w:val="24"/>
          <w:highlight w:val="none"/>
          <w:lang w:val="en-US" w:eastAsia="zh-CN"/>
        </w:rPr>
        <w:t>20</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（北京时间，法定节假日除外）</w:t>
      </w:r>
    </w:p>
    <w:p w14:paraId="0F445B6C">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地点：政采云平台（https://login.zcygov.cn/user-login/#/login） </w:t>
      </w:r>
    </w:p>
    <w:p w14:paraId="764A3A79">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144203C">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售价：0元</w:t>
      </w:r>
    </w:p>
    <w:bookmarkEnd w:id="752"/>
    <w:bookmarkEnd w:id="753"/>
    <w:bookmarkEnd w:id="754"/>
    <w:bookmarkEnd w:id="755"/>
    <w:p w14:paraId="3DD27A36">
      <w:pPr>
        <w:spacing w:line="400" w:lineRule="exact"/>
        <w:jc w:val="left"/>
        <w:rPr>
          <w:rFonts w:hint="eastAsia" w:ascii="宋体" w:hAnsi="宋体" w:cs="宋体"/>
          <w:b/>
          <w:bCs/>
          <w:kern w:val="0"/>
          <w:sz w:val="24"/>
          <w:highlight w:val="none"/>
        </w:rPr>
      </w:pPr>
      <w:bookmarkStart w:id="756" w:name="_Toc35393632"/>
      <w:bookmarkEnd w:id="756"/>
      <w:bookmarkStart w:id="757" w:name="_Toc35393801"/>
      <w:bookmarkEnd w:id="757"/>
      <w:bookmarkStart w:id="758" w:name="_Toc28359015"/>
      <w:bookmarkEnd w:id="758"/>
      <w:bookmarkStart w:id="759" w:name="_Toc28359092"/>
      <w:bookmarkEnd w:id="759"/>
      <w:r>
        <w:rPr>
          <w:rFonts w:hint="eastAsia" w:ascii="宋体" w:hAnsi="宋体" w:cs="宋体"/>
          <w:b/>
          <w:bCs/>
          <w:kern w:val="0"/>
          <w:sz w:val="24"/>
          <w:highlight w:val="none"/>
        </w:rPr>
        <w:t>四、响应文件提交</w:t>
      </w:r>
    </w:p>
    <w:p w14:paraId="229D8A54">
      <w:pPr>
        <w:spacing w:line="400" w:lineRule="exact"/>
        <w:ind w:firstLine="480" w:firstLineChars="200"/>
        <w:jc w:val="left"/>
        <w:rPr>
          <w:rFonts w:hint="eastAsia" w:ascii="宋体" w:hAnsi="宋体" w:cs="宋体"/>
          <w:sz w:val="24"/>
          <w:highlight w:val="none"/>
        </w:rPr>
      </w:pPr>
      <w:bookmarkStart w:id="760" w:name="_Toc28359016"/>
      <w:bookmarkStart w:id="761" w:name="_Toc35393802"/>
      <w:bookmarkStart w:id="762" w:name="_Toc35393633"/>
      <w:bookmarkStart w:id="763" w:name="_Toc28359093"/>
      <w:r>
        <w:rPr>
          <w:rFonts w:hint="eastAsia" w:ascii="宋体" w:hAnsi="宋体" w:cs="宋体"/>
          <w:sz w:val="24"/>
          <w:highlight w:val="none"/>
        </w:rPr>
        <w:t>截止时间：</w:t>
      </w:r>
      <w:r>
        <w:rPr>
          <w:rFonts w:hint="eastAsia" w:ascii="宋体" w:hAnsi="宋体" w:cs="宋体"/>
          <w:sz w:val="24"/>
          <w:highlight w:val="none"/>
          <w:lang w:eastAsia="zh-CN"/>
        </w:rPr>
        <w:t>2025年7月9日1</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0</w:t>
      </w:r>
      <w:r>
        <w:rPr>
          <w:rFonts w:hint="eastAsia" w:ascii="宋体" w:hAnsi="宋体" w:cs="宋体"/>
          <w:sz w:val="24"/>
          <w:highlight w:val="none"/>
          <w:lang w:eastAsia="zh-CN"/>
        </w:rPr>
        <w:t>0</w:t>
      </w:r>
      <w:r>
        <w:rPr>
          <w:rFonts w:hint="eastAsia" w:ascii="宋体" w:hAnsi="宋体" w:cs="宋体"/>
          <w:sz w:val="24"/>
          <w:highlight w:val="none"/>
        </w:rPr>
        <w:t>（北京时间）</w:t>
      </w:r>
    </w:p>
    <w:p w14:paraId="510E2BA3">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地点：请登录政采云投标客户端投标</w:t>
      </w:r>
    </w:p>
    <w:bookmarkEnd w:id="760"/>
    <w:bookmarkEnd w:id="761"/>
    <w:bookmarkEnd w:id="762"/>
    <w:bookmarkEnd w:id="763"/>
    <w:p w14:paraId="32287133">
      <w:pPr>
        <w:spacing w:line="400" w:lineRule="exact"/>
        <w:jc w:val="left"/>
        <w:rPr>
          <w:rFonts w:hint="eastAsia" w:ascii="宋体" w:hAnsi="宋体" w:cs="宋体"/>
          <w:b/>
          <w:bCs/>
          <w:kern w:val="0"/>
          <w:sz w:val="24"/>
          <w:highlight w:val="none"/>
        </w:rPr>
      </w:pPr>
      <w:bookmarkStart w:id="764" w:name="_Toc21935"/>
      <w:bookmarkEnd w:id="764"/>
      <w:r>
        <w:rPr>
          <w:rFonts w:hint="eastAsia" w:ascii="宋体" w:hAnsi="宋体" w:cs="宋体"/>
          <w:b/>
          <w:bCs/>
          <w:kern w:val="0"/>
          <w:sz w:val="24"/>
          <w:highlight w:val="none"/>
        </w:rPr>
        <w:t>五、响应文件开启</w:t>
      </w:r>
    </w:p>
    <w:p w14:paraId="5DF010F4">
      <w:pPr>
        <w:spacing w:line="400" w:lineRule="exact"/>
        <w:ind w:firstLine="480" w:firstLineChars="200"/>
        <w:jc w:val="left"/>
        <w:rPr>
          <w:rFonts w:hint="eastAsia" w:ascii="宋体" w:hAnsi="宋体" w:cs="宋体"/>
          <w:sz w:val="24"/>
          <w:highlight w:val="yellow"/>
        </w:rPr>
      </w:pPr>
      <w:r>
        <w:rPr>
          <w:rFonts w:hint="eastAsia" w:ascii="宋体" w:hAnsi="宋体" w:cs="宋体"/>
          <w:sz w:val="24"/>
          <w:highlight w:val="none"/>
        </w:rPr>
        <w:t>开启时间：</w:t>
      </w:r>
      <w:r>
        <w:rPr>
          <w:rFonts w:hint="eastAsia" w:ascii="宋体" w:hAnsi="宋体" w:cs="宋体"/>
          <w:sz w:val="24"/>
          <w:highlight w:val="none"/>
          <w:lang w:eastAsia="zh-CN"/>
        </w:rPr>
        <w:t>2025年7月9日1</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0</w:t>
      </w:r>
      <w:r>
        <w:rPr>
          <w:rFonts w:hint="eastAsia" w:ascii="宋体" w:hAnsi="宋体" w:cs="宋体"/>
          <w:sz w:val="24"/>
          <w:highlight w:val="none"/>
          <w:lang w:eastAsia="zh-CN"/>
        </w:rPr>
        <w:t>0</w:t>
      </w:r>
      <w:r>
        <w:rPr>
          <w:rFonts w:hint="eastAsia" w:ascii="宋体" w:hAnsi="宋体" w:cs="宋体"/>
          <w:sz w:val="24"/>
          <w:highlight w:val="none"/>
        </w:rPr>
        <w:t>（北京时间）</w:t>
      </w:r>
    </w:p>
    <w:p w14:paraId="21F901AB">
      <w:pPr>
        <w:spacing w:line="400" w:lineRule="exact"/>
        <w:ind w:firstLine="480" w:firstLineChars="200"/>
        <w:jc w:val="left"/>
        <w:rPr>
          <w:rFonts w:hint="eastAsia" w:ascii="宋体" w:hAnsi="宋体" w:cs="宋体"/>
          <w:sz w:val="24"/>
        </w:rPr>
      </w:pPr>
      <w:r>
        <w:rPr>
          <w:rFonts w:hint="eastAsia" w:ascii="宋体" w:hAnsi="宋体" w:cs="宋体"/>
          <w:sz w:val="24"/>
          <w:highlight w:val="none"/>
        </w:rPr>
        <w:t>地点：供应商登录政采云平台https://www.zcygo</w:t>
      </w:r>
      <w:r>
        <w:rPr>
          <w:rFonts w:hint="eastAsia" w:ascii="宋体" w:hAnsi="宋体" w:cs="宋体"/>
          <w:sz w:val="24"/>
        </w:rPr>
        <w:t>v.cn/，进入“项目采购-开标评标-右边选择对应项目点击“进入项目”进入开标大厅。</w:t>
      </w:r>
    </w:p>
    <w:p w14:paraId="13B06F61">
      <w:pPr>
        <w:spacing w:line="400" w:lineRule="exact"/>
        <w:jc w:val="left"/>
        <w:rPr>
          <w:rFonts w:hint="eastAsia" w:ascii="宋体" w:hAnsi="宋体" w:cs="宋体"/>
          <w:b/>
          <w:bCs/>
          <w:kern w:val="0"/>
          <w:sz w:val="24"/>
        </w:rPr>
      </w:pPr>
      <w:bookmarkStart w:id="765" w:name="_Toc28359017"/>
      <w:bookmarkEnd w:id="765"/>
      <w:bookmarkStart w:id="766" w:name="_Toc35393634"/>
      <w:bookmarkEnd w:id="766"/>
      <w:bookmarkStart w:id="767" w:name="_Toc35393803"/>
      <w:bookmarkEnd w:id="767"/>
      <w:bookmarkStart w:id="768" w:name="_Toc25583"/>
      <w:bookmarkEnd w:id="768"/>
      <w:bookmarkStart w:id="769" w:name="_Toc28359094"/>
      <w:bookmarkEnd w:id="769"/>
      <w:r>
        <w:rPr>
          <w:rFonts w:hint="eastAsia" w:ascii="宋体" w:hAnsi="宋体" w:cs="宋体"/>
          <w:b/>
          <w:bCs/>
          <w:kern w:val="0"/>
          <w:sz w:val="24"/>
        </w:rPr>
        <w:t>六、公告期限</w:t>
      </w:r>
    </w:p>
    <w:p w14:paraId="5C72B895">
      <w:pPr>
        <w:spacing w:line="400" w:lineRule="exact"/>
        <w:ind w:firstLine="480" w:firstLineChars="200"/>
        <w:jc w:val="left"/>
        <w:rPr>
          <w:rFonts w:hint="eastAsia" w:ascii="宋体" w:hAnsi="宋体" w:eastAsia="宋体" w:cs="宋体"/>
          <w:sz w:val="24"/>
          <w:lang w:val="en-US" w:eastAsia="zh-CN"/>
        </w:rPr>
      </w:pPr>
      <w:r>
        <w:rPr>
          <w:rFonts w:hint="eastAsia" w:ascii="宋体" w:hAnsi="宋体" w:cs="宋体"/>
          <w:sz w:val="24"/>
        </w:rPr>
        <w:t>自本公告发布之日起5个工作日。</w:t>
      </w:r>
    </w:p>
    <w:p w14:paraId="7AA27637">
      <w:pPr>
        <w:numPr>
          <w:ilvl w:val="0"/>
          <w:numId w:val="2"/>
        </w:numPr>
        <w:spacing w:line="400" w:lineRule="exact"/>
        <w:jc w:val="left"/>
        <w:rPr>
          <w:rFonts w:hint="eastAsia" w:ascii="宋体" w:hAnsi="宋体" w:cs="宋体"/>
          <w:b/>
          <w:bCs/>
          <w:kern w:val="0"/>
          <w:sz w:val="24"/>
        </w:rPr>
      </w:pPr>
      <w:bookmarkStart w:id="770" w:name="_Toc23916"/>
      <w:bookmarkStart w:id="771" w:name="_Toc5483"/>
      <w:bookmarkStart w:id="772" w:name="_Toc35393636"/>
      <w:bookmarkStart w:id="773" w:name="_Toc21330"/>
      <w:bookmarkStart w:id="774" w:name="_Toc28359095"/>
      <w:bookmarkStart w:id="775" w:name="_Toc18510"/>
      <w:bookmarkStart w:id="776" w:name="_Toc28359018"/>
      <w:bookmarkStart w:id="777" w:name="_Toc35393805"/>
      <w:r>
        <w:rPr>
          <w:rFonts w:hint="eastAsia" w:ascii="宋体" w:hAnsi="宋体" w:cs="宋体"/>
          <w:b/>
          <w:bCs/>
          <w:kern w:val="0"/>
          <w:sz w:val="24"/>
        </w:rPr>
        <w:t>其他事项</w:t>
      </w:r>
    </w:p>
    <w:p w14:paraId="114F52EE">
      <w:pPr>
        <w:spacing w:line="400" w:lineRule="exact"/>
        <w:ind w:firstLine="480" w:firstLineChars="200"/>
        <w:jc w:val="left"/>
        <w:rPr>
          <w:rFonts w:hint="eastAsia" w:ascii="宋体" w:hAnsi="宋体" w:cs="宋体"/>
          <w:sz w:val="24"/>
        </w:rPr>
      </w:pPr>
      <w:r>
        <w:rPr>
          <w:rFonts w:hint="eastAsia" w:ascii="宋体" w:hAnsi="宋体" w:cs="宋体"/>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23947017">
      <w:pPr>
        <w:spacing w:line="400" w:lineRule="exact"/>
        <w:ind w:firstLine="480" w:firstLineChars="200"/>
        <w:jc w:val="left"/>
        <w:rPr>
          <w:rFonts w:hint="eastAsia" w:ascii="宋体" w:hAnsi="宋体" w:cs="宋体"/>
          <w:sz w:val="24"/>
        </w:rPr>
      </w:pPr>
      <w:r>
        <w:rPr>
          <w:rFonts w:hint="eastAsia" w:ascii="宋体" w:hAnsi="宋体" w:cs="宋体"/>
          <w:sz w:val="24"/>
        </w:rPr>
        <w:t>2.本项目实行网上磋商，采用电子响应文件(供应商须使用CA加密设备通过政采云电子投标客户端制作响应文件)。若供应商参与磋商，自行承担磋商一切费用。</w:t>
      </w:r>
    </w:p>
    <w:p w14:paraId="7532F393">
      <w:pPr>
        <w:spacing w:line="400" w:lineRule="exact"/>
        <w:ind w:firstLine="480" w:firstLineChars="200"/>
        <w:jc w:val="left"/>
        <w:rPr>
          <w:rFonts w:hint="eastAsia" w:ascii="宋体" w:hAnsi="宋体" w:cs="宋体"/>
          <w:sz w:val="24"/>
        </w:rPr>
      </w:pPr>
      <w:r>
        <w:rPr>
          <w:rFonts w:hint="eastAsia" w:ascii="宋体" w:hAnsi="宋体" w:cs="宋体"/>
          <w:sz w:val="24"/>
        </w:rPr>
        <w:t>3.各供应商应在磋商前应确保成为新疆政府采购网正式注册入库供应商，并完成CA数字证书申领。因未注册入库、未办理CA数字证书等原因造成无法磋商或磋商失败等后果由供应商自行承担。</w:t>
      </w:r>
    </w:p>
    <w:p w14:paraId="7EA0EFD4">
      <w:pPr>
        <w:spacing w:line="400" w:lineRule="exact"/>
        <w:ind w:firstLine="480" w:firstLineChars="200"/>
        <w:jc w:val="left"/>
        <w:rPr>
          <w:rFonts w:hint="eastAsia" w:ascii="宋体" w:hAnsi="宋体" w:cs="宋体"/>
          <w:sz w:val="24"/>
        </w:rPr>
      </w:pPr>
      <w:r>
        <w:rPr>
          <w:rFonts w:hint="eastAsia" w:ascii="宋体" w:hAnsi="宋体" w:cs="宋体"/>
          <w:sz w:val="24"/>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33459D3">
      <w:pPr>
        <w:spacing w:line="400" w:lineRule="exact"/>
        <w:ind w:firstLine="480" w:firstLineChars="200"/>
        <w:jc w:val="left"/>
        <w:rPr>
          <w:rFonts w:hint="eastAsia" w:ascii="宋体" w:hAnsi="宋体" w:cs="宋体"/>
          <w:sz w:val="24"/>
        </w:rPr>
      </w:pPr>
      <w:r>
        <w:rPr>
          <w:rFonts w:hint="eastAsia" w:ascii="宋体" w:hAnsi="宋体" w:cs="宋体"/>
          <w:sz w:val="24"/>
        </w:rPr>
        <w:t>5.供应商在磋商时须使用制作加密电子响应文件所使用的CA锁及电脑，电脑须提前配置好浏览器（建议使用360浏览器或谷歌浏览器），以便磋商时解锁。</w:t>
      </w:r>
    </w:p>
    <w:p w14:paraId="5A00F790">
      <w:pPr>
        <w:spacing w:line="400" w:lineRule="exact"/>
        <w:ind w:firstLine="480" w:firstLineChars="200"/>
        <w:jc w:val="left"/>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磋商保证金</w:t>
      </w:r>
      <w:r>
        <w:rPr>
          <w:rFonts w:hint="eastAsia" w:ascii="宋体" w:hAnsi="宋体" w:cs="宋体"/>
          <w:sz w:val="24"/>
        </w:rPr>
        <w:t>缴纳及确认时间：凡拟参加本次采购项目的供应商，必须在磋商前将</w:t>
      </w:r>
      <w:r>
        <w:rPr>
          <w:rFonts w:hint="eastAsia" w:ascii="宋体" w:hAnsi="宋体" w:cs="宋体"/>
          <w:sz w:val="24"/>
          <w:lang w:eastAsia="zh-CN"/>
        </w:rPr>
        <w:t>磋商保证金</w:t>
      </w:r>
      <w:r>
        <w:rPr>
          <w:rFonts w:hint="eastAsia" w:ascii="宋体" w:hAnsi="宋体" w:cs="宋体"/>
          <w:sz w:val="24"/>
        </w:rPr>
        <w:t>汇入指定账户。</w:t>
      </w:r>
      <w:r>
        <w:rPr>
          <w:rFonts w:hint="eastAsia" w:ascii="宋体" w:hAnsi="宋体" w:cs="宋体"/>
          <w:sz w:val="24"/>
          <w:lang w:eastAsia="zh-CN"/>
        </w:rPr>
        <w:t>磋商保证金</w:t>
      </w:r>
      <w:r>
        <w:rPr>
          <w:rFonts w:hint="eastAsia" w:ascii="宋体" w:hAnsi="宋体" w:cs="宋体"/>
          <w:sz w:val="24"/>
        </w:rPr>
        <w:t>汇款凭证上用途栏应注明:采购项目名称+标项号+</w:t>
      </w:r>
      <w:r>
        <w:rPr>
          <w:rFonts w:hint="eastAsia" w:ascii="宋体" w:hAnsi="宋体" w:cs="宋体"/>
          <w:sz w:val="24"/>
          <w:lang w:eastAsia="zh-CN"/>
        </w:rPr>
        <w:t>磋商保证金</w:t>
      </w:r>
      <w:r>
        <w:rPr>
          <w:rFonts w:hint="eastAsia" w:ascii="宋体" w:hAnsi="宋体" w:cs="宋体"/>
          <w:sz w:val="24"/>
        </w:rPr>
        <w:t>。否则，届时其磋商将被拒绝。</w:t>
      </w:r>
    </w:p>
    <w:p w14:paraId="6B56986A">
      <w:pPr>
        <w:spacing w:line="400" w:lineRule="exact"/>
        <w:ind w:firstLine="480" w:firstLineChars="200"/>
        <w:jc w:val="left"/>
        <w:rPr>
          <w:rFonts w:hint="eastAsia" w:ascii="宋体" w:hAnsi="宋体" w:cs="宋体"/>
          <w:sz w:val="24"/>
        </w:rPr>
      </w:pPr>
      <w:r>
        <w:rPr>
          <w:rFonts w:hint="eastAsia" w:ascii="宋体" w:hAnsi="宋体" w:cs="宋体"/>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bookmarkEnd w:id="770"/>
    <w:bookmarkEnd w:id="771"/>
    <w:bookmarkEnd w:id="772"/>
    <w:bookmarkEnd w:id="773"/>
    <w:bookmarkEnd w:id="774"/>
    <w:bookmarkEnd w:id="775"/>
    <w:bookmarkEnd w:id="776"/>
    <w:bookmarkEnd w:id="777"/>
    <w:p w14:paraId="0736FF27">
      <w:pPr>
        <w:spacing w:line="400" w:lineRule="exact"/>
        <w:jc w:val="left"/>
        <w:rPr>
          <w:rFonts w:hint="eastAsia" w:ascii="宋体" w:hAnsi="宋体" w:cs="宋体"/>
          <w:b/>
          <w:bCs/>
          <w:kern w:val="0"/>
          <w:sz w:val="24"/>
        </w:rPr>
      </w:pPr>
      <w:r>
        <w:rPr>
          <w:rFonts w:hint="eastAsia" w:ascii="宋体" w:hAnsi="宋体" w:cs="宋体"/>
          <w:b/>
          <w:bCs/>
          <w:kern w:val="0"/>
          <w:sz w:val="24"/>
        </w:rPr>
        <w:t>八、凡对本次采购提出询问，请按以下方式联系。</w:t>
      </w:r>
    </w:p>
    <w:p w14:paraId="72F772F9">
      <w:pPr>
        <w:spacing w:line="400" w:lineRule="exact"/>
        <w:ind w:firstLine="480" w:firstLineChars="200"/>
        <w:jc w:val="left"/>
        <w:rPr>
          <w:rFonts w:hint="eastAsia" w:ascii="宋体" w:hAnsi="宋体" w:cs="宋体"/>
          <w:sz w:val="24"/>
        </w:rPr>
      </w:pPr>
      <w:r>
        <w:rPr>
          <w:rFonts w:hint="eastAsia" w:ascii="宋体" w:hAnsi="宋体" w:cs="宋体"/>
          <w:sz w:val="24"/>
        </w:rPr>
        <w:t>1.采购人信息</w:t>
      </w:r>
    </w:p>
    <w:p w14:paraId="5B151465">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叶城县教育局</w:t>
      </w:r>
    </w:p>
    <w:p w14:paraId="6520500E">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叶城县教育局</w:t>
      </w:r>
    </w:p>
    <w:p w14:paraId="2CF6AB9B">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王老师</w:t>
      </w:r>
      <w:r>
        <w:rPr>
          <w:rFonts w:hint="eastAsia" w:ascii="宋体" w:hAnsi="宋体" w:cs="宋体"/>
          <w:sz w:val="24"/>
        </w:rPr>
        <w:t xml:space="preserve"> </w:t>
      </w:r>
      <w:r>
        <w:rPr>
          <w:rFonts w:hint="eastAsia" w:ascii="宋体" w:hAnsi="宋体" w:cs="宋体"/>
          <w:sz w:val="24"/>
          <w:lang w:eastAsia="zh-CN"/>
        </w:rPr>
        <w:t>19399271631</w:t>
      </w:r>
    </w:p>
    <w:p w14:paraId="58BD68FA">
      <w:pPr>
        <w:spacing w:line="400" w:lineRule="exact"/>
        <w:ind w:firstLine="480" w:firstLineChars="200"/>
        <w:jc w:val="left"/>
        <w:rPr>
          <w:rFonts w:hint="eastAsia" w:ascii="宋体" w:hAnsi="宋体" w:cs="宋体"/>
          <w:sz w:val="24"/>
        </w:rPr>
      </w:pPr>
      <w:r>
        <w:rPr>
          <w:rFonts w:hint="eastAsia" w:ascii="宋体" w:hAnsi="宋体" w:cs="宋体"/>
          <w:sz w:val="24"/>
        </w:rPr>
        <w:t>2.采购代理机构信息</w:t>
      </w:r>
    </w:p>
    <w:p w14:paraId="6B8AAE5E">
      <w:pPr>
        <w:spacing w:line="400" w:lineRule="exact"/>
        <w:ind w:firstLine="480" w:firstLineChars="200"/>
        <w:jc w:val="left"/>
        <w:rPr>
          <w:rFonts w:hint="eastAsia" w:ascii="宋体" w:hAnsi="宋体" w:cs="宋体"/>
          <w:sz w:val="24"/>
        </w:rPr>
      </w:pPr>
      <w:r>
        <w:rPr>
          <w:rFonts w:hint="eastAsia" w:ascii="宋体" w:hAnsi="宋体" w:cs="宋体"/>
          <w:sz w:val="24"/>
        </w:rPr>
        <w:t>名 称：新疆信实工程招标咨询服务有限公司</w:t>
      </w:r>
    </w:p>
    <w:p w14:paraId="35BF1E2C">
      <w:pPr>
        <w:spacing w:line="400" w:lineRule="exact"/>
        <w:ind w:firstLine="480" w:firstLineChars="200"/>
        <w:jc w:val="left"/>
        <w:rPr>
          <w:rFonts w:hint="eastAsia" w:ascii="宋体" w:hAnsi="宋体" w:cs="宋体"/>
          <w:sz w:val="24"/>
        </w:rPr>
      </w:pPr>
      <w:r>
        <w:rPr>
          <w:rFonts w:hint="eastAsia" w:ascii="宋体" w:hAnsi="宋体" w:cs="宋体"/>
          <w:sz w:val="24"/>
        </w:rPr>
        <w:t xml:space="preserve">地 址：喀什经济开发区深喀大道陕西大厦12楼1202室 </w:t>
      </w:r>
    </w:p>
    <w:p w14:paraId="7D990B7F">
      <w:pPr>
        <w:spacing w:line="400" w:lineRule="exact"/>
        <w:ind w:firstLine="480" w:firstLineChars="200"/>
        <w:jc w:val="left"/>
        <w:rPr>
          <w:rFonts w:hint="eastAsia" w:ascii="宋体" w:hAnsi="宋体" w:cs="宋体"/>
          <w:sz w:val="24"/>
        </w:rPr>
      </w:pPr>
      <w:r>
        <w:rPr>
          <w:rFonts w:hint="eastAsia" w:ascii="宋体" w:hAnsi="宋体" w:cs="宋体"/>
          <w:sz w:val="24"/>
        </w:rPr>
        <w:t>联系方式：刘晓宁 17881381986</w:t>
      </w:r>
    </w:p>
    <w:p w14:paraId="7ECAE1F3">
      <w:pPr>
        <w:spacing w:line="400" w:lineRule="exact"/>
        <w:ind w:firstLine="480" w:firstLineChars="200"/>
        <w:jc w:val="left"/>
        <w:rPr>
          <w:rFonts w:hint="eastAsia" w:ascii="宋体" w:hAnsi="宋体" w:cs="宋体"/>
          <w:sz w:val="24"/>
        </w:rPr>
      </w:pPr>
      <w:r>
        <w:rPr>
          <w:rFonts w:hint="eastAsia" w:ascii="宋体" w:hAnsi="宋体" w:cs="宋体"/>
          <w:sz w:val="24"/>
        </w:rPr>
        <w:t>3.项目联系方式</w:t>
      </w:r>
    </w:p>
    <w:p w14:paraId="588A2B26">
      <w:pPr>
        <w:spacing w:line="400" w:lineRule="exact"/>
        <w:ind w:firstLine="480" w:firstLineChars="200"/>
        <w:jc w:val="left"/>
        <w:rPr>
          <w:rFonts w:hint="eastAsia" w:ascii="宋体" w:hAnsi="宋体" w:cs="宋体"/>
          <w:sz w:val="24"/>
        </w:rPr>
      </w:pPr>
      <w:r>
        <w:rPr>
          <w:rFonts w:hint="eastAsia" w:ascii="宋体" w:hAnsi="宋体" w:cs="宋体"/>
          <w:sz w:val="24"/>
        </w:rPr>
        <w:t>项目联系人：刘晓宁</w:t>
      </w:r>
    </w:p>
    <w:p w14:paraId="19BF5826">
      <w:pPr>
        <w:spacing w:line="400" w:lineRule="exact"/>
        <w:ind w:firstLine="480" w:firstLineChars="200"/>
        <w:jc w:val="left"/>
        <w:rPr>
          <w:rFonts w:hint="eastAsia" w:ascii="宋体" w:hAnsi="宋体" w:cs="宋体"/>
          <w:sz w:val="24"/>
        </w:rPr>
      </w:pPr>
      <w:r>
        <w:rPr>
          <w:rFonts w:hint="eastAsia" w:ascii="宋体" w:hAnsi="宋体" w:cs="宋体"/>
          <w:sz w:val="24"/>
        </w:rPr>
        <w:t>电 话：17881381986</w:t>
      </w:r>
    </w:p>
    <w:p w14:paraId="4DC48E8B">
      <w:pPr>
        <w:spacing w:line="400" w:lineRule="exact"/>
        <w:ind w:firstLine="480" w:firstLineChars="200"/>
        <w:jc w:val="left"/>
        <w:rPr>
          <w:rFonts w:hint="eastAsia" w:ascii="宋体" w:hAnsi="宋体" w:cs="宋体"/>
          <w:sz w:val="24"/>
        </w:rPr>
      </w:pPr>
      <w:r>
        <w:rPr>
          <w:rFonts w:hint="eastAsia" w:ascii="宋体" w:hAnsi="宋体" w:cs="宋体"/>
          <w:sz w:val="24"/>
        </w:rPr>
        <w:t xml:space="preserve">  </w:t>
      </w:r>
    </w:p>
    <w:p w14:paraId="7B99CC3D">
      <w:pPr>
        <w:spacing w:line="400" w:lineRule="exact"/>
        <w:ind w:firstLine="540"/>
        <w:rPr>
          <w:rFonts w:hint="eastAsia" w:ascii="宋体" w:hAnsi="宋体" w:cs="宋体"/>
          <w:sz w:val="24"/>
        </w:rPr>
      </w:pPr>
      <w:r>
        <w:rPr>
          <w:rFonts w:hint="eastAsia" w:ascii="宋体" w:hAnsi="宋体" w:cs="宋体"/>
          <w:kern w:val="0"/>
          <w:sz w:val="24"/>
        </w:rPr>
        <w:t>　</w:t>
      </w:r>
    </w:p>
    <w:p w14:paraId="385BBB97">
      <w:pPr>
        <w:spacing w:line="400" w:lineRule="exact"/>
        <w:ind w:firstLine="480" w:firstLineChars="200"/>
        <w:jc w:val="right"/>
        <w:rPr>
          <w:rFonts w:hint="eastAsia" w:ascii="宋体" w:hAnsi="宋体" w:cs="宋体"/>
          <w:sz w:val="24"/>
        </w:rPr>
      </w:pPr>
      <w:r>
        <w:rPr>
          <w:rFonts w:hint="eastAsia" w:ascii="宋体" w:hAnsi="宋体" w:cs="宋体"/>
          <w:sz w:val="24"/>
        </w:rPr>
        <w:t>新疆信实工程招标咨询服务有限公司</w:t>
      </w:r>
    </w:p>
    <w:p w14:paraId="526532F8">
      <w:pPr>
        <w:jc w:val="right"/>
        <w:rPr>
          <w:rFonts w:hint="eastAsia" w:ascii="宋体" w:hAnsi="宋体" w:cs="宋体"/>
          <w:sz w:val="24"/>
          <w:highlight w:val="none"/>
        </w:rPr>
      </w:pPr>
    </w:p>
    <w:p w14:paraId="4C381966">
      <w:pPr>
        <w:jc w:val="right"/>
        <w:rPr>
          <w:rFonts w:hint="eastAsia"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eastAsia="zh-CN"/>
        </w:rPr>
        <w:t>6</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bookmarkEnd w:id="730"/>
    </w:p>
    <w:p w14:paraId="4BE87C28">
      <w:pPr>
        <w:jc w:val="right"/>
        <w:rPr>
          <w:rFonts w:hint="eastAsia" w:ascii="宋体" w:hAnsi="宋体" w:cs="宋体"/>
          <w:b/>
          <w:bCs/>
          <w:sz w:val="32"/>
          <w:szCs w:val="32"/>
        </w:rPr>
      </w:pPr>
      <w:r>
        <w:rPr>
          <w:rFonts w:hint="eastAsia" w:ascii="宋体" w:hAnsi="宋体" w:cs="宋体"/>
          <w:b/>
          <w:bCs/>
          <w:sz w:val="32"/>
          <w:szCs w:val="32"/>
          <w:highlight w:val="none"/>
        </w:rPr>
        <w:br w:type="page"/>
      </w:r>
    </w:p>
    <w:p w14:paraId="17BD65AD">
      <w:pPr>
        <w:pStyle w:val="5"/>
        <w:outlineLvl w:val="0"/>
        <w:rPr>
          <w:rFonts w:hint="eastAsia"/>
          <w:sz w:val="32"/>
          <w:szCs w:val="32"/>
        </w:rPr>
      </w:pPr>
      <w:bookmarkStart w:id="778" w:name="_Toc8422"/>
      <w:r>
        <w:rPr>
          <w:rFonts w:hint="eastAsia"/>
          <w:sz w:val="32"/>
          <w:szCs w:val="32"/>
        </w:rPr>
        <w:t>第4章 供应商须知资料表</w:t>
      </w:r>
      <w:bookmarkEnd w:id="778"/>
    </w:p>
    <w:p w14:paraId="4C335ACF">
      <w:pPr>
        <w:spacing w:line="240" w:lineRule="atLeast"/>
        <w:ind w:firstLine="360" w:firstLineChars="150"/>
        <w:rPr>
          <w:rFonts w:hint="eastAsia" w:ascii="宋体" w:hAnsi="宋体" w:cs="宋体"/>
          <w:sz w:val="24"/>
        </w:rPr>
      </w:pPr>
      <w:r>
        <w:rPr>
          <w:rFonts w:hint="eastAsia" w:ascii="宋体" w:hAnsi="宋体" w:cs="宋体"/>
          <w:sz w:val="24"/>
        </w:rPr>
        <w:t xml:space="preserve"> 本表是本采购项目的具体资料，是对供应商须知的具体补充和修改，如有矛盾，应以本资料表为准。</w:t>
      </w:r>
    </w:p>
    <w:tbl>
      <w:tblPr>
        <w:tblStyle w:val="27"/>
        <w:tblW w:w="9367"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7"/>
        <w:gridCol w:w="8500"/>
      </w:tblGrid>
      <w:tr w14:paraId="256D8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07B3CF9B">
            <w:pPr>
              <w:spacing w:line="400" w:lineRule="exact"/>
              <w:rPr>
                <w:rFonts w:hint="eastAsia" w:ascii="宋体" w:hAnsi="宋体" w:cs="宋体"/>
                <w:sz w:val="24"/>
              </w:rPr>
            </w:pPr>
            <w:r>
              <w:rPr>
                <w:rFonts w:hint="eastAsia" w:ascii="宋体" w:hAnsi="宋体" w:cs="宋体"/>
                <w:sz w:val="24"/>
              </w:rPr>
              <w:t>条款号</w:t>
            </w:r>
          </w:p>
        </w:tc>
        <w:tc>
          <w:tcPr>
            <w:tcW w:w="8500" w:type="dxa"/>
            <w:vAlign w:val="center"/>
          </w:tcPr>
          <w:p w14:paraId="6B9A4024">
            <w:pPr>
              <w:spacing w:line="400" w:lineRule="exact"/>
              <w:ind w:left="1080" w:leftChars="257" w:hanging="540"/>
              <w:rPr>
                <w:rFonts w:hint="eastAsia" w:ascii="宋体" w:hAnsi="宋体" w:cs="宋体"/>
                <w:b/>
                <w:sz w:val="24"/>
              </w:rPr>
            </w:pPr>
            <w:r>
              <w:rPr>
                <w:rFonts w:hint="eastAsia" w:ascii="宋体" w:hAnsi="宋体" w:cs="宋体"/>
                <w:b/>
                <w:sz w:val="24"/>
              </w:rPr>
              <w:t>内      容</w:t>
            </w:r>
          </w:p>
        </w:tc>
      </w:tr>
      <w:tr w14:paraId="09C63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1A83F147">
            <w:pPr>
              <w:spacing w:line="400" w:lineRule="exact"/>
              <w:rPr>
                <w:rFonts w:hint="eastAsia" w:ascii="宋体" w:hAnsi="宋体" w:cs="宋体"/>
                <w:sz w:val="24"/>
              </w:rPr>
            </w:pPr>
            <w:r>
              <w:rPr>
                <w:rFonts w:hint="eastAsia" w:ascii="宋体" w:hAnsi="宋体" w:cs="宋体"/>
                <w:sz w:val="24"/>
              </w:rPr>
              <w:t>1.1</w:t>
            </w:r>
          </w:p>
        </w:tc>
        <w:tc>
          <w:tcPr>
            <w:tcW w:w="8500" w:type="dxa"/>
            <w:vAlign w:val="center"/>
          </w:tcPr>
          <w:p w14:paraId="50487B6C">
            <w:pPr>
              <w:spacing w:line="400" w:lineRule="exact"/>
              <w:rPr>
                <w:rFonts w:hint="eastAsia" w:ascii="宋体" w:hAnsi="宋体" w:eastAsia="宋体" w:cs="宋体"/>
                <w:sz w:val="24"/>
                <w:lang w:eastAsia="zh-CN"/>
              </w:rPr>
            </w:pPr>
            <w:r>
              <w:rPr>
                <w:rFonts w:hint="eastAsia" w:ascii="宋体" w:hAnsi="宋体" w:cs="宋体"/>
                <w:sz w:val="24"/>
              </w:rPr>
              <w:t>采购人：</w:t>
            </w:r>
            <w:r>
              <w:rPr>
                <w:rFonts w:hint="eastAsia" w:ascii="宋体" w:hAnsi="宋体" w:cs="宋体"/>
                <w:sz w:val="24"/>
                <w:u w:val="single"/>
                <w:lang w:eastAsia="zh-CN"/>
              </w:rPr>
              <w:t>叶城县教育局</w:t>
            </w:r>
          </w:p>
          <w:p w14:paraId="4F5FCEB2">
            <w:pPr>
              <w:spacing w:line="400" w:lineRule="exac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u w:val="single"/>
                <w:lang w:eastAsia="zh-CN"/>
              </w:rPr>
              <w:t>王老师</w:t>
            </w:r>
            <w:r>
              <w:rPr>
                <w:rFonts w:hint="eastAsia" w:ascii="宋体" w:hAnsi="宋体" w:cs="宋体"/>
                <w:sz w:val="24"/>
              </w:rPr>
              <w:t>　     联系电话：</w:t>
            </w:r>
            <w:r>
              <w:rPr>
                <w:rFonts w:hint="eastAsia" w:ascii="宋体" w:hAnsi="宋体" w:cs="宋体"/>
                <w:sz w:val="24"/>
                <w:u w:val="single"/>
                <w:lang w:eastAsia="zh-CN"/>
              </w:rPr>
              <w:t>19399271631</w:t>
            </w:r>
          </w:p>
        </w:tc>
      </w:tr>
      <w:tr w14:paraId="35C11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6" w:hRule="atLeast"/>
        </w:trPr>
        <w:tc>
          <w:tcPr>
            <w:tcW w:w="867" w:type="dxa"/>
            <w:vAlign w:val="center"/>
          </w:tcPr>
          <w:p w14:paraId="60783DB3">
            <w:pPr>
              <w:spacing w:line="400" w:lineRule="exact"/>
              <w:rPr>
                <w:rFonts w:hint="eastAsia" w:ascii="宋体" w:hAnsi="宋体" w:cs="宋体"/>
                <w:sz w:val="24"/>
              </w:rPr>
            </w:pPr>
            <w:r>
              <w:rPr>
                <w:rFonts w:hint="eastAsia" w:ascii="宋体" w:hAnsi="宋体" w:cs="宋体"/>
                <w:sz w:val="24"/>
              </w:rPr>
              <w:t>1.2</w:t>
            </w:r>
          </w:p>
        </w:tc>
        <w:tc>
          <w:tcPr>
            <w:tcW w:w="8500" w:type="dxa"/>
            <w:vAlign w:val="center"/>
          </w:tcPr>
          <w:p w14:paraId="613DD815">
            <w:pPr>
              <w:spacing w:line="400" w:lineRule="exact"/>
              <w:rPr>
                <w:rFonts w:hint="eastAsia" w:ascii="宋体" w:hAnsi="宋体" w:cs="宋体"/>
                <w:sz w:val="24"/>
              </w:rPr>
            </w:pPr>
            <w:r>
              <w:rPr>
                <w:rFonts w:hint="eastAsia" w:ascii="宋体" w:hAnsi="宋体" w:cs="宋体"/>
                <w:sz w:val="24"/>
              </w:rPr>
              <w:t>采购代理机构：</w:t>
            </w:r>
            <w:r>
              <w:rPr>
                <w:rFonts w:hint="eastAsia" w:ascii="宋体" w:hAnsi="宋体" w:cs="宋体"/>
                <w:sz w:val="24"/>
                <w:u w:val="single"/>
              </w:rPr>
              <w:t>新疆信实工程招标咨询服务有限公司</w:t>
            </w:r>
            <w:r>
              <w:rPr>
                <w:rFonts w:hint="eastAsia" w:ascii="宋体" w:hAnsi="宋体" w:cs="宋体"/>
                <w:sz w:val="24"/>
              </w:rPr>
              <w:t xml:space="preserve">  </w:t>
            </w:r>
          </w:p>
          <w:p w14:paraId="1C13CC91">
            <w:pPr>
              <w:spacing w:line="400" w:lineRule="exact"/>
              <w:rPr>
                <w:rFonts w:hint="eastAsia" w:ascii="宋体" w:hAnsi="宋体" w:cs="宋体"/>
                <w:sz w:val="24"/>
              </w:rPr>
            </w:pPr>
            <w:r>
              <w:rPr>
                <w:rFonts w:hint="eastAsia" w:ascii="宋体" w:hAnsi="宋体" w:cs="宋体"/>
                <w:sz w:val="24"/>
              </w:rPr>
              <w:t>地址：</w:t>
            </w:r>
            <w:r>
              <w:rPr>
                <w:rFonts w:hint="eastAsia" w:ascii="宋体" w:hAnsi="宋体" w:cs="宋体"/>
                <w:sz w:val="24"/>
                <w:u w:val="single"/>
              </w:rPr>
              <w:t>喀什经济开发区深喀大道陕西大厦12楼1202室</w:t>
            </w:r>
            <w:r>
              <w:rPr>
                <w:rFonts w:hint="eastAsia" w:ascii="宋体" w:hAnsi="宋体" w:cs="宋体"/>
                <w:sz w:val="24"/>
              </w:rPr>
              <w:t xml:space="preserve"> </w:t>
            </w:r>
          </w:p>
          <w:p w14:paraId="1D78BC87">
            <w:pPr>
              <w:spacing w:line="400" w:lineRule="exact"/>
              <w:rPr>
                <w:rFonts w:hint="eastAsia" w:ascii="宋体" w:hAnsi="宋体" w:cs="宋体"/>
                <w:sz w:val="24"/>
              </w:rPr>
            </w:pPr>
            <w:r>
              <w:rPr>
                <w:rFonts w:hint="eastAsia" w:ascii="宋体" w:hAnsi="宋体" w:cs="宋体"/>
                <w:sz w:val="24"/>
              </w:rPr>
              <w:t>业务联系人：</w:t>
            </w:r>
            <w:r>
              <w:rPr>
                <w:rFonts w:hint="eastAsia" w:ascii="宋体" w:hAnsi="宋体" w:cs="宋体"/>
                <w:sz w:val="24"/>
                <w:u w:val="single"/>
              </w:rPr>
              <w:t>刘晓宁</w:t>
            </w:r>
            <w:r>
              <w:rPr>
                <w:rFonts w:hint="eastAsia" w:ascii="宋体" w:hAnsi="宋体" w:cs="宋体"/>
                <w:sz w:val="24"/>
              </w:rPr>
              <w:t xml:space="preserve">　     联系电话： </w:t>
            </w:r>
            <w:r>
              <w:rPr>
                <w:rFonts w:hint="eastAsia" w:ascii="宋体" w:hAnsi="宋体" w:cs="宋体"/>
                <w:sz w:val="24"/>
                <w:u w:val="single"/>
              </w:rPr>
              <w:t>17881381986</w:t>
            </w:r>
            <w:r>
              <w:rPr>
                <w:rFonts w:hint="eastAsia" w:ascii="宋体" w:hAnsi="宋体" w:cs="宋体"/>
                <w:sz w:val="24"/>
              </w:rPr>
              <w:t xml:space="preserve"> </w:t>
            </w:r>
          </w:p>
        </w:tc>
      </w:tr>
      <w:tr w14:paraId="6BE76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867" w:type="dxa"/>
            <w:vAlign w:val="center"/>
          </w:tcPr>
          <w:p w14:paraId="578469E7">
            <w:pPr>
              <w:spacing w:line="400" w:lineRule="exact"/>
              <w:rPr>
                <w:rFonts w:hint="eastAsia" w:ascii="宋体" w:hAnsi="宋体" w:cs="宋体"/>
                <w:sz w:val="24"/>
              </w:rPr>
            </w:pPr>
            <w:r>
              <w:rPr>
                <w:rFonts w:hint="eastAsia" w:ascii="宋体" w:hAnsi="宋体" w:cs="宋体"/>
                <w:sz w:val="24"/>
              </w:rPr>
              <w:t>1.3.4</w:t>
            </w:r>
          </w:p>
        </w:tc>
        <w:tc>
          <w:tcPr>
            <w:tcW w:w="8500" w:type="dxa"/>
            <w:vAlign w:val="center"/>
          </w:tcPr>
          <w:p w14:paraId="33A805C0">
            <w:pPr>
              <w:pStyle w:val="18"/>
              <w:spacing w:line="400" w:lineRule="exact"/>
              <w:rPr>
                <w:rFonts w:hint="eastAsia" w:ascii="宋体" w:hAnsi="宋体" w:cs="宋体"/>
                <w:b/>
                <w:bCs/>
                <w:sz w:val="24"/>
              </w:rPr>
            </w:pPr>
            <w:r>
              <w:rPr>
                <w:rFonts w:hint="eastAsia" w:ascii="宋体" w:hAnsi="宋体" w:cs="宋体"/>
                <w:b/>
                <w:bCs/>
                <w:sz w:val="24"/>
              </w:rPr>
              <w:t>合格供应商的其他资格要求（须将以下证明资料附在响应文件中）：</w:t>
            </w:r>
          </w:p>
          <w:p w14:paraId="31392972">
            <w:pPr>
              <w:pStyle w:val="18"/>
              <w:spacing w:line="400" w:lineRule="exact"/>
              <w:rPr>
                <w:rFonts w:hint="eastAsia" w:ascii="宋体" w:hAnsi="宋体" w:cs="宋体"/>
                <w:b/>
                <w:bCs/>
                <w:sz w:val="24"/>
              </w:rPr>
            </w:pPr>
            <w:r>
              <w:rPr>
                <w:rFonts w:hint="eastAsia" w:ascii="宋体" w:hAnsi="宋体" w:cs="宋体"/>
                <w:b/>
                <w:bCs/>
                <w:sz w:val="24"/>
              </w:rPr>
              <w:t>（1）</w:t>
            </w:r>
            <w:r>
              <w:rPr>
                <w:rFonts w:hint="eastAsia" w:ascii="宋体" w:hAnsi="宋体" w:cs="宋体"/>
                <w:b/>
                <w:bCs/>
                <w:sz w:val="24"/>
                <w:lang w:eastAsia="zh-CN"/>
              </w:rPr>
              <w:t>具有有效的营业执照</w:t>
            </w:r>
            <w:r>
              <w:rPr>
                <w:rFonts w:hint="eastAsia" w:ascii="宋体" w:hAnsi="宋体" w:cs="宋体"/>
                <w:b/>
                <w:bCs/>
                <w:sz w:val="24"/>
              </w:rPr>
              <w:t>；</w:t>
            </w:r>
          </w:p>
          <w:p w14:paraId="7380AA7E">
            <w:pPr>
              <w:pStyle w:val="18"/>
              <w:spacing w:line="400" w:lineRule="exact"/>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eastAsia="zh-CN"/>
              </w:rPr>
              <w:t>法定代表人资格证明(法定代表人磋商须提供身份证)</w:t>
            </w:r>
            <w:r>
              <w:rPr>
                <w:rFonts w:hint="eastAsia" w:ascii="宋体" w:hAnsi="宋体" w:cs="宋体"/>
                <w:b/>
                <w:bCs/>
                <w:sz w:val="24"/>
              </w:rPr>
              <w:t>；</w:t>
            </w:r>
          </w:p>
          <w:p w14:paraId="774746A1">
            <w:pPr>
              <w:pStyle w:val="18"/>
              <w:spacing w:line="400" w:lineRule="exact"/>
              <w:rPr>
                <w:rFonts w:hint="eastAsia" w:ascii="宋体" w:hAnsi="宋体" w:cs="宋体"/>
                <w:b/>
                <w:bCs/>
                <w:sz w:val="24"/>
              </w:rPr>
            </w:pPr>
            <w:r>
              <w:rPr>
                <w:rFonts w:hint="eastAsia" w:ascii="宋体" w:hAnsi="宋体" w:cs="宋体"/>
                <w:b/>
                <w:bCs/>
                <w:sz w:val="24"/>
              </w:rPr>
              <w:t>（3）</w:t>
            </w:r>
            <w:r>
              <w:rPr>
                <w:rFonts w:hint="eastAsia" w:ascii="宋体" w:hAnsi="宋体" w:cs="宋体"/>
                <w:b/>
                <w:bCs/>
                <w:sz w:val="24"/>
                <w:lang w:eastAsia="zh-CN"/>
              </w:rPr>
              <w:t>近两年任意一年的财务审计报告，新成立的公司提供近三个月内任意一个月的银行资信证明</w:t>
            </w:r>
            <w:r>
              <w:rPr>
                <w:rFonts w:hint="eastAsia" w:ascii="宋体" w:hAnsi="宋体" w:cs="宋体"/>
                <w:b/>
                <w:bCs/>
                <w:sz w:val="24"/>
              </w:rPr>
              <w:t>；</w:t>
            </w:r>
          </w:p>
          <w:p w14:paraId="0F8FD190">
            <w:pPr>
              <w:pStyle w:val="18"/>
              <w:spacing w:line="400" w:lineRule="exact"/>
              <w:rPr>
                <w:rFonts w:hint="eastAsia" w:ascii="宋体" w:hAnsi="宋体" w:cs="宋体"/>
                <w:b/>
                <w:bCs/>
                <w:sz w:val="24"/>
              </w:rPr>
            </w:pPr>
            <w:r>
              <w:rPr>
                <w:rFonts w:hint="eastAsia" w:ascii="宋体" w:hAnsi="宋体" w:cs="宋体"/>
                <w:b/>
                <w:bCs/>
                <w:sz w:val="24"/>
              </w:rPr>
              <w:t>（4）</w:t>
            </w:r>
            <w:r>
              <w:rPr>
                <w:rFonts w:hint="eastAsia" w:ascii="宋体" w:hAnsi="宋体" w:cs="宋体"/>
                <w:b/>
                <w:bCs/>
                <w:sz w:val="24"/>
                <w:lang w:eastAsia="zh-CN"/>
              </w:rPr>
              <w:t>提供依法缴纳近6个月任意1个月社会保险的证明</w:t>
            </w:r>
            <w:r>
              <w:rPr>
                <w:rFonts w:hint="eastAsia" w:ascii="宋体" w:hAnsi="宋体" w:cs="宋体"/>
                <w:b/>
                <w:bCs/>
                <w:sz w:val="24"/>
              </w:rPr>
              <w:t>；</w:t>
            </w:r>
          </w:p>
          <w:p w14:paraId="1743261A">
            <w:pPr>
              <w:pStyle w:val="18"/>
              <w:spacing w:line="400" w:lineRule="exact"/>
              <w:rPr>
                <w:rFonts w:hint="eastAsia" w:ascii="宋体" w:hAnsi="宋体" w:cs="宋体"/>
                <w:b/>
                <w:bCs/>
                <w:sz w:val="24"/>
              </w:rPr>
            </w:pPr>
            <w:r>
              <w:rPr>
                <w:rFonts w:hint="eastAsia" w:ascii="宋体" w:hAnsi="宋体" w:cs="宋体"/>
                <w:b/>
                <w:bCs/>
                <w:sz w:val="24"/>
              </w:rPr>
              <w:t>（5）</w:t>
            </w:r>
            <w:r>
              <w:rPr>
                <w:rFonts w:hint="eastAsia" w:ascii="宋体" w:hAnsi="宋体" w:cs="宋体"/>
                <w:b/>
                <w:bCs/>
                <w:sz w:val="24"/>
                <w:lang w:eastAsia="zh-CN"/>
              </w:rPr>
              <w:t>提供依法缴纳近6个月任意1个月的税收证明</w:t>
            </w:r>
            <w:r>
              <w:rPr>
                <w:rFonts w:hint="eastAsia" w:ascii="宋体" w:hAnsi="宋体" w:cs="宋体"/>
                <w:b/>
                <w:bCs/>
                <w:sz w:val="24"/>
              </w:rPr>
              <w:t>；</w:t>
            </w:r>
          </w:p>
          <w:p w14:paraId="3B3FAFE8">
            <w:pPr>
              <w:pStyle w:val="18"/>
              <w:spacing w:line="400" w:lineRule="exact"/>
              <w:rPr>
                <w:rFonts w:hint="eastAsia" w:ascii="宋体" w:hAnsi="宋体" w:cs="宋体"/>
                <w:b/>
                <w:bCs/>
                <w:sz w:val="24"/>
              </w:rPr>
            </w:pPr>
            <w:r>
              <w:rPr>
                <w:rFonts w:hint="eastAsia" w:ascii="宋体" w:hAnsi="宋体" w:cs="宋体"/>
                <w:b/>
                <w:bCs/>
                <w:sz w:val="24"/>
              </w:rPr>
              <w:t>（6）</w:t>
            </w:r>
            <w:r>
              <w:rPr>
                <w:rFonts w:hint="eastAsia" w:ascii="宋体" w:hAnsi="宋体" w:cs="宋体"/>
                <w:b/>
                <w:bCs/>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b/>
                <w:bCs/>
                <w:sz w:val="24"/>
              </w:rPr>
              <w:t>；</w:t>
            </w:r>
          </w:p>
          <w:p w14:paraId="31E81C6D">
            <w:pPr>
              <w:pStyle w:val="18"/>
              <w:spacing w:line="400" w:lineRule="exact"/>
              <w:rPr>
                <w:rFonts w:hint="eastAsia" w:ascii="宋体" w:hAnsi="宋体" w:cs="宋体"/>
                <w:b/>
                <w:bCs/>
                <w:sz w:val="24"/>
              </w:rPr>
            </w:pPr>
            <w:r>
              <w:rPr>
                <w:rFonts w:hint="eastAsia" w:ascii="宋体" w:hAnsi="宋体" w:cs="宋体"/>
                <w:b/>
                <w:bCs/>
                <w:sz w:val="24"/>
              </w:rPr>
              <w:t>（7）参加政府采购活动前三年内在经营活动中没有重大违法记录的书面声明；</w:t>
            </w:r>
          </w:p>
          <w:p w14:paraId="3C556EAC">
            <w:pPr>
              <w:pStyle w:val="18"/>
              <w:spacing w:line="400" w:lineRule="exact"/>
              <w:rPr>
                <w:rFonts w:hint="eastAsia" w:ascii="宋体" w:hAnsi="宋体" w:cs="宋体"/>
                <w:b/>
                <w:bCs/>
                <w:sz w:val="24"/>
              </w:rPr>
            </w:pPr>
            <w:r>
              <w:rPr>
                <w:rFonts w:hint="eastAsia" w:ascii="宋体" w:hAnsi="宋体" w:cs="宋体"/>
                <w:b/>
                <w:bCs/>
                <w:sz w:val="24"/>
              </w:rPr>
              <w:t>（8）</w:t>
            </w:r>
            <w:r>
              <w:rPr>
                <w:rFonts w:hint="eastAsia" w:ascii="宋体" w:hAnsi="宋体" w:cs="宋体"/>
                <w:b/>
                <w:bCs/>
                <w:sz w:val="24"/>
                <w:lang w:eastAsia="zh-CN"/>
              </w:rPr>
              <w:t>具备履行合同所必需的设备和专业技术能力的证明材料</w:t>
            </w:r>
            <w:r>
              <w:rPr>
                <w:rFonts w:hint="eastAsia" w:ascii="宋体" w:hAnsi="宋体" w:cs="宋体"/>
                <w:b/>
                <w:bCs/>
                <w:sz w:val="24"/>
              </w:rPr>
              <w:t>；</w:t>
            </w:r>
          </w:p>
          <w:p w14:paraId="7F1CF74B">
            <w:pPr>
              <w:pStyle w:val="18"/>
              <w:spacing w:line="400" w:lineRule="exact"/>
              <w:rPr>
                <w:rFonts w:hint="eastAsia" w:ascii="宋体" w:hAnsi="宋体" w:cs="宋体"/>
                <w:b/>
                <w:bCs/>
                <w:sz w:val="24"/>
              </w:rPr>
            </w:pPr>
            <w:r>
              <w:rPr>
                <w:rFonts w:hint="eastAsia" w:ascii="宋体" w:hAnsi="宋体" w:cs="宋体"/>
                <w:b/>
                <w:bCs/>
                <w:sz w:val="24"/>
              </w:rPr>
              <w:t>（9）提供缴纳</w:t>
            </w:r>
            <w:r>
              <w:rPr>
                <w:rFonts w:hint="eastAsia" w:ascii="宋体" w:hAnsi="宋体" w:cs="宋体"/>
                <w:b/>
                <w:bCs/>
                <w:sz w:val="24"/>
                <w:lang w:eastAsia="zh-CN"/>
              </w:rPr>
              <w:t>磋商保证金</w:t>
            </w:r>
            <w:r>
              <w:rPr>
                <w:rFonts w:hint="eastAsia" w:ascii="宋体" w:hAnsi="宋体" w:cs="宋体"/>
                <w:b/>
                <w:bCs/>
                <w:sz w:val="24"/>
              </w:rPr>
              <w:t>的有效凭证。</w:t>
            </w:r>
          </w:p>
          <w:p w14:paraId="612B29EB">
            <w:pPr>
              <w:widowControl/>
              <w:snapToGrid w:val="0"/>
              <w:spacing w:line="400" w:lineRule="exact"/>
              <w:jc w:val="left"/>
              <w:textAlignment w:val="baseline"/>
              <w:rPr>
                <w:rFonts w:hint="eastAsia" w:ascii="宋体" w:hAnsi="宋体" w:cs="宋体"/>
                <w:sz w:val="24"/>
              </w:rPr>
            </w:pPr>
            <w:r>
              <w:rPr>
                <w:rFonts w:hint="eastAsia" w:ascii="宋体" w:hAnsi="宋体" w:cs="宋体"/>
                <w:sz w:val="24"/>
              </w:rPr>
              <w:t>各供应商应注意以下事项：①本项目要求各投标供应商提供“</w:t>
            </w:r>
            <w:r>
              <w:rPr>
                <w:rFonts w:hint="eastAsia" w:ascii="宋体" w:hAnsi="宋体" w:cs="宋体"/>
                <w:sz w:val="24"/>
                <w:lang w:eastAsia="zh-CN"/>
              </w:rPr>
              <w:t>提供依法缴纳近6个月任意1个月的税收证明</w:t>
            </w:r>
            <w:r>
              <w:rPr>
                <w:rFonts w:hint="eastAsia" w:ascii="宋体" w:hAnsi="宋体" w:cs="宋体"/>
                <w:sz w:val="24"/>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1B508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53B8EA72">
            <w:pPr>
              <w:spacing w:line="400" w:lineRule="exact"/>
              <w:rPr>
                <w:rFonts w:hint="eastAsia" w:ascii="宋体" w:hAnsi="宋体" w:cs="宋体"/>
                <w:sz w:val="24"/>
              </w:rPr>
            </w:pPr>
            <w:r>
              <w:rPr>
                <w:rFonts w:hint="eastAsia" w:ascii="宋体" w:hAnsi="宋体" w:cs="宋体"/>
                <w:sz w:val="24"/>
              </w:rPr>
              <w:t xml:space="preserve">1.3.5   </w:t>
            </w:r>
          </w:p>
        </w:tc>
        <w:tc>
          <w:tcPr>
            <w:tcW w:w="8500" w:type="dxa"/>
            <w:vAlign w:val="center"/>
          </w:tcPr>
          <w:p w14:paraId="579F7117">
            <w:pPr>
              <w:spacing w:line="400" w:lineRule="exact"/>
              <w:rPr>
                <w:rFonts w:hint="eastAsia" w:ascii="宋体" w:hAnsi="宋体" w:cs="宋体"/>
                <w:sz w:val="24"/>
              </w:rPr>
            </w:pPr>
            <w:r>
              <w:rPr>
                <w:rFonts w:hint="eastAsia" w:ascii="宋体" w:hAnsi="宋体" w:cs="宋体"/>
                <w:color w:val="auto"/>
                <w:sz w:val="24"/>
                <w:highlight w:val="none"/>
              </w:rPr>
              <w:t>是否允许采购进口产品：</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（是、否）</w:t>
            </w:r>
          </w:p>
        </w:tc>
      </w:tr>
      <w:tr w14:paraId="5835B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67" w:type="dxa"/>
            <w:vAlign w:val="center"/>
          </w:tcPr>
          <w:p w14:paraId="43F943FA">
            <w:pPr>
              <w:spacing w:line="400" w:lineRule="exact"/>
              <w:rPr>
                <w:rFonts w:hint="eastAsia" w:ascii="宋体" w:hAnsi="宋体" w:cs="宋体"/>
                <w:sz w:val="24"/>
              </w:rPr>
            </w:pPr>
            <w:r>
              <w:rPr>
                <w:rFonts w:hint="eastAsia" w:ascii="宋体" w:hAnsi="宋体" w:cs="宋体"/>
                <w:sz w:val="24"/>
              </w:rPr>
              <w:t>1.3.6</w:t>
            </w:r>
          </w:p>
        </w:tc>
        <w:tc>
          <w:tcPr>
            <w:tcW w:w="8500" w:type="dxa"/>
            <w:vAlign w:val="center"/>
          </w:tcPr>
          <w:p w14:paraId="7BA0C972">
            <w:pPr>
              <w:spacing w:line="400" w:lineRule="exact"/>
              <w:rPr>
                <w:rFonts w:hint="eastAsia" w:ascii="宋体" w:hAnsi="宋体" w:cs="宋体"/>
                <w:sz w:val="24"/>
              </w:rPr>
            </w:pPr>
            <w:r>
              <w:rPr>
                <w:rFonts w:hint="eastAsia" w:ascii="宋体" w:hAnsi="宋体" w:cs="宋体"/>
                <w:b/>
                <w:bCs/>
                <w:sz w:val="24"/>
              </w:rPr>
              <w:t>是否为专门面向中小企业采购：</w:t>
            </w:r>
            <w:r>
              <w:rPr>
                <w:rFonts w:hint="eastAsia" w:ascii="宋体" w:hAnsi="宋体" w:cs="宋体"/>
                <w:b/>
                <w:bCs/>
                <w:sz w:val="24"/>
                <w:u w:val="single"/>
              </w:rPr>
              <w:t xml:space="preserve">  </w:t>
            </w:r>
            <w:r>
              <w:rPr>
                <w:rFonts w:hint="eastAsia" w:ascii="宋体" w:hAnsi="宋体" w:cs="宋体"/>
                <w:b/>
                <w:bCs/>
                <w:sz w:val="24"/>
                <w:u w:val="single"/>
                <w:lang w:val="en-US" w:eastAsia="zh-CN"/>
              </w:rPr>
              <w:t>是</w:t>
            </w:r>
            <w:r>
              <w:rPr>
                <w:rFonts w:hint="eastAsia" w:ascii="宋体" w:hAnsi="宋体" w:cs="宋体"/>
                <w:b/>
                <w:bCs/>
                <w:sz w:val="24"/>
                <w:u w:val="single"/>
              </w:rPr>
              <w:t xml:space="preserve">  </w:t>
            </w:r>
            <w:r>
              <w:rPr>
                <w:rFonts w:hint="eastAsia" w:ascii="宋体" w:hAnsi="宋体" w:cs="宋体"/>
                <w:b/>
                <w:bCs/>
                <w:i/>
                <w:sz w:val="24"/>
              </w:rPr>
              <w:t>（是、否）</w:t>
            </w:r>
          </w:p>
        </w:tc>
      </w:tr>
      <w:tr w14:paraId="7A5F4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74BD61A6">
            <w:pPr>
              <w:spacing w:line="400" w:lineRule="exact"/>
              <w:rPr>
                <w:rFonts w:hint="eastAsia" w:ascii="宋体" w:hAnsi="宋体" w:cs="宋体"/>
                <w:sz w:val="24"/>
              </w:rPr>
            </w:pPr>
            <w:r>
              <w:rPr>
                <w:rFonts w:hint="eastAsia" w:ascii="宋体" w:hAnsi="宋体" w:cs="宋体"/>
                <w:sz w:val="24"/>
              </w:rPr>
              <w:t>1.4</w:t>
            </w:r>
          </w:p>
        </w:tc>
        <w:tc>
          <w:tcPr>
            <w:tcW w:w="8500" w:type="dxa"/>
            <w:vAlign w:val="center"/>
          </w:tcPr>
          <w:p w14:paraId="2B8D92A1">
            <w:pPr>
              <w:spacing w:line="400" w:lineRule="exact"/>
              <w:rPr>
                <w:rFonts w:hint="eastAsia" w:ascii="宋体" w:hAnsi="宋体" w:cs="宋体"/>
                <w:sz w:val="24"/>
              </w:rPr>
            </w:pPr>
            <w:r>
              <w:rPr>
                <w:rFonts w:hint="eastAsia" w:ascii="宋体" w:hAnsi="宋体" w:cs="宋体"/>
                <w:sz w:val="24"/>
              </w:rPr>
              <w:t>是否允许联合体磋商：</w:t>
            </w:r>
            <w:r>
              <w:rPr>
                <w:rFonts w:hint="eastAsia" w:ascii="宋体" w:hAnsi="宋体" w:cs="宋体"/>
                <w:sz w:val="24"/>
                <w:u w:val="single"/>
              </w:rPr>
              <w:t xml:space="preserve">  否  </w:t>
            </w:r>
            <w:r>
              <w:rPr>
                <w:rFonts w:hint="eastAsia" w:ascii="宋体" w:hAnsi="宋体" w:cs="宋体"/>
                <w:i/>
                <w:sz w:val="24"/>
              </w:rPr>
              <w:t>（是、否）</w:t>
            </w:r>
          </w:p>
        </w:tc>
      </w:tr>
      <w:tr w14:paraId="05307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867" w:type="dxa"/>
            <w:vAlign w:val="center"/>
          </w:tcPr>
          <w:p w14:paraId="08A9643C">
            <w:pPr>
              <w:spacing w:line="400" w:lineRule="exact"/>
              <w:rPr>
                <w:rFonts w:hint="eastAsia" w:ascii="宋体" w:hAnsi="宋体" w:cs="宋体"/>
                <w:sz w:val="24"/>
              </w:rPr>
            </w:pPr>
            <w:r>
              <w:rPr>
                <w:rFonts w:hint="eastAsia" w:ascii="宋体" w:hAnsi="宋体" w:cs="宋体"/>
                <w:sz w:val="24"/>
              </w:rPr>
              <w:t>1.4.8</w:t>
            </w:r>
          </w:p>
        </w:tc>
        <w:tc>
          <w:tcPr>
            <w:tcW w:w="8500" w:type="dxa"/>
            <w:vAlign w:val="center"/>
          </w:tcPr>
          <w:p w14:paraId="79BACCE4">
            <w:pPr>
              <w:spacing w:line="400" w:lineRule="exact"/>
              <w:rPr>
                <w:rFonts w:hint="eastAsia" w:ascii="宋体" w:hAnsi="宋体" w:cs="宋体"/>
                <w:sz w:val="24"/>
              </w:rPr>
            </w:pPr>
            <w:r>
              <w:rPr>
                <w:rFonts w:hint="eastAsia" w:ascii="宋体" w:hAnsi="宋体" w:cs="宋体"/>
                <w:sz w:val="24"/>
              </w:rPr>
              <w:t>联合体的其他资格要求：无</w:t>
            </w:r>
          </w:p>
        </w:tc>
      </w:tr>
      <w:tr w14:paraId="7086F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867" w:type="dxa"/>
            <w:vAlign w:val="center"/>
          </w:tcPr>
          <w:p w14:paraId="40F867C7">
            <w:pPr>
              <w:spacing w:line="400" w:lineRule="exact"/>
              <w:rPr>
                <w:rFonts w:hint="eastAsia" w:ascii="宋体" w:hAnsi="宋体" w:cs="宋体"/>
                <w:b/>
                <w:bCs/>
                <w:sz w:val="24"/>
              </w:rPr>
            </w:pPr>
            <w:r>
              <w:rPr>
                <w:rFonts w:hint="eastAsia" w:ascii="宋体" w:hAnsi="宋体" w:cs="宋体"/>
                <w:sz w:val="24"/>
              </w:rPr>
              <w:t>2.1</w:t>
            </w:r>
          </w:p>
        </w:tc>
        <w:tc>
          <w:tcPr>
            <w:tcW w:w="8500" w:type="dxa"/>
            <w:vAlign w:val="center"/>
          </w:tcPr>
          <w:p w14:paraId="456FF36B">
            <w:pPr>
              <w:spacing w:line="400" w:lineRule="exact"/>
              <w:rPr>
                <w:rFonts w:hint="eastAsia" w:ascii="宋体" w:hAnsi="宋体" w:eastAsia="宋体" w:cs="宋体"/>
                <w:b/>
                <w:bCs/>
                <w:sz w:val="24"/>
                <w:lang w:eastAsia="zh-CN"/>
              </w:rPr>
            </w:pPr>
            <w:r>
              <w:rPr>
                <w:rFonts w:hint="eastAsia" w:ascii="宋体" w:hAnsi="宋体" w:cs="宋体"/>
                <w:b/>
                <w:bCs/>
                <w:sz w:val="24"/>
              </w:rPr>
              <w:t>资金来源：</w:t>
            </w:r>
            <w:r>
              <w:rPr>
                <w:rFonts w:hint="default" w:ascii="宋体" w:hAnsi="宋体" w:cs="宋体"/>
                <w:sz w:val="24"/>
                <w:lang w:val="en-US" w:eastAsia="zh-CN"/>
              </w:rPr>
              <w:t>2025年上海援疆资金</w:t>
            </w:r>
          </w:p>
        </w:tc>
      </w:tr>
      <w:tr w14:paraId="2CC51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2" w:hRule="atLeast"/>
        </w:trPr>
        <w:tc>
          <w:tcPr>
            <w:tcW w:w="867" w:type="dxa"/>
            <w:vAlign w:val="center"/>
          </w:tcPr>
          <w:p w14:paraId="77541C08">
            <w:pPr>
              <w:spacing w:line="400" w:lineRule="exact"/>
              <w:rPr>
                <w:rFonts w:hint="eastAsia" w:ascii="宋体" w:hAnsi="宋体" w:cs="宋体"/>
                <w:sz w:val="24"/>
              </w:rPr>
            </w:pPr>
            <w:r>
              <w:rPr>
                <w:rFonts w:hint="eastAsia" w:ascii="宋体" w:hAnsi="宋体" w:cs="宋体"/>
                <w:sz w:val="24"/>
              </w:rPr>
              <w:t>2.2</w:t>
            </w:r>
          </w:p>
        </w:tc>
        <w:tc>
          <w:tcPr>
            <w:tcW w:w="8500" w:type="dxa"/>
            <w:vAlign w:val="center"/>
          </w:tcPr>
          <w:p w14:paraId="008D8641">
            <w:pPr>
              <w:pStyle w:val="13"/>
              <w:spacing w:line="400" w:lineRule="exact"/>
              <w:rPr>
                <w:rFonts w:hint="eastAsia" w:hAnsi="宋体" w:cs="宋体"/>
                <w:sz w:val="24"/>
                <w:szCs w:val="24"/>
              </w:rPr>
            </w:pPr>
            <w:r>
              <w:rPr>
                <w:rFonts w:hint="eastAsia" w:hAnsi="宋体" w:cs="宋体"/>
                <w:b/>
                <w:bCs/>
                <w:sz w:val="24"/>
                <w:szCs w:val="24"/>
                <w:lang w:val="en-US" w:eastAsia="zh-CN"/>
              </w:rPr>
              <w:t>本项目预算金额为500000元，最高限价为484000元，供应商的报价超出最高限价的视为磋商无效</w:t>
            </w:r>
            <w:r>
              <w:rPr>
                <w:rFonts w:hint="eastAsia" w:hAnsi="宋体" w:cs="宋体"/>
                <w:sz w:val="24"/>
                <w:szCs w:val="24"/>
                <w:lang w:val="en-US" w:eastAsia="zh-CN"/>
              </w:rPr>
              <w:t>。</w:t>
            </w:r>
          </w:p>
          <w:p w14:paraId="0971CE32">
            <w:pPr>
              <w:widowControl/>
              <w:snapToGrid w:val="0"/>
              <w:spacing w:line="400" w:lineRule="exact"/>
              <w:textAlignment w:val="baseline"/>
              <w:rPr>
                <w:rFonts w:hint="eastAsia" w:ascii="宋体" w:hAnsi="宋体" w:cs="宋体"/>
                <w:sz w:val="24"/>
              </w:rPr>
            </w:pPr>
            <w:r>
              <w:rPr>
                <w:rFonts w:hint="eastAsia" w:ascii="宋体" w:hAnsi="宋体" w:cs="宋体"/>
                <w:b/>
                <w:bCs/>
                <w:color w:val="auto"/>
                <w:sz w:val="24"/>
                <w:highlight w:val="none"/>
              </w:rPr>
              <w:t>采购需求：红领巾广播站建设。围绕主题思政红色文化进校园，培养一支小小播音员、宣讲员队伍，提升叶城青少年对红色文化的认知度（服务</w:t>
            </w:r>
            <w:r>
              <w:rPr>
                <w:rFonts w:hint="eastAsia" w:ascii="宋体" w:hAnsi="宋体" w:cs="宋体"/>
                <w:b/>
                <w:bCs/>
                <w:color w:val="auto"/>
                <w:sz w:val="24"/>
                <w:highlight w:val="none"/>
                <w:lang w:val="en-US" w:eastAsia="zh-CN"/>
              </w:rPr>
              <w:t>需求</w:t>
            </w:r>
            <w:r>
              <w:rPr>
                <w:rFonts w:hint="eastAsia" w:ascii="宋体" w:hAnsi="宋体" w:cs="宋体"/>
                <w:b/>
                <w:bCs/>
                <w:color w:val="auto"/>
                <w:sz w:val="24"/>
                <w:highlight w:val="none"/>
              </w:rPr>
              <w:t xml:space="preserve">详见磋商文件） </w:t>
            </w:r>
          </w:p>
        </w:tc>
      </w:tr>
      <w:tr w14:paraId="7679E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6FBE1D17">
            <w:pPr>
              <w:spacing w:line="400" w:lineRule="exact"/>
              <w:rPr>
                <w:rFonts w:hint="eastAsia" w:ascii="宋体" w:hAnsi="宋体" w:cs="宋体"/>
                <w:sz w:val="24"/>
              </w:rPr>
            </w:pPr>
            <w:r>
              <w:rPr>
                <w:rFonts w:hint="eastAsia" w:ascii="宋体" w:hAnsi="宋体" w:cs="宋体"/>
                <w:sz w:val="24"/>
              </w:rPr>
              <w:t>12.1</w:t>
            </w:r>
          </w:p>
        </w:tc>
        <w:tc>
          <w:tcPr>
            <w:tcW w:w="8500" w:type="dxa"/>
            <w:vAlign w:val="center"/>
          </w:tcPr>
          <w:p w14:paraId="5F9E5BAE">
            <w:pPr>
              <w:spacing w:line="400" w:lineRule="exact"/>
              <w:jc w:val="left"/>
              <w:rPr>
                <w:rFonts w:hint="eastAsia" w:ascii="宋体" w:hAnsi="宋体" w:cs="宋体"/>
                <w:sz w:val="24"/>
              </w:rPr>
            </w:pPr>
            <w:r>
              <w:rPr>
                <w:rFonts w:hint="eastAsia" w:ascii="宋体" w:hAnsi="宋体" w:cs="宋体"/>
                <w:sz w:val="24"/>
                <w:lang w:eastAsia="zh-CN"/>
              </w:rPr>
              <w:t>磋商保证金</w:t>
            </w:r>
            <w:r>
              <w:rPr>
                <w:rFonts w:hint="eastAsia" w:ascii="宋体" w:hAnsi="宋体" w:cs="宋体"/>
                <w:sz w:val="24"/>
              </w:rPr>
              <w:t>形式：☑银行转账  ☑保函  ☑支票  ☑汇票  ☑本票</w:t>
            </w:r>
          </w:p>
          <w:p w14:paraId="54FE5F14">
            <w:pPr>
              <w:spacing w:line="400" w:lineRule="exact"/>
              <w:jc w:val="left"/>
              <w:rPr>
                <w:rFonts w:hint="eastAsia" w:ascii="宋体" w:hAnsi="宋体" w:cs="宋体"/>
                <w:b/>
                <w:bCs/>
                <w:sz w:val="24"/>
              </w:rPr>
            </w:pPr>
            <w:r>
              <w:rPr>
                <w:rFonts w:hint="eastAsia" w:ascii="宋体" w:hAnsi="宋体" w:cs="宋体"/>
                <w:b/>
                <w:bCs/>
                <w:sz w:val="24"/>
                <w:lang w:eastAsia="zh-CN"/>
              </w:rPr>
              <w:t>磋商保证金</w:t>
            </w:r>
            <w:r>
              <w:rPr>
                <w:rFonts w:hint="eastAsia" w:ascii="宋体" w:hAnsi="宋体" w:cs="宋体"/>
                <w:b/>
                <w:bCs/>
                <w:sz w:val="24"/>
              </w:rPr>
              <w:t>金额：小写：</w:t>
            </w:r>
            <w:r>
              <w:rPr>
                <w:rFonts w:hint="eastAsia" w:ascii="宋体" w:hAnsi="宋体" w:cs="宋体"/>
                <w:b/>
                <w:bCs/>
                <w:sz w:val="24"/>
                <w:lang w:val="en-US" w:eastAsia="zh-CN"/>
              </w:rPr>
              <w:t>9600</w:t>
            </w:r>
            <w:r>
              <w:rPr>
                <w:rFonts w:hint="eastAsia" w:ascii="宋体" w:hAnsi="宋体" w:cs="宋体"/>
                <w:b/>
                <w:bCs/>
                <w:sz w:val="24"/>
              </w:rPr>
              <w:t>元（大写：</w:t>
            </w:r>
            <w:r>
              <w:rPr>
                <w:rFonts w:hint="eastAsia" w:ascii="宋体" w:hAnsi="宋体" w:cs="宋体"/>
                <w:b/>
                <w:bCs/>
                <w:sz w:val="24"/>
                <w:lang w:eastAsia="zh-CN"/>
              </w:rPr>
              <w:t>玖仟陆佰</w:t>
            </w:r>
            <w:r>
              <w:rPr>
                <w:rFonts w:hint="eastAsia" w:ascii="宋体" w:hAnsi="宋体" w:cs="宋体"/>
                <w:b/>
                <w:bCs/>
                <w:sz w:val="24"/>
              </w:rPr>
              <w:t>元整）</w:t>
            </w:r>
          </w:p>
          <w:p w14:paraId="59819A67">
            <w:pPr>
              <w:spacing w:line="400" w:lineRule="exact"/>
              <w:jc w:val="left"/>
              <w:rPr>
                <w:rFonts w:hint="eastAsia" w:ascii="宋体" w:hAnsi="宋体" w:cs="宋体"/>
                <w:sz w:val="24"/>
              </w:rPr>
            </w:pPr>
            <w:r>
              <w:rPr>
                <w:rFonts w:hint="eastAsia" w:ascii="宋体" w:hAnsi="宋体" w:cs="宋体"/>
                <w:sz w:val="24"/>
              </w:rPr>
              <w:t>（按照预算金额2%以内的整数计算）</w:t>
            </w:r>
          </w:p>
          <w:p w14:paraId="4C7E1674">
            <w:pPr>
              <w:spacing w:line="400" w:lineRule="exact"/>
              <w:jc w:val="left"/>
              <w:rPr>
                <w:rFonts w:hint="eastAsia" w:ascii="宋体" w:hAnsi="宋体" w:cs="宋体"/>
                <w:sz w:val="24"/>
              </w:rPr>
            </w:pPr>
            <w:r>
              <w:rPr>
                <w:rFonts w:hint="eastAsia" w:ascii="宋体" w:hAnsi="宋体" w:cs="宋体"/>
                <w:sz w:val="24"/>
                <w:lang w:eastAsia="zh-CN"/>
              </w:rPr>
              <w:t>磋商保证金</w:t>
            </w:r>
            <w:r>
              <w:rPr>
                <w:rFonts w:hint="eastAsia" w:ascii="宋体" w:hAnsi="宋体" w:cs="宋体"/>
                <w:sz w:val="24"/>
              </w:rPr>
              <w:t>收款人：</w:t>
            </w:r>
          </w:p>
          <w:p w14:paraId="10AC52CB">
            <w:pPr>
              <w:spacing w:line="400" w:lineRule="exact"/>
              <w:jc w:val="left"/>
              <w:rPr>
                <w:rFonts w:hint="eastAsia" w:ascii="宋体" w:hAnsi="宋体" w:cs="宋体"/>
                <w:b/>
                <w:bCs/>
                <w:sz w:val="24"/>
              </w:rPr>
            </w:pPr>
            <w:r>
              <w:rPr>
                <w:rFonts w:hint="eastAsia" w:ascii="宋体" w:hAnsi="宋体" w:cs="宋体"/>
                <w:b/>
                <w:bCs/>
                <w:sz w:val="24"/>
              </w:rPr>
              <w:t>单位名称：新疆信实工程招标咨询服务有限公司喀什第一分公司</w:t>
            </w:r>
          </w:p>
          <w:p w14:paraId="408698C7">
            <w:pPr>
              <w:spacing w:line="400" w:lineRule="exact"/>
              <w:jc w:val="left"/>
              <w:rPr>
                <w:rFonts w:hint="eastAsia" w:ascii="宋体" w:hAnsi="宋体" w:cs="宋体"/>
                <w:b/>
                <w:bCs/>
                <w:sz w:val="24"/>
              </w:rPr>
            </w:pPr>
            <w:r>
              <w:rPr>
                <w:rFonts w:hint="eastAsia" w:ascii="宋体" w:hAnsi="宋体" w:cs="宋体"/>
                <w:b/>
                <w:bCs/>
                <w:sz w:val="24"/>
              </w:rPr>
              <w:t>开户行：乌鲁木齐银行喀什分行（营业部）</w:t>
            </w:r>
          </w:p>
          <w:p w14:paraId="6A3BE3FA">
            <w:pPr>
              <w:spacing w:line="400" w:lineRule="exact"/>
              <w:jc w:val="left"/>
              <w:rPr>
                <w:rFonts w:hint="eastAsia" w:ascii="宋体" w:hAnsi="宋体" w:cs="宋体"/>
                <w:b/>
                <w:bCs/>
                <w:sz w:val="24"/>
              </w:rPr>
            </w:pPr>
            <w:r>
              <w:rPr>
                <w:rFonts w:hint="eastAsia" w:ascii="宋体" w:hAnsi="宋体" w:cs="宋体"/>
                <w:b/>
                <w:bCs/>
                <w:sz w:val="24"/>
              </w:rPr>
              <w:t>账号：0000020090110004324929</w:t>
            </w:r>
            <w:r>
              <w:rPr>
                <w:rFonts w:hint="eastAsia" w:ascii="宋体" w:hAnsi="宋体" w:cs="宋体"/>
                <w:sz w:val="24"/>
              </w:rPr>
              <w:t>（电汇时请在汇款备注栏注明项目名称及标项号（如有），并注明是</w:t>
            </w:r>
            <w:r>
              <w:rPr>
                <w:rFonts w:hint="eastAsia" w:ascii="宋体" w:hAnsi="宋体" w:cs="宋体"/>
                <w:sz w:val="24"/>
                <w:lang w:eastAsia="zh-CN"/>
              </w:rPr>
              <w:t>磋商保证金</w:t>
            </w:r>
            <w:r>
              <w:rPr>
                <w:rFonts w:hint="eastAsia" w:ascii="宋体" w:hAnsi="宋体" w:cs="宋体"/>
                <w:sz w:val="24"/>
              </w:rPr>
              <w:t>，否则视为无效</w:t>
            </w:r>
            <w:r>
              <w:rPr>
                <w:rFonts w:hint="eastAsia" w:ascii="宋体" w:hAnsi="宋体" w:cs="宋体"/>
                <w:sz w:val="24"/>
                <w:lang w:eastAsia="zh-CN"/>
              </w:rPr>
              <w:t>磋商保证金</w:t>
            </w:r>
            <w:r>
              <w:rPr>
                <w:rFonts w:hint="eastAsia" w:ascii="宋体" w:hAnsi="宋体" w:cs="宋体"/>
                <w:sz w:val="24"/>
              </w:rPr>
              <w:t>）</w:t>
            </w:r>
            <w:r>
              <w:rPr>
                <w:rFonts w:hint="eastAsia" w:ascii="宋体" w:hAnsi="宋体" w:cs="宋体"/>
                <w:b/>
                <w:bCs/>
                <w:sz w:val="24"/>
              </w:rPr>
              <w:t xml:space="preserve">     </w:t>
            </w:r>
          </w:p>
          <w:p w14:paraId="19281A7B">
            <w:pPr>
              <w:spacing w:line="400" w:lineRule="exact"/>
              <w:jc w:val="left"/>
              <w:rPr>
                <w:rFonts w:hint="eastAsia" w:ascii="宋体" w:hAnsi="宋体" w:cs="宋体"/>
                <w:b/>
                <w:bCs/>
                <w:sz w:val="24"/>
              </w:rPr>
            </w:pPr>
            <w:r>
              <w:rPr>
                <w:rFonts w:hint="eastAsia" w:ascii="宋体" w:hAnsi="宋体" w:cs="宋体"/>
                <w:b/>
                <w:bCs/>
                <w:sz w:val="24"/>
              </w:rPr>
              <w:t>行号：313894000405</w:t>
            </w:r>
          </w:p>
          <w:p w14:paraId="64C3EAB0">
            <w:pPr>
              <w:spacing w:line="400" w:lineRule="exact"/>
              <w:jc w:val="left"/>
              <w:rPr>
                <w:rFonts w:hint="eastAsia" w:ascii="宋体" w:hAnsi="宋体" w:cs="宋体"/>
                <w:sz w:val="24"/>
              </w:rPr>
            </w:pPr>
            <w:r>
              <w:rPr>
                <w:rFonts w:hint="eastAsia" w:ascii="宋体" w:hAnsi="宋体" w:cs="宋体"/>
                <w:sz w:val="24"/>
              </w:rPr>
              <w:t>财务室联系人及联系方式：17881381986</w:t>
            </w:r>
          </w:p>
          <w:p w14:paraId="40655039">
            <w:pPr>
              <w:spacing w:line="400" w:lineRule="exact"/>
              <w:jc w:val="left"/>
              <w:rPr>
                <w:rFonts w:hint="eastAsia" w:ascii="宋体" w:hAnsi="宋体" w:cs="宋体"/>
                <w:sz w:val="24"/>
              </w:rPr>
            </w:pPr>
            <w:r>
              <w:rPr>
                <w:rFonts w:hint="eastAsia" w:ascii="宋体" w:hAnsi="宋体" w:cs="宋体"/>
                <w:sz w:val="24"/>
              </w:rPr>
              <w:t>A:缴纳</w:t>
            </w:r>
            <w:r>
              <w:rPr>
                <w:rFonts w:hint="eastAsia" w:ascii="宋体" w:hAnsi="宋体" w:cs="宋体"/>
                <w:sz w:val="24"/>
                <w:lang w:eastAsia="zh-CN"/>
              </w:rPr>
              <w:t>磋商保证金</w:t>
            </w:r>
            <w:r>
              <w:rPr>
                <w:rFonts w:hint="eastAsia" w:ascii="宋体" w:hAnsi="宋体" w:cs="宋体"/>
                <w:sz w:val="24"/>
              </w:rPr>
              <w:t>要求：</w:t>
            </w:r>
          </w:p>
          <w:p w14:paraId="473728A1">
            <w:pPr>
              <w:spacing w:line="400" w:lineRule="exact"/>
              <w:jc w:val="left"/>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磋商保证金</w:t>
            </w:r>
            <w:r>
              <w:rPr>
                <w:rFonts w:hint="eastAsia" w:ascii="宋体" w:hAnsi="宋体" w:cs="宋体"/>
                <w:sz w:val="24"/>
              </w:rPr>
              <w:t>必须在开标前提交到代理机构账户中。不接受现金及任何个人、分公司汇款。供应商向银行办理保证金汇（转）款时，应在用途栏（备注栏）注明项目名称及标项（如有），并注明是</w:t>
            </w:r>
            <w:r>
              <w:rPr>
                <w:rFonts w:hint="eastAsia" w:ascii="宋体" w:hAnsi="宋体" w:cs="宋体"/>
                <w:sz w:val="24"/>
                <w:lang w:eastAsia="zh-CN"/>
              </w:rPr>
              <w:t>磋商保证金</w:t>
            </w:r>
            <w:r>
              <w:rPr>
                <w:rFonts w:hint="eastAsia" w:ascii="宋体" w:hAnsi="宋体" w:cs="宋体"/>
                <w:sz w:val="24"/>
              </w:rPr>
              <w:t>字样，如填写字数有要求可简写项目名称与标项（如有），由于未按要求注明信息而导致的一切后果由供应商自行承担。</w:t>
            </w:r>
          </w:p>
          <w:p w14:paraId="399E63B4">
            <w:pPr>
              <w:spacing w:line="400" w:lineRule="exact"/>
              <w:jc w:val="left"/>
              <w:rPr>
                <w:rFonts w:hint="eastAsia" w:ascii="宋体" w:hAnsi="宋体" w:cs="宋体"/>
                <w:sz w:val="24"/>
              </w:rPr>
            </w:pPr>
            <w:r>
              <w:rPr>
                <w:rFonts w:hint="eastAsia" w:ascii="宋体" w:hAnsi="宋体" w:cs="宋体"/>
                <w:sz w:val="24"/>
              </w:rPr>
              <w:t>（2）供应商以保函形式提交</w:t>
            </w:r>
            <w:r>
              <w:rPr>
                <w:rFonts w:hint="eastAsia" w:ascii="宋体" w:hAnsi="宋体" w:cs="宋体"/>
                <w:sz w:val="24"/>
                <w:lang w:eastAsia="zh-CN"/>
              </w:rPr>
              <w:t>磋商保证金</w:t>
            </w:r>
            <w:r>
              <w:rPr>
                <w:rFonts w:hint="eastAsia" w:ascii="宋体" w:hAnsi="宋体" w:cs="宋体"/>
                <w:sz w:val="24"/>
              </w:rPr>
              <w:t>的，响应文件须放保函及“银行基本账户开户许可证”或“基本存款账户信息”复印件。注：以支票形式提供</w:t>
            </w:r>
            <w:r>
              <w:rPr>
                <w:rFonts w:hint="eastAsia" w:ascii="宋体" w:hAnsi="宋体" w:cs="宋体"/>
                <w:sz w:val="24"/>
                <w:lang w:eastAsia="zh-CN"/>
              </w:rPr>
              <w:t>磋商保证金</w:t>
            </w:r>
            <w:r>
              <w:rPr>
                <w:rFonts w:hint="eastAsia" w:ascii="宋体" w:hAnsi="宋体" w:cs="宋体"/>
                <w:sz w:val="24"/>
              </w:rPr>
              <w:t>的响应文件内须放支票复印件。</w:t>
            </w:r>
          </w:p>
          <w:p w14:paraId="5FA1EE7A">
            <w:pPr>
              <w:spacing w:line="400" w:lineRule="exact"/>
              <w:jc w:val="left"/>
              <w:rPr>
                <w:rFonts w:hint="eastAsia" w:ascii="宋体" w:hAnsi="宋体" w:cs="宋体"/>
                <w:sz w:val="24"/>
              </w:rPr>
            </w:pPr>
            <w:r>
              <w:rPr>
                <w:rFonts w:hint="eastAsia" w:ascii="宋体" w:hAnsi="宋体" w:cs="宋体"/>
                <w:sz w:val="24"/>
              </w:rPr>
              <w:t>B：退</w:t>
            </w:r>
            <w:r>
              <w:rPr>
                <w:rFonts w:hint="eastAsia" w:ascii="宋体" w:hAnsi="宋体" w:cs="宋体"/>
                <w:sz w:val="24"/>
                <w:lang w:eastAsia="zh-CN"/>
              </w:rPr>
              <w:t>磋商保证金</w:t>
            </w:r>
            <w:r>
              <w:rPr>
                <w:rFonts w:hint="eastAsia" w:ascii="宋体" w:hAnsi="宋体" w:cs="宋体"/>
                <w:sz w:val="24"/>
              </w:rPr>
              <w:t>：</w:t>
            </w:r>
          </w:p>
          <w:p w14:paraId="01C3ACF2">
            <w:pPr>
              <w:spacing w:line="400" w:lineRule="exact"/>
              <w:jc w:val="left"/>
              <w:rPr>
                <w:rFonts w:hint="eastAsia" w:ascii="宋体" w:hAnsi="宋体" w:cs="宋体"/>
                <w:sz w:val="24"/>
              </w:rPr>
            </w:pPr>
            <w:r>
              <w:rPr>
                <w:rFonts w:hint="eastAsia" w:ascii="宋体" w:hAnsi="宋体" w:cs="宋体"/>
                <w:sz w:val="24"/>
              </w:rPr>
              <w:t>（1）根据中华人民共和国财政部令第87号--《政府采购货物和服务招标投标管理办法》第三十八条供应商在投标截止时间前撤回已提交的响应文件的，采购人或者采购代理机构应当自收到供应商书面撤回通知之日起５个工作日内，退还已收取的</w:t>
            </w:r>
            <w:r>
              <w:rPr>
                <w:rFonts w:hint="eastAsia" w:ascii="宋体" w:hAnsi="宋体" w:cs="宋体"/>
                <w:sz w:val="24"/>
                <w:lang w:eastAsia="zh-CN"/>
              </w:rPr>
              <w:t>磋商保证金</w:t>
            </w:r>
            <w:r>
              <w:rPr>
                <w:rFonts w:hint="eastAsia" w:ascii="宋体" w:hAnsi="宋体" w:cs="宋体"/>
                <w:sz w:val="24"/>
              </w:rPr>
              <w:t>，但因供应商自身原因导致无法及时退还的除外。采购人或者采购代理机构应当自成交通知书发出之日起5个工作日内退还未成交供应商的</w:t>
            </w:r>
            <w:r>
              <w:rPr>
                <w:rFonts w:hint="eastAsia" w:ascii="宋体" w:hAnsi="宋体" w:cs="宋体"/>
                <w:sz w:val="24"/>
                <w:lang w:eastAsia="zh-CN"/>
              </w:rPr>
              <w:t>磋商保证金</w:t>
            </w:r>
            <w:r>
              <w:rPr>
                <w:rFonts w:hint="eastAsia" w:ascii="宋体" w:hAnsi="宋体" w:cs="宋体"/>
                <w:sz w:val="24"/>
              </w:rPr>
              <w:t>，自采购合同签订之日起5个工作日内退还成交供应商的</w:t>
            </w:r>
            <w:r>
              <w:rPr>
                <w:rFonts w:hint="eastAsia" w:ascii="宋体" w:hAnsi="宋体" w:cs="宋体"/>
                <w:sz w:val="24"/>
                <w:lang w:eastAsia="zh-CN"/>
              </w:rPr>
              <w:t>磋商保证金</w:t>
            </w:r>
            <w:r>
              <w:rPr>
                <w:rFonts w:hint="eastAsia" w:ascii="宋体" w:hAnsi="宋体" w:cs="宋体"/>
                <w:sz w:val="24"/>
              </w:rPr>
              <w:t>。</w:t>
            </w:r>
          </w:p>
          <w:p w14:paraId="6A16BC3D">
            <w:pPr>
              <w:spacing w:line="400" w:lineRule="exact"/>
              <w:jc w:val="left"/>
              <w:rPr>
                <w:rFonts w:hint="eastAsia" w:ascii="宋体" w:hAnsi="宋体" w:cs="宋体"/>
                <w:sz w:val="24"/>
              </w:rPr>
            </w:pPr>
            <w:r>
              <w:rPr>
                <w:rFonts w:hint="eastAsia" w:ascii="宋体" w:hAnsi="宋体" w:cs="宋体"/>
                <w:sz w:val="24"/>
              </w:rPr>
              <w:t>（2）成交供应商的</w:t>
            </w:r>
            <w:r>
              <w:rPr>
                <w:rFonts w:hint="eastAsia" w:ascii="宋体" w:hAnsi="宋体" w:cs="宋体"/>
                <w:sz w:val="24"/>
                <w:lang w:eastAsia="zh-CN"/>
              </w:rPr>
              <w:t>磋商保证金</w:t>
            </w:r>
            <w:r>
              <w:rPr>
                <w:rFonts w:hint="eastAsia" w:ascii="宋体" w:hAnsi="宋体" w:cs="宋体"/>
                <w:sz w:val="24"/>
              </w:rPr>
              <w:t>在与采购单位签订合同后，把合同扫描件发送至邮箱3792498034@qq.com后，当日或次日即原账户退回。</w:t>
            </w:r>
          </w:p>
        </w:tc>
      </w:tr>
      <w:tr w14:paraId="37935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867" w:type="dxa"/>
            <w:vAlign w:val="center"/>
          </w:tcPr>
          <w:p w14:paraId="1709D478">
            <w:pPr>
              <w:spacing w:line="400" w:lineRule="exact"/>
              <w:rPr>
                <w:rFonts w:hint="eastAsia" w:ascii="宋体" w:hAnsi="宋体" w:cs="宋体"/>
                <w:sz w:val="24"/>
              </w:rPr>
            </w:pPr>
            <w:r>
              <w:rPr>
                <w:rFonts w:hint="eastAsia" w:ascii="宋体" w:hAnsi="宋体" w:cs="宋体"/>
                <w:sz w:val="24"/>
              </w:rPr>
              <w:t>13.1</w:t>
            </w:r>
          </w:p>
        </w:tc>
        <w:tc>
          <w:tcPr>
            <w:tcW w:w="8500" w:type="dxa"/>
            <w:vAlign w:val="center"/>
          </w:tcPr>
          <w:p w14:paraId="68E58552">
            <w:pPr>
              <w:spacing w:line="400" w:lineRule="exact"/>
              <w:rPr>
                <w:rFonts w:hint="eastAsia" w:ascii="宋体" w:hAnsi="宋体" w:cs="宋体"/>
                <w:sz w:val="24"/>
                <w:u w:val="single"/>
              </w:rPr>
            </w:pPr>
            <w:r>
              <w:rPr>
                <w:rFonts w:hint="eastAsia" w:ascii="宋体" w:hAnsi="宋体" w:cs="宋体"/>
                <w:sz w:val="24"/>
              </w:rPr>
              <w:t>投标有效期：</w:t>
            </w:r>
            <w:r>
              <w:rPr>
                <w:rFonts w:hint="eastAsia" w:ascii="宋体" w:hAnsi="宋体" w:cs="宋体"/>
                <w:sz w:val="24"/>
                <w:u w:val="single"/>
              </w:rPr>
              <w:t>　90　</w:t>
            </w:r>
            <w:r>
              <w:rPr>
                <w:rFonts w:hint="eastAsia" w:ascii="宋体" w:hAnsi="宋体" w:cs="宋体"/>
                <w:sz w:val="24"/>
              </w:rPr>
              <w:t>日历日</w:t>
            </w:r>
          </w:p>
        </w:tc>
      </w:tr>
      <w:tr w14:paraId="55830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867" w:type="dxa"/>
            <w:vAlign w:val="center"/>
          </w:tcPr>
          <w:p w14:paraId="683EE18D">
            <w:pPr>
              <w:spacing w:line="400" w:lineRule="exact"/>
              <w:rPr>
                <w:rFonts w:hint="eastAsia" w:ascii="宋体" w:hAnsi="宋体" w:cs="宋体"/>
                <w:sz w:val="24"/>
              </w:rPr>
            </w:pPr>
            <w:r>
              <w:rPr>
                <w:rFonts w:hint="eastAsia" w:ascii="宋体" w:hAnsi="宋体" w:cs="宋体"/>
                <w:sz w:val="24"/>
              </w:rPr>
              <w:t>14.1</w:t>
            </w:r>
          </w:p>
        </w:tc>
        <w:tc>
          <w:tcPr>
            <w:tcW w:w="8500" w:type="dxa"/>
            <w:vAlign w:val="center"/>
          </w:tcPr>
          <w:p w14:paraId="5E19BC0A">
            <w:pPr>
              <w:spacing w:line="400" w:lineRule="exact"/>
              <w:rPr>
                <w:rFonts w:hint="eastAsia" w:ascii="宋体" w:hAnsi="宋体" w:cs="宋体"/>
                <w:sz w:val="24"/>
              </w:rPr>
            </w:pPr>
            <w:r>
              <w:rPr>
                <w:rFonts w:hint="eastAsia" w:ascii="宋体" w:hAnsi="宋体" w:cs="宋体"/>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598451B6">
            <w:pPr>
              <w:spacing w:line="400" w:lineRule="exact"/>
              <w:rPr>
                <w:rFonts w:hint="eastAsia" w:ascii="宋体" w:hAnsi="宋体" w:cs="宋体"/>
                <w:sz w:val="24"/>
              </w:rPr>
            </w:pPr>
            <w:r>
              <w:rPr>
                <w:rFonts w:hint="eastAsia" w:ascii="宋体" w:hAnsi="宋体" w:cs="宋体"/>
                <w:sz w:val="24"/>
              </w:rPr>
              <w:t>（2）本项目实行网上磋商，采用电子响应文件(供应商须使用CA加密设备通过政采云电子投标客户端制作响应文件)。若供应商参与投标，自行承担投标一切费用。</w:t>
            </w:r>
          </w:p>
          <w:p w14:paraId="29BC131F">
            <w:pPr>
              <w:spacing w:line="400" w:lineRule="exact"/>
              <w:rPr>
                <w:rFonts w:hint="eastAsia" w:ascii="宋体" w:hAnsi="宋体" w:cs="宋体"/>
                <w:sz w:val="24"/>
              </w:rPr>
            </w:pPr>
            <w:r>
              <w:rPr>
                <w:rFonts w:hint="eastAsia" w:ascii="宋体" w:hAnsi="宋体" w:cs="宋体"/>
                <w:sz w:val="24"/>
              </w:rPr>
              <w:t>（3）各供应商应在开标前应确保成为新疆政府采购网正式注册入库供应商，并完成CA数字证书申领。因未注册入库、未办理CA数字证书等原因造成无法投标或投标失败等后果由供应商自行承担。</w:t>
            </w:r>
          </w:p>
          <w:p w14:paraId="4A02A895">
            <w:pPr>
              <w:spacing w:line="400" w:lineRule="exact"/>
              <w:rPr>
                <w:rFonts w:hint="eastAsia" w:ascii="宋体" w:hAnsi="宋体" w:cs="宋体"/>
                <w:sz w:val="24"/>
              </w:rPr>
            </w:pPr>
            <w:r>
              <w:rPr>
                <w:rFonts w:hint="eastAsia" w:ascii="宋体" w:hAnsi="宋体" w:cs="宋体"/>
                <w:sz w:val="24"/>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BAD4E30">
            <w:pPr>
              <w:spacing w:line="400" w:lineRule="exact"/>
              <w:rPr>
                <w:rFonts w:hint="eastAsia" w:ascii="宋体" w:hAnsi="宋体" w:cs="宋体"/>
                <w:sz w:val="24"/>
              </w:rPr>
            </w:pPr>
            <w:r>
              <w:rPr>
                <w:rFonts w:hint="eastAsia" w:ascii="宋体" w:hAnsi="宋体" w:cs="宋体"/>
                <w:sz w:val="24"/>
              </w:rPr>
              <w:t>（5）供应商在开标时须使用制作加密电子响应文件所使用的CA锁及电脑，电脑须提前配置好浏览器（建议使用360浏览器或谷歌浏览器），以便开标时解锁。</w:t>
            </w:r>
          </w:p>
          <w:p w14:paraId="38690DF2">
            <w:pPr>
              <w:spacing w:line="400" w:lineRule="exact"/>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磋商保证金</w:t>
            </w:r>
            <w:r>
              <w:rPr>
                <w:rFonts w:hint="eastAsia" w:ascii="宋体" w:hAnsi="宋体" w:cs="宋体"/>
                <w:sz w:val="24"/>
              </w:rPr>
              <w:t>缴纳及确认时间：凡拟参加本次招标项目的供应商，必须在开标前将</w:t>
            </w:r>
            <w:r>
              <w:rPr>
                <w:rFonts w:hint="eastAsia" w:ascii="宋体" w:hAnsi="宋体" w:cs="宋体"/>
                <w:sz w:val="24"/>
                <w:lang w:eastAsia="zh-CN"/>
              </w:rPr>
              <w:t>磋商保证金</w:t>
            </w:r>
            <w:r>
              <w:rPr>
                <w:rFonts w:hint="eastAsia" w:ascii="宋体" w:hAnsi="宋体" w:cs="宋体"/>
                <w:sz w:val="24"/>
              </w:rPr>
              <w:t>汇入指定账户。否则，届时其投标将被拒绝。</w:t>
            </w:r>
          </w:p>
          <w:p w14:paraId="14DE624E">
            <w:pPr>
              <w:spacing w:line="400" w:lineRule="exact"/>
              <w:rPr>
                <w:rFonts w:hint="eastAsia" w:ascii="宋体" w:hAnsi="宋体" w:cs="宋体"/>
                <w:sz w:val="24"/>
              </w:rPr>
            </w:pPr>
            <w:r>
              <w:rPr>
                <w:rFonts w:hint="eastAsia" w:ascii="宋体" w:hAnsi="宋体" w:cs="宋体"/>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1D3E2CD">
            <w:pPr>
              <w:spacing w:line="400" w:lineRule="exact"/>
              <w:rPr>
                <w:rFonts w:hint="eastAsia" w:ascii="宋体" w:hAnsi="宋体" w:cs="宋体"/>
                <w:sz w:val="24"/>
              </w:rPr>
            </w:pPr>
            <w:r>
              <w:rPr>
                <w:rFonts w:hint="eastAsia" w:ascii="宋体" w:hAnsi="宋体" w:cs="宋体"/>
                <w:sz w:val="24"/>
              </w:rPr>
              <w:t>（8）各供应商须在磋商截止时间前完成在系统上递交电子响应文件。投标供应商的电子响应文件是经过CA证书加密后上传提交的，任何单位或个人均无法在磋商截止时间(即磋商时间)之前查看或篡改，不存在泄密风险。（严格按照政采云电子投标流程制作并上传完整版的电子响应文件后缀为.jmbs，包含第一部分磋商一览表及资格证明文件、第二部分商务及技术文件）</w:t>
            </w:r>
          </w:p>
          <w:p w14:paraId="5D284FD7">
            <w:pPr>
              <w:spacing w:line="400" w:lineRule="exact"/>
              <w:rPr>
                <w:rFonts w:hint="eastAsia" w:ascii="宋体" w:hAnsi="宋体" w:cs="宋体"/>
                <w:sz w:val="24"/>
              </w:rPr>
            </w:pPr>
            <w:r>
              <w:rPr>
                <w:rFonts w:hint="eastAsia" w:ascii="宋体" w:hAnsi="宋体" w:cs="宋体"/>
                <w:sz w:val="24"/>
              </w:rPr>
              <w:t>（9）各供应商应完整地按磋商文件提供的响应文件格式及要求编写响应文件，根据平台关联点上传对应佐证资料，响应文件应包括“磋商一览表及资格证明文件”和“商务及技术文件”两部分，上传至政采云平台。供应商应承担上传失误产生的任何后果。</w:t>
            </w:r>
          </w:p>
          <w:p w14:paraId="293CFEFD">
            <w:pPr>
              <w:spacing w:line="400" w:lineRule="exact"/>
              <w:rPr>
                <w:rFonts w:hint="eastAsia" w:ascii="宋体" w:hAnsi="宋体" w:cs="宋体"/>
                <w:sz w:val="24"/>
              </w:rPr>
            </w:pPr>
            <w:r>
              <w:rPr>
                <w:rFonts w:hint="eastAsia" w:ascii="宋体" w:hAnsi="宋体" w:cs="宋体"/>
                <w:sz w:val="24"/>
              </w:rPr>
              <w:t>（10）解密时长为30分钟，超出解密时长，作无效投标处理。</w:t>
            </w:r>
          </w:p>
          <w:p w14:paraId="57912776">
            <w:pPr>
              <w:spacing w:line="400" w:lineRule="exact"/>
              <w:jc w:val="left"/>
              <w:rPr>
                <w:rFonts w:hint="eastAsia" w:ascii="宋体" w:hAnsi="宋体" w:cs="宋体"/>
                <w:sz w:val="24"/>
              </w:rPr>
            </w:pPr>
            <w:r>
              <w:rPr>
                <w:rFonts w:hint="eastAsia" w:ascii="宋体" w:hAnsi="宋体" w:cs="宋体"/>
                <w:b/>
                <w:bCs/>
                <w:sz w:val="24"/>
              </w:rPr>
              <w:t>本项目采用竞争性磋商，在评审过程中有磋商环节，须供应商不离开电脑。（①请各供应商调试好台式电脑或笔记本电脑，须上线进行视频磋商，注意视频是能看到人像和声音的；②磋商结束后，还须上传二轮报价表，请各供应商提前调试好系统驱动，确保能在规定时间内提交二轮报价。）</w:t>
            </w:r>
          </w:p>
        </w:tc>
      </w:tr>
      <w:tr w14:paraId="7C02D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2" w:hRule="atLeast"/>
        </w:trPr>
        <w:tc>
          <w:tcPr>
            <w:tcW w:w="867" w:type="dxa"/>
            <w:vAlign w:val="center"/>
          </w:tcPr>
          <w:p w14:paraId="0FE81DF3">
            <w:pPr>
              <w:spacing w:line="400" w:lineRule="exact"/>
              <w:jc w:val="left"/>
              <w:rPr>
                <w:rFonts w:hint="eastAsia" w:ascii="宋体" w:hAnsi="宋体" w:cs="宋体"/>
                <w:sz w:val="24"/>
              </w:rPr>
            </w:pPr>
            <w:r>
              <w:rPr>
                <w:rFonts w:hint="eastAsia" w:ascii="宋体" w:hAnsi="宋体" w:cs="宋体"/>
                <w:sz w:val="24"/>
              </w:rPr>
              <w:t>16.1</w:t>
            </w:r>
          </w:p>
        </w:tc>
        <w:tc>
          <w:tcPr>
            <w:tcW w:w="8500" w:type="dxa"/>
            <w:vAlign w:val="center"/>
          </w:tcPr>
          <w:p w14:paraId="1A0CB503">
            <w:pPr>
              <w:spacing w:line="400" w:lineRule="exact"/>
              <w:jc w:val="left"/>
              <w:rPr>
                <w:rFonts w:hint="eastAsia" w:ascii="宋体" w:hAnsi="宋体" w:cs="宋体"/>
                <w:b/>
                <w:bCs/>
                <w:sz w:val="24"/>
                <w:highlight w:val="none"/>
              </w:rPr>
            </w:pPr>
            <w:r>
              <w:rPr>
                <w:rFonts w:hint="eastAsia" w:ascii="宋体" w:hAnsi="宋体" w:cs="宋体"/>
                <w:sz w:val="24"/>
              </w:rPr>
              <w:t>响应截止时间</w:t>
            </w:r>
            <w:r>
              <w:rPr>
                <w:rFonts w:hint="eastAsia" w:ascii="宋体" w:hAnsi="宋体" w:cs="宋体"/>
                <w:b/>
                <w:bCs/>
                <w:sz w:val="24"/>
              </w:rPr>
              <w:t>：</w:t>
            </w:r>
            <w:r>
              <w:rPr>
                <w:rFonts w:hint="eastAsia" w:ascii="宋体" w:hAnsi="宋体" w:cs="宋体"/>
                <w:b/>
                <w:bCs/>
                <w:sz w:val="24"/>
                <w:highlight w:val="none"/>
                <w:lang w:eastAsia="zh-CN"/>
              </w:rPr>
              <w:t>2025年7月9日1</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0</w:t>
            </w:r>
            <w:r>
              <w:rPr>
                <w:rFonts w:hint="eastAsia" w:ascii="宋体" w:hAnsi="宋体" w:cs="宋体"/>
                <w:b/>
                <w:bCs/>
                <w:sz w:val="24"/>
                <w:highlight w:val="none"/>
                <w:lang w:eastAsia="zh-CN"/>
              </w:rPr>
              <w:t>0</w:t>
            </w:r>
            <w:r>
              <w:rPr>
                <w:rFonts w:hint="eastAsia" w:ascii="宋体" w:hAnsi="宋体" w:cs="宋体"/>
                <w:b/>
                <w:bCs/>
                <w:sz w:val="24"/>
                <w:highlight w:val="none"/>
              </w:rPr>
              <w:t>（北京时间）</w:t>
            </w:r>
          </w:p>
          <w:p w14:paraId="6334A078">
            <w:pPr>
              <w:pStyle w:val="10"/>
              <w:rPr>
                <w:rFonts w:hint="eastAsia" w:cs="宋体"/>
              </w:rPr>
            </w:pPr>
            <w:r>
              <w:rPr>
                <w:rFonts w:hint="eastAsia" w:cs="宋体"/>
              </w:rPr>
              <w:t>地点：</w:t>
            </w:r>
            <w:r>
              <w:rPr>
                <w:rFonts w:hint="eastAsia" w:cs="宋体"/>
                <w:b/>
                <w:bCs/>
              </w:rPr>
              <w:t>请登录政采云投标客户端投标</w:t>
            </w:r>
          </w:p>
        </w:tc>
      </w:tr>
      <w:tr w14:paraId="4821D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867" w:type="dxa"/>
            <w:vAlign w:val="center"/>
          </w:tcPr>
          <w:p w14:paraId="7F347BC5">
            <w:pPr>
              <w:spacing w:line="400" w:lineRule="exact"/>
              <w:jc w:val="left"/>
              <w:rPr>
                <w:rFonts w:hint="eastAsia" w:ascii="宋体" w:hAnsi="宋体" w:cs="宋体"/>
                <w:sz w:val="24"/>
              </w:rPr>
            </w:pPr>
            <w:r>
              <w:rPr>
                <w:rFonts w:hint="eastAsia" w:ascii="宋体" w:hAnsi="宋体" w:cs="宋体"/>
                <w:sz w:val="24"/>
              </w:rPr>
              <w:t>18.1</w:t>
            </w:r>
          </w:p>
        </w:tc>
        <w:tc>
          <w:tcPr>
            <w:tcW w:w="8500" w:type="dxa"/>
            <w:vAlign w:val="center"/>
          </w:tcPr>
          <w:p w14:paraId="2A5E5CD0">
            <w:pPr>
              <w:spacing w:line="400" w:lineRule="exact"/>
              <w:jc w:val="left"/>
              <w:rPr>
                <w:rFonts w:hint="eastAsia" w:ascii="宋体" w:hAnsi="宋体" w:cs="宋体"/>
                <w:sz w:val="24"/>
                <w:highlight w:val="yellow"/>
              </w:rPr>
            </w:pPr>
            <w:r>
              <w:rPr>
                <w:rFonts w:hint="eastAsia" w:ascii="宋体" w:hAnsi="宋体" w:cs="宋体"/>
                <w:sz w:val="24"/>
              </w:rPr>
              <w:t>磋商时间：</w:t>
            </w:r>
            <w:r>
              <w:rPr>
                <w:rFonts w:hint="eastAsia" w:ascii="宋体" w:hAnsi="宋体" w:cs="宋体"/>
                <w:b/>
                <w:bCs/>
                <w:sz w:val="24"/>
                <w:highlight w:val="none"/>
                <w:lang w:eastAsia="zh-CN"/>
              </w:rPr>
              <w:t>2025年7月9日1</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0</w:t>
            </w:r>
            <w:r>
              <w:rPr>
                <w:rFonts w:hint="eastAsia" w:ascii="宋体" w:hAnsi="宋体" w:cs="宋体"/>
                <w:b/>
                <w:bCs/>
                <w:sz w:val="24"/>
                <w:highlight w:val="none"/>
                <w:lang w:eastAsia="zh-CN"/>
              </w:rPr>
              <w:t>0</w:t>
            </w:r>
            <w:r>
              <w:rPr>
                <w:rFonts w:hint="eastAsia" w:ascii="宋体" w:hAnsi="宋体" w:cs="宋体"/>
                <w:b/>
                <w:bCs/>
                <w:sz w:val="24"/>
                <w:highlight w:val="none"/>
              </w:rPr>
              <w:t>（北京时间）</w:t>
            </w:r>
          </w:p>
          <w:p w14:paraId="3259DD06">
            <w:pPr>
              <w:spacing w:line="400" w:lineRule="exact"/>
              <w:jc w:val="left"/>
              <w:rPr>
                <w:rFonts w:hint="eastAsia" w:ascii="宋体" w:hAnsi="宋体" w:cs="宋体"/>
                <w:sz w:val="24"/>
              </w:rPr>
            </w:pPr>
            <w:r>
              <w:rPr>
                <w:rFonts w:hint="eastAsia" w:ascii="宋体" w:hAnsi="宋体" w:cs="宋体"/>
                <w:sz w:val="24"/>
              </w:rPr>
              <w:t>磋商地点：</w:t>
            </w:r>
            <w:r>
              <w:rPr>
                <w:rFonts w:hint="eastAsia" w:ascii="宋体" w:hAnsi="宋体" w:cs="宋体"/>
                <w:b/>
                <w:bCs/>
                <w:sz w:val="24"/>
              </w:rPr>
              <w:t>供应商登录政采云平台https://www.zcygov.cn/，进入“项目采购-开标评标-右边选择对应项目点击“进入项目”进入开标大厅。</w:t>
            </w:r>
          </w:p>
        </w:tc>
      </w:tr>
      <w:tr w14:paraId="3FC9F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trPr>
        <w:tc>
          <w:tcPr>
            <w:tcW w:w="867" w:type="dxa"/>
            <w:vAlign w:val="center"/>
          </w:tcPr>
          <w:p w14:paraId="519E511B">
            <w:pPr>
              <w:spacing w:line="400" w:lineRule="exact"/>
              <w:jc w:val="left"/>
              <w:rPr>
                <w:rFonts w:hint="eastAsia" w:ascii="宋体" w:hAnsi="宋体" w:cs="宋体"/>
                <w:sz w:val="24"/>
              </w:rPr>
            </w:pPr>
            <w:r>
              <w:rPr>
                <w:rFonts w:hint="eastAsia" w:ascii="宋体" w:hAnsi="宋体" w:cs="宋体"/>
                <w:sz w:val="24"/>
              </w:rPr>
              <w:t>23.2</w:t>
            </w:r>
          </w:p>
        </w:tc>
        <w:tc>
          <w:tcPr>
            <w:tcW w:w="8500" w:type="dxa"/>
            <w:vAlign w:val="center"/>
          </w:tcPr>
          <w:p w14:paraId="75574029">
            <w:pPr>
              <w:spacing w:line="400" w:lineRule="exact"/>
              <w:rPr>
                <w:rFonts w:hint="eastAsia" w:ascii="宋体" w:hAnsi="宋体" w:cs="宋体"/>
                <w:i/>
                <w:sz w:val="24"/>
              </w:rPr>
            </w:pPr>
            <w:r>
              <w:rPr>
                <w:rFonts w:hint="eastAsia" w:ascii="宋体" w:hAnsi="宋体" w:cs="宋体"/>
                <w:sz w:val="24"/>
              </w:rPr>
              <w:t>评审方法：适用</w:t>
            </w:r>
            <w:r>
              <w:rPr>
                <w:rFonts w:hint="eastAsia" w:ascii="宋体" w:hAnsi="宋体" w:cs="宋体"/>
                <w:sz w:val="24"/>
                <w:u w:val="single"/>
              </w:rPr>
              <w:t xml:space="preserve"> 综合评分法 </w:t>
            </w:r>
          </w:p>
        </w:tc>
      </w:tr>
      <w:tr w14:paraId="24ED1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trPr>
        <w:tc>
          <w:tcPr>
            <w:tcW w:w="867" w:type="dxa"/>
            <w:vAlign w:val="center"/>
          </w:tcPr>
          <w:p w14:paraId="23D2C702">
            <w:pPr>
              <w:spacing w:line="400" w:lineRule="exact"/>
              <w:jc w:val="left"/>
              <w:rPr>
                <w:rFonts w:hint="eastAsia" w:ascii="宋体" w:hAnsi="宋体" w:cs="宋体"/>
                <w:b/>
                <w:bCs/>
                <w:sz w:val="24"/>
              </w:rPr>
            </w:pPr>
            <w:r>
              <w:rPr>
                <w:rFonts w:hint="eastAsia" w:ascii="宋体" w:hAnsi="宋体" w:cs="宋体"/>
                <w:b/>
                <w:bCs/>
                <w:sz w:val="24"/>
              </w:rPr>
              <w:t>23.3</w:t>
            </w:r>
          </w:p>
        </w:tc>
        <w:tc>
          <w:tcPr>
            <w:tcW w:w="8500" w:type="dxa"/>
            <w:vAlign w:val="center"/>
          </w:tcPr>
          <w:p w14:paraId="34A46BD9">
            <w:pPr>
              <w:spacing w:line="400" w:lineRule="exact"/>
              <w:rPr>
                <w:rFonts w:hint="eastAsia" w:ascii="宋体" w:hAnsi="宋体" w:cs="宋体"/>
                <w:b/>
                <w:bCs/>
                <w:sz w:val="24"/>
              </w:rPr>
            </w:pPr>
            <w:r>
              <w:rPr>
                <w:rFonts w:hint="eastAsia" w:ascii="宋体" w:hAnsi="宋体" w:cs="宋体"/>
                <w:b/>
                <w:bCs/>
                <w:sz w:val="24"/>
              </w:rPr>
              <w:t>本项目所属行业：其他未列明行业</w:t>
            </w:r>
          </w:p>
        </w:tc>
      </w:tr>
      <w:tr w14:paraId="0934C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trPr>
        <w:tc>
          <w:tcPr>
            <w:tcW w:w="867" w:type="dxa"/>
            <w:vAlign w:val="center"/>
          </w:tcPr>
          <w:p w14:paraId="16F57156">
            <w:pPr>
              <w:spacing w:line="400" w:lineRule="exact"/>
              <w:jc w:val="left"/>
              <w:rPr>
                <w:rFonts w:hint="eastAsia" w:ascii="宋体" w:hAnsi="宋体" w:cs="宋体"/>
                <w:sz w:val="24"/>
              </w:rPr>
            </w:pPr>
            <w:r>
              <w:rPr>
                <w:rFonts w:hint="eastAsia" w:ascii="宋体" w:hAnsi="宋体" w:cs="宋体"/>
                <w:sz w:val="24"/>
              </w:rPr>
              <w:t>27</w:t>
            </w:r>
          </w:p>
        </w:tc>
        <w:tc>
          <w:tcPr>
            <w:tcW w:w="8500" w:type="dxa"/>
            <w:vAlign w:val="center"/>
          </w:tcPr>
          <w:p w14:paraId="713538CB">
            <w:pPr>
              <w:spacing w:line="400" w:lineRule="exact"/>
              <w:rPr>
                <w:rFonts w:hint="eastAsia" w:ascii="宋体" w:hAnsi="宋体" w:cs="宋体"/>
                <w:sz w:val="24"/>
              </w:rPr>
            </w:pPr>
            <w:r>
              <w:rPr>
                <w:rFonts w:hint="eastAsia" w:ascii="宋体" w:hAnsi="宋体" w:cs="宋体"/>
                <w:sz w:val="24"/>
              </w:rPr>
              <w:t>推荐成交候选供应商的数量：</w:t>
            </w:r>
            <w:r>
              <w:rPr>
                <w:rFonts w:hint="eastAsia" w:ascii="宋体" w:hAnsi="宋体" w:cs="宋体"/>
                <w:sz w:val="24"/>
                <w:u w:val="single"/>
              </w:rPr>
              <w:t xml:space="preserve"> 3 </w:t>
            </w:r>
          </w:p>
        </w:tc>
      </w:tr>
      <w:tr w14:paraId="4CCF0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trPr>
        <w:tc>
          <w:tcPr>
            <w:tcW w:w="867" w:type="dxa"/>
            <w:vAlign w:val="center"/>
          </w:tcPr>
          <w:p w14:paraId="49BAA438">
            <w:pPr>
              <w:spacing w:line="400" w:lineRule="exact"/>
              <w:jc w:val="left"/>
              <w:rPr>
                <w:rFonts w:hint="eastAsia" w:ascii="宋体" w:hAnsi="宋体" w:cs="宋体"/>
                <w:sz w:val="24"/>
              </w:rPr>
            </w:pPr>
            <w:r>
              <w:rPr>
                <w:rFonts w:hint="eastAsia" w:ascii="宋体" w:hAnsi="宋体" w:cs="宋体"/>
                <w:sz w:val="24"/>
              </w:rPr>
              <w:t>27.1</w:t>
            </w:r>
          </w:p>
        </w:tc>
        <w:tc>
          <w:tcPr>
            <w:tcW w:w="8500" w:type="dxa"/>
            <w:vAlign w:val="center"/>
          </w:tcPr>
          <w:p w14:paraId="403A7A75">
            <w:pPr>
              <w:spacing w:line="400" w:lineRule="exact"/>
              <w:rPr>
                <w:rFonts w:hint="eastAsia" w:ascii="宋体" w:hAnsi="宋体" w:cs="宋体"/>
                <w:sz w:val="24"/>
              </w:rPr>
            </w:pPr>
            <w:r>
              <w:rPr>
                <w:rFonts w:hint="eastAsia" w:ascii="宋体" w:hAnsi="宋体" w:cs="宋体"/>
                <w:sz w:val="24"/>
              </w:rPr>
              <w:t>采购人是否委托磋商小组直接确定成交人：</w:t>
            </w:r>
            <w:r>
              <w:rPr>
                <w:rFonts w:hint="eastAsia" w:ascii="宋体" w:hAnsi="宋体" w:cs="宋体"/>
                <w:sz w:val="24"/>
                <w:u w:val="single"/>
              </w:rPr>
              <w:t xml:space="preserve"> 否 </w:t>
            </w:r>
            <w:r>
              <w:rPr>
                <w:rFonts w:hint="eastAsia" w:ascii="宋体" w:hAnsi="宋体" w:cs="宋体"/>
                <w:sz w:val="24"/>
              </w:rPr>
              <w:t xml:space="preserve"> </w:t>
            </w:r>
            <w:r>
              <w:rPr>
                <w:rFonts w:hint="eastAsia" w:ascii="宋体" w:hAnsi="宋体" w:cs="宋体"/>
                <w:i/>
                <w:sz w:val="24"/>
              </w:rPr>
              <w:t>（是、否）</w:t>
            </w:r>
          </w:p>
        </w:tc>
      </w:tr>
      <w:tr w14:paraId="6DB97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1" w:hRule="atLeast"/>
        </w:trPr>
        <w:tc>
          <w:tcPr>
            <w:tcW w:w="867" w:type="dxa"/>
            <w:vAlign w:val="center"/>
          </w:tcPr>
          <w:p w14:paraId="57C72B91">
            <w:pPr>
              <w:spacing w:line="400" w:lineRule="exact"/>
              <w:rPr>
                <w:rFonts w:hint="eastAsia" w:ascii="宋体" w:hAnsi="宋体" w:cs="宋体"/>
                <w:sz w:val="24"/>
              </w:rPr>
            </w:pPr>
            <w:r>
              <w:rPr>
                <w:rFonts w:hint="eastAsia" w:ascii="宋体" w:hAnsi="宋体" w:cs="宋体"/>
                <w:sz w:val="24"/>
              </w:rPr>
              <w:t>31.1</w:t>
            </w:r>
          </w:p>
        </w:tc>
        <w:tc>
          <w:tcPr>
            <w:tcW w:w="8500" w:type="dxa"/>
            <w:vAlign w:val="center"/>
          </w:tcPr>
          <w:p w14:paraId="4F6D97F2">
            <w:pPr>
              <w:spacing w:line="400" w:lineRule="exact"/>
              <w:rPr>
                <w:rFonts w:hint="eastAsia" w:ascii="宋体" w:hAnsi="宋体" w:cs="宋体"/>
                <w:i/>
                <w:sz w:val="24"/>
              </w:rPr>
            </w:pPr>
            <w:r>
              <w:rPr>
                <w:rFonts w:hint="eastAsia" w:ascii="宋体" w:hAnsi="宋体" w:cs="宋体"/>
                <w:sz w:val="24"/>
              </w:rPr>
              <w:t>履约保证金金额：合同总价的</w:t>
            </w:r>
            <w:r>
              <w:rPr>
                <w:rFonts w:hint="eastAsia" w:ascii="宋体" w:hAnsi="宋体" w:cs="宋体"/>
                <w:sz w:val="24"/>
                <w:u w:val="single"/>
              </w:rPr>
              <w:t>　</w:t>
            </w:r>
            <w:r>
              <w:rPr>
                <w:rFonts w:hint="eastAsia" w:ascii="宋体" w:hAnsi="宋体" w:cs="宋体"/>
                <w:b/>
                <w:bCs/>
                <w:sz w:val="24"/>
                <w:u w:val="single"/>
              </w:rPr>
              <w:t>10%</w:t>
            </w:r>
            <w:r>
              <w:rPr>
                <w:rFonts w:hint="eastAsia" w:ascii="宋体" w:hAnsi="宋体" w:cs="宋体"/>
                <w:sz w:val="24"/>
                <w:u w:val="single"/>
              </w:rPr>
              <w:t>　</w:t>
            </w:r>
            <w:r>
              <w:rPr>
                <w:rFonts w:hint="eastAsia" w:ascii="宋体" w:hAnsi="宋体" w:cs="宋体"/>
                <w:sz w:val="24"/>
              </w:rPr>
              <w:t>（不得超过政府采购合同金额的10%）</w:t>
            </w:r>
          </w:p>
          <w:p w14:paraId="7D90BB74">
            <w:pPr>
              <w:spacing w:line="400" w:lineRule="exact"/>
              <w:rPr>
                <w:rFonts w:hint="eastAsia" w:ascii="宋体" w:hAnsi="宋体" w:cs="宋体"/>
                <w:sz w:val="24"/>
                <w:u w:val="single"/>
              </w:rPr>
            </w:pPr>
            <w:r>
              <w:rPr>
                <w:rFonts w:hint="eastAsia" w:ascii="宋体" w:hAnsi="宋体" w:cs="宋体"/>
                <w:sz w:val="24"/>
              </w:rPr>
              <w:t>履约保证金形式：</w:t>
            </w:r>
            <w:r>
              <w:rPr>
                <w:rFonts w:hint="eastAsia" w:ascii="宋体" w:hAnsi="宋体" w:cs="宋体"/>
                <w:sz w:val="24"/>
                <w:u w:val="single"/>
              </w:rPr>
              <w:t xml:space="preserve"> ☑银行转账  ☑保函  ☑支票  ☑汇票  ☑本票 </w:t>
            </w:r>
          </w:p>
          <w:p w14:paraId="5CD0E24F">
            <w:pPr>
              <w:spacing w:line="400" w:lineRule="exact"/>
              <w:rPr>
                <w:rFonts w:hint="eastAsia" w:ascii="宋体" w:hAnsi="宋体" w:cs="宋体"/>
                <w:sz w:val="24"/>
              </w:rPr>
            </w:pPr>
            <w:r>
              <w:rPr>
                <w:rFonts w:hint="eastAsia" w:ascii="宋体" w:hAnsi="宋体" w:cs="宋体"/>
                <w:sz w:val="24"/>
              </w:rPr>
              <w:t xml:space="preserve">提交履约保证金的时间：签订合同前打入甲方指定账户 </w:t>
            </w:r>
          </w:p>
          <w:p w14:paraId="3306C94D">
            <w:pPr>
              <w:spacing w:line="400" w:lineRule="exact"/>
              <w:rPr>
                <w:rFonts w:hint="eastAsia" w:ascii="宋体" w:hAnsi="宋体" w:cs="宋体"/>
                <w:sz w:val="24"/>
                <w:u w:val="single"/>
              </w:rPr>
            </w:pPr>
            <w:r>
              <w:rPr>
                <w:rFonts w:hint="eastAsia" w:ascii="宋体" w:hAnsi="宋体" w:cs="宋体"/>
                <w:sz w:val="24"/>
              </w:rPr>
              <w:t>注：</w:t>
            </w:r>
            <w:r>
              <w:rPr>
                <w:rFonts w:hint="eastAsia" w:ascii="宋体" w:hAnsi="宋体" w:cs="宋体"/>
                <w:sz w:val="24"/>
                <w:lang w:val="zh-CN"/>
              </w:rPr>
              <w:t>双方可以通过协商另行约定其他退还时间和方式及用途。</w:t>
            </w:r>
          </w:p>
        </w:tc>
      </w:tr>
      <w:tr w14:paraId="2A2C0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867" w:type="dxa"/>
            <w:vAlign w:val="center"/>
          </w:tcPr>
          <w:p w14:paraId="68971757">
            <w:pPr>
              <w:spacing w:line="400" w:lineRule="exact"/>
              <w:rPr>
                <w:rFonts w:hint="eastAsia" w:ascii="宋体" w:hAnsi="宋体" w:cs="宋体"/>
                <w:sz w:val="24"/>
              </w:rPr>
            </w:pPr>
            <w:r>
              <w:rPr>
                <w:rFonts w:hint="eastAsia" w:ascii="宋体" w:hAnsi="宋体" w:cs="宋体"/>
                <w:sz w:val="24"/>
              </w:rPr>
              <w:t>32</w:t>
            </w:r>
          </w:p>
        </w:tc>
        <w:tc>
          <w:tcPr>
            <w:tcW w:w="8500" w:type="dxa"/>
            <w:vAlign w:val="center"/>
          </w:tcPr>
          <w:p w14:paraId="14DD48F9">
            <w:pPr>
              <w:spacing w:line="400" w:lineRule="exact"/>
              <w:rPr>
                <w:rFonts w:hint="eastAsia" w:ascii="宋体" w:hAnsi="宋体" w:cs="宋体"/>
                <w:sz w:val="24"/>
                <w:lang w:val="en-US" w:eastAsia="zh-CN"/>
              </w:rPr>
            </w:pPr>
            <w:r>
              <w:rPr>
                <w:rFonts w:hint="eastAsia" w:ascii="宋体" w:hAnsi="宋体" w:cs="宋体"/>
                <w:sz w:val="24"/>
              </w:rPr>
              <w:t>招标代理服务费（成交服务费）：</w:t>
            </w:r>
            <w:bookmarkStart w:id="779" w:name="OLE_LINK2"/>
            <w:r>
              <w:rPr>
                <w:rFonts w:hint="eastAsia" w:ascii="宋体" w:hAnsi="宋体" w:cs="宋体"/>
                <w:sz w:val="24"/>
                <w:lang w:val="en-US" w:eastAsia="zh-CN"/>
              </w:rPr>
              <w:t>按照“国家计委关于印发《招标代理服务收费管理暂行办法》通知”计价格【2002】1980号文件规定执行。按服务招标，差额计算费用后下浮15%计算招标代理服务费。</w:t>
            </w:r>
          </w:p>
          <w:bookmarkEnd w:id="779"/>
          <w:p w14:paraId="72A587A1">
            <w:pPr>
              <w:spacing w:line="400" w:lineRule="exact"/>
              <w:rPr>
                <w:rFonts w:hint="eastAsia" w:ascii="宋体" w:hAnsi="宋体" w:cs="宋体"/>
                <w:sz w:val="24"/>
              </w:rPr>
            </w:pPr>
            <w:r>
              <w:rPr>
                <w:rFonts w:hint="eastAsia" w:ascii="宋体" w:hAnsi="宋体" w:cs="宋体"/>
                <w:sz w:val="24"/>
                <w:lang w:val="en-US" w:eastAsia="zh-CN"/>
              </w:rPr>
              <w:t>支付时间为代理机构提供完整的书面及电子版归档资料经招标方确认后15日内，</w:t>
            </w:r>
            <w:r>
              <w:rPr>
                <w:rFonts w:hint="eastAsia" w:ascii="宋体" w:hAnsi="宋体" w:cs="宋体"/>
                <w:sz w:val="24"/>
                <w:highlight w:val="none"/>
                <w:lang w:val="en-US" w:eastAsia="zh-CN"/>
              </w:rPr>
              <w:t>由招标人支付</w:t>
            </w:r>
            <w:r>
              <w:rPr>
                <w:rFonts w:hint="eastAsia" w:ascii="宋体" w:hAnsi="宋体" w:cs="宋体"/>
                <w:sz w:val="24"/>
              </w:rPr>
              <w:t>。</w:t>
            </w:r>
          </w:p>
        </w:tc>
      </w:tr>
      <w:tr w14:paraId="53BEB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14:paraId="03AD5288">
            <w:pPr>
              <w:spacing w:line="400" w:lineRule="exact"/>
              <w:rPr>
                <w:rFonts w:hint="eastAsia" w:ascii="宋体" w:hAnsi="宋体" w:cs="宋体"/>
                <w:sz w:val="24"/>
              </w:rPr>
            </w:pPr>
            <w:r>
              <w:rPr>
                <w:rFonts w:hint="eastAsia" w:ascii="宋体" w:hAnsi="宋体" w:cs="宋体"/>
                <w:sz w:val="24"/>
              </w:rPr>
              <w:t>33.1</w:t>
            </w:r>
          </w:p>
        </w:tc>
        <w:tc>
          <w:tcPr>
            <w:tcW w:w="8500" w:type="dxa"/>
            <w:vAlign w:val="center"/>
          </w:tcPr>
          <w:p w14:paraId="4F90B982">
            <w:pPr>
              <w:spacing w:line="400" w:lineRule="exact"/>
              <w:rPr>
                <w:rFonts w:hint="eastAsia" w:ascii="宋体" w:hAnsi="宋体" w:cs="宋体"/>
                <w:sz w:val="24"/>
              </w:rPr>
            </w:pPr>
            <w:r>
              <w:rPr>
                <w:rFonts w:hint="eastAsia" w:ascii="宋体" w:hAnsi="宋体" w:cs="宋体"/>
                <w:sz w:val="24"/>
              </w:rPr>
              <w:t>本项目是否属于信用担保试点范围：</w:t>
            </w:r>
            <w:r>
              <w:rPr>
                <w:rFonts w:hint="eastAsia" w:ascii="宋体" w:hAnsi="宋体" w:cs="宋体"/>
                <w:sz w:val="24"/>
                <w:u w:val="single"/>
              </w:rPr>
              <w:t xml:space="preserve">  是  </w:t>
            </w:r>
            <w:r>
              <w:rPr>
                <w:rFonts w:hint="eastAsia" w:ascii="宋体" w:hAnsi="宋体" w:cs="宋体"/>
                <w:sz w:val="24"/>
              </w:rPr>
              <w:t xml:space="preserve"> </w:t>
            </w:r>
            <w:r>
              <w:rPr>
                <w:rFonts w:hint="eastAsia" w:ascii="宋体" w:hAnsi="宋体" w:cs="宋体"/>
                <w:i/>
                <w:sz w:val="24"/>
              </w:rPr>
              <w:t>（</w:t>
            </w:r>
            <w:r>
              <w:rPr>
                <w:rFonts w:hint="eastAsia" w:ascii="宋体" w:hAnsi="宋体" w:cs="宋体"/>
                <w:sz w:val="24"/>
              </w:rPr>
              <w:t>是、否）</w:t>
            </w:r>
          </w:p>
        </w:tc>
      </w:tr>
    </w:tbl>
    <w:p w14:paraId="444E043A">
      <w:pPr>
        <w:pStyle w:val="5"/>
      </w:pPr>
    </w:p>
    <w:p w14:paraId="64FCFD63">
      <w:pPr>
        <w:rPr>
          <w:rFonts w:hint="eastAsia" w:ascii="宋体" w:hAnsi="宋体" w:cs="宋体"/>
          <w:b/>
          <w:sz w:val="32"/>
          <w:szCs w:val="32"/>
        </w:rPr>
      </w:pPr>
      <w:r>
        <w:rPr>
          <w:rFonts w:hint="eastAsia" w:ascii="宋体" w:hAnsi="宋体" w:cs="宋体"/>
          <w:b/>
          <w:sz w:val="32"/>
          <w:szCs w:val="32"/>
        </w:rPr>
        <w:br w:type="page"/>
      </w:r>
    </w:p>
    <w:p w14:paraId="428E01F1">
      <w:pPr>
        <w:pStyle w:val="5"/>
        <w:outlineLvl w:val="0"/>
        <w:rPr>
          <w:rFonts w:hint="eastAsia"/>
          <w:sz w:val="32"/>
          <w:szCs w:val="32"/>
        </w:rPr>
      </w:pPr>
      <w:bookmarkStart w:id="780" w:name="_Toc4590"/>
      <w:r>
        <w:rPr>
          <w:rFonts w:hint="eastAsia"/>
          <w:sz w:val="32"/>
          <w:szCs w:val="32"/>
        </w:rPr>
        <w:t>第5章 服务需求及项目要求</w:t>
      </w:r>
      <w:bookmarkEnd w:id="780"/>
    </w:p>
    <w:p w14:paraId="47B95FD4">
      <w:pPr>
        <w:rPr>
          <w:rFonts w:hint="eastAsia" w:ascii="宋体" w:hAnsi="宋体" w:cs="宋体"/>
        </w:rPr>
      </w:pPr>
    </w:p>
    <w:bookmarkEnd w:id="731"/>
    <w:bookmarkEnd w:id="732"/>
    <w:bookmarkEnd w:id="733"/>
    <w:bookmarkEnd w:id="734"/>
    <w:bookmarkEnd w:id="735"/>
    <w:bookmarkEnd w:id="736"/>
    <w:bookmarkEnd w:id="737"/>
    <w:bookmarkEnd w:id="738"/>
    <w:bookmarkEnd w:id="739"/>
    <w:bookmarkEnd w:id="740"/>
    <w:p w14:paraId="6BC1ED96">
      <w:pPr>
        <w:pStyle w:val="3"/>
        <w:bidi w:val="0"/>
        <w:spacing w:line="360" w:lineRule="auto"/>
        <w:rPr>
          <w:rFonts w:hint="eastAsia" w:ascii="宋体" w:hAnsi="宋体" w:eastAsia="宋体" w:cs="宋体"/>
          <w:b/>
          <w:bCs/>
          <w:lang w:eastAsia="zh-CN"/>
        </w:rPr>
      </w:pPr>
      <w:bookmarkStart w:id="781" w:name="_Toc23496"/>
      <w:bookmarkEnd w:id="781"/>
      <w:bookmarkStart w:id="782" w:name="_Toc2827"/>
      <w:r>
        <w:rPr>
          <w:rFonts w:hint="eastAsia" w:ascii="宋体" w:hAnsi="宋体" w:eastAsia="宋体" w:cs="宋体"/>
          <w:b/>
          <w:bCs/>
          <w:lang w:eastAsia="zh-CN"/>
        </w:rPr>
        <w:t>一、服务主题</w:t>
      </w:r>
      <w:bookmarkEnd w:id="782"/>
    </w:p>
    <w:p w14:paraId="5F6EAEAB">
      <w:pPr>
        <w:spacing w:line="540" w:lineRule="exact"/>
        <w:ind w:firstLine="480" w:firstLineChars="20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全团带队是习近平总书记和党中央交给共青团的一项重要政治责任。根据《中共中央关于全面加强新时代少先队工作的意见》中，提升少先队宣传思想文化工作影响力，塑造新时代少先队组织文化的具体要求，持续推动学习宣传贯彻党的二十大精神走深走实的相关要求，加强少先队宣传阵地建设，打造并常态运行红领巾广播站，从而强化少先队实践育人作用、提升少先队宣传思想文化工作影响力。</w:t>
      </w:r>
    </w:p>
    <w:p w14:paraId="5F6EAEAC">
      <w:pPr>
        <w:spacing w:line="540" w:lineRule="exact"/>
        <w:ind w:firstLine="480" w:firstLineChars="20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作为学校思想教育和校园文化的一部分，红领巾广播站不仅提供德育教育，还旨在丰富学生的课余生活，帮助他们形成健康活泼的生活和学习态度。有鉴于此，通过沪喀红领巾广播站共建共创在叶城地区的推进，将有助于传播正能量、反映学校少先队活动动态，传播校园新闻、增强学生的政治敏锐性和对时事的关心。</w:t>
      </w:r>
    </w:p>
    <w:p w14:paraId="5F6EAEAD">
      <w:pPr>
        <w:spacing w:line="540" w:lineRule="exact"/>
        <w:ind w:firstLine="480" w:firstLineChars="20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通过红领巾广播站，学生有机会展示自己的才能和风采，这不仅能满足学生自我实现的需求，还能获得成功的激励和内心的体验。红领巾广播站能有效地推进本地校园文化建设，为加强青少年思想教育工作提供助力，更能教育引导少先队员树立正确的国家观、历史观、民族观、文化观，增强少先队员“五个认同”意识，对促进民族“三交”工作有极大助力。</w:t>
      </w:r>
    </w:p>
    <w:p w14:paraId="006A4774">
      <w:pPr>
        <w:pStyle w:val="3"/>
        <w:bidi w:val="0"/>
        <w:spacing w:line="360" w:lineRule="auto"/>
        <w:rPr>
          <w:rFonts w:hint="eastAsia" w:ascii="宋体" w:hAnsi="宋体" w:eastAsia="宋体" w:cs="宋体"/>
          <w:b/>
          <w:bCs/>
          <w:lang w:val="en-US" w:eastAsia="zh-CN"/>
        </w:rPr>
      </w:pPr>
      <w:bookmarkStart w:id="783" w:name="_Toc26249"/>
      <w:r>
        <w:rPr>
          <w:rFonts w:hint="eastAsia" w:ascii="宋体" w:hAnsi="宋体" w:eastAsia="宋体" w:cs="宋体"/>
          <w:b/>
          <w:bCs/>
          <w:lang w:val="en-US" w:eastAsia="zh-CN"/>
        </w:rPr>
        <w:t>二、服务内容</w:t>
      </w:r>
      <w:bookmarkEnd w:id="783"/>
    </w:p>
    <w:p w14:paraId="744DE41F">
      <w:pPr>
        <w:pStyle w:val="72"/>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default" w:asciiTheme="minorEastAsia" w:hAnsiTheme="minorEastAsia" w:eastAsiaTheme="minorEastAsia" w:cstheme="minorEastAsia"/>
          <w:b w:val="0"/>
          <w:bCs w:val="0"/>
          <w:kern w:val="2"/>
          <w:sz w:val="24"/>
          <w:szCs w:val="24"/>
          <w:vertAlign w:val="baseline"/>
          <w:lang w:val="en-US" w:eastAsia="zh-CN" w:bidi="ar-SA"/>
        </w:rPr>
        <w:t>红领巾广播站建设。围绕主题思政红色文化进校园，培养一支小小播音员、宣讲员队伍，提升叶城青少年对红色文化的认知度，安排资金50万元。</w:t>
      </w:r>
    </w:p>
    <w:p w14:paraId="06A683C3">
      <w:pPr>
        <w:pStyle w:val="72"/>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（一）共建红领巾广播站 强化实践育人作用。</w:t>
      </w:r>
    </w:p>
    <w:p w14:paraId="7828C4BB">
      <w:pPr>
        <w:pStyle w:val="72"/>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在叶城县指定的2所学校重点开展沪喀红领巾广播站共建计划叶城站工作。红领巾广播站作为学校思想教育的平台，是学校和少先队的宣传阵地,是联系学校和学生的桥梁,是团结全体同学的纽带。借鉴上海市少工委方面推荐的红领巾广播站优秀运行经验和做法，选择有红领巾广播站运行经验的上海专业广播机构在叶城县指定学校构建校园广播站体系，从而更好提升校园文化建设工作成效。</w:t>
      </w:r>
    </w:p>
    <w:p w14:paraId="6745E807">
      <w:pPr>
        <w:pStyle w:val="72"/>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（二）开展专项培训 提升宣传思想文化工作影响力。</w:t>
      </w:r>
    </w:p>
    <w:p w14:paraId="2BDAB477">
      <w:pPr>
        <w:pStyle w:val="72"/>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通过“请进来”方式，邀请上海专业广播电台团队，在叶城县挂牌红领巾广播站的学校开展小主播、小记者、小编辑线上、线下专题培训，为当地学校锻炼、培养一批具备采访编辑、制作、主持能力的少先队员，助力孩子们在红领巾广播站的线下活动及线上节目中，更好地展示自我、记录多姿多彩的校园生活，为学生各方面发展保驾护航。</w:t>
      </w:r>
    </w:p>
    <w:p w14:paraId="62CCD795">
      <w:pPr>
        <w:pStyle w:val="72"/>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结合红领巾广播站建设，持续推出主题鲜明、导向正确的广播节目、图文海报等优秀少先队文化产品，从而丰富校园公共文化服务产品供给。为匹配广播站日常播放内容需要，为挂牌红领巾广播站的学校师生提供“跟着习爷爷学在博物馆”、“红领巾说幸福”等主题思政类栏目以及“论语的故事”“声音里的宋词之美”“跟着诗词游江南”等中华优秀传统文化美育产品，从而丰富叶城县少年儿童的课余生活，为促进民族“三交”、坚定文化自信、提升文化认同提供助力。</w:t>
      </w:r>
    </w:p>
    <w:p w14:paraId="0EA33C45">
      <w:pPr>
        <w:pStyle w:val="72"/>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（三）组织沪喀少先队交流 促进“三交”民族团结。</w:t>
      </w:r>
    </w:p>
    <w:p w14:paraId="7C6B3AEA">
      <w:pPr>
        <w:pStyle w:val="72"/>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通过特别的线上“走出去”方式，在叶城县校所对应的上海对口结对城区即宝山区内，选取同样挂牌特色红领巾广播站的学校，进行两地红领巾广播站共建，全年定期举行两地学生线上交流，加深两地青少年友谊，为未来不断交流学习工作奠定坚实基础。</w:t>
      </w:r>
    </w:p>
    <w:p w14:paraId="54458212">
      <w:pPr>
        <w:pStyle w:val="72"/>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以党的生日、国庆等重要节点，组织叶城县挂牌红领巾广播站学校的师生与上海共建红领巾广播站的师生举办“云上主题队会”，充分利用上海丰富的爱国主义教育基地、博物馆、科技馆、美术馆等各类文化场馆、社会资源，丰富叶城县本地学校少先队主题队会的内涵及活动形式，加强两地少先队组织、机构的友好交往，不断强化少先队员组织意识，持续激发少先队员光荣感。通过增进民族间交往交流，加强两地少年儿童的国家认同、民族认同和文化认同，促进铸牢中华民族共同体意识。</w:t>
      </w:r>
    </w:p>
    <w:p w14:paraId="134A1FB4">
      <w:pPr>
        <w:pStyle w:val="72"/>
        <w:pageBreakBefore w:val="0"/>
        <w:numPr>
          <w:ilvl w:val="0"/>
          <w:numId w:val="0"/>
        </w:numPr>
        <w:kinsoku/>
        <w:wordWrap/>
        <w:overflowPunct/>
        <w:topLinePunct w:val="0"/>
        <w:autoSpaceDE/>
        <w:autoSpaceDN/>
        <w:bidi w:val="0"/>
        <w:snapToGrid/>
        <w:spacing w:line="360" w:lineRule="auto"/>
        <w:ind w:firstLine="480" w:firstLineChars="200"/>
        <w:jc w:val="both"/>
        <w:rPr>
          <w:rFonts w:hint="eastAsia" w:ascii="宋体" w:hAnsi="宋体" w:eastAsia="宋体" w:cs="宋体"/>
          <w:kern w:val="2"/>
          <w:sz w:val="24"/>
          <w:szCs w:val="24"/>
          <w:highlight w:val="yellow"/>
          <w:lang w:val="en-US" w:eastAsia="zh-CN"/>
        </w:rPr>
      </w:pPr>
    </w:p>
    <w:p w14:paraId="33DFB79F">
      <w:pPr>
        <w:pStyle w:val="72"/>
        <w:pageBreakBefore w:val="0"/>
        <w:numPr>
          <w:ilvl w:val="0"/>
          <w:numId w:val="0"/>
        </w:numPr>
        <w:kinsoku/>
        <w:wordWrap/>
        <w:overflowPunct/>
        <w:topLinePunct w:val="0"/>
        <w:autoSpaceDE/>
        <w:autoSpaceDN/>
        <w:bidi w:val="0"/>
        <w:snapToGrid/>
        <w:spacing w:line="360" w:lineRule="auto"/>
        <w:jc w:val="both"/>
        <w:rPr>
          <w:rFonts w:hint="eastAsia" w:ascii="宋体" w:hAnsi="宋体" w:eastAsia="宋体" w:cs="宋体"/>
          <w:kern w:val="2"/>
          <w:sz w:val="24"/>
          <w:szCs w:val="24"/>
          <w:highlight w:val="yellow"/>
          <w:lang w:val="en-US" w:eastAsia="zh-CN"/>
        </w:rPr>
      </w:pPr>
    </w:p>
    <w:p w14:paraId="1EE55D9B">
      <w:pPr>
        <w:pStyle w:val="3"/>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hint="default" w:ascii="宋体" w:hAnsi="宋体" w:eastAsia="宋体" w:cs="宋体"/>
          <w:b/>
          <w:bCs/>
          <w:kern w:val="2"/>
          <w:sz w:val="28"/>
          <w:szCs w:val="28"/>
          <w:highlight w:val="none"/>
          <w:lang w:val="en-US" w:eastAsia="zh-CN" w:bidi="ar-SA"/>
        </w:rPr>
      </w:pPr>
      <w:bookmarkStart w:id="784" w:name="_Toc15683"/>
      <w:r>
        <w:rPr>
          <w:rFonts w:hint="eastAsia" w:ascii="宋体" w:hAnsi="宋体" w:eastAsia="宋体" w:cs="宋体"/>
          <w:b/>
          <w:bCs/>
          <w:kern w:val="2"/>
          <w:sz w:val="28"/>
          <w:szCs w:val="28"/>
          <w:highlight w:val="none"/>
          <w:lang w:val="en-US" w:eastAsia="zh-CN" w:bidi="ar-SA"/>
        </w:rPr>
        <w:t>三、服务需求</w:t>
      </w:r>
      <w:bookmarkEnd w:id="784"/>
    </w:p>
    <w:tbl>
      <w:tblPr>
        <w:tblStyle w:val="27"/>
        <w:tblW w:w="4998" w:type="pct"/>
        <w:jc w:val="center"/>
        <w:tblLayout w:type="fixed"/>
        <w:tblCellMar>
          <w:top w:w="0" w:type="dxa"/>
          <w:left w:w="108" w:type="dxa"/>
          <w:bottom w:w="0" w:type="dxa"/>
          <w:right w:w="108" w:type="dxa"/>
        </w:tblCellMar>
      </w:tblPr>
      <w:tblGrid>
        <w:gridCol w:w="1408"/>
        <w:gridCol w:w="1849"/>
        <w:gridCol w:w="2611"/>
        <w:gridCol w:w="1478"/>
        <w:gridCol w:w="1146"/>
      </w:tblGrid>
      <w:tr w14:paraId="2D0775F1">
        <w:tblPrEx>
          <w:tblCellMar>
            <w:top w:w="0" w:type="dxa"/>
            <w:left w:w="108" w:type="dxa"/>
            <w:bottom w:w="0" w:type="dxa"/>
            <w:right w:w="108" w:type="dxa"/>
          </w:tblCellMar>
        </w:tblPrEx>
        <w:trPr>
          <w:trHeight w:val="600" w:hRule="atLeast"/>
          <w:jc w:val="center"/>
        </w:trPr>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76B5D951">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标的名称</w:t>
            </w:r>
          </w:p>
        </w:tc>
        <w:tc>
          <w:tcPr>
            <w:tcW w:w="1849" w:type="dxa"/>
            <w:tcBorders>
              <w:top w:val="single" w:color="auto" w:sz="4" w:space="0"/>
              <w:left w:val="nil"/>
              <w:bottom w:val="single" w:color="auto" w:sz="4" w:space="0"/>
              <w:right w:val="single" w:color="auto" w:sz="4" w:space="0"/>
            </w:tcBorders>
            <w:shd w:val="clear" w:color="auto" w:fill="auto"/>
            <w:vAlign w:val="center"/>
          </w:tcPr>
          <w:p w14:paraId="2D758364">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服务名称</w:t>
            </w:r>
          </w:p>
        </w:tc>
        <w:tc>
          <w:tcPr>
            <w:tcW w:w="2611" w:type="dxa"/>
            <w:tcBorders>
              <w:top w:val="single" w:color="auto" w:sz="4" w:space="0"/>
              <w:left w:val="nil"/>
              <w:bottom w:val="single" w:color="auto" w:sz="4" w:space="0"/>
              <w:right w:val="single" w:color="auto" w:sz="4" w:space="0"/>
            </w:tcBorders>
            <w:shd w:val="clear" w:color="auto" w:fill="auto"/>
            <w:vAlign w:val="center"/>
          </w:tcPr>
          <w:p w14:paraId="097C0FEF">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服务分项内容</w:t>
            </w:r>
          </w:p>
        </w:tc>
        <w:tc>
          <w:tcPr>
            <w:tcW w:w="1478" w:type="dxa"/>
            <w:tcBorders>
              <w:top w:val="single" w:color="auto" w:sz="4" w:space="0"/>
              <w:left w:val="nil"/>
              <w:bottom w:val="single" w:color="auto" w:sz="4" w:space="0"/>
              <w:right w:val="single" w:color="auto" w:sz="4" w:space="0"/>
            </w:tcBorders>
            <w:shd w:val="clear" w:color="auto" w:fill="auto"/>
            <w:vAlign w:val="center"/>
          </w:tcPr>
          <w:p w14:paraId="7AC47E21">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单位</w:t>
            </w:r>
          </w:p>
        </w:tc>
        <w:tc>
          <w:tcPr>
            <w:tcW w:w="1146" w:type="dxa"/>
            <w:tcBorders>
              <w:top w:val="single" w:color="auto" w:sz="4" w:space="0"/>
              <w:left w:val="nil"/>
              <w:bottom w:val="single" w:color="auto" w:sz="4" w:space="0"/>
              <w:right w:val="single" w:color="auto" w:sz="4" w:space="0"/>
            </w:tcBorders>
            <w:shd w:val="clear" w:color="auto" w:fill="auto"/>
            <w:vAlign w:val="center"/>
          </w:tcPr>
          <w:p w14:paraId="653D6F3F">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数量</w:t>
            </w:r>
          </w:p>
        </w:tc>
      </w:tr>
      <w:tr w14:paraId="228E8B23">
        <w:tblPrEx>
          <w:tblCellMar>
            <w:top w:w="0" w:type="dxa"/>
            <w:left w:w="108" w:type="dxa"/>
            <w:bottom w:w="0" w:type="dxa"/>
            <w:right w:w="108" w:type="dxa"/>
          </w:tblCellMar>
        </w:tblPrEx>
        <w:trPr>
          <w:trHeight w:val="600" w:hRule="atLeast"/>
          <w:jc w:val="center"/>
        </w:trPr>
        <w:tc>
          <w:tcPr>
            <w:tcW w:w="1408" w:type="dxa"/>
            <w:vMerge w:val="restart"/>
            <w:tcBorders>
              <w:top w:val="nil"/>
              <w:left w:val="single" w:color="auto" w:sz="4" w:space="0"/>
              <w:bottom w:val="single" w:color="auto" w:sz="4" w:space="0"/>
              <w:right w:val="single" w:color="auto" w:sz="4" w:space="0"/>
            </w:tcBorders>
            <w:shd w:val="clear" w:color="auto" w:fill="auto"/>
            <w:vAlign w:val="center"/>
          </w:tcPr>
          <w:p w14:paraId="5572922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红领巾广播站人员培训服务</w:t>
            </w:r>
          </w:p>
        </w:tc>
        <w:tc>
          <w:tcPr>
            <w:tcW w:w="1849" w:type="dxa"/>
            <w:vMerge w:val="restart"/>
            <w:tcBorders>
              <w:top w:val="nil"/>
              <w:left w:val="single" w:color="auto" w:sz="4" w:space="0"/>
              <w:right w:val="single" w:color="auto" w:sz="4" w:space="0"/>
            </w:tcBorders>
            <w:shd w:val="clear" w:color="auto" w:fill="auto"/>
            <w:vAlign w:val="center"/>
          </w:tcPr>
          <w:p w14:paraId="09772DF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小主播小记者线上培训</w:t>
            </w:r>
          </w:p>
        </w:tc>
        <w:tc>
          <w:tcPr>
            <w:tcW w:w="2611" w:type="dxa"/>
            <w:tcBorders>
              <w:top w:val="nil"/>
              <w:left w:val="nil"/>
              <w:bottom w:val="single" w:color="auto" w:sz="4" w:space="0"/>
              <w:right w:val="single" w:color="auto" w:sz="4" w:space="0"/>
            </w:tcBorders>
            <w:shd w:val="clear" w:color="auto" w:fill="auto"/>
            <w:vAlign w:val="center"/>
          </w:tcPr>
          <w:p w14:paraId="239295B2">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课程设计、专题辅导主讲（中级）：按专业电台中级职称主持人、播音指导等课时费计费；每周培训1次、每次培训2课时；全年共30次/60课时线上整体培训；每次培训后设置一对一答疑，全年提供20课时答疑服务</w:t>
            </w:r>
          </w:p>
        </w:tc>
        <w:tc>
          <w:tcPr>
            <w:tcW w:w="1478" w:type="dxa"/>
            <w:tcBorders>
              <w:top w:val="nil"/>
              <w:left w:val="nil"/>
              <w:bottom w:val="single" w:color="auto" w:sz="4" w:space="0"/>
              <w:right w:val="single" w:color="auto" w:sz="4" w:space="0"/>
            </w:tcBorders>
            <w:shd w:val="clear" w:color="auto" w:fill="auto"/>
            <w:vAlign w:val="center"/>
          </w:tcPr>
          <w:p w14:paraId="5B03166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课时</w:t>
            </w:r>
          </w:p>
        </w:tc>
        <w:tc>
          <w:tcPr>
            <w:tcW w:w="1146" w:type="dxa"/>
            <w:tcBorders>
              <w:top w:val="nil"/>
              <w:left w:val="nil"/>
              <w:bottom w:val="single" w:color="auto" w:sz="4" w:space="0"/>
              <w:right w:val="single" w:color="auto" w:sz="4" w:space="0"/>
            </w:tcBorders>
            <w:shd w:val="clear" w:color="auto" w:fill="auto"/>
            <w:vAlign w:val="center"/>
          </w:tcPr>
          <w:p w14:paraId="07E16B3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70</w:t>
            </w:r>
          </w:p>
        </w:tc>
      </w:tr>
      <w:tr w14:paraId="05FDAC92">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07BCF3E1">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left w:val="single" w:color="auto" w:sz="4" w:space="0"/>
              <w:bottom w:val="single" w:color="auto" w:sz="4" w:space="0"/>
              <w:right w:val="single" w:color="auto" w:sz="4" w:space="0"/>
            </w:tcBorders>
            <w:vAlign w:val="center"/>
          </w:tcPr>
          <w:p w14:paraId="5FE6084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4D17EB06">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现场编导：按广播电视台专业编导专业标准测算</w:t>
            </w:r>
          </w:p>
        </w:tc>
        <w:tc>
          <w:tcPr>
            <w:tcW w:w="1478" w:type="dxa"/>
            <w:tcBorders>
              <w:top w:val="nil"/>
              <w:left w:val="nil"/>
              <w:bottom w:val="single" w:color="auto" w:sz="4" w:space="0"/>
              <w:right w:val="single" w:color="auto" w:sz="4" w:space="0"/>
            </w:tcBorders>
            <w:shd w:val="clear" w:color="auto" w:fill="auto"/>
            <w:vAlign w:val="center"/>
          </w:tcPr>
          <w:p w14:paraId="23A326B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72BA126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63A234CE">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FDC58B0">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restart"/>
            <w:tcBorders>
              <w:top w:val="nil"/>
              <w:left w:val="single" w:color="auto" w:sz="4" w:space="0"/>
              <w:bottom w:val="single" w:color="auto" w:sz="4" w:space="0"/>
              <w:right w:val="single" w:color="auto" w:sz="4" w:space="0"/>
            </w:tcBorders>
            <w:shd w:val="clear" w:color="auto" w:fill="auto"/>
            <w:vAlign w:val="center"/>
          </w:tcPr>
          <w:p w14:paraId="16AD993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小主播小记者线下培训</w:t>
            </w:r>
          </w:p>
        </w:tc>
        <w:tc>
          <w:tcPr>
            <w:tcW w:w="2611" w:type="dxa"/>
            <w:tcBorders>
              <w:top w:val="nil"/>
              <w:left w:val="nil"/>
              <w:bottom w:val="single" w:color="auto" w:sz="4" w:space="0"/>
              <w:right w:val="single" w:color="auto" w:sz="4" w:space="0"/>
            </w:tcBorders>
            <w:shd w:val="clear" w:color="auto" w:fill="auto"/>
            <w:vAlign w:val="center"/>
          </w:tcPr>
          <w:p w14:paraId="1B487443">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现场主持1人：现场主持、串讲</w:t>
            </w:r>
          </w:p>
        </w:tc>
        <w:tc>
          <w:tcPr>
            <w:tcW w:w="1478" w:type="dxa"/>
            <w:tcBorders>
              <w:top w:val="nil"/>
              <w:left w:val="single" w:color="auto" w:sz="4" w:space="0"/>
              <w:bottom w:val="single" w:color="auto" w:sz="4" w:space="0"/>
              <w:right w:val="single" w:color="auto" w:sz="4" w:space="0"/>
            </w:tcBorders>
            <w:shd w:val="clear" w:color="auto" w:fill="auto"/>
            <w:vAlign w:val="center"/>
          </w:tcPr>
          <w:p w14:paraId="3C0D5B6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single" w:color="auto" w:sz="4" w:space="0"/>
              <w:bottom w:val="single" w:color="auto" w:sz="4" w:space="0"/>
              <w:right w:val="single" w:color="auto" w:sz="4" w:space="0"/>
            </w:tcBorders>
            <w:shd w:val="clear" w:color="auto" w:fill="auto"/>
            <w:vAlign w:val="center"/>
          </w:tcPr>
          <w:p w14:paraId="3E7F2C2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3D7CADF2">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4E0E9CF">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7F68B8F7">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4404E249">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课程设计、专题辅导讲师1人：计划全年组织2次线下培训，每所学校每次培训3课时，2所学校全年共14课时；另外提供为每所学校各提供每次1小时、总共4小时答疑服务</w:t>
            </w:r>
          </w:p>
        </w:tc>
        <w:tc>
          <w:tcPr>
            <w:tcW w:w="1478" w:type="dxa"/>
            <w:tcBorders>
              <w:top w:val="nil"/>
              <w:left w:val="single" w:color="auto" w:sz="4" w:space="0"/>
              <w:bottom w:val="single" w:color="auto" w:sz="4" w:space="0"/>
              <w:right w:val="single" w:color="auto" w:sz="4" w:space="0"/>
            </w:tcBorders>
            <w:shd w:val="clear" w:color="auto" w:fill="auto"/>
            <w:vAlign w:val="center"/>
          </w:tcPr>
          <w:p w14:paraId="1137AC2B">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课时</w:t>
            </w:r>
          </w:p>
        </w:tc>
        <w:tc>
          <w:tcPr>
            <w:tcW w:w="1146" w:type="dxa"/>
            <w:tcBorders>
              <w:top w:val="nil"/>
              <w:left w:val="single" w:color="auto" w:sz="4" w:space="0"/>
              <w:bottom w:val="single" w:color="auto" w:sz="4" w:space="0"/>
              <w:right w:val="single" w:color="auto" w:sz="4" w:space="0"/>
            </w:tcBorders>
            <w:shd w:val="clear" w:color="auto" w:fill="auto"/>
            <w:vAlign w:val="center"/>
          </w:tcPr>
          <w:p w14:paraId="25C2F5A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16</w:t>
            </w:r>
          </w:p>
        </w:tc>
      </w:tr>
      <w:tr w14:paraId="35F1CC7F">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BB2EF55">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27BD1FF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7BA970D">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现场摄影：按专业摄影团队市场价测算；全年共4场</w:t>
            </w:r>
          </w:p>
        </w:tc>
        <w:tc>
          <w:tcPr>
            <w:tcW w:w="1478" w:type="dxa"/>
            <w:tcBorders>
              <w:top w:val="nil"/>
              <w:left w:val="nil"/>
              <w:bottom w:val="single" w:color="auto" w:sz="4" w:space="0"/>
              <w:right w:val="single" w:color="auto" w:sz="4" w:space="0"/>
            </w:tcBorders>
            <w:shd w:val="clear" w:color="auto" w:fill="auto"/>
            <w:vAlign w:val="center"/>
          </w:tcPr>
          <w:p w14:paraId="0F0F871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4AE42FA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2149DAA0">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06F3B098">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1F31495A">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2E56107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现场摄像：按专业摄像团队市场价测算；全年共4场</w:t>
            </w:r>
          </w:p>
        </w:tc>
        <w:tc>
          <w:tcPr>
            <w:tcW w:w="1478" w:type="dxa"/>
            <w:tcBorders>
              <w:top w:val="nil"/>
              <w:left w:val="nil"/>
              <w:bottom w:val="single" w:color="auto" w:sz="4" w:space="0"/>
              <w:right w:val="single" w:color="auto" w:sz="4" w:space="0"/>
            </w:tcBorders>
            <w:shd w:val="clear" w:color="auto" w:fill="auto"/>
            <w:vAlign w:val="center"/>
          </w:tcPr>
          <w:p w14:paraId="3B0B165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5171C93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0A5C75E9">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7C40527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77AE3DD3">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73A93119">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现场制片：按广播电视台专业制片人工作报价测算；全年共4场</w:t>
            </w:r>
          </w:p>
        </w:tc>
        <w:tc>
          <w:tcPr>
            <w:tcW w:w="1478" w:type="dxa"/>
            <w:tcBorders>
              <w:top w:val="nil"/>
              <w:left w:val="nil"/>
              <w:bottom w:val="single" w:color="auto" w:sz="4" w:space="0"/>
              <w:right w:val="single" w:color="auto" w:sz="4" w:space="0"/>
            </w:tcBorders>
            <w:shd w:val="clear" w:color="auto" w:fill="auto"/>
            <w:vAlign w:val="center"/>
          </w:tcPr>
          <w:p w14:paraId="5DE13E6C">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3CF1FE7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099D55E2">
        <w:tblPrEx>
          <w:tblCellMar>
            <w:top w:w="0" w:type="dxa"/>
            <w:left w:w="108" w:type="dxa"/>
            <w:bottom w:w="0" w:type="dxa"/>
            <w:right w:w="108" w:type="dxa"/>
          </w:tblCellMar>
        </w:tblPrEx>
        <w:trPr>
          <w:trHeight w:val="192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14D72BC0">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BF86C55">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3465FFD">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交通补助(含航空保险)</w:t>
            </w:r>
            <w:r>
              <w:rPr>
                <w:rFonts w:hint="eastAsia" w:ascii="微软雅黑" w:hAnsi="微软雅黑" w:eastAsia="微软雅黑" w:cs="微软雅黑"/>
                <w:b w:val="0"/>
                <w:bCs w:val="0"/>
                <w:i w:val="0"/>
                <w:iCs w:val="0"/>
                <w:color w:val="000000"/>
                <w:sz w:val="20"/>
                <w:szCs w:val="20"/>
                <w:u w:val="none"/>
                <w:lang w:val="en-US" w:eastAsia="zh-CN"/>
              </w:rPr>
              <w:br w:type="textWrapping"/>
            </w:r>
            <w:r>
              <w:rPr>
                <w:rFonts w:hint="eastAsia" w:ascii="微软雅黑" w:hAnsi="微软雅黑" w:eastAsia="微软雅黑" w:cs="微软雅黑"/>
                <w:b w:val="0"/>
                <w:bCs w:val="0"/>
                <w:i w:val="0"/>
                <w:iCs w:val="0"/>
                <w:color w:val="000000"/>
                <w:sz w:val="20"/>
                <w:szCs w:val="20"/>
                <w:u w:val="none"/>
                <w:lang w:val="en-US" w:eastAsia="zh-CN"/>
              </w:rPr>
              <w:t>(2批次，每批次6人/4天)</w:t>
            </w:r>
            <w:r>
              <w:rPr>
                <w:rFonts w:hint="eastAsia" w:ascii="微软雅黑" w:hAnsi="微软雅黑" w:eastAsia="微软雅黑" w:cs="微软雅黑"/>
                <w:b w:val="0"/>
                <w:bCs w:val="0"/>
                <w:i w:val="0"/>
                <w:iCs w:val="0"/>
                <w:color w:val="000000"/>
                <w:sz w:val="20"/>
                <w:szCs w:val="20"/>
                <w:u w:val="none"/>
                <w:lang w:val="en-US" w:eastAsia="zh-CN"/>
              </w:rPr>
              <w:br w:type="textWrapping"/>
            </w:r>
            <w:r>
              <w:rPr>
                <w:rFonts w:hint="eastAsia" w:ascii="微软雅黑" w:hAnsi="微软雅黑" w:eastAsia="微软雅黑" w:cs="微软雅黑"/>
                <w:b w:val="0"/>
                <w:bCs w:val="0"/>
                <w:i w:val="0"/>
                <w:iCs w:val="0"/>
                <w:color w:val="000000"/>
                <w:sz w:val="20"/>
                <w:szCs w:val="20"/>
                <w:u w:val="none"/>
                <w:lang w:val="en-US" w:eastAsia="zh-CN"/>
              </w:rPr>
              <w:t>(预计6月、9月实施、根据实际票价进行报销)</w:t>
            </w:r>
          </w:p>
        </w:tc>
        <w:tc>
          <w:tcPr>
            <w:tcW w:w="1478" w:type="dxa"/>
            <w:tcBorders>
              <w:top w:val="nil"/>
              <w:left w:val="nil"/>
              <w:bottom w:val="single" w:color="auto" w:sz="4" w:space="0"/>
              <w:right w:val="single" w:color="auto" w:sz="4" w:space="0"/>
            </w:tcBorders>
            <w:shd w:val="clear" w:color="auto" w:fill="auto"/>
            <w:vAlign w:val="center"/>
          </w:tcPr>
          <w:p w14:paraId="7B855ED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人</w:t>
            </w:r>
          </w:p>
        </w:tc>
        <w:tc>
          <w:tcPr>
            <w:tcW w:w="1146" w:type="dxa"/>
            <w:tcBorders>
              <w:top w:val="nil"/>
              <w:left w:val="nil"/>
              <w:bottom w:val="single" w:color="auto" w:sz="4" w:space="0"/>
              <w:right w:val="single" w:color="auto" w:sz="4" w:space="0"/>
            </w:tcBorders>
            <w:shd w:val="clear" w:color="auto" w:fill="auto"/>
            <w:vAlign w:val="center"/>
          </w:tcPr>
          <w:p w14:paraId="3614DB4A">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6人×2批次</w:t>
            </w:r>
          </w:p>
        </w:tc>
      </w:tr>
      <w:tr w14:paraId="4618A6E7">
        <w:tblPrEx>
          <w:tblCellMar>
            <w:top w:w="0" w:type="dxa"/>
            <w:left w:w="108" w:type="dxa"/>
            <w:bottom w:w="0" w:type="dxa"/>
            <w:right w:w="108" w:type="dxa"/>
          </w:tblCellMar>
        </w:tblPrEx>
        <w:trPr>
          <w:trHeight w:val="1157"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AEAD756">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52DF9B89">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7417977D">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住宿费</w:t>
            </w:r>
          </w:p>
        </w:tc>
        <w:tc>
          <w:tcPr>
            <w:tcW w:w="1478" w:type="dxa"/>
            <w:tcBorders>
              <w:top w:val="nil"/>
              <w:left w:val="nil"/>
              <w:bottom w:val="single" w:color="auto" w:sz="4" w:space="0"/>
              <w:right w:val="single" w:color="auto" w:sz="4" w:space="0"/>
            </w:tcBorders>
            <w:shd w:val="clear" w:color="auto" w:fill="auto"/>
            <w:vAlign w:val="center"/>
          </w:tcPr>
          <w:p w14:paraId="55B3D20B">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元/人/天</w:t>
            </w:r>
          </w:p>
        </w:tc>
        <w:tc>
          <w:tcPr>
            <w:tcW w:w="1146" w:type="dxa"/>
            <w:tcBorders>
              <w:top w:val="nil"/>
              <w:left w:val="nil"/>
              <w:bottom w:val="single" w:color="auto" w:sz="4" w:space="0"/>
              <w:right w:val="single" w:color="auto" w:sz="4" w:space="0"/>
            </w:tcBorders>
            <w:shd w:val="clear" w:color="auto" w:fill="auto"/>
            <w:vAlign w:val="center"/>
          </w:tcPr>
          <w:p w14:paraId="4B6C993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6人×3晚/批次x2批次</w:t>
            </w:r>
          </w:p>
        </w:tc>
      </w:tr>
      <w:tr w14:paraId="54119684">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2806553">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47F67F8">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42FD85EA">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餐费</w:t>
            </w:r>
          </w:p>
        </w:tc>
        <w:tc>
          <w:tcPr>
            <w:tcW w:w="1478" w:type="dxa"/>
            <w:tcBorders>
              <w:top w:val="nil"/>
              <w:left w:val="nil"/>
              <w:bottom w:val="single" w:color="auto" w:sz="4" w:space="0"/>
              <w:right w:val="single" w:color="auto" w:sz="4" w:space="0"/>
            </w:tcBorders>
            <w:shd w:val="clear" w:color="auto" w:fill="auto"/>
            <w:vAlign w:val="center"/>
          </w:tcPr>
          <w:p w14:paraId="259CBF5C">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元/人/天</w:t>
            </w:r>
          </w:p>
        </w:tc>
        <w:tc>
          <w:tcPr>
            <w:tcW w:w="1146" w:type="dxa"/>
            <w:tcBorders>
              <w:top w:val="nil"/>
              <w:left w:val="nil"/>
              <w:bottom w:val="single" w:color="auto" w:sz="4" w:space="0"/>
              <w:right w:val="single" w:color="auto" w:sz="4" w:space="0"/>
            </w:tcBorders>
            <w:shd w:val="clear" w:color="auto" w:fill="auto"/>
            <w:vAlign w:val="center"/>
          </w:tcPr>
          <w:p w14:paraId="0DB5AF5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6人×4天/批次x2批次</w:t>
            </w:r>
          </w:p>
        </w:tc>
      </w:tr>
      <w:tr w14:paraId="7C4809F7">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5F98E75">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70F8C54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3CAA81A0">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短期保险</w:t>
            </w:r>
          </w:p>
        </w:tc>
        <w:tc>
          <w:tcPr>
            <w:tcW w:w="1478" w:type="dxa"/>
            <w:tcBorders>
              <w:top w:val="nil"/>
              <w:left w:val="nil"/>
              <w:bottom w:val="single" w:color="auto" w:sz="4" w:space="0"/>
              <w:right w:val="single" w:color="auto" w:sz="4" w:space="0"/>
            </w:tcBorders>
            <w:shd w:val="clear" w:color="auto" w:fill="auto"/>
            <w:vAlign w:val="center"/>
          </w:tcPr>
          <w:p w14:paraId="3DA3922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元/人</w:t>
            </w:r>
          </w:p>
        </w:tc>
        <w:tc>
          <w:tcPr>
            <w:tcW w:w="1146" w:type="dxa"/>
            <w:tcBorders>
              <w:top w:val="nil"/>
              <w:left w:val="nil"/>
              <w:bottom w:val="single" w:color="auto" w:sz="4" w:space="0"/>
              <w:right w:val="single" w:color="auto" w:sz="4" w:space="0"/>
            </w:tcBorders>
            <w:shd w:val="clear" w:color="auto" w:fill="auto"/>
            <w:vAlign w:val="center"/>
          </w:tcPr>
          <w:p w14:paraId="6E05449F">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12</w:t>
            </w:r>
          </w:p>
        </w:tc>
      </w:tr>
      <w:tr w14:paraId="28912C84">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444CE08E">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23188F5D">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2D03C337">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租车费（含司机）</w:t>
            </w:r>
          </w:p>
        </w:tc>
        <w:tc>
          <w:tcPr>
            <w:tcW w:w="1478" w:type="dxa"/>
            <w:tcBorders>
              <w:top w:val="nil"/>
              <w:left w:val="nil"/>
              <w:bottom w:val="single" w:color="auto" w:sz="4" w:space="0"/>
              <w:right w:val="single" w:color="auto" w:sz="4" w:space="0"/>
            </w:tcBorders>
            <w:shd w:val="clear" w:color="auto" w:fill="auto"/>
            <w:vAlign w:val="center"/>
          </w:tcPr>
          <w:p w14:paraId="1A26DBC2">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元/天/辆</w:t>
            </w:r>
          </w:p>
        </w:tc>
        <w:tc>
          <w:tcPr>
            <w:tcW w:w="1146" w:type="dxa"/>
            <w:tcBorders>
              <w:top w:val="nil"/>
              <w:left w:val="nil"/>
              <w:bottom w:val="single" w:color="auto" w:sz="4" w:space="0"/>
              <w:right w:val="single" w:color="auto" w:sz="4" w:space="0"/>
            </w:tcBorders>
            <w:shd w:val="clear" w:color="auto" w:fill="auto"/>
            <w:vAlign w:val="center"/>
          </w:tcPr>
          <w:p w14:paraId="62A0F23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8天</w:t>
            </w:r>
          </w:p>
        </w:tc>
      </w:tr>
      <w:tr w14:paraId="56C88A73">
        <w:tblPrEx>
          <w:tblCellMar>
            <w:top w:w="0" w:type="dxa"/>
            <w:left w:w="108" w:type="dxa"/>
            <w:bottom w:w="0" w:type="dxa"/>
            <w:right w:w="108" w:type="dxa"/>
          </w:tblCellMar>
        </w:tblPrEx>
        <w:trPr>
          <w:trHeight w:val="600" w:hRule="atLeast"/>
          <w:jc w:val="center"/>
        </w:trPr>
        <w:tc>
          <w:tcPr>
            <w:tcW w:w="1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F01CFE">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红领巾广播站公共文化产品供给</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9703E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红色文化融媒内容产品</w:t>
            </w:r>
          </w:p>
        </w:tc>
        <w:tc>
          <w:tcPr>
            <w:tcW w:w="2611" w:type="dxa"/>
            <w:tcBorders>
              <w:top w:val="single" w:color="auto" w:sz="4" w:space="0"/>
              <w:left w:val="nil"/>
              <w:bottom w:val="single" w:color="auto" w:sz="4" w:space="0"/>
              <w:right w:val="single" w:color="auto" w:sz="4" w:space="0"/>
            </w:tcBorders>
            <w:shd w:val="clear" w:color="auto" w:fill="auto"/>
            <w:vAlign w:val="center"/>
          </w:tcPr>
          <w:p w14:paraId="6CF4D9C6">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专题策划：按照专业广播电台专题策划标准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0BD58B4B">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0AA38E8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1</w:t>
            </w:r>
          </w:p>
        </w:tc>
      </w:tr>
      <w:tr w14:paraId="40F08330">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77C916CD">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1F0F217">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30C3A022">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撰稿：按照每周1-2期内容更新，全年拟自5月起，提供50期内容；按专业广播电台专题撰稿标准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73024FC4">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591C5C0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50</w:t>
            </w:r>
          </w:p>
        </w:tc>
      </w:tr>
      <w:tr w14:paraId="28A973BB">
        <w:tblPrEx>
          <w:tblCellMar>
            <w:top w:w="0" w:type="dxa"/>
            <w:left w:w="108" w:type="dxa"/>
            <w:bottom w:w="0" w:type="dxa"/>
            <w:right w:w="108" w:type="dxa"/>
          </w:tblCellMar>
        </w:tblPrEx>
        <w:trPr>
          <w:trHeight w:val="50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083A5D42">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F27104C">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13A64843">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海报设计制作：选择部分合适的融媒内容配置海报并打印</w:t>
            </w:r>
          </w:p>
        </w:tc>
        <w:tc>
          <w:tcPr>
            <w:tcW w:w="1478" w:type="dxa"/>
            <w:tcBorders>
              <w:top w:val="single" w:color="auto" w:sz="4" w:space="0"/>
              <w:left w:val="nil"/>
              <w:bottom w:val="single" w:color="auto" w:sz="4" w:space="0"/>
              <w:right w:val="single" w:color="auto" w:sz="4" w:space="0"/>
            </w:tcBorders>
            <w:shd w:val="clear" w:color="auto" w:fill="auto"/>
            <w:vAlign w:val="center"/>
          </w:tcPr>
          <w:p w14:paraId="227A047C">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6C22B2F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5E22D5B7">
        <w:tblPrEx>
          <w:tblCellMar>
            <w:top w:w="0" w:type="dxa"/>
            <w:left w:w="108" w:type="dxa"/>
            <w:bottom w:w="0" w:type="dxa"/>
            <w:right w:w="108" w:type="dxa"/>
          </w:tblCellMar>
        </w:tblPrEx>
        <w:trPr>
          <w:trHeight w:val="50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61218138">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50B2223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06983AA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干声录制：电台主播及上海红领巾小主播共同录制（2期内容1次录制）</w:t>
            </w:r>
          </w:p>
        </w:tc>
        <w:tc>
          <w:tcPr>
            <w:tcW w:w="1478" w:type="dxa"/>
            <w:tcBorders>
              <w:top w:val="single" w:color="auto" w:sz="4" w:space="0"/>
              <w:left w:val="nil"/>
              <w:bottom w:val="single" w:color="auto" w:sz="4" w:space="0"/>
              <w:right w:val="single" w:color="auto" w:sz="4" w:space="0"/>
            </w:tcBorders>
            <w:shd w:val="clear" w:color="auto" w:fill="auto"/>
            <w:vAlign w:val="center"/>
          </w:tcPr>
          <w:p w14:paraId="7105CA26">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613F434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25</w:t>
            </w:r>
          </w:p>
        </w:tc>
      </w:tr>
      <w:tr w14:paraId="27FFC377">
        <w:tblPrEx>
          <w:tblCellMar>
            <w:top w:w="0" w:type="dxa"/>
            <w:left w:w="108" w:type="dxa"/>
            <w:bottom w:w="0" w:type="dxa"/>
            <w:right w:w="108" w:type="dxa"/>
          </w:tblCellMar>
        </w:tblPrEx>
        <w:trPr>
          <w:trHeight w:val="109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5DBD6E4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4416F64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restart"/>
            <w:tcBorders>
              <w:top w:val="single" w:color="auto" w:sz="4" w:space="0"/>
              <w:left w:val="nil"/>
              <w:bottom w:val="single" w:color="auto" w:sz="4" w:space="0"/>
              <w:right w:val="single" w:color="auto" w:sz="4" w:space="0"/>
            </w:tcBorders>
            <w:shd w:val="clear" w:color="auto" w:fill="auto"/>
            <w:vAlign w:val="center"/>
          </w:tcPr>
          <w:p w14:paraId="33F3C3A5">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后期制作及合成：按专业广播电台后期制作标准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4D2937B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栏目制作 元/期</w:t>
            </w:r>
          </w:p>
        </w:tc>
        <w:tc>
          <w:tcPr>
            <w:tcW w:w="1146" w:type="dxa"/>
            <w:tcBorders>
              <w:top w:val="single" w:color="auto" w:sz="4" w:space="0"/>
              <w:left w:val="nil"/>
              <w:bottom w:val="single" w:color="auto" w:sz="4" w:space="0"/>
              <w:right w:val="single" w:color="auto" w:sz="4" w:space="0"/>
            </w:tcBorders>
            <w:shd w:val="clear" w:color="auto" w:fill="auto"/>
            <w:vAlign w:val="center"/>
          </w:tcPr>
          <w:p w14:paraId="2A6B0A4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137558F1">
        <w:tblPrEx>
          <w:tblCellMar>
            <w:top w:w="0" w:type="dxa"/>
            <w:left w:w="108" w:type="dxa"/>
            <w:bottom w:w="0" w:type="dxa"/>
            <w:right w:w="108" w:type="dxa"/>
          </w:tblCellMar>
        </w:tblPrEx>
        <w:trPr>
          <w:trHeight w:val="109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1E66F549">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53BB29D2">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continue"/>
            <w:tcBorders>
              <w:top w:val="single" w:color="auto" w:sz="4" w:space="0"/>
              <w:left w:val="nil"/>
              <w:bottom w:val="single" w:color="auto" w:sz="4" w:space="0"/>
              <w:right w:val="single" w:color="auto" w:sz="4" w:space="0"/>
            </w:tcBorders>
            <w:shd w:val="clear" w:color="auto" w:fill="auto"/>
            <w:vAlign w:val="center"/>
          </w:tcPr>
          <w:p w14:paraId="0ECD4F3E">
            <w:pPr>
              <w:jc w:val="center"/>
              <w:rPr>
                <w:rFonts w:hint="eastAsia" w:ascii="微软雅黑" w:hAnsi="微软雅黑" w:eastAsia="微软雅黑" w:cs="微软雅黑"/>
                <w:b w:val="0"/>
                <w:bCs w:val="0"/>
                <w:i w:val="0"/>
                <w:iCs w:val="0"/>
                <w:color w:val="000000"/>
                <w:sz w:val="20"/>
                <w:szCs w:val="20"/>
                <w:u w:val="none"/>
                <w:lang w:val="en-US" w:eastAsia="zh-CN"/>
              </w:rPr>
            </w:pPr>
          </w:p>
        </w:tc>
        <w:tc>
          <w:tcPr>
            <w:tcW w:w="1478" w:type="dxa"/>
            <w:tcBorders>
              <w:top w:val="single" w:color="auto" w:sz="4" w:space="0"/>
              <w:left w:val="nil"/>
              <w:bottom w:val="single" w:color="auto" w:sz="4" w:space="0"/>
              <w:right w:val="single" w:color="auto" w:sz="4" w:space="0"/>
            </w:tcBorders>
            <w:shd w:val="clear" w:color="auto" w:fill="auto"/>
            <w:vAlign w:val="center"/>
          </w:tcPr>
          <w:p w14:paraId="1BD05E8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专栏片头片尾包装  个</w:t>
            </w:r>
          </w:p>
        </w:tc>
        <w:tc>
          <w:tcPr>
            <w:tcW w:w="1146" w:type="dxa"/>
            <w:tcBorders>
              <w:top w:val="single" w:color="auto" w:sz="4" w:space="0"/>
              <w:left w:val="nil"/>
              <w:bottom w:val="single" w:color="auto" w:sz="4" w:space="0"/>
              <w:right w:val="single" w:color="auto" w:sz="4" w:space="0"/>
            </w:tcBorders>
            <w:shd w:val="clear" w:color="auto" w:fill="auto"/>
            <w:vAlign w:val="center"/>
          </w:tcPr>
          <w:p w14:paraId="1BE4068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1854A944">
        <w:tblPrEx>
          <w:tblCellMar>
            <w:top w:w="0" w:type="dxa"/>
            <w:left w:w="108" w:type="dxa"/>
            <w:bottom w:w="0" w:type="dxa"/>
            <w:right w:w="108" w:type="dxa"/>
          </w:tblCellMar>
        </w:tblPrEx>
        <w:trPr>
          <w:trHeight w:val="94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1BCD7A02">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restart"/>
            <w:tcBorders>
              <w:top w:val="single" w:color="auto" w:sz="4" w:space="0"/>
              <w:left w:val="single" w:color="auto" w:sz="4" w:space="0"/>
              <w:bottom w:val="single" w:color="auto" w:sz="4" w:space="0"/>
              <w:right w:val="single" w:color="auto" w:sz="4" w:space="0"/>
            </w:tcBorders>
            <w:vAlign w:val="center"/>
          </w:tcPr>
          <w:p w14:paraId="307649B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中华优秀传统文化美育融媒内容产品</w:t>
            </w:r>
          </w:p>
        </w:tc>
        <w:tc>
          <w:tcPr>
            <w:tcW w:w="2611" w:type="dxa"/>
            <w:tcBorders>
              <w:top w:val="single" w:color="auto" w:sz="4" w:space="0"/>
              <w:left w:val="nil"/>
              <w:bottom w:val="single" w:color="auto" w:sz="4" w:space="0"/>
              <w:right w:val="single" w:color="auto" w:sz="4" w:space="0"/>
            </w:tcBorders>
            <w:shd w:val="clear" w:color="auto" w:fill="auto"/>
            <w:vAlign w:val="center"/>
          </w:tcPr>
          <w:p w14:paraId="685AF4A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专题策划：按照专业广播电台专题策划标准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3FF87710">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4A0608B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1</w:t>
            </w:r>
          </w:p>
        </w:tc>
      </w:tr>
      <w:tr w14:paraId="26F3EF7C">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728C0E6A">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7A1CA318">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6075242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撰稿：按照每周1-2期内容更新，全年拟自5月起，提供50期内容；按专业广播电台专题撰稿标准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5EF19923">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260EF83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50</w:t>
            </w:r>
          </w:p>
        </w:tc>
      </w:tr>
      <w:tr w14:paraId="24B9263E">
        <w:tblPrEx>
          <w:tblCellMar>
            <w:top w:w="0" w:type="dxa"/>
            <w:left w:w="108" w:type="dxa"/>
            <w:bottom w:w="0" w:type="dxa"/>
            <w:right w:w="108" w:type="dxa"/>
          </w:tblCellMar>
        </w:tblPrEx>
        <w:trPr>
          <w:trHeight w:val="94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4D7D7A62">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3625622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6B287723">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海报设计制作：选择部分合适的融媒内容配置海报并打印</w:t>
            </w:r>
          </w:p>
        </w:tc>
        <w:tc>
          <w:tcPr>
            <w:tcW w:w="1478" w:type="dxa"/>
            <w:tcBorders>
              <w:top w:val="single" w:color="auto" w:sz="4" w:space="0"/>
              <w:left w:val="nil"/>
              <w:bottom w:val="single" w:color="auto" w:sz="4" w:space="0"/>
              <w:right w:val="single" w:color="auto" w:sz="4" w:space="0"/>
            </w:tcBorders>
            <w:shd w:val="clear" w:color="auto" w:fill="auto"/>
            <w:vAlign w:val="center"/>
          </w:tcPr>
          <w:p w14:paraId="392E4492">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3DDFBB9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544A020A">
        <w:tblPrEx>
          <w:tblCellMar>
            <w:top w:w="0" w:type="dxa"/>
            <w:left w:w="108" w:type="dxa"/>
            <w:bottom w:w="0" w:type="dxa"/>
            <w:right w:w="108" w:type="dxa"/>
          </w:tblCellMar>
        </w:tblPrEx>
        <w:trPr>
          <w:trHeight w:val="94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525AF5C9">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03AEBA95">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6574D43C">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干声录制：专业电台主播录制（2期内容1次录制）</w:t>
            </w:r>
          </w:p>
        </w:tc>
        <w:tc>
          <w:tcPr>
            <w:tcW w:w="1478" w:type="dxa"/>
            <w:tcBorders>
              <w:top w:val="single" w:color="auto" w:sz="4" w:space="0"/>
              <w:left w:val="nil"/>
              <w:bottom w:val="single" w:color="auto" w:sz="4" w:space="0"/>
              <w:right w:val="single" w:color="auto" w:sz="4" w:space="0"/>
            </w:tcBorders>
            <w:shd w:val="clear" w:color="auto" w:fill="auto"/>
            <w:vAlign w:val="center"/>
          </w:tcPr>
          <w:p w14:paraId="6B6E1748">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5EA37C9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25</w:t>
            </w:r>
          </w:p>
        </w:tc>
      </w:tr>
      <w:tr w14:paraId="6DCE8DD5">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403B2D3D">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4F8077BC">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restart"/>
            <w:tcBorders>
              <w:top w:val="single" w:color="auto" w:sz="4" w:space="0"/>
              <w:left w:val="nil"/>
              <w:bottom w:val="single" w:color="auto" w:sz="4" w:space="0"/>
              <w:right w:val="single" w:color="auto" w:sz="4" w:space="0"/>
            </w:tcBorders>
            <w:shd w:val="clear" w:color="auto" w:fill="auto"/>
            <w:vAlign w:val="center"/>
          </w:tcPr>
          <w:p w14:paraId="38A220AA">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后期制作及合成：按专业广播电台后期制作标准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79911B7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栏目制作</w:t>
            </w:r>
          </w:p>
          <w:p w14:paraId="1EAC8582">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元/期</w:t>
            </w:r>
          </w:p>
        </w:tc>
        <w:tc>
          <w:tcPr>
            <w:tcW w:w="1146" w:type="dxa"/>
            <w:tcBorders>
              <w:top w:val="single" w:color="auto" w:sz="4" w:space="0"/>
              <w:left w:val="nil"/>
              <w:bottom w:val="single" w:color="auto" w:sz="4" w:space="0"/>
              <w:right w:val="single" w:color="auto" w:sz="4" w:space="0"/>
            </w:tcBorders>
            <w:shd w:val="clear" w:color="auto" w:fill="auto"/>
            <w:vAlign w:val="center"/>
          </w:tcPr>
          <w:p w14:paraId="46BBA8C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413CDC35">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5FD3AD7E">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01974C45">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continue"/>
            <w:tcBorders>
              <w:top w:val="single" w:color="auto" w:sz="4" w:space="0"/>
              <w:left w:val="nil"/>
              <w:bottom w:val="single" w:color="auto" w:sz="4" w:space="0"/>
              <w:right w:val="single" w:color="auto" w:sz="4" w:space="0"/>
            </w:tcBorders>
            <w:shd w:val="clear" w:color="auto" w:fill="auto"/>
            <w:vAlign w:val="center"/>
          </w:tcPr>
          <w:p w14:paraId="6CDF57CF">
            <w:pPr>
              <w:jc w:val="center"/>
              <w:rPr>
                <w:rFonts w:hint="eastAsia" w:ascii="微软雅黑" w:hAnsi="微软雅黑" w:eastAsia="微软雅黑" w:cs="微软雅黑"/>
                <w:b w:val="0"/>
                <w:bCs w:val="0"/>
                <w:i w:val="0"/>
                <w:iCs w:val="0"/>
                <w:color w:val="000000"/>
                <w:sz w:val="20"/>
                <w:szCs w:val="20"/>
                <w:u w:val="none"/>
                <w:lang w:val="en-US" w:eastAsia="zh-CN"/>
              </w:rPr>
            </w:pPr>
          </w:p>
        </w:tc>
        <w:tc>
          <w:tcPr>
            <w:tcW w:w="1478" w:type="dxa"/>
            <w:tcBorders>
              <w:top w:val="single" w:color="auto" w:sz="4" w:space="0"/>
              <w:left w:val="nil"/>
              <w:bottom w:val="single" w:color="auto" w:sz="4" w:space="0"/>
              <w:right w:val="single" w:color="auto" w:sz="4" w:space="0"/>
            </w:tcBorders>
            <w:shd w:val="clear" w:color="auto" w:fill="auto"/>
            <w:vAlign w:val="center"/>
          </w:tcPr>
          <w:p w14:paraId="5FDE286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专栏片头片尾包装 个</w:t>
            </w:r>
          </w:p>
        </w:tc>
        <w:tc>
          <w:tcPr>
            <w:tcW w:w="1146" w:type="dxa"/>
            <w:tcBorders>
              <w:top w:val="single" w:color="auto" w:sz="4" w:space="0"/>
              <w:left w:val="nil"/>
              <w:bottom w:val="single" w:color="auto" w:sz="4" w:space="0"/>
              <w:right w:val="single" w:color="auto" w:sz="4" w:space="0"/>
            </w:tcBorders>
            <w:shd w:val="clear" w:color="auto" w:fill="auto"/>
            <w:vAlign w:val="center"/>
          </w:tcPr>
          <w:p w14:paraId="0BC5B07F">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0A16160D">
        <w:tblPrEx>
          <w:tblCellMar>
            <w:top w:w="0" w:type="dxa"/>
            <w:left w:w="108" w:type="dxa"/>
            <w:bottom w:w="0" w:type="dxa"/>
            <w:right w:w="108" w:type="dxa"/>
          </w:tblCellMar>
        </w:tblPrEx>
        <w:trPr>
          <w:trHeight w:val="1260" w:hRule="atLeast"/>
          <w:jc w:val="center"/>
        </w:trPr>
        <w:tc>
          <w:tcPr>
            <w:tcW w:w="1408" w:type="dxa"/>
            <w:vMerge w:val="restart"/>
            <w:tcBorders>
              <w:top w:val="nil"/>
              <w:left w:val="single" w:color="auto" w:sz="4" w:space="0"/>
              <w:bottom w:val="single" w:color="auto" w:sz="4" w:space="0"/>
              <w:right w:val="single" w:color="auto" w:sz="4" w:space="0"/>
            </w:tcBorders>
            <w:shd w:val="clear" w:color="auto" w:fill="auto"/>
            <w:vAlign w:val="center"/>
          </w:tcPr>
          <w:p w14:paraId="586AA157">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沪叶结对学校少先队主题交流活动</w:t>
            </w:r>
          </w:p>
        </w:tc>
        <w:tc>
          <w:tcPr>
            <w:tcW w:w="1849" w:type="dxa"/>
            <w:vMerge w:val="restart"/>
            <w:tcBorders>
              <w:top w:val="nil"/>
              <w:left w:val="single" w:color="auto" w:sz="4" w:space="0"/>
              <w:bottom w:val="single" w:color="auto" w:sz="4" w:space="0"/>
              <w:right w:val="single" w:color="auto" w:sz="4" w:space="0"/>
            </w:tcBorders>
            <w:shd w:val="clear" w:color="auto" w:fill="auto"/>
            <w:vAlign w:val="center"/>
          </w:tcPr>
          <w:p w14:paraId="443D874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少先队云主题队会（叶城两所学校与上海市宝山区内挂牌“长三角之声红领巾广播站”的学校结对交流）</w:t>
            </w:r>
          </w:p>
        </w:tc>
        <w:tc>
          <w:tcPr>
            <w:tcW w:w="2611" w:type="dxa"/>
            <w:tcBorders>
              <w:top w:val="nil"/>
              <w:left w:val="nil"/>
              <w:bottom w:val="single" w:color="auto" w:sz="4" w:space="0"/>
              <w:right w:val="single" w:color="auto" w:sz="4" w:space="0"/>
            </w:tcBorders>
            <w:shd w:val="clear" w:color="auto" w:fill="auto"/>
            <w:vAlign w:val="center"/>
          </w:tcPr>
          <w:p w14:paraId="4F6DB355">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主持：按叶城当地学校每所学校每学年1次，2所学校全年共2次；按专业广播电台主持人公益活动价格定（费用标准下同）（上海本地以及上海赴叶城各1名，共4人次）</w:t>
            </w:r>
          </w:p>
        </w:tc>
        <w:tc>
          <w:tcPr>
            <w:tcW w:w="1478" w:type="dxa"/>
            <w:tcBorders>
              <w:top w:val="nil"/>
              <w:left w:val="nil"/>
              <w:bottom w:val="single" w:color="auto" w:sz="4" w:space="0"/>
              <w:right w:val="single" w:color="auto" w:sz="4" w:space="0"/>
            </w:tcBorders>
            <w:shd w:val="clear" w:color="auto" w:fill="auto"/>
            <w:vAlign w:val="center"/>
          </w:tcPr>
          <w:p w14:paraId="611254AB">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0CE8D18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565662BB">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74C522A0">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169FC969">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E47B32A">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撰稿：按叶城当地学校每所学校每学年1次，全年共2次</w:t>
            </w:r>
          </w:p>
        </w:tc>
        <w:tc>
          <w:tcPr>
            <w:tcW w:w="1478" w:type="dxa"/>
            <w:tcBorders>
              <w:top w:val="nil"/>
              <w:left w:val="nil"/>
              <w:bottom w:val="single" w:color="auto" w:sz="4" w:space="0"/>
              <w:right w:val="single" w:color="auto" w:sz="4" w:space="0"/>
            </w:tcBorders>
            <w:shd w:val="clear" w:color="auto" w:fill="auto"/>
            <w:vAlign w:val="center"/>
          </w:tcPr>
          <w:p w14:paraId="3FFCD2A8">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131CBB4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28316A3D">
        <w:tblPrEx>
          <w:tblCellMar>
            <w:top w:w="0" w:type="dxa"/>
            <w:left w:w="108" w:type="dxa"/>
            <w:bottom w:w="0" w:type="dxa"/>
            <w:right w:w="108" w:type="dxa"/>
          </w:tblCellMar>
        </w:tblPrEx>
        <w:trPr>
          <w:trHeight w:val="9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4595AF2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925020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0F347D26">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现场摄像：现场摄像按上海叶城各1组，每组2人，全年共2场/4人次（上海本地以及上海赴叶城各1名）</w:t>
            </w:r>
          </w:p>
        </w:tc>
        <w:tc>
          <w:tcPr>
            <w:tcW w:w="1478" w:type="dxa"/>
            <w:tcBorders>
              <w:top w:val="nil"/>
              <w:left w:val="nil"/>
              <w:bottom w:val="single" w:color="auto" w:sz="4" w:space="0"/>
              <w:right w:val="single" w:color="auto" w:sz="4" w:space="0"/>
            </w:tcBorders>
            <w:shd w:val="clear" w:color="auto" w:fill="auto"/>
            <w:vAlign w:val="center"/>
          </w:tcPr>
          <w:p w14:paraId="2688B7D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5CC45BA2">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68BB26E5">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310A5B08">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65776051">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032AECFE">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现场导播：现场导播按上海叶城各1组，每组1人，全年共2场/2人次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7C01E801">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nil"/>
              <w:left w:val="nil"/>
              <w:bottom w:val="single" w:color="auto" w:sz="4" w:space="0"/>
              <w:right w:val="single" w:color="auto" w:sz="4" w:space="0"/>
            </w:tcBorders>
            <w:shd w:val="clear" w:color="auto" w:fill="auto"/>
            <w:vAlign w:val="center"/>
          </w:tcPr>
          <w:p w14:paraId="5FD4783E">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42095086">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9069F9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A2ABF4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0B87CCB0">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现场制片：现场制片按上海叶城各1组，每组1人，全年共2场/2人次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7BE1992A">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24E459A8">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49967250">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38BE2B0D">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363797D0">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7D4DF17E">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现场扩声：现场扩声按上海叶城各1组，每组1人，全年共2场/2人次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5FF23AE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448E5E8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61C630B7">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6392E19">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288FB69F">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ADE658C">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现场导演：现场导演按上海叶城各1组，每组1人，全年共2场/2人次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61B31A6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5DB0073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bl>
    <w:p w14:paraId="080BAC99">
      <w:pPr>
        <w:pStyle w:val="72"/>
        <w:pageBreakBefore w:val="0"/>
        <w:numPr>
          <w:ilvl w:val="0"/>
          <w:numId w:val="0"/>
        </w:numPr>
        <w:kinsoku/>
        <w:wordWrap/>
        <w:overflowPunct/>
        <w:topLinePunct w:val="0"/>
        <w:autoSpaceDE/>
        <w:autoSpaceDN/>
        <w:bidi w:val="0"/>
        <w:snapToGrid/>
        <w:spacing w:line="360" w:lineRule="auto"/>
        <w:jc w:val="both"/>
        <w:rPr>
          <w:rFonts w:hint="eastAsia" w:ascii="宋体" w:hAnsi="宋体" w:eastAsia="宋体" w:cs="宋体"/>
          <w:kern w:val="2"/>
          <w:sz w:val="24"/>
          <w:szCs w:val="24"/>
          <w:highlight w:val="yellow"/>
          <w:lang w:val="en-US" w:eastAsia="zh-CN"/>
        </w:rPr>
      </w:pPr>
    </w:p>
    <w:p w14:paraId="4C2B33E0">
      <w:pPr>
        <w:pStyle w:val="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宋体" w:hAnsi="宋体" w:eastAsia="宋体" w:cs="宋体"/>
          <w:b/>
          <w:bCs/>
          <w:kern w:val="2"/>
          <w:sz w:val="28"/>
          <w:szCs w:val="28"/>
          <w:highlight w:val="none"/>
          <w:lang w:val="en-US" w:eastAsia="zh-CN" w:bidi="ar-SA"/>
        </w:rPr>
      </w:pPr>
      <w:bookmarkStart w:id="785" w:name="_Toc1127"/>
      <w:r>
        <w:rPr>
          <w:rFonts w:hint="eastAsia" w:ascii="宋体" w:hAnsi="宋体" w:eastAsia="宋体" w:cs="宋体"/>
          <w:b/>
          <w:bCs/>
          <w:kern w:val="2"/>
          <w:sz w:val="28"/>
          <w:szCs w:val="28"/>
          <w:highlight w:val="none"/>
          <w:lang w:val="en-US" w:eastAsia="zh-CN" w:bidi="ar-SA"/>
        </w:rPr>
        <w:t>四、项目要求</w:t>
      </w:r>
      <w:bookmarkEnd w:id="785"/>
    </w:p>
    <w:p w14:paraId="5EC8B60F">
      <w:pPr>
        <w:pStyle w:val="72"/>
        <w:pageBreakBefore w:val="0"/>
        <w:numPr>
          <w:ilvl w:val="0"/>
          <w:numId w:val="0"/>
        </w:numPr>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1、服务时间：</w:t>
      </w:r>
      <w:r>
        <w:rPr>
          <w:rFonts w:hint="eastAsia" w:asciiTheme="minorEastAsia" w:hAnsiTheme="minorEastAsia" w:eastAsiaTheme="minorEastAsia" w:cstheme="minorEastAsia"/>
          <w:b w:val="0"/>
          <w:bCs w:val="0"/>
          <w:kern w:val="2"/>
          <w:sz w:val="24"/>
          <w:szCs w:val="24"/>
          <w:vertAlign w:val="baseline"/>
          <w:lang w:val="en-US" w:eastAsia="zh-CN" w:bidi="ar-SA"/>
        </w:rPr>
        <w:t>6个月</w:t>
      </w:r>
    </w:p>
    <w:p w14:paraId="62CDDAC2">
      <w:pPr>
        <w:pStyle w:val="72"/>
        <w:pageBreakBefore w:val="0"/>
        <w:numPr>
          <w:ilvl w:val="0"/>
          <w:numId w:val="0"/>
        </w:numPr>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highlight w:val="none"/>
          <w:vertAlign w:val="baseline"/>
          <w:lang w:val="en-US" w:eastAsia="zh-CN" w:bidi="ar-SA"/>
        </w:rPr>
        <w:t>2、服务地点：</w:t>
      </w:r>
      <w:r>
        <w:rPr>
          <w:rFonts w:hint="eastAsia" w:asciiTheme="minorEastAsia" w:hAnsiTheme="minorEastAsia" w:eastAsiaTheme="minorEastAsia" w:cstheme="minorEastAsia"/>
          <w:b w:val="0"/>
          <w:bCs w:val="0"/>
          <w:kern w:val="2"/>
          <w:sz w:val="24"/>
          <w:szCs w:val="24"/>
          <w:highlight w:val="none"/>
          <w:vertAlign w:val="baseline"/>
          <w:lang w:val="en-US" w:eastAsia="zh-CN" w:bidi="ar-SA"/>
        </w:rPr>
        <w:t>以甲方</w:t>
      </w:r>
      <w:r>
        <w:rPr>
          <w:rFonts w:hint="eastAsia" w:ascii="宋体" w:hAnsi="宋体" w:eastAsia="宋体" w:cs="宋体"/>
          <w:kern w:val="2"/>
          <w:sz w:val="24"/>
          <w:szCs w:val="24"/>
          <w:highlight w:val="none"/>
          <w:lang w:val="en-US" w:eastAsia="zh-CN"/>
        </w:rPr>
        <w:t>指定地点为准（具体以签订合同为准）</w:t>
      </w:r>
    </w:p>
    <w:p w14:paraId="0B49A511">
      <w:pPr>
        <w:pStyle w:val="72"/>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val="0"/>
          <w:bCs w:val="0"/>
          <w:kern w:val="2"/>
          <w:sz w:val="24"/>
          <w:szCs w:val="24"/>
          <w:highlight w:val="yellow"/>
          <w:vertAlign w:val="baseline"/>
          <w:lang w:val="en-US" w:eastAsia="zh-CN" w:bidi="ar-SA"/>
        </w:rPr>
      </w:pPr>
      <w:r>
        <w:rPr>
          <w:rFonts w:hint="eastAsia" w:asciiTheme="minorEastAsia" w:hAnsiTheme="minorEastAsia" w:eastAsiaTheme="minorEastAsia" w:cstheme="minorEastAsia"/>
          <w:b/>
          <w:bCs/>
          <w:kern w:val="2"/>
          <w:sz w:val="24"/>
          <w:szCs w:val="24"/>
          <w:highlight w:val="none"/>
          <w:vertAlign w:val="baseline"/>
          <w:lang w:val="en-US" w:eastAsia="zh-CN" w:bidi="ar-SA"/>
        </w:rPr>
        <w:t>3、付款方式：</w:t>
      </w:r>
      <w:r>
        <w:rPr>
          <w:rFonts w:hint="eastAsia" w:asciiTheme="minorEastAsia" w:hAnsiTheme="minorEastAsia" w:eastAsiaTheme="minorEastAsia" w:cstheme="minorEastAsia"/>
          <w:b w:val="0"/>
          <w:bCs w:val="0"/>
          <w:kern w:val="2"/>
          <w:sz w:val="24"/>
          <w:szCs w:val="24"/>
          <w:highlight w:val="none"/>
          <w:vertAlign w:val="baseline"/>
          <w:lang w:val="en-US" w:eastAsia="zh-CN" w:bidi="ar-SA"/>
        </w:rPr>
        <w:t>甲乙双方确认本合同约定费用按照分期付款方式予以结算。合同生效且援疆资金到达叶城县财政账户之日起15日内甲方向乙方预付价款 30 ％，乙方完成服务经甲方确认达到100%且援疆资金到达叶城县财政账户之日起15日内支付价款的50%，剩余部分以审计后的审计价格支付对应余款，自审计报告出具且援疆资金到达叶城县财政账户之日起  15日内支付。</w:t>
      </w:r>
    </w:p>
    <w:p w14:paraId="4FDE48EA">
      <w:pPr>
        <w:pStyle w:val="5"/>
        <w:outlineLvl w:val="0"/>
        <w:rPr>
          <w:rFonts w:hint="eastAsia"/>
          <w:sz w:val="32"/>
          <w:szCs w:val="32"/>
        </w:rPr>
      </w:pPr>
      <w:bookmarkStart w:id="786" w:name="_Toc30775"/>
      <w:r>
        <w:rPr>
          <w:rFonts w:hint="eastAsia"/>
          <w:sz w:val="32"/>
          <w:szCs w:val="32"/>
        </w:rPr>
        <w:t>第6章 评审方法和标准</w:t>
      </w:r>
      <w:bookmarkEnd w:id="786"/>
    </w:p>
    <w:p w14:paraId="01AD77F4">
      <w:pPr>
        <w:pStyle w:val="10"/>
        <w:snapToGrid w:val="0"/>
        <w:spacing w:before="0" w:line="360" w:lineRule="exact"/>
        <w:ind w:firstLine="480" w:firstLineChars="200"/>
        <w:textAlignment w:val="baseline"/>
        <w:rPr>
          <w:rFonts w:hint="eastAsia" w:cs="宋体"/>
        </w:rPr>
      </w:pPr>
      <w:r>
        <w:rPr>
          <w:rFonts w:hint="eastAsia" w:cs="宋体"/>
        </w:rPr>
        <w:t>本项目将按照磋商文件第一章供应商须知中“五 磋商开启及评审”、“六 确定成交”及本章的规定评审。</w:t>
      </w:r>
    </w:p>
    <w:p w14:paraId="6AEF66AE">
      <w:pPr>
        <w:widowControl/>
        <w:snapToGrid w:val="0"/>
        <w:spacing w:line="360" w:lineRule="exact"/>
        <w:textAlignment w:val="baseline"/>
        <w:rPr>
          <w:rFonts w:hint="eastAsia" w:ascii="宋体" w:hAnsi="宋体" w:cs="宋体"/>
          <w:b/>
          <w:bCs/>
          <w:sz w:val="24"/>
        </w:rPr>
      </w:pPr>
      <w:r>
        <w:rPr>
          <w:rFonts w:hint="eastAsia" w:ascii="宋体" w:hAnsi="宋体" w:cs="宋体"/>
          <w:b/>
          <w:bCs/>
          <w:sz w:val="24"/>
        </w:rPr>
        <w:t>注：</w:t>
      </w:r>
    </w:p>
    <w:p w14:paraId="65823759">
      <w:pPr>
        <w:widowControl/>
        <w:snapToGrid w:val="0"/>
        <w:spacing w:line="360" w:lineRule="exact"/>
        <w:textAlignment w:val="baseline"/>
        <w:rPr>
          <w:rFonts w:hint="eastAsia" w:ascii="宋体" w:hAnsi="宋体" w:cs="宋体"/>
          <w:b/>
          <w:bCs/>
          <w:sz w:val="24"/>
        </w:rPr>
      </w:pPr>
      <w:r>
        <w:rPr>
          <w:rFonts w:hint="eastAsia" w:ascii="宋体" w:hAnsi="宋体" w:cs="宋体"/>
          <w:b/>
          <w:bCs/>
          <w:sz w:val="24"/>
        </w:rPr>
        <w:t>1.磋商无效的情形：</w:t>
      </w:r>
    </w:p>
    <w:p w14:paraId="05541B6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（1）单位负责人为同一人或者存在直接控股、管理关系的不同供应商，其相关磋商将被认定为磋商无效。</w:t>
      </w:r>
    </w:p>
    <w:p w14:paraId="637E1ED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（2）若供应商须知资料表中未写明允许采购进口产品，如供应商所投产品为进口产品，其磋商将被认定为磋商无效。</w:t>
      </w:r>
    </w:p>
    <w:p w14:paraId="6932C47C">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（3）为本项目提供过整体设计、规范编制或者项目管理、监理、检测等服务的供应商，不得再参加本项目上述服务以外的其他采购活动。否则其磋商将被认定为磋商无效。</w:t>
      </w:r>
    </w:p>
    <w:p w14:paraId="6BFC42C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供应商在磋商过程中不得向采购人提供、给予任何有价值的物品，影响其正常决策行为。一经发现，其将被认定为磋商无效。</w:t>
      </w:r>
    </w:p>
    <w:p w14:paraId="115464F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（4）供应商报价超过磋商文件规定的预算金额或者分项、分包最高限价的，其磋商将被认定为磋商无效。</w:t>
      </w:r>
    </w:p>
    <w:p w14:paraId="4C796CF7">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11E4F4B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（6）供应商应当对所投分包磋商文件中“服务需求”所列的所有内容进行磋商，如仅响应某一包中的部分内容，其该包磋商将被认定为磋商无效。</w:t>
      </w:r>
    </w:p>
    <w:p w14:paraId="0DAF6A66">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（7）供应商未按本须知第12.1和12.3条规定提交</w:t>
      </w:r>
      <w:r>
        <w:rPr>
          <w:rFonts w:hint="eastAsia" w:ascii="宋体" w:hAnsi="宋体" w:cs="宋体"/>
          <w:sz w:val="24"/>
          <w:lang w:eastAsia="zh-CN"/>
        </w:rPr>
        <w:t>磋商保证金</w:t>
      </w:r>
      <w:r>
        <w:rPr>
          <w:rFonts w:hint="eastAsia" w:ascii="宋体" w:hAnsi="宋体" w:cs="宋体"/>
          <w:sz w:val="24"/>
        </w:rPr>
        <w:t>的，其磋商资格将被认定为无效。</w:t>
      </w:r>
    </w:p>
    <w:p w14:paraId="5ACD40B6">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8）所有磋商均以人民币报价。供应商的磋商报价应遵守《中华人民共和国价格法》。同时，根据《中华人民共和国政府采购法》第二条的规定，为保证公平竞争，如有服务主体部分的赠与行为，其磋商将被认定为磋商无效。</w:t>
      </w:r>
    </w:p>
    <w:p w14:paraId="0D1504FB">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（9）供应商所报的各分项磋商单价在合同履行过程中是固定不变的，不得以任何理由予以变更。任何包含价格调整要求的磋商，其磋商将被认定为磋商无效。</w:t>
      </w:r>
    </w:p>
    <w:p w14:paraId="786F9B6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（10）磋商应在供应商须知资料表中规定时间内保持有效。投标有效期不满足要求的磋商，其磋商将被认定为磋商无效。</w:t>
      </w:r>
    </w:p>
    <w:p w14:paraId="082F5BA4">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（11）采购人或采购代理机构将在磋商前1个工作日至磋商截止后1小时的期间内查询供应商的信用记录。供应商存在不良信用记录的，其磋商将被认定为磋商无效。</w:t>
      </w:r>
    </w:p>
    <w:p w14:paraId="399E4FD9">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12）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0346094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13）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24D80B32">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（14）如发现下列情况之一的，其磋商将被认定为磋商无效：</w:t>
      </w:r>
    </w:p>
    <w:p w14:paraId="679EC70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未按磋商文件规定的形式和金额提交</w:t>
      </w:r>
      <w:r>
        <w:rPr>
          <w:rFonts w:hint="eastAsia" w:ascii="宋体" w:hAnsi="宋体" w:cs="宋体"/>
          <w:sz w:val="24"/>
          <w:lang w:eastAsia="zh-CN"/>
        </w:rPr>
        <w:t>磋商保证金</w:t>
      </w:r>
      <w:r>
        <w:rPr>
          <w:rFonts w:hint="eastAsia" w:ascii="宋体" w:hAnsi="宋体" w:cs="宋体"/>
          <w:sz w:val="24"/>
        </w:rPr>
        <w:t>的；未按照磋商文件规定要求签署、盖章的；未满足磋商文件中技术条款的实质性要求；与其他供应商串通磋商，或者与采购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18D19527">
      <w:pPr>
        <w:widowControl/>
        <w:snapToGrid w:val="0"/>
        <w:spacing w:line="360" w:lineRule="exact"/>
        <w:jc w:val="left"/>
        <w:textAlignment w:val="baseline"/>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本项目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不进行扣除。</w:t>
      </w:r>
    </w:p>
    <w:p w14:paraId="1BA05A19">
      <w:pPr>
        <w:widowControl/>
        <w:snapToGrid w:val="0"/>
        <w:spacing w:line="360" w:lineRule="exact"/>
        <w:jc w:val="left"/>
        <w:textAlignment w:val="baseline"/>
        <w:rPr>
          <w:rFonts w:hint="eastAsia" w:ascii="宋体" w:hAnsi="宋体" w:cs="宋体"/>
          <w:sz w:val="24"/>
        </w:rPr>
      </w:pPr>
      <w:r>
        <w:rPr>
          <w:rFonts w:hint="eastAsia" w:ascii="宋体" w:hAnsi="宋体" w:cs="宋体"/>
          <w:sz w:val="24"/>
        </w:rPr>
        <w:t>3.联合协议中约定，小型、微型企业和监狱企业的协议合同金额占到联合体协议合同总金额30%以上的，可给予联合体</w:t>
      </w:r>
      <w:r>
        <w:rPr>
          <w:rFonts w:hint="eastAsia" w:ascii="宋体" w:hAnsi="宋体" w:cs="宋体"/>
          <w:sz w:val="24"/>
          <w:u w:val="single" w:color="000000"/>
        </w:rPr>
        <w:t xml:space="preserve"> 2%-3</w:t>
      </w:r>
      <w:r>
        <w:rPr>
          <w:rFonts w:hint="eastAsia" w:ascii="宋体" w:hAnsi="宋体" w:cs="宋体"/>
          <w:sz w:val="24"/>
        </w:rPr>
        <w:t>%的价格扣除。</w:t>
      </w:r>
      <w:r>
        <w:rPr>
          <w:rFonts w:hint="eastAsia" w:ascii="宋体" w:hAnsi="宋体" w:cs="宋体"/>
          <w:b/>
          <w:bCs/>
          <w:sz w:val="24"/>
        </w:rPr>
        <w:t>（本项目不适用）</w:t>
      </w:r>
    </w:p>
    <w:p w14:paraId="386D03A1">
      <w:pPr>
        <w:widowControl/>
        <w:snapToGrid w:val="0"/>
        <w:spacing w:line="360" w:lineRule="exact"/>
        <w:ind w:firstLine="480" w:firstLineChars="200"/>
        <w:jc w:val="left"/>
        <w:textAlignment w:val="baseline"/>
        <w:rPr>
          <w:rFonts w:hint="eastAsia" w:ascii="宋体" w:hAnsi="宋体" w:cs="宋体"/>
          <w:sz w:val="24"/>
        </w:rPr>
      </w:pPr>
      <w:r>
        <w:rPr>
          <w:rFonts w:hint="eastAsia" w:ascii="宋体" w:hAnsi="宋体" w:cs="宋体"/>
          <w:sz w:val="24"/>
        </w:rPr>
        <w:t>联合体各方均为小型、微型企业和监狱企业的，联合体视同为小型、微型企业和监狱企业。</w:t>
      </w:r>
    </w:p>
    <w:p w14:paraId="51617F40">
      <w:pPr>
        <w:pStyle w:val="10"/>
        <w:snapToGrid w:val="0"/>
        <w:spacing w:before="0" w:line="360" w:lineRule="exact"/>
        <w:textAlignment w:val="baseline"/>
        <w:rPr>
          <w:rFonts w:hint="eastAsia" w:cs="宋体"/>
          <w:u w:val="single" w:color="000000"/>
        </w:rPr>
      </w:pPr>
      <w:r>
        <w:rPr>
          <w:rFonts w:hint="eastAsia" w:cs="宋体"/>
          <w:u w:color="000000"/>
        </w:rPr>
        <w:t>4.</w:t>
      </w:r>
      <w:r>
        <w:rPr>
          <w:rFonts w:hint="eastAsia" w:cs="宋体"/>
        </w:rPr>
        <w:t>供应商为提供服务在磋商中伴随磋商的产品如被列入财政部与国家主管部门颁发的节能产品目录或环境标志产品目录或无线局域网产品目录，应提供相关证明，在评审时予以优先采购，具体优惠措施为</w:t>
      </w:r>
      <w:r>
        <w:rPr>
          <w:rFonts w:hint="eastAsia" w:cs="宋体"/>
          <w:u w:val="single" w:color="000000"/>
        </w:rPr>
        <w:t>：供应商所投产品应优先选择《关于印发节能产品政府采购品目清单的通知》（财库〔2019〕19号）、《关于印发环境标志产品政府采购品目清单的通知》（财库〔2019〕18号）目录内的产品。</w:t>
      </w:r>
    </w:p>
    <w:p w14:paraId="516A3CD0">
      <w:pPr>
        <w:pStyle w:val="10"/>
        <w:tabs>
          <w:tab w:val="clear" w:pos="567"/>
        </w:tabs>
        <w:spacing w:before="0" w:line="360" w:lineRule="exact"/>
        <w:rPr>
          <w:rFonts w:hint="eastAsia" w:cs="宋体"/>
        </w:rPr>
      </w:pPr>
      <w:r>
        <w:rPr>
          <w:rFonts w:hint="eastAsia" w:cs="宋体"/>
          <w:b/>
          <w:bCs/>
        </w:rPr>
        <w:t>5.对创新产品</w:t>
      </w:r>
      <w:r>
        <w:rPr>
          <w:rFonts w:hint="eastAsia" w:cs="宋体"/>
        </w:rPr>
        <w:t>或创新性企业的优惠措施为：</w:t>
      </w:r>
      <w:r>
        <w:rPr>
          <w:rFonts w:hint="eastAsia" w:cs="宋体"/>
          <w:u w:val="single"/>
        </w:rPr>
        <w:t xml:space="preserve">     /      </w:t>
      </w:r>
    </w:p>
    <w:p w14:paraId="21E44043">
      <w:pPr>
        <w:pStyle w:val="5"/>
        <w:ind w:firstLine="0"/>
        <w:jc w:val="both"/>
      </w:pPr>
      <w:r>
        <w:rPr>
          <w:rFonts w:hint="eastAsia"/>
        </w:rPr>
        <w:t>6.磋商：</w:t>
      </w:r>
    </w:p>
    <w:p w14:paraId="1FB0581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（1）供应商按照须知资料表中规定的磋商时间和地点，在规定时间内上传响应文件。</w:t>
      </w:r>
    </w:p>
    <w:p w14:paraId="4DDF7E41">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（2）在磋商前，工作人员收取所有参会人员的手机，主持人宣读磋商纪律。</w:t>
      </w:r>
    </w:p>
    <w:p w14:paraId="5CBBD721">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（3）磋商时，由代理机构对供应商的响应文件进行解密，解密时间为30分钟。</w:t>
      </w:r>
    </w:p>
    <w:p w14:paraId="5A7D6A22">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（4）由代理机构开启报价，所有供应商签字确认。</w:t>
      </w:r>
    </w:p>
    <w:p w14:paraId="6EB4E4C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（5）采购人或采购代理机构登录政采云平台对供应商的资格证明材料进行审查。</w:t>
      </w:r>
    </w:p>
    <w:p w14:paraId="0D88BB52">
      <w:pPr>
        <w:spacing w:line="360" w:lineRule="exact"/>
        <w:rPr>
          <w:rFonts w:hint="eastAsia" w:ascii="宋体" w:hAnsi="宋体" w:cs="宋体"/>
          <w:b/>
          <w:bCs/>
          <w:sz w:val="24"/>
        </w:rPr>
      </w:pPr>
      <w:r>
        <w:rPr>
          <w:rFonts w:hint="eastAsia" w:ascii="宋体" w:hAnsi="宋体" w:cs="宋体"/>
          <w:b/>
          <w:bCs/>
          <w:sz w:val="24"/>
        </w:rPr>
        <w:t>7.评审：</w:t>
      </w:r>
    </w:p>
    <w:p w14:paraId="35B1F85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（1）在政采云平台上随机抽取3名专家，共3名专家组成磋商小组，负责评标工作。</w:t>
      </w:r>
    </w:p>
    <w:p w14:paraId="01C115C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（2）磋商小组应当按照磋商文件中规定的评标方法和标准，对所有响应文件进行资格性审查，再对符合资格要求的供应商的响应文件进行符合性审查，以确定其是否满足磋商文件的实质性要求。</w:t>
      </w:r>
    </w:p>
    <w:p w14:paraId="52DFEF36">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3）若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7839A21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磋商小组要求供应商澄清、说明或者更正响应文件应当以书面形式作出。供应商的澄清、说明或者更正应当由法定代表人签字或者加盖公章。由授权代表签字的，应当附法定代表人授权书。供应商为自然人的，应当由本人签字并附身份证明。</w:t>
      </w:r>
    </w:p>
    <w:p w14:paraId="0354B7E4">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（5）</w:t>
      </w:r>
      <w:r>
        <w:rPr>
          <w:rFonts w:hint="eastAsia" w:ascii="宋体" w:hAnsi="宋体" w:cs="宋体"/>
          <w:b/>
          <w:bCs/>
          <w:sz w:val="24"/>
        </w:rPr>
        <w:t>共有两次报价，二次报价为最终报价</w:t>
      </w:r>
      <w:r>
        <w:rPr>
          <w:rFonts w:hint="eastAsia" w:ascii="宋体" w:hAnsi="宋体" w:cs="宋体"/>
          <w:sz w:val="24"/>
        </w:rPr>
        <w:t>，磋商小组所有成员集中与单一供应商分别进行磋商，并给予所有参加磋商的供应商平等的磋商机会，磋商小组要求所有实质性响应的供应商在规定时间内提交最后报价。　</w:t>
      </w:r>
    </w:p>
    <w:p w14:paraId="1788F84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（6）磋商小组应当按照磋商文件中规定的评标方法和标准，对符合性审查合格的响应文件进行商务和技术评估，综合比较与评价。</w:t>
      </w:r>
    </w:p>
    <w:p w14:paraId="6C58306C">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综合评分法，是指响应文件满足磋商文件全部实质性要求，且按照评审因素的量化指标评审得分最高的供应商为成交候选人的评标方法。</w:t>
      </w:r>
    </w:p>
    <w:p w14:paraId="0AA5AE8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7）采用综合评分法的，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p>
    <w:p w14:paraId="5F402E6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（9）磋商小组成员对需要共同认定的事项存在争议的，应当按照少数服从多数的原则作出结论。持不同意见的磋商小组成员应当在评标报告上签署不同意见及理由，否则视为同意评标报告。</w:t>
      </w:r>
    </w:p>
    <w:p w14:paraId="1263E405">
      <w:pPr>
        <w:pStyle w:val="10"/>
        <w:snapToGrid w:val="0"/>
        <w:spacing w:before="0" w:line="360" w:lineRule="exact"/>
        <w:textAlignment w:val="baseline"/>
        <w:rPr>
          <w:rFonts w:hint="eastAsia" w:cs="宋体"/>
          <w:b/>
          <w:bCs/>
        </w:rPr>
      </w:pPr>
      <w:r>
        <w:rPr>
          <w:rFonts w:hint="eastAsia" w:cs="宋体"/>
          <w:b/>
          <w:bCs/>
        </w:rPr>
        <w:t>8.定标：</w:t>
      </w:r>
    </w:p>
    <w:p w14:paraId="4B6FFB99">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（1）采购代理机构应当在评标结束后2个工作日内将评标报告送采购人。</w:t>
      </w:r>
    </w:p>
    <w:p w14:paraId="317B9092">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采购人委托磋商小组直接确定成交人。磋商小组推荐成交候选供应商的数量为3家。采购人应当自收到评标报告之日起5个工作日内，在评标报告确定的成交候选人名单中按顺序确定成交人。成交候选人并列的，由采购人按照磋商文件规定的方式确定成交人。</w:t>
      </w:r>
    </w:p>
    <w:p w14:paraId="3DC3BE45">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 xml:space="preserve">（3）成交候选人并列式时的处理方式：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p>
    <w:p w14:paraId="3F6344C8">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（4）采购人在收到评标报告5个工作日内未按评标报告推荐的成交候选人顺序确定成交人，又不能说明合法理由的，视同按评标报告推荐的顺序确定排名第一的成交候选人为成交人。</w:t>
      </w:r>
    </w:p>
    <w:p w14:paraId="03810054">
      <w:pPr>
        <w:pStyle w:val="18"/>
        <w:spacing w:line="360" w:lineRule="exact"/>
        <w:rPr>
          <w:rFonts w:hint="eastAsia" w:ascii="宋体" w:hAnsi="宋体" w:cs="宋体"/>
          <w:b/>
          <w:bCs/>
          <w:sz w:val="24"/>
        </w:rPr>
      </w:pPr>
      <w:r>
        <w:rPr>
          <w:rFonts w:hint="eastAsia" w:ascii="宋体" w:hAnsi="宋体" w:cs="宋体"/>
          <w:b/>
          <w:bCs/>
          <w:sz w:val="24"/>
        </w:rPr>
        <w:t>9.答疑澄清：</w:t>
      </w:r>
    </w:p>
    <w:p w14:paraId="1EF333B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（1）磋商小组对于响应文件中含义不明确、同类问题表述不一致或者有明显文字和计算错误的内容，要求供应商以书面形式现场作出必要的澄清、说明或者补正。</w:t>
      </w:r>
    </w:p>
    <w:p w14:paraId="4F452EE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（2）供应商的澄清、说明或者补正应当采用书面形式，并加盖公章，或者由法定代表人或其授权的代表签字。供应商的澄清、说明或者补正不得超出响应文件的范围或者改变响应文件的实质性内容。</w:t>
      </w:r>
    </w:p>
    <w:p w14:paraId="698A0FB1">
      <w:pPr>
        <w:widowControl/>
        <w:snapToGrid w:val="0"/>
        <w:spacing w:line="360" w:lineRule="exact"/>
        <w:textAlignment w:val="baseline"/>
        <w:rPr>
          <w:rFonts w:hint="eastAsia" w:ascii="宋体" w:hAnsi="宋体" w:cs="宋体"/>
          <w:sz w:val="24"/>
        </w:rPr>
      </w:pPr>
      <w:r>
        <w:rPr>
          <w:rFonts w:hint="eastAsia" w:ascii="宋体" w:hAnsi="宋体" w:cs="宋体"/>
          <w:b/>
          <w:bCs/>
          <w:sz w:val="24"/>
        </w:rPr>
        <w:t>10.评审标准</w:t>
      </w:r>
      <w:r>
        <w:rPr>
          <w:rFonts w:hint="eastAsia" w:ascii="宋体" w:hAnsi="宋体" w:cs="宋体"/>
          <w:sz w:val="24"/>
        </w:rPr>
        <w:t>：（具体详见综合评分表）</w:t>
      </w:r>
    </w:p>
    <w:p w14:paraId="769AA165">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　　</w:t>
      </w:r>
    </w:p>
    <w:p w14:paraId="32E168D5">
      <w:pPr>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 xml:space="preserve">（2）推荐成交候选供应商的数量：3。 </w:t>
      </w:r>
    </w:p>
    <w:p w14:paraId="2E786A99">
      <w:pPr>
        <w:pStyle w:val="26"/>
        <w:spacing w:line="400" w:lineRule="exact"/>
        <w:ind w:firstLine="0" w:firstLineChars="0"/>
        <w:rPr>
          <w:rFonts w:hint="eastAsia" w:ascii="宋体" w:hAnsi="宋体" w:cs="宋体"/>
        </w:rPr>
      </w:pPr>
      <w:r>
        <w:rPr>
          <w:rFonts w:hint="eastAsia" w:ascii="宋体" w:hAnsi="宋体" w:cs="宋体"/>
        </w:rPr>
        <w:t xml:space="preserve">  </w:t>
      </w:r>
    </w:p>
    <w:p w14:paraId="1DCDBE67">
      <w:pPr>
        <w:spacing w:line="300" w:lineRule="auto"/>
        <w:jc w:val="center"/>
        <w:outlineLvl w:val="1"/>
        <w:rPr>
          <w:rFonts w:hint="eastAsia" w:ascii="宋体" w:hAnsi="宋体" w:cs="宋体"/>
          <w:b/>
          <w:bCs/>
          <w:sz w:val="24"/>
        </w:rPr>
        <w:sectPr>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50C9349D">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787" w:name="_Toc18687"/>
      <w:bookmarkEnd w:id="787"/>
      <w:bookmarkStart w:id="788" w:name="_Toc13647"/>
      <w:bookmarkEnd w:id="788"/>
      <w:bookmarkStart w:id="789" w:name="_Toc27829"/>
      <w:bookmarkEnd w:id="789"/>
      <w:bookmarkStart w:id="790" w:name="_Toc1126"/>
      <w:bookmarkEnd w:id="790"/>
      <w:bookmarkStart w:id="791" w:name="_Toc26572"/>
      <w:bookmarkEnd w:id="791"/>
      <w:bookmarkStart w:id="792" w:name="_Toc3470"/>
      <w:bookmarkEnd w:id="792"/>
      <w:bookmarkStart w:id="793" w:name="_Toc13711"/>
      <w:bookmarkEnd w:id="793"/>
      <w:bookmarkStart w:id="794" w:name="_Toc12716"/>
      <w:bookmarkEnd w:id="794"/>
      <w:bookmarkStart w:id="795" w:name="_Toc7781"/>
      <w:bookmarkEnd w:id="795"/>
      <w:bookmarkStart w:id="796" w:name="_Toc1545"/>
      <w:bookmarkEnd w:id="796"/>
      <w:bookmarkStart w:id="797" w:name="_Toc8137"/>
      <w:bookmarkEnd w:id="797"/>
      <w:bookmarkStart w:id="798" w:name="_Toc19540"/>
      <w:bookmarkEnd w:id="798"/>
      <w:bookmarkStart w:id="799" w:name="_Toc12438"/>
      <w:bookmarkEnd w:id="799"/>
      <w:bookmarkStart w:id="800" w:name="_Toc19633"/>
      <w:bookmarkEnd w:id="800"/>
      <w:bookmarkStart w:id="801" w:name="_Toc32167"/>
      <w:bookmarkEnd w:id="801"/>
      <w:bookmarkStart w:id="802" w:name="_Toc32639"/>
      <w:r>
        <w:rPr>
          <w:rFonts w:hint="eastAsia" w:ascii="宋体" w:hAnsi="宋体" w:eastAsia="宋体" w:cs="宋体"/>
          <w:sz w:val="28"/>
          <w:szCs w:val="28"/>
        </w:rPr>
        <w:t>初步评审—资格性审查表</w:t>
      </w:r>
      <w:bookmarkEnd w:id="80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572"/>
        <w:gridCol w:w="488"/>
        <w:gridCol w:w="488"/>
        <w:gridCol w:w="500"/>
      </w:tblGrid>
      <w:tr w14:paraId="60F6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47" w:type="dxa"/>
            <w:vMerge w:val="restart"/>
            <w:vAlign w:val="center"/>
          </w:tcPr>
          <w:p w14:paraId="7B1FF257">
            <w:pPr>
              <w:jc w:val="center"/>
              <w:rPr>
                <w:rFonts w:hint="eastAsia" w:ascii="宋体" w:hAnsi="宋体" w:cs="宋体"/>
                <w:b/>
                <w:bCs/>
                <w:sz w:val="22"/>
                <w:szCs w:val="22"/>
              </w:rPr>
            </w:pPr>
            <w:r>
              <w:rPr>
                <w:rFonts w:hint="eastAsia" w:ascii="宋体" w:hAnsi="宋体" w:cs="宋体"/>
                <w:b/>
                <w:bCs/>
                <w:sz w:val="22"/>
                <w:szCs w:val="22"/>
              </w:rPr>
              <w:t>序号</w:t>
            </w:r>
          </w:p>
        </w:tc>
        <w:tc>
          <w:tcPr>
            <w:tcW w:w="6572" w:type="dxa"/>
            <w:vMerge w:val="restart"/>
            <w:vAlign w:val="center"/>
          </w:tcPr>
          <w:p w14:paraId="69E108A0">
            <w:pPr>
              <w:jc w:val="center"/>
              <w:rPr>
                <w:rFonts w:hint="eastAsia" w:ascii="宋体" w:hAnsi="宋体" w:cs="宋体"/>
                <w:b/>
                <w:bCs/>
                <w:sz w:val="22"/>
                <w:szCs w:val="22"/>
              </w:rPr>
            </w:pPr>
            <w:r>
              <w:rPr>
                <w:rFonts w:hint="eastAsia" w:ascii="宋体" w:hAnsi="宋体" w:cs="宋体"/>
                <w:b/>
                <w:bCs/>
                <w:sz w:val="22"/>
                <w:szCs w:val="22"/>
              </w:rPr>
              <w:t>评审内容</w:t>
            </w:r>
          </w:p>
        </w:tc>
        <w:tc>
          <w:tcPr>
            <w:tcW w:w="1476" w:type="dxa"/>
            <w:gridSpan w:val="3"/>
            <w:vAlign w:val="center"/>
          </w:tcPr>
          <w:p w14:paraId="6CDD9AF6">
            <w:pPr>
              <w:jc w:val="center"/>
              <w:rPr>
                <w:rFonts w:hint="eastAsia" w:ascii="宋体" w:hAnsi="宋体" w:cs="宋体"/>
                <w:b/>
                <w:bCs/>
                <w:sz w:val="22"/>
                <w:szCs w:val="22"/>
              </w:rPr>
            </w:pPr>
            <w:r>
              <w:rPr>
                <w:rFonts w:hint="eastAsia" w:ascii="宋体" w:hAnsi="宋体" w:cs="宋体"/>
                <w:b/>
                <w:bCs/>
                <w:sz w:val="22"/>
                <w:szCs w:val="22"/>
              </w:rPr>
              <w:t>供应商</w:t>
            </w:r>
          </w:p>
        </w:tc>
      </w:tr>
      <w:tr w14:paraId="4C3B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47" w:type="dxa"/>
            <w:vMerge w:val="continue"/>
            <w:vAlign w:val="center"/>
          </w:tcPr>
          <w:p w14:paraId="0D943CC4">
            <w:pPr>
              <w:jc w:val="center"/>
              <w:rPr>
                <w:rFonts w:hint="eastAsia" w:ascii="宋体" w:hAnsi="宋体" w:cs="宋体"/>
                <w:b/>
                <w:bCs/>
                <w:sz w:val="22"/>
                <w:szCs w:val="22"/>
              </w:rPr>
            </w:pPr>
          </w:p>
        </w:tc>
        <w:tc>
          <w:tcPr>
            <w:tcW w:w="6572" w:type="dxa"/>
            <w:vMerge w:val="continue"/>
            <w:vAlign w:val="center"/>
          </w:tcPr>
          <w:p w14:paraId="7D461160">
            <w:pPr>
              <w:jc w:val="center"/>
              <w:rPr>
                <w:rFonts w:hint="eastAsia" w:ascii="宋体" w:hAnsi="宋体" w:cs="宋体"/>
                <w:b/>
                <w:bCs/>
                <w:sz w:val="22"/>
                <w:szCs w:val="22"/>
              </w:rPr>
            </w:pPr>
          </w:p>
        </w:tc>
        <w:tc>
          <w:tcPr>
            <w:tcW w:w="488" w:type="dxa"/>
            <w:vAlign w:val="center"/>
          </w:tcPr>
          <w:p w14:paraId="50ED3CB5">
            <w:pPr>
              <w:jc w:val="center"/>
              <w:rPr>
                <w:rFonts w:hint="eastAsia" w:ascii="宋体" w:hAnsi="宋体" w:cs="宋体"/>
                <w:b/>
                <w:bCs/>
                <w:sz w:val="22"/>
                <w:szCs w:val="22"/>
              </w:rPr>
            </w:pPr>
            <w:r>
              <w:rPr>
                <w:rFonts w:hint="eastAsia" w:ascii="宋体" w:hAnsi="宋体" w:cs="宋体"/>
                <w:b/>
                <w:bCs/>
                <w:sz w:val="22"/>
                <w:szCs w:val="22"/>
              </w:rPr>
              <w:t>是否合格</w:t>
            </w:r>
          </w:p>
        </w:tc>
        <w:tc>
          <w:tcPr>
            <w:tcW w:w="488" w:type="dxa"/>
            <w:vAlign w:val="center"/>
          </w:tcPr>
          <w:p w14:paraId="5B8AE723">
            <w:pPr>
              <w:jc w:val="center"/>
              <w:rPr>
                <w:rFonts w:hint="eastAsia" w:ascii="宋体" w:hAnsi="宋体" w:cs="宋体"/>
                <w:b/>
                <w:bCs/>
                <w:sz w:val="22"/>
                <w:szCs w:val="22"/>
              </w:rPr>
            </w:pPr>
            <w:r>
              <w:rPr>
                <w:rFonts w:hint="eastAsia" w:ascii="宋体" w:hAnsi="宋体" w:cs="宋体"/>
                <w:b/>
                <w:bCs/>
                <w:sz w:val="22"/>
                <w:szCs w:val="22"/>
              </w:rPr>
              <w:t>是否合格</w:t>
            </w:r>
          </w:p>
        </w:tc>
        <w:tc>
          <w:tcPr>
            <w:tcW w:w="500" w:type="dxa"/>
            <w:vAlign w:val="center"/>
          </w:tcPr>
          <w:p w14:paraId="191C854C">
            <w:pPr>
              <w:jc w:val="center"/>
              <w:rPr>
                <w:rFonts w:hint="eastAsia" w:ascii="宋体" w:hAnsi="宋体" w:cs="宋体"/>
                <w:b/>
                <w:bCs/>
                <w:sz w:val="22"/>
                <w:szCs w:val="22"/>
              </w:rPr>
            </w:pPr>
            <w:r>
              <w:rPr>
                <w:rFonts w:hint="eastAsia" w:ascii="宋体" w:hAnsi="宋体" w:cs="宋体"/>
                <w:b/>
                <w:bCs/>
                <w:sz w:val="22"/>
                <w:szCs w:val="22"/>
              </w:rPr>
              <w:t>是否合格</w:t>
            </w:r>
          </w:p>
        </w:tc>
      </w:tr>
      <w:tr w14:paraId="3C11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447" w:type="dxa"/>
            <w:vAlign w:val="center"/>
          </w:tcPr>
          <w:p w14:paraId="7BD690B0">
            <w:pPr>
              <w:jc w:val="center"/>
              <w:rPr>
                <w:rFonts w:hint="eastAsia" w:ascii="宋体" w:hAnsi="宋体" w:cs="宋体"/>
                <w:spacing w:val="-2"/>
                <w:szCs w:val="21"/>
              </w:rPr>
            </w:pPr>
            <w:r>
              <w:rPr>
                <w:rFonts w:hint="eastAsia" w:ascii="宋体" w:hAnsi="宋体" w:cs="宋体"/>
                <w:spacing w:val="-2"/>
                <w:szCs w:val="21"/>
              </w:rPr>
              <w:t>1</w:t>
            </w:r>
          </w:p>
        </w:tc>
        <w:tc>
          <w:tcPr>
            <w:tcW w:w="6572" w:type="dxa"/>
            <w:vAlign w:val="center"/>
          </w:tcPr>
          <w:p w14:paraId="751B1150">
            <w:pPr>
              <w:jc w:val="left"/>
              <w:rPr>
                <w:rFonts w:hint="eastAsia" w:ascii="宋体" w:hAnsi="宋体" w:cs="宋体"/>
                <w:spacing w:val="-2"/>
                <w:szCs w:val="21"/>
              </w:rPr>
            </w:pPr>
            <w:r>
              <w:rPr>
                <w:rFonts w:hint="eastAsia" w:ascii="宋体" w:hAnsi="宋体" w:cs="宋体"/>
                <w:spacing w:val="-2"/>
                <w:szCs w:val="21"/>
                <w:lang w:eastAsia="zh-CN"/>
              </w:rPr>
              <w:t>具有有效的营业执照</w:t>
            </w:r>
            <w:r>
              <w:rPr>
                <w:rFonts w:hint="eastAsia" w:ascii="宋体" w:hAnsi="宋体" w:cs="宋体"/>
                <w:spacing w:val="-2"/>
                <w:szCs w:val="21"/>
              </w:rPr>
              <w:t>；</w:t>
            </w:r>
          </w:p>
        </w:tc>
        <w:tc>
          <w:tcPr>
            <w:tcW w:w="488" w:type="dxa"/>
          </w:tcPr>
          <w:p w14:paraId="02038654">
            <w:pPr>
              <w:rPr>
                <w:rFonts w:hint="eastAsia" w:ascii="宋体" w:hAnsi="宋体" w:cs="宋体"/>
                <w:sz w:val="22"/>
                <w:szCs w:val="22"/>
              </w:rPr>
            </w:pPr>
          </w:p>
        </w:tc>
        <w:tc>
          <w:tcPr>
            <w:tcW w:w="488" w:type="dxa"/>
          </w:tcPr>
          <w:p w14:paraId="696AFAD9">
            <w:pPr>
              <w:rPr>
                <w:rFonts w:hint="eastAsia" w:ascii="宋体" w:hAnsi="宋体" w:cs="宋体"/>
                <w:sz w:val="22"/>
                <w:szCs w:val="22"/>
              </w:rPr>
            </w:pPr>
          </w:p>
        </w:tc>
        <w:tc>
          <w:tcPr>
            <w:tcW w:w="500" w:type="dxa"/>
          </w:tcPr>
          <w:p w14:paraId="202EBE3A">
            <w:pPr>
              <w:rPr>
                <w:rFonts w:hint="eastAsia" w:ascii="宋体" w:hAnsi="宋体" w:cs="宋体"/>
                <w:sz w:val="22"/>
                <w:szCs w:val="22"/>
              </w:rPr>
            </w:pPr>
          </w:p>
        </w:tc>
      </w:tr>
      <w:tr w14:paraId="5892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47" w:type="dxa"/>
            <w:vAlign w:val="center"/>
          </w:tcPr>
          <w:p w14:paraId="4931A2E2">
            <w:pPr>
              <w:jc w:val="center"/>
              <w:rPr>
                <w:rFonts w:hint="eastAsia" w:ascii="宋体" w:hAnsi="宋体" w:cs="宋体"/>
                <w:spacing w:val="-2"/>
                <w:szCs w:val="21"/>
              </w:rPr>
            </w:pPr>
            <w:r>
              <w:rPr>
                <w:rFonts w:hint="eastAsia" w:ascii="宋体" w:hAnsi="宋体" w:cs="宋体"/>
                <w:spacing w:val="-2"/>
                <w:szCs w:val="21"/>
              </w:rPr>
              <w:t>2</w:t>
            </w:r>
          </w:p>
        </w:tc>
        <w:tc>
          <w:tcPr>
            <w:tcW w:w="6572" w:type="dxa"/>
            <w:vAlign w:val="center"/>
          </w:tcPr>
          <w:p w14:paraId="40721408">
            <w:pPr>
              <w:jc w:val="left"/>
              <w:rPr>
                <w:rFonts w:hint="eastAsia" w:ascii="宋体" w:hAnsi="宋体" w:cs="宋体"/>
                <w:spacing w:val="-2"/>
                <w:szCs w:val="21"/>
              </w:rPr>
            </w:pPr>
            <w:r>
              <w:rPr>
                <w:rFonts w:hint="eastAsia" w:ascii="宋体" w:hAnsi="宋体" w:cs="宋体"/>
                <w:spacing w:val="-2"/>
                <w:szCs w:val="21"/>
                <w:lang w:eastAsia="zh-CN"/>
              </w:rPr>
              <w:t>法定代表人资格证明(法定代表人磋商须提供身份证)</w:t>
            </w:r>
            <w:r>
              <w:rPr>
                <w:rFonts w:hint="eastAsia" w:ascii="宋体" w:hAnsi="宋体" w:cs="宋体"/>
                <w:spacing w:val="-2"/>
                <w:szCs w:val="21"/>
              </w:rPr>
              <w:t>；</w:t>
            </w:r>
          </w:p>
        </w:tc>
        <w:tc>
          <w:tcPr>
            <w:tcW w:w="488" w:type="dxa"/>
          </w:tcPr>
          <w:p w14:paraId="1C462B96">
            <w:pPr>
              <w:rPr>
                <w:rFonts w:hint="eastAsia" w:ascii="宋体" w:hAnsi="宋体" w:cs="宋体"/>
                <w:sz w:val="22"/>
                <w:szCs w:val="22"/>
              </w:rPr>
            </w:pPr>
          </w:p>
        </w:tc>
        <w:tc>
          <w:tcPr>
            <w:tcW w:w="488" w:type="dxa"/>
          </w:tcPr>
          <w:p w14:paraId="73CC040D">
            <w:pPr>
              <w:rPr>
                <w:rFonts w:hint="eastAsia" w:ascii="宋体" w:hAnsi="宋体" w:cs="宋体"/>
                <w:sz w:val="22"/>
                <w:szCs w:val="22"/>
              </w:rPr>
            </w:pPr>
          </w:p>
        </w:tc>
        <w:tc>
          <w:tcPr>
            <w:tcW w:w="500" w:type="dxa"/>
          </w:tcPr>
          <w:p w14:paraId="731F01B9">
            <w:pPr>
              <w:rPr>
                <w:rFonts w:hint="eastAsia" w:ascii="宋体" w:hAnsi="宋体" w:cs="宋体"/>
                <w:sz w:val="22"/>
                <w:szCs w:val="22"/>
              </w:rPr>
            </w:pPr>
          </w:p>
        </w:tc>
      </w:tr>
      <w:tr w14:paraId="57C7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47" w:type="dxa"/>
            <w:vAlign w:val="center"/>
          </w:tcPr>
          <w:p w14:paraId="6408586D">
            <w:pPr>
              <w:jc w:val="center"/>
              <w:rPr>
                <w:rFonts w:hint="eastAsia" w:ascii="宋体" w:hAnsi="宋体" w:cs="宋体"/>
                <w:spacing w:val="-2"/>
                <w:szCs w:val="21"/>
              </w:rPr>
            </w:pPr>
            <w:r>
              <w:rPr>
                <w:rFonts w:hint="eastAsia" w:ascii="宋体" w:hAnsi="宋体" w:cs="宋体"/>
                <w:spacing w:val="-2"/>
                <w:szCs w:val="21"/>
              </w:rPr>
              <w:t>3</w:t>
            </w:r>
          </w:p>
        </w:tc>
        <w:tc>
          <w:tcPr>
            <w:tcW w:w="6572" w:type="dxa"/>
            <w:vAlign w:val="center"/>
          </w:tcPr>
          <w:p w14:paraId="5DD240E4">
            <w:pPr>
              <w:jc w:val="left"/>
              <w:rPr>
                <w:rFonts w:hint="eastAsia" w:ascii="宋体" w:hAnsi="宋体" w:cs="宋体"/>
                <w:spacing w:val="-2"/>
                <w:szCs w:val="21"/>
              </w:rPr>
            </w:pPr>
            <w:r>
              <w:rPr>
                <w:rFonts w:hint="eastAsia" w:ascii="宋体" w:hAnsi="宋体" w:cs="宋体"/>
                <w:spacing w:val="-2"/>
                <w:szCs w:val="21"/>
                <w:lang w:eastAsia="zh-CN"/>
              </w:rPr>
              <w:t>近两年任意一年的财务审计报告，新成立的公司提供近三个月内任意一个月的银行资信证明</w:t>
            </w:r>
            <w:r>
              <w:rPr>
                <w:rFonts w:hint="eastAsia" w:ascii="宋体" w:hAnsi="宋体" w:cs="宋体"/>
                <w:spacing w:val="-2"/>
                <w:szCs w:val="21"/>
              </w:rPr>
              <w:t>；</w:t>
            </w:r>
          </w:p>
        </w:tc>
        <w:tc>
          <w:tcPr>
            <w:tcW w:w="488" w:type="dxa"/>
          </w:tcPr>
          <w:p w14:paraId="1FFE3C8A">
            <w:pPr>
              <w:rPr>
                <w:rFonts w:hint="eastAsia" w:ascii="宋体" w:hAnsi="宋体" w:cs="宋体"/>
                <w:sz w:val="22"/>
                <w:szCs w:val="22"/>
              </w:rPr>
            </w:pPr>
          </w:p>
        </w:tc>
        <w:tc>
          <w:tcPr>
            <w:tcW w:w="488" w:type="dxa"/>
          </w:tcPr>
          <w:p w14:paraId="307133BA">
            <w:pPr>
              <w:rPr>
                <w:rFonts w:hint="eastAsia" w:ascii="宋体" w:hAnsi="宋体" w:cs="宋体"/>
                <w:sz w:val="22"/>
                <w:szCs w:val="22"/>
              </w:rPr>
            </w:pPr>
          </w:p>
        </w:tc>
        <w:tc>
          <w:tcPr>
            <w:tcW w:w="500" w:type="dxa"/>
          </w:tcPr>
          <w:p w14:paraId="70F7ECE0">
            <w:pPr>
              <w:rPr>
                <w:rFonts w:hint="eastAsia" w:ascii="宋体" w:hAnsi="宋体" w:cs="宋体"/>
                <w:sz w:val="22"/>
                <w:szCs w:val="22"/>
              </w:rPr>
            </w:pPr>
          </w:p>
        </w:tc>
      </w:tr>
      <w:tr w14:paraId="6F95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47" w:type="dxa"/>
            <w:vAlign w:val="center"/>
          </w:tcPr>
          <w:p w14:paraId="5FD910F3">
            <w:pPr>
              <w:jc w:val="center"/>
              <w:rPr>
                <w:rFonts w:hint="eastAsia" w:ascii="宋体" w:hAnsi="宋体" w:cs="宋体"/>
                <w:spacing w:val="-2"/>
                <w:szCs w:val="21"/>
              </w:rPr>
            </w:pPr>
            <w:r>
              <w:rPr>
                <w:rFonts w:hint="eastAsia" w:ascii="宋体" w:hAnsi="宋体" w:cs="宋体"/>
                <w:spacing w:val="-2"/>
                <w:szCs w:val="21"/>
              </w:rPr>
              <w:t>4</w:t>
            </w:r>
          </w:p>
        </w:tc>
        <w:tc>
          <w:tcPr>
            <w:tcW w:w="6572" w:type="dxa"/>
            <w:vAlign w:val="center"/>
          </w:tcPr>
          <w:p w14:paraId="41E411DC">
            <w:pPr>
              <w:jc w:val="left"/>
              <w:rPr>
                <w:rFonts w:hint="eastAsia" w:ascii="宋体" w:hAnsi="宋体" w:cs="宋体"/>
                <w:spacing w:val="-2"/>
                <w:szCs w:val="21"/>
              </w:rPr>
            </w:pPr>
            <w:r>
              <w:rPr>
                <w:rFonts w:hint="eastAsia" w:ascii="宋体" w:hAnsi="宋体" w:cs="宋体"/>
                <w:spacing w:val="-2"/>
                <w:szCs w:val="21"/>
                <w:lang w:eastAsia="zh-CN"/>
              </w:rPr>
              <w:t>提供依法缴纳近6个月任意1个月社会保险的证明</w:t>
            </w:r>
            <w:r>
              <w:rPr>
                <w:rFonts w:hint="eastAsia" w:ascii="宋体" w:hAnsi="宋体" w:cs="宋体"/>
                <w:spacing w:val="-2"/>
                <w:szCs w:val="21"/>
              </w:rPr>
              <w:t>；</w:t>
            </w:r>
          </w:p>
        </w:tc>
        <w:tc>
          <w:tcPr>
            <w:tcW w:w="488" w:type="dxa"/>
          </w:tcPr>
          <w:p w14:paraId="44E5DD96">
            <w:pPr>
              <w:rPr>
                <w:rFonts w:hint="eastAsia" w:ascii="宋体" w:hAnsi="宋体" w:cs="宋体"/>
                <w:sz w:val="22"/>
                <w:szCs w:val="22"/>
              </w:rPr>
            </w:pPr>
          </w:p>
        </w:tc>
        <w:tc>
          <w:tcPr>
            <w:tcW w:w="488" w:type="dxa"/>
          </w:tcPr>
          <w:p w14:paraId="18FA99E9">
            <w:pPr>
              <w:rPr>
                <w:rFonts w:hint="eastAsia" w:ascii="宋体" w:hAnsi="宋体" w:cs="宋体"/>
                <w:sz w:val="22"/>
                <w:szCs w:val="22"/>
              </w:rPr>
            </w:pPr>
          </w:p>
        </w:tc>
        <w:tc>
          <w:tcPr>
            <w:tcW w:w="500" w:type="dxa"/>
          </w:tcPr>
          <w:p w14:paraId="419F4D2B">
            <w:pPr>
              <w:rPr>
                <w:rFonts w:hint="eastAsia" w:ascii="宋体" w:hAnsi="宋体" w:cs="宋体"/>
                <w:sz w:val="22"/>
                <w:szCs w:val="22"/>
              </w:rPr>
            </w:pPr>
          </w:p>
        </w:tc>
      </w:tr>
      <w:tr w14:paraId="6BF0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47" w:type="dxa"/>
            <w:vAlign w:val="center"/>
          </w:tcPr>
          <w:p w14:paraId="7BC237C5">
            <w:pPr>
              <w:jc w:val="center"/>
              <w:rPr>
                <w:rFonts w:hint="eastAsia" w:ascii="宋体" w:hAnsi="宋体" w:cs="宋体"/>
                <w:spacing w:val="-2"/>
                <w:szCs w:val="21"/>
              </w:rPr>
            </w:pPr>
            <w:r>
              <w:rPr>
                <w:rFonts w:hint="eastAsia" w:ascii="宋体" w:hAnsi="宋体" w:cs="宋体"/>
                <w:spacing w:val="-2"/>
                <w:szCs w:val="21"/>
              </w:rPr>
              <w:t>5</w:t>
            </w:r>
          </w:p>
        </w:tc>
        <w:tc>
          <w:tcPr>
            <w:tcW w:w="6572" w:type="dxa"/>
            <w:vAlign w:val="center"/>
          </w:tcPr>
          <w:p w14:paraId="70085ECC">
            <w:pPr>
              <w:jc w:val="left"/>
              <w:rPr>
                <w:rFonts w:hint="eastAsia" w:ascii="宋体" w:hAnsi="宋体" w:cs="宋体"/>
                <w:spacing w:val="-2"/>
                <w:szCs w:val="21"/>
              </w:rPr>
            </w:pPr>
            <w:r>
              <w:rPr>
                <w:rFonts w:hint="eastAsia" w:ascii="宋体" w:hAnsi="宋体" w:cs="宋体"/>
                <w:spacing w:val="-2"/>
                <w:szCs w:val="21"/>
                <w:lang w:eastAsia="zh-CN"/>
              </w:rPr>
              <w:t>提供依法缴纳近6个月任意1个月的税收证明</w:t>
            </w:r>
            <w:r>
              <w:rPr>
                <w:rFonts w:hint="eastAsia" w:ascii="宋体" w:hAnsi="宋体" w:cs="宋体"/>
                <w:spacing w:val="-2"/>
                <w:szCs w:val="21"/>
              </w:rPr>
              <w:t>；</w:t>
            </w:r>
          </w:p>
        </w:tc>
        <w:tc>
          <w:tcPr>
            <w:tcW w:w="488" w:type="dxa"/>
          </w:tcPr>
          <w:p w14:paraId="10CFD196">
            <w:pPr>
              <w:rPr>
                <w:rFonts w:hint="eastAsia" w:ascii="宋体" w:hAnsi="宋体" w:cs="宋体"/>
                <w:sz w:val="22"/>
                <w:szCs w:val="22"/>
              </w:rPr>
            </w:pPr>
          </w:p>
        </w:tc>
        <w:tc>
          <w:tcPr>
            <w:tcW w:w="488" w:type="dxa"/>
          </w:tcPr>
          <w:p w14:paraId="6D362173">
            <w:pPr>
              <w:rPr>
                <w:rFonts w:hint="eastAsia" w:ascii="宋体" w:hAnsi="宋体" w:cs="宋体"/>
                <w:sz w:val="22"/>
                <w:szCs w:val="22"/>
              </w:rPr>
            </w:pPr>
          </w:p>
        </w:tc>
        <w:tc>
          <w:tcPr>
            <w:tcW w:w="500" w:type="dxa"/>
          </w:tcPr>
          <w:p w14:paraId="2A83C156">
            <w:pPr>
              <w:rPr>
                <w:rFonts w:hint="eastAsia" w:ascii="宋体" w:hAnsi="宋体" w:cs="宋体"/>
                <w:sz w:val="22"/>
                <w:szCs w:val="22"/>
              </w:rPr>
            </w:pPr>
          </w:p>
        </w:tc>
      </w:tr>
      <w:tr w14:paraId="103C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447" w:type="dxa"/>
            <w:vAlign w:val="center"/>
          </w:tcPr>
          <w:p w14:paraId="1D5BF880">
            <w:pPr>
              <w:jc w:val="center"/>
              <w:rPr>
                <w:rFonts w:hint="eastAsia" w:ascii="宋体" w:hAnsi="宋体" w:cs="宋体"/>
                <w:spacing w:val="-2"/>
                <w:szCs w:val="21"/>
              </w:rPr>
            </w:pPr>
            <w:r>
              <w:rPr>
                <w:rFonts w:hint="eastAsia" w:ascii="宋体" w:hAnsi="宋体" w:cs="宋体"/>
                <w:spacing w:val="-2"/>
                <w:szCs w:val="21"/>
              </w:rPr>
              <w:t>6</w:t>
            </w:r>
          </w:p>
        </w:tc>
        <w:tc>
          <w:tcPr>
            <w:tcW w:w="6572" w:type="dxa"/>
            <w:vAlign w:val="center"/>
          </w:tcPr>
          <w:p w14:paraId="275617FE">
            <w:pPr>
              <w:jc w:val="left"/>
              <w:rPr>
                <w:rFonts w:hint="eastAsia" w:ascii="宋体" w:hAnsi="宋体" w:cs="宋体"/>
                <w:spacing w:val="-2"/>
                <w:szCs w:val="21"/>
              </w:rPr>
            </w:pPr>
            <w:r>
              <w:rPr>
                <w:rFonts w:hint="eastAsia" w:ascii="宋体" w:hAnsi="宋体" w:cs="宋体"/>
                <w:spacing w:val="-2"/>
                <w:szCs w:val="21"/>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spacing w:val="-2"/>
                <w:szCs w:val="21"/>
              </w:rPr>
              <w:t>；</w:t>
            </w:r>
          </w:p>
        </w:tc>
        <w:tc>
          <w:tcPr>
            <w:tcW w:w="488" w:type="dxa"/>
          </w:tcPr>
          <w:p w14:paraId="3F535F78">
            <w:pPr>
              <w:rPr>
                <w:rFonts w:hint="eastAsia" w:ascii="宋体" w:hAnsi="宋体" w:cs="宋体"/>
                <w:sz w:val="22"/>
                <w:szCs w:val="22"/>
              </w:rPr>
            </w:pPr>
          </w:p>
        </w:tc>
        <w:tc>
          <w:tcPr>
            <w:tcW w:w="488" w:type="dxa"/>
          </w:tcPr>
          <w:p w14:paraId="31B70B15">
            <w:pPr>
              <w:rPr>
                <w:rFonts w:hint="eastAsia" w:ascii="宋体" w:hAnsi="宋体" w:cs="宋体"/>
                <w:sz w:val="22"/>
                <w:szCs w:val="22"/>
              </w:rPr>
            </w:pPr>
          </w:p>
        </w:tc>
        <w:tc>
          <w:tcPr>
            <w:tcW w:w="500" w:type="dxa"/>
          </w:tcPr>
          <w:p w14:paraId="32287DA4">
            <w:pPr>
              <w:rPr>
                <w:rFonts w:hint="eastAsia" w:ascii="宋体" w:hAnsi="宋体" w:cs="宋体"/>
                <w:sz w:val="22"/>
                <w:szCs w:val="22"/>
              </w:rPr>
            </w:pPr>
          </w:p>
        </w:tc>
      </w:tr>
      <w:tr w14:paraId="1C5A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47" w:type="dxa"/>
            <w:vAlign w:val="center"/>
          </w:tcPr>
          <w:p w14:paraId="60D861C5">
            <w:pPr>
              <w:jc w:val="center"/>
              <w:rPr>
                <w:rFonts w:hint="eastAsia" w:ascii="宋体" w:hAnsi="宋体" w:cs="宋体"/>
                <w:spacing w:val="-2"/>
                <w:szCs w:val="21"/>
              </w:rPr>
            </w:pPr>
            <w:r>
              <w:rPr>
                <w:rFonts w:hint="eastAsia" w:ascii="宋体" w:hAnsi="宋体" w:cs="宋体"/>
                <w:spacing w:val="-2"/>
                <w:szCs w:val="21"/>
              </w:rPr>
              <w:t>7</w:t>
            </w:r>
          </w:p>
        </w:tc>
        <w:tc>
          <w:tcPr>
            <w:tcW w:w="6572" w:type="dxa"/>
            <w:vAlign w:val="center"/>
          </w:tcPr>
          <w:p w14:paraId="62E11DB7">
            <w:pPr>
              <w:jc w:val="left"/>
              <w:rPr>
                <w:rFonts w:hint="eastAsia" w:ascii="宋体" w:hAnsi="宋体" w:cs="宋体"/>
                <w:spacing w:val="-2"/>
                <w:szCs w:val="21"/>
              </w:rPr>
            </w:pPr>
            <w:r>
              <w:rPr>
                <w:rFonts w:hint="eastAsia" w:ascii="宋体" w:hAnsi="宋体" w:cs="宋体"/>
                <w:spacing w:val="-2"/>
                <w:szCs w:val="21"/>
              </w:rPr>
              <w:t>参加政府采购活动前三年内在经营活动中没有重大违法记录的书面声明；</w:t>
            </w:r>
          </w:p>
        </w:tc>
        <w:tc>
          <w:tcPr>
            <w:tcW w:w="488" w:type="dxa"/>
          </w:tcPr>
          <w:p w14:paraId="4922E9FD">
            <w:pPr>
              <w:rPr>
                <w:rFonts w:hint="eastAsia" w:ascii="宋体" w:hAnsi="宋体" w:cs="宋体"/>
                <w:sz w:val="22"/>
                <w:szCs w:val="22"/>
              </w:rPr>
            </w:pPr>
          </w:p>
        </w:tc>
        <w:tc>
          <w:tcPr>
            <w:tcW w:w="488" w:type="dxa"/>
          </w:tcPr>
          <w:p w14:paraId="58CCA47B">
            <w:pPr>
              <w:rPr>
                <w:rFonts w:hint="eastAsia" w:ascii="宋体" w:hAnsi="宋体" w:cs="宋体"/>
                <w:sz w:val="22"/>
                <w:szCs w:val="22"/>
              </w:rPr>
            </w:pPr>
          </w:p>
        </w:tc>
        <w:tc>
          <w:tcPr>
            <w:tcW w:w="500" w:type="dxa"/>
          </w:tcPr>
          <w:p w14:paraId="428E67FB">
            <w:pPr>
              <w:rPr>
                <w:rFonts w:hint="eastAsia" w:ascii="宋体" w:hAnsi="宋体" w:cs="宋体"/>
                <w:sz w:val="22"/>
                <w:szCs w:val="22"/>
              </w:rPr>
            </w:pPr>
          </w:p>
        </w:tc>
      </w:tr>
      <w:tr w14:paraId="3C3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14:paraId="52DB4E19">
            <w:pPr>
              <w:jc w:val="center"/>
              <w:rPr>
                <w:rFonts w:hint="eastAsia" w:ascii="宋体" w:hAnsi="宋体" w:cs="宋体"/>
                <w:spacing w:val="-2"/>
                <w:szCs w:val="21"/>
              </w:rPr>
            </w:pPr>
            <w:r>
              <w:rPr>
                <w:rFonts w:hint="eastAsia" w:ascii="宋体" w:hAnsi="宋体" w:cs="宋体"/>
                <w:spacing w:val="-2"/>
                <w:szCs w:val="21"/>
              </w:rPr>
              <w:t>8</w:t>
            </w:r>
          </w:p>
        </w:tc>
        <w:tc>
          <w:tcPr>
            <w:tcW w:w="6572" w:type="dxa"/>
            <w:vAlign w:val="center"/>
          </w:tcPr>
          <w:p w14:paraId="4EBB1F98">
            <w:pPr>
              <w:jc w:val="left"/>
              <w:rPr>
                <w:rFonts w:hint="eastAsia" w:ascii="宋体" w:hAnsi="宋体" w:cs="宋体"/>
                <w:spacing w:val="-2"/>
                <w:szCs w:val="21"/>
              </w:rPr>
            </w:pPr>
            <w:r>
              <w:rPr>
                <w:rFonts w:hint="eastAsia" w:ascii="宋体" w:hAnsi="宋体" w:cs="宋体"/>
                <w:spacing w:val="-2"/>
                <w:szCs w:val="21"/>
                <w:lang w:eastAsia="zh-CN"/>
              </w:rPr>
              <w:t>具备履行合同所必需的设备和专业技术能力的证明材料</w:t>
            </w:r>
            <w:r>
              <w:rPr>
                <w:rFonts w:hint="eastAsia" w:ascii="宋体" w:hAnsi="宋体" w:cs="宋体"/>
                <w:spacing w:val="-2"/>
                <w:szCs w:val="21"/>
              </w:rPr>
              <w:t>；</w:t>
            </w:r>
          </w:p>
        </w:tc>
        <w:tc>
          <w:tcPr>
            <w:tcW w:w="488" w:type="dxa"/>
          </w:tcPr>
          <w:p w14:paraId="5C5A41BB">
            <w:pPr>
              <w:rPr>
                <w:rFonts w:hint="eastAsia" w:ascii="宋体" w:hAnsi="宋体" w:cs="宋体"/>
                <w:sz w:val="22"/>
                <w:szCs w:val="22"/>
              </w:rPr>
            </w:pPr>
          </w:p>
        </w:tc>
        <w:tc>
          <w:tcPr>
            <w:tcW w:w="488" w:type="dxa"/>
          </w:tcPr>
          <w:p w14:paraId="1BDB0799">
            <w:pPr>
              <w:rPr>
                <w:rFonts w:hint="eastAsia" w:ascii="宋体" w:hAnsi="宋体" w:cs="宋体"/>
                <w:sz w:val="22"/>
                <w:szCs w:val="22"/>
              </w:rPr>
            </w:pPr>
          </w:p>
        </w:tc>
        <w:tc>
          <w:tcPr>
            <w:tcW w:w="500" w:type="dxa"/>
          </w:tcPr>
          <w:p w14:paraId="1A6449DC">
            <w:pPr>
              <w:rPr>
                <w:rFonts w:hint="eastAsia" w:ascii="宋体" w:hAnsi="宋体" w:cs="宋体"/>
                <w:sz w:val="22"/>
                <w:szCs w:val="22"/>
              </w:rPr>
            </w:pPr>
          </w:p>
        </w:tc>
      </w:tr>
      <w:tr w14:paraId="0C91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14:paraId="1A2CA176">
            <w:pPr>
              <w:jc w:val="center"/>
              <w:rPr>
                <w:rFonts w:hint="eastAsia" w:ascii="宋体" w:hAnsi="宋体" w:eastAsia="宋体" w:cs="宋体"/>
                <w:spacing w:val="-2"/>
                <w:szCs w:val="21"/>
                <w:lang w:val="en-US" w:eastAsia="zh-CN"/>
              </w:rPr>
            </w:pPr>
            <w:r>
              <w:rPr>
                <w:rFonts w:hint="eastAsia" w:ascii="宋体" w:hAnsi="宋体" w:cs="宋体"/>
                <w:spacing w:val="-2"/>
                <w:szCs w:val="21"/>
                <w:lang w:val="en-US" w:eastAsia="zh-CN"/>
              </w:rPr>
              <w:t>9</w:t>
            </w:r>
          </w:p>
        </w:tc>
        <w:tc>
          <w:tcPr>
            <w:tcW w:w="6572" w:type="dxa"/>
            <w:vAlign w:val="center"/>
          </w:tcPr>
          <w:p w14:paraId="568513A8">
            <w:pPr>
              <w:jc w:val="left"/>
              <w:rPr>
                <w:rFonts w:hint="eastAsia" w:ascii="宋体" w:hAnsi="宋体" w:cs="宋体"/>
                <w:spacing w:val="-2"/>
                <w:szCs w:val="21"/>
                <w:lang w:eastAsia="zh-CN"/>
              </w:rPr>
            </w:pPr>
            <w:r>
              <w:rPr>
                <w:rFonts w:hint="eastAsia" w:ascii="宋体" w:hAnsi="宋体" w:cs="宋体"/>
                <w:spacing w:val="-2"/>
                <w:szCs w:val="21"/>
                <w:lang w:eastAsia="zh-CN"/>
              </w:rPr>
              <w:t>缴纳磋商保证金的有效凭证。</w:t>
            </w:r>
          </w:p>
        </w:tc>
        <w:tc>
          <w:tcPr>
            <w:tcW w:w="488" w:type="dxa"/>
          </w:tcPr>
          <w:p w14:paraId="2E09E593">
            <w:pPr>
              <w:rPr>
                <w:rFonts w:hint="eastAsia" w:ascii="宋体" w:hAnsi="宋体" w:cs="宋体"/>
                <w:sz w:val="22"/>
                <w:szCs w:val="22"/>
              </w:rPr>
            </w:pPr>
          </w:p>
        </w:tc>
        <w:tc>
          <w:tcPr>
            <w:tcW w:w="488" w:type="dxa"/>
          </w:tcPr>
          <w:p w14:paraId="6C9F71E2">
            <w:pPr>
              <w:rPr>
                <w:rFonts w:hint="eastAsia" w:ascii="宋体" w:hAnsi="宋体" w:cs="宋体"/>
                <w:sz w:val="22"/>
                <w:szCs w:val="22"/>
              </w:rPr>
            </w:pPr>
          </w:p>
        </w:tc>
        <w:tc>
          <w:tcPr>
            <w:tcW w:w="500" w:type="dxa"/>
          </w:tcPr>
          <w:p w14:paraId="48C008C7">
            <w:pPr>
              <w:rPr>
                <w:rFonts w:hint="eastAsia" w:ascii="宋体" w:hAnsi="宋体" w:cs="宋体"/>
                <w:sz w:val="22"/>
                <w:szCs w:val="22"/>
              </w:rPr>
            </w:pPr>
          </w:p>
        </w:tc>
      </w:tr>
      <w:tr w14:paraId="161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7" w:type="dxa"/>
            <w:vAlign w:val="center"/>
          </w:tcPr>
          <w:p w14:paraId="11B92394">
            <w:pPr>
              <w:jc w:val="left"/>
              <w:rPr>
                <w:rFonts w:hint="eastAsia" w:ascii="宋体" w:hAnsi="宋体" w:cs="宋体"/>
                <w:spacing w:val="-2"/>
                <w:sz w:val="22"/>
                <w:szCs w:val="22"/>
              </w:rPr>
            </w:pPr>
          </w:p>
        </w:tc>
        <w:tc>
          <w:tcPr>
            <w:tcW w:w="6572" w:type="dxa"/>
            <w:vAlign w:val="center"/>
          </w:tcPr>
          <w:p w14:paraId="6642890E">
            <w:pPr>
              <w:jc w:val="left"/>
              <w:rPr>
                <w:rFonts w:hint="eastAsia" w:ascii="宋体" w:hAnsi="宋体" w:cs="宋体"/>
                <w:spacing w:val="-2"/>
                <w:szCs w:val="21"/>
              </w:rPr>
            </w:pPr>
            <w:r>
              <w:rPr>
                <w:rFonts w:hint="eastAsia" w:ascii="宋体" w:hAnsi="宋体" w:cs="宋体"/>
                <w:spacing w:val="-2"/>
                <w:szCs w:val="21"/>
              </w:rPr>
              <w:t>结论</w:t>
            </w:r>
          </w:p>
        </w:tc>
        <w:tc>
          <w:tcPr>
            <w:tcW w:w="488" w:type="dxa"/>
          </w:tcPr>
          <w:p w14:paraId="065F3819">
            <w:pPr>
              <w:rPr>
                <w:rFonts w:hint="eastAsia" w:ascii="宋体" w:hAnsi="宋体" w:cs="宋体"/>
                <w:sz w:val="22"/>
                <w:szCs w:val="22"/>
              </w:rPr>
            </w:pPr>
          </w:p>
        </w:tc>
        <w:tc>
          <w:tcPr>
            <w:tcW w:w="488" w:type="dxa"/>
          </w:tcPr>
          <w:p w14:paraId="647B4B6A">
            <w:pPr>
              <w:rPr>
                <w:rFonts w:hint="eastAsia" w:ascii="宋体" w:hAnsi="宋体" w:cs="宋体"/>
                <w:sz w:val="22"/>
                <w:szCs w:val="22"/>
              </w:rPr>
            </w:pPr>
          </w:p>
        </w:tc>
        <w:tc>
          <w:tcPr>
            <w:tcW w:w="500" w:type="dxa"/>
          </w:tcPr>
          <w:p w14:paraId="491CBFA2">
            <w:pPr>
              <w:rPr>
                <w:rFonts w:hint="eastAsia" w:ascii="宋体" w:hAnsi="宋体" w:cs="宋体"/>
                <w:sz w:val="22"/>
                <w:szCs w:val="22"/>
              </w:rPr>
            </w:pPr>
          </w:p>
        </w:tc>
      </w:tr>
    </w:tbl>
    <w:p w14:paraId="7A35ECF0">
      <w:pPr>
        <w:spacing w:line="400" w:lineRule="exact"/>
        <w:ind w:left="60"/>
        <w:rPr>
          <w:rFonts w:hint="eastAsia" w:ascii="宋体" w:hAnsi="宋体" w:cs="宋体"/>
          <w:szCs w:val="21"/>
        </w:rPr>
      </w:pPr>
      <w:r>
        <w:rPr>
          <w:rFonts w:hint="eastAsia" w:ascii="宋体" w:hAnsi="宋体" w:cs="宋体"/>
          <w:szCs w:val="21"/>
        </w:rPr>
        <w:t>说明：</w:t>
      </w:r>
    </w:p>
    <w:p w14:paraId="496EFC5D">
      <w:pPr>
        <w:spacing w:line="400" w:lineRule="exact"/>
        <w:ind w:left="60"/>
        <w:rPr>
          <w:rFonts w:hint="eastAsia" w:ascii="宋体" w:hAnsi="宋体" w:cs="宋体"/>
          <w:szCs w:val="21"/>
        </w:rPr>
      </w:pPr>
      <w:r>
        <w:rPr>
          <w:rFonts w:hint="eastAsia" w:ascii="宋体" w:hAnsi="宋体" w:cs="宋体"/>
          <w:szCs w:val="21"/>
        </w:rPr>
        <w:t>（1）上述各项中用“√”表示合格，“×”表示不合格；</w:t>
      </w:r>
    </w:p>
    <w:p w14:paraId="557B1B98">
      <w:pPr>
        <w:spacing w:line="400" w:lineRule="exact"/>
        <w:ind w:left="689" w:leftChars="28" w:hanging="630" w:hangingChars="300"/>
        <w:rPr>
          <w:rFonts w:hint="eastAsia" w:ascii="宋体" w:hAnsi="宋体" w:cs="宋体"/>
          <w:szCs w:val="21"/>
        </w:rPr>
      </w:pPr>
      <w:r>
        <w:rPr>
          <w:rFonts w:hint="eastAsia" w:ascii="宋体" w:hAnsi="宋体" w:cs="宋体"/>
          <w:szCs w:val="21"/>
        </w:rPr>
        <w:t>（2）上述各项中如有一项为“×”，则结论为“×”，表示该响应文件中存在重大偏差，不能通过初步评审；评委对某一分项评审认为不合格时，必须要写明原因。</w:t>
      </w:r>
    </w:p>
    <w:p w14:paraId="6DA79F74">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rPr>
        <w:t>（3）响应文件最终合格与否，以所有评委的评审意见中少数服从多数为原则定论。</w:t>
      </w:r>
    </w:p>
    <w:p w14:paraId="61610F22">
      <w:pPr>
        <w:spacing w:line="400" w:lineRule="exact"/>
        <w:rPr>
          <w:rFonts w:hint="eastAsia" w:ascii="宋体" w:hAnsi="宋体" w:cs="宋体"/>
          <w:szCs w:val="21"/>
        </w:rPr>
      </w:pPr>
      <w:r>
        <w:rPr>
          <w:rFonts w:hint="eastAsia" w:ascii="宋体" w:hAnsi="宋体" w:cs="宋体"/>
          <w:b/>
          <w:bCs/>
          <w:szCs w:val="21"/>
        </w:rPr>
        <w:t>未通过资格审查的供应商不进入评标；通过资格审查的供应商少于三家的，不得评标。</w:t>
      </w:r>
    </w:p>
    <w:p w14:paraId="5CF8FD78">
      <w:pPr>
        <w:rPr>
          <w:rFonts w:hint="eastAsia" w:ascii="宋体" w:hAnsi="宋体" w:cs="宋体"/>
          <w:b/>
          <w:sz w:val="28"/>
          <w:szCs w:val="28"/>
        </w:rPr>
      </w:pPr>
      <w:bookmarkStart w:id="803" w:name="_Toc20613"/>
      <w:bookmarkEnd w:id="803"/>
      <w:bookmarkStart w:id="804" w:name="_Toc12096"/>
      <w:bookmarkEnd w:id="804"/>
      <w:bookmarkStart w:id="805" w:name="_Toc28345"/>
      <w:bookmarkEnd w:id="805"/>
      <w:bookmarkStart w:id="806" w:name="_Toc946"/>
      <w:bookmarkEnd w:id="806"/>
      <w:bookmarkStart w:id="807" w:name="_Toc2556"/>
      <w:bookmarkEnd w:id="807"/>
      <w:bookmarkStart w:id="808" w:name="_Toc11241"/>
      <w:bookmarkEnd w:id="808"/>
      <w:bookmarkStart w:id="809" w:name="_Toc22718"/>
      <w:bookmarkEnd w:id="809"/>
      <w:bookmarkStart w:id="810" w:name="_Toc23770"/>
      <w:bookmarkEnd w:id="810"/>
      <w:bookmarkStart w:id="811" w:name="_Toc8771"/>
      <w:bookmarkEnd w:id="811"/>
      <w:bookmarkStart w:id="812" w:name="_Toc29061"/>
      <w:bookmarkEnd w:id="812"/>
      <w:bookmarkStart w:id="813" w:name="_Toc19523"/>
      <w:bookmarkEnd w:id="813"/>
      <w:bookmarkStart w:id="814" w:name="_Toc8628"/>
      <w:bookmarkEnd w:id="814"/>
      <w:bookmarkStart w:id="815" w:name="_Toc7343"/>
      <w:bookmarkEnd w:id="815"/>
      <w:bookmarkStart w:id="816" w:name="_Toc12276"/>
      <w:bookmarkEnd w:id="816"/>
      <w:bookmarkStart w:id="817" w:name="_Toc70"/>
      <w:bookmarkEnd w:id="817"/>
      <w:r>
        <w:rPr>
          <w:rFonts w:hint="eastAsia" w:ascii="宋体" w:hAnsi="宋体" w:cs="宋体"/>
          <w:b/>
          <w:sz w:val="28"/>
          <w:szCs w:val="28"/>
        </w:rPr>
        <w:br w:type="page"/>
      </w:r>
    </w:p>
    <w:p w14:paraId="747B7C8A">
      <w:pPr>
        <w:pStyle w:val="3"/>
        <w:snapToGrid w:val="0"/>
        <w:spacing w:before="0" w:after="0" w:line="360" w:lineRule="exact"/>
        <w:ind w:left="1080" w:leftChars="257" w:hanging="540"/>
        <w:textAlignment w:val="baseline"/>
        <w:rPr>
          <w:rFonts w:hint="eastAsia" w:ascii="宋体" w:hAnsi="宋体" w:eastAsia="宋体" w:cs="宋体"/>
          <w:sz w:val="28"/>
          <w:szCs w:val="28"/>
        </w:rPr>
      </w:pPr>
      <w:bookmarkStart w:id="818" w:name="_Toc17964"/>
      <w:r>
        <w:rPr>
          <w:rFonts w:hint="eastAsia" w:ascii="宋体" w:hAnsi="宋体" w:eastAsia="宋体" w:cs="宋体"/>
          <w:sz w:val="28"/>
          <w:szCs w:val="28"/>
        </w:rPr>
        <w:t>初步评审—符合性审查表</w:t>
      </w:r>
      <w:bookmarkEnd w:id="818"/>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188"/>
        <w:gridCol w:w="768"/>
      </w:tblGrid>
      <w:tr w14:paraId="6373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27" w:type="dxa"/>
            <w:gridSpan w:val="2"/>
            <w:vAlign w:val="center"/>
          </w:tcPr>
          <w:p w14:paraId="2BA6A709">
            <w:pPr>
              <w:jc w:val="center"/>
              <w:rPr>
                <w:rFonts w:hint="eastAsia" w:ascii="宋体" w:hAnsi="宋体" w:cs="宋体"/>
                <w:spacing w:val="-2"/>
                <w:szCs w:val="21"/>
              </w:rPr>
            </w:pPr>
            <w:r>
              <w:rPr>
                <w:rFonts w:hint="eastAsia" w:ascii="宋体" w:hAnsi="宋体" w:cs="宋体"/>
                <w:spacing w:val="-2"/>
                <w:szCs w:val="21"/>
              </w:rPr>
              <w:t>评审内容</w:t>
            </w:r>
          </w:p>
        </w:tc>
        <w:tc>
          <w:tcPr>
            <w:tcW w:w="768" w:type="dxa"/>
            <w:vAlign w:val="center"/>
          </w:tcPr>
          <w:p w14:paraId="5ADCC6F8">
            <w:pPr>
              <w:jc w:val="center"/>
              <w:rPr>
                <w:rFonts w:hint="eastAsia" w:ascii="宋体" w:hAnsi="宋体" w:cs="宋体"/>
                <w:spacing w:val="-2"/>
                <w:szCs w:val="21"/>
              </w:rPr>
            </w:pPr>
            <w:r>
              <w:rPr>
                <w:rFonts w:hint="eastAsia" w:ascii="宋体" w:hAnsi="宋体" w:cs="宋体"/>
                <w:b/>
                <w:szCs w:val="21"/>
              </w:rPr>
              <w:t>评审意见</w:t>
            </w:r>
          </w:p>
        </w:tc>
      </w:tr>
      <w:tr w14:paraId="3FCA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728577C7">
            <w:pPr>
              <w:jc w:val="center"/>
              <w:rPr>
                <w:rFonts w:hint="eastAsia" w:ascii="宋体" w:hAnsi="宋体" w:cs="宋体"/>
                <w:szCs w:val="21"/>
              </w:rPr>
            </w:pPr>
            <w:r>
              <w:rPr>
                <w:rFonts w:hint="eastAsia" w:ascii="宋体" w:hAnsi="宋体" w:cs="宋体"/>
                <w:szCs w:val="21"/>
              </w:rPr>
              <w:t>序号</w:t>
            </w:r>
          </w:p>
        </w:tc>
        <w:tc>
          <w:tcPr>
            <w:tcW w:w="7188" w:type="dxa"/>
            <w:vAlign w:val="center"/>
          </w:tcPr>
          <w:p w14:paraId="6DE1F5AA">
            <w:pPr>
              <w:rPr>
                <w:rFonts w:hint="eastAsia" w:ascii="宋体" w:hAnsi="宋体" w:cs="宋体"/>
                <w:spacing w:val="-2"/>
                <w:szCs w:val="21"/>
              </w:rPr>
            </w:pPr>
          </w:p>
        </w:tc>
        <w:tc>
          <w:tcPr>
            <w:tcW w:w="768" w:type="dxa"/>
            <w:vAlign w:val="center"/>
          </w:tcPr>
          <w:p w14:paraId="374A8DA8">
            <w:pPr>
              <w:jc w:val="center"/>
              <w:rPr>
                <w:rFonts w:hint="eastAsia" w:ascii="宋体" w:hAnsi="宋体" w:cs="宋体"/>
                <w:spacing w:val="-2"/>
                <w:szCs w:val="21"/>
              </w:rPr>
            </w:pPr>
            <w:r>
              <w:rPr>
                <w:rFonts w:hint="eastAsia" w:ascii="宋体" w:hAnsi="宋体" w:cs="宋体"/>
                <w:spacing w:val="-2"/>
                <w:szCs w:val="21"/>
              </w:rPr>
              <w:t>是否合格</w:t>
            </w:r>
          </w:p>
        </w:tc>
      </w:tr>
      <w:tr w14:paraId="3567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39CC8207">
            <w:pPr>
              <w:jc w:val="center"/>
              <w:rPr>
                <w:rFonts w:hint="eastAsia" w:ascii="宋体" w:hAnsi="宋体" w:cs="宋体"/>
                <w:spacing w:val="-2"/>
                <w:szCs w:val="21"/>
              </w:rPr>
            </w:pPr>
            <w:r>
              <w:rPr>
                <w:rFonts w:hint="eastAsia" w:ascii="宋体" w:hAnsi="宋体" w:cs="宋体"/>
                <w:spacing w:val="-2"/>
                <w:szCs w:val="21"/>
              </w:rPr>
              <w:t>1</w:t>
            </w:r>
          </w:p>
        </w:tc>
        <w:tc>
          <w:tcPr>
            <w:tcW w:w="7188" w:type="dxa"/>
            <w:vAlign w:val="center"/>
          </w:tcPr>
          <w:p w14:paraId="6F97E6CE">
            <w:pPr>
              <w:jc w:val="left"/>
              <w:rPr>
                <w:rFonts w:hint="eastAsia" w:ascii="宋体" w:hAnsi="宋体" w:cs="宋体"/>
                <w:spacing w:val="-2"/>
                <w:szCs w:val="21"/>
              </w:rPr>
            </w:pPr>
            <w:r>
              <w:rPr>
                <w:rFonts w:hint="eastAsia" w:ascii="宋体" w:hAnsi="宋体" w:cs="宋体"/>
                <w:spacing w:val="-2"/>
                <w:szCs w:val="21"/>
              </w:rPr>
              <w:t>各供应商</w:t>
            </w:r>
            <w:r>
              <w:rPr>
                <w:rFonts w:hint="eastAsia" w:ascii="宋体" w:hAnsi="宋体" w:cs="宋体"/>
                <w:spacing w:val="-2"/>
                <w:szCs w:val="21"/>
                <w:lang w:eastAsia="zh-CN"/>
              </w:rPr>
              <w:t>磋商报价</w:t>
            </w:r>
            <w:r>
              <w:rPr>
                <w:rFonts w:hint="eastAsia" w:ascii="宋体" w:hAnsi="宋体" w:cs="宋体"/>
                <w:spacing w:val="-2"/>
                <w:szCs w:val="21"/>
              </w:rPr>
              <w:t>未高于</w:t>
            </w:r>
            <w:r>
              <w:rPr>
                <w:rFonts w:hint="eastAsia" w:ascii="宋体" w:hAnsi="宋体" w:cs="宋体"/>
                <w:spacing w:val="-2"/>
                <w:szCs w:val="21"/>
                <w:lang w:eastAsia="zh-CN"/>
              </w:rPr>
              <w:t>最高限价</w:t>
            </w:r>
            <w:r>
              <w:rPr>
                <w:rFonts w:hint="eastAsia" w:ascii="宋体" w:hAnsi="宋体" w:cs="宋体"/>
                <w:spacing w:val="-2"/>
                <w:szCs w:val="21"/>
              </w:rPr>
              <w:t>；</w:t>
            </w:r>
          </w:p>
        </w:tc>
        <w:tc>
          <w:tcPr>
            <w:tcW w:w="768" w:type="dxa"/>
            <w:vAlign w:val="center"/>
          </w:tcPr>
          <w:p w14:paraId="53EF520C">
            <w:pPr>
              <w:rPr>
                <w:rFonts w:hint="eastAsia" w:ascii="宋体" w:hAnsi="宋体" w:cs="宋体"/>
                <w:spacing w:val="-2"/>
                <w:szCs w:val="21"/>
              </w:rPr>
            </w:pPr>
          </w:p>
        </w:tc>
      </w:tr>
      <w:tr w14:paraId="47E0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9" w:type="dxa"/>
            <w:vAlign w:val="center"/>
          </w:tcPr>
          <w:p w14:paraId="253E9B5C">
            <w:pPr>
              <w:jc w:val="center"/>
              <w:rPr>
                <w:rFonts w:hint="eastAsia" w:ascii="宋体" w:hAnsi="宋体" w:cs="宋体"/>
                <w:spacing w:val="-2"/>
                <w:szCs w:val="21"/>
              </w:rPr>
            </w:pPr>
            <w:r>
              <w:rPr>
                <w:rFonts w:hint="eastAsia" w:ascii="宋体" w:hAnsi="宋体" w:cs="宋体"/>
                <w:spacing w:val="-2"/>
                <w:szCs w:val="21"/>
              </w:rPr>
              <w:t>2</w:t>
            </w:r>
          </w:p>
        </w:tc>
        <w:tc>
          <w:tcPr>
            <w:tcW w:w="7188" w:type="dxa"/>
            <w:vAlign w:val="center"/>
          </w:tcPr>
          <w:p w14:paraId="5D47834A">
            <w:pPr>
              <w:jc w:val="left"/>
              <w:rPr>
                <w:rFonts w:hint="eastAsia" w:ascii="宋体" w:hAnsi="宋体" w:cs="宋体"/>
                <w:spacing w:val="-2"/>
                <w:szCs w:val="21"/>
              </w:rPr>
            </w:pPr>
            <w:r>
              <w:rPr>
                <w:rFonts w:hint="eastAsia" w:ascii="宋体" w:hAnsi="宋体" w:cs="宋体"/>
                <w:spacing w:val="-2"/>
                <w:szCs w:val="21"/>
              </w:rPr>
              <w:t>磋商小组认为供应商的报价无明显低于其他通过符合性审查供应商的报价的，供应商的报价不存在异常一致并成规律性的，其报价合理；</w:t>
            </w:r>
          </w:p>
        </w:tc>
        <w:tc>
          <w:tcPr>
            <w:tcW w:w="768" w:type="dxa"/>
            <w:vAlign w:val="center"/>
          </w:tcPr>
          <w:p w14:paraId="5190A547">
            <w:pPr>
              <w:rPr>
                <w:rFonts w:hint="eastAsia" w:ascii="宋体" w:hAnsi="宋体" w:cs="宋体"/>
                <w:spacing w:val="-2"/>
                <w:szCs w:val="21"/>
              </w:rPr>
            </w:pPr>
          </w:p>
        </w:tc>
      </w:tr>
      <w:tr w14:paraId="6B9F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39" w:type="dxa"/>
            <w:vAlign w:val="center"/>
          </w:tcPr>
          <w:p w14:paraId="4D30355C">
            <w:pPr>
              <w:jc w:val="center"/>
              <w:rPr>
                <w:rFonts w:hint="eastAsia" w:ascii="宋体" w:hAnsi="宋体" w:cs="宋体"/>
                <w:spacing w:val="-2"/>
                <w:szCs w:val="21"/>
              </w:rPr>
            </w:pPr>
            <w:r>
              <w:rPr>
                <w:rFonts w:hint="eastAsia" w:ascii="宋体" w:hAnsi="宋体" w:cs="宋体"/>
                <w:spacing w:val="-2"/>
                <w:szCs w:val="21"/>
              </w:rPr>
              <w:t>3</w:t>
            </w:r>
          </w:p>
        </w:tc>
        <w:tc>
          <w:tcPr>
            <w:tcW w:w="7188" w:type="dxa"/>
            <w:vAlign w:val="center"/>
          </w:tcPr>
          <w:p w14:paraId="138CBC94">
            <w:pPr>
              <w:jc w:val="left"/>
              <w:rPr>
                <w:rFonts w:hint="eastAsia" w:ascii="宋体" w:hAnsi="宋体" w:cs="宋体"/>
                <w:spacing w:val="-2"/>
                <w:szCs w:val="21"/>
              </w:rPr>
            </w:pPr>
            <w:r>
              <w:rPr>
                <w:rFonts w:hint="eastAsia" w:ascii="宋体" w:hAnsi="宋体" w:cs="宋体"/>
                <w:spacing w:val="-2"/>
                <w:szCs w:val="21"/>
              </w:rPr>
              <w:t>响应文件按照磋商文件的规定编制、标记及签署盖章的，法定代表人签/章和加盖供应商公章的；</w:t>
            </w:r>
          </w:p>
        </w:tc>
        <w:tc>
          <w:tcPr>
            <w:tcW w:w="768" w:type="dxa"/>
            <w:vAlign w:val="center"/>
          </w:tcPr>
          <w:p w14:paraId="00E24C76">
            <w:pPr>
              <w:rPr>
                <w:rFonts w:hint="eastAsia" w:ascii="宋体" w:hAnsi="宋体" w:cs="宋体"/>
                <w:szCs w:val="21"/>
              </w:rPr>
            </w:pPr>
          </w:p>
        </w:tc>
      </w:tr>
      <w:tr w14:paraId="33C4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39" w:type="dxa"/>
            <w:vAlign w:val="center"/>
          </w:tcPr>
          <w:p w14:paraId="6674B24C">
            <w:pPr>
              <w:jc w:val="center"/>
              <w:rPr>
                <w:rFonts w:hint="eastAsia" w:ascii="宋体" w:hAnsi="宋体" w:cs="宋体"/>
                <w:spacing w:val="-2"/>
                <w:szCs w:val="21"/>
              </w:rPr>
            </w:pPr>
            <w:r>
              <w:rPr>
                <w:rFonts w:hint="eastAsia" w:ascii="宋体" w:hAnsi="宋体" w:cs="宋体"/>
                <w:spacing w:val="-2"/>
                <w:szCs w:val="21"/>
              </w:rPr>
              <w:t>4</w:t>
            </w:r>
          </w:p>
        </w:tc>
        <w:tc>
          <w:tcPr>
            <w:tcW w:w="7188" w:type="dxa"/>
            <w:vAlign w:val="center"/>
          </w:tcPr>
          <w:p w14:paraId="4BD2AF96">
            <w:pPr>
              <w:jc w:val="left"/>
              <w:rPr>
                <w:rFonts w:hint="eastAsia" w:ascii="宋体" w:hAnsi="宋体" w:cs="宋体"/>
                <w:spacing w:val="-2"/>
                <w:szCs w:val="21"/>
              </w:rPr>
            </w:pPr>
            <w:r>
              <w:rPr>
                <w:rFonts w:hint="eastAsia" w:ascii="宋体" w:hAnsi="宋体" w:cs="宋体"/>
                <w:spacing w:val="-2"/>
                <w:szCs w:val="21"/>
              </w:rPr>
              <w:t>所投服务及内容满足磋商文件要求的；</w:t>
            </w:r>
          </w:p>
        </w:tc>
        <w:tc>
          <w:tcPr>
            <w:tcW w:w="768" w:type="dxa"/>
            <w:vAlign w:val="center"/>
          </w:tcPr>
          <w:p w14:paraId="0354827F">
            <w:pPr>
              <w:rPr>
                <w:rFonts w:hint="eastAsia" w:ascii="宋体" w:hAnsi="宋体" w:cs="宋体"/>
                <w:spacing w:val="-2"/>
                <w:szCs w:val="21"/>
              </w:rPr>
            </w:pPr>
          </w:p>
        </w:tc>
      </w:tr>
      <w:tr w14:paraId="7653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66C5E08B">
            <w:pPr>
              <w:jc w:val="center"/>
              <w:rPr>
                <w:rFonts w:hint="eastAsia" w:ascii="宋体" w:hAnsi="宋体" w:cs="宋体"/>
                <w:spacing w:val="-2"/>
                <w:szCs w:val="21"/>
              </w:rPr>
            </w:pPr>
            <w:r>
              <w:rPr>
                <w:rFonts w:hint="eastAsia" w:ascii="宋体" w:hAnsi="宋体" w:cs="宋体"/>
                <w:spacing w:val="-2"/>
                <w:szCs w:val="21"/>
              </w:rPr>
              <w:t>5</w:t>
            </w:r>
          </w:p>
        </w:tc>
        <w:tc>
          <w:tcPr>
            <w:tcW w:w="7188" w:type="dxa"/>
            <w:vAlign w:val="center"/>
          </w:tcPr>
          <w:p w14:paraId="40C7E11C">
            <w:pPr>
              <w:jc w:val="left"/>
              <w:rPr>
                <w:rFonts w:hint="eastAsia" w:ascii="宋体" w:hAnsi="宋体" w:cs="宋体"/>
                <w:spacing w:val="-2"/>
                <w:szCs w:val="21"/>
              </w:rPr>
            </w:pPr>
            <w:r>
              <w:rPr>
                <w:rFonts w:hint="eastAsia" w:ascii="宋体" w:hAnsi="宋体" w:cs="宋体"/>
                <w:spacing w:val="-2"/>
                <w:szCs w:val="21"/>
              </w:rPr>
              <w:t>按磋商文件规定的格式填写，内容全面、关键字迹清晰；</w:t>
            </w:r>
          </w:p>
        </w:tc>
        <w:tc>
          <w:tcPr>
            <w:tcW w:w="768" w:type="dxa"/>
            <w:vAlign w:val="center"/>
          </w:tcPr>
          <w:p w14:paraId="2EF77C3D">
            <w:pPr>
              <w:rPr>
                <w:rFonts w:hint="eastAsia" w:ascii="宋体" w:hAnsi="宋体" w:cs="宋体"/>
                <w:spacing w:val="-2"/>
                <w:szCs w:val="21"/>
              </w:rPr>
            </w:pPr>
          </w:p>
        </w:tc>
      </w:tr>
      <w:tr w14:paraId="66A1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4B5D04E7">
            <w:pPr>
              <w:jc w:val="center"/>
              <w:rPr>
                <w:rFonts w:hint="eastAsia" w:ascii="宋体" w:hAnsi="宋体" w:cs="宋体"/>
                <w:spacing w:val="-2"/>
                <w:szCs w:val="21"/>
              </w:rPr>
            </w:pPr>
            <w:r>
              <w:rPr>
                <w:rFonts w:hint="eastAsia" w:ascii="宋体" w:hAnsi="宋体" w:cs="宋体"/>
                <w:spacing w:val="-2"/>
                <w:szCs w:val="21"/>
              </w:rPr>
              <w:t>6</w:t>
            </w:r>
          </w:p>
        </w:tc>
        <w:tc>
          <w:tcPr>
            <w:tcW w:w="7188" w:type="dxa"/>
            <w:vAlign w:val="center"/>
          </w:tcPr>
          <w:p w14:paraId="34A2A23E">
            <w:pPr>
              <w:jc w:val="left"/>
              <w:rPr>
                <w:rFonts w:hint="eastAsia" w:ascii="宋体" w:hAnsi="宋体" w:cs="宋体"/>
                <w:spacing w:val="-2"/>
                <w:szCs w:val="21"/>
              </w:rPr>
            </w:pPr>
            <w:r>
              <w:rPr>
                <w:rFonts w:hint="eastAsia" w:ascii="宋体" w:hAnsi="宋体" w:cs="宋体"/>
                <w:spacing w:val="-2"/>
                <w:szCs w:val="21"/>
              </w:rPr>
              <w:t>符合磋商文件中规定的实质性要求（</w:t>
            </w:r>
            <w:r>
              <w:rPr>
                <w:rFonts w:hint="eastAsia" w:ascii="宋体" w:hAnsi="宋体" w:cs="宋体"/>
                <w:spacing w:val="-2"/>
                <w:szCs w:val="21"/>
                <w:lang w:eastAsia="zh-CN"/>
              </w:rPr>
              <w:t>服务时间</w:t>
            </w:r>
            <w:r>
              <w:rPr>
                <w:rFonts w:hint="eastAsia" w:ascii="宋体" w:hAnsi="宋体" w:cs="宋体"/>
                <w:spacing w:val="-2"/>
                <w:szCs w:val="21"/>
              </w:rPr>
              <w:t>、</w:t>
            </w:r>
            <w:r>
              <w:rPr>
                <w:rFonts w:hint="eastAsia" w:ascii="宋体" w:hAnsi="宋体" w:cs="宋体"/>
                <w:spacing w:val="-2"/>
                <w:szCs w:val="21"/>
                <w:lang w:eastAsia="zh-CN"/>
              </w:rPr>
              <w:t>服务</w:t>
            </w:r>
            <w:r>
              <w:rPr>
                <w:rFonts w:hint="eastAsia" w:ascii="宋体" w:hAnsi="宋体" w:cs="宋体"/>
                <w:spacing w:val="-2"/>
                <w:szCs w:val="21"/>
              </w:rPr>
              <w:t>地点）；</w:t>
            </w:r>
          </w:p>
        </w:tc>
        <w:tc>
          <w:tcPr>
            <w:tcW w:w="768" w:type="dxa"/>
            <w:vAlign w:val="center"/>
          </w:tcPr>
          <w:p w14:paraId="31F58BFA">
            <w:pPr>
              <w:rPr>
                <w:rFonts w:hint="eastAsia" w:ascii="宋体" w:hAnsi="宋体" w:cs="宋体"/>
                <w:spacing w:val="-2"/>
                <w:szCs w:val="21"/>
              </w:rPr>
            </w:pPr>
          </w:p>
        </w:tc>
      </w:tr>
      <w:tr w14:paraId="3C68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9" w:type="dxa"/>
            <w:vAlign w:val="center"/>
          </w:tcPr>
          <w:p w14:paraId="406D7387">
            <w:pPr>
              <w:jc w:val="center"/>
              <w:rPr>
                <w:rFonts w:hint="eastAsia" w:ascii="宋体" w:hAnsi="宋体" w:cs="宋体"/>
                <w:spacing w:val="-2"/>
                <w:szCs w:val="21"/>
              </w:rPr>
            </w:pPr>
            <w:r>
              <w:rPr>
                <w:rFonts w:hint="eastAsia" w:ascii="宋体" w:hAnsi="宋体" w:cs="宋体"/>
                <w:spacing w:val="-2"/>
                <w:szCs w:val="21"/>
              </w:rPr>
              <w:t>7</w:t>
            </w:r>
          </w:p>
        </w:tc>
        <w:tc>
          <w:tcPr>
            <w:tcW w:w="7188" w:type="dxa"/>
            <w:vAlign w:val="center"/>
          </w:tcPr>
          <w:p w14:paraId="6D4D9456">
            <w:pPr>
              <w:jc w:val="left"/>
              <w:rPr>
                <w:rFonts w:hint="eastAsia" w:ascii="宋体" w:hAnsi="宋体" w:cs="宋体"/>
                <w:spacing w:val="-2"/>
                <w:szCs w:val="21"/>
              </w:rPr>
            </w:pPr>
            <w:r>
              <w:rPr>
                <w:rFonts w:hint="eastAsia" w:ascii="宋体" w:hAnsi="宋体" w:cs="宋体"/>
                <w:spacing w:val="-2"/>
                <w:szCs w:val="21"/>
              </w:rPr>
              <w:t>没有采购人不能接受的附加条件的；</w:t>
            </w:r>
          </w:p>
        </w:tc>
        <w:tc>
          <w:tcPr>
            <w:tcW w:w="768" w:type="dxa"/>
            <w:vAlign w:val="center"/>
          </w:tcPr>
          <w:p w14:paraId="3742E44F">
            <w:pPr>
              <w:rPr>
                <w:rFonts w:hint="eastAsia" w:ascii="宋体" w:hAnsi="宋体" w:cs="宋体"/>
                <w:spacing w:val="-2"/>
                <w:szCs w:val="21"/>
              </w:rPr>
            </w:pPr>
          </w:p>
        </w:tc>
      </w:tr>
      <w:tr w14:paraId="5A5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50E7F297">
            <w:pPr>
              <w:jc w:val="center"/>
              <w:rPr>
                <w:rFonts w:hint="eastAsia" w:ascii="宋体" w:hAnsi="宋体" w:cs="宋体"/>
                <w:spacing w:val="-2"/>
                <w:szCs w:val="21"/>
              </w:rPr>
            </w:pPr>
            <w:r>
              <w:rPr>
                <w:rFonts w:hint="eastAsia" w:ascii="宋体" w:hAnsi="宋体" w:cs="宋体"/>
                <w:spacing w:val="-2"/>
                <w:szCs w:val="21"/>
              </w:rPr>
              <w:t>8</w:t>
            </w:r>
          </w:p>
        </w:tc>
        <w:tc>
          <w:tcPr>
            <w:tcW w:w="7188" w:type="dxa"/>
            <w:vAlign w:val="center"/>
          </w:tcPr>
          <w:p w14:paraId="78F275B8">
            <w:pPr>
              <w:jc w:val="left"/>
              <w:rPr>
                <w:rFonts w:hint="eastAsia" w:ascii="宋体" w:hAnsi="宋体" w:cs="宋体"/>
                <w:spacing w:val="-2"/>
                <w:szCs w:val="21"/>
              </w:rPr>
            </w:pPr>
            <w:r>
              <w:rPr>
                <w:rFonts w:hint="eastAsia" w:ascii="宋体" w:hAnsi="宋体" w:cs="宋体"/>
                <w:spacing w:val="-2"/>
                <w:szCs w:val="21"/>
              </w:rPr>
              <w:t>不同供应商的响应文件没有错漏一致的情况；</w:t>
            </w:r>
          </w:p>
        </w:tc>
        <w:tc>
          <w:tcPr>
            <w:tcW w:w="768" w:type="dxa"/>
            <w:vAlign w:val="center"/>
          </w:tcPr>
          <w:p w14:paraId="11F58B75">
            <w:pPr>
              <w:rPr>
                <w:rFonts w:hint="eastAsia" w:ascii="宋体" w:hAnsi="宋体" w:cs="宋体"/>
                <w:spacing w:val="-2"/>
                <w:szCs w:val="21"/>
              </w:rPr>
            </w:pPr>
          </w:p>
        </w:tc>
      </w:tr>
      <w:tr w14:paraId="1DB3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3B738718">
            <w:pPr>
              <w:jc w:val="center"/>
              <w:rPr>
                <w:rFonts w:hint="eastAsia" w:ascii="宋体" w:hAnsi="宋体" w:cs="宋体"/>
                <w:spacing w:val="-2"/>
                <w:szCs w:val="21"/>
              </w:rPr>
            </w:pPr>
            <w:r>
              <w:rPr>
                <w:rFonts w:hint="eastAsia" w:ascii="宋体" w:hAnsi="宋体" w:cs="宋体"/>
                <w:spacing w:val="-2"/>
                <w:szCs w:val="21"/>
              </w:rPr>
              <w:t>9</w:t>
            </w:r>
          </w:p>
        </w:tc>
        <w:tc>
          <w:tcPr>
            <w:tcW w:w="7188" w:type="dxa"/>
            <w:vAlign w:val="center"/>
          </w:tcPr>
          <w:p w14:paraId="3058249E">
            <w:pPr>
              <w:jc w:val="left"/>
              <w:rPr>
                <w:rFonts w:hint="eastAsia" w:ascii="宋体" w:hAnsi="宋体" w:cs="宋体"/>
                <w:spacing w:val="-2"/>
                <w:szCs w:val="21"/>
              </w:rPr>
            </w:pPr>
            <w:r>
              <w:rPr>
                <w:rFonts w:hint="eastAsia" w:ascii="宋体" w:hAnsi="宋体" w:cs="宋体"/>
                <w:spacing w:val="-2"/>
                <w:szCs w:val="21"/>
              </w:rPr>
              <w:t>供应商附有详细地址、联系人、电话标明的；</w:t>
            </w:r>
          </w:p>
        </w:tc>
        <w:tc>
          <w:tcPr>
            <w:tcW w:w="768" w:type="dxa"/>
            <w:vAlign w:val="center"/>
          </w:tcPr>
          <w:p w14:paraId="675A4315">
            <w:pPr>
              <w:rPr>
                <w:rFonts w:hint="eastAsia" w:ascii="宋体" w:hAnsi="宋体" w:cs="宋体"/>
                <w:spacing w:val="-2"/>
                <w:szCs w:val="21"/>
              </w:rPr>
            </w:pPr>
          </w:p>
        </w:tc>
      </w:tr>
      <w:tr w14:paraId="1DCF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5411A598">
            <w:pPr>
              <w:jc w:val="center"/>
              <w:rPr>
                <w:rFonts w:hint="eastAsia" w:ascii="宋体" w:hAnsi="宋体" w:cs="宋体"/>
                <w:spacing w:val="-2"/>
                <w:szCs w:val="21"/>
              </w:rPr>
            </w:pPr>
            <w:r>
              <w:rPr>
                <w:rFonts w:hint="eastAsia" w:ascii="宋体" w:hAnsi="宋体" w:cs="宋体"/>
                <w:spacing w:val="-2"/>
                <w:szCs w:val="21"/>
              </w:rPr>
              <w:t>10</w:t>
            </w:r>
          </w:p>
        </w:tc>
        <w:tc>
          <w:tcPr>
            <w:tcW w:w="7188" w:type="dxa"/>
            <w:vAlign w:val="center"/>
          </w:tcPr>
          <w:p w14:paraId="64F009C4">
            <w:pPr>
              <w:jc w:val="left"/>
              <w:rPr>
                <w:rFonts w:hint="eastAsia" w:ascii="宋体" w:hAnsi="宋体" w:eastAsia="宋体" w:cs="宋体"/>
                <w:spacing w:val="-2"/>
                <w:szCs w:val="21"/>
                <w:lang w:eastAsia="zh-CN"/>
              </w:rPr>
            </w:pPr>
            <w:r>
              <w:rPr>
                <w:rFonts w:hint="eastAsia" w:ascii="宋体" w:hAnsi="宋体" w:cs="宋体"/>
                <w:spacing w:val="-2"/>
                <w:szCs w:val="21"/>
              </w:rPr>
              <w:t>不存在法律、法规和磋商文件规定的其他无效情形</w:t>
            </w:r>
            <w:r>
              <w:rPr>
                <w:rFonts w:hint="eastAsia" w:ascii="宋体" w:hAnsi="宋体" w:cs="宋体"/>
                <w:spacing w:val="-2"/>
                <w:szCs w:val="21"/>
                <w:lang w:eastAsia="zh-CN"/>
              </w:rPr>
              <w:t>。</w:t>
            </w:r>
          </w:p>
        </w:tc>
        <w:tc>
          <w:tcPr>
            <w:tcW w:w="768" w:type="dxa"/>
            <w:vAlign w:val="center"/>
          </w:tcPr>
          <w:p w14:paraId="194E663F">
            <w:pPr>
              <w:rPr>
                <w:rFonts w:hint="eastAsia" w:ascii="宋体" w:hAnsi="宋体" w:cs="宋体"/>
                <w:spacing w:val="-2"/>
                <w:szCs w:val="21"/>
              </w:rPr>
            </w:pPr>
          </w:p>
        </w:tc>
      </w:tr>
      <w:tr w14:paraId="0F92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27" w:type="dxa"/>
            <w:gridSpan w:val="2"/>
            <w:vAlign w:val="center"/>
          </w:tcPr>
          <w:p w14:paraId="65603BA4">
            <w:pPr>
              <w:ind w:firstLine="370" w:firstLineChars="180"/>
              <w:rPr>
                <w:rFonts w:hint="eastAsia" w:ascii="宋体" w:hAnsi="宋体" w:cs="宋体"/>
                <w:spacing w:val="-2"/>
                <w:sz w:val="24"/>
              </w:rPr>
            </w:pPr>
            <w:r>
              <w:rPr>
                <w:rFonts w:hint="eastAsia" w:ascii="宋体" w:hAnsi="宋体" w:cs="宋体"/>
                <w:spacing w:val="-2"/>
                <w:szCs w:val="21"/>
              </w:rPr>
              <w:t>结论：通过评审打“√”，未通过评审打“×”</w:t>
            </w:r>
          </w:p>
        </w:tc>
        <w:tc>
          <w:tcPr>
            <w:tcW w:w="768" w:type="dxa"/>
            <w:vAlign w:val="center"/>
          </w:tcPr>
          <w:p w14:paraId="026A093E">
            <w:pPr>
              <w:ind w:firstLine="370" w:firstLineChars="180"/>
              <w:rPr>
                <w:rFonts w:hint="eastAsia" w:ascii="宋体" w:hAnsi="宋体" w:cs="宋体"/>
                <w:spacing w:val="-2"/>
                <w:szCs w:val="21"/>
              </w:rPr>
            </w:pPr>
          </w:p>
        </w:tc>
      </w:tr>
    </w:tbl>
    <w:p w14:paraId="6BA3C640">
      <w:pPr>
        <w:spacing w:line="400" w:lineRule="exact"/>
        <w:ind w:left="60"/>
        <w:rPr>
          <w:rFonts w:hint="eastAsia" w:ascii="宋体" w:hAnsi="宋体" w:cs="宋体"/>
          <w:szCs w:val="21"/>
        </w:rPr>
      </w:pPr>
      <w:r>
        <w:rPr>
          <w:rFonts w:hint="eastAsia" w:ascii="宋体" w:hAnsi="宋体" w:cs="宋体"/>
          <w:szCs w:val="21"/>
        </w:rPr>
        <w:t>说明：</w:t>
      </w:r>
    </w:p>
    <w:p w14:paraId="02D371B0">
      <w:pPr>
        <w:spacing w:line="400" w:lineRule="exact"/>
        <w:ind w:left="60"/>
        <w:rPr>
          <w:rFonts w:hint="eastAsia" w:ascii="宋体" w:hAnsi="宋体" w:cs="宋体"/>
          <w:szCs w:val="21"/>
        </w:rPr>
      </w:pPr>
      <w:r>
        <w:rPr>
          <w:rFonts w:hint="eastAsia" w:ascii="宋体" w:hAnsi="宋体" w:cs="宋体"/>
          <w:szCs w:val="21"/>
        </w:rPr>
        <w:t>（1）上述各项中用“√”表示合格，“×”表示不合格；</w:t>
      </w:r>
    </w:p>
    <w:p w14:paraId="5DE77604">
      <w:pPr>
        <w:spacing w:line="400" w:lineRule="exact"/>
        <w:ind w:left="689" w:leftChars="28" w:hanging="630" w:hangingChars="300"/>
        <w:rPr>
          <w:rFonts w:hint="eastAsia" w:ascii="宋体" w:hAnsi="宋体" w:cs="宋体"/>
          <w:szCs w:val="21"/>
        </w:rPr>
      </w:pPr>
      <w:r>
        <w:rPr>
          <w:rFonts w:hint="eastAsia" w:ascii="宋体" w:hAnsi="宋体" w:cs="宋体"/>
          <w:szCs w:val="21"/>
        </w:rPr>
        <w:t>（2）上述各项中如有一项为“×”，则结论为“×”，表示该响应文件中存在重大偏差，不能通过初步评审；评委对某一分项评审认为不合格时，必须要写明原因。</w:t>
      </w:r>
    </w:p>
    <w:p w14:paraId="5ED4C718">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rPr>
        <w:t>（3）响应文件最终合格与否，以所有评委的评审意见中少数服从多数为原则定论。</w:t>
      </w:r>
    </w:p>
    <w:p w14:paraId="4669BD05">
      <w:pPr>
        <w:spacing w:line="400" w:lineRule="exact"/>
        <w:rPr>
          <w:rFonts w:hint="eastAsia" w:ascii="宋体" w:hAnsi="宋体" w:cs="宋体"/>
          <w:szCs w:val="21"/>
        </w:rPr>
      </w:pPr>
      <w:r>
        <w:rPr>
          <w:rFonts w:hint="eastAsia" w:ascii="宋体" w:hAnsi="宋体" w:cs="宋体"/>
          <w:b/>
          <w:bCs/>
          <w:szCs w:val="21"/>
        </w:rPr>
        <w:t>未通过符合审查的供应商不进入评标；通过符合审查的供应商少于三家的，不得评标。</w:t>
      </w:r>
    </w:p>
    <w:p w14:paraId="46305C46">
      <w:pPr>
        <w:pStyle w:val="18"/>
        <w:rPr>
          <w:rFonts w:hint="eastAsia" w:ascii="宋体" w:hAnsi="宋体" w:cs="宋体"/>
          <w:b/>
          <w:bCs/>
          <w:szCs w:val="21"/>
        </w:rPr>
      </w:pPr>
    </w:p>
    <w:p w14:paraId="3E80E4FC">
      <w:pPr>
        <w:pStyle w:val="18"/>
        <w:rPr>
          <w:rFonts w:hint="eastAsia" w:ascii="宋体" w:hAnsi="宋体" w:cs="宋体"/>
          <w:b/>
          <w:bCs/>
          <w:szCs w:val="21"/>
        </w:rPr>
      </w:pPr>
    </w:p>
    <w:p w14:paraId="6A6363C6">
      <w:pPr>
        <w:pStyle w:val="18"/>
        <w:rPr>
          <w:rFonts w:hint="eastAsia" w:ascii="宋体" w:hAnsi="宋体" w:cs="宋体"/>
          <w:b/>
          <w:bCs/>
          <w:szCs w:val="21"/>
        </w:rPr>
      </w:pPr>
    </w:p>
    <w:p w14:paraId="28329CAE">
      <w:pPr>
        <w:pStyle w:val="18"/>
        <w:rPr>
          <w:rFonts w:hint="eastAsia" w:ascii="宋体" w:hAnsi="宋体" w:cs="宋体"/>
          <w:b/>
          <w:bCs/>
          <w:szCs w:val="21"/>
        </w:rPr>
      </w:pPr>
    </w:p>
    <w:p w14:paraId="6132AF60">
      <w:pPr>
        <w:pStyle w:val="18"/>
        <w:rPr>
          <w:rFonts w:hint="eastAsia" w:ascii="宋体" w:hAnsi="宋体" w:cs="宋体"/>
          <w:b/>
          <w:bCs/>
          <w:szCs w:val="21"/>
        </w:rPr>
      </w:pPr>
    </w:p>
    <w:p w14:paraId="6291A16F">
      <w:pPr>
        <w:widowControl/>
        <w:jc w:val="center"/>
        <w:rPr>
          <w:rFonts w:hint="eastAsia" w:ascii="宋体" w:hAnsi="宋体" w:cs="宋体"/>
          <w:b/>
          <w:bCs/>
          <w:kern w:val="0"/>
          <w:sz w:val="24"/>
        </w:rPr>
      </w:pPr>
      <w:r>
        <w:rPr>
          <w:rFonts w:hint="eastAsia" w:ascii="宋体" w:hAnsi="宋体" w:cs="宋体"/>
          <w:b/>
          <w:bCs/>
          <w:kern w:val="0"/>
          <w:sz w:val="24"/>
        </w:rPr>
        <w:br w:type="page"/>
      </w:r>
    </w:p>
    <w:p w14:paraId="4FA212A6">
      <w:pPr>
        <w:pStyle w:val="3"/>
        <w:snapToGrid w:val="0"/>
        <w:spacing w:before="0" w:after="0" w:line="360" w:lineRule="exact"/>
        <w:ind w:left="1080" w:leftChars="257" w:hanging="540"/>
        <w:jc w:val="center"/>
        <w:textAlignment w:val="baseline"/>
        <w:rPr>
          <w:rFonts w:hint="eastAsia" w:ascii="宋体" w:hAnsi="宋体" w:eastAsia="宋体" w:cs="宋体"/>
          <w:b/>
          <w:bCs/>
          <w:sz w:val="28"/>
          <w:szCs w:val="28"/>
        </w:rPr>
      </w:pPr>
      <w:bookmarkStart w:id="819" w:name="_Toc17586"/>
      <w:bookmarkEnd w:id="819"/>
      <w:bookmarkStart w:id="820" w:name="_Toc4748"/>
      <w:bookmarkEnd w:id="820"/>
      <w:bookmarkStart w:id="821" w:name="_Toc21392"/>
      <w:bookmarkEnd w:id="821"/>
      <w:bookmarkStart w:id="822" w:name="_Toc26924"/>
      <w:bookmarkEnd w:id="822"/>
      <w:bookmarkStart w:id="823" w:name="_Toc6865"/>
      <w:bookmarkEnd w:id="823"/>
      <w:bookmarkStart w:id="824" w:name="_Hlt487972895"/>
      <w:bookmarkEnd w:id="824"/>
      <w:bookmarkStart w:id="825" w:name="_Toc5375"/>
      <w:bookmarkEnd w:id="825"/>
      <w:bookmarkStart w:id="826" w:name="_Toc3812"/>
      <w:bookmarkEnd w:id="826"/>
      <w:bookmarkStart w:id="827" w:name="_Toc12089"/>
      <w:bookmarkEnd w:id="827"/>
      <w:bookmarkStart w:id="828" w:name="_Toc19967"/>
      <w:bookmarkEnd w:id="828"/>
      <w:bookmarkStart w:id="829" w:name="_Toc21350"/>
      <w:bookmarkEnd w:id="829"/>
      <w:bookmarkStart w:id="830" w:name="_Toc4034"/>
      <w:bookmarkEnd w:id="830"/>
      <w:bookmarkStart w:id="831" w:name="_Toc4796"/>
      <w:bookmarkEnd w:id="831"/>
      <w:bookmarkStart w:id="832" w:name="_Toc29006"/>
      <w:bookmarkEnd w:id="832"/>
      <w:bookmarkStart w:id="833" w:name="_Toc11449"/>
      <w:bookmarkEnd w:id="833"/>
      <w:bookmarkStart w:id="834" w:name="_Toc20505"/>
      <w:bookmarkEnd w:id="834"/>
      <w:bookmarkStart w:id="835" w:name="_Toc31737"/>
      <w:bookmarkEnd w:id="835"/>
      <w:bookmarkStart w:id="836" w:name="_Toc31042"/>
      <w:bookmarkEnd w:id="836"/>
      <w:bookmarkStart w:id="837" w:name="_Toc32068"/>
      <w:bookmarkEnd w:id="837"/>
      <w:bookmarkStart w:id="838" w:name="_Toc359"/>
      <w:bookmarkEnd w:id="838"/>
      <w:bookmarkStart w:id="839" w:name="_Toc515647833"/>
      <w:bookmarkEnd w:id="839"/>
      <w:bookmarkStart w:id="840" w:name="_Toc3721"/>
      <w:r>
        <w:rPr>
          <w:rFonts w:hint="eastAsia" w:ascii="宋体" w:hAnsi="宋体" w:eastAsia="宋体" w:cs="宋体"/>
          <w:b/>
          <w:bCs/>
          <w:sz w:val="28"/>
          <w:szCs w:val="28"/>
        </w:rPr>
        <w:t>综合评分表</w:t>
      </w:r>
      <w:bookmarkEnd w:id="84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28"/>
        <w:gridCol w:w="5254"/>
        <w:gridCol w:w="912"/>
      </w:tblGrid>
      <w:tr w14:paraId="324A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57" w:type="dxa"/>
            <w:vAlign w:val="center"/>
          </w:tcPr>
          <w:p w14:paraId="64A193A5">
            <w:pPr>
              <w:spacing w:line="320" w:lineRule="exact"/>
              <w:ind w:firstLine="28"/>
              <w:jc w:val="center"/>
              <w:rPr>
                <w:rFonts w:hint="eastAsia" w:ascii="宋体" w:hAnsi="宋体" w:cs="宋体"/>
                <w:b/>
                <w:szCs w:val="21"/>
              </w:rPr>
            </w:pPr>
            <w:r>
              <w:rPr>
                <w:rFonts w:hint="eastAsia" w:ascii="宋体" w:hAnsi="宋体" w:cs="宋体"/>
                <w:b/>
                <w:szCs w:val="21"/>
              </w:rPr>
              <w:t>评分因素</w:t>
            </w:r>
          </w:p>
        </w:tc>
        <w:tc>
          <w:tcPr>
            <w:tcW w:w="428" w:type="dxa"/>
            <w:vAlign w:val="center"/>
          </w:tcPr>
          <w:p w14:paraId="0031EA87">
            <w:pPr>
              <w:widowControl/>
              <w:spacing w:line="320" w:lineRule="exact"/>
              <w:jc w:val="center"/>
              <w:rPr>
                <w:rFonts w:hint="eastAsia" w:ascii="宋体" w:hAnsi="宋体" w:cs="宋体"/>
                <w:b/>
                <w:szCs w:val="21"/>
              </w:rPr>
            </w:pPr>
            <w:r>
              <w:rPr>
                <w:rFonts w:hint="eastAsia" w:ascii="宋体" w:hAnsi="宋体" w:cs="宋体"/>
                <w:b/>
                <w:kern w:val="0"/>
                <w:szCs w:val="21"/>
              </w:rPr>
              <w:t>分值</w:t>
            </w:r>
          </w:p>
        </w:tc>
        <w:tc>
          <w:tcPr>
            <w:tcW w:w="5254" w:type="dxa"/>
            <w:vAlign w:val="center"/>
          </w:tcPr>
          <w:p w14:paraId="14DBB78C">
            <w:pPr>
              <w:widowControl/>
              <w:spacing w:line="320" w:lineRule="exact"/>
              <w:jc w:val="center"/>
              <w:rPr>
                <w:rFonts w:hint="eastAsia" w:ascii="宋体" w:hAnsi="宋体" w:cs="宋体"/>
                <w:b/>
                <w:bCs/>
                <w:kern w:val="0"/>
                <w:szCs w:val="21"/>
              </w:rPr>
            </w:pPr>
            <w:r>
              <w:rPr>
                <w:rFonts w:hint="eastAsia" w:ascii="宋体" w:hAnsi="宋体" w:cs="宋体"/>
                <w:b/>
                <w:bCs/>
                <w:kern w:val="0"/>
                <w:szCs w:val="21"/>
              </w:rPr>
              <w:t>评分因素及权重、评分标准</w:t>
            </w:r>
          </w:p>
          <w:p w14:paraId="5E548D8D">
            <w:pPr>
              <w:widowControl/>
              <w:spacing w:line="320" w:lineRule="exact"/>
              <w:jc w:val="center"/>
              <w:rPr>
                <w:rFonts w:hint="eastAsia" w:ascii="宋体" w:hAnsi="宋体" w:cs="宋体"/>
                <w:b/>
                <w:szCs w:val="21"/>
              </w:rPr>
            </w:pPr>
            <w:r>
              <w:rPr>
                <w:rFonts w:hint="eastAsia" w:ascii="宋体" w:hAnsi="宋体" w:cs="宋体"/>
                <w:b/>
                <w:bCs/>
                <w:kern w:val="0"/>
                <w:szCs w:val="21"/>
              </w:rPr>
              <w:t>价格：</w:t>
            </w:r>
            <w:r>
              <w:rPr>
                <w:rFonts w:hint="eastAsia" w:ascii="宋体" w:hAnsi="宋体" w:cs="宋体"/>
                <w:b/>
                <w:bCs/>
                <w:kern w:val="0"/>
                <w:szCs w:val="21"/>
                <w:lang w:val="en-US" w:eastAsia="zh-CN"/>
              </w:rPr>
              <w:t>20</w:t>
            </w:r>
            <w:r>
              <w:rPr>
                <w:rFonts w:hint="eastAsia" w:ascii="宋体" w:hAnsi="宋体" w:cs="宋体"/>
                <w:b/>
                <w:bCs/>
                <w:kern w:val="0"/>
                <w:szCs w:val="21"/>
              </w:rPr>
              <w:t>分    商务评分：</w:t>
            </w:r>
            <w:r>
              <w:rPr>
                <w:rFonts w:hint="eastAsia" w:ascii="宋体" w:hAnsi="宋体" w:cs="宋体"/>
                <w:b/>
                <w:bCs/>
                <w:kern w:val="0"/>
                <w:szCs w:val="21"/>
                <w:lang w:val="en-US" w:eastAsia="zh-CN"/>
              </w:rPr>
              <w:t>14</w:t>
            </w:r>
            <w:r>
              <w:rPr>
                <w:rFonts w:hint="eastAsia" w:ascii="宋体" w:hAnsi="宋体" w:cs="宋体"/>
                <w:b/>
                <w:bCs/>
                <w:kern w:val="0"/>
                <w:szCs w:val="21"/>
              </w:rPr>
              <w:t>分    技术评分：</w:t>
            </w:r>
            <w:r>
              <w:rPr>
                <w:rFonts w:hint="eastAsia" w:ascii="宋体" w:hAnsi="宋体" w:cs="宋体"/>
                <w:b/>
                <w:bCs/>
                <w:kern w:val="0"/>
                <w:szCs w:val="21"/>
                <w:lang w:val="en-US" w:eastAsia="zh-CN"/>
              </w:rPr>
              <w:t>66</w:t>
            </w:r>
            <w:r>
              <w:rPr>
                <w:rFonts w:hint="eastAsia" w:ascii="宋体" w:hAnsi="宋体" w:cs="宋体"/>
                <w:b/>
                <w:bCs/>
                <w:kern w:val="0"/>
                <w:szCs w:val="21"/>
              </w:rPr>
              <w:t xml:space="preserve">分              </w:t>
            </w:r>
          </w:p>
        </w:tc>
        <w:tc>
          <w:tcPr>
            <w:tcW w:w="912" w:type="dxa"/>
            <w:vAlign w:val="center"/>
          </w:tcPr>
          <w:p w14:paraId="0848180D">
            <w:pPr>
              <w:pStyle w:val="43"/>
              <w:spacing w:before="0" w:after="0" w:line="320" w:lineRule="exact"/>
              <w:rPr>
                <w:rFonts w:hint="eastAsia" w:ascii="宋体" w:hAnsi="宋体" w:eastAsia="宋体" w:cs="宋体"/>
                <w:sz w:val="21"/>
                <w:szCs w:val="21"/>
              </w:rPr>
            </w:pPr>
            <w:r>
              <w:rPr>
                <w:rFonts w:hint="eastAsia" w:ascii="宋体" w:hAnsi="宋体" w:eastAsia="宋体" w:cs="宋体"/>
                <w:sz w:val="21"/>
                <w:szCs w:val="21"/>
              </w:rPr>
              <w:t>说明</w:t>
            </w:r>
          </w:p>
        </w:tc>
      </w:tr>
      <w:tr w14:paraId="4DFF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857" w:type="dxa"/>
            <w:vAlign w:val="center"/>
          </w:tcPr>
          <w:p w14:paraId="799578E8">
            <w:pPr>
              <w:spacing w:line="320" w:lineRule="exact"/>
              <w:jc w:val="center"/>
              <w:rPr>
                <w:rFonts w:hint="eastAsia" w:ascii="宋体" w:hAnsi="宋体" w:cs="宋体"/>
                <w:b/>
                <w:szCs w:val="21"/>
              </w:rPr>
            </w:pPr>
            <w:r>
              <w:rPr>
                <w:rFonts w:hint="eastAsia" w:ascii="宋体" w:hAnsi="宋体" w:cs="宋体"/>
                <w:b/>
                <w:szCs w:val="21"/>
              </w:rPr>
              <w:t>价格评分标准（</w:t>
            </w:r>
            <w:r>
              <w:rPr>
                <w:rFonts w:hint="eastAsia" w:ascii="宋体" w:hAnsi="宋体" w:cs="宋体"/>
                <w:b/>
                <w:szCs w:val="21"/>
                <w:lang w:val="en-US" w:eastAsia="zh-CN"/>
              </w:rPr>
              <w:t>20</w:t>
            </w:r>
            <w:r>
              <w:rPr>
                <w:rFonts w:hint="eastAsia" w:ascii="宋体" w:hAnsi="宋体" w:cs="宋体"/>
                <w:b/>
                <w:szCs w:val="21"/>
              </w:rPr>
              <w:t>分）</w:t>
            </w:r>
          </w:p>
        </w:tc>
        <w:tc>
          <w:tcPr>
            <w:tcW w:w="428" w:type="dxa"/>
            <w:vAlign w:val="center"/>
          </w:tcPr>
          <w:p w14:paraId="2CB1D318">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20</w:t>
            </w:r>
          </w:p>
        </w:tc>
        <w:tc>
          <w:tcPr>
            <w:tcW w:w="5254" w:type="dxa"/>
            <w:vAlign w:val="center"/>
          </w:tcPr>
          <w:p w14:paraId="78ACC39E">
            <w:pPr>
              <w:spacing w:line="320" w:lineRule="exact"/>
              <w:rPr>
                <w:rFonts w:hint="eastAsia" w:ascii="宋体" w:hAnsi="宋体" w:cs="宋体"/>
                <w:b/>
                <w:bCs/>
                <w:szCs w:val="21"/>
              </w:rPr>
            </w:pPr>
            <w:r>
              <w:rPr>
                <w:rFonts w:hint="eastAsia" w:ascii="宋体" w:hAnsi="宋体" w:cs="宋体"/>
                <w:b/>
                <w:bCs/>
                <w:szCs w:val="21"/>
              </w:rPr>
              <w:t>磋商报价：</w:t>
            </w:r>
            <w:r>
              <w:rPr>
                <w:rFonts w:hint="eastAsia" w:ascii="宋体" w:hAnsi="宋体" w:cs="宋体"/>
                <w:szCs w:val="21"/>
              </w:rPr>
              <w:t>完全满足磋商文件参数的</w:t>
            </w:r>
            <w:r>
              <w:rPr>
                <w:rFonts w:hint="eastAsia" w:ascii="宋体" w:hAnsi="宋体" w:cs="宋体"/>
                <w:szCs w:val="21"/>
                <w:lang w:eastAsia="zh-CN"/>
              </w:rPr>
              <w:t>磋商</w:t>
            </w:r>
            <w:r>
              <w:rPr>
                <w:rFonts w:hint="eastAsia" w:ascii="宋体" w:hAnsi="宋体" w:cs="宋体"/>
                <w:szCs w:val="21"/>
              </w:rPr>
              <w:t>报价中的最低价为评标基准价，按照下列公式计算每个供应商的价格得分。</w:t>
            </w:r>
            <w:r>
              <w:rPr>
                <w:rFonts w:hint="eastAsia" w:ascii="宋体" w:hAnsi="宋体" w:cs="宋体"/>
                <w:szCs w:val="21"/>
                <w:lang w:eastAsia="zh-CN"/>
              </w:rPr>
              <w:t>磋商</w:t>
            </w:r>
            <w:r>
              <w:rPr>
                <w:rFonts w:hint="eastAsia" w:ascii="宋体" w:hAnsi="宋体" w:cs="宋体"/>
                <w:szCs w:val="21"/>
              </w:rPr>
              <w:t>报价得分＝（基准价/</w:t>
            </w:r>
            <w:r>
              <w:rPr>
                <w:rFonts w:hint="eastAsia" w:ascii="宋体" w:hAnsi="宋体" w:cs="宋体"/>
                <w:szCs w:val="21"/>
                <w:lang w:eastAsia="zh-CN"/>
              </w:rPr>
              <w:t>磋商</w:t>
            </w:r>
            <w:r>
              <w:rPr>
                <w:rFonts w:hint="eastAsia" w:ascii="宋体" w:hAnsi="宋体" w:cs="宋体"/>
                <w:szCs w:val="21"/>
              </w:rPr>
              <w:t>报价）×价格权重×100。</w:t>
            </w:r>
          </w:p>
        </w:tc>
        <w:tc>
          <w:tcPr>
            <w:tcW w:w="912" w:type="dxa"/>
            <w:vAlign w:val="center"/>
          </w:tcPr>
          <w:p w14:paraId="69255D35">
            <w:pPr>
              <w:spacing w:line="320" w:lineRule="exact"/>
              <w:rPr>
                <w:rFonts w:hint="eastAsia" w:ascii="宋体" w:hAnsi="宋体" w:cs="宋体"/>
                <w:b/>
                <w:bCs/>
                <w:szCs w:val="21"/>
              </w:rPr>
            </w:pPr>
            <w:r>
              <w:rPr>
                <w:rFonts w:hint="eastAsia" w:ascii="宋体" w:hAnsi="宋体" w:cs="宋体"/>
                <w:b/>
                <w:bCs/>
                <w:szCs w:val="21"/>
                <w:lang w:eastAsia="zh-CN"/>
              </w:rPr>
              <w:t>磋商</w:t>
            </w:r>
            <w:r>
              <w:rPr>
                <w:rFonts w:hint="eastAsia" w:ascii="宋体" w:hAnsi="宋体" w:cs="宋体"/>
                <w:b/>
                <w:bCs/>
                <w:szCs w:val="21"/>
              </w:rPr>
              <w:t>报价超过采购</w:t>
            </w:r>
            <w:r>
              <w:rPr>
                <w:rFonts w:hint="eastAsia" w:ascii="宋体" w:hAnsi="宋体" w:cs="宋体"/>
                <w:b/>
                <w:bCs/>
                <w:szCs w:val="21"/>
                <w:lang w:eastAsia="zh-CN"/>
              </w:rPr>
              <w:t>最高限价</w:t>
            </w:r>
            <w:r>
              <w:rPr>
                <w:rFonts w:hint="eastAsia" w:ascii="宋体" w:hAnsi="宋体" w:cs="宋体"/>
                <w:b/>
                <w:bCs/>
                <w:szCs w:val="21"/>
              </w:rPr>
              <w:t>的按废标处理</w:t>
            </w:r>
          </w:p>
        </w:tc>
      </w:tr>
      <w:tr w14:paraId="2542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vAlign w:val="center"/>
          </w:tcPr>
          <w:p w14:paraId="3DDFD0FF">
            <w:pPr>
              <w:spacing w:line="320" w:lineRule="exact"/>
              <w:jc w:val="center"/>
              <w:rPr>
                <w:rFonts w:hint="eastAsia" w:ascii="宋体" w:hAnsi="宋体" w:cs="宋体"/>
                <w:b/>
                <w:szCs w:val="21"/>
              </w:rPr>
            </w:pPr>
            <w:r>
              <w:rPr>
                <w:rFonts w:hint="eastAsia" w:ascii="宋体" w:hAnsi="宋体" w:cs="宋体"/>
                <w:b/>
                <w:szCs w:val="21"/>
              </w:rPr>
              <w:t>商务评分标准（</w:t>
            </w:r>
            <w:r>
              <w:rPr>
                <w:rFonts w:hint="eastAsia" w:ascii="宋体" w:hAnsi="宋体" w:cs="宋体"/>
                <w:b/>
                <w:szCs w:val="21"/>
                <w:lang w:val="en-US" w:eastAsia="zh-CN"/>
              </w:rPr>
              <w:t>14</w:t>
            </w:r>
            <w:r>
              <w:rPr>
                <w:rFonts w:hint="eastAsia" w:ascii="宋体" w:hAnsi="宋体" w:cs="宋体"/>
                <w:b/>
                <w:szCs w:val="21"/>
              </w:rPr>
              <w:t>分）</w:t>
            </w:r>
          </w:p>
        </w:tc>
        <w:tc>
          <w:tcPr>
            <w:tcW w:w="428" w:type="dxa"/>
            <w:vAlign w:val="center"/>
          </w:tcPr>
          <w:p w14:paraId="790D615D">
            <w:pPr>
              <w:spacing w:line="320" w:lineRule="exact"/>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4</w:t>
            </w:r>
          </w:p>
        </w:tc>
        <w:tc>
          <w:tcPr>
            <w:tcW w:w="5254" w:type="dxa"/>
            <w:vAlign w:val="center"/>
          </w:tcPr>
          <w:p w14:paraId="17282659">
            <w:pPr>
              <w:spacing w:line="320" w:lineRule="exact"/>
              <w:rPr>
                <w:rFonts w:hint="eastAsia" w:ascii="宋体" w:hAnsi="宋体" w:cs="宋体"/>
                <w:b/>
                <w:bCs/>
                <w:color w:val="auto"/>
                <w:szCs w:val="21"/>
                <w:highlight w:val="none"/>
                <w:lang w:val="en-US" w:eastAsia="zh-CN"/>
              </w:rPr>
            </w:pPr>
          </w:p>
          <w:p w14:paraId="2A44F413">
            <w:pPr>
              <w:keepNext w:val="0"/>
              <w:keepLines w:val="0"/>
              <w:pageBreakBefore w:val="0"/>
              <w:widowControl w:val="0"/>
              <w:shd w:val="clear" w:color="auto" w:fill="auto"/>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w:t>
            </w:r>
            <w:r>
              <w:rPr>
                <w:rFonts w:hint="eastAsia" w:ascii="宋体" w:hAnsi="宋体" w:eastAsia="宋体" w:cs="宋体"/>
                <w:color w:val="auto"/>
                <w:sz w:val="21"/>
                <w:szCs w:val="21"/>
                <w:highlight w:val="none"/>
                <w:lang w:val="en-US" w:eastAsia="zh-CN"/>
              </w:rPr>
              <w:t>供应商提供近三年内类似业绩证明材料（中标（成交）通知书和合同），每提供一个得2分，最高得4分，未提供的不得分。</w:t>
            </w:r>
          </w:p>
          <w:p w14:paraId="6FC545D1">
            <w:pPr>
              <w:spacing w:line="320" w:lineRule="exact"/>
              <w:rPr>
                <w:rFonts w:hint="eastAsia" w:ascii="宋体" w:hAnsi="宋体" w:cs="宋体"/>
                <w:b/>
                <w:bCs/>
                <w:szCs w:val="21"/>
                <w:highlight w:val="none"/>
              </w:rPr>
            </w:pPr>
            <w:r>
              <w:rPr>
                <w:rFonts w:hint="eastAsia" w:ascii="宋体" w:hAnsi="宋体" w:eastAsia="宋体" w:cs="宋体"/>
                <w:b/>
                <w:bCs/>
                <w:color w:val="auto"/>
                <w:sz w:val="21"/>
                <w:szCs w:val="21"/>
                <w:highlight w:val="none"/>
                <w:lang w:val="en-US" w:eastAsia="zh-CN"/>
              </w:rPr>
              <w:t>（注：近三年是指202</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年1月至今，以合同签订的时间为准；投标文件内须提供中标/成交通知书和业绩合同的扫描件，所提供的业绩证明材料不完整的不得分；同一合同不重复计算得分，分包转包合同无效。）</w:t>
            </w:r>
          </w:p>
          <w:p w14:paraId="45172C6A">
            <w:pPr>
              <w:spacing w:line="320" w:lineRule="exact"/>
              <w:rPr>
                <w:rFonts w:hint="eastAsia" w:ascii="宋体" w:hAnsi="宋体" w:cs="宋体"/>
                <w:b/>
                <w:bCs/>
                <w:szCs w:val="21"/>
                <w:highlight w:val="none"/>
              </w:rPr>
            </w:pPr>
          </w:p>
        </w:tc>
        <w:tc>
          <w:tcPr>
            <w:tcW w:w="912" w:type="dxa"/>
            <w:vMerge w:val="restart"/>
            <w:vAlign w:val="center"/>
          </w:tcPr>
          <w:p w14:paraId="48C5B015">
            <w:pPr>
              <w:spacing w:line="320" w:lineRule="exact"/>
              <w:rPr>
                <w:rFonts w:hint="eastAsia" w:ascii="宋体" w:hAnsi="宋体" w:cs="宋体"/>
                <w:b/>
                <w:bCs/>
                <w:szCs w:val="21"/>
              </w:rPr>
            </w:pPr>
            <w:r>
              <w:rPr>
                <w:rFonts w:hint="eastAsia" w:ascii="宋体" w:hAnsi="宋体" w:cs="宋体"/>
                <w:b/>
                <w:bCs/>
                <w:szCs w:val="21"/>
              </w:rPr>
              <w:t>根据需求提供必要的证明资料</w:t>
            </w:r>
          </w:p>
        </w:tc>
      </w:tr>
      <w:tr w14:paraId="5D75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continue"/>
            <w:vAlign w:val="center"/>
          </w:tcPr>
          <w:p w14:paraId="025F3D24">
            <w:pPr>
              <w:spacing w:line="320" w:lineRule="exact"/>
              <w:jc w:val="center"/>
              <w:rPr>
                <w:rFonts w:hint="eastAsia" w:ascii="宋体" w:hAnsi="宋体" w:cs="宋体"/>
                <w:b/>
                <w:szCs w:val="21"/>
              </w:rPr>
            </w:pPr>
          </w:p>
        </w:tc>
        <w:tc>
          <w:tcPr>
            <w:tcW w:w="428" w:type="dxa"/>
            <w:vAlign w:val="center"/>
          </w:tcPr>
          <w:p w14:paraId="3F2B9050">
            <w:pPr>
              <w:spacing w:line="320" w:lineRule="exact"/>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4</w:t>
            </w:r>
          </w:p>
        </w:tc>
        <w:tc>
          <w:tcPr>
            <w:tcW w:w="5254" w:type="dxa"/>
            <w:vAlign w:val="center"/>
          </w:tcPr>
          <w:p w14:paraId="3B6005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履约评价：</w:t>
            </w:r>
            <w:r>
              <w:rPr>
                <w:rFonts w:hint="eastAsia" w:ascii="宋体" w:hAnsi="宋体" w:eastAsia="宋体" w:cs="宋体"/>
                <w:color w:val="auto"/>
                <w:sz w:val="21"/>
                <w:szCs w:val="21"/>
                <w:highlight w:val="none"/>
                <w:lang w:val="en-US" w:eastAsia="zh-CN"/>
              </w:rPr>
              <w:t>类似业绩证明材料中，经合同甲方（服务单位）出具盖公章的履约评价，履约评价考核评价为“优”或“满意”或其他最高评价等级的，每提供1项得2分，最高得4分。</w:t>
            </w:r>
          </w:p>
        </w:tc>
        <w:tc>
          <w:tcPr>
            <w:tcW w:w="912" w:type="dxa"/>
            <w:vMerge w:val="continue"/>
            <w:vAlign w:val="center"/>
          </w:tcPr>
          <w:p w14:paraId="4E2388E6">
            <w:pPr>
              <w:spacing w:line="320" w:lineRule="exact"/>
              <w:rPr>
                <w:rFonts w:hint="eastAsia" w:ascii="宋体" w:hAnsi="宋体" w:cs="宋体"/>
                <w:szCs w:val="21"/>
              </w:rPr>
            </w:pPr>
          </w:p>
        </w:tc>
      </w:tr>
      <w:tr w14:paraId="2E14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continue"/>
            <w:vAlign w:val="center"/>
          </w:tcPr>
          <w:p w14:paraId="481EB64C">
            <w:pPr>
              <w:spacing w:line="320" w:lineRule="exact"/>
              <w:rPr>
                <w:rFonts w:hint="eastAsia" w:ascii="宋体" w:hAnsi="宋体" w:cs="宋体"/>
                <w:b/>
                <w:szCs w:val="21"/>
              </w:rPr>
            </w:pPr>
          </w:p>
        </w:tc>
        <w:tc>
          <w:tcPr>
            <w:tcW w:w="428" w:type="dxa"/>
            <w:vAlign w:val="center"/>
          </w:tcPr>
          <w:p w14:paraId="084DF77A">
            <w:pPr>
              <w:spacing w:line="320" w:lineRule="exact"/>
              <w:jc w:val="center"/>
              <w:rPr>
                <w:rFonts w:hint="default" w:ascii="宋体" w:hAnsi="宋体" w:cs="宋体"/>
                <w:b/>
                <w:szCs w:val="21"/>
                <w:lang w:val="en-US" w:eastAsia="zh-CN"/>
              </w:rPr>
            </w:pPr>
            <w:r>
              <w:rPr>
                <w:rFonts w:hint="eastAsia" w:ascii="宋体" w:hAnsi="宋体" w:cs="宋体"/>
                <w:b/>
                <w:szCs w:val="21"/>
                <w:lang w:val="en-US" w:eastAsia="zh-CN"/>
              </w:rPr>
              <w:t>6</w:t>
            </w:r>
          </w:p>
        </w:tc>
        <w:tc>
          <w:tcPr>
            <w:tcW w:w="5254" w:type="dxa"/>
            <w:vAlign w:val="center"/>
          </w:tcPr>
          <w:p w14:paraId="7323F7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承诺：</w:t>
            </w:r>
          </w:p>
          <w:p w14:paraId="588E06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①严格按照文件要求执行，活动前为每位参加人员办理保险的承诺。</w:t>
            </w:r>
          </w:p>
          <w:p w14:paraId="69B891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②在活动过程中因中标人原因导致活动终止，无条件承担违约责任的承诺。</w:t>
            </w:r>
          </w:p>
          <w:p w14:paraId="7BAA95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③人员未按照文件及响应承诺配置或出现不良影响，无条件承担违约责任的承诺。</w:t>
            </w:r>
          </w:p>
          <w:p w14:paraId="08B4A6C1">
            <w:pPr>
              <w:spacing w:line="320" w:lineRule="exac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以上承诺函格式自拟，须加盖供应商公章，每提供一个得2分，本项最高得6分，未提供的不得分。</w:t>
            </w:r>
          </w:p>
        </w:tc>
        <w:tc>
          <w:tcPr>
            <w:tcW w:w="912" w:type="dxa"/>
            <w:vAlign w:val="center"/>
          </w:tcPr>
          <w:p w14:paraId="1953A021">
            <w:pPr>
              <w:spacing w:line="320" w:lineRule="exact"/>
              <w:rPr>
                <w:rFonts w:hint="eastAsia" w:ascii="宋体" w:hAnsi="宋体" w:cs="宋体"/>
                <w:b/>
                <w:bCs/>
                <w:szCs w:val="21"/>
              </w:rPr>
            </w:pPr>
          </w:p>
        </w:tc>
      </w:tr>
      <w:tr w14:paraId="7468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restart"/>
            <w:vAlign w:val="center"/>
          </w:tcPr>
          <w:p w14:paraId="146AA802">
            <w:pPr>
              <w:spacing w:line="320" w:lineRule="exact"/>
              <w:rPr>
                <w:rFonts w:hint="eastAsia" w:ascii="宋体" w:hAnsi="宋体" w:cs="宋体"/>
                <w:b/>
                <w:szCs w:val="21"/>
              </w:rPr>
            </w:pPr>
            <w:r>
              <w:rPr>
                <w:rFonts w:hint="eastAsia" w:ascii="宋体" w:hAnsi="宋体" w:cs="宋体"/>
                <w:b/>
                <w:szCs w:val="21"/>
              </w:rPr>
              <w:t>技术评分标准</w:t>
            </w:r>
            <w:r>
              <w:rPr>
                <w:rFonts w:hint="eastAsia" w:ascii="宋体" w:hAnsi="宋体" w:cs="宋体"/>
                <w:b/>
                <w:szCs w:val="21"/>
                <w:lang w:eastAsia="zh-CN"/>
              </w:rPr>
              <w:t>（</w:t>
            </w:r>
            <w:r>
              <w:rPr>
                <w:rFonts w:hint="eastAsia" w:ascii="宋体" w:hAnsi="宋体" w:cs="宋体"/>
                <w:b/>
                <w:szCs w:val="21"/>
                <w:lang w:val="en-US" w:eastAsia="zh-CN"/>
              </w:rPr>
              <w:t>66</w:t>
            </w:r>
            <w:r>
              <w:rPr>
                <w:rFonts w:hint="eastAsia" w:ascii="宋体" w:hAnsi="宋体" w:cs="宋体"/>
                <w:b/>
                <w:szCs w:val="21"/>
              </w:rPr>
              <w:t>分）</w:t>
            </w:r>
          </w:p>
        </w:tc>
        <w:tc>
          <w:tcPr>
            <w:tcW w:w="428" w:type="dxa"/>
            <w:vAlign w:val="center"/>
          </w:tcPr>
          <w:p w14:paraId="3DA7D5FA">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15</w:t>
            </w:r>
          </w:p>
        </w:tc>
        <w:tc>
          <w:tcPr>
            <w:tcW w:w="5254" w:type="dxa"/>
            <w:vAlign w:val="center"/>
          </w:tcPr>
          <w:p w14:paraId="45828B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服务方案</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单位根据招标文件中整体项目的服务需求、时间安排、活动要求等进行项目整体计划、规划，进行综合考虑。服务方案安排优秀，能完全满足采购人的服务需求，对活动的整体进度有详细计划，分工安排具有合理性、针对性</w:t>
            </w:r>
            <w:r>
              <w:rPr>
                <w:rFonts w:hint="eastAsia" w:ascii="宋体" w:hAnsi="宋体" w:cs="宋体"/>
                <w:color w:val="auto"/>
                <w:sz w:val="21"/>
                <w:szCs w:val="21"/>
                <w:highlight w:val="none"/>
                <w:lang w:val="en-US" w:eastAsia="zh-CN"/>
              </w:rPr>
              <w:t>强的</w:t>
            </w:r>
            <w:r>
              <w:rPr>
                <w:rFonts w:hint="eastAsia" w:ascii="宋体" w:hAnsi="宋体" w:eastAsia="宋体" w:cs="宋体"/>
                <w:color w:val="auto"/>
                <w:sz w:val="21"/>
                <w:szCs w:val="21"/>
                <w:highlight w:val="none"/>
                <w:lang w:val="en-US" w:eastAsia="zh-CN"/>
              </w:rPr>
              <w:t xml:space="preserve">得 </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02FF2D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服务方案安排合理，能满足采购人的服务需求，整体方案实用性一般，对活动的整体进度有详细计划，分工安排合理得 </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p w14:paraId="12F23A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服务方案安排一般，能基本满足采购人的服务需求，整体方案实用性一般，对活动的整体进度有详细计划，分工安排一般得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1EBD6E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服务方案存在瑕疵，只能基本满足采购人的服务需求，方案内容针对性差，整体方案实用性差，对活动的整体进度、详细计划、分工安排差得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04A0B54">
            <w:pPr>
              <w:spacing w:line="320" w:lineRule="exact"/>
              <w:rPr>
                <w:rFonts w:hint="eastAsia" w:ascii="宋体" w:hAnsi="宋体" w:cs="宋体"/>
                <w:b/>
                <w:bCs/>
                <w:szCs w:val="21"/>
              </w:rPr>
            </w:pPr>
            <w:r>
              <w:rPr>
                <w:rFonts w:hint="eastAsia" w:ascii="宋体" w:hAnsi="宋体" w:cs="宋体"/>
                <w:color w:val="auto"/>
                <w:sz w:val="21"/>
                <w:szCs w:val="21"/>
                <w:highlight w:val="none"/>
                <w:lang w:val="en-US" w:eastAsia="zh-CN"/>
              </w:rPr>
              <w:t>未</w:t>
            </w:r>
            <w:r>
              <w:rPr>
                <w:rFonts w:hint="eastAsia" w:ascii="宋体" w:hAnsi="宋体" w:eastAsia="宋体" w:cs="宋体"/>
                <w:color w:val="auto"/>
                <w:sz w:val="21"/>
                <w:szCs w:val="21"/>
                <w:highlight w:val="none"/>
                <w:lang w:val="en-US" w:eastAsia="zh-CN"/>
              </w:rPr>
              <w:t>提供不得分。</w:t>
            </w:r>
          </w:p>
        </w:tc>
        <w:tc>
          <w:tcPr>
            <w:tcW w:w="912" w:type="dxa"/>
            <w:vMerge w:val="restart"/>
            <w:vAlign w:val="center"/>
          </w:tcPr>
          <w:p w14:paraId="4D964774">
            <w:pPr>
              <w:spacing w:line="320" w:lineRule="exact"/>
              <w:rPr>
                <w:rFonts w:hint="eastAsia" w:ascii="宋体" w:hAnsi="宋体" w:cs="宋体"/>
                <w:b/>
                <w:bCs/>
                <w:szCs w:val="21"/>
              </w:rPr>
            </w:pPr>
            <w:r>
              <w:rPr>
                <w:rFonts w:hint="eastAsia" w:ascii="宋体" w:hAnsi="宋体" w:cs="宋体"/>
                <w:b/>
                <w:bCs/>
                <w:szCs w:val="21"/>
              </w:rPr>
              <w:t>根据需求提供必要的证明资料</w:t>
            </w:r>
          </w:p>
        </w:tc>
      </w:tr>
      <w:tr w14:paraId="2D94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continue"/>
            <w:vAlign w:val="center"/>
          </w:tcPr>
          <w:p w14:paraId="7432E7F6">
            <w:pPr>
              <w:spacing w:line="320" w:lineRule="exact"/>
              <w:rPr>
                <w:rFonts w:hint="eastAsia" w:ascii="宋体" w:hAnsi="宋体" w:cs="宋体"/>
                <w:b/>
                <w:szCs w:val="21"/>
              </w:rPr>
            </w:pPr>
          </w:p>
        </w:tc>
        <w:tc>
          <w:tcPr>
            <w:tcW w:w="428" w:type="dxa"/>
            <w:vAlign w:val="center"/>
          </w:tcPr>
          <w:p w14:paraId="7A2517A0">
            <w:pPr>
              <w:spacing w:line="320" w:lineRule="exact"/>
              <w:jc w:val="center"/>
              <w:rPr>
                <w:rFonts w:hint="default" w:ascii="宋体" w:hAnsi="宋体" w:cs="宋体"/>
                <w:b/>
                <w:szCs w:val="21"/>
                <w:lang w:val="en-US" w:eastAsia="zh-CN"/>
              </w:rPr>
            </w:pPr>
            <w:r>
              <w:rPr>
                <w:rFonts w:hint="eastAsia" w:ascii="宋体" w:hAnsi="宋体" w:cs="宋体"/>
                <w:b/>
                <w:szCs w:val="21"/>
                <w:lang w:val="en-US" w:eastAsia="zh-CN"/>
              </w:rPr>
              <w:t>13</w:t>
            </w:r>
          </w:p>
        </w:tc>
        <w:tc>
          <w:tcPr>
            <w:tcW w:w="5254" w:type="dxa"/>
            <w:vAlign w:val="center"/>
          </w:tcPr>
          <w:p w14:paraId="496E81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拟投入本项目的执行团队情况：</w:t>
            </w:r>
            <w:r>
              <w:rPr>
                <w:rFonts w:hint="eastAsia" w:ascii="宋体" w:hAnsi="宋体" w:eastAsia="宋体" w:cs="宋体"/>
                <w:color w:val="auto"/>
                <w:sz w:val="21"/>
                <w:szCs w:val="21"/>
                <w:highlight w:val="none"/>
                <w:lang w:val="en-US" w:eastAsia="zh-CN"/>
              </w:rPr>
              <w:t>项目负责人：项目负责人应具有丰富的实践经验和组织管理能力；项目组组成人员：项目组的人员构成合理，项目经验丰富，有利于项目的执行，是一支具有专业性、科学性、可靠性的执行团队。</w:t>
            </w:r>
          </w:p>
          <w:p w14:paraId="492999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项目团队配置合理、科学性强、专业性强、团队经验丰富得1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43235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项目团队配置较为合理、科学性较强、专业性较强、团队经验略有欠缺得 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p w14:paraId="68735C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项目团队配置基本合理、专业性不足、团队无相关经验得7分；</w:t>
            </w:r>
          </w:p>
          <w:p w14:paraId="3D593E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项目团队配置不合理、专业性差、团队无相关经验得3分；</w:t>
            </w:r>
          </w:p>
          <w:p w14:paraId="2508D1AC">
            <w:pPr>
              <w:spacing w:line="320" w:lineRule="exact"/>
              <w:rPr>
                <w:rFonts w:hint="eastAsia" w:ascii="宋体" w:hAnsi="宋体" w:cs="宋体"/>
                <w:szCs w:val="21"/>
                <w:highlight w:val="none"/>
              </w:rPr>
            </w:pPr>
            <w:r>
              <w:rPr>
                <w:rFonts w:hint="eastAsia" w:ascii="宋体" w:hAnsi="宋体" w:eastAsia="宋体" w:cs="宋体"/>
                <w:color w:val="auto"/>
                <w:sz w:val="21"/>
                <w:szCs w:val="21"/>
                <w:highlight w:val="none"/>
                <w:lang w:val="en-US" w:eastAsia="zh-CN"/>
              </w:rPr>
              <w:t>未提供的不得分。</w:t>
            </w:r>
          </w:p>
        </w:tc>
        <w:tc>
          <w:tcPr>
            <w:tcW w:w="912" w:type="dxa"/>
            <w:vMerge w:val="continue"/>
            <w:vAlign w:val="center"/>
          </w:tcPr>
          <w:p w14:paraId="13F30C8E">
            <w:pPr>
              <w:spacing w:line="320" w:lineRule="exact"/>
              <w:rPr>
                <w:rFonts w:hint="eastAsia" w:ascii="宋体" w:hAnsi="宋体" w:cs="宋体"/>
                <w:b/>
                <w:bCs/>
                <w:szCs w:val="21"/>
              </w:rPr>
            </w:pPr>
          </w:p>
        </w:tc>
      </w:tr>
      <w:tr w14:paraId="136A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continue"/>
            <w:vAlign w:val="center"/>
          </w:tcPr>
          <w:p w14:paraId="401EA4B0">
            <w:pPr>
              <w:spacing w:line="320" w:lineRule="exact"/>
              <w:rPr>
                <w:rFonts w:hint="eastAsia" w:ascii="宋体" w:hAnsi="宋体" w:cs="宋体"/>
                <w:b/>
                <w:szCs w:val="21"/>
              </w:rPr>
            </w:pPr>
          </w:p>
        </w:tc>
        <w:tc>
          <w:tcPr>
            <w:tcW w:w="428" w:type="dxa"/>
            <w:vAlign w:val="center"/>
          </w:tcPr>
          <w:p w14:paraId="0143013B">
            <w:pPr>
              <w:spacing w:line="320" w:lineRule="exact"/>
              <w:jc w:val="center"/>
              <w:rPr>
                <w:rFonts w:hint="default" w:ascii="宋体" w:hAnsi="宋体" w:cs="宋体"/>
                <w:b/>
                <w:szCs w:val="21"/>
                <w:lang w:val="en-US" w:eastAsia="zh-CN"/>
              </w:rPr>
            </w:pPr>
            <w:r>
              <w:rPr>
                <w:rFonts w:hint="eastAsia" w:ascii="宋体" w:hAnsi="宋体" w:cs="宋体"/>
                <w:b/>
                <w:szCs w:val="21"/>
                <w:lang w:val="en-US" w:eastAsia="zh-CN"/>
              </w:rPr>
              <w:t>12</w:t>
            </w:r>
          </w:p>
        </w:tc>
        <w:tc>
          <w:tcPr>
            <w:tcW w:w="5254" w:type="dxa"/>
            <w:vAlign w:val="center"/>
          </w:tcPr>
          <w:p w14:paraId="4E0EC782">
            <w:pPr>
              <w:spacing w:line="320" w:lineRule="exact"/>
              <w:rPr>
                <w:rFonts w:hint="eastAsia" w:ascii="宋体" w:hAnsi="宋体" w:cs="宋体"/>
                <w:szCs w:val="21"/>
              </w:rPr>
            </w:pPr>
            <w:r>
              <w:rPr>
                <w:rFonts w:hint="eastAsia" w:ascii="宋体" w:hAnsi="宋体" w:cs="宋体"/>
                <w:b/>
                <w:bCs/>
                <w:szCs w:val="21"/>
              </w:rPr>
              <w:t>服务质量保证措施：</w:t>
            </w:r>
            <w:r>
              <w:rPr>
                <w:rFonts w:hint="eastAsia" w:ascii="宋体" w:hAnsi="宋体" w:cs="宋体"/>
                <w:szCs w:val="21"/>
              </w:rPr>
              <w:t>根据供应商提供的服务质量保证措施进行评审：</w:t>
            </w:r>
          </w:p>
          <w:p w14:paraId="4C2F3DEF">
            <w:pPr>
              <w:spacing w:line="320" w:lineRule="exact"/>
              <w:rPr>
                <w:rFonts w:hint="eastAsia" w:ascii="宋体" w:hAnsi="宋体" w:cs="宋体"/>
                <w:szCs w:val="21"/>
                <w:highlight w:val="none"/>
              </w:rPr>
            </w:pPr>
            <w:r>
              <w:rPr>
                <w:rFonts w:hint="eastAsia" w:ascii="宋体" w:hAnsi="宋体" w:cs="宋体"/>
                <w:szCs w:val="21"/>
              </w:rPr>
              <w:t>①服务质量的要求及目标；②工作质量保证措施；③保证工作时效性的服务方案及其保障措施；</w:t>
            </w:r>
            <w:r>
              <w:rPr>
                <w:rFonts w:hint="eastAsia" w:ascii="宋体" w:hAnsi="宋体" w:cs="宋体"/>
                <w:szCs w:val="21"/>
                <w:highlight w:val="none"/>
                <w:lang w:val="en-US" w:eastAsia="zh-CN"/>
              </w:rPr>
              <w:t>④</w:t>
            </w:r>
            <w:r>
              <w:rPr>
                <w:rFonts w:hint="eastAsia" w:ascii="宋体" w:hAnsi="宋体" w:cs="宋体"/>
                <w:szCs w:val="21"/>
                <w:highlight w:val="none"/>
              </w:rPr>
              <w:t>技</w:t>
            </w:r>
            <w:r>
              <w:rPr>
                <w:rFonts w:hint="eastAsia" w:ascii="宋体" w:hAnsi="宋体" w:cs="宋体"/>
                <w:szCs w:val="21"/>
              </w:rPr>
              <w:t>术难点质量控制措施；</w:t>
            </w:r>
            <w:r>
              <w:rPr>
                <w:rFonts w:hint="eastAsia" w:ascii="宋体" w:hAnsi="宋体" w:cs="宋体"/>
                <w:szCs w:val="21"/>
                <w:highlight w:val="none"/>
                <w:lang w:val="en-US" w:eastAsia="zh-CN"/>
              </w:rPr>
              <w:t>⑤</w:t>
            </w:r>
            <w:r>
              <w:rPr>
                <w:rFonts w:hint="eastAsia" w:ascii="宋体" w:hAnsi="宋体" w:cs="宋体"/>
                <w:color w:val="auto"/>
                <w:szCs w:val="21"/>
                <w:highlight w:val="none"/>
                <w:lang w:val="en-US" w:eastAsia="zh-CN"/>
              </w:rPr>
              <w:t>成效评估方案</w:t>
            </w:r>
            <w:r>
              <w:rPr>
                <w:rFonts w:hint="eastAsia" w:ascii="宋体" w:hAnsi="宋体" w:cs="宋体"/>
                <w:szCs w:val="21"/>
                <w:highlight w:val="none"/>
              </w:rPr>
              <w:t>；</w:t>
            </w:r>
            <w:r>
              <w:rPr>
                <w:rFonts w:hint="eastAsia" w:ascii="宋体" w:hAnsi="宋体" w:cs="宋体"/>
                <w:szCs w:val="21"/>
                <w:highlight w:val="none"/>
                <w:lang w:val="en-US" w:eastAsia="zh-CN"/>
              </w:rPr>
              <w:t>⑥</w:t>
            </w:r>
            <w:r>
              <w:rPr>
                <w:rFonts w:hint="eastAsia" w:ascii="宋体" w:hAnsi="宋体" w:cs="宋体"/>
                <w:szCs w:val="21"/>
                <w:highlight w:val="none"/>
              </w:rPr>
              <w:t>组织协调的方法及程序。</w:t>
            </w:r>
          </w:p>
          <w:p w14:paraId="59ECFA38">
            <w:pPr>
              <w:spacing w:line="320" w:lineRule="exact"/>
              <w:rPr>
                <w:rFonts w:hint="eastAsia" w:ascii="宋体" w:hAnsi="宋体" w:cs="宋体"/>
                <w:color w:val="auto"/>
                <w:sz w:val="21"/>
                <w:szCs w:val="21"/>
                <w:highlight w:val="none"/>
                <w:lang w:val="en-US" w:eastAsia="zh-CN"/>
              </w:rPr>
            </w:pPr>
            <w:r>
              <w:rPr>
                <w:rFonts w:hint="eastAsia" w:ascii="宋体" w:hAnsi="宋体" w:cs="宋体"/>
                <w:szCs w:val="21"/>
                <w:highlight w:val="none"/>
              </w:rPr>
              <w:t>以上</w:t>
            </w:r>
            <w:r>
              <w:rPr>
                <w:rFonts w:hint="eastAsia" w:ascii="宋体" w:hAnsi="宋体" w:cs="宋体"/>
                <w:szCs w:val="21"/>
                <w:highlight w:val="none"/>
                <w:lang w:val="en-US" w:eastAsia="zh-CN"/>
              </w:rPr>
              <w:t>6</w:t>
            </w:r>
            <w:r>
              <w:rPr>
                <w:rFonts w:hint="eastAsia" w:ascii="宋体" w:hAnsi="宋体" w:cs="宋体"/>
                <w:szCs w:val="21"/>
                <w:highlight w:val="none"/>
              </w:rPr>
              <w:t>项内容</w:t>
            </w:r>
            <w:r>
              <w:rPr>
                <w:rFonts w:hint="eastAsia" w:ascii="宋体" w:hAnsi="宋体" w:cs="宋体"/>
                <w:szCs w:val="21"/>
              </w:rPr>
              <w:t>均提供，方案完整全面，科学合理，逻辑清晰，贴合采购需求，可行性高，针对性强，完全符合项目实际情况得满分</w:t>
            </w:r>
            <w:r>
              <w:rPr>
                <w:rFonts w:hint="eastAsia" w:ascii="宋体" w:hAnsi="宋体" w:cs="宋体"/>
                <w:szCs w:val="21"/>
                <w:lang w:val="en-US" w:eastAsia="zh-CN"/>
              </w:rPr>
              <w:t>12</w:t>
            </w:r>
            <w:r>
              <w:rPr>
                <w:rFonts w:hint="eastAsia" w:ascii="宋体" w:hAnsi="宋体" w:cs="宋体"/>
                <w:szCs w:val="21"/>
              </w:rPr>
              <w:t>分；其中每有一项内容未提供的扣</w:t>
            </w:r>
            <w:r>
              <w:rPr>
                <w:rFonts w:hint="eastAsia" w:ascii="宋体" w:hAnsi="宋体" w:cs="宋体"/>
                <w:szCs w:val="21"/>
                <w:lang w:val="en-US" w:eastAsia="zh-CN"/>
              </w:rPr>
              <w:t>2</w:t>
            </w:r>
            <w:r>
              <w:rPr>
                <w:rFonts w:hint="eastAsia" w:ascii="宋体" w:hAnsi="宋体" w:cs="宋体"/>
                <w:szCs w:val="21"/>
              </w:rPr>
              <w:t>分；每有一项内容阐述不全面、不符合项目实际情况、无法满足采购需求或内容存在缺陷的扣</w:t>
            </w:r>
            <w:r>
              <w:rPr>
                <w:rFonts w:hint="eastAsia" w:ascii="宋体" w:hAnsi="宋体" w:cs="宋体"/>
                <w:szCs w:val="21"/>
                <w:lang w:val="en-US" w:eastAsia="zh-CN"/>
              </w:rPr>
              <w:t>1</w:t>
            </w:r>
            <w:r>
              <w:rPr>
                <w:rFonts w:hint="eastAsia" w:ascii="宋体" w:hAnsi="宋体" w:cs="宋体"/>
                <w:szCs w:val="21"/>
              </w:rPr>
              <w:t>分，直至扣完为止。</w:t>
            </w:r>
          </w:p>
        </w:tc>
        <w:tc>
          <w:tcPr>
            <w:tcW w:w="912" w:type="dxa"/>
            <w:vMerge w:val="continue"/>
            <w:vAlign w:val="center"/>
          </w:tcPr>
          <w:p w14:paraId="0BFD628A">
            <w:pPr>
              <w:spacing w:line="320" w:lineRule="exact"/>
              <w:rPr>
                <w:rFonts w:hint="eastAsia" w:ascii="宋体" w:hAnsi="宋体" w:cs="宋体"/>
                <w:b/>
                <w:bCs/>
                <w:szCs w:val="21"/>
              </w:rPr>
            </w:pPr>
          </w:p>
        </w:tc>
      </w:tr>
      <w:tr w14:paraId="14C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continue"/>
            <w:vAlign w:val="center"/>
          </w:tcPr>
          <w:p w14:paraId="40AE50CF">
            <w:pPr>
              <w:spacing w:line="320" w:lineRule="exact"/>
              <w:jc w:val="center"/>
              <w:rPr>
                <w:rFonts w:hint="eastAsia" w:ascii="宋体" w:hAnsi="宋体" w:cs="宋体"/>
                <w:b/>
                <w:szCs w:val="21"/>
              </w:rPr>
            </w:pPr>
          </w:p>
        </w:tc>
        <w:tc>
          <w:tcPr>
            <w:tcW w:w="428" w:type="dxa"/>
            <w:vAlign w:val="center"/>
          </w:tcPr>
          <w:p w14:paraId="36494CE1">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8</w:t>
            </w:r>
          </w:p>
        </w:tc>
        <w:tc>
          <w:tcPr>
            <w:tcW w:w="5254" w:type="dxa"/>
            <w:vAlign w:val="center"/>
          </w:tcPr>
          <w:p w14:paraId="4B4782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应急预案：</w:t>
            </w:r>
            <w:r>
              <w:rPr>
                <w:rFonts w:hint="eastAsia" w:ascii="宋体" w:hAnsi="宋体" w:eastAsia="宋体" w:cs="宋体"/>
                <w:color w:val="auto"/>
                <w:sz w:val="21"/>
                <w:szCs w:val="21"/>
                <w:highlight w:val="none"/>
                <w:lang w:val="en-US" w:eastAsia="zh-CN"/>
              </w:rPr>
              <w:t>供应商针对本项目，提供全面、内容详尽、具有针对性的应急预案及安全保障方案，内容包括但不限于：制定完善的应急处理预案，针对突发性事件预估、人身安全、用车安全、活动场地安全、平台故障、设备损坏等突发情况，有详细应对措施。</w:t>
            </w:r>
          </w:p>
          <w:p w14:paraId="1F1279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应急预案及安全保障方案完整，科学合理，可行性高，针对性强，可扩展性强，专业服务经验丰富得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106718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应急预案及安全保障方案较完整，可行性和针对性一般，有一定的可扩展性，专业服务经验一般得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2A8FA2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应急预案及安全保障方案不完整，可操作性不强得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BEE5C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Cs w:val="21"/>
              </w:rPr>
            </w:pPr>
            <w:r>
              <w:rPr>
                <w:rFonts w:hint="eastAsia" w:ascii="宋体" w:hAnsi="宋体" w:eastAsia="宋体" w:cs="宋体"/>
                <w:color w:val="auto"/>
                <w:sz w:val="21"/>
                <w:szCs w:val="21"/>
                <w:highlight w:val="none"/>
                <w:lang w:val="en-US" w:eastAsia="zh-CN"/>
              </w:rPr>
              <w:t>提供的应急预案及安全保障方案无法满足招标文件要求或与本项目无关</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未提供</w:t>
            </w:r>
            <w:r>
              <w:rPr>
                <w:rFonts w:hint="eastAsia" w:ascii="宋体" w:hAnsi="宋体" w:cs="宋体"/>
                <w:color w:val="auto"/>
                <w:sz w:val="21"/>
                <w:szCs w:val="21"/>
                <w:highlight w:val="none"/>
                <w:lang w:val="en-US" w:eastAsia="zh-CN"/>
              </w:rPr>
              <w:t>均</w:t>
            </w:r>
            <w:r>
              <w:rPr>
                <w:rFonts w:hint="eastAsia" w:ascii="宋体" w:hAnsi="宋体" w:eastAsia="宋体" w:cs="宋体"/>
                <w:color w:val="auto"/>
                <w:sz w:val="21"/>
                <w:szCs w:val="21"/>
                <w:highlight w:val="none"/>
                <w:lang w:val="en-US" w:eastAsia="zh-CN"/>
              </w:rPr>
              <w:t>不得分；</w:t>
            </w:r>
          </w:p>
        </w:tc>
        <w:tc>
          <w:tcPr>
            <w:tcW w:w="912" w:type="dxa"/>
            <w:vMerge w:val="continue"/>
            <w:vAlign w:val="center"/>
          </w:tcPr>
          <w:p w14:paraId="4593642E">
            <w:pPr>
              <w:spacing w:line="320" w:lineRule="exact"/>
              <w:rPr>
                <w:rFonts w:hint="eastAsia" w:ascii="宋体" w:hAnsi="宋体" w:cs="宋体"/>
                <w:b/>
                <w:bCs/>
                <w:szCs w:val="21"/>
              </w:rPr>
            </w:pPr>
          </w:p>
        </w:tc>
      </w:tr>
      <w:tr w14:paraId="6E8E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0" w:hRule="atLeast"/>
          <w:jc w:val="center"/>
        </w:trPr>
        <w:tc>
          <w:tcPr>
            <w:tcW w:w="857" w:type="dxa"/>
            <w:vMerge w:val="continue"/>
            <w:vAlign w:val="center"/>
          </w:tcPr>
          <w:p w14:paraId="1854CA87">
            <w:pPr>
              <w:spacing w:line="320" w:lineRule="exact"/>
              <w:rPr>
                <w:rFonts w:hint="eastAsia" w:ascii="宋体" w:hAnsi="宋体" w:cs="宋体"/>
                <w:b/>
                <w:szCs w:val="21"/>
              </w:rPr>
            </w:pPr>
          </w:p>
        </w:tc>
        <w:tc>
          <w:tcPr>
            <w:tcW w:w="428" w:type="dxa"/>
            <w:vAlign w:val="center"/>
          </w:tcPr>
          <w:p w14:paraId="7E623BBB">
            <w:pPr>
              <w:spacing w:line="320" w:lineRule="exact"/>
              <w:jc w:val="both"/>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10</w:t>
            </w:r>
          </w:p>
        </w:tc>
        <w:tc>
          <w:tcPr>
            <w:tcW w:w="5254" w:type="dxa"/>
            <w:vAlign w:val="center"/>
          </w:tcPr>
          <w:p w14:paraId="45E5EB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交通、车辆安排方案</w:t>
            </w:r>
            <w:r>
              <w:rPr>
                <w:rFonts w:hint="eastAsia" w:ascii="宋体" w:hAnsi="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en-US" w:eastAsia="zh-CN"/>
              </w:rPr>
              <w:t>食宿餐饮方案：</w:t>
            </w:r>
          </w:p>
          <w:p w14:paraId="2061F0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食宿餐饮方案</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餐饮食宿安排计划周密、考虑全面、饮食及住宿安全保障措施完善，完全贴合项目需求得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36E5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餐饮食宿安排计划较周密、考虑较全面、饮食及住宿安全保证措施较完善，基本贴合项目需求得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E0972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餐饮食宿安排计划基本周密、考虑基本全面、饮食及住宿安全保证措施基本完善得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C641B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餐饮食宿安排计划一般、考虑不够全面、饮食及住宿安全保证措施较差得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1618731">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p w14:paraId="7B1168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交通、车辆安排方案</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方案内容考虑全面、交通出行线路安排妥当、安全保障措施完善、交通车辆质量保证措施完善、急救车安排计划完善得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77429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方案内容考虑较全面、交通出行线路安排妥当、安全保障措施较完善、交通车辆质量保证措施较完善、急救车安排计划较完善得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F9745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方案内容考虑不够全面、交通出行线路安排不够妥当、安全保障措施不够完善、交通车辆质量保证措施不够完善、急救车安排计划不够完善得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E727A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提供的方案无法满足招标文件要求或与本项目无关得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104C237F">
            <w:pPr>
              <w:spacing w:line="320" w:lineRule="exact"/>
              <w:rPr>
                <w:rFonts w:hint="eastAsia" w:ascii="宋体" w:hAnsi="宋体" w:cs="宋体"/>
                <w:b/>
                <w:bCs/>
                <w:szCs w:val="21"/>
                <w:highlight w:val="none"/>
              </w:rPr>
            </w:pPr>
            <w:r>
              <w:rPr>
                <w:rFonts w:hint="eastAsia" w:ascii="宋体" w:hAnsi="宋体" w:eastAsia="宋体" w:cs="宋体"/>
                <w:color w:val="auto"/>
                <w:sz w:val="21"/>
                <w:szCs w:val="21"/>
                <w:highlight w:val="none"/>
                <w:lang w:val="en-US" w:eastAsia="zh-CN"/>
              </w:rPr>
              <w:t>未提供的不得分。</w:t>
            </w:r>
          </w:p>
        </w:tc>
        <w:tc>
          <w:tcPr>
            <w:tcW w:w="912" w:type="dxa"/>
            <w:vMerge w:val="continue"/>
            <w:vAlign w:val="center"/>
          </w:tcPr>
          <w:p w14:paraId="15B35B64">
            <w:pPr>
              <w:spacing w:line="320" w:lineRule="exact"/>
              <w:rPr>
                <w:rFonts w:hint="eastAsia" w:ascii="宋体" w:hAnsi="宋体" w:cs="宋体"/>
                <w:szCs w:val="21"/>
              </w:rPr>
            </w:pPr>
          </w:p>
        </w:tc>
      </w:tr>
      <w:tr w14:paraId="06C4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57" w:type="dxa"/>
            <w:vMerge w:val="continue"/>
            <w:vAlign w:val="center"/>
          </w:tcPr>
          <w:p w14:paraId="33AF71B1">
            <w:pPr>
              <w:spacing w:line="320" w:lineRule="exact"/>
              <w:rPr>
                <w:rFonts w:hint="eastAsia" w:ascii="宋体" w:hAnsi="宋体" w:cs="宋体"/>
                <w:b/>
                <w:szCs w:val="21"/>
              </w:rPr>
            </w:pPr>
          </w:p>
        </w:tc>
        <w:tc>
          <w:tcPr>
            <w:tcW w:w="428" w:type="dxa"/>
            <w:vAlign w:val="center"/>
          </w:tcPr>
          <w:p w14:paraId="0EA9F349">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8</w:t>
            </w:r>
          </w:p>
        </w:tc>
        <w:tc>
          <w:tcPr>
            <w:tcW w:w="5254" w:type="dxa"/>
            <w:vAlign w:val="center"/>
          </w:tcPr>
          <w:p w14:paraId="397AA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bookmarkStart w:id="860" w:name="_GoBack"/>
            <w:r>
              <w:rPr>
                <w:rFonts w:hint="eastAsia" w:ascii="宋体" w:hAnsi="宋体" w:eastAsia="宋体" w:cs="宋体"/>
                <w:b/>
                <w:bCs/>
                <w:color w:val="auto"/>
                <w:sz w:val="21"/>
                <w:szCs w:val="21"/>
                <w:highlight w:val="none"/>
                <w:lang w:val="en-US" w:eastAsia="zh-CN"/>
              </w:rPr>
              <w:t>售后服务方案：</w:t>
            </w:r>
          </w:p>
          <w:p w14:paraId="5380D01B">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根据本项目的采购需求制定售后方案，包括团队培训人员在任何时候、任何地点均可提供免费咨询服务。方案完整，贴合采购需求，可行性高的得8分；方案较为合理，可行性较高的得5分；方案结构混乱，不贴合本项目的采购需求得2分；</w:t>
            </w:r>
          </w:p>
          <w:p w14:paraId="1C103111">
            <w:pPr>
              <w:spacing w:line="320" w:lineRule="exact"/>
              <w:rPr>
                <w:rFonts w:hint="eastAsia" w:ascii="宋体" w:hAnsi="宋体" w:cs="宋体"/>
                <w:b/>
                <w:bCs/>
                <w:szCs w:val="21"/>
                <w:highlight w:val="none"/>
              </w:rPr>
            </w:pPr>
            <w:r>
              <w:rPr>
                <w:rFonts w:hint="eastAsia" w:ascii="宋体" w:hAnsi="宋体" w:eastAsia="宋体" w:cs="宋体"/>
                <w:color w:val="auto"/>
                <w:sz w:val="21"/>
                <w:szCs w:val="21"/>
                <w:highlight w:val="none"/>
                <w:lang w:val="en-US" w:eastAsia="zh-CN"/>
              </w:rPr>
              <w:t>未提供不得分。</w:t>
            </w:r>
            <w:bookmarkEnd w:id="860"/>
          </w:p>
        </w:tc>
        <w:tc>
          <w:tcPr>
            <w:tcW w:w="912" w:type="dxa"/>
            <w:vMerge w:val="continue"/>
            <w:vAlign w:val="center"/>
          </w:tcPr>
          <w:p w14:paraId="7E18DEFB">
            <w:pPr>
              <w:spacing w:line="320" w:lineRule="exact"/>
              <w:rPr>
                <w:rFonts w:hint="eastAsia" w:ascii="宋体" w:hAnsi="宋体" w:cs="宋体"/>
                <w:szCs w:val="21"/>
              </w:rPr>
            </w:pPr>
          </w:p>
        </w:tc>
      </w:tr>
    </w:tbl>
    <w:p w14:paraId="3CA4B06C">
      <w:pPr>
        <w:rPr>
          <w:rFonts w:hint="eastAsia" w:ascii="宋体" w:hAnsi="宋体" w:cs="宋体"/>
        </w:rPr>
      </w:pPr>
    </w:p>
    <w:p w14:paraId="0F402F1D">
      <w:pPr>
        <w:rPr>
          <w:rFonts w:hint="eastAsia" w:ascii="宋体" w:hAnsi="宋体" w:cs="宋体"/>
          <w:b/>
          <w:sz w:val="32"/>
        </w:rPr>
      </w:pPr>
      <w:r>
        <w:rPr>
          <w:rFonts w:hint="eastAsia" w:ascii="宋体" w:hAnsi="宋体" w:cs="宋体"/>
          <w:b/>
          <w:sz w:val="32"/>
        </w:rPr>
        <w:br w:type="page"/>
      </w:r>
    </w:p>
    <w:p w14:paraId="6BC48611">
      <w:pPr>
        <w:pStyle w:val="25"/>
        <w:ind w:firstLine="321"/>
        <w:rPr>
          <w:rFonts w:hint="eastAsia" w:ascii="宋体" w:hAnsi="宋体" w:cs="宋体"/>
          <w:b/>
          <w:sz w:val="32"/>
        </w:rPr>
      </w:pPr>
    </w:p>
    <w:p w14:paraId="177C7B42">
      <w:pPr>
        <w:pStyle w:val="25"/>
        <w:ind w:firstLine="321"/>
        <w:rPr>
          <w:rFonts w:hint="eastAsia" w:ascii="宋体" w:hAnsi="宋体" w:cs="宋体"/>
          <w:b/>
          <w:sz w:val="32"/>
        </w:rPr>
      </w:pPr>
    </w:p>
    <w:p w14:paraId="215DCE38">
      <w:pPr>
        <w:pStyle w:val="25"/>
        <w:ind w:firstLine="321"/>
        <w:rPr>
          <w:rFonts w:hint="eastAsia" w:ascii="宋体" w:hAnsi="宋体" w:cs="宋体"/>
          <w:b/>
          <w:sz w:val="32"/>
        </w:rPr>
      </w:pPr>
    </w:p>
    <w:p w14:paraId="3FA6EFF7">
      <w:pPr>
        <w:pStyle w:val="18"/>
        <w:rPr>
          <w:rFonts w:hint="eastAsia" w:ascii="宋体" w:hAnsi="宋体" w:cs="宋体"/>
        </w:rPr>
      </w:pPr>
    </w:p>
    <w:p w14:paraId="3B48FDA2">
      <w:pPr>
        <w:pStyle w:val="18"/>
        <w:rPr>
          <w:rFonts w:hint="eastAsia" w:ascii="宋体" w:hAnsi="宋体" w:cs="宋体"/>
        </w:rPr>
      </w:pPr>
    </w:p>
    <w:p w14:paraId="5D16F982">
      <w:pPr>
        <w:pStyle w:val="18"/>
        <w:rPr>
          <w:rFonts w:hint="eastAsia" w:ascii="宋体" w:hAnsi="宋体" w:cs="宋体"/>
        </w:rPr>
      </w:pPr>
    </w:p>
    <w:p w14:paraId="34D1BC31">
      <w:pPr>
        <w:pStyle w:val="18"/>
        <w:rPr>
          <w:rFonts w:hint="eastAsia" w:ascii="宋体" w:hAnsi="宋体" w:cs="宋体"/>
        </w:rPr>
      </w:pPr>
    </w:p>
    <w:p w14:paraId="6B299B06">
      <w:pPr>
        <w:pStyle w:val="18"/>
        <w:rPr>
          <w:rFonts w:hint="eastAsia" w:ascii="宋体" w:hAnsi="宋体" w:cs="宋体"/>
        </w:rPr>
      </w:pPr>
    </w:p>
    <w:p w14:paraId="28C27E6C">
      <w:pPr>
        <w:spacing w:line="240" w:lineRule="atLeast"/>
        <w:jc w:val="center"/>
        <w:rPr>
          <w:rFonts w:hint="eastAsia" w:ascii="宋体" w:hAnsi="宋体" w:cs="宋体"/>
          <w:b/>
          <w:sz w:val="44"/>
          <w:szCs w:val="44"/>
        </w:rPr>
      </w:pPr>
    </w:p>
    <w:p w14:paraId="6F479CA8">
      <w:pPr>
        <w:pStyle w:val="10"/>
        <w:rPr>
          <w:rFonts w:hint="eastAsia" w:cs="宋体"/>
        </w:rPr>
      </w:pPr>
    </w:p>
    <w:p w14:paraId="4EA0B949">
      <w:pPr>
        <w:pStyle w:val="24"/>
        <w:outlineLvl w:val="9"/>
        <w:rPr>
          <w:rFonts w:hint="eastAsia" w:ascii="宋体" w:hAnsi="宋体" w:cs="宋体"/>
        </w:rPr>
      </w:pPr>
    </w:p>
    <w:p w14:paraId="7CDEE4A7">
      <w:pPr>
        <w:rPr>
          <w:rFonts w:hint="eastAsia" w:ascii="宋体" w:hAnsi="宋体" w:cs="宋体"/>
        </w:rPr>
      </w:pPr>
    </w:p>
    <w:p w14:paraId="34620FF1">
      <w:pPr>
        <w:pStyle w:val="10"/>
        <w:rPr>
          <w:rFonts w:hint="eastAsia" w:cs="宋体"/>
        </w:rPr>
      </w:pPr>
    </w:p>
    <w:p w14:paraId="1425D993">
      <w:pPr>
        <w:pStyle w:val="24"/>
        <w:outlineLvl w:val="9"/>
        <w:rPr>
          <w:rFonts w:hint="eastAsia" w:ascii="宋体" w:hAnsi="宋体" w:cs="宋体"/>
        </w:rPr>
      </w:pPr>
    </w:p>
    <w:p w14:paraId="51F91207">
      <w:pPr>
        <w:spacing w:line="240" w:lineRule="atLeast"/>
        <w:jc w:val="center"/>
        <w:rPr>
          <w:rFonts w:hint="eastAsia" w:ascii="宋体" w:hAnsi="宋体" w:cs="宋体"/>
          <w:b/>
          <w:sz w:val="44"/>
          <w:szCs w:val="44"/>
        </w:rPr>
      </w:pPr>
      <w:r>
        <w:rPr>
          <w:rFonts w:hint="eastAsia" w:ascii="宋体" w:hAnsi="宋体" w:cs="宋体"/>
          <w:b/>
          <w:sz w:val="44"/>
          <w:szCs w:val="44"/>
        </w:rPr>
        <w:t>磋 商 文 件</w:t>
      </w:r>
    </w:p>
    <w:p w14:paraId="1E3C182E">
      <w:pPr>
        <w:spacing w:line="240" w:lineRule="atLeast"/>
        <w:jc w:val="center"/>
        <w:rPr>
          <w:rFonts w:hint="eastAsia" w:ascii="宋体" w:hAnsi="宋体" w:cs="宋体"/>
          <w:b/>
          <w:sz w:val="40"/>
          <w:szCs w:val="40"/>
        </w:rPr>
      </w:pPr>
    </w:p>
    <w:p w14:paraId="3ADC7B9C">
      <w:pPr>
        <w:spacing w:line="240" w:lineRule="atLeast"/>
        <w:jc w:val="center"/>
        <w:rPr>
          <w:rFonts w:hint="eastAsia" w:ascii="宋体" w:hAnsi="宋体" w:eastAsia="宋体" w:cs="宋体"/>
          <w:b/>
          <w:sz w:val="40"/>
          <w:szCs w:val="40"/>
          <w:lang w:eastAsia="zh-CN"/>
        </w:rPr>
      </w:pPr>
      <w:r>
        <w:rPr>
          <w:rFonts w:hint="eastAsia" w:ascii="宋体" w:hAnsi="宋体" w:cs="宋体"/>
          <w:b/>
          <w:sz w:val="40"/>
          <w:szCs w:val="40"/>
        </w:rPr>
        <w:t>项目编号：</w:t>
      </w:r>
      <w:r>
        <w:rPr>
          <w:rFonts w:hint="eastAsia" w:ascii="宋体" w:hAnsi="宋体" w:cs="宋体"/>
          <w:b/>
          <w:sz w:val="40"/>
          <w:szCs w:val="40"/>
          <w:highlight w:val="none"/>
          <w:lang w:eastAsia="zh-CN"/>
        </w:rPr>
        <w:t>XS2025(CS)-030</w:t>
      </w:r>
    </w:p>
    <w:p w14:paraId="487A5BE1">
      <w:pPr>
        <w:pStyle w:val="5"/>
      </w:pPr>
    </w:p>
    <w:p w14:paraId="5CDDB36A">
      <w:pPr>
        <w:pStyle w:val="5"/>
      </w:pPr>
    </w:p>
    <w:p w14:paraId="436EB89F">
      <w:pPr>
        <w:spacing w:line="240" w:lineRule="atLeast"/>
        <w:jc w:val="center"/>
        <w:rPr>
          <w:rFonts w:hint="eastAsia" w:ascii="宋体" w:hAnsi="宋体" w:cs="宋体"/>
          <w:b/>
          <w:sz w:val="40"/>
          <w:szCs w:val="40"/>
        </w:rPr>
      </w:pPr>
      <w:bookmarkStart w:id="841" w:name="_Toc30135"/>
      <w:bookmarkEnd w:id="841"/>
      <w:bookmarkStart w:id="842" w:name="_Toc24544"/>
      <w:bookmarkEnd w:id="842"/>
      <w:bookmarkStart w:id="843" w:name="_Toc17537"/>
      <w:bookmarkEnd w:id="843"/>
      <w:bookmarkStart w:id="844" w:name="_Toc11428"/>
      <w:bookmarkEnd w:id="844"/>
      <w:bookmarkStart w:id="845" w:name="_Toc25236"/>
      <w:bookmarkEnd w:id="845"/>
      <w:bookmarkStart w:id="846" w:name="_Toc5580"/>
      <w:bookmarkEnd w:id="846"/>
      <w:bookmarkStart w:id="847" w:name="_Toc8381"/>
      <w:bookmarkEnd w:id="847"/>
      <w:bookmarkStart w:id="848" w:name="_Toc10296"/>
      <w:bookmarkEnd w:id="848"/>
      <w:bookmarkStart w:id="849" w:name="_Toc25543"/>
      <w:bookmarkEnd w:id="849"/>
      <w:bookmarkStart w:id="850" w:name="_Toc16427"/>
      <w:bookmarkEnd w:id="850"/>
      <w:bookmarkStart w:id="851" w:name="_Toc20854"/>
      <w:bookmarkEnd w:id="851"/>
      <w:bookmarkStart w:id="852" w:name="_Toc29605"/>
      <w:bookmarkEnd w:id="852"/>
      <w:bookmarkStart w:id="853" w:name="_Toc8709"/>
      <w:bookmarkEnd w:id="853"/>
      <w:bookmarkStart w:id="854" w:name="_Toc4522"/>
      <w:bookmarkEnd w:id="854"/>
      <w:bookmarkStart w:id="855" w:name="_Toc22799"/>
      <w:bookmarkEnd w:id="855"/>
      <w:bookmarkStart w:id="856" w:name="_Toc7062"/>
      <w:bookmarkEnd w:id="856"/>
      <w:bookmarkStart w:id="857" w:name="_Toc997"/>
      <w:bookmarkEnd w:id="857"/>
      <w:bookmarkStart w:id="858" w:name="_Toc28750"/>
      <w:bookmarkEnd w:id="858"/>
      <w:r>
        <w:rPr>
          <w:rFonts w:hint="eastAsia" w:ascii="宋体" w:hAnsi="宋体" w:cs="宋体"/>
          <w:b/>
          <w:sz w:val="40"/>
          <w:szCs w:val="40"/>
        </w:rPr>
        <w:t>第 三 册</w:t>
      </w:r>
    </w:p>
    <w:p w14:paraId="28AE0BF5">
      <w:pPr>
        <w:spacing w:line="240" w:lineRule="atLeast"/>
        <w:jc w:val="center"/>
        <w:rPr>
          <w:rFonts w:hint="eastAsia" w:ascii="宋体" w:hAnsi="宋体" w:cs="宋体"/>
          <w:b/>
          <w:sz w:val="32"/>
        </w:rPr>
      </w:pPr>
    </w:p>
    <w:p w14:paraId="2BA9A3B1">
      <w:pPr>
        <w:spacing w:line="240" w:lineRule="atLeast"/>
        <w:ind w:left="1080" w:leftChars="257" w:hanging="540"/>
        <w:jc w:val="center"/>
        <w:rPr>
          <w:rFonts w:hint="eastAsia" w:ascii="宋体" w:hAnsi="宋体" w:cs="宋体"/>
          <w:b/>
          <w:sz w:val="52"/>
        </w:rPr>
      </w:pPr>
    </w:p>
    <w:p w14:paraId="05763FD4">
      <w:pPr>
        <w:spacing w:line="240" w:lineRule="atLeast"/>
        <w:ind w:left="1080" w:leftChars="257" w:hanging="540"/>
        <w:jc w:val="center"/>
        <w:rPr>
          <w:rFonts w:hint="eastAsia" w:ascii="宋体" w:hAnsi="宋体" w:cs="宋体"/>
          <w:b/>
          <w:sz w:val="52"/>
        </w:rPr>
      </w:pPr>
    </w:p>
    <w:p w14:paraId="54C30FD0">
      <w:pPr>
        <w:spacing w:line="240" w:lineRule="atLeast"/>
        <w:ind w:left="1080" w:leftChars="257" w:hanging="540"/>
        <w:jc w:val="center"/>
        <w:rPr>
          <w:rFonts w:hint="eastAsia" w:ascii="宋体" w:hAnsi="宋体" w:cs="宋体"/>
          <w:b/>
          <w:sz w:val="52"/>
        </w:rPr>
      </w:pPr>
    </w:p>
    <w:p w14:paraId="1A0641A9">
      <w:pPr>
        <w:pStyle w:val="5"/>
      </w:pPr>
    </w:p>
    <w:p w14:paraId="45A90709">
      <w:pPr>
        <w:spacing w:line="240" w:lineRule="atLeast"/>
        <w:rPr>
          <w:rFonts w:hint="eastAsia" w:ascii="宋体" w:hAnsi="宋体" w:cs="宋体"/>
          <w:b/>
          <w:sz w:val="52"/>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089E0ABC">
      <w:pPr>
        <w:pStyle w:val="5"/>
        <w:outlineLvl w:val="0"/>
        <w:rPr>
          <w:rFonts w:hint="eastAsia"/>
          <w:sz w:val="32"/>
          <w:szCs w:val="32"/>
        </w:rPr>
      </w:pPr>
      <w:bookmarkStart w:id="859" w:name="_Toc2676"/>
      <w:r>
        <w:rPr>
          <w:rFonts w:hint="eastAsia"/>
          <w:sz w:val="32"/>
          <w:szCs w:val="32"/>
        </w:rPr>
        <w:t>第7章 政府采购合同</w:t>
      </w:r>
      <w:bookmarkEnd w:id="859"/>
    </w:p>
    <w:p w14:paraId="7E438F83">
      <w:pPr>
        <w:spacing w:line="400" w:lineRule="exact"/>
        <w:rPr>
          <w:rFonts w:hint="eastAsia" w:ascii="宋体" w:hAnsi="宋体" w:cs="宋体"/>
          <w:sz w:val="24"/>
        </w:rPr>
      </w:pPr>
    </w:p>
    <w:p w14:paraId="2DB23CC8">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政府采购合同</w:t>
      </w:r>
    </w:p>
    <w:p w14:paraId="2378B052">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（服务类合同</w:t>
      </w:r>
      <w:r>
        <w:rPr>
          <w:rFonts w:hint="eastAsia" w:ascii="宋体" w:hAnsi="宋体" w:eastAsia="宋体" w:cs="宋体"/>
          <w:b/>
          <w:bCs/>
          <w:sz w:val="22"/>
          <w:szCs w:val="22"/>
          <w:lang w:eastAsia="zh-CN"/>
        </w:rPr>
        <w:t>范本</w:t>
      </w:r>
      <w:r>
        <w:rPr>
          <w:rFonts w:hint="eastAsia" w:ascii="宋体" w:hAnsi="宋体" w:eastAsia="宋体" w:cs="宋体"/>
          <w:b/>
          <w:bCs/>
          <w:sz w:val="22"/>
          <w:szCs w:val="22"/>
        </w:rPr>
        <w:t>）</w:t>
      </w:r>
    </w:p>
    <w:p w14:paraId="3C6B4E8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righ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合同编号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p>
    <w:p w14:paraId="6B56600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lang w:eastAsia="zh-CN"/>
        </w:rPr>
        <w:t>：</w:t>
      </w:r>
      <w:r>
        <w:rPr>
          <w:rFonts w:hint="eastAsia" w:ascii="宋体" w:hAnsi="宋体" w:cs="宋体"/>
          <w:sz w:val="22"/>
          <w:szCs w:val="22"/>
          <w:lang w:eastAsia="zh-CN"/>
        </w:rPr>
        <w:t>叶城县教育局</w:t>
      </w:r>
      <w:r>
        <w:rPr>
          <w:rFonts w:hint="eastAsia" w:ascii="宋体" w:hAnsi="宋体" w:eastAsia="宋体" w:cs="宋体"/>
          <w:sz w:val="22"/>
          <w:szCs w:val="22"/>
        </w:rPr>
        <w:t>（填写采购单位名称）</w:t>
      </w:r>
    </w:p>
    <w:p w14:paraId="5FA6429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lang w:eastAsia="zh-CN"/>
        </w:rPr>
        <w:t>：</w:t>
      </w:r>
      <w:r>
        <w:rPr>
          <w:rFonts w:hint="eastAsia" w:ascii="宋体" w:hAnsi="宋体" w:eastAsia="宋体" w:cs="宋体"/>
          <w:sz w:val="22"/>
          <w:szCs w:val="22"/>
        </w:rPr>
        <w:t>***（填写详细地址）</w:t>
      </w:r>
    </w:p>
    <w:p w14:paraId="32D04C0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w:t>
      </w:r>
      <w:r>
        <w:rPr>
          <w:rFonts w:hint="eastAsia" w:ascii="宋体" w:hAnsi="宋体" w:eastAsia="宋体" w:cs="宋体"/>
          <w:sz w:val="22"/>
          <w:szCs w:val="22"/>
          <w:lang w:eastAsia="zh-CN"/>
        </w:rPr>
        <w:t>：</w:t>
      </w:r>
      <w:r>
        <w:rPr>
          <w:rFonts w:hint="eastAsia" w:ascii="宋体" w:hAnsi="宋体" w:eastAsia="宋体" w:cs="宋体"/>
          <w:sz w:val="22"/>
          <w:szCs w:val="22"/>
        </w:rPr>
        <w:t>***（填写中标、成交供应商名称）</w:t>
      </w:r>
    </w:p>
    <w:p w14:paraId="12D0B42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lang w:eastAsia="zh-CN"/>
        </w:rPr>
        <w:t>：</w:t>
      </w:r>
      <w:r>
        <w:rPr>
          <w:rFonts w:hint="eastAsia" w:ascii="宋体" w:hAnsi="宋体" w:eastAsia="宋体" w:cs="宋体"/>
          <w:sz w:val="22"/>
          <w:szCs w:val="22"/>
        </w:rPr>
        <w:t>***（填写详细地址）</w:t>
      </w:r>
    </w:p>
    <w:p w14:paraId="73D2004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甲乙双方根据《中华人民共和国政府采购法》《中华人民共和国政府采购法实施条例》《中华人民共和国民法典》等相关法律法规、规</w:t>
      </w:r>
      <w:r>
        <w:rPr>
          <w:rFonts w:hint="eastAsia" w:ascii="宋体" w:hAnsi="宋体" w:eastAsia="宋体" w:cs="宋体"/>
          <w:sz w:val="22"/>
          <w:szCs w:val="22"/>
          <w:lang w:eastAsia="zh-CN"/>
        </w:rPr>
        <w:t>范</w:t>
      </w:r>
      <w:r>
        <w:rPr>
          <w:rFonts w:hint="eastAsia" w:ascii="宋体" w:hAnsi="宋体" w:eastAsia="宋体" w:cs="宋体"/>
          <w:sz w:val="22"/>
          <w:szCs w:val="22"/>
        </w:rPr>
        <w:t>性文件以及</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叶城县文化润疆（红领巾广播站建设）项目</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（填写项目名称）</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XS2025(CS)-030</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（填写政府采购项目编号）的中标（成交）结果、招标（磋商、谈判）文件、投标（响应）文件等文件的相关内容，经平等自愿协商一致，就如下合同条款达成一致意见</w:t>
      </w:r>
      <w:r>
        <w:rPr>
          <w:rFonts w:hint="eastAsia" w:ascii="宋体" w:hAnsi="宋体" w:eastAsia="宋体" w:cs="宋体"/>
          <w:sz w:val="22"/>
          <w:szCs w:val="22"/>
          <w:lang w:eastAsia="zh-CN"/>
        </w:rPr>
        <w:t>。</w:t>
      </w:r>
    </w:p>
    <w:p w14:paraId="7E53C2E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一、乙方向甲方提供的服务内容 </w:t>
      </w:r>
    </w:p>
    <w:p w14:paraId="472C098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）根据招标（磋商、谈判）文件及中标（成交）结果公告，乙方向甲方提供的服务、货物（如有）内容如下</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lang w:val="en-US" w:eastAsia="zh-CN"/>
        </w:rPr>
        <w:t xml:space="preserve">                             </w:t>
      </w:r>
      <w:r>
        <w:rPr>
          <w:rFonts w:hint="default"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p>
    <w:p w14:paraId="3DE81DA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二</w:t>
      </w:r>
      <w:r>
        <w:rPr>
          <w:rFonts w:hint="eastAsia" w:ascii="宋体" w:hAnsi="宋体" w:eastAsia="宋体" w:cs="宋体"/>
          <w:sz w:val="22"/>
          <w:szCs w:val="22"/>
          <w:lang w:eastAsia="zh-CN"/>
        </w:rPr>
        <w:t>）</w:t>
      </w:r>
      <w:r>
        <w:rPr>
          <w:rFonts w:hint="eastAsia" w:ascii="宋体" w:hAnsi="宋体" w:eastAsia="宋体" w:cs="宋体"/>
          <w:sz w:val="22"/>
          <w:szCs w:val="22"/>
        </w:rPr>
        <w:t>服务项目名称、服务具体内容、服务方式、服务要求、服务成果及与之相关的货物等详细内容，见合同附件</w:t>
      </w:r>
      <w:r>
        <w:rPr>
          <w:rFonts w:hint="eastAsia" w:ascii="宋体" w:hAnsi="宋体" w:eastAsia="宋体" w:cs="宋体"/>
          <w:sz w:val="22"/>
          <w:szCs w:val="22"/>
          <w:lang w:eastAsia="zh-CN"/>
        </w:rPr>
        <w:t>——</w:t>
      </w:r>
      <w:r>
        <w:rPr>
          <w:rFonts w:hint="eastAsia" w:ascii="宋体" w:hAnsi="宋体" w:eastAsia="宋体" w:cs="宋体"/>
          <w:sz w:val="22"/>
          <w:szCs w:val="22"/>
        </w:rPr>
        <w:t>服务清单。</w:t>
      </w:r>
    </w:p>
    <w:p w14:paraId="2BC1067D">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二、乙方服务成果的交付时间、地点</w:t>
      </w:r>
    </w:p>
    <w:p w14:paraId="0E3FD86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）服务期限</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p>
    <w:p w14:paraId="50FA677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40" w:firstLine="0" w:firstLineChars="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服务成果的交付时间和交付要求（如有）</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p>
    <w:p w14:paraId="1195AB2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4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服务地点:</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（填写详细地址)</w:t>
      </w:r>
    </w:p>
    <w:p w14:paraId="0C387C7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四</w:t>
      </w:r>
      <w:r>
        <w:rPr>
          <w:rFonts w:hint="eastAsia" w:ascii="宋体" w:hAnsi="宋体" w:eastAsia="宋体" w:cs="宋体"/>
          <w:sz w:val="22"/>
          <w:szCs w:val="22"/>
          <w:lang w:eastAsia="zh-CN"/>
        </w:rPr>
        <w:t>）</w:t>
      </w:r>
      <w:r>
        <w:rPr>
          <w:rFonts w:hint="eastAsia" w:ascii="宋体" w:hAnsi="宋体" w:eastAsia="宋体" w:cs="宋体"/>
          <w:sz w:val="22"/>
          <w:szCs w:val="22"/>
        </w:rPr>
        <w:t>乙方代表及联系电话</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（填写姓名和联系电话）</w:t>
      </w:r>
    </w:p>
    <w:p w14:paraId="79B86F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五</w:t>
      </w:r>
      <w:r>
        <w:rPr>
          <w:rFonts w:hint="eastAsia" w:ascii="宋体" w:hAnsi="宋体" w:eastAsia="宋体" w:cs="宋体"/>
          <w:sz w:val="22"/>
          <w:szCs w:val="22"/>
          <w:lang w:eastAsia="zh-CN"/>
        </w:rPr>
        <w:t>）</w:t>
      </w:r>
      <w:r>
        <w:rPr>
          <w:rFonts w:hint="eastAsia" w:ascii="宋体" w:hAnsi="宋体" w:eastAsia="宋体" w:cs="宋体"/>
          <w:sz w:val="22"/>
          <w:szCs w:val="22"/>
        </w:rPr>
        <w:t>甲方代表及联系电话</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（填写姓名和联系电话）</w:t>
      </w:r>
    </w:p>
    <w:p w14:paraId="32F507D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rPr>
        <w:t>注∶服务成果分阶段交付的，应分别列明各阶段的交付时间、交付内容。</w:t>
      </w:r>
    </w:p>
    <w:p w14:paraId="02FD912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三、乙方提供服务成果的质量</w:t>
      </w:r>
    </w:p>
    <w:p w14:paraId="3861250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乙方提供的服务应同时满足∶1.符合国家法律法规和规范性文件对服务质量的要求;2.符合甲方招标（磋商、谈判）文件对服务的质量要求;3.符合乙方在投标（响应）文件中或磋商、谈判过程中对服务质量作出的书面承诺、声明或保证。上述质量要求作为甲方对乙方服务质量的验收依据</w:t>
      </w:r>
      <w:r>
        <w:rPr>
          <w:rFonts w:hint="eastAsia" w:ascii="宋体" w:hAnsi="宋体" w:eastAsia="宋体" w:cs="宋体"/>
          <w:sz w:val="22"/>
          <w:szCs w:val="22"/>
          <w:lang w:eastAsia="zh-CN"/>
        </w:rPr>
        <w:t>。</w:t>
      </w:r>
    </w:p>
    <w:p w14:paraId="6365A92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二</w:t>
      </w:r>
      <w:r>
        <w:rPr>
          <w:rFonts w:hint="eastAsia" w:ascii="宋体" w:hAnsi="宋体" w:eastAsia="宋体" w:cs="宋体"/>
          <w:sz w:val="22"/>
          <w:szCs w:val="22"/>
        </w:rPr>
        <w:t>）乙方应根据国家法律法规和规范性文件的规定、招标磋商、谈判）文件的相关要求、投标（响应）文件及乙方承诺、声明或保证，向甲方提供相应的服务质量证明文件。</w:t>
      </w:r>
    </w:p>
    <w:p w14:paraId="08004AC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四、乙方服务成果的交付方式及载体</w:t>
      </w:r>
    </w:p>
    <w:p w14:paraId="48F30A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乙方交付服务成果方式及载体应符合国家法律法规和规范性文件的要求，并符合甲方招标（磋商、谈判）文件的要求、乙方在投标（响应）文件中对服务成果交付方式及载体作出的承诺。</w:t>
      </w:r>
    </w:p>
    <w:p w14:paraId="024E03D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五、甲方对乙方服务的监督</w:t>
      </w:r>
    </w:p>
    <w:p w14:paraId="6351401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49BE418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六、合同</w:t>
      </w:r>
      <w:r>
        <w:rPr>
          <w:rFonts w:hint="eastAsia" w:ascii="宋体" w:hAnsi="宋体" w:eastAsia="宋体" w:cs="宋体"/>
          <w:b/>
          <w:bCs/>
          <w:sz w:val="22"/>
          <w:szCs w:val="22"/>
          <w:lang w:eastAsia="zh-CN"/>
        </w:rPr>
        <w:t>金额</w:t>
      </w:r>
    </w:p>
    <w:p w14:paraId="5190069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在乙方提供完全符合合同要求的服务的前提下，本合同总金额为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元（小写）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（大写）。</w:t>
      </w:r>
    </w:p>
    <w:p w14:paraId="5625775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七、付款时间及条件</w:t>
      </w:r>
    </w:p>
    <w:p w14:paraId="7562A06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eastAsia="zh-Hans"/>
        </w:rPr>
      </w:pP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一</w:t>
      </w: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付款时间及方式</w:t>
      </w:r>
    </w:p>
    <w:p w14:paraId="3ACEAA4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eastAsia="zh-Hans"/>
        </w:rPr>
      </w:pPr>
      <w:r>
        <w:rPr>
          <w:rFonts w:hint="eastAsia" w:ascii="宋体" w:hAnsi="宋体" w:eastAsia="宋体" w:cs="宋体"/>
          <w:sz w:val="22"/>
          <w:szCs w:val="22"/>
          <w:highlight w:val="none"/>
          <w:lang w:eastAsia="zh-Hans"/>
        </w:rPr>
        <w:t>甲乙双方确认本合同约定费用按照分期付款方式予以结算。</w:t>
      </w:r>
      <w:r>
        <w:rPr>
          <w:rFonts w:hint="eastAsia" w:ascii="宋体" w:hAnsi="宋体" w:eastAsia="宋体" w:cs="宋体"/>
          <w:sz w:val="22"/>
          <w:szCs w:val="22"/>
          <w:highlight w:val="none"/>
          <w:lang w:val="en-US" w:eastAsia="zh-Hans"/>
        </w:rPr>
        <w:t>合同生效</w:t>
      </w:r>
      <w:r>
        <w:rPr>
          <w:rFonts w:hint="eastAsia" w:ascii="宋体" w:hAnsi="宋体" w:eastAsia="宋体" w:cs="宋体"/>
          <w:color w:val="auto"/>
          <w:sz w:val="22"/>
          <w:szCs w:val="22"/>
          <w:highlight w:val="none"/>
          <w:lang w:val="en-US" w:eastAsia="zh-Hans"/>
        </w:rPr>
        <w:t>且</w:t>
      </w:r>
      <w:r>
        <w:rPr>
          <w:rFonts w:hint="eastAsia" w:ascii="宋体" w:hAnsi="宋体" w:eastAsia="宋体" w:cs="宋体"/>
          <w:color w:val="auto"/>
          <w:sz w:val="22"/>
          <w:szCs w:val="22"/>
          <w:highlight w:val="none"/>
          <w:lang w:eastAsia="zh-Hans"/>
        </w:rPr>
        <w:t>援疆资金</w:t>
      </w:r>
      <w:r>
        <w:rPr>
          <w:rFonts w:hint="eastAsia" w:ascii="宋体" w:hAnsi="宋体" w:eastAsia="宋体" w:cs="宋体"/>
          <w:color w:val="auto"/>
          <w:sz w:val="22"/>
          <w:szCs w:val="22"/>
          <w:highlight w:val="none"/>
          <w:lang w:val="en-US" w:eastAsia="zh-Hans"/>
        </w:rPr>
        <w:t>到达叶城县财政账户</w:t>
      </w:r>
      <w:r>
        <w:rPr>
          <w:rFonts w:hint="eastAsia" w:ascii="宋体" w:hAnsi="宋体" w:eastAsia="宋体" w:cs="宋体"/>
          <w:sz w:val="22"/>
          <w:szCs w:val="22"/>
          <w:highlight w:val="none"/>
          <w:lang w:eastAsia="zh-Hans"/>
        </w:rPr>
        <w:t>之日起____日内甲方向乙方预付价款 30 ％，乙方完成服务经甲方确认达到100%</w:t>
      </w:r>
      <w:r>
        <w:rPr>
          <w:rFonts w:hint="eastAsia" w:ascii="宋体" w:hAnsi="宋体" w:eastAsia="宋体" w:cs="宋体"/>
          <w:sz w:val="22"/>
          <w:szCs w:val="22"/>
          <w:highlight w:val="none"/>
          <w:lang w:val="en-US" w:eastAsia="zh-Hans"/>
        </w:rPr>
        <w:t>且</w:t>
      </w:r>
      <w:r>
        <w:rPr>
          <w:rFonts w:hint="eastAsia" w:ascii="宋体" w:hAnsi="宋体" w:eastAsia="宋体" w:cs="宋体"/>
          <w:sz w:val="22"/>
          <w:szCs w:val="22"/>
          <w:highlight w:val="none"/>
          <w:lang w:eastAsia="zh-Hans"/>
        </w:rPr>
        <w:t>援疆资金</w:t>
      </w:r>
      <w:r>
        <w:rPr>
          <w:rFonts w:hint="eastAsia" w:ascii="宋体" w:hAnsi="宋体" w:eastAsia="宋体" w:cs="宋体"/>
          <w:sz w:val="22"/>
          <w:szCs w:val="22"/>
          <w:highlight w:val="none"/>
          <w:lang w:val="en-US" w:eastAsia="zh-Hans"/>
        </w:rPr>
        <w:t>到达叶城县财政账户</w:t>
      </w:r>
      <w:r>
        <w:rPr>
          <w:rFonts w:hint="eastAsia" w:ascii="宋体" w:hAnsi="宋体" w:eastAsia="宋体" w:cs="宋体"/>
          <w:sz w:val="22"/>
          <w:szCs w:val="22"/>
          <w:highlight w:val="none"/>
          <w:lang w:eastAsia="zh-Hans"/>
        </w:rPr>
        <w:t>之日起</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lang w:eastAsia="zh-Hans"/>
        </w:rPr>
        <w:t>日内支付价款的</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eastAsia="zh-Hans"/>
        </w:rPr>
        <w:t>0%，剩余部分以审计后的审计价格支付对应余款，自</w:t>
      </w:r>
      <w:r>
        <w:rPr>
          <w:rFonts w:hint="eastAsia" w:ascii="宋体" w:hAnsi="宋体" w:eastAsia="宋体" w:cs="宋体"/>
          <w:sz w:val="22"/>
          <w:szCs w:val="22"/>
          <w:highlight w:val="none"/>
          <w:lang w:val="en-US" w:eastAsia="zh-Hans"/>
        </w:rPr>
        <w:t>审计</w:t>
      </w:r>
      <w:r>
        <w:rPr>
          <w:rFonts w:hint="eastAsia" w:ascii="宋体" w:hAnsi="宋体" w:eastAsia="宋体" w:cs="宋体"/>
          <w:sz w:val="22"/>
          <w:szCs w:val="22"/>
          <w:highlight w:val="none"/>
          <w:lang w:eastAsia="zh-Hans"/>
        </w:rPr>
        <w:t>报告出具</w:t>
      </w:r>
      <w:r>
        <w:rPr>
          <w:rFonts w:hint="eastAsia" w:ascii="宋体" w:hAnsi="宋体" w:eastAsia="宋体" w:cs="宋体"/>
          <w:sz w:val="22"/>
          <w:szCs w:val="22"/>
          <w:highlight w:val="none"/>
          <w:lang w:val="en-US" w:eastAsia="zh-Hans"/>
        </w:rPr>
        <w:t>且</w:t>
      </w:r>
      <w:r>
        <w:rPr>
          <w:rFonts w:hint="eastAsia" w:ascii="宋体" w:hAnsi="宋体" w:eastAsia="宋体" w:cs="宋体"/>
          <w:sz w:val="22"/>
          <w:szCs w:val="22"/>
          <w:highlight w:val="none"/>
          <w:lang w:eastAsia="zh-Hans"/>
        </w:rPr>
        <w:t>援疆资金</w:t>
      </w:r>
      <w:r>
        <w:rPr>
          <w:rFonts w:hint="eastAsia" w:ascii="宋体" w:hAnsi="宋体" w:eastAsia="宋体" w:cs="宋体"/>
          <w:sz w:val="22"/>
          <w:szCs w:val="22"/>
          <w:highlight w:val="none"/>
          <w:lang w:val="en-US" w:eastAsia="zh-Hans"/>
        </w:rPr>
        <w:t>到达叶城县财政账户之日</w:t>
      </w:r>
      <w:r>
        <w:rPr>
          <w:rFonts w:hint="eastAsia" w:ascii="宋体" w:hAnsi="宋体" w:eastAsia="宋体" w:cs="宋体"/>
          <w:sz w:val="22"/>
          <w:szCs w:val="22"/>
          <w:highlight w:val="none"/>
          <w:lang w:eastAsia="zh-Hans"/>
        </w:rPr>
        <w:t>起</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lang w:eastAsia="zh-Hans"/>
        </w:rPr>
        <w:t>日内支付。</w:t>
      </w:r>
    </w:p>
    <w:p w14:paraId="34D84D8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Hans"/>
        </w:rPr>
        <w:t>二</w:t>
      </w:r>
      <w:r>
        <w:rPr>
          <w:rFonts w:hint="eastAsia" w:ascii="宋体" w:hAnsi="宋体" w:eastAsia="宋体" w:cs="宋体"/>
          <w:sz w:val="22"/>
          <w:szCs w:val="22"/>
          <w:highlight w:val="none"/>
        </w:rPr>
        <w:t>）乙方账户信息</w:t>
      </w:r>
    </w:p>
    <w:p w14:paraId="711D040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乙方名称:</w:t>
      </w:r>
      <w:r>
        <w:rPr>
          <w:rFonts w:hint="eastAsia" w:ascii="宋体" w:hAnsi="宋体" w:eastAsia="宋体" w:cs="宋体"/>
          <w:sz w:val="22"/>
          <w:szCs w:val="22"/>
          <w:highlight w:val="none"/>
          <w:u w:val="single"/>
          <w:lang w:val="en-US" w:eastAsia="zh-CN"/>
        </w:rPr>
        <w:t xml:space="preserve">                </w:t>
      </w:r>
    </w:p>
    <w:p w14:paraId="624BCAE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u w:val="single"/>
          <w:lang w:val="en-US" w:eastAsia="zh-CN"/>
        </w:rPr>
        <w:t xml:space="preserve">                </w:t>
      </w:r>
    </w:p>
    <w:p w14:paraId="39A0ECD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rPr>
        <w:t>银行账号:</w:t>
      </w:r>
      <w:r>
        <w:rPr>
          <w:rFonts w:hint="eastAsia" w:ascii="宋体" w:hAnsi="宋体" w:eastAsia="宋体" w:cs="宋体"/>
          <w:sz w:val="22"/>
          <w:szCs w:val="22"/>
          <w:highlight w:val="none"/>
          <w:u w:val="single"/>
          <w:lang w:val="en-US" w:eastAsia="zh-CN"/>
        </w:rPr>
        <w:t xml:space="preserve">                </w:t>
      </w:r>
    </w:p>
    <w:p w14:paraId="11328CE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Hans"/>
        </w:rPr>
        <w:t>甲方支付上述款项前</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乙方应当开具符合甲方要求的发票</w:t>
      </w:r>
      <w:r>
        <w:rPr>
          <w:rFonts w:hint="eastAsia" w:ascii="宋体" w:hAnsi="宋体" w:eastAsia="宋体" w:cs="宋体"/>
          <w:sz w:val="22"/>
          <w:szCs w:val="22"/>
          <w:lang w:eastAsia="zh-Hans"/>
        </w:rPr>
        <w:t>。</w:t>
      </w:r>
    </w:p>
    <w:p w14:paraId="68C2BC6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八、知识产权 </w:t>
      </w:r>
    </w:p>
    <w:p w14:paraId="534BEDF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1EA1547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九、违约条款</w:t>
      </w:r>
    </w:p>
    <w:p w14:paraId="74C425E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）甲方没有正当理由逾期支付合同款项的，每延期一日，甲方应按照逾期支付金额</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0.01%</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承担违约责任。乙方有权解除合同，并要求甲方赔偿由此造成的经济损失。</w:t>
      </w:r>
    </w:p>
    <w:p w14:paraId="1541497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二</w:t>
      </w:r>
      <w:r>
        <w:rPr>
          <w:rFonts w:hint="eastAsia" w:ascii="宋体" w:hAnsi="宋体" w:eastAsia="宋体" w:cs="宋体"/>
          <w:sz w:val="22"/>
          <w:szCs w:val="22"/>
        </w:rPr>
        <w:t>）甲方存在其他违反本合同的行为应承担相应的违约责任（注</w:t>
      </w:r>
      <w:r>
        <w:rPr>
          <w:rFonts w:hint="eastAsia" w:ascii="宋体" w:hAnsi="宋体" w:eastAsia="宋体" w:cs="宋体"/>
          <w:sz w:val="22"/>
          <w:szCs w:val="22"/>
          <w:lang w:eastAsia="zh-CN"/>
        </w:rPr>
        <w:t>：</w:t>
      </w:r>
      <w:r>
        <w:rPr>
          <w:rFonts w:hint="eastAsia" w:ascii="宋体" w:hAnsi="宋体" w:eastAsia="宋体" w:cs="宋体"/>
          <w:sz w:val="22"/>
          <w:szCs w:val="22"/>
        </w:rPr>
        <w:t>可以根据情况进行细化）;违约金不足以赔偿乙方损失的，乙方有</w:t>
      </w:r>
      <w:r>
        <w:rPr>
          <w:rFonts w:hint="eastAsia" w:ascii="宋体" w:hAnsi="宋体" w:eastAsia="宋体" w:cs="宋体"/>
          <w:sz w:val="22"/>
          <w:szCs w:val="22"/>
          <w:lang w:eastAsia="zh-CN"/>
        </w:rPr>
        <w:t>权</w:t>
      </w:r>
      <w:r>
        <w:rPr>
          <w:rFonts w:hint="eastAsia" w:ascii="宋体" w:hAnsi="宋体" w:eastAsia="宋体" w:cs="宋体"/>
          <w:sz w:val="22"/>
          <w:szCs w:val="22"/>
        </w:rPr>
        <w:t>要求甲方赔偿由此造成的经济损失</w:t>
      </w:r>
      <w:r>
        <w:rPr>
          <w:rFonts w:hint="eastAsia" w:ascii="宋体" w:hAnsi="宋体" w:eastAsia="宋体" w:cs="宋体"/>
          <w:sz w:val="22"/>
          <w:szCs w:val="22"/>
          <w:lang w:eastAsia="zh-CN"/>
        </w:rPr>
        <w:t>。</w:t>
      </w:r>
    </w:p>
    <w:p w14:paraId="2273218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三</w:t>
      </w:r>
      <w:r>
        <w:rPr>
          <w:rFonts w:hint="eastAsia" w:ascii="宋体" w:hAnsi="宋体" w:eastAsia="宋体" w:cs="宋体"/>
          <w:sz w:val="22"/>
          <w:szCs w:val="22"/>
        </w:rPr>
        <w:t>）乙方逾期提供服务成果的，每延期一日,乙方应按照合同总金额的</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0.1%</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承担违约责任。延期达到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日，甲方有权解除合同，拒付延期部分的相应服务款项，并要求乙方赔偿甲方的经济损失。</w:t>
      </w:r>
    </w:p>
    <w:p w14:paraId="03977CE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四</w:t>
      </w:r>
      <w:r>
        <w:rPr>
          <w:rFonts w:hint="eastAsia" w:ascii="宋体" w:hAnsi="宋体" w:eastAsia="宋体" w:cs="宋体"/>
          <w:sz w:val="22"/>
          <w:szCs w:val="22"/>
        </w:rPr>
        <w:t>）乙方交付的服务不符合质量要求，或其服务成果存在侵权行为的，甲方有权解除合同，并要求乙方支付合同总金额</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z w:val="22"/>
          <w:szCs w:val="22"/>
        </w:rPr>
        <w:t>%的违约金，违约金不足以赔偿甲方损失的，甲方有权要求乙方赔偿经济损失。</w:t>
      </w:r>
    </w:p>
    <w:p w14:paraId="029D980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五</w:t>
      </w:r>
      <w:r>
        <w:rPr>
          <w:rFonts w:hint="eastAsia" w:ascii="宋体" w:hAnsi="宋体" w:eastAsia="宋体" w:cs="宋体"/>
          <w:sz w:val="22"/>
          <w:szCs w:val="22"/>
        </w:rPr>
        <w:t>）乙方在参与本顶目采购活动过程中，如存在提供虚假承诺、证明、串通投标等违法违规行为，除承担相应的行政责任外，甲方有权解除合同，并要求乙方承担合同总金额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%的违约金，违约金不足以赔偿甲方损失的，甲方有权要求乙方赔偿经济损失。</w:t>
      </w:r>
    </w:p>
    <w:p w14:paraId="603E422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六</w:t>
      </w:r>
      <w:r>
        <w:rPr>
          <w:rFonts w:hint="eastAsia" w:ascii="宋体" w:hAnsi="宋体" w:eastAsia="宋体" w:cs="宋体"/>
          <w:sz w:val="22"/>
          <w:szCs w:val="22"/>
        </w:rPr>
        <w:t>）乙方存在其他违反本合同的行为，应承担相应的违约责任（注</w:t>
      </w:r>
      <w:r>
        <w:rPr>
          <w:rFonts w:hint="eastAsia" w:ascii="宋体" w:hAnsi="宋体" w:eastAsia="宋体" w:cs="宋体"/>
          <w:sz w:val="22"/>
          <w:szCs w:val="22"/>
          <w:lang w:eastAsia="zh-CN"/>
        </w:rPr>
        <w:t>：</w:t>
      </w:r>
      <w:r>
        <w:rPr>
          <w:rFonts w:hint="eastAsia" w:ascii="宋体" w:hAnsi="宋体" w:eastAsia="宋体" w:cs="宋体"/>
          <w:sz w:val="22"/>
          <w:szCs w:val="22"/>
        </w:rPr>
        <w:t>可以根据情况进行细化）;违约金不足以赔偿甲方损失的，甲方有权要求乙方赔偿经济损失。</w:t>
      </w:r>
    </w:p>
    <w:p w14:paraId="7ED3E99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十、不可抗力</w:t>
      </w:r>
    </w:p>
    <w:p w14:paraId="66C338D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因不可抗力致使一方不能及时或完全履行合同的，应及时通知另一方双方互不承担责任，并在</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天内提供有关不可抗力的相关证明。</w:t>
      </w:r>
    </w:p>
    <w:p w14:paraId="7A8D6A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合同未履行部分是否继续履行、如何履行等问题，由双方协商解决。</w:t>
      </w:r>
    </w:p>
    <w:p w14:paraId="6B97922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十一、争议的解决方式</w:t>
      </w:r>
    </w:p>
    <w:p w14:paraId="52DF390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合同发生纠纷时，双方应协商解决，协商不成，可以采用下列</w:t>
      </w:r>
      <w:r>
        <w:rPr>
          <w:rFonts w:hint="eastAsia" w:ascii="宋体" w:hAnsi="宋体" w:eastAsia="宋体" w:cs="宋体"/>
          <w:sz w:val="22"/>
          <w:szCs w:val="22"/>
          <w:lang w:val="en-US" w:eastAsia="zh-Hans"/>
        </w:rPr>
        <w:t>第</w:t>
      </w:r>
      <w:r>
        <w:rPr>
          <w:rFonts w:hint="eastAsia" w:ascii="宋体" w:hAnsi="宋体" w:eastAsia="宋体" w:cs="宋体"/>
          <w:sz w:val="22"/>
          <w:szCs w:val="22"/>
          <w:lang w:eastAsia="zh-Hans"/>
        </w:rPr>
        <w:t>2</w:t>
      </w:r>
      <w:r>
        <w:rPr>
          <w:rFonts w:hint="eastAsia" w:ascii="宋体" w:hAnsi="宋体" w:eastAsia="宋体" w:cs="宋体"/>
          <w:sz w:val="22"/>
          <w:szCs w:val="22"/>
          <w:lang w:val="en-US" w:eastAsia="zh-Hans"/>
        </w:rPr>
        <w:t>种</w:t>
      </w:r>
      <w:r>
        <w:rPr>
          <w:rFonts w:hint="eastAsia" w:ascii="宋体" w:hAnsi="宋体" w:eastAsia="宋体" w:cs="宋体"/>
          <w:sz w:val="22"/>
          <w:szCs w:val="22"/>
        </w:rPr>
        <w:t>方式解决</w:t>
      </w:r>
      <w:r>
        <w:rPr>
          <w:rFonts w:hint="eastAsia" w:ascii="宋体" w:hAnsi="宋体" w:eastAsia="宋体" w:cs="宋体"/>
          <w:sz w:val="22"/>
          <w:szCs w:val="22"/>
          <w:lang w:eastAsia="zh-CN"/>
        </w:rPr>
        <w:t>。</w:t>
      </w:r>
    </w:p>
    <w:p w14:paraId="5D038C5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（一）提交</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仲裁委员会仲裁。</w:t>
      </w:r>
    </w:p>
    <w:p w14:paraId="383009A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（二）向</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Hans"/>
        </w:rPr>
        <w:t>甲方</w:t>
      </w:r>
      <w:r>
        <w:rPr>
          <w:rFonts w:hint="eastAsia" w:ascii="宋体" w:hAnsi="宋体" w:eastAsia="宋体" w:cs="宋体"/>
          <w:sz w:val="22"/>
          <w:szCs w:val="22"/>
          <w:u w:val="single"/>
          <w:lang w:val="en-US" w:eastAsia="zh-Hans"/>
        </w:rPr>
        <w:t>所在地</w:t>
      </w:r>
      <w:r>
        <w:rPr>
          <w:rFonts w:hint="eastAsia" w:ascii="宋体" w:hAnsi="宋体" w:eastAsia="宋体" w:cs="宋体"/>
          <w:sz w:val="22"/>
          <w:szCs w:val="22"/>
        </w:rPr>
        <w:t>人民法院起诉。</w:t>
      </w:r>
    </w:p>
    <w:p w14:paraId="610F2C1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十二、合同保</w:t>
      </w:r>
      <w:r>
        <w:rPr>
          <w:rFonts w:hint="eastAsia" w:ascii="宋体" w:hAnsi="宋体" w:eastAsia="宋体" w:cs="宋体"/>
          <w:b/>
          <w:bCs/>
          <w:sz w:val="22"/>
          <w:szCs w:val="22"/>
          <w:lang w:eastAsia="zh-CN"/>
        </w:rPr>
        <w:t>存</w:t>
      </w:r>
    </w:p>
    <w:p w14:paraId="1765493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合同文本一式</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份，采购单位、中标（成交）供应商、采购代理各执一份。合同文本保存期限为从采购结束之日起至少保存十五年。</w:t>
      </w:r>
    </w:p>
    <w:p w14:paraId="37261A65">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十三、合同附件</w:t>
      </w:r>
    </w:p>
    <w:p w14:paraId="004D0EF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本合同所附下列文件是构成本合同不可分割的部分，与本合同具有同等法律效力</w:t>
      </w:r>
    </w:p>
    <w:p w14:paraId="3D27693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rPr>
        <w:t xml:space="preserve">服务清单（双方应盖章确认） </w:t>
      </w:r>
    </w:p>
    <w:p w14:paraId="3004A30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2.乙方出具的报价单（函）</w:t>
      </w:r>
    </w:p>
    <w:p w14:paraId="7887957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3.中标（成交）结果公告及中标（成交）通知书</w:t>
      </w:r>
    </w:p>
    <w:p w14:paraId="72AD36E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甲方招标（磋商、谈判）文件</w:t>
      </w:r>
    </w:p>
    <w:p w14:paraId="77E5725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5.乙方投标（响应）文件</w:t>
      </w:r>
    </w:p>
    <w:p w14:paraId="672E8F6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6.甲乙双方商定的其他文件</w:t>
      </w:r>
    </w:p>
    <w:p w14:paraId="0D4BC95D">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b/>
          <w:bCs/>
          <w:sz w:val="22"/>
          <w:szCs w:val="22"/>
        </w:rPr>
        <w:t>十四、双方约定的其他事宜</w:t>
      </w:r>
      <w:r>
        <w:rPr>
          <w:rFonts w:hint="eastAsia" w:ascii="宋体" w:hAnsi="宋体" w:eastAsia="宋体" w:cs="宋体"/>
          <w:sz w:val="22"/>
          <w:szCs w:val="22"/>
          <w:u w:val="single"/>
          <w:lang w:val="en-US" w:eastAsia="zh-CN"/>
        </w:rPr>
        <w:t xml:space="preserve">                                        </w:t>
      </w:r>
    </w:p>
    <w:p w14:paraId="792450F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十五、合同未尽事宜，双方另行签订补充协议，补充协议是合同的组成部分</w:t>
      </w:r>
      <w:r>
        <w:rPr>
          <w:rFonts w:hint="eastAsia" w:ascii="宋体" w:hAnsi="宋体" w:eastAsia="宋体" w:cs="宋体"/>
          <w:b/>
          <w:bCs/>
          <w:sz w:val="22"/>
          <w:szCs w:val="22"/>
          <w:lang w:eastAsia="zh-CN"/>
        </w:rPr>
        <w:t>。</w:t>
      </w:r>
    </w:p>
    <w:p w14:paraId="554A3AB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十六、本合同由甲乙双方盖章生效。</w:t>
      </w:r>
    </w:p>
    <w:p w14:paraId="7553DCE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p>
    <w:p w14:paraId="0F55A79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p>
    <w:p w14:paraId="4267EAF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甲方名称:（章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乙方名称:（章） </w:t>
      </w:r>
    </w:p>
    <w:p w14:paraId="2F12546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14:paraId="31047787">
      <w:pPr>
        <w:keepNext w:val="0"/>
        <w:keepLines w:val="0"/>
        <w:pageBreakBefore w:val="0"/>
        <w:widowControl w:val="0"/>
        <w:kinsoku/>
        <w:wordWrap/>
        <w:overflowPunct/>
        <w:topLinePunct w:val="0"/>
        <w:autoSpaceDE/>
        <w:autoSpaceDN/>
        <w:bidi w:val="0"/>
        <w:adjustRightInd/>
        <w:snapToGrid/>
        <w:spacing w:line="360" w:lineRule="auto"/>
        <w:ind w:firstLine="1100" w:firstLineChars="50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甲方法定代表人</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乙方法定代表人</w:t>
      </w:r>
    </w:p>
    <w:p w14:paraId="61741D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p>
    <w:p w14:paraId="306A573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14:paraId="70037DE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日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14:paraId="4AE53045">
      <w:pPr>
        <w:pStyle w:val="5"/>
      </w:pPr>
    </w:p>
    <w:sectPr>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YaHe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B3F0">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F5F1">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1EF5F1">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77F7">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B0A4A">
                          <w:pPr>
                            <w:pStyle w:val="15"/>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B0A4A">
                    <w:pPr>
                      <w:pStyle w:val="15"/>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D55F9">
    <w:pPr>
      <w:spacing w:line="177" w:lineRule="auto"/>
      <w:ind w:left="4666"/>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9A5EE">
                          <w:pPr>
                            <w:pStyle w:val="15"/>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59A5EE">
                    <w:pPr>
                      <w:pStyle w:val="15"/>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7427">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1864D">
                          <w:pPr>
                            <w:pStyle w:val="15"/>
                          </w:pPr>
                          <w:r>
                            <w:t xml:space="preserve">— </w:t>
                          </w:r>
                          <w:r>
                            <w:fldChar w:fldCharType="begin"/>
                          </w:r>
                          <w:r>
                            <w:instrText xml:space="preserve"> PAGE  \* MERGEFORMAT </w:instrText>
                          </w:r>
                          <w:r>
                            <w:fldChar w:fldCharType="separate"/>
                          </w:r>
                          <w:r>
                            <w:t>62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91864D">
                    <w:pPr>
                      <w:pStyle w:val="15"/>
                    </w:pPr>
                    <w:r>
                      <w:t xml:space="preserve">— </w:t>
                    </w:r>
                    <w:r>
                      <w:fldChar w:fldCharType="begin"/>
                    </w:r>
                    <w:r>
                      <w:instrText xml:space="preserve"> PAGE  \* MERGEFORMAT </w:instrText>
                    </w:r>
                    <w:r>
                      <w:fldChar w:fldCharType="separate"/>
                    </w:r>
                    <w:r>
                      <w:t>62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E537">
    <w:pPr>
      <w:pBdr>
        <w:bottom w:val="double" w:color="000000" w:sz="8" w:space="0"/>
      </w:pBdr>
      <w:snapToGrid w:val="0"/>
      <w:jc w:val="left"/>
      <w:rPr>
        <w:sz w:val="18"/>
        <w:szCs w:val="18"/>
      </w:rPr>
    </w:pPr>
    <w:r>
      <w:rPr>
        <w:rFonts w:ascii="Calibri" w:hAnsi="Calibri"/>
        <w:sz w:val="18"/>
      </w:rPr>
      <w:drawing>
        <wp:anchor distT="0" distB="0" distL="114300" distR="114300" simplePos="0" relativeHeight="251661312" behindDoc="0" locked="0" layoutInCell="1" allowOverlap="1">
          <wp:simplePos x="0" y="0"/>
          <wp:positionH relativeFrom="column">
            <wp:posOffset>0</wp:posOffset>
          </wp:positionH>
          <wp:positionV relativeFrom="paragraph">
            <wp:posOffset>-325755</wp:posOffset>
          </wp:positionV>
          <wp:extent cx="2962275" cy="441960"/>
          <wp:effectExtent l="0" t="0" r="0" b="5715"/>
          <wp:wrapTopAndBottom/>
          <wp:docPr id="19981803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80315" name="图片 3"/>
                  <pic:cNvPicPr>
                    <a:picLocks noChangeAspect="1"/>
                  </pic:cNvPicPr>
                </pic:nvPicPr>
                <pic:blipFill>
                  <a:blip r:embed="rId1"/>
                  <a:stretch>
                    <a:fillRect/>
                  </a:stretch>
                </pic:blipFill>
                <pic:spPr>
                  <a:xfrm>
                    <a:off x="0" y="0"/>
                    <a:ext cx="2962275" cy="4419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B96F">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116A"/>
    <w:multiLevelType w:val="multilevel"/>
    <w:tmpl w:val="36E1116A"/>
    <w:lvl w:ilvl="0" w:tentative="0">
      <w:start w:val="1"/>
      <w:numFmt w:val="decimal"/>
      <w:pStyle w:val="49"/>
      <w:lvlText w:val="%1"/>
      <w:lvlJc w:val="left"/>
      <w:pPr>
        <w:ind w:left="432" w:hanging="432"/>
        <w:textAlignment w:val="baseline"/>
      </w:pPr>
    </w:lvl>
    <w:lvl w:ilvl="1" w:tentative="0">
      <w:start w:val="1"/>
      <w:numFmt w:val="decimal"/>
      <w:pStyle w:val="51"/>
      <w:lvlText w:val="%1.%2"/>
      <w:lvlJc w:val="left"/>
      <w:pPr>
        <w:ind w:left="1710" w:hanging="576"/>
        <w:textAlignment w:val="baseline"/>
      </w:pPr>
    </w:lvl>
    <w:lvl w:ilvl="2" w:tentative="0">
      <w:start w:val="1"/>
      <w:numFmt w:val="decimal"/>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1">
    <w:nsid w:val="3BDEDC86"/>
    <w:multiLevelType w:val="singleLevel"/>
    <w:tmpl w:val="3BDEDC86"/>
    <w:lvl w:ilvl="0" w:tentative="0">
      <w:start w:val="3"/>
      <w:numFmt w:val="chineseCounting"/>
      <w:suff w:val="nothing"/>
      <w:lvlText w:val="（%1）"/>
      <w:lvlJc w:val="left"/>
      <w:pPr>
        <w:ind w:left="440" w:leftChars="0" w:firstLine="0" w:firstLineChars="0"/>
      </w:pPr>
      <w:rPr>
        <w:rFonts w:hint="eastAsia"/>
      </w:rPr>
    </w:lvl>
  </w:abstractNum>
  <w:abstractNum w:abstractNumId="2">
    <w:nsid w:val="6D437D30"/>
    <w:multiLevelType w:val="singleLevel"/>
    <w:tmpl w:val="6D437D30"/>
    <w:lvl w:ilvl="0" w:tentative="0">
      <w:start w:val="7"/>
      <w:numFmt w:val="chineseCounting"/>
      <w:suff w:val="nothing"/>
      <w:lvlText w:val="%1、"/>
      <w:lvlJc w:val="left"/>
      <w:rPr>
        <w:rFonts w:hint="eastAsia"/>
      </w:rPr>
    </w:lvl>
  </w:abstractNum>
  <w:abstractNum w:abstractNumId="3">
    <w:nsid w:val="7F73E835"/>
    <w:multiLevelType w:val="singleLevel"/>
    <w:tmpl w:val="7F73E835"/>
    <w:lvl w:ilvl="0" w:tentative="0">
      <w:start w:val="2"/>
      <w:numFmt w:val="chineseCounting"/>
      <w:suff w:val="nothing"/>
      <w:lvlText w:val="（%1）"/>
      <w:lvlJc w:val="left"/>
      <w:pPr>
        <w:ind w:left="440" w:leftChars="0" w:firstLine="0" w:firstLineChars="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2E60D4"/>
    <w:rsid w:val="10806817"/>
    <w:rsid w:val="30672775"/>
    <w:rsid w:val="390C65EA"/>
    <w:rsid w:val="3E6B4502"/>
    <w:rsid w:val="3EB017C6"/>
    <w:rsid w:val="5A20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spacing w:before="120"/>
      <w:outlineLvl w:val="1"/>
    </w:pPr>
    <w:rPr>
      <w:rFonts w:ascii="Arial" w:hAnsi="Arial" w:eastAsia="黑体"/>
      <w:kern w:val="0"/>
      <w:sz w:val="30"/>
    </w:rPr>
  </w:style>
  <w:style w:type="paragraph" w:styleId="4">
    <w:name w:val="heading 3"/>
    <w:basedOn w:val="1"/>
    <w:next w:val="5"/>
    <w:qFormat/>
    <w:uiPriority w:val="0"/>
    <w:pPr>
      <w:spacing w:before="360" w:after="120"/>
      <w:jc w:val="left"/>
      <w:outlineLvl w:val="2"/>
    </w:pPr>
    <w:rPr>
      <w:rFonts w:ascii="宋体"/>
      <w:b/>
      <w:sz w:val="24"/>
      <w:u w:val="single"/>
    </w:rPr>
  </w:style>
  <w:style w:type="paragraph" w:styleId="7">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center"/>
    </w:pPr>
    <w:rPr>
      <w:rFonts w:ascii="宋体"/>
      <w:b/>
      <w:bCs/>
      <w:kern w:val="0"/>
      <w:sz w:val="24"/>
      <w:szCs w:val="20"/>
    </w:rPr>
  </w:style>
  <w:style w:type="paragraph" w:styleId="6">
    <w:name w:val="toa heading"/>
    <w:basedOn w:val="1"/>
    <w:next w:val="1"/>
    <w:qFormat/>
    <w:uiPriority w:val="0"/>
    <w:pPr>
      <w:spacing w:before="120"/>
    </w:pPr>
    <w:rPr>
      <w:rFonts w:ascii="Cambria" w:hAnsi="Cambria"/>
      <w:sz w:val="24"/>
    </w:rPr>
  </w:style>
  <w:style w:type="paragraph" w:styleId="8">
    <w:name w:val="table of authorities"/>
    <w:basedOn w:val="1"/>
    <w:next w:val="1"/>
    <w:qFormat/>
    <w:uiPriority w:val="0"/>
    <w:pPr>
      <w:ind w:left="420" w:leftChars="200"/>
    </w:pPr>
  </w:style>
  <w:style w:type="paragraph" w:styleId="9">
    <w:name w:val="annotation text"/>
    <w:basedOn w:val="1"/>
    <w:qFormat/>
    <w:uiPriority w:val="0"/>
    <w:pPr>
      <w:jc w:val="left"/>
    </w:pPr>
  </w:style>
  <w:style w:type="paragraph" w:styleId="10">
    <w:name w:val="Body Text"/>
    <w:basedOn w:val="1"/>
    <w:qFormat/>
    <w:uiPriority w:val="0"/>
    <w:pPr>
      <w:tabs>
        <w:tab w:val="left" w:pos="567"/>
      </w:tabs>
      <w:spacing w:before="120" w:line="22" w:lineRule="atLeast"/>
    </w:pPr>
    <w:rPr>
      <w:rFonts w:ascii="宋体" w:hAnsi="宋体"/>
      <w:sz w:val="24"/>
    </w:rPr>
  </w:style>
  <w:style w:type="paragraph" w:styleId="11">
    <w:name w:val="Body Text Indent"/>
    <w:basedOn w:val="1"/>
    <w:next w:val="12"/>
    <w:qFormat/>
    <w:uiPriority w:val="0"/>
    <w:pPr>
      <w:spacing w:line="360" w:lineRule="auto"/>
      <w:ind w:firstLine="570"/>
    </w:pPr>
    <w:rPr>
      <w:sz w:val="24"/>
    </w:rPr>
  </w:style>
  <w:style w:type="paragraph" w:styleId="12">
    <w:name w:val="envelope return"/>
    <w:qFormat/>
    <w:uiPriority w:val="99"/>
    <w:pPr>
      <w:widowControl w:val="0"/>
      <w:jc w:val="both"/>
    </w:pPr>
    <w:rPr>
      <w:rFonts w:ascii="Calibri" w:hAnsi="Calibri" w:eastAsia="宋体" w:cs="Times New Roman"/>
      <w:kern w:val="2"/>
      <w:sz w:val="21"/>
      <w:szCs w:val="24"/>
      <w:lang w:val="en-US" w:eastAsia="zh-CN" w:bidi="ar-SA"/>
    </w:rPr>
  </w:style>
  <w:style w:type="paragraph" w:styleId="13">
    <w:name w:val="Plain Text"/>
    <w:basedOn w:val="1"/>
    <w:link w:val="69"/>
    <w:qFormat/>
    <w:uiPriority w:val="0"/>
    <w:rPr>
      <w:rFonts w:ascii="宋体" w:hAnsi="Courier New"/>
      <w:szCs w:val="20"/>
    </w:rPr>
  </w:style>
  <w:style w:type="paragraph" w:styleId="14">
    <w:name w:val="Date"/>
    <w:basedOn w:val="1"/>
    <w:next w:val="1"/>
    <w:qFormat/>
    <w:uiPriority w:val="0"/>
    <w:rPr>
      <w:color w:val="000000"/>
      <w:kern w:val="0"/>
      <w:sz w:val="30"/>
    </w:rPr>
  </w:style>
  <w:style w:type="paragraph" w:styleId="15">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sz w:val="18"/>
    </w:rPr>
  </w:style>
  <w:style w:type="paragraph" w:styleId="19">
    <w:name w:val="index 7"/>
    <w:basedOn w:val="1"/>
    <w:next w:val="1"/>
    <w:qFormat/>
    <w:uiPriority w:val="0"/>
    <w:pPr>
      <w:ind w:left="2520"/>
    </w:pPr>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style>
  <w:style w:type="paragraph" w:styleId="22">
    <w:name w:val="List Continue 2"/>
    <w:basedOn w:val="1"/>
    <w:qFormat/>
    <w:uiPriority w:val="0"/>
    <w:pPr>
      <w:spacing w:after="120"/>
      <w:ind w:left="840" w:leftChars="400"/>
    </w:pPr>
  </w:style>
  <w:style w:type="paragraph" w:styleId="23">
    <w:name w:val="Normal (Web)"/>
    <w:basedOn w:val="1"/>
    <w:qFormat/>
    <w:uiPriority w:val="0"/>
    <w:pPr>
      <w:spacing w:before="100" w:beforeAutospacing="1" w:after="100" w:afterAutospacing="1"/>
      <w:jc w:val="left"/>
    </w:pPr>
    <w:rPr>
      <w:rFonts w:ascii="Calibri" w:hAnsi="Calibri"/>
      <w:kern w:val="0"/>
      <w:sz w:val="24"/>
    </w:rPr>
  </w:style>
  <w:style w:type="paragraph" w:styleId="24">
    <w:name w:val="Title"/>
    <w:basedOn w:val="1"/>
    <w:next w:val="1"/>
    <w:qFormat/>
    <w:uiPriority w:val="10"/>
    <w:pPr>
      <w:jc w:val="center"/>
      <w:outlineLvl w:val="0"/>
    </w:pPr>
    <w:rPr>
      <w:rFonts w:ascii="Cambria" w:hAnsi="Cambria"/>
      <w:b/>
      <w:bCs/>
      <w:kern w:val="28"/>
      <w:szCs w:val="32"/>
    </w:rPr>
  </w:style>
  <w:style w:type="paragraph" w:styleId="25">
    <w:name w:val="Body Text First Indent"/>
    <w:basedOn w:val="10"/>
    <w:next w:val="1"/>
    <w:qFormat/>
    <w:uiPriority w:val="0"/>
    <w:pPr>
      <w:ind w:firstLine="420" w:firstLineChars="100"/>
    </w:pPr>
    <w:rPr>
      <w:rFonts w:ascii="Times New Roman" w:hAnsi="Times New Roman"/>
    </w:rPr>
  </w:style>
  <w:style w:type="paragraph" w:styleId="26">
    <w:name w:val="Body Text First Indent 2"/>
    <w:basedOn w:val="11"/>
    <w:next w:val="1"/>
    <w:qFormat/>
    <w:uiPriority w:val="0"/>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rPr>
      <w:rFonts w:ascii="Times New Roman" w:hAnsi="Times New Roman" w:eastAsia="宋体" w:cs="Times New Roman"/>
    </w:rPr>
  </w:style>
  <w:style w:type="character" w:styleId="32">
    <w:name w:val="Hyperlink"/>
    <w:basedOn w:val="29"/>
    <w:qFormat/>
    <w:uiPriority w:val="0"/>
    <w:rPr>
      <w:color w:val="0000FF"/>
      <w:u w:val="single"/>
    </w:rPr>
  </w:style>
  <w:style w:type="character" w:styleId="33">
    <w:name w:val="HTML Sample"/>
    <w:basedOn w:val="29"/>
    <w:qFormat/>
    <w:uiPriority w:val="0"/>
    <w:rPr>
      <w:rFonts w:ascii="Courier New" w:hAnsi="Courier New"/>
    </w:rPr>
  </w:style>
  <w:style w:type="character" w:customStyle="1" w:styleId="34">
    <w:name w:val="默认段落字体1"/>
    <w:qFormat/>
    <w:uiPriority w:val="0"/>
  </w:style>
  <w:style w:type="character" w:customStyle="1" w:styleId="35">
    <w:name w:val="标题 1 字符"/>
    <w:link w:val="2"/>
    <w:qFormat/>
    <w:uiPriority w:val="0"/>
    <w:rPr>
      <w:rFonts w:ascii="宋体" w:hAnsi="Times New Roman" w:eastAsia="宋体" w:cs="Times New Roman"/>
      <w:b/>
      <w:kern w:val="44"/>
      <w:sz w:val="32"/>
      <w:szCs w:val="20"/>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customStyle="1" w:styleId="37">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9">
    <w:name w:val="索引 11"/>
    <w:basedOn w:val="1"/>
    <w:next w:val="1"/>
    <w:qFormat/>
    <w:uiPriority w:val="0"/>
    <w:pPr>
      <w:spacing w:line="360" w:lineRule="auto"/>
    </w:pPr>
    <w:rPr>
      <w:rFonts w:ascii="仿宋_GB2312" w:eastAsia="仿宋_GB2312"/>
      <w:sz w:val="24"/>
      <w:szCs w:val="20"/>
    </w:rPr>
  </w:style>
  <w:style w:type="paragraph" w:customStyle="1" w:styleId="40">
    <w:name w:val="纯文本1"/>
    <w:basedOn w:val="1"/>
    <w:qFormat/>
    <w:uiPriority w:val="0"/>
    <w:rPr>
      <w:rFonts w:ascii="宋体" w:hAnsi="Courier New"/>
      <w:kern w:val="0"/>
      <w:sz w:val="20"/>
      <w:szCs w:val="20"/>
    </w:rPr>
  </w:style>
  <w:style w:type="paragraph" w:customStyle="1" w:styleId="41">
    <w:name w:val="UserStyle_44"/>
    <w:basedOn w:val="1"/>
    <w:qFormat/>
    <w:uiPriority w:val="0"/>
    <w:pPr>
      <w:spacing w:before="120" w:after="120" w:line="360" w:lineRule="auto"/>
      <w:jc w:val="center"/>
    </w:pPr>
    <w:rPr>
      <w:rFonts w:eastAsia="仿宋_GB2312"/>
      <w:b/>
      <w:sz w:val="24"/>
    </w:rPr>
  </w:style>
  <w:style w:type="paragraph" w:customStyle="1" w:styleId="42">
    <w:name w:val="NormalIndent"/>
    <w:basedOn w:val="1"/>
    <w:qFormat/>
    <w:uiPriority w:val="0"/>
    <w:pPr>
      <w:ind w:firstLine="420"/>
      <w:jc w:val="left"/>
    </w:pPr>
    <w:rPr>
      <w:rFonts w:ascii="宋体"/>
      <w:kern w:val="0"/>
      <w:sz w:val="24"/>
      <w:szCs w:val="20"/>
    </w:rPr>
  </w:style>
  <w:style w:type="paragraph" w:customStyle="1" w:styleId="43">
    <w:name w:val="图例"/>
    <w:basedOn w:val="1"/>
    <w:qFormat/>
    <w:uiPriority w:val="0"/>
    <w:pPr>
      <w:spacing w:before="120" w:after="120" w:line="360" w:lineRule="auto"/>
      <w:jc w:val="center"/>
    </w:pPr>
    <w:rPr>
      <w:rFonts w:eastAsia="仿宋_GB2312"/>
      <w:b/>
      <w:sz w:val="24"/>
    </w:rPr>
  </w:style>
  <w:style w:type="character" w:customStyle="1" w:styleId="44">
    <w:name w:val="font11"/>
    <w:basedOn w:val="29"/>
    <w:qFormat/>
    <w:uiPriority w:val="0"/>
    <w:rPr>
      <w:rFonts w:hint="eastAsia" w:ascii="宋体" w:hAnsi="宋体" w:eastAsia="宋体" w:cs="宋体"/>
      <w:color w:val="FF0000"/>
      <w:sz w:val="16"/>
      <w:szCs w:val="16"/>
      <w:u w:val="none"/>
    </w:rPr>
  </w:style>
  <w:style w:type="character" w:customStyle="1" w:styleId="45">
    <w:name w:val="font21"/>
    <w:basedOn w:val="29"/>
    <w:qFormat/>
    <w:uiPriority w:val="0"/>
    <w:rPr>
      <w:rFonts w:hint="eastAsia" w:ascii="宋体" w:hAnsi="宋体" w:eastAsia="宋体" w:cs="宋体"/>
      <w:color w:val="000000"/>
      <w:sz w:val="16"/>
      <w:szCs w:val="16"/>
      <w:u w:val="none"/>
    </w:rPr>
  </w:style>
  <w:style w:type="character" w:customStyle="1" w:styleId="46">
    <w:name w:val="style23"/>
    <w:basedOn w:val="29"/>
    <w:qFormat/>
    <w:uiPriority w:val="0"/>
  </w:style>
  <w:style w:type="paragraph" w:customStyle="1" w:styleId="47">
    <w:name w:val="表格文字"/>
    <w:basedOn w:val="1"/>
    <w:qFormat/>
    <w:uiPriority w:val="0"/>
    <w:pPr>
      <w:spacing w:before="25" w:after="25"/>
      <w:jc w:val="left"/>
    </w:pPr>
    <w:rPr>
      <w:bCs/>
      <w:spacing w:val="10"/>
      <w:kern w:val="0"/>
      <w:sz w:val="24"/>
    </w:rPr>
  </w:style>
  <w:style w:type="paragraph" w:customStyle="1" w:styleId="48">
    <w:name w:val="List Paragraph"/>
    <w:basedOn w:val="1"/>
    <w:qFormat/>
    <w:uiPriority w:val="34"/>
    <w:pPr>
      <w:ind w:firstLine="420" w:firstLineChars="200"/>
    </w:pPr>
  </w:style>
  <w:style w:type="paragraph" w:customStyle="1" w:styleId="49">
    <w:name w:val="Heading1"/>
    <w:basedOn w:val="1"/>
    <w:qFormat/>
    <w:uiPriority w:val="0"/>
    <w:pPr>
      <w:keepNext/>
      <w:numPr>
        <w:ilvl w:val="0"/>
        <w:numId w:val="1"/>
      </w:numPr>
      <w:spacing w:before="240" w:after="60"/>
      <w:ind w:left="100" w:firstLine="0"/>
      <w:contextualSpacing/>
      <w:jc w:val="left"/>
    </w:pPr>
    <w:rPr>
      <w:rFonts w:ascii="Cambria" w:hAnsi="Cambria"/>
      <w:bCs/>
      <w:iCs/>
      <w:kern w:val="32"/>
      <w:sz w:val="24"/>
      <w:szCs w:val="32"/>
      <w:lang w:eastAsia="en-US"/>
    </w:rPr>
  </w:style>
  <w:style w:type="paragraph" w:customStyle="1" w:styleId="50">
    <w:name w:val="UserStyle_15"/>
    <w:basedOn w:val="51"/>
    <w:qFormat/>
    <w:uiPriority w:val="0"/>
    <w:pPr>
      <w:spacing w:before="100" w:beforeAutospacing="1" w:after="100" w:afterAutospacing="1"/>
      <w:ind w:right="100" w:rightChars="100"/>
    </w:pPr>
    <w:rPr>
      <w:sz w:val="21"/>
    </w:rPr>
  </w:style>
  <w:style w:type="paragraph" w:customStyle="1" w:styleId="51">
    <w:name w:val="Heading2"/>
    <w:basedOn w:val="1"/>
    <w:qFormat/>
    <w:uiPriority w:val="0"/>
    <w:pPr>
      <w:keepNext/>
      <w:numPr>
        <w:ilvl w:val="1"/>
        <w:numId w:val="1"/>
      </w:numPr>
      <w:spacing w:before="240" w:after="60"/>
      <w:jc w:val="left"/>
    </w:pPr>
    <w:rPr>
      <w:rFonts w:ascii="Cambria" w:hAnsi="Cambria"/>
      <w:b/>
      <w:bCs/>
      <w:i/>
      <w:iCs/>
      <w:kern w:val="0"/>
      <w:sz w:val="28"/>
      <w:szCs w:val="28"/>
      <w:lang w:eastAsia="en-US"/>
    </w:rPr>
  </w:style>
  <w:style w:type="paragraph" w:customStyle="1" w:styleId="52">
    <w:name w:val="列出段落1"/>
    <w:basedOn w:val="1"/>
    <w:qFormat/>
    <w:uiPriority w:val="34"/>
    <w:pPr>
      <w:ind w:firstLine="420" w:firstLineChars="200"/>
    </w:pPr>
  </w:style>
  <w:style w:type="paragraph" w:customStyle="1" w:styleId="53">
    <w:name w:val="章标题"/>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54">
    <w:name w:val="font31"/>
    <w:basedOn w:val="29"/>
    <w:qFormat/>
    <w:uiPriority w:val="0"/>
    <w:rPr>
      <w:rFonts w:hint="eastAsia" w:ascii="宋体" w:hAnsi="宋体" w:eastAsia="宋体" w:cs="宋体"/>
      <w:color w:val="000000"/>
      <w:sz w:val="24"/>
      <w:szCs w:val="24"/>
      <w:u w:val="none"/>
    </w:rPr>
  </w:style>
  <w:style w:type="paragraph" w:customStyle="1" w:styleId="55">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56">
    <w:name w:val="p0"/>
    <w:basedOn w:val="1"/>
    <w:qFormat/>
    <w:uiPriority w:val="0"/>
    <w:pPr>
      <w:widowControl/>
    </w:pPr>
    <w:rPr>
      <w:kern w:val="0"/>
      <w:szCs w:val="21"/>
    </w:rPr>
  </w:style>
  <w:style w:type="paragraph" w:customStyle="1" w:styleId="57">
    <w:name w:val="正文1"/>
    <w:qFormat/>
    <w:uiPriority w:val="0"/>
    <w:rPr>
      <w:rFonts w:ascii="Times New Roman" w:hAnsi="Times New Roman" w:eastAsia="Times New Roman" w:cs="Times New Roman"/>
      <w:sz w:val="24"/>
      <w:szCs w:val="24"/>
      <w:lang w:val="en-US" w:eastAsia="zh-CN" w:bidi="ar-SA"/>
    </w:rPr>
  </w:style>
  <w:style w:type="paragraph" w:customStyle="1" w:styleId="58">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9">
    <w:name w:val="Heading3"/>
    <w:basedOn w:val="1"/>
    <w:qFormat/>
    <w:uiPriority w:val="0"/>
    <w:pPr>
      <w:keepNext/>
      <w:keepLines/>
      <w:widowControl/>
      <w:spacing w:before="260" w:after="260" w:line="416" w:lineRule="auto"/>
      <w:textAlignment w:val="baseline"/>
    </w:pPr>
    <w:rPr>
      <w:sz w:val="32"/>
      <w:szCs w:val="32"/>
    </w:rPr>
  </w:style>
  <w:style w:type="paragraph" w:customStyle="1" w:styleId="6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61">
    <w:name w:val="content1"/>
    <w:qFormat/>
    <w:uiPriority w:val="99"/>
    <w:rPr>
      <w:rFonts w:ascii="Tahoma" w:hAnsi="Tahoma" w:cs="Tahoma"/>
      <w:sz w:val="21"/>
      <w:szCs w:val="21"/>
    </w:rPr>
  </w:style>
  <w:style w:type="paragraph" w:customStyle="1" w:styleId="62">
    <w:name w:val="pa-0"/>
    <w:basedOn w:val="1"/>
    <w:qFormat/>
    <w:uiPriority w:val="0"/>
    <w:pPr>
      <w:widowControl/>
      <w:spacing w:before="150" w:after="150"/>
      <w:jc w:val="left"/>
    </w:pPr>
    <w:rPr>
      <w:rFonts w:ascii="宋体" w:hAnsi="宋体" w:cs="宋体"/>
      <w:kern w:val="0"/>
      <w:sz w:val="24"/>
      <w:szCs w:val="20"/>
    </w:rPr>
  </w:style>
  <w:style w:type="character" w:customStyle="1" w:styleId="63">
    <w:name w:val="ca-0"/>
    <w:basedOn w:val="29"/>
    <w:qFormat/>
    <w:uiPriority w:val="0"/>
  </w:style>
  <w:style w:type="character" w:customStyle="1" w:styleId="64">
    <w:name w:val="concon"/>
    <w:qFormat/>
    <w:uiPriority w:val="0"/>
  </w:style>
  <w:style w:type="paragraph" w:customStyle="1" w:styleId="65">
    <w:name w:val="列出段落5"/>
    <w:basedOn w:val="1"/>
    <w:qFormat/>
    <w:uiPriority w:val="34"/>
    <w:pPr>
      <w:ind w:firstLine="420" w:firstLineChars="200"/>
    </w:pPr>
    <w:rPr>
      <w:szCs w:val="20"/>
    </w:rPr>
  </w:style>
  <w:style w:type="paragraph" w:customStyle="1" w:styleId="66">
    <w:name w:val="Table Paragraph"/>
    <w:qFormat/>
    <w:uiPriority w:val="1"/>
    <w:pPr>
      <w:widowControl w:val="0"/>
      <w:jc w:val="both"/>
    </w:pPr>
    <w:rPr>
      <w:rFonts w:ascii="宋体" w:hAnsi="宋体" w:eastAsia="宋体" w:cs="宋体"/>
      <w:kern w:val="2"/>
      <w:sz w:val="21"/>
      <w:szCs w:val="22"/>
      <w:lang w:val="zh-CN" w:eastAsia="zh-CN" w:bidi="zh-CN"/>
    </w:rPr>
  </w:style>
  <w:style w:type="table" w:customStyle="1" w:styleId="67">
    <w:name w:val="Table Normal"/>
    <w:unhideWhenUsed/>
    <w:qFormat/>
    <w:uiPriority w:val="0"/>
    <w:tblPr>
      <w:tblCellMar>
        <w:top w:w="0" w:type="dxa"/>
        <w:left w:w="0" w:type="dxa"/>
        <w:bottom w:w="0" w:type="dxa"/>
        <w:right w:w="0" w:type="dxa"/>
      </w:tblCellMar>
    </w:tblPr>
  </w:style>
  <w:style w:type="paragraph" w:customStyle="1" w:styleId="68">
    <w:name w:val="Table Text"/>
    <w:basedOn w:val="1"/>
    <w:semiHidden/>
    <w:qFormat/>
    <w:uiPriority w:val="0"/>
    <w:rPr>
      <w:rFonts w:ascii="等线" w:hAnsi="等线" w:eastAsia="等线" w:cs="等线"/>
      <w:sz w:val="22"/>
      <w:szCs w:val="22"/>
      <w:lang w:eastAsia="en-US"/>
    </w:rPr>
  </w:style>
  <w:style w:type="character" w:customStyle="1" w:styleId="69">
    <w:name w:val="纯文本 字符"/>
    <w:basedOn w:val="29"/>
    <w:link w:val="13"/>
    <w:qFormat/>
    <w:uiPriority w:val="0"/>
    <w:rPr>
      <w:rFonts w:ascii="宋体" w:hAnsi="Courier New"/>
      <w:kern w:val="2"/>
      <w:sz w:val="21"/>
    </w:rPr>
  </w:style>
  <w:style w:type="paragraph" w:customStyle="1" w:styleId="70">
    <w:name w:val="BodyText1I2"/>
    <w:basedOn w:val="71"/>
    <w:qFormat/>
    <w:uiPriority w:val="0"/>
    <w:pPr>
      <w:spacing w:after="120" w:line="580" w:lineRule="exact"/>
      <w:ind w:left="420" w:leftChars="200" w:firstLine="420" w:firstLineChars="200"/>
      <w:textAlignment w:val="baseline"/>
    </w:pPr>
    <w:rPr>
      <w:rFonts w:ascii="Calibri" w:hAnsi="Calibri" w:eastAsia="仿宋_GB2312" w:cs="宋体"/>
      <w:sz w:val="32"/>
    </w:rPr>
  </w:style>
  <w:style w:type="paragraph" w:customStyle="1" w:styleId="71">
    <w:name w:val="BodyTextIndent"/>
    <w:basedOn w:val="1"/>
    <w:qFormat/>
    <w:uiPriority w:val="99"/>
    <w:pPr>
      <w:spacing w:after="120"/>
      <w:ind w:left="420" w:leftChars="200"/>
      <w:textAlignment w:val="baseline"/>
    </w:pPr>
  </w:style>
  <w:style w:type="paragraph" w:customStyle="1" w:styleId="72">
    <w:name w:val="石墨文档正文"/>
    <w:qFormat/>
    <w:uiPriority w:val="0"/>
    <w:rPr>
      <w:rFonts w:ascii="Arial Unicode MS" w:hAnsi="Arial Unicode MS" w:eastAsia="MicrosoftYaHei" w:cs="Arial Unicode MS"/>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10779</Words>
  <Characters>11643</Characters>
  <Lines>357</Lines>
  <Paragraphs>100</Paragraphs>
  <TotalTime>28</TotalTime>
  <ScaleCrop>false</ScaleCrop>
  <LinksUpToDate>false</LinksUpToDate>
  <CharactersWithSpaces>12228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2024-10-22T07:48:00Z</dcterms:created>
  <dc:creator>Administrator</dc:creator>
  <cp:lastModifiedBy>虾仁不眨眼</cp:lastModifiedBy>
  <cp:lastPrinted>2024-04-20T09:16:00Z</cp:lastPrinted>
  <dcterms:modified xsi:type="dcterms:W3CDTF">2025-06-25T09:01:58Z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A7FC53CB8E484E44BDEBF0A33CCEF8AA_13</vt:lpwstr>
  </property>
  <property fmtid="{D5CDD505-2E9C-101B-9397-08002B2CF9AE}" pid="4" name="KSOTemplateDocerSaveRecord">
    <vt:lpwstr>eyJoZGlkIjoiMDY5OGVjMGY2OWE5YzBiMzJmNmY0YjAxYTAwZDBkNzQiLCJ1c2VySWQiOiIxNTk5NDEwOTQyIn0=</vt:lpwstr>
  </property>
</Properties>
</file>