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D10D5">
      <w:pPr>
        <w:spacing w:line="300" w:lineRule="auto"/>
        <w:jc w:val="center"/>
        <w:rPr>
          <w:rFonts w:hint="eastAsia" w:ascii="宋体" w:hAnsi="宋体" w:eastAsia="宋体" w:cs="宋体"/>
          <w:b/>
          <w:color w:val="auto"/>
          <w:sz w:val="48"/>
          <w:szCs w:val="48"/>
          <w:highlight w:val="none"/>
        </w:rPr>
      </w:pPr>
    </w:p>
    <w:p w14:paraId="1258D38A">
      <w:pPr>
        <w:pStyle w:val="10"/>
        <w:spacing w:line="300" w:lineRule="auto"/>
        <w:ind w:left="0" w:leftChars="0" w:firstLine="0" w:firstLineChars="0"/>
        <w:jc w:val="center"/>
        <w:rPr>
          <w:rFonts w:hint="eastAsia" w:ascii="宋体" w:hAnsi="宋体" w:eastAsia="宋体" w:cs="宋体"/>
          <w:color w:val="auto"/>
          <w:highlight w:val="none"/>
        </w:rPr>
      </w:pPr>
    </w:p>
    <w:p w14:paraId="057938DC">
      <w:pPr>
        <w:spacing w:line="300" w:lineRule="auto"/>
        <w:jc w:val="center"/>
        <w:rPr>
          <w:rFonts w:hint="eastAsia" w:ascii="宋体" w:hAnsi="宋体" w:eastAsia="宋体" w:cs="宋体"/>
          <w:b/>
          <w:color w:val="auto"/>
          <w:sz w:val="48"/>
          <w:szCs w:val="48"/>
          <w:highlight w:val="none"/>
        </w:rPr>
      </w:pPr>
    </w:p>
    <w:p w14:paraId="497E6E3E">
      <w:pPr>
        <w:widowControl/>
        <w:jc w:val="center"/>
        <w:rPr>
          <w:rFonts w:hint="eastAsia" w:ascii="宋体" w:hAnsi="宋体" w:eastAsia="宋体" w:cs="宋体"/>
          <w:b/>
          <w:color w:val="auto"/>
          <w:kern w:val="0"/>
          <w:sz w:val="52"/>
          <w:szCs w:val="52"/>
          <w:highlight w:val="none"/>
          <w:lang w:bidi="ar"/>
        </w:rPr>
      </w:pPr>
    </w:p>
    <w:p w14:paraId="62BED03B">
      <w:pPr>
        <w:widowControl/>
        <w:spacing w:line="360" w:lineRule="auto"/>
        <w:jc w:val="center"/>
        <w:rPr>
          <w:rFonts w:hint="eastAsia" w:ascii="宋体" w:hAnsi="宋体" w:eastAsia="宋体" w:cs="宋体"/>
          <w:b/>
          <w:color w:val="auto"/>
          <w:kern w:val="0"/>
          <w:sz w:val="52"/>
          <w:szCs w:val="52"/>
          <w:highlight w:val="none"/>
          <w:lang w:bidi="ar"/>
        </w:rPr>
      </w:pPr>
      <w:r>
        <w:rPr>
          <w:rFonts w:hint="eastAsia" w:ascii="宋体" w:hAnsi="宋体" w:eastAsia="宋体" w:cs="宋体"/>
          <w:b/>
          <w:color w:val="auto"/>
          <w:kern w:val="0"/>
          <w:sz w:val="44"/>
          <w:szCs w:val="44"/>
          <w:highlight w:val="none"/>
          <w:lang w:val="en-US" w:eastAsia="zh-CN" w:bidi="ar"/>
        </w:rPr>
        <w:t>新疆维吾尔自治区广播电视局637台中波机房音频前端更新改造项目</w:t>
      </w:r>
    </w:p>
    <w:p w14:paraId="047D5DD2">
      <w:pPr>
        <w:widowControl/>
        <w:jc w:val="center"/>
        <w:rPr>
          <w:rFonts w:hint="eastAsia" w:ascii="宋体" w:hAnsi="宋体" w:eastAsia="宋体" w:cs="宋体"/>
          <w:b/>
          <w:color w:val="auto"/>
          <w:kern w:val="0"/>
          <w:sz w:val="52"/>
          <w:szCs w:val="52"/>
          <w:highlight w:val="none"/>
          <w:lang w:bidi="ar"/>
        </w:rPr>
      </w:pPr>
    </w:p>
    <w:p w14:paraId="2C06B9CF">
      <w:pPr>
        <w:widowControl/>
        <w:jc w:val="center"/>
        <w:rPr>
          <w:rFonts w:hint="eastAsia" w:ascii="宋体" w:hAnsi="宋体" w:eastAsia="宋体" w:cs="宋体"/>
          <w:b/>
          <w:color w:val="auto"/>
          <w:kern w:val="0"/>
          <w:sz w:val="52"/>
          <w:szCs w:val="52"/>
          <w:highlight w:val="none"/>
          <w:lang w:bidi="ar"/>
        </w:rPr>
      </w:pPr>
    </w:p>
    <w:p w14:paraId="0C189CEB">
      <w:pPr>
        <w:widowControl/>
        <w:jc w:val="center"/>
        <w:rPr>
          <w:rFonts w:hint="eastAsia" w:ascii="宋体" w:hAnsi="宋体" w:eastAsia="宋体" w:cs="宋体"/>
          <w:color w:val="auto"/>
          <w:sz w:val="44"/>
          <w:szCs w:val="44"/>
          <w:highlight w:val="none"/>
        </w:rPr>
      </w:pPr>
      <w:r>
        <w:rPr>
          <w:rFonts w:hint="eastAsia" w:ascii="宋体" w:hAnsi="宋体" w:eastAsia="宋体" w:cs="宋体"/>
          <w:b/>
          <w:color w:val="auto"/>
          <w:kern w:val="0"/>
          <w:sz w:val="44"/>
          <w:szCs w:val="44"/>
          <w:highlight w:val="none"/>
          <w:lang w:eastAsia="zh-CN" w:bidi="ar"/>
        </w:rPr>
        <w:t>招标</w:t>
      </w:r>
      <w:r>
        <w:rPr>
          <w:rFonts w:hint="eastAsia" w:ascii="宋体" w:hAnsi="宋体" w:eastAsia="宋体" w:cs="宋体"/>
          <w:b/>
          <w:color w:val="auto"/>
          <w:kern w:val="0"/>
          <w:sz w:val="44"/>
          <w:szCs w:val="44"/>
          <w:highlight w:val="none"/>
          <w:lang w:bidi="ar"/>
        </w:rPr>
        <w:t>文件</w:t>
      </w:r>
    </w:p>
    <w:p w14:paraId="6CDB4351">
      <w:pPr>
        <w:widowControl/>
        <w:ind w:firstLine="360"/>
        <w:jc w:val="center"/>
        <w:rPr>
          <w:rFonts w:hint="eastAsia" w:ascii="宋体" w:hAnsi="宋体" w:eastAsia="宋体" w:cs="宋体"/>
          <w:color w:val="auto"/>
          <w:sz w:val="28"/>
          <w:szCs w:val="22"/>
          <w:highlight w:val="none"/>
        </w:rPr>
      </w:pPr>
    </w:p>
    <w:p w14:paraId="706CC0F3">
      <w:pPr>
        <w:widowControl/>
        <w:jc w:val="center"/>
        <w:rPr>
          <w:rFonts w:hint="eastAsia" w:ascii="宋体" w:hAnsi="宋体" w:eastAsia="宋体" w:cs="宋体"/>
          <w:b/>
          <w:color w:val="auto"/>
          <w:sz w:val="32"/>
          <w:szCs w:val="22"/>
          <w:highlight w:val="none"/>
          <w:lang w:eastAsia="zh-CN"/>
        </w:rPr>
      </w:pPr>
      <w:r>
        <w:rPr>
          <w:rFonts w:hint="eastAsia" w:ascii="宋体" w:hAnsi="宋体" w:eastAsia="宋体" w:cs="宋体"/>
          <w:b/>
          <w:color w:val="auto"/>
          <w:kern w:val="0"/>
          <w:sz w:val="32"/>
          <w:szCs w:val="22"/>
          <w:highlight w:val="none"/>
          <w:lang w:bidi="ar"/>
        </w:rPr>
        <w:t>项目编号:</w:t>
      </w:r>
      <w:r>
        <w:rPr>
          <w:rFonts w:hint="eastAsia" w:ascii="宋体" w:hAnsi="宋体" w:eastAsia="宋体" w:cs="宋体"/>
          <w:b/>
          <w:color w:val="auto"/>
          <w:kern w:val="0"/>
          <w:sz w:val="36"/>
          <w:szCs w:val="36"/>
          <w:highlight w:val="none"/>
          <w:lang w:eastAsia="zh-CN" w:bidi="ar"/>
        </w:rPr>
        <w:t>XJSH-2025-0601</w:t>
      </w:r>
    </w:p>
    <w:p w14:paraId="7EBCE7DA">
      <w:pPr>
        <w:pStyle w:val="16"/>
        <w:ind w:left="0" w:leftChars="0" w:firstLine="0" w:firstLineChars="0"/>
        <w:jc w:val="center"/>
        <w:rPr>
          <w:rFonts w:hint="eastAsia" w:ascii="宋体" w:hAnsi="宋体" w:eastAsia="宋体" w:cs="宋体"/>
          <w:b/>
          <w:color w:val="auto"/>
          <w:sz w:val="36"/>
          <w:szCs w:val="22"/>
          <w:highlight w:val="none"/>
        </w:rPr>
      </w:pPr>
    </w:p>
    <w:p w14:paraId="3DB1FB06">
      <w:pPr>
        <w:jc w:val="center"/>
        <w:rPr>
          <w:rFonts w:hint="eastAsia" w:ascii="宋体" w:hAnsi="宋体" w:eastAsia="宋体" w:cs="宋体"/>
          <w:b/>
          <w:color w:val="auto"/>
          <w:sz w:val="36"/>
          <w:szCs w:val="22"/>
          <w:highlight w:val="none"/>
        </w:rPr>
      </w:pPr>
    </w:p>
    <w:p w14:paraId="7FAB0B91">
      <w:pPr>
        <w:jc w:val="center"/>
        <w:rPr>
          <w:rFonts w:hint="eastAsia" w:ascii="宋体" w:hAnsi="宋体" w:eastAsia="宋体" w:cs="宋体"/>
          <w:b/>
          <w:color w:val="auto"/>
          <w:sz w:val="36"/>
          <w:szCs w:val="22"/>
          <w:highlight w:val="none"/>
        </w:rPr>
      </w:pPr>
    </w:p>
    <w:p w14:paraId="19352D2D">
      <w:pPr>
        <w:jc w:val="center"/>
        <w:rPr>
          <w:rFonts w:hint="eastAsia" w:ascii="宋体" w:hAnsi="宋体" w:eastAsia="宋体" w:cs="宋体"/>
          <w:b/>
          <w:color w:val="auto"/>
          <w:sz w:val="36"/>
          <w:szCs w:val="22"/>
          <w:highlight w:val="none"/>
        </w:rPr>
      </w:pPr>
    </w:p>
    <w:p w14:paraId="74DB943F">
      <w:pPr>
        <w:jc w:val="center"/>
        <w:rPr>
          <w:rFonts w:hint="eastAsia" w:ascii="宋体" w:hAnsi="宋体" w:eastAsia="宋体" w:cs="宋体"/>
          <w:b/>
          <w:color w:val="auto"/>
          <w:sz w:val="36"/>
          <w:szCs w:val="22"/>
          <w:highlight w:val="none"/>
        </w:rPr>
      </w:pPr>
    </w:p>
    <w:p w14:paraId="0ED88F69">
      <w:pPr>
        <w:pStyle w:val="16"/>
        <w:ind w:left="0" w:leftChars="0" w:firstLine="0" w:firstLineChars="0"/>
        <w:jc w:val="center"/>
        <w:rPr>
          <w:rFonts w:hint="eastAsia" w:ascii="宋体" w:hAnsi="宋体" w:eastAsia="宋体" w:cs="宋体"/>
          <w:color w:val="auto"/>
          <w:highlight w:val="none"/>
        </w:rPr>
      </w:pPr>
    </w:p>
    <w:p w14:paraId="4F6C223D">
      <w:pPr>
        <w:widowControl/>
        <w:spacing w:line="360" w:lineRule="auto"/>
        <w:jc w:val="center"/>
        <w:rPr>
          <w:rFonts w:hint="eastAsia" w:ascii="宋体" w:hAnsi="宋体" w:eastAsia="宋体" w:cs="宋体"/>
          <w:b/>
          <w:color w:val="auto"/>
          <w:kern w:val="0"/>
          <w:sz w:val="36"/>
          <w:szCs w:val="22"/>
          <w:highlight w:val="none"/>
          <w:lang w:val="en-US" w:eastAsia="zh-CN" w:bidi="ar"/>
        </w:rPr>
      </w:pPr>
      <w:r>
        <w:rPr>
          <w:rFonts w:hint="eastAsia" w:ascii="宋体" w:hAnsi="宋体" w:eastAsia="宋体" w:cs="宋体"/>
          <w:b/>
          <w:color w:val="auto"/>
          <w:kern w:val="0"/>
          <w:sz w:val="36"/>
          <w:szCs w:val="22"/>
          <w:highlight w:val="none"/>
          <w:lang w:val="en-US" w:eastAsia="zh-CN" w:bidi="ar"/>
        </w:rPr>
        <w:t>新疆维吾尔自治区广播电视局六三七台</w:t>
      </w:r>
    </w:p>
    <w:p w14:paraId="05238604">
      <w:pPr>
        <w:widowControl/>
        <w:spacing w:line="360" w:lineRule="auto"/>
        <w:jc w:val="center"/>
        <w:rPr>
          <w:rFonts w:hint="eastAsia" w:ascii="宋体" w:hAnsi="宋体" w:eastAsia="宋体" w:cs="宋体"/>
          <w:b/>
          <w:color w:val="auto"/>
          <w:kern w:val="0"/>
          <w:sz w:val="36"/>
          <w:szCs w:val="22"/>
          <w:highlight w:val="none"/>
          <w:lang w:bidi="ar"/>
        </w:rPr>
      </w:pPr>
      <w:r>
        <w:rPr>
          <w:rFonts w:hint="eastAsia" w:ascii="宋体" w:hAnsi="宋体" w:eastAsia="宋体" w:cs="宋体"/>
          <w:b/>
          <w:color w:val="auto"/>
          <w:kern w:val="0"/>
          <w:sz w:val="36"/>
          <w:szCs w:val="22"/>
          <w:highlight w:val="none"/>
          <w:lang w:bidi="ar"/>
        </w:rPr>
        <w:t>新疆</w:t>
      </w:r>
      <w:r>
        <w:rPr>
          <w:rFonts w:hint="eastAsia" w:ascii="宋体" w:hAnsi="宋体" w:eastAsia="宋体" w:cs="宋体"/>
          <w:b/>
          <w:color w:val="auto"/>
          <w:kern w:val="0"/>
          <w:sz w:val="36"/>
          <w:szCs w:val="22"/>
          <w:highlight w:val="none"/>
          <w:lang w:val="en-US" w:eastAsia="zh-CN" w:bidi="ar"/>
        </w:rPr>
        <w:t>申辉项目管理</w:t>
      </w:r>
      <w:r>
        <w:rPr>
          <w:rFonts w:hint="eastAsia" w:ascii="宋体" w:hAnsi="宋体" w:eastAsia="宋体" w:cs="宋体"/>
          <w:b/>
          <w:color w:val="auto"/>
          <w:kern w:val="0"/>
          <w:sz w:val="36"/>
          <w:szCs w:val="22"/>
          <w:highlight w:val="none"/>
          <w:lang w:bidi="ar"/>
        </w:rPr>
        <w:t>有限公司</w:t>
      </w:r>
      <w:bookmarkStart w:id="0" w:name="_Toc10606"/>
      <w:bookmarkStart w:id="1" w:name="_Toc20608"/>
      <w:bookmarkStart w:id="2" w:name="_Toc334"/>
      <w:bookmarkStart w:id="3" w:name="_Toc26274"/>
      <w:bookmarkStart w:id="4" w:name="_Toc15793"/>
      <w:bookmarkStart w:id="5" w:name="_Toc917"/>
      <w:bookmarkStart w:id="6" w:name="_Toc9019"/>
      <w:bookmarkStart w:id="7" w:name="_Toc28942"/>
      <w:bookmarkStart w:id="8" w:name="_Toc22506"/>
    </w:p>
    <w:p w14:paraId="784BF3D6">
      <w:pPr>
        <w:widowControl/>
        <w:spacing w:line="360" w:lineRule="auto"/>
        <w:jc w:val="center"/>
        <w:rPr>
          <w:rFonts w:hint="eastAsia" w:ascii="宋体" w:hAnsi="宋体" w:eastAsia="宋体" w:cs="宋体"/>
          <w:b/>
          <w:color w:val="auto"/>
          <w:kern w:val="0"/>
          <w:sz w:val="36"/>
          <w:szCs w:val="22"/>
          <w:highlight w:val="none"/>
          <w:lang w:bidi="ar"/>
        </w:rPr>
      </w:pPr>
    </w:p>
    <w:p w14:paraId="4C0E4FFF">
      <w:pPr>
        <w:widowControl/>
        <w:spacing w:line="360" w:lineRule="auto"/>
        <w:jc w:val="center"/>
        <w:rPr>
          <w:rFonts w:hint="eastAsia" w:ascii="宋体" w:hAnsi="宋体" w:eastAsia="宋体" w:cs="宋体"/>
          <w:b/>
          <w:color w:val="auto"/>
          <w:kern w:val="0"/>
          <w:sz w:val="36"/>
          <w:szCs w:val="22"/>
          <w:highlight w:val="none"/>
          <w:lang w:bidi="ar"/>
        </w:rPr>
      </w:pPr>
      <w:r>
        <w:rPr>
          <w:rFonts w:hint="eastAsia" w:ascii="宋体" w:hAnsi="宋体" w:eastAsia="宋体" w:cs="宋体"/>
          <w:b/>
          <w:color w:val="auto"/>
          <w:kern w:val="0"/>
          <w:sz w:val="36"/>
          <w:szCs w:val="22"/>
          <w:highlight w:val="none"/>
          <w:lang w:bidi="ar"/>
        </w:rPr>
        <w:t>202</w:t>
      </w:r>
      <w:r>
        <w:rPr>
          <w:rFonts w:hint="eastAsia" w:ascii="宋体" w:hAnsi="宋体" w:eastAsia="宋体" w:cs="宋体"/>
          <w:b/>
          <w:color w:val="auto"/>
          <w:kern w:val="0"/>
          <w:sz w:val="36"/>
          <w:szCs w:val="22"/>
          <w:highlight w:val="none"/>
          <w:lang w:val="en-US" w:eastAsia="zh-CN" w:bidi="ar"/>
        </w:rPr>
        <w:t>5</w:t>
      </w:r>
      <w:r>
        <w:rPr>
          <w:rFonts w:hint="eastAsia" w:ascii="宋体" w:hAnsi="宋体" w:eastAsia="宋体" w:cs="宋体"/>
          <w:b/>
          <w:color w:val="auto"/>
          <w:kern w:val="0"/>
          <w:sz w:val="36"/>
          <w:szCs w:val="22"/>
          <w:highlight w:val="none"/>
          <w:lang w:bidi="ar"/>
        </w:rPr>
        <w:t>年</w:t>
      </w:r>
      <w:r>
        <w:rPr>
          <w:rFonts w:hint="eastAsia" w:ascii="宋体" w:hAnsi="宋体" w:eastAsia="宋体" w:cs="宋体"/>
          <w:b/>
          <w:color w:val="auto"/>
          <w:kern w:val="0"/>
          <w:sz w:val="36"/>
          <w:szCs w:val="22"/>
          <w:highlight w:val="none"/>
          <w:lang w:val="en-US" w:eastAsia="zh-CN" w:bidi="ar"/>
        </w:rPr>
        <w:t>6</w:t>
      </w:r>
      <w:r>
        <w:rPr>
          <w:rFonts w:hint="eastAsia" w:ascii="宋体" w:hAnsi="宋体" w:eastAsia="宋体" w:cs="宋体"/>
          <w:b/>
          <w:color w:val="auto"/>
          <w:kern w:val="0"/>
          <w:sz w:val="36"/>
          <w:szCs w:val="22"/>
          <w:highlight w:val="none"/>
          <w:lang w:bidi="ar"/>
        </w:rPr>
        <w:t>月</w:t>
      </w:r>
      <w:bookmarkEnd w:id="0"/>
      <w:bookmarkEnd w:id="1"/>
      <w:bookmarkEnd w:id="2"/>
      <w:bookmarkEnd w:id="3"/>
      <w:bookmarkEnd w:id="4"/>
      <w:bookmarkEnd w:id="5"/>
      <w:bookmarkEnd w:id="6"/>
      <w:bookmarkEnd w:id="7"/>
      <w:bookmarkEnd w:id="8"/>
    </w:p>
    <w:p w14:paraId="02EC8904">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目录</w:t>
      </w:r>
    </w:p>
    <w:sdt>
      <w:sdtPr>
        <w:rPr>
          <w:rFonts w:hint="eastAsia" w:ascii="宋体" w:hAnsi="宋体" w:eastAsia="宋体" w:cs="宋体"/>
          <w:bCs/>
          <w:color w:val="auto"/>
          <w:spacing w:val="10"/>
          <w:highlight w:val="none"/>
        </w:rPr>
        <w:id w:val="147451175"/>
        <w15:color w:val="DBDBDB"/>
        <w:docPartObj>
          <w:docPartGallery w:val="Table of Contents"/>
          <w:docPartUnique/>
        </w:docPartObj>
      </w:sdtPr>
      <w:sdtEndPr>
        <w:rPr>
          <w:rFonts w:hint="eastAsia" w:ascii="宋体" w:hAnsi="宋体" w:eastAsia="宋体" w:cs="宋体"/>
          <w:bCs/>
          <w:color w:val="auto"/>
          <w:spacing w:val="10"/>
          <w:kern w:val="0"/>
          <w:sz w:val="24"/>
          <w:highlight w:val="none"/>
        </w:rPr>
      </w:sdtEndPr>
      <w:sdtContent>
        <w:p w14:paraId="4204FBB8">
          <w:pPr>
            <w:jc w:val="center"/>
            <w:rPr>
              <w:rFonts w:hint="eastAsia" w:ascii="宋体" w:hAnsi="宋体" w:eastAsia="宋体" w:cs="宋体"/>
              <w:color w:val="auto"/>
              <w:highlight w:val="none"/>
            </w:rPr>
          </w:pPr>
        </w:p>
        <w:p w14:paraId="29ECC077">
          <w:pPr>
            <w:pStyle w:val="50"/>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"_Toc32601"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4"/>
              <w:szCs w:val="24"/>
              <w:highlight w:val="none"/>
            </w:rPr>
            <w:t>第一章招标公告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F31BCE8">
          <w:pPr>
            <w:pStyle w:val="50"/>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"_Toc14253"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4"/>
              <w:szCs w:val="24"/>
              <w:highlight w:val="none"/>
            </w:rPr>
            <w:t>第二章投标须知前附表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p>
        <w:p w14:paraId="2D225ED7">
          <w:pPr>
            <w:pStyle w:val="50"/>
            <w:tabs>
              <w:tab w:val="right" w:leader="dot" w:pos="8306"/>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"_Toc3899"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4"/>
              <w:szCs w:val="24"/>
              <w:highlight w:val="none"/>
            </w:rPr>
            <w:t>第三章投标人须知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1</w:t>
          </w:r>
        </w:p>
        <w:p w14:paraId="583EAECF">
          <w:pPr>
            <w:pStyle w:val="50"/>
            <w:tabs>
              <w:tab w:val="right" w:leader="dot" w:pos="8306"/>
            </w:tabs>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"_Toc4000"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第四章政府采购合同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6</w:t>
          </w:r>
        </w:p>
        <w:p w14:paraId="7A3225CB">
          <w:pPr>
            <w:pStyle w:val="50"/>
            <w:tabs>
              <w:tab w:val="right" w:leader="dot" w:pos="8306"/>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"_Toc7984"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 w:val="24"/>
              <w:szCs w:val="24"/>
              <w:highlight w:val="none"/>
              <w:lang w:bidi="ar"/>
            </w:rPr>
            <w:t>第五章采购需求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7</w:t>
          </w:r>
        </w:p>
        <w:p w14:paraId="4DD9A2CF">
          <w:pPr>
            <w:pStyle w:val="50"/>
            <w:tabs>
              <w:tab w:val="right" w:leader="dot" w:pos="8306"/>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"_Toc3191"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4"/>
              <w:szCs w:val="24"/>
              <w:highlight w:val="none"/>
            </w:rPr>
            <w:t>第六章评标方法和标准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0</w:t>
          </w:r>
        </w:p>
        <w:p w14:paraId="052DD19F">
          <w:pPr>
            <w:pStyle w:val="50"/>
            <w:tabs>
              <w:tab w:val="right" w:leader="dot" w:pos="8306"/>
            </w:tabs>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"_Toc17967"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4"/>
              <w:szCs w:val="24"/>
              <w:highlight w:val="none"/>
            </w:rPr>
            <w:t>第七章投标文件格式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5</w:t>
          </w:r>
        </w:p>
        <w:p w14:paraId="2996B9A0">
          <w:pPr>
            <w:pStyle w:val="38"/>
            <w:spacing w:line="360" w:lineRule="auto"/>
            <w:rPr>
              <w:rFonts w:hint="eastAsia" w:ascii="宋体" w:hAnsi="宋体" w:eastAsia="宋体" w:cs="宋体"/>
              <w:color w:val="auto"/>
              <w:sz w:val="24"/>
              <w:szCs w:val="24"/>
              <w:highlight w:val="none"/>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r>
            <w:rPr>
              <w:rFonts w:hint="eastAsia" w:ascii="宋体" w:hAnsi="宋体" w:eastAsia="宋体" w:cs="宋体"/>
              <w:color w:val="auto"/>
              <w:sz w:val="24"/>
              <w:szCs w:val="24"/>
              <w:highlight w:val="none"/>
            </w:rPr>
            <w:fldChar w:fldCharType="end"/>
          </w:r>
        </w:p>
      </w:sdtContent>
    </w:sdt>
    <w:p w14:paraId="60A814AA">
      <w:pPr>
        <w:jc w:val="center"/>
        <w:outlineLvl w:val="0"/>
        <w:rPr>
          <w:rFonts w:hint="eastAsia" w:ascii="宋体" w:hAnsi="宋体" w:eastAsia="宋体" w:cs="宋体"/>
          <w:b/>
          <w:bCs/>
          <w:color w:val="auto"/>
          <w:sz w:val="32"/>
          <w:szCs w:val="32"/>
          <w:highlight w:val="none"/>
        </w:rPr>
      </w:pPr>
      <w:bookmarkStart w:id="9" w:name="_Toc32601"/>
      <w:r>
        <w:rPr>
          <w:rFonts w:hint="eastAsia" w:ascii="宋体" w:hAnsi="宋体" w:eastAsia="宋体" w:cs="宋体"/>
          <w:b/>
          <w:bCs/>
          <w:color w:val="auto"/>
          <w:sz w:val="32"/>
          <w:szCs w:val="32"/>
          <w:highlight w:val="none"/>
        </w:rPr>
        <w:t>第一章</w:t>
      </w:r>
      <w:bookmarkEnd w:id="9"/>
      <w:r>
        <w:rPr>
          <w:rFonts w:hint="eastAsia" w:ascii="宋体" w:hAnsi="宋体" w:eastAsia="宋体" w:cs="宋体"/>
          <w:b/>
          <w:bCs/>
          <w:color w:val="auto"/>
          <w:sz w:val="32"/>
          <w:szCs w:val="32"/>
          <w:highlight w:val="none"/>
        </w:rPr>
        <w:t>招标公告</w:t>
      </w:r>
    </w:p>
    <w:p w14:paraId="22D7F0F6">
      <w:pPr>
        <w:keepNext w:val="0"/>
        <w:keepLines w:val="0"/>
        <w:widowControl/>
        <w:suppressLineNumbers w:val="0"/>
        <w:pBdr>
          <w:bottom w:val="none" w:color="auto" w:sz="0" w:space="0"/>
        </w:pBdr>
        <w:spacing w:line="450" w:lineRule="atLeast"/>
        <w:ind w:left="0" w:firstLine="0"/>
        <w:jc w:val="center"/>
        <w:rPr>
          <w:rFonts w:hint="eastAsia" w:ascii="宋体" w:hAnsi="宋体" w:eastAsia="宋体" w:cs="宋体"/>
          <w:b/>
          <w:bCs/>
          <w:i w:val="0"/>
          <w:iCs w:val="0"/>
          <w:caps w:val="0"/>
          <w:color w:val="auto"/>
          <w:spacing w:val="0"/>
          <w:kern w:val="0"/>
          <w:sz w:val="28"/>
          <w:szCs w:val="28"/>
          <w:highlight w:val="none"/>
          <w:lang w:val="en-US" w:eastAsia="zh-CN" w:bidi="ar-SA"/>
        </w:rPr>
      </w:pPr>
      <w:bookmarkStart w:id="10" w:name="_Toc28359079"/>
      <w:bookmarkStart w:id="11" w:name="_Toc35393621"/>
      <w:bookmarkStart w:id="12" w:name="_Toc35393790"/>
      <w:bookmarkStart w:id="13" w:name="_Toc28359002"/>
      <w:bookmarkStart w:id="14" w:name="_Hlk24379207"/>
      <w:r>
        <w:rPr>
          <w:rFonts w:hint="eastAsia" w:ascii="宋体" w:hAnsi="宋体" w:eastAsia="宋体" w:cs="宋体"/>
          <w:b/>
          <w:bCs/>
          <w:i w:val="0"/>
          <w:iCs w:val="0"/>
          <w:caps w:val="0"/>
          <w:color w:val="auto"/>
          <w:spacing w:val="0"/>
          <w:kern w:val="0"/>
          <w:sz w:val="28"/>
          <w:szCs w:val="28"/>
          <w:highlight w:val="none"/>
          <w:lang w:val="en-US" w:eastAsia="zh-CN" w:bidi="ar-SA"/>
        </w:rPr>
        <w:t>新疆维吾尔自治区广播电视局637台中波机房音频前端更新改造项目公开招标公告</w:t>
      </w:r>
    </w:p>
    <w:p w14:paraId="30F511EA">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项目概况</w:t>
      </w:r>
    </w:p>
    <w:p w14:paraId="37D2EE59">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lang w:eastAsia="zh-CN"/>
        </w:rPr>
        <w:t>新疆维吾尔自治区广播电视局637台中波机房音频前端更新改造项目</w:t>
      </w:r>
      <w:r>
        <w:rPr>
          <w:rFonts w:hint="eastAsia" w:ascii="宋体" w:hAnsi="宋体" w:eastAsia="宋体" w:cs="宋体"/>
          <w:i w:val="0"/>
          <w:iCs w:val="0"/>
          <w:caps w:val="0"/>
          <w:color w:val="auto"/>
          <w:spacing w:val="0"/>
          <w:sz w:val="24"/>
          <w:szCs w:val="24"/>
          <w:highlight w:val="none"/>
        </w:rPr>
        <w:t>招标项目的潜在投标人应在政采云平台线上获取招标文件，并于</w:t>
      </w:r>
      <w:r>
        <w:rPr>
          <w:rFonts w:hint="eastAsia" w:ascii="宋体" w:hAnsi="宋体" w:eastAsia="宋体" w:cs="宋体"/>
          <w:i w:val="0"/>
          <w:iCs w:val="0"/>
          <w:caps w:val="0"/>
          <w:color w:val="auto"/>
          <w:spacing w:val="0"/>
          <w:sz w:val="24"/>
          <w:szCs w:val="24"/>
          <w:highlight w:val="none"/>
          <w:lang w:eastAsia="zh-CN"/>
        </w:rPr>
        <w:t>2025年07月08日</w:t>
      </w:r>
      <w:r>
        <w:rPr>
          <w:rFonts w:hint="eastAsia" w:ascii="宋体" w:hAnsi="宋体" w:eastAsia="宋体" w:cs="宋体"/>
          <w:i w:val="0"/>
          <w:iCs w:val="0"/>
          <w:caps w:val="0"/>
          <w:color w:val="auto"/>
          <w:spacing w:val="0"/>
          <w:sz w:val="24"/>
          <w:szCs w:val="24"/>
          <w:highlight w:val="none"/>
        </w:rPr>
        <w:t>11:00（北京时间）前递交投标文件。</w:t>
      </w:r>
    </w:p>
    <w:p w14:paraId="531E96C3">
      <w:pPr>
        <w:pStyle w:val="22"/>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hint="eastAsia" w:ascii="宋体" w:hAnsi="宋体" w:eastAsia="宋体" w:cs="宋体"/>
          <w:color w:val="auto"/>
          <w:sz w:val="24"/>
          <w:szCs w:val="24"/>
          <w:highlight w:val="none"/>
        </w:rPr>
      </w:pPr>
      <w:r>
        <w:rPr>
          <w:rStyle w:val="29"/>
          <w:rFonts w:hint="eastAsia" w:ascii="宋体" w:hAnsi="宋体" w:eastAsia="宋体" w:cs="宋体"/>
          <w:i w:val="0"/>
          <w:iCs w:val="0"/>
          <w:caps w:val="0"/>
          <w:color w:val="auto"/>
          <w:spacing w:val="0"/>
          <w:sz w:val="24"/>
          <w:szCs w:val="24"/>
          <w:highlight w:val="none"/>
        </w:rPr>
        <w:t>一、项目基本情况</w:t>
      </w:r>
    </w:p>
    <w:p w14:paraId="73665FD7">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项目编号：</w:t>
      </w:r>
      <w:r>
        <w:rPr>
          <w:rFonts w:hint="eastAsia" w:ascii="宋体" w:hAnsi="宋体" w:eastAsia="宋体" w:cs="宋体"/>
          <w:i w:val="0"/>
          <w:iCs w:val="0"/>
          <w:caps w:val="0"/>
          <w:color w:val="auto"/>
          <w:spacing w:val="0"/>
          <w:sz w:val="24"/>
          <w:szCs w:val="24"/>
          <w:highlight w:val="none"/>
          <w:lang w:eastAsia="zh-CN"/>
        </w:rPr>
        <w:t>XJSH-2025-0601</w:t>
      </w:r>
    </w:p>
    <w:p w14:paraId="3D644D44">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项目名称：</w:t>
      </w:r>
      <w:r>
        <w:rPr>
          <w:rFonts w:hint="eastAsia" w:ascii="宋体" w:hAnsi="宋体" w:eastAsia="宋体" w:cs="宋体"/>
          <w:i w:val="0"/>
          <w:iCs w:val="0"/>
          <w:caps w:val="0"/>
          <w:color w:val="auto"/>
          <w:spacing w:val="0"/>
          <w:sz w:val="24"/>
          <w:szCs w:val="24"/>
          <w:highlight w:val="none"/>
          <w:lang w:eastAsia="zh-CN"/>
        </w:rPr>
        <w:t>新疆维吾尔自治区广播电视局637台中波机房音频前端更新改造项目</w:t>
      </w:r>
    </w:p>
    <w:p w14:paraId="01A6565B">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采购方式：公开招标</w:t>
      </w:r>
    </w:p>
    <w:p w14:paraId="5C658663">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预算金额（元）：</w:t>
      </w:r>
      <w:r>
        <w:rPr>
          <w:rFonts w:hint="eastAsia" w:ascii="宋体" w:hAnsi="宋体" w:eastAsia="宋体" w:cs="宋体"/>
          <w:i w:val="0"/>
          <w:iCs w:val="0"/>
          <w:caps w:val="0"/>
          <w:color w:val="auto"/>
          <w:spacing w:val="0"/>
          <w:sz w:val="24"/>
          <w:szCs w:val="24"/>
          <w:highlight w:val="none"/>
          <w:lang w:val="en-US" w:eastAsia="zh-CN"/>
        </w:rPr>
        <w:t>834,100.00</w:t>
      </w:r>
    </w:p>
    <w:p w14:paraId="44C0A497">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最高限价（元）：</w:t>
      </w:r>
    </w:p>
    <w:p w14:paraId="02179A22">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采购需求：</w:t>
      </w:r>
    </w:p>
    <w:p w14:paraId="71C730E3">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标项名称:</w:t>
      </w:r>
      <w:r>
        <w:rPr>
          <w:rFonts w:hint="eastAsia" w:ascii="宋体" w:hAnsi="宋体" w:eastAsia="宋体" w:cs="宋体"/>
          <w:i w:val="0"/>
          <w:iCs w:val="0"/>
          <w:caps w:val="0"/>
          <w:color w:val="auto"/>
          <w:spacing w:val="0"/>
          <w:sz w:val="24"/>
          <w:szCs w:val="24"/>
          <w:highlight w:val="none"/>
          <w:lang w:eastAsia="zh-CN"/>
        </w:rPr>
        <w:t>新疆维吾尔自治区广播电视局637台中波机房音频前端更新改造项目</w:t>
      </w:r>
    </w:p>
    <w:p w14:paraId="0E9C7055">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数量:不限</w:t>
      </w:r>
    </w:p>
    <w:p w14:paraId="5B24AB1B">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简要规格描述或项目基本概况介绍、用途：中波机房音频前端更新改造（具体内容详见招标文件）</w:t>
      </w:r>
    </w:p>
    <w:p w14:paraId="71483199">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备注：合同履约期限：</w:t>
      </w:r>
      <w:r>
        <w:rPr>
          <w:rFonts w:hint="eastAsia" w:ascii="宋体" w:hAnsi="宋体" w:eastAsia="宋体" w:cs="宋体"/>
          <w:i w:val="0"/>
          <w:iCs w:val="0"/>
          <w:caps w:val="0"/>
          <w:color w:val="auto"/>
          <w:spacing w:val="0"/>
          <w:sz w:val="24"/>
          <w:szCs w:val="24"/>
          <w:highlight w:val="none"/>
          <w:lang w:eastAsia="zh-CN"/>
        </w:rPr>
        <w:t>合同签订后30日内完成安装及调试。</w:t>
      </w:r>
    </w:p>
    <w:p w14:paraId="687D5E28">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本项目（否）接受联合体投标。</w:t>
      </w:r>
    </w:p>
    <w:p w14:paraId="6A359B2C">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textAlignment w:val="auto"/>
        <w:rPr>
          <w:rFonts w:hint="eastAsia" w:ascii="宋体" w:hAnsi="宋体" w:eastAsia="宋体" w:cs="宋体"/>
          <w:color w:val="auto"/>
          <w:sz w:val="24"/>
          <w:szCs w:val="24"/>
          <w:highlight w:val="none"/>
        </w:rPr>
      </w:pPr>
      <w:r>
        <w:rPr>
          <w:rStyle w:val="29"/>
          <w:rFonts w:hint="eastAsia" w:ascii="宋体" w:hAnsi="宋体" w:eastAsia="宋体" w:cs="宋体"/>
          <w:i w:val="0"/>
          <w:iCs w:val="0"/>
          <w:caps w:val="0"/>
          <w:color w:val="auto"/>
          <w:spacing w:val="0"/>
          <w:sz w:val="24"/>
          <w:szCs w:val="24"/>
          <w:highlight w:val="none"/>
        </w:rPr>
        <w:t>二、申请人的资格要求：</w:t>
      </w:r>
    </w:p>
    <w:p w14:paraId="2B54EB19">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1.满足《中华人民共和国政府采购法》第二十二条规定；</w:t>
      </w:r>
    </w:p>
    <w:p w14:paraId="48FFFEA7">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2.落实政府采购政策需满足的资格要求：</w:t>
      </w:r>
      <w:r>
        <w:rPr>
          <w:rFonts w:hint="eastAsia" w:ascii="宋体" w:hAnsi="宋体" w:eastAsia="宋体" w:cs="宋体"/>
          <w:i w:val="0"/>
          <w:iCs w:val="0"/>
          <w:caps w:val="0"/>
          <w:color w:val="auto"/>
          <w:spacing w:val="0"/>
          <w:sz w:val="24"/>
          <w:szCs w:val="24"/>
          <w:highlight w:val="none"/>
          <w:lang w:eastAsia="zh-CN"/>
        </w:rPr>
        <w:t>本项目专门面向小微企业采购。</w:t>
      </w:r>
    </w:p>
    <w:p w14:paraId="4CE3B479">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3.本项目的特定资格要求：</w:t>
      </w:r>
      <w:r>
        <w:rPr>
          <w:rFonts w:hint="eastAsia" w:ascii="宋体" w:hAnsi="宋体" w:eastAsia="宋体" w:cs="宋体"/>
          <w:i w:val="0"/>
          <w:iCs w:val="0"/>
          <w:caps w:val="0"/>
          <w:color w:val="auto"/>
          <w:spacing w:val="0"/>
          <w:sz w:val="24"/>
          <w:szCs w:val="24"/>
          <w:highlight w:val="none"/>
          <w:lang w:eastAsia="zh-CN"/>
        </w:rPr>
        <w:t>/</w:t>
      </w:r>
    </w:p>
    <w:p w14:paraId="686BACA2">
      <w:pPr>
        <w:keepNext w:val="0"/>
        <w:keepLines w:val="0"/>
        <w:widowControl/>
        <w:suppressLineNumbers w:val="0"/>
        <w:jc w:val="left"/>
        <w:rPr>
          <w:rFonts w:hint="eastAsia" w:ascii="宋体" w:hAnsi="宋体" w:eastAsia="宋体" w:cs="宋体"/>
          <w:color w:val="auto"/>
          <w:highlight w:val="none"/>
        </w:rPr>
      </w:pPr>
      <w:r>
        <w:rPr>
          <w:rStyle w:val="29"/>
          <w:rFonts w:hint="eastAsia" w:ascii="宋体" w:hAnsi="宋体" w:eastAsia="宋体" w:cs="宋体"/>
          <w:i w:val="0"/>
          <w:iCs w:val="0"/>
          <w:caps w:val="0"/>
          <w:color w:val="auto"/>
          <w:spacing w:val="0"/>
          <w:sz w:val="24"/>
          <w:szCs w:val="24"/>
          <w:highlight w:val="none"/>
        </w:rPr>
        <w:t>三、获取招标文件</w:t>
      </w:r>
      <w:r>
        <w:rPr>
          <w:rFonts w:hint="eastAsia" w:ascii="宋体" w:hAnsi="宋体" w:eastAsia="宋体" w:cs="宋体"/>
          <w:color w:val="auto"/>
          <w:sz w:val="24"/>
          <w:szCs w:val="24"/>
          <w:highlight w:val="none"/>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228600" cy="228600"/>
                    </a:xfrm>
                    <a:prstGeom prst="rect">
                      <a:avLst/>
                    </a:prstGeom>
                    <a:noFill/>
                    <a:ln w="9525">
                      <a:noFill/>
                    </a:ln>
                  </pic:spPr>
                </pic:pic>
              </a:graphicData>
            </a:graphic>
          </wp:inline>
        </w:drawing>
      </w:r>
    </w:p>
    <w:p w14:paraId="37E53953">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时间：202</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年</w:t>
      </w:r>
      <w:r>
        <w:rPr>
          <w:rFonts w:hint="eastAsia" w:ascii="宋体" w:hAnsi="宋体" w:eastAsia="宋体" w:cs="宋体"/>
          <w:i w:val="0"/>
          <w:iCs w:val="0"/>
          <w:caps w:val="0"/>
          <w:color w:val="auto"/>
          <w:spacing w:val="0"/>
          <w:sz w:val="24"/>
          <w:szCs w:val="24"/>
          <w:highlight w:val="none"/>
          <w:lang w:eastAsia="zh-CN"/>
        </w:rPr>
        <w:t>06月</w:t>
      </w:r>
      <w:r>
        <w:rPr>
          <w:rFonts w:hint="eastAsia" w:ascii="宋体" w:hAnsi="宋体" w:eastAsia="宋体" w:cs="宋体"/>
          <w:i w:val="0"/>
          <w:iCs w:val="0"/>
          <w:caps w:val="0"/>
          <w:color w:val="auto"/>
          <w:spacing w:val="0"/>
          <w:sz w:val="24"/>
          <w:szCs w:val="24"/>
          <w:highlight w:val="none"/>
          <w:lang w:val="en-US" w:eastAsia="zh-CN"/>
        </w:rPr>
        <w:t>17</w:t>
      </w:r>
      <w:r>
        <w:rPr>
          <w:rFonts w:hint="eastAsia" w:ascii="宋体" w:hAnsi="宋体" w:eastAsia="宋体" w:cs="宋体"/>
          <w:i w:val="0"/>
          <w:iCs w:val="0"/>
          <w:caps w:val="0"/>
          <w:color w:val="auto"/>
          <w:spacing w:val="0"/>
          <w:sz w:val="24"/>
          <w:szCs w:val="24"/>
          <w:highlight w:val="none"/>
          <w:lang w:eastAsia="zh-CN"/>
        </w:rPr>
        <w:t>日至2024年06月</w:t>
      </w:r>
      <w:r>
        <w:rPr>
          <w:rFonts w:hint="eastAsia" w:ascii="宋体" w:hAnsi="宋体" w:eastAsia="宋体" w:cs="宋体"/>
          <w:i w:val="0"/>
          <w:iCs w:val="0"/>
          <w:caps w:val="0"/>
          <w:color w:val="auto"/>
          <w:spacing w:val="0"/>
          <w:sz w:val="24"/>
          <w:szCs w:val="24"/>
          <w:highlight w:val="none"/>
          <w:lang w:val="en-US" w:eastAsia="zh-CN"/>
        </w:rPr>
        <w:t>24</w:t>
      </w:r>
      <w:r>
        <w:rPr>
          <w:rFonts w:hint="eastAsia" w:ascii="宋体" w:hAnsi="宋体" w:eastAsia="宋体" w:cs="宋体"/>
          <w:i w:val="0"/>
          <w:iCs w:val="0"/>
          <w:caps w:val="0"/>
          <w:color w:val="auto"/>
          <w:spacing w:val="0"/>
          <w:sz w:val="24"/>
          <w:szCs w:val="24"/>
          <w:highlight w:val="none"/>
          <w:lang w:eastAsia="zh-CN"/>
        </w:rPr>
        <w:t>日</w:t>
      </w:r>
      <w:r>
        <w:rPr>
          <w:rFonts w:hint="eastAsia" w:ascii="宋体" w:hAnsi="宋体" w:eastAsia="宋体" w:cs="宋体"/>
          <w:i w:val="0"/>
          <w:iCs w:val="0"/>
          <w:caps w:val="0"/>
          <w:color w:val="auto"/>
          <w:spacing w:val="0"/>
          <w:sz w:val="24"/>
          <w:szCs w:val="24"/>
          <w:highlight w:val="none"/>
        </w:rPr>
        <w:t>，每天上午00:00至12:00，下午12:00至23:59（北京时间，法定节假日除外）</w:t>
      </w:r>
    </w:p>
    <w:p w14:paraId="24468479">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地点：政采云平台线上</w:t>
      </w:r>
    </w:p>
    <w:p w14:paraId="7D11DDEB">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方式：供应商登录政采云平台https://www.zcygov.cn/在线申请获取采购文件（进入“项目采购”应用，在获取采购文件菜单中选择项目，申请获取采购文件）</w:t>
      </w:r>
    </w:p>
    <w:p w14:paraId="12C40BBE">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售价（元）：0</w:t>
      </w:r>
      <w:bookmarkStart w:id="164" w:name="_GoBack"/>
      <w:bookmarkEnd w:id="164"/>
    </w:p>
    <w:p w14:paraId="12466F75">
      <w:pPr>
        <w:pStyle w:val="22"/>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hint="eastAsia" w:ascii="宋体" w:hAnsi="宋体" w:eastAsia="宋体" w:cs="宋体"/>
          <w:color w:val="auto"/>
          <w:sz w:val="24"/>
          <w:szCs w:val="24"/>
          <w:highlight w:val="none"/>
        </w:rPr>
      </w:pPr>
      <w:r>
        <w:rPr>
          <w:rStyle w:val="29"/>
          <w:rFonts w:hint="eastAsia" w:ascii="宋体" w:hAnsi="宋体" w:eastAsia="宋体" w:cs="宋体"/>
          <w:i w:val="0"/>
          <w:iCs w:val="0"/>
          <w:caps w:val="0"/>
          <w:color w:val="auto"/>
          <w:spacing w:val="0"/>
          <w:sz w:val="24"/>
          <w:szCs w:val="24"/>
          <w:highlight w:val="none"/>
        </w:rPr>
        <w:t>四、提交投标文件截止时间、开标时间和地点</w:t>
      </w:r>
    </w:p>
    <w:p w14:paraId="5F89C1F8">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提交投标文件截止时间：</w:t>
      </w:r>
      <w:r>
        <w:rPr>
          <w:rFonts w:hint="eastAsia" w:ascii="宋体" w:hAnsi="宋体" w:eastAsia="宋体" w:cs="宋体"/>
          <w:i w:val="0"/>
          <w:iCs w:val="0"/>
          <w:caps w:val="0"/>
          <w:color w:val="auto"/>
          <w:spacing w:val="0"/>
          <w:sz w:val="24"/>
          <w:szCs w:val="24"/>
          <w:highlight w:val="none"/>
          <w:lang w:eastAsia="zh-CN"/>
        </w:rPr>
        <w:t>2025年07月08日11:00</w:t>
      </w:r>
      <w:r>
        <w:rPr>
          <w:rFonts w:hint="eastAsia" w:ascii="宋体" w:hAnsi="宋体" w:eastAsia="宋体" w:cs="宋体"/>
          <w:i w:val="0"/>
          <w:iCs w:val="0"/>
          <w:caps w:val="0"/>
          <w:color w:val="auto"/>
          <w:spacing w:val="0"/>
          <w:sz w:val="24"/>
          <w:szCs w:val="24"/>
          <w:highlight w:val="none"/>
        </w:rPr>
        <w:t>（北京时间）</w:t>
      </w:r>
    </w:p>
    <w:p w14:paraId="73C25B94">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投标地点：请登录政采云投标客户端投标</w:t>
      </w:r>
    </w:p>
    <w:p w14:paraId="5BAE84BF">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开标时间：</w:t>
      </w:r>
      <w:r>
        <w:rPr>
          <w:rFonts w:hint="eastAsia" w:ascii="宋体" w:hAnsi="宋体" w:eastAsia="宋体" w:cs="宋体"/>
          <w:i w:val="0"/>
          <w:iCs w:val="0"/>
          <w:caps w:val="0"/>
          <w:color w:val="auto"/>
          <w:spacing w:val="0"/>
          <w:sz w:val="24"/>
          <w:szCs w:val="24"/>
          <w:highlight w:val="none"/>
          <w:lang w:eastAsia="zh-CN"/>
        </w:rPr>
        <w:t>2025年07月08日11:00</w:t>
      </w:r>
      <w:r>
        <w:rPr>
          <w:rFonts w:hint="eastAsia" w:ascii="宋体" w:hAnsi="宋体" w:eastAsia="宋体" w:cs="宋体"/>
          <w:i w:val="0"/>
          <w:iCs w:val="0"/>
          <w:caps w:val="0"/>
          <w:color w:val="auto"/>
          <w:spacing w:val="0"/>
          <w:sz w:val="24"/>
          <w:szCs w:val="24"/>
          <w:highlight w:val="none"/>
        </w:rPr>
        <w:t>（北京时间）</w:t>
      </w:r>
    </w:p>
    <w:p w14:paraId="59296293">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开标地点：投标人登录政采云平台https://www.zcygov.cn/，进入“项目采购-开标评标-右边选择对应项目点击“进入项目”进入开标大厅。</w:t>
      </w:r>
    </w:p>
    <w:p w14:paraId="5833CEC7">
      <w:pPr>
        <w:pStyle w:val="22"/>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hint="eastAsia" w:ascii="宋体" w:hAnsi="宋体" w:eastAsia="宋体" w:cs="宋体"/>
          <w:color w:val="auto"/>
          <w:sz w:val="24"/>
          <w:szCs w:val="24"/>
          <w:highlight w:val="none"/>
        </w:rPr>
      </w:pPr>
      <w:r>
        <w:rPr>
          <w:rStyle w:val="29"/>
          <w:rFonts w:hint="eastAsia" w:ascii="宋体" w:hAnsi="宋体" w:eastAsia="宋体" w:cs="宋体"/>
          <w:i w:val="0"/>
          <w:iCs w:val="0"/>
          <w:caps w:val="0"/>
          <w:color w:val="auto"/>
          <w:spacing w:val="0"/>
          <w:sz w:val="24"/>
          <w:szCs w:val="24"/>
          <w:highlight w:val="none"/>
        </w:rPr>
        <w:t>五、公告期限</w:t>
      </w:r>
    </w:p>
    <w:p w14:paraId="4CD66EF3">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自本公告发布之日起5个工作日。</w:t>
      </w:r>
    </w:p>
    <w:p w14:paraId="397D7951">
      <w:pPr>
        <w:pStyle w:val="22"/>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hint="eastAsia" w:ascii="宋体" w:hAnsi="宋体" w:eastAsia="宋体" w:cs="宋体"/>
          <w:color w:val="auto"/>
          <w:sz w:val="24"/>
          <w:szCs w:val="24"/>
          <w:highlight w:val="none"/>
        </w:rPr>
      </w:pPr>
      <w:r>
        <w:rPr>
          <w:rStyle w:val="29"/>
          <w:rFonts w:hint="eastAsia" w:ascii="宋体" w:hAnsi="宋体" w:eastAsia="宋体" w:cs="宋体"/>
          <w:i w:val="0"/>
          <w:iCs w:val="0"/>
          <w:caps w:val="0"/>
          <w:color w:val="auto"/>
          <w:spacing w:val="0"/>
          <w:sz w:val="24"/>
          <w:szCs w:val="24"/>
          <w:highlight w:val="none"/>
        </w:rPr>
        <w:t>六、其他补充事宜</w:t>
      </w:r>
    </w:p>
    <w:p w14:paraId="287363F8">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特别提示：</w:t>
      </w:r>
    </w:p>
    <w:p w14:paraId="77F064E3">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1、采购限额标准以上，200万元以下的货物和服务采购项目、400万元以下的工程采购项目，适宜由中小企业提供的，采购人应当专门面向中小企业采购。</w:t>
      </w:r>
    </w:p>
    <w:p w14:paraId="442C95A2">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2、超过200万元的货物和服务采购项目，预留该部分采购项目预算总额的30%以上专门面向中小企业采购，其中预留给小微企业的比例不低于60%。</w:t>
      </w:r>
    </w:p>
    <w:p w14:paraId="610D57D4">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3、超过400万元的工程采购项目中适宜由中小企业提供的，预留该部分采购项目预算总额的40%以上专门面向中小企业采购，其中预留给小微企业的比例不低于60%。</w:t>
      </w:r>
    </w:p>
    <w:p w14:paraId="12000CD7">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ABAF1FE">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F1A79C8">
      <w:pPr>
        <w:pStyle w:val="22"/>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hint="eastAsia" w:ascii="宋体" w:hAnsi="宋体" w:eastAsia="宋体" w:cs="宋体"/>
          <w:color w:val="auto"/>
          <w:sz w:val="24"/>
          <w:szCs w:val="24"/>
          <w:highlight w:val="none"/>
        </w:rPr>
      </w:pPr>
      <w:r>
        <w:rPr>
          <w:rStyle w:val="29"/>
          <w:rFonts w:hint="eastAsia" w:ascii="宋体" w:hAnsi="宋体" w:eastAsia="宋体" w:cs="宋体"/>
          <w:i w:val="0"/>
          <w:iCs w:val="0"/>
          <w:caps w:val="0"/>
          <w:color w:val="auto"/>
          <w:spacing w:val="0"/>
          <w:sz w:val="24"/>
          <w:szCs w:val="24"/>
          <w:highlight w:val="none"/>
        </w:rPr>
        <w:t>七、对本次采购提出询问，请按以下方式联系</w:t>
      </w:r>
    </w:p>
    <w:p w14:paraId="7F98F06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1.采购人信息</w:t>
      </w:r>
    </w:p>
    <w:p w14:paraId="66ADA7D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新疆维吾尔自治区广播电视局六三七台</w:t>
      </w:r>
    </w:p>
    <w:p w14:paraId="36F5581B">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lang w:eastAsia="zh-CN"/>
        </w:rPr>
        <w:t>新疆和田地区和田市和田县巴格其镇32号</w:t>
      </w:r>
    </w:p>
    <w:p w14:paraId="7E0896A3">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联系方式：</w:t>
      </w:r>
      <w:r>
        <w:rPr>
          <w:rFonts w:hint="eastAsia" w:ascii="宋体" w:hAnsi="宋体" w:eastAsia="宋体" w:cs="宋体"/>
          <w:b w:val="0"/>
          <w:bCs w:val="0"/>
          <w:color w:val="auto"/>
          <w:sz w:val="24"/>
          <w:szCs w:val="24"/>
          <w:highlight w:val="none"/>
          <w:lang w:eastAsia="zh-CN"/>
        </w:rPr>
        <w:t>17699063506</w:t>
      </w:r>
    </w:p>
    <w:p w14:paraId="44DE6C3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2.采购代理机构信息</w:t>
      </w:r>
    </w:p>
    <w:p w14:paraId="48C8141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新疆申辉项目管理有限公司</w:t>
      </w:r>
    </w:p>
    <w:p w14:paraId="299CA2D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lang w:eastAsia="zh-CN"/>
        </w:rPr>
        <w:t>新疆乌鲁木齐市天山区光明路125号</w:t>
      </w:r>
    </w:p>
    <w:p w14:paraId="01A90A4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联系方式：</w:t>
      </w:r>
      <w:r>
        <w:rPr>
          <w:rFonts w:hint="eastAsia" w:ascii="宋体" w:hAnsi="宋体" w:eastAsia="宋体" w:cs="宋体"/>
          <w:b w:val="0"/>
          <w:bCs w:val="0"/>
          <w:color w:val="auto"/>
          <w:sz w:val="24"/>
          <w:szCs w:val="24"/>
          <w:highlight w:val="none"/>
          <w:lang w:eastAsia="zh-CN"/>
        </w:rPr>
        <w:t>秦女士18599050585</w:t>
      </w:r>
    </w:p>
    <w:p w14:paraId="2235E05F">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3.项目联系方式</w:t>
      </w:r>
    </w:p>
    <w:p w14:paraId="4651978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项目联系人：</w:t>
      </w:r>
      <w:r>
        <w:rPr>
          <w:rFonts w:hint="eastAsia" w:ascii="宋体" w:hAnsi="宋体" w:eastAsia="宋体" w:cs="宋体"/>
          <w:b w:val="0"/>
          <w:bCs w:val="0"/>
          <w:color w:val="auto"/>
          <w:sz w:val="24"/>
          <w:szCs w:val="24"/>
          <w:highlight w:val="none"/>
          <w:lang w:eastAsia="zh-CN"/>
        </w:rPr>
        <w:t>秦女士</w:t>
      </w:r>
    </w:p>
    <w:p w14:paraId="37070E9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电话：</w:t>
      </w:r>
      <w:r>
        <w:rPr>
          <w:rFonts w:hint="eastAsia" w:ascii="宋体" w:hAnsi="宋体" w:eastAsia="宋体" w:cs="宋体"/>
          <w:b w:val="0"/>
          <w:bCs w:val="0"/>
          <w:color w:val="auto"/>
          <w:sz w:val="24"/>
          <w:szCs w:val="24"/>
          <w:highlight w:val="none"/>
          <w:lang w:eastAsia="zh-CN"/>
        </w:rPr>
        <w:t>18599050585</w:t>
      </w:r>
    </w:p>
    <w:bookmarkEnd w:id="10"/>
    <w:bookmarkEnd w:id="11"/>
    <w:bookmarkEnd w:id="12"/>
    <w:bookmarkEnd w:id="13"/>
    <w:bookmarkEnd w:id="14"/>
    <w:p w14:paraId="1CC775C8">
      <w:pPr>
        <w:rPr>
          <w:rFonts w:hint="eastAsia" w:ascii="宋体" w:hAnsi="宋体" w:eastAsia="宋体" w:cs="宋体"/>
          <w:b/>
          <w:bCs/>
          <w:color w:val="auto"/>
          <w:sz w:val="32"/>
          <w:szCs w:val="32"/>
          <w:highlight w:val="none"/>
        </w:rPr>
      </w:pPr>
      <w:bookmarkStart w:id="15" w:name="_Toc19959"/>
      <w:bookmarkStart w:id="16" w:name="_Toc14253"/>
      <w:r>
        <w:rPr>
          <w:rFonts w:hint="eastAsia" w:ascii="宋体" w:hAnsi="宋体" w:eastAsia="宋体" w:cs="宋体"/>
          <w:b/>
          <w:bCs/>
          <w:color w:val="auto"/>
          <w:sz w:val="32"/>
          <w:szCs w:val="32"/>
          <w:highlight w:val="none"/>
        </w:rPr>
        <w:br w:type="page"/>
      </w:r>
    </w:p>
    <w:p w14:paraId="66B6A95B">
      <w:pPr>
        <w:adjustRightInd w:val="0"/>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第二章投标</w:t>
      </w:r>
      <w:r>
        <w:rPr>
          <w:rFonts w:hint="eastAsia" w:ascii="宋体" w:hAnsi="宋体" w:eastAsia="宋体" w:cs="宋体"/>
          <w:b/>
          <w:bCs/>
          <w:color w:val="auto"/>
          <w:sz w:val="32"/>
          <w:szCs w:val="32"/>
          <w:highlight w:val="none"/>
          <w:lang w:val="en-US" w:eastAsia="zh-CN"/>
        </w:rPr>
        <w:t>人</w:t>
      </w:r>
      <w:r>
        <w:rPr>
          <w:rFonts w:hint="eastAsia" w:ascii="宋体" w:hAnsi="宋体" w:eastAsia="宋体" w:cs="宋体"/>
          <w:b/>
          <w:bCs/>
          <w:color w:val="auto"/>
          <w:sz w:val="32"/>
          <w:szCs w:val="32"/>
          <w:highlight w:val="none"/>
        </w:rPr>
        <w:t>须知前附表</w:t>
      </w:r>
      <w:bookmarkEnd w:id="15"/>
      <w:bookmarkEnd w:id="16"/>
    </w:p>
    <w:p w14:paraId="2CDCB394">
      <w:pPr>
        <w:adjustRightInd w:val="0"/>
        <w:snapToGrid w:val="0"/>
        <w:spacing w:line="360" w:lineRule="auto"/>
        <w:ind w:right="-358" w:rightChars="-14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本表是本招标项目的具体资料，是对投标人须知的具体补充和修改，如有矛盾，应以本前附表为准。</w:t>
      </w:r>
    </w:p>
    <w:tbl>
      <w:tblPr>
        <w:tblStyle w:val="27"/>
        <w:tblW w:w="978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25"/>
        <w:gridCol w:w="8364"/>
      </w:tblGrid>
      <w:tr w14:paraId="2AE7F9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5" w:hRule="atLeast"/>
          <w:jc w:val="center"/>
        </w:trPr>
        <w:tc>
          <w:tcPr>
            <w:tcW w:w="1425" w:type="dxa"/>
            <w:tcBorders>
              <w:tl2br w:val="nil"/>
              <w:tr2bl w:val="nil"/>
            </w:tcBorders>
          </w:tcPr>
          <w:p w14:paraId="7C1DA905">
            <w:pPr>
              <w:widowControl/>
              <w:adjustRightInd w:val="0"/>
              <w:snapToGrid w:val="0"/>
              <w:spacing w:line="440" w:lineRule="exact"/>
              <w:jc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条款号</w:t>
            </w:r>
          </w:p>
        </w:tc>
        <w:tc>
          <w:tcPr>
            <w:tcW w:w="8364" w:type="dxa"/>
            <w:tcBorders>
              <w:tl2br w:val="nil"/>
              <w:tr2bl w:val="nil"/>
            </w:tcBorders>
          </w:tcPr>
          <w:p w14:paraId="7174B923">
            <w:pPr>
              <w:widowControl/>
              <w:adjustRightInd w:val="0"/>
              <w:snapToGrid w:val="0"/>
              <w:spacing w:line="440" w:lineRule="exact"/>
              <w:jc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内容</w:t>
            </w:r>
          </w:p>
        </w:tc>
      </w:tr>
      <w:tr w14:paraId="3E256B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425" w:type="dxa"/>
            <w:tcBorders>
              <w:tl2br w:val="nil"/>
              <w:tr2bl w:val="nil"/>
            </w:tcBorders>
            <w:vAlign w:val="center"/>
          </w:tcPr>
          <w:p w14:paraId="60222844">
            <w:pPr>
              <w:widowControl/>
              <w:adjustRightInd w:val="0"/>
              <w:snapToGrid w:val="0"/>
              <w:spacing w:line="440" w:lineRule="exact"/>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1.1</w:t>
            </w:r>
          </w:p>
        </w:tc>
        <w:tc>
          <w:tcPr>
            <w:tcW w:w="8364" w:type="dxa"/>
            <w:tcBorders>
              <w:tl2br w:val="nil"/>
              <w:tr2bl w:val="nil"/>
            </w:tcBorders>
            <w:vAlign w:val="center"/>
          </w:tcPr>
          <w:p w14:paraId="75FB3048">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单位名称：</w:t>
            </w:r>
            <w:r>
              <w:rPr>
                <w:rFonts w:hint="eastAsia" w:ascii="宋体" w:hAnsi="宋体" w:eastAsia="宋体" w:cs="宋体"/>
                <w:color w:val="auto"/>
                <w:kern w:val="0"/>
                <w:sz w:val="24"/>
                <w:highlight w:val="none"/>
                <w:lang w:eastAsia="zh-CN" w:bidi="ar"/>
              </w:rPr>
              <w:t>新疆维吾尔自治区广播电视局六三七台</w:t>
            </w:r>
          </w:p>
          <w:p w14:paraId="67E97FD9">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单位地址：</w:t>
            </w:r>
            <w:r>
              <w:rPr>
                <w:rFonts w:hint="eastAsia" w:ascii="宋体" w:hAnsi="宋体" w:eastAsia="宋体" w:cs="宋体"/>
                <w:color w:val="auto"/>
                <w:kern w:val="0"/>
                <w:sz w:val="24"/>
                <w:highlight w:val="none"/>
                <w:lang w:eastAsia="zh-CN" w:bidi="ar"/>
              </w:rPr>
              <w:t>新疆和田地区和田市和田县巴格其镇32号</w:t>
            </w:r>
          </w:p>
          <w:p w14:paraId="4FC2273A">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联系人：</w:t>
            </w:r>
            <w:r>
              <w:rPr>
                <w:rFonts w:hint="eastAsia" w:ascii="宋体" w:hAnsi="宋体" w:eastAsia="宋体" w:cs="宋体"/>
                <w:color w:val="auto"/>
                <w:kern w:val="0"/>
                <w:sz w:val="24"/>
                <w:highlight w:val="none"/>
                <w:lang w:eastAsia="zh-CN" w:bidi="ar"/>
              </w:rPr>
              <w:t>梁林业</w:t>
            </w:r>
          </w:p>
          <w:p w14:paraId="4BB6530E">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联系电话：</w:t>
            </w:r>
            <w:r>
              <w:rPr>
                <w:rFonts w:hint="eastAsia" w:ascii="宋体" w:hAnsi="宋体" w:eastAsia="宋体" w:cs="宋体"/>
                <w:color w:val="auto"/>
                <w:kern w:val="0"/>
                <w:sz w:val="24"/>
                <w:highlight w:val="none"/>
                <w:lang w:eastAsia="zh-CN" w:bidi="ar"/>
              </w:rPr>
              <w:t>17699063506</w:t>
            </w:r>
          </w:p>
        </w:tc>
      </w:tr>
      <w:tr w14:paraId="551DC9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67" w:hRule="atLeast"/>
          <w:jc w:val="center"/>
        </w:trPr>
        <w:tc>
          <w:tcPr>
            <w:tcW w:w="1425" w:type="dxa"/>
            <w:tcBorders>
              <w:tl2br w:val="nil"/>
              <w:tr2bl w:val="nil"/>
            </w:tcBorders>
            <w:vAlign w:val="center"/>
          </w:tcPr>
          <w:p w14:paraId="3DEFB057">
            <w:pPr>
              <w:widowControl/>
              <w:adjustRightInd w:val="0"/>
              <w:snapToGrid w:val="0"/>
              <w:spacing w:line="440" w:lineRule="exact"/>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1.2</w:t>
            </w:r>
          </w:p>
        </w:tc>
        <w:tc>
          <w:tcPr>
            <w:tcW w:w="8364" w:type="dxa"/>
            <w:tcBorders>
              <w:tl2br w:val="nil"/>
              <w:tr2bl w:val="nil"/>
            </w:tcBorders>
            <w:vAlign w:val="center"/>
          </w:tcPr>
          <w:p w14:paraId="25614D6A">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单位名称：</w:t>
            </w:r>
            <w:r>
              <w:rPr>
                <w:rFonts w:hint="eastAsia" w:ascii="宋体" w:hAnsi="宋体" w:eastAsia="宋体" w:cs="宋体"/>
                <w:color w:val="auto"/>
                <w:kern w:val="0"/>
                <w:sz w:val="24"/>
                <w:highlight w:val="none"/>
                <w:lang w:eastAsia="zh-CN" w:bidi="ar"/>
              </w:rPr>
              <w:t>新疆申辉项目管理有限公司</w:t>
            </w:r>
          </w:p>
          <w:p w14:paraId="4441BDD3">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单位地址：</w:t>
            </w:r>
            <w:r>
              <w:rPr>
                <w:rFonts w:hint="eastAsia" w:ascii="宋体" w:hAnsi="宋体" w:eastAsia="宋体" w:cs="宋体"/>
                <w:color w:val="auto"/>
                <w:kern w:val="0"/>
                <w:sz w:val="24"/>
                <w:highlight w:val="none"/>
                <w:lang w:eastAsia="zh-CN" w:bidi="ar"/>
              </w:rPr>
              <w:t>新疆乌鲁木齐市天山区光明路125号</w:t>
            </w:r>
          </w:p>
          <w:p w14:paraId="74C78E8A">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联系人：</w:t>
            </w:r>
            <w:r>
              <w:rPr>
                <w:rFonts w:hint="eastAsia" w:ascii="宋体" w:hAnsi="宋体" w:eastAsia="宋体" w:cs="宋体"/>
                <w:color w:val="auto"/>
                <w:kern w:val="0"/>
                <w:sz w:val="24"/>
                <w:highlight w:val="none"/>
                <w:lang w:eastAsia="zh-CN" w:bidi="ar"/>
              </w:rPr>
              <w:t>秦女士</w:t>
            </w:r>
          </w:p>
          <w:p w14:paraId="48957D9D">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联系电话：</w:t>
            </w:r>
            <w:r>
              <w:rPr>
                <w:rFonts w:hint="eastAsia" w:ascii="宋体" w:hAnsi="宋体" w:eastAsia="宋体" w:cs="宋体"/>
                <w:color w:val="auto"/>
                <w:kern w:val="0"/>
                <w:sz w:val="24"/>
                <w:highlight w:val="none"/>
                <w:lang w:eastAsia="zh-CN" w:bidi="ar"/>
              </w:rPr>
              <w:t>18599050585</w:t>
            </w:r>
          </w:p>
        </w:tc>
      </w:tr>
      <w:tr w14:paraId="2EF05D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1425" w:type="dxa"/>
            <w:tcBorders>
              <w:bottom w:val="single" w:color="auto" w:sz="4" w:space="0"/>
              <w:tl2br w:val="nil"/>
              <w:tr2bl w:val="nil"/>
            </w:tcBorders>
            <w:vAlign w:val="center"/>
          </w:tcPr>
          <w:p w14:paraId="6AA1449E">
            <w:pPr>
              <w:widowControl/>
              <w:adjustRightInd w:val="0"/>
              <w:snapToGrid w:val="0"/>
              <w:spacing w:line="440" w:lineRule="exact"/>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1.3</w:t>
            </w:r>
          </w:p>
        </w:tc>
        <w:tc>
          <w:tcPr>
            <w:tcW w:w="8364" w:type="dxa"/>
            <w:tcBorders>
              <w:bottom w:val="single" w:color="auto" w:sz="4" w:space="0"/>
              <w:tl2br w:val="nil"/>
              <w:tr2bl w:val="nil"/>
            </w:tcBorders>
            <w:vAlign w:val="center"/>
          </w:tcPr>
          <w:p w14:paraId="081A8D6B">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合格投标人的其他资格要求：</w:t>
            </w:r>
          </w:p>
          <w:p w14:paraId="7CE61A22">
            <w:pPr>
              <w:pStyle w:val="38"/>
              <w:widowControl w:val="0"/>
              <w:rPr>
                <w:rFonts w:hint="eastAsia" w:ascii="宋体" w:hAnsi="宋体" w:eastAsia="宋体" w:cs="宋体"/>
                <w:bCs w:val="0"/>
                <w:color w:val="auto"/>
                <w:sz w:val="24"/>
                <w:szCs w:val="24"/>
                <w:highlight w:val="none"/>
                <w:lang w:bidi="ar"/>
              </w:rPr>
            </w:pPr>
            <w:r>
              <w:rPr>
                <w:rFonts w:hint="eastAsia" w:ascii="宋体" w:hAnsi="宋体" w:eastAsia="宋体" w:cs="宋体"/>
                <w:bCs w:val="0"/>
                <w:color w:val="auto"/>
                <w:sz w:val="24"/>
                <w:szCs w:val="24"/>
                <w:highlight w:val="none"/>
                <w:lang w:bidi="ar"/>
              </w:rPr>
              <w:t>1.满足《中华人民共和国政府采购法》第二十二条规定；</w:t>
            </w:r>
          </w:p>
          <w:p w14:paraId="583B7F54">
            <w:pPr>
              <w:pStyle w:val="38"/>
              <w:widowControl w:val="0"/>
              <w:rPr>
                <w:rFonts w:hint="eastAsia" w:ascii="宋体" w:hAnsi="宋体" w:eastAsia="宋体" w:cs="宋体"/>
                <w:bCs w:val="0"/>
                <w:color w:val="auto"/>
                <w:sz w:val="24"/>
                <w:szCs w:val="24"/>
                <w:highlight w:val="none"/>
                <w:lang w:eastAsia="zh-CN" w:bidi="ar"/>
              </w:rPr>
            </w:pPr>
            <w:r>
              <w:rPr>
                <w:rFonts w:hint="eastAsia" w:ascii="宋体" w:hAnsi="宋体" w:eastAsia="宋体" w:cs="宋体"/>
                <w:bCs w:val="0"/>
                <w:color w:val="auto"/>
                <w:sz w:val="24"/>
                <w:szCs w:val="24"/>
                <w:highlight w:val="none"/>
                <w:lang w:bidi="ar"/>
              </w:rPr>
              <w:t>2.落实政府采购政策需满足的资格要求：</w:t>
            </w:r>
            <w:r>
              <w:rPr>
                <w:rFonts w:hint="eastAsia" w:ascii="宋体" w:hAnsi="宋体" w:cs="宋体"/>
                <w:bCs w:val="0"/>
                <w:color w:val="auto"/>
                <w:sz w:val="24"/>
                <w:szCs w:val="24"/>
                <w:highlight w:val="none"/>
                <w:lang w:eastAsia="zh-CN" w:bidi="ar"/>
              </w:rPr>
              <w:t>本项目</w:t>
            </w:r>
            <w:r>
              <w:rPr>
                <w:rFonts w:hint="eastAsia" w:ascii="宋体" w:hAnsi="宋体" w:eastAsia="宋体" w:cs="宋体"/>
                <w:bCs w:val="0"/>
                <w:color w:val="auto"/>
                <w:sz w:val="24"/>
                <w:szCs w:val="24"/>
                <w:highlight w:val="none"/>
                <w:lang w:bidi="ar"/>
              </w:rPr>
              <w:t>专门面向</w:t>
            </w:r>
            <w:r>
              <w:rPr>
                <w:rFonts w:hint="eastAsia" w:ascii="宋体" w:hAnsi="宋体" w:eastAsia="宋体" w:cs="宋体"/>
                <w:bCs w:val="0"/>
                <w:color w:val="auto"/>
                <w:sz w:val="24"/>
                <w:szCs w:val="24"/>
                <w:highlight w:val="none"/>
                <w:lang w:eastAsia="zh-CN" w:bidi="ar"/>
              </w:rPr>
              <w:t>小微</w:t>
            </w:r>
            <w:r>
              <w:rPr>
                <w:rFonts w:hint="eastAsia" w:ascii="宋体" w:hAnsi="宋体" w:eastAsia="宋体" w:cs="宋体"/>
                <w:bCs w:val="0"/>
                <w:color w:val="auto"/>
                <w:sz w:val="24"/>
                <w:szCs w:val="24"/>
                <w:highlight w:val="none"/>
                <w:lang w:bidi="ar"/>
              </w:rPr>
              <w:t>企业。</w:t>
            </w:r>
          </w:p>
          <w:p w14:paraId="6898F848">
            <w:pPr>
              <w:pStyle w:val="38"/>
              <w:widowControl w:val="0"/>
              <w:rPr>
                <w:rFonts w:hint="eastAsia" w:ascii="宋体" w:hAnsi="宋体" w:eastAsia="宋体" w:cs="宋体"/>
                <w:bCs w:val="0"/>
                <w:color w:val="auto"/>
                <w:sz w:val="24"/>
                <w:szCs w:val="24"/>
                <w:highlight w:val="none"/>
                <w:lang w:eastAsia="zh-CN" w:bidi="ar"/>
              </w:rPr>
            </w:pPr>
            <w:r>
              <w:rPr>
                <w:rFonts w:hint="eastAsia" w:ascii="宋体" w:hAnsi="宋体" w:eastAsia="宋体" w:cs="宋体"/>
                <w:bCs w:val="0"/>
                <w:color w:val="auto"/>
                <w:sz w:val="24"/>
                <w:szCs w:val="24"/>
                <w:highlight w:val="none"/>
                <w:lang w:bidi="ar"/>
              </w:rPr>
              <w:t>3.本项目的特定资格要求：</w:t>
            </w:r>
            <w:r>
              <w:rPr>
                <w:rFonts w:hint="eastAsia" w:ascii="宋体" w:hAnsi="宋体" w:eastAsia="宋体" w:cs="宋体"/>
                <w:bCs w:val="0"/>
                <w:color w:val="auto"/>
                <w:sz w:val="24"/>
                <w:szCs w:val="24"/>
                <w:highlight w:val="none"/>
                <w:lang w:eastAsia="zh-CN" w:bidi="ar"/>
              </w:rPr>
              <w:t>/</w:t>
            </w:r>
          </w:p>
        </w:tc>
      </w:tr>
      <w:tr w14:paraId="26CD83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1425" w:type="dxa"/>
            <w:tcBorders>
              <w:top w:val="single" w:color="auto" w:sz="4" w:space="0"/>
              <w:tl2br w:val="nil"/>
              <w:tr2bl w:val="nil"/>
            </w:tcBorders>
            <w:vAlign w:val="center"/>
          </w:tcPr>
          <w:p w14:paraId="220E8163">
            <w:pPr>
              <w:widowControl/>
              <w:adjustRightInd w:val="0"/>
              <w:snapToGrid w:val="0"/>
              <w:spacing w:line="440" w:lineRule="exact"/>
              <w:jc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1.4</w:t>
            </w:r>
          </w:p>
        </w:tc>
        <w:tc>
          <w:tcPr>
            <w:tcW w:w="8364" w:type="dxa"/>
            <w:tcBorders>
              <w:top w:val="single" w:color="auto" w:sz="4" w:space="0"/>
              <w:tl2br w:val="nil"/>
              <w:tr2bl w:val="nil"/>
            </w:tcBorders>
            <w:vAlign w:val="center"/>
          </w:tcPr>
          <w:p w14:paraId="66A2B365">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是否允许采购进口产品：招标文件采购需求未明确标注采购进口产品的，拒绝进口产品参加。</w:t>
            </w:r>
          </w:p>
        </w:tc>
      </w:tr>
      <w:tr w14:paraId="4A7D04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425" w:type="dxa"/>
            <w:tcBorders>
              <w:tl2br w:val="nil"/>
              <w:tr2bl w:val="nil"/>
            </w:tcBorders>
            <w:vAlign w:val="center"/>
          </w:tcPr>
          <w:p w14:paraId="5850FA87">
            <w:pPr>
              <w:widowControl/>
              <w:adjustRightInd w:val="0"/>
              <w:snapToGrid w:val="0"/>
              <w:spacing w:line="440" w:lineRule="exact"/>
              <w:jc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1.5.1</w:t>
            </w:r>
          </w:p>
        </w:tc>
        <w:tc>
          <w:tcPr>
            <w:tcW w:w="8364" w:type="dxa"/>
            <w:tcBorders>
              <w:tl2br w:val="nil"/>
              <w:tr2bl w:val="nil"/>
            </w:tcBorders>
            <w:vAlign w:val="center"/>
          </w:tcPr>
          <w:p w14:paraId="2800D9E5">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（采购标的）所属行业：</w:t>
            </w:r>
            <w:r>
              <w:rPr>
                <w:rFonts w:hint="eastAsia" w:ascii="宋体" w:hAnsi="宋体" w:eastAsia="宋体" w:cs="宋体"/>
                <w:b/>
                <w:bCs/>
                <w:color w:val="auto"/>
                <w:kern w:val="0"/>
                <w:sz w:val="24"/>
                <w:highlight w:val="none"/>
                <w:lang w:bidi="ar"/>
              </w:rPr>
              <w:t>工业</w:t>
            </w:r>
            <w:r>
              <w:rPr>
                <w:rFonts w:hint="eastAsia" w:ascii="宋体" w:hAnsi="宋体" w:eastAsia="宋体" w:cs="宋体"/>
                <w:color w:val="auto"/>
                <w:kern w:val="0"/>
                <w:sz w:val="24"/>
                <w:highlight w:val="none"/>
                <w:lang w:bidi="ar"/>
              </w:rPr>
              <w:t>。</w:t>
            </w:r>
          </w:p>
          <w:p w14:paraId="683A0604">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B1299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3" w:hRule="atLeast"/>
          <w:jc w:val="center"/>
        </w:trPr>
        <w:tc>
          <w:tcPr>
            <w:tcW w:w="1425" w:type="dxa"/>
            <w:tcBorders>
              <w:tl2br w:val="nil"/>
              <w:tr2bl w:val="nil"/>
            </w:tcBorders>
            <w:vAlign w:val="center"/>
          </w:tcPr>
          <w:p w14:paraId="03CAB6ED">
            <w:pPr>
              <w:widowControl/>
              <w:adjustRightInd w:val="0"/>
              <w:snapToGrid w:val="0"/>
              <w:spacing w:line="440" w:lineRule="exact"/>
              <w:jc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1.5.2</w:t>
            </w:r>
          </w:p>
        </w:tc>
        <w:tc>
          <w:tcPr>
            <w:tcW w:w="8364" w:type="dxa"/>
            <w:tcBorders>
              <w:tl2br w:val="nil"/>
              <w:tr2bl w:val="nil"/>
            </w:tcBorders>
            <w:vAlign w:val="center"/>
          </w:tcPr>
          <w:p w14:paraId="03A8BAD9">
            <w:pPr>
              <w:widowControl/>
              <w:adjustRightInd w:val="0"/>
              <w:snapToGrid w:val="0"/>
              <w:spacing w:line="440" w:lineRule="exact"/>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bidi="ar"/>
              </w:rPr>
              <w:t>是否为专门面向中小企业采购：</w:t>
            </w:r>
            <w:r>
              <w:rPr>
                <w:rFonts w:hint="eastAsia" w:ascii="宋体" w:hAnsi="宋体" w:eastAsia="宋体" w:cs="宋体"/>
                <w:b/>
                <w:bCs/>
                <w:color w:val="auto"/>
                <w:kern w:val="0"/>
                <w:sz w:val="24"/>
                <w:highlight w:val="none"/>
                <w:lang w:eastAsia="zh-CN" w:bidi="ar"/>
              </w:rPr>
              <w:t>是（且</w:t>
            </w:r>
            <w:r>
              <w:rPr>
                <w:rFonts w:hint="eastAsia" w:ascii="宋体" w:hAnsi="宋体" w:eastAsia="宋体" w:cs="宋体"/>
                <w:b/>
                <w:bCs/>
                <w:color w:val="auto"/>
                <w:kern w:val="0"/>
                <w:sz w:val="24"/>
                <w:highlight w:val="none"/>
                <w:lang w:val="en-US" w:eastAsia="zh-CN" w:bidi="ar"/>
              </w:rPr>
              <w:t>100%面向小微企业采购</w:t>
            </w:r>
            <w:r>
              <w:rPr>
                <w:rFonts w:hint="eastAsia" w:ascii="宋体" w:hAnsi="宋体" w:eastAsia="宋体" w:cs="宋体"/>
                <w:b/>
                <w:bCs/>
                <w:color w:val="auto"/>
                <w:kern w:val="0"/>
                <w:sz w:val="24"/>
                <w:highlight w:val="none"/>
                <w:lang w:eastAsia="zh-CN" w:bidi="ar"/>
              </w:rPr>
              <w:t>）</w:t>
            </w:r>
          </w:p>
        </w:tc>
      </w:tr>
      <w:tr w14:paraId="63CA78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3" w:hRule="atLeast"/>
          <w:jc w:val="center"/>
        </w:trPr>
        <w:tc>
          <w:tcPr>
            <w:tcW w:w="1425" w:type="dxa"/>
            <w:tcBorders>
              <w:tl2br w:val="nil"/>
              <w:tr2bl w:val="nil"/>
            </w:tcBorders>
            <w:vAlign w:val="center"/>
          </w:tcPr>
          <w:p w14:paraId="13523B8F">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1.5.3</w:t>
            </w:r>
          </w:p>
        </w:tc>
        <w:tc>
          <w:tcPr>
            <w:tcW w:w="8364" w:type="dxa"/>
            <w:tcBorders>
              <w:tl2br w:val="nil"/>
              <w:tr2bl w:val="nil"/>
            </w:tcBorders>
            <w:vAlign w:val="center"/>
          </w:tcPr>
          <w:p w14:paraId="4E61CFFE">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中小企业政策</w:t>
            </w:r>
            <w:r>
              <w:rPr>
                <w:rFonts w:hint="eastAsia" w:ascii="宋体" w:hAnsi="宋体" w:eastAsia="宋体" w:cs="宋体"/>
                <w:color w:val="auto"/>
                <w:kern w:val="0"/>
                <w:sz w:val="24"/>
                <w:highlight w:val="none"/>
                <w:lang w:eastAsia="zh-CN" w:bidi="ar"/>
              </w:rPr>
              <w:t>：专门面向小微企业。</w:t>
            </w:r>
          </w:p>
        </w:tc>
      </w:tr>
      <w:tr w14:paraId="0964E6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1425" w:type="dxa"/>
            <w:tcBorders>
              <w:tl2br w:val="nil"/>
              <w:tr2bl w:val="nil"/>
            </w:tcBorders>
            <w:vAlign w:val="center"/>
          </w:tcPr>
          <w:p w14:paraId="214B321C">
            <w:pPr>
              <w:widowControl/>
              <w:adjustRightInd w:val="0"/>
              <w:snapToGrid w:val="0"/>
              <w:spacing w:line="440" w:lineRule="exact"/>
              <w:jc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1.6</w:t>
            </w:r>
          </w:p>
        </w:tc>
        <w:tc>
          <w:tcPr>
            <w:tcW w:w="8364" w:type="dxa"/>
            <w:tcBorders>
              <w:tl2br w:val="nil"/>
              <w:tr2bl w:val="nil"/>
            </w:tcBorders>
            <w:vAlign w:val="center"/>
          </w:tcPr>
          <w:p w14:paraId="0E828E0C">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是否允许联合体投标：否</w:t>
            </w:r>
          </w:p>
        </w:tc>
      </w:tr>
      <w:tr w14:paraId="23305F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425" w:type="dxa"/>
            <w:tcBorders>
              <w:tl2br w:val="nil"/>
              <w:tr2bl w:val="nil"/>
            </w:tcBorders>
            <w:vAlign w:val="center"/>
          </w:tcPr>
          <w:p w14:paraId="086F1ABB">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1.</w:t>
            </w:r>
            <w:r>
              <w:rPr>
                <w:rFonts w:hint="eastAsia" w:ascii="宋体" w:hAnsi="宋体" w:eastAsia="宋体" w:cs="宋体"/>
                <w:color w:val="auto"/>
                <w:kern w:val="0"/>
                <w:sz w:val="24"/>
                <w:highlight w:val="none"/>
                <w:lang w:val="en-US" w:eastAsia="zh-CN" w:bidi="ar"/>
              </w:rPr>
              <w:t>7</w:t>
            </w:r>
          </w:p>
        </w:tc>
        <w:tc>
          <w:tcPr>
            <w:tcW w:w="8364" w:type="dxa"/>
            <w:tcBorders>
              <w:tl2br w:val="nil"/>
              <w:tr2bl w:val="nil"/>
            </w:tcBorders>
            <w:vAlign w:val="center"/>
          </w:tcPr>
          <w:p w14:paraId="39B29873">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联合体的其他资格要求：无</w:t>
            </w:r>
          </w:p>
        </w:tc>
      </w:tr>
      <w:tr w14:paraId="30AB51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425" w:type="dxa"/>
            <w:tcBorders>
              <w:tl2br w:val="nil"/>
              <w:tr2bl w:val="nil"/>
            </w:tcBorders>
            <w:vAlign w:val="center"/>
          </w:tcPr>
          <w:p w14:paraId="45F05E34">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1.8</w:t>
            </w:r>
          </w:p>
        </w:tc>
        <w:tc>
          <w:tcPr>
            <w:tcW w:w="8364" w:type="dxa"/>
            <w:tcBorders>
              <w:tl2br w:val="nil"/>
              <w:tr2bl w:val="nil"/>
            </w:tcBorders>
            <w:vAlign w:val="center"/>
          </w:tcPr>
          <w:p w14:paraId="162BD00A">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预算金额：</w:t>
            </w:r>
            <w:r>
              <w:rPr>
                <w:rFonts w:hint="eastAsia" w:ascii="宋体" w:hAnsi="宋体" w:eastAsia="宋体" w:cs="宋体"/>
                <w:color w:val="auto"/>
                <w:kern w:val="0"/>
                <w:sz w:val="24"/>
                <w:highlight w:val="none"/>
                <w:lang w:val="en-US" w:eastAsia="zh-CN" w:bidi="ar"/>
              </w:rPr>
              <w:t>834,100.00元</w:t>
            </w:r>
            <w:r>
              <w:rPr>
                <w:rFonts w:hint="eastAsia" w:ascii="宋体" w:hAnsi="宋体" w:eastAsia="宋体" w:cs="宋体"/>
                <w:color w:val="auto"/>
                <w:kern w:val="0"/>
                <w:sz w:val="24"/>
                <w:highlight w:val="none"/>
                <w:lang w:bidi="ar"/>
              </w:rPr>
              <w:t>；</w:t>
            </w:r>
          </w:p>
          <w:p w14:paraId="0A28B4FF">
            <w:pPr>
              <w:widowControl/>
              <w:adjustRightInd w:val="0"/>
              <w:snapToGrid w:val="0"/>
              <w:spacing w:line="440" w:lineRule="exact"/>
              <w:rPr>
                <w:rFonts w:hint="eastAsia" w:ascii="宋体" w:hAnsi="宋体" w:eastAsia="宋体" w:cs="宋体"/>
                <w:color w:val="auto"/>
                <w:highlight w:val="none"/>
                <w:lang w:eastAsia="zh-CN"/>
              </w:rPr>
            </w:pPr>
            <w:r>
              <w:rPr>
                <w:rFonts w:hint="eastAsia" w:ascii="宋体" w:hAnsi="宋体" w:eastAsia="宋体" w:cs="宋体"/>
                <w:color w:val="auto"/>
                <w:kern w:val="0"/>
                <w:sz w:val="24"/>
                <w:highlight w:val="none"/>
                <w:lang w:eastAsia="zh-CN" w:bidi="ar"/>
              </w:rPr>
              <w:t>投标人投标报价超过项目预算或最高限价的按无效投标处理。</w:t>
            </w:r>
          </w:p>
        </w:tc>
      </w:tr>
      <w:tr w14:paraId="75E63B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1425" w:type="dxa"/>
            <w:tcBorders>
              <w:tl2br w:val="nil"/>
              <w:tr2bl w:val="nil"/>
            </w:tcBorders>
            <w:vAlign w:val="center"/>
          </w:tcPr>
          <w:p w14:paraId="5D69237B">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1.9</w:t>
            </w:r>
          </w:p>
        </w:tc>
        <w:tc>
          <w:tcPr>
            <w:tcW w:w="8364" w:type="dxa"/>
            <w:tcBorders>
              <w:tl2br w:val="nil"/>
              <w:tr2bl w:val="nil"/>
            </w:tcBorders>
            <w:vAlign w:val="center"/>
          </w:tcPr>
          <w:p w14:paraId="66C9DC37">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是否组织现场考察或者召开答疑会：否</w:t>
            </w:r>
          </w:p>
          <w:p w14:paraId="03338C67">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组织现场考察或者召开答疑会相关要求：</w:t>
            </w:r>
          </w:p>
          <w:p w14:paraId="09D79F60">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w:t>
            </w:r>
          </w:p>
          <w:p w14:paraId="6BB94CBE">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□将在招标文件提供期限截止后以书面形式通知所有获取招标文件的潜在投标人</w:t>
            </w:r>
          </w:p>
        </w:tc>
      </w:tr>
      <w:tr w14:paraId="620114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5" w:hRule="atLeast"/>
          <w:jc w:val="center"/>
        </w:trPr>
        <w:tc>
          <w:tcPr>
            <w:tcW w:w="1425" w:type="dxa"/>
            <w:tcBorders>
              <w:tl2br w:val="nil"/>
              <w:tr2bl w:val="nil"/>
            </w:tcBorders>
            <w:vAlign w:val="center"/>
          </w:tcPr>
          <w:p w14:paraId="7872AC9C">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1.10</w:t>
            </w:r>
          </w:p>
        </w:tc>
        <w:tc>
          <w:tcPr>
            <w:tcW w:w="8364" w:type="dxa"/>
            <w:tcBorders>
              <w:tl2br w:val="nil"/>
              <w:tr2bl w:val="nil"/>
            </w:tcBorders>
            <w:vAlign w:val="center"/>
          </w:tcPr>
          <w:p w14:paraId="695D107D">
            <w:pPr>
              <w:widowControl/>
              <w:adjustRightInd w:val="0"/>
              <w:snapToGrid w:val="0"/>
              <w:spacing w:line="440" w:lineRule="exact"/>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是否需要提供样品：否</w:t>
            </w:r>
          </w:p>
          <w:p w14:paraId="23AB2138">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b/>
                <w:bCs/>
                <w:color w:val="auto"/>
                <w:kern w:val="0"/>
                <w:sz w:val="24"/>
                <w:highlight w:val="none"/>
                <w:lang w:bidi="ar"/>
              </w:rPr>
              <w:t>提供样品要求包括：（样品的制作标准和要求、接收及退还，样品检测报告，检测机构、检测内容等内容）</w:t>
            </w:r>
          </w:p>
        </w:tc>
      </w:tr>
      <w:tr w14:paraId="77A703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425" w:type="dxa"/>
            <w:tcBorders>
              <w:tl2br w:val="nil"/>
              <w:tr2bl w:val="nil"/>
            </w:tcBorders>
            <w:vAlign w:val="center"/>
          </w:tcPr>
          <w:p w14:paraId="01B396A1">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1.11</w:t>
            </w:r>
          </w:p>
        </w:tc>
        <w:tc>
          <w:tcPr>
            <w:tcW w:w="8364" w:type="dxa"/>
            <w:tcBorders>
              <w:tl2br w:val="nil"/>
              <w:tr2bl w:val="nil"/>
            </w:tcBorders>
            <w:vAlign w:val="center"/>
          </w:tcPr>
          <w:p w14:paraId="564DF438">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如投标人对多个包进行投标，可以中标</w:t>
            </w:r>
            <w:r>
              <w:rPr>
                <w:rFonts w:hint="eastAsia" w:ascii="宋体" w:hAnsi="宋体" w:eastAsia="宋体" w:cs="宋体"/>
                <w:color w:val="auto"/>
                <w:kern w:val="0"/>
                <w:sz w:val="24"/>
                <w:highlight w:val="none"/>
                <w:lang w:val="en-US" w:eastAsia="zh-CN" w:bidi="ar"/>
              </w:rPr>
              <w:t>/</w:t>
            </w:r>
            <w:r>
              <w:rPr>
                <w:rFonts w:hint="eastAsia" w:ascii="宋体" w:hAnsi="宋体" w:eastAsia="宋体" w:cs="宋体"/>
                <w:color w:val="auto"/>
                <w:kern w:val="0"/>
                <w:sz w:val="24"/>
                <w:highlight w:val="none"/>
                <w:lang w:bidi="ar"/>
              </w:rPr>
              <w:t>包</w:t>
            </w:r>
          </w:p>
        </w:tc>
      </w:tr>
      <w:tr w14:paraId="3DBCCC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10" w:hRule="atLeast"/>
          <w:jc w:val="center"/>
        </w:trPr>
        <w:tc>
          <w:tcPr>
            <w:tcW w:w="1425" w:type="dxa"/>
            <w:tcBorders>
              <w:tl2br w:val="nil"/>
              <w:tr2bl w:val="nil"/>
            </w:tcBorders>
            <w:vAlign w:val="center"/>
          </w:tcPr>
          <w:p w14:paraId="0DA19D33">
            <w:pPr>
              <w:widowControl/>
              <w:adjustRightInd w:val="0"/>
              <w:snapToGrid w:val="0"/>
              <w:spacing w:line="440" w:lineRule="exact"/>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12</w:t>
            </w:r>
          </w:p>
        </w:tc>
        <w:tc>
          <w:tcPr>
            <w:tcW w:w="8364" w:type="dxa"/>
            <w:tcBorders>
              <w:tl2br w:val="nil"/>
              <w:tr2bl w:val="nil"/>
            </w:tcBorders>
            <w:vAlign w:val="center"/>
          </w:tcPr>
          <w:p w14:paraId="5856E2AA">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保证金形式：银行汇票、银行电汇、转账、本票或者金融机构、担保机构出具的保函等非现金形式提交。</w:t>
            </w:r>
          </w:p>
          <w:p w14:paraId="0E3F5587">
            <w:pPr>
              <w:widowControl/>
              <w:adjustRightInd w:val="0"/>
              <w:snapToGrid w:val="0"/>
              <w:spacing w:line="440" w:lineRule="exac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保证金数额：</w:t>
            </w:r>
            <w:r>
              <w:rPr>
                <w:rFonts w:hint="eastAsia" w:ascii="宋体" w:hAnsi="宋体" w:eastAsia="宋体" w:cs="宋体"/>
                <w:color w:val="auto"/>
                <w:kern w:val="0"/>
                <w:sz w:val="24"/>
                <w:highlight w:val="none"/>
                <w:lang w:val="en-US" w:eastAsia="zh-CN" w:bidi="ar"/>
              </w:rPr>
              <w:t>15000.00元（壹万伍仟元整）</w:t>
            </w:r>
          </w:p>
          <w:p w14:paraId="5D863048">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保证金收款人：</w:t>
            </w:r>
            <w:r>
              <w:rPr>
                <w:rFonts w:hint="eastAsia" w:ascii="宋体" w:hAnsi="宋体" w:eastAsia="宋体" w:cs="宋体"/>
                <w:color w:val="auto"/>
                <w:kern w:val="0"/>
                <w:sz w:val="24"/>
                <w:highlight w:val="none"/>
                <w:lang w:eastAsia="zh-CN" w:bidi="ar"/>
              </w:rPr>
              <w:t>新疆申辉项目管理有限公司</w:t>
            </w:r>
          </w:p>
          <w:p w14:paraId="131F5281">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保证金收款账号：</w:t>
            </w:r>
            <w:r>
              <w:rPr>
                <w:rFonts w:hint="eastAsia" w:ascii="宋体" w:hAnsi="宋体" w:eastAsia="宋体" w:cs="宋体"/>
                <w:color w:val="auto"/>
                <w:kern w:val="0"/>
                <w:sz w:val="24"/>
                <w:highlight w:val="none"/>
                <w:lang w:eastAsia="zh-CN" w:bidi="ar"/>
              </w:rPr>
              <w:t>107002714561</w:t>
            </w:r>
          </w:p>
          <w:p w14:paraId="1F9B5F32">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保证收款银行:</w:t>
            </w:r>
            <w:r>
              <w:rPr>
                <w:rFonts w:hint="eastAsia" w:ascii="宋体" w:hAnsi="宋体" w:eastAsia="宋体" w:cs="宋体"/>
                <w:color w:val="auto"/>
                <w:kern w:val="0"/>
                <w:sz w:val="24"/>
                <w:highlight w:val="none"/>
                <w:lang w:eastAsia="zh-CN" w:bidi="ar"/>
              </w:rPr>
              <w:t>中国银行乌鲁木齐市光明路支行</w:t>
            </w:r>
          </w:p>
          <w:p w14:paraId="294E4F36">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以电汇或银行转账形式缴纳保证金的投标人注意事项：</w:t>
            </w:r>
          </w:p>
          <w:p w14:paraId="17C09E4D">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(1)若采用银行汇票、银行电汇、转账、本票时，在汇款附言（或银行摘要）中，标明项目名称</w:t>
            </w:r>
            <w:r>
              <w:rPr>
                <w:rFonts w:hint="eastAsia" w:ascii="宋体" w:hAnsi="宋体" w:eastAsia="宋体" w:cs="宋体"/>
                <w:color w:val="auto"/>
                <w:kern w:val="0"/>
                <w:sz w:val="24"/>
                <w:highlight w:val="none"/>
                <w:lang w:eastAsia="zh-CN" w:bidi="ar"/>
              </w:rPr>
              <w:t>或项目编号</w:t>
            </w:r>
            <w:r>
              <w:rPr>
                <w:rFonts w:hint="eastAsia" w:ascii="宋体" w:hAnsi="宋体" w:eastAsia="宋体" w:cs="宋体"/>
                <w:color w:val="auto"/>
                <w:kern w:val="0"/>
                <w:sz w:val="24"/>
                <w:highlight w:val="none"/>
                <w:lang w:bidi="ar"/>
              </w:rPr>
              <w:t>、包号（如分包）。</w:t>
            </w:r>
          </w:p>
          <w:p w14:paraId="42425EC1">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(2)若采用金融机构、担保机构出具的保函形式递交时，须出具对本项目（项目名称）的保函，提供原件的扫描件于投标文件中，否则视为无效。保函有效期不少于投标有效期。</w:t>
            </w:r>
          </w:p>
          <w:p w14:paraId="78772B60">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备注：（1）投标保证金缴纳截止时间同开标时间一致。（2）供应商未按照采购文件上述要求提交投标保证金的，投标将被否决。</w:t>
            </w:r>
          </w:p>
        </w:tc>
      </w:tr>
      <w:tr w14:paraId="623D32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512D648A">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1.13</w:t>
            </w:r>
          </w:p>
        </w:tc>
        <w:tc>
          <w:tcPr>
            <w:tcW w:w="8364" w:type="dxa"/>
            <w:tcBorders>
              <w:tl2br w:val="nil"/>
              <w:tr2bl w:val="nil"/>
            </w:tcBorders>
            <w:vAlign w:val="center"/>
          </w:tcPr>
          <w:p w14:paraId="1709D662">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投标有效期：90日历日</w:t>
            </w:r>
          </w:p>
        </w:tc>
      </w:tr>
      <w:tr w14:paraId="4434A0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1311A1B5">
            <w:pPr>
              <w:widowControl/>
              <w:adjustRightInd w:val="0"/>
              <w:snapToGrid w:val="0"/>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1.14</w:t>
            </w:r>
          </w:p>
        </w:tc>
        <w:tc>
          <w:tcPr>
            <w:tcW w:w="8364" w:type="dxa"/>
            <w:tcBorders>
              <w:tl2br w:val="nil"/>
              <w:tr2bl w:val="nil"/>
            </w:tcBorders>
            <w:vAlign w:val="center"/>
          </w:tcPr>
          <w:p w14:paraId="7CB8CE79">
            <w:pPr>
              <w:widowControl/>
              <w:adjustRightInd w:val="0"/>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采用不见面开标（电子标）：</w:t>
            </w:r>
          </w:p>
          <w:p w14:paraId="2FB96341">
            <w:pPr>
              <w:widowControl/>
              <w:adjustRightInd w:val="0"/>
              <w:snapToGrid w:val="0"/>
              <w:spacing w:line="440" w:lineRule="exact"/>
              <w:rPr>
                <w:rFonts w:hint="eastAsia" w:ascii="宋体" w:hAnsi="宋体" w:eastAsia="宋体" w:cs="宋体"/>
                <w:color w:val="auto"/>
                <w:highlight w:val="none"/>
              </w:rPr>
            </w:pPr>
            <w:r>
              <w:rPr>
                <w:rFonts w:hint="eastAsia" w:ascii="宋体" w:hAnsi="宋体" w:eastAsia="宋体" w:cs="宋体"/>
                <w:color w:val="auto"/>
                <w:sz w:val="24"/>
                <w:highlight w:val="none"/>
              </w:rPr>
              <w:t>投标文件制作完成并生成加密标书，在开标前，供应商需将加密的投标文件上传至政采云平台,到达开标时间后,解密投标文件。</w:t>
            </w:r>
          </w:p>
        </w:tc>
      </w:tr>
      <w:tr w14:paraId="28F0CE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134AF014">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1.15</w:t>
            </w:r>
          </w:p>
        </w:tc>
        <w:tc>
          <w:tcPr>
            <w:tcW w:w="8364" w:type="dxa"/>
            <w:tcBorders>
              <w:tl2br w:val="nil"/>
              <w:tr2bl w:val="nil"/>
            </w:tcBorders>
            <w:vAlign w:val="center"/>
          </w:tcPr>
          <w:p w14:paraId="76CA162D">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投标截止时间：</w:t>
            </w:r>
            <w:r>
              <w:rPr>
                <w:rFonts w:hint="eastAsia" w:ascii="宋体" w:hAnsi="宋体" w:eastAsia="宋体" w:cs="宋体"/>
                <w:color w:val="auto"/>
                <w:sz w:val="24"/>
                <w:highlight w:val="none"/>
                <w:lang w:eastAsia="zh-CN"/>
              </w:rPr>
              <w:t>2025年07月08日11:00</w:t>
            </w:r>
            <w:r>
              <w:rPr>
                <w:rFonts w:hint="eastAsia" w:ascii="宋体" w:hAnsi="宋体" w:eastAsia="宋体" w:cs="宋体"/>
                <w:color w:val="auto"/>
                <w:sz w:val="24"/>
                <w:highlight w:val="none"/>
              </w:rPr>
              <w:t>（北京时间）</w:t>
            </w:r>
          </w:p>
        </w:tc>
      </w:tr>
      <w:tr w14:paraId="016DCA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1425" w:type="dxa"/>
            <w:tcBorders>
              <w:tl2br w:val="nil"/>
              <w:tr2bl w:val="nil"/>
            </w:tcBorders>
            <w:vAlign w:val="center"/>
          </w:tcPr>
          <w:p w14:paraId="514354F6">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1.16</w:t>
            </w:r>
          </w:p>
        </w:tc>
        <w:tc>
          <w:tcPr>
            <w:tcW w:w="8364" w:type="dxa"/>
            <w:tcBorders>
              <w:tl2br w:val="nil"/>
              <w:tr2bl w:val="nil"/>
            </w:tcBorders>
            <w:vAlign w:val="center"/>
          </w:tcPr>
          <w:p w14:paraId="3D750343">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开标时间：</w:t>
            </w:r>
            <w:r>
              <w:rPr>
                <w:rFonts w:hint="eastAsia" w:ascii="宋体" w:hAnsi="宋体" w:eastAsia="宋体" w:cs="宋体"/>
                <w:color w:val="auto"/>
                <w:sz w:val="24"/>
                <w:highlight w:val="none"/>
                <w:lang w:eastAsia="zh-CN"/>
              </w:rPr>
              <w:t>2025年07月08日11:00</w:t>
            </w:r>
            <w:r>
              <w:rPr>
                <w:rFonts w:hint="eastAsia" w:ascii="宋体" w:hAnsi="宋体" w:eastAsia="宋体" w:cs="宋体"/>
                <w:color w:val="auto"/>
                <w:sz w:val="24"/>
                <w:highlight w:val="none"/>
              </w:rPr>
              <w:t>（北京时间）</w:t>
            </w:r>
          </w:p>
          <w:p w14:paraId="5448D53B">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开标地点：政采云平台（https://www.zcygov.cn/）不见面开标系统</w:t>
            </w:r>
          </w:p>
        </w:tc>
      </w:tr>
      <w:tr w14:paraId="20BA75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425" w:type="dxa"/>
            <w:tcBorders>
              <w:bottom w:val="single" w:color="auto" w:sz="4" w:space="0"/>
              <w:tl2br w:val="nil"/>
              <w:tr2bl w:val="nil"/>
            </w:tcBorders>
            <w:vAlign w:val="center"/>
          </w:tcPr>
          <w:p w14:paraId="5CD40B8B">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1.17</w:t>
            </w:r>
          </w:p>
        </w:tc>
        <w:tc>
          <w:tcPr>
            <w:tcW w:w="8364" w:type="dxa"/>
            <w:tcBorders>
              <w:bottom w:val="single" w:color="auto" w:sz="4" w:space="0"/>
              <w:tl2br w:val="nil"/>
              <w:tr2bl w:val="nil"/>
            </w:tcBorders>
            <w:vAlign w:val="center"/>
          </w:tcPr>
          <w:p w14:paraId="1E3BC2CA">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信用查询时间：公告发布之日起至递交投标截止时间前</w:t>
            </w:r>
          </w:p>
        </w:tc>
      </w:tr>
      <w:tr w14:paraId="3787CF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425" w:type="dxa"/>
            <w:tcBorders>
              <w:top w:val="single" w:color="auto" w:sz="4" w:space="0"/>
              <w:tl2br w:val="nil"/>
              <w:tr2bl w:val="nil"/>
            </w:tcBorders>
            <w:vAlign w:val="center"/>
          </w:tcPr>
          <w:p w14:paraId="5186B0DF">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1.18</w:t>
            </w:r>
          </w:p>
        </w:tc>
        <w:tc>
          <w:tcPr>
            <w:tcW w:w="8364" w:type="dxa"/>
            <w:tcBorders>
              <w:top w:val="single" w:color="auto" w:sz="4" w:space="0"/>
              <w:tl2br w:val="nil"/>
              <w:tr2bl w:val="nil"/>
            </w:tcBorders>
            <w:vAlign w:val="center"/>
          </w:tcPr>
          <w:p w14:paraId="741AFCC1">
            <w:pPr>
              <w:pStyle w:val="25"/>
              <w:widowControl w:val="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核心产品：</w:t>
            </w:r>
          </w:p>
          <w:p w14:paraId="6E9EDFFE">
            <w:pPr>
              <w:pStyle w:val="25"/>
              <w:widowControl w:val="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□本项目为单一产品采购项目。</w:t>
            </w:r>
          </w:p>
          <w:p w14:paraId="750514C6">
            <w:pPr>
              <w:pStyle w:val="25"/>
              <w:widowControl w:val="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☑本项目为非单一产品采购项目，核心产品为：</w:t>
            </w:r>
            <w:r>
              <w:rPr>
                <w:rFonts w:hint="eastAsia" w:ascii="宋体" w:hAnsi="宋体" w:eastAsia="宋体" w:cs="宋体"/>
                <w:b w:val="0"/>
                <w:bCs w:val="0"/>
                <w:color w:val="auto"/>
                <w:sz w:val="24"/>
                <w:szCs w:val="24"/>
                <w:highlight w:val="none"/>
                <w:lang w:val="en-US" w:eastAsia="zh-CN"/>
              </w:rPr>
              <w:t>数字音频切换器、音频智能处理器、音频切换器</w:t>
            </w:r>
          </w:p>
        </w:tc>
      </w:tr>
      <w:tr w14:paraId="6E3813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63F9BF54">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1.19</w:t>
            </w:r>
          </w:p>
        </w:tc>
        <w:tc>
          <w:tcPr>
            <w:tcW w:w="8364" w:type="dxa"/>
            <w:tcBorders>
              <w:tl2br w:val="nil"/>
              <w:tr2bl w:val="nil"/>
            </w:tcBorders>
            <w:vAlign w:val="center"/>
          </w:tcPr>
          <w:p w14:paraId="06A5E25F">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评标方法：综合评分法</w:t>
            </w:r>
          </w:p>
        </w:tc>
      </w:tr>
      <w:tr w14:paraId="3E48A8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73DD3B40">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1.20</w:t>
            </w:r>
          </w:p>
        </w:tc>
        <w:tc>
          <w:tcPr>
            <w:tcW w:w="8364" w:type="dxa"/>
            <w:tcBorders>
              <w:tl2br w:val="nil"/>
              <w:tr2bl w:val="nil"/>
            </w:tcBorders>
            <w:vAlign w:val="center"/>
          </w:tcPr>
          <w:p w14:paraId="3858CC3F">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推荐中标候选投标人的数量：3</w:t>
            </w:r>
          </w:p>
        </w:tc>
      </w:tr>
      <w:tr w14:paraId="49B168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12196D8E">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1.21</w:t>
            </w:r>
          </w:p>
        </w:tc>
        <w:tc>
          <w:tcPr>
            <w:tcW w:w="8364" w:type="dxa"/>
            <w:tcBorders>
              <w:tl2br w:val="nil"/>
              <w:tr2bl w:val="nil"/>
            </w:tcBorders>
            <w:vAlign w:val="center"/>
          </w:tcPr>
          <w:p w14:paraId="3A809A2E">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招标人是否委托评标委员会直接确定中标人：否</w:t>
            </w:r>
          </w:p>
        </w:tc>
      </w:tr>
      <w:tr w14:paraId="43C74E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2C7F7B52">
            <w:pPr>
              <w:widowControl/>
              <w:adjustRightInd w:val="0"/>
              <w:snapToGrid w:val="0"/>
              <w:spacing w:line="440" w:lineRule="exact"/>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1.22</w:t>
            </w:r>
          </w:p>
        </w:tc>
        <w:tc>
          <w:tcPr>
            <w:tcW w:w="8364" w:type="dxa"/>
            <w:tcBorders>
              <w:tl2br w:val="nil"/>
              <w:tr2bl w:val="nil"/>
            </w:tcBorders>
          </w:tcPr>
          <w:p w14:paraId="5D958730">
            <w:pPr>
              <w:widowControl/>
              <w:adjustRightInd w:val="0"/>
              <w:snapToGrid w:val="0"/>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提交履约保证金的时间：签订合同后/日历日（不适用）</w:t>
            </w:r>
          </w:p>
          <w:p w14:paraId="67AF5394">
            <w:pPr>
              <w:widowControl/>
              <w:adjustRightInd w:val="0"/>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履约保证金金额：/</w:t>
            </w:r>
          </w:p>
          <w:p w14:paraId="0EE1AFF6">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rPr>
              <w:t>履约保证金形式：/</w:t>
            </w:r>
          </w:p>
        </w:tc>
      </w:tr>
      <w:tr w14:paraId="28B4B3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2075A6BC">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1.23</w:t>
            </w:r>
          </w:p>
        </w:tc>
        <w:tc>
          <w:tcPr>
            <w:tcW w:w="8364" w:type="dxa"/>
            <w:tcBorders>
              <w:tl2br w:val="nil"/>
              <w:tr2bl w:val="nil"/>
            </w:tcBorders>
          </w:tcPr>
          <w:p w14:paraId="7302E42B">
            <w:pPr>
              <w:widowControl/>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1、是否由中标人缴纳招标代理费：是</w:t>
            </w:r>
          </w:p>
          <w:p w14:paraId="5059B8B1">
            <w:pPr>
              <w:widowControl/>
              <w:adjustRightInd w:val="0"/>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招标代理费：参照原国家计委计价格【2002】1980号文的计算方法收取</w:t>
            </w:r>
            <w:r>
              <w:rPr>
                <w:rFonts w:hint="eastAsia" w:ascii="宋体" w:hAnsi="宋体" w:eastAsia="宋体" w:cs="宋体"/>
                <w:color w:val="auto"/>
                <w:sz w:val="24"/>
                <w:highlight w:val="none"/>
                <w:lang w:eastAsia="zh-CN"/>
              </w:rPr>
              <w:t>。</w:t>
            </w:r>
          </w:p>
          <w:p w14:paraId="74B2AE45">
            <w:pPr>
              <w:widowControl/>
              <w:numPr>
                <w:ilvl w:val="0"/>
                <w:numId w:val="1"/>
              </w:numPr>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支付形式：支票、电汇等形式</w:t>
            </w:r>
          </w:p>
          <w:p w14:paraId="2871EB5E">
            <w:pPr>
              <w:widowControl/>
              <w:adjustRightInd w:val="0"/>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3、支付时间：在中标人领取中标通知书时，由中标人向采购代理机构一次性支付全部招标代理服务费</w:t>
            </w:r>
            <w:r>
              <w:rPr>
                <w:rFonts w:hint="eastAsia" w:ascii="宋体" w:hAnsi="宋体" w:eastAsia="宋体" w:cs="宋体"/>
                <w:color w:val="auto"/>
                <w:sz w:val="24"/>
                <w:highlight w:val="none"/>
                <w:lang w:eastAsia="zh-CN"/>
              </w:rPr>
              <w:t>。</w:t>
            </w:r>
          </w:p>
        </w:tc>
      </w:tr>
      <w:tr w14:paraId="77AEA6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6F32D257">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1.24</w:t>
            </w:r>
          </w:p>
        </w:tc>
        <w:tc>
          <w:tcPr>
            <w:tcW w:w="8364" w:type="dxa"/>
            <w:tcBorders>
              <w:tl2br w:val="nil"/>
              <w:tr2bl w:val="nil"/>
            </w:tcBorders>
          </w:tcPr>
          <w:p w14:paraId="228CC0BA">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针对同一采购程序环节的质疑次数：</w:t>
            </w:r>
          </w:p>
          <w:p w14:paraId="5585B97C">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sym w:font="Wingdings 2" w:char="0052"/>
            </w:r>
            <w:r>
              <w:rPr>
                <w:rFonts w:hint="eastAsia" w:ascii="宋体" w:hAnsi="宋体" w:eastAsia="宋体" w:cs="宋体"/>
                <w:color w:val="auto"/>
                <w:kern w:val="0"/>
                <w:sz w:val="24"/>
                <w:highlight w:val="none"/>
                <w:lang w:bidi="ar"/>
              </w:rPr>
              <w:t>一次性提出</w:t>
            </w:r>
            <w:r>
              <w:rPr>
                <w:rFonts w:hint="eastAsia" w:ascii="宋体" w:hAnsi="宋体" w:eastAsia="宋体" w:cs="宋体"/>
                <w:color w:val="auto"/>
                <w:kern w:val="0"/>
                <w:sz w:val="24"/>
                <w:highlight w:val="none"/>
                <w:lang w:bidi="ar"/>
              </w:rPr>
              <w:sym w:font="Wingdings 2" w:char="00A3"/>
            </w:r>
            <w:r>
              <w:rPr>
                <w:rFonts w:hint="eastAsia" w:ascii="宋体" w:hAnsi="宋体" w:eastAsia="宋体" w:cs="宋体"/>
                <w:color w:val="auto"/>
                <w:kern w:val="0"/>
                <w:sz w:val="24"/>
                <w:highlight w:val="none"/>
                <w:lang w:bidi="ar"/>
              </w:rPr>
              <w:t>多次提出</w:t>
            </w:r>
          </w:p>
        </w:tc>
      </w:tr>
      <w:tr w14:paraId="50B9D7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9" w:type="dxa"/>
            <w:gridSpan w:val="2"/>
            <w:tcBorders>
              <w:tl2br w:val="nil"/>
              <w:tr2bl w:val="nil"/>
            </w:tcBorders>
          </w:tcPr>
          <w:p w14:paraId="3B822682">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适用于本投标人须知额外增加</w:t>
            </w:r>
            <w:r>
              <w:rPr>
                <w:rFonts w:hint="eastAsia" w:ascii="宋体" w:hAnsi="宋体" w:eastAsia="宋体" w:cs="宋体"/>
                <w:color w:val="auto"/>
                <w:kern w:val="0"/>
                <w:sz w:val="24"/>
                <w:highlight w:val="none"/>
                <w:lang w:eastAsia="zh-CN" w:bidi="ar"/>
              </w:rPr>
              <w:t>的</w:t>
            </w:r>
            <w:r>
              <w:rPr>
                <w:rFonts w:hint="eastAsia" w:ascii="宋体" w:hAnsi="宋体" w:eastAsia="宋体" w:cs="宋体"/>
                <w:color w:val="auto"/>
                <w:kern w:val="0"/>
                <w:sz w:val="24"/>
                <w:highlight w:val="none"/>
                <w:lang w:bidi="ar"/>
              </w:rPr>
              <w:t>变动：</w:t>
            </w:r>
          </w:p>
          <w:p w14:paraId="6B2B08FB">
            <w:pPr>
              <w:widowControl/>
              <w:adjustRightInd w:val="0"/>
              <w:snapToGrid w:val="0"/>
              <w:spacing w:line="440" w:lineRule="exact"/>
              <w:jc w:val="left"/>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1、质保期限：</w:t>
            </w:r>
            <w:r>
              <w:rPr>
                <w:rFonts w:hint="eastAsia" w:ascii="宋体" w:hAnsi="宋体" w:eastAsia="宋体" w:cs="宋体"/>
                <w:color w:val="auto"/>
                <w:kern w:val="0"/>
                <w:sz w:val="24"/>
                <w:highlight w:val="none"/>
                <w:lang w:val="en-US" w:eastAsia="zh-CN" w:bidi="ar"/>
              </w:rPr>
              <w:t>一年</w:t>
            </w:r>
          </w:p>
          <w:p w14:paraId="31E27F2B">
            <w:pPr>
              <w:widowControl/>
              <w:adjustRightInd w:val="0"/>
              <w:snapToGrid w:val="0"/>
              <w:spacing w:line="440" w:lineRule="exact"/>
              <w:jc w:val="left"/>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2、交货期：合同签订后30日内完成安装及调试。</w:t>
            </w:r>
          </w:p>
          <w:p w14:paraId="1B0DF9DD">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3、供货地址：</w:t>
            </w:r>
            <w:r>
              <w:rPr>
                <w:rFonts w:hint="eastAsia" w:ascii="宋体" w:hAnsi="宋体" w:eastAsia="宋体" w:cs="宋体"/>
                <w:color w:val="auto"/>
                <w:kern w:val="0"/>
                <w:sz w:val="24"/>
                <w:highlight w:val="none"/>
                <w:lang w:eastAsia="zh-CN" w:bidi="ar"/>
              </w:rPr>
              <w:t>新疆维吾尔自治区广播电视局六三七台</w:t>
            </w:r>
            <w:r>
              <w:rPr>
                <w:rFonts w:hint="eastAsia" w:ascii="宋体" w:hAnsi="宋体" w:eastAsia="宋体" w:cs="宋体"/>
                <w:color w:val="auto"/>
                <w:kern w:val="0"/>
                <w:sz w:val="24"/>
                <w:highlight w:val="none"/>
                <w:lang w:bidi="ar"/>
              </w:rPr>
              <w:t>。</w:t>
            </w:r>
          </w:p>
          <w:p w14:paraId="2DD99452">
            <w:pPr>
              <w:widowControl/>
              <w:adjustRightInd w:val="0"/>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4、本招标文件所叙需加盖公章、法定代表人章，如采用不见面开标（电子标）均为电子签章</w:t>
            </w:r>
          </w:p>
        </w:tc>
      </w:tr>
      <w:tr w14:paraId="067909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9" w:type="dxa"/>
            <w:gridSpan w:val="2"/>
            <w:tcBorders>
              <w:tl2br w:val="nil"/>
              <w:tr2bl w:val="nil"/>
            </w:tcBorders>
          </w:tcPr>
          <w:p w14:paraId="0EC02816">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eastAsia="zh-CN" w:bidi="ar"/>
              </w:rPr>
              <w:t>其他说明</w:t>
            </w:r>
            <w:r>
              <w:rPr>
                <w:rFonts w:hint="eastAsia" w:ascii="宋体" w:hAnsi="宋体" w:eastAsia="宋体" w:cs="宋体"/>
                <w:color w:val="auto"/>
                <w:kern w:val="0"/>
                <w:sz w:val="24"/>
                <w:highlight w:val="none"/>
                <w:lang w:bidi="ar"/>
              </w:rPr>
              <w:t>：</w:t>
            </w:r>
          </w:p>
          <w:p w14:paraId="49A14C13">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1、关于本项目所有公告、公示在新疆政府采购网发布。</w:t>
            </w:r>
          </w:p>
          <w:p w14:paraId="5EA27188">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2、请投标单位随时关注本项目的澄清、答疑、变更事项。</w:t>
            </w:r>
          </w:p>
          <w:p w14:paraId="7ADD8E3D">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3、本项目实行电子招投标，供应商须登录政采云平台申请获取招标文件，并通过政采云电子投标客户端制作响应文件，同时自行承担与投标有关的一切费用。</w:t>
            </w:r>
          </w:p>
          <w:p w14:paraId="3884C840">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49B26041">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5、有意向参与新疆区域电子开评标的供应商，可访问新疆数字证书认证中心官方网站（https://www.xjca.com.cn/）或下载“新疆政务通”APP自行进行申领。</w:t>
            </w:r>
          </w:p>
          <w:p w14:paraId="19D20B83">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如需咨询，请联系新疆CA服务热线0991-2819290。</w:t>
            </w:r>
          </w:p>
          <w:p w14:paraId="48003014">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6</w:t>
            </w:r>
            <w:r>
              <w:rPr>
                <w:rFonts w:hint="eastAsia" w:ascii="宋体" w:hAnsi="宋体" w:eastAsia="宋体" w:cs="宋体"/>
                <w:color w:val="auto"/>
                <w:kern w:val="0"/>
                <w:sz w:val="24"/>
                <w:highlight w:val="none"/>
                <w:lang w:bidi="ar"/>
              </w:rPr>
              <w:t>、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46C93A6D">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7</w:t>
            </w:r>
            <w:r>
              <w:rPr>
                <w:rFonts w:hint="eastAsia" w:ascii="宋体" w:hAnsi="宋体" w:eastAsia="宋体" w:cs="宋体"/>
                <w:color w:val="auto"/>
                <w:kern w:val="0"/>
                <w:sz w:val="24"/>
                <w:highlight w:val="none"/>
                <w:lang w:bidi="ar"/>
              </w:rPr>
              <w:t>、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41362F06">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8</w:t>
            </w:r>
            <w:r>
              <w:rPr>
                <w:rFonts w:hint="eastAsia" w:ascii="宋体" w:hAnsi="宋体" w:eastAsia="宋体" w:cs="宋体"/>
                <w:color w:val="auto"/>
                <w:kern w:val="0"/>
                <w:sz w:val="24"/>
                <w:highlight w:val="none"/>
                <w:lang w:bidi="ar"/>
              </w:rPr>
              <w:t>、供应商在开标前须提前配置好电脑浏览器（建议使用360浏览器或谷歌浏览器），开标时请使用制作加密电子响应文件的CA锁进行解密及报价确认。本项目投标文件解密时间定为30分钟，如投标人因自身原因导致在规定的时间无法正常解密，视为开标后撤销其投标文件，投标保证金招标人有权不予退还。</w:t>
            </w:r>
          </w:p>
        </w:tc>
      </w:tr>
    </w:tbl>
    <w:p w14:paraId="189B0B1B">
      <w:pPr>
        <w:adjustRightInd w:val="0"/>
        <w:snapToGrid w:val="0"/>
        <w:spacing w:line="360" w:lineRule="auto"/>
        <w:rPr>
          <w:rFonts w:hint="eastAsia" w:ascii="宋体" w:hAnsi="宋体" w:eastAsia="宋体" w:cs="宋体"/>
          <w:color w:val="auto"/>
          <w:sz w:val="24"/>
          <w:highlight w:val="none"/>
        </w:rPr>
      </w:pPr>
    </w:p>
    <w:p w14:paraId="5F67F202">
      <w:pPr>
        <w:pStyle w:val="5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注：1、本表内容与招标文件其它内容不一致的，应当以本表内容为准。</w:t>
      </w:r>
    </w:p>
    <w:p w14:paraId="1A75AFA8">
      <w:pPr>
        <w:pStyle w:val="5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2、本表中“</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eq \o\ac(□,√)</w:instrTex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”标示选择使用该项，“□”标示不选择使用该项。</w:t>
      </w:r>
      <w:bookmarkStart w:id="17" w:name="EB61dc4c9ac9c04154b29a6c247670320a"/>
      <w:bookmarkEnd w:id="17"/>
    </w:p>
    <w:p w14:paraId="3E4445E9">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2681AC7">
      <w:pPr>
        <w:adjustRightInd w:val="0"/>
        <w:snapToGrid w:val="0"/>
        <w:spacing w:line="440" w:lineRule="exact"/>
        <w:jc w:val="center"/>
        <w:outlineLvl w:val="0"/>
        <w:rPr>
          <w:rFonts w:hint="eastAsia" w:ascii="宋体" w:hAnsi="宋体" w:eastAsia="宋体" w:cs="宋体"/>
          <w:b/>
          <w:bCs/>
          <w:color w:val="auto"/>
          <w:sz w:val="32"/>
          <w:szCs w:val="32"/>
          <w:highlight w:val="none"/>
        </w:rPr>
      </w:pPr>
      <w:bookmarkStart w:id="18" w:name="_Toc3899"/>
      <w:r>
        <w:rPr>
          <w:rFonts w:hint="eastAsia" w:ascii="宋体" w:hAnsi="宋体" w:eastAsia="宋体" w:cs="宋体"/>
          <w:b/>
          <w:bCs/>
          <w:color w:val="auto"/>
          <w:sz w:val="32"/>
          <w:szCs w:val="32"/>
          <w:highlight w:val="none"/>
        </w:rPr>
        <w:t>第三章投标人须知</w:t>
      </w:r>
      <w:bookmarkEnd w:id="18"/>
    </w:p>
    <w:p w14:paraId="00C5ADAD">
      <w:pPr>
        <w:adjustRightInd w:val="0"/>
        <w:snapToGrid w:val="0"/>
        <w:spacing w:line="440" w:lineRule="exact"/>
        <w:jc w:val="center"/>
        <w:rPr>
          <w:rFonts w:hint="eastAsia" w:ascii="宋体" w:hAnsi="宋体" w:eastAsia="宋体" w:cs="宋体"/>
          <w:b/>
          <w:bCs/>
          <w:color w:val="auto"/>
          <w:sz w:val="28"/>
          <w:szCs w:val="28"/>
          <w:highlight w:val="none"/>
        </w:rPr>
      </w:pPr>
    </w:p>
    <w:p w14:paraId="79F276F8">
      <w:pPr>
        <w:adjustRightInd w:val="0"/>
        <w:snapToGrid w:val="0"/>
        <w:spacing w:line="44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一、说明</w:t>
      </w:r>
    </w:p>
    <w:p w14:paraId="419D2E24">
      <w:pPr>
        <w:adjustRightInd w:val="0"/>
        <w:snapToGrid w:val="0"/>
        <w:spacing w:line="440" w:lineRule="exact"/>
        <w:ind w:left="704" w:leftChars="229" w:hanging="154" w:hangingChars="64"/>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1.采购人、采购代理机构及投标人</w:t>
      </w:r>
    </w:p>
    <w:p w14:paraId="6CAF58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1.1采购人：是指依法进行政府采购的国家机构、事业单位、团体组织。</w:t>
      </w:r>
    </w:p>
    <w:p w14:paraId="7D06BD9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1.2采购代理机构：本次招标的采购代理机构为</w:t>
      </w:r>
      <w:r>
        <w:rPr>
          <w:rFonts w:hint="eastAsia" w:ascii="宋体" w:hAnsi="宋体" w:eastAsia="宋体" w:cs="宋体"/>
          <w:color w:val="auto"/>
          <w:sz w:val="24"/>
          <w:highlight w:val="none"/>
          <w:lang w:eastAsia="zh-CN"/>
        </w:rPr>
        <w:t>新疆申辉项目管理有限公司</w:t>
      </w:r>
      <w:r>
        <w:rPr>
          <w:rFonts w:hint="eastAsia" w:ascii="宋体" w:hAnsi="宋体" w:eastAsia="宋体" w:cs="宋体"/>
          <w:color w:val="auto"/>
          <w:sz w:val="24"/>
          <w:highlight w:val="none"/>
        </w:rPr>
        <w:t>。</w:t>
      </w:r>
    </w:p>
    <w:p w14:paraId="393FC28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1.3投标人：是指响应招标、参加投标竞争的法人、非法人组织或者自然人。潜在投标人：以招标文件规定的方式获取本项目招标文件的法人、非法人组织或者自然人。</w:t>
      </w:r>
    </w:p>
    <w:p w14:paraId="5E0D6379">
      <w:pPr>
        <w:adjustRightInd w:val="0"/>
        <w:snapToGrid w:val="0"/>
        <w:spacing w:line="440" w:lineRule="exact"/>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投标人须满足以下条件：</w:t>
      </w:r>
    </w:p>
    <w:p w14:paraId="28152DF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1.3.1在中华人民共和国境内注册，能够独立承担民事责任，有生产或供应能力的本国投标人，包括法人、非法人组织或者自然人。</w:t>
      </w:r>
    </w:p>
    <w:p w14:paraId="26D4641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1.3.2具备《中华人民共和国政府采购法》第二十二条关于投标人条件的规定，遵守国家、本项目采购人本级和上级财政部门政府采购的有关规定。</w:t>
      </w:r>
    </w:p>
    <w:p w14:paraId="567359F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1.3.3以招标文件规定的方式获得了本项目的招标文件。</w:t>
      </w:r>
    </w:p>
    <w:p w14:paraId="2AED5D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1.3.4符合</w:t>
      </w:r>
      <w:r>
        <w:rPr>
          <w:rFonts w:hint="eastAsia" w:ascii="宋体" w:hAnsi="宋体" w:eastAsia="宋体" w:cs="宋体"/>
          <w:color w:val="auto"/>
          <w:sz w:val="24"/>
          <w:highlight w:val="none"/>
          <w:u w:val="single"/>
        </w:rPr>
        <w:t>投标须知前附表</w:t>
      </w:r>
      <w:r>
        <w:rPr>
          <w:rFonts w:hint="eastAsia" w:ascii="宋体" w:hAnsi="宋体" w:eastAsia="宋体" w:cs="宋体"/>
          <w:color w:val="auto"/>
          <w:sz w:val="24"/>
          <w:highlight w:val="none"/>
        </w:rPr>
        <w:t>中规定的其他资格要求。</w:t>
      </w:r>
    </w:p>
    <w:p w14:paraId="162DACB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1.4如经财政主管部门批准可以采购进口产品，将在</w:t>
      </w:r>
      <w:r>
        <w:rPr>
          <w:rFonts w:hint="eastAsia" w:ascii="宋体" w:hAnsi="宋体" w:eastAsia="宋体" w:cs="宋体"/>
          <w:color w:val="auto"/>
          <w:sz w:val="24"/>
          <w:highlight w:val="none"/>
          <w:u w:val="single"/>
        </w:rPr>
        <w:t>投标须知前附表</w:t>
      </w:r>
      <w:r>
        <w:rPr>
          <w:rFonts w:hint="eastAsia" w:ascii="宋体" w:hAnsi="宋体" w:eastAsia="宋体" w:cs="宋体"/>
          <w:color w:val="auto"/>
          <w:sz w:val="24"/>
          <w:highlight w:val="none"/>
        </w:rPr>
        <w:t>中写明。但投标人应保证所投产品可履行合法报通关手续进入中国关境内。若</w:t>
      </w:r>
      <w:r>
        <w:rPr>
          <w:rFonts w:hint="eastAsia" w:ascii="宋体" w:hAnsi="宋体" w:eastAsia="宋体" w:cs="宋体"/>
          <w:color w:val="auto"/>
          <w:sz w:val="24"/>
          <w:highlight w:val="none"/>
          <w:u w:val="single"/>
        </w:rPr>
        <w:t>投标须知前附表中</w:t>
      </w:r>
      <w:r>
        <w:rPr>
          <w:rFonts w:hint="eastAsia" w:ascii="宋体" w:hAnsi="宋体" w:eastAsia="宋体" w:cs="宋体"/>
          <w:color w:val="auto"/>
          <w:sz w:val="24"/>
          <w:highlight w:val="none"/>
        </w:rPr>
        <w:t>未写明允许采购进口产品，如投标人所投产品为进口产品，其投标将作为</w:t>
      </w:r>
      <w:r>
        <w:rPr>
          <w:rFonts w:hint="eastAsia" w:ascii="宋体" w:hAnsi="宋体" w:eastAsia="宋体" w:cs="宋体"/>
          <w:color w:val="auto"/>
          <w:sz w:val="24"/>
          <w:highlight w:val="none"/>
          <w:u w:val="single"/>
        </w:rPr>
        <w:t>无效投标被拒绝。</w:t>
      </w:r>
    </w:p>
    <w:p w14:paraId="51CD04C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人提供的货物由中小企业制造，货物由中小企业生产且使用该中小企业商号或者注册商标，享受中小企业扶持政策。投标人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w:t>
      </w:r>
    </w:p>
    <w:p w14:paraId="299B7A0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1.5.1投标标的所属行业见</w:t>
      </w:r>
      <w:r>
        <w:rPr>
          <w:rFonts w:hint="eastAsia" w:ascii="宋体" w:hAnsi="宋体" w:eastAsia="宋体" w:cs="宋体"/>
          <w:color w:val="auto"/>
          <w:sz w:val="24"/>
          <w:highlight w:val="none"/>
          <w:u w:val="single"/>
        </w:rPr>
        <w:t>投标人须知前附表。</w:t>
      </w:r>
    </w:p>
    <w:p w14:paraId="6029DFC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1.5.2若投标须知前附表中写明专门面向中小企业采购的，如投标人所提供的货物为非中小企业制造，其投标将被认定为</w:t>
      </w:r>
      <w:r>
        <w:rPr>
          <w:rFonts w:hint="eastAsia" w:ascii="宋体" w:hAnsi="宋体" w:eastAsia="宋体" w:cs="宋体"/>
          <w:b/>
          <w:bCs/>
          <w:color w:val="auto"/>
          <w:sz w:val="24"/>
          <w:highlight w:val="none"/>
          <w:u w:val="none"/>
        </w:rPr>
        <w:t>投标无效</w:t>
      </w:r>
      <w:r>
        <w:rPr>
          <w:rFonts w:hint="eastAsia" w:ascii="宋体" w:hAnsi="宋体" w:eastAsia="宋体" w:cs="宋体"/>
          <w:color w:val="auto"/>
          <w:sz w:val="24"/>
          <w:highlight w:val="none"/>
        </w:rPr>
        <w:t>。承接企业如为监狱企业或残疾人福利性单位的，视同为小型、微型企业。</w:t>
      </w:r>
    </w:p>
    <w:p w14:paraId="31CC450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1.5.3本项目是否面向中小企业采购预留份额、措施及比例见投标人须知前附表，未达到上述比例的投标将被认定为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。承接企业如为监狱企业或残疾人福利性单位的，视同为小型、微型企业。</w:t>
      </w:r>
    </w:p>
    <w:p w14:paraId="7E12884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1.5.4享受中小企业扶持政策获得政府采购合同的，小微企业不得将合同分包给大中型企业，中型企业不得将合同分包给大型企业。</w:t>
      </w:r>
    </w:p>
    <w:p w14:paraId="5EB3B62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1.6如投标须知前附表中允许联合体投标，对联合体规定如下：</w:t>
      </w:r>
    </w:p>
    <w:p w14:paraId="1218B8C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1.6.1两个以上投标人可以组成一个投标联合体，以一个投标人的身份投标。</w:t>
      </w:r>
    </w:p>
    <w:p w14:paraId="627555B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1.6.2联合体各方均应符合《中华人民共和国政府采购法》第二十二条规定的条件，遵守国家、本项目采购人本级和上级财政部门政府采购的有关规定。</w:t>
      </w:r>
    </w:p>
    <w:p w14:paraId="2184C58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1.6.3采购人根据采购项目对投标人的特殊要求，联合体中至少应当有一方符合相关规定。</w:t>
      </w:r>
    </w:p>
    <w:p w14:paraId="527548E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1.6.4联合体各方应签订共同投标协议，明确约定联合体各方承担的工作和相应的责任，并将共同投标协议连同投标文件一并提交采购人或采购代理机构。</w:t>
      </w:r>
    </w:p>
    <w:p w14:paraId="383C321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1.6.5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20A4073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1.6.6联合体中有同类资质的投标人按照联合体分工承担相同工作的，按照资质等级较低的投标人确定资质等级。</w:t>
      </w:r>
    </w:p>
    <w:p w14:paraId="0DB133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1.6.7以联合体形式参加政府采购活动的，联合体各方不得再单独参加或者与其他投标人另外组成联合体参加本项目投标，否则相关投标将被认定为</w:t>
      </w:r>
      <w:r>
        <w:rPr>
          <w:rFonts w:hint="eastAsia" w:ascii="宋体" w:hAnsi="宋体" w:eastAsia="宋体" w:cs="宋体"/>
          <w:b/>
          <w:bCs/>
          <w:color w:val="auto"/>
          <w:sz w:val="24"/>
          <w:highlight w:val="none"/>
        </w:rPr>
        <w:t>投标无效。</w:t>
      </w:r>
    </w:p>
    <w:p w14:paraId="0597F5C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1.6.8对联合体投标的其他资格要求见</w:t>
      </w:r>
      <w:r>
        <w:rPr>
          <w:rFonts w:hint="eastAsia" w:ascii="宋体" w:hAnsi="宋体" w:eastAsia="宋体" w:cs="宋体"/>
          <w:color w:val="auto"/>
          <w:sz w:val="24"/>
          <w:highlight w:val="none"/>
          <w:u w:val="single"/>
        </w:rPr>
        <w:t>投标须知前附表</w:t>
      </w:r>
      <w:r>
        <w:rPr>
          <w:rFonts w:hint="eastAsia" w:ascii="宋体" w:hAnsi="宋体" w:eastAsia="宋体" w:cs="宋体"/>
          <w:color w:val="auto"/>
          <w:sz w:val="24"/>
          <w:highlight w:val="none"/>
        </w:rPr>
        <w:t>。</w:t>
      </w:r>
    </w:p>
    <w:p w14:paraId="4A0DD5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1.7单位负责人为同一人或者存在直接控股、管理关系的不同投标人，其投标将被认定为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36E2527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1.8为本项目提供整体设计、规范编制或者项目管理、监理、检测等服务的投标人，其投标将被认定为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01F7AED0">
      <w:pPr>
        <w:adjustRightInd w:val="0"/>
        <w:snapToGrid w:val="0"/>
        <w:spacing w:line="440" w:lineRule="exact"/>
        <w:ind w:left="704" w:leftChars="229" w:hanging="154" w:hangingChars="64"/>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2．资金来源</w:t>
      </w:r>
    </w:p>
    <w:p w14:paraId="7D0843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2.1本项目的采购人已获得足以支付本次招标后所签订的合同项下的资金（包括财政性资金和本项目采购中无法与财政性资金分割的非财政性资金）。</w:t>
      </w:r>
    </w:p>
    <w:p w14:paraId="577B20C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2.2项目预算金额和最高限价见</w:t>
      </w:r>
      <w:r>
        <w:rPr>
          <w:rFonts w:hint="eastAsia" w:ascii="宋体" w:hAnsi="宋体" w:eastAsia="宋体" w:cs="宋体"/>
          <w:color w:val="auto"/>
          <w:sz w:val="24"/>
          <w:highlight w:val="none"/>
          <w:u w:val="single"/>
        </w:rPr>
        <w:t>投标须知前附表。</w:t>
      </w:r>
    </w:p>
    <w:p w14:paraId="1608057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2.3投标人报价超过招标文件规定的预算金额或者最高限价的，其投标将被认定为</w:t>
      </w:r>
      <w:r>
        <w:rPr>
          <w:rFonts w:hint="eastAsia" w:ascii="宋体" w:hAnsi="宋体" w:eastAsia="宋体" w:cs="宋体"/>
          <w:b/>
          <w:bCs/>
          <w:color w:val="auto"/>
          <w:sz w:val="24"/>
          <w:highlight w:val="none"/>
        </w:rPr>
        <w:t>投标无效。</w:t>
      </w:r>
    </w:p>
    <w:p w14:paraId="52E274E3">
      <w:pPr>
        <w:adjustRightInd w:val="0"/>
        <w:snapToGrid w:val="0"/>
        <w:spacing w:line="440" w:lineRule="exact"/>
        <w:ind w:left="704" w:leftChars="229" w:hanging="154" w:hangingChars="64"/>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3.投标费用</w:t>
      </w:r>
    </w:p>
    <w:p w14:paraId="4DEEDA50">
      <w:pPr>
        <w:adjustRightInd w:val="0"/>
        <w:snapToGri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不论投标的结果如何，投标人应承担所有与投标有关的费用。</w:t>
      </w:r>
    </w:p>
    <w:p w14:paraId="7C9E989E">
      <w:pPr>
        <w:adjustRightInd w:val="0"/>
        <w:snapToGrid w:val="0"/>
        <w:spacing w:line="440" w:lineRule="exact"/>
        <w:ind w:left="704" w:leftChars="229" w:hanging="154" w:hangingChars="64"/>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4.适用法律</w:t>
      </w:r>
    </w:p>
    <w:p w14:paraId="65D80B7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6185BDF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color w:val="auto"/>
          <w:sz w:val="24"/>
          <w:highlight w:val="none"/>
        </w:rPr>
      </w:pPr>
    </w:p>
    <w:p w14:paraId="62BF30B6">
      <w:pPr>
        <w:pStyle w:val="38"/>
        <w:widowControl w:val="0"/>
        <w:adjustRightInd w:val="0"/>
        <w:snapToGrid w:val="0"/>
        <w:spacing w:before="0" w:after="0" w:line="440" w:lineRule="exact"/>
        <w:ind w:left="745" w:hanging="745" w:hangingChars="265"/>
        <w:jc w:val="center"/>
        <w:rPr>
          <w:rFonts w:hint="eastAsia" w:ascii="宋体" w:hAnsi="宋体" w:eastAsia="宋体" w:cs="宋体"/>
          <w:bCs w:val="0"/>
          <w:color w:val="auto"/>
          <w:spacing w:val="0"/>
          <w:kern w:val="2"/>
          <w:sz w:val="28"/>
          <w:szCs w:val="28"/>
          <w:highlight w:val="none"/>
          <w:lang w:bidi="ar"/>
        </w:rPr>
      </w:pPr>
      <w:r>
        <w:rPr>
          <w:rFonts w:hint="eastAsia" w:ascii="宋体" w:hAnsi="宋体" w:eastAsia="宋体" w:cs="宋体"/>
          <w:b/>
          <w:color w:val="auto"/>
          <w:spacing w:val="0"/>
          <w:kern w:val="2"/>
          <w:sz w:val="28"/>
          <w:szCs w:val="28"/>
          <w:highlight w:val="none"/>
          <w:lang w:bidi="ar"/>
        </w:rPr>
        <w:t>二</w:t>
      </w:r>
      <w:r>
        <w:rPr>
          <w:rFonts w:hint="eastAsia" w:ascii="宋体" w:hAnsi="宋体" w:eastAsia="宋体" w:cs="宋体"/>
          <w:b/>
          <w:color w:val="auto"/>
          <w:spacing w:val="0"/>
          <w:kern w:val="2"/>
          <w:sz w:val="28"/>
          <w:szCs w:val="28"/>
          <w:highlight w:val="none"/>
          <w:lang w:eastAsia="zh-CN" w:bidi="ar"/>
        </w:rPr>
        <w:t>、</w:t>
      </w:r>
      <w:r>
        <w:rPr>
          <w:rFonts w:hint="eastAsia" w:ascii="宋体" w:hAnsi="宋体" w:eastAsia="宋体" w:cs="宋体"/>
          <w:b/>
          <w:color w:val="auto"/>
          <w:spacing w:val="0"/>
          <w:kern w:val="2"/>
          <w:sz w:val="28"/>
          <w:szCs w:val="28"/>
          <w:highlight w:val="none"/>
          <w:lang w:bidi="ar"/>
        </w:rPr>
        <w:t>招标文件</w:t>
      </w:r>
    </w:p>
    <w:p w14:paraId="7623746B">
      <w:pPr>
        <w:adjustRightInd w:val="0"/>
        <w:snapToGrid w:val="0"/>
        <w:spacing w:line="440" w:lineRule="exact"/>
        <w:ind w:left="704" w:leftChars="229" w:hanging="154" w:hangingChars="64"/>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5.招标文件构成</w:t>
      </w:r>
    </w:p>
    <w:p w14:paraId="147CDC99">
      <w:pPr>
        <w:adjustRightInd w:val="0"/>
        <w:snapToGrid w:val="0"/>
        <w:spacing w:line="440" w:lineRule="exact"/>
        <w:ind w:left="725" w:leftChars="302" w:firstLine="4"/>
        <w:rPr>
          <w:rFonts w:hint="eastAsia" w:ascii="宋体" w:hAnsi="宋体" w:eastAsia="宋体" w:cs="宋体"/>
          <w:color w:val="auto"/>
          <w:sz w:val="24"/>
          <w:highlight w:val="none"/>
        </w:rPr>
      </w:pPr>
      <w:r>
        <w:rPr>
          <w:rFonts w:hint="eastAsia" w:ascii="宋体" w:hAnsi="宋体" w:eastAsia="宋体" w:cs="宋体"/>
          <w:color w:val="auto"/>
          <w:sz w:val="24"/>
          <w:highlight w:val="none"/>
        </w:rPr>
        <w:t>5.1招标文件包括以下部分：</w:t>
      </w:r>
    </w:p>
    <w:p w14:paraId="1176B093">
      <w:pPr>
        <w:adjustRightInd w:val="0"/>
        <w:snapToGrid w:val="0"/>
        <w:spacing w:line="440" w:lineRule="exact"/>
        <w:ind w:left="725" w:leftChars="302" w:firstLine="4"/>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第一章招标公告</w:t>
      </w:r>
    </w:p>
    <w:p w14:paraId="226E0265">
      <w:pPr>
        <w:adjustRightInd w:val="0"/>
        <w:snapToGrid w:val="0"/>
        <w:spacing w:line="440" w:lineRule="exact"/>
        <w:ind w:left="725" w:leftChars="302" w:firstLine="4"/>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第二章投标须知前附表</w:t>
      </w:r>
    </w:p>
    <w:p w14:paraId="3DF5EAFD">
      <w:pPr>
        <w:adjustRightInd w:val="0"/>
        <w:snapToGrid w:val="0"/>
        <w:spacing w:line="440" w:lineRule="exact"/>
        <w:ind w:left="725" w:leftChars="302" w:firstLine="4"/>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第三章投标人须知</w:t>
      </w:r>
    </w:p>
    <w:p w14:paraId="538BF983">
      <w:pPr>
        <w:adjustRightInd w:val="0"/>
        <w:snapToGrid w:val="0"/>
        <w:spacing w:line="440" w:lineRule="exact"/>
        <w:ind w:left="725" w:leftChars="302" w:firstLine="4"/>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第四章政府采购合同</w:t>
      </w:r>
    </w:p>
    <w:p w14:paraId="3AB17396">
      <w:pPr>
        <w:adjustRightInd w:val="0"/>
        <w:snapToGrid w:val="0"/>
        <w:spacing w:line="440" w:lineRule="exact"/>
        <w:ind w:left="725" w:leftChars="302" w:firstLine="4"/>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第五章采购需求</w:t>
      </w:r>
    </w:p>
    <w:p w14:paraId="58F61D44">
      <w:pPr>
        <w:adjustRightInd w:val="0"/>
        <w:snapToGrid w:val="0"/>
        <w:spacing w:line="440" w:lineRule="exact"/>
        <w:ind w:left="725" w:leftChars="302" w:firstLine="4"/>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第六章评标方法和评标标准</w:t>
      </w:r>
    </w:p>
    <w:p w14:paraId="640FFC33">
      <w:pPr>
        <w:adjustRightInd w:val="0"/>
        <w:snapToGrid w:val="0"/>
        <w:spacing w:line="440" w:lineRule="exact"/>
        <w:ind w:left="725" w:leftChars="302" w:firstLine="4"/>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第七章投标文件格式</w:t>
      </w:r>
    </w:p>
    <w:p w14:paraId="6406636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5.2招标文件中有不一致的，有澄清的部分以最终的澄清更正内容为准；未澄清的，以</w:t>
      </w:r>
      <w:r>
        <w:rPr>
          <w:rFonts w:hint="eastAsia" w:ascii="宋体" w:hAnsi="宋体" w:eastAsia="宋体" w:cs="宋体"/>
          <w:color w:val="auto"/>
          <w:sz w:val="24"/>
          <w:highlight w:val="none"/>
          <w:u w:val="single"/>
        </w:rPr>
        <w:t>投标须知前附表为准</w:t>
      </w:r>
      <w:r>
        <w:rPr>
          <w:rFonts w:hint="eastAsia" w:ascii="宋体" w:hAnsi="宋体" w:eastAsia="宋体" w:cs="宋体"/>
          <w:color w:val="auto"/>
          <w:sz w:val="24"/>
          <w:highlight w:val="none"/>
        </w:rPr>
        <w:t>；投标须知前附表不涉及的内容，以编排在后的最后描述为准。</w:t>
      </w:r>
    </w:p>
    <w:p w14:paraId="0035AEE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5.3投标人应认真阅读招标文件所有的事项、格式、条款和技术规范等。如投标人没有按照招标文件要求提交全部资料，或者投标文件没有对招标文件在各方面都做出实质性响应是投标人的风险，并可能导致其</w:t>
      </w:r>
      <w:r>
        <w:rPr>
          <w:rFonts w:hint="eastAsia" w:ascii="宋体" w:hAnsi="宋体" w:eastAsia="宋体" w:cs="宋体"/>
          <w:b/>
          <w:bCs/>
          <w:color w:val="auto"/>
          <w:sz w:val="24"/>
          <w:highlight w:val="none"/>
        </w:rPr>
        <w:t>投标被拒绝。</w:t>
      </w:r>
    </w:p>
    <w:p w14:paraId="3E6C90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5.4现场考察或者答疑会及相关事项见</w:t>
      </w:r>
      <w:r>
        <w:rPr>
          <w:rFonts w:hint="eastAsia" w:ascii="宋体" w:hAnsi="宋体" w:eastAsia="宋体" w:cs="宋体"/>
          <w:color w:val="auto"/>
          <w:sz w:val="24"/>
          <w:highlight w:val="none"/>
          <w:u w:val="single"/>
        </w:rPr>
        <w:t>投标须知前附表。</w:t>
      </w:r>
    </w:p>
    <w:p w14:paraId="33FDD59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5.5原则上采购人、采购代理机构不要求投标人提供样品。除仅凭书面方式不能准确描述采购需求，或者需要对样品进行主观判断以确认是否满足采购需求等特殊情况除外。如需提供样品，对样品相关要求见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宋体" w:hAnsi="宋体" w:eastAsia="宋体" w:cs="宋体"/>
          <w:color w:val="auto"/>
          <w:sz w:val="24"/>
          <w:highlight w:val="none"/>
          <w:u w:val="single"/>
        </w:rPr>
        <w:t>投标须知前附表</w:t>
      </w:r>
      <w:r>
        <w:rPr>
          <w:rFonts w:hint="eastAsia" w:ascii="宋体" w:hAnsi="宋体" w:eastAsia="宋体" w:cs="宋体"/>
          <w:color w:val="auto"/>
          <w:sz w:val="24"/>
          <w:highlight w:val="none"/>
        </w:rPr>
        <w:t>，对样品的评审方法及评审标准见招标文件第六章。</w:t>
      </w:r>
    </w:p>
    <w:p w14:paraId="5DA25B8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招标文件规定投标人提交样品的，样品属于投标文件的组成部分。样品的生产、运输、安装、保全等一切费用由投标人自理。</w:t>
      </w:r>
    </w:p>
    <w:p w14:paraId="4CF2328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04812080">
      <w:pPr>
        <w:adjustRightInd w:val="0"/>
        <w:snapToGrid w:val="0"/>
        <w:spacing w:line="440" w:lineRule="exact"/>
        <w:ind w:left="704" w:leftChars="229" w:hanging="154" w:hangingChars="64"/>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6.招标文件的澄清与修改</w:t>
      </w:r>
    </w:p>
    <w:p w14:paraId="73DF634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2270891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097DC0A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6.3澄清或者修改的内容为招标文件的组成部分，并对所有获取招标文件的潜在投标人具有约束力。澄清或者修改的内容可能影响投标文件编制的，将在投标截止时间至少15日前发布；不足15日的，将顺延提交投标文件的截止时间和开标时间。</w:t>
      </w:r>
    </w:p>
    <w:p w14:paraId="1A4562E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6.4为了保证对招标文件的澄清和修改满足法律的时限要求，任何要求对招标文件进行澄清的投标人，均应在投标截止期十五日前，以书面形式将澄清要求通知采购人或采购代理机构。</w:t>
      </w:r>
    </w:p>
    <w:p w14:paraId="794225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6.5如更正公告有重新发布电子招标文件的，投标人应登录电子招投标平台下载最新发布的电子招标文件制作投标文件。</w:t>
      </w:r>
    </w:p>
    <w:p w14:paraId="5A2B4F9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6.6投标人在规定的时间内未对招标文件提出疑问、质疑或要求澄清的，将视其为无异议。对招标文件中描述有歧义或前后不一致的地方，评标委员会有权进行评判，但对同一条款的评判应适用于每个投标人。</w:t>
      </w:r>
    </w:p>
    <w:p w14:paraId="783A91ED">
      <w:pPr>
        <w:adjustRightInd w:val="0"/>
        <w:snapToGrid w:val="0"/>
        <w:spacing w:line="440" w:lineRule="exact"/>
        <w:ind w:left="704" w:leftChars="229" w:hanging="154" w:hangingChars="64"/>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7.投标截止时间的顺延</w:t>
      </w:r>
    </w:p>
    <w:p w14:paraId="02B723E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为使投标人有足够的时间对招标文件的澄清或者修改部分进行研究而准备投标或因其他原因，采购人将依法决定是否顺延投标截止时间。</w:t>
      </w:r>
    </w:p>
    <w:p w14:paraId="525A6AD7">
      <w:pPr>
        <w:adjustRightInd w:val="0"/>
        <w:snapToGrid w:val="0"/>
        <w:spacing w:line="440" w:lineRule="exact"/>
        <w:ind w:left="636" w:hanging="636" w:hangingChars="265"/>
        <w:rPr>
          <w:rFonts w:hint="eastAsia" w:ascii="宋体" w:hAnsi="宋体" w:eastAsia="宋体" w:cs="宋体"/>
          <w:color w:val="auto"/>
          <w:sz w:val="24"/>
          <w:highlight w:val="none"/>
        </w:rPr>
      </w:pPr>
    </w:p>
    <w:p w14:paraId="7F4DB72F">
      <w:pPr>
        <w:pStyle w:val="38"/>
        <w:widowControl w:val="0"/>
        <w:adjustRightInd w:val="0"/>
        <w:snapToGrid w:val="0"/>
        <w:spacing w:before="0" w:after="0" w:line="440" w:lineRule="exact"/>
        <w:ind w:left="745" w:hanging="745" w:hangingChars="265"/>
        <w:jc w:val="center"/>
        <w:rPr>
          <w:rFonts w:hint="eastAsia" w:ascii="宋体" w:hAnsi="宋体" w:eastAsia="宋体" w:cs="宋体"/>
          <w:b/>
          <w:color w:val="auto"/>
          <w:spacing w:val="0"/>
          <w:kern w:val="2"/>
          <w:sz w:val="28"/>
          <w:szCs w:val="28"/>
          <w:highlight w:val="none"/>
          <w:lang w:bidi="ar"/>
        </w:rPr>
      </w:pPr>
      <w:r>
        <w:rPr>
          <w:rFonts w:hint="eastAsia" w:ascii="宋体" w:hAnsi="宋体" w:eastAsia="宋体" w:cs="宋体"/>
          <w:b/>
          <w:color w:val="auto"/>
          <w:spacing w:val="0"/>
          <w:kern w:val="2"/>
          <w:sz w:val="28"/>
          <w:szCs w:val="28"/>
          <w:highlight w:val="none"/>
          <w:lang w:bidi="ar"/>
        </w:rPr>
        <w:t>三</w:t>
      </w:r>
      <w:r>
        <w:rPr>
          <w:rFonts w:hint="eastAsia" w:ascii="宋体" w:hAnsi="宋体" w:eastAsia="宋体" w:cs="宋体"/>
          <w:b/>
          <w:color w:val="auto"/>
          <w:spacing w:val="0"/>
          <w:kern w:val="2"/>
          <w:sz w:val="28"/>
          <w:szCs w:val="28"/>
          <w:highlight w:val="none"/>
          <w:lang w:eastAsia="zh-CN" w:bidi="ar"/>
        </w:rPr>
        <w:t>、</w:t>
      </w:r>
      <w:r>
        <w:rPr>
          <w:rFonts w:hint="eastAsia" w:ascii="宋体" w:hAnsi="宋体" w:eastAsia="宋体" w:cs="宋体"/>
          <w:b/>
          <w:color w:val="auto"/>
          <w:spacing w:val="0"/>
          <w:kern w:val="2"/>
          <w:sz w:val="28"/>
          <w:szCs w:val="28"/>
          <w:highlight w:val="none"/>
          <w:lang w:bidi="ar"/>
        </w:rPr>
        <w:t>投标文件的编制</w:t>
      </w:r>
    </w:p>
    <w:p w14:paraId="7D53EECC">
      <w:pPr>
        <w:pStyle w:val="38"/>
        <w:widowControl w:val="0"/>
        <w:adjustRightInd w:val="0"/>
        <w:snapToGrid w:val="0"/>
        <w:spacing w:before="0" w:after="0" w:line="440" w:lineRule="exact"/>
        <w:ind w:left="704" w:leftChars="229" w:hanging="154" w:hangingChars="64"/>
        <w:rPr>
          <w:rFonts w:hint="eastAsia" w:ascii="宋体" w:hAnsi="宋体" w:eastAsia="宋体" w:cs="宋体"/>
          <w:b/>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8.投标范围及投标文件中标准和计量单位的使用及投标语言</w:t>
      </w:r>
    </w:p>
    <w:p w14:paraId="7B5C6A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8.1投标人可对招标文件中一个或几个分包货物进行投标，除非在</w:t>
      </w:r>
      <w:r>
        <w:rPr>
          <w:rFonts w:hint="eastAsia" w:ascii="宋体" w:hAnsi="宋体" w:eastAsia="宋体" w:cs="宋体"/>
          <w:color w:val="auto"/>
          <w:sz w:val="24"/>
          <w:highlight w:val="none"/>
          <w:u w:val="single"/>
        </w:rPr>
        <w:t>投标须知前附表</w:t>
      </w:r>
      <w:r>
        <w:rPr>
          <w:rFonts w:hint="eastAsia" w:ascii="宋体" w:hAnsi="宋体" w:eastAsia="宋体" w:cs="宋体"/>
          <w:color w:val="auto"/>
          <w:sz w:val="24"/>
          <w:highlight w:val="none"/>
        </w:rPr>
        <w:t>中另有规定。</w:t>
      </w:r>
    </w:p>
    <w:p w14:paraId="35B30D5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8.2投标人应当对所投分包招标文件采购需求中列的所有内容进行投标，如仅响应分包中的部分内容，其该包投标将被认定为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49CAEA7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8.3无论招标文件中是否要求，投标人所投货物及其伴随的服务和工程均应符合国家强制性标准。</w:t>
      </w:r>
    </w:p>
    <w:p w14:paraId="425E4E9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8.4除招标文件中有特殊要求外，投标文件中所使用的计量单位，应采用中华人民共和国法定计量单位。</w:t>
      </w:r>
    </w:p>
    <w:p w14:paraId="4FFE566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5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A0D051D">
      <w:pPr>
        <w:pStyle w:val="38"/>
        <w:widowControl w:val="0"/>
        <w:adjustRightInd w:val="0"/>
        <w:snapToGrid w:val="0"/>
        <w:spacing w:before="0" w:after="0" w:line="440" w:lineRule="exact"/>
        <w:ind w:left="704" w:leftChars="229" w:hanging="154" w:hangingChars="64"/>
        <w:rPr>
          <w:rFonts w:hint="eastAsia" w:ascii="宋体" w:hAnsi="宋体" w:eastAsia="宋体" w:cs="宋体"/>
          <w:b/>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9.投标文件组成</w:t>
      </w:r>
    </w:p>
    <w:p w14:paraId="319EFDD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9.1投标文件由“资格证明文件、商务及技术文件”组成。投标人应完整地按照招标文件提供的投标文件格式及要求编写投标文件。投标文件中资格审查和符合性审查涉及的事项不满足招标文件要求的，其投标将被认定为投标无效。</w:t>
      </w:r>
    </w:p>
    <w:p w14:paraId="4E7D05E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9.2上述文件应按照招标文件的规定签署和单位签章或经公章授权的其他单位章（以下统称公章）。采用公章授权方式的，应当在投标文件中附公章授权书（格式自定）。</w:t>
      </w:r>
    </w:p>
    <w:p w14:paraId="1552ABF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10.证明投标标的的合格性和符合招标文件规定的技术文件</w:t>
      </w:r>
    </w:p>
    <w:p w14:paraId="5E31B3B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10.1投标人应提交证明文件，证明其投标标的符合招标文件规定。该证明文件是投标文件的技术文件。</w:t>
      </w:r>
    </w:p>
    <w:p w14:paraId="3434B4A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10.2上款所述的证明文件，可以是文字资料、图纸和数据，它包括：</w:t>
      </w:r>
    </w:p>
    <w:p w14:paraId="3461B93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（1）货物主要技术指标和性能的详细说明。</w:t>
      </w:r>
    </w:p>
    <w:p w14:paraId="34E8C4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（2）货物从买方开始使用至招标文件规定的保质期内正常、连续地使用所必须的备件和专用工具清单，包括备件和专用工具的货源及现行价格。</w:t>
      </w:r>
    </w:p>
    <w:p w14:paraId="50D2B2F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（3）对照招标文件技术规格，逐条说明所提供货物和服务已对招标文件的技术规格做出了实质性的响应，或申明与技术规格条文的偏差和例外。</w:t>
      </w:r>
    </w:p>
    <w:p w14:paraId="7677056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10.3投标人应注意采购人在技术规格中指出的工艺、材料和设备的参照品牌、牌号或分类号仅起说明作用，并没有任何限制性。投标人在投标中可以选用替代品牌、牌号或分类号，但这些替代要实质上相当于技术规格的要求。采购人、采购代理机构承诺不以上述参考品牌、牌号或分类号作为评标时判定其投标是否有效的标准。</w:t>
      </w:r>
    </w:p>
    <w:p w14:paraId="7632F56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10.4本条所指证明文件不包括对招标文件相关部分的文字、图标的复制。</w:t>
      </w:r>
    </w:p>
    <w:p w14:paraId="41B1FC08">
      <w:pPr>
        <w:pStyle w:val="38"/>
        <w:widowControl w:val="0"/>
        <w:adjustRightInd w:val="0"/>
        <w:snapToGrid w:val="0"/>
        <w:spacing w:before="0" w:after="0" w:line="440" w:lineRule="exact"/>
        <w:ind w:left="704" w:leftChars="229" w:hanging="154" w:hangingChars="64"/>
        <w:rPr>
          <w:rFonts w:hint="eastAsia" w:ascii="宋体" w:hAnsi="宋体" w:eastAsia="宋体" w:cs="宋体"/>
          <w:b/>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11.投标报价</w:t>
      </w:r>
    </w:p>
    <w:p w14:paraId="50E1CFA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所有投标均以人民币报价。投标人的报价应当包括满足本次招标全部采购需求所应提供的货物以及伴随的服务和工程。所有投标均以人民币报价。投标人的投标报价应遵守《中华人民共和国价格法》。同时，根据《中华人民共和国政府采购法》及相关配套法律、法规的规定，为保证公平竞争，如投标人有货物主体部分的赠与行为，将导致其</w:t>
      </w:r>
      <w:r>
        <w:rPr>
          <w:rFonts w:hint="eastAsia" w:ascii="宋体" w:hAnsi="宋体" w:eastAsia="宋体" w:cs="宋体"/>
          <w:b/>
          <w:bCs/>
          <w:color w:val="auto"/>
          <w:sz w:val="24"/>
          <w:highlight w:val="none"/>
          <w:lang w:val="en-US" w:eastAsia="zh-CN"/>
        </w:rPr>
        <w:t>投标被拒绝</w:t>
      </w:r>
      <w:r>
        <w:rPr>
          <w:rFonts w:hint="eastAsia" w:ascii="宋体" w:hAnsi="宋体" w:eastAsia="宋体" w:cs="宋体"/>
          <w:color w:val="auto"/>
          <w:sz w:val="24"/>
          <w:highlight w:val="none"/>
          <w:lang w:val="en-US" w:eastAsia="zh-CN"/>
        </w:rPr>
        <w:t>。</w:t>
      </w:r>
    </w:p>
    <w:p w14:paraId="7B46FA9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11.2投标人应在投标分项报价表上标明货物及伴随的服务和工程的单价（如适用）和总价，并由法定代表人或委托代理人签署。</w:t>
      </w:r>
    </w:p>
    <w:p w14:paraId="391D866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11.3投标人所报的各分项投标单价在合同履行过程中是固定不变的，不得以任何理由予以变更。任何包含价格调整要求的投标，其投标将被认定为</w:t>
      </w:r>
      <w:r>
        <w:rPr>
          <w:rFonts w:hint="eastAsia" w:ascii="宋体" w:hAnsi="宋体" w:eastAsia="宋体" w:cs="宋体"/>
          <w:b/>
          <w:bCs/>
          <w:color w:val="auto"/>
          <w:sz w:val="24"/>
          <w:highlight w:val="none"/>
          <w:lang w:val="en-US" w:eastAsia="zh-CN"/>
        </w:rPr>
        <w:t>投标无效</w:t>
      </w:r>
      <w:r>
        <w:rPr>
          <w:rFonts w:hint="eastAsia" w:ascii="宋体" w:hAnsi="宋体" w:eastAsia="宋体" w:cs="宋体"/>
          <w:color w:val="auto"/>
          <w:sz w:val="24"/>
          <w:highlight w:val="none"/>
          <w:lang w:val="en-US" w:eastAsia="zh-CN"/>
        </w:rPr>
        <w:t>。</w:t>
      </w:r>
    </w:p>
    <w:p w14:paraId="747D4BC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11.4每种货物及伴随的服务和工程只能有一个投标报价，否则其投标将被认定为</w:t>
      </w:r>
      <w:r>
        <w:rPr>
          <w:rFonts w:hint="eastAsia" w:ascii="宋体" w:hAnsi="宋体" w:eastAsia="宋体" w:cs="宋体"/>
          <w:b/>
          <w:bCs/>
          <w:color w:val="auto"/>
          <w:sz w:val="24"/>
          <w:highlight w:val="none"/>
          <w:lang w:val="en-US" w:eastAsia="zh-CN"/>
        </w:rPr>
        <w:t>投标无效</w:t>
      </w:r>
      <w:r>
        <w:rPr>
          <w:rFonts w:hint="eastAsia" w:ascii="宋体" w:hAnsi="宋体" w:eastAsia="宋体" w:cs="宋体"/>
          <w:color w:val="auto"/>
          <w:sz w:val="24"/>
          <w:highlight w:val="none"/>
          <w:lang w:val="en-US" w:eastAsia="zh-CN"/>
        </w:rPr>
        <w:t>，采购人不接受具有附加条件的报价。</w:t>
      </w:r>
    </w:p>
    <w:p w14:paraId="20C613C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11.5投标分项报价表上的价格应按下列方式填写：</w:t>
      </w:r>
    </w:p>
    <w:p w14:paraId="2B3BE4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货物（包括备品备件、专用工具等）的出厂价（包括已在中国国内的进口货物完税后的仓库交货价、展室交货价或货架交货价），投标货物安装、调试、检验、技术服务、培训和招标文件要求提供的所有伴随服务、工程等费用，货物运至最终目的地的运输费和保险费用。</w:t>
      </w:r>
    </w:p>
    <w:p w14:paraId="2089C59D">
      <w:pPr>
        <w:pStyle w:val="38"/>
        <w:widowControl w:val="0"/>
        <w:adjustRightInd w:val="0"/>
        <w:snapToGrid w:val="0"/>
        <w:spacing w:before="0" w:after="0" w:line="440" w:lineRule="exact"/>
        <w:ind w:left="704" w:leftChars="229" w:hanging="154" w:hangingChars="64"/>
        <w:rPr>
          <w:rFonts w:hint="eastAsia" w:ascii="宋体" w:hAnsi="宋体" w:eastAsia="宋体" w:cs="宋体"/>
          <w:b/>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12.投标保证金</w:t>
      </w:r>
    </w:p>
    <w:p w14:paraId="05F744E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12.1投标人应提交投标须知前附表中规定的投标保证金，并作为其投标的一部分。</w:t>
      </w:r>
    </w:p>
    <w:p w14:paraId="19DA2BB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12.2投标保证金是为了保护采购人和采购代理机构免遭因投标人的行为蒙受损失而要求的。</w:t>
      </w:r>
    </w:p>
    <w:p w14:paraId="660E823F">
      <w:pPr>
        <w:pStyle w:val="38"/>
        <w:widowControl w:val="0"/>
        <w:adjustRightInd w:val="0"/>
        <w:snapToGrid w:val="0"/>
        <w:spacing w:before="0" w:after="0" w:line="440" w:lineRule="exact"/>
        <w:ind w:firstLine="482" w:firstLineChars="200"/>
        <w:rPr>
          <w:rFonts w:hint="eastAsia" w:ascii="宋体" w:hAnsi="宋体" w:eastAsia="宋体" w:cs="宋体"/>
          <w:b/>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下列任何情况发生，投标保证金不予退还：</w:t>
      </w:r>
    </w:p>
    <w:p w14:paraId="356823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（1）在投标有效期内，投标人撤回投标的；</w:t>
      </w:r>
    </w:p>
    <w:p w14:paraId="71B017E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（2）中标人不按本招标文件的规定与采购人签订合同的；</w:t>
      </w:r>
    </w:p>
    <w:p w14:paraId="498C92A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（3）中标人不按本招标文件的规定提交履约保证金的；</w:t>
      </w:r>
    </w:p>
    <w:p w14:paraId="486CE9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（4）中标人不按本招标文件的规定缴纳中标服务费的；</w:t>
      </w:r>
    </w:p>
    <w:p w14:paraId="21EEFE9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（5）存在的串通投标情形的；</w:t>
      </w:r>
    </w:p>
    <w:p w14:paraId="024707B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（6）存在向采购人、代理机构或评标专家行贿事实的；</w:t>
      </w:r>
    </w:p>
    <w:p w14:paraId="01A9B44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（7）法律、法规规定的其它情况。</w:t>
      </w:r>
    </w:p>
    <w:p w14:paraId="5682F29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12.3投标保证金可采用下列形式之一：</w:t>
      </w:r>
    </w:p>
    <w:p w14:paraId="536FBDF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电汇、支票，以及投标须知前附表中可接受的其他形式；</w:t>
      </w:r>
    </w:p>
    <w:p w14:paraId="7A966B8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12.4投标人没有根据本须知12.1和第12.3条规定提交投标保证金的，其投标将被认定为</w:t>
      </w:r>
      <w:r>
        <w:rPr>
          <w:rFonts w:hint="eastAsia" w:ascii="宋体" w:hAnsi="宋体" w:eastAsia="宋体" w:cs="宋体"/>
          <w:b/>
          <w:bCs/>
          <w:color w:val="auto"/>
          <w:sz w:val="24"/>
          <w:highlight w:val="none"/>
          <w:lang w:val="en-US" w:eastAsia="zh-CN"/>
        </w:rPr>
        <w:t>投标无效</w:t>
      </w:r>
      <w:r>
        <w:rPr>
          <w:rFonts w:hint="eastAsia" w:ascii="宋体" w:hAnsi="宋体" w:eastAsia="宋体" w:cs="宋体"/>
          <w:color w:val="auto"/>
          <w:sz w:val="24"/>
          <w:highlight w:val="none"/>
          <w:lang w:val="en-US" w:eastAsia="zh-CN"/>
        </w:rPr>
        <w:t>。</w:t>
      </w:r>
    </w:p>
    <w:p w14:paraId="318CE5A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用电汇、转账、支票等形式提交投标保证金的，投标人则应充分考虑入账时间，以确保投标保证金能按时进入指定账户。根据银行信息交换和付款时间，建议投标人投标截止日前2-3个工作日提交投标保证金。如投标人未及时提交投标保证，导致投标保证金不能按时进入指定账户的，将按照招标文件的第22.2条相关规定处理。</w:t>
      </w:r>
    </w:p>
    <w:p w14:paraId="0FDF81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12.5联合体投标的，可以由联合体中的一方或者共同提交投标保证金，以一方名义提交投标保证金的，对联合体各方均具有约束力。</w:t>
      </w:r>
    </w:p>
    <w:p w14:paraId="2DBC7FB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12.6中标人应在与采购人签订合同之日起5个工作日内及时联系采购代理机构办理投标保证金无息退还手续。</w:t>
      </w:r>
    </w:p>
    <w:p w14:paraId="3A45687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未中标投标人的投标保证金将在中标通知书发出之日暨中标结果公告公布之日起5个工作日内，及时联系采购人或采购代理机构办理无息退还投标保证金手续，因投标人自身原因导致无法及时退还的，采购人或采购代理机构将不承担资金占用费。</w:t>
      </w:r>
    </w:p>
    <w:p w14:paraId="69B87A08">
      <w:pPr>
        <w:pStyle w:val="38"/>
        <w:widowControl w:val="0"/>
        <w:adjustRightInd w:val="0"/>
        <w:snapToGrid w:val="0"/>
        <w:spacing w:before="0" w:after="0" w:line="440" w:lineRule="exact"/>
        <w:ind w:left="704" w:leftChars="229" w:hanging="154" w:hangingChars="64"/>
        <w:rPr>
          <w:rFonts w:hint="eastAsia" w:ascii="宋体" w:hAnsi="宋体" w:eastAsia="宋体" w:cs="宋体"/>
          <w:b/>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13.投标有效期</w:t>
      </w:r>
    </w:p>
    <w:p w14:paraId="62E9E22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13.1投标应在规定的提交投标文件截止之日起，按照</w:t>
      </w:r>
      <w:r>
        <w:rPr>
          <w:rFonts w:hint="eastAsia" w:ascii="宋体" w:hAnsi="宋体" w:eastAsia="宋体" w:cs="宋体"/>
          <w:color w:val="auto"/>
          <w:sz w:val="24"/>
          <w:highlight w:val="none"/>
          <w:u w:val="single"/>
          <w:lang w:val="en-US" w:eastAsia="zh-CN"/>
        </w:rPr>
        <w:t>投标须知前附表</w:t>
      </w:r>
      <w:r>
        <w:rPr>
          <w:rFonts w:hint="eastAsia" w:ascii="宋体" w:hAnsi="宋体" w:eastAsia="宋体" w:cs="宋体"/>
          <w:color w:val="auto"/>
          <w:sz w:val="24"/>
          <w:highlight w:val="none"/>
          <w:lang w:val="en-US" w:eastAsia="zh-CN"/>
        </w:rPr>
        <w:t>中规定时间内保持有效。投标有效期不满足要求的投标，其投标将被认定为</w:t>
      </w:r>
      <w:r>
        <w:rPr>
          <w:rFonts w:hint="eastAsia" w:ascii="宋体" w:hAnsi="宋体" w:eastAsia="宋体" w:cs="宋体"/>
          <w:b/>
          <w:bCs/>
          <w:color w:val="auto"/>
          <w:sz w:val="24"/>
          <w:highlight w:val="none"/>
          <w:lang w:val="en-US" w:eastAsia="zh-CN"/>
        </w:rPr>
        <w:t>投标无效</w:t>
      </w:r>
      <w:r>
        <w:rPr>
          <w:rFonts w:hint="eastAsia" w:ascii="宋体" w:hAnsi="宋体" w:eastAsia="宋体" w:cs="宋体"/>
          <w:color w:val="auto"/>
          <w:sz w:val="24"/>
          <w:highlight w:val="none"/>
          <w:lang w:val="en-US" w:eastAsia="zh-CN"/>
        </w:rPr>
        <w:t>。</w:t>
      </w:r>
    </w:p>
    <w:p w14:paraId="2CE27A2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13.2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其投标保证金将无息退还。上述要求和答复都应以书面形式提交。</w:t>
      </w:r>
    </w:p>
    <w:p w14:paraId="3B39FDFF">
      <w:pPr>
        <w:pStyle w:val="38"/>
        <w:widowControl w:val="0"/>
        <w:adjustRightInd w:val="0"/>
        <w:snapToGrid w:val="0"/>
        <w:spacing w:before="0" w:after="0" w:line="440" w:lineRule="exact"/>
        <w:ind w:left="704" w:leftChars="229" w:hanging="154" w:hangingChars="64"/>
        <w:rPr>
          <w:rFonts w:hint="eastAsia" w:ascii="宋体" w:hAnsi="宋体" w:eastAsia="宋体" w:cs="宋体"/>
          <w:color w:val="auto"/>
          <w:sz w:val="24"/>
          <w:highlight w:val="none"/>
          <w:lang w:val="en-US" w:eastAsia="zh-CN"/>
        </w:rPr>
      </w:pPr>
      <w:r>
        <w:rPr>
          <w:rFonts w:hint="eastAsia" w:ascii="宋体" w:hAnsi="宋体" w:eastAsia="宋体" w:cs="宋体"/>
          <w:b/>
          <w:color w:val="auto"/>
          <w:spacing w:val="0"/>
          <w:kern w:val="2"/>
          <w:sz w:val="24"/>
          <w:szCs w:val="24"/>
          <w:highlight w:val="none"/>
          <w:lang w:bidi="ar"/>
        </w:rPr>
        <w:t>14.投标文件的制作</w:t>
      </w:r>
    </w:p>
    <w:p w14:paraId="76600C0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2" w:char="0052"/>
      </w:r>
      <w:r>
        <w:rPr>
          <w:rFonts w:hint="eastAsia" w:ascii="宋体" w:hAnsi="宋体" w:eastAsia="宋体" w:cs="宋体"/>
          <w:color w:val="auto"/>
          <w:sz w:val="24"/>
          <w:highlight w:val="none"/>
          <w:lang w:val="en-US" w:eastAsia="zh-CN"/>
        </w:rPr>
        <w:t>采用不见面开标（电子标）：</w:t>
      </w:r>
    </w:p>
    <w:p w14:paraId="3471318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14.1电子标按平台相关规定执行。</w:t>
      </w:r>
    </w:p>
    <w:p w14:paraId="0C375C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14.2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1D71FE8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14.3投标人应使用电子招投标平台提供的投标客户端编制、标记、加密投标文件，成功加密后将生成指定格式的电子投标文件和电子备用投标文件</w:t>
      </w:r>
    </w:p>
    <w:p w14:paraId="437E43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14.4如有对多个采购包投标的，要对每个采购包独立制作电子投标文件。</w:t>
      </w:r>
    </w:p>
    <w:p w14:paraId="1CEE700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14.5投标人须对招标文件的对应要求给予唯一的实质性响应，否则将视为不响应。</w:t>
      </w:r>
    </w:p>
    <w:p w14:paraId="5F1CA6D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14.6招标文件中，凡标有“★”的地方均为实质性响应条款，投标人若有一项带“★”的条款未响应或不满足，将</w:t>
      </w:r>
      <w:r>
        <w:rPr>
          <w:rFonts w:hint="eastAsia" w:ascii="宋体" w:hAnsi="宋体" w:eastAsia="宋体" w:cs="宋体"/>
          <w:b/>
          <w:bCs/>
          <w:color w:val="auto"/>
          <w:sz w:val="24"/>
          <w:highlight w:val="none"/>
          <w:lang w:val="en-US" w:eastAsia="zh-CN"/>
        </w:rPr>
        <w:t>按无效投标处理。</w:t>
      </w:r>
    </w:p>
    <w:p w14:paraId="6F52BF3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14.7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4D1A6C5D">
      <w:pPr>
        <w:adjustRightInd w:val="0"/>
        <w:snapToGrid w:val="0"/>
        <w:spacing w:line="440" w:lineRule="exact"/>
        <w:ind w:left="636" w:hanging="636" w:hangingChars="265"/>
        <w:rPr>
          <w:rFonts w:hint="eastAsia" w:ascii="宋体" w:hAnsi="宋体" w:eastAsia="宋体" w:cs="宋体"/>
          <w:color w:val="auto"/>
          <w:sz w:val="24"/>
          <w:highlight w:val="none"/>
          <w:lang w:bidi="ar"/>
        </w:rPr>
      </w:pPr>
    </w:p>
    <w:p w14:paraId="068AF304">
      <w:pPr>
        <w:adjustRightInd w:val="0"/>
        <w:snapToGrid w:val="0"/>
        <w:spacing w:line="440" w:lineRule="exact"/>
        <w:ind w:left="745" w:hanging="745" w:hangingChars="265"/>
        <w:jc w:val="center"/>
        <w:rPr>
          <w:rFonts w:hint="eastAsia"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bidi="ar"/>
        </w:rPr>
        <w:t>四</w:t>
      </w:r>
      <w:r>
        <w:rPr>
          <w:rFonts w:hint="eastAsia" w:ascii="宋体" w:hAnsi="宋体" w:eastAsia="宋体" w:cs="宋体"/>
          <w:b/>
          <w:bCs/>
          <w:color w:val="auto"/>
          <w:sz w:val="28"/>
          <w:szCs w:val="28"/>
          <w:highlight w:val="none"/>
          <w:lang w:eastAsia="zh-CN" w:bidi="ar"/>
        </w:rPr>
        <w:t>、</w:t>
      </w:r>
      <w:r>
        <w:rPr>
          <w:rFonts w:hint="eastAsia" w:ascii="宋体" w:hAnsi="宋体" w:eastAsia="宋体" w:cs="宋体"/>
          <w:b/>
          <w:bCs/>
          <w:color w:val="auto"/>
          <w:sz w:val="28"/>
          <w:szCs w:val="28"/>
          <w:highlight w:val="none"/>
          <w:lang w:bidi="ar"/>
        </w:rPr>
        <w:t>投标文件的递交</w:t>
      </w:r>
    </w:p>
    <w:p w14:paraId="5923ED9B">
      <w:pPr>
        <w:pStyle w:val="38"/>
        <w:widowControl w:val="0"/>
        <w:numPr>
          <w:ilvl w:val="0"/>
          <w:numId w:val="2"/>
        </w:numPr>
        <w:adjustRightInd w:val="0"/>
        <w:snapToGrid w:val="0"/>
        <w:spacing w:before="0" w:after="0" w:line="440" w:lineRule="exact"/>
        <w:ind w:left="638" w:hanging="638" w:hangingChars="265"/>
        <w:rPr>
          <w:rFonts w:hint="eastAsia" w:ascii="宋体" w:hAnsi="宋体" w:eastAsia="宋体" w:cs="宋体"/>
          <w:b/>
          <w:color w:val="auto"/>
          <w:spacing w:val="0"/>
          <w:kern w:val="2"/>
          <w:sz w:val="24"/>
          <w:szCs w:val="24"/>
          <w:highlight w:val="none"/>
          <w:lang w:bidi="ar"/>
        </w:rPr>
      </w:pPr>
      <w:r>
        <w:rPr>
          <w:rFonts w:hint="eastAsia" w:ascii="宋体" w:hAnsi="宋体" w:eastAsia="宋体" w:cs="宋体"/>
          <w:b/>
          <w:color w:val="auto"/>
          <w:spacing w:val="0"/>
          <w:kern w:val="2"/>
          <w:sz w:val="24"/>
          <w:szCs w:val="24"/>
          <w:highlight w:val="none"/>
          <w:lang w:bidi="ar"/>
        </w:rPr>
        <w:t>投标文件的密封和标记</w:t>
      </w:r>
    </w:p>
    <w:p w14:paraId="5A178F79">
      <w:pPr>
        <w:widowControl/>
        <w:adjustRightInd w:val="0"/>
        <w:snapToGrid w:val="0"/>
        <w:spacing w:line="440" w:lineRule="exact"/>
        <w:rPr>
          <w:rFonts w:hint="eastAsia" w:ascii="宋体" w:hAnsi="宋体" w:eastAsia="宋体" w:cs="宋体"/>
          <w:b/>
          <w:bCs/>
          <w:color w:val="auto"/>
          <w:sz w:val="24"/>
          <w:highlight w:val="none"/>
          <w:lang w:bidi="ar"/>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采用不见面开标（电子标）：</w:t>
      </w:r>
    </w:p>
    <w:p w14:paraId="730BE61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采用不见面开标，供应商应通过政采云电子投标客户端严格按招标文件要求制作投标文件，在投标文件递交截止时间前完成经过数字证书电子签章并加密的电子投标文件（加密和解密必须使用同一把数字证书）的上传。供应商在投标文件递交截止时间前，可以对其所递交的投标文件进行撤销、修改并重新上传，但以投标文件递交截止时间前最后一次完成上传的投标文件为有效投标文件。逾期系统将自动关闭，未完成上传的投标文件视为逾期送达，将被</w:t>
      </w:r>
      <w:r>
        <w:rPr>
          <w:rFonts w:hint="eastAsia" w:ascii="宋体" w:hAnsi="宋体" w:eastAsia="宋体" w:cs="宋体"/>
          <w:b/>
          <w:bCs/>
          <w:color w:val="auto"/>
          <w:sz w:val="24"/>
          <w:highlight w:val="none"/>
          <w:lang w:val="en-US" w:eastAsia="zh-CN"/>
        </w:rPr>
        <w:t>拒绝</w:t>
      </w:r>
      <w:r>
        <w:rPr>
          <w:rFonts w:hint="eastAsia" w:ascii="宋体" w:hAnsi="宋体" w:eastAsia="宋体" w:cs="宋体"/>
          <w:color w:val="auto"/>
          <w:sz w:val="24"/>
          <w:highlight w:val="none"/>
          <w:lang w:val="en-US" w:eastAsia="zh-CN"/>
        </w:rPr>
        <w:t>。</w:t>
      </w:r>
    </w:p>
    <w:p w14:paraId="59C0881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15.4投标人应在投标须知前附表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7404D05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15.5代理机构对因不可抗力事件造成的投标文件的损坏、丢失的，不承担责任。</w:t>
      </w:r>
    </w:p>
    <w:p w14:paraId="711FE8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15.6出现下述情形之一，属于未成功提交投标文件，按无效投标处理：</w:t>
      </w:r>
    </w:p>
    <w:p w14:paraId="3053A7A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15.6.1至提交投标文件截止时，投标文件未完整上传的。</w:t>
      </w:r>
    </w:p>
    <w:p w14:paraId="04E0209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15.6.2投标文件未按投标格式中注明需签字盖章的要求进行签名（含电子签名）和加盖电子印章，或签名（含电子签名）或电子印章不完整的。</w:t>
      </w:r>
    </w:p>
    <w:p w14:paraId="4620C72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15.6.3投标文件损坏或格式不正确的。</w:t>
      </w:r>
    </w:p>
    <w:p w14:paraId="2B331F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15.7投标文件的修改、撤回与撤销</w:t>
      </w:r>
    </w:p>
    <w:p w14:paraId="0055C0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15.7.1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7527276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15.7.2在提交投标文件截止时间后，投标人不得补充、修改和更换投标文件。</w:t>
      </w:r>
    </w:p>
    <w:p w14:paraId="2516CBA6">
      <w:pPr>
        <w:pStyle w:val="38"/>
        <w:widowControl w:val="0"/>
        <w:adjustRightInd w:val="0"/>
        <w:snapToGrid w:val="0"/>
        <w:spacing w:before="0" w:after="0" w:line="440" w:lineRule="exact"/>
        <w:ind w:left="704" w:leftChars="229" w:hanging="154" w:hangingChars="64"/>
        <w:rPr>
          <w:rFonts w:hint="eastAsia" w:ascii="宋体" w:hAnsi="宋体" w:eastAsia="宋体" w:cs="宋体"/>
          <w:bCs w:val="0"/>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16.投标截止</w:t>
      </w:r>
    </w:p>
    <w:p w14:paraId="14F8D26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16.1投标人应在</w:t>
      </w:r>
      <w:r>
        <w:rPr>
          <w:rFonts w:hint="eastAsia" w:ascii="宋体" w:hAnsi="宋体" w:eastAsia="宋体" w:cs="宋体"/>
          <w:color w:val="auto"/>
          <w:sz w:val="24"/>
          <w:highlight w:val="none"/>
          <w:u w:val="single"/>
          <w:lang w:val="en-US" w:eastAsia="zh-CN"/>
        </w:rPr>
        <w:t>投标须知前附表</w:t>
      </w:r>
      <w:r>
        <w:rPr>
          <w:rFonts w:hint="eastAsia" w:ascii="宋体" w:hAnsi="宋体" w:eastAsia="宋体" w:cs="宋体"/>
          <w:color w:val="auto"/>
          <w:sz w:val="24"/>
          <w:highlight w:val="none"/>
          <w:lang w:val="en-US" w:eastAsia="zh-CN"/>
        </w:rPr>
        <w:t>中规定的截止时间前，将投标文件递交到招标公告中规定的地点。</w:t>
      </w:r>
    </w:p>
    <w:p w14:paraId="73831B8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16.2采购人和采购代理机构将拒绝并原封退回在投标截止期后送达的任何投标文件。</w:t>
      </w:r>
    </w:p>
    <w:p w14:paraId="36E4001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16.3采购人和采购代理机构有权按本须知的规定，通过修改招标文件，延长投标截止期。在此情况下，采购人、采购代理机构和投标人受投标截止期制约的所有权利和义务均应延长至新的截止期。</w:t>
      </w:r>
    </w:p>
    <w:p w14:paraId="4C5958A1">
      <w:pPr>
        <w:pStyle w:val="38"/>
        <w:widowControl w:val="0"/>
        <w:adjustRightInd w:val="0"/>
        <w:snapToGrid w:val="0"/>
        <w:spacing w:before="0" w:after="0" w:line="440" w:lineRule="exact"/>
        <w:ind w:left="704" w:leftChars="229" w:hanging="154" w:hangingChars="64"/>
        <w:rPr>
          <w:rFonts w:hint="eastAsia" w:ascii="宋体" w:hAnsi="宋体" w:eastAsia="宋体" w:cs="宋体"/>
          <w:b/>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17.投标文件的接收、修改与撤回</w:t>
      </w:r>
    </w:p>
    <w:p w14:paraId="3B072B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17.1采购人和采购代理机构将按招标文件规定的时间和地点接收投标文件。</w:t>
      </w:r>
    </w:p>
    <w:p w14:paraId="01DD82E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17.2采购人或者采购代理机构收到投标文件后，应当如实记载投标文件的送达时间和密封情况。</w:t>
      </w:r>
    </w:p>
    <w:p w14:paraId="31FCAF9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17.3递交投标文件以后，如果投标人要进行修改，须提出书面通知并在投标截止时间前送达开标地点，投标人对投标文件的修改通知应按本须知规定编制、签署、密封、标记。采购人和采购代理机构将予以接收，并视为投标文件的组成部分。</w:t>
      </w:r>
    </w:p>
    <w:p w14:paraId="580918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递交投标文件以后，如果投标人要进行撤回的，须提出书面通知并在投标截止时间前送达开标地点，采购人和采购代理机构将予以接受。</w:t>
      </w:r>
    </w:p>
    <w:p w14:paraId="51D368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17.4在投标截止时间之后，投标人不得对其投标文件做任何修改。除投标人不足3家未开标外，采购人和采购代理机构对所接收投标文件概不退回。</w:t>
      </w:r>
    </w:p>
    <w:p w14:paraId="4CAC57E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17.5从投标截止期至投标人在投标书中承诺的投标有效期之间，投标人不得撤回其投标，否则其投标保证金将按照本须知第12条规定予以没收。</w:t>
      </w:r>
    </w:p>
    <w:p w14:paraId="754D96C8">
      <w:pPr>
        <w:adjustRightInd w:val="0"/>
        <w:snapToGrid w:val="0"/>
        <w:spacing w:line="440" w:lineRule="exact"/>
        <w:ind w:left="636" w:hanging="636" w:hangingChars="265"/>
        <w:rPr>
          <w:rFonts w:hint="eastAsia" w:ascii="宋体" w:hAnsi="宋体" w:eastAsia="宋体" w:cs="宋体"/>
          <w:color w:val="auto"/>
          <w:sz w:val="24"/>
          <w:highlight w:val="none"/>
          <w:lang w:bidi="ar"/>
        </w:rPr>
      </w:pPr>
    </w:p>
    <w:p w14:paraId="06729CC6">
      <w:pPr>
        <w:pStyle w:val="38"/>
        <w:widowControl w:val="0"/>
        <w:adjustRightInd w:val="0"/>
        <w:snapToGrid w:val="0"/>
        <w:spacing w:before="0" w:after="0" w:line="440" w:lineRule="exact"/>
        <w:ind w:left="745" w:hanging="745" w:hangingChars="265"/>
        <w:jc w:val="center"/>
        <w:rPr>
          <w:rFonts w:hint="eastAsia" w:ascii="宋体" w:hAnsi="宋体" w:eastAsia="宋体" w:cs="宋体"/>
          <w:b/>
          <w:color w:val="auto"/>
          <w:spacing w:val="0"/>
          <w:kern w:val="2"/>
          <w:sz w:val="28"/>
          <w:szCs w:val="28"/>
          <w:highlight w:val="none"/>
          <w:lang w:bidi="ar"/>
        </w:rPr>
      </w:pPr>
      <w:r>
        <w:rPr>
          <w:rFonts w:hint="eastAsia" w:ascii="宋体" w:hAnsi="宋体" w:eastAsia="宋体" w:cs="宋体"/>
          <w:b/>
          <w:color w:val="auto"/>
          <w:spacing w:val="0"/>
          <w:kern w:val="2"/>
          <w:sz w:val="28"/>
          <w:szCs w:val="28"/>
          <w:highlight w:val="none"/>
          <w:lang w:bidi="ar"/>
        </w:rPr>
        <w:t>五</w:t>
      </w:r>
      <w:r>
        <w:rPr>
          <w:rFonts w:hint="eastAsia" w:ascii="宋体" w:hAnsi="宋体" w:eastAsia="宋体" w:cs="宋体"/>
          <w:b/>
          <w:color w:val="auto"/>
          <w:spacing w:val="0"/>
          <w:kern w:val="2"/>
          <w:sz w:val="28"/>
          <w:szCs w:val="28"/>
          <w:highlight w:val="none"/>
          <w:lang w:eastAsia="zh-CN" w:bidi="ar"/>
        </w:rPr>
        <w:t>、</w:t>
      </w:r>
      <w:r>
        <w:rPr>
          <w:rFonts w:hint="eastAsia" w:ascii="宋体" w:hAnsi="宋体" w:eastAsia="宋体" w:cs="宋体"/>
          <w:b/>
          <w:color w:val="auto"/>
          <w:spacing w:val="0"/>
          <w:kern w:val="2"/>
          <w:sz w:val="28"/>
          <w:szCs w:val="28"/>
          <w:highlight w:val="none"/>
          <w:lang w:bidi="ar"/>
        </w:rPr>
        <w:t>开标及评标</w:t>
      </w:r>
    </w:p>
    <w:p w14:paraId="3DB80EA1">
      <w:pPr>
        <w:pStyle w:val="38"/>
        <w:widowControl w:val="0"/>
        <w:adjustRightInd w:val="0"/>
        <w:snapToGrid w:val="0"/>
        <w:spacing w:before="0" w:after="0" w:line="440" w:lineRule="exact"/>
        <w:ind w:left="704" w:leftChars="229" w:hanging="154" w:hangingChars="64"/>
        <w:rPr>
          <w:rFonts w:hint="eastAsia" w:ascii="宋体" w:hAnsi="宋体" w:eastAsia="宋体" w:cs="宋体"/>
          <w:b/>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18.开标</w:t>
      </w:r>
    </w:p>
    <w:p w14:paraId="21D040B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18.1采购人和采购代理机构将按投标须知前附表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577788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18.2采用远程电子开标的：</w:t>
      </w:r>
    </w:p>
    <w:p w14:paraId="064322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18.2.1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11FDD7C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18.2.2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498BB7E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18.2.3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w:t>
      </w:r>
      <w:r>
        <w:rPr>
          <w:rFonts w:hint="eastAsia" w:ascii="宋体" w:hAnsi="宋体" w:eastAsia="宋体" w:cs="宋体"/>
          <w:b/>
          <w:bCs/>
          <w:color w:val="auto"/>
          <w:sz w:val="24"/>
          <w:highlight w:val="none"/>
          <w:lang w:val="en-US" w:eastAsia="zh-CN"/>
        </w:rPr>
        <w:t>投标将被拒绝</w:t>
      </w:r>
      <w:r>
        <w:rPr>
          <w:rFonts w:hint="eastAsia" w:ascii="宋体" w:hAnsi="宋体" w:eastAsia="宋体" w:cs="宋体"/>
          <w:color w:val="auto"/>
          <w:sz w:val="24"/>
          <w:highlight w:val="none"/>
          <w:lang w:val="en-US" w:eastAsia="zh-CN"/>
        </w:rPr>
        <w:t>，作无效投标处理。</w:t>
      </w:r>
    </w:p>
    <w:p w14:paraId="48234B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18.3投标人代表对开标过程和开标记录有疑义，以及认为采购人、采购代理机构相关工作人员有需要回避的情形的，应当场提出询问或者回避申请。投标人未参加开标的，视同认可开标结果。</w:t>
      </w:r>
    </w:p>
    <w:p w14:paraId="25FC0DE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18.4投标截止时间后，投标人不足3家的，不得开标。同时，本次采购活动结束。</w:t>
      </w:r>
    </w:p>
    <w:p w14:paraId="2B2287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18.5开标时出现下列情况的，视为</w:t>
      </w:r>
      <w:r>
        <w:rPr>
          <w:rFonts w:hint="eastAsia" w:ascii="宋体" w:hAnsi="宋体" w:eastAsia="宋体" w:cs="宋体"/>
          <w:b/>
          <w:bCs/>
          <w:color w:val="auto"/>
          <w:sz w:val="24"/>
          <w:highlight w:val="none"/>
          <w:lang w:val="en-US" w:eastAsia="zh-CN"/>
        </w:rPr>
        <w:t>投标无效</w:t>
      </w:r>
      <w:r>
        <w:rPr>
          <w:rFonts w:hint="eastAsia" w:ascii="宋体" w:hAnsi="宋体" w:eastAsia="宋体" w:cs="宋体"/>
          <w:color w:val="auto"/>
          <w:sz w:val="24"/>
          <w:highlight w:val="none"/>
          <w:lang w:val="en-US" w:eastAsia="zh-CN"/>
        </w:rPr>
        <w:t>处理：</w:t>
      </w:r>
    </w:p>
    <w:p w14:paraId="1883971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18.5.1因投标人自身原因，未在规定时间内完成电子投标文件解密的；</w:t>
      </w:r>
    </w:p>
    <w:p w14:paraId="4DB1B48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18.5.2如需使用备用电子投标文件解密时，在规定的解密时间内无法提供备用电子投标文件或提供的备用电子投标文件与加密的电子投标文件版本不一致（即两份文件不是投标客户端编制同时生成的）。</w:t>
      </w:r>
    </w:p>
    <w:p w14:paraId="42C0ED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18.6采购人或采购代理机构将对开标过程进行记录，由参加开标的各投标人代表和相关工作人员签字确认。</w:t>
      </w:r>
    </w:p>
    <w:p w14:paraId="1ABF7F0E">
      <w:pPr>
        <w:pStyle w:val="38"/>
        <w:widowControl w:val="0"/>
        <w:adjustRightInd w:val="0"/>
        <w:snapToGrid w:val="0"/>
        <w:spacing w:before="0" w:after="0" w:line="440" w:lineRule="exact"/>
        <w:ind w:left="704" w:leftChars="229" w:hanging="154" w:hangingChars="64"/>
        <w:rPr>
          <w:rFonts w:hint="eastAsia" w:ascii="宋体" w:hAnsi="宋体" w:eastAsia="宋体" w:cs="宋体"/>
          <w:b/>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19.资格审查及组建评标委员会</w:t>
      </w:r>
    </w:p>
    <w:p w14:paraId="3683A84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19.1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w:t>
      </w:r>
    </w:p>
    <w:p w14:paraId="3A57AF2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19.2采购人或采购代理机构将按投标须知前附表中规定的时间查询投标人的信用记录。</w:t>
      </w:r>
    </w:p>
    <w:p w14:paraId="64C2C24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19.2.1投标人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w:t>
      </w:r>
      <w:r>
        <w:rPr>
          <w:rFonts w:hint="eastAsia" w:ascii="宋体" w:hAnsi="宋体" w:eastAsia="宋体" w:cs="宋体"/>
          <w:b/>
          <w:bCs/>
          <w:color w:val="auto"/>
          <w:sz w:val="24"/>
          <w:highlight w:val="none"/>
          <w:lang w:val="en-US" w:eastAsia="zh-CN"/>
        </w:rPr>
        <w:t>投标无效</w:t>
      </w:r>
      <w:r>
        <w:rPr>
          <w:rFonts w:hint="eastAsia" w:ascii="宋体" w:hAnsi="宋体" w:eastAsia="宋体" w:cs="宋体"/>
          <w:color w:val="auto"/>
          <w:sz w:val="24"/>
          <w:highlight w:val="none"/>
          <w:lang w:val="en-US" w:eastAsia="zh-CN"/>
        </w:rPr>
        <w:t>。</w:t>
      </w:r>
    </w:p>
    <w:p w14:paraId="6671317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以联合体形式参加投标的，联合体任何成员存在以上不良信用记录的，联合体投标将被认定为</w:t>
      </w:r>
      <w:r>
        <w:rPr>
          <w:rFonts w:hint="eastAsia" w:ascii="宋体" w:hAnsi="宋体" w:eastAsia="宋体" w:cs="宋体"/>
          <w:b/>
          <w:bCs/>
          <w:color w:val="auto"/>
          <w:sz w:val="24"/>
          <w:highlight w:val="none"/>
          <w:lang w:val="en-US" w:eastAsia="zh-CN"/>
        </w:rPr>
        <w:t>投标无效</w:t>
      </w:r>
      <w:r>
        <w:rPr>
          <w:rFonts w:hint="eastAsia" w:ascii="宋体" w:hAnsi="宋体" w:eastAsia="宋体" w:cs="宋体"/>
          <w:color w:val="auto"/>
          <w:sz w:val="24"/>
          <w:highlight w:val="none"/>
          <w:lang w:val="en-US" w:eastAsia="zh-CN"/>
        </w:rPr>
        <w:t>。</w:t>
      </w:r>
    </w:p>
    <w:p w14:paraId="5658392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19.2.2采购人或采购代理机构经办人将查询网页打印、签字并存档备查。投标人不良信用记录以采购人或采购代理机构查询结果为准。投标人自行提供的与网站信息不一致的其他证明材料亦不作为资格审查依据。</w:t>
      </w:r>
    </w:p>
    <w:p w14:paraId="5DCD830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在本招标文件规定的查询时间之外，网站信息发生的任何变更均不作为资格审查依据。</w:t>
      </w:r>
    </w:p>
    <w:p w14:paraId="2CB423D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19.3按照《中华人民共和国政府采购法》、《中华人民共和国政府采购法实施条例》及本项目本级和上级财政部门的有关规定依法组建的评标委员会，负责评标工作。</w:t>
      </w:r>
    </w:p>
    <w:p w14:paraId="1F4FC3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19.4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7A3DF8A1">
      <w:pPr>
        <w:pStyle w:val="38"/>
        <w:widowControl w:val="0"/>
        <w:adjustRightInd w:val="0"/>
        <w:snapToGrid w:val="0"/>
        <w:spacing w:before="0" w:after="0" w:line="440" w:lineRule="exact"/>
        <w:ind w:left="704" w:leftChars="229" w:hanging="154" w:hangingChars="64"/>
        <w:rPr>
          <w:rFonts w:hint="eastAsia" w:ascii="宋体" w:hAnsi="宋体" w:eastAsia="宋体" w:cs="宋体"/>
          <w:b/>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20.投标文件的符合性审查与澄清</w:t>
      </w:r>
    </w:p>
    <w:p w14:paraId="3668EB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20.1符合性检查是指依据招标文件的规定，从投标文件的有效性、完整性和对招标文件的响应程度进行审查，以确定是否对招标文件的实质性要求做出响应。</w:t>
      </w:r>
    </w:p>
    <w:p w14:paraId="312DEE9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20.2投标文件的澄清</w:t>
      </w:r>
    </w:p>
    <w:p w14:paraId="3B9DEA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20.2.1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46D4D35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20.2.2投标人的澄清、说明或补正将作为投标文件的一部分。</w:t>
      </w:r>
    </w:p>
    <w:p w14:paraId="211F66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20.2.3投标文件报价出现前后不一致的，按照下列规定修正：</w:t>
      </w:r>
    </w:p>
    <w:p w14:paraId="2DAC06C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（一）投标文件中开标一览表（报价表）内容与投标文件中相应内容不一致的，以开标一览表（报价表）为准；</w:t>
      </w:r>
    </w:p>
    <w:p w14:paraId="04EB97F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（二）大写金额和小写金额不一致的，以大写金额为准；</w:t>
      </w:r>
    </w:p>
    <w:p w14:paraId="0B05A7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（三）单价金额小数点或者百分比有明显错位的，以开标一览表的总价为准，并修改单价；</w:t>
      </w:r>
    </w:p>
    <w:p w14:paraId="4FD2F59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（四）总价金额与按单价汇总金额不一致的，以单价金额计算结果为准。</w:t>
      </w:r>
    </w:p>
    <w:p w14:paraId="6469C49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同时出现两种以上不一致的，按照前款规定的顺序修正。修正后的报价经投标人确认后产生约束力，投标人不确认的，其投标将被认定为</w:t>
      </w:r>
      <w:r>
        <w:rPr>
          <w:rFonts w:hint="eastAsia" w:ascii="宋体" w:hAnsi="宋体" w:eastAsia="宋体" w:cs="宋体"/>
          <w:b/>
          <w:bCs/>
          <w:color w:val="auto"/>
          <w:sz w:val="24"/>
          <w:highlight w:val="none"/>
          <w:lang w:val="en-US" w:eastAsia="zh-CN"/>
        </w:rPr>
        <w:t>投标无效。</w:t>
      </w:r>
    </w:p>
    <w:p w14:paraId="5F7ED02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对不同文字文本投标文件的解释发生异议的，以汉语语言文本为准。</w:t>
      </w:r>
    </w:p>
    <w:p w14:paraId="1ECF4B1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20.3投标人所投货物所伴随的服务如被列入财政部与国家主管部门颁发的节能产品或环境标志产品品目清单或无线局域网产品清单，应提供处于有效期之内认证证书等相关证明，在评标时予以优先采购，具体优先采购办法见第六章评标方法和标准。</w:t>
      </w:r>
    </w:p>
    <w:p w14:paraId="146EF02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如采购人所投货物为政府强制采购的产品，投标人所投产品应属于品目清单的强制采购部分。投标人应提供有效期内的认证证书，否则其投标将被认定为</w:t>
      </w:r>
      <w:r>
        <w:rPr>
          <w:rFonts w:hint="eastAsia" w:ascii="宋体" w:hAnsi="宋体" w:eastAsia="宋体" w:cs="宋体"/>
          <w:b/>
          <w:bCs/>
          <w:color w:val="auto"/>
          <w:sz w:val="24"/>
          <w:highlight w:val="none"/>
          <w:lang w:val="en-US" w:eastAsia="zh-CN"/>
        </w:rPr>
        <w:t>投标无效。</w:t>
      </w:r>
    </w:p>
    <w:p w14:paraId="39F8DF9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如采购人所投货物属于信息安全产品的，投标人所投产品应为经国家认证的信息安全产品，并提供由中国信息安全认证中心按国家标准认证颁发的有效认证证书，否则其投标将被认定为</w:t>
      </w:r>
      <w:r>
        <w:rPr>
          <w:rFonts w:hint="eastAsia" w:ascii="宋体" w:hAnsi="宋体" w:eastAsia="宋体" w:cs="宋体"/>
          <w:b/>
          <w:bCs/>
          <w:color w:val="auto"/>
          <w:sz w:val="24"/>
          <w:highlight w:val="none"/>
          <w:lang w:val="en-US" w:eastAsia="zh-CN"/>
        </w:rPr>
        <w:t>投标无效。</w:t>
      </w:r>
    </w:p>
    <w:p w14:paraId="3E4F06A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20.4政府采购货物或服务项目中涉及商品包装和快递包装的，投标人提供产品及相关快递服务的具体包装要求请详见《商品包装政府采购需求标准（试行）》、《快递包装政府采购需求标准（试行）》。</w:t>
      </w:r>
    </w:p>
    <w:p w14:paraId="2A5EAF4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20.5如一个分包内只有一种产品，不同投标人所投产品为同一品牌的，按如下方式处理：</w:t>
      </w:r>
    </w:p>
    <w:p w14:paraId="4A30C9D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20.5.1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w:t>
      </w:r>
      <w:r>
        <w:rPr>
          <w:rFonts w:hint="eastAsia" w:ascii="宋体" w:hAnsi="宋体" w:eastAsia="宋体" w:cs="宋体"/>
          <w:b/>
          <w:bCs/>
          <w:color w:val="auto"/>
          <w:sz w:val="24"/>
          <w:highlight w:val="none"/>
          <w:lang w:val="en-US" w:eastAsia="zh-CN"/>
        </w:rPr>
        <w:t>投标无效。</w:t>
      </w:r>
    </w:p>
    <w:p w14:paraId="7F30A04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20.5.2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395C246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20.6如一个分包内包含多种产品的，采购人或采购代理机构将在投标人须知前附表中载明核心产品，多家投标人提供的所有核心产品品牌均相同的，按第20.5条规定处理。</w:t>
      </w:r>
    </w:p>
    <w:p w14:paraId="2BC78C41">
      <w:pPr>
        <w:pStyle w:val="38"/>
        <w:widowControl w:val="0"/>
        <w:adjustRightInd w:val="0"/>
        <w:snapToGrid w:val="0"/>
        <w:spacing w:before="0" w:after="0" w:line="440" w:lineRule="exact"/>
        <w:ind w:left="704" w:leftChars="229" w:hanging="154" w:hangingChars="64"/>
        <w:rPr>
          <w:rFonts w:hint="eastAsia" w:ascii="宋体" w:hAnsi="宋体" w:eastAsia="宋体" w:cs="宋体"/>
          <w:b/>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21.投标偏离</w:t>
      </w:r>
    </w:p>
    <w:p w14:paraId="4C7AB10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对于投标文件中不构成实质性偏差的不正规、不一致或不规则，评标委员会可以接受，但这种接受不能损坏或影响任何投标人的相对排序。</w:t>
      </w:r>
    </w:p>
    <w:p w14:paraId="31369759">
      <w:pPr>
        <w:pStyle w:val="38"/>
        <w:widowControl w:val="0"/>
        <w:adjustRightInd w:val="0"/>
        <w:snapToGrid w:val="0"/>
        <w:spacing w:before="0" w:after="0" w:line="440" w:lineRule="exact"/>
        <w:ind w:left="704" w:leftChars="229" w:hanging="154" w:hangingChars="64"/>
        <w:rPr>
          <w:rFonts w:hint="eastAsia" w:ascii="宋体" w:hAnsi="宋体" w:eastAsia="宋体" w:cs="宋体"/>
          <w:b/>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22.无效投标</w:t>
      </w:r>
    </w:p>
    <w:p w14:paraId="146BC9B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22.1在比较与评价之前，根据招标文件的规定，评标委员会要审查每份投标文件是否实质上响应了招标文件的要求。实质上响应的投标应该是与招标文件要求的全部条款、条件和规格相符，没有重大偏离的投标。</w:t>
      </w:r>
    </w:p>
    <w:p w14:paraId="474B75E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对关键条款的偏离、保留和反对，将被认为是实质上的偏离，其投标将被认定为</w:t>
      </w:r>
      <w:r>
        <w:rPr>
          <w:rFonts w:hint="eastAsia" w:ascii="宋体" w:hAnsi="宋体" w:eastAsia="宋体" w:cs="宋体"/>
          <w:b/>
          <w:bCs/>
          <w:color w:val="auto"/>
          <w:sz w:val="24"/>
          <w:highlight w:val="none"/>
          <w:lang w:val="en-US" w:eastAsia="zh-CN"/>
        </w:rPr>
        <w:t>投标无效</w:t>
      </w:r>
      <w:r>
        <w:rPr>
          <w:rFonts w:hint="eastAsia" w:ascii="宋体" w:hAnsi="宋体" w:eastAsia="宋体" w:cs="宋体"/>
          <w:color w:val="auto"/>
          <w:sz w:val="24"/>
          <w:highlight w:val="none"/>
          <w:lang w:val="en-US" w:eastAsia="zh-CN"/>
        </w:rPr>
        <w:t>。评标委员会决定投标的响应性只根据招标文件要求、投标文件内容及财政主管部门指定相关信息发布媒体。</w:t>
      </w:r>
    </w:p>
    <w:p w14:paraId="1A14C17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22.2实质上没有响应招标文件要求的投标将被认定为</w:t>
      </w:r>
      <w:r>
        <w:rPr>
          <w:rFonts w:hint="eastAsia" w:ascii="宋体" w:hAnsi="宋体" w:eastAsia="宋体" w:cs="宋体"/>
          <w:b/>
          <w:bCs/>
          <w:color w:val="auto"/>
          <w:sz w:val="24"/>
          <w:highlight w:val="none"/>
          <w:lang w:val="en-US" w:eastAsia="zh-CN"/>
        </w:rPr>
        <w:t>投标无效</w:t>
      </w:r>
      <w:r>
        <w:rPr>
          <w:rFonts w:hint="eastAsia" w:ascii="宋体" w:hAnsi="宋体" w:eastAsia="宋体" w:cs="宋体"/>
          <w:color w:val="auto"/>
          <w:sz w:val="24"/>
          <w:highlight w:val="none"/>
          <w:lang w:val="en-US" w:eastAsia="zh-CN"/>
        </w:rPr>
        <w:t>。投标人不得通过修正或撤销不符合要求的偏离或保留从而使其投标成为实质上响应的投标。如发现下列情况之一的，其投标将被认定为</w:t>
      </w:r>
      <w:r>
        <w:rPr>
          <w:rFonts w:hint="eastAsia" w:ascii="宋体" w:hAnsi="宋体" w:eastAsia="宋体" w:cs="宋体"/>
          <w:b/>
          <w:bCs/>
          <w:color w:val="auto"/>
          <w:sz w:val="24"/>
          <w:highlight w:val="none"/>
          <w:lang w:val="en-US" w:eastAsia="zh-CN"/>
        </w:rPr>
        <w:t>投标无效</w:t>
      </w:r>
      <w:r>
        <w:rPr>
          <w:rFonts w:hint="eastAsia" w:ascii="宋体" w:hAnsi="宋体" w:eastAsia="宋体" w:cs="宋体"/>
          <w:color w:val="auto"/>
          <w:sz w:val="24"/>
          <w:highlight w:val="none"/>
          <w:lang w:val="en-US" w:eastAsia="zh-CN"/>
        </w:rPr>
        <w:t>：</w:t>
      </w:r>
    </w:p>
    <w:p w14:paraId="61AADC1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（1）未按招标文件规定的形式和金额交纳投标保证金的；</w:t>
      </w:r>
    </w:p>
    <w:p w14:paraId="0CC9F02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（2）未按照招标文件规定要求签署、签章的；</w:t>
      </w:r>
    </w:p>
    <w:p w14:paraId="7D483B5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（3）未满足招标文件中技术条款的实质性要求；</w:t>
      </w:r>
    </w:p>
    <w:p w14:paraId="6EED1BD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（4）属于串通投标，或者依法被视为串通投标；</w:t>
      </w:r>
    </w:p>
    <w:p w14:paraId="3D701C4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（5）投标文件含有采购人不能接受的附加条件的；</w:t>
      </w:r>
    </w:p>
    <w:p w14:paraId="6CB8967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（6）评标委员会认为投标人的报价明显低于其他通过符合性检查投标人的报价，有可能影响履约的，且投标人未按照规定证明其报价合理性的；</w:t>
      </w:r>
    </w:p>
    <w:p w14:paraId="249D213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（7）属于招标文件规定的其他无效投标情形；</w:t>
      </w:r>
    </w:p>
    <w:p w14:paraId="776237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（8）不符合法规和招标文件中规定的其他实质性要求的。</w:t>
      </w:r>
    </w:p>
    <w:p w14:paraId="2B5428CC">
      <w:pPr>
        <w:adjustRightInd w:val="0"/>
        <w:snapToGrid w:val="0"/>
        <w:spacing w:line="440" w:lineRule="exact"/>
        <w:ind w:left="638" w:hanging="638" w:hangingChars="265"/>
        <w:rPr>
          <w:rFonts w:hint="eastAsia" w:ascii="宋体" w:hAnsi="宋体" w:eastAsia="宋体" w:cs="宋体"/>
          <w:b/>
          <w:bCs/>
          <w:color w:val="auto"/>
          <w:sz w:val="24"/>
          <w:highlight w:val="none"/>
          <w:lang w:bidi="ar"/>
        </w:rPr>
      </w:pPr>
      <w:bookmarkStart w:id="19" w:name="_Toc507399470"/>
      <w:r>
        <w:rPr>
          <w:rFonts w:hint="eastAsia" w:ascii="宋体" w:hAnsi="宋体" w:eastAsia="宋体" w:cs="宋体"/>
          <w:b/>
          <w:bCs/>
          <w:color w:val="auto"/>
          <w:sz w:val="24"/>
          <w:highlight w:val="none"/>
          <w:lang w:bidi="ar"/>
        </w:rPr>
        <w:t>23.比较与评价</w:t>
      </w:r>
      <w:bookmarkEnd w:id="19"/>
    </w:p>
    <w:p w14:paraId="461FDD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23.1经符合性检查合格的投标文件，评标委员会将根据招标文件确定的评标方法和标准，对其技术部分和商务部分作进一步的比较和评价。</w:t>
      </w:r>
    </w:p>
    <w:p w14:paraId="71DF09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23.2评标严格按照招标文件的要求和条件进行。根据实际情况，在投标人须知前附表中规定采用下列一种评标方法，详细评标标准见招标文件第六章：</w:t>
      </w:r>
    </w:p>
    <w:p w14:paraId="37AB042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（1）最低评标价法，是指投标文件满足招标文件全部实质性要求，且投标报价最低的投标人为中标候选人的评标方法。</w:t>
      </w:r>
    </w:p>
    <w:p w14:paraId="61AB6EB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（2）综合评分法，是指投标文件满足招标文件全部实质性要求，且按照评审因素的量化指标评审得分最高的投标人为中标候选人的评标方法。</w:t>
      </w:r>
    </w:p>
    <w:p w14:paraId="27B626F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23.3根据《政府采购促进中小企业发展管理办法》财库〔2020〕46号、《财政部司法部关于政府采购支持监狱企业发展有关问题的通知》（财库〔2014〕68号）和《三部门联合发布关于促进残疾人就业政府采购政策的通知》（</w:t>
      </w:r>
      <w:bookmarkStart w:id="20" w:name="sendNo"/>
      <w:r>
        <w:rPr>
          <w:rFonts w:hint="eastAsia" w:ascii="宋体" w:hAnsi="宋体" w:eastAsia="宋体" w:cs="宋体"/>
          <w:color w:val="auto"/>
          <w:sz w:val="24"/>
          <w:highlight w:val="none"/>
          <w:lang w:val="en-US" w:eastAsia="zh-CN"/>
        </w:rPr>
        <w:t>财库〔</w:t>
      </w:r>
      <w:bookmarkEnd w:id="20"/>
      <w:r>
        <w:rPr>
          <w:rFonts w:hint="eastAsia" w:ascii="宋体" w:hAnsi="宋体" w:eastAsia="宋体" w:cs="宋体"/>
          <w:color w:val="auto"/>
          <w:sz w:val="24"/>
          <w:highlight w:val="none"/>
          <w:lang w:val="en-US" w:eastAsia="zh-CN"/>
        </w:rPr>
        <w:t>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六章。</w:t>
      </w:r>
    </w:p>
    <w:p w14:paraId="767EC4B1">
      <w:pPr>
        <w:adjustRightInd w:val="0"/>
        <w:snapToGrid w:val="0"/>
        <w:spacing w:line="440" w:lineRule="exact"/>
        <w:ind w:left="638" w:hanging="638" w:hangingChars="265"/>
        <w:rPr>
          <w:rFonts w:hint="eastAsia" w:ascii="宋体" w:hAnsi="宋体" w:eastAsia="宋体" w:cs="宋体"/>
          <w:b/>
          <w:bCs/>
          <w:color w:val="auto"/>
          <w:sz w:val="24"/>
          <w:highlight w:val="none"/>
          <w:lang w:bidi="ar"/>
        </w:rPr>
      </w:pPr>
      <w:bookmarkStart w:id="21" w:name="_Toc520356168"/>
      <w:bookmarkStart w:id="22" w:name="_Toc507399471"/>
      <w:r>
        <w:rPr>
          <w:rFonts w:hint="eastAsia" w:ascii="宋体" w:hAnsi="宋体" w:eastAsia="宋体" w:cs="宋体"/>
          <w:b/>
          <w:bCs/>
          <w:color w:val="auto"/>
          <w:sz w:val="24"/>
          <w:highlight w:val="none"/>
          <w:lang w:bidi="ar"/>
        </w:rPr>
        <w:t>24</w:t>
      </w:r>
      <w:bookmarkEnd w:id="21"/>
      <w:r>
        <w:rPr>
          <w:rFonts w:hint="eastAsia" w:ascii="宋体" w:hAnsi="宋体" w:eastAsia="宋体" w:cs="宋体"/>
          <w:b/>
          <w:bCs/>
          <w:color w:val="auto"/>
          <w:sz w:val="24"/>
          <w:highlight w:val="none"/>
          <w:lang w:bidi="ar"/>
        </w:rPr>
        <w:t>.废标</w:t>
      </w:r>
      <w:bookmarkEnd w:id="22"/>
    </w:p>
    <w:p w14:paraId="2FDF24F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出现下列情形之一，将导致项目废标即本项目的所有投标被拒绝：</w:t>
      </w:r>
    </w:p>
    <w:p w14:paraId="0EEC2FA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（1）符合专业条件的投标人或者对招标文件做实质性响应的投标人不足三家；</w:t>
      </w:r>
    </w:p>
    <w:p w14:paraId="0AEF889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（2）出现影响采购公正的违法、违规行为的；</w:t>
      </w:r>
    </w:p>
    <w:p w14:paraId="66AEBF5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（3）投标人的报价均超过了采购预算，采购人不能支付的；</w:t>
      </w:r>
    </w:p>
    <w:p w14:paraId="3D1684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（4）因重大变故，采购任务取消的。</w:t>
      </w:r>
    </w:p>
    <w:p w14:paraId="5E28E433">
      <w:pPr>
        <w:adjustRightInd w:val="0"/>
        <w:snapToGrid w:val="0"/>
        <w:spacing w:line="440" w:lineRule="exact"/>
        <w:ind w:left="704" w:leftChars="229" w:hanging="154" w:hangingChars="64"/>
        <w:rPr>
          <w:rFonts w:hint="eastAsia" w:ascii="宋体" w:hAnsi="宋体" w:eastAsia="宋体" w:cs="宋体"/>
          <w:color w:val="auto"/>
          <w:sz w:val="24"/>
          <w:highlight w:val="none"/>
          <w:lang w:bidi="ar"/>
        </w:rPr>
      </w:pPr>
      <w:r>
        <w:rPr>
          <w:rFonts w:hint="eastAsia" w:ascii="宋体" w:hAnsi="宋体" w:eastAsia="宋体" w:cs="宋体"/>
          <w:b/>
          <w:bCs/>
          <w:color w:val="auto"/>
          <w:sz w:val="24"/>
          <w:highlight w:val="none"/>
          <w:lang w:bidi="ar"/>
        </w:rPr>
        <w:t>25.保密原则</w:t>
      </w:r>
    </w:p>
    <w:p w14:paraId="0F24C27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25.1评标将在严格保密的情况下进行。</w:t>
      </w:r>
    </w:p>
    <w:p w14:paraId="0163AA6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25.2政府采购评审专家应当遵守评审工作纪律，不得泄露评审文件、评审情况和评审中获悉的商业秘密。</w:t>
      </w:r>
    </w:p>
    <w:p w14:paraId="0DCA8CF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25.3投标人试图影响采购人、采购代理机构和评标委员会的任何活动，将导致其投标被</w:t>
      </w:r>
      <w:r>
        <w:rPr>
          <w:rFonts w:hint="eastAsia" w:ascii="宋体" w:hAnsi="宋体" w:eastAsia="宋体" w:cs="宋体"/>
          <w:b/>
          <w:bCs/>
          <w:color w:val="auto"/>
          <w:sz w:val="24"/>
          <w:highlight w:val="none"/>
          <w:lang w:val="en-US" w:eastAsia="zh-CN"/>
        </w:rPr>
        <w:t>拒绝</w:t>
      </w:r>
      <w:r>
        <w:rPr>
          <w:rFonts w:hint="eastAsia" w:ascii="宋体" w:hAnsi="宋体" w:eastAsia="宋体" w:cs="宋体"/>
          <w:color w:val="auto"/>
          <w:sz w:val="24"/>
          <w:highlight w:val="none"/>
          <w:lang w:val="en-US" w:eastAsia="zh-CN"/>
        </w:rPr>
        <w:t>，并承担相应的法律责任。</w:t>
      </w:r>
    </w:p>
    <w:p w14:paraId="56F19BF6">
      <w:pPr>
        <w:adjustRightInd w:val="0"/>
        <w:snapToGrid w:val="0"/>
        <w:spacing w:line="440" w:lineRule="exact"/>
        <w:ind w:left="638" w:hanging="638" w:hangingChars="265"/>
        <w:jc w:val="center"/>
        <w:rPr>
          <w:rFonts w:hint="eastAsia" w:ascii="宋体" w:hAnsi="宋体" w:eastAsia="宋体" w:cs="宋体"/>
          <w:b/>
          <w:bCs/>
          <w:color w:val="auto"/>
          <w:sz w:val="24"/>
          <w:highlight w:val="none"/>
          <w:lang w:bidi="ar"/>
        </w:rPr>
      </w:pPr>
      <w:bookmarkStart w:id="23" w:name="_Toc216582810"/>
      <w:bookmarkStart w:id="24" w:name="_Toc507399473"/>
    </w:p>
    <w:p w14:paraId="3AC59499">
      <w:pPr>
        <w:adjustRightInd w:val="0"/>
        <w:snapToGrid w:val="0"/>
        <w:spacing w:line="440" w:lineRule="exact"/>
        <w:ind w:left="638" w:hanging="638" w:hangingChars="265"/>
        <w:jc w:val="center"/>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六</w:t>
      </w:r>
      <w:r>
        <w:rPr>
          <w:rFonts w:hint="eastAsia" w:ascii="宋体" w:hAnsi="宋体" w:eastAsia="宋体" w:cs="宋体"/>
          <w:b/>
          <w:bCs/>
          <w:color w:val="auto"/>
          <w:sz w:val="24"/>
          <w:highlight w:val="none"/>
          <w:lang w:eastAsia="zh-CN" w:bidi="ar"/>
        </w:rPr>
        <w:t>、</w:t>
      </w:r>
      <w:r>
        <w:rPr>
          <w:rFonts w:hint="eastAsia" w:ascii="宋体" w:hAnsi="宋体" w:eastAsia="宋体" w:cs="宋体"/>
          <w:b/>
          <w:bCs/>
          <w:color w:val="auto"/>
          <w:sz w:val="24"/>
          <w:highlight w:val="none"/>
          <w:lang w:bidi="ar"/>
        </w:rPr>
        <w:t>确定中标</w:t>
      </w:r>
      <w:bookmarkEnd w:id="23"/>
      <w:bookmarkEnd w:id="24"/>
    </w:p>
    <w:p w14:paraId="00C63AF7">
      <w:pPr>
        <w:adjustRightInd w:val="0"/>
        <w:snapToGrid w:val="0"/>
        <w:spacing w:line="440" w:lineRule="exact"/>
        <w:ind w:left="704" w:leftChars="229" w:hanging="154" w:hangingChars="64"/>
        <w:rPr>
          <w:rFonts w:hint="eastAsia" w:ascii="宋体" w:hAnsi="宋体" w:eastAsia="宋体" w:cs="宋体"/>
          <w:b/>
          <w:bCs/>
          <w:color w:val="auto"/>
          <w:sz w:val="24"/>
          <w:highlight w:val="none"/>
          <w:lang w:bidi="ar"/>
        </w:rPr>
      </w:pPr>
      <w:bookmarkStart w:id="25" w:name="_Ref467307010"/>
      <w:bookmarkStart w:id="26" w:name="_Toc520356170"/>
      <w:bookmarkStart w:id="27" w:name="_Toc507399474"/>
      <w:r>
        <w:rPr>
          <w:rFonts w:hint="eastAsia" w:ascii="宋体" w:hAnsi="宋体" w:eastAsia="宋体" w:cs="宋体"/>
          <w:b/>
          <w:bCs/>
          <w:color w:val="auto"/>
          <w:sz w:val="24"/>
          <w:highlight w:val="none"/>
          <w:lang w:bidi="ar"/>
        </w:rPr>
        <w:t>26.中标候选人的确定原则及标准</w:t>
      </w:r>
      <w:bookmarkEnd w:id="25"/>
      <w:bookmarkEnd w:id="26"/>
      <w:bookmarkEnd w:id="27"/>
    </w:p>
    <w:p w14:paraId="07D1E98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除评标委员会受采购人委托直接确定中标人的情形外，对实质上响应招标文件的投标人按下列方法进行排序，确定中标候选人：</w:t>
      </w:r>
    </w:p>
    <w:p w14:paraId="67B84F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用最低评标价法的，除了算数修正和落实政府采购政策需进行的价格扣除外，不对投标人的投标价格进行任何调整。评标结果按投标报价由低到高顺序排列。报价相同的由评标委员会现场采取随机抽取方式确定（详见招标文件第六章）。</w:t>
      </w:r>
    </w:p>
    <w:p w14:paraId="38BA32A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（2）采用综合评分法的，评标结果按评审后得分由高到低顺序排列。得分相同的，按投标报价由低到高顺序排列。（详见招标文件第六章）</w:t>
      </w:r>
    </w:p>
    <w:p w14:paraId="57E146CC">
      <w:pPr>
        <w:adjustRightInd w:val="0"/>
        <w:snapToGrid w:val="0"/>
        <w:spacing w:line="440" w:lineRule="exact"/>
        <w:ind w:left="704" w:leftChars="229" w:hanging="154" w:hangingChars="64"/>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27.确定中标候选人和中标人</w:t>
      </w:r>
    </w:p>
    <w:p w14:paraId="7BB8B6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27.1评标委员会将根据评标标准，按投标须知前附表中规定数量推荐中标候选人。</w:t>
      </w:r>
    </w:p>
    <w:p w14:paraId="346C3E2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27.2按投标须知前附表中规定，由评标委员会直接确定中标人。</w:t>
      </w:r>
    </w:p>
    <w:p w14:paraId="442A985E">
      <w:pPr>
        <w:adjustRightInd w:val="0"/>
        <w:snapToGrid w:val="0"/>
        <w:spacing w:line="440" w:lineRule="exact"/>
        <w:ind w:left="704" w:leftChars="229" w:hanging="154" w:hangingChars="64"/>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28.采购任务取消</w:t>
      </w:r>
    </w:p>
    <w:p w14:paraId="7293A9B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当采购任务取消时，为维护国家和社会公共利益，采购人有权拒绝任何投标人中标，且对受影响的投标人不承担任何责任。</w:t>
      </w:r>
    </w:p>
    <w:p w14:paraId="4443C7A9">
      <w:pPr>
        <w:adjustRightInd w:val="0"/>
        <w:snapToGrid w:val="0"/>
        <w:spacing w:line="440" w:lineRule="exact"/>
        <w:ind w:left="704" w:leftChars="229" w:hanging="154" w:hangingChars="64"/>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29.中标通知书</w:t>
      </w:r>
    </w:p>
    <w:p w14:paraId="52AF5CD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29.1在投标有效期内，中标人确定后，采购人或者采购代理机构发布中标公告。在公告中标结果的同时，向中标人发出中标通知书。</w:t>
      </w:r>
    </w:p>
    <w:p w14:paraId="38B10B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29.2中标通知书是合同的组成部分。</w:t>
      </w:r>
    </w:p>
    <w:p w14:paraId="4078CBDC">
      <w:pPr>
        <w:adjustRightInd w:val="0"/>
        <w:snapToGrid w:val="0"/>
        <w:spacing w:line="440" w:lineRule="exact"/>
        <w:ind w:left="704" w:leftChars="229" w:hanging="154" w:hangingChars="64"/>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30.签订合同</w:t>
      </w:r>
    </w:p>
    <w:p w14:paraId="62A40A6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30.1中标人应当自发出中标通知书之日起30日内，与采购人签订合同。</w:t>
      </w:r>
    </w:p>
    <w:p w14:paraId="003B752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30.2招标文件、中标人的投标文件及其澄清文件等，均为签订合同的依据。</w:t>
      </w:r>
    </w:p>
    <w:p w14:paraId="6E49ACA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30.3中标人拒绝与采购人签订合同的，采购人可以按照评审报告推荐的中标候选人名单排序，确定下一候选人为中标人，也可以重新开展政府采购活动。</w:t>
      </w:r>
    </w:p>
    <w:p w14:paraId="227AD81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30.4当出现法规规定的中标无效情形时，采购人可与排名下一位的中标候选人另行签订合同，或依法重新开展采购活动。</w:t>
      </w:r>
    </w:p>
    <w:p w14:paraId="65416CBF">
      <w:pPr>
        <w:adjustRightInd w:val="0"/>
        <w:snapToGrid w:val="0"/>
        <w:spacing w:line="440" w:lineRule="exact"/>
        <w:ind w:left="704" w:leftChars="229" w:hanging="154" w:hangingChars="64"/>
        <w:rPr>
          <w:rFonts w:hint="eastAsia" w:ascii="宋体" w:hAnsi="宋体" w:eastAsia="宋体" w:cs="宋体"/>
          <w:b/>
          <w:bCs/>
          <w:color w:val="auto"/>
          <w:sz w:val="24"/>
          <w:highlight w:val="none"/>
          <w:lang w:bidi="ar"/>
        </w:rPr>
      </w:pPr>
      <w:bookmarkStart w:id="28" w:name="_Toc507399479"/>
      <w:r>
        <w:rPr>
          <w:rFonts w:hint="eastAsia" w:ascii="宋体" w:hAnsi="宋体" w:eastAsia="宋体" w:cs="宋体"/>
          <w:b/>
          <w:bCs/>
          <w:color w:val="auto"/>
          <w:sz w:val="24"/>
          <w:highlight w:val="none"/>
          <w:lang w:bidi="ar"/>
        </w:rPr>
        <w:t>31.履约保证金</w:t>
      </w:r>
      <w:bookmarkEnd w:id="28"/>
    </w:p>
    <w:p w14:paraId="4990FF2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31.1中标人应按照投标人须知前附表规定的金额、形式和时间向采购人缴纳履约保证金。</w:t>
      </w:r>
    </w:p>
    <w:p w14:paraId="16DCAEF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31.2经采购人同意，中标人也可以自愿采用其他履约保证金的提供方式。</w:t>
      </w:r>
    </w:p>
    <w:p w14:paraId="3B39B40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31.3如果中标人没有按照上述第30条或31.1条的规定执行，将视为放弃中标资格，中标人的投标保证金将被没收。在此情况下，采购人可确定下一候选人为中标人，也可以重新开展政府采购活动。</w:t>
      </w:r>
    </w:p>
    <w:p w14:paraId="049D350F">
      <w:pPr>
        <w:adjustRightInd w:val="0"/>
        <w:snapToGrid w:val="0"/>
        <w:spacing w:line="440" w:lineRule="exact"/>
        <w:ind w:left="704" w:leftChars="229" w:hanging="154" w:hangingChars="64"/>
        <w:rPr>
          <w:rFonts w:hint="eastAsia" w:ascii="宋体" w:hAnsi="宋体" w:eastAsia="宋体" w:cs="宋体"/>
          <w:b/>
          <w:bCs/>
          <w:color w:val="auto"/>
          <w:sz w:val="24"/>
          <w:highlight w:val="none"/>
          <w:lang w:bidi="ar"/>
        </w:rPr>
      </w:pPr>
      <w:bookmarkStart w:id="29" w:name="_Toc507399480"/>
      <w:r>
        <w:rPr>
          <w:rFonts w:hint="eastAsia" w:ascii="宋体" w:hAnsi="宋体" w:eastAsia="宋体" w:cs="宋体"/>
          <w:b/>
          <w:bCs/>
          <w:color w:val="auto"/>
          <w:sz w:val="24"/>
          <w:highlight w:val="none"/>
          <w:lang w:bidi="ar"/>
        </w:rPr>
        <w:t>32.招标代理费</w:t>
      </w:r>
      <w:bookmarkEnd w:id="29"/>
    </w:p>
    <w:p w14:paraId="7D76407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bookmarkStart w:id="30" w:name="_Toc507399482"/>
      <w:r>
        <w:rPr>
          <w:rFonts w:hint="eastAsia" w:ascii="宋体" w:hAnsi="宋体" w:eastAsia="宋体" w:cs="宋体"/>
          <w:color w:val="auto"/>
          <w:sz w:val="24"/>
          <w:highlight w:val="none"/>
          <w:lang w:val="en-US" w:eastAsia="zh-CN"/>
        </w:rPr>
        <w:t>中标人须按照投标须知前附表中规定的时间、形式、金额，向招标代理机构支付中标服务费。</w:t>
      </w:r>
    </w:p>
    <w:p w14:paraId="038D2C3D">
      <w:pPr>
        <w:adjustRightInd w:val="0"/>
        <w:snapToGrid w:val="0"/>
        <w:spacing w:line="440" w:lineRule="exact"/>
        <w:ind w:left="704" w:leftChars="229" w:hanging="154" w:hangingChars="64"/>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33.廉洁自律规定</w:t>
      </w:r>
      <w:bookmarkEnd w:id="30"/>
    </w:p>
    <w:p w14:paraId="5BB887B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33.1采购代理机构工作人员不得以不正当手段获取政府采购代理业务，不得与采购人、投标人恶意串通操纵政府采购活动。</w:t>
      </w:r>
    </w:p>
    <w:p w14:paraId="2D1AF4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33.2采购代理机构工作人员不得接受采购人或者投标人组织的宴请、旅游、娱乐，不得收受礼品、现金、有价证券等，不得向采购人或者投标人报销应当由个人承担的费用。</w:t>
      </w:r>
    </w:p>
    <w:p w14:paraId="29327399">
      <w:pPr>
        <w:adjustRightInd w:val="0"/>
        <w:snapToGrid w:val="0"/>
        <w:spacing w:line="440" w:lineRule="exact"/>
        <w:ind w:left="704" w:leftChars="229" w:hanging="154" w:hangingChars="64"/>
        <w:rPr>
          <w:rFonts w:hint="eastAsia" w:ascii="宋体" w:hAnsi="宋体" w:eastAsia="宋体" w:cs="宋体"/>
          <w:b/>
          <w:bCs/>
          <w:color w:val="auto"/>
          <w:sz w:val="24"/>
          <w:highlight w:val="none"/>
          <w:lang w:bidi="ar"/>
        </w:rPr>
      </w:pPr>
      <w:bookmarkStart w:id="31" w:name="_Toc507399483"/>
      <w:r>
        <w:rPr>
          <w:rFonts w:hint="eastAsia" w:ascii="宋体" w:hAnsi="宋体" w:eastAsia="宋体" w:cs="宋体"/>
          <w:b/>
          <w:bCs/>
          <w:color w:val="auto"/>
          <w:sz w:val="24"/>
          <w:highlight w:val="none"/>
          <w:lang w:bidi="ar"/>
        </w:rPr>
        <w:t>34.人员回避</w:t>
      </w:r>
      <w:bookmarkEnd w:id="31"/>
    </w:p>
    <w:p w14:paraId="5A4BB4BE">
      <w:pPr>
        <w:adjustRightInd w:val="0"/>
        <w:snapToGrid w:val="0"/>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潜在投标人认为招标文件使自己的权益受到损害的，投标人认为采购人员及其相关人员有法律法规所列与其他投标人有利害关系的，均可以向采购人或采购代理机构书面提出回避申请，并说明理由。</w:t>
      </w:r>
    </w:p>
    <w:p w14:paraId="52922C42">
      <w:pPr>
        <w:adjustRightInd w:val="0"/>
        <w:snapToGrid w:val="0"/>
        <w:spacing w:line="440" w:lineRule="exact"/>
        <w:ind w:left="704" w:leftChars="229" w:hanging="154" w:hangingChars="64"/>
        <w:rPr>
          <w:rFonts w:hint="eastAsia" w:ascii="宋体" w:hAnsi="宋体" w:eastAsia="宋体" w:cs="宋体"/>
          <w:b/>
          <w:bCs/>
          <w:color w:val="auto"/>
          <w:sz w:val="24"/>
          <w:highlight w:val="none"/>
          <w:lang w:bidi="ar"/>
        </w:rPr>
      </w:pPr>
      <w:bookmarkStart w:id="32" w:name="_Toc507399484"/>
      <w:r>
        <w:rPr>
          <w:rFonts w:hint="eastAsia" w:ascii="宋体" w:hAnsi="宋体" w:eastAsia="宋体" w:cs="宋体"/>
          <w:b/>
          <w:bCs/>
          <w:color w:val="auto"/>
          <w:sz w:val="24"/>
          <w:highlight w:val="none"/>
          <w:lang w:bidi="ar"/>
        </w:rPr>
        <w:t>35.质疑与接收</w:t>
      </w:r>
      <w:bookmarkEnd w:id="32"/>
    </w:p>
    <w:p w14:paraId="53D5765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35.1投标人认为采购文件、采购过程和中标结果使自己的权益受到损害的，根据《政府采购法》、《政府采购法实施条例》和《政府采购质疑和投诉办法》的有关规定，可以依法向采购人或采购代理机构提出质疑。</w:t>
      </w:r>
    </w:p>
    <w:p w14:paraId="28E423B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35.2投标人应按照财政部制定的《政府采购质疑函范本》格式（可从财政部官方网站下载）和《政府采购质疑和投诉办法》的要求，在法定质疑期内以纸质形式提出质疑，针对同一采购程序环节的质疑次数见投标须知前附表。</w:t>
      </w:r>
    </w:p>
    <w:p w14:paraId="5583EA1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超出法定质疑期的、重复提出的、分次提出的或内容、形式不符合《政府采购质疑和投诉办法》的，投标人将依法承担不利后果。</w:t>
      </w:r>
    </w:p>
    <w:p w14:paraId="62C2956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35.3采购代理机构质疑函接收部门、联系电话和通讯地址</w:t>
      </w:r>
    </w:p>
    <w:p w14:paraId="7967178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bookmarkStart w:id="33" w:name="_Toc507399488"/>
      <w:r>
        <w:rPr>
          <w:rFonts w:hint="eastAsia" w:ascii="宋体" w:hAnsi="宋体" w:eastAsia="宋体" w:cs="宋体"/>
          <w:color w:val="auto"/>
          <w:sz w:val="24"/>
          <w:highlight w:val="none"/>
          <w:lang w:val="en-US" w:eastAsia="zh-CN"/>
        </w:rPr>
        <w:t>联系部门：新疆申辉项目管理有限公司</w:t>
      </w:r>
    </w:p>
    <w:p w14:paraId="69410D7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联系电话：0991-8867523</w:t>
      </w:r>
    </w:p>
    <w:p w14:paraId="18CEF03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通讯地址：新疆乌鲁木齐市天山区光明路125号</w:t>
      </w:r>
    </w:p>
    <w:p w14:paraId="1B1242A5">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CC36504">
      <w:pPr>
        <w:adjustRightInd w:val="0"/>
        <w:snapToGrid w:val="0"/>
        <w:spacing w:line="440" w:lineRule="exact"/>
        <w:jc w:val="center"/>
        <w:outlineLvl w:val="0"/>
        <w:rPr>
          <w:rFonts w:hint="eastAsia" w:ascii="宋体" w:hAnsi="宋体" w:eastAsia="宋体" w:cs="宋体"/>
          <w:b/>
          <w:bCs/>
          <w:color w:val="auto"/>
          <w:sz w:val="32"/>
          <w:szCs w:val="32"/>
          <w:highlight w:val="none"/>
        </w:rPr>
      </w:pPr>
      <w:bookmarkStart w:id="34" w:name="_Toc4000"/>
      <w:r>
        <w:rPr>
          <w:rFonts w:hint="eastAsia" w:ascii="宋体" w:hAnsi="宋体" w:eastAsia="宋体" w:cs="宋体"/>
          <w:b/>
          <w:bCs/>
          <w:color w:val="auto"/>
          <w:sz w:val="32"/>
          <w:szCs w:val="32"/>
          <w:highlight w:val="none"/>
        </w:rPr>
        <w:t>第四章</w:t>
      </w:r>
      <w:bookmarkEnd w:id="33"/>
      <w:r>
        <w:rPr>
          <w:rFonts w:hint="eastAsia" w:ascii="宋体" w:hAnsi="宋体" w:eastAsia="宋体" w:cs="宋体"/>
          <w:b/>
          <w:bCs/>
          <w:color w:val="auto"/>
          <w:sz w:val="32"/>
          <w:szCs w:val="32"/>
          <w:highlight w:val="none"/>
        </w:rPr>
        <w:t>政府采购合同</w:t>
      </w:r>
      <w:bookmarkEnd w:id="34"/>
    </w:p>
    <w:p w14:paraId="1F87C507">
      <w:pPr>
        <w:overflowPunct w:val="0"/>
        <w:spacing w:line="440" w:lineRule="exact"/>
        <w:jc w:val="center"/>
        <w:rPr>
          <w:rFonts w:hint="eastAsia" w:ascii="宋体" w:hAnsi="宋体" w:eastAsia="宋体" w:cs="宋体"/>
          <w:color w:val="auto"/>
          <w:sz w:val="24"/>
          <w:szCs w:val="32"/>
          <w:highlight w:val="none"/>
        </w:rPr>
      </w:pPr>
    </w:p>
    <w:p w14:paraId="650DB13B">
      <w:pPr>
        <w:overflowPunct w:val="0"/>
        <w:spacing w:line="440" w:lineRule="exact"/>
        <w:jc w:val="center"/>
        <w:rPr>
          <w:rFonts w:hint="eastAsia" w:ascii="宋体" w:hAnsi="宋体" w:eastAsia="宋体" w:cs="宋体"/>
          <w:color w:val="auto"/>
          <w:sz w:val="36"/>
          <w:szCs w:val="44"/>
          <w:highlight w:val="none"/>
        </w:rPr>
      </w:pPr>
      <w:r>
        <w:rPr>
          <w:rFonts w:hint="eastAsia" w:ascii="宋体" w:hAnsi="宋体" w:eastAsia="宋体" w:cs="宋体"/>
          <w:color w:val="auto"/>
          <w:sz w:val="36"/>
          <w:szCs w:val="44"/>
          <w:highlight w:val="none"/>
          <w:lang w:eastAsia="zh-CN"/>
        </w:rPr>
        <w:t>新疆维吾尔自治区广播电视局六三七台</w:t>
      </w:r>
      <w:r>
        <w:rPr>
          <w:rFonts w:hint="eastAsia" w:ascii="宋体" w:hAnsi="宋体" w:eastAsia="宋体" w:cs="宋体"/>
          <w:color w:val="auto"/>
          <w:sz w:val="36"/>
          <w:szCs w:val="44"/>
          <w:highlight w:val="none"/>
        </w:rPr>
        <w:t>购置</w:t>
      </w:r>
    </w:p>
    <w:p w14:paraId="3A1CD8A2">
      <w:pPr>
        <w:overflowPunct w:val="0"/>
        <w:spacing w:line="440" w:lineRule="exact"/>
        <w:jc w:val="center"/>
        <w:rPr>
          <w:rFonts w:hint="eastAsia" w:ascii="宋体" w:hAnsi="宋体" w:eastAsia="宋体" w:cs="宋体"/>
          <w:color w:val="auto"/>
          <w:sz w:val="36"/>
          <w:szCs w:val="44"/>
          <w:highlight w:val="none"/>
        </w:rPr>
      </w:pPr>
    </w:p>
    <w:p w14:paraId="5C877698">
      <w:pPr>
        <w:overflowPunct w:val="0"/>
        <w:spacing w:line="440" w:lineRule="exact"/>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28"/>
          <w:szCs w:val="28"/>
          <w:highlight w:val="none"/>
        </w:rPr>
        <w:t>(XX采购)最终合同以双方实际签订为准</w:t>
      </w:r>
    </w:p>
    <w:p w14:paraId="136E01EA">
      <w:pPr>
        <w:overflowPunct w:val="0"/>
        <w:spacing w:line="440" w:lineRule="exact"/>
        <w:rPr>
          <w:rFonts w:hint="eastAsia" w:ascii="宋体" w:hAnsi="宋体" w:eastAsia="宋体" w:cs="宋体"/>
          <w:color w:val="auto"/>
          <w:sz w:val="28"/>
          <w:szCs w:val="36"/>
          <w:highlight w:val="none"/>
          <w:lang w:eastAsia="zh-CN"/>
        </w:rPr>
      </w:pPr>
    </w:p>
    <w:p w14:paraId="531131B0">
      <w:pPr>
        <w:overflowPunct w:val="0"/>
        <w:spacing w:line="440" w:lineRule="exact"/>
        <w:rPr>
          <w:rFonts w:hint="eastAsia" w:ascii="宋体" w:hAnsi="宋体" w:eastAsia="宋体" w:cs="宋体"/>
          <w:color w:val="auto"/>
          <w:sz w:val="28"/>
          <w:szCs w:val="36"/>
          <w:highlight w:val="none"/>
        </w:rPr>
      </w:pPr>
    </w:p>
    <w:p w14:paraId="549748D8">
      <w:pPr>
        <w:overflowPunct w:val="0"/>
        <w:spacing w:line="440" w:lineRule="exact"/>
        <w:jc w:val="center"/>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销售合同</w:t>
      </w:r>
    </w:p>
    <w:p w14:paraId="24EAD78E">
      <w:pPr>
        <w:overflowPunct w:val="0"/>
        <w:spacing w:line="440" w:lineRule="exact"/>
        <w:jc w:val="right"/>
        <w:rPr>
          <w:rFonts w:hint="eastAsia" w:ascii="宋体" w:hAnsi="宋体" w:eastAsia="宋体" w:cs="宋体"/>
          <w:color w:val="auto"/>
          <w:sz w:val="28"/>
          <w:szCs w:val="36"/>
          <w:highlight w:val="none"/>
        </w:rPr>
      </w:pPr>
    </w:p>
    <w:p w14:paraId="7719940E">
      <w:pPr>
        <w:overflowPunct w:val="0"/>
        <w:spacing w:line="440" w:lineRule="exact"/>
        <w:jc w:val="right"/>
        <w:rPr>
          <w:rFonts w:hint="eastAsia" w:ascii="宋体" w:hAnsi="宋体" w:eastAsia="宋体" w:cs="宋体"/>
          <w:color w:val="auto"/>
          <w:sz w:val="28"/>
          <w:szCs w:val="36"/>
          <w:highlight w:val="none"/>
        </w:rPr>
      </w:pPr>
    </w:p>
    <w:p w14:paraId="4A778B6E">
      <w:pPr>
        <w:overflowPunct w:val="0"/>
        <w:spacing w:line="440" w:lineRule="exact"/>
        <w:jc w:val="right"/>
        <w:rPr>
          <w:rFonts w:hint="eastAsia" w:ascii="宋体" w:hAnsi="宋体" w:eastAsia="宋体" w:cs="宋体"/>
          <w:color w:val="auto"/>
          <w:sz w:val="28"/>
          <w:szCs w:val="36"/>
          <w:highlight w:val="none"/>
        </w:rPr>
      </w:pPr>
    </w:p>
    <w:p w14:paraId="1110F063">
      <w:pPr>
        <w:overflowPunct w:val="0"/>
        <w:spacing w:line="440" w:lineRule="exact"/>
        <w:jc w:val="right"/>
        <w:rPr>
          <w:rFonts w:hint="eastAsia" w:ascii="宋体" w:hAnsi="宋体" w:eastAsia="宋体" w:cs="宋体"/>
          <w:color w:val="auto"/>
          <w:sz w:val="28"/>
          <w:szCs w:val="36"/>
          <w:highlight w:val="none"/>
        </w:rPr>
      </w:pPr>
    </w:p>
    <w:p w14:paraId="416F7264">
      <w:pPr>
        <w:overflowPunct w:val="0"/>
        <w:spacing w:line="440" w:lineRule="exact"/>
        <w:jc w:val="right"/>
        <w:rPr>
          <w:rFonts w:hint="eastAsia" w:ascii="宋体" w:hAnsi="宋体" w:eastAsia="宋体" w:cs="宋体"/>
          <w:color w:val="auto"/>
          <w:sz w:val="28"/>
          <w:szCs w:val="36"/>
          <w:highlight w:val="none"/>
        </w:rPr>
      </w:pPr>
    </w:p>
    <w:p w14:paraId="3933F9F8">
      <w:pPr>
        <w:overflowPunct w:val="0"/>
        <w:spacing w:line="440" w:lineRule="exact"/>
        <w:jc w:val="right"/>
        <w:rPr>
          <w:rFonts w:hint="eastAsia" w:ascii="宋体" w:hAnsi="宋体" w:eastAsia="宋体" w:cs="宋体"/>
          <w:color w:val="auto"/>
          <w:sz w:val="28"/>
          <w:szCs w:val="36"/>
          <w:highlight w:val="none"/>
        </w:rPr>
      </w:pPr>
    </w:p>
    <w:p w14:paraId="326751F9">
      <w:pPr>
        <w:overflowPunct w:val="0"/>
        <w:spacing w:line="440" w:lineRule="exact"/>
        <w:jc w:val="right"/>
        <w:rPr>
          <w:rFonts w:hint="eastAsia" w:ascii="宋体" w:hAnsi="宋体" w:eastAsia="宋体" w:cs="宋体"/>
          <w:color w:val="auto"/>
          <w:sz w:val="28"/>
          <w:szCs w:val="36"/>
          <w:highlight w:val="none"/>
        </w:rPr>
      </w:pPr>
    </w:p>
    <w:p w14:paraId="764E421D">
      <w:pPr>
        <w:overflowPunct w:val="0"/>
        <w:spacing w:line="440" w:lineRule="exact"/>
        <w:jc w:val="right"/>
        <w:rPr>
          <w:rFonts w:hint="eastAsia" w:ascii="宋体" w:hAnsi="宋体" w:eastAsia="宋体" w:cs="宋体"/>
          <w:color w:val="auto"/>
          <w:sz w:val="28"/>
          <w:szCs w:val="36"/>
          <w:highlight w:val="none"/>
        </w:rPr>
      </w:pPr>
    </w:p>
    <w:p w14:paraId="7B542184">
      <w:pPr>
        <w:overflowPunct w:val="0"/>
        <w:spacing w:line="440" w:lineRule="exact"/>
        <w:rPr>
          <w:rFonts w:hint="eastAsia" w:ascii="宋体" w:hAnsi="宋体" w:eastAsia="宋体" w:cs="宋体"/>
          <w:color w:val="auto"/>
          <w:sz w:val="28"/>
          <w:szCs w:val="36"/>
          <w:highlight w:val="none"/>
        </w:rPr>
      </w:pPr>
    </w:p>
    <w:p w14:paraId="399A7770">
      <w:pPr>
        <w:overflowPunct w:val="0"/>
        <w:spacing w:line="440" w:lineRule="exact"/>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甲方(买方):</w:t>
      </w:r>
      <w:r>
        <w:rPr>
          <w:rFonts w:hint="eastAsia" w:ascii="宋体" w:hAnsi="宋体" w:eastAsia="宋体" w:cs="宋体"/>
          <w:color w:val="auto"/>
          <w:sz w:val="28"/>
          <w:szCs w:val="36"/>
          <w:highlight w:val="none"/>
          <w:lang w:eastAsia="zh-CN"/>
        </w:rPr>
        <w:t>新疆维吾尔自治区广播电视局六三七台</w:t>
      </w:r>
    </w:p>
    <w:p w14:paraId="4192DF5A">
      <w:pPr>
        <w:overflowPunct w:val="0"/>
        <w:spacing w:line="440" w:lineRule="exact"/>
        <w:rPr>
          <w:rFonts w:hint="eastAsia" w:ascii="宋体" w:hAnsi="宋体" w:eastAsia="宋体" w:cs="宋体"/>
          <w:color w:val="auto"/>
          <w:sz w:val="28"/>
          <w:szCs w:val="36"/>
          <w:highlight w:val="none"/>
        </w:rPr>
      </w:pPr>
    </w:p>
    <w:p w14:paraId="78D387B0">
      <w:pPr>
        <w:overflowPunct w:val="0"/>
        <w:spacing w:line="440" w:lineRule="exact"/>
        <w:rPr>
          <w:rFonts w:hint="eastAsia" w:ascii="宋体" w:hAnsi="宋体" w:eastAsia="宋体" w:cs="宋体"/>
          <w:color w:val="auto"/>
          <w:sz w:val="28"/>
          <w:szCs w:val="36"/>
          <w:highlight w:val="none"/>
        </w:rPr>
      </w:pPr>
    </w:p>
    <w:p w14:paraId="35E2AED8">
      <w:pPr>
        <w:overflowPunct w:val="0"/>
        <w:spacing w:line="440" w:lineRule="exact"/>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乙方(卖方):</w:t>
      </w:r>
    </w:p>
    <w:p w14:paraId="44F22FFA">
      <w:pPr>
        <w:overflowPunct w:val="0"/>
        <w:spacing w:line="440" w:lineRule="exact"/>
        <w:rPr>
          <w:rFonts w:hint="eastAsia" w:ascii="宋体" w:hAnsi="宋体" w:eastAsia="宋体" w:cs="宋体"/>
          <w:color w:val="auto"/>
          <w:sz w:val="28"/>
          <w:szCs w:val="36"/>
          <w:highlight w:val="none"/>
          <w:lang w:eastAsia="zh-CN"/>
        </w:rPr>
      </w:pPr>
    </w:p>
    <w:p w14:paraId="7583539B">
      <w:pPr>
        <w:overflowPunct w:val="0"/>
        <w:spacing w:line="440" w:lineRule="exact"/>
        <w:rPr>
          <w:rFonts w:hint="eastAsia" w:ascii="宋体" w:hAnsi="宋体" w:eastAsia="宋体" w:cs="宋体"/>
          <w:color w:val="auto"/>
          <w:sz w:val="28"/>
          <w:szCs w:val="36"/>
          <w:highlight w:val="none"/>
        </w:rPr>
      </w:pPr>
    </w:p>
    <w:p w14:paraId="0660CA3F">
      <w:pPr>
        <w:overflowPunct w:val="0"/>
        <w:spacing w:line="440" w:lineRule="exac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合同编号：</w:t>
      </w:r>
    </w:p>
    <w:p w14:paraId="37709CDD">
      <w:pPr>
        <w:overflowPunct w:val="0"/>
        <w:spacing w:line="440" w:lineRule="exact"/>
        <w:rPr>
          <w:rFonts w:hint="eastAsia" w:ascii="宋体" w:hAnsi="宋体" w:eastAsia="宋体" w:cs="宋体"/>
          <w:color w:val="auto"/>
          <w:sz w:val="22"/>
          <w:szCs w:val="28"/>
          <w:highlight w:val="none"/>
        </w:rPr>
      </w:pPr>
    </w:p>
    <w:p w14:paraId="4BD117A4">
      <w:pPr>
        <w:overflowPunct w:val="0"/>
        <w:spacing w:line="440" w:lineRule="exact"/>
        <w:rPr>
          <w:rFonts w:hint="eastAsia" w:ascii="宋体" w:hAnsi="宋体" w:eastAsia="宋体" w:cs="宋体"/>
          <w:color w:val="auto"/>
          <w:highlight w:val="none"/>
        </w:rPr>
      </w:pPr>
    </w:p>
    <w:p w14:paraId="6EA9C751">
      <w:pPr>
        <w:overflowPunct w:val="0"/>
        <w:spacing w:line="440" w:lineRule="exact"/>
        <w:rPr>
          <w:rFonts w:hint="eastAsia" w:ascii="宋体" w:hAnsi="宋体" w:eastAsia="宋体" w:cs="宋体"/>
          <w:color w:val="auto"/>
          <w:highlight w:val="none"/>
        </w:rPr>
      </w:pPr>
    </w:p>
    <w:p w14:paraId="63BED920">
      <w:pPr>
        <w:overflowPunct w:val="0"/>
        <w:spacing w:line="440" w:lineRule="exact"/>
        <w:rPr>
          <w:rFonts w:hint="eastAsia" w:ascii="宋体" w:hAnsi="宋体" w:eastAsia="宋体" w:cs="宋体"/>
          <w:color w:val="auto"/>
          <w:highlight w:val="none"/>
        </w:rPr>
      </w:pPr>
    </w:p>
    <w:p w14:paraId="710BB47C">
      <w:pPr>
        <w:overflowPunct w:val="0"/>
        <w:spacing w:line="440" w:lineRule="exact"/>
        <w:rPr>
          <w:rFonts w:hint="eastAsia" w:ascii="宋体" w:hAnsi="宋体" w:eastAsia="宋体" w:cs="宋体"/>
          <w:color w:val="auto"/>
          <w:highlight w:val="none"/>
        </w:rPr>
      </w:pPr>
    </w:p>
    <w:p w14:paraId="27151827">
      <w:pPr>
        <w:overflowPunct w:val="0"/>
        <w:spacing w:line="440" w:lineRule="exact"/>
        <w:rPr>
          <w:rFonts w:hint="eastAsia" w:ascii="宋体" w:hAnsi="宋体" w:eastAsia="宋体" w:cs="宋体"/>
          <w:color w:val="auto"/>
          <w:highlight w:val="none"/>
        </w:rPr>
      </w:pPr>
    </w:p>
    <w:p w14:paraId="7FFF5C0F">
      <w:pPr>
        <w:overflowPunct w:val="0"/>
        <w:spacing w:line="440" w:lineRule="exact"/>
        <w:rPr>
          <w:rFonts w:hint="eastAsia" w:ascii="宋体" w:hAnsi="宋体" w:eastAsia="宋体" w:cs="宋体"/>
          <w:color w:val="auto"/>
          <w:highlight w:val="none"/>
        </w:rPr>
      </w:pPr>
    </w:p>
    <w:p w14:paraId="2E0DAC25">
      <w:pPr>
        <w:overflowPunct w:val="0"/>
        <w:spacing w:line="440" w:lineRule="exact"/>
        <w:jc w:val="center"/>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销售合同</w:t>
      </w:r>
    </w:p>
    <w:p w14:paraId="19E21B5A">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新疆维吾尔自治区广播电视局六三七台</w:t>
      </w:r>
    </w:p>
    <w:p w14:paraId="5E179A14">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w:t>
      </w:r>
    </w:p>
    <w:p w14:paraId="781206BE">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3AAD9EFB">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中华人民共和国民法典》、《中华人民共和国政府采购法》、《中华人民共和国政府采购法实施条例》及其他相关法律法规的规定，本着平等互利、协商一致、等价有偿的原则，就甲方购买乙方的设备并由乙方提供相关服务事宜，达成一致，协议如下：</w:t>
      </w:r>
    </w:p>
    <w:p w14:paraId="38889EE7">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一、设备名称、规格(型号)、数量详见下表</w:t>
      </w:r>
    </w:p>
    <w:tbl>
      <w:tblPr>
        <w:tblStyle w:val="73"/>
        <w:tblW w:w="873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9"/>
        <w:gridCol w:w="1306"/>
        <w:gridCol w:w="986"/>
        <w:gridCol w:w="1221"/>
        <w:gridCol w:w="579"/>
        <w:gridCol w:w="880"/>
        <w:gridCol w:w="1051"/>
        <w:gridCol w:w="1073"/>
        <w:gridCol w:w="1030"/>
      </w:tblGrid>
      <w:tr w14:paraId="11D74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609" w:type="dxa"/>
            <w:vAlign w:val="center"/>
          </w:tcPr>
          <w:p w14:paraId="7FB952E9">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p w14:paraId="268A0806">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06" w:type="dxa"/>
            <w:vAlign w:val="center"/>
          </w:tcPr>
          <w:p w14:paraId="4D9D59E8">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p w14:paraId="56F09444">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86" w:type="dxa"/>
            <w:vAlign w:val="center"/>
          </w:tcPr>
          <w:p w14:paraId="61E5D3B0">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p w14:paraId="2341B962">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221" w:type="dxa"/>
            <w:vAlign w:val="center"/>
          </w:tcPr>
          <w:p w14:paraId="7527D7B1">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p w14:paraId="1D0E7712">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579" w:type="dxa"/>
            <w:vAlign w:val="center"/>
          </w:tcPr>
          <w:p w14:paraId="6B1B1D56">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p w14:paraId="12996E80">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80" w:type="dxa"/>
            <w:vAlign w:val="center"/>
          </w:tcPr>
          <w:p w14:paraId="1417E86A">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p w14:paraId="566AAE84">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51" w:type="dxa"/>
            <w:vAlign w:val="center"/>
          </w:tcPr>
          <w:p w14:paraId="70BC30A1">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含税单价</w:t>
            </w:r>
          </w:p>
          <w:p w14:paraId="14234C9C">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073" w:type="dxa"/>
            <w:vAlign w:val="center"/>
          </w:tcPr>
          <w:p w14:paraId="1DEE4A0D">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合计金额</w:t>
            </w:r>
          </w:p>
          <w:p w14:paraId="22C416FB">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030" w:type="dxa"/>
            <w:vAlign w:val="center"/>
          </w:tcPr>
          <w:p w14:paraId="63923E82">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p w14:paraId="12A42927">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6634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609" w:type="dxa"/>
            <w:vAlign w:val="center"/>
          </w:tcPr>
          <w:p w14:paraId="742D9960">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06" w:type="dxa"/>
            <w:vAlign w:val="center"/>
          </w:tcPr>
          <w:p w14:paraId="4E916441">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986" w:type="dxa"/>
            <w:vAlign w:val="center"/>
          </w:tcPr>
          <w:p w14:paraId="7B4C3751">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p w14:paraId="60F7120D">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1221" w:type="dxa"/>
            <w:vAlign w:val="center"/>
          </w:tcPr>
          <w:p w14:paraId="6AB0C6D3">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p w14:paraId="7DAA107B">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p w14:paraId="3C0D4BA0">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579" w:type="dxa"/>
            <w:vAlign w:val="center"/>
          </w:tcPr>
          <w:p w14:paraId="48540DC0">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p w14:paraId="0F86182F">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880" w:type="dxa"/>
            <w:vAlign w:val="center"/>
          </w:tcPr>
          <w:p w14:paraId="1A9DD42B">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p w14:paraId="4158E07F">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p w14:paraId="32182E4F">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1051" w:type="dxa"/>
            <w:vAlign w:val="center"/>
          </w:tcPr>
          <w:p w14:paraId="342183CE">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p w14:paraId="2842B429">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p w14:paraId="1D4BC4B1">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1073" w:type="dxa"/>
            <w:vAlign w:val="center"/>
          </w:tcPr>
          <w:p w14:paraId="3303352C">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p w14:paraId="4D52F6CD">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p w14:paraId="2884FF55">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1030" w:type="dxa"/>
            <w:vAlign w:val="center"/>
          </w:tcPr>
          <w:p w14:paraId="3F3DA95A">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r>
      <w:tr w14:paraId="55E4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609" w:type="dxa"/>
            <w:vAlign w:val="center"/>
          </w:tcPr>
          <w:p w14:paraId="5A7CAA24">
            <w:pPr>
              <w:pStyle w:val="74"/>
              <w:keepNext w:val="0"/>
              <w:keepLines w:val="0"/>
              <w:pageBreakBefore w:val="0"/>
              <w:widowControl w:val="0"/>
              <w:kinsoku/>
              <w:wordWrap/>
              <w:topLinePunct w:val="0"/>
              <w:autoSpaceDE/>
              <w:autoSpaceDN/>
              <w:bidi w:val="0"/>
              <w:adjustRightInd/>
              <w:snapToGrid/>
              <w:spacing w:before="68" w:line="400" w:lineRule="exact"/>
              <w:ind w:left="285"/>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1306" w:type="dxa"/>
            <w:vAlign w:val="center"/>
          </w:tcPr>
          <w:p w14:paraId="0DB8FB4B">
            <w:pPr>
              <w:pStyle w:val="74"/>
              <w:keepNext w:val="0"/>
              <w:keepLines w:val="0"/>
              <w:pageBreakBefore w:val="0"/>
              <w:widowControl w:val="0"/>
              <w:kinsoku/>
              <w:wordWrap/>
              <w:topLinePunct w:val="0"/>
              <w:autoSpaceDE/>
              <w:autoSpaceDN/>
              <w:bidi w:val="0"/>
              <w:adjustRightInd/>
              <w:snapToGrid/>
              <w:spacing w:line="400" w:lineRule="exact"/>
              <w:ind w:left="321"/>
              <w:jc w:val="center"/>
              <w:textAlignment w:val="auto"/>
              <w:rPr>
                <w:rFonts w:hint="eastAsia" w:ascii="宋体" w:hAnsi="宋体" w:eastAsia="宋体" w:cs="宋体"/>
                <w:color w:val="auto"/>
                <w:sz w:val="24"/>
                <w:szCs w:val="24"/>
                <w:highlight w:val="none"/>
                <w:lang w:eastAsia="zh-CN"/>
              </w:rPr>
            </w:pPr>
          </w:p>
        </w:tc>
        <w:tc>
          <w:tcPr>
            <w:tcW w:w="986" w:type="dxa"/>
            <w:vAlign w:val="center"/>
          </w:tcPr>
          <w:p w14:paraId="02BB1A7D">
            <w:pPr>
              <w:pStyle w:val="74"/>
              <w:keepNext w:val="0"/>
              <w:keepLines w:val="0"/>
              <w:pageBreakBefore w:val="0"/>
              <w:widowControl w:val="0"/>
              <w:kinsoku/>
              <w:wordWrap/>
              <w:topLinePunct w:val="0"/>
              <w:autoSpaceDE/>
              <w:autoSpaceDN/>
              <w:bidi w:val="0"/>
              <w:adjustRightInd/>
              <w:snapToGrid/>
              <w:spacing w:before="68" w:line="400" w:lineRule="exact"/>
              <w:ind w:left="243"/>
              <w:jc w:val="center"/>
              <w:textAlignment w:val="auto"/>
              <w:rPr>
                <w:rFonts w:hint="eastAsia" w:ascii="宋体" w:hAnsi="宋体" w:eastAsia="宋体" w:cs="宋体"/>
                <w:color w:val="auto"/>
                <w:sz w:val="24"/>
                <w:szCs w:val="24"/>
                <w:highlight w:val="none"/>
                <w:lang w:eastAsia="zh-CN"/>
              </w:rPr>
            </w:pPr>
          </w:p>
        </w:tc>
        <w:tc>
          <w:tcPr>
            <w:tcW w:w="1221" w:type="dxa"/>
            <w:vAlign w:val="center"/>
          </w:tcPr>
          <w:p w14:paraId="41317EB6">
            <w:pPr>
              <w:pStyle w:val="74"/>
              <w:keepNext w:val="0"/>
              <w:keepLines w:val="0"/>
              <w:pageBreakBefore w:val="0"/>
              <w:widowControl w:val="0"/>
              <w:kinsoku/>
              <w:wordWrap/>
              <w:topLinePunct w:val="0"/>
              <w:autoSpaceDE/>
              <w:autoSpaceDN/>
              <w:bidi w:val="0"/>
              <w:adjustRightInd/>
              <w:snapToGrid/>
              <w:spacing w:before="68" w:line="400" w:lineRule="exact"/>
              <w:ind w:left="224"/>
              <w:jc w:val="center"/>
              <w:textAlignment w:val="auto"/>
              <w:rPr>
                <w:rFonts w:hint="eastAsia" w:ascii="宋体" w:hAnsi="宋体" w:eastAsia="宋体" w:cs="宋体"/>
                <w:color w:val="auto"/>
                <w:sz w:val="24"/>
                <w:szCs w:val="24"/>
                <w:highlight w:val="none"/>
                <w:lang w:eastAsia="zh-CN"/>
              </w:rPr>
            </w:pPr>
          </w:p>
        </w:tc>
        <w:tc>
          <w:tcPr>
            <w:tcW w:w="579" w:type="dxa"/>
            <w:vAlign w:val="center"/>
          </w:tcPr>
          <w:p w14:paraId="5DC7EBD5">
            <w:pPr>
              <w:pStyle w:val="74"/>
              <w:keepNext w:val="0"/>
              <w:keepLines w:val="0"/>
              <w:pageBreakBefore w:val="0"/>
              <w:widowControl w:val="0"/>
              <w:kinsoku/>
              <w:wordWrap/>
              <w:topLinePunct w:val="0"/>
              <w:autoSpaceDE/>
              <w:autoSpaceDN/>
              <w:bidi w:val="0"/>
              <w:adjustRightInd/>
              <w:snapToGrid/>
              <w:spacing w:before="68" w:line="400" w:lineRule="exact"/>
              <w:ind w:left="225"/>
              <w:jc w:val="center"/>
              <w:textAlignment w:val="auto"/>
              <w:rPr>
                <w:rFonts w:hint="eastAsia" w:ascii="宋体" w:hAnsi="宋体" w:eastAsia="宋体" w:cs="宋体"/>
                <w:color w:val="auto"/>
                <w:sz w:val="24"/>
                <w:szCs w:val="24"/>
                <w:highlight w:val="none"/>
                <w:lang w:eastAsia="zh-CN"/>
              </w:rPr>
            </w:pPr>
          </w:p>
        </w:tc>
        <w:tc>
          <w:tcPr>
            <w:tcW w:w="880" w:type="dxa"/>
            <w:vAlign w:val="center"/>
          </w:tcPr>
          <w:p w14:paraId="30DA012C">
            <w:pPr>
              <w:pStyle w:val="74"/>
              <w:keepNext w:val="0"/>
              <w:keepLines w:val="0"/>
              <w:pageBreakBefore w:val="0"/>
              <w:widowControl w:val="0"/>
              <w:kinsoku/>
              <w:wordWrap/>
              <w:topLinePunct w:val="0"/>
              <w:autoSpaceDE/>
              <w:autoSpaceDN/>
              <w:bidi w:val="0"/>
              <w:adjustRightInd/>
              <w:snapToGrid/>
              <w:spacing w:before="68" w:line="400" w:lineRule="exact"/>
              <w:ind w:left="316"/>
              <w:jc w:val="center"/>
              <w:textAlignment w:val="auto"/>
              <w:rPr>
                <w:rFonts w:hint="eastAsia" w:ascii="宋体" w:hAnsi="宋体" w:eastAsia="宋体" w:cs="宋体"/>
                <w:color w:val="auto"/>
                <w:sz w:val="24"/>
                <w:szCs w:val="24"/>
                <w:highlight w:val="none"/>
                <w:lang w:eastAsia="zh-CN"/>
              </w:rPr>
            </w:pPr>
          </w:p>
        </w:tc>
        <w:tc>
          <w:tcPr>
            <w:tcW w:w="1051" w:type="dxa"/>
            <w:vAlign w:val="center"/>
          </w:tcPr>
          <w:p w14:paraId="4F2487D5">
            <w:pPr>
              <w:pStyle w:val="74"/>
              <w:keepNext w:val="0"/>
              <w:keepLines w:val="0"/>
              <w:pageBreakBefore w:val="0"/>
              <w:widowControl w:val="0"/>
              <w:kinsoku/>
              <w:wordWrap/>
              <w:topLinePunct w:val="0"/>
              <w:autoSpaceDE/>
              <w:autoSpaceDN/>
              <w:bidi w:val="0"/>
              <w:adjustRightInd/>
              <w:snapToGrid/>
              <w:spacing w:before="68" w:line="400" w:lineRule="exact"/>
              <w:ind w:left="267"/>
              <w:jc w:val="center"/>
              <w:textAlignment w:val="auto"/>
              <w:rPr>
                <w:rFonts w:hint="eastAsia" w:ascii="宋体" w:hAnsi="宋体" w:eastAsia="宋体" w:cs="宋体"/>
                <w:color w:val="auto"/>
                <w:sz w:val="24"/>
                <w:szCs w:val="24"/>
                <w:highlight w:val="none"/>
                <w:lang w:eastAsia="zh-CN"/>
              </w:rPr>
            </w:pPr>
          </w:p>
        </w:tc>
        <w:tc>
          <w:tcPr>
            <w:tcW w:w="1073" w:type="dxa"/>
            <w:vAlign w:val="center"/>
          </w:tcPr>
          <w:p w14:paraId="4F5EC06B">
            <w:pPr>
              <w:pStyle w:val="74"/>
              <w:keepNext w:val="0"/>
              <w:keepLines w:val="0"/>
              <w:pageBreakBefore w:val="0"/>
              <w:widowControl w:val="0"/>
              <w:kinsoku/>
              <w:wordWrap/>
              <w:topLinePunct w:val="0"/>
              <w:autoSpaceDE/>
              <w:autoSpaceDN/>
              <w:bidi w:val="0"/>
              <w:adjustRightInd/>
              <w:snapToGrid/>
              <w:spacing w:before="68" w:line="400" w:lineRule="exact"/>
              <w:ind w:left="398"/>
              <w:jc w:val="center"/>
              <w:textAlignment w:val="auto"/>
              <w:rPr>
                <w:rFonts w:hint="eastAsia" w:ascii="宋体" w:hAnsi="宋体" w:eastAsia="宋体" w:cs="宋体"/>
                <w:color w:val="auto"/>
                <w:sz w:val="24"/>
                <w:szCs w:val="24"/>
                <w:highlight w:val="none"/>
                <w:lang w:eastAsia="zh-CN"/>
              </w:rPr>
            </w:pPr>
          </w:p>
        </w:tc>
        <w:tc>
          <w:tcPr>
            <w:tcW w:w="1030" w:type="dxa"/>
            <w:vAlign w:val="center"/>
          </w:tcPr>
          <w:p w14:paraId="4653192E">
            <w:pPr>
              <w:keepNext w:val="0"/>
              <w:keepLines w:val="0"/>
              <w:pageBreakBefore w:val="0"/>
              <w:widowControl w:val="0"/>
              <w:kinsoku/>
              <w:wordWrap/>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r>
      <w:tr w14:paraId="08700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609" w:type="dxa"/>
            <w:vAlign w:val="center"/>
          </w:tcPr>
          <w:p w14:paraId="37A9A026">
            <w:pPr>
              <w:pStyle w:val="74"/>
              <w:keepNext w:val="0"/>
              <w:keepLines w:val="0"/>
              <w:pageBreakBefore w:val="0"/>
              <w:widowControl w:val="0"/>
              <w:kinsoku/>
              <w:wordWrap/>
              <w:topLinePunct w:val="0"/>
              <w:autoSpaceDE/>
              <w:autoSpaceDN/>
              <w:bidi w:val="0"/>
              <w:adjustRightInd/>
              <w:snapToGrid/>
              <w:spacing w:before="68" w:line="400" w:lineRule="exact"/>
              <w:ind w:left="285"/>
              <w:jc w:val="center"/>
              <w:textAlignment w:val="auto"/>
              <w:rPr>
                <w:rFonts w:hint="eastAsia" w:ascii="宋体" w:hAnsi="宋体" w:eastAsia="宋体" w:cs="宋体"/>
                <w:color w:val="auto"/>
                <w:sz w:val="24"/>
                <w:szCs w:val="24"/>
                <w:highlight w:val="none"/>
                <w:lang w:eastAsia="zh-CN"/>
              </w:rPr>
            </w:pPr>
          </w:p>
        </w:tc>
        <w:tc>
          <w:tcPr>
            <w:tcW w:w="1306" w:type="dxa"/>
            <w:vAlign w:val="center"/>
          </w:tcPr>
          <w:p w14:paraId="09C0078B">
            <w:pPr>
              <w:pStyle w:val="74"/>
              <w:keepNext w:val="0"/>
              <w:keepLines w:val="0"/>
              <w:pageBreakBefore w:val="0"/>
              <w:widowControl w:val="0"/>
              <w:kinsoku/>
              <w:wordWrap/>
              <w:topLinePunct w:val="0"/>
              <w:autoSpaceDE/>
              <w:autoSpaceDN/>
              <w:bidi w:val="0"/>
              <w:adjustRightInd/>
              <w:snapToGrid/>
              <w:spacing w:line="400" w:lineRule="exact"/>
              <w:ind w:left="321"/>
              <w:jc w:val="center"/>
              <w:textAlignment w:val="auto"/>
              <w:rPr>
                <w:rFonts w:hint="eastAsia" w:ascii="宋体" w:hAnsi="宋体" w:eastAsia="宋体" w:cs="宋体"/>
                <w:color w:val="auto"/>
                <w:sz w:val="24"/>
                <w:szCs w:val="24"/>
                <w:highlight w:val="none"/>
                <w:lang w:eastAsia="zh-CN"/>
              </w:rPr>
            </w:pPr>
          </w:p>
        </w:tc>
        <w:tc>
          <w:tcPr>
            <w:tcW w:w="986" w:type="dxa"/>
            <w:vAlign w:val="center"/>
          </w:tcPr>
          <w:p w14:paraId="242706D4">
            <w:pPr>
              <w:pStyle w:val="74"/>
              <w:keepNext w:val="0"/>
              <w:keepLines w:val="0"/>
              <w:pageBreakBefore w:val="0"/>
              <w:widowControl w:val="0"/>
              <w:kinsoku/>
              <w:wordWrap/>
              <w:topLinePunct w:val="0"/>
              <w:autoSpaceDE/>
              <w:autoSpaceDN/>
              <w:bidi w:val="0"/>
              <w:adjustRightInd/>
              <w:snapToGrid/>
              <w:spacing w:before="68" w:line="400" w:lineRule="exact"/>
              <w:ind w:left="243"/>
              <w:jc w:val="center"/>
              <w:textAlignment w:val="auto"/>
              <w:rPr>
                <w:rFonts w:hint="eastAsia" w:ascii="宋体" w:hAnsi="宋体" w:eastAsia="宋体" w:cs="宋体"/>
                <w:color w:val="auto"/>
                <w:sz w:val="24"/>
                <w:szCs w:val="24"/>
                <w:highlight w:val="none"/>
                <w:lang w:eastAsia="zh-CN"/>
              </w:rPr>
            </w:pPr>
          </w:p>
        </w:tc>
        <w:tc>
          <w:tcPr>
            <w:tcW w:w="1221" w:type="dxa"/>
            <w:vAlign w:val="center"/>
          </w:tcPr>
          <w:p w14:paraId="72E3879A">
            <w:pPr>
              <w:pStyle w:val="74"/>
              <w:keepNext w:val="0"/>
              <w:keepLines w:val="0"/>
              <w:pageBreakBefore w:val="0"/>
              <w:widowControl w:val="0"/>
              <w:kinsoku/>
              <w:wordWrap/>
              <w:topLinePunct w:val="0"/>
              <w:autoSpaceDE/>
              <w:autoSpaceDN/>
              <w:bidi w:val="0"/>
              <w:adjustRightInd/>
              <w:snapToGrid/>
              <w:spacing w:before="68" w:line="400" w:lineRule="exact"/>
              <w:ind w:left="224"/>
              <w:jc w:val="center"/>
              <w:textAlignment w:val="auto"/>
              <w:rPr>
                <w:rFonts w:hint="eastAsia" w:ascii="宋体" w:hAnsi="宋体" w:eastAsia="宋体" w:cs="宋体"/>
                <w:color w:val="auto"/>
                <w:sz w:val="24"/>
                <w:szCs w:val="24"/>
                <w:highlight w:val="none"/>
                <w:lang w:eastAsia="zh-CN"/>
              </w:rPr>
            </w:pPr>
          </w:p>
        </w:tc>
        <w:tc>
          <w:tcPr>
            <w:tcW w:w="579" w:type="dxa"/>
            <w:vAlign w:val="center"/>
          </w:tcPr>
          <w:p w14:paraId="69C9F61F">
            <w:pPr>
              <w:pStyle w:val="74"/>
              <w:keepNext w:val="0"/>
              <w:keepLines w:val="0"/>
              <w:pageBreakBefore w:val="0"/>
              <w:widowControl w:val="0"/>
              <w:kinsoku/>
              <w:wordWrap/>
              <w:topLinePunct w:val="0"/>
              <w:autoSpaceDE/>
              <w:autoSpaceDN/>
              <w:bidi w:val="0"/>
              <w:adjustRightInd/>
              <w:snapToGrid/>
              <w:spacing w:before="68" w:line="400" w:lineRule="exact"/>
              <w:ind w:left="225"/>
              <w:jc w:val="center"/>
              <w:textAlignment w:val="auto"/>
              <w:rPr>
                <w:rFonts w:hint="eastAsia" w:ascii="宋体" w:hAnsi="宋体" w:eastAsia="宋体" w:cs="宋体"/>
                <w:color w:val="auto"/>
                <w:sz w:val="24"/>
                <w:szCs w:val="24"/>
                <w:highlight w:val="none"/>
                <w:lang w:eastAsia="zh-CN"/>
              </w:rPr>
            </w:pPr>
          </w:p>
        </w:tc>
        <w:tc>
          <w:tcPr>
            <w:tcW w:w="880" w:type="dxa"/>
            <w:vAlign w:val="center"/>
          </w:tcPr>
          <w:p w14:paraId="13688F55">
            <w:pPr>
              <w:pStyle w:val="74"/>
              <w:keepNext w:val="0"/>
              <w:keepLines w:val="0"/>
              <w:pageBreakBefore w:val="0"/>
              <w:widowControl w:val="0"/>
              <w:kinsoku/>
              <w:wordWrap/>
              <w:topLinePunct w:val="0"/>
              <w:autoSpaceDE/>
              <w:autoSpaceDN/>
              <w:bidi w:val="0"/>
              <w:adjustRightInd/>
              <w:snapToGrid/>
              <w:spacing w:before="68" w:line="400" w:lineRule="exact"/>
              <w:ind w:left="316"/>
              <w:jc w:val="center"/>
              <w:textAlignment w:val="auto"/>
              <w:rPr>
                <w:rFonts w:hint="eastAsia" w:ascii="宋体" w:hAnsi="宋体" w:eastAsia="宋体" w:cs="宋体"/>
                <w:color w:val="auto"/>
                <w:sz w:val="24"/>
                <w:szCs w:val="24"/>
                <w:highlight w:val="none"/>
                <w:lang w:eastAsia="zh-CN"/>
              </w:rPr>
            </w:pPr>
          </w:p>
        </w:tc>
        <w:tc>
          <w:tcPr>
            <w:tcW w:w="1051" w:type="dxa"/>
            <w:vAlign w:val="center"/>
          </w:tcPr>
          <w:p w14:paraId="63861B81">
            <w:pPr>
              <w:pStyle w:val="74"/>
              <w:keepNext w:val="0"/>
              <w:keepLines w:val="0"/>
              <w:pageBreakBefore w:val="0"/>
              <w:widowControl w:val="0"/>
              <w:kinsoku/>
              <w:wordWrap/>
              <w:topLinePunct w:val="0"/>
              <w:autoSpaceDE/>
              <w:autoSpaceDN/>
              <w:bidi w:val="0"/>
              <w:adjustRightInd/>
              <w:snapToGrid/>
              <w:spacing w:before="68" w:line="400" w:lineRule="exact"/>
              <w:ind w:left="267"/>
              <w:jc w:val="center"/>
              <w:textAlignment w:val="auto"/>
              <w:rPr>
                <w:rFonts w:hint="eastAsia" w:ascii="宋体" w:hAnsi="宋体" w:eastAsia="宋体" w:cs="宋体"/>
                <w:color w:val="auto"/>
                <w:sz w:val="24"/>
                <w:szCs w:val="24"/>
                <w:highlight w:val="none"/>
                <w:lang w:eastAsia="zh-CN"/>
              </w:rPr>
            </w:pPr>
          </w:p>
        </w:tc>
        <w:tc>
          <w:tcPr>
            <w:tcW w:w="1073" w:type="dxa"/>
            <w:vAlign w:val="center"/>
          </w:tcPr>
          <w:p w14:paraId="050B1772">
            <w:pPr>
              <w:pStyle w:val="74"/>
              <w:keepNext w:val="0"/>
              <w:keepLines w:val="0"/>
              <w:pageBreakBefore w:val="0"/>
              <w:widowControl w:val="0"/>
              <w:kinsoku/>
              <w:wordWrap/>
              <w:topLinePunct w:val="0"/>
              <w:autoSpaceDE/>
              <w:autoSpaceDN/>
              <w:bidi w:val="0"/>
              <w:adjustRightInd/>
              <w:snapToGrid/>
              <w:spacing w:before="68" w:line="400" w:lineRule="exact"/>
              <w:ind w:left="398"/>
              <w:jc w:val="center"/>
              <w:textAlignment w:val="auto"/>
              <w:rPr>
                <w:rFonts w:hint="eastAsia" w:ascii="宋体" w:hAnsi="宋体" w:eastAsia="宋体" w:cs="宋体"/>
                <w:color w:val="auto"/>
                <w:sz w:val="24"/>
                <w:szCs w:val="24"/>
                <w:highlight w:val="none"/>
                <w:lang w:eastAsia="zh-CN"/>
              </w:rPr>
            </w:pPr>
          </w:p>
        </w:tc>
        <w:tc>
          <w:tcPr>
            <w:tcW w:w="1030" w:type="dxa"/>
            <w:vAlign w:val="center"/>
          </w:tcPr>
          <w:p w14:paraId="7B911BDE">
            <w:pPr>
              <w:keepNext w:val="0"/>
              <w:keepLines w:val="0"/>
              <w:pageBreakBefore w:val="0"/>
              <w:widowControl w:val="0"/>
              <w:kinsoku/>
              <w:wordWrap/>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r>
      <w:tr w14:paraId="1CED2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8735" w:type="dxa"/>
            <w:gridSpan w:val="9"/>
            <w:vAlign w:val="center"/>
          </w:tcPr>
          <w:p w14:paraId="63AB0E39">
            <w:pPr>
              <w:pStyle w:val="74"/>
              <w:keepNext w:val="0"/>
              <w:keepLines w:val="0"/>
              <w:pageBreakBefore w:val="0"/>
              <w:widowControl w:val="0"/>
              <w:kinsoku/>
              <w:wordWrap/>
              <w:topLinePunct w:val="0"/>
              <w:autoSpaceDE/>
              <w:autoSpaceDN/>
              <w:bidi w:val="0"/>
              <w:adjustRightInd/>
              <w:snapToGrid/>
              <w:spacing w:before="276" w:line="400" w:lineRule="exact"/>
              <w:ind w:left="245"/>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总计：人民币(大写)(小写)元</w:t>
            </w:r>
          </w:p>
        </w:tc>
      </w:tr>
    </w:tbl>
    <w:p w14:paraId="2A0A01B2">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3E168454">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为固定总价，上述合同总价为固定不变金额，包括但不限于以下全部项目：货物供给、货物包装、运输费、装卸费、安装调试费、税金、相关手续费、保修费和保险等的全部费用。乙方应保证甲方除支付合同约定货款之外无需再行支付其他任何费用和款项。</w:t>
      </w:r>
    </w:p>
    <w:p w14:paraId="3AA12347">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二、制造商及原产地</w:t>
      </w:r>
    </w:p>
    <w:p w14:paraId="100C53C7">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制造商：</w:t>
      </w:r>
    </w:p>
    <w:p w14:paraId="6BEEC868">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原产地：</w:t>
      </w:r>
    </w:p>
    <w:p w14:paraId="61D6D7AF">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三、系统配置：详见附件</w:t>
      </w:r>
    </w:p>
    <w:p w14:paraId="423192CC">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四、随机的必备品、配件、工具及其数量：乙方应按产品说明书和装箱单及出厂要求配备必须的备品、配件和专用工具。</w:t>
      </w:r>
    </w:p>
    <w:p w14:paraId="15A75584">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五、交货期、地点、保修期：</w:t>
      </w:r>
    </w:p>
    <w:p w14:paraId="7910B893">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a)交货期：自合同签订之日起天内(按合同签订之日算起),将货物运送至甲方指定地点，并负责完成安装调试，配合甲方完成验收。</w:t>
      </w:r>
    </w:p>
    <w:p w14:paraId="193B9D8F">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b)交货地点：甲方指定。</w:t>
      </w:r>
    </w:p>
    <w:p w14:paraId="7DE7F8FC">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c)质保期：系统安装验收合格之日起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年，提供整机(包含附件)原厂保修服务，承担保修期内设备任何故障产生的费用。</w:t>
      </w:r>
    </w:p>
    <w:p w14:paraId="519B780A">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六、售后服务：详见附件，需涵盖以下条款</w:t>
      </w:r>
    </w:p>
    <w:p w14:paraId="693B8B05">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修期自验收合格时起，在保修期间，乙方需提供免费的维修及零配件更换；在甲方发出要求服务通知的24小时内，乙方指派的服务人员必须到达用户方现场，对设备出现的较大的问题，解决时间不超过3个日历日。</w:t>
      </w:r>
    </w:p>
    <w:p w14:paraId="7BA6780C">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78949FE9">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3、设备如出现故障，乙方二小时内回应，二十四小时内排除故障，如一天不能解决处理的，应向甲方提供同类型的应急代用设备，如相同的事故出现两次将无偿更换新机或退回甲方货款。</w:t>
      </w:r>
    </w:p>
    <w:p w14:paraId="13170F59">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4、如设备维修调试后达不到合同或招投标文件规定的质量或技术指标要求，甲方有权提出退货，并要求乙方退回货款。</w:t>
      </w:r>
    </w:p>
    <w:p w14:paraId="43BF7781">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5、保修期外，终身免费维修，定期保养，最优惠提供零配件、易损件和耗材。</w:t>
      </w:r>
    </w:p>
    <w:p w14:paraId="57EC1322">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6、疆内设有常年维修点或提供常驻维修人员。</w:t>
      </w:r>
    </w:p>
    <w:p w14:paraId="0BC71367">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7、乙方接到甲方通知后未依照约定时间到场提供维修(包括零配件更换)保养等售后服务的，甲方有权另行聘请专业人员进行维修处理，产生的合理费用在合同总金额10%中予以扣除，不足部分，乙方应予以补足。</w:t>
      </w:r>
    </w:p>
    <w:p w14:paraId="255D7AC7">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8、乙方应当按照附件及本约定履行售后服务义务，附件与本约定不一致的，</w:t>
      </w:r>
      <w:r>
        <w:rPr>
          <w:rFonts w:hint="eastAsia" w:ascii="宋体" w:hAnsi="宋体" w:eastAsia="宋体" w:cs="宋体"/>
          <w:b w:val="0"/>
          <w:bCs w:val="0"/>
          <w:color w:val="auto"/>
          <w:sz w:val="24"/>
          <w:szCs w:val="24"/>
          <w:highlight w:val="none"/>
        </w:rPr>
        <w:t>以本约定为。</w:t>
      </w:r>
    </w:p>
    <w:p w14:paraId="62D06350">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七、付款方式：</w:t>
      </w:r>
    </w:p>
    <w:p w14:paraId="5EE46C6C">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十个工作日内支付合同价%预付款；货物抵达交货地点安装、调试完毕且经甲方验收合格支付合同总金额的%,即(人民币大写：整，小写：¥元),（如设备验收不合格甲方有权拒绝付款并要求退货）待设备首次验收合格之日起满年后，且无质量问题质保争议的，无息支付合同总金额的</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%，即(人民币大写：整，小写：¥元)。</w:t>
      </w:r>
    </w:p>
    <w:p w14:paraId="66C86469">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2、以上付款均需乙方在符合付款条件下，先向甲方提交真实合法有效且符合甲方财务做账要求的等额增值税发票并提出书面付款申请，由甲方财务审核通过后，按照甲方财务计划予以支付。</w:t>
      </w:r>
    </w:p>
    <w:p w14:paraId="28762C34">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4、乙方银行账户信息：</w:t>
      </w:r>
    </w:p>
    <w:p w14:paraId="57F53F84">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开户行：</w:t>
      </w:r>
    </w:p>
    <w:p w14:paraId="21D2BFEB">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账户名称：</w:t>
      </w:r>
    </w:p>
    <w:p w14:paraId="47BB984E">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银行账号：</w:t>
      </w:r>
    </w:p>
    <w:p w14:paraId="4B9222F3">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4A1A8D5B">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八、包装标准：</w:t>
      </w:r>
    </w:p>
    <w:p w14:paraId="5DF2B1E9">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1、乙方提供的全部货物须采用相应标准的保护措施进行包装。这种包装应适于航空、海运和内陆运输，并有良好的防潮、防震、防锈和防野蛮装卸的保护措施，以确保货物安全运抵交货地点。</w:t>
      </w:r>
    </w:p>
    <w:p w14:paraId="475740CF">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2、由于乙方包装或其防护措施不妥而引起货物锈蚀、损坏和丢失的任何损失的责任或费用由乙方承担。</w:t>
      </w:r>
    </w:p>
    <w:p w14:paraId="5AF09CFF">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3、除双方特殊约定以外，乙方提供的包装物费用包括在本合同总价中。</w:t>
      </w:r>
    </w:p>
    <w:p w14:paraId="43C971CB">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4、乙方负责将送至甲方指定地点的设备包装物从甲方工作场所中清除出去，不得给甲方工作人员或环境造成影响，否则将承担相应的责任，赔偿甲方的损失。</w:t>
      </w:r>
    </w:p>
    <w:p w14:paraId="523C3046">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5、货物在运输途中的安全问题均由乙方负责。</w:t>
      </w:r>
    </w:p>
    <w:p w14:paraId="66209839">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6F255F75">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十、安装调试：</w:t>
      </w:r>
    </w:p>
    <w:p w14:paraId="1977B1C3">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1、乙方必须在合同签订后1周内将所有的安装调试条件、需甲方配合的事项以书面方式通知甲方；</w:t>
      </w:r>
    </w:p>
    <w:p w14:paraId="526268DC">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2、乙方负责物品的运送、安装、调试、技术协助、校准、培训以及其他类似等工作，直至该物品可以正常使用。</w:t>
      </w:r>
    </w:p>
    <w:p w14:paraId="1ECA3CA4">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57CA320F">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4、在安装调试期间，因物件发生的事故及造成任何人身伤亡，由乙方承担全部责任责任。</w:t>
      </w:r>
    </w:p>
    <w:p w14:paraId="4C4F0A6F">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十一、验收标准：</w:t>
      </w:r>
    </w:p>
    <w:p w14:paraId="17DFF821">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1、单证齐全：应有产品合格证(或质量证明)、使用说明、保修证明、发票和其他应具有的单证。同时由乙方提供该套设备的商检证，需计量鉴定的，还需提供初次计量鉴定证书。</w:t>
      </w:r>
    </w:p>
    <w:p w14:paraId="532515A3">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2、质量符合国家法律法规规定的标准、招标文件和投标文件的要求。其中有关设备名称、制造商、数量等信息须符合投标文件和配置清单。</w:t>
      </w:r>
    </w:p>
    <w:p w14:paraId="35F690BC">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备到达用户所在地后，由甲、乙双方负责对货物进行数量、包装及品质的验收。确定与合同规定相符后，乙方工程师须7天内负责对设备进行安装调试。因乙方原因造成不能按时完成安装调试工作，乙方应承担甲方由此所受的损失。</w:t>
      </w:r>
    </w:p>
    <w:p w14:paraId="6DD64B31">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4、设备正常运行15-30日，甲方设备使用科室最终签发相关的安装验收合格报告，并且甲方有权委托中国有资质的单位对仪器进行精度校核，所发生的费用由乙方承担且乙方同意授权甲方从应付货款中直接扣除。</w:t>
      </w:r>
    </w:p>
    <w:p w14:paraId="7D32B2F9">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最终验收合格后进入保修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D870110">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6、根据《中华人民共和国强制检定的工作计量器具目录》及招标文件要求，属于计量器具需要进行计量检定、校准的设备，由乙方承担首次技术监督局的检定、校准费用，并提供承诺函。</w:t>
      </w:r>
    </w:p>
    <w:p w14:paraId="0651AA64">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十二、质量技术标准及损害赔偿：</w:t>
      </w:r>
    </w:p>
    <w:p w14:paraId="3A61E658">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质量标准：设备的质量技术标准按国家法律法规规定的标准、招标文件和乙方投标文件所要求的技术标准执行。同时应符合中华人民共和国国家质量及国家安全环保标准，上述标准不一致的，按照高标准执行。</w:t>
      </w:r>
    </w:p>
    <w:p w14:paraId="011E3C2D">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2、乙方应保证其提供的货物是原产地的原装产品，是全新的、未使用过的，采用的是最佳材料和第一流的工艺，并在各个方面符合合同规定的质量、规格和性能要求。否则按退货处理。</w:t>
      </w:r>
    </w:p>
    <w:p w14:paraId="1309DF09">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1BFFB7F4">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设备在保修期内，如出现三次以上(含三次)因质量问题引起的故障，乙方负责更换同类新的货物，以达到合同规定的规格、质量和性能，并从更换之日起重新计算被更换货物的保修期，由此产生的一切费用由乙方承担。</w:t>
      </w:r>
    </w:p>
    <w:p w14:paraId="074464C8">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5、如因为乙方设备质量原因，导致甲方损失，由乙方承担全部责任并赔偿甲方所有损失。如因乙方提供的设备发生医疗器械不良事件，乙方应承担全部责任和所有费用。</w:t>
      </w:r>
    </w:p>
    <w:p w14:paraId="17A8090A">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十三、合同修改、变更、转让及专利权：</w:t>
      </w:r>
    </w:p>
    <w:p w14:paraId="5C5F5CCE">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1、未经甲方书面同意，乙方不得对合同条款及服务内容进行任何修改、变更。并且不得转让其应履行的义务。否则，甲方有权终止合同，所发生的损失由乙方全部承担。</w:t>
      </w:r>
    </w:p>
    <w:p w14:paraId="366F5459">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2、乙方须保障甲方在使用其设备、服务及其任何部分不受到第三方关于侵犯专利权、商标权或工业设计权的指控。任何第三方提出侵权指控，乙方须与第三方交涉并承担由此而引起的一切法律责任和费用。</w:t>
      </w:r>
    </w:p>
    <w:p w14:paraId="07EC6EF1">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5B06E0B7">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十五、违约责任：</w:t>
      </w:r>
    </w:p>
    <w:p w14:paraId="4C6E936B">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交付设备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按合同总额的10%承担违约金。同时，甲方有权选择退货，乙方应承担因退货而发生的一切直接损失和费用并按照本合同总金额10%向甲方支付违约金。</w:t>
      </w:r>
    </w:p>
    <w:p w14:paraId="374D55F5">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2、乙方逾期交货的，按逾期交货部分货款计算，乙方向甲方偿付每日千分之五的违约金，逾期十天以上的，甲方有权解除合同，乙方应当承担因终止合同而发生的一切直接损失和费用。</w:t>
      </w:r>
    </w:p>
    <w:p w14:paraId="76D0F5F4">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3、如因乙方原因设备未按投标文件确定的日期进行维修或维修未达到甲方要求，违反有关质量保证及售后服务的，在甲方提出赔偿十日内，乙方应当按照甲方赔偿要求赔偿数额支付。</w:t>
      </w:r>
    </w:p>
    <w:p w14:paraId="69107D19">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4、乙方不得以任何形式在任何情况下对甲方工作人员进行商业贿赂活动，否则甲方有权单方解除合同，同时乙方需按照本合同总金额20%向甲方支付违约金并承担相应的法律责任。</w:t>
      </w:r>
    </w:p>
    <w:p w14:paraId="7C3EBA65">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十六、赔偿、追索权：</w:t>
      </w:r>
    </w:p>
    <w:p w14:paraId="7C8A2975">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中所涉及到的乙方应支付甲方的损害赔偿、违约金等，在质保期内，甲方有权从合同总金额10%中直接扣除，对不足以抵偿的部分，甲方保留追索权；设备质保期以外，甲方保留追索的权利，包括从甲、乙双方所签署的其他合同乙方的权利中，追偿上述经济损失及违约金。</w:t>
      </w:r>
    </w:p>
    <w:p w14:paraId="77F14351">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2、本合同所有条款约定的违约金、赔偿金等均应以人民币的方式支付，双方明确按照第一次购汇当日的银行汇卖价，即购汇凭单上的购汇汇率，作为今后违约金、赔偿金等结算支付的汇率。</w:t>
      </w:r>
    </w:p>
    <w:p w14:paraId="0BB49364">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十七、解决合同纠纷的方式：</w:t>
      </w:r>
    </w:p>
    <w:p w14:paraId="4AA874A4">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1、合同双方本着诚实、公平合理的原则协商解决，协商仍不能达成共识，可向甲方所在地人民法院提起诉讼。</w:t>
      </w:r>
    </w:p>
    <w:p w14:paraId="707925D1">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2、在诉讼期间，合同未发生争议部分应当继续履行。</w:t>
      </w:r>
    </w:p>
    <w:p w14:paraId="39AC1734">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十八、其它：</w:t>
      </w:r>
    </w:p>
    <w:p w14:paraId="4D2D9A5E">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所有附件，包括与合同相关的采购文件、招标文件、谈判文件、招投标备案材料、售后服务承诺书、成交通知书、成交方的投标文件、询标中的书面答疑、开标中的书面承诺及合同附件等均作为合同的有效组成部分，与合同具有同等的法律效力。</w:t>
      </w:r>
    </w:p>
    <w:p w14:paraId="494F8397">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2、乙方保证提供的资质是真实的，与原件相符。否则，产生的责任及给甲方造成的损失均由乙方承担并赔偿。</w:t>
      </w:r>
    </w:p>
    <w:p w14:paraId="19AB1232">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3、乙方保证合同中提供的电话、传真、开户银行、账号等信息准确无误。否则造成的责任及损失由乙方承担。</w:t>
      </w:r>
    </w:p>
    <w:p w14:paraId="1E74065E">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4、本合同应按中华人民共和国的相关法律解释，合同内容如遇国家法律、法规及政策另有规定的，从其规定。</w:t>
      </w:r>
    </w:p>
    <w:p w14:paraId="4F0F4A78">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5、本合同文本一式五份，甲方执四份、乙方执一份，均具有同等的法律效力。自甲、乙双方签字盖章之日起生效，双方如有未尽事宜，可另行友好协商解决。</w:t>
      </w:r>
    </w:p>
    <w:p w14:paraId="4CC5FB86">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7DFFF070">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甲方法人：</w:t>
      </w:r>
    </w:p>
    <w:p w14:paraId="5E8ED0D0">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p w14:paraId="3068B5C8">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甲方代表：</w:t>
      </w:r>
    </w:p>
    <w:p w14:paraId="0383BFAB">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p w14:paraId="511302B5">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09E8ECA8">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台同专用草：</w:t>
      </w:r>
    </w:p>
    <w:p w14:paraId="4A9F26D7">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p w14:paraId="3BA24F7F">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单位电话：</w:t>
      </w:r>
    </w:p>
    <w:p w14:paraId="3C23FB51">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合同签订时间：年月日</w:t>
      </w:r>
    </w:p>
    <w:p w14:paraId="2E13F9D9">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5A277544">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25579A80">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乙方法人(签字)：</w:t>
      </w:r>
    </w:p>
    <w:p w14:paraId="23545CE7">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乙方代表(签字)：</w:t>
      </w:r>
    </w:p>
    <w:p w14:paraId="1D88DBEB">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合同专用章：</w:t>
      </w:r>
    </w:p>
    <w:p w14:paraId="4CBD0DBF">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p w14:paraId="7B8BD44C">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单位电话：</w:t>
      </w:r>
    </w:p>
    <w:p w14:paraId="65B4DDD7">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p>
    <w:p w14:paraId="466EAAE5">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账</w:t>
      </w:r>
      <w:r>
        <w:rPr>
          <w:rFonts w:hint="eastAsia" w:ascii="宋体" w:hAnsi="宋体" w:eastAsia="宋体" w:cs="宋体"/>
          <w:color w:val="auto"/>
          <w:sz w:val="24"/>
          <w:szCs w:val="24"/>
          <w:highlight w:val="none"/>
        </w:rPr>
        <w:t>号：</w:t>
      </w:r>
    </w:p>
    <w:p w14:paraId="2EB35D71">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合同签订时间：年月日</w:t>
      </w:r>
    </w:p>
    <w:p w14:paraId="672AC6EE">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6ED66884">
      <w:pPr>
        <w:keepNext w:val="0"/>
        <w:keepLines w:val="0"/>
        <w:pageBreakBefore w:val="0"/>
        <w:widowControl w:val="0"/>
        <w:kinsoku/>
        <w:wordWrap/>
        <w:topLinePunct w:val="0"/>
        <w:autoSpaceDE/>
        <w:autoSpaceDN/>
        <w:bidi w:val="0"/>
        <w:adjustRightInd/>
        <w:snapToGrid/>
        <w:spacing w:line="4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注：最终合同以实际签订为准。</w:t>
      </w:r>
    </w:p>
    <w:p w14:paraId="765367C6">
      <w:pPr>
        <w:adjustRightInd w:val="0"/>
        <w:snapToGrid w:val="0"/>
        <w:spacing w:line="460" w:lineRule="exact"/>
        <w:ind w:firstLine="480" w:firstLineChars="200"/>
        <w:rPr>
          <w:rFonts w:hint="eastAsia" w:ascii="宋体" w:hAnsi="宋体" w:eastAsia="宋体" w:cs="宋体"/>
          <w:color w:val="auto"/>
          <w:sz w:val="24"/>
          <w:highlight w:val="none"/>
          <w:lang w:bidi="ar"/>
        </w:rPr>
      </w:pPr>
    </w:p>
    <w:p w14:paraId="5BC041FE">
      <w:pPr>
        <w:rPr>
          <w:rFonts w:hint="eastAsia" w:ascii="宋体" w:hAnsi="宋体" w:eastAsia="宋体" w:cs="宋体"/>
          <w:b/>
          <w:bCs/>
          <w:color w:val="auto"/>
          <w:sz w:val="32"/>
          <w:szCs w:val="32"/>
          <w:highlight w:val="none"/>
          <w:lang w:bidi="ar"/>
        </w:rPr>
      </w:pPr>
      <w:bookmarkStart w:id="35" w:name="_Toc7984"/>
      <w:r>
        <w:rPr>
          <w:rFonts w:hint="eastAsia" w:ascii="宋体" w:hAnsi="宋体" w:eastAsia="宋体" w:cs="宋体"/>
          <w:b/>
          <w:bCs/>
          <w:color w:val="auto"/>
          <w:sz w:val="32"/>
          <w:szCs w:val="32"/>
          <w:highlight w:val="none"/>
          <w:lang w:bidi="ar"/>
        </w:rPr>
        <w:br w:type="page"/>
      </w:r>
    </w:p>
    <w:p w14:paraId="0CFECB78">
      <w:pPr>
        <w:numPr>
          <w:ilvl w:val="0"/>
          <w:numId w:val="3"/>
        </w:numPr>
        <w:adjustRightInd w:val="0"/>
        <w:snapToGrid w:val="0"/>
        <w:spacing w:line="360" w:lineRule="auto"/>
        <w:jc w:val="center"/>
        <w:outlineLvl w:val="0"/>
        <w:rPr>
          <w:rFonts w:hint="eastAsia" w:ascii="宋体" w:hAnsi="宋体" w:eastAsia="宋体" w:cs="宋体"/>
          <w:b/>
          <w:bCs/>
          <w:color w:val="auto"/>
          <w:sz w:val="32"/>
          <w:szCs w:val="32"/>
          <w:highlight w:val="none"/>
          <w:lang w:bidi="ar"/>
        </w:rPr>
      </w:pPr>
      <w:r>
        <w:rPr>
          <w:rFonts w:hint="eastAsia" w:ascii="宋体" w:hAnsi="宋体" w:eastAsia="宋体" w:cs="宋体"/>
          <w:b/>
          <w:bCs/>
          <w:color w:val="auto"/>
          <w:sz w:val="32"/>
          <w:szCs w:val="32"/>
          <w:highlight w:val="none"/>
          <w:lang w:bidi="ar"/>
        </w:rPr>
        <w:t>采购需求</w:t>
      </w:r>
      <w:bookmarkEnd w:id="35"/>
    </w:p>
    <w:p w14:paraId="1C783611">
      <w:pPr>
        <w:pStyle w:val="76"/>
        <w:spacing w:line="360" w:lineRule="auto"/>
        <w:ind w:firstLine="482" w:firstLineChars="200"/>
        <w:outlineLvl w:val="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一、项目技术要求：</w:t>
      </w:r>
    </w:p>
    <w:p w14:paraId="2484B609">
      <w:pPr>
        <w:pStyle w:val="76"/>
        <w:spacing w:line="360" w:lineRule="auto"/>
        <w:ind w:firstLine="482" w:firstLineChars="200"/>
        <w:outlineLvl w:val="1"/>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1、机房项目建设主要内容及范围：</w:t>
      </w:r>
    </w:p>
    <w:p w14:paraId="56DFEA8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本项目是针对新疆维吾尔自治区广播电视局六三</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台中波机房音频前端工程更新改造建设，通过改造数字化节目接收传输系统、信息网络搭建，来建设播出节目的多路信源智能切换</w:t>
      </w:r>
      <w:r>
        <w:rPr>
          <w:rFonts w:hint="eastAsia" w:ascii="宋体" w:hAnsi="宋体" w:eastAsia="宋体" w:cs="宋体"/>
          <w:color w:val="auto"/>
          <w:sz w:val="24"/>
          <w:szCs w:val="24"/>
          <w:highlight w:val="none"/>
          <w:lang w:val="en-US" w:eastAsia="zh-CN"/>
        </w:rPr>
        <w:t>传输</w:t>
      </w:r>
      <w:r>
        <w:rPr>
          <w:rFonts w:hint="eastAsia" w:ascii="宋体" w:hAnsi="宋体" w:eastAsia="宋体" w:cs="宋体"/>
          <w:color w:val="auto"/>
          <w:sz w:val="24"/>
          <w:szCs w:val="24"/>
          <w:highlight w:val="none"/>
        </w:rPr>
        <w:t>系统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节传链路流程监测系统、防错播防插播音频慢录监测系统等，通过智能系统实现对机房节目信号的监测和控制，能直观的实现对播出节目信号的全方位监测。</w:t>
      </w:r>
    </w:p>
    <w:p w14:paraId="69B1C770">
      <w:pPr>
        <w:numPr>
          <w:ilvl w:val="0"/>
          <w:numId w:val="0"/>
        </w:numPr>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技术要求</w:t>
      </w:r>
    </w:p>
    <w:p w14:paraId="4B17B558">
      <w:pPr>
        <w:pStyle w:val="76"/>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节传系统：</w:t>
      </w:r>
      <w:r>
        <w:rPr>
          <w:rFonts w:hint="eastAsia" w:ascii="宋体" w:hAnsi="宋体" w:eastAsia="宋体" w:cs="宋体"/>
          <w:color w:val="auto"/>
          <w:sz w:val="24"/>
          <w:szCs w:val="24"/>
          <w:highlight w:val="none"/>
        </w:rPr>
        <w:t>建设C波段、KU波段卫星接收系统，实现对播出节目的</w:t>
      </w:r>
      <w:r>
        <w:rPr>
          <w:rFonts w:hint="eastAsia" w:ascii="宋体" w:hAnsi="宋体" w:eastAsia="宋体" w:cs="宋体"/>
          <w:color w:val="auto"/>
          <w:sz w:val="24"/>
          <w:szCs w:val="24"/>
          <w:highlight w:val="none"/>
          <w:lang w:val="en-US" w:eastAsia="zh-CN"/>
        </w:rPr>
        <w:t>多源</w:t>
      </w:r>
      <w:r>
        <w:rPr>
          <w:rFonts w:hint="eastAsia" w:ascii="宋体" w:hAnsi="宋体" w:eastAsia="宋体" w:cs="宋体"/>
          <w:color w:val="auto"/>
          <w:sz w:val="24"/>
          <w:szCs w:val="24"/>
          <w:highlight w:val="none"/>
        </w:rPr>
        <w:t>备份，建设播出节目的多路信源智能切换系统、</w:t>
      </w:r>
      <w:r>
        <w:rPr>
          <w:rFonts w:hint="eastAsia" w:ascii="宋体" w:hAnsi="宋体" w:eastAsia="宋体" w:cs="宋体"/>
          <w:color w:val="auto"/>
          <w:sz w:val="24"/>
          <w:szCs w:val="24"/>
          <w:highlight w:val="none"/>
          <w:lang w:val="en-US" w:eastAsia="zh-CN"/>
        </w:rPr>
        <w:t>音频信号处理系统、</w:t>
      </w:r>
      <w:r>
        <w:rPr>
          <w:rFonts w:hint="eastAsia" w:ascii="宋体" w:hAnsi="宋体" w:eastAsia="宋体" w:cs="宋体"/>
          <w:color w:val="auto"/>
          <w:sz w:val="24"/>
          <w:szCs w:val="24"/>
          <w:highlight w:val="none"/>
        </w:rPr>
        <w:t>建设节传链路流程监测和防错播防插播音频慢录监测系统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出现问题时进行声光报警提示。</w:t>
      </w:r>
    </w:p>
    <w:p w14:paraId="66077E98">
      <w:pPr>
        <w:pStyle w:val="76"/>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多路信源智能切</w:t>
      </w:r>
      <w:r>
        <w:rPr>
          <w:rFonts w:hint="eastAsia" w:ascii="宋体" w:hAnsi="宋体" w:eastAsia="宋体" w:cs="宋体"/>
          <w:b/>
          <w:bCs w:val="0"/>
          <w:color w:val="auto"/>
          <w:sz w:val="24"/>
          <w:szCs w:val="24"/>
          <w:highlight w:val="none"/>
        </w:rPr>
        <w:t>换</w:t>
      </w:r>
      <w:r>
        <w:rPr>
          <w:rFonts w:hint="eastAsia" w:ascii="宋体" w:hAnsi="宋体" w:eastAsia="宋体" w:cs="宋体"/>
          <w:b/>
          <w:bCs w:val="0"/>
          <w:color w:val="auto"/>
          <w:sz w:val="24"/>
          <w:szCs w:val="24"/>
          <w:highlight w:val="none"/>
          <w:lang w:val="en-US" w:eastAsia="zh-CN"/>
        </w:rPr>
        <w:t>传输</w:t>
      </w:r>
      <w:r>
        <w:rPr>
          <w:rFonts w:hint="eastAsia" w:ascii="宋体" w:hAnsi="宋体" w:eastAsia="宋体" w:cs="宋体"/>
          <w:b/>
          <w:color w:val="auto"/>
          <w:sz w:val="24"/>
          <w:szCs w:val="24"/>
          <w:highlight w:val="none"/>
        </w:rPr>
        <w:t>系统：</w:t>
      </w:r>
      <w:r>
        <w:rPr>
          <w:rFonts w:hint="eastAsia" w:ascii="宋体" w:hAnsi="宋体" w:eastAsia="宋体" w:cs="宋体"/>
          <w:color w:val="auto"/>
          <w:sz w:val="24"/>
          <w:szCs w:val="24"/>
          <w:highlight w:val="none"/>
        </w:rPr>
        <w:t>为每套节目配备一台信源智能切换设备，具备不少于四路数字或模拟音频输入（自动识别输入信号类型），选择切换后音频输出不少于两路模拟音频信号镜像输出同时不少于两路数字音频信号镜像输出，具备断电直通功能（继电器触点短接）。智能切换设备具备人机交互显示器，可对四路音频输入信号电平以动态柱形图的形式进行显示，智能切换设备支持本机或遥控操作，可实现手动、自动切换以及输入通道的选择。智能切换设备具备对四路输入信号以及切换后输出信号的编码功能支持通过IP接口输出数字音频流，为监视监听系统提供IP数字信号，切换器具有四路节目内容的音频比对功能、输出音频的同步功能、智能静音判断功能，每路信号报警门限、报警延时可单独设定，切换器支持远程遥控和升级，可在软件上实现对切换器的控制。</w:t>
      </w:r>
    </w:p>
    <w:p w14:paraId="1AF44F1F">
      <w:pPr>
        <w:pStyle w:val="7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卫星解码的数字音频信号经过智能音频切换器判断对比，进入音频处理器处理后将信号送给发射机，音频信号的各传输节点输出接口数量要有冗余，能实现对各节点信号实时监测。</w:t>
      </w:r>
    </w:p>
    <w:p w14:paraId="480A231A">
      <w:pPr>
        <w:pStyle w:val="76"/>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节传链路流程监测系统：</w:t>
      </w:r>
      <w:r>
        <w:rPr>
          <w:rFonts w:hint="eastAsia" w:ascii="宋体" w:hAnsi="宋体" w:eastAsia="宋体" w:cs="宋体"/>
          <w:color w:val="auto"/>
          <w:sz w:val="24"/>
          <w:szCs w:val="24"/>
          <w:highlight w:val="none"/>
        </w:rPr>
        <w:t>建设自动化播出信号的流程动态监测系统，实时显示所有节点信号状态，</w:t>
      </w:r>
      <w:r>
        <w:rPr>
          <w:rFonts w:hint="eastAsia" w:ascii="宋体" w:hAnsi="宋体" w:eastAsia="宋体" w:cs="宋体"/>
          <w:color w:val="auto"/>
          <w:sz w:val="24"/>
          <w:szCs w:val="24"/>
          <w:highlight w:val="none"/>
          <w:lang w:val="en-US" w:eastAsia="zh-CN"/>
        </w:rPr>
        <w:t>故障时可以声光报警</w:t>
      </w:r>
      <w:r>
        <w:rPr>
          <w:rFonts w:hint="eastAsia" w:ascii="宋体" w:hAnsi="宋体" w:eastAsia="宋体" w:cs="宋体"/>
          <w:color w:val="auto"/>
          <w:sz w:val="24"/>
          <w:szCs w:val="24"/>
          <w:highlight w:val="none"/>
        </w:rPr>
        <w:t>，当前应用状态以动态流程图的形式显示，信号状态随着实际信号的通道状态变化而变化，可根据台内实际信号数量进行布局，根据甲方要求进行二次开发；在信号流程图上可以进行信源切换，可以选择切换器工作于自动或手动切换方式，当切换器工作于手动方式时，有提示。</w:t>
      </w:r>
    </w:p>
    <w:p w14:paraId="1D8E9BCF">
      <w:pPr>
        <w:pStyle w:val="76"/>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防错播防插播音频慢录监测系统</w:t>
      </w:r>
      <w:r>
        <w:rPr>
          <w:rFonts w:hint="eastAsia" w:ascii="宋体" w:hAnsi="宋体" w:eastAsia="宋体" w:cs="宋体"/>
          <w:b/>
          <w:bCs w:val="0"/>
          <w:color w:val="auto"/>
          <w:sz w:val="24"/>
          <w:szCs w:val="24"/>
          <w:highlight w:val="none"/>
          <w:lang w:val="en-US" w:eastAsia="zh-CN"/>
        </w:rPr>
        <w:t>&amp;</w:t>
      </w:r>
      <w:r>
        <w:rPr>
          <w:rFonts w:hint="eastAsia" w:ascii="宋体" w:hAnsi="宋体" w:eastAsia="宋体" w:cs="宋体"/>
          <w:b/>
          <w:bCs w:val="0"/>
          <w:color w:val="auto"/>
          <w:kern w:val="0"/>
          <w:sz w:val="24"/>
          <w:szCs w:val="24"/>
          <w:highlight w:val="none"/>
          <w:lang w:eastAsia="zh-CN" w:bidi="ar"/>
        </w:rPr>
        <w:t>节传链路流程监测系统</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本系统主要实现节目传输自动化监测预警、各节点传输音频信号监听监测等功能。规划为每套节目实现多采样点的采集监测，分别是全部信源接收信号、节目智能切换器输入输出信号、音频处理器处理后的发射机入机信号，要求把不同环节的音频信号量化成可视的动态柱形图的方式进行显示，同时可以进行自动循环、强制性监听，可以通过视觉同时浏览多路音频信号的工作状态，同时也可以对音频信号进行定量分析处理故障报警，系统采用音频信号差动对比监测，将每套节目的所有音频信号与标准信源信号进行对比监测，要求对比监测算法采用基于信号频谱信息进行比对，一旦某一路出现错播、插播、故障，可一目了然地发现出问题的环节，监测系统可在监测界面对每路信号的音频波形、波形频谱分析结果进行显示。</w:t>
      </w:r>
    </w:p>
    <w:p w14:paraId="00C2515A">
      <w:pPr>
        <w:pStyle w:val="7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系统主要为各设备的故障报警信息的显示及信号质量的实时检测，采用录音或保存技术监测信息等方式对自台播出节目的信号源和发射信号质量、效果进行记录，异态信息应保存一年以上。</w:t>
      </w:r>
    </w:p>
    <w:p w14:paraId="4798AF70">
      <w:pPr>
        <w:pStyle w:val="76"/>
        <w:numPr>
          <w:ilvl w:val="0"/>
          <w:numId w:val="4"/>
        </w:numPr>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设备清单</w:t>
      </w:r>
    </w:p>
    <w:tbl>
      <w:tblPr>
        <w:tblStyle w:val="26"/>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
        <w:gridCol w:w="4400"/>
        <w:gridCol w:w="848"/>
        <w:gridCol w:w="848"/>
        <w:gridCol w:w="2204"/>
      </w:tblGrid>
      <w:tr w14:paraId="3BB4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23C170B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14:paraId="306DE50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561812B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7F3D832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14:paraId="35E31D1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lang w:bidi="ar"/>
              </w:rPr>
              <w:t>技术指标</w:t>
            </w:r>
          </w:p>
        </w:tc>
      </w:tr>
      <w:tr w14:paraId="462A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2FD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69D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卫星DVB-S专用接收机（AVS+）</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4B5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548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77F1A">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140C8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nil"/>
              <w:left w:val="single" w:color="000000" w:sz="4" w:space="0"/>
              <w:bottom w:val="single" w:color="000000" w:sz="4" w:space="0"/>
              <w:right w:val="single" w:color="000000" w:sz="4" w:space="0"/>
            </w:tcBorders>
            <w:shd w:val="clear" w:color="auto" w:fill="auto"/>
            <w:noWrap w:val="0"/>
            <w:vAlign w:val="center"/>
          </w:tcPr>
          <w:p w14:paraId="30EB69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54B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卫星直播系统综合接收解码器（专业型）</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F81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C03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F169D">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0FB7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3F4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330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数字音频切换器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652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054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BDB7B">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3D42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663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A30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音频智能处理器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6FE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768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DC8DE">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08E5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nil"/>
              <w:left w:val="single" w:color="000000" w:sz="4" w:space="0"/>
              <w:bottom w:val="single" w:color="000000" w:sz="4" w:space="0"/>
              <w:right w:val="single" w:color="000000" w:sz="4" w:space="0"/>
            </w:tcBorders>
            <w:shd w:val="clear" w:color="auto" w:fill="auto"/>
            <w:noWrap w:val="0"/>
            <w:vAlign w:val="center"/>
          </w:tcPr>
          <w:p w14:paraId="74C8B3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910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音频切换器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FDA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990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AB92B">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1FC4D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E4A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CCE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六路广播接收机</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624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DD8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A1EC1">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6709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FAA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FFF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节传链路流程监测系统</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F29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CF9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2CE37">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62A99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nil"/>
              <w:left w:val="single" w:color="000000" w:sz="4" w:space="0"/>
              <w:bottom w:val="single" w:color="000000" w:sz="4" w:space="0"/>
              <w:right w:val="single" w:color="000000" w:sz="4" w:space="0"/>
            </w:tcBorders>
            <w:shd w:val="clear" w:color="auto" w:fill="auto"/>
            <w:noWrap w:val="0"/>
            <w:vAlign w:val="center"/>
          </w:tcPr>
          <w:p w14:paraId="075C23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0E5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防错播防插播音频慢录监测系统</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505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99E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295C6">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34758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BA5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D09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音频预警自动识别监控系统</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CD1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D0D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66E08">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02E0D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nil"/>
              <w:left w:val="single" w:color="000000" w:sz="4" w:space="0"/>
              <w:bottom w:val="single" w:color="000000" w:sz="4" w:space="0"/>
              <w:right w:val="single" w:color="000000" w:sz="4" w:space="0"/>
            </w:tcBorders>
            <w:shd w:val="clear" w:color="auto" w:fill="auto"/>
            <w:noWrap w:val="0"/>
            <w:vAlign w:val="center"/>
          </w:tcPr>
          <w:p w14:paraId="4C2892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57B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监测监听音箱</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0F3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E0B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D2895">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50F7D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27F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FE9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混音器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1B4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7E3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2BD7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3F41B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nil"/>
              <w:left w:val="single" w:color="000000" w:sz="4" w:space="0"/>
              <w:bottom w:val="single" w:color="000000" w:sz="4" w:space="0"/>
              <w:right w:val="single" w:color="000000" w:sz="4" w:space="0"/>
            </w:tcBorders>
            <w:shd w:val="clear" w:color="auto" w:fill="auto"/>
            <w:noWrap w:val="0"/>
            <w:vAlign w:val="center"/>
          </w:tcPr>
          <w:p w14:paraId="7DAA50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950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北斗校时系统</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F50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B4E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03C2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41B9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F81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782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42U机柜</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DD3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472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3E3F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1B16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656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71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八联控制桌</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486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03B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BE61B">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4A38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nil"/>
              <w:left w:val="single" w:color="000000" w:sz="4" w:space="0"/>
              <w:bottom w:val="single" w:color="000000" w:sz="4" w:space="0"/>
              <w:right w:val="single" w:color="000000" w:sz="4" w:space="0"/>
            </w:tcBorders>
            <w:shd w:val="clear" w:color="auto" w:fill="auto"/>
            <w:noWrap w:val="0"/>
            <w:vAlign w:val="center"/>
          </w:tcPr>
          <w:p w14:paraId="7450D7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620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线缆及辅料</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D29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0D0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DA865">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r w14:paraId="45DB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94F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7A8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系统集成</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D25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40A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91199">
            <w:pPr>
              <w:widowControl/>
              <w:jc w:val="center"/>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详见技术指标要求</w:t>
            </w:r>
          </w:p>
        </w:tc>
      </w:tr>
    </w:tbl>
    <w:p w14:paraId="2D92C51C">
      <w:pPr>
        <w:pStyle w:val="76"/>
        <w:numPr>
          <w:ilvl w:val="0"/>
          <w:numId w:val="0"/>
        </w:numPr>
        <w:spacing w:line="360" w:lineRule="auto"/>
        <w:outlineLvl w:val="9"/>
        <w:rPr>
          <w:rFonts w:hint="eastAsia" w:ascii="宋体" w:hAnsi="宋体" w:eastAsia="宋体" w:cs="宋体"/>
          <w:b/>
          <w:color w:val="auto"/>
          <w:sz w:val="24"/>
          <w:szCs w:val="24"/>
          <w:highlight w:val="none"/>
        </w:rPr>
      </w:pPr>
    </w:p>
    <w:p w14:paraId="430A0271">
      <w:pPr>
        <w:pStyle w:val="76"/>
        <w:snapToGrid w:val="0"/>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rPr>
        <w:t>4</w:t>
      </w:r>
      <w:r>
        <w:rPr>
          <w:rFonts w:hint="eastAsia" w:ascii="宋体" w:hAnsi="宋体" w:eastAsia="宋体" w:cs="宋体"/>
          <w:b/>
          <w:color w:val="auto"/>
          <w:kern w:val="2"/>
          <w:sz w:val="24"/>
          <w:szCs w:val="24"/>
          <w:highlight w:val="none"/>
        </w:rPr>
        <w:t>、</w:t>
      </w:r>
      <w:r>
        <w:rPr>
          <w:rFonts w:hint="eastAsia" w:ascii="宋体" w:hAnsi="宋体" w:eastAsia="宋体" w:cs="宋体"/>
          <w:b/>
          <w:color w:val="auto"/>
          <w:sz w:val="24"/>
          <w:szCs w:val="24"/>
          <w:highlight w:val="none"/>
        </w:rPr>
        <w:t>技术指标</w:t>
      </w:r>
    </w:p>
    <w:p w14:paraId="0FE9DF99">
      <w:pPr>
        <w:pStyle w:val="76"/>
        <w:snapToGrid w:val="0"/>
        <w:spacing w:line="360" w:lineRule="auto"/>
        <w:ind w:firstLine="482" w:firstLineChars="200"/>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rPr>
        <w:t>.1、卫星DVB-S专用接收机（AVS+）</w:t>
      </w:r>
    </w:p>
    <w:p w14:paraId="3880DBAC">
      <w:pPr>
        <w:pStyle w:val="76"/>
        <w:snapToGrid w:val="0"/>
        <w:spacing w:line="360" w:lineRule="auto"/>
        <w:ind w:firstLine="480" w:firstLineChars="20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1、符合</w:t>
      </w:r>
      <w:r>
        <w:rPr>
          <w:rFonts w:hint="eastAsia" w:ascii="宋体" w:hAnsi="宋体" w:eastAsia="宋体" w:cs="宋体"/>
          <w:b w:val="0"/>
          <w:bCs/>
          <w:color w:val="auto"/>
          <w:sz w:val="24"/>
          <w:szCs w:val="24"/>
          <w:highlight w:val="none"/>
        </w:rPr>
        <w:t>GD/J 057-2014《AVS+专业卫星综合接收解码器技术要求和测量方法》</w:t>
      </w:r>
      <w:r>
        <w:rPr>
          <w:rFonts w:hint="eastAsia" w:ascii="宋体" w:hAnsi="宋体" w:eastAsia="宋体" w:cs="宋体"/>
          <w:b w:val="0"/>
          <w:bCs/>
          <w:color w:val="auto"/>
          <w:sz w:val="24"/>
          <w:szCs w:val="24"/>
          <w:highlight w:val="none"/>
          <w:lang w:val="en-US" w:eastAsia="zh-CN"/>
        </w:rPr>
        <w:t>行业标准;</w:t>
      </w:r>
    </w:p>
    <w:p w14:paraId="3B34D0F9">
      <w:pPr>
        <w:pStyle w:val="7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支持</w:t>
      </w:r>
      <w:r>
        <w:rPr>
          <w:rFonts w:hint="eastAsia" w:ascii="宋体" w:hAnsi="宋体" w:eastAsia="宋体" w:cs="宋体"/>
          <w:bCs/>
          <w:color w:val="auto"/>
          <w:sz w:val="24"/>
          <w:szCs w:val="24"/>
          <w:highlight w:val="none"/>
          <w:lang w:val="en-US" w:eastAsia="zh-CN"/>
        </w:rPr>
        <w:t>DVB-S、DVB-S2等</w:t>
      </w:r>
      <w:r>
        <w:rPr>
          <w:rFonts w:hint="eastAsia" w:ascii="宋体" w:hAnsi="宋体" w:eastAsia="宋体" w:cs="宋体"/>
          <w:bCs/>
          <w:color w:val="auto"/>
          <w:sz w:val="24"/>
          <w:szCs w:val="24"/>
          <w:highlight w:val="none"/>
        </w:rPr>
        <w:t>输入方式</w:t>
      </w:r>
      <w:r>
        <w:rPr>
          <w:rFonts w:hint="eastAsia" w:ascii="宋体" w:hAnsi="宋体" w:eastAsia="宋体" w:cs="宋体"/>
          <w:bCs/>
          <w:color w:val="auto"/>
          <w:sz w:val="24"/>
          <w:szCs w:val="24"/>
          <w:highlight w:val="none"/>
          <w:lang w:val="en-US" w:eastAsia="zh-CN"/>
        </w:rPr>
        <w:t>RF;</w:t>
      </w:r>
      <w:r>
        <w:rPr>
          <w:rFonts w:hint="eastAsia" w:ascii="宋体" w:hAnsi="宋体" w:eastAsia="宋体" w:cs="宋体"/>
          <w:bCs/>
          <w:color w:val="auto"/>
          <w:sz w:val="24"/>
          <w:szCs w:val="24"/>
          <w:highlight w:val="none"/>
        </w:rPr>
        <w:t xml:space="preserve"> </w:t>
      </w:r>
    </w:p>
    <w:p w14:paraId="74B7B353">
      <w:pPr>
        <w:pStyle w:val="7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支持</w:t>
      </w:r>
      <w:r>
        <w:rPr>
          <w:rFonts w:hint="eastAsia" w:ascii="宋体" w:hAnsi="宋体" w:eastAsia="宋体" w:cs="宋体"/>
          <w:bCs/>
          <w:color w:val="auto"/>
          <w:sz w:val="24"/>
          <w:szCs w:val="24"/>
          <w:highlight w:val="none"/>
          <w:lang w:val="en-US" w:eastAsia="zh-CN"/>
        </w:rPr>
        <w:t>DRA/AC3/EAC3/AAC/MPEG等音频。;</w:t>
      </w:r>
      <w:r>
        <w:rPr>
          <w:rFonts w:hint="eastAsia" w:ascii="宋体" w:hAnsi="宋体" w:eastAsia="宋体" w:cs="宋体"/>
          <w:bCs/>
          <w:color w:val="auto"/>
          <w:sz w:val="24"/>
          <w:szCs w:val="24"/>
          <w:highlight w:val="none"/>
        </w:rPr>
        <w:t xml:space="preserve"> </w:t>
      </w:r>
    </w:p>
    <w:p w14:paraId="497801CB">
      <w:pPr>
        <w:pStyle w:val="76"/>
        <w:snapToGrid w:val="0"/>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支持信号输入强度，信躁比（SNR）动态监测，信号失锁报警</w:t>
      </w:r>
      <w:r>
        <w:rPr>
          <w:rFonts w:hint="eastAsia" w:ascii="宋体" w:hAnsi="宋体" w:eastAsia="宋体" w:cs="宋体"/>
          <w:bCs/>
          <w:color w:val="auto"/>
          <w:sz w:val="24"/>
          <w:szCs w:val="24"/>
          <w:highlight w:val="none"/>
          <w:lang w:val="en-US" w:eastAsia="zh-CN"/>
        </w:rPr>
        <w:t>;</w:t>
      </w:r>
    </w:p>
    <w:p w14:paraId="2646B602">
      <w:pPr>
        <w:pStyle w:val="7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5、支持LNB供电</w:t>
      </w:r>
      <w:r>
        <w:rPr>
          <w:rFonts w:hint="eastAsia" w:ascii="宋体" w:hAnsi="宋体" w:eastAsia="宋体" w:cs="宋体"/>
          <w:bCs/>
          <w:color w:val="auto"/>
          <w:sz w:val="24"/>
          <w:szCs w:val="24"/>
          <w:highlight w:val="none"/>
        </w:rPr>
        <w:t>13V、18V或关、22KHz</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 xml:space="preserve"> </w:t>
      </w:r>
    </w:p>
    <w:p w14:paraId="5424CDF5">
      <w:pPr>
        <w:pStyle w:val="76"/>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具备不少于2组</w:t>
      </w:r>
      <w:r>
        <w:rPr>
          <w:rFonts w:hint="eastAsia" w:ascii="宋体" w:hAnsi="宋体" w:eastAsia="宋体" w:cs="宋体"/>
          <w:color w:val="auto"/>
          <w:sz w:val="24"/>
          <w:szCs w:val="24"/>
          <w:highlight w:val="none"/>
        </w:rPr>
        <w:t>XLR</w:t>
      </w:r>
      <w:r>
        <w:rPr>
          <w:rFonts w:hint="eastAsia" w:ascii="宋体" w:hAnsi="宋体" w:eastAsia="宋体" w:cs="宋体"/>
          <w:color w:val="auto"/>
          <w:sz w:val="24"/>
          <w:szCs w:val="24"/>
          <w:highlight w:val="none"/>
          <w:lang w:eastAsia="zh-CN"/>
        </w:rPr>
        <w:t>标准卡侬头</w:t>
      </w:r>
      <w:r>
        <w:rPr>
          <w:rFonts w:hint="eastAsia" w:ascii="宋体" w:hAnsi="宋体" w:eastAsia="宋体" w:cs="宋体"/>
          <w:color w:val="auto"/>
          <w:sz w:val="24"/>
          <w:szCs w:val="24"/>
          <w:highlight w:val="none"/>
          <w:lang w:val="en-US" w:eastAsia="zh-CN"/>
        </w:rPr>
        <w:t>模拟立体声音频、2路</w:t>
      </w:r>
      <w:r>
        <w:rPr>
          <w:rFonts w:hint="eastAsia" w:ascii="宋体" w:hAnsi="宋体" w:eastAsia="宋体" w:cs="宋体"/>
          <w:color w:val="auto"/>
          <w:sz w:val="24"/>
          <w:szCs w:val="24"/>
          <w:highlight w:val="none"/>
          <w:lang w:eastAsia="zh-CN"/>
        </w:rPr>
        <w:t>AES/EBU标准卡侬头</w:t>
      </w:r>
      <w:r>
        <w:rPr>
          <w:rFonts w:hint="eastAsia" w:ascii="宋体" w:hAnsi="宋体" w:eastAsia="宋体" w:cs="宋体"/>
          <w:color w:val="auto"/>
          <w:sz w:val="24"/>
          <w:szCs w:val="24"/>
          <w:highlight w:val="none"/>
          <w:lang w:val="en-US" w:eastAsia="zh-CN"/>
        </w:rPr>
        <w:t>数字音频输出;</w:t>
      </w:r>
    </w:p>
    <w:p w14:paraId="31632E73">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7、支持</w:t>
      </w:r>
      <w:r>
        <w:rPr>
          <w:rFonts w:hint="eastAsia" w:ascii="宋体" w:hAnsi="宋体" w:eastAsia="宋体" w:cs="宋体"/>
          <w:color w:val="auto"/>
          <w:sz w:val="24"/>
          <w:szCs w:val="24"/>
          <w:highlight w:val="none"/>
        </w:rPr>
        <w:t>Left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Right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Dual Mono</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Stereo输出音频模式</w:t>
      </w:r>
      <w:r>
        <w:rPr>
          <w:rFonts w:hint="eastAsia" w:ascii="宋体" w:hAnsi="宋体" w:eastAsia="宋体" w:cs="宋体"/>
          <w:color w:val="auto"/>
          <w:sz w:val="24"/>
          <w:szCs w:val="24"/>
          <w:highlight w:val="none"/>
          <w:lang w:val="en-US" w:eastAsia="zh-CN"/>
        </w:rPr>
        <w:t>;</w:t>
      </w:r>
    </w:p>
    <w:p w14:paraId="307905F0">
      <w:pPr>
        <w:pStyle w:val="76"/>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8、支持</w:t>
      </w:r>
      <w:r>
        <w:rPr>
          <w:rFonts w:hint="eastAsia" w:ascii="宋体" w:hAnsi="宋体" w:eastAsia="宋体" w:cs="宋体"/>
          <w:color w:val="auto"/>
          <w:sz w:val="24"/>
          <w:szCs w:val="24"/>
          <w:highlight w:val="none"/>
        </w:rPr>
        <w:t>LED液晶显示/按键操作</w:t>
      </w:r>
      <w:r>
        <w:rPr>
          <w:rFonts w:hint="eastAsia" w:ascii="宋体" w:hAnsi="宋体" w:eastAsia="宋体" w:cs="宋体"/>
          <w:color w:val="auto"/>
          <w:sz w:val="24"/>
          <w:szCs w:val="24"/>
          <w:highlight w:val="none"/>
          <w:lang w:eastAsia="zh-CN"/>
        </w:rPr>
        <w:t>，可在液晶上完成所有操作功能</w:t>
      </w:r>
      <w:r>
        <w:rPr>
          <w:rFonts w:hint="eastAsia" w:ascii="宋体" w:hAnsi="宋体" w:eastAsia="宋体" w:cs="宋体"/>
          <w:color w:val="auto"/>
          <w:sz w:val="24"/>
          <w:szCs w:val="24"/>
          <w:highlight w:val="none"/>
          <w:lang w:val="en-US" w:eastAsia="zh-CN"/>
        </w:rPr>
        <w:t>;</w:t>
      </w:r>
    </w:p>
    <w:p w14:paraId="26ED054A">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具有RJ-45接口，HTTP Web远程控制</w:t>
      </w:r>
      <w:r>
        <w:rPr>
          <w:rFonts w:hint="eastAsia" w:ascii="宋体" w:hAnsi="宋体" w:eastAsia="宋体" w:cs="宋体"/>
          <w:bCs/>
          <w:color w:val="auto"/>
          <w:sz w:val="24"/>
          <w:szCs w:val="24"/>
          <w:highlight w:val="none"/>
          <w:lang w:eastAsia="zh-CN"/>
        </w:rPr>
        <w:t>，UDP/Multicast（组播）</w:t>
      </w:r>
      <w:r>
        <w:rPr>
          <w:rFonts w:hint="eastAsia" w:ascii="宋体" w:hAnsi="宋体" w:eastAsia="宋体" w:cs="宋体"/>
          <w:bCs/>
          <w:color w:val="auto"/>
          <w:sz w:val="24"/>
          <w:szCs w:val="24"/>
          <w:highlight w:val="none"/>
          <w:lang w:val="en-US" w:eastAsia="zh-CN"/>
        </w:rPr>
        <w:t>;</w:t>
      </w:r>
    </w:p>
    <w:p w14:paraId="7B846027">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具备冗余</w:t>
      </w:r>
      <w:r>
        <w:rPr>
          <w:rFonts w:hint="eastAsia" w:ascii="宋体" w:hAnsi="宋体" w:eastAsia="宋体" w:cs="宋体"/>
          <w:color w:val="auto"/>
          <w:sz w:val="24"/>
          <w:szCs w:val="24"/>
          <w:highlight w:val="none"/>
        </w:rPr>
        <w:t>电源</w:t>
      </w:r>
      <w:r>
        <w:rPr>
          <w:rFonts w:hint="eastAsia" w:ascii="宋体" w:hAnsi="宋体" w:eastAsia="宋体" w:cs="宋体"/>
          <w:bCs/>
          <w:color w:val="auto"/>
          <w:sz w:val="24"/>
          <w:szCs w:val="24"/>
          <w:highlight w:val="none"/>
          <w:lang w:val="en-US" w:eastAsia="zh-CN"/>
        </w:rPr>
        <w:t>;</w:t>
      </w:r>
    </w:p>
    <w:p w14:paraId="6A20657C">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11、★符合《广播电视设备器材入网认定品种表（2024版）》要求的入网设备，能提供相应产品入网证书;</w:t>
      </w:r>
    </w:p>
    <w:p w14:paraId="667A0D7A">
      <w:pPr>
        <w:pStyle w:val="76"/>
        <w:snapToGrid w:val="0"/>
        <w:spacing w:line="360" w:lineRule="auto"/>
        <w:ind w:firstLine="482" w:firstLineChars="200"/>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rPr>
        <w:t>.2、</w:t>
      </w:r>
      <w:r>
        <w:rPr>
          <w:rFonts w:hint="eastAsia" w:ascii="宋体" w:hAnsi="宋体" w:eastAsia="宋体" w:cs="宋体"/>
          <w:b/>
          <w:bCs w:val="0"/>
          <w:i w:val="0"/>
          <w:iCs w:val="0"/>
          <w:color w:val="auto"/>
          <w:kern w:val="0"/>
          <w:sz w:val="24"/>
          <w:szCs w:val="24"/>
          <w:highlight w:val="none"/>
          <w:u w:val="none"/>
          <w:lang w:val="en-US" w:eastAsia="zh-CN" w:bidi="ar"/>
        </w:rPr>
        <w:t>卫星直播系统综合接收解码器（专业型）</w:t>
      </w:r>
    </w:p>
    <w:p w14:paraId="2D498662">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符合GD/J069-2016《卫星直播系统综合接收解码器(专业型)技术要求和测量方法》</w:t>
      </w:r>
      <w:r>
        <w:rPr>
          <w:rFonts w:hint="eastAsia" w:ascii="宋体" w:hAnsi="宋体" w:eastAsia="宋体" w:cs="宋体"/>
          <w:bCs/>
          <w:color w:val="auto"/>
          <w:sz w:val="24"/>
          <w:szCs w:val="24"/>
          <w:highlight w:val="none"/>
          <w:lang w:val="en-US" w:eastAsia="zh-CN"/>
        </w:rPr>
        <w:t>行业标准;</w:t>
      </w:r>
    </w:p>
    <w:p w14:paraId="1C14C23D">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支持</w:t>
      </w:r>
      <w:r>
        <w:rPr>
          <w:rFonts w:hint="eastAsia" w:ascii="宋体" w:hAnsi="宋体" w:eastAsia="宋体" w:cs="宋体"/>
          <w:bCs/>
          <w:color w:val="auto"/>
          <w:sz w:val="24"/>
          <w:szCs w:val="24"/>
          <w:highlight w:val="none"/>
          <w:lang w:val="en-US" w:eastAsia="zh-CN"/>
        </w:rPr>
        <w:t>ABS-S解调RF输入，具备ABS-S解调CA卡槽及对应国密解密模块;</w:t>
      </w:r>
    </w:p>
    <w:p w14:paraId="736E56F4">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3、支持MPEG-2(MP@ ML for SD, MP@HL for HD),MPEG-4/H.264 AVC Part 10 (MP@L3 for SD,HP@L4.1 for HD),支持AVS-P16，HEVC，AVS+等视频解码;</w:t>
      </w:r>
    </w:p>
    <w:p w14:paraId="0528AAB1">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支持MPEG L1/L2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DRA/Real Audio</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AAC-LC 、HE AAC V1/V2、Dolby Digital</w:t>
      </w:r>
      <w:r>
        <w:rPr>
          <w:rFonts w:hint="eastAsia" w:ascii="宋体" w:hAnsi="宋体" w:eastAsia="宋体" w:cs="宋体"/>
          <w:bCs/>
          <w:color w:val="auto"/>
          <w:sz w:val="24"/>
          <w:szCs w:val="24"/>
          <w:highlight w:val="none"/>
          <w:lang w:val="en-US" w:eastAsia="zh-CN"/>
        </w:rPr>
        <w:t>等音频解码;</w:t>
      </w:r>
    </w:p>
    <w:p w14:paraId="2754B889">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具备</w:t>
      </w:r>
      <w:r>
        <w:rPr>
          <w:rFonts w:hint="eastAsia" w:ascii="宋体" w:hAnsi="宋体" w:eastAsia="宋体" w:cs="宋体"/>
          <w:bCs/>
          <w:color w:val="auto"/>
          <w:sz w:val="24"/>
          <w:szCs w:val="24"/>
          <w:highlight w:val="none"/>
          <w:lang w:val="en-US" w:eastAsia="zh-CN"/>
        </w:rPr>
        <w:t>不少于</w:t>
      </w:r>
      <w:r>
        <w:rPr>
          <w:rFonts w:hint="eastAsia" w:ascii="宋体" w:hAnsi="宋体" w:eastAsia="宋体" w:cs="宋体"/>
          <w:bCs/>
          <w:color w:val="auto"/>
          <w:sz w:val="24"/>
          <w:szCs w:val="24"/>
          <w:highlight w:val="none"/>
        </w:rPr>
        <w:t>2路</w:t>
      </w:r>
      <w:r>
        <w:rPr>
          <w:rFonts w:hint="eastAsia" w:ascii="宋体" w:hAnsi="宋体" w:eastAsia="宋体" w:cs="宋体"/>
          <w:bCs/>
          <w:color w:val="auto"/>
          <w:sz w:val="24"/>
          <w:szCs w:val="24"/>
          <w:highlight w:val="none"/>
          <w:lang w:val="en-US" w:eastAsia="zh-CN"/>
        </w:rPr>
        <w:t>XLR</w:t>
      </w:r>
      <w:r>
        <w:rPr>
          <w:rFonts w:hint="eastAsia" w:ascii="宋体" w:hAnsi="宋体" w:eastAsia="宋体" w:cs="宋体"/>
          <w:color w:val="auto"/>
          <w:sz w:val="24"/>
          <w:szCs w:val="24"/>
          <w:highlight w:val="none"/>
          <w:lang w:eastAsia="zh-CN"/>
        </w:rPr>
        <w:t>标准卡侬头</w:t>
      </w:r>
      <w:r>
        <w:rPr>
          <w:rFonts w:hint="eastAsia" w:ascii="宋体" w:hAnsi="宋体" w:eastAsia="宋体" w:cs="宋体"/>
          <w:bCs/>
          <w:color w:val="auto"/>
          <w:sz w:val="24"/>
          <w:szCs w:val="24"/>
          <w:highlight w:val="none"/>
        </w:rPr>
        <w:t>模拟音频输出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2路</w:t>
      </w:r>
      <w:r>
        <w:rPr>
          <w:rFonts w:hint="eastAsia" w:ascii="宋体" w:hAnsi="宋体" w:eastAsia="宋体" w:cs="宋体"/>
          <w:color w:val="auto"/>
          <w:sz w:val="24"/>
          <w:szCs w:val="24"/>
          <w:highlight w:val="none"/>
          <w:lang w:eastAsia="zh-CN"/>
        </w:rPr>
        <w:t>AES/EBU标准卡侬头</w:t>
      </w:r>
      <w:r>
        <w:rPr>
          <w:rFonts w:hint="eastAsia" w:ascii="宋体" w:hAnsi="宋体" w:eastAsia="宋体" w:cs="宋体"/>
          <w:bCs/>
          <w:color w:val="auto"/>
          <w:sz w:val="24"/>
          <w:szCs w:val="24"/>
          <w:highlight w:val="none"/>
        </w:rPr>
        <w:t>数字音频输出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2路CVBS复合视频输出、2路RCA模拟音频伴音输出;</w:t>
      </w:r>
    </w:p>
    <w:p w14:paraId="0A5D1330">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6、支持</w:t>
      </w:r>
      <w:r>
        <w:rPr>
          <w:rFonts w:hint="eastAsia" w:ascii="宋体" w:hAnsi="宋体" w:eastAsia="宋体" w:cs="宋体"/>
          <w:bCs/>
          <w:color w:val="auto"/>
          <w:sz w:val="24"/>
          <w:szCs w:val="24"/>
          <w:highlight w:val="none"/>
        </w:rPr>
        <w:t>RSSITuner指标获取，可判断信号质量</w:t>
      </w:r>
      <w:r>
        <w:rPr>
          <w:rFonts w:hint="eastAsia" w:ascii="宋体" w:hAnsi="宋体" w:eastAsia="宋体" w:cs="宋体"/>
          <w:bCs/>
          <w:color w:val="auto"/>
          <w:sz w:val="24"/>
          <w:szCs w:val="24"/>
          <w:highlight w:val="none"/>
          <w:lang w:val="en-US" w:eastAsia="zh-CN"/>
        </w:rPr>
        <w:t>;</w:t>
      </w:r>
    </w:p>
    <w:p w14:paraId="702D9F4D">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7、支持</w:t>
      </w:r>
      <w:r>
        <w:rPr>
          <w:rFonts w:hint="eastAsia" w:ascii="宋体" w:hAnsi="宋体" w:eastAsia="宋体" w:cs="宋体"/>
          <w:bCs/>
          <w:color w:val="auto"/>
          <w:sz w:val="24"/>
          <w:szCs w:val="24"/>
          <w:highlight w:val="none"/>
        </w:rPr>
        <w:t>动态PMT侦测以及自动更新</w:t>
      </w:r>
      <w:r>
        <w:rPr>
          <w:rFonts w:hint="eastAsia" w:ascii="宋体" w:hAnsi="宋体" w:eastAsia="宋体" w:cs="宋体"/>
          <w:bCs/>
          <w:color w:val="auto"/>
          <w:sz w:val="24"/>
          <w:szCs w:val="24"/>
          <w:highlight w:val="none"/>
          <w:lang w:val="en-US" w:eastAsia="zh-CN"/>
        </w:rPr>
        <w:t>;</w:t>
      </w:r>
    </w:p>
    <w:p w14:paraId="447F162D">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支持Ethernet网口和USB升级接口，简单快捷</w:t>
      </w:r>
      <w:r>
        <w:rPr>
          <w:rFonts w:hint="eastAsia" w:ascii="宋体" w:hAnsi="宋体" w:eastAsia="宋体" w:cs="宋体"/>
          <w:bCs/>
          <w:color w:val="auto"/>
          <w:sz w:val="24"/>
          <w:szCs w:val="24"/>
          <w:highlight w:val="none"/>
          <w:lang w:val="en-US" w:eastAsia="zh-CN"/>
        </w:rPr>
        <w:t>;</w:t>
      </w:r>
    </w:p>
    <w:p w14:paraId="669C6439">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基于SNMP协议的网管控制以及web网管控制</w:t>
      </w:r>
      <w:r>
        <w:rPr>
          <w:rFonts w:hint="eastAsia" w:ascii="宋体" w:hAnsi="宋体" w:eastAsia="宋体" w:cs="宋体"/>
          <w:bCs/>
          <w:color w:val="auto"/>
          <w:sz w:val="24"/>
          <w:szCs w:val="24"/>
          <w:highlight w:val="none"/>
          <w:lang w:val="en-US" w:eastAsia="zh-CN"/>
        </w:rPr>
        <w:t>;</w:t>
      </w:r>
    </w:p>
    <w:p w14:paraId="4410AA4B">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10、★符合《广播电视设备器材入网认定品种表（2024版）》要求的入网设备，能提供相应产品入网证书;</w:t>
      </w:r>
    </w:p>
    <w:p w14:paraId="3CEFD29A">
      <w:pPr>
        <w:pStyle w:val="76"/>
        <w:snapToGrid w:val="0"/>
        <w:spacing w:line="360" w:lineRule="auto"/>
        <w:ind w:firstLine="482" w:firstLineChars="200"/>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4.3、数字音频切换器</w:t>
      </w:r>
    </w:p>
    <w:p w14:paraId="46D50584">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具备不少于四路数字或模拟立体声音频输入（自动识别），切换后不少于两路数字或两路模拟立体声音频输出，主路断电直通功能；</w:t>
      </w:r>
    </w:p>
    <w:p w14:paraId="7B59E7F8">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不少于1路垫乐音频源输入和不少于1路1kHz方波测试信号；</w:t>
      </w:r>
    </w:p>
    <w:p w14:paraId="41955AF1">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3、具备不同路由传输信号的音频时序同步；</w:t>
      </w:r>
    </w:p>
    <w:p w14:paraId="621F043D">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4、支持数字音频切换器实时判别主备多路信源的状态，在切换器前端液晶屏幕上可实时显示音频状态和柱形图显示；</w:t>
      </w:r>
    </w:p>
    <w:p w14:paraId="414E4182">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5、支持远程遥控以及本地手/自动切换；</w:t>
      </w:r>
    </w:p>
    <w:p w14:paraId="1D571712">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6、支持音频丢失报警门限、报警延时可自定义设置。</w:t>
      </w:r>
    </w:p>
    <w:p w14:paraId="1EC92DEE">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7、支持输入/输出信源信号可数字可模拟信号；</w:t>
      </w:r>
    </w:p>
    <w:p w14:paraId="4FD95617">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具有不少于一路RJ45接口，可输出TS/IP网络流，支持SNMP协议，支持WEB网络管理；</w:t>
      </w:r>
    </w:p>
    <w:p w14:paraId="1E3D8FD7">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具备冗余电源，采用标准1U机箱;</w:t>
      </w:r>
    </w:p>
    <w:p w14:paraId="7A95A710">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12、★符合《广播电视设备器材入网认定品种表（2024版）》要求的入网设备，能提供相应产品入网证书;</w:t>
      </w:r>
    </w:p>
    <w:p w14:paraId="34FF35A1">
      <w:pPr>
        <w:pStyle w:val="76"/>
        <w:snapToGrid w:val="0"/>
        <w:spacing w:line="360" w:lineRule="auto"/>
        <w:ind w:firstLine="482" w:firstLineChars="200"/>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4.4、音频智能处理器</w:t>
      </w:r>
    </w:p>
    <w:p w14:paraId="2786E9C3">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1、具备数字、模拟音频信号自动增益控制(AGC)调整功能，可以根据客户需求自定义上限、下限、噪声门限等参数；</w:t>
      </w:r>
    </w:p>
    <w:p w14:paraId="0222FE39">
      <w:pPr>
        <w:pStyle w:val="76"/>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具备数字输入和数字输出通道、模拟输入和模数输出通道的断电直通功能；</w:t>
      </w:r>
    </w:p>
    <w:p w14:paraId="732BBAE0">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具备音频输出的信号输出消波功能，可以设定输出信号的门限值；</w:t>
      </w:r>
    </w:p>
    <w:p w14:paraId="7C54A8CF">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3、具有不小于7寸前液晶面板，具备监看输入、输出、AGC状态以及控制音频AGC处理、Bypass旁通开关等功能；具备数字通道和模拟通道的断电直通功能；</w:t>
      </w:r>
    </w:p>
    <w:p w14:paraId="4935E944">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具备信源根据组策略控制自动切换功能，可以自定义切换门限及时延等参数；</w:t>
      </w:r>
    </w:p>
    <w:p w14:paraId="54B76FCE">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5、具备对输入和输出信号的单独增益调整功能，增益范围±16dBu；</w:t>
      </w:r>
    </w:p>
    <w:p w14:paraId="1813284E">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6、具备输出信号的各种立体声混音模式自定义；</w:t>
      </w:r>
    </w:p>
    <w:p w14:paraId="2C528019">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7、具备把数字或模拟输入信号的AGC处理前和处理后信号送入网络监测；</w:t>
      </w:r>
    </w:p>
    <w:p w14:paraId="7B0A4D37">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8、具备通过AGC后的1Khz信号输出信号，进行应急播出或发射机调试测试用；</w:t>
      </w:r>
    </w:p>
    <w:p w14:paraId="2931AD14">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具有不少于2路音频源输入，其中1路AES3数字音频，1路模拟立体声音频输入；</w:t>
      </w:r>
    </w:p>
    <w:p w14:paraId="024D1631">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具有不少于2路AES3数字音频输出，不少于2组立体声模拟音频输出；</w:t>
      </w:r>
    </w:p>
    <w:p w14:paraId="32179B3A">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具有不少于一路RJ45接口，可输出TS/IP网络流，支持SNMP协议，支持WEB网络管理；</w:t>
      </w:r>
    </w:p>
    <w:p w14:paraId="3F2091D7">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具备冗余电源，采用标准1U机箱;</w:t>
      </w:r>
    </w:p>
    <w:p w14:paraId="08A61D2B">
      <w:pPr>
        <w:pStyle w:val="76"/>
        <w:snapToGrid w:val="0"/>
        <w:spacing w:line="360" w:lineRule="auto"/>
        <w:ind w:firstLine="482" w:firstLineChars="200"/>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4.5、音频切换器</w:t>
      </w:r>
    </w:p>
    <w:p w14:paraId="15453E4F">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具备不少于4路模拟立体声音频输入，切换后不少于2路模拟立体声音频输出，主路断电直通功能；</w:t>
      </w:r>
    </w:p>
    <w:p w14:paraId="23AF28AB">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2、支持远程遥控以及本地手/自动切换，可定义自动切换电平门限及时延等；</w:t>
      </w:r>
    </w:p>
    <w:p w14:paraId="6F0A4928">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具有不少于一路RJ45接口，可输出TS/IP网络流，支持SNMP协议，支持WEB网络管理；</w:t>
      </w:r>
    </w:p>
    <w:p w14:paraId="6B3206DB">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具备冗余电源，采用标准1U机箱;</w:t>
      </w:r>
    </w:p>
    <w:p w14:paraId="72686CF1">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5、★符合《广播电视设备器材入网认定品种表（2024版）》要求的入网设备，能提供相应产品入网证书;</w:t>
      </w:r>
    </w:p>
    <w:p w14:paraId="317109DA">
      <w:pPr>
        <w:pStyle w:val="76"/>
        <w:snapToGrid w:val="0"/>
        <w:spacing w:line="360" w:lineRule="auto"/>
        <w:ind w:firstLine="482" w:firstLineChars="200"/>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六路广播接收机</w:t>
      </w:r>
    </w:p>
    <w:p w14:paraId="7AA69399">
      <w:pPr>
        <w:numPr>
          <w:ilvl w:val="0"/>
          <w:numId w:val="0"/>
        </w:numPr>
        <w:adjustRightInd w:val="0"/>
        <w:snapToGrid w:val="0"/>
        <w:spacing w:line="360" w:lineRule="auto"/>
        <w:ind w:left="84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、具备不少于6独立RF解调接收输入</w:t>
      </w:r>
      <w:r>
        <w:rPr>
          <w:rFonts w:hint="eastAsia" w:ascii="宋体" w:hAnsi="宋体" w:eastAsia="宋体" w:cs="宋体"/>
          <w:color w:val="auto"/>
          <w:sz w:val="24"/>
          <w:szCs w:val="24"/>
          <w:highlight w:val="none"/>
        </w:rPr>
        <w:t>；</w:t>
      </w:r>
    </w:p>
    <w:p w14:paraId="6F5453A7">
      <w:pPr>
        <w:numPr>
          <w:ilvl w:val="0"/>
          <w:numId w:val="0"/>
        </w:numPr>
        <w:adjustRightInd w:val="0"/>
        <w:snapToGrid w:val="0"/>
        <w:spacing w:line="360" w:lineRule="auto"/>
        <w:ind w:left="84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全波段FM/AM接收；</w:t>
      </w:r>
    </w:p>
    <w:p w14:paraId="55E7A849">
      <w:pPr>
        <w:numPr>
          <w:ilvl w:val="0"/>
          <w:numId w:val="0"/>
        </w:numPr>
        <w:adjustRightInd w:val="0"/>
        <w:snapToGrid w:val="0"/>
        <w:spacing w:line="360" w:lineRule="auto"/>
        <w:ind w:left="84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、每路单独</w:t>
      </w:r>
      <w:r>
        <w:rPr>
          <w:rFonts w:hint="eastAsia" w:ascii="宋体" w:hAnsi="宋体" w:eastAsia="宋体" w:cs="宋体"/>
          <w:color w:val="auto"/>
          <w:sz w:val="24"/>
          <w:szCs w:val="24"/>
          <w:highlight w:val="none"/>
        </w:rPr>
        <w:t>可选FM调频或AM调幅输出；</w:t>
      </w:r>
    </w:p>
    <w:p w14:paraId="54AA00F2">
      <w:pPr>
        <w:numPr>
          <w:ilvl w:val="0"/>
          <w:numId w:val="0"/>
        </w:numPr>
        <w:adjustRightInd w:val="0"/>
        <w:snapToGrid w:val="0"/>
        <w:spacing w:line="360" w:lineRule="auto"/>
        <w:ind w:left="84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64级数字音量控制（0~63）；</w:t>
      </w:r>
    </w:p>
    <w:p w14:paraId="3DEDE5EB">
      <w:pPr>
        <w:numPr>
          <w:ilvl w:val="0"/>
          <w:numId w:val="0"/>
        </w:numPr>
        <w:adjustRightInd w:val="0"/>
        <w:snapToGrid w:val="0"/>
        <w:spacing w:line="360" w:lineRule="auto"/>
        <w:ind w:left="84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在实时数字LED显示通道、频率、音量、信噪比、场强、电平、调制度等，监测音频丢失、音量过高、音量过低等播出异态监测报警状态；</w:t>
      </w:r>
    </w:p>
    <w:p w14:paraId="51812B82">
      <w:pPr>
        <w:numPr>
          <w:ilvl w:val="0"/>
          <w:numId w:val="0"/>
        </w:numPr>
        <w:adjustRightInd w:val="0"/>
        <w:snapToGrid w:val="0"/>
        <w:spacing w:line="360" w:lineRule="auto"/>
        <w:ind w:left="84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实时断电记忆、每个通道状态可以独立保存；</w:t>
      </w:r>
    </w:p>
    <w:p w14:paraId="43C26BC6">
      <w:pPr>
        <w:numPr>
          <w:ilvl w:val="0"/>
          <w:numId w:val="0"/>
        </w:numPr>
        <w:adjustRightInd w:val="0"/>
        <w:snapToGrid w:val="0"/>
        <w:spacing w:line="360" w:lineRule="auto"/>
        <w:ind w:left="84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、每路均</w:t>
      </w:r>
      <w:r>
        <w:rPr>
          <w:rFonts w:hint="eastAsia" w:ascii="宋体" w:hAnsi="宋体" w:eastAsia="宋体" w:cs="宋体"/>
          <w:color w:val="auto"/>
          <w:sz w:val="24"/>
          <w:szCs w:val="24"/>
          <w:highlight w:val="none"/>
        </w:rPr>
        <w:t>支</w:t>
      </w:r>
      <w:r>
        <w:rPr>
          <w:rFonts w:hint="eastAsia" w:ascii="宋体" w:hAnsi="宋体" w:eastAsia="宋体" w:cs="宋体"/>
          <w:color w:val="auto"/>
          <w:sz w:val="24"/>
          <w:szCs w:val="24"/>
          <w:highlight w:val="none"/>
          <w:lang w:eastAsia="zh-CN"/>
        </w:rPr>
        <w:t>持</w:t>
      </w:r>
      <w:r>
        <w:rPr>
          <w:rFonts w:hint="eastAsia" w:ascii="宋体" w:hAnsi="宋体" w:eastAsia="宋体" w:cs="宋体"/>
          <w:color w:val="auto"/>
          <w:sz w:val="24"/>
          <w:szCs w:val="24"/>
          <w:highlight w:val="none"/>
          <w:lang w:val="en-US" w:eastAsia="zh-CN"/>
        </w:rPr>
        <w:t>单独的模拟</w:t>
      </w:r>
      <w:r>
        <w:rPr>
          <w:rFonts w:hint="eastAsia" w:ascii="宋体" w:hAnsi="宋体" w:eastAsia="宋体" w:cs="宋体"/>
          <w:color w:val="auto"/>
          <w:sz w:val="24"/>
          <w:szCs w:val="24"/>
          <w:highlight w:val="none"/>
        </w:rPr>
        <w:t>立体声音频输出</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网络</w:t>
      </w:r>
      <w:r>
        <w:rPr>
          <w:rFonts w:hint="eastAsia" w:ascii="宋体" w:hAnsi="宋体" w:eastAsia="宋体" w:cs="宋体"/>
          <w:color w:val="auto"/>
          <w:sz w:val="24"/>
          <w:szCs w:val="24"/>
          <w:highlight w:val="none"/>
          <w:lang w:val="en-US" w:eastAsia="zh-CN"/>
        </w:rPr>
        <w:t>TS/IP</w:t>
      </w:r>
      <w:r>
        <w:rPr>
          <w:rFonts w:hint="eastAsia" w:ascii="宋体" w:hAnsi="宋体" w:eastAsia="宋体" w:cs="宋体"/>
          <w:color w:val="auto"/>
          <w:sz w:val="24"/>
          <w:szCs w:val="24"/>
          <w:highlight w:val="none"/>
        </w:rPr>
        <w:t>，支持</w:t>
      </w:r>
      <w:r>
        <w:rPr>
          <w:rFonts w:hint="eastAsia" w:ascii="宋体" w:hAnsi="宋体" w:eastAsia="宋体" w:cs="宋体"/>
          <w:color w:val="auto"/>
          <w:sz w:val="24"/>
          <w:szCs w:val="24"/>
          <w:highlight w:val="none"/>
          <w:lang w:val="en-US" w:eastAsia="zh-CN"/>
        </w:rPr>
        <w:t>TCP/UDP/ADPCM</w:t>
      </w:r>
      <w:r>
        <w:rPr>
          <w:rFonts w:hint="eastAsia" w:ascii="宋体" w:hAnsi="宋体" w:eastAsia="宋体" w:cs="宋体"/>
          <w:color w:val="auto"/>
          <w:sz w:val="24"/>
          <w:szCs w:val="24"/>
          <w:highlight w:val="none"/>
        </w:rPr>
        <w:t>等多种</w:t>
      </w:r>
      <w:r>
        <w:rPr>
          <w:rFonts w:hint="eastAsia" w:ascii="宋体" w:hAnsi="宋体" w:eastAsia="宋体" w:cs="宋体"/>
          <w:color w:val="auto"/>
          <w:sz w:val="24"/>
          <w:szCs w:val="24"/>
          <w:highlight w:val="none"/>
          <w:lang w:val="en-US" w:eastAsia="zh-CN"/>
        </w:rPr>
        <w:t>网络</w:t>
      </w:r>
      <w:r>
        <w:rPr>
          <w:rFonts w:hint="eastAsia" w:ascii="宋体" w:hAnsi="宋体" w:eastAsia="宋体" w:cs="宋体"/>
          <w:color w:val="auto"/>
          <w:sz w:val="24"/>
          <w:szCs w:val="24"/>
          <w:highlight w:val="none"/>
        </w:rPr>
        <w:t>编码；</w:t>
      </w:r>
    </w:p>
    <w:p w14:paraId="3DBD9547">
      <w:pPr>
        <w:pStyle w:val="76"/>
        <w:snapToGrid w:val="0"/>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.7、节传链路流程监测系统</w:t>
      </w:r>
    </w:p>
    <w:p w14:paraId="2384917D">
      <w:pPr>
        <w:pStyle w:val="76"/>
        <w:snapToGrid w:val="0"/>
        <w:spacing w:line="360" w:lineRule="auto"/>
        <w:ind w:left="480" w:leftChars="200" w:firstLine="0" w:firstLineChars="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硬件要求：</w:t>
      </w:r>
      <w:r>
        <w:rPr>
          <w:rFonts w:hint="eastAsia" w:ascii="宋体" w:hAnsi="宋体" w:eastAsia="宋体" w:cs="宋体"/>
          <w:b w:val="0"/>
          <w:bCs/>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含27寸液晶显示器；</w:t>
      </w:r>
    </w:p>
    <w:p w14:paraId="104BAF96">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国产化</w:t>
      </w:r>
      <w:r>
        <w:rPr>
          <w:rFonts w:hint="eastAsia" w:ascii="宋体" w:hAnsi="宋体" w:eastAsia="宋体" w:cs="宋体"/>
          <w:color w:val="auto"/>
          <w:kern w:val="0"/>
          <w:sz w:val="24"/>
          <w:szCs w:val="24"/>
          <w:highlight w:val="none"/>
          <w:lang w:val="en-US" w:eastAsia="zh-CN" w:bidi="ar"/>
        </w:rPr>
        <w:t>服务器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不接受集成</w:t>
      </w:r>
      <w:r>
        <w:rPr>
          <w:rFonts w:hint="eastAsia" w:ascii="宋体" w:hAnsi="宋体" w:eastAsia="宋体" w:cs="宋体"/>
          <w:color w:val="auto"/>
          <w:kern w:val="0"/>
          <w:sz w:val="24"/>
          <w:szCs w:val="24"/>
          <w:highlight w:val="none"/>
          <w:lang w:val="en-US" w:eastAsia="zh-CN" w:bidi="ar"/>
        </w:rPr>
        <w:t>设备；</w:t>
      </w:r>
    </w:p>
    <w:p w14:paraId="4AAD187E">
      <w:pPr>
        <w:pStyle w:val="76"/>
        <w:snapToGrid w:val="0"/>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3、采用国产</w:t>
      </w:r>
      <w:r>
        <w:rPr>
          <w:rFonts w:hint="eastAsia" w:ascii="宋体" w:hAnsi="宋体" w:eastAsia="宋体" w:cs="宋体"/>
          <w:bCs/>
          <w:color w:val="auto"/>
          <w:sz w:val="24"/>
          <w:szCs w:val="24"/>
          <w:highlight w:val="none"/>
        </w:rPr>
        <w:t>处理器</w:t>
      </w:r>
      <w:r>
        <w:rPr>
          <w:rFonts w:hint="eastAsia" w:ascii="宋体" w:hAnsi="宋体" w:eastAsia="宋体" w:cs="宋体"/>
          <w:bCs/>
          <w:color w:val="auto"/>
          <w:sz w:val="24"/>
          <w:szCs w:val="24"/>
          <w:highlight w:val="none"/>
          <w:lang w:eastAsia="zh-CN"/>
        </w:rPr>
        <w:t>；</w:t>
      </w:r>
    </w:p>
    <w:p w14:paraId="40E77B6D">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内存</w:t>
      </w:r>
      <w:r>
        <w:rPr>
          <w:rFonts w:hint="eastAsia" w:ascii="宋体" w:hAnsi="宋体" w:eastAsia="宋体" w:cs="宋体"/>
          <w:bCs/>
          <w:color w:val="auto"/>
          <w:sz w:val="24"/>
          <w:szCs w:val="24"/>
          <w:highlight w:val="none"/>
          <w:lang w:val="en-US" w:eastAsia="zh-CN"/>
        </w:rPr>
        <w:t>不低于16G；</w:t>
      </w:r>
    </w:p>
    <w:p w14:paraId="5719F5D0">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系统硬盘</w:t>
      </w:r>
      <w:r>
        <w:rPr>
          <w:rFonts w:hint="eastAsia" w:ascii="宋体" w:hAnsi="宋体" w:eastAsia="宋体" w:cs="宋体"/>
          <w:bCs/>
          <w:color w:val="auto"/>
          <w:sz w:val="24"/>
          <w:szCs w:val="24"/>
          <w:highlight w:val="none"/>
          <w:lang w:val="en-US" w:eastAsia="zh-CN"/>
        </w:rPr>
        <w:t>不低于</w:t>
      </w:r>
      <w:r>
        <w:rPr>
          <w:rFonts w:hint="eastAsia" w:ascii="宋体" w:hAnsi="宋体" w:eastAsia="宋体" w:cs="宋体"/>
          <w:bCs/>
          <w:color w:val="auto"/>
          <w:sz w:val="24"/>
          <w:szCs w:val="24"/>
          <w:highlight w:val="none"/>
        </w:rPr>
        <w:t>SSD 500G</w:t>
      </w:r>
      <w:r>
        <w:rPr>
          <w:rFonts w:hint="eastAsia" w:ascii="宋体" w:hAnsi="宋体" w:eastAsia="宋体" w:cs="宋体"/>
          <w:bCs/>
          <w:color w:val="auto"/>
          <w:sz w:val="24"/>
          <w:szCs w:val="24"/>
          <w:highlight w:val="none"/>
          <w:lang w:val="en-US" w:eastAsia="zh-CN"/>
        </w:rPr>
        <w:t>;</w:t>
      </w:r>
    </w:p>
    <w:p w14:paraId="2BF77347">
      <w:pPr>
        <w:pStyle w:val="7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存储硬盘</w:t>
      </w:r>
      <w:r>
        <w:rPr>
          <w:rFonts w:hint="eastAsia" w:ascii="宋体" w:hAnsi="宋体" w:eastAsia="宋体" w:cs="宋体"/>
          <w:bCs/>
          <w:color w:val="auto"/>
          <w:sz w:val="24"/>
          <w:szCs w:val="24"/>
          <w:highlight w:val="none"/>
          <w:lang w:val="en-US" w:eastAsia="zh-CN"/>
        </w:rPr>
        <w:t>不低于</w:t>
      </w:r>
      <w:r>
        <w:rPr>
          <w:rFonts w:hint="eastAsia" w:ascii="宋体" w:hAnsi="宋体" w:eastAsia="宋体" w:cs="宋体"/>
          <w:bCs/>
          <w:color w:val="auto"/>
          <w:sz w:val="24"/>
          <w:szCs w:val="24"/>
          <w:highlight w:val="none"/>
        </w:rPr>
        <w:t>企业级8T</w:t>
      </w:r>
    </w:p>
    <w:p w14:paraId="3A70672D">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专业独立图形显卡</w:t>
      </w:r>
    </w:p>
    <w:p w14:paraId="79C554EC">
      <w:pPr>
        <w:pStyle w:val="76"/>
        <w:snapToGrid w:val="0"/>
        <w:spacing w:line="360" w:lineRule="auto"/>
        <w:ind w:firstLine="480" w:firstLineChars="200"/>
        <w:outlineLvl w:val="9"/>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系统功能要求：</w:t>
      </w:r>
    </w:p>
    <w:p w14:paraId="5F389568">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1、根据机房信号的实际流程，实现信号的动态仿真；</w:t>
      </w:r>
    </w:p>
    <w:p w14:paraId="7F7E7222">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2、实时显示所有节点的信号状态，正常绿色，故障红色；</w:t>
      </w:r>
    </w:p>
    <w:p w14:paraId="1A4B055B">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3、信号状态随着实际信号的通道状态变化而变化；</w:t>
      </w:r>
    </w:p>
    <w:p w14:paraId="214A3D00">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、可根据甲方要求进行二次开发；</w:t>
      </w:r>
    </w:p>
    <w:p w14:paraId="3995038A">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、在信号流程图上可以进行信源切换，可以选择切换器工作于自动或手动切换方式，当切换器工作于手动方式时，有告警提示；</w:t>
      </w:r>
    </w:p>
    <w:p w14:paraId="57F4A70C">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、能够记录故障日志、操作日志等并查询；</w:t>
      </w:r>
    </w:p>
    <w:p w14:paraId="5F15BDC1">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、监控节点信号丢失时可以进行声光报警。</w:t>
      </w:r>
    </w:p>
    <w:p w14:paraId="06FEFAF5">
      <w:pPr>
        <w:pStyle w:val="76"/>
        <w:snapToGrid w:val="0"/>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.8、防错播防插播音频慢录监测系统</w:t>
      </w:r>
    </w:p>
    <w:p w14:paraId="57B94E75">
      <w:pPr>
        <w:pStyle w:val="76"/>
        <w:snapToGrid w:val="0"/>
        <w:spacing w:line="360" w:lineRule="auto"/>
        <w:ind w:left="480" w:leftChars="200" w:firstLine="0" w:firstLineChars="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硬件要求：</w:t>
      </w:r>
      <w:r>
        <w:rPr>
          <w:rFonts w:hint="eastAsia" w:ascii="宋体" w:hAnsi="宋体" w:eastAsia="宋体" w:cs="宋体"/>
          <w:b w:val="0"/>
          <w:bCs/>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含27寸液晶显示器；</w:t>
      </w:r>
    </w:p>
    <w:p w14:paraId="059E406C">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国产化</w:t>
      </w:r>
      <w:r>
        <w:rPr>
          <w:rFonts w:hint="eastAsia" w:ascii="宋体" w:hAnsi="宋体" w:eastAsia="宋体" w:cs="宋体"/>
          <w:color w:val="auto"/>
          <w:kern w:val="0"/>
          <w:sz w:val="24"/>
          <w:szCs w:val="24"/>
          <w:highlight w:val="none"/>
          <w:lang w:val="en-US" w:eastAsia="zh-CN" w:bidi="ar"/>
        </w:rPr>
        <w:t>服务器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不接受集成</w:t>
      </w:r>
      <w:r>
        <w:rPr>
          <w:rFonts w:hint="eastAsia" w:ascii="宋体" w:hAnsi="宋体" w:eastAsia="宋体" w:cs="宋体"/>
          <w:color w:val="auto"/>
          <w:kern w:val="0"/>
          <w:sz w:val="24"/>
          <w:szCs w:val="24"/>
          <w:highlight w:val="none"/>
          <w:lang w:val="en-US" w:eastAsia="zh-CN" w:bidi="ar"/>
        </w:rPr>
        <w:t>设备；</w:t>
      </w:r>
    </w:p>
    <w:p w14:paraId="68D5C870">
      <w:pPr>
        <w:pStyle w:val="76"/>
        <w:snapToGrid w:val="0"/>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3、采用国产</w:t>
      </w:r>
      <w:r>
        <w:rPr>
          <w:rFonts w:hint="eastAsia" w:ascii="宋体" w:hAnsi="宋体" w:eastAsia="宋体" w:cs="宋体"/>
          <w:bCs/>
          <w:color w:val="auto"/>
          <w:sz w:val="24"/>
          <w:szCs w:val="24"/>
          <w:highlight w:val="none"/>
        </w:rPr>
        <w:t>处理器</w:t>
      </w:r>
      <w:r>
        <w:rPr>
          <w:rFonts w:hint="eastAsia" w:ascii="宋体" w:hAnsi="宋体" w:eastAsia="宋体" w:cs="宋体"/>
          <w:bCs/>
          <w:color w:val="auto"/>
          <w:sz w:val="24"/>
          <w:szCs w:val="24"/>
          <w:highlight w:val="none"/>
          <w:lang w:eastAsia="zh-CN"/>
        </w:rPr>
        <w:t>；</w:t>
      </w:r>
    </w:p>
    <w:p w14:paraId="6039541F">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内存</w:t>
      </w:r>
      <w:r>
        <w:rPr>
          <w:rFonts w:hint="eastAsia" w:ascii="宋体" w:hAnsi="宋体" w:eastAsia="宋体" w:cs="宋体"/>
          <w:bCs/>
          <w:color w:val="auto"/>
          <w:sz w:val="24"/>
          <w:szCs w:val="24"/>
          <w:highlight w:val="none"/>
          <w:lang w:val="en-US" w:eastAsia="zh-CN"/>
        </w:rPr>
        <w:t>不低于16G；</w:t>
      </w:r>
    </w:p>
    <w:p w14:paraId="0BDBABBD">
      <w:pPr>
        <w:pStyle w:val="76"/>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系统硬盘</w:t>
      </w:r>
      <w:r>
        <w:rPr>
          <w:rFonts w:hint="eastAsia" w:ascii="宋体" w:hAnsi="宋体" w:eastAsia="宋体" w:cs="宋体"/>
          <w:bCs/>
          <w:color w:val="auto"/>
          <w:sz w:val="24"/>
          <w:szCs w:val="24"/>
          <w:highlight w:val="none"/>
          <w:lang w:val="en-US" w:eastAsia="zh-CN"/>
        </w:rPr>
        <w:t>不低于</w:t>
      </w:r>
      <w:r>
        <w:rPr>
          <w:rFonts w:hint="eastAsia" w:ascii="宋体" w:hAnsi="宋体" w:eastAsia="宋体" w:cs="宋体"/>
          <w:bCs/>
          <w:color w:val="auto"/>
          <w:sz w:val="24"/>
          <w:szCs w:val="24"/>
          <w:highlight w:val="none"/>
        </w:rPr>
        <w:t>SSD 500G</w:t>
      </w:r>
      <w:r>
        <w:rPr>
          <w:rFonts w:hint="eastAsia" w:ascii="宋体" w:hAnsi="宋体" w:eastAsia="宋体" w:cs="宋体"/>
          <w:bCs/>
          <w:color w:val="auto"/>
          <w:sz w:val="24"/>
          <w:szCs w:val="24"/>
          <w:highlight w:val="none"/>
          <w:lang w:val="en-US" w:eastAsia="zh-CN"/>
        </w:rPr>
        <w:t>;</w:t>
      </w:r>
    </w:p>
    <w:p w14:paraId="173B3A8B">
      <w:pPr>
        <w:pStyle w:val="7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存储硬盘</w:t>
      </w:r>
      <w:r>
        <w:rPr>
          <w:rFonts w:hint="eastAsia" w:ascii="宋体" w:hAnsi="宋体" w:eastAsia="宋体" w:cs="宋体"/>
          <w:bCs/>
          <w:color w:val="auto"/>
          <w:sz w:val="24"/>
          <w:szCs w:val="24"/>
          <w:highlight w:val="none"/>
          <w:lang w:val="en-US" w:eastAsia="zh-CN"/>
        </w:rPr>
        <w:t>不低于</w:t>
      </w:r>
      <w:r>
        <w:rPr>
          <w:rFonts w:hint="eastAsia" w:ascii="宋体" w:hAnsi="宋体" w:eastAsia="宋体" w:cs="宋体"/>
          <w:bCs/>
          <w:color w:val="auto"/>
          <w:sz w:val="24"/>
          <w:szCs w:val="24"/>
          <w:highlight w:val="none"/>
        </w:rPr>
        <w:t>企业级8T</w:t>
      </w:r>
    </w:p>
    <w:p w14:paraId="73A1C5FC">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专业独立图形显卡</w:t>
      </w:r>
    </w:p>
    <w:p w14:paraId="69130523">
      <w:pPr>
        <w:pStyle w:val="76"/>
        <w:snapToGrid w:val="0"/>
        <w:spacing w:line="360" w:lineRule="auto"/>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lang w:val="en-US" w:eastAsia="zh-CN"/>
        </w:rPr>
        <w:t>系统功能要求：</w:t>
      </w:r>
    </w:p>
    <w:p w14:paraId="558FB947">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1、系统可支持直接模拟音频、AES/EBU音频、ASI信号、IP信号、CDR信号、DAM信号等等广电应用的各种音频信号，可接入处理一百二十路音频信号；</w:t>
      </w:r>
    </w:p>
    <w:p w14:paraId="2C17BBAF">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2、可将信源信号、切换后信号、音频处理后信号、入机信号、射频解调信号、空收解调信号等节点进行柱形图方式可视化监看，监测节点用户可自定义；</w:t>
      </w:r>
    </w:p>
    <w:p w14:paraId="677C455E">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3、可实时对发射机入射功率和调制度采集的可视化显示；</w:t>
      </w:r>
    </w:p>
    <w:p w14:paraId="7184F5B8">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、报警判断支持：常闭报警、常开报警、依据运行图报警，报警方式支持闪烁、闪烁+铃声，报警恢复支持自动恢复和手动恢复；</w:t>
      </w:r>
    </w:p>
    <w:p w14:paraId="2FA3DC39">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、支持本地选择监听，以及通过网络远程选择监听，远程监听可根据网络条件选择全部音频实时上传和指定音频上传两种模式（不监听时，只上传幅度值，需要监听时，把需要监听的音频信号上传）；</w:t>
      </w:r>
    </w:p>
    <w:p w14:paraId="014682DD">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、可以完成节目监听、轮巡监听、录音回放、报警检索，轮巡监听状态时，可根据播出时间进行自动加入轮巡和自动退出轮巡；</w:t>
      </w:r>
    </w:p>
    <w:p w14:paraId="164AE514">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可针对每路进行报警时段、报警门限的设置，报警音频可自行定义（例如中国之声光纤信号，可定义信号丢失报警声音为：中国之声光纤信号丢失报警），在报警时段出现音频丢失、音频过高过低时，进行页面弹框、声光报警提示，报警信息可导出进行打印处理，报警判断支持：常闭报警、常开报警、依据运行图报警；</w:t>
      </w:r>
    </w:p>
    <w:p w14:paraId="4F7FC84F">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、可定制录音，进行实时录音，录制方式有实时存储和报警触发存储，录制文件长度可自定义，存储路径可自定义，报警录音回放时，可显示当前时间进度，方便客户进行故障时间定位；</w:t>
      </w:r>
    </w:p>
    <w:p w14:paraId="75C0E968">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、支持音频动态幅度数据实时上传；</w:t>
      </w:r>
    </w:p>
    <w:p w14:paraId="7719DDF5">
      <w:pPr>
        <w:pStyle w:val="76"/>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、故障录播保存三年；</w:t>
      </w:r>
    </w:p>
    <w:p w14:paraId="038923D4">
      <w:pPr>
        <w:pStyle w:val="76"/>
        <w:snapToGrid w:val="0"/>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.9、音频预警自动识别监控系统</w:t>
      </w:r>
    </w:p>
    <w:p w14:paraId="51D34979">
      <w:pPr>
        <w:pStyle w:val="76"/>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1、支持相似度异常报警，其录音包含报警前指定时长音频，支持频谱特征报警判断，支持实时展现比对信号的信噪比，方便用户辨识信号源质量，避免劣播；</w:t>
      </w:r>
    </w:p>
    <w:p w14:paraId="3D4E8533">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2、可通过监测软件界面实现音频波形显示、波形频谱分析的显示，显示位置、方式、窗口尺寸、风格等，用户可自定义；</w:t>
      </w:r>
    </w:p>
    <w:p w14:paraId="7C0EF4BD">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3、同一节目的音频信号可进行音频内容比对，信号不一致时进行报警，采用触发报警方式进行录音，用户可自定义报警时间点前后N秒的文件录制；</w:t>
      </w:r>
    </w:p>
    <w:p w14:paraId="05E9C93C">
      <w:pPr>
        <w:pStyle w:val="76"/>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4、支持对数字信号、模拟信号的扫描、分析、比对，可实时显示各路音频的延时时间、信噪比、相似度、频谱特征点等信息；</w:t>
      </w:r>
    </w:p>
    <w:p w14:paraId="2BF6494D">
      <w:pPr>
        <w:pStyle w:val="76"/>
        <w:snapToGrid w:val="0"/>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b/>
          <w:bCs/>
          <w:color w:val="auto"/>
          <w:kern w:val="0"/>
          <w:sz w:val="24"/>
          <w:szCs w:val="24"/>
          <w:highlight w:val="none"/>
          <w:lang w:eastAsia="zh-CN" w:bidi="ar"/>
        </w:rPr>
        <w:t>监测</w:t>
      </w:r>
      <w:r>
        <w:rPr>
          <w:rFonts w:hint="eastAsia" w:ascii="宋体" w:hAnsi="宋体" w:eastAsia="宋体" w:cs="宋体"/>
          <w:b/>
          <w:color w:val="auto"/>
          <w:sz w:val="24"/>
          <w:szCs w:val="24"/>
          <w:highlight w:val="none"/>
        </w:rPr>
        <w:t>监听音箱</w:t>
      </w:r>
    </w:p>
    <w:p w14:paraId="6C592414">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1、接口</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3.5毫米音频接口</w:t>
      </w:r>
    </w:p>
    <w:p w14:paraId="67AFAD3A">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、电源：220V电源供电</w:t>
      </w:r>
    </w:p>
    <w:p w14:paraId="332E1534">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、信噪比</w:t>
      </w:r>
      <w:r>
        <w:rPr>
          <w:rFonts w:hint="eastAsia" w:ascii="宋体" w:hAnsi="宋体" w:eastAsia="宋体" w:cs="宋体"/>
          <w:color w:val="auto"/>
          <w:sz w:val="24"/>
          <w:szCs w:val="24"/>
          <w:highlight w:val="none"/>
          <w:lang w:val="en-US" w:eastAsia="zh-CN"/>
        </w:rPr>
        <w:t>大于</w:t>
      </w:r>
      <w:r>
        <w:rPr>
          <w:rFonts w:hint="eastAsia" w:ascii="宋体" w:hAnsi="宋体" w:eastAsia="宋体" w:cs="宋体"/>
          <w:color w:val="auto"/>
          <w:sz w:val="24"/>
          <w:szCs w:val="24"/>
          <w:highlight w:val="none"/>
        </w:rPr>
        <w:t>85db</w:t>
      </w:r>
    </w:p>
    <w:p w14:paraId="656C2FAD">
      <w:pPr>
        <w:pStyle w:val="76"/>
        <w:snapToGrid w:val="0"/>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、混音器</w:t>
      </w:r>
    </w:p>
    <w:p w14:paraId="336D4158">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音频信号输入口数量</w:t>
      </w:r>
      <w:r>
        <w:rPr>
          <w:rFonts w:hint="eastAsia" w:ascii="宋体" w:hAnsi="宋体" w:eastAsia="宋体" w:cs="宋体"/>
          <w:color w:val="auto"/>
          <w:sz w:val="24"/>
          <w:szCs w:val="24"/>
          <w:highlight w:val="none"/>
          <w:lang w:val="en-US" w:eastAsia="zh-CN"/>
        </w:rPr>
        <w:t>不少于</w:t>
      </w:r>
      <w:r>
        <w:rPr>
          <w:rFonts w:hint="eastAsia" w:ascii="宋体" w:hAnsi="宋体" w:eastAsia="宋体" w:cs="宋体"/>
          <w:color w:val="auto"/>
          <w:sz w:val="24"/>
          <w:szCs w:val="24"/>
          <w:highlight w:val="none"/>
        </w:rPr>
        <w:t>8个</w:t>
      </w:r>
    </w:p>
    <w:p w14:paraId="5E6EA10D">
      <w:pPr>
        <w:pStyle w:val="76"/>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音频信号输出口数量</w:t>
      </w:r>
      <w:r>
        <w:rPr>
          <w:rFonts w:hint="eastAsia" w:ascii="宋体" w:hAnsi="宋体" w:eastAsia="宋体" w:cs="宋体"/>
          <w:color w:val="auto"/>
          <w:sz w:val="24"/>
          <w:szCs w:val="24"/>
          <w:highlight w:val="none"/>
          <w:lang w:val="en-US" w:eastAsia="zh-CN"/>
        </w:rPr>
        <w:t>不少于</w:t>
      </w:r>
      <w:r>
        <w:rPr>
          <w:rFonts w:hint="eastAsia" w:ascii="宋体" w:hAnsi="宋体" w:eastAsia="宋体" w:cs="宋体"/>
          <w:color w:val="auto"/>
          <w:sz w:val="24"/>
          <w:szCs w:val="24"/>
          <w:highlight w:val="none"/>
        </w:rPr>
        <w:t>2个</w:t>
      </w:r>
    </w:p>
    <w:p w14:paraId="368CAEBD">
      <w:pPr>
        <w:pStyle w:val="76"/>
        <w:snapToGrid w:val="0"/>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、北斗校时系统</w:t>
      </w:r>
    </w:p>
    <w:p w14:paraId="676B0EEC">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1、通过</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lang w:eastAsia="zh-CN"/>
        </w:rPr>
        <w:t>北斗</w:t>
      </w:r>
      <w:r>
        <w:rPr>
          <w:rFonts w:hint="eastAsia" w:ascii="宋体" w:hAnsi="宋体" w:eastAsia="宋体" w:cs="宋体"/>
          <w:color w:val="auto"/>
          <w:sz w:val="24"/>
          <w:szCs w:val="24"/>
          <w:highlight w:val="none"/>
        </w:rPr>
        <w:t>卫星系统校时</w:t>
      </w:r>
      <w:r>
        <w:rPr>
          <w:rFonts w:hint="eastAsia" w:ascii="宋体" w:hAnsi="宋体" w:eastAsia="宋体" w:cs="宋体"/>
          <w:color w:val="auto"/>
          <w:sz w:val="24"/>
          <w:szCs w:val="24"/>
          <w:highlight w:val="none"/>
          <w:lang w:val="en-US" w:eastAsia="zh-CN"/>
        </w:rPr>
        <w:t>;</w:t>
      </w:r>
    </w:p>
    <w:p w14:paraId="75815EB5">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rPr>
        <w:t>时钟精度</w:t>
      </w:r>
      <w:r>
        <w:rPr>
          <w:rFonts w:hint="eastAsia" w:ascii="宋体" w:hAnsi="宋体" w:eastAsia="宋体" w:cs="宋体"/>
          <w:color w:val="auto"/>
          <w:sz w:val="24"/>
          <w:szCs w:val="24"/>
          <w:highlight w:val="none"/>
          <w:lang w:val="en-US" w:eastAsia="zh-CN"/>
        </w:rPr>
        <w:t>≤30ns</w:t>
      </w:r>
      <w:r>
        <w:rPr>
          <w:rFonts w:hint="eastAsia" w:ascii="宋体" w:hAnsi="宋体" w:eastAsia="宋体" w:cs="宋体"/>
          <w:color w:val="auto"/>
          <w:sz w:val="24"/>
          <w:szCs w:val="24"/>
          <w:highlight w:val="none"/>
        </w:rPr>
        <w:t>；</w:t>
      </w:r>
    </w:p>
    <w:p w14:paraId="0EBE49C1">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保持精度≤1μs;</w:t>
      </w:r>
    </w:p>
    <w:p w14:paraId="0B5C4CF2">
      <w:pPr>
        <w:pStyle w:val="76"/>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、前面板具有LCD液晶显示屏，</w:t>
      </w:r>
      <w:r>
        <w:rPr>
          <w:rFonts w:hint="eastAsia" w:ascii="宋体" w:hAnsi="宋体" w:eastAsia="宋体" w:cs="宋体"/>
          <w:color w:val="auto"/>
          <w:sz w:val="24"/>
          <w:szCs w:val="24"/>
          <w:highlight w:val="none"/>
          <w:lang w:val="en-US" w:eastAsia="zh-CN"/>
        </w:rPr>
        <w:t>支持时间及日期显示，支持卫星锁定情况及锁定数量显示</w:t>
      </w:r>
      <w:r>
        <w:rPr>
          <w:rFonts w:hint="eastAsia" w:ascii="宋体" w:hAnsi="宋体" w:eastAsia="宋体" w:cs="宋体"/>
          <w:color w:val="auto"/>
          <w:sz w:val="24"/>
          <w:szCs w:val="24"/>
          <w:highlight w:val="none"/>
        </w:rPr>
        <w:t>；</w:t>
      </w:r>
    </w:p>
    <w:p w14:paraId="7391274E">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、具备RJ45输出接口，</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NTP</w:t>
      </w:r>
      <w:r>
        <w:rPr>
          <w:rFonts w:hint="eastAsia" w:ascii="宋体" w:hAnsi="宋体" w:eastAsia="宋体" w:cs="宋体"/>
          <w:color w:val="auto"/>
          <w:sz w:val="24"/>
          <w:szCs w:val="24"/>
          <w:highlight w:val="none"/>
          <w:lang w:val="en-US" w:eastAsia="zh-CN"/>
        </w:rPr>
        <w:t>/SNTP/PTP协议</w:t>
      </w:r>
      <w:r>
        <w:rPr>
          <w:rFonts w:hint="eastAsia" w:ascii="宋体" w:hAnsi="宋体" w:eastAsia="宋体" w:cs="宋体"/>
          <w:color w:val="auto"/>
          <w:sz w:val="24"/>
          <w:szCs w:val="24"/>
          <w:highlight w:val="none"/>
        </w:rPr>
        <w:t>，可对</w:t>
      </w:r>
      <w:r>
        <w:rPr>
          <w:rFonts w:hint="eastAsia" w:ascii="宋体" w:hAnsi="宋体" w:eastAsia="宋体" w:cs="宋体"/>
          <w:color w:val="auto"/>
          <w:sz w:val="24"/>
          <w:szCs w:val="24"/>
          <w:highlight w:val="none"/>
          <w:lang w:val="en-US" w:eastAsia="zh-CN"/>
        </w:rPr>
        <w:t>局域网内设备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校正；</w:t>
      </w:r>
    </w:p>
    <w:p w14:paraId="1D566210">
      <w:pPr>
        <w:pStyle w:val="7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具备冗余</w:t>
      </w:r>
      <w:r>
        <w:rPr>
          <w:rFonts w:hint="eastAsia" w:ascii="宋体" w:hAnsi="宋体" w:eastAsia="宋体" w:cs="宋体"/>
          <w:color w:val="auto"/>
          <w:sz w:val="24"/>
          <w:szCs w:val="24"/>
          <w:highlight w:val="none"/>
        </w:rPr>
        <w:t>电源；</w:t>
      </w:r>
    </w:p>
    <w:p w14:paraId="16AE17B7">
      <w:pPr>
        <w:pStyle w:val="76"/>
        <w:snapToGrid w:val="0"/>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42</w:t>
      </w:r>
      <w:r>
        <w:rPr>
          <w:rFonts w:hint="eastAsia" w:ascii="宋体" w:hAnsi="宋体" w:eastAsia="宋体" w:cs="宋体"/>
          <w:b/>
          <w:color w:val="auto"/>
          <w:sz w:val="24"/>
          <w:szCs w:val="24"/>
          <w:highlight w:val="none"/>
        </w:rPr>
        <w:t>U机柜</w:t>
      </w:r>
    </w:p>
    <w:p w14:paraId="7A84A5A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1、采用钢制或铝制材料，经过防锈、防腐处理</w:t>
      </w:r>
    </w:p>
    <w:p w14:paraId="0F23D20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2、具有屏蔽功能，侧板可以拆卸</w:t>
      </w:r>
    </w:p>
    <w:p w14:paraId="34D2F88B">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具备不少于2个16口</w:t>
      </w:r>
      <w:r>
        <w:rPr>
          <w:rFonts w:hint="eastAsia" w:ascii="宋体" w:hAnsi="宋体" w:eastAsia="宋体" w:cs="宋体"/>
          <w:color w:val="auto"/>
          <w:sz w:val="24"/>
          <w:szCs w:val="24"/>
          <w:highlight w:val="none"/>
        </w:rPr>
        <w:t>专用PDU</w:t>
      </w:r>
      <w:r>
        <w:rPr>
          <w:rFonts w:hint="eastAsia" w:ascii="宋体" w:hAnsi="宋体" w:eastAsia="宋体" w:cs="宋体"/>
          <w:color w:val="auto"/>
          <w:sz w:val="24"/>
          <w:szCs w:val="24"/>
          <w:highlight w:val="none"/>
          <w:lang w:val="en-US" w:eastAsia="zh-CN"/>
        </w:rPr>
        <w:t>电源</w:t>
      </w:r>
    </w:p>
    <w:p w14:paraId="5497A2C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、包含</w:t>
      </w:r>
      <w:r>
        <w:rPr>
          <w:rFonts w:hint="eastAsia" w:ascii="宋体" w:hAnsi="宋体" w:eastAsia="宋体" w:cs="宋体"/>
          <w:color w:val="auto"/>
          <w:sz w:val="24"/>
          <w:szCs w:val="24"/>
          <w:highlight w:val="none"/>
          <w:lang w:val="en-US" w:eastAsia="zh-CN"/>
        </w:rPr>
        <w:t>足够安装所有设备的</w:t>
      </w:r>
      <w:r>
        <w:rPr>
          <w:rFonts w:hint="eastAsia" w:ascii="宋体" w:hAnsi="宋体" w:eastAsia="宋体" w:cs="宋体"/>
          <w:color w:val="auto"/>
          <w:sz w:val="24"/>
          <w:szCs w:val="24"/>
          <w:highlight w:val="none"/>
        </w:rPr>
        <w:t>配件（螺丝、螺钉、</w:t>
      </w:r>
      <w:r>
        <w:rPr>
          <w:rFonts w:hint="eastAsia" w:ascii="宋体" w:hAnsi="宋体" w:eastAsia="宋体" w:cs="宋体"/>
          <w:color w:val="auto"/>
          <w:sz w:val="24"/>
          <w:szCs w:val="24"/>
          <w:highlight w:val="none"/>
          <w:lang w:val="en-US" w:eastAsia="zh-CN"/>
        </w:rPr>
        <w:t>L型角铁</w:t>
      </w:r>
      <w:r>
        <w:rPr>
          <w:rFonts w:hint="eastAsia" w:ascii="宋体" w:hAnsi="宋体" w:eastAsia="宋体" w:cs="宋体"/>
          <w:color w:val="auto"/>
          <w:sz w:val="24"/>
          <w:szCs w:val="24"/>
          <w:highlight w:val="none"/>
        </w:rPr>
        <w:t>等）</w:t>
      </w:r>
    </w:p>
    <w:p w14:paraId="37F56B16">
      <w:pPr>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、标准19英寸</w:t>
      </w:r>
      <w:r>
        <w:rPr>
          <w:rFonts w:hint="eastAsia" w:ascii="宋体" w:hAnsi="宋体" w:eastAsia="宋体" w:cs="宋体"/>
          <w:color w:val="auto"/>
          <w:sz w:val="24"/>
          <w:szCs w:val="24"/>
          <w:highlight w:val="none"/>
          <w:lang w:val="en-US" w:eastAsia="zh-CN"/>
        </w:rPr>
        <w:t>机柜</w:t>
      </w:r>
      <w:r>
        <w:rPr>
          <w:rFonts w:hint="eastAsia" w:ascii="宋体" w:hAnsi="宋体" w:eastAsia="宋体" w:cs="宋体"/>
          <w:color w:val="auto"/>
          <w:sz w:val="24"/>
          <w:szCs w:val="24"/>
          <w:highlight w:val="none"/>
        </w:rPr>
        <w:t>，</w:t>
      </w:r>
    </w:p>
    <w:p w14:paraId="47C08D48">
      <w:pPr>
        <w:pStyle w:val="76"/>
        <w:snapToGrid w:val="0"/>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14</w:t>
      </w:r>
      <w:r>
        <w:rPr>
          <w:rFonts w:hint="eastAsia" w:ascii="宋体" w:hAnsi="宋体" w:eastAsia="宋体" w:cs="宋体"/>
          <w:b/>
          <w:color w:val="auto"/>
          <w:sz w:val="24"/>
          <w:szCs w:val="24"/>
          <w:highlight w:val="none"/>
        </w:rPr>
        <w:t>、八联机房控制桌</w:t>
      </w:r>
    </w:p>
    <w:p w14:paraId="4BE170B6">
      <w:pPr>
        <w:pStyle w:val="7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根据机房环境和客户要求，定制符合系统改造操作的专用控制桌</w:t>
      </w:r>
    </w:p>
    <w:p w14:paraId="671B5413">
      <w:pPr>
        <w:pStyle w:val="76"/>
        <w:snapToGrid w:val="0"/>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15</w:t>
      </w:r>
      <w:r>
        <w:rPr>
          <w:rFonts w:hint="eastAsia" w:ascii="宋体" w:hAnsi="宋体" w:eastAsia="宋体" w:cs="宋体"/>
          <w:b/>
          <w:color w:val="auto"/>
          <w:sz w:val="24"/>
          <w:szCs w:val="24"/>
          <w:highlight w:val="none"/>
        </w:rPr>
        <w:t>、施工线缆及辅料</w:t>
      </w:r>
    </w:p>
    <w:p w14:paraId="2177B50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选用高品质线缆及接插头，根据现场情况综合考虑美观、适用、实用等因素，按照标准综合布线，提供完整的线路布局图纸，并对每条线路有规划及规律的标识，标签。</w:t>
      </w:r>
    </w:p>
    <w:p w14:paraId="03E34796">
      <w:pPr>
        <w:pStyle w:val="76"/>
        <w:snapToGrid w:val="0"/>
        <w:spacing w:line="360" w:lineRule="auto"/>
        <w:ind w:firstLine="482" w:firstLineChars="200"/>
        <w:outlineLvl w:val="2"/>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系统集成</w:t>
      </w:r>
    </w:p>
    <w:p w14:paraId="395FDD51">
      <w:pPr>
        <w:pStyle w:val="76"/>
        <w:snapToGrid w:val="0"/>
        <w:spacing w:line="360" w:lineRule="auto"/>
        <w:ind w:firstLine="480" w:firstLineChars="20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改造需要根据现有前端设备设计符合实质需求的信号传输结构，在有效利用现有旧设备的条件下搭建主备两套传输系统并互为备份，还需要接入现有旧冷备份系统，在遭遇雷击等极端情况下，启用冷备链路，确保主、备发射机能接收到节目信源。</w:t>
      </w:r>
      <w:bookmarkStart w:id="36" w:name="_Toc382309922"/>
    </w:p>
    <w:p w14:paraId="188DCDDD">
      <w:pPr>
        <w:pStyle w:val="76"/>
        <w:snapToGrid w:val="0"/>
        <w:spacing w:line="360" w:lineRule="auto"/>
        <w:ind w:firstLine="480" w:firstLineChars="200"/>
        <w:outlineLvl w:val="9"/>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利旧的所有设备要与新系统兼容。</w:t>
      </w:r>
    </w:p>
    <w:p w14:paraId="30C295B5">
      <w:pPr>
        <w:pStyle w:val="76"/>
        <w:snapToGrid w:val="0"/>
        <w:spacing w:line="360" w:lineRule="auto"/>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需提供有效的技术设计方案，并说明以上相关的设计要求。</w:t>
      </w:r>
    </w:p>
    <w:bookmarkEnd w:id="36"/>
    <w:p w14:paraId="06143FC8">
      <w:pPr>
        <w:rPr>
          <w:rFonts w:hint="eastAsia" w:ascii="宋体" w:hAnsi="宋体" w:eastAsia="宋体" w:cs="宋体"/>
          <w:b/>
          <w:bCs/>
          <w:color w:val="auto"/>
          <w:sz w:val="32"/>
          <w:szCs w:val="32"/>
          <w:highlight w:val="none"/>
        </w:rPr>
      </w:pPr>
      <w:bookmarkStart w:id="37" w:name="_Toc3191"/>
      <w:r>
        <w:rPr>
          <w:rFonts w:hint="eastAsia" w:ascii="宋体" w:hAnsi="宋体" w:eastAsia="宋体" w:cs="宋体"/>
          <w:b/>
          <w:bCs/>
          <w:color w:val="auto"/>
          <w:sz w:val="32"/>
          <w:szCs w:val="32"/>
          <w:highlight w:val="none"/>
        </w:rPr>
        <w:br w:type="page"/>
      </w:r>
    </w:p>
    <w:p w14:paraId="06514AF7">
      <w:pPr>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评标方法和标准</w:t>
      </w:r>
      <w:bookmarkEnd w:id="37"/>
    </w:p>
    <w:p w14:paraId="020D7E50">
      <w:pPr>
        <w:pStyle w:val="38"/>
        <w:tabs>
          <w:tab w:val="right" w:pos="8306"/>
        </w:tabs>
        <w:spacing w:line="440" w:lineRule="exact"/>
        <w:ind w:right="228" w:rightChars="95"/>
        <w:jc w:val="both"/>
        <w:rPr>
          <w:rFonts w:hint="eastAsia" w:ascii="宋体" w:hAnsi="宋体" w:eastAsia="宋体" w:cs="宋体"/>
          <w:b/>
          <w:color w:val="auto"/>
          <w:spacing w:val="0"/>
          <w:kern w:val="2"/>
          <w:sz w:val="24"/>
          <w:szCs w:val="24"/>
          <w:highlight w:val="none"/>
          <w:lang w:bidi="ar"/>
        </w:rPr>
      </w:pPr>
      <w:r>
        <w:rPr>
          <w:rFonts w:hint="eastAsia" w:ascii="宋体" w:hAnsi="宋体" w:eastAsia="宋体" w:cs="宋体"/>
          <w:b/>
          <w:color w:val="auto"/>
          <w:spacing w:val="0"/>
          <w:kern w:val="2"/>
          <w:sz w:val="24"/>
          <w:szCs w:val="24"/>
          <w:highlight w:val="none"/>
          <w:lang w:bidi="ar"/>
        </w:rPr>
        <w:t>一、评标方法</w:t>
      </w:r>
      <w:r>
        <w:rPr>
          <w:rFonts w:hint="eastAsia" w:ascii="宋体" w:hAnsi="宋体" w:eastAsia="宋体" w:cs="宋体"/>
          <w:b/>
          <w:color w:val="auto"/>
          <w:spacing w:val="0"/>
          <w:kern w:val="2"/>
          <w:sz w:val="24"/>
          <w:szCs w:val="24"/>
          <w:highlight w:val="none"/>
          <w:lang w:bidi="ar"/>
        </w:rPr>
        <w:tab/>
      </w:r>
    </w:p>
    <w:p w14:paraId="3A39B51C">
      <w:pPr>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lang w:bidi="ar"/>
        </w:rPr>
        <w:t>本项目采用综合评分法是指投标文件满足招标文件全部实质性要求，且按照评审因素的量化指标评审得分最高的投标人为中标候选人的评标方法。</w:t>
      </w:r>
    </w:p>
    <w:p w14:paraId="457BF4AF">
      <w:pPr>
        <w:pStyle w:val="38"/>
        <w:spacing w:line="440" w:lineRule="exact"/>
        <w:rPr>
          <w:rFonts w:hint="eastAsia" w:ascii="宋体" w:hAnsi="宋体" w:eastAsia="宋体" w:cs="宋体"/>
          <w:b/>
          <w:color w:val="auto"/>
          <w:spacing w:val="0"/>
          <w:kern w:val="2"/>
          <w:sz w:val="24"/>
          <w:szCs w:val="24"/>
          <w:highlight w:val="none"/>
          <w:lang w:bidi="ar"/>
        </w:rPr>
      </w:pPr>
      <w:bookmarkStart w:id="38" w:name="_Toc386"/>
      <w:bookmarkStart w:id="39" w:name="_Toc509318020"/>
      <w:bookmarkStart w:id="40" w:name="_Toc26426"/>
      <w:bookmarkStart w:id="41" w:name="_Toc492286392"/>
      <w:bookmarkStart w:id="42" w:name="_Toc19513"/>
      <w:bookmarkStart w:id="43" w:name="_Toc22445"/>
      <w:r>
        <w:rPr>
          <w:rFonts w:hint="eastAsia" w:ascii="宋体" w:hAnsi="宋体" w:eastAsia="宋体" w:cs="宋体"/>
          <w:b/>
          <w:color w:val="auto"/>
          <w:spacing w:val="0"/>
          <w:kern w:val="2"/>
          <w:sz w:val="24"/>
          <w:szCs w:val="24"/>
          <w:highlight w:val="none"/>
          <w:lang w:bidi="ar"/>
        </w:rPr>
        <w:t>二、资格审查</w:t>
      </w:r>
      <w:bookmarkEnd w:id="38"/>
      <w:bookmarkEnd w:id="39"/>
      <w:bookmarkEnd w:id="40"/>
      <w:bookmarkEnd w:id="41"/>
      <w:bookmarkEnd w:id="42"/>
      <w:bookmarkEnd w:id="43"/>
    </w:p>
    <w:p w14:paraId="23DDD7E6">
      <w:pPr>
        <w:pStyle w:val="38"/>
        <w:spacing w:line="440" w:lineRule="exact"/>
        <w:ind w:firstLine="480" w:firstLineChars="200"/>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采购人或采购代理机构依据招标文件，对投标文件中的资格证明文件进行审查，以确定投标人是否具备投标资格，未通过资格审查的投标不进入符合性审查。审查内容如下：</w:t>
      </w:r>
    </w:p>
    <w:tbl>
      <w:tblPr>
        <w:tblStyle w:val="27"/>
        <w:tblpPr w:leftFromText="180" w:rightFromText="180" w:vertAnchor="text" w:horzAnchor="page" w:tblpX="1801" w:tblpY="4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255"/>
        <w:gridCol w:w="5492"/>
      </w:tblGrid>
      <w:tr w14:paraId="7CFB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6BA33460">
            <w:pPr>
              <w:pStyle w:val="38"/>
              <w:widowControl/>
              <w:jc w:val="center"/>
              <w:rPr>
                <w:rFonts w:hint="eastAsia" w:ascii="宋体" w:hAnsi="宋体" w:eastAsia="宋体" w:cs="宋体"/>
                <w:b/>
                <w:color w:val="auto"/>
                <w:spacing w:val="0"/>
                <w:kern w:val="2"/>
                <w:sz w:val="24"/>
                <w:szCs w:val="24"/>
                <w:highlight w:val="none"/>
                <w:lang w:bidi="ar"/>
              </w:rPr>
            </w:pPr>
            <w:r>
              <w:rPr>
                <w:rFonts w:hint="eastAsia" w:ascii="宋体" w:hAnsi="宋体" w:eastAsia="宋体" w:cs="宋体"/>
                <w:b/>
                <w:color w:val="auto"/>
                <w:spacing w:val="0"/>
                <w:kern w:val="2"/>
                <w:sz w:val="24"/>
                <w:szCs w:val="24"/>
                <w:highlight w:val="none"/>
                <w:lang w:bidi="ar"/>
              </w:rPr>
              <w:t>序号</w:t>
            </w:r>
          </w:p>
        </w:tc>
        <w:tc>
          <w:tcPr>
            <w:tcW w:w="2255" w:type="dxa"/>
            <w:vAlign w:val="center"/>
          </w:tcPr>
          <w:p w14:paraId="3955B074">
            <w:pPr>
              <w:pStyle w:val="38"/>
              <w:widowControl/>
              <w:jc w:val="center"/>
              <w:rPr>
                <w:rFonts w:hint="eastAsia" w:ascii="宋体" w:hAnsi="宋体" w:eastAsia="宋体" w:cs="宋体"/>
                <w:b/>
                <w:color w:val="auto"/>
                <w:spacing w:val="0"/>
                <w:kern w:val="2"/>
                <w:sz w:val="24"/>
                <w:szCs w:val="24"/>
                <w:highlight w:val="none"/>
                <w:lang w:bidi="ar"/>
              </w:rPr>
            </w:pPr>
            <w:r>
              <w:rPr>
                <w:rFonts w:hint="eastAsia" w:ascii="宋体" w:hAnsi="宋体" w:eastAsia="宋体" w:cs="宋体"/>
                <w:b/>
                <w:color w:val="auto"/>
                <w:sz w:val="24"/>
                <w:szCs w:val="24"/>
                <w:highlight w:val="none"/>
              </w:rPr>
              <w:t>资格条件</w:t>
            </w:r>
          </w:p>
        </w:tc>
        <w:tc>
          <w:tcPr>
            <w:tcW w:w="5492" w:type="dxa"/>
            <w:vAlign w:val="center"/>
          </w:tcPr>
          <w:p w14:paraId="6A83F8FC">
            <w:pPr>
              <w:pStyle w:val="38"/>
              <w:widowControl/>
              <w:jc w:val="center"/>
              <w:rPr>
                <w:rFonts w:hint="eastAsia" w:ascii="宋体" w:hAnsi="宋体" w:eastAsia="宋体" w:cs="宋体"/>
                <w:b/>
                <w:color w:val="auto"/>
                <w:spacing w:val="0"/>
                <w:kern w:val="2"/>
                <w:sz w:val="24"/>
                <w:szCs w:val="24"/>
                <w:highlight w:val="none"/>
                <w:lang w:bidi="ar"/>
              </w:rPr>
            </w:pPr>
            <w:r>
              <w:rPr>
                <w:rFonts w:hint="eastAsia" w:ascii="宋体" w:hAnsi="宋体" w:eastAsia="宋体" w:cs="宋体"/>
                <w:b/>
                <w:color w:val="auto"/>
                <w:sz w:val="24"/>
                <w:szCs w:val="24"/>
                <w:highlight w:val="none"/>
              </w:rPr>
              <w:t>审查内容和审查标准</w:t>
            </w:r>
          </w:p>
        </w:tc>
      </w:tr>
      <w:tr w14:paraId="7492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75C04E48">
            <w:pPr>
              <w:pStyle w:val="38"/>
              <w:widowControl/>
              <w:jc w:val="center"/>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1</w:t>
            </w:r>
          </w:p>
        </w:tc>
        <w:tc>
          <w:tcPr>
            <w:tcW w:w="2255" w:type="dxa"/>
            <w:vAlign w:val="center"/>
          </w:tcPr>
          <w:p w14:paraId="7C68D6A5">
            <w:pPr>
              <w:pStyle w:val="38"/>
              <w:widowControl/>
              <w:jc w:val="both"/>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具有独立承担民事责任的能力</w:t>
            </w:r>
          </w:p>
        </w:tc>
        <w:tc>
          <w:tcPr>
            <w:tcW w:w="5492" w:type="dxa"/>
            <w:vAlign w:val="center"/>
          </w:tcPr>
          <w:p w14:paraId="000DD0CD">
            <w:pPr>
              <w:pStyle w:val="38"/>
              <w:widowControl/>
              <w:jc w:val="both"/>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tc>
      </w:tr>
      <w:tr w14:paraId="3F48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7470837F">
            <w:pPr>
              <w:pStyle w:val="38"/>
              <w:widowControl/>
              <w:jc w:val="center"/>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2</w:t>
            </w:r>
          </w:p>
        </w:tc>
        <w:tc>
          <w:tcPr>
            <w:tcW w:w="2255" w:type="dxa"/>
            <w:vAlign w:val="center"/>
          </w:tcPr>
          <w:p w14:paraId="30E0E87A">
            <w:pPr>
              <w:pStyle w:val="38"/>
              <w:widowControl/>
              <w:jc w:val="both"/>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具有良好的商业信誉和健全的财务会计制度</w:t>
            </w:r>
          </w:p>
        </w:tc>
        <w:tc>
          <w:tcPr>
            <w:tcW w:w="5492" w:type="dxa"/>
            <w:vAlign w:val="center"/>
          </w:tcPr>
          <w:p w14:paraId="2762FBB0">
            <w:pPr>
              <w:pStyle w:val="38"/>
              <w:widowControl/>
              <w:jc w:val="both"/>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须提供本单位上一年度由会计师事务所出具的财务审计报告（当上一年度审计报告未出来时（每年6月前（含）），可提供前一年度审计报告），审计报告须包括资产负债表、利润表、现金流量表、所有者权益变动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1CE4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7D723CD7">
            <w:pPr>
              <w:pStyle w:val="38"/>
              <w:widowControl/>
              <w:jc w:val="center"/>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3</w:t>
            </w:r>
          </w:p>
        </w:tc>
        <w:tc>
          <w:tcPr>
            <w:tcW w:w="2255" w:type="dxa"/>
            <w:vAlign w:val="center"/>
          </w:tcPr>
          <w:p w14:paraId="59C545E3">
            <w:pPr>
              <w:pStyle w:val="38"/>
              <w:widowControl/>
              <w:jc w:val="both"/>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具有履行合同所必需的设备和专业技术能力</w:t>
            </w:r>
          </w:p>
        </w:tc>
        <w:tc>
          <w:tcPr>
            <w:tcW w:w="5492" w:type="dxa"/>
            <w:vAlign w:val="center"/>
          </w:tcPr>
          <w:p w14:paraId="4CFC959F">
            <w:pPr>
              <w:pStyle w:val="38"/>
              <w:widowControl/>
              <w:jc w:val="both"/>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具备履行合同所必需的设备和专业技术能力的证明材料（承诺函加盖公章）</w:t>
            </w:r>
          </w:p>
        </w:tc>
      </w:tr>
      <w:tr w14:paraId="2AF1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4B50F53C">
            <w:pPr>
              <w:pStyle w:val="38"/>
              <w:widowControl/>
              <w:jc w:val="center"/>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4</w:t>
            </w:r>
          </w:p>
        </w:tc>
        <w:tc>
          <w:tcPr>
            <w:tcW w:w="2255" w:type="dxa"/>
            <w:vAlign w:val="center"/>
          </w:tcPr>
          <w:p w14:paraId="047FFDBC">
            <w:pPr>
              <w:pStyle w:val="38"/>
              <w:widowControl/>
              <w:jc w:val="both"/>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有依法缴纳税收和依法缴纳社会保障资金的记录</w:t>
            </w:r>
          </w:p>
        </w:tc>
        <w:tc>
          <w:tcPr>
            <w:tcW w:w="5492" w:type="dxa"/>
            <w:vAlign w:val="center"/>
          </w:tcPr>
          <w:p w14:paraId="3A37DDDB">
            <w:pPr>
              <w:pStyle w:val="38"/>
              <w:widowControl/>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17D4AE58">
            <w:pPr>
              <w:pStyle w:val="38"/>
              <w:widowControl/>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62AB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0FDA8D5D">
            <w:pPr>
              <w:pStyle w:val="38"/>
              <w:widowControl/>
              <w:jc w:val="center"/>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5</w:t>
            </w:r>
          </w:p>
        </w:tc>
        <w:tc>
          <w:tcPr>
            <w:tcW w:w="2255" w:type="dxa"/>
            <w:vAlign w:val="center"/>
          </w:tcPr>
          <w:p w14:paraId="6C5EABD1">
            <w:pPr>
              <w:pStyle w:val="38"/>
              <w:widowControl/>
              <w:jc w:val="both"/>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参加政府采购活动前三年内，在经营活动中没有重大违法记录</w:t>
            </w:r>
          </w:p>
        </w:tc>
        <w:tc>
          <w:tcPr>
            <w:tcW w:w="5492" w:type="dxa"/>
            <w:vAlign w:val="center"/>
          </w:tcPr>
          <w:p w14:paraId="1E7593FD">
            <w:pPr>
              <w:pStyle w:val="38"/>
              <w:widowControl/>
              <w:jc w:val="both"/>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参加政府采购活动前三年内在经营活动中没有重大违法记录的书面声明</w:t>
            </w:r>
          </w:p>
        </w:tc>
      </w:tr>
      <w:tr w14:paraId="5F6F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4F097B2D">
            <w:pPr>
              <w:pStyle w:val="38"/>
              <w:widowControl/>
              <w:jc w:val="center"/>
              <w:rPr>
                <w:rFonts w:hint="eastAsia" w:ascii="宋体" w:hAnsi="宋体" w:eastAsia="宋体" w:cs="宋体"/>
                <w:bCs w:val="0"/>
                <w:color w:val="auto"/>
                <w:spacing w:val="0"/>
                <w:kern w:val="2"/>
                <w:sz w:val="24"/>
                <w:szCs w:val="24"/>
                <w:highlight w:val="none"/>
                <w:lang w:val="en-US" w:eastAsia="zh-CN" w:bidi="ar"/>
              </w:rPr>
            </w:pPr>
            <w:bookmarkStart w:id="44" w:name="_Toc31761"/>
            <w:bookmarkStart w:id="45" w:name="_Toc509318023"/>
            <w:bookmarkStart w:id="46" w:name="_Toc492286395"/>
            <w:r>
              <w:rPr>
                <w:rFonts w:hint="eastAsia" w:ascii="宋体" w:hAnsi="宋体" w:eastAsia="宋体" w:cs="宋体"/>
                <w:bCs w:val="0"/>
                <w:color w:val="auto"/>
                <w:spacing w:val="0"/>
                <w:kern w:val="2"/>
                <w:sz w:val="24"/>
                <w:szCs w:val="24"/>
                <w:highlight w:val="none"/>
                <w:lang w:val="en-US" w:eastAsia="zh-CN" w:bidi="ar"/>
              </w:rPr>
              <w:t>6</w:t>
            </w:r>
          </w:p>
        </w:tc>
        <w:tc>
          <w:tcPr>
            <w:tcW w:w="2255" w:type="dxa"/>
            <w:vAlign w:val="center"/>
          </w:tcPr>
          <w:p w14:paraId="740FADEF">
            <w:pPr>
              <w:pStyle w:val="38"/>
              <w:widowControl/>
              <w:jc w:val="both"/>
              <w:rPr>
                <w:rFonts w:hint="eastAsia" w:ascii="宋体" w:hAnsi="宋体" w:eastAsia="宋体" w:cs="宋体"/>
                <w:bCs w:val="0"/>
                <w:color w:val="auto"/>
                <w:spacing w:val="0"/>
                <w:kern w:val="2"/>
                <w:sz w:val="24"/>
                <w:szCs w:val="24"/>
                <w:highlight w:val="none"/>
                <w:lang w:eastAsia="zh-CN" w:bidi="ar"/>
              </w:rPr>
            </w:pPr>
            <w:r>
              <w:rPr>
                <w:rFonts w:hint="eastAsia" w:ascii="宋体" w:hAnsi="宋体" w:eastAsia="宋体" w:cs="宋体"/>
                <w:bCs w:val="0"/>
                <w:color w:val="auto"/>
                <w:spacing w:val="0"/>
                <w:kern w:val="2"/>
                <w:sz w:val="24"/>
                <w:szCs w:val="24"/>
                <w:highlight w:val="none"/>
                <w:lang w:eastAsia="zh-CN" w:bidi="ar"/>
              </w:rPr>
              <w:t>中小企业政策</w:t>
            </w:r>
          </w:p>
        </w:tc>
        <w:tc>
          <w:tcPr>
            <w:tcW w:w="5492" w:type="dxa"/>
            <w:vAlign w:val="center"/>
          </w:tcPr>
          <w:p w14:paraId="715F0F02">
            <w:pPr>
              <w:pStyle w:val="38"/>
              <w:widowControl/>
              <w:jc w:val="both"/>
              <w:rPr>
                <w:rFonts w:hint="eastAsia" w:ascii="宋体" w:hAnsi="宋体" w:eastAsia="宋体" w:cs="宋体"/>
                <w:bCs w:val="0"/>
                <w:color w:val="auto"/>
                <w:spacing w:val="0"/>
                <w:kern w:val="2"/>
                <w:sz w:val="24"/>
                <w:szCs w:val="24"/>
                <w:highlight w:val="none"/>
                <w:lang w:eastAsia="zh-CN" w:bidi="ar"/>
              </w:rPr>
            </w:pPr>
            <w:r>
              <w:rPr>
                <w:rFonts w:hint="eastAsia" w:ascii="宋体" w:hAnsi="宋体" w:eastAsia="宋体" w:cs="宋体"/>
                <w:bCs w:val="0"/>
                <w:color w:val="auto"/>
                <w:spacing w:val="0"/>
                <w:kern w:val="2"/>
                <w:sz w:val="24"/>
                <w:szCs w:val="24"/>
                <w:highlight w:val="none"/>
                <w:lang w:eastAsia="zh-CN" w:bidi="ar"/>
              </w:rPr>
              <w:t>本项目专门面向小微企业采购。</w:t>
            </w:r>
          </w:p>
        </w:tc>
      </w:tr>
    </w:tbl>
    <w:p w14:paraId="5BA37A90">
      <w:pPr>
        <w:pStyle w:val="38"/>
        <w:spacing w:line="440" w:lineRule="exact"/>
        <w:rPr>
          <w:rFonts w:hint="eastAsia" w:ascii="宋体" w:hAnsi="宋体" w:eastAsia="宋体" w:cs="宋体"/>
          <w:b/>
          <w:color w:val="auto"/>
          <w:spacing w:val="0"/>
          <w:kern w:val="2"/>
          <w:sz w:val="24"/>
          <w:szCs w:val="24"/>
          <w:highlight w:val="none"/>
          <w:lang w:bidi="ar"/>
        </w:rPr>
      </w:pPr>
      <w:r>
        <w:rPr>
          <w:rFonts w:hint="eastAsia" w:ascii="宋体" w:hAnsi="宋体" w:eastAsia="宋体" w:cs="宋体"/>
          <w:b/>
          <w:color w:val="auto"/>
          <w:spacing w:val="0"/>
          <w:kern w:val="2"/>
          <w:sz w:val="24"/>
          <w:szCs w:val="24"/>
          <w:highlight w:val="none"/>
          <w:lang w:bidi="ar"/>
        </w:rPr>
        <w:t>三、符合性审查</w:t>
      </w:r>
      <w:bookmarkEnd w:id="44"/>
      <w:bookmarkEnd w:id="45"/>
      <w:bookmarkEnd w:id="46"/>
    </w:p>
    <w:p w14:paraId="2410A995">
      <w:pPr>
        <w:pStyle w:val="38"/>
        <w:spacing w:line="440" w:lineRule="exact"/>
        <w:ind w:firstLine="480" w:firstLineChars="200"/>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评标委员会对通过资格审查的合格投标人的投标文件进行符合性审查，未通过符合性审查的投标不进入详细评审。符合性审查记录表如下：</w:t>
      </w:r>
    </w:p>
    <w:p w14:paraId="4429CC2E">
      <w:pPr>
        <w:pStyle w:val="38"/>
        <w:spacing w:line="440" w:lineRule="exact"/>
        <w:ind w:firstLine="480" w:firstLineChars="200"/>
        <w:rPr>
          <w:rFonts w:hint="eastAsia" w:ascii="宋体" w:hAnsi="宋体" w:eastAsia="宋体" w:cs="宋体"/>
          <w:bCs w:val="0"/>
          <w:color w:val="auto"/>
          <w:spacing w:val="0"/>
          <w:kern w:val="2"/>
          <w:sz w:val="24"/>
          <w:szCs w:val="24"/>
          <w:highlight w:val="none"/>
          <w:lang w:bidi="ar"/>
        </w:rPr>
      </w:pPr>
    </w:p>
    <w:tbl>
      <w:tblPr>
        <w:tblStyle w:val="27"/>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74"/>
        <w:gridCol w:w="6201"/>
      </w:tblGrid>
      <w:tr w14:paraId="6472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41C3E2B6">
            <w:pPr>
              <w:pStyle w:val="18"/>
              <w:keepNext w:val="0"/>
              <w:keepLines w:val="0"/>
              <w:pageBreakBefore w:val="0"/>
              <w:widowControl w:val="0"/>
              <w:kinsoku/>
              <w:wordWrap/>
              <w:overflowPunct/>
              <w:topLinePunct w:val="0"/>
              <w:autoSpaceDE/>
              <w:autoSpaceDN/>
              <w:bidi w:val="0"/>
              <w:adjustRightInd/>
              <w:snapToGrid w:val="0"/>
              <w:spacing w:line="440" w:lineRule="exact"/>
              <w:ind w:right="-1"/>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774" w:type="dxa"/>
            <w:vAlign w:val="center"/>
          </w:tcPr>
          <w:p w14:paraId="5BEECFD3">
            <w:pPr>
              <w:pStyle w:val="18"/>
              <w:keepNext w:val="0"/>
              <w:keepLines w:val="0"/>
              <w:pageBreakBefore w:val="0"/>
              <w:widowControl w:val="0"/>
              <w:kinsoku/>
              <w:wordWrap/>
              <w:overflowPunct/>
              <w:topLinePunct w:val="0"/>
              <w:autoSpaceDE/>
              <w:autoSpaceDN/>
              <w:bidi w:val="0"/>
              <w:adjustRightInd/>
              <w:snapToGrid w:val="0"/>
              <w:spacing w:line="440" w:lineRule="exact"/>
              <w:ind w:right="74" w:rightChars="31"/>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6201" w:type="dxa"/>
            <w:vAlign w:val="center"/>
          </w:tcPr>
          <w:p w14:paraId="306983CF">
            <w:pPr>
              <w:pStyle w:val="18"/>
              <w:keepNext w:val="0"/>
              <w:keepLines w:val="0"/>
              <w:pageBreakBefore w:val="0"/>
              <w:widowControl w:val="0"/>
              <w:kinsoku/>
              <w:wordWrap/>
              <w:overflowPunct/>
              <w:topLinePunct w:val="0"/>
              <w:autoSpaceDE/>
              <w:autoSpaceDN/>
              <w:bidi w:val="0"/>
              <w:adjustRightInd/>
              <w:snapToGrid w:val="0"/>
              <w:spacing w:line="440" w:lineRule="exact"/>
              <w:ind w:right="-84" w:rightChars="-35"/>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r>
      <w:tr w14:paraId="69BA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43005B49">
            <w:pPr>
              <w:pStyle w:val="18"/>
              <w:keepNext w:val="0"/>
              <w:keepLines w:val="0"/>
              <w:pageBreakBefore w:val="0"/>
              <w:widowControl w:val="0"/>
              <w:kinsoku/>
              <w:wordWrap/>
              <w:overflowPunct/>
              <w:topLinePunct w:val="0"/>
              <w:autoSpaceDE/>
              <w:autoSpaceDN/>
              <w:bidi w:val="0"/>
              <w:adjustRightInd/>
              <w:snapToGrid w:val="0"/>
              <w:spacing w:line="440" w:lineRule="exact"/>
              <w:ind w:right="-82" w:rightChars="-34"/>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74" w:type="dxa"/>
            <w:vAlign w:val="center"/>
          </w:tcPr>
          <w:p w14:paraId="139EFC58">
            <w:pPr>
              <w:pStyle w:val="18"/>
              <w:keepNext w:val="0"/>
              <w:keepLines w:val="0"/>
              <w:pageBreakBefore w:val="0"/>
              <w:widowControl w:val="0"/>
              <w:kinsoku/>
              <w:wordWrap/>
              <w:overflowPunct/>
              <w:topLinePunct w:val="0"/>
              <w:autoSpaceDE/>
              <w:autoSpaceDN/>
              <w:bidi w:val="0"/>
              <w:adjustRightInd/>
              <w:snapToGrid w:val="0"/>
              <w:spacing w:line="440" w:lineRule="exact"/>
              <w:ind w:right="74" w:rightChars="31"/>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6201" w:type="dxa"/>
            <w:vAlign w:val="center"/>
          </w:tcPr>
          <w:p w14:paraId="6EF79BF3">
            <w:pPr>
              <w:pStyle w:val="18"/>
              <w:keepNext w:val="0"/>
              <w:keepLines w:val="0"/>
              <w:pageBreakBefore w:val="0"/>
              <w:widowControl w:val="0"/>
              <w:kinsoku/>
              <w:wordWrap/>
              <w:overflowPunct/>
              <w:topLinePunct w:val="0"/>
              <w:autoSpaceDE/>
              <w:autoSpaceDN/>
              <w:bidi w:val="0"/>
              <w:adjustRightInd/>
              <w:snapToGrid w:val="0"/>
              <w:spacing w:line="440" w:lineRule="exact"/>
              <w:ind w:right="-84" w:rightChars="-3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投标文件是否针对同一种货物或服务出现了两个或两个以上的报价；报价是否超过项目/包预算或最高限价或经评标委员会认定低于成本的</w:t>
            </w:r>
          </w:p>
        </w:tc>
      </w:tr>
      <w:tr w14:paraId="1EF9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27E92BE7">
            <w:pPr>
              <w:pStyle w:val="18"/>
              <w:keepNext w:val="0"/>
              <w:keepLines w:val="0"/>
              <w:pageBreakBefore w:val="0"/>
              <w:widowControl w:val="0"/>
              <w:kinsoku/>
              <w:wordWrap/>
              <w:overflowPunct/>
              <w:topLinePunct w:val="0"/>
              <w:autoSpaceDE/>
              <w:autoSpaceDN/>
              <w:bidi w:val="0"/>
              <w:adjustRightInd/>
              <w:snapToGrid w:val="0"/>
              <w:spacing w:line="440" w:lineRule="exact"/>
              <w:ind w:right="-82" w:rightChars="-34"/>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774" w:type="dxa"/>
            <w:vAlign w:val="center"/>
          </w:tcPr>
          <w:p w14:paraId="0F5405B9">
            <w:pPr>
              <w:pStyle w:val="18"/>
              <w:keepNext w:val="0"/>
              <w:keepLines w:val="0"/>
              <w:pageBreakBefore w:val="0"/>
              <w:widowControl w:val="0"/>
              <w:kinsoku/>
              <w:wordWrap/>
              <w:overflowPunct/>
              <w:topLinePunct w:val="0"/>
              <w:autoSpaceDE/>
              <w:autoSpaceDN/>
              <w:bidi w:val="0"/>
              <w:adjustRightInd/>
              <w:snapToGrid w:val="0"/>
              <w:spacing w:line="440" w:lineRule="exact"/>
              <w:ind w:right="74" w:rightChars="31"/>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投标文件签章</w:t>
            </w:r>
          </w:p>
        </w:tc>
        <w:tc>
          <w:tcPr>
            <w:tcW w:w="6201" w:type="dxa"/>
            <w:vAlign w:val="center"/>
          </w:tcPr>
          <w:p w14:paraId="16FD324D">
            <w:pPr>
              <w:pStyle w:val="18"/>
              <w:keepNext w:val="0"/>
              <w:keepLines w:val="0"/>
              <w:pageBreakBefore w:val="0"/>
              <w:widowControl w:val="0"/>
              <w:kinsoku/>
              <w:wordWrap/>
              <w:overflowPunct/>
              <w:topLinePunct w:val="0"/>
              <w:autoSpaceDE/>
              <w:autoSpaceDN/>
              <w:bidi w:val="0"/>
              <w:adjustRightInd/>
              <w:snapToGrid w:val="0"/>
              <w:spacing w:line="440" w:lineRule="exact"/>
              <w:ind w:right="-84" w:rightChars="-3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是否按照规定在应由法定代表人或授权代表在所有规定签字处逐一签章（法定代表人及单位）</w:t>
            </w:r>
          </w:p>
        </w:tc>
      </w:tr>
      <w:tr w14:paraId="5DED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468D2B1D">
            <w:pPr>
              <w:pStyle w:val="18"/>
              <w:keepNext w:val="0"/>
              <w:keepLines w:val="0"/>
              <w:pageBreakBefore w:val="0"/>
              <w:widowControl w:val="0"/>
              <w:kinsoku/>
              <w:wordWrap/>
              <w:overflowPunct/>
              <w:topLinePunct w:val="0"/>
              <w:autoSpaceDE/>
              <w:autoSpaceDN/>
              <w:bidi w:val="0"/>
              <w:adjustRightInd/>
              <w:snapToGrid w:val="0"/>
              <w:spacing w:line="440" w:lineRule="exact"/>
              <w:ind w:right="-82" w:rightChars="-34"/>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74" w:type="dxa"/>
            <w:vAlign w:val="center"/>
          </w:tcPr>
          <w:p w14:paraId="6F75C3AC">
            <w:pPr>
              <w:pStyle w:val="18"/>
              <w:keepNext w:val="0"/>
              <w:keepLines w:val="0"/>
              <w:pageBreakBefore w:val="0"/>
              <w:widowControl w:val="0"/>
              <w:kinsoku/>
              <w:wordWrap/>
              <w:overflowPunct/>
              <w:topLinePunct w:val="0"/>
              <w:autoSpaceDE/>
              <w:autoSpaceDN/>
              <w:bidi w:val="0"/>
              <w:adjustRightInd/>
              <w:snapToGrid w:val="0"/>
              <w:spacing w:line="440" w:lineRule="exact"/>
              <w:ind w:right="74" w:rightChars="31"/>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投标文件内容</w:t>
            </w:r>
          </w:p>
        </w:tc>
        <w:tc>
          <w:tcPr>
            <w:tcW w:w="6201" w:type="dxa"/>
            <w:vAlign w:val="center"/>
          </w:tcPr>
          <w:p w14:paraId="54400BBB">
            <w:pPr>
              <w:pStyle w:val="18"/>
              <w:keepNext w:val="0"/>
              <w:keepLines w:val="0"/>
              <w:pageBreakBefore w:val="0"/>
              <w:widowControl w:val="0"/>
              <w:kinsoku/>
              <w:wordWrap/>
              <w:overflowPunct/>
              <w:topLinePunct w:val="0"/>
              <w:autoSpaceDE/>
              <w:autoSpaceDN/>
              <w:bidi w:val="0"/>
              <w:adjustRightInd/>
              <w:snapToGrid w:val="0"/>
              <w:spacing w:line="440" w:lineRule="exact"/>
              <w:ind w:right="-84" w:rightChars="-3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是否按照投标文件规定的内容填写</w:t>
            </w:r>
          </w:p>
        </w:tc>
      </w:tr>
      <w:tr w14:paraId="684A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27DBC6AE">
            <w:pPr>
              <w:pStyle w:val="18"/>
              <w:keepNext w:val="0"/>
              <w:keepLines w:val="0"/>
              <w:pageBreakBefore w:val="0"/>
              <w:widowControl w:val="0"/>
              <w:kinsoku/>
              <w:wordWrap/>
              <w:overflowPunct/>
              <w:topLinePunct w:val="0"/>
              <w:autoSpaceDE/>
              <w:autoSpaceDN/>
              <w:bidi w:val="0"/>
              <w:adjustRightInd/>
              <w:snapToGrid w:val="0"/>
              <w:spacing w:line="440" w:lineRule="exact"/>
              <w:ind w:right="-82" w:rightChars="-34"/>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74" w:type="dxa"/>
            <w:vAlign w:val="center"/>
          </w:tcPr>
          <w:p w14:paraId="15A6E517">
            <w:pPr>
              <w:pStyle w:val="18"/>
              <w:keepNext w:val="0"/>
              <w:keepLines w:val="0"/>
              <w:pageBreakBefore w:val="0"/>
              <w:widowControl w:val="0"/>
              <w:kinsoku/>
              <w:wordWrap/>
              <w:overflowPunct/>
              <w:topLinePunct w:val="0"/>
              <w:autoSpaceDE/>
              <w:autoSpaceDN/>
              <w:bidi w:val="0"/>
              <w:adjustRightInd/>
              <w:snapToGrid w:val="0"/>
              <w:spacing w:line="440" w:lineRule="exact"/>
              <w:ind w:right="-84" w:rightChars="-35"/>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201" w:type="dxa"/>
            <w:vAlign w:val="center"/>
          </w:tcPr>
          <w:p w14:paraId="093030B0">
            <w:pPr>
              <w:pStyle w:val="18"/>
              <w:keepNext w:val="0"/>
              <w:keepLines w:val="0"/>
              <w:pageBreakBefore w:val="0"/>
              <w:widowControl w:val="0"/>
              <w:kinsoku/>
              <w:wordWrap/>
              <w:overflowPunct/>
              <w:topLinePunct w:val="0"/>
              <w:autoSpaceDE/>
              <w:autoSpaceDN/>
              <w:bidi w:val="0"/>
              <w:adjustRightInd/>
              <w:snapToGrid w:val="0"/>
              <w:spacing w:line="440" w:lineRule="exact"/>
              <w:ind w:right="-84" w:rightChars="-3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是否按招标文件规定递交保证金、保证金金额、保证金形式是否符合招标文件规定的</w:t>
            </w:r>
          </w:p>
        </w:tc>
      </w:tr>
      <w:tr w14:paraId="258D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1F3F2480">
            <w:pPr>
              <w:pStyle w:val="18"/>
              <w:keepNext w:val="0"/>
              <w:keepLines w:val="0"/>
              <w:pageBreakBefore w:val="0"/>
              <w:widowControl w:val="0"/>
              <w:kinsoku/>
              <w:wordWrap/>
              <w:overflowPunct/>
              <w:topLinePunct w:val="0"/>
              <w:autoSpaceDE/>
              <w:autoSpaceDN/>
              <w:bidi w:val="0"/>
              <w:adjustRightInd/>
              <w:snapToGrid w:val="0"/>
              <w:spacing w:line="440" w:lineRule="exact"/>
              <w:ind w:right="-82" w:rightChars="-34"/>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74" w:type="dxa"/>
            <w:vAlign w:val="center"/>
          </w:tcPr>
          <w:p w14:paraId="58D0E479">
            <w:pPr>
              <w:pStyle w:val="18"/>
              <w:keepNext w:val="0"/>
              <w:keepLines w:val="0"/>
              <w:pageBreakBefore w:val="0"/>
              <w:widowControl w:val="0"/>
              <w:kinsoku/>
              <w:wordWrap/>
              <w:overflowPunct/>
              <w:topLinePunct w:val="0"/>
              <w:autoSpaceDE/>
              <w:autoSpaceDN/>
              <w:bidi w:val="0"/>
              <w:adjustRightInd/>
              <w:snapToGrid w:val="0"/>
              <w:spacing w:line="440" w:lineRule="exact"/>
              <w:ind w:right="-84" w:rightChars="-35"/>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201" w:type="dxa"/>
            <w:vAlign w:val="center"/>
          </w:tcPr>
          <w:p w14:paraId="389A5F38">
            <w:pPr>
              <w:pStyle w:val="18"/>
              <w:keepNext w:val="0"/>
              <w:keepLines w:val="0"/>
              <w:pageBreakBefore w:val="0"/>
              <w:widowControl w:val="0"/>
              <w:kinsoku/>
              <w:wordWrap/>
              <w:overflowPunct/>
              <w:topLinePunct w:val="0"/>
              <w:autoSpaceDE/>
              <w:autoSpaceDN/>
              <w:bidi w:val="0"/>
              <w:adjustRightInd/>
              <w:snapToGrid w:val="0"/>
              <w:spacing w:line="440" w:lineRule="exact"/>
              <w:ind w:right="-84" w:rightChars="-3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投标有效期是否满足投标文件要求</w:t>
            </w:r>
          </w:p>
        </w:tc>
      </w:tr>
      <w:tr w14:paraId="61A8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69119806">
            <w:pPr>
              <w:pStyle w:val="18"/>
              <w:keepNext w:val="0"/>
              <w:keepLines w:val="0"/>
              <w:pageBreakBefore w:val="0"/>
              <w:widowControl w:val="0"/>
              <w:kinsoku/>
              <w:wordWrap/>
              <w:overflowPunct/>
              <w:topLinePunct w:val="0"/>
              <w:autoSpaceDE/>
              <w:autoSpaceDN/>
              <w:bidi w:val="0"/>
              <w:adjustRightInd/>
              <w:snapToGrid w:val="0"/>
              <w:spacing w:line="440" w:lineRule="exact"/>
              <w:ind w:right="-82" w:rightChars="-34"/>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74" w:type="dxa"/>
            <w:vAlign w:val="center"/>
          </w:tcPr>
          <w:p w14:paraId="2B0C7963">
            <w:pPr>
              <w:pStyle w:val="18"/>
              <w:keepNext w:val="0"/>
              <w:keepLines w:val="0"/>
              <w:pageBreakBefore w:val="0"/>
              <w:widowControl w:val="0"/>
              <w:kinsoku/>
              <w:wordWrap/>
              <w:overflowPunct/>
              <w:topLinePunct w:val="0"/>
              <w:autoSpaceDE/>
              <w:autoSpaceDN/>
              <w:bidi w:val="0"/>
              <w:adjustRightInd/>
              <w:snapToGrid w:val="0"/>
              <w:spacing w:line="440" w:lineRule="exact"/>
              <w:ind w:right="-84" w:rightChars="-35"/>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实质性响应</w:t>
            </w:r>
          </w:p>
        </w:tc>
        <w:tc>
          <w:tcPr>
            <w:tcW w:w="6201" w:type="dxa"/>
            <w:vAlign w:val="center"/>
          </w:tcPr>
          <w:p w14:paraId="3EE907A4">
            <w:pPr>
              <w:pStyle w:val="18"/>
              <w:keepNext w:val="0"/>
              <w:keepLines w:val="0"/>
              <w:pageBreakBefore w:val="0"/>
              <w:widowControl w:val="0"/>
              <w:kinsoku/>
              <w:wordWrap/>
              <w:overflowPunct/>
              <w:topLinePunct w:val="0"/>
              <w:autoSpaceDE/>
              <w:autoSpaceDN/>
              <w:bidi w:val="0"/>
              <w:adjustRightInd/>
              <w:snapToGrid w:val="0"/>
              <w:spacing w:line="440" w:lineRule="exact"/>
              <w:ind w:right="-84" w:rightChars="-35"/>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依据“国家广播电视总局关于印发《广播电视设备器材入网认定品种表（2024版）》的通知”本行业单位不得采购使用品类表中相关未获得入网认定证书的设备器材，技术指标中带有“</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”的技术要求产品为相关设备器材，提供</w:t>
            </w:r>
            <w:r>
              <w:rPr>
                <w:rFonts w:hint="eastAsia" w:ascii="宋体" w:hAnsi="宋体" w:eastAsia="宋体" w:cs="宋体"/>
                <w:bCs/>
                <w:color w:val="auto"/>
                <w:sz w:val="24"/>
                <w:szCs w:val="24"/>
                <w:highlight w:val="none"/>
                <w:lang w:val="en-US" w:eastAsia="zh-CN"/>
              </w:rPr>
              <w:t>相应产品入网证书</w:t>
            </w:r>
            <w:r>
              <w:rPr>
                <w:rFonts w:hint="eastAsia" w:ascii="宋体" w:hAnsi="宋体" w:eastAsia="宋体" w:cs="宋体"/>
                <w:color w:val="auto"/>
                <w:sz w:val="24"/>
                <w:szCs w:val="24"/>
                <w:highlight w:val="none"/>
                <w:lang w:val="en-US" w:eastAsia="zh-CN"/>
              </w:rPr>
              <w:t>。</w:t>
            </w:r>
          </w:p>
        </w:tc>
      </w:tr>
      <w:tr w14:paraId="2C5F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7BDF2044">
            <w:pPr>
              <w:pStyle w:val="18"/>
              <w:keepNext w:val="0"/>
              <w:keepLines w:val="0"/>
              <w:pageBreakBefore w:val="0"/>
              <w:widowControl w:val="0"/>
              <w:kinsoku/>
              <w:wordWrap/>
              <w:overflowPunct/>
              <w:topLinePunct w:val="0"/>
              <w:autoSpaceDE/>
              <w:autoSpaceDN/>
              <w:bidi w:val="0"/>
              <w:adjustRightInd/>
              <w:snapToGrid w:val="0"/>
              <w:spacing w:line="440" w:lineRule="exact"/>
              <w:ind w:right="-82" w:rightChars="-34"/>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774" w:type="dxa"/>
            <w:vAlign w:val="center"/>
          </w:tcPr>
          <w:p w14:paraId="1CEA5FD9">
            <w:pPr>
              <w:pStyle w:val="18"/>
              <w:keepNext w:val="0"/>
              <w:keepLines w:val="0"/>
              <w:pageBreakBefore w:val="0"/>
              <w:widowControl w:val="0"/>
              <w:kinsoku/>
              <w:wordWrap/>
              <w:overflowPunct/>
              <w:topLinePunct w:val="0"/>
              <w:autoSpaceDE/>
              <w:autoSpaceDN/>
              <w:bidi w:val="0"/>
              <w:adjustRightInd/>
              <w:snapToGrid w:val="0"/>
              <w:spacing w:line="440" w:lineRule="exact"/>
              <w:ind w:right="74" w:rightChars="31"/>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报价合理性</w:t>
            </w:r>
          </w:p>
        </w:tc>
        <w:tc>
          <w:tcPr>
            <w:tcW w:w="6201" w:type="dxa"/>
            <w:vAlign w:val="center"/>
          </w:tcPr>
          <w:p w14:paraId="00B11A23">
            <w:pPr>
              <w:pStyle w:val="18"/>
              <w:keepNext w:val="0"/>
              <w:keepLines w:val="0"/>
              <w:pageBreakBefore w:val="0"/>
              <w:widowControl w:val="0"/>
              <w:kinsoku/>
              <w:wordWrap/>
              <w:overflowPunct/>
              <w:topLinePunct w:val="0"/>
              <w:autoSpaceDE/>
              <w:autoSpaceDN/>
              <w:bidi w:val="0"/>
              <w:adjustRightInd/>
              <w:snapToGrid w:val="0"/>
              <w:spacing w:line="440" w:lineRule="exact"/>
              <w:ind w:right="-84" w:rightChars="-3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报价合理，或投标人的报价明显低于其他通过符合性审查投标人的报价，有可能影响产品质量或者不能诚信履约的，能够应评标委员会要求在规定时间内证明其报价合理性的</w:t>
            </w:r>
          </w:p>
        </w:tc>
      </w:tr>
      <w:tr w14:paraId="3C88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6E89FFC5">
            <w:pPr>
              <w:pStyle w:val="18"/>
              <w:keepNext w:val="0"/>
              <w:keepLines w:val="0"/>
              <w:pageBreakBefore w:val="0"/>
              <w:widowControl w:val="0"/>
              <w:kinsoku/>
              <w:wordWrap/>
              <w:overflowPunct/>
              <w:topLinePunct w:val="0"/>
              <w:autoSpaceDE/>
              <w:autoSpaceDN/>
              <w:bidi w:val="0"/>
              <w:adjustRightInd/>
              <w:snapToGrid w:val="0"/>
              <w:spacing w:line="440" w:lineRule="exact"/>
              <w:ind w:right="-82" w:rightChars="-34"/>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774" w:type="dxa"/>
            <w:vAlign w:val="center"/>
          </w:tcPr>
          <w:p w14:paraId="044707B5">
            <w:pPr>
              <w:pStyle w:val="18"/>
              <w:keepNext w:val="0"/>
              <w:keepLines w:val="0"/>
              <w:pageBreakBefore w:val="0"/>
              <w:widowControl w:val="0"/>
              <w:kinsoku/>
              <w:wordWrap/>
              <w:overflowPunct/>
              <w:topLinePunct w:val="0"/>
              <w:autoSpaceDE/>
              <w:autoSpaceDN/>
              <w:bidi w:val="0"/>
              <w:adjustRightInd/>
              <w:snapToGrid w:val="0"/>
              <w:spacing w:line="440" w:lineRule="exact"/>
              <w:ind w:right="74" w:rightChars="31"/>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附加条件</w:t>
            </w:r>
          </w:p>
        </w:tc>
        <w:tc>
          <w:tcPr>
            <w:tcW w:w="6201" w:type="dxa"/>
            <w:vAlign w:val="center"/>
          </w:tcPr>
          <w:p w14:paraId="36628A32">
            <w:pPr>
              <w:pStyle w:val="18"/>
              <w:keepNext w:val="0"/>
              <w:keepLines w:val="0"/>
              <w:pageBreakBefore w:val="0"/>
              <w:widowControl w:val="0"/>
              <w:kinsoku/>
              <w:wordWrap/>
              <w:overflowPunct/>
              <w:topLinePunct w:val="0"/>
              <w:autoSpaceDE/>
              <w:autoSpaceDN/>
              <w:bidi w:val="0"/>
              <w:adjustRightInd/>
              <w:snapToGrid w:val="0"/>
              <w:spacing w:line="440" w:lineRule="exact"/>
              <w:ind w:right="-84" w:rightChars="-3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投标文件是否含有采购人不能接受的附加条件的</w:t>
            </w:r>
          </w:p>
        </w:tc>
      </w:tr>
      <w:tr w14:paraId="0CA3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7671DA4E">
            <w:pPr>
              <w:pStyle w:val="18"/>
              <w:keepNext w:val="0"/>
              <w:keepLines w:val="0"/>
              <w:pageBreakBefore w:val="0"/>
              <w:widowControl w:val="0"/>
              <w:kinsoku/>
              <w:wordWrap/>
              <w:overflowPunct/>
              <w:topLinePunct w:val="0"/>
              <w:autoSpaceDE/>
              <w:autoSpaceDN/>
              <w:bidi w:val="0"/>
              <w:adjustRightInd/>
              <w:snapToGrid w:val="0"/>
              <w:spacing w:line="440" w:lineRule="exact"/>
              <w:ind w:right="-82" w:rightChars="-34"/>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774" w:type="dxa"/>
            <w:vAlign w:val="center"/>
          </w:tcPr>
          <w:p w14:paraId="14D3C3C4">
            <w:pPr>
              <w:pStyle w:val="18"/>
              <w:keepNext w:val="0"/>
              <w:keepLines w:val="0"/>
              <w:pageBreakBefore w:val="0"/>
              <w:widowControl w:val="0"/>
              <w:kinsoku/>
              <w:wordWrap/>
              <w:overflowPunct/>
              <w:topLinePunct w:val="0"/>
              <w:autoSpaceDE/>
              <w:autoSpaceDN/>
              <w:bidi w:val="0"/>
              <w:adjustRightInd/>
              <w:snapToGrid w:val="0"/>
              <w:spacing w:line="440" w:lineRule="exact"/>
              <w:ind w:right="74" w:rightChars="31"/>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201" w:type="dxa"/>
            <w:vAlign w:val="center"/>
          </w:tcPr>
          <w:p w14:paraId="63981C0F">
            <w:pPr>
              <w:pStyle w:val="18"/>
              <w:keepNext w:val="0"/>
              <w:keepLines w:val="0"/>
              <w:pageBreakBefore w:val="0"/>
              <w:widowControl w:val="0"/>
              <w:kinsoku/>
              <w:wordWrap/>
              <w:overflowPunct/>
              <w:topLinePunct w:val="0"/>
              <w:autoSpaceDE/>
              <w:autoSpaceDN/>
              <w:bidi w:val="0"/>
              <w:adjustRightInd/>
              <w:snapToGrid w:val="0"/>
              <w:spacing w:line="440" w:lineRule="exact"/>
              <w:ind w:right="-84" w:rightChars="-3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投标文件中是否存在违反国家法律、法规和招标文件规定的其他无效情形</w:t>
            </w:r>
          </w:p>
        </w:tc>
      </w:tr>
    </w:tbl>
    <w:p w14:paraId="64AF1498">
      <w:pPr>
        <w:pStyle w:val="38"/>
        <w:numPr>
          <w:ilvl w:val="0"/>
          <w:numId w:val="0"/>
        </w:numPr>
        <w:spacing w:line="440" w:lineRule="exact"/>
        <w:jc w:val="center"/>
        <w:rPr>
          <w:rFonts w:hint="eastAsia" w:ascii="宋体" w:hAnsi="宋体" w:eastAsia="宋体" w:cs="宋体"/>
          <w:b/>
          <w:color w:val="auto"/>
          <w:spacing w:val="0"/>
          <w:kern w:val="2"/>
          <w:sz w:val="28"/>
          <w:szCs w:val="28"/>
          <w:highlight w:val="none"/>
          <w:lang w:bidi="ar"/>
        </w:rPr>
      </w:pPr>
      <w:r>
        <w:rPr>
          <w:rFonts w:hint="eastAsia" w:ascii="宋体" w:hAnsi="宋体" w:eastAsia="宋体" w:cs="宋体"/>
          <w:b/>
          <w:color w:val="auto"/>
          <w:spacing w:val="0"/>
          <w:kern w:val="2"/>
          <w:sz w:val="28"/>
          <w:szCs w:val="28"/>
          <w:highlight w:val="none"/>
          <w:lang w:bidi="ar"/>
        </w:rPr>
        <w:t>详细评审</w:t>
      </w:r>
    </w:p>
    <w:tbl>
      <w:tblPr>
        <w:tblStyle w:val="27"/>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035"/>
        <w:gridCol w:w="876"/>
        <w:gridCol w:w="5885"/>
      </w:tblGrid>
      <w:tr w14:paraId="3E17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7" w:type="dxa"/>
            <w:gridSpan w:val="2"/>
            <w:vAlign w:val="center"/>
          </w:tcPr>
          <w:p w14:paraId="53241A68">
            <w:pPr>
              <w:widowControl w:val="0"/>
              <w:ind w:right="730" w:rightChars="304"/>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评分因素</w:t>
            </w:r>
          </w:p>
        </w:tc>
        <w:tc>
          <w:tcPr>
            <w:tcW w:w="876" w:type="dxa"/>
            <w:vAlign w:val="center"/>
          </w:tcPr>
          <w:p w14:paraId="6820B119">
            <w:pPr>
              <w:widowControl w:val="0"/>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分值</w:t>
            </w:r>
          </w:p>
        </w:tc>
        <w:tc>
          <w:tcPr>
            <w:tcW w:w="5885" w:type="dxa"/>
            <w:vAlign w:val="center"/>
          </w:tcPr>
          <w:p w14:paraId="55951536">
            <w:pPr>
              <w:widowControl w:val="0"/>
              <w:ind w:right="-36" w:rightChars="-15"/>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评分细则</w:t>
            </w:r>
          </w:p>
        </w:tc>
      </w:tr>
      <w:tr w14:paraId="38F5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7" w:type="dxa"/>
            <w:gridSpan w:val="2"/>
            <w:vAlign w:val="center"/>
          </w:tcPr>
          <w:p w14:paraId="68E75447">
            <w:pPr>
              <w:pStyle w:val="18"/>
              <w:widowControl w:val="0"/>
              <w:ind w:righ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价格部分（30分）</w:t>
            </w:r>
          </w:p>
        </w:tc>
        <w:tc>
          <w:tcPr>
            <w:tcW w:w="876" w:type="dxa"/>
            <w:vAlign w:val="center"/>
          </w:tcPr>
          <w:p w14:paraId="24608433">
            <w:pPr>
              <w:pStyle w:val="18"/>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5885" w:type="dxa"/>
            <w:vAlign w:val="center"/>
          </w:tcPr>
          <w:p w14:paraId="77A38370">
            <w:pPr>
              <w:pStyle w:val="18"/>
              <w:widowControl w:val="0"/>
              <w:ind w:right="-36" w:rightChars="-1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满足招标文件要求且投标价格最低的有效投标报价（即除低于成本报价以外的报价）为评标基准价。其他投标人的价格分统一按照下列公式计算：</w:t>
            </w:r>
          </w:p>
          <w:p w14:paraId="59430719">
            <w:pPr>
              <w:pStyle w:val="18"/>
              <w:widowControl w:val="0"/>
              <w:ind w:right="-36" w:rightChars="-1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投标报价得分=（评标基准价/投标报价）×价格满分分值</w:t>
            </w:r>
          </w:p>
        </w:tc>
      </w:tr>
      <w:tr w14:paraId="41D2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restart"/>
            <w:tcBorders>
              <w:right w:val="single" w:color="000000" w:sz="4" w:space="0"/>
            </w:tcBorders>
            <w:vAlign w:val="center"/>
          </w:tcPr>
          <w:p w14:paraId="589708B3">
            <w:pPr>
              <w:pStyle w:val="18"/>
              <w:widowControl w:val="0"/>
              <w:ind w:right="-22" w:rightChars="-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1035" w:type="dxa"/>
            <w:tcBorders>
              <w:left w:val="single" w:color="000000" w:sz="4" w:space="0"/>
            </w:tcBorders>
            <w:vAlign w:val="center"/>
          </w:tcPr>
          <w:p w14:paraId="7578DEA3">
            <w:pPr>
              <w:pStyle w:val="18"/>
              <w:widowControl w:val="0"/>
              <w:ind w:right="-36" w:rightChars="-1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类似项目业绩</w:t>
            </w:r>
          </w:p>
        </w:tc>
        <w:tc>
          <w:tcPr>
            <w:tcW w:w="876" w:type="dxa"/>
            <w:vAlign w:val="center"/>
          </w:tcPr>
          <w:p w14:paraId="00B8F6C2">
            <w:pPr>
              <w:pStyle w:val="18"/>
              <w:widowControl w:val="0"/>
              <w:ind w:right="-36" w:rightChars="-1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885" w:type="dxa"/>
          </w:tcPr>
          <w:p w14:paraId="6B43147A">
            <w:pPr>
              <w:pStyle w:val="18"/>
              <w:widowControl w:val="0"/>
              <w:ind w:right="-36" w:rightChars="-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年1月1日至投标截止日止（以合同签订时间为准）提供的近</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类似项目</w:t>
            </w:r>
            <w:r>
              <w:rPr>
                <w:rFonts w:hint="eastAsia" w:ascii="宋体" w:hAnsi="宋体" w:eastAsia="宋体" w:cs="宋体"/>
                <w:color w:val="auto"/>
                <w:sz w:val="24"/>
                <w:szCs w:val="24"/>
                <w:highlight w:val="none"/>
              </w:rPr>
              <w:t>业绩，每提供1份有效的业绩资料得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599677F2">
            <w:pPr>
              <w:pStyle w:val="18"/>
              <w:widowControl w:val="0"/>
              <w:ind w:right="-36" w:rightChars="-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注：1.须提供业绩合同关键页（含：首页、货物和服务内容信息页、</w:t>
            </w:r>
            <w:r>
              <w:rPr>
                <w:rFonts w:hint="eastAsia" w:ascii="宋体" w:hAnsi="宋体" w:eastAsia="宋体" w:cs="宋体"/>
                <w:color w:val="auto"/>
                <w:sz w:val="24"/>
                <w:szCs w:val="24"/>
                <w:highlight w:val="none"/>
                <w:lang w:eastAsia="zh-CN"/>
              </w:rPr>
              <w:t>金额页、</w:t>
            </w:r>
            <w:r>
              <w:rPr>
                <w:rFonts w:hint="eastAsia" w:ascii="宋体" w:hAnsi="宋体" w:eastAsia="宋体" w:cs="宋体"/>
                <w:color w:val="auto"/>
                <w:sz w:val="24"/>
                <w:szCs w:val="24"/>
                <w:highlight w:val="none"/>
              </w:rPr>
              <w:t>签字盖章页）。扫描件加盖公章，时间以合同签订日期为准。不符合上述要求或未按要求提供有效证明文件的业绩在评审时将不予承认。</w:t>
            </w:r>
          </w:p>
          <w:p w14:paraId="2EC3B756">
            <w:pPr>
              <w:pStyle w:val="18"/>
              <w:widowControl w:val="0"/>
              <w:ind w:right="-36" w:rightChars="-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2.投标人提供虚假合同的，按虚假投标处理。</w:t>
            </w:r>
          </w:p>
        </w:tc>
      </w:tr>
      <w:tr w14:paraId="4CA6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46A4C057">
            <w:pPr>
              <w:pStyle w:val="18"/>
              <w:widowControl w:val="0"/>
              <w:ind w:right="-22" w:rightChars="-9"/>
              <w:jc w:val="center"/>
              <w:rPr>
                <w:rFonts w:hint="eastAsia" w:ascii="宋体" w:hAnsi="宋体" w:eastAsia="宋体" w:cs="宋体"/>
                <w:color w:val="auto"/>
                <w:sz w:val="24"/>
                <w:szCs w:val="24"/>
                <w:highlight w:val="none"/>
              </w:rPr>
            </w:pPr>
          </w:p>
        </w:tc>
        <w:tc>
          <w:tcPr>
            <w:tcW w:w="1035" w:type="dxa"/>
            <w:tcBorders>
              <w:left w:val="single" w:color="000000" w:sz="4" w:space="0"/>
            </w:tcBorders>
            <w:vAlign w:val="center"/>
          </w:tcPr>
          <w:p w14:paraId="06A3BF3B">
            <w:pPr>
              <w:pStyle w:val="18"/>
              <w:widowControl w:val="0"/>
              <w:ind w:right="-36" w:rightChars="-1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用户评价</w:t>
            </w:r>
          </w:p>
        </w:tc>
        <w:tc>
          <w:tcPr>
            <w:tcW w:w="876" w:type="dxa"/>
            <w:vAlign w:val="center"/>
          </w:tcPr>
          <w:p w14:paraId="214314BB">
            <w:pPr>
              <w:pStyle w:val="18"/>
              <w:widowControl w:val="0"/>
              <w:ind w:right="-36" w:rightChars="-1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885" w:type="dxa"/>
            <w:vAlign w:val="center"/>
          </w:tcPr>
          <w:p w14:paraId="7402B7B4">
            <w:pPr>
              <w:pStyle w:val="18"/>
              <w:widowControl w:val="0"/>
              <w:ind w:right="-36" w:rightChars="-1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供应商提供业主单位用户评价，评价等级为良好以上的。每提供一份得1分，满分3分。</w:t>
            </w:r>
          </w:p>
          <w:p w14:paraId="6E781DCD">
            <w:pPr>
              <w:pStyle w:val="18"/>
              <w:widowControl w:val="0"/>
              <w:ind w:right="-36" w:rightChars="-1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注：1.同一单位提供多份的只算一份用户证明。</w:t>
            </w:r>
          </w:p>
          <w:p w14:paraId="502887C4">
            <w:pPr>
              <w:pStyle w:val="18"/>
              <w:widowControl w:val="0"/>
              <w:ind w:right="-36" w:rightChars="-1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2.投标人提供虚假资料的，按虚假投标处理。</w:t>
            </w:r>
          </w:p>
        </w:tc>
      </w:tr>
      <w:tr w14:paraId="005A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1AE15F00">
            <w:pPr>
              <w:pStyle w:val="18"/>
              <w:widowControl w:val="0"/>
              <w:ind w:right="-22" w:rightChars="-9"/>
              <w:jc w:val="center"/>
              <w:rPr>
                <w:rFonts w:hint="eastAsia" w:ascii="宋体" w:hAnsi="宋体" w:eastAsia="宋体" w:cs="宋体"/>
                <w:color w:val="auto"/>
                <w:sz w:val="24"/>
                <w:szCs w:val="24"/>
                <w:highlight w:val="none"/>
              </w:rPr>
            </w:pPr>
          </w:p>
        </w:tc>
        <w:tc>
          <w:tcPr>
            <w:tcW w:w="1035" w:type="dxa"/>
            <w:tcBorders>
              <w:left w:val="single" w:color="000000" w:sz="4" w:space="0"/>
            </w:tcBorders>
            <w:vAlign w:val="center"/>
          </w:tcPr>
          <w:p w14:paraId="67A5A9EA">
            <w:pPr>
              <w:pStyle w:val="18"/>
              <w:widowControl w:val="0"/>
              <w:ind w:right="-36" w:rightChars="-1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tc>
        <w:tc>
          <w:tcPr>
            <w:tcW w:w="876" w:type="dxa"/>
            <w:vAlign w:val="center"/>
          </w:tcPr>
          <w:p w14:paraId="372D9BE4">
            <w:pPr>
              <w:pStyle w:val="18"/>
              <w:widowControl w:val="0"/>
              <w:ind w:right="-36" w:rightChars="-15"/>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885" w:type="dxa"/>
            <w:vAlign w:val="center"/>
          </w:tcPr>
          <w:p w14:paraId="232A7E35">
            <w:pPr>
              <w:pStyle w:val="18"/>
              <w:widowControl w:val="0"/>
              <w:ind w:right="-36" w:rightChars="-1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供应商质量管理体系认证证书、环境管理体系认证证书、职业健康安全管理体系认证证书，每提供1个得2分，最高得6分。提供相关证书复印件并加盖公章，不提供不得分。</w:t>
            </w:r>
          </w:p>
        </w:tc>
      </w:tr>
      <w:tr w14:paraId="0520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restart"/>
            <w:tcBorders>
              <w:right w:val="single" w:color="000000" w:sz="4" w:space="0"/>
            </w:tcBorders>
            <w:vAlign w:val="center"/>
          </w:tcPr>
          <w:p w14:paraId="45D9FABD">
            <w:pPr>
              <w:pStyle w:val="18"/>
              <w:widowControl w:val="0"/>
              <w:ind w:right="-22" w:rightChars="-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rPr>
              <w:t>分)</w:t>
            </w:r>
          </w:p>
        </w:tc>
        <w:tc>
          <w:tcPr>
            <w:tcW w:w="1035" w:type="dxa"/>
            <w:tcBorders>
              <w:left w:val="single" w:color="000000" w:sz="4" w:space="0"/>
            </w:tcBorders>
            <w:vAlign w:val="center"/>
          </w:tcPr>
          <w:p w14:paraId="4EE2FF75">
            <w:pPr>
              <w:pStyle w:val="18"/>
              <w:widowControl w:val="0"/>
              <w:ind w:right="-36" w:rightChars="-1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投标文件技术响应程度</w:t>
            </w:r>
          </w:p>
        </w:tc>
        <w:tc>
          <w:tcPr>
            <w:tcW w:w="876" w:type="dxa"/>
            <w:vAlign w:val="center"/>
          </w:tcPr>
          <w:p w14:paraId="5F1FAE13">
            <w:pPr>
              <w:pStyle w:val="18"/>
              <w:widowControl w:val="0"/>
              <w:ind w:right="-36" w:rightChars="-15"/>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5885" w:type="dxa"/>
            <w:vAlign w:val="top"/>
          </w:tcPr>
          <w:p w14:paraId="3F20E172">
            <w:pPr>
              <w:pStyle w:val="18"/>
              <w:widowControl w:val="0"/>
              <w:ind w:right="-36" w:rightChars="-1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技术指标要求中带有“▲”为一般性要求指标，完全响应招标文件的需求与技术指标，没有负偏离得10分；以能提供相应产品技术指标要求的第三方机构检测报告或产品彩页或产品厂家网站截图为佐证材料，有一项无法提供或不满足的扣1分，扣完为止。</w:t>
            </w:r>
          </w:p>
          <w:p w14:paraId="6C497ACC">
            <w:pPr>
              <w:pStyle w:val="18"/>
              <w:widowControl w:val="0"/>
              <w:ind w:right="-36" w:rightChars="-1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（2）提供所投系统软件软件著作权的：“节传链路流程监测系统”、“防错播防插播音频慢录监测系统”、“音频预警自动识别监控系统”每提供一项得0.5分，最高得1.5分。</w:t>
            </w:r>
          </w:p>
          <w:p w14:paraId="6329398B">
            <w:pPr>
              <w:pStyle w:val="18"/>
              <w:widowControl w:val="0"/>
              <w:ind w:right="-36" w:rightChars="-1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所投产品检测报告：“节传链路流程监测系统”、“防错播防插播音频慢录监测系统”、“音频预警自动识别监控系统”、“北斗卫星授时钟”、“音频智能处理器”、“智能音频切换器”、“卫星DVB-S专用接收机（AVS+）”每提供一项得0.5分，最高得3.5分。</w:t>
            </w:r>
          </w:p>
        </w:tc>
      </w:tr>
      <w:tr w14:paraId="55CC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32B45233">
            <w:pPr>
              <w:pStyle w:val="18"/>
              <w:widowControl w:val="0"/>
              <w:ind w:right="730" w:rightChars="304"/>
              <w:jc w:val="center"/>
              <w:rPr>
                <w:rFonts w:hint="eastAsia" w:ascii="宋体" w:hAnsi="宋体" w:eastAsia="宋体" w:cs="宋体"/>
                <w:color w:val="auto"/>
                <w:sz w:val="24"/>
                <w:szCs w:val="24"/>
                <w:highlight w:val="none"/>
              </w:rPr>
            </w:pPr>
          </w:p>
        </w:tc>
        <w:tc>
          <w:tcPr>
            <w:tcW w:w="1035" w:type="dxa"/>
            <w:tcBorders>
              <w:left w:val="single" w:color="000000" w:sz="4" w:space="0"/>
            </w:tcBorders>
            <w:vAlign w:val="center"/>
          </w:tcPr>
          <w:p w14:paraId="7E819D56">
            <w:pPr>
              <w:pStyle w:val="18"/>
              <w:widowControl w:val="0"/>
              <w:ind w:right="-36" w:rightChars="-15"/>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项目设计方案</w:t>
            </w:r>
          </w:p>
        </w:tc>
        <w:tc>
          <w:tcPr>
            <w:tcW w:w="876" w:type="dxa"/>
            <w:vAlign w:val="center"/>
          </w:tcPr>
          <w:p w14:paraId="0E75296B">
            <w:pPr>
              <w:pStyle w:val="18"/>
              <w:widowControl w:val="0"/>
              <w:ind w:right="-36" w:rightChars="-15"/>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5885" w:type="dxa"/>
            <w:vAlign w:val="center"/>
          </w:tcPr>
          <w:p w14:paraId="20213542">
            <w:pPr>
              <w:pStyle w:val="18"/>
              <w:widowControl w:val="0"/>
              <w:ind w:right="-36" w:rightChars="-1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针对</w:t>
            </w:r>
            <w:r>
              <w:rPr>
                <w:rFonts w:hint="eastAsia" w:ascii="宋体" w:hAnsi="宋体" w:eastAsia="宋体" w:cs="宋体"/>
                <w:color w:val="auto"/>
                <w:sz w:val="24"/>
                <w:szCs w:val="24"/>
                <w:highlight w:val="none"/>
              </w:rPr>
              <w:t>本项目的技术</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概况、②设计说明、③总体方案图纸、④总体方案设计、</w:t>
            </w: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关键节点说明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每一项内容得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分，每小项内容存在</w:t>
            </w:r>
            <w:r>
              <w:rPr>
                <w:rFonts w:hint="eastAsia" w:ascii="宋体" w:hAnsi="宋体" w:eastAsia="宋体" w:cs="宋体"/>
                <w:color w:val="auto"/>
                <w:sz w:val="24"/>
                <w:szCs w:val="24"/>
                <w:highlight w:val="none"/>
                <w:lang w:eastAsia="zh-CN"/>
              </w:rPr>
              <w:t>一处</w:t>
            </w:r>
            <w:r>
              <w:rPr>
                <w:rFonts w:hint="eastAsia" w:ascii="宋体" w:hAnsi="宋体" w:eastAsia="宋体" w:cs="宋体"/>
                <w:color w:val="auto"/>
                <w:sz w:val="24"/>
                <w:szCs w:val="24"/>
                <w:highlight w:val="none"/>
              </w:rPr>
              <w:t>缺陷的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分，未提供不得分。（缺陷是指：与本项目采购标的无关、方案内容前后不一致、前后逻辑错误、涉及的相关规范及标准错误、地点区域错误、内容缺失、只有简单描述无实质性内容）</w:t>
            </w:r>
          </w:p>
        </w:tc>
      </w:tr>
      <w:tr w14:paraId="0AE2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14DDD956">
            <w:pPr>
              <w:pStyle w:val="18"/>
              <w:widowControl w:val="0"/>
              <w:ind w:right="730" w:rightChars="304"/>
              <w:jc w:val="center"/>
              <w:rPr>
                <w:rFonts w:hint="eastAsia" w:ascii="宋体" w:hAnsi="宋体" w:eastAsia="宋体" w:cs="宋体"/>
                <w:color w:val="auto"/>
                <w:sz w:val="24"/>
                <w:szCs w:val="24"/>
                <w:highlight w:val="none"/>
              </w:rPr>
            </w:pPr>
          </w:p>
        </w:tc>
        <w:tc>
          <w:tcPr>
            <w:tcW w:w="1035" w:type="dxa"/>
            <w:tcBorders>
              <w:left w:val="single" w:color="000000" w:sz="4" w:space="0"/>
            </w:tcBorders>
            <w:shd w:val="clear" w:color="auto" w:fill="auto"/>
            <w:vAlign w:val="center"/>
          </w:tcPr>
          <w:p w14:paraId="2B2548AD">
            <w:pPr>
              <w:pStyle w:val="18"/>
              <w:widowControl w:val="0"/>
              <w:ind w:right="-36" w:rightChars="-15"/>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服务方案</w:t>
            </w:r>
          </w:p>
        </w:tc>
        <w:tc>
          <w:tcPr>
            <w:tcW w:w="876" w:type="dxa"/>
            <w:shd w:val="clear" w:color="auto" w:fill="auto"/>
            <w:vAlign w:val="center"/>
          </w:tcPr>
          <w:p w14:paraId="2EF3BE9B">
            <w:pPr>
              <w:pStyle w:val="18"/>
              <w:widowControl w:val="0"/>
              <w:ind w:right="-36" w:rightChars="-15"/>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6</w:t>
            </w:r>
          </w:p>
        </w:tc>
        <w:tc>
          <w:tcPr>
            <w:tcW w:w="5885" w:type="dxa"/>
            <w:shd w:val="clear" w:color="auto" w:fill="auto"/>
            <w:vAlign w:val="center"/>
          </w:tcPr>
          <w:p w14:paraId="1BEAEFFA">
            <w:pPr>
              <w:pStyle w:val="18"/>
              <w:widowControl w:val="0"/>
              <w:ind w:right="-36" w:rightChars="-15"/>
              <w:rPr>
                <w:rFonts w:hint="eastAsia" w:ascii="宋体" w:hAnsi="宋体" w:cs="宋体" w:eastAsiaTheme="minorEastAsia"/>
                <w:color w:val="auto"/>
                <w:kern w:val="0"/>
                <w:sz w:val="24"/>
                <w:szCs w:val="24"/>
                <w:highlight w:val="none"/>
                <w:lang w:val="en-US" w:eastAsia="zh-CN" w:bidi="ar"/>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针对</w:t>
            </w:r>
            <w:r>
              <w:rPr>
                <w:rFonts w:hint="eastAsia" w:ascii="宋体" w:hAnsi="宋体" w:eastAsia="宋体" w:cs="宋体"/>
                <w:color w:val="auto"/>
                <w:sz w:val="24"/>
                <w:szCs w:val="24"/>
                <w:highlight w:val="none"/>
              </w:rPr>
              <w:t>本项目的</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内容包括</w:t>
            </w:r>
            <w:r>
              <w:rPr>
                <w:rFonts w:hint="eastAsia" w:ascii="宋体" w:hAnsi="宋体" w:eastAsia="宋体" w:cs="宋体"/>
                <w:color w:val="auto"/>
                <w:sz w:val="24"/>
                <w:szCs w:val="24"/>
                <w:highlight w:val="none"/>
              </w:rPr>
              <w:t>①</w:t>
            </w:r>
            <w:r>
              <w:rPr>
                <w:rFonts w:hint="eastAsia" w:asciiTheme="minorEastAsia" w:hAnsiTheme="minorEastAsia" w:eastAsiaTheme="minorEastAsia" w:cstheme="minorEastAsia"/>
                <w:color w:val="auto"/>
                <w:sz w:val="24"/>
                <w:szCs w:val="24"/>
                <w:highlight w:val="none"/>
              </w:rPr>
              <w:t>施工流程</w:t>
            </w:r>
            <w:r>
              <w:rPr>
                <w:rFonts w:hint="eastAsia" w:ascii="宋体" w:hAnsi="宋体" w:eastAsia="宋体" w:cs="宋体"/>
                <w:color w:val="auto"/>
                <w:sz w:val="24"/>
                <w:szCs w:val="24"/>
                <w:highlight w:val="none"/>
                <w:lang w:eastAsia="zh-CN"/>
              </w:rPr>
              <w:t>及准备工作、</w:t>
            </w:r>
            <w:r>
              <w:rPr>
                <w:rFonts w:hint="eastAsia" w:ascii="宋体" w:hAnsi="宋体" w:eastAsia="宋体" w:cs="宋体"/>
                <w:color w:val="auto"/>
                <w:sz w:val="24"/>
                <w:szCs w:val="24"/>
                <w:highlight w:val="none"/>
              </w:rPr>
              <w:t>②</w:t>
            </w:r>
            <w:r>
              <w:rPr>
                <w:rFonts w:hint="eastAsia" w:asciiTheme="minorEastAsia" w:hAnsiTheme="minorEastAsia" w:eastAsiaTheme="minorEastAsia" w:cstheme="minorEastAsia"/>
                <w:color w:val="auto"/>
                <w:sz w:val="24"/>
                <w:szCs w:val="24"/>
                <w:highlight w:val="none"/>
              </w:rPr>
              <w:t>线缆施工技术</w:t>
            </w:r>
            <w:r>
              <w:rPr>
                <w:rFonts w:hint="eastAsia" w:asciiTheme="minorEastAsia" w:hAnsiTheme="minorEastAsia" w:eastAsiaTheme="minorEastAsia" w:cstheme="minorEastAsia"/>
                <w:color w:val="auto"/>
                <w:sz w:val="24"/>
                <w:szCs w:val="24"/>
                <w:highlight w:val="none"/>
                <w:lang w:val="en-US" w:eastAsia="zh-CN"/>
              </w:rPr>
              <w:t>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③</w:t>
            </w:r>
            <w:r>
              <w:rPr>
                <w:rFonts w:hint="eastAsia" w:asciiTheme="minorEastAsia" w:hAnsiTheme="minorEastAsia" w:eastAsiaTheme="minorEastAsia" w:cstheme="minorEastAsia"/>
                <w:color w:val="auto"/>
                <w:sz w:val="24"/>
                <w:szCs w:val="24"/>
                <w:highlight w:val="none"/>
              </w:rPr>
              <w:t>系统的调试和统调</w:t>
            </w:r>
            <w:r>
              <w:rPr>
                <w:rFonts w:hint="eastAsia" w:asciiTheme="minorEastAsia" w:hAnsiTheme="minorEastAsia" w:cstheme="minorEastAsia"/>
                <w:color w:val="auto"/>
                <w:sz w:val="24"/>
                <w:szCs w:val="24"/>
                <w:highlight w:val="none"/>
                <w:lang w:eastAsia="zh-CN"/>
              </w:rPr>
              <w:t>。</w:t>
            </w:r>
            <w:r>
              <w:rPr>
                <w:rFonts w:hint="eastAsia" w:ascii="宋体" w:hAnsi="宋体" w:eastAsia="宋体" w:cs="宋体"/>
                <w:color w:val="auto"/>
                <w:sz w:val="24"/>
                <w:szCs w:val="24"/>
                <w:highlight w:val="none"/>
              </w:rPr>
              <w:t>每一项内容得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分，每小项内容存在</w:t>
            </w:r>
            <w:r>
              <w:rPr>
                <w:rFonts w:hint="eastAsia" w:ascii="宋体" w:hAnsi="宋体" w:eastAsia="宋体" w:cs="宋体"/>
                <w:color w:val="auto"/>
                <w:sz w:val="24"/>
                <w:szCs w:val="24"/>
                <w:highlight w:val="none"/>
                <w:lang w:eastAsia="zh-CN"/>
              </w:rPr>
              <w:t>一处</w:t>
            </w:r>
            <w:r>
              <w:rPr>
                <w:rFonts w:hint="eastAsia" w:ascii="宋体" w:hAnsi="宋体" w:eastAsia="宋体" w:cs="宋体"/>
                <w:color w:val="auto"/>
                <w:sz w:val="24"/>
                <w:szCs w:val="24"/>
                <w:highlight w:val="none"/>
              </w:rPr>
              <w:t>缺陷的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分，未提供不得分。（缺陷是指：与本项目采购标的无关、方案内容前后不一致、前后逻辑错误、涉及的相关规范及标准错误、地点区域错误、内容缺失、只有简单描述无实质性内容）</w:t>
            </w:r>
          </w:p>
        </w:tc>
      </w:tr>
      <w:tr w14:paraId="6C7A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53069BC0">
            <w:pPr>
              <w:pStyle w:val="18"/>
              <w:widowControl w:val="0"/>
              <w:ind w:right="730" w:rightChars="304"/>
              <w:jc w:val="center"/>
              <w:rPr>
                <w:rFonts w:hint="eastAsia" w:ascii="宋体" w:hAnsi="宋体" w:eastAsia="宋体" w:cs="宋体"/>
                <w:color w:val="auto"/>
                <w:sz w:val="24"/>
                <w:szCs w:val="24"/>
                <w:highlight w:val="none"/>
              </w:rPr>
            </w:pPr>
          </w:p>
        </w:tc>
        <w:tc>
          <w:tcPr>
            <w:tcW w:w="1035" w:type="dxa"/>
            <w:tcBorders>
              <w:left w:val="single" w:color="000000" w:sz="4" w:space="0"/>
            </w:tcBorders>
            <w:vAlign w:val="center"/>
          </w:tcPr>
          <w:p w14:paraId="72B17956">
            <w:pPr>
              <w:pStyle w:val="18"/>
              <w:widowControl w:val="0"/>
              <w:ind w:right="-36" w:rightChars="-1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培训方案</w:t>
            </w:r>
          </w:p>
        </w:tc>
        <w:tc>
          <w:tcPr>
            <w:tcW w:w="876" w:type="dxa"/>
            <w:vAlign w:val="center"/>
          </w:tcPr>
          <w:p w14:paraId="19DF0035">
            <w:pPr>
              <w:pStyle w:val="18"/>
              <w:widowControl w:val="0"/>
              <w:ind w:right="-36" w:rightChars="-1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885" w:type="dxa"/>
            <w:vAlign w:val="center"/>
          </w:tcPr>
          <w:p w14:paraId="21104A5D">
            <w:pPr>
              <w:pStyle w:val="18"/>
              <w:widowControl w:val="0"/>
              <w:ind w:right="-36" w:rightChars="-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根据投标人提供的培训方案进行综合评审：内容包括</w:t>
            </w:r>
          </w:p>
          <w:p w14:paraId="34404D05">
            <w:pPr>
              <w:pStyle w:val="18"/>
              <w:widowControl w:val="0"/>
              <w:ind w:right="-36" w:rightChars="-1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①培训服务承诺、②培训内容、③培训方式及具体内容。每一项内容得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分，每小项内容存在</w:t>
            </w:r>
            <w:r>
              <w:rPr>
                <w:rFonts w:hint="eastAsia" w:ascii="宋体" w:hAnsi="宋体" w:eastAsia="宋体" w:cs="宋体"/>
                <w:color w:val="auto"/>
                <w:sz w:val="24"/>
                <w:szCs w:val="24"/>
                <w:highlight w:val="none"/>
                <w:lang w:eastAsia="zh-CN"/>
              </w:rPr>
              <w:t>一处</w:t>
            </w:r>
            <w:r>
              <w:rPr>
                <w:rFonts w:hint="eastAsia" w:ascii="宋体" w:hAnsi="宋体" w:eastAsia="宋体" w:cs="宋体"/>
                <w:color w:val="auto"/>
                <w:sz w:val="24"/>
                <w:szCs w:val="24"/>
                <w:highlight w:val="none"/>
              </w:rPr>
              <w:t>缺陷的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分，未提供不得分。（缺陷是指：与本项目采购标的无关、方案内容前后不一致、前后逻辑错误、涉及的相关规范及标准错误、地点区域错误、内容缺失、只有简单描述无实质性内容）</w:t>
            </w:r>
          </w:p>
        </w:tc>
      </w:tr>
      <w:tr w14:paraId="4F7B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2319AE61">
            <w:pPr>
              <w:pStyle w:val="18"/>
              <w:widowControl w:val="0"/>
              <w:ind w:right="730" w:rightChars="304"/>
              <w:jc w:val="center"/>
              <w:rPr>
                <w:rFonts w:hint="eastAsia" w:ascii="宋体" w:hAnsi="宋体" w:eastAsia="宋体" w:cs="宋体"/>
                <w:color w:val="auto"/>
                <w:sz w:val="24"/>
                <w:szCs w:val="24"/>
                <w:highlight w:val="none"/>
              </w:rPr>
            </w:pPr>
          </w:p>
        </w:tc>
        <w:tc>
          <w:tcPr>
            <w:tcW w:w="1035" w:type="dxa"/>
            <w:tcBorders>
              <w:left w:val="single" w:color="000000" w:sz="4" w:space="0"/>
            </w:tcBorders>
            <w:shd w:val="clear" w:color="auto" w:fill="auto"/>
            <w:vAlign w:val="center"/>
          </w:tcPr>
          <w:p w14:paraId="3DBFFFC1">
            <w:pPr>
              <w:pStyle w:val="18"/>
              <w:widowControl w:val="0"/>
              <w:ind w:right="-36" w:rightChars="-15"/>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售后服务方案</w:t>
            </w:r>
          </w:p>
        </w:tc>
        <w:tc>
          <w:tcPr>
            <w:tcW w:w="876" w:type="dxa"/>
            <w:shd w:val="clear" w:color="auto" w:fill="auto"/>
            <w:vAlign w:val="center"/>
          </w:tcPr>
          <w:p w14:paraId="2B0654E1">
            <w:pPr>
              <w:pStyle w:val="18"/>
              <w:widowControl w:val="0"/>
              <w:ind w:right="-36" w:rightChars="-15"/>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6</w:t>
            </w:r>
          </w:p>
        </w:tc>
        <w:tc>
          <w:tcPr>
            <w:tcW w:w="5885" w:type="dxa"/>
            <w:shd w:val="clear" w:color="auto" w:fill="auto"/>
            <w:vAlign w:val="center"/>
          </w:tcPr>
          <w:p w14:paraId="3A23C8F8">
            <w:pPr>
              <w:pStyle w:val="18"/>
              <w:widowControl w:val="0"/>
              <w:ind w:right="-36" w:rightChars="-15"/>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提供针对本项目的售后服务方案，包括：①售后服务内容期限承诺、②服务响应承诺、③</w:t>
            </w:r>
            <w:r>
              <w:rPr>
                <w:rFonts w:hint="eastAsia" w:ascii="宋体" w:hAnsi="宋体" w:eastAsia="宋体" w:cs="宋体"/>
                <w:color w:val="auto"/>
                <w:sz w:val="24"/>
                <w:szCs w:val="24"/>
                <w:highlight w:val="none"/>
                <w:lang w:val="en-US" w:eastAsia="zh-CN"/>
              </w:rPr>
              <w:t>提供新疆</w:t>
            </w:r>
            <w:r>
              <w:rPr>
                <w:rFonts w:hint="eastAsia" w:ascii="宋体" w:hAnsi="宋体" w:eastAsia="宋体" w:cs="宋体"/>
                <w:color w:val="auto"/>
                <w:sz w:val="24"/>
                <w:szCs w:val="24"/>
                <w:highlight w:val="none"/>
              </w:rPr>
              <w:t>本地化售后服务机构。每一项内容得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分，每小项内容存在</w:t>
            </w:r>
            <w:r>
              <w:rPr>
                <w:rFonts w:hint="eastAsia" w:ascii="宋体" w:hAnsi="宋体" w:eastAsia="宋体" w:cs="宋体"/>
                <w:color w:val="auto"/>
                <w:sz w:val="24"/>
                <w:szCs w:val="24"/>
                <w:highlight w:val="none"/>
                <w:lang w:eastAsia="zh-CN"/>
              </w:rPr>
              <w:t>一处</w:t>
            </w:r>
            <w:r>
              <w:rPr>
                <w:rFonts w:hint="eastAsia" w:ascii="宋体" w:hAnsi="宋体" w:eastAsia="宋体" w:cs="宋体"/>
                <w:color w:val="auto"/>
                <w:sz w:val="24"/>
                <w:szCs w:val="24"/>
                <w:highlight w:val="none"/>
              </w:rPr>
              <w:t>缺陷的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分，未提供不得分。（缺陷是指：与本项目采购标的无关、方案内容前后不一致、前后逻辑错误、涉及的相关规范及标准错误、地点区域错误、内容缺失、只有简单描述无实质性内容）</w:t>
            </w:r>
          </w:p>
        </w:tc>
      </w:tr>
      <w:tr w14:paraId="467E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0C7F49AF">
            <w:pPr>
              <w:pStyle w:val="18"/>
              <w:widowControl w:val="0"/>
              <w:ind w:right="730" w:rightChars="304"/>
              <w:jc w:val="center"/>
              <w:rPr>
                <w:rFonts w:hint="eastAsia" w:ascii="宋体" w:hAnsi="宋体" w:eastAsia="宋体" w:cs="宋体"/>
                <w:color w:val="auto"/>
                <w:sz w:val="24"/>
                <w:szCs w:val="24"/>
                <w:highlight w:val="none"/>
              </w:rPr>
            </w:pPr>
          </w:p>
        </w:tc>
        <w:tc>
          <w:tcPr>
            <w:tcW w:w="1035" w:type="dxa"/>
            <w:tcBorders>
              <w:left w:val="single" w:color="000000" w:sz="4" w:space="0"/>
            </w:tcBorders>
            <w:shd w:val="clear" w:color="auto" w:fill="auto"/>
            <w:vAlign w:val="center"/>
          </w:tcPr>
          <w:p w14:paraId="26CCB976">
            <w:pPr>
              <w:pStyle w:val="18"/>
              <w:widowControl w:val="0"/>
              <w:ind w:right="-36" w:rightChars="-15"/>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突发事件响应方案</w:t>
            </w:r>
          </w:p>
        </w:tc>
        <w:tc>
          <w:tcPr>
            <w:tcW w:w="876" w:type="dxa"/>
            <w:shd w:val="clear" w:color="auto" w:fill="auto"/>
            <w:vAlign w:val="center"/>
          </w:tcPr>
          <w:p w14:paraId="23DCB430">
            <w:pPr>
              <w:pStyle w:val="18"/>
              <w:widowControl w:val="0"/>
              <w:ind w:right="-36" w:rightChars="-15"/>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2</w:t>
            </w:r>
          </w:p>
        </w:tc>
        <w:tc>
          <w:tcPr>
            <w:tcW w:w="5885" w:type="dxa"/>
            <w:shd w:val="clear" w:color="auto" w:fill="auto"/>
            <w:vAlign w:val="center"/>
          </w:tcPr>
          <w:p w14:paraId="7D2BB39B">
            <w:pPr>
              <w:pStyle w:val="18"/>
              <w:widowControl w:val="0"/>
              <w:ind w:right="-36" w:rightChars="-15"/>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响应时间承诺：投标人须承诺提供7*24小时不间断服务（含休息时间和节假日）。在接到技术支持请求或故障报告后，投标人必须在30分钟内以电话方式同招标人取得联系，须在4小时内做出响应查出故障原因，提交故障处理方案并能解决故障，投标人承诺完整全面得2分，承诺不完整的得1分，未提供承诺不得分。</w:t>
            </w:r>
          </w:p>
        </w:tc>
      </w:tr>
    </w:tbl>
    <w:p w14:paraId="58A502BC">
      <w:pPr>
        <w:pStyle w:val="38"/>
        <w:spacing w:line="440" w:lineRule="exact"/>
        <w:rPr>
          <w:rFonts w:hint="eastAsia" w:ascii="宋体" w:hAnsi="宋体" w:eastAsia="宋体" w:cs="宋体"/>
          <w:b/>
          <w:color w:val="auto"/>
          <w:spacing w:val="0"/>
          <w:kern w:val="2"/>
          <w:sz w:val="24"/>
          <w:szCs w:val="24"/>
          <w:highlight w:val="none"/>
          <w:lang w:bidi="ar"/>
        </w:rPr>
      </w:pPr>
      <w:r>
        <w:rPr>
          <w:rFonts w:hint="eastAsia" w:ascii="宋体" w:hAnsi="宋体" w:eastAsia="宋体" w:cs="宋体"/>
          <w:b/>
          <w:color w:val="auto"/>
          <w:spacing w:val="0"/>
          <w:kern w:val="2"/>
          <w:sz w:val="24"/>
          <w:szCs w:val="24"/>
          <w:highlight w:val="none"/>
          <w:lang w:bidi="ar"/>
        </w:rPr>
        <w:t>五、详细评审中应考虑下列因素：</w:t>
      </w:r>
    </w:p>
    <w:p w14:paraId="074A8511">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1.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14:paraId="4ADA5C88">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2.中小微型企业有关政策</w:t>
      </w:r>
    </w:p>
    <w:p w14:paraId="6D037AF0">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eastAsia="zh-CN" w:bidi="ar"/>
        </w:rPr>
        <w:t>☑</w:t>
      </w:r>
      <w:r>
        <w:rPr>
          <w:rFonts w:hint="eastAsia" w:ascii="宋体" w:hAnsi="宋体" w:eastAsia="宋体" w:cs="宋体"/>
          <w:bCs w:val="0"/>
          <w:color w:val="auto"/>
          <w:spacing w:val="0"/>
          <w:kern w:val="2"/>
          <w:sz w:val="24"/>
          <w:szCs w:val="24"/>
          <w:highlight w:val="none"/>
          <w:lang w:bidi="ar"/>
        </w:rPr>
        <w:t>2.1、本项目为专门面向中小（小微）企业采购项目，无价格评审优惠。</w:t>
      </w:r>
    </w:p>
    <w:p w14:paraId="6BFA9641">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sym w:font="Wingdings 2" w:char="00A3"/>
      </w:r>
      <w:r>
        <w:rPr>
          <w:rFonts w:hint="eastAsia" w:ascii="宋体" w:hAnsi="宋体" w:eastAsia="宋体" w:cs="宋体"/>
          <w:bCs w:val="0"/>
          <w:color w:val="auto"/>
          <w:spacing w:val="0"/>
          <w:kern w:val="2"/>
          <w:sz w:val="24"/>
          <w:szCs w:val="24"/>
          <w:highlight w:val="none"/>
          <w:lang w:bidi="ar"/>
        </w:rPr>
        <w:t>2.2、本项目为非专门面向中小企业（含中型、小型、微型企业）采购项目，具体评审优惠如下：</w:t>
      </w:r>
    </w:p>
    <w:p w14:paraId="321BE5B6">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2.2.1根据《政府采购促进中小企业发展暂行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eastAsia="宋体" w:cs="宋体"/>
          <w:bCs w:val="0"/>
          <w:color w:val="auto"/>
          <w:spacing w:val="0"/>
          <w:kern w:val="2"/>
          <w:sz w:val="24"/>
          <w:szCs w:val="24"/>
          <w:highlight w:val="none"/>
          <w:u w:val="single"/>
          <w:lang w:bidi="ar"/>
        </w:rPr>
        <w:t>10%</w:t>
      </w:r>
      <w:r>
        <w:rPr>
          <w:rFonts w:hint="eastAsia" w:ascii="宋体" w:hAnsi="宋体" w:eastAsia="宋体" w:cs="宋体"/>
          <w:bCs w:val="0"/>
          <w:color w:val="auto"/>
          <w:spacing w:val="0"/>
          <w:kern w:val="2"/>
          <w:sz w:val="24"/>
          <w:szCs w:val="24"/>
          <w:highlight w:val="none"/>
          <w:lang w:bidi="ar"/>
        </w:rPr>
        <w:t>后参与评审。对于同时属于小微企业、监狱企业或残疾人福利性单位的，不重复进行投标报价扣除。</w:t>
      </w:r>
    </w:p>
    <w:p w14:paraId="70F9F00A">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2</w:t>
      </w:r>
      <w:r>
        <w:rPr>
          <w:rFonts w:hint="eastAsia" w:ascii="宋体" w:hAnsi="宋体" w:eastAsia="宋体" w:cs="宋体"/>
          <w:bCs w:val="0"/>
          <w:color w:val="auto"/>
          <w:spacing w:val="0"/>
          <w:kern w:val="2"/>
          <w:sz w:val="24"/>
          <w:szCs w:val="24"/>
          <w:highlight w:val="none"/>
          <w:lang w:val="en-US" w:eastAsia="zh-CN" w:bidi="ar"/>
        </w:rPr>
        <w:t>.</w:t>
      </w:r>
      <w:r>
        <w:rPr>
          <w:rFonts w:hint="eastAsia" w:ascii="宋体" w:hAnsi="宋体" w:eastAsia="宋体" w:cs="宋体"/>
          <w:bCs w:val="0"/>
          <w:color w:val="auto"/>
          <w:spacing w:val="0"/>
          <w:kern w:val="2"/>
          <w:sz w:val="24"/>
          <w:szCs w:val="24"/>
          <w:highlight w:val="none"/>
          <w:lang w:bidi="ar"/>
        </w:rPr>
        <w:t>2.2联合协议中约定，小型、微型企业和监狱企业的协议合同金额占到联合体协议合同总金额30%以上的，可给予联合体</w:t>
      </w:r>
      <w:r>
        <w:rPr>
          <w:rFonts w:hint="eastAsia" w:ascii="宋体" w:hAnsi="宋体" w:eastAsia="宋体" w:cs="宋体"/>
          <w:bCs w:val="0"/>
          <w:color w:val="auto"/>
          <w:spacing w:val="0"/>
          <w:kern w:val="2"/>
          <w:sz w:val="24"/>
          <w:szCs w:val="24"/>
          <w:highlight w:val="none"/>
          <w:u w:val="single"/>
          <w:lang w:bidi="ar"/>
        </w:rPr>
        <w:t>4%</w:t>
      </w:r>
      <w:r>
        <w:rPr>
          <w:rFonts w:hint="eastAsia" w:ascii="宋体" w:hAnsi="宋体" w:eastAsia="宋体" w:cs="宋体"/>
          <w:bCs w:val="0"/>
          <w:color w:val="auto"/>
          <w:spacing w:val="0"/>
          <w:kern w:val="2"/>
          <w:sz w:val="24"/>
          <w:szCs w:val="24"/>
          <w:highlight w:val="none"/>
          <w:lang w:bidi="ar"/>
        </w:rPr>
        <w:t>的价格扣除。联合体各方均为小型、微型企业和监狱企业的，联合体视同为小型、微型企业和监狱企业。</w:t>
      </w:r>
    </w:p>
    <w:p w14:paraId="2BA04BF0">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2.2.3说明：在政府采购活动中，供应商提供的货物、工程或者服务符合下列情形的，享受本办法规定的中小企业扶持政策：</w:t>
      </w:r>
    </w:p>
    <w:p w14:paraId="34BBCE0C">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9CCFAEE">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（a）在货物采购项目中，货物由中小企业制造，即货物由中小企业生产且使用该中小企业商号或者注册商标；</w:t>
      </w:r>
    </w:p>
    <w:p w14:paraId="5BE7D38B">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（b）在工程采购项目中，工程由中小企业承建，即工程施工单位为中小企业；</w:t>
      </w:r>
    </w:p>
    <w:p w14:paraId="3B1DF653">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（c）在服务采购项目中，服务由中小企业承接，即提供服务的人员为中小企业依照《中华人民共和国劳动合同法》订立劳动合同的从业人员。</w:t>
      </w:r>
    </w:p>
    <w:p w14:paraId="37C14137">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（d）在货物采购项目中，供应商提供的货物既有中小企业制造货物，也有大型企业制造货物的，不享受本办法规定的中小企业扶持政策。</w:t>
      </w:r>
    </w:p>
    <w:p w14:paraId="6A087E47">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val="en-US" w:eastAsia="zh-CN" w:bidi="ar"/>
        </w:rPr>
        <w:t>3</w:t>
      </w:r>
      <w:r>
        <w:rPr>
          <w:rFonts w:hint="eastAsia" w:ascii="宋体" w:hAnsi="宋体" w:eastAsia="宋体" w:cs="宋体"/>
          <w:bCs w:val="0"/>
          <w:color w:val="auto"/>
          <w:spacing w:val="0"/>
          <w:kern w:val="2"/>
          <w:sz w:val="24"/>
          <w:szCs w:val="24"/>
          <w:highlight w:val="none"/>
          <w:lang w:bidi="ar"/>
        </w:rPr>
        <w:t>、同品牌处理办法：</w:t>
      </w:r>
    </w:p>
    <w:p w14:paraId="4BA05E30">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如采用最低评标办法，则：</w:t>
      </w:r>
      <w:r>
        <w:rPr>
          <w:rFonts w:hint="eastAsia" w:ascii="宋体" w:hAnsi="宋体" w:eastAsia="宋体" w:cs="宋体"/>
          <w:bCs w:val="0"/>
          <w:color w:val="auto"/>
          <w:spacing w:val="0"/>
          <w:kern w:val="2"/>
          <w:sz w:val="24"/>
          <w:szCs w:val="24"/>
          <w:highlight w:val="none"/>
          <w:u w:val="single"/>
          <w:lang w:bidi="ar"/>
        </w:rPr>
        <w:t>提供相同品牌产品的不同投标人以其中通过资格审查、符合性审查且报价最低的参加评标；报价相同的，由评标委员会采取随机抽取方式确定，其他同品牌投标人不作为中标候选人。</w:t>
      </w:r>
    </w:p>
    <w:p w14:paraId="072BE595">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u w:val="single"/>
          <w:lang w:bidi="ar"/>
        </w:rPr>
      </w:pPr>
      <w:r>
        <w:rPr>
          <w:rFonts w:hint="eastAsia" w:ascii="宋体" w:hAnsi="宋体" w:eastAsia="宋体" w:cs="宋体"/>
          <w:bCs w:val="0"/>
          <w:color w:val="auto"/>
          <w:spacing w:val="0"/>
          <w:kern w:val="2"/>
          <w:sz w:val="24"/>
          <w:szCs w:val="24"/>
          <w:highlight w:val="none"/>
          <w:lang w:bidi="ar"/>
        </w:rPr>
        <w:t>如采用综合评标法，则：</w:t>
      </w:r>
      <w:r>
        <w:rPr>
          <w:rFonts w:hint="eastAsia" w:ascii="宋体" w:hAnsi="宋体" w:eastAsia="宋体" w:cs="宋体"/>
          <w:bCs w:val="0"/>
          <w:color w:val="auto"/>
          <w:spacing w:val="0"/>
          <w:kern w:val="2"/>
          <w:sz w:val="24"/>
          <w:szCs w:val="24"/>
          <w:highlight w:val="none"/>
          <w:u w:val="single"/>
          <w:lang w:bidi="ar"/>
        </w:rPr>
        <w:t>提供相同品牌产品且通过资格审查、符合性审查的不同投标人，按一家投标人计算，评审后得分最高的同品牌投标人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投标人不作为中标候选人。</w:t>
      </w:r>
    </w:p>
    <w:p w14:paraId="5C329A06">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val="en-US" w:eastAsia="zh-CN" w:bidi="ar"/>
        </w:rPr>
        <w:t>4</w:t>
      </w:r>
      <w:r>
        <w:rPr>
          <w:rFonts w:hint="eastAsia" w:ascii="宋体" w:hAnsi="宋体" w:eastAsia="宋体" w:cs="宋体"/>
          <w:bCs w:val="0"/>
          <w:color w:val="auto"/>
          <w:spacing w:val="0"/>
          <w:kern w:val="2"/>
          <w:sz w:val="24"/>
          <w:szCs w:val="24"/>
          <w:highlight w:val="none"/>
          <w:lang w:bidi="ar"/>
        </w:rPr>
        <w:t>、中标候选人并列式时的处理方式：</w:t>
      </w:r>
    </w:p>
    <w:p w14:paraId="65DD25E9">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如采用最低评标办法，则：由评标委员会随机抽取的方式确定；</w:t>
      </w:r>
    </w:p>
    <w:p w14:paraId="3156C7A1">
      <w:pPr>
        <w:pStyle w:val="38"/>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eastAsia="zh-CN" w:bidi="ar"/>
        </w:rPr>
      </w:pPr>
      <w:r>
        <w:rPr>
          <w:rFonts w:hint="eastAsia" w:ascii="宋体" w:hAnsi="宋体" w:eastAsia="宋体" w:cs="宋体"/>
          <w:bCs w:val="0"/>
          <w:color w:val="auto"/>
          <w:spacing w:val="0"/>
          <w:kern w:val="2"/>
          <w:sz w:val="24"/>
          <w:szCs w:val="24"/>
          <w:highlight w:val="none"/>
          <w:lang w:bidi="ar"/>
        </w:rPr>
        <w:t>如采用综合评标法，则：综合评审得分相同的,投标报价最低优先，如报价相同则技术部分得分最高优先，投标报价相同且技术部分得分也相同的，由评标委员会现场采取随机抽取方式确定。</w:t>
      </w:r>
    </w:p>
    <w:p w14:paraId="54637948">
      <w:pPr>
        <w:pStyle w:val="38"/>
        <w:spacing w:line="440" w:lineRule="exact"/>
        <w:ind w:firstLine="480" w:firstLineChars="200"/>
        <w:rPr>
          <w:rFonts w:hint="eastAsia" w:ascii="宋体" w:hAnsi="宋体" w:eastAsia="宋体" w:cs="宋体"/>
          <w:bCs w:val="0"/>
          <w:color w:val="auto"/>
          <w:spacing w:val="0"/>
          <w:kern w:val="2"/>
          <w:sz w:val="24"/>
          <w:szCs w:val="24"/>
          <w:highlight w:val="none"/>
          <w:lang w:bidi="ar"/>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384724F1">
      <w:pPr>
        <w:pStyle w:val="38"/>
        <w:spacing w:line="440" w:lineRule="exact"/>
        <w:jc w:val="center"/>
        <w:outlineLvl w:val="0"/>
        <w:rPr>
          <w:rFonts w:hint="eastAsia" w:ascii="宋体" w:hAnsi="宋体" w:eastAsia="宋体" w:cs="宋体"/>
          <w:b/>
          <w:color w:val="auto"/>
          <w:sz w:val="32"/>
          <w:szCs w:val="32"/>
          <w:highlight w:val="none"/>
        </w:rPr>
      </w:pPr>
      <w:bookmarkStart w:id="47" w:name="_Toc17967"/>
      <w:r>
        <w:rPr>
          <w:rFonts w:hint="eastAsia" w:ascii="宋体" w:hAnsi="宋体" w:eastAsia="宋体" w:cs="宋体"/>
          <w:b/>
          <w:color w:val="auto"/>
          <w:sz w:val="32"/>
          <w:szCs w:val="32"/>
          <w:highlight w:val="none"/>
        </w:rPr>
        <w:t>第七章投标文件格式</w:t>
      </w:r>
      <w:bookmarkEnd w:id="47"/>
    </w:p>
    <w:p w14:paraId="1116CDDA">
      <w:pPr>
        <w:spacing w:before="88"/>
        <w:ind w:left="360"/>
        <w:outlineLvl w:val="1"/>
        <w:rPr>
          <w:rFonts w:hint="eastAsia" w:ascii="宋体" w:hAnsi="宋体" w:eastAsia="宋体" w:cs="宋体"/>
          <w:color w:val="auto"/>
          <w:highlight w:val="none"/>
        </w:rPr>
      </w:pPr>
      <w:bookmarkStart w:id="48" w:name="_Toc507399517"/>
      <w:r>
        <w:rPr>
          <w:rFonts w:hint="eastAsia" w:ascii="宋体" w:hAnsi="宋体" w:eastAsia="宋体" w:cs="宋体"/>
          <w:color w:val="auto"/>
          <w:highlight w:val="none"/>
        </w:rPr>
        <w:t>一、封面格式</w:t>
      </w:r>
    </w:p>
    <w:p w14:paraId="43FF35E1">
      <w:pPr>
        <w:pStyle w:val="13"/>
        <w:rPr>
          <w:rFonts w:hint="eastAsia" w:ascii="宋体" w:hAnsi="宋体" w:eastAsia="宋体" w:cs="宋体"/>
          <w:color w:val="auto"/>
          <w:sz w:val="20"/>
          <w:highlight w:val="none"/>
        </w:rPr>
      </w:pPr>
    </w:p>
    <w:p w14:paraId="5FB2F9F1">
      <w:pPr>
        <w:pStyle w:val="13"/>
        <w:rPr>
          <w:rFonts w:hint="eastAsia" w:ascii="宋体" w:hAnsi="宋体" w:eastAsia="宋体" w:cs="宋体"/>
          <w:color w:val="auto"/>
          <w:sz w:val="20"/>
          <w:highlight w:val="none"/>
        </w:rPr>
      </w:pPr>
    </w:p>
    <w:p w14:paraId="46EC7932">
      <w:pPr>
        <w:pStyle w:val="13"/>
        <w:rPr>
          <w:rFonts w:hint="eastAsia" w:ascii="宋体" w:hAnsi="宋体" w:eastAsia="宋体" w:cs="宋体"/>
          <w:color w:val="auto"/>
          <w:sz w:val="20"/>
          <w:highlight w:val="none"/>
        </w:rPr>
      </w:pPr>
    </w:p>
    <w:p w14:paraId="7C3ABA6D">
      <w:pPr>
        <w:pStyle w:val="13"/>
        <w:rPr>
          <w:rFonts w:hint="eastAsia" w:ascii="宋体" w:hAnsi="宋体" w:eastAsia="宋体" w:cs="宋体"/>
          <w:color w:val="auto"/>
          <w:sz w:val="20"/>
          <w:highlight w:val="none"/>
        </w:rPr>
      </w:pPr>
    </w:p>
    <w:p w14:paraId="08BCFC5D">
      <w:pPr>
        <w:pStyle w:val="13"/>
        <w:rPr>
          <w:rFonts w:hint="eastAsia" w:ascii="宋体" w:hAnsi="宋体" w:eastAsia="宋体" w:cs="宋体"/>
          <w:color w:val="auto"/>
          <w:sz w:val="20"/>
          <w:highlight w:val="none"/>
        </w:rPr>
      </w:pPr>
    </w:p>
    <w:p w14:paraId="1FBEAF78">
      <w:pPr>
        <w:pStyle w:val="13"/>
        <w:rPr>
          <w:rFonts w:hint="eastAsia" w:ascii="宋体" w:hAnsi="宋体" w:eastAsia="宋体" w:cs="宋体"/>
          <w:color w:val="auto"/>
          <w:sz w:val="20"/>
          <w:highlight w:val="none"/>
        </w:rPr>
      </w:pPr>
    </w:p>
    <w:p w14:paraId="3E00CF67">
      <w:pPr>
        <w:pStyle w:val="13"/>
        <w:spacing w:before="2"/>
        <w:rPr>
          <w:rFonts w:hint="eastAsia" w:ascii="宋体" w:hAnsi="宋体" w:eastAsia="宋体" w:cs="宋体"/>
          <w:color w:val="auto"/>
          <w:sz w:val="16"/>
          <w:highlight w:val="none"/>
        </w:rPr>
      </w:pPr>
    </w:p>
    <w:p w14:paraId="0A2D3CB0">
      <w:pPr>
        <w:spacing w:line="1195" w:lineRule="exact"/>
        <w:ind w:right="165"/>
        <w:jc w:val="center"/>
        <w:rPr>
          <w:rFonts w:hint="eastAsia" w:ascii="宋体" w:hAnsi="宋体" w:eastAsia="宋体" w:cs="宋体"/>
          <w:b/>
          <w:color w:val="auto"/>
          <w:sz w:val="96"/>
          <w:highlight w:val="none"/>
        </w:rPr>
      </w:pPr>
      <w:bookmarkStart w:id="49" w:name="_Toc21522"/>
      <w:bookmarkStart w:id="50" w:name="_Toc13737"/>
      <w:r>
        <w:rPr>
          <w:rFonts w:hint="eastAsia" w:ascii="宋体" w:hAnsi="宋体" w:eastAsia="宋体" w:cs="宋体"/>
          <w:b/>
          <w:color w:val="auto"/>
          <w:sz w:val="72"/>
          <w:szCs w:val="72"/>
          <w:highlight w:val="none"/>
        </w:rPr>
        <w:t>投标文件</w:t>
      </w:r>
      <w:bookmarkEnd w:id="49"/>
      <w:bookmarkEnd w:id="50"/>
    </w:p>
    <w:p w14:paraId="549C623D">
      <w:pPr>
        <w:spacing w:before="684"/>
        <w:ind w:right="156"/>
        <w:jc w:val="center"/>
        <w:rPr>
          <w:rFonts w:hint="eastAsia" w:ascii="宋体" w:hAnsi="宋体" w:eastAsia="宋体" w:cs="宋体"/>
          <w:b/>
          <w:color w:val="auto"/>
          <w:sz w:val="52"/>
          <w:highlight w:val="none"/>
        </w:rPr>
      </w:pPr>
    </w:p>
    <w:p w14:paraId="364FE2C3">
      <w:pPr>
        <w:pStyle w:val="13"/>
        <w:spacing w:before="8"/>
        <w:rPr>
          <w:rFonts w:hint="eastAsia" w:ascii="宋体" w:hAnsi="宋体" w:eastAsia="宋体" w:cs="宋体"/>
          <w:b/>
          <w:color w:val="auto"/>
          <w:sz w:val="73"/>
          <w:highlight w:val="none"/>
        </w:rPr>
      </w:pPr>
    </w:p>
    <w:p w14:paraId="3AE2F3D2">
      <w:pPr>
        <w:rPr>
          <w:rFonts w:hint="eastAsia" w:ascii="宋体" w:hAnsi="宋体" w:eastAsia="宋体" w:cs="宋体"/>
          <w:b/>
          <w:color w:val="auto"/>
          <w:sz w:val="73"/>
          <w:highlight w:val="none"/>
        </w:rPr>
      </w:pPr>
    </w:p>
    <w:p w14:paraId="4ABB21B3">
      <w:pPr>
        <w:rPr>
          <w:rFonts w:hint="eastAsia" w:ascii="宋体" w:hAnsi="宋体" w:eastAsia="宋体" w:cs="宋体"/>
          <w:b/>
          <w:color w:val="auto"/>
          <w:sz w:val="73"/>
          <w:highlight w:val="none"/>
        </w:rPr>
      </w:pPr>
    </w:p>
    <w:p w14:paraId="5102E117">
      <w:pPr>
        <w:keepNext/>
        <w:keepLines/>
        <w:tabs>
          <w:tab w:val="left" w:pos="7306"/>
        </w:tabs>
        <w:autoSpaceDE w:val="0"/>
        <w:autoSpaceDN w:val="0"/>
        <w:adjustRightInd w:val="0"/>
        <w:snapToGrid w:val="0"/>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项目编号</w:t>
      </w:r>
      <w:r>
        <w:rPr>
          <w:rFonts w:hint="eastAsia" w:ascii="宋体" w:hAnsi="宋体" w:eastAsia="宋体" w:cs="宋体"/>
          <w:b/>
          <w:color w:val="auto"/>
          <w:spacing w:val="3"/>
          <w:sz w:val="32"/>
          <w:szCs w:val="32"/>
          <w:highlight w:val="none"/>
        </w:rPr>
        <w:t>：</w:t>
      </w:r>
    </w:p>
    <w:p w14:paraId="57B2309E">
      <w:pPr>
        <w:keepNext/>
        <w:keepLines/>
        <w:tabs>
          <w:tab w:val="left" w:pos="8536"/>
        </w:tabs>
        <w:autoSpaceDE w:val="0"/>
        <w:autoSpaceDN w:val="0"/>
        <w:adjustRightInd w:val="0"/>
        <w:snapToGrid w:val="0"/>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项目名称：</w:t>
      </w:r>
    </w:p>
    <w:p w14:paraId="46241898">
      <w:pPr>
        <w:keepNext/>
        <w:keepLines/>
        <w:tabs>
          <w:tab w:val="left" w:pos="8536"/>
        </w:tabs>
        <w:autoSpaceDE w:val="0"/>
        <w:autoSpaceDN w:val="0"/>
        <w:adjustRightInd w:val="0"/>
        <w:snapToGrid w:val="0"/>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所投标包：</w:t>
      </w:r>
    </w:p>
    <w:p w14:paraId="057B8EBC">
      <w:pPr>
        <w:tabs>
          <w:tab w:val="left" w:pos="7787"/>
        </w:tabs>
        <w:adjustRightInd w:val="0"/>
        <w:snapToGrid w:val="0"/>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投标人名称（盖公章）</w:t>
      </w:r>
      <w:r>
        <w:rPr>
          <w:rFonts w:hint="eastAsia" w:ascii="宋体" w:hAnsi="宋体" w:eastAsia="宋体" w:cs="宋体"/>
          <w:b/>
          <w:color w:val="auto"/>
          <w:spacing w:val="3"/>
          <w:sz w:val="32"/>
          <w:szCs w:val="32"/>
          <w:highlight w:val="none"/>
        </w:rPr>
        <w:t>：</w:t>
      </w:r>
    </w:p>
    <w:p w14:paraId="78778DD3">
      <w:pPr>
        <w:tabs>
          <w:tab w:val="left" w:pos="9453"/>
        </w:tabs>
        <w:adjustRightInd w:val="0"/>
        <w:snapToGrid w:val="0"/>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w:t>
      </w:r>
      <w:r>
        <w:rPr>
          <w:rFonts w:hint="eastAsia" w:ascii="宋体" w:hAnsi="宋体" w:eastAsia="宋体" w:cs="宋体"/>
          <w:b/>
          <w:color w:val="auto"/>
          <w:spacing w:val="-3"/>
          <w:sz w:val="32"/>
          <w:szCs w:val="32"/>
          <w:highlight w:val="none"/>
        </w:rPr>
        <w:t>表</w:t>
      </w:r>
      <w:r>
        <w:rPr>
          <w:rFonts w:hint="eastAsia" w:ascii="宋体" w:hAnsi="宋体" w:eastAsia="宋体" w:cs="宋体"/>
          <w:b/>
          <w:color w:val="auto"/>
          <w:sz w:val="32"/>
          <w:szCs w:val="32"/>
          <w:highlight w:val="none"/>
        </w:rPr>
        <w:t>人或</w:t>
      </w:r>
      <w:r>
        <w:rPr>
          <w:rFonts w:hint="eastAsia" w:ascii="宋体" w:hAnsi="宋体" w:eastAsia="宋体" w:cs="宋体"/>
          <w:b/>
          <w:color w:val="auto"/>
          <w:spacing w:val="-3"/>
          <w:sz w:val="32"/>
          <w:szCs w:val="32"/>
          <w:highlight w:val="none"/>
        </w:rPr>
        <w:t>其授</w:t>
      </w:r>
      <w:r>
        <w:rPr>
          <w:rFonts w:hint="eastAsia" w:ascii="宋体" w:hAnsi="宋体" w:eastAsia="宋体" w:cs="宋体"/>
          <w:b/>
          <w:color w:val="auto"/>
          <w:sz w:val="32"/>
          <w:szCs w:val="32"/>
          <w:highlight w:val="none"/>
        </w:rPr>
        <w:t>权代表</w:t>
      </w:r>
      <w:r>
        <w:rPr>
          <w:rFonts w:hint="eastAsia" w:ascii="宋体" w:hAnsi="宋体" w:eastAsia="宋体" w:cs="宋体"/>
          <w:b/>
          <w:color w:val="auto"/>
          <w:spacing w:val="-3"/>
          <w:sz w:val="32"/>
          <w:szCs w:val="32"/>
          <w:highlight w:val="none"/>
        </w:rPr>
        <w:t>签</w:t>
      </w:r>
      <w:r>
        <w:rPr>
          <w:rFonts w:hint="eastAsia" w:ascii="宋体" w:hAnsi="宋体" w:eastAsia="宋体" w:cs="宋体"/>
          <w:b/>
          <w:color w:val="auto"/>
          <w:sz w:val="32"/>
          <w:szCs w:val="32"/>
          <w:highlight w:val="none"/>
        </w:rPr>
        <w:t>字（</w:t>
      </w:r>
      <w:r>
        <w:rPr>
          <w:rFonts w:hint="eastAsia" w:ascii="宋体" w:hAnsi="宋体" w:eastAsia="宋体" w:cs="宋体"/>
          <w:b/>
          <w:color w:val="auto"/>
          <w:spacing w:val="-3"/>
          <w:sz w:val="32"/>
          <w:szCs w:val="32"/>
          <w:highlight w:val="none"/>
        </w:rPr>
        <w:t>或签</w:t>
      </w:r>
      <w:r>
        <w:rPr>
          <w:rFonts w:hint="eastAsia" w:ascii="宋体" w:hAnsi="宋体" w:eastAsia="宋体" w:cs="宋体"/>
          <w:b/>
          <w:color w:val="auto"/>
          <w:sz w:val="32"/>
          <w:szCs w:val="32"/>
          <w:highlight w:val="none"/>
        </w:rPr>
        <w:t>章）：</w:t>
      </w:r>
    </w:p>
    <w:p w14:paraId="06A28CE2">
      <w:pPr>
        <w:pStyle w:val="13"/>
        <w:adjustRightInd w:val="0"/>
        <w:snapToGrid w:val="0"/>
        <w:spacing w:line="360" w:lineRule="auto"/>
        <w:rPr>
          <w:rFonts w:hint="eastAsia" w:ascii="宋体" w:hAnsi="宋体" w:eastAsia="宋体" w:cs="宋体"/>
          <w:color w:val="auto"/>
          <w:sz w:val="32"/>
          <w:szCs w:val="32"/>
          <w:highlight w:val="none"/>
        </w:rPr>
      </w:pPr>
    </w:p>
    <w:p w14:paraId="25DE5CCE">
      <w:pPr>
        <w:pStyle w:val="13"/>
        <w:adjustRightInd w:val="0"/>
        <w:snapToGrid w:val="0"/>
        <w:spacing w:line="360" w:lineRule="auto"/>
        <w:rPr>
          <w:rFonts w:hint="eastAsia" w:ascii="宋体" w:hAnsi="宋体" w:eastAsia="宋体" w:cs="宋体"/>
          <w:color w:val="auto"/>
          <w:sz w:val="20"/>
          <w:highlight w:val="none"/>
        </w:rPr>
      </w:pPr>
    </w:p>
    <w:p w14:paraId="73A8C1F4">
      <w:pPr>
        <w:pStyle w:val="13"/>
        <w:adjustRightInd w:val="0"/>
        <w:snapToGrid w:val="0"/>
        <w:spacing w:line="360" w:lineRule="auto"/>
        <w:rPr>
          <w:rFonts w:hint="eastAsia" w:ascii="宋体" w:hAnsi="宋体" w:eastAsia="宋体" w:cs="宋体"/>
          <w:color w:val="auto"/>
          <w:sz w:val="20"/>
          <w:highlight w:val="none"/>
        </w:rPr>
      </w:pPr>
    </w:p>
    <w:p w14:paraId="2E0ADA98">
      <w:pPr>
        <w:pStyle w:val="13"/>
        <w:adjustRightInd w:val="0"/>
        <w:snapToGrid w:val="0"/>
        <w:spacing w:line="360" w:lineRule="auto"/>
        <w:rPr>
          <w:rFonts w:hint="eastAsia" w:ascii="宋体" w:hAnsi="宋体" w:eastAsia="宋体" w:cs="宋体"/>
          <w:color w:val="auto"/>
          <w:sz w:val="20"/>
          <w:highlight w:val="none"/>
        </w:rPr>
      </w:pPr>
    </w:p>
    <w:p w14:paraId="3A1FC31F">
      <w:pPr>
        <w:pStyle w:val="18"/>
        <w:adjustRightInd w:val="0"/>
        <w:spacing w:line="360" w:lineRule="auto"/>
        <w:jc w:val="center"/>
        <w:rPr>
          <w:rFonts w:hint="eastAsia" w:ascii="宋体" w:hAnsi="宋体" w:eastAsia="宋体" w:cs="宋体"/>
          <w:color w:val="auto"/>
          <w:sz w:val="28"/>
          <w:szCs w:val="28"/>
          <w:highlight w:val="none"/>
        </w:rPr>
      </w:pPr>
      <w:bookmarkStart w:id="51" w:name="_Toc20449"/>
      <w:bookmarkStart w:id="52" w:name="_Toc31285"/>
      <w:r>
        <w:rPr>
          <w:rFonts w:hint="eastAsia" w:ascii="宋体" w:hAnsi="宋体" w:eastAsia="宋体" w:cs="宋体"/>
          <w:color w:val="auto"/>
          <w:sz w:val="28"/>
          <w:szCs w:val="28"/>
          <w:highlight w:val="none"/>
        </w:rPr>
        <w:t>年月</w:t>
      </w:r>
      <w:bookmarkEnd w:id="51"/>
      <w:bookmarkEnd w:id="52"/>
    </w:p>
    <w:p w14:paraId="7E5B1819">
      <w:pPr>
        <w:pStyle w:val="38"/>
        <w:adjustRightInd w:val="0"/>
        <w:snapToGrid w:val="0"/>
        <w:spacing w:before="0" w:after="0" w:line="360" w:lineRule="auto"/>
        <w:jc w:val="both"/>
        <w:rPr>
          <w:rFonts w:hint="eastAsia" w:ascii="宋体" w:hAnsi="宋体" w:eastAsia="宋体" w:cs="宋体"/>
          <w:b/>
          <w:color w:val="auto"/>
          <w:sz w:val="24"/>
          <w:szCs w:val="24"/>
          <w:highlight w:val="none"/>
        </w:rPr>
        <w:sectPr>
          <w:pgSz w:w="11910" w:h="16850"/>
          <w:pgMar w:top="1600" w:right="920" w:bottom="280" w:left="1080" w:header="720" w:footer="720" w:gutter="0"/>
          <w:cols w:space="720" w:num="1"/>
        </w:sectPr>
      </w:pPr>
    </w:p>
    <w:p w14:paraId="7E9D42B5">
      <w:pPr>
        <w:spacing w:before="91"/>
        <w:ind w:left="360"/>
        <w:jc w:val="left"/>
        <w:rPr>
          <w:rFonts w:hint="eastAsia" w:ascii="宋体" w:hAnsi="宋体" w:eastAsia="宋体" w:cs="宋体"/>
          <w:b/>
          <w:color w:val="auto"/>
          <w:sz w:val="28"/>
          <w:szCs w:val="28"/>
          <w:highlight w:val="none"/>
        </w:rPr>
      </w:pPr>
      <w:bookmarkStart w:id="53" w:name="_Toc21908"/>
      <w:bookmarkStart w:id="54" w:name="_Toc31589"/>
      <w:r>
        <w:rPr>
          <w:rFonts w:hint="eastAsia" w:ascii="宋体" w:hAnsi="宋体" w:eastAsia="宋体" w:cs="宋体"/>
          <w:b/>
          <w:color w:val="auto"/>
          <w:sz w:val="28"/>
          <w:szCs w:val="28"/>
          <w:highlight w:val="none"/>
        </w:rPr>
        <w:t>投标文件目录及索引</w:t>
      </w:r>
      <w:bookmarkEnd w:id="53"/>
      <w:bookmarkEnd w:id="54"/>
    </w:p>
    <w:p w14:paraId="6E49C8AD">
      <w:pPr>
        <w:pStyle w:val="13"/>
        <w:spacing w:before="9"/>
        <w:rPr>
          <w:rFonts w:hint="eastAsia" w:ascii="宋体" w:hAnsi="宋体" w:eastAsia="宋体" w:cs="宋体"/>
          <w:b/>
          <w:color w:val="auto"/>
          <w:sz w:val="10"/>
          <w:highlight w:val="none"/>
        </w:rPr>
      </w:pPr>
    </w:p>
    <w:tbl>
      <w:tblPr>
        <w:tblStyle w:val="26"/>
        <w:tblW w:w="0" w:type="auto"/>
        <w:tblInd w:w="2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5389"/>
        <w:gridCol w:w="850"/>
        <w:gridCol w:w="2127"/>
      </w:tblGrid>
      <w:tr w14:paraId="48E48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341E8AE8">
            <w:pPr>
              <w:pStyle w:val="49"/>
              <w:spacing w:before="25"/>
              <w:ind w:left="124"/>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5389" w:type="dxa"/>
          </w:tcPr>
          <w:p w14:paraId="534C81E6">
            <w:pPr>
              <w:pStyle w:val="49"/>
              <w:spacing w:before="25"/>
              <w:ind w:left="2254" w:right="2246"/>
              <w:jc w:val="center"/>
              <w:rPr>
                <w:rFonts w:hint="eastAsia" w:ascii="宋体" w:hAnsi="宋体" w:eastAsia="宋体" w:cs="宋体"/>
                <w:b/>
                <w:color w:val="auto"/>
                <w:highlight w:val="none"/>
              </w:rPr>
            </w:pPr>
            <w:r>
              <w:rPr>
                <w:rFonts w:hint="eastAsia" w:ascii="宋体" w:hAnsi="宋体" w:eastAsia="宋体" w:cs="宋体"/>
                <w:b/>
                <w:color w:val="auto"/>
                <w:highlight w:val="none"/>
              </w:rPr>
              <w:t>文件名称</w:t>
            </w:r>
          </w:p>
        </w:tc>
        <w:tc>
          <w:tcPr>
            <w:tcW w:w="850" w:type="dxa"/>
          </w:tcPr>
          <w:p w14:paraId="5B8D96C6">
            <w:pPr>
              <w:pStyle w:val="49"/>
              <w:spacing w:before="25"/>
              <w:ind w:left="213"/>
              <w:rPr>
                <w:rFonts w:hint="eastAsia" w:ascii="宋体" w:hAnsi="宋体" w:eastAsia="宋体" w:cs="宋体"/>
                <w:b/>
                <w:color w:val="auto"/>
                <w:highlight w:val="none"/>
              </w:rPr>
            </w:pPr>
            <w:r>
              <w:rPr>
                <w:rFonts w:hint="eastAsia" w:ascii="宋体" w:hAnsi="宋体" w:eastAsia="宋体" w:cs="宋体"/>
                <w:b/>
                <w:color w:val="auto"/>
                <w:highlight w:val="none"/>
              </w:rPr>
              <w:t>页码</w:t>
            </w:r>
          </w:p>
        </w:tc>
        <w:tc>
          <w:tcPr>
            <w:tcW w:w="2127" w:type="dxa"/>
          </w:tcPr>
          <w:p w14:paraId="38C2D7F4">
            <w:pPr>
              <w:pStyle w:val="49"/>
              <w:spacing w:before="25"/>
              <w:ind w:left="430"/>
              <w:rPr>
                <w:rFonts w:hint="eastAsia" w:ascii="宋体" w:hAnsi="宋体" w:eastAsia="宋体" w:cs="宋体"/>
                <w:b/>
                <w:color w:val="auto"/>
                <w:highlight w:val="none"/>
              </w:rPr>
            </w:pPr>
            <w:r>
              <w:rPr>
                <w:rFonts w:hint="eastAsia" w:ascii="宋体" w:hAnsi="宋体" w:eastAsia="宋体" w:cs="宋体"/>
                <w:b/>
                <w:color w:val="auto"/>
                <w:highlight w:val="none"/>
              </w:rPr>
              <w:t>该文件总页数</w:t>
            </w:r>
          </w:p>
        </w:tc>
      </w:tr>
      <w:tr w14:paraId="0131A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1B5CF3A2">
            <w:pPr>
              <w:pStyle w:val="49"/>
              <w:rPr>
                <w:rFonts w:hint="eastAsia" w:ascii="宋体" w:hAnsi="宋体" w:eastAsia="宋体" w:cs="宋体"/>
                <w:color w:val="auto"/>
                <w:sz w:val="20"/>
                <w:highlight w:val="none"/>
              </w:rPr>
            </w:pPr>
          </w:p>
        </w:tc>
        <w:tc>
          <w:tcPr>
            <w:tcW w:w="5389" w:type="dxa"/>
          </w:tcPr>
          <w:p w14:paraId="03FE9842">
            <w:pPr>
              <w:pStyle w:val="49"/>
              <w:rPr>
                <w:rFonts w:hint="eastAsia" w:ascii="宋体" w:hAnsi="宋体" w:eastAsia="宋体" w:cs="宋体"/>
                <w:color w:val="auto"/>
                <w:sz w:val="20"/>
                <w:highlight w:val="none"/>
              </w:rPr>
            </w:pPr>
          </w:p>
        </w:tc>
        <w:tc>
          <w:tcPr>
            <w:tcW w:w="850" w:type="dxa"/>
          </w:tcPr>
          <w:p w14:paraId="1B3BC219">
            <w:pPr>
              <w:pStyle w:val="49"/>
              <w:rPr>
                <w:rFonts w:hint="eastAsia" w:ascii="宋体" w:hAnsi="宋体" w:eastAsia="宋体" w:cs="宋体"/>
                <w:color w:val="auto"/>
                <w:sz w:val="20"/>
                <w:highlight w:val="none"/>
              </w:rPr>
            </w:pPr>
          </w:p>
        </w:tc>
        <w:tc>
          <w:tcPr>
            <w:tcW w:w="2127" w:type="dxa"/>
          </w:tcPr>
          <w:p w14:paraId="641DBC29">
            <w:pPr>
              <w:pStyle w:val="49"/>
              <w:rPr>
                <w:rFonts w:hint="eastAsia" w:ascii="宋体" w:hAnsi="宋体" w:eastAsia="宋体" w:cs="宋体"/>
                <w:color w:val="auto"/>
                <w:sz w:val="20"/>
                <w:highlight w:val="none"/>
              </w:rPr>
            </w:pPr>
          </w:p>
        </w:tc>
      </w:tr>
      <w:tr w14:paraId="7ED45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17FD8FB8">
            <w:pPr>
              <w:pStyle w:val="49"/>
              <w:rPr>
                <w:rFonts w:hint="eastAsia" w:ascii="宋体" w:hAnsi="宋体" w:eastAsia="宋体" w:cs="宋体"/>
                <w:color w:val="auto"/>
                <w:sz w:val="20"/>
                <w:highlight w:val="none"/>
              </w:rPr>
            </w:pPr>
          </w:p>
        </w:tc>
        <w:tc>
          <w:tcPr>
            <w:tcW w:w="5389" w:type="dxa"/>
          </w:tcPr>
          <w:p w14:paraId="02DF6598">
            <w:pPr>
              <w:pStyle w:val="49"/>
              <w:rPr>
                <w:rFonts w:hint="eastAsia" w:ascii="宋体" w:hAnsi="宋体" w:eastAsia="宋体" w:cs="宋体"/>
                <w:color w:val="auto"/>
                <w:sz w:val="20"/>
                <w:highlight w:val="none"/>
              </w:rPr>
            </w:pPr>
          </w:p>
        </w:tc>
        <w:tc>
          <w:tcPr>
            <w:tcW w:w="850" w:type="dxa"/>
          </w:tcPr>
          <w:p w14:paraId="0E93C009">
            <w:pPr>
              <w:pStyle w:val="49"/>
              <w:rPr>
                <w:rFonts w:hint="eastAsia" w:ascii="宋体" w:hAnsi="宋体" w:eastAsia="宋体" w:cs="宋体"/>
                <w:color w:val="auto"/>
                <w:sz w:val="20"/>
                <w:highlight w:val="none"/>
              </w:rPr>
            </w:pPr>
          </w:p>
        </w:tc>
        <w:tc>
          <w:tcPr>
            <w:tcW w:w="2127" w:type="dxa"/>
          </w:tcPr>
          <w:p w14:paraId="0D175560">
            <w:pPr>
              <w:pStyle w:val="49"/>
              <w:rPr>
                <w:rFonts w:hint="eastAsia" w:ascii="宋体" w:hAnsi="宋体" w:eastAsia="宋体" w:cs="宋体"/>
                <w:color w:val="auto"/>
                <w:sz w:val="20"/>
                <w:highlight w:val="none"/>
              </w:rPr>
            </w:pPr>
          </w:p>
        </w:tc>
      </w:tr>
      <w:tr w14:paraId="334FC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4" w:type="dxa"/>
          </w:tcPr>
          <w:p w14:paraId="6F385555">
            <w:pPr>
              <w:pStyle w:val="49"/>
              <w:rPr>
                <w:rFonts w:hint="eastAsia" w:ascii="宋体" w:hAnsi="宋体" w:eastAsia="宋体" w:cs="宋体"/>
                <w:color w:val="auto"/>
                <w:sz w:val="20"/>
                <w:highlight w:val="none"/>
              </w:rPr>
            </w:pPr>
          </w:p>
        </w:tc>
        <w:tc>
          <w:tcPr>
            <w:tcW w:w="5389" w:type="dxa"/>
          </w:tcPr>
          <w:p w14:paraId="0973AC45">
            <w:pPr>
              <w:pStyle w:val="49"/>
              <w:rPr>
                <w:rFonts w:hint="eastAsia" w:ascii="宋体" w:hAnsi="宋体" w:eastAsia="宋体" w:cs="宋体"/>
                <w:color w:val="auto"/>
                <w:sz w:val="20"/>
                <w:highlight w:val="none"/>
              </w:rPr>
            </w:pPr>
          </w:p>
        </w:tc>
        <w:tc>
          <w:tcPr>
            <w:tcW w:w="850" w:type="dxa"/>
          </w:tcPr>
          <w:p w14:paraId="327DB078">
            <w:pPr>
              <w:pStyle w:val="49"/>
              <w:rPr>
                <w:rFonts w:hint="eastAsia" w:ascii="宋体" w:hAnsi="宋体" w:eastAsia="宋体" w:cs="宋体"/>
                <w:color w:val="auto"/>
                <w:sz w:val="20"/>
                <w:highlight w:val="none"/>
              </w:rPr>
            </w:pPr>
          </w:p>
        </w:tc>
        <w:tc>
          <w:tcPr>
            <w:tcW w:w="2127" w:type="dxa"/>
          </w:tcPr>
          <w:p w14:paraId="4833621C">
            <w:pPr>
              <w:pStyle w:val="49"/>
              <w:rPr>
                <w:rFonts w:hint="eastAsia" w:ascii="宋体" w:hAnsi="宋体" w:eastAsia="宋体" w:cs="宋体"/>
                <w:color w:val="auto"/>
                <w:sz w:val="20"/>
                <w:highlight w:val="none"/>
              </w:rPr>
            </w:pPr>
          </w:p>
        </w:tc>
      </w:tr>
      <w:tr w14:paraId="5C31E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412CD492">
            <w:pPr>
              <w:pStyle w:val="49"/>
              <w:rPr>
                <w:rFonts w:hint="eastAsia" w:ascii="宋体" w:hAnsi="宋体" w:eastAsia="宋体" w:cs="宋体"/>
                <w:color w:val="auto"/>
                <w:sz w:val="20"/>
                <w:highlight w:val="none"/>
              </w:rPr>
            </w:pPr>
          </w:p>
        </w:tc>
        <w:tc>
          <w:tcPr>
            <w:tcW w:w="5389" w:type="dxa"/>
          </w:tcPr>
          <w:p w14:paraId="11C88268">
            <w:pPr>
              <w:pStyle w:val="49"/>
              <w:rPr>
                <w:rFonts w:hint="eastAsia" w:ascii="宋体" w:hAnsi="宋体" w:eastAsia="宋体" w:cs="宋体"/>
                <w:color w:val="auto"/>
                <w:sz w:val="20"/>
                <w:highlight w:val="none"/>
              </w:rPr>
            </w:pPr>
          </w:p>
        </w:tc>
        <w:tc>
          <w:tcPr>
            <w:tcW w:w="850" w:type="dxa"/>
          </w:tcPr>
          <w:p w14:paraId="06F1CCBA">
            <w:pPr>
              <w:pStyle w:val="49"/>
              <w:rPr>
                <w:rFonts w:hint="eastAsia" w:ascii="宋体" w:hAnsi="宋体" w:eastAsia="宋体" w:cs="宋体"/>
                <w:color w:val="auto"/>
                <w:sz w:val="20"/>
                <w:highlight w:val="none"/>
              </w:rPr>
            </w:pPr>
          </w:p>
        </w:tc>
        <w:tc>
          <w:tcPr>
            <w:tcW w:w="2127" w:type="dxa"/>
          </w:tcPr>
          <w:p w14:paraId="70C1560B">
            <w:pPr>
              <w:pStyle w:val="49"/>
              <w:rPr>
                <w:rFonts w:hint="eastAsia" w:ascii="宋体" w:hAnsi="宋体" w:eastAsia="宋体" w:cs="宋体"/>
                <w:color w:val="auto"/>
                <w:sz w:val="20"/>
                <w:highlight w:val="none"/>
              </w:rPr>
            </w:pPr>
          </w:p>
        </w:tc>
      </w:tr>
      <w:tr w14:paraId="5519B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763CA15B">
            <w:pPr>
              <w:pStyle w:val="49"/>
              <w:rPr>
                <w:rFonts w:hint="eastAsia" w:ascii="宋体" w:hAnsi="宋体" w:eastAsia="宋体" w:cs="宋体"/>
                <w:color w:val="auto"/>
                <w:sz w:val="20"/>
                <w:highlight w:val="none"/>
              </w:rPr>
            </w:pPr>
          </w:p>
        </w:tc>
        <w:tc>
          <w:tcPr>
            <w:tcW w:w="5389" w:type="dxa"/>
          </w:tcPr>
          <w:p w14:paraId="2CADBB2C">
            <w:pPr>
              <w:pStyle w:val="49"/>
              <w:rPr>
                <w:rFonts w:hint="eastAsia" w:ascii="宋体" w:hAnsi="宋体" w:eastAsia="宋体" w:cs="宋体"/>
                <w:color w:val="auto"/>
                <w:sz w:val="20"/>
                <w:highlight w:val="none"/>
              </w:rPr>
            </w:pPr>
          </w:p>
        </w:tc>
        <w:tc>
          <w:tcPr>
            <w:tcW w:w="850" w:type="dxa"/>
          </w:tcPr>
          <w:p w14:paraId="7630589C">
            <w:pPr>
              <w:pStyle w:val="49"/>
              <w:rPr>
                <w:rFonts w:hint="eastAsia" w:ascii="宋体" w:hAnsi="宋体" w:eastAsia="宋体" w:cs="宋体"/>
                <w:color w:val="auto"/>
                <w:sz w:val="20"/>
                <w:highlight w:val="none"/>
              </w:rPr>
            </w:pPr>
          </w:p>
        </w:tc>
        <w:tc>
          <w:tcPr>
            <w:tcW w:w="2127" w:type="dxa"/>
          </w:tcPr>
          <w:p w14:paraId="3A42934D">
            <w:pPr>
              <w:pStyle w:val="49"/>
              <w:rPr>
                <w:rFonts w:hint="eastAsia" w:ascii="宋体" w:hAnsi="宋体" w:eastAsia="宋体" w:cs="宋体"/>
                <w:color w:val="auto"/>
                <w:sz w:val="20"/>
                <w:highlight w:val="none"/>
              </w:rPr>
            </w:pPr>
          </w:p>
        </w:tc>
      </w:tr>
      <w:tr w14:paraId="4F60C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69DF2E82">
            <w:pPr>
              <w:pStyle w:val="49"/>
              <w:rPr>
                <w:rFonts w:hint="eastAsia" w:ascii="宋体" w:hAnsi="宋体" w:eastAsia="宋体" w:cs="宋体"/>
                <w:color w:val="auto"/>
                <w:sz w:val="20"/>
                <w:highlight w:val="none"/>
              </w:rPr>
            </w:pPr>
          </w:p>
        </w:tc>
        <w:tc>
          <w:tcPr>
            <w:tcW w:w="5389" w:type="dxa"/>
          </w:tcPr>
          <w:p w14:paraId="5C746098">
            <w:pPr>
              <w:pStyle w:val="49"/>
              <w:rPr>
                <w:rFonts w:hint="eastAsia" w:ascii="宋体" w:hAnsi="宋体" w:eastAsia="宋体" w:cs="宋体"/>
                <w:color w:val="auto"/>
                <w:sz w:val="20"/>
                <w:highlight w:val="none"/>
              </w:rPr>
            </w:pPr>
          </w:p>
        </w:tc>
        <w:tc>
          <w:tcPr>
            <w:tcW w:w="850" w:type="dxa"/>
          </w:tcPr>
          <w:p w14:paraId="70499261">
            <w:pPr>
              <w:pStyle w:val="49"/>
              <w:rPr>
                <w:rFonts w:hint="eastAsia" w:ascii="宋体" w:hAnsi="宋体" w:eastAsia="宋体" w:cs="宋体"/>
                <w:color w:val="auto"/>
                <w:sz w:val="20"/>
                <w:highlight w:val="none"/>
              </w:rPr>
            </w:pPr>
          </w:p>
        </w:tc>
        <w:tc>
          <w:tcPr>
            <w:tcW w:w="2127" w:type="dxa"/>
          </w:tcPr>
          <w:p w14:paraId="5557D618">
            <w:pPr>
              <w:pStyle w:val="49"/>
              <w:rPr>
                <w:rFonts w:hint="eastAsia" w:ascii="宋体" w:hAnsi="宋体" w:eastAsia="宋体" w:cs="宋体"/>
                <w:color w:val="auto"/>
                <w:sz w:val="20"/>
                <w:highlight w:val="none"/>
              </w:rPr>
            </w:pPr>
          </w:p>
        </w:tc>
      </w:tr>
      <w:tr w14:paraId="1B940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74" w:type="dxa"/>
          </w:tcPr>
          <w:p w14:paraId="2A280296">
            <w:pPr>
              <w:pStyle w:val="49"/>
              <w:rPr>
                <w:rFonts w:hint="eastAsia" w:ascii="宋体" w:hAnsi="宋体" w:eastAsia="宋体" w:cs="宋体"/>
                <w:color w:val="auto"/>
                <w:sz w:val="20"/>
                <w:highlight w:val="none"/>
              </w:rPr>
            </w:pPr>
          </w:p>
        </w:tc>
        <w:tc>
          <w:tcPr>
            <w:tcW w:w="5389" w:type="dxa"/>
          </w:tcPr>
          <w:p w14:paraId="64BCD1A8">
            <w:pPr>
              <w:pStyle w:val="49"/>
              <w:rPr>
                <w:rFonts w:hint="eastAsia" w:ascii="宋体" w:hAnsi="宋体" w:eastAsia="宋体" w:cs="宋体"/>
                <w:color w:val="auto"/>
                <w:sz w:val="20"/>
                <w:highlight w:val="none"/>
              </w:rPr>
            </w:pPr>
          </w:p>
        </w:tc>
        <w:tc>
          <w:tcPr>
            <w:tcW w:w="850" w:type="dxa"/>
          </w:tcPr>
          <w:p w14:paraId="7E6C88B4">
            <w:pPr>
              <w:pStyle w:val="49"/>
              <w:rPr>
                <w:rFonts w:hint="eastAsia" w:ascii="宋体" w:hAnsi="宋体" w:eastAsia="宋体" w:cs="宋体"/>
                <w:color w:val="auto"/>
                <w:sz w:val="20"/>
                <w:highlight w:val="none"/>
              </w:rPr>
            </w:pPr>
          </w:p>
        </w:tc>
        <w:tc>
          <w:tcPr>
            <w:tcW w:w="2127" w:type="dxa"/>
          </w:tcPr>
          <w:p w14:paraId="226CE556">
            <w:pPr>
              <w:pStyle w:val="49"/>
              <w:rPr>
                <w:rFonts w:hint="eastAsia" w:ascii="宋体" w:hAnsi="宋体" w:eastAsia="宋体" w:cs="宋体"/>
                <w:color w:val="auto"/>
                <w:sz w:val="20"/>
                <w:highlight w:val="none"/>
              </w:rPr>
            </w:pPr>
          </w:p>
        </w:tc>
      </w:tr>
      <w:tr w14:paraId="77F0D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54A96EA4">
            <w:pPr>
              <w:pStyle w:val="49"/>
              <w:rPr>
                <w:rFonts w:hint="eastAsia" w:ascii="宋体" w:hAnsi="宋体" w:eastAsia="宋体" w:cs="宋体"/>
                <w:color w:val="auto"/>
                <w:sz w:val="20"/>
                <w:highlight w:val="none"/>
              </w:rPr>
            </w:pPr>
          </w:p>
        </w:tc>
        <w:tc>
          <w:tcPr>
            <w:tcW w:w="5389" w:type="dxa"/>
          </w:tcPr>
          <w:p w14:paraId="3F3E740B">
            <w:pPr>
              <w:pStyle w:val="49"/>
              <w:rPr>
                <w:rFonts w:hint="eastAsia" w:ascii="宋体" w:hAnsi="宋体" w:eastAsia="宋体" w:cs="宋体"/>
                <w:color w:val="auto"/>
                <w:sz w:val="20"/>
                <w:highlight w:val="none"/>
              </w:rPr>
            </w:pPr>
          </w:p>
        </w:tc>
        <w:tc>
          <w:tcPr>
            <w:tcW w:w="850" w:type="dxa"/>
          </w:tcPr>
          <w:p w14:paraId="120DD5E1">
            <w:pPr>
              <w:pStyle w:val="49"/>
              <w:rPr>
                <w:rFonts w:hint="eastAsia" w:ascii="宋体" w:hAnsi="宋体" w:eastAsia="宋体" w:cs="宋体"/>
                <w:color w:val="auto"/>
                <w:sz w:val="20"/>
                <w:highlight w:val="none"/>
              </w:rPr>
            </w:pPr>
          </w:p>
        </w:tc>
        <w:tc>
          <w:tcPr>
            <w:tcW w:w="2127" w:type="dxa"/>
          </w:tcPr>
          <w:p w14:paraId="7D862FD0">
            <w:pPr>
              <w:pStyle w:val="49"/>
              <w:rPr>
                <w:rFonts w:hint="eastAsia" w:ascii="宋体" w:hAnsi="宋体" w:eastAsia="宋体" w:cs="宋体"/>
                <w:color w:val="auto"/>
                <w:sz w:val="20"/>
                <w:highlight w:val="none"/>
              </w:rPr>
            </w:pPr>
          </w:p>
        </w:tc>
      </w:tr>
      <w:tr w14:paraId="382C9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70B5A93C">
            <w:pPr>
              <w:pStyle w:val="49"/>
              <w:rPr>
                <w:rFonts w:hint="eastAsia" w:ascii="宋体" w:hAnsi="宋体" w:eastAsia="宋体" w:cs="宋体"/>
                <w:color w:val="auto"/>
                <w:sz w:val="20"/>
                <w:highlight w:val="none"/>
              </w:rPr>
            </w:pPr>
          </w:p>
        </w:tc>
        <w:tc>
          <w:tcPr>
            <w:tcW w:w="5389" w:type="dxa"/>
          </w:tcPr>
          <w:p w14:paraId="2A72FC9C">
            <w:pPr>
              <w:pStyle w:val="49"/>
              <w:rPr>
                <w:rFonts w:hint="eastAsia" w:ascii="宋体" w:hAnsi="宋体" w:eastAsia="宋体" w:cs="宋体"/>
                <w:color w:val="auto"/>
                <w:sz w:val="20"/>
                <w:highlight w:val="none"/>
              </w:rPr>
            </w:pPr>
          </w:p>
        </w:tc>
        <w:tc>
          <w:tcPr>
            <w:tcW w:w="850" w:type="dxa"/>
          </w:tcPr>
          <w:p w14:paraId="339B48C5">
            <w:pPr>
              <w:pStyle w:val="49"/>
              <w:rPr>
                <w:rFonts w:hint="eastAsia" w:ascii="宋体" w:hAnsi="宋体" w:eastAsia="宋体" w:cs="宋体"/>
                <w:color w:val="auto"/>
                <w:sz w:val="20"/>
                <w:highlight w:val="none"/>
              </w:rPr>
            </w:pPr>
          </w:p>
        </w:tc>
        <w:tc>
          <w:tcPr>
            <w:tcW w:w="2127" w:type="dxa"/>
          </w:tcPr>
          <w:p w14:paraId="09E3614A">
            <w:pPr>
              <w:pStyle w:val="49"/>
              <w:rPr>
                <w:rFonts w:hint="eastAsia" w:ascii="宋体" w:hAnsi="宋体" w:eastAsia="宋体" w:cs="宋体"/>
                <w:color w:val="auto"/>
                <w:sz w:val="20"/>
                <w:highlight w:val="none"/>
              </w:rPr>
            </w:pPr>
          </w:p>
        </w:tc>
      </w:tr>
      <w:tr w14:paraId="2A574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79E1EFEB">
            <w:pPr>
              <w:pStyle w:val="49"/>
              <w:rPr>
                <w:rFonts w:hint="eastAsia" w:ascii="宋体" w:hAnsi="宋体" w:eastAsia="宋体" w:cs="宋体"/>
                <w:color w:val="auto"/>
                <w:sz w:val="20"/>
                <w:highlight w:val="none"/>
              </w:rPr>
            </w:pPr>
          </w:p>
        </w:tc>
        <w:tc>
          <w:tcPr>
            <w:tcW w:w="5389" w:type="dxa"/>
          </w:tcPr>
          <w:p w14:paraId="16CB7228">
            <w:pPr>
              <w:pStyle w:val="49"/>
              <w:rPr>
                <w:rFonts w:hint="eastAsia" w:ascii="宋体" w:hAnsi="宋体" w:eastAsia="宋体" w:cs="宋体"/>
                <w:color w:val="auto"/>
                <w:sz w:val="20"/>
                <w:highlight w:val="none"/>
              </w:rPr>
            </w:pPr>
          </w:p>
        </w:tc>
        <w:tc>
          <w:tcPr>
            <w:tcW w:w="850" w:type="dxa"/>
          </w:tcPr>
          <w:p w14:paraId="37A80716">
            <w:pPr>
              <w:pStyle w:val="49"/>
              <w:rPr>
                <w:rFonts w:hint="eastAsia" w:ascii="宋体" w:hAnsi="宋体" w:eastAsia="宋体" w:cs="宋体"/>
                <w:color w:val="auto"/>
                <w:sz w:val="20"/>
                <w:highlight w:val="none"/>
              </w:rPr>
            </w:pPr>
          </w:p>
        </w:tc>
        <w:tc>
          <w:tcPr>
            <w:tcW w:w="2127" w:type="dxa"/>
          </w:tcPr>
          <w:p w14:paraId="182CDAF9">
            <w:pPr>
              <w:pStyle w:val="49"/>
              <w:rPr>
                <w:rFonts w:hint="eastAsia" w:ascii="宋体" w:hAnsi="宋体" w:eastAsia="宋体" w:cs="宋体"/>
                <w:color w:val="auto"/>
                <w:sz w:val="20"/>
                <w:highlight w:val="none"/>
              </w:rPr>
            </w:pPr>
          </w:p>
        </w:tc>
      </w:tr>
      <w:tr w14:paraId="43C5E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74" w:type="dxa"/>
          </w:tcPr>
          <w:p w14:paraId="3196DA20">
            <w:pPr>
              <w:pStyle w:val="49"/>
              <w:rPr>
                <w:rFonts w:hint="eastAsia" w:ascii="宋体" w:hAnsi="宋体" w:eastAsia="宋体" w:cs="宋体"/>
                <w:color w:val="auto"/>
                <w:sz w:val="20"/>
                <w:highlight w:val="none"/>
              </w:rPr>
            </w:pPr>
          </w:p>
        </w:tc>
        <w:tc>
          <w:tcPr>
            <w:tcW w:w="5389" w:type="dxa"/>
          </w:tcPr>
          <w:p w14:paraId="0A5A07C7">
            <w:pPr>
              <w:pStyle w:val="49"/>
              <w:rPr>
                <w:rFonts w:hint="eastAsia" w:ascii="宋体" w:hAnsi="宋体" w:eastAsia="宋体" w:cs="宋体"/>
                <w:color w:val="auto"/>
                <w:sz w:val="20"/>
                <w:highlight w:val="none"/>
              </w:rPr>
            </w:pPr>
          </w:p>
        </w:tc>
        <w:tc>
          <w:tcPr>
            <w:tcW w:w="850" w:type="dxa"/>
          </w:tcPr>
          <w:p w14:paraId="440C0516">
            <w:pPr>
              <w:pStyle w:val="49"/>
              <w:rPr>
                <w:rFonts w:hint="eastAsia" w:ascii="宋体" w:hAnsi="宋体" w:eastAsia="宋体" w:cs="宋体"/>
                <w:color w:val="auto"/>
                <w:sz w:val="20"/>
                <w:highlight w:val="none"/>
              </w:rPr>
            </w:pPr>
          </w:p>
        </w:tc>
        <w:tc>
          <w:tcPr>
            <w:tcW w:w="2127" w:type="dxa"/>
          </w:tcPr>
          <w:p w14:paraId="79D62BDB">
            <w:pPr>
              <w:pStyle w:val="49"/>
              <w:rPr>
                <w:rFonts w:hint="eastAsia" w:ascii="宋体" w:hAnsi="宋体" w:eastAsia="宋体" w:cs="宋体"/>
                <w:color w:val="auto"/>
                <w:sz w:val="20"/>
                <w:highlight w:val="none"/>
              </w:rPr>
            </w:pPr>
          </w:p>
        </w:tc>
      </w:tr>
      <w:tr w14:paraId="4E66C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5132BC82">
            <w:pPr>
              <w:pStyle w:val="49"/>
              <w:rPr>
                <w:rFonts w:hint="eastAsia" w:ascii="宋体" w:hAnsi="宋体" w:eastAsia="宋体" w:cs="宋体"/>
                <w:color w:val="auto"/>
                <w:sz w:val="20"/>
                <w:highlight w:val="none"/>
              </w:rPr>
            </w:pPr>
          </w:p>
        </w:tc>
        <w:tc>
          <w:tcPr>
            <w:tcW w:w="5389" w:type="dxa"/>
          </w:tcPr>
          <w:p w14:paraId="39A5CC4D">
            <w:pPr>
              <w:pStyle w:val="49"/>
              <w:rPr>
                <w:rFonts w:hint="eastAsia" w:ascii="宋体" w:hAnsi="宋体" w:eastAsia="宋体" w:cs="宋体"/>
                <w:color w:val="auto"/>
                <w:sz w:val="20"/>
                <w:highlight w:val="none"/>
              </w:rPr>
            </w:pPr>
          </w:p>
        </w:tc>
        <w:tc>
          <w:tcPr>
            <w:tcW w:w="850" w:type="dxa"/>
          </w:tcPr>
          <w:p w14:paraId="5CF77F20">
            <w:pPr>
              <w:pStyle w:val="49"/>
              <w:rPr>
                <w:rFonts w:hint="eastAsia" w:ascii="宋体" w:hAnsi="宋体" w:eastAsia="宋体" w:cs="宋体"/>
                <w:color w:val="auto"/>
                <w:sz w:val="20"/>
                <w:highlight w:val="none"/>
              </w:rPr>
            </w:pPr>
          </w:p>
        </w:tc>
        <w:tc>
          <w:tcPr>
            <w:tcW w:w="2127" w:type="dxa"/>
          </w:tcPr>
          <w:p w14:paraId="7BC46510">
            <w:pPr>
              <w:pStyle w:val="49"/>
              <w:rPr>
                <w:rFonts w:hint="eastAsia" w:ascii="宋体" w:hAnsi="宋体" w:eastAsia="宋体" w:cs="宋体"/>
                <w:color w:val="auto"/>
                <w:sz w:val="20"/>
                <w:highlight w:val="none"/>
              </w:rPr>
            </w:pPr>
          </w:p>
        </w:tc>
      </w:tr>
      <w:tr w14:paraId="504D0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11A3A7D3">
            <w:pPr>
              <w:pStyle w:val="49"/>
              <w:rPr>
                <w:rFonts w:hint="eastAsia" w:ascii="宋体" w:hAnsi="宋体" w:eastAsia="宋体" w:cs="宋体"/>
                <w:color w:val="auto"/>
                <w:sz w:val="20"/>
                <w:highlight w:val="none"/>
              </w:rPr>
            </w:pPr>
          </w:p>
        </w:tc>
        <w:tc>
          <w:tcPr>
            <w:tcW w:w="5389" w:type="dxa"/>
          </w:tcPr>
          <w:p w14:paraId="37775A01">
            <w:pPr>
              <w:pStyle w:val="49"/>
              <w:rPr>
                <w:rFonts w:hint="eastAsia" w:ascii="宋体" w:hAnsi="宋体" w:eastAsia="宋体" w:cs="宋体"/>
                <w:color w:val="auto"/>
                <w:sz w:val="20"/>
                <w:highlight w:val="none"/>
              </w:rPr>
            </w:pPr>
          </w:p>
        </w:tc>
        <w:tc>
          <w:tcPr>
            <w:tcW w:w="850" w:type="dxa"/>
          </w:tcPr>
          <w:p w14:paraId="24B7CCA1">
            <w:pPr>
              <w:pStyle w:val="49"/>
              <w:rPr>
                <w:rFonts w:hint="eastAsia" w:ascii="宋体" w:hAnsi="宋体" w:eastAsia="宋体" w:cs="宋体"/>
                <w:color w:val="auto"/>
                <w:sz w:val="20"/>
                <w:highlight w:val="none"/>
              </w:rPr>
            </w:pPr>
          </w:p>
        </w:tc>
        <w:tc>
          <w:tcPr>
            <w:tcW w:w="2127" w:type="dxa"/>
          </w:tcPr>
          <w:p w14:paraId="37EB46EA">
            <w:pPr>
              <w:pStyle w:val="49"/>
              <w:rPr>
                <w:rFonts w:hint="eastAsia" w:ascii="宋体" w:hAnsi="宋体" w:eastAsia="宋体" w:cs="宋体"/>
                <w:color w:val="auto"/>
                <w:sz w:val="20"/>
                <w:highlight w:val="none"/>
              </w:rPr>
            </w:pPr>
          </w:p>
        </w:tc>
      </w:tr>
      <w:tr w14:paraId="33511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72CB3DC8">
            <w:pPr>
              <w:pStyle w:val="49"/>
              <w:rPr>
                <w:rFonts w:hint="eastAsia" w:ascii="宋体" w:hAnsi="宋体" w:eastAsia="宋体" w:cs="宋体"/>
                <w:color w:val="auto"/>
                <w:sz w:val="20"/>
                <w:highlight w:val="none"/>
              </w:rPr>
            </w:pPr>
          </w:p>
        </w:tc>
        <w:tc>
          <w:tcPr>
            <w:tcW w:w="5389" w:type="dxa"/>
          </w:tcPr>
          <w:p w14:paraId="5777CF4F">
            <w:pPr>
              <w:pStyle w:val="49"/>
              <w:rPr>
                <w:rFonts w:hint="eastAsia" w:ascii="宋体" w:hAnsi="宋体" w:eastAsia="宋体" w:cs="宋体"/>
                <w:color w:val="auto"/>
                <w:sz w:val="20"/>
                <w:highlight w:val="none"/>
              </w:rPr>
            </w:pPr>
          </w:p>
        </w:tc>
        <w:tc>
          <w:tcPr>
            <w:tcW w:w="850" w:type="dxa"/>
          </w:tcPr>
          <w:p w14:paraId="6A1B03A1">
            <w:pPr>
              <w:pStyle w:val="49"/>
              <w:rPr>
                <w:rFonts w:hint="eastAsia" w:ascii="宋体" w:hAnsi="宋体" w:eastAsia="宋体" w:cs="宋体"/>
                <w:color w:val="auto"/>
                <w:sz w:val="20"/>
                <w:highlight w:val="none"/>
              </w:rPr>
            </w:pPr>
          </w:p>
        </w:tc>
        <w:tc>
          <w:tcPr>
            <w:tcW w:w="2127" w:type="dxa"/>
          </w:tcPr>
          <w:p w14:paraId="12AEA16A">
            <w:pPr>
              <w:pStyle w:val="49"/>
              <w:rPr>
                <w:rFonts w:hint="eastAsia" w:ascii="宋体" w:hAnsi="宋体" w:eastAsia="宋体" w:cs="宋体"/>
                <w:color w:val="auto"/>
                <w:sz w:val="20"/>
                <w:highlight w:val="none"/>
              </w:rPr>
            </w:pPr>
          </w:p>
        </w:tc>
      </w:tr>
      <w:tr w14:paraId="1B81D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4" w:type="dxa"/>
          </w:tcPr>
          <w:p w14:paraId="68BAB147">
            <w:pPr>
              <w:pStyle w:val="49"/>
              <w:rPr>
                <w:rFonts w:hint="eastAsia" w:ascii="宋体" w:hAnsi="宋体" w:eastAsia="宋体" w:cs="宋体"/>
                <w:color w:val="auto"/>
                <w:sz w:val="20"/>
                <w:highlight w:val="none"/>
              </w:rPr>
            </w:pPr>
          </w:p>
        </w:tc>
        <w:tc>
          <w:tcPr>
            <w:tcW w:w="5389" w:type="dxa"/>
          </w:tcPr>
          <w:p w14:paraId="134FD8D3">
            <w:pPr>
              <w:pStyle w:val="49"/>
              <w:rPr>
                <w:rFonts w:hint="eastAsia" w:ascii="宋体" w:hAnsi="宋体" w:eastAsia="宋体" w:cs="宋体"/>
                <w:color w:val="auto"/>
                <w:sz w:val="20"/>
                <w:highlight w:val="none"/>
              </w:rPr>
            </w:pPr>
          </w:p>
        </w:tc>
        <w:tc>
          <w:tcPr>
            <w:tcW w:w="850" w:type="dxa"/>
          </w:tcPr>
          <w:p w14:paraId="3B68F24D">
            <w:pPr>
              <w:pStyle w:val="49"/>
              <w:rPr>
                <w:rFonts w:hint="eastAsia" w:ascii="宋体" w:hAnsi="宋体" w:eastAsia="宋体" w:cs="宋体"/>
                <w:color w:val="auto"/>
                <w:sz w:val="20"/>
                <w:highlight w:val="none"/>
              </w:rPr>
            </w:pPr>
          </w:p>
        </w:tc>
        <w:tc>
          <w:tcPr>
            <w:tcW w:w="2127" w:type="dxa"/>
          </w:tcPr>
          <w:p w14:paraId="74A528D1">
            <w:pPr>
              <w:pStyle w:val="49"/>
              <w:rPr>
                <w:rFonts w:hint="eastAsia" w:ascii="宋体" w:hAnsi="宋体" w:eastAsia="宋体" w:cs="宋体"/>
                <w:color w:val="auto"/>
                <w:sz w:val="20"/>
                <w:highlight w:val="none"/>
              </w:rPr>
            </w:pPr>
          </w:p>
        </w:tc>
      </w:tr>
      <w:tr w14:paraId="6AF49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325ABF3B">
            <w:pPr>
              <w:pStyle w:val="49"/>
              <w:rPr>
                <w:rFonts w:hint="eastAsia" w:ascii="宋体" w:hAnsi="宋体" w:eastAsia="宋体" w:cs="宋体"/>
                <w:color w:val="auto"/>
                <w:sz w:val="20"/>
                <w:highlight w:val="none"/>
              </w:rPr>
            </w:pPr>
          </w:p>
        </w:tc>
        <w:tc>
          <w:tcPr>
            <w:tcW w:w="5389" w:type="dxa"/>
          </w:tcPr>
          <w:p w14:paraId="5F4547BC">
            <w:pPr>
              <w:pStyle w:val="49"/>
              <w:rPr>
                <w:rFonts w:hint="eastAsia" w:ascii="宋体" w:hAnsi="宋体" w:eastAsia="宋体" w:cs="宋体"/>
                <w:color w:val="auto"/>
                <w:sz w:val="20"/>
                <w:highlight w:val="none"/>
              </w:rPr>
            </w:pPr>
          </w:p>
        </w:tc>
        <w:tc>
          <w:tcPr>
            <w:tcW w:w="850" w:type="dxa"/>
          </w:tcPr>
          <w:p w14:paraId="58FCD116">
            <w:pPr>
              <w:pStyle w:val="49"/>
              <w:rPr>
                <w:rFonts w:hint="eastAsia" w:ascii="宋体" w:hAnsi="宋体" w:eastAsia="宋体" w:cs="宋体"/>
                <w:color w:val="auto"/>
                <w:sz w:val="20"/>
                <w:highlight w:val="none"/>
              </w:rPr>
            </w:pPr>
          </w:p>
        </w:tc>
        <w:tc>
          <w:tcPr>
            <w:tcW w:w="2127" w:type="dxa"/>
          </w:tcPr>
          <w:p w14:paraId="56F79E5F">
            <w:pPr>
              <w:pStyle w:val="49"/>
              <w:rPr>
                <w:rFonts w:hint="eastAsia" w:ascii="宋体" w:hAnsi="宋体" w:eastAsia="宋体" w:cs="宋体"/>
                <w:color w:val="auto"/>
                <w:sz w:val="20"/>
                <w:highlight w:val="none"/>
              </w:rPr>
            </w:pPr>
          </w:p>
        </w:tc>
      </w:tr>
      <w:tr w14:paraId="049E8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73451308">
            <w:pPr>
              <w:pStyle w:val="49"/>
              <w:rPr>
                <w:rFonts w:hint="eastAsia" w:ascii="宋体" w:hAnsi="宋体" w:eastAsia="宋体" w:cs="宋体"/>
                <w:color w:val="auto"/>
                <w:sz w:val="20"/>
                <w:highlight w:val="none"/>
              </w:rPr>
            </w:pPr>
          </w:p>
        </w:tc>
        <w:tc>
          <w:tcPr>
            <w:tcW w:w="5389" w:type="dxa"/>
          </w:tcPr>
          <w:p w14:paraId="2E7B33C9">
            <w:pPr>
              <w:pStyle w:val="49"/>
              <w:rPr>
                <w:rFonts w:hint="eastAsia" w:ascii="宋体" w:hAnsi="宋体" w:eastAsia="宋体" w:cs="宋体"/>
                <w:color w:val="auto"/>
                <w:sz w:val="20"/>
                <w:highlight w:val="none"/>
              </w:rPr>
            </w:pPr>
          </w:p>
        </w:tc>
        <w:tc>
          <w:tcPr>
            <w:tcW w:w="850" w:type="dxa"/>
          </w:tcPr>
          <w:p w14:paraId="7E13BD27">
            <w:pPr>
              <w:pStyle w:val="49"/>
              <w:rPr>
                <w:rFonts w:hint="eastAsia" w:ascii="宋体" w:hAnsi="宋体" w:eastAsia="宋体" w:cs="宋体"/>
                <w:color w:val="auto"/>
                <w:sz w:val="20"/>
                <w:highlight w:val="none"/>
              </w:rPr>
            </w:pPr>
          </w:p>
        </w:tc>
        <w:tc>
          <w:tcPr>
            <w:tcW w:w="2127" w:type="dxa"/>
          </w:tcPr>
          <w:p w14:paraId="7CCC5986">
            <w:pPr>
              <w:pStyle w:val="49"/>
              <w:rPr>
                <w:rFonts w:hint="eastAsia" w:ascii="宋体" w:hAnsi="宋体" w:eastAsia="宋体" w:cs="宋体"/>
                <w:color w:val="auto"/>
                <w:sz w:val="20"/>
                <w:highlight w:val="none"/>
              </w:rPr>
            </w:pPr>
          </w:p>
        </w:tc>
      </w:tr>
      <w:tr w14:paraId="2E2AB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57218B48">
            <w:pPr>
              <w:pStyle w:val="49"/>
              <w:rPr>
                <w:rFonts w:hint="eastAsia" w:ascii="宋体" w:hAnsi="宋体" w:eastAsia="宋体" w:cs="宋体"/>
                <w:color w:val="auto"/>
                <w:sz w:val="20"/>
                <w:highlight w:val="none"/>
              </w:rPr>
            </w:pPr>
          </w:p>
        </w:tc>
        <w:tc>
          <w:tcPr>
            <w:tcW w:w="5389" w:type="dxa"/>
          </w:tcPr>
          <w:p w14:paraId="0F67B0AE">
            <w:pPr>
              <w:pStyle w:val="49"/>
              <w:rPr>
                <w:rFonts w:hint="eastAsia" w:ascii="宋体" w:hAnsi="宋体" w:eastAsia="宋体" w:cs="宋体"/>
                <w:color w:val="auto"/>
                <w:sz w:val="20"/>
                <w:highlight w:val="none"/>
              </w:rPr>
            </w:pPr>
          </w:p>
        </w:tc>
        <w:tc>
          <w:tcPr>
            <w:tcW w:w="850" w:type="dxa"/>
          </w:tcPr>
          <w:p w14:paraId="6C6F3C1B">
            <w:pPr>
              <w:pStyle w:val="49"/>
              <w:rPr>
                <w:rFonts w:hint="eastAsia" w:ascii="宋体" w:hAnsi="宋体" w:eastAsia="宋体" w:cs="宋体"/>
                <w:color w:val="auto"/>
                <w:sz w:val="20"/>
                <w:highlight w:val="none"/>
              </w:rPr>
            </w:pPr>
          </w:p>
        </w:tc>
        <w:tc>
          <w:tcPr>
            <w:tcW w:w="2127" w:type="dxa"/>
          </w:tcPr>
          <w:p w14:paraId="55532DD1">
            <w:pPr>
              <w:pStyle w:val="49"/>
              <w:rPr>
                <w:rFonts w:hint="eastAsia" w:ascii="宋体" w:hAnsi="宋体" w:eastAsia="宋体" w:cs="宋体"/>
                <w:color w:val="auto"/>
                <w:sz w:val="20"/>
                <w:highlight w:val="none"/>
              </w:rPr>
            </w:pPr>
          </w:p>
        </w:tc>
      </w:tr>
      <w:tr w14:paraId="0531D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566EAADA">
            <w:pPr>
              <w:pStyle w:val="49"/>
              <w:rPr>
                <w:rFonts w:hint="eastAsia" w:ascii="宋体" w:hAnsi="宋体" w:eastAsia="宋体" w:cs="宋体"/>
                <w:color w:val="auto"/>
                <w:sz w:val="20"/>
                <w:highlight w:val="none"/>
              </w:rPr>
            </w:pPr>
          </w:p>
        </w:tc>
        <w:tc>
          <w:tcPr>
            <w:tcW w:w="5389" w:type="dxa"/>
          </w:tcPr>
          <w:p w14:paraId="0084B414">
            <w:pPr>
              <w:pStyle w:val="49"/>
              <w:rPr>
                <w:rFonts w:hint="eastAsia" w:ascii="宋体" w:hAnsi="宋体" w:eastAsia="宋体" w:cs="宋体"/>
                <w:color w:val="auto"/>
                <w:sz w:val="20"/>
                <w:highlight w:val="none"/>
              </w:rPr>
            </w:pPr>
          </w:p>
        </w:tc>
        <w:tc>
          <w:tcPr>
            <w:tcW w:w="850" w:type="dxa"/>
          </w:tcPr>
          <w:p w14:paraId="05FE2C21">
            <w:pPr>
              <w:pStyle w:val="49"/>
              <w:rPr>
                <w:rFonts w:hint="eastAsia" w:ascii="宋体" w:hAnsi="宋体" w:eastAsia="宋体" w:cs="宋体"/>
                <w:color w:val="auto"/>
                <w:sz w:val="20"/>
                <w:highlight w:val="none"/>
              </w:rPr>
            </w:pPr>
          </w:p>
        </w:tc>
        <w:tc>
          <w:tcPr>
            <w:tcW w:w="2127" w:type="dxa"/>
          </w:tcPr>
          <w:p w14:paraId="2F072CAD">
            <w:pPr>
              <w:pStyle w:val="49"/>
              <w:rPr>
                <w:rFonts w:hint="eastAsia" w:ascii="宋体" w:hAnsi="宋体" w:eastAsia="宋体" w:cs="宋体"/>
                <w:color w:val="auto"/>
                <w:sz w:val="20"/>
                <w:highlight w:val="none"/>
              </w:rPr>
            </w:pPr>
          </w:p>
        </w:tc>
      </w:tr>
      <w:tr w14:paraId="355AD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5260FFD7">
            <w:pPr>
              <w:pStyle w:val="49"/>
              <w:rPr>
                <w:rFonts w:hint="eastAsia" w:ascii="宋体" w:hAnsi="宋体" w:eastAsia="宋体" w:cs="宋体"/>
                <w:color w:val="auto"/>
                <w:sz w:val="20"/>
                <w:highlight w:val="none"/>
              </w:rPr>
            </w:pPr>
          </w:p>
        </w:tc>
        <w:tc>
          <w:tcPr>
            <w:tcW w:w="5389" w:type="dxa"/>
          </w:tcPr>
          <w:p w14:paraId="57D52B6B">
            <w:pPr>
              <w:pStyle w:val="49"/>
              <w:rPr>
                <w:rFonts w:hint="eastAsia" w:ascii="宋体" w:hAnsi="宋体" w:eastAsia="宋体" w:cs="宋体"/>
                <w:color w:val="auto"/>
                <w:sz w:val="20"/>
                <w:highlight w:val="none"/>
              </w:rPr>
            </w:pPr>
          </w:p>
        </w:tc>
        <w:tc>
          <w:tcPr>
            <w:tcW w:w="850" w:type="dxa"/>
          </w:tcPr>
          <w:p w14:paraId="286C23BF">
            <w:pPr>
              <w:pStyle w:val="49"/>
              <w:rPr>
                <w:rFonts w:hint="eastAsia" w:ascii="宋体" w:hAnsi="宋体" w:eastAsia="宋体" w:cs="宋体"/>
                <w:color w:val="auto"/>
                <w:sz w:val="20"/>
                <w:highlight w:val="none"/>
              </w:rPr>
            </w:pPr>
          </w:p>
        </w:tc>
        <w:tc>
          <w:tcPr>
            <w:tcW w:w="2127" w:type="dxa"/>
          </w:tcPr>
          <w:p w14:paraId="5C97201E">
            <w:pPr>
              <w:pStyle w:val="49"/>
              <w:rPr>
                <w:rFonts w:hint="eastAsia" w:ascii="宋体" w:hAnsi="宋体" w:eastAsia="宋体" w:cs="宋体"/>
                <w:color w:val="auto"/>
                <w:sz w:val="20"/>
                <w:highlight w:val="none"/>
              </w:rPr>
            </w:pPr>
          </w:p>
        </w:tc>
      </w:tr>
      <w:tr w14:paraId="4490D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13FF4237">
            <w:pPr>
              <w:pStyle w:val="49"/>
              <w:rPr>
                <w:rFonts w:hint="eastAsia" w:ascii="宋体" w:hAnsi="宋体" w:eastAsia="宋体" w:cs="宋体"/>
                <w:color w:val="auto"/>
                <w:sz w:val="20"/>
                <w:highlight w:val="none"/>
              </w:rPr>
            </w:pPr>
          </w:p>
        </w:tc>
        <w:tc>
          <w:tcPr>
            <w:tcW w:w="5389" w:type="dxa"/>
          </w:tcPr>
          <w:p w14:paraId="75DD96B3">
            <w:pPr>
              <w:pStyle w:val="49"/>
              <w:rPr>
                <w:rFonts w:hint="eastAsia" w:ascii="宋体" w:hAnsi="宋体" w:eastAsia="宋体" w:cs="宋体"/>
                <w:color w:val="auto"/>
                <w:sz w:val="20"/>
                <w:highlight w:val="none"/>
              </w:rPr>
            </w:pPr>
          </w:p>
        </w:tc>
        <w:tc>
          <w:tcPr>
            <w:tcW w:w="850" w:type="dxa"/>
          </w:tcPr>
          <w:p w14:paraId="6E52A31B">
            <w:pPr>
              <w:pStyle w:val="49"/>
              <w:rPr>
                <w:rFonts w:hint="eastAsia" w:ascii="宋体" w:hAnsi="宋体" w:eastAsia="宋体" w:cs="宋体"/>
                <w:color w:val="auto"/>
                <w:sz w:val="20"/>
                <w:highlight w:val="none"/>
              </w:rPr>
            </w:pPr>
          </w:p>
        </w:tc>
        <w:tc>
          <w:tcPr>
            <w:tcW w:w="2127" w:type="dxa"/>
          </w:tcPr>
          <w:p w14:paraId="407D08AC">
            <w:pPr>
              <w:pStyle w:val="49"/>
              <w:rPr>
                <w:rFonts w:hint="eastAsia" w:ascii="宋体" w:hAnsi="宋体" w:eastAsia="宋体" w:cs="宋体"/>
                <w:color w:val="auto"/>
                <w:sz w:val="20"/>
                <w:highlight w:val="none"/>
              </w:rPr>
            </w:pPr>
          </w:p>
        </w:tc>
      </w:tr>
    </w:tbl>
    <w:p w14:paraId="191AD736">
      <w:pPr>
        <w:spacing w:before="1"/>
        <w:ind w:left="360" w:right="514" w:rightChars="214"/>
        <w:jc w:val="left"/>
        <w:rPr>
          <w:rFonts w:hint="eastAsia" w:ascii="宋体" w:hAnsi="宋体" w:eastAsia="宋体" w:cs="宋体"/>
          <w:color w:val="auto"/>
          <w:sz w:val="28"/>
          <w:szCs w:val="28"/>
          <w:highlight w:val="none"/>
        </w:rPr>
      </w:pPr>
      <w:r>
        <w:rPr>
          <w:rFonts w:hint="eastAsia" w:ascii="宋体" w:hAnsi="宋体" w:eastAsia="宋体" w:cs="宋体"/>
          <w:b/>
          <w:color w:val="auto"/>
          <w:highlight w:val="none"/>
        </w:rPr>
        <w:t>注：</w:t>
      </w:r>
      <w:r>
        <w:rPr>
          <w:rFonts w:hint="eastAsia" w:ascii="宋体" w:hAnsi="宋体" w:eastAsia="宋体" w:cs="宋体"/>
          <w:color w:val="auto"/>
          <w:spacing w:val="-1"/>
          <w:highlight w:val="none"/>
        </w:rPr>
        <w:t>该目录为方便评标委员会查找相关证明文件及评审条件，应尽可能的详细、清晰，投标人可根据</w:t>
      </w:r>
      <w:r>
        <w:rPr>
          <w:rFonts w:hint="eastAsia" w:ascii="宋体" w:hAnsi="宋体" w:eastAsia="宋体" w:cs="宋体"/>
          <w:color w:val="auto"/>
          <w:spacing w:val="-3"/>
          <w:highlight w:val="none"/>
        </w:rPr>
        <w:t>自身情况补充完善；</w:t>
      </w:r>
      <w:r>
        <w:rPr>
          <w:rFonts w:hint="eastAsia" w:ascii="宋体" w:hAnsi="宋体" w:eastAsia="宋体" w:cs="宋体"/>
          <w:color w:val="auto"/>
          <w:spacing w:val="-7"/>
          <w:highlight w:val="none"/>
        </w:rPr>
        <w:t>投标文件的编制顺序应按此表顺序，并连续编排页码(扫描可以采用页码机加盖页码)。</w:t>
      </w:r>
    </w:p>
    <w:p w14:paraId="53EB6185">
      <w:pPr>
        <w:pStyle w:val="40"/>
        <w:tabs>
          <w:tab w:val="left" w:pos="682"/>
        </w:tabs>
        <w:autoSpaceDE w:val="0"/>
        <w:autoSpaceDN w:val="0"/>
        <w:spacing w:before="2" w:line="244" w:lineRule="auto"/>
        <w:ind w:right="519" w:firstLine="0" w:firstLineChars="0"/>
        <w:jc w:val="left"/>
        <w:rPr>
          <w:rFonts w:hint="eastAsia" w:ascii="宋体" w:hAnsi="宋体" w:eastAsia="宋体" w:cs="宋体"/>
          <w:color w:val="auto"/>
          <w:spacing w:val="-7"/>
          <w:highlight w:val="none"/>
        </w:rPr>
      </w:pPr>
    </w:p>
    <w:p w14:paraId="1D1625F4">
      <w:pPr>
        <w:pStyle w:val="38"/>
        <w:spacing w:line="360" w:lineRule="auto"/>
        <w:jc w:val="center"/>
        <w:rPr>
          <w:rFonts w:hint="eastAsia" w:ascii="宋体" w:hAnsi="宋体" w:eastAsia="宋体" w:cs="宋体"/>
          <w:b/>
          <w:color w:val="auto"/>
          <w:sz w:val="24"/>
          <w:szCs w:val="24"/>
          <w:highlight w:val="none"/>
        </w:rPr>
        <w:sectPr>
          <w:pgSz w:w="11910" w:h="16850"/>
          <w:pgMar w:top="1600" w:right="920" w:bottom="280" w:left="1080" w:header="720" w:footer="720" w:gutter="0"/>
          <w:cols w:space="720" w:num="1"/>
        </w:sectPr>
      </w:pPr>
    </w:p>
    <w:p w14:paraId="408CD884">
      <w:pPr>
        <w:numPr>
          <w:ilvl w:val="0"/>
          <w:numId w:val="5"/>
        </w:numPr>
        <w:spacing w:line="360" w:lineRule="auto"/>
        <w:outlineLvl w:val="1"/>
        <w:rPr>
          <w:rFonts w:hint="eastAsia" w:ascii="宋体" w:hAnsi="宋体" w:eastAsia="宋体" w:cs="宋体"/>
          <w:b/>
          <w:color w:val="auto"/>
          <w:sz w:val="24"/>
          <w:highlight w:val="none"/>
        </w:rPr>
      </w:pPr>
      <w:bookmarkStart w:id="55" w:name="_Toc25765"/>
      <w:bookmarkStart w:id="56" w:name="_Toc27101"/>
      <w:r>
        <w:rPr>
          <w:rFonts w:hint="eastAsia" w:ascii="宋体" w:hAnsi="宋体" w:eastAsia="宋体" w:cs="宋体"/>
          <w:b/>
          <w:color w:val="auto"/>
          <w:sz w:val="24"/>
          <w:highlight w:val="none"/>
        </w:rPr>
        <w:t>投标文件组成</w:t>
      </w:r>
      <w:bookmarkEnd w:id="55"/>
      <w:bookmarkEnd w:id="56"/>
    </w:p>
    <w:p w14:paraId="3C24BF5C">
      <w:pPr>
        <w:pStyle w:val="10"/>
        <w:spacing w:line="36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投标文件包含开标一览表、资格证明文件、商务技术文件三部分组成，各部分组成文件如下文：</w:t>
      </w:r>
    </w:p>
    <w:p w14:paraId="657D2456">
      <w:pPr>
        <w:pStyle w:val="10"/>
        <w:spacing w:line="360" w:lineRule="auto"/>
        <w:ind w:firstLine="0"/>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一）、开标一览表（附件1-1）</w:t>
      </w:r>
    </w:p>
    <w:p w14:paraId="0A723ADE">
      <w:pPr>
        <w:widowControl/>
        <w:spacing w:line="360" w:lineRule="auto"/>
        <w:outlineLvl w:val="2"/>
        <w:rPr>
          <w:rFonts w:hint="eastAsia" w:ascii="宋体" w:hAnsi="宋体" w:eastAsia="宋体" w:cs="宋体"/>
          <w:b/>
          <w:bCs/>
          <w:color w:val="auto"/>
          <w:sz w:val="24"/>
          <w:highlight w:val="none"/>
        </w:rPr>
      </w:pPr>
      <w:bookmarkStart w:id="57" w:name="_Toc456"/>
      <w:bookmarkStart w:id="58" w:name="_Toc8670"/>
      <w:bookmarkStart w:id="59" w:name="_Toc19503"/>
      <w:bookmarkStart w:id="60" w:name="_Toc15731"/>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资格证明文件</w:t>
      </w:r>
    </w:p>
    <w:p w14:paraId="0D570A8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em w:val="dot"/>
        </w:rPr>
        <w:t>在正本中资格证明文件的扫描件须单位签章。</w:t>
      </w:r>
    </w:p>
    <w:p w14:paraId="0CCFE920">
      <w:pPr>
        <w:widowControl/>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1、投标人代表身份证明</w:t>
      </w:r>
    </w:p>
    <w:p w14:paraId="19185BEE">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1.1法定代表人身份证明（附件2-1）</w:t>
      </w:r>
    </w:p>
    <w:p w14:paraId="5FE65B2F">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1.2法定代表人授权委托书（附件2-2）</w:t>
      </w:r>
    </w:p>
    <w:p w14:paraId="0C9BBF6A">
      <w:pPr>
        <w:widowControl/>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1.3授权委托书(适用于自然人委托投标)（附件2-3）</w:t>
      </w:r>
    </w:p>
    <w:p w14:paraId="151C99A9">
      <w:pPr>
        <w:widowControl/>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2.《政府采购法》第二十二条第一款规定的条件</w:t>
      </w:r>
    </w:p>
    <w:p w14:paraId="3BAFDBE3">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参加政府采购活动的供应商应当具备《政府采购法》第二十二条第一款规定的条件，提供下列材料：</w:t>
      </w:r>
    </w:p>
    <w:p w14:paraId="65B7888A">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2.1.投标人</w:t>
      </w:r>
      <w:r>
        <w:rPr>
          <w:rFonts w:hint="eastAsia" w:ascii="宋体" w:hAnsi="宋体" w:eastAsia="宋体" w:cs="宋体"/>
          <w:color w:val="auto"/>
          <w:sz w:val="24"/>
          <w:szCs w:val="24"/>
          <w:highlight w:val="none"/>
        </w:rPr>
        <w:t>具有独立承担民事责任的能力</w:t>
      </w:r>
    </w:p>
    <w:p w14:paraId="79BCD3B2">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2.2.投标人</w:t>
      </w:r>
      <w:r>
        <w:rPr>
          <w:rFonts w:hint="eastAsia" w:ascii="宋体" w:hAnsi="宋体" w:eastAsia="宋体" w:cs="宋体"/>
          <w:color w:val="auto"/>
          <w:sz w:val="24"/>
          <w:szCs w:val="24"/>
          <w:highlight w:val="none"/>
        </w:rPr>
        <w:t>具有良好的商业信誉和健全的财务会计制度</w:t>
      </w:r>
    </w:p>
    <w:p w14:paraId="0BB76D2C">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szCs w:val="24"/>
          <w:highlight w:val="none"/>
        </w:rPr>
        <w:t>有依法缴纳税收的良好记录</w:t>
      </w:r>
    </w:p>
    <w:p w14:paraId="553DBD55">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r>
        <w:rPr>
          <w:rFonts w:hint="eastAsia" w:ascii="宋体" w:hAnsi="宋体" w:eastAsia="宋体" w:cs="宋体"/>
          <w:color w:val="auto"/>
          <w:sz w:val="24"/>
          <w:szCs w:val="24"/>
          <w:highlight w:val="none"/>
        </w:rPr>
        <w:t>有依法缴纳社会保障金的良好记录</w:t>
      </w:r>
    </w:p>
    <w:p w14:paraId="172212BA">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2.5.具有履行合同所必需的设备和专业技术能力的证明材料或声明、参加政府采购活动前三年内在经营活动中没有重大违法记录的书面声明(附件2-8)</w:t>
      </w:r>
    </w:p>
    <w:p w14:paraId="02F6DE00">
      <w:pPr>
        <w:widowControl/>
        <w:spacing w:line="360" w:lineRule="auto"/>
        <w:ind w:firstLine="482" w:firstLineChars="200"/>
        <w:outlineLvl w:val="3"/>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3.本项目的特定资格</w:t>
      </w:r>
      <w:r>
        <w:rPr>
          <w:rFonts w:hint="eastAsia" w:ascii="宋体" w:hAnsi="宋体" w:eastAsia="宋体" w:cs="宋体"/>
          <w:color w:val="auto"/>
          <w:kern w:val="0"/>
          <w:sz w:val="24"/>
          <w:highlight w:val="none"/>
        </w:rPr>
        <w:t> </w:t>
      </w:r>
    </w:p>
    <w:p w14:paraId="7AEF0A5B">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无</w:t>
      </w:r>
    </w:p>
    <w:p w14:paraId="1D8E7F14">
      <w:pPr>
        <w:widowControl/>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4.其他资料</w:t>
      </w:r>
    </w:p>
    <w:p w14:paraId="47CB4AC9">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4.1.投标保证金缴纳凭证（电汇凭证或收据等）扫描件</w:t>
      </w:r>
    </w:p>
    <w:p w14:paraId="7A6C070F">
      <w:pPr>
        <w:pStyle w:val="1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4.2.虚假应标承担责任声明（附件2-10）</w:t>
      </w:r>
    </w:p>
    <w:p w14:paraId="7E0D864F">
      <w:pPr>
        <w:pStyle w:val="1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4.3.投标人关联单位的说明（格式自拟）</w:t>
      </w:r>
    </w:p>
    <w:p w14:paraId="1AEEE7C9">
      <w:pPr>
        <w:pStyle w:val="10"/>
        <w:spacing w:line="360" w:lineRule="auto"/>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4.3.投标人须知前附表要求的其他资格证明文件</w:t>
      </w:r>
    </w:p>
    <w:p w14:paraId="2962EB8D">
      <w:pPr>
        <w:spacing w:line="360" w:lineRule="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三）、商务、技术文件</w:t>
      </w:r>
      <w:bookmarkEnd w:id="57"/>
      <w:bookmarkEnd w:id="58"/>
    </w:p>
    <w:p w14:paraId="20E446F1">
      <w:pPr>
        <w:spacing w:line="360" w:lineRule="auto"/>
        <w:ind w:firstLine="480" w:firstLineChars="200"/>
        <w:outlineLvl w:val="3"/>
        <w:rPr>
          <w:rFonts w:hint="eastAsia" w:ascii="宋体" w:hAnsi="宋体" w:eastAsia="宋体" w:cs="宋体"/>
          <w:color w:val="auto"/>
          <w:sz w:val="24"/>
          <w:highlight w:val="none"/>
        </w:rPr>
      </w:pPr>
      <w:bookmarkStart w:id="61" w:name="_Toc27972"/>
      <w:bookmarkStart w:id="62" w:name="_Toc1766"/>
      <w:r>
        <w:rPr>
          <w:rFonts w:hint="eastAsia" w:ascii="宋体" w:hAnsi="宋体" w:eastAsia="宋体" w:cs="宋体"/>
          <w:color w:val="auto"/>
          <w:sz w:val="24"/>
          <w:highlight w:val="none"/>
        </w:rPr>
        <w:t>1、投标人综合情况</w:t>
      </w:r>
      <w:bookmarkEnd w:id="61"/>
      <w:bookmarkEnd w:id="62"/>
    </w:p>
    <w:p w14:paraId="4025BC7B">
      <w:pPr>
        <w:pStyle w:val="1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1.1、投标人综合情况一览表（附件3--1-1）</w:t>
      </w:r>
    </w:p>
    <w:p w14:paraId="7878B584">
      <w:pPr>
        <w:pStyle w:val="1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1.2、投标人单位简介</w:t>
      </w:r>
    </w:p>
    <w:p w14:paraId="4D3BBCD2">
      <w:pPr>
        <w:pStyle w:val="1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1.3、投标人</w:t>
      </w:r>
      <w:r>
        <w:rPr>
          <w:rFonts w:hint="eastAsia" w:ascii="宋体" w:hAnsi="宋体" w:eastAsia="宋体" w:cs="宋体"/>
          <w:color w:val="auto"/>
          <w:szCs w:val="24"/>
          <w:highlight w:val="none"/>
          <w:lang w:eastAsia="zh-CN"/>
        </w:rPr>
        <w:t>类似</w:t>
      </w:r>
      <w:r>
        <w:rPr>
          <w:rFonts w:hint="eastAsia" w:ascii="宋体" w:hAnsi="宋体" w:eastAsia="宋体" w:cs="宋体"/>
          <w:color w:val="auto"/>
          <w:szCs w:val="24"/>
          <w:highlight w:val="none"/>
        </w:rPr>
        <w:t>项目案例（业绩）情况介绍【如有】</w:t>
      </w:r>
    </w:p>
    <w:p w14:paraId="72CDEDBD">
      <w:pPr>
        <w:spacing w:line="360" w:lineRule="auto"/>
        <w:ind w:firstLine="480" w:firstLineChars="200"/>
        <w:outlineLvl w:val="3"/>
        <w:rPr>
          <w:rFonts w:hint="eastAsia" w:ascii="宋体" w:hAnsi="宋体" w:eastAsia="宋体" w:cs="宋体"/>
          <w:color w:val="auto"/>
          <w:sz w:val="24"/>
          <w:highlight w:val="none"/>
        </w:rPr>
      </w:pPr>
      <w:bookmarkStart w:id="63" w:name="_Toc4677"/>
      <w:bookmarkStart w:id="64" w:name="_Toc23208"/>
      <w:r>
        <w:rPr>
          <w:rFonts w:hint="eastAsia" w:ascii="宋体" w:hAnsi="宋体" w:eastAsia="宋体" w:cs="宋体"/>
          <w:color w:val="auto"/>
          <w:sz w:val="24"/>
          <w:highlight w:val="none"/>
        </w:rPr>
        <w:t>2、</w:t>
      </w:r>
      <w:bookmarkEnd w:id="63"/>
      <w:bookmarkEnd w:id="64"/>
      <w:r>
        <w:rPr>
          <w:rFonts w:hint="eastAsia" w:ascii="宋体" w:hAnsi="宋体" w:eastAsia="宋体" w:cs="宋体"/>
          <w:color w:val="auto"/>
          <w:sz w:val="24"/>
          <w:highlight w:val="none"/>
        </w:rPr>
        <w:t>投标书（附件3-2）</w:t>
      </w:r>
    </w:p>
    <w:p w14:paraId="17CF47F1">
      <w:pPr>
        <w:spacing w:line="360" w:lineRule="auto"/>
        <w:ind w:firstLine="480" w:firstLineChars="200"/>
        <w:outlineLvl w:val="3"/>
        <w:rPr>
          <w:rFonts w:hint="eastAsia" w:ascii="宋体" w:hAnsi="宋体" w:eastAsia="宋体" w:cs="宋体"/>
          <w:color w:val="auto"/>
          <w:sz w:val="24"/>
          <w:highlight w:val="none"/>
        </w:rPr>
      </w:pPr>
      <w:bookmarkStart w:id="65" w:name="_Toc10584"/>
      <w:bookmarkStart w:id="66" w:name="_Toc3068"/>
      <w:r>
        <w:rPr>
          <w:rFonts w:hint="eastAsia" w:ascii="宋体" w:hAnsi="宋体" w:eastAsia="宋体" w:cs="宋体"/>
          <w:color w:val="auto"/>
          <w:sz w:val="24"/>
          <w:highlight w:val="none"/>
        </w:rPr>
        <w:t>3、</w:t>
      </w:r>
      <w:bookmarkEnd w:id="65"/>
      <w:bookmarkEnd w:id="66"/>
      <w:r>
        <w:rPr>
          <w:rFonts w:hint="eastAsia" w:ascii="宋体" w:hAnsi="宋体" w:eastAsia="宋体" w:cs="宋体"/>
          <w:color w:val="auto"/>
          <w:sz w:val="24"/>
          <w:highlight w:val="none"/>
        </w:rPr>
        <w:t>投标分项报价表（附件3-3）</w:t>
      </w:r>
    </w:p>
    <w:p w14:paraId="56EEBD57">
      <w:pPr>
        <w:pStyle w:val="1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4、货物说明一览表（附件3-4）</w:t>
      </w:r>
    </w:p>
    <w:p w14:paraId="20322491">
      <w:pPr>
        <w:spacing w:line="360" w:lineRule="auto"/>
        <w:ind w:firstLine="480" w:firstLineChars="200"/>
        <w:outlineLvl w:val="3"/>
        <w:rPr>
          <w:rFonts w:hint="eastAsia" w:ascii="宋体" w:hAnsi="宋体" w:eastAsia="宋体" w:cs="宋体"/>
          <w:color w:val="auto"/>
          <w:sz w:val="24"/>
          <w:highlight w:val="none"/>
        </w:rPr>
      </w:pPr>
      <w:bookmarkStart w:id="67" w:name="_Toc12387"/>
      <w:bookmarkStart w:id="68" w:name="_Toc16076"/>
      <w:r>
        <w:rPr>
          <w:rFonts w:hint="eastAsia" w:ascii="宋体" w:hAnsi="宋体" w:eastAsia="宋体" w:cs="宋体"/>
          <w:color w:val="auto"/>
          <w:sz w:val="24"/>
          <w:highlight w:val="none"/>
        </w:rPr>
        <w:t>5、技术规格偏离表（附件3-5）</w:t>
      </w:r>
    </w:p>
    <w:p w14:paraId="746BBEDA">
      <w:pPr>
        <w:spacing w:line="360" w:lineRule="auto"/>
        <w:ind w:firstLine="480" w:firstLineChars="20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6、商务条款偏离表</w:t>
      </w:r>
      <w:bookmarkEnd w:id="67"/>
      <w:bookmarkEnd w:id="68"/>
      <w:r>
        <w:rPr>
          <w:rFonts w:hint="eastAsia" w:ascii="宋体" w:hAnsi="宋体" w:eastAsia="宋体" w:cs="宋体"/>
          <w:color w:val="auto"/>
          <w:sz w:val="24"/>
          <w:highlight w:val="none"/>
        </w:rPr>
        <w:t>（附件3-6）</w:t>
      </w:r>
    </w:p>
    <w:p w14:paraId="5C5201ED">
      <w:pPr>
        <w:spacing w:line="360" w:lineRule="auto"/>
        <w:ind w:firstLine="480" w:firstLineChars="20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7、中标服务费承诺书（附件3-7）</w:t>
      </w:r>
    </w:p>
    <w:p w14:paraId="785651E1">
      <w:pPr>
        <w:spacing w:line="360" w:lineRule="auto"/>
        <w:ind w:firstLine="480" w:firstLineChars="200"/>
        <w:outlineLvl w:val="3"/>
        <w:rPr>
          <w:rFonts w:hint="eastAsia" w:ascii="宋体" w:hAnsi="宋体" w:eastAsia="宋体" w:cs="宋体"/>
          <w:color w:val="auto"/>
          <w:sz w:val="24"/>
          <w:highlight w:val="none"/>
        </w:rPr>
      </w:pPr>
      <w:bookmarkStart w:id="69" w:name="_Toc8056"/>
      <w:bookmarkStart w:id="70" w:name="_Toc26522"/>
      <w:r>
        <w:rPr>
          <w:rFonts w:hint="eastAsia" w:ascii="宋体" w:hAnsi="宋体" w:eastAsia="宋体" w:cs="宋体"/>
          <w:color w:val="auto"/>
          <w:sz w:val="24"/>
          <w:highlight w:val="none"/>
        </w:rPr>
        <w:t>8、提供符合政府采购政策的证明材料</w:t>
      </w:r>
      <w:bookmarkEnd w:id="69"/>
      <w:bookmarkEnd w:id="70"/>
      <w:r>
        <w:rPr>
          <w:rFonts w:hint="eastAsia" w:ascii="宋体" w:hAnsi="宋体" w:eastAsia="宋体" w:cs="宋体"/>
          <w:color w:val="auto"/>
          <w:sz w:val="24"/>
          <w:highlight w:val="none"/>
        </w:rPr>
        <w:t>（属于资格条件在资格证明文件中提供。不属于资格条件，如符合要求在此提供享受相关政策，不享受相关政策的供应商无需提供。）</w:t>
      </w:r>
    </w:p>
    <w:p w14:paraId="7C7C3E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8.1、中小企业声明函（附件3-8-1）</w:t>
      </w:r>
    </w:p>
    <w:p w14:paraId="0CB90E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8.2、监狱企业声明函（附件3-8-2）</w:t>
      </w:r>
    </w:p>
    <w:p w14:paraId="72B8F512">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8.3、残疾人福利性单位声明函（附件3-8-3）</w:t>
      </w:r>
    </w:p>
    <w:p w14:paraId="41D50A0D">
      <w:pPr>
        <w:spacing w:line="360" w:lineRule="auto"/>
        <w:ind w:firstLine="480" w:firstLineChars="20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9、评审所需的其他商务文件</w:t>
      </w:r>
    </w:p>
    <w:bookmarkEnd w:id="59"/>
    <w:bookmarkEnd w:id="60"/>
    <w:p w14:paraId="46A4D75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10、技术文件</w:t>
      </w:r>
    </w:p>
    <w:p w14:paraId="4F15A4F8">
      <w:pPr>
        <w:spacing w:line="360" w:lineRule="auto"/>
        <w:ind w:firstLine="480" w:firstLineChars="20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11、保证金信息表（附件3-</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w:t>
      </w:r>
    </w:p>
    <w:p w14:paraId="3AC7A5FE">
      <w:pPr>
        <w:spacing w:line="360" w:lineRule="auto"/>
        <w:ind w:firstLine="480" w:firstLineChars="20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12、开票信息（附件3-</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w:t>
      </w:r>
    </w:p>
    <w:p w14:paraId="4302D65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招标文件中要求提交的和投标人认为需要提供的其它说明和资料。</w:t>
      </w:r>
    </w:p>
    <w:p w14:paraId="15FF9660">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注：1.投标人制作投标文件，应按照投标文件组成顺序制作，编好始末页码且在投标文件目录中一一列明并对应。</w:t>
      </w:r>
    </w:p>
    <w:p w14:paraId="1BF6B2A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2.招标文件没有提供统一格式的，投标人可自行设置。</w:t>
      </w:r>
    </w:p>
    <w:p w14:paraId="2A55320D">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4DBC9829">
      <w:pPr>
        <w:pStyle w:val="38"/>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三、附件</w:t>
      </w:r>
    </w:p>
    <w:p w14:paraId="45320556">
      <w:pPr>
        <w:pStyle w:val="38"/>
        <w:spacing w:line="360" w:lineRule="auto"/>
        <w:jc w:val="center"/>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附件1-1开标一览表</w:t>
      </w:r>
      <w:bookmarkEnd w:id="48"/>
      <w:r>
        <w:rPr>
          <w:rFonts w:hint="eastAsia" w:ascii="宋体" w:hAnsi="宋体" w:eastAsia="宋体" w:cs="宋体"/>
          <w:b/>
          <w:color w:val="auto"/>
          <w:sz w:val="24"/>
          <w:szCs w:val="24"/>
          <w:highlight w:val="none"/>
        </w:rPr>
        <w:t>（统一格式）</w:t>
      </w:r>
    </w:p>
    <w:p w14:paraId="75FD19ED">
      <w:pPr>
        <w:spacing w:before="2" w:line="244" w:lineRule="auto"/>
        <w:ind w:left="640" w:right="55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报价单位：人民币元</w:t>
      </w:r>
    </w:p>
    <w:tbl>
      <w:tblPr>
        <w:tblStyle w:val="26"/>
        <w:tblW w:w="0" w:type="auto"/>
        <w:tblInd w:w="361"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341"/>
        <w:gridCol w:w="3169"/>
        <w:gridCol w:w="2494"/>
        <w:gridCol w:w="1234"/>
      </w:tblGrid>
      <w:tr w14:paraId="670A783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37" w:hRule="atLeast"/>
        </w:trPr>
        <w:tc>
          <w:tcPr>
            <w:tcW w:w="2341" w:type="dxa"/>
            <w:tcBorders>
              <w:bottom w:val="single" w:color="000000" w:sz="6" w:space="0"/>
              <w:right w:val="single" w:color="000000" w:sz="6" w:space="0"/>
            </w:tcBorders>
            <w:vAlign w:val="center"/>
          </w:tcPr>
          <w:p w14:paraId="4B3F27C3">
            <w:pPr>
              <w:spacing w:before="2" w:line="244" w:lineRule="auto"/>
              <w:ind w:right="55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3169" w:type="dxa"/>
            <w:tcBorders>
              <w:left w:val="single" w:color="000000" w:sz="6" w:space="0"/>
              <w:bottom w:val="single" w:color="000000" w:sz="6" w:space="0"/>
              <w:right w:val="single" w:color="000000" w:sz="6" w:space="0"/>
            </w:tcBorders>
            <w:vAlign w:val="center"/>
          </w:tcPr>
          <w:p w14:paraId="2748905A">
            <w:pPr>
              <w:spacing w:before="2" w:line="244" w:lineRule="auto"/>
              <w:ind w:right="55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质保年限</w:t>
            </w:r>
          </w:p>
        </w:tc>
        <w:tc>
          <w:tcPr>
            <w:tcW w:w="2494" w:type="dxa"/>
            <w:tcBorders>
              <w:left w:val="single" w:color="000000" w:sz="6" w:space="0"/>
              <w:bottom w:val="single" w:color="000000" w:sz="6" w:space="0"/>
              <w:right w:val="single" w:color="000000" w:sz="6" w:space="0"/>
            </w:tcBorders>
            <w:vAlign w:val="center"/>
          </w:tcPr>
          <w:p w14:paraId="0755F39E">
            <w:pPr>
              <w:spacing w:before="2" w:line="244" w:lineRule="auto"/>
              <w:ind w:right="554"/>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合同履行期限</w:t>
            </w:r>
          </w:p>
        </w:tc>
        <w:tc>
          <w:tcPr>
            <w:tcW w:w="1234" w:type="dxa"/>
            <w:tcBorders>
              <w:left w:val="single" w:color="000000" w:sz="6" w:space="0"/>
              <w:bottom w:val="single" w:color="000000" w:sz="6" w:space="0"/>
            </w:tcBorders>
            <w:vAlign w:val="center"/>
          </w:tcPr>
          <w:p w14:paraId="6FA0A706">
            <w:pPr>
              <w:spacing w:before="2" w:line="244" w:lineRule="auto"/>
              <w:ind w:right="55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交货地点</w:t>
            </w:r>
          </w:p>
        </w:tc>
      </w:tr>
      <w:tr w14:paraId="1717CC2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40" w:hRule="atLeast"/>
        </w:trPr>
        <w:tc>
          <w:tcPr>
            <w:tcW w:w="2341" w:type="dxa"/>
            <w:tcBorders>
              <w:top w:val="single" w:color="000000" w:sz="6" w:space="0"/>
              <w:bottom w:val="single" w:color="000000" w:sz="6" w:space="0"/>
              <w:right w:val="single" w:color="000000" w:sz="6" w:space="0"/>
            </w:tcBorders>
            <w:vAlign w:val="center"/>
          </w:tcPr>
          <w:p w14:paraId="4E53DF33">
            <w:pPr>
              <w:spacing w:before="2" w:line="244" w:lineRule="auto"/>
              <w:ind w:left="640" w:right="554"/>
              <w:jc w:val="center"/>
              <w:rPr>
                <w:rFonts w:hint="eastAsia" w:ascii="宋体" w:hAnsi="宋体" w:eastAsia="宋体" w:cs="宋体"/>
                <w:color w:val="auto"/>
                <w:sz w:val="24"/>
                <w:highlight w:val="none"/>
              </w:rPr>
            </w:pPr>
          </w:p>
        </w:tc>
        <w:tc>
          <w:tcPr>
            <w:tcW w:w="3169" w:type="dxa"/>
            <w:tcBorders>
              <w:top w:val="single" w:color="000000" w:sz="6" w:space="0"/>
              <w:left w:val="single" w:color="000000" w:sz="6" w:space="0"/>
              <w:bottom w:val="single" w:color="000000" w:sz="6" w:space="0"/>
              <w:right w:val="single" w:color="000000" w:sz="6" w:space="0"/>
            </w:tcBorders>
            <w:vAlign w:val="center"/>
          </w:tcPr>
          <w:p w14:paraId="7F991E49">
            <w:pPr>
              <w:jc w:val="center"/>
              <w:rPr>
                <w:rFonts w:hint="eastAsia" w:ascii="宋体" w:hAnsi="宋体" w:eastAsia="宋体" w:cs="宋体"/>
                <w:color w:val="auto"/>
                <w:sz w:val="24"/>
                <w:szCs w:val="24"/>
                <w:highlight w:val="none"/>
              </w:rPr>
            </w:pPr>
          </w:p>
        </w:tc>
        <w:tc>
          <w:tcPr>
            <w:tcW w:w="2494" w:type="dxa"/>
            <w:tcBorders>
              <w:top w:val="single" w:color="000000" w:sz="6" w:space="0"/>
              <w:left w:val="single" w:color="000000" w:sz="6" w:space="0"/>
              <w:bottom w:val="single" w:color="000000" w:sz="6" w:space="0"/>
              <w:right w:val="single" w:color="000000" w:sz="6" w:space="0"/>
            </w:tcBorders>
            <w:vAlign w:val="center"/>
          </w:tcPr>
          <w:p w14:paraId="77EE00F9">
            <w:pPr>
              <w:jc w:val="center"/>
              <w:rPr>
                <w:rFonts w:hint="eastAsia" w:ascii="宋体" w:hAnsi="宋体" w:eastAsia="宋体" w:cs="宋体"/>
                <w:color w:val="auto"/>
                <w:sz w:val="24"/>
                <w:szCs w:val="24"/>
                <w:highlight w:val="none"/>
              </w:rPr>
            </w:pPr>
          </w:p>
        </w:tc>
        <w:tc>
          <w:tcPr>
            <w:tcW w:w="1234" w:type="dxa"/>
            <w:tcBorders>
              <w:top w:val="single" w:color="000000" w:sz="6" w:space="0"/>
              <w:left w:val="single" w:color="000000" w:sz="6" w:space="0"/>
              <w:bottom w:val="single" w:color="000000" w:sz="6" w:space="0"/>
            </w:tcBorders>
            <w:vAlign w:val="center"/>
          </w:tcPr>
          <w:p w14:paraId="026185BC">
            <w:pPr>
              <w:spacing w:before="2" w:line="244" w:lineRule="auto"/>
              <w:ind w:left="640" w:right="554"/>
              <w:jc w:val="center"/>
              <w:rPr>
                <w:rFonts w:hint="eastAsia" w:ascii="宋体" w:hAnsi="宋体" w:eastAsia="宋体" w:cs="宋体"/>
                <w:color w:val="auto"/>
                <w:sz w:val="24"/>
                <w:highlight w:val="none"/>
              </w:rPr>
            </w:pPr>
          </w:p>
        </w:tc>
      </w:tr>
      <w:tr w14:paraId="63F89525">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48" w:hRule="atLeast"/>
        </w:trPr>
        <w:tc>
          <w:tcPr>
            <w:tcW w:w="2341" w:type="dxa"/>
            <w:tcBorders>
              <w:top w:val="single" w:color="000000" w:sz="6" w:space="0"/>
              <w:bottom w:val="single" w:color="000000" w:sz="6" w:space="0"/>
              <w:right w:val="single" w:color="000000" w:sz="6" w:space="0"/>
            </w:tcBorders>
            <w:vAlign w:val="center"/>
          </w:tcPr>
          <w:p w14:paraId="42C76D75">
            <w:pPr>
              <w:spacing w:before="2" w:line="244" w:lineRule="auto"/>
              <w:ind w:right="55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投标总价：</w:t>
            </w:r>
          </w:p>
        </w:tc>
        <w:tc>
          <w:tcPr>
            <w:tcW w:w="6897" w:type="dxa"/>
            <w:gridSpan w:val="3"/>
            <w:tcBorders>
              <w:top w:val="single" w:color="000000" w:sz="6" w:space="0"/>
              <w:left w:val="single" w:color="000000" w:sz="6" w:space="0"/>
              <w:bottom w:val="single" w:color="000000" w:sz="6" w:space="0"/>
            </w:tcBorders>
            <w:vAlign w:val="center"/>
          </w:tcPr>
          <w:p w14:paraId="0A01023A">
            <w:pPr>
              <w:spacing w:before="2" w:line="244" w:lineRule="auto"/>
              <w:ind w:left="640" w:right="554"/>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小写：</w:t>
            </w:r>
          </w:p>
        </w:tc>
      </w:tr>
      <w:tr w14:paraId="0331D905">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89" w:hRule="atLeast"/>
        </w:trPr>
        <w:tc>
          <w:tcPr>
            <w:tcW w:w="2341" w:type="dxa"/>
            <w:tcBorders>
              <w:top w:val="single" w:color="000000" w:sz="6" w:space="0"/>
              <w:right w:val="single" w:color="000000" w:sz="6" w:space="0"/>
            </w:tcBorders>
            <w:vAlign w:val="center"/>
          </w:tcPr>
          <w:p w14:paraId="173B4E0C">
            <w:pPr>
              <w:spacing w:before="2" w:line="244" w:lineRule="auto"/>
              <w:ind w:right="55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6897" w:type="dxa"/>
            <w:gridSpan w:val="3"/>
            <w:tcBorders>
              <w:top w:val="single" w:color="000000" w:sz="6" w:space="0"/>
              <w:left w:val="single" w:color="000000" w:sz="6" w:space="0"/>
            </w:tcBorders>
            <w:vAlign w:val="center"/>
          </w:tcPr>
          <w:p w14:paraId="6CAEDC39">
            <w:pPr>
              <w:spacing w:before="2" w:line="244" w:lineRule="auto"/>
              <w:ind w:left="640" w:right="554"/>
              <w:jc w:val="center"/>
              <w:rPr>
                <w:rFonts w:hint="eastAsia" w:ascii="宋体" w:hAnsi="宋体" w:eastAsia="宋体" w:cs="宋体"/>
                <w:color w:val="auto"/>
                <w:sz w:val="24"/>
                <w:highlight w:val="none"/>
              </w:rPr>
            </w:pPr>
          </w:p>
        </w:tc>
      </w:tr>
    </w:tbl>
    <w:p w14:paraId="60C3A55E">
      <w:pPr>
        <w:spacing w:before="15"/>
        <w:ind w:left="36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注1、本表中的总价应与分项报价表中的相应报价完全一致。</w:t>
      </w:r>
    </w:p>
    <w:p w14:paraId="1B48A333">
      <w:pPr>
        <w:spacing w:before="2" w:line="244" w:lineRule="auto"/>
        <w:ind w:left="640" w:right="55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2、此表中，总价应是所投货物和服务的费用总和，包括本项目采购需求和采购合同中要求的全部内容。</w:t>
      </w:r>
    </w:p>
    <w:p w14:paraId="6582DCDB">
      <w:pPr>
        <w:spacing w:line="244" w:lineRule="auto"/>
        <w:ind w:left="640" w:right="49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3、如有优惠折扣申明，请在此表中列出。</w:t>
      </w:r>
    </w:p>
    <w:p w14:paraId="0978D5BD">
      <w:pPr>
        <w:spacing w:before="2" w:line="244" w:lineRule="auto"/>
        <w:ind w:left="640" w:right="55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4、除投标文件内包含外，需另单独密封提交一份。</w:t>
      </w:r>
    </w:p>
    <w:p w14:paraId="440C70EB">
      <w:pPr>
        <w:spacing w:before="2" w:line="244" w:lineRule="auto"/>
        <w:ind w:left="640" w:right="55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5、本表格式不得更改，投标人只能按要求填报。</w:t>
      </w:r>
    </w:p>
    <w:p w14:paraId="75DE3656">
      <w:pPr>
        <w:pStyle w:val="10"/>
        <w:rPr>
          <w:rFonts w:hint="eastAsia" w:ascii="宋体" w:hAnsi="宋体" w:eastAsia="宋体" w:cs="宋体"/>
          <w:color w:val="auto"/>
          <w:kern w:val="2"/>
          <w:szCs w:val="24"/>
          <w:highlight w:val="none"/>
        </w:rPr>
      </w:pPr>
    </w:p>
    <w:p w14:paraId="5EC62B3E">
      <w:pPr>
        <w:pStyle w:val="13"/>
        <w:rPr>
          <w:rFonts w:hint="eastAsia" w:ascii="宋体" w:hAnsi="宋体" w:eastAsia="宋体" w:cs="宋体"/>
          <w:color w:val="auto"/>
          <w:highlight w:val="none"/>
          <w:lang w:val="en-US" w:bidi="ar-SA"/>
        </w:rPr>
      </w:pPr>
    </w:p>
    <w:p w14:paraId="0CA3CBA7">
      <w:pPr>
        <w:pStyle w:val="13"/>
        <w:rPr>
          <w:rFonts w:hint="eastAsia" w:ascii="宋体" w:hAnsi="宋体" w:eastAsia="宋体" w:cs="宋体"/>
          <w:color w:val="auto"/>
          <w:highlight w:val="none"/>
          <w:lang w:val="en-US" w:bidi="ar-SA"/>
        </w:rPr>
      </w:pPr>
    </w:p>
    <w:p w14:paraId="1C2B4C65">
      <w:pPr>
        <w:pStyle w:val="13"/>
        <w:spacing w:before="11"/>
        <w:rPr>
          <w:rFonts w:hint="eastAsia" w:ascii="宋体" w:hAnsi="宋体" w:eastAsia="宋体" w:cs="宋体"/>
          <w:color w:val="auto"/>
          <w:highlight w:val="none"/>
          <w:lang w:val="en-US" w:bidi="ar-SA"/>
        </w:rPr>
      </w:pPr>
    </w:p>
    <w:p w14:paraId="1396BE85">
      <w:pPr>
        <w:pStyle w:val="13"/>
        <w:tabs>
          <w:tab w:val="left" w:pos="1920"/>
          <w:tab w:val="left" w:pos="3840"/>
        </w:tabs>
        <w:ind w:left="360"/>
        <w:rPr>
          <w:rFonts w:hint="eastAsia" w:ascii="宋体" w:hAnsi="宋体" w:eastAsia="宋体" w:cs="宋体"/>
          <w:color w:val="auto"/>
          <w:highlight w:val="none"/>
          <w:lang w:val="en-US" w:bidi="ar-SA"/>
        </w:rPr>
      </w:pPr>
      <w:r>
        <w:rPr>
          <w:rFonts w:hint="eastAsia" w:ascii="宋体" w:hAnsi="宋体" w:eastAsia="宋体" w:cs="宋体"/>
          <w:color w:val="auto"/>
          <w:highlight w:val="none"/>
          <w:lang w:val="en-US" w:bidi="ar-SA"/>
        </w:rPr>
        <w:t>投标人：</w:t>
      </w:r>
      <w:r>
        <w:rPr>
          <w:rFonts w:hint="eastAsia" w:ascii="宋体" w:hAnsi="宋体" w:eastAsia="宋体" w:cs="宋体"/>
          <w:color w:val="auto"/>
          <w:highlight w:val="none"/>
          <w:lang w:val="en-US" w:bidi="ar-SA"/>
        </w:rPr>
        <w:tab/>
      </w:r>
      <w:r>
        <w:rPr>
          <w:rFonts w:hint="eastAsia" w:ascii="宋体" w:hAnsi="宋体" w:eastAsia="宋体" w:cs="宋体"/>
          <w:color w:val="auto"/>
          <w:highlight w:val="none"/>
          <w:lang w:val="en-US" w:bidi="ar-SA"/>
        </w:rPr>
        <w:t>（加盖公章）</w:t>
      </w:r>
      <w:r>
        <w:rPr>
          <w:rFonts w:hint="eastAsia" w:ascii="宋体" w:hAnsi="宋体" w:eastAsia="宋体" w:cs="宋体"/>
          <w:color w:val="auto"/>
          <w:highlight w:val="none"/>
          <w:lang w:val="en-US" w:bidi="ar-SA"/>
        </w:rPr>
        <w:tab/>
      </w:r>
    </w:p>
    <w:p w14:paraId="1B3926C8">
      <w:pPr>
        <w:pStyle w:val="13"/>
        <w:tabs>
          <w:tab w:val="left" w:pos="1560"/>
          <w:tab w:val="left" w:pos="2160"/>
          <w:tab w:val="left" w:pos="4320"/>
          <w:tab w:val="left" w:pos="6841"/>
        </w:tabs>
        <w:spacing w:before="161" w:line="362" w:lineRule="auto"/>
        <w:ind w:left="360" w:right="3062"/>
        <w:rPr>
          <w:rFonts w:hint="eastAsia" w:ascii="宋体" w:hAnsi="宋体" w:eastAsia="宋体" w:cs="宋体"/>
          <w:color w:val="auto"/>
          <w:highlight w:val="none"/>
          <w:lang w:val="en-US" w:bidi="ar-SA"/>
        </w:rPr>
      </w:pPr>
      <w:r>
        <w:rPr>
          <w:rFonts w:hint="eastAsia" w:ascii="宋体" w:hAnsi="宋体" w:eastAsia="宋体" w:cs="宋体"/>
          <w:color w:val="auto"/>
          <w:highlight w:val="none"/>
          <w:lang w:val="en-US" w:bidi="ar-SA"/>
        </w:rPr>
        <w:t>法定代表人或其授权代理人：</w:t>
      </w:r>
      <w:r>
        <w:rPr>
          <w:rFonts w:hint="eastAsia" w:ascii="宋体" w:hAnsi="宋体" w:eastAsia="宋体" w:cs="宋体"/>
          <w:color w:val="auto"/>
          <w:highlight w:val="none"/>
          <w:lang w:val="en-US" w:bidi="ar-SA"/>
        </w:rPr>
        <w:tab/>
      </w:r>
      <w:r>
        <w:rPr>
          <w:rFonts w:hint="eastAsia" w:ascii="宋体" w:hAnsi="宋体" w:eastAsia="宋体" w:cs="宋体"/>
          <w:color w:val="auto"/>
          <w:highlight w:val="none"/>
          <w:lang w:val="en-US" w:bidi="ar-SA"/>
        </w:rPr>
        <w:t>（签字或盖章）</w:t>
      </w:r>
      <w:r>
        <w:rPr>
          <w:rFonts w:hint="eastAsia" w:ascii="宋体" w:hAnsi="宋体" w:eastAsia="宋体" w:cs="宋体"/>
          <w:color w:val="auto"/>
          <w:highlight w:val="none"/>
          <w:lang w:val="en-US" w:bidi="ar-SA"/>
        </w:rPr>
        <w:tab/>
      </w:r>
      <w:r>
        <w:rPr>
          <w:rFonts w:hint="eastAsia" w:ascii="宋体" w:hAnsi="宋体" w:eastAsia="宋体" w:cs="宋体"/>
          <w:color w:val="auto"/>
          <w:highlight w:val="none"/>
          <w:lang w:val="en-US" w:bidi="ar-SA"/>
        </w:rPr>
        <w:t>日期：</w:t>
      </w:r>
      <w:r>
        <w:rPr>
          <w:rFonts w:hint="eastAsia" w:ascii="宋体" w:hAnsi="宋体" w:eastAsia="宋体" w:cs="宋体"/>
          <w:color w:val="auto"/>
          <w:highlight w:val="none"/>
          <w:lang w:val="en-US" w:bidi="ar-SA"/>
        </w:rPr>
        <w:tab/>
      </w:r>
      <w:r>
        <w:rPr>
          <w:rFonts w:hint="eastAsia" w:ascii="宋体" w:hAnsi="宋体" w:eastAsia="宋体" w:cs="宋体"/>
          <w:color w:val="auto"/>
          <w:highlight w:val="none"/>
          <w:lang w:val="en-US" w:bidi="ar-SA"/>
        </w:rPr>
        <w:t>年</w:t>
      </w:r>
      <w:r>
        <w:rPr>
          <w:rFonts w:hint="eastAsia" w:ascii="宋体" w:hAnsi="宋体" w:eastAsia="宋体" w:cs="宋体"/>
          <w:color w:val="auto"/>
          <w:highlight w:val="none"/>
          <w:lang w:val="en-US" w:bidi="ar-SA"/>
        </w:rPr>
        <w:tab/>
      </w:r>
      <w:r>
        <w:rPr>
          <w:rFonts w:hint="eastAsia" w:ascii="宋体" w:hAnsi="宋体" w:eastAsia="宋体" w:cs="宋体"/>
          <w:color w:val="auto"/>
          <w:highlight w:val="none"/>
          <w:lang w:val="en-US" w:bidi="ar-SA"/>
        </w:rPr>
        <w:t>月日</w:t>
      </w:r>
    </w:p>
    <w:p w14:paraId="2857C368">
      <w:pPr>
        <w:spacing w:line="362" w:lineRule="auto"/>
        <w:rPr>
          <w:rFonts w:hint="eastAsia" w:ascii="宋体" w:hAnsi="宋体" w:eastAsia="宋体" w:cs="宋体"/>
          <w:color w:val="auto"/>
          <w:szCs w:val="21"/>
          <w:highlight w:val="none"/>
        </w:rPr>
      </w:pPr>
    </w:p>
    <w:p w14:paraId="33C5503F">
      <w:pPr>
        <w:pStyle w:val="38"/>
        <w:rPr>
          <w:rFonts w:hint="eastAsia" w:ascii="宋体" w:hAnsi="宋体" w:eastAsia="宋体" w:cs="宋体"/>
          <w:color w:val="auto"/>
          <w:highlight w:val="none"/>
        </w:rPr>
      </w:pPr>
    </w:p>
    <w:p w14:paraId="30FB4CC1">
      <w:pPr>
        <w:pStyle w:val="38"/>
        <w:rPr>
          <w:rFonts w:hint="eastAsia" w:ascii="宋体" w:hAnsi="宋体" w:eastAsia="宋体" w:cs="宋体"/>
          <w:color w:val="auto"/>
          <w:highlight w:val="none"/>
        </w:rPr>
      </w:pPr>
    </w:p>
    <w:p w14:paraId="66825E35">
      <w:pPr>
        <w:pStyle w:val="38"/>
        <w:rPr>
          <w:rFonts w:hint="eastAsia" w:ascii="宋体" w:hAnsi="宋体" w:eastAsia="宋体" w:cs="宋体"/>
          <w:color w:val="auto"/>
          <w:highlight w:val="none"/>
        </w:rPr>
        <w:sectPr>
          <w:pgSz w:w="11910" w:h="16850"/>
          <w:pgMar w:top="1600" w:right="920" w:bottom="280" w:left="1080" w:header="720" w:footer="720" w:gutter="0"/>
          <w:cols w:space="720" w:num="1"/>
        </w:sectPr>
      </w:pPr>
    </w:p>
    <w:p w14:paraId="01EB36A5">
      <w:pPr>
        <w:pStyle w:val="6"/>
        <w:spacing w:before="66"/>
        <w:rPr>
          <w:rFonts w:hint="eastAsia" w:ascii="宋体" w:hAnsi="宋体" w:eastAsia="宋体" w:cs="宋体"/>
          <w:b/>
          <w:bCs/>
          <w:color w:val="auto"/>
          <w:spacing w:val="10"/>
          <w:kern w:val="0"/>
          <w:sz w:val="24"/>
          <w:szCs w:val="24"/>
          <w:highlight w:val="none"/>
          <w:lang w:val="en-US" w:eastAsia="zh-CN" w:bidi="ar-SA"/>
        </w:rPr>
      </w:pPr>
      <w:bookmarkStart w:id="71" w:name="_Toc507399520"/>
      <w:r>
        <w:rPr>
          <w:rFonts w:hint="eastAsia" w:ascii="宋体" w:hAnsi="宋体" w:eastAsia="宋体" w:cs="宋体"/>
          <w:b/>
          <w:bCs/>
          <w:color w:val="auto"/>
          <w:spacing w:val="10"/>
          <w:kern w:val="0"/>
          <w:sz w:val="24"/>
          <w:szCs w:val="24"/>
          <w:highlight w:val="none"/>
          <w:lang w:val="en-US" w:eastAsia="zh-CN" w:bidi="ar-SA"/>
        </w:rPr>
        <w:t>附件2-1法定代表人（单位负责人）身份证明(统一格式)</w:t>
      </w:r>
    </w:p>
    <w:p w14:paraId="04B11DF1">
      <w:pPr>
        <w:spacing w:line="360" w:lineRule="auto"/>
        <w:ind w:left="360" w:right="513" w:firstLine="480"/>
        <w:rPr>
          <w:rFonts w:hint="eastAsia" w:ascii="宋体" w:hAnsi="宋体" w:eastAsia="宋体" w:cs="宋体"/>
          <w:color w:val="auto"/>
          <w:spacing w:val="-5"/>
          <w:w w:val="95"/>
          <w:szCs w:val="21"/>
          <w:highlight w:val="none"/>
        </w:rPr>
      </w:pPr>
    </w:p>
    <w:p w14:paraId="5BF84FB5">
      <w:pPr>
        <w:pStyle w:val="18"/>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rPr>
        <w:t>法定代表人（单位负责人）身份证明</w:t>
      </w:r>
    </w:p>
    <w:p w14:paraId="27382F61">
      <w:pPr>
        <w:pStyle w:val="18"/>
        <w:spacing w:line="360" w:lineRule="auto"/>
        <w:rPr>
          <w:rFonts w:hint="eastAsia" w:ascii="宋体" w:hAnsi="宋体" w:eastAsia="宋体" w:cs="宋体"/>
          <w:color w:val="auto"/>
          <w:sz w:val="24"/>
          <w:szCs w:val="24"/>
          <w:highlight w:val="none"/>
        </w:rPr>
      </w:pPr>
    </w:p>
    <w:p w14:paraId="3F0FEB8E">
      <w:pPr>
        <w:pStyle w:val="18"/>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投标人名称：</w:t>
      </w:r>
    </w:p>
    <w:p w14:paraId="10AA4434">
      <w:pPr>
        <w:pStyle w:val="18"/>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性别：年龄：职务：</w:t>
      </w:r>
    </w:p>
    <w:p w14:paraId="72A9F8FB">
      <w:pPr>
        <w:pStyle w:val="18"/>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系（投标人名称）的法定代表人（单位负责人）。</w:t>
      </w:r>
    </w:p>
    <w:p w14:paraId="57522A0E">
      <w:pPr>
        <w:pStyle w:val="1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4E40332B">
      <w:pPr>
        <w:pStyle w:val="18"/>
        <w:spacing w:line="360" w:lineRule="auto"/>
        <w:rPr>
          <w:rFonts w:hint="eastAsia" w:ascii="宋体" w:hAnsi="宋体" w:eastAsia="宋体" w:cs="宋体"/>
          <w:color w:val="auto"/>
          <w:sz w:val="24"/>
          <w:szCs w:val="24"/>
          <w:highlight w:val="none"/>
        </w:rPr>
      </w:pPr>
    </w:p>
    <w:p w14:paraId="1D377062">
      <w:pPr>
        <w:pStyle w:val="1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附：法定代表人（单位负责人）身份证扫描件。</w:t>
      </w:r>
    </w:p>
    <w:tbl>
      <w:tblPr>
        <w:tblStyle w:val="27"/>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3EFE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vAlign w:val="center"/>
          </w:tcPr>
          <w:p w14:paraId="12BF442B">
            <w:pPr>
              <w:widowControl w:val="0"/>
              <w:spacing w:line="360" w:lineRule="auto"/>
              <w:jc w:val="center"/>
              <w:rPr>
                <w:rFonts w:hint="eastAsia" w:ascii="宋体" w:hAnsi="宋体" w:eastAsia="宋体" w:cs="宋体"/>
                <w:color w:val="auto"/>
                <w:sz w:val="20"/>
                <w:highlight w:val="none"/>
              </w:rPr>
            </w:pPr>
            <w:r>
              <w:rPr>
                <w:rFonts w:hint="eastAsia" w:ascii="宋体" w:hAnsi="宋体" w:eastAsia="宋体" w:cs="宋体"/>
                <w:color w:val="auto"/>
                <w:spacing w:val="-3"/>
                <w:sz w:val="28"/>
                <w:szCs w:val="28"/>
                <w:highlight w:val="none"/>
              </w:rPr>
              <w:t>法</w:t>
            </w:r>
            <w:r>
              <w:rPr>
                <w:rFonts w:hint="eastAsia" w:ascii="宋体" w:hAnsi="宋体" w:eastAsia="宋体" w:cs="宋体"/>
                <w:color w:val="auto"/>
                <w:sz w:val="28"/>
                <w:szCs w:val="28"/>
                <w:highlight w:val="none"/>
              </w:rPr>
              <w:t>定</w:t>
            </w:r>
            <w:r>
              <w:rPr>
                <w:rFonts w:hint="eastAsia" w:ascii="宋体" w:hAnsi="宋体" w:eastAsia="宋体" w:cs="宋体"/>
                <w:color w:val="auto"/>
                <w:spacing w:val="-3"/>
                <w:sz w:val="28"/>
                <w:szCs w:val="28"/>
                <w:highlight w:val="none"/>
              </w:rPr>
              <w:t>代</w:t>
            </w:r>
            <w:r>
              <w:rPr>
                <w:rFonts w:hint="eastAsia" w:ascii="宋体" w:hAnsi="宋体" w:eastAsia="宋体" w:cs="宋体"/>
                <w:color w:val="auto"/>
                <w:sz w:val="28"/>
                <w:szCs w:val="28"/>
                <w:highlight w:val="none"/>
              </w:rPr>
              <w:t>表</w:t>
            </w:r>
            <w:r>
              <w:rPr>
                <w:rFonts w:hint="eastAsia" w:ascii="宋体" w:hAnsi="宋体" w:eastAsia="宋体" w:cs="宋体"/>
                <w:color w:val="auto"/>
                <w:spacing w:val="-3"/>
                <w:sz w:val="28"/>
                <w:szCs w:val="28"/>
                <w:highlight w:val="none"/>
              </w:rPr>
              <w:t>人</w:t>
            </w:r>
            <w:r>
              <w:rPr>
                <w:rFonts w:hint="eastAsia" w:ascii="宋体" w:hAnsi="宋体" w:eastAsia="宋体" w:cs="宋体"/>
                <w:color w:val="auto"/>
                <w:sz w:val="28"/>
                <w:szCs w:val="28"/>
                <w:highlight w:val="none"/>
              </w:rPr>
              <w:t>（</w:t>
            </w:r>
            <w:r>
              <w:rPr>
                <w:rFonts w:hint="eastAsia" w:ascii="宋体" w:hAnsi="宋体" w:eastAsia="宋体" w:cs="宋体"/>
                <w:color w:val="auto"/>
                <w:spacing w:val="-3"/>
                <w:sz w:val="28"/>
                <w:szCs w:val="28"/>
                <w:highlight w:val="none"/>
              </w:rPr>
              <w:t>单</w:t>
            </w:r>
            <w:r>
              <w:rPr>
                <w:rFonts w:hint="eastAsia" w:ascii="宋体" w:hAnsi="宋体" w:eastAsia="宋体" w:cs="宋体"/>
                <w:color w:val="auto"/>
                <w:sz w:val="28"/>
                <w:szCs w:val="28"/>
                <w:highlight w:val="none"/>
              </w:rPr>
              <w:t>位</w:t>
            </w:r>
            <w:r>
              <w:rPr>
                <w:rFonts w:hint="eastAsia" w:ascii="宋体" w:hAnsi="宋体" w:eastAsia="宋体" w:cs="宋体"/>
                <w:color w:val="auto"/>
                <w:spacing w:val="-3"/>
                <w:sz w:val="28"/>
                <w:szCs w:val="28"/>
                <w:highlight w:val="none"/>
              </w:rPr>
              <w:t>负</w:t>
            </w:r>
            <w:r>
              <w:rPr>
                <w:rFonts w:hint="eastAsia" w:ascii="宋体" w:hAnsi="宋体" w:eastAsia="宋体" w:cs="宋体"/>
                <w:color w:val="auto"/>
                <w:sz w:val="28"/>
                <w:szCs w:val="28"/>
                <w:highlight w:val="none"/>
              </w:rPr>
              <w:t>责人</w:t>
            </w:r>
            <w:r>
              <w:rPr>
                <w:rFonts w:hint="eastAsia" w:ascii="宋体" w:hAnsi="宋体" w:eastAsia="宋体" w:cs="宋体"/>
                <w:color w:val="auto"/>
                <w:spacing w:val="-3"/>
                <w:sz w:val="28"/>
                <w:szCs w:val="28"/>
                <w:highlight w:val="none"/>
              </w:rPr>
              <w:t>）</w:t>
            </w:r>
            <w:r>
              <w:rPr>
                <w:rFonts w:hint="eastAsia" w:ascii="宋体" w:hAnsi="宋体" w:eastAsia="宋体" w:cs="宋体"/>
                <w:color w:val="auto"/>
                <w:sz w:val="28"/>
                <w:szCs w:val="28"/>
                <w:highlight w:val="none"/>
              </w:rPr>
              <w:t>身</w:t>
            </w:r>
            <w:r>
              <w:rPr>
                <w:rFonts w:hint="eastAsia" w:ascii="宋体" w:hAnsi="宋体" w:eastAsia="宋体" w:cs="宋体"/>
                <w:color w:val="auto"/>
                <w:spacing w:val="-3"/>
                <w:sz w:val="28"/>
                <w:szCs w:val="28"/>
                <w:highlight w:val="none"/>
              </w:rPr>
              <w:t>份</w:t>
            </w:r>
            <w:r>
              <w:rPr>
                <w:rFonts w:hint="eastAsia" w:ascii="宋体" w:hAnsi="宋体" w:eastAsia="宋体" w:cs="宋体"/>
                <w:color w:val="auto"/>
                <w:sz w:val="28"/>
                <w:szCs w:val="28"/>
                <w:highlight w:val="none"/>
              </w:rPr>
              <w:t>证</w:t>
            </w:r>
            <w:r>
              <w:rPr>
                <w:rFonts w:hint="eastAsia" w:ascii="宋体" w:hAnsi="宋体" w:eastAsia="宋体" w:cs="宋体"/>
                <w:color w:val="auto"/>
                <w:spacing w:val="-3"/>
                <w:sz w:val="28"/>
                <w:szCs w:val="28"/>
                <w:highlight w:val="none"/>
              </w:rPr>
              <w:t>正反面</w:t>
            </w:r>
          </w:p>
        </w:tc>
      </w:tr>
    </w:tbl>
    <w:p w14:paraId="6372BBD3">
      <w:pPr>
        <w:pStyle w:val="18"/>
        <w:spacing w:line="360" w:lineRule="auto"/>
        <w:rPr>
          <w:rFonts w:hint="eastAsia" w:ascii="宋体" w:hAnsi="宋体" w:eastAsia="宋体" w:cs="宋体"/>
          <w:color w:val="auto"/>
          <w:sz w:val="24"/>
          <w:szCs w:val="24"/>
          <w:highlight w:val="none"/>
          <w:u w:val="single"/>
        </w:rPr>
      </w:pPr>
    </w:p>
    <w:p w14:paraId="10203163">
      <w:pPr>
        <w:pStyle w:val="18"/>
        <w:spacing w:line="360" w:lineRule="auto"/>
        <w:rPr>
          <w:rFonts w:hint="eastAsia" w:ascii="宋体" w:hAnsi="宋体" w:eastAsia="宋体" w:cs="宋体"/>
          <w:color w:val="auto"/>
          <w:sz w:val="24"/>
          <w:szCs w:val="24"/>
          <w:highlight w:val="none"/>
          <w:u w:val="single"/>
        </w:rPr>
      </w:pPr>
    </w:p>
    <w:p w14:paraId="241C099A">
      <w:pPr>
        <w:pStyle w:val="18"/>
        <w:spacing w:line="360" w:lineRule="auto"/>
        <w:rPr>
          <w:rFonts w:hint="eastAsia" w:ascii="宋体" w:hAnsi="宋体" w:eastAsia="宋体" w:cs="宋体"/>
          <w:color w:val="auto"/>
          <w:sz w:val="24"/>
          <w:szCs w:val="24"/>
          <w:highlight w:val="none"/>
          <w:u w:val="single"/>
        </w:rPr>
      </w:pPr>
    </w:p>
    <w:p w14:paraId="476930CE">
      <w:pPr>
        <w:pStyle w:val="18"/>
        <w:spacing w:line="360" w:lineRule="auto"/>
        <w:rPr>
          <w:rFonts w:hint="eastAsia" w:ascii="宋体" w:hAnsi="宋体" w:eastAsia="宋体" w:cs="宋体"/>
          <w:color w:val="auto"/>
          <w:sz w:val="24"/>
          <w:szCs w:val="24"/>
          <w:highlight w:val="none"/>
          <w:u w:val="single"/>
        </w:rPr>
      </w:pPr>
    </w:p>
    <w:p w14:paraId="2EE1A564">
      <w:pPr>
        <w:widowControl/>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投标人：（加盖公章）</w:t>
      </w:r>
    </w:p>
    <w:p w14:paraId="7713D42C">
      <w:pPr>
        <w:widowControl/>
        <w:spacing w:line="360" w:lineRule="auto"/>
        <w:ind w:firstLine="4560" w:firstLineChars="1900"/>
        <w:jc w:val="right"/>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u w:val="single"/>
          <w:lang w:bidi="ar"/>
        </w:rPr>
        <w:t>年月日</w:t>
      </w:r>
    </w:p>
    <w:p w14:paraId="59BE8354">
      <w:pPr>
        <w:rPr>
          <w:rFonts w:hint="eastAsia" w:ascii="宋体" w:hAnsi="宋体" w:eastAsia="宋体" w:cs="宋体"/>
          <w:color w:val="auto"/>
          <w:spacing w:val="-5"/>
          <w:w w:val="95"/>
          <w:szCs w:val="21"/>
          <w:highlight w:val="none"/>
        </w:rPr>
      </w:pPr>
      <w:r>
        <w:rPr>
          <w:rFonts w:hint="eastAsia" w:ascii="宋体" w:hAnsi="宋体" w:eastAsia="宋体" w:cs="宋体"/>
          <w:color w:val="auto"/>
          <w:spacing w:val="-5"/>
          <w:w w:val="95"/>
          <w:szCs w:val="21"/>
          <w:highlight w:val="none"/>
        </w:rPr>
        <w:br w:type="page"/>
      </w:r>
    </w:p>
    <w:p w14:paraId="3AD1CFB4">
      <w:pPr>
        <w:pStyle w:val="6"/>
        <w:spacing w:before="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附件2-2法定代表人授权书(统一格式)</w:t>
      </w:r>
    </w:p>
    <w:p w14:paraId="7E5A69AF">
      <w:pPr>
        <w:spacing w:line="360" w:lineRule="auto"/>
        <w:ind w:right="106" w:firstLine="480"/>
        <w:jc w:val="center"/>
        <w:rPr>
          <w:rFonts w:hint="eastAsia" w:ascii="宋体" w:hAnsi="宋体" w:eastAsia="宋体" w:cs="宋体"/>
          <w:b/>
          <w:bCs/>
          <w:color w:val="auto"/>
          <w:spacing w:val="-5"/>
          <w:w w:val="95"/>
          <w:sz w:val="32"/>
          <w:szCs w:val="32"/>
          <w:highlight w:val="none"/>
        </w:rPr>
      </w:pPr>
      <w:r>
        <w:rPr>
          <w:rFonts w:hint="eastAsia" w:ascii="宋体" w:hAnsi="宋体" w:eastAsia="宋体" w:cs="宋体"/>
          <w:b/>
          <w:bCs/>
          <w:color w:val="auto"/>
          <w:sz w:val="32"/>
          <w:szCs w:val="32"/>
          <w:highlight w:val="none"/>
        </w:rPr>
        <w:t>法定代表人授权</w:t>
      </w:r>
      <w:r>
        <w:rPr>
          <w:rFonts w:hint="eastAsia" w:ascii="宋体" w:hAnsi="宋体" w:eastAsia="宋体" w:cs="宋体"/>
          <w:b/>
          <w:bCs/>
          <w:color w:val="auto"/>
          <w:sz w:val="32"/>
          <w:szCs w:val="32"/>
          <w:highlight w:val="none"/>
          <w:lang w:val="en-US" w:eastAsia="zh-CN"/>
        </w:rPr>
        <w:t>委托</w:t>
      </w:r>
      <w:r>
        <w:rPr>
          <w:rFonts w:hint="eastAsia" w:ascii="宋体" w:hAnsi="宋体" w:eastAsia="宋体" w:cs="宋体"/>
          <w:b/>
          <w:bCs/>
          <w:color w:val="auto"/>
          <w:sz w:val="32"/>
          <w:szCs w:val="32"/>
          <w:highlight w:val="none"/>
        </w:rPr>
        <w:t>书</w:t>
      </w:r>
    </w:p>
    <w:p w14:paraId="7512FA6F">
      <w:pPr>
        <w:spacing w:line="360" w:lineRule="auto"/>
        <w:ind w:right="106" w:firstLine="480"/>
        <w:rPr>
          <w:rFonts w:hint="eastAsia" w:ascii="宋体" w:hAnsi="宋体" w:eastAsia="宋体" w:cs="宋体"/>
          <w:color w:val="auto"/>
          <w:sz w:val="24"/>
          <w:highlight w:val="none"/>
        </w:rPr>
      </w:pPr>
      <w:r>
        <w:rPr>
          <w:rFonts w:hint="eastAsia" w:ascii="宋体" w:hAnsi="宋体" w:eastAsia="宋体" w:cs="宋体"/>
          <w:color w:val="auto"/>
          <w:spacing w:val="-5"/>
          <w:w w:val="95"/>
          <w:sz w:val="24"/>
          <w:highlight w:val="none"/>
        </w:rPr>
        <w:t>本授权书声明：注册于</w:t>
      </w:r>
      <w:r>
        <w:rPr>
          <w:rFonts w:hint="eastAsia" w:ascii="宋体" w:hAnsi="宋体" w:eastAsia="宋体" w:cs="宋体"/>
          <w:color w:val="auto"/>
          <w:w w:val="95"/>
          <w:sz w:val="24"/>
          <w:highlight w:val="none"/>
          <w:u w:val="single"/>
        </w:rPr>
        <w:t>（国家或地区的名称</w:t>
      </w:r>
      <w:r>
        <w:rPr>
          <w:rFonts w:hint="eastAsia" w:ascii="宋体" w:hAnsi="宋体" w:eastAsia="宋体" w:cs="宋体"/>
          <w:color w:val="auto"/>
          <w:spacing w:val="-17"/>
          <w:w w:val="95"/>
          <w:sz w:val="24"/>
          <w:highlight w:val="none"/>
          <w:u w:val="single"/>
        </w:rPr>
        <w:t>）</w:t>
      </w:r>
      <w:r>
        <w:rPr>
          <w:rFonts w:hint="eastAsia" w:ascii="宋体" w:hAnsi="宋体" w:eastAsia="宋体" w:cs="宋体"/>
          <w:color w:val="auto"/>
          <w:spacing w:val="-15"/>
          <w:w w:val="95"/>
          <w:sz w:val="24"/>
          <w:highlight w:val="none"/>
        </w:rPr>
        <w:t>的</w:t>
      </w:r>
      <w:r>
        <w:rPr>
          <w:rFonts w:hint="eastAsia" w:ascii="宋体" w:hAnsi="宋体" w:eastAsia="宋体" w:cs="宋体"/>
          <w:color w:val="auto"/>
          <w:w w:val="95"/>
          <w:sz w:val="24"/>
          <w:highlight w:val="none"/>
          <w:u w:val="single"/>
        </w:rPr>
        <w:t>（投标人名称</w:t>
      </w:r>
      <w:r>
        <w:rPr>
          <w:rFonts w:hint="eastAsia" w:ascii="宋体" w:hAnsi="宋体" w:eastAsia="宋体" w:cs="宋体"/>
          <w:color w:val="auto"/>
          <w:spacing w:val="-15"/>
          <w:w w:val="95"/>
          <w:sz w:val="24"/>
          <w:highlight w:val="none"/>
          <w:u w:val="single"/>
        </w:rPr>
        <w:t>）</w:t>
      </w:r>
      <w:r>
        <w:rPr>
          <w:rFonts w:hint="eastAsia" w:ascii="宋体" w:hAnsi="宋体" w:eastAsia="宋体" w:cs="宋体"/>
          <w:color w:val="auto"/>
          <w:spacing w:val="-3"/>
          <w:w w:val="95"/>
          <w:sz w:val="24"/>
          <w:highlight w:val="none"/>
        </w:rPr>
        <w:t>的在下面签字的</w:t>
      </w:r>
      <w:r>
        <w:rPr>
          <w:rFonts w:hint="eastAsia" w:ascii="宋体" w:hAnsi="宋体" w:eastAsia="宋体" w:cs="宋体"/>
          <w:color w:val="auto"/>
          <w:w w:val="95"/>
          <w:sz w:val="24"/>
          <w:highlight w:val="none"/>
        </w:rPr>
        <w:t>（</w:t>
      </w:r>
      <w:r>
        <w:rPr>
          <w:rFonts w:hint="eastAsia" w:ascii="宋体" w:hAnsi="宋体" w:eastAsia="宋体" w:cs="宋体"/>
          <w:color w:val="auto"/>
          <w:spacing w:val="-7"/>
          <w:w w:val="95"/>
          <w:sz w:val="24"/>
          <w:highlight w:val="none"/>
          <w:u w:val="single"/>
        </w:rPr>
        <w:t>法人代表姓名</w:t>
      </w:r>
      <w:r>
        <w:rPr>
          <w:rFonts w:hint="eastAsia" w:ascii="宋体" w:hAnsi="宋体" w:eastAsia="宋体" w:cs="宋体"/>
          <w:color w:val="auto"/>
          <w:spacing w:val="-29"/>
          <w:w w:val="95"/>
          <w:sz w:val="24"/>
          <w:highlight w:val="none"/>
          <w:u w:val="single"/>
        </w:rPr>
        <w:t>、职务</w:t>
      </w:r>
      <w:r>
        <w:rPr>
          <w:rFonts w:hint="eastAsia" w:ascii="宋体" w:hAnsi="宋体" w:eastAsia="宋体" w:cs="宋体"/>
          <w:color w:val="auto"/>
          <w:spacing w:val="-15"/>
          <w:w w:val="95"/>
          <w:sz w:val="24"/>
          <w:highlight w:val="none"/>
        </w:rPr>
        <w:t>）</w:t>
      </w:r>
      <w:r>
        <w:rPr>
          <w:rFonts w:hint="eastAsia" w:ascii="宋体" w:hAnsi="宋体" w:eastAsia="宋体" w:cs="宋体"/>
          <w:color w:val="auto"/>
          <w:spacing w:val="-4"/>
          <w:w w:val="95"/>
          <w:sz w:val="24"/>
          <w:highlight w:val="none"/>
        </w:rPr>
        <w:t>代表本公司授权</w:t>
      </w:r>
      <w:r>
        <w:rPr>
          <w:rFonts w:hint="eastAsia" w:ascii="宋体" w:hAnsi="宋体" w:eastAsia="宋体" w:cs="宋体"/>
          <w:color w:val="auto"/>
          <w:w w:val="95"/>
          <w:sz w:val="24"/>
          <w:highlight w:val="none"/>
          <w:u w:val="single"/>
        </w:rPr>
        <w:t>（投标人名称</w:t>
      </w:r>
      <w:r>
        <w:rPr>
          <w:rFonts w:hint="eastAsia" w:ascii="宋体" w:hAnsi="宋体" w:eastAsia="宋体" w:cs="宋体"/>
          <w:color w:val="auto"/>
          <w:spacing w:val="-15"/>
          <w:w w:val="95"/>
          <w:sz w:val="24"/>
          <w:highlight w:val="none"/>
          <w:u w:val="single"/>
        </w:rPr>
        <w:t>）</w:t>
      </w:r>
      <w:r>
        <w:rPr>
          <w:rFonts w:hint="eastAsia" w:ascii="宋体" w:hAnsi="宋体" w:eastAsia="宋体" w:cs="宋体"/>
          <w:color w:val="auto"/>
          <w:spacing w:val="-3"/>
          <w:w w:val="95"/>
          <w:sz w:val="24"/>
          <w:highlight w:val="none"/>
        </w:rPr>
        <w:t>的在下面签字的</w:t>
      </w:r>
      <w:r>
        <w:rPr>
          <w:rFonts w:hint="eastAsia" w:ascii="宋体" w:hAnsi="宋体" w:eastAsia="宋体" w:cs="宋体"/>
          <w:color w:val="auto"/>
          <w:w w:val="95"/>
          <w:sz w:val="24"/>
          <w:highlight w:val="none"/>
        </w:rPr>
        <w:t>（</w:t>
      </w:r>
      <w:r>
        <w:rPr>
          <w:rFonts w:hint="eastAsia" w:ascii="宋体" w:hAnsi="宋体" w:eastAsia="宋体" w:cs="宋体"/>
          <w:color w:val="auto"/>
          <w:spacing w:val="-4"/>
          <w:w w:val="95"/>
          <w:sz w:val="24"/>
          <w:highlight w:val="none"/>
          <w:u w:val="single"/>
        </w:rPr>
        <w:t>被授权人的姓名、职务</w:t>
      </w:r>
      <w:r>
        <w:rPr>
          <w:rFonts w:hint="eastAsia" w:ascii="宋体" w:hAnsi="宋体" w:eastAsia="宋体" w:cs="宋体"/>
          <w:color w:val="auto"/>
          <w:spacing w:val="-20"/>
          <w:w w:val="95"/>
          <w:sz w:val="24"/>
          <w:highlight w:val="none"/>
        </w:rPr>
        <w:t>）</w:t>
      </w:r>
      <w:r>
        <w:rPr>
          <w:rFonts w:hint="eastAsia" w:ascii="宋体" w:hAnsi="宋体" w:eastAsia="宋体" w:cs="宋体"/>
          <w:color w:val="auto"/>
          <w:spacing w:val="-4"/>
          <w:w w:val="95"/>
          <w:sz w:val="24"/>
          <w:highlight w:val="none"/>
        </w:rPr>
        <w:t>为本公司的合法代理人，就</w:t>
      </w:r>
      <w:r>
        <w:rPr>
          <w:rFonts w:hint="eastAsia" w:ascii="宋体" w:hAnsi="宋体" w:eastAsia="宋体" w:cs="宋体"/>
          <w:color w:val="auto"/>
          <w:w w:val="95"/>
          <w:sz w:val="24"/>
          <w:highlight w:val="none"/>
        </w:rPr>
        <w:t>（</w:t>
      </w:r>
      <w:r>
        <w:rPr>
          <w:rFonts w:hint="eastAsia" w:ascii="宋体" w:hAnsi="宋体" w:eastAsia="宋体" w:cs="宋体"/>
          <w:color w:val="auto"/>
          <w:w w:val="95"/>
          <w:sz w:val="24"/>
          <w:highlight w:val="none"/>
          <w:u w:val="single"/>
        </w:rPr>
        <w:t>项目名称</w:t>
      </w:r>
      <w:r>
        <w:rPr>
          <w:rFonts w:hint="eastAsia" w:ascii="宋体" w:hAnsi="宋体" w:eastAsia="宋体" w:cs="宋体"/>
          <w:color w:val="auto"/>
          <w:spacing w:val="-17"/>
          <w:w w:val="95"/>
          <w:sz w:val="24"/>
          <w:highlight w:val="none"/>
        </w:rPr>
        <w:t>）</w:t>
      </w:r>
      <w:r>
        <w:rPr>
          <w:rFonts w:hint="eastAsia" w:ascii="宋体" w:hAnsi="宋体" w:eastAsia="宋体" w:cs="宋体"/>
          <w:color w:val="auto"/>
          <w:spacing w:val="-4"/>
          <w:w w:val="95"/>
          <w:sz w:val="24"/>
          <w:highlight w:val="none"/>
        </w:rPr>
        <w:t>的投标，以本公司名义处理一切与之有关的</w:t>
      </w:r>
      <w:r>
        <w:rPr>
          <w:rFonts w:hint="eastAsia" w:ascii="宋体" w:hAnsi="宋体" w:eastAsia="宋体" w:cs="宋体"/>
          <w:color w:val="auto"/>
          <w:sz w:val="24"/>
          <w:highlight w:val="none"/>
        </w:rPr>
        <w:t>事务。</w:t>
      </w:r>
    </w:p>
    <w:p w14:paraId="6FD64F2E">
      <w:pPr>
        <w:pStyle w:val="13"/>
        <w:tabs>
          <w:tab w:val="left" w:pos="3360"/>
          <w:tab w:val="left" w:pos="4200"/>
          <w:tab w:val="left" w:pos="5041"/>
        </w:tabs>
        <w:spacing w:before="6"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本授权书于年月日签字生效,特此声明。</w:t>
      </w:r>
    </w:p>
    <w:p w14:paraId="3D1A4CDD">
      <w:pPr>
        <w:pStyle w:val="13"/>
        <w:spacing w:before="11"/>
        <w:rPr>
          <w:rFonts w:hint="eastAsia" w:ascii="宋体" w:hAnsi="宋体" w:eastAsia="宋体" w:cs="宋体"/>
          <w:color w:val="auto"/>
          <w:highlight w:val="none"/>
        </w:rPr>
      </w:pPr>
    </w:p>
    <w:p w14:paraId="6DB991A9">
      <w:pPr>
        <w:pStyle w:val="13"/>
        <w:tabs>
          <w:tab w:val="left" w:pos="6296"/>
          <w:tab w:val="left" w:pos="6416"/>
        </w:tabs>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法定代表人签字或签章：</w:t>
      </w:r>
      <w:r>
        <w:rPr>
          <w:rFonts w:hint="eastAsia" w:ascii="宋体" w:hAnsi="宋体" w:eastAsia="宋体" w:cs="宋体"/>
          <w:color w:val="auto"/>
          <w:kern w:val="0"/>
          <w:highlight w:val="none"/>
          <w:u w:val="single"/>
          <w:lang w:bidi="ar"/>
        </w:rPr>
        <w:t>加盖公章</w:t>
      </w:r>
      <w:r>
        <w:rPr>
          <w:rFonts w:hint="eastAsia" w:ascii="宋体" w:hAnsi="宋体" w:eastAsia="宋体" w:cs="宋体"/>
          <w:color w:val="auto"/>
          <w:highlight w:val="none"/>
          <w:u w:val="single"/>
        </w:rPr>
        <w:tab/>
      </w:r>
    </w:p>
    <w:p w14:paraId="06DE2055">
      <w:pPr>
        <w:pStyle w:val="13"/>
        <w:tabs>
          <w:tab w:val="left" w:pos="6296"/>
          <w:tab w:val="left" w:pos="6416"/>
        </w:tabs>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被授权人签字：</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40CC0200">
      <w:pPr>
        <w:pStyle w:val="13"/>
        <w:tabs>
          <w:tab w:val="left" w:pos="6296"/>
          <w:tab w:val="left" w:pos="6416"/>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rPr>
        <w:t>投标人</w:t>
      </w:r>
      <w:r>
        <w:rPr>
          <w:rFonts w:hint="eastAsia" w:ascii="宋体" w:hAnsi="宋体" w:eastAsia="宋体" w:cs="宋体"/>
          <w:color w:val="auto"/>
          <w:highlight w:val="none"/>
        </w:rPr>
        <w:t>盖章：</w:t>
      </w:r>
      <w:r>
        <w:rPr>
          <w:rFonts w:hint="eastAsia" w:ascii="宋体" w:hAnsi="宋体" w:eastAsia="宋体" w:cs="宋体"/>
          <w:color w:val="auto"/>
          <w:highlight w:val="none"/>
          <w:u w:val="single"/>
        </w:rPr>
        <w:t>加盖公章</w:t>
      </w:r>
      <w:r>
        <w:rPr>
          <w:rFonts w:hint="eastAsia" w:ascii="宋体" w:hAnsi="宋体" w:eastAsia="宋体" w:cs="宋体"/>
          <w:color w:val="auto"/>
          <w:highlight w:val="none"/>
          <w:u w:val="single"/>
        </w:rPr>
        <w:tab/>
      </w:r>
    </w:p>
    <w:p w14:paraId="55BC1D87">
      <w:pPr>
        <w:pStyle w:val="1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w:t>
      </w:r>
    </w:p>
    <w:p w14:paraId="278B4522">
      <w:pPr>
        <w:pStyle w:val="13"/>
        <w:tabs>
          <w:tab w:val="left" w:pos="6476"/>
        </w:tabs>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被授权人姓名：</w:t>
      </w:r>
      <w:r>
        <w:rPr>
          <w:rFonts w:hint="eastAsia" w:ascii="宋体" w:hAnsi="宋体" w:eastAsia="宋体" w:cs="宋体"/>
          <w:color w:val="auto"/>
          <w:highlight w:val="none"/>
          <w:u w:val="single"/>
        </w:rPr>
        <w:tab/>
      </w:r>
    </w:p>
    <w:p w14:paraId="18FA0E4D">
      <w:pPr>
        <w:pStyle w:val="13"/>
        <w:tabs>
          <w:tab w:val="left" w:pos="6476"/>
        </w:tabs>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职务：</w:t>
      </w:r>
      <w:r>
        <w:rPr>
          <w:rFonts w:hint="eastAsia" w:ascii="宋体" w:hAnsi="宋体" w:eastAsia="宋体" w:cs="宋体"/>
          <w:color w:val="auto"/>
          <w:highlight w:val="none"/>
          <w:u w:val="single"/>
        </w:rPr>
        <w:tab/>
      </w:r>
    </w:p>
    <w:p w14:paraId="08640A43">
      <w:pPr>
        <w:pStyle w:val="13"/>
        <w:tabs>
          <w:tab w:val="left" w:pos="6476"/>
        </w:tabs>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详细通讯地址：</w:t>
      </w:r>
      <w:r>
        <w:rPr>
          <w:rFonts w:hint="eastAsia" w:ascii="宋体" w:hAnsi="宋体" w:eastAsia="宋体" w:cs="宋体"/>
          <w:color w:val="auto"/>
          <w:highlight w:val="none"/>
          <w:u w:val="single"/>
        </w:rPr>
        <w:tab/>
      </w:r>
    </w:p>
    <w:p w14:paraId="1B4E9F19">
      <w:pPr>
        <w:pStyle w:val="13"/>
        <w:tabs>
          <w:tab w:val="left" w:pos="6476"/>
        </w:tabs>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ab/>
      </w:r>
    </w:p>
    <w:p w14:paraId="2FA8D826">
      <w:pPr>
        <w:pStyle w:val="13"/>
        <w:tabs>
          <w:tab w:val="left" w:pos="6476"/>
        </w:tabs>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lang w:val="en-US"/>
        </w:rPr>
        <w:t>电子邮箱</w:t>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p>
    <w:p w14:paraId="52BF23D4">
      <w:pPr>
        <w:pStyle w:val="13"/>
        <w:tabs>
          <w:tab w:val="left" w:pos="6476"/>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ab/>
      </w:r>
    </w:p>
    <w:p w14:paraId="7034C692">
      <w:pPr>
        <w:pStyle w:val="13"/>
        <w:spacing w:before="6"/>
        <w:rPr>
          <w:rFonts w:hint="eastAsia" w:ascii="宋体" w:hAnsi="宋体" w:eastAsia="宋体" w:cs="宋体"/>
          <w:color w:val="auto"/>
          <w:sz w:val="21"/>
          <w:szCs w:val="21"/>
          <w:highlight w:val="none"/>
        </w:rPr>
      </w:pPr>
    </w:p>
    <w:p w14:paraId="6E9082E8">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page">
                  <wp:posOffset>1302385</wp:posOffset>
                </wp:positionH>
                <wp:positionV relativeFrom="paragraph">
                  <wp:posOffset>119380</wp:posOffset>
                </wp:positionV>
                <wp:extent cx="2240915" cy="1125855"/>
                <wp:effectExtent l="4445" t="4445" r="2159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7DD45407">
                            <w:pPr>
                              <w:pStyle w:val="13"/>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427EA201">
                            <w:pPr>
                              <w:pStyle w:val="13"/>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6192;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1Vq9gAAAAKAQAADwAAAAAA&#10;AAABACAAAAAiAAAAZHJzL2Rvd25yZXYueG1sUEsBAhQAFAAAAAgAh07iQKjhQIITAgAANAQAAA4A&#10;AAAAAAAAAQAgAAAAJwEAAGRycy9lMm9Eb2MueG1sUEsFBgAAAAAGAAYAWQEAAKwFAAAAAA==&#10;">
                <v:fill on="f" focussize="0,0"/>
                <v:stroke color="#000000" joinstyle="miter"/>
                <v:imagedata o:title=""/>
                <o:lock v:ext="edit" aspectratio="f"/>
                <v:textbox inset="0mm,0mm,0mm,0mm">
                  <w:txbxContent>
                    <w:p w14:paraId="7DD45407">
                      <w:pPr>
                        <w:pStyle w:val="13"/>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427EA201">
                      <w:pPr>
                        <w:pStyle w:val="13"/>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61312" behindDoc="1" locked="0" layoutInCell="1" allowOverlap="1">
                <wp:simplePos x="0" y="0"/>
                <wp:positionH relativeFrom="page">
                  <wp:posOffset>3790315</wp:posOffset>
                </wp:positionH>
                <wp:positionV relativeFrom="paragraph">
                  <wp:posOffset>121285</wp:posOffset>
                </wp:positionV>
                <wp:extent cx="2240915" cy="1125855"/>
                <wp:effectExtent l="4445" t="4445" r="2159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18E48064">
                            <w:pPr>
                              <w:pStyle w:val="1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授权代表身份证扫描件</w:t>
                            </w:r>
                          </w:p>
                          <w:p w14:paraId="6C7DBE0D">
                            <w:pPr>
                              <w:pStyle w:val="13"/>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5168;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5Pi2QAAAAoBAAAPAAAA&#10;AAAAAAEAIAAAACIAAABkcnMvZG93bnJldi54bWxQSwECFAAUAAAACACHTuJAkPPYJhQCAAA0BAAA&#10;DgAAAAAAAAABACAAAAAoAQAAZHJzL2Uyb0RvYy54bWxQSwUGAAAAAAYABgBZAQAArgUAAAAA&#10;">
                <v:fill on="f" focussize="0,0"/>
                <v:stroke color="#000000" joinstyle="miter"/>
                <v:imagedata o:title=""/>
                <o:lock v:ext="edit" aspectratio="f"/>
                <v:textbox inset="0mm,0mm,0mm,0mm">
                  <w:txbxContent>
                    <w:p w14:paraId="18E48064">
                      <w:pPr>
                        <w:pStyle w:val="1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授权代表身份证扫描件</w:t>
                      </w:r>
                    </w:p>
                    <w:p w14:paraId="6C7DBE0D">
                      <w:pPr>
                        <w:pStyle w:val="13"/>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1513840</wp:posOffset>
                </wp:positionV>
                <wp:extent cx="2240915" cy="1125855"/>
                <wp:effectExtent l="4445" t="4445" r="2159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1E2E465C">
                            <w:pPr>
                              <w:pStyle w:val="13"/>
                            </w:pPr>
                          </w:p>
                          <w:p w14:paraId="257B390D">
                            <w:pPr>
                              <w:pStyle w:val="13"/>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法定代表人身份证扫描件</w:t>
                            </w:r>
                          </w:p>
                          <w:p w14:paraId="02E4A3BB">
                            <w:pPr>
                              <w:pStyle w:val="13"/>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4144;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dE57bAAAACwEAAA8A&#10;AAAAAAAAAQAgAAAAIgAAAGRycy9kb3ducmV2LnhtbFBLAQIUABQAAAAIAIdO4kC47ZD3FAIAADQE&#10;AAAOAAAAAAAAAAEAIAAAACoBAABkcnMvZTJvRG9jLnhtbFBLBQYAAAAABgAGAFkBAACwBQAAAAA=&#10;">
                <v:fill on="f" focussize="0,0"/>
                <v:stroke color="#000000" joinstyle="miter"/>
                <v:imagedata o:title=""/>
                <o:lock v:ext="edit" aspectratio="f"/>
                <v:textbox inset="0mm,0mm,0mm,0mm">
                  <w:txbxContent>
                    <w:p w14:paraId="1E2E465C">
                      <w:pPr>
                        <w:pStyle w:val="13"/>
                      </w:pPr>
                    </w:p>
                    <w:p w14:paraId="257B390D">
                      <w:pPr>
                        <w:pStyle w:val="13"/>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法定代表人身份证扫描件</w:t>
                      </w:r>
                    </w:p>
                    <w:p w14:paraId="02E4A3BB">
                      <w:pPr>
                        <w:pStyle w:val="13"/>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1515745</wp:posOffset>
                </wp:positionV>
                <wp:extent cx="2240915" cy="1125855"/>
                <wp:effectExtent l="4445" t="4445" r="2159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4E093A1D">
                            <w:pPr>
                              <w:pStyle w:val="13"/>
                            </w:pPr>
                          </w:p>
                          <w:p w14:paraId="207FA705">
                            <w:pPr>
                              <w:pStyle w:val="1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3B9A0B59">
                            <w:pPr>
                              <w:pStyle w:val="13"/>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3120;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Tjd3bAAAACwEAAA8A&#10;AAAAAAAAAQAgAAAAIgAAAGRycy9kb3ducmV2LnhtbFBLAQIUABQAAAAIAIdO4kCg56i4FAIAADQE&#10;AAAOAAAAAAAAAAEAIAAAACoBAABkcnMvZTJvRG9jLnhtbFBLBQYAAAAABgAGAFkBAACwBQAAAAA=&#10;">
                <v:fill on="f" focussize="0,0"/>
                <v:stroke color="#000000" joinstyle="miter"/>
                <v:imagedata o:title=""/>
                <o:lock v:ext="edit" aspectratio="f"/>
                <v:textbox inset="0mm,0mm,0mm,0mm">
                  <w:txbxContent>
                    <w:p w14:paraId="4E093A1D">
                      <w:pPr>
                        <w:pStyle w:val="13"/>
                      </w:pPr>
                    </w:p>
                    <w:p w14:paraId="207FA705">
                      <w:pPr>
                        <w:pStyle w:val="1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3B9A0B59">
                      <w:pPr>
                        <w:pStyle w:val="13"/>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p>
    <w:p w14:paraId="277C0D8A">
      <w:pPr>
        <w:pStyle w:val="38"/>
        <w:spacing w:line="360" w:lineRule="auto"/>
        <w:rPr>
          <w:rFonts w:hint="eastAsia" w:ascii="宋体" w:hAnsi="宋体" w:eastAsia="宋体" w:cs="宋体"/>
          <w:b/>
          <w:color w:val="auto"/>
          <w:sz w:val="24"/>
          <w:szCs w:val="24"/>
          <w:highlight w:val="none"/>
        </w:rPr>
      </w:pPr>
      <w:bookmarkStart w:id="72" w:name="_Toc507399521"/>
    </w:p>
    <w:p w14:paraId="1E8FF3CD">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bookmarkEnd w:id="72"/>
    <w:p w14:paraId="42599EEF">
      <w:pPr>
        <w:pStyle w:val="6"/>
        <w:spacing w:before="66"/>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附件2-3授权委托书(适用于自然人委托投标)(统一格式)</w:t>
      </w:r>
    </w:p>
    <w:p w14:paraId="4B677EA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附件2-3授权委托书(适用于自然人委托投标)</w:t>
      </w:r>
    </w:p>
    <w:p w14:paraId="4F4C2A1C">
      <w:pPr>
        <w:spacing w:before="156" w:beforeLines="50" w:after="156" w:afterLines="50" w:line="360" w:lineRule="auto"/>
        <w:ind w:left="624" w:leftChars="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致：____________(采购人或采购代理机构)</w:t>
      </w:r>
    </w:p>
    <w:p w14:paraId="224C3376">
      <w:pPr>
        <w:spacing w:before="156" w:beforeLines="50" w:after="156" w:afterLines="50" w:line="360" w:lineRule="auto"/>
        <w:ind w:left="624" w:leftChars="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我________(姓名)系自然人，现授权委托____________(姓名)以本人名义参加____________(项目名称)，项目编号为（）的投标活动，并代表本人全权办理针对上述项目的投标、签约等具体事务和签署相关文件。</w:t>
      </w:r>
    </w:p>
    <w:p w14:paraId="471AE162">
      <w:pPr>
        <w:spacing w:before="156" w:beforeLines="50" w:after="156" w:afterLines="50" w:line="360" w:lineRule="auto"/>
        <w:ind w:left="624" w:leftChars="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本人对授权代表的签字事项负全部责任。</w:t>
      </w:r>
    </w:p>
    <w:p w14:paraId="473B5556">
      <w:pPr>
        <w:autoSpaceDE w:val="0"/>
        <w:autoSpaceDN w:val="0"/>
        <w:adjustRightIn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授权委托代理期限：从</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日止。</w:t>
      </w:r>
    </w:p>
    <w:p w14:paraId="3532AA9C">
      <w:pPr>
        <w:spacing w:before="156" w:beforeLines="50" w:after="156" w:afterLines="50" w:line="360" w:lineRule="auto"/>
        <w:ind w:left="624" w:leftChars="260"/>
        <w:rPr>
          <w:rFonts w:hint="eastAsia" w:ascii="宋体" w:hAnsi="宋体" w:eastAsia="宋体" w:cs="宋体"/>
          <w:color w:val="auto"/>
          <w:sz w:val="24"/>
          <w:szCs w:val="24"/>
          <w:highlight w:val="none"/>
        </w:rPr>
      </w:pPr>
    </w:p>
    <w:p w14:paraId="335D76CD">
      <w:pPr>
        <w:spacing w:before="156" w:beforeLines="50" w:after="156" w:afterLines="50" w:line="360" w:lineRule="auto"/>
        <w:ind w:left="624" w:leftChars="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25CE7682">
      <w:pPr>
        <w:spacing w:before="156" w:beforeLines="50" w:after="156" w:afterLines="50" w:line="360" w:lineRule="auto"/>
        <w:ind w:left="624" w:leftChars="260"/>
        <w:rPr>
          <w:rFonts w:hint="eastAsia" w:ascii="宋体" w:hAnsi="宋体" w:eastAsia="宋体" w:cs="宋体"/>
          <w:color w:val="auto"/>
          <w:sz w:val="24"/>
          <w:szCs w:val="24"/>
          <w:highlight w:val="none"/>
        </w:rPr>
      </w:pPr>
    </w:p>
    <w:p w14:paraId="3B27DA39">
      <w:pPr>
        <w:spacing w:before="156" w:beforeLines="50" w:after="156" w:afterLines="50" w:line="360" w:lineRule="auto"/>
        <w:ind w:left="624" w:leftChars="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我已在下面签字，以资证明。</w:t>
      </w:r>
    </w:p>
    <w:p w14:paraId="1631C6CD">
      <w:pPr>
        <w:spacing w:before="156" w:beforeLines="50" w:after="156" w:afterLines="50" w:line="360" w:lineRule="auto"/>
        <w:ind w:left="624" w:leftChars="260"/>
        <w:rPr>
          <w:rFonts w:hint="eastAsia" w:ascii="宋体" w:hAnsi="宋体" w:eastAsia="宋体" w:cs="宋体"/>
          <w:color w:val="auto"/>
          <w:sz w:val="24"/>
          <w:szCs w:val="24"/>
          <w:highlight w:val="none"/>
        </w:rPr>
      </w:pPr>
    </w:p>
    <w:p w14:paraId="3E31138E">
      <w:pPr>
        <w:spacing w:before="156" w:beforeLines="50" w:after="156" w:afterLines="50" w:line="360" w:lineRule="auto"/>
        <w:ind w:left="624" w:leftChars="26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自然人签字并在签名处加盖食指指印：</w:t>
      </w:r>
    </w:p>
    <w:p w14:paraId="376D6669">
      <w:pPr>
        <w:spacing w:before="156" w:beforeLines="50" w:after="156" w:afterLines="50" w:line="360" w:lineRule="auto"/>
        <w:ind w:left="624" w:leftChars="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089EC243">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2C0E92A1">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附件2-4法人或者非法人组织的营业执照等证明文件或自然人的身份证明扫描件;</w:t>
      </w:r>
    </w:p>
    <w:p w14:paraId="034FE4B1">
      <w:pPr>
        <w:pStyle w:val="13"/>
        <w:spacing w:before="12"/>
        <w:rPr>
          <w:rFonts w:hint="eastAsia" w:ascii="宋体" w:hAnsi="宋体" w:eastAsia="宋体" w:cs="宋体"/>
          <w:b/>
          <w:color w:val="auto"/>
          <w:sz w:val="24"/>
          <w:szCs w:val="24"/>
          <w:highlight w:val="none"/>
        </w:rPr>
      </w:pPr>
    </w:p>
    <w:p w14:paraId="350D8B65">
      <w:pPr>
        <w:pStyle w:val="13"/>
        <w:spacing w:line="374" w:lineRule="auto"/>
        <w:ind w:right="11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说明：1.提供有效的营业执照等证明文件扫描件，扫描件上应签章（单位）。</w:t>
      </w:r>
    </w:p>
    <w:p w14:paraId="49BCBA60">
      <w:pPr>
        <w:pStyle w:val="13"/>
        <w:spacing w:line="374" w:lineRule="auto"/>
        <w:ind w:right="1145" w:firstLine="720" w:firstLineChars="300"/>
        <w:rPr>
          <w:rFonts w:hint="eastAsia" w:ascii="宋体" w:hAnsi="宋体" w:eastAsia="宋体" w:cs="宋体"/>
          <w:color w:val="auto"/>
          <w:sz w:val="24"/>
          <w:szCs w:val="24"/>
          <w:highlight w:val="none"/>
        </w:rPr>
      </w:pPr>
      <w:bookmarkStart w:id="73" w:name="_Toc27013"/>
      <w:bookmarkStart w:id="74" w:name="_Toc1278"/>
      <w:r>
        <w:rPr>
          <w:rFonts w:hint="eastAsia" w:ascii="宋体" w:hAnsi="宋体" w:eastAsia="宋体" w:cs="宋体"/>
          <w:color w:val="auto"/>
          <w:sz w:val="24"/>
          <w:szCs w:val="24"/>
          <w:highlight w:val="none"/>
        </w:rPr>
        <w:t>2.投标人为自然人的，应提供身份证明的扫描件。</w:t>
      </w:r>
      <w:bookmarkEnd w:id="73"/>
      <w:bookmarkEnd w:id="74"/>
    </w:p>
    <w:p w14:paraId="3780F24F">
      <w:pPr>
        <w:pStyle w:val="13"/>
        <w:tabs>
          <w:tab w:val="left" w:pos="1560"/>
          <w:tab w:val="left" w:pos="2040"/>
        </w:tabs>
        <w:spacing w:before="66"/>
        <w:ind w:firstLine="720" w:firstLineChars="300"/>
        <w:rPr>
          <w:rFonts w:hint="eastAsia" w:ascii="宋体" w:hAnsi="宋体" w:eastAsia="宋体" w:cs="宋体"/>
          <w:color w:val="auto"/>
          <w:sz w:val="24"/>
          <w:szCs w:val="24"/>
          <w:highlight w:val="none"/>
        </w:rPr>
      </w:pPr>
      <w:bookmarkStart w:id="75" w:name="_Toc18314"/>
      <w:bookmarkStart w:id="76" w:name="_Toc3454"/>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联合体投标应提供联合体各方满足以上要求的证明文件。</w:t>
      </w:r>
      <w:bookmarkEnd w:id="75"/>
      <w:bookmarkEnd w:id="76"/>
    </w:p>
    <w:p w14:paraId="568545DC">
      <w:pPr>
        <w:pStyle w:val="38"/>
        <w:spacing w:line="360" w:lineRule="auto"/>
        <w:rPr>
          <w:rFonts w:hint="eastAsia" w:ascii="宋体" w:hAnsi="宋体" w:eastAsia="宋体" w:cs="宋体"/>
          <w:b/>
          <w:color w:val="auto"/>
          <w:sz w:val="24"/>
          <w:szCs w:val="24"/>
          <w:highlight w:val="none"/>
        </w:rPr>
      </w:pPr>
    </w:p>
    <w:p w14:paraId="6ECC2DDE">
      <w:pPr>
        <w:pStyle w:val="38"/>
        <w:spacing w:line="360" w:lineRule="auto"/>
        <w:rPr>
          <w:rFonts w:hint="eastAsia" w:ascii="宋体" w:hAnsi="宋体" w:eastAsia="宋体" w:cs="宋体"/>
          <w:b/>
          <w:color w:val="auto"/>
          <w:sz w:val="24"/>
          <w:szCs w:val="24"/>
          <w:highlight w:val="none"/>
        </w:rPr>
        <w:sectPr>
          <w:pgSz w:w="11906" w:h="16838"/>
          <w:pgMar w:top="1440" w:right="1800" w:bottom="1440" w:left="1800" w:header="851" w:footer="992" w:gutter="0"/>
          <w:cols w:space="425" w:num="1"/>
          <w:docGrid w:type="lines" w:linePitch="312" w:charSpace="0"/>
        </w:sectPr>
      </w:pPr>
    </w:p>
    <w:bookmarkEnd w:id="71"/>
    <w:p w14:paraId="1C32AC34">
      <w:pPr>
        <w:rPr>
          <w:rFonts w:hint="eastAsia" w:ascii="宋体" w:hAnsi="宋体" w:eastAsia="宋体" w:cs="宋体"/>
          <w:color w:val="auto"/>
          <w:sz w:val="24"/>
          <w:highlight w:val="none"/>
        </w:rPr>
      </w:pPr>
      <w:bookmarkStart w:id="77" w:name="_Toc211"/>
      <w:bookmarkStart w:id="78" w:name="_Toc7147"/>
      <w:r>
        <w:rPr>
          <w:rFonts w:hint="eastAsia" w:ascii="宋体" w:hAnsi="宋体" w:eastAsia="宋体" w:cs="宋体"/>
          <w:color w:val="auto"/>
          <w:sz w:val="24"/>
          <w:highlight w:val="none"/>
        </w:rPr>
        <w:br w:type="page"/>
      </w:r>
    </w:p>
    <w:p w14:paraId="1F3BB5B3">
      <w:pPr>
        <w:pStyle w:val="6"/>
        <w:spacing w:before="66"/>
        <w:rPr>
          <w:rFonts w:hint="eastAsia" w:ascii="宋体" w:hAnsi="宋体" w:eastAsia="宋体" w:cs="宋体"/>
          <w:color w:val="auto"/>
          <w:sz w:val="24"/>
          <w:highlight w:val="none"/>
        </w:rPr>
      </w:pPr>
      <w:r>
        <w:rPr>
          <w:rFonts w:hint="eastAsia" w:ascii="宋体" w:hAnsi="宋体" w:eastAsia="宋体" w:cs="宋体"/>
          <w:color w:val="auto"/>
          <w:sz w:val="24"/>
          <w:highlight w:val="none"/>
        </w:rPr>
        <w:t>附件2-5投标人具有良好的商业信誉和健全的财务会计制度的证明文件</w:t>
      </w:r>
    </w:p>
    <w:p w14:paraId="639D3585">
      <w:pPr>
        <w:pStyle w:val="13"/>
        <w:rPr>
          <w:rFonts w:hint="eastAsia" w:ascii="宋体" w:hAnsi="宋体" w:eastAsia="宋体" w:cs="宋体"/>
          <w:b/>
          <w:color w:val="auto"/>
          <w:highlight w:val="none"/>
        </w:rPr>
      </w:pPr>
    </w:p>
    <w:p w14:paraId="44FEBD6C">
      <w:pPr>
        <w:rPr>
          <w:rFonts w:hint="eastAsia" w:ascii="宋体" w:hAnsi="宋体" w:eastAsia="宋体" w:cs="宋体"/>
          <w:color w:val="auto"/>
          <w:highlight w:val="none"/>
        </w:rPr>
      </w:pPr>
    </w:p>
    <w:p w14:paraId="3D84EC54">
      <w:pPr>
        <w:rPr>
          <w:rFonts w:hint="eastAsia" w:ascii="宋体" w:hAnsi="宋体" w:eastAsia="宋体" w:cs="宋体"/>
          <w:color w:val="auto"/>
          <w:highlight w:val="none"/>
        </w:rPr>
      </w:pPr>
    </w:p>
    <w:p w14:paraId="3F0F22DA">
      <w:pPr>
        <w:pStyle w:val="13"/>
        <w:spacing w:line="360" w:lineRule="auto"/>
        <w:ind w:right="560"/>
        <w:rPr>
          <w:rFonts w:hint="eastAsia" w:ascii="宋体" w:hAnsi="宋体" w:eastAsia="宋体" w:cs="宋体"/>
          <w:color w:val="auto"/>
          <w:highlight w:val="none"/>
        </w:rPr>
      </w:pPr>
      <w:r>
        <w:rPr>
          <w:rFonts w:hint="eastAsia" w:ascii="宋体" w:hAnsi="宋体" w:eastAsia="宋体" w:cs="宋体"/>
          <w:color w:val="auto"/>
          <w:highlight w:val="none"/>
        </w:rPr>
        <w:t>说明：</w:t>
      </w:r>
    </w:p>
    <w:p w14:paraId="567C8CBF">
      <w:pPr>
        <w:pStyle w:val="13"/>
        <w:spacing w:line="360" w:lineRule="auto"/>
        <w:ind w:right="560"/>
        <w:rPr>
          <w:rFonts w:hint="eastAsia" w:ascii="宋体" w:hAnsi="宋体" w:eastAsia="宋体" w:cs="宋体"/>
          <w:color w:val="auto"/>
          <w:highlight w:val="none"/>
        </w:rPr>
      </w:pPr>
      <w:r>
        <w:rPr>
          <w:rFonts w:hint="eastAsia" w:ascii="宋体" w:hAnsi="宋体" w:eastAsia="宋体" w:cs="宋体"/>
          <w:color w:val="auto"/>
          <w:highlight w:val="none"/>
          <w:lang w:val="en-US"/>
        </w:rPr>
        <w:t>1、</w:t>
      </w:r>
      <w:r>
        <w:rPr>
          <w:rFonts w:hint="eastAsia" w:ascii="宋体" w:hAnsi="宋体" w:eastAsia="宋体" w:cs="宋体"/>
          <w:color w:val="auto"/>
          <w:highlight w:val="none"/>
        </w:rPr>
        <w:t>扫描件并签章（单位）</w:t>
      </w:r>
    </w:p>
    <w:p w14:paraId="606A2D94">
      <w:pPr>
        <w:pStyle w:val="13"/>
        <w:spacing w:line="360" w:lineRule="auto"/>
        <w:ind w:right="560"/>
        <w:rPr>
          <w:rFonts w:hint="eastAsia" w:ascii="宋体" w:hAnsi="宋体" w:eastAsia="宋体" w:cs="宋体"/>
          <w:color w:val="auto"/>
          <w:highlight w:val="none"/>
        </w:rPr>
      </w:pPr>
      <w:r>
        <w:rPr>
          <w:rFonts w:hint="eastAsia" w:ascii="宋体" w:hAnsi="宋体" w:eastAsia="宋体" w:cs="宋体"/>
          <w:color w:val="auto"/>
          <w:highlight w:val="none"/>
          <w:lang w:val="en-US"/>
        </w:rPr>
        <w:t>2</w:t>
      </w:r>
      <w:r>
        <w:rPr>
          <w:rFonts w:hint="eastAsia" w:ascii="宋体" w:hAnsi="宋体" w:eastAsia="宋体" w:cs="宋体"/>
          <w:color w:val="auto"/>
          <w:highlight w:val="none"/>
        </w:rPr>
        <w:t>、若提供的是扫描件，采购人、采购代理机构保留审核原件的权利。</w:t>
      </w:r>
    </w:p>
    <w:p w14:paraId="63AAD50B">
      <w:pPr>
        <w:pStyle w:val="13"/>
        <w:spacing w:line="360" w:lineRule="auto"/>
        <w:ind w:right="560"/>
        <w:rPr>
          <w:rFonts w:hint="eastAsia" w:ascii="宋体" w:hAnsi="宋体" w:eastAsia="宋体" w:cs="宋体"/>
          <w:color w:val="auto"/>
          <w:highlight w:val="none"/>
        </w:rPr>
      </w:pPr>
      <w:r>
        <w:rPr>
          <w:rFonts w:hint="eastAsia" w:ascii="宋体" w:hAnsi="宋体" w:eastAsia="宋体" w:cs="宋体"/>
          <w:color w:val="auto"/>
          <w:highlight w:val="none"/>
          <w:lang w:val="en-US"/>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rPr>
        <w:t>如果是联合体投标，联合体各方均需提供上述证明</w:t>
      </w:r>
      <w:r>
        <w:rPr>
          <w:rFonts w:hint="eastAsia" w:ascii="宋体" w:hAnsi="宋体" w:eastAsia="宋体" w:cs="宋体"/>
          <w:color w:val="auto"/>
          <w:highlight w:val="none"/>
        </w:rPr>
        <w:t>。</w:t>
      </w:r>
    </w:p>
    <w:p w14:paraId="14AC7C21">
      <w:pPr>
        <w:pStyle w:val="38"/>
        <w:spacing w:line="360" w:lineRule="auto"/>
        <w:rPr>
          <w:rFonts w:hint="eastAsia" w:ascii="宋体" w:hAnsi="宋体" w:eastAsia="宋体" w:cs="宋体"/>
          <w:b/>
          <w:color w:val="auto"/>
          <w:sz w:val="24"/>
          <w:szCs w:val="24"/>
          <w:highlight w:val="none"/>
        </w:rPr>
      </w:pPr>
    </w:p>
    <w:p w14:paraId="4728B725">
      <w:pPr>
        <w:pStyle w:val="38"/>
        <w:spacing w:line="360" w:lineRule="auto"/>
        <w:rPr>
          <w:rFonts w:hint="eastAsia" w:ascii="宋体" w:hAnsi="宋体" w:eastAsia="宋体" w:cs="宋体"/>
          <w:b/>
          <w:color w:val="auto"/>
          <w:sz w:val="24"/>
          <w:szCs w:val="24"/>
          <w:highlight w:val="none"/>
        </w:rPr>
      </w:pPr>
    </w:p>
    <w:p w14:paraId="4D66686C">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49F0A83C">
      <w:pPr>
        <w:pStyle w:val="13"/>
        <w:spacing w:line="360" w:lineRule="auto"/>
        <w:ind w:right="516"/>
        <w:outlineLvl w:val="3"/>
        <w:rPr>
          <w:rFonts w:hint="eastAsia" w:ascii="宋体" w:hAnsi="宋体" w:eastAsia="宋体" w:cs="宋体"/>
          <w:color w:val="auto"/>
          <w:spacing w:val="-17"/>
          <w:highlight w:val="none"/>
        </w:rPr>
      </w:pPr>
      <w:bookmarkStart w:id="79" w:name="_Toc19010"/>
      <w:r>
        <w:rPr>
          <w:rFonts w:hint="eastAsia" w:ascii="宋体" w:hAnsi="宋体" w:eastAsia="宋体" w:cs="宋体"/>
          <w:b/>
          <w:color w:val="auto"/>
          <w:highlight w:val="none"/>
        </w:rPr>
        <w:t>附件</w:t>
      </w:r>
      <w:r>
        <w:rPr>
          <w:rFonts w:hint="eastAsia" w:ascii="宋体" w:hAnsi="宋体" w:eastAsia="宋体" w:cs="宋体"/>
          <w:b/>
          <w:color w:val="auto"/>
          <w:highlight w:val="none"/>
          <w:lang w:val="en-US"/>
        </w:rPr>
        <w:t>2</w:t>
      </w:r>
      <w:r>
        <w:rPr>
          <w:rFonts w:hint="eastAsia" w:ascii="宋体" w:hAnsi="宋体" w:eastAsia="宋体" w:cs="宋体"/>
          <w:b/>
          <w:color w:val="auto"/>
          <w:highlight w:val="none"/>
        </w:rPr>
        <w:t>-</w:t>
      </w:r>
      <w:r>
        <w:rPr>
          <w:rFonts w:hint="eastAsia" w:ascii="宋体" w:hAnsi="宋体" w:eastAsia="宋体" w:cs="宋体"/>
          <w:b/>
          <w:color w:val="auto"/>
          <w:highlight w:val="none"/>
          <w:lang w:val="en-US"/>
        </w:rPr>
        <w:t>6</w:t>
      </w:r>
      <w:r>
        <w:rPr>
          <w:rFonts w:hint="eastAsia" w:ascii="宋体" w:hAnsi="宋体" w:eastAsia="宋体" w:cs="宋体"/>
          <w:b/>
          <w:bCs/>
          <w:color w:val="auto"/>
          <w:spacing w:val="-1"/>
          <w:highlight w:val="none"/>
        </w:rPr>
        <w:t>投标人缴纳</w:t>
      </w:r>
      <w:r>
        <w:rPr>
          <w:rFonts w:hint="eastAsia" w:ascii="宋体" w:hAnsi="宋体" w:eastAsia="宋体" w:cs="宋体"/>
          <w:b/>
          <w:bCs/>
          <w:color w:val="auto"/>
          <w:highlight w:val="none"/>
        </w:rPr>
        <w:t>税收</w:t>
      </w:r>
      <w:r>
        <w:rPr>
          <w:rFonts w:hint="eastAsia" w:ascii="宋体" w:hAnsi="宋体" w:eastAsia="宋体" w:cs="宋体"/>
          <w:b/>
          <w:bCs/>
          <w:color w:val="auto"/>
          <w:spacing w:val="-17"/>
          <w:highlight w:val="none"/>
        </w:rPr>
        <w:t>的证明</w:t>
      </w:r>
      <w:bookmarkEnd w:id="79"/>
    </w:p>
    <w:p w14:paraId="38A56504">
      <w:pPr>
        <w:pStyle w:val="13"/>
        <w:spacing w:line="360" w:lineRule="auto"/>
        <w:ind w:right="516"/>
        <w:rPr>
          <w:rFonts w:hint="eastAsia" w:ascii="宋体" w:hAnsi="宋体" w:eastAsia="宋体" w:cs="宋体"/>
          <w:color w:val="auto"/>
          <w:highlight w:val="none"/>
        </w:rPr>
      </w:pPr>
      <w:r>
        <w:rPr>
          <w:rFonts w:hint="eastAsia" w:ascii="宋体" w:hAnsi="宋体" w:eastAsia="宋体" w:cs="宋体"/>
          <w:color w:val="auto"/>
          <w:highlight w:val="none"/>
        </w:rPr>
        <w:t>投标人缴纳税收的证明（</w:t>
      </w:r>
      <w:r>
        <w:rPr>
          <w:rFonts w:hint="eastAsia" w:ascii="宋体" w:hAnsi="宋体" w:eastAsia="宋体" w:cs="宋体"/>
          <w:color w:val="auto"/>
          <w:highlight w:val="none"/>
          <w:lang w:val="en-US"/>
        </w:rPr>
        <w:t>单位签章</w:t>
      </w:r>
      <w:r>
        <w:rPr>
          <w:rFonts w:hint="eastAsia" w:ascii="宋体" w:hAnsi="宋体" w:eastAsia="宋体" w:cs="宋体"/>
          <w:color w:val="auto"/>
          <w:spacing w:val="-51"/>
          <w:highlight w:val="none"/>
        </w:rPr>
        <w:t>）</w:t>
      </w:r>
      <w:r>
        <w:rPr>
          <w:rFonts w:hint="eastAsia" w:ascii="宋体" w:hAnsi="宋体" w:eastAsia="宋体" w:cs="宋体"/>
          <w:color w:val="auto"/>
          <w:spacing w:val="-2"/>
          <w:highlight w:val="none"/>
        </w:rPr>
        <w:t>或事业单位近期纳</w:t>
      </w:r>
      <w:r>
        <w:rPr>
          <w:rFonts w:hint="eastAsia" w:ascii="宋体" w:hAnsi="宋体" w:eastAsia="宋体" w:cs="宋体"/>
          <w:color w:val="auto"/>
          <w:highlight w:val="none"/>
        </w:rPr>
        <w:t>税证明（</w:t>
      </w:r>
      <w:r>
        <w:rPr>
          <w:rFonts w:hint="eastAsia" w:ascii="宋体" w:hAnsi="宋体" w:eastAsia="宋体" w:cs="宋体"/>
          <w:color w:val="auto"/>
          <w:highlight w:val="none"/>
          <w:lang w:val="en-US"/>
        </w:rPr>
        <w:t>签章</w:t>
      </w:r>
      <w:r>
        <w:rPr>
          <w:rFonts w:hint="eastAsia" w:ascii="宋体" w:hAnsi="宋体" w:eastAsia="宋体" w:cs="宋体"/>
          <w:color w:val="auto"/>
          <w:highlight w:val="none"/>
        </w:rPr>
        <w:t>）或自然人缴纳个人所得税证明，</w:t>
      </w:r>
      <w:r>
        <w:rPr>
          <w:rFonts w:hint="eastAsia" w:ascii="宋体" w:hAnsi="宋体" w:eastAsia="宋体" w:cs="宋体"/>
          <w:color w:val="auto"/>
          <w:highlight w:val="none"/>
          <w:lang w:val="en-US"/>
        </w:rPr>
        <w:t>具体要求详见本招标文件第六章</w:t>
      </w:r>
      <w:r>
        <w:rPr>
          <w:rFonts w:hint="eastAsia" w:ascii="宋体" w:hAnsi="宋体" w:eastAsia="宋体" w:cs="宋体"/>
          <w:color w:val="auto"/>
          <w:highlight w:val="none"/>
        </w:rPr>
        <w:t>。</w:t>
      </w:r>
    </w:p>
    <w:p w14:paraId="58BA3256">
      <w:pPr>
        <w:pStyle w:val="1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【依法免税的投标人应提供相应文件证明其依法免税。】</w:t>
      </w:r>
    </w:p>
    <w:p w14:paraId="1D041399">
      <w:pPr>
        <w:pStyle w:val="13"/>
        <w:spacing w:before="229" w:line="314" w:lineRule="auto"/>
        <w:ind w:right="396"/>
        <w:rPr>
          <w:rFonts w:hint="eastAsia" w:ascii="宋体" w:hAnsi="宋体" w:eastAsia="宋体" w:cs="宋体"/>
          <w:b/>
          <w:color w:val="auto"/>
          <w:sz w:val="21"/>
          <w:szCs w:val="21"/>
          <w:highlight w:val="none"/>
        </w:rPr>
      </w:pPr>
    </w:p>
    <w:p w14:paraId="320F9E2A">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00D8FE3">
      <w:pPr>
        <w:pStyle w:val="13"/>
        <w:spacing w:line="360" w:lineRule="auto"/>
        <w:outlineLvl w:val="3"/>
        <w:rPr>
          <w:rFonts w:hint="eastAsia" w:ascii="宋体" w:hAnsi="宋体" w:eastAsia="宋体" w:cs="宋体"/>
          <w:b/>
          <w:color w:val="auto"/>
          <w:highlight w:val="none"/>
        </w:rPr>
      </w:pPr>
      <w:bookmarkStart w:id="80" w:name="_Toc13470"/>
      <w:r>
        <w:rPr>
          <w:rFonts w:hint="eastAsia" w:ascii="宋体" w:hAnsi="宋体" w:eastAsia="宋体" w:cs="宋体"/>
          <w:b/>
          <w:color w:val="auto"/>
          <w:highlight w:val="none"/>
        </w:rPr>
        <w:t>附件</w:t>
      </w:r>
      <w:r>
        <w:rPr>
          <w:rFonts w:hint="eastAsia" w:ascii="宋体" w:hAnsi="宋体" w:eastAsia="宋体" w:cs="宋体"/>
          <w:b/>
          <w:color w:val="auto"/>
          <w:highlight w:val="none"/>
          <w:lang w:val="en-US"/>
        </w:rPr>
        <w:t>2</w:t>
      </w:r>
      <w:r>
        <w:rPr>
          <w:rFonts w:hint="eastAsia" w:ascii="宋体" w:hAnsi="宋体" w:eastAsia="宋体" w:cs="宋体"/>
          <w:b/>
          <w:color w:val="auto"/>
          <w:highlight w:val="none"/>
        </w:rPr>
        <w:t>-</w:t>
      </w:r>
      <w:r>
        <w:rPr>
          <w:rFonts w:hint="eastAsia" w:ascii="宋体" w:hAnsi="宋体" w:eastAsia="宋体" w:cs="宋体"/>
          <w:b/>
          <w:color w:val="auto"/>
          <w:highlight w:val="none"/>
          <w:lang w:val="en-US"/>
        </w:rPr>
        <w:t>7</w:t>
      </w:r>
      <w:r>
        <w:rPr>
          <w:rFonts w:hint="eastAsia" w:ascii="宋体" w:hAnsi="宋体" w:eastAsia="宋体" w:cs="宋体"/>
          <w:b/>
          <w:color w:val="auto"/>
          <w:highlight w:val="none"/>
        </w:rPr>
        <w:t>投标人为职工缴纳社会保险的证明</w:t>
      </w:r>
      <w:bookmarkEnd w:id="80"/>
    </w:p>
    <w:p w14:paraId="391690C4">
      <w:pPr>
        <w:pStyle w:val="13"/>
        <w:spacing w:line="360" w:lineRule="auto"/>
        <w:rPr>
          <w:rFonts w:hint="eastAsia" w:ascii="宋体" w:hAnsi="宋体" w:eastAsia="宋体" w:cs="宋体"/>
          <w:color w:val="auto"/>
          <w:highlight w:val="none"/>
        </w:rPr>
      </w:pPr>
    </w:p>
    <w:p w14:paraId="012C7015">
      <w:pPr>
        <w:pStyle w:val="1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投标人为职工缴纳社会保险的证明（缴纳凭证扫描件，签章），</w:t>
      </w:r>
      <w:r>
        <w:rPr>
          <w:rFonts w:hint="eastAsia" w:ascii="宋体" w:hAnsi="宋体" w:eastAsia="宋体" w:cs="宋体"/>
          <w:color w:val="auto"/>
          <w:highlight w:val="none"/>
          <w:lang w:val="en-US"/>
        </w:rPr>
        <w:t>具体要求详见本招标文件第六章</w:t>
      </w:r>
      <w:r>
        <w:rPr>
          <w:rFonts w:hint="eastAsia" w:ascii="宋体" w:hAnsi="宋体" w:eastAsia="宋体" w:cs="宋体"/>
          <w:color w:val="auto"/>
          <w:highlight w:val="none"/>
        </w:rPr>
        <w:t>。</w:t>
      </w:r>
    </w:p>
    <w:p w14:paraId="4D5964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【依法不需要缴纳社保的投标人应做书面说明和证明文件。】</w:t>
      </w:r>
    </w:p>
    <w:p w14:paraId="49E9A51A">
      <w:pPr>
        <w:pStyle w:val="38"/>
        <w:spacing w:line="360" w:lineRule="auto"/>
        <w:rPr>
          <w:rFonts w:hint="eastAsia" w:ascii="宋体" w:hAnsi="宋体" w:eastAsia="宋体" w:cs="宋体"/>
          <w:bCs w:val="0"/>
          <w:color w:val="auto"/>
          <w:sz w:val="24"/>
          <w:szCs w:val="24"/>
          <w:highlight w:val="none"/>
        </w:rPr>
      </w:pPr>
    </w:p>
    <w:p w14:paraId="026EC70E">
      <w:pPr>
        <w:pStyle w:val="38"/>
        <w:spacing w:line="360" w:lineRule="auto"/>
        <w:rPr>
          <w:rFonts w:hint="eastAsia" w:ascii="宋体" w:hAnsi="宋体" w:eastAsia="宋体" w:cs="宋体"/>
          <w:bCs w:val="0"/>
          <w:color w:val="auto"/>
          <w:sz w:val="24"/>
          <w:szCs w:val="24"/>
          <w:highlight w:val="none"/>
        </w:rPr>
        <w:sectPr>
          <w:type w:val="continuous"/>
          <w:pgSz w:w="11906" w:h="16838"/>
          <w:pgMar w:top="1440" w:right="1800" w:bottom="1440" w:left="1800" w:header="851" w:footer="992" w:gutter="0"/>
          <w:cols w:space="425" w:num="1"/>
          <w:docGrid w:type="lines" w:linePitch="312" w:charSpace="0"/>
        </w:sectPr>
      </w:pPr>
    </w:p>
    <w:p w14:paraId="768996EB">
      <w:pPr>
        <w:pStyle w:val="38"/>
        <w:spacing w:line="360" w:lineRule="auto"/>
        <w:ind w:left="730" w:leftChars="304" w:right="994" w:rightChars="414"/>
        <w:outlineLvl w:val="3"/>
        <w:rPr>
          <w:rFonts w:hint="eastAsia" w:ascii="宋体" w:hAnsi="宋体" w:eastAsia="宋体" w:cs="宋体"/>
          <w:b/>
          <w:color w:val="auto"/>
          <w:sz w:val="24"/>
          <w:szCs w:val="24"/>
          <w:highlight w:val="none"/>
        </w:rPr>
      </w:pPr>
      <w:bookmarkStart w:id="81" w:name="_Toc99"/>
      <w:bookmarkStart w:id="82" w:name="_Toc11968"/>
      <w:r>
        <w:rPr>
          <w:rFonts w:hint="eastAsia" w:ascii="宋体" w:hAnsi="宋体" w:eastAsia="宋体" w:cs="宋体"/>
          <w:b/>
          <w:color w:val="auto"/>
          <w:sz w:val="24"/>
          <w:szCs w:val="24"/>
          <w:highlight w:val="none"/>
        </w:rPr>
        <w:t>附件2-8投标人声明函（统一格式）</w:t>
      </w:r>
      <w:bookmarkEnd w:id="81"/>
      <w:bookmarkEnd w:id="82"/>
    </w:p>
    <w:p w14:paraId="02419C1D">
      <w:pPr>
        <w:pStyle w:val="13"/>
        <w:ind w:left="730" w:leftChars="304" w:right="994" w:rightChars="414"/>
        <w:rPr>
          <w:rFonts w:hint="eastAsia" w:ascii="宋体" w:hAnsi="宋体" w:eastAsia="宋体" w:cs="宋体"/>
          <w:bCs/>
          <w:color w:val="auto"/>
          <w:sz w:val="21"/>
          <w:szCs w:val="21"/>
          <w:highlight w:val="none"/>
          <w:lang w:val="en-US" w:eastAsia="zh-CN"/>
        </w:rPr>
      </w:pPr>
    </w:p>
    <w:p w14:paraId="3F7ECA3A">
      <w:pPr>
        <w:pStyle w:val="13"/>
        <w:ind w:left="730" w:leftChars="304" w:right="994" w:rightChars="414"/>
        <w:rPr>
          <w:rFonts w:hint="eastAsia" w:ascii="宋体" w:hAnsi="宋体" w:eastAsia="宋体" w:cs="宋体"/>
          <w:bCs/>
          <w:color w:val="auto"/>
          <w:highlight w:val="none"/>
          <w:lang w:val="en-US"/>
        </w:rPr>
      </w:pPr>
      <w:r>
        <w:rPr>
          <w:rFonts w:hint="eastAsia" w:ascii="宋体" w:hAnsi="宋体" w:eastAsia="宋体" w:cs="宋体"/>
          <w:bCs/>
          <w:color w:val="auto"/>
          <w:highlight w:val="none"/>
          <w:lang w:val="en-US"/>
        </w:rPr>
        <w:t>致：</w:t>
      </w:r>
      <w:r>
        <w:rPr>
          <w:rFonts w:hint="eastAsia" w:ascii="宋体" w:hAnsi="宋体" w:eastAsia="宋体" w:cs="宋体"/>
          <w:bCs/>
          <w:color w:val="auto"/>
          <w:highlight w:val="none"/>
          <w:u w:val="single"/>
          <w:lang w:val="en-US"/>
        </w:rPr>
        <w:t>采购人/采购代理机构</w:t>
      </w:r>
    </w:p>
    <w:p w14:paraId="3EA4FCD9">
      <w:pPr>
        <w:pStyle w:val="13"/>
        <w:spacing w:before="9"/>
        <w:ind w:left="730" w:leftChars="304" w:right="994" w:rightChars="414"/>
        <w:rPr>
          <w:rFonts w:hint="eastAsia" w:ascii="宋体" w:hAnsi="宋体" w:eastAsia="宋体" w:cs="宋体"/>
          <w:b/>
          <w:color w:val="auto"/>
          <w:highlight w:val="none"/>
        </w:rPr>
      </w:pPr>
    </w:p>
    <w:p w14:paraId="5958919A">
      <w:pPr>
        <w:spacing w:before="66"/>
        <w:ind w:left="730" w:leftChars="304" w:right="994" w:rightChars="41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在参与本次项目投标中，我单位</w:t>
      </w:r>
      <w:r>
        <w:rPr>
          <w:rFonts w:hint="eastAsia" w:ascii="宋体" w:hAnsi="宋体" w:eastAsia="宋体" w:cs="宋体"/>
          <w:b/>
          <w:color w:val="auto"/>
          <w:sz w:val="24"/>
          <w:highlight w:val="none"/>
        </w:rPr>
        <w:t>郑重承诺</w:t>
      </w:r>
      <w:r>
        <w:rPr>
          <w:rFonts w:hint="eastAsia" w:ascii="宋体" w:hAnsi="宋体" w:eastAsia="宋体" w:cs="宋体"/>
          <w:color w:val="auto"/>
          <w:sz w:val="24"/>
          <w:highlight w:val="none"/>
        </w:rPr>
        <w:t>：</w:t>
      </w:r>
    </w:p>
    <w:p w14:paraId="5365D2BB">
      <w:pPr>
        <w:pStyle w:val="13"/>
        <w:keepNext w:val="0"/>
        <w:keepLines w:val="0"/>
        <w:pageBreakBefore w:val="0"/>
        <w:widowControl/>
        <w:kinsoku/>
        <w:wordWrap/>
        <w:overflowPunct/>
        <w:topLinePunct w:val="0"/>
        <w:autoSpaceDE/>
        <w:autoSpaceDN/>
        <w:bidi w:val="0"/>
        <w:adjustRightInd/>
        <w:snapToGrid/>
        <w:spacing w:before="158" w:line="364" w:lineRule="auto"/>
        <w:ind w:left="730" w:leftChars="304" w:right="994" w:rightChars="414"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pacing w:val="-1"/>
          <w:highlight w:val="none"/>
        </w:rPr>
        <w:t>、我单位参与采购活动前三年内在经营活动中没有因违法经营受到刑事处罚或者</w:t>
      </w:r>
      <w:r>
        <w:rPr>
          <w:rFonts w:hint="eastAsia" w:ascii="宋体" w:hAnsi="宋体" w:eastAsia="宋体" w:cs="宋体"/>
          <w:color w:val="auto"/>
          <w:spacing w:val="-8"/>
          <w:highlight w:val="none"/>
        </w:rPr>
        <w:t>责令停产停业、吊销许可证或者执照、较大数额罚款等行政处罚</w:t>
      </w:r>
      <w:r>
        <w:rPr>
          <w:rFonts w:hint="eastAsia" w:ascii="宋体" w:hAnsi="宋体" w:eastAsia="宋体" w:cs="宋体"/>
          <w:color w:val="auto"/>
          <w:highlight w:val="none"/>
        </w:rPr>
        <w:t>（</w:t>
      </w:r>
      <w:r>
        <w:rPr>
          <w:rFonts w:hint="eastAsia" w:ascii="宋体" w:hAnsi="宋体" w:eastAsia="宋体" w:cs="宋体"/>
          <w:color w:val="auto"/>
          <w:spacing w:val="-2"/>
          <w:highlight w:val="none"/>
        </w:rPr>
        <w:t>如果因违法经营被禁</w:t>
      </w:r>
      <w:r>
        <w:rPr>
          <w:rFonts w:hint="eastAsia" w:ascii="宋体" w:hAnsi="宋体" w:eastAsia="宋体" w:cs="宋体"/>
          <w:color w:val="auto"/>
          <w:highlight w:val="none"/>
        </w:rPr>
        <w:t>止在一定期限内参加政府采购活动，期限已经届满</w:t>
      </w:r>
      <w:r>
        <w:rPr>
          <w:rFonts w:hint="eastAsia" w:ascii="宋体" w:hAnsi="宋体" w:eastAsia="宋体" w:cs="宋体"/>
          <w:color w:val="auto"/>
          <w:spacing w:val="-120"/>
          <w:highlight w:val="none"/>
        </w:rPr>
        <w:t>）。</w:t>
      </w:r>
    </w:p>
    <w:p w14:paraId="713D9F55">
      <w:pPr>
        <w:pStyle w:val="13"/>
        <w:keepNext w:val="0"/>
        <w:keepLines w:val="0"/>
        <w:pageBreakBefore w:val="0"/>
        <w:widowControl/>
        <w:kinsoku/>
        <w:wordWrap/>
        <w:overflowPunct/>
        <w:topLinePunct w:val="0"/>
        <w:autoSpaceDE/>
        <w:autoSpaceDN/>
        <w:bidi w:val="0"/>
        <w:adjustRightInd/>
        <w:snapToGrid/>
        <w:spacing w:line="362" w:lineRule="auto"/>
        <w:ind w:left="730" w:leftChars="304" w:right="994" w:rightChars="414"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2、我单位具有履行合同所必需的专业技术能力，并在规定工作时间内有能力调配较强工作力量，按时保质完成相关工作任务。</w:t>
      </w:r>
    </w:p>
    <w:p w14:paraId="6D657E48">
      <w:pPr>
        <w:pStyle w:val="13"/>
        <w:keepNext w:val="0"/>
        <w:keepLines w:val="0"/>
        <w:pageBreakBefore w:val="0"/>
        <w:widowControl/>
        <w:kinsoku/>
        <w:wordWrap/>
        <w:overflowPunct/>
        <w:topLinePunct w:val="0"/>
        <w:autoSpaceDE/>
        <w:autoSpaceDN/>
        <w:bidi w:val="0"/>
        <w:adjustRightInd/>
        <w:snapToGrid/>
        <w:spacing w:before="5"/>
        <w:ind w:left="730" w:leftChars="304" w:right="994" w:rightChars="414"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3、我单位不存在单位负责人为同一人同时参加本项目投标的情况。</w:t>
      </w:r>
    </w:p>
    <w:p w14:paraId="0D1C999F">
      <w:pPr>
        <w:pStyle w:val="13"/>
        <w:keepNext w:val="0"/>
        <w:keepLines w:val="0"/>
        <w:pageBreakBefore w:val="0"/>
        <w:widowControl/>
        <w:kinsoku/>
        <w:wordWrap/>
        <w:overflowPunct/>
        <w:topLinePunct w:val="0"/>
        <w:autoSpaceDE/>
        <w:autoSpaceDN/>
        <w:bidi w:val="0"/>
        <w:adjustRightInd/>
        <w:snapToGrid/>
        <w:spacing w:before="158"/>
        <w:ind w:left="730" w:leftChars="304" w:right="994" w:rightChars="414"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4、我单位不存在直接控股、管理关系的不同投标人同时参与本项目投标的情况。</w:t>
      </w:r>
    </w:p>
    <w:p w14:paraId="2B3FEC78">
      <w:pPr>
        <w:pStyle w:val="13"/>
        <w:keepNext w:val="0"/>
        <w:keepLines w:val="0"/>
        <w:pageBreakBefore w:val="0"/>
        <w:widowControl/>
        <w:kinsoku/>
        <w:wordWrap/>
        <w:overflowPunct/>
        <w:topLinePunct w:val="0"/>
        <w:autoSpaceDE/>
        <w:autoSpaceDN/>
        <w:bidi w:val="0"/>
        <w:adjustRightInd/>
        <w:snapToGrid/>
        <w:spacing w:before="161" w:line="364" w:lineRule="auto"/>
        <w:ind w:left="730" w:leftChars="304" w:right="994" w:rightChars="414"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5、我单位不存在为采购项目提供整体设计、规范编制或者项目管理、监理、检测等服务后，再参加该采购项目的其他采购活动的情形。</w:t>
      </w:r>
    </w:p>
    <w:p w14:paraId="1F6EC83C">
      <w:pPr>
        <w:pStyle w:val="13"/>
        <w:keepNext w:val="0"/>
        <w:keepLines w:val="0"/>
        <w:pageBreakBefore w:val="0"/>
        <w:widowControl/>
        <w:kinsoku/>
        <w:wordWrap/>
        <w:overflowPunct/>
        <w:topLinePunct w:val="0"/>
        <w:autoSpaceDE/>
        <w:autoSpaceDN/>
        <w:bidi w:val="0"/>
        <w:adjustRightInd/>
        <w:snapToGrid/>
        <w:spacing w:line="364" w:lineRule="auto"/>
        <w:ind w:left="730" w:leftChars="304" w:right="994" w:rightChars="414"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rPr>
        <w:t>6</w:t>
      </w:r>
      <w:r>
        <w:rPr>
          <w:rFonts w:hint="eastAsia" w:ascii="宋体" w:hAnsi="宋体" w:eastAsia="宋体" w:cs="宋体"/>
          <w:color w:val="auto"/>
          <w:highlight w:val="none"/>
        </w:rPr>
        <w:t>、我单位在投标过程中，不存在向采购人提供、给予任何有价值的物品，试图影响其正常决策的行为。</w:t>
      </w:r>
    </w:p>
    <w:p w14:paraId="0B58C395">
      <w:pPr>
        <w:pStyle w:val="13"/>
        <w:keepNext w:val="0"/>
        <w:keepLines w:val="0"/>
        <w:pageBreakBefore w:val="0"/>
        <w:widowControl/>
        <w:kinsoku/>
        <w:wordWrap/>
        <w:overflowPunct/>
        <w:topLinePunct w:val="0"/>
        <w:autoSpaceDE/>
        <w:autoSpaceDN/>
        <w:bidi w:val="0"/>
        <w:adjustRightInd/>
        <w:snapToGrid/>
        <w:spacing w:line="364" w:lineRule="auto"/>
        <w:ind w:left="730" w:leftChars="304" w:right="994" w:rightChars="414"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rPr>
        <w:t>7</w:t>
      </w:r>
      <w:r>
        <w:rPr>
          <w:rFonts w:hint="eastAsia" w:ascii="宋体" w:hAnsi="宋体" w:eastAsia="宋体" w:cs="宋体"/>
          <w:color w:val="auto"/>
          <w:highlight w:val="none"/>
        </w:rPr>
        <w:t>、我单位严格遵守国家及行业相关用工标准，做到合理合法用工。</w:t>
      </w:r>
    </w:p>
    <w:p w14:paraId="44D73EDE">
      <w:pPr>
        <w:pStyle w:val="13"/>
        <w:keepNext w:val="0"/>
        <w:keepLines w:val="0"/>
        <w:pageBreakBefore w:val="0"/>
        <w:widowControl/>
        <w:kinsoku/>
        <w:wordWrap/>
        <w:overflowPunct/>
        <w:topLinePunct w:val="0"/>
        <w:autoSpaceDE/>
        <w:autoSpaceDN/>
        <w:bidi w:val="0"/>
        <w:adjustRightInd/>
        <w:snapToGrid/>
        <w:spacing w:line="364" w:lineRule="auto"/>
        <w:ind w:left="730" w:leftChars="304" w:right="994" w:rightChars="414"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rPr>
        <w:t>8</w:t>
      </w:r>
      <w:r>
        <w:rPr>
          <w:rFonts w:hint="eastAsia" w:ascii="宋体" w:hAnsi="宋体" w:eastAsia="宋体" w:cs="宋体"/>
          <w:color w:val="auto"/>
          <w:highlight w:val="none"/>
        </w:rPr>
        <w:t>、本项目所有岗位涉及工作人员在提供服务过程中，经采购人评价不具备工作能力的，我单位将无条件调换。</w:t>
      </w:r>
    </w:p>
    <w:p w14:paraId="46B03618">
      <w:pPr>
        <w:pStyle w:val="13"/>
        <w:keepNext w:val="0"/>
        <w:keepLines w:val="0"/>
        <w:pageBreakBefore w:val="0"/>
        <w:widowControl/>
        <w:kinsoku/>
        <w:wordWrap/>
        <w:overflowPunct/>
        <w:topLinePunct w:val="0"/>
        <w:autoSpaceDE/>
        <w:autoSpaceDN/>
        <w:bidi w:val="0"/>
        <w:adjustRightInd/>
        <w:snapToGrid/>
        <w:spacing w:line="364" w:lineRule="auto"/>
        <w:ind w:left="730" w:leftChars="304" w:right="994" w:rightChars="414"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若采购人、采购代理机构在本项目采购过程中发现我单位存在违反上述承诺的事项，我单位将自动失去在本项目的成交资格，并承担因此引起的一切后果及虚假投标责任。</w:t>
      </w:r>
    </w:p>
    <w:p w14:paraId="253AC7CF">
      <w:pPr>
        <w:pStyle w:val="13"/>
        <w:spacing w:before="1"/>
        <w:ind w:left="730" w:leftChars="304" w:right="994" w:rightChars="414"/>
        <w:rPr>
          <w:rFonts w:hint="eastAsia" w:ascii="宋体" w:hAnsi="宋体" w:eastAsia="宋体" w:cs="宋体"/>
          <w:color w:val="auto"/>
          <w:highlight w:val="none"/>
        </w:rPr>
      </w:pPr>
    </w:p>
    <w:p w14:paraId="3B6BBCF6">
      <w:pPr>
        <w:pStyle w:val="13"/>
        <w:tabs>
          <w:tab w:val="left" w:pos="3600"/>
        </w:tabs>
        <w:ind w:left="730" w:leftChars="304" w:right="994" w:rightChars="414"/>
        <w:rPr>
          <w:rFonts w:hint="eastAsia" w:ascii="宋体" w:hAnsi="宋体" w:eastAsia="宋体" w:cs="宋体"/>
          <w:color w:val="auto"/>
          <w:highlight w:val="none"/>
        </w:rPr>
      </w:pPr>
      <w:r>
        <w:rPr>
          <w:rFonts w:hint="eastAsia" w:ascii="宋体" w:hAnsi="宋体" w:eastAsia="宋体" w:cs="宋体"/>
          <w:color w:val="auto"/>
          <w:highlight w:val="none"/>
          <w:lang w:val="en-US"/>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ab/>
      </w:r>
      <w:r>
        <w:rPr>
          <w:rFonts w:hint="eastAsia" w:ascii="宋体" w:hAnsi="宋体" w:eastAsia="宋体" w:cs="宋体"/>
          <w:color w:val="auto"/>
          <w:highlight w:val="none"/>
        </w:rPr>
        <w:t>（</w:t>
      </w:r>
      <w:r>
        <w:rPr>
          <w:rFonts w:hint="eastAsia" w:ascii="宋体" w:hAnsi="宋体" w:eastAsia="宋体" w:cs="宋体"/>
          <w:color w:val="auto"/>
          <w:kern w:val="0"/>
          <w:highlight w:val="none"/>
          <w:lang w:bidi="ar"/>
        </w:rPr>
        <w:t>加盖公章</w:t>
      </w:r>
      <w:r>
        <w:rPr>
          <w:rFonts w:hint="eastAsia" w:ascii="宋体" w:hAnsi="宋体" w:eastAsia="宋体" w:cs="宋体"/>
          <w:color w:val="auto"/>
          <w:highlight w:val="none"/>
        </w:rPr>
        <w:t>）</w:t>
      </w:r>
    </w:p>
    <w:p w14:paraId="2CD0B3DD">
      <w:pPr>
        <w:pStyle w:val="13"/>
        <w:tabs>
          <w:tab w:val="left" w:pos="5216"/>
          <w:tab w:val="left" w:pos="5881"/>
          <w:tab w:val="left" w:pos="6791"/>
        </w:tabs>
        <w:spacing w:before="158"/>
        <w:ind w:left="730" w:leftChars="304" w:right="994" w:rightChars="414"/>
        <w:rPr>
          <w:rFonts w:hint="eastAsia" w:ascii="宋体" w:hAnsi="宋体" w:eastAsia="宋体" w:cs="宋体"/>
          <w:color w:val="auto"/>
          <w:highlight w:val="none"/>
        </w:rPr>
      </w:pPr>
      <w:r>
        <w:rPr>
          <w:rFonts w:hint="eastAsia" w:ascii="宋体" w:hAnsi="宋体" w:eastAsia="宋体" w:cs="宋体"/>
          <w:color w:val="auto"/>
          <w:highlight w:val="none"/>
          <w:lang w:val="en-US"/>
        </w:rPr>
        <w:t>投标人</w:t>
      </w:r>
      <w:r>
        <w:rPr>
          <w:rFonts w:hint="eastAsia" w:ascii="宋体" w:hAnsi="宋体" w:eastAsia="宋体" w:cs="宋体"/>
          <w:color w:val="auto"/>
          <w:highlight w:val="none"/>
        </w:rPr>
        <w:t>授权代表(</w:t>
      </w:r>
      <w:r>
        <w:rPr>
          <w:rFonts w:hint="eastAsia" w:ascii="宋体" w:hAnsi="宋体" w:eastAsia="宋体" w:cs="宋体"/>
          <w:color w:val="auto"/>
          <w:highlight w:val="none"/>
          <w:lang w:val="en-US"/>
        </w:rPr>
        <w:t>签章</w:t>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r>
        <w:rPr>
          <w:rFonts w:hint="eastAsia" w:ascii="宋体" w:hAnsi="宋体" w:eastAsia="宋体" w:cs="宋体"/>
          <w:color w:val="auto"/>
          <w:highlight w:val="none"/>
        </w:rPr>
        <w:tab/>
      </w:r>
      <w:r>
        <w:rPr>
          <w:rFonts w:hint="eastAsia" w:ascii="宋体" w:hAnsi="宋体" w:eastAsia="宋体" w:cs="宋体"/>
          <w:color w:val="auto"/>
          <w:highlight w:val="none"/>
        </w:rPr>
        <w:t>日</w:t>
      </w:r>
      <w:r>
        <w:rPr>
          <w:rFonts w:hint="eastAsia" w:ascii="宋体" w:hAnsi="宋体" w:eastAsia="宋体" w:cs="宋体"/>
          <w:color w:val="auto"/>
          <w:highlight w:val="none"/>
        </w:rPr>
        <w:tab/>
      </w:r>
      <w:r>
        <w:rPr>
          <w:rFonts w:hint="eastAsia" w:ascii="宋体" w:hAnsi="宋体" w:eastAsia="宋体" w:cs="宋体"/>
          <w:color w:val="auto"/>
          <w:highlight w:val="none"/>
        </w:rPr>
        <w:t>期：</w:t>
      </w:r>
    </w:p>
    <w:p w14:paraId="0073D588">
      <w:pPr>
        <w:pStyle w:val="13"/>
        <w:spacing w:before="160"/>
        <w:ind w:left="730" w:leftChars="304" w:right="994" w:rightChars="414"/>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val="en-US"/>
        </w:rPr>
        <w:t>投标人</w:t>
      </w:r>
      <w:r>
        <w:rPr>
          <w:rFonts w:hint="eastAsia" w:ascii="宋体" w:hAnsi="宋体" w:eastAsia="宋体" w:cs="宋体"/>
          <w:color w:val="auto"/>
          <w:highlight w:val="none"/>
        </w:rPr>
        <w:t>实际情况如与上述承诺内容不符的，请如实说明，不得虚假承诺）</w:t>
      </w:r>
    </w:p>
    <w:p w14:paraId="62B8E64A">
      <w:pPr>
        <w:spacing w:before="160" w:line="244" w:lineRule="auto"/>
        <w:ind w:left="730" w:leftChars="304" w:right="994" w:rightChars="414"/>
        <w:jc w:val="left"/>
        <w:rPr>
          <w:rFonts w:hint="eastAsia" w:ascii="宋体" w:hAnsi="宋体" w:eastAsia="宋体" w:cs="宋体"/>
          <w:color w:val="auto"/>
          <w:spacing w:val="-3"/>
          <w:sz w:val="24"/>
          <w:highlight w:val="none"/>
        </w:rPr>
      </w:pPr>
      <w:r>
        <w:rPr>
          <w:rFonts w:hint="eastAsia" w:ascii="宋体" w:hAnsi="宋体" w:eastAsia="宋体" w:cs="宋体"/>
          <w:color w:val="auto"/>
          <w:sz w:val="24"/>
          <w:highlight w:val="none"/>
        </w:rPr>
        <w:t>说明：1.</w:t>
      </w:r>
      <w:r>
        <w:rPr>
          <w:rFonts w:hint="eastAsia" w:ascii="宋体" w:hAnsi="宋体" w:eastAsia="宋体" w:cs="宋体"/>
          <w:color w:val="auto"/>
          <w:spacing w:val="-3"/>
          <w:sz w:val="24"/>
          <w:highlight w:val="none"/>
        </w:rPr>
        <w:t>自然人投标的签章或签字。</w:t>
      </w:r>
    </w:p>
    <w:p w14:paraId="03109257">
      <w:pPr>
        <w:spacing w:before="160" w:line="244" w:lineRule="auto"/>
        <w:ind w:left="730" w:leftChars="304" w:right="994" w:rightChars="41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3"/>
          <w:sz w:val="24"/>
          <w:highlight w:val="none"/>
        </w:rPr>
        <w:t>如果是联合体投标，联合体各方均需提供上述证明。</w:t>
      </w:r>
    </w:p>
    <w:bookmarkEnd w:id="77"/>
    <w:bookmarkEnd w:id="78"/>
    <w:p w14:paraId="58A86E98">
      <w:pPr>
        <w:rPr>
          <w:rFonts w:hint="eastAsia" w:ascii="宋体" w:hAnsi="宋体" w:eastAsia="宋体" w:cs="宋体"/>
          <w:b/>
          <w:bCs/>
          <w:color w:val="auto"/>
          <w:highlight w:val="none"/>
        </w:rPr>
      </w:pPr>
      <w:bookmarkStart w:id="83" w:name="_Toc30497"/>
      <w:bookmarkStart w:id="84" w:name="_Toc22978"/>
      <w:bookmarkStart w:id="85" w:name="_Toc507399522"/>
      <w:r>
        <w:rPr>
          <w:rFonts w:hint="eastAsia" w:ascii="宋体" w:hAnsi="宋体" w:eastAsia="宋体" w:cs="宋体"/>
          <w:b/>
          <w:bCs/>
          <w:color w:val="auto"/>
          <w:highlight w:val="none"/>
        </w:rPr>
        <w:br w:type="page"/>
      </w:r>
    </w:p>
    <w:p w14:paraId="11B92896">
      <w:pPr>
        <w:pStyle w:val="38"/>
        <w:spacing w:line="360" w:lineRule="auto"/>
        <w:outlineLvl w:val="3"/>
        <w:rPr>
          <w:rFonts w:hint="eastAsia" w:ascii="宋体" w:hAnsi="宋体" w:eastAsia="宋体" w:cs="宋体"/>
          <w:bCs w:val="0"/>
          <w:color w:val="auto"/>
          <w:sz w:val="24"/>
          <w:szCs w:val="24"/>
          <w:highlight w:val="none"/>
        </w:rPr>
      </w:pPr>
      <w:r>
        <w:rPr>
          <w:rFonts w:hint="eastAsia" w:ascii="宋体" w:hAnsi="宋体" w:eastAsia="宋体" w:cs="宋体"/>
          <w:b/>
          <w:color w:val="auto"/>
          <w:sz w:val="24"/>
          <w:szCs w:val="24"/>
          <w:highlight w:val="none"/>
        </w:rPr>
        <w:t>附件2-9投标保证金缴纳凭证</w:t>
      </w:r>
      <w:bookmarkEnd w:id="83"/>
      <w:bookmarkEnd w:id="84"/>
      <w:r>
        <w:rPr>
          <w:rFonts w:hint="eastAsia" w:ascii="宋体" w:hAnsi="宋体" w:eastAsia="宋体" w:cs="宋体"/>
          <w:b/>
          <w:color w:val="auto"/>
          <w:sz w:val="24"/>
          <w:szCs w:val="24"/>
          <w:highlight w:val="none"/>
        </w:rPr>
        <w:t>扫描件</w:t>
      </w:r>
    </w:p>
    <w:p w14:paraId="44105100">
      <w:pPr>
        <w:pStyle w:val="38"/>
        <w:spacing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说明：投标人可将本项目投标保证金支付的汇款凭证或保证金收据的扫描件（如有）作为缴纳凭证放在投标文件中，扫描件上应签章（单位）；</w:t>
      </w:r>
    </w:p>
    <w:p w14:paraId="7AC9A83C">
      <w:pPr>
        <w:pStyle w:val="13"/>
        <w:spacing w:line="314" w:lineRule="auto"/>
        <w:ind w:right="516"/>
        <w:rPr>
          <w:rFonts w:hint="eastAsia" w:ascii="宋体" w:hAnsi="宋体" w:eastAsia="宋体" w:cs="宋体"/>
          <w:b/>
          <w:color w:val="auto"/>
          <w:highlight w:val="none"/>
        </w:rPr>
      </w:pPr>
    </w:p>
    <w:p w14:paraId="6B57F0C9">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bookmarkEnd w:id="85"/>
    <w:p w14:paraId="03C86CE7">
      <w:pPr>
        <w:spacing w:line="244" w:lineRule="auto"/>
        <w:ind w:left="730" w:leftChars="304" w:right="994" w:rightChars="414"/>
        <w:jc w:val="left"/>
        <w:rPr>
          <w:rFonts w:hint="eastAsia" w:ascii="宋体" w:hAnsi="宋体" w:eastAsia="宋体" w:cs="宋体"/>
          <w:color w:val="auto"/>
          <w:sz w:val="24"/>
          <w:highlight w:val="none"/>
        </w:rPr>
        <w:sectPr>
          <w:type w:val="continuous"/>
          <w:pgSz w:w="11910" w:h="16850"/>
          <w:pgMar w:top="1600" w:right="920" w:bottom="280" w:left="1080" w:header="720" w:footer="720" w:gutter="0"/>
          <w:cols w:space="720" w:num="1"/>
        </w:sectPr>
      </w:pPr>
      <w:bookmarkStart w:id="86" w:name="_Toc507399526"/>
    </w:p>
    <w:p w14:paraId="28CCECF7">
      <w:pPr>
        <w:pStyle w:val="6"/>
        <w:spacing w:before="67"/>
        <w:ind w:right="-106" w:rightChars="-44"/>
        <w:rPr>
          <w:rFonts w:hint="eastAsia" w:ascii="宋体" w:hAnsi="宋体" w:eastAsia="宋体" w:cs="宋体"/>
          <w:color w:val="auto"/>
          <w:sz w:val="24"/>
          <w:highlight w:val="none"/>
        </w:rPr>
      </w:pPr>
      <w:bookmarkStart w:id="87" w:name="_Toc312"/>
      <w:bookmarkStart w:id="88" w:name="_Toc23406"/>
      <w:r>
        <w:rPr>
          <w:rFonts w:hint="eastAsia" w:ascii="宋体" w:hAnsi="宋体" w:eastAsia="宋体" w:cs="宋体"/>
          <w:color w:val="auto"/>
          <w:sz w:val="24"/>
          <w:highlight w:val="none"/>
        </w:rPr>
        <w:t>附件2-10虚假应标承担责任声明（统一格式）</w:t>
      </w:r>
      <w:bookmarkEnd w:id="87"/>
      <w:bookmarkEnd w:id="88"/>
    </w:p>
    <w:p w14:paraId="72CB5281">
      <w:pPr>
        <w:pStyle w:val="13"/>
        <w:ind w:right="-106" w:rightChars="-44"/>
        <w:rPr>
          <w:rFonts w:hint="eastAsia" w:ascii="宋体" w:hAnsi="宋体" w:eastAsia="宋体" w:cs="宋体"/>
          <w:b/>
          <w:color w:val="auto"/>
          <w:sz w:val="21"/>
          <w:szCs w:val="21"/>
          <w:highlight w:val="none"/>
        </w:rPr>
      </w:pPr>
    </w:p>
    <w:p w14:paraId="3E692188">
      <w:pPr>
        <w:pStyle w:val="13"/>
        <w:ind w:right="-106" w:rightChars="-44"/>
        <w:rPr>
          <w:rFonts w:hint="eastAsia" w:ascii="宋体" w:hAnsi="宋体" w:eastAsia="宋体" w:cs="宋体"/>
          <w:b/>
          <w:color w:val="auto"/>
          <w:sz w:val="21"/>
          <w:szCs w:val="21"/>
          <w:highlight w:val="none"/>
        </w:rPr>
      </w:pPr>
    </w:p>
    <w:p w14:paraId="309F7FC6">
      <w:pPr>
        <w:pStyle w:val="13"/>
        <w:spacing w:before="2"/>
        <w:ind w:right="-106" w:rightChars="-44"/>
        <w:rPr>
          <w:rFonts w:hint="eastAsia" w:ascii="宋体" w:hAnsi="宋体" w:eastAsia="宋体" w:cs="宋体"/>
          <w:b/>
          <w:color w:val="auto"/>
          <w:sz w:val="21"/>
          <w:szCs w:val="21"/>
          <w:highlight w:val="none"/>
        </w:rPr>
      </w:pPr>
    </w:p>
    <w:p w14:paraId="7E713E19">
      <w:pPr>
        <w:ind w:right="-106" w:rightChars="-44"/>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采购人/采购代理机构</w:t>
      </w:r>
    </w:p>
    <w:p w14:paraId="5C82AAB4">
      <w:pPr>
        <w:pStyle w:val="13"/>
        <w:spacing w:before="9"/>
        <w:ind w:right="-106" w:rightChars="-44"/>
        <w:rPr>
          <w:rFonts w:hint="eastAsia" w:ascii="宋体" w:hAnsi="宋体" w:eastAsia="宋体" w:cs="宋体"/>
          <w:b/>
          <w:color w:val="auto"/>
          <w:highlight w:val="none"/>
        </w:rPr>
      </w:pPr>
    </w:p>
    <w:p w14:paraId="1544C1C9">
      <w:pPr>
        <w:pStyle w:val="13"/>
        <w:spacing w:before="67" w:line="360" w:lineRule="auto"/>
        <w:ind w:right="-106" w:rightChars="-44"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w:t>
      </w:r>
      <w:r>
        <w:rPr>
          <w:rFonts w:hint="eastAsia" w:ascii="宋体" w:hAnsi="宋体" w:eastAsia="宋体" w:cs="宋体"/>
          <w:color w:val="auto"/>
          <w:spacing w:val="-7"/>
          <w:highlight w:val="none"/>
        </w:rPr>
        <w:t>承诺：</w:t>
      </w:r>
      <w:r>
        <w:rPr>
          <w:rFonts w:hint="eastAsia" w:ascii="宋体" w:hAnsi="宋体" w:eastAsia="宋体" w:cs="宋体"/>
          <w:color w:val="auto"/>
          <w:spacing w:val="-3"/>
          <w:highlight w:val="none"/>
        </w:rPr>
        <w:t>所提供的</w:t>
      </w:r>
      <w:r>
        <w:rPr>
          <w:rFonts w:hint="eastAsia" w:ascii="宋体" w:hAnsi="宋体" w:eastAsia="宋体" w:cs="宋体"/>
          <w:color w:val="auto"/>
          <w:spacing w:val="-3"/>
          <w:highlight w:val="none"/>
          <w:lang w:val="en-US"/>
        </w:rPr>
        <w:t>投标</w:t>
      </w:r>
      <w:r>
        <w:rPr>
          <w:rFonts w:hint="eastAsia" w:ascii="宋体" w:hAnsi="宋体" w:eastAsia="宋体" w:cs="宋体"/>
          <w:color w:val="auto"/>
          <w:spacing w:val="-3"/>
          <w:highlight w:val="none"/>
        </w:rPr>
        <w:t>文件</w:t>
      </w:r>
      <w:r>
        <w:rPr>
          <w:rFonts w:hint="eastAsia" w:ascii="宋体" w:hAnsi="宋体" w:eastAsia="宋体" w:cs="宋体"/>
          <w:color w:val="auto"/>
          <w:highlight w:val="none"/>
        </w:rPr>
        <w:t>（</w:t>
      </w:r>
      <w:r>
        <w:rPr>
          <w:rFonts w:hint="eastAsia" w:ascii="宋体" w:hAnsi="宋体" w:eastAsia="宋体" w:cs="宋体"/>
          <w:color w:val="auto"/>
          <w:spacing w:val="-5"/>
          <w:highlight w:val="none"/>
        </w:rPr>
        <w:t>包括一切技术资料、技术承诺、商务承诺等</w:t>
      </w:r>
      <w:r>
        <w:rPr>
          <w:rFonts w:hint="eastAsia" w:ascii="宋体" w:hAnsi="宋体" w:eastAsia="宋体" w:cs="宋体"/>
          <w:color w:val="auto"/>
          <w:spacing w:val="-20"/>
          <w:highlight w:val="none"/>
        </w:rPr>
        <w:t>）</w:t>
      </w:r>
      <w:r>
        <w:rPr>
          <w:rFonts w:hint="eastAsia" w:ascii="宋体" w:hAnsi="宋体" w:eastAsia="宋体" w:cs="宋体"/>
          <w:color w:val="auto"/>
          <w:spacing w:val="-12"/>
          <w:highlight w:val="none"/>
        </w:rPr>
        <w:t>均</w:t>
      </w:r>
      <w:r>
        <w:rPr>
          <w:rFonts w:hint="eastAsia" w:ascii="宋体" w:hAnsi="宋体" w:eastAsia="宋体" w:cs="宋体"/>
          <w:color w:val="auto"/>
          <w:spacing w:val="-6"/>
          <w:highlight w:val="none"/>
        </w:rPr>
        <w:t>真实有效，若在项目招标过程中</w:t>
      </w:r>
      <w:r>
        <w:rPr>
          <w:rFonts w:hint="eastAsia" w:ascii="宋体" w:hAnsi="宋体" w:eastAsia="宋体" w:cs="宋体"/>
          <w:color w:val="auto"/>
          <w:highlight w:val="none"/>
        </w:rPr>
        <w:t>（</w:t>
      </w:r>
      <w:r>
        <w:rPr>
          <w:rFonts w:hint="eastAsia" w:ascii="宋体" w:hAnsi="宋体" w:eastAsia="宋体" w:cs="宋体"/>
          <w:color w:val="auto"/>
          <w:spacing w:val="-6"/>
          <w:highlight w:val="none"/>
        </w:rPr>
        <w:t>包括开评审、</w:t>
      </w:r>
      <w:r>
        <w:rPr>
          <w:rFonts w:hint="eastAsia" w:ascii="宋体" w:hAnsi="宋体" w:eastAsia="宋体" w:cs="宋体"/>
          <w:color w:val="auto"/>
          <w:spacing w:val="-6"/>
          <w:highlight w:val="none"/>
          <w:lang w:val="en-US"/>
        </w:rPr>
        <w:t>中标</w:t>
      </w:r>
      <w:r>
        <w:rPr>
          <w:rFonts w:hint="eastAsia" w:ascii="宋体" w:hAnsi="宋体" w:eastAsia="宋体" w:cs="宋体"/>
          <w:color w:val="auto"/>
          <w:spacing w:val="-6"/>
          <w:highlight w:val="none"/>
        </w:rPr>
        <w:t>公示过程</w:t>
      </w:r>
      <w:r>
        <w:rPr>
          <w:rFonts w:hint="eastAsia" w:ascii="宋体" w:hAnsi="宋体" w:eastAsia="宋体" w:cs="宋体"/>
          <w:color w:val="auto"/>
          <w:spacing w:val="-20"/>
          <w:highlight w:val="none"/>
        </w:rPr>
        <w:t>）</w:t>
      </w:r>
      <w:r>
        <w:rPr>
          <w:rFonts w:hint="eastAsia" w:ascii="宋体" w:hAnsi="宋体" w:eastAsia="宋体" w:cs="宋体"/>
          <w:color w:val="auto"/>
          <w:spacing w:val="-2"/>
          <w:highlight w:val="none"/>
        </w:rPr>
        <w:t>及履行合同期间</w:t>
      </w:r>
      <w:r>
        <w:rPr>
          <w:rFonts w:hint="eastAsia" w:ascii="宋体" w:hAnsi="宋体" w:eastAsia="宋体" w:cs="宋体"/>
          <w:color w:val="auto"/>
          <w:highlight w:val="none"/>
        </w:rPr>
        <w:t>（包括验收过程</w:t>
      </w:r>
      <w:r>
        <w:rPr>
          <w:rFonts w:hint="eastAsia" w:ascii="宋体" w:hAnsi="宋体" w:eastAsia="宋体" w:cs="宋体"/>
          <w:color w:val="auto"/>
          <w:spacing w:val="-15"/>
          <w:highlight w:val="none"/>
        </w:rPr>
        <w:t>）</w:t>
      </w:r>
      <w:r>
        <w:rPr>
          <w:rFonts w:hint="eastAsia" w:ascii="宋体" w:hAnsi="宋体" w:eastAsia="宋体" w:cs="宋体"/>
          <w:color w:val="auto"/>
          <w:spacing w:val="-2"/>
          <w:highlight w:val="none"/>
        </w:rPr>
        <w:t>发现我公司提供的</w:t>
      </w:r>
      <w:r>
        <w:rPr>
          <w:rFonts w:hint="eastAsia" w:ascii="宋体" w:hAnsi="宋体" w:eastAsia="宋体" w:cs="宋体"/>
          <w:color w:val="auto"/>
          <w:spacing w:val="-2"/>
          <w:highlight w:val="none"/>
          <w:lang w:val="en-US"/>
        </w:rPr>
        <w:t>货物</w:t>
      </w:r>
      <w:r>
        <w:rPr>
          <w:rFonts w:hint="eastAsia" w:ascii="宋体" w:hAnsi="宋体" w:eastAsia="宋体" w:cs="宋体"/>
          <w:color w:val="auto"/>
          <w:highlight w:val="none"/>
        </w:rPr>
        <w:t>（或产品</w:t>
      </w:r>
      <w:r>
        <w:rPr>
          <w:rFonts w:hint="eastAsia" w:ascii="宋体" w:hAnsi="宋体" w:eastAsia="宋体" w:cs="宋体"/>
          <w:color w:val="auto"/>
          <w:spacing w:val="-15"/>
          <w:highlight w:val="none"/>
        </w:rPr>
        <w:t>）</w:t>
      </w:r>
      <w:r>
        <w:rPr>
          <w:rFonts w:hint="eastAsia" w:ascii="宋体" w:hAnsi="宋体" w:eastAsia="宋体" w:cs="宋体"/>
          <w:color w:val="auto"/>
          <w:spacing w:val="-5"/>
          <w:highlight w:val="none"/>
        </w:rPr>
        <w:t>与</w:t>
      </w:r>
      <w:r>
        <w:rPr>
          <w:rFonts w:hint="eastAsia" w:ascii="宋体" w:hAnsi="宋体" w:eastAsia="宋体" w:cs="宋体"/>
          <w:color w:val="auto"/>
          <w:spacing w:val="-5"/>
          <w:highlight w:val="none"/>
          <w:lang w:val="en-US"/>
        </w:rPr>
        <w:t>投标</w:t>
      </w:r>
      <w:r>
        <w:rPr>
          <w:rFonts w:hint="eastAsia" w:ascii="宋体" w:hAnsi="宋体" w:eastAsia="宋体" w:cs="宋体"/>
          <w:color w:val="auto"/>
          <w:highlight w:val="none"/>
        </w:rPr>
        <w:t>文件</w:t>
      </w:r>
      <w:r>
        <w:rPr>
          <w:rFonts w:hint="eastAsia" w:ascii="宋体" w:hAnsi="宋体" w:eastAsia="宋体" w:cs="宋体"/>
          <w:color w:val="auto"/>
          <w:spacing w:val="-6"/>
          <w:highlight w:val="none"/>
        </w:rPr>
        <w:t>不一致，或发现我</w:t>
      </w:r>
      <w:r>
        <w:rPr>
          <w:rFonts w:hint="eastAsia" w:ascii="宋体" w:hAnsi="宋体" w:eastAsia="宋体" w:cs="宋体"/>
          <w:color w:val="auto"/>
          <w:highlight w:val="none"/>
        </w:rPr>
        <w:t>公司提供了不真实的</w:t>
      </w:r>
      <w:r>
        <w:rPr>
          <w:rFonts w:hint="eastAsia" w:ascii="宋体" w:hAnsi="宋体" w:eastAsia="宋体" w:cs="宋体"/>
          <w:color w:val="auto"/>
          <w:highlight w:val="none"/>
          <w:lang w:val="en-US"/>
        </w:rPr>
        <w:t>投标</w:t>
      </w:r>
      <w:r>
        <w:rPr>
          <w:rFonts w:hint="eastAsia" w:ascii="宋体" w:hAnsi="宋体" w:eastAsia="宋体" w:cs="宋体"/>
          <w:color w:val="auto"/>
          <w:highlight w:val="none"/>
        </w:rPr>
        <w:t>文件（虚假材料</w:t>
      </w:r>
      <w:r>
        <w:rPr>
          <w:rFonts w:hint="eastAsia" w:ascii="宋体" w:hAnsi="宋体" w:eastAsia="宋体" w:cs="宋体"/>
          <w:color w:val="auto"/>
          <w:spacing w:val="-120"/>
          <w:highlight w:val="none"/>
        </w:rPr>
        <w:t>）</w:t>
      </w:r>
      <w:r>
        <w:rPr>
          <w:rFonts w:hint="eastAsia" w:ascii="宋体" w:hAnsi="宋体" w:eastAsia="宋体" w:cs="宋体"/>
          <w:color w:val="auto"/>
          <w:spacing w:val="-120"/>
          <w:highlight w:val="none"/>
          <w:lang w:val="en-US"/>
        </w:rPr>
        <w:t>）</w:t>
      </w:r>
      <w:r>
        <w:rPr>
          <w:rFonts w:hint="eastAsia" w:ascii="宋体" w:hAnsi="宋体" w:eastAsia="宋体" w:cs="宋体"/>
          <w:color w:val="auto"/>
          <w:highlight w:val="none"/>
        </w:rPr>
        <w:t>），我公司愿意承担一切法律责任并认可采购人或采购代理机构作出的取消</w:t>
      </w:r>
      <w:r>
        <w:rPr>
          <w:rFonts w:hint="eastAsia" w:ascii="宋体" w:hAnsi="宋体" w:eastAsia="宋体" w:cs="宋体"/>
          <w:color w:val="auto"/>
          <w:highlight w:val="none"/>
          <w:lang w:val="en-US"/>
        </w:rPr>
        <w:t>中标</w:t>
      </w:r>
      <w:r>
        <w:rPr>
          <w:rFonts w:hint="eastAsia" w:ascii="宋体" w:hAnsi="宋体" w:eastAsia="宋体" w:cs="宋体"/>
          <w:color w:val="auto"/>
          <w:highlight w:val="none"/>
        </w:rPr>
        <w:t>资格、罚没保证金等决定。</w:t>
      </w:r>
    </w:p>
    <w:p w14:paraId="63508B57">
      <w:pPr>
        <w:pStyle w:val="13"/>
        <w:spacing w:line="360" w:lineRule="auto"/>
        <w:ind w:right="-106" w:rightChars="-44"/>
        <w:rPr>
          <w:rFonts w:hint="eastAsia" w:ascii="宋体" w:hAnsi="宋体" w:eastAsia="宋体" w:cs="宋体"/>
          <w:color w:val="auto"/>
          <w:highlight w:val="none"/>
        </w:rPr>
      </w:pPr>
      <w:r>
        <w:rPr>
          <w:rFonts w:hint="eastAsia" w:ascii="宋体" w:hAnsi="宋体" w:eastAsia="宋体" w:cs="宋体"/>
          <w:color w:val="auto"/>
          <w:highlight w:val="none"/>
        </w:rPr>
        <w:t>特此声明。</w:t>
      </w:r>
    </w:p>
    <w:p w14:paraId="2985E805">
      <w:pPr>
        <w:pStyle w:val="13"/>
        <w:spacing w:line="360" w:lineRule="auto"/>
        <w:ind w:right="-106" w:rightChars="-44"/>
        <w:rPr>
          <w:rFonts w:hint="eastAsia" w:ascii="宋体" w:hAnsi="宋体" w:eastAsia="宋体" w:cs="宋体"/>
          <w:color w:val="auto"/>
          <w:sz w:val="21"/>
          <w:szCs w:val="21"/>
          <w:highlight w:val="none"/>
        </w:rPr>
      </w:pPr>
    </w:p>
    <w:p w14:paraId="12514C81">
      <w:pPr>
        <w:pStyle w:val="13"/>
        <w:ind w:right="-106" w:rightChars="-44"/>
        <w:rPr>
          <w:rFonts w:hint="eastAsia" w:ascii="宋体" w:hAnsi="宋体" w:eastAsia="宋体" w:cs="宋体"/>
          <w:color w:val="auto"/>
          <w:sz w:val="21"/>
          <w:szCs w:val="21"/>
          <w:highlight w:val="none"/>
        </w:rPr>
      </w:pPr>
    </w:p>
    <w:p w14:paraId="15A7CEF5">
      <w:pPr>
        <w:pStyle w:val="13"/>
        <w:ind w:right="-106" w:rightChars="-44"/>
        <w:rPr>
          <w:rFonts w:hint="eastAsia" w:ascii="宋体" w:hAnsi="宋体" w:eastAsia="宋体" w:cs="宋体"/>
          <w:color w:val="auto"/>
          <w:sz w:val="21"/>
          <w:szCs w:val="21"/>
          <w:highlight w:val="none"/>
        </w:rPr>
      </w:pPr>
    </w:p>
    <w:p w14:paraId="07382990">
      <w:pPr>
        <w:pStyle w:val="13"/>
        <w:tabs>
          <w:tab w:val="left" w:pos="1920"/>
          <w:tab w:val="left" w:pos="3840"/>
        </w:tabs>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投标人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（加盖公章）</w:t>
      </w:r>
      <w:r>
        <w:rPr>
          <w:rFonts w:hint="eastAsia" w:ascii="宋体" w:hAnsi="宋体" w:eastAsia="宋体" w:cs="宋体"/>
          <w:color w:val="auto"/>
          <w:sz w:val="21"/>
          <w:szCs w:val="21"/>
          <w:highlight w:val="none"/>
          <w:u w:val="single"/>
        </w:rPr>
        <w:tab/>
      </w:r>
    </w:p>
    <w:p w14:paraId="3A337E62">
      <w:pPr>
        <w:pStyle w:val="13"/>
        <w:tabs>
          <w:tab w:val="left" w:pos="1560"/>
          <w:tab w:val="left" w:pos="2160"/>
          <w:tab w:val="left" w:pos="4320"/>
          <w:tab w:val="left" w:pos="6841"/>
        </w:tabs>
        <w:spacing w:before="161" w:line="362" w:lineRule="auto"/>
        <w:ind w:left="360" w:right="306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法定代表人或其授权代理人：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rPr>
        <w:t>签字或盖章</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ab/>
      </w:r>
    </w:p>
    <w:p w14:paraId="249B3FD9">
      <w:pPr>
        <w:pStyle w:val="13"/>
        <w:tabs>
          <w:tab w:val="left" w:pos="1560"/>
          <w:tab w:val="left" w:pos="2160"/>
          <w:tab w:val="left" w:pos="4320"/>
          <w:tab w:val="left" w:pos="6841"/>
        </w:tabs>
        <w:spacing w:before="161" w:line="362" w:lineRule="auto"/>
        <w:ind w:left="360" w:right="30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月日</w:t>
      </w:r>
    </w:p>
    <w:p w14:paraId="78C965DD">
      <w:pPr>
        <w:pStyle w:val="13"/>
        <w:tabs>
          <w:tab w:val="left" w:pos="5521"/>
          <w:tab w:val="left" w:pos="6366"/>
          <w:tab w:val="left" w:pos="9062"/>
        </w:tabs>
        <w:spacing w:line="360" w:lineRule="auto"/>
        <w:rPr>
          <w:rFonts w:hint="eastAsia" w:ascii="宋体" w:hAnsi="宋体" w:eastAsia="宋体" w:cs="宋体"/>
          <w:color w:val="auto"/>
          <w:highlight w:val="none"/>
        </w:rPr>
      </w:pPr>
    </w:p>
    <w:p w14:paraId="14EF8BB1">
      <w:pPr>
        <w:pStyle w:val="13"/>
        <w:spacing w:line="360" w:lineRule="auto"/>
        <w:rPr>
          <w:rFonts w:hint="eastAsia" w:ascii="宋体" w:hAnsi="宋体" w:eastAsia="宋体" w:cs="宋体"/>
          <w:color w:val="auto"/>
          <w:highlight w:val="none"/>
        </w:rPr>
      </w:pPr>
    </w:p>
    <w:p w14:paraId="61B36C36">
      <w:pPr>
        <w:pStyle w:val="13"/>
        <w:spacing w:line="360" w:lineRule="auto"/>
        <w:rPr>
          <w:rFonts w:hint="eastAsia" w:ascii="宋体" w:hAnsi="宋体" w:eastAsia="宋体" w:cs="宋体"/>
          <w:color w:val="auto"/>
          <w:highlight w:val="none"/>
        </w:rPr>
      </w:pPr>
    </w:p>
    <w:p w14:paraId="17E4BF72">
      <w:pPr>
        <w:pStyle w:val="13"/>
        <w:tabs>
          <w:tab w:val="left" w:pos="1560"/>
          <w:tab w:val="left" w:pos="2040"/>
        </w:tabs>
        <w:spacing w:before="66"/>
        <w:ind w:right="-106" w:rightChars="-44"/>
        <w:rPr>
          <w:rFonts w:hint="eastAsia" w:ascii="宋体" w:hAnsi="宋体" w:eastAsia="宋体" w:cs="宋体"/>
          <w:color w:val="auto"/>
          <w:sz w:val="21"/>
          <w:szCs w:val="21"/>
          <w:highlight w:val="none"/>
        </w:rPr>
      </w:pPr>
    </w:p>
    <w:p w14:paraId="3B4A5C8A">
      <w:pPr>
        <w:pStyle w:val="38"/>
        <w:spacing w:line="360" w:lineRule="auto"/>
        <w:ind w:right="-106" w:rightChars="-44"/>
        <w:jc w:val="both"/>
        <w:rPr>
          <w:rFonts w:hint="eastAsia" w:ascii="宋体" w:hAnsi="宋体" w:eastAsia="宋体" w:cs="宋体"/>
          <w:b/>
          <w:color w:val="auto"/>
          <w:sz w:val="24"/>
          <w:szCs w:val="24"/>
          <w:highlight w:val="none"/>
        </w:rPr>
        <w:sectPr>
          <w:pgSz w:w="11906" w:h="16838"/>
          <w:pgMar w:top="1440" w:right="1800" w:bottom="1440" w:left="1800" w:header="851" w:footer="992" w:gutter="0"/>
          <w:cols w:space="425" w:num="1"/>
          <w:docGrid w:type="lines" w:linePitch="312" w:charSpace="0"/>
        </w:sectPr>
      </w:pPr>
    </w:p>
    <w:p w14:paraId="6D96D03F">
      <w:pPr>
        <w:pStyle w:val="6"/>
        <w:tabs>
          <w:tab w:val="left" w:pos="1627"/>
        </w:tabs>
        <w:spacing w:before="67"/>
        <w:rPr>
          <w:rFonts w:hint="eastAsia" w:ascii="宋体" w:hAnsi="宋体" w:eastAsia="宋体" w:cs="宋体"/>
          <w:color w:val="auto"/>
          <w:spacing w:val="2"/>
          <w:w w:val="99"/>
          <w:sz w:val="24"/>
          <w:highlight w:val="none"/>
        </w:rPr>
      </w:pPr>
      <w:bookmarkStart w:id="89" w:name="_Toc28847"/>
      <w:bookmarkStart w:id="90" w:name="_Toc1085"/>
      <w:r>
        <w:rPr>
          <w:rFonts w:hint="eastAsia" w:ascii="宋体" w:hAnsi="宋体" w:eastAsia="宋体" w:cs="宋体"/>
          <w:color w:val="auto"/>
          <w:spacing w:val="2"/>
          <w:w w:val="99"/>
          <w:sz w:val="24"/>
          <w:highlight w:val="none"/>
        </w:rPr>
        <w:t>附件2-11投标人关联单位的说明</w:t>
      </w:r>
      <w:bookmarkEnd w:id="89"/>
      <w:bookmarkEnd w:id="90"/>
    </w:p>
    <w:p w14:paraId="6E5A5FE8">
      <w:pPr>
        <w:pStyle w:val="13"/>
        <w:spacing w:before="9" w:line="360" w:lineRule="auto"/>
        <w:rPr>
          <w:rFonts w:hint="eastAsia" w:ascii="宋体" w:hAnsi="宋体" w:eastAsia="宋体" w:cs="宋体"/>
          <w:b/>
          <w:color w:val="auto"/>
          <w:highlight w:val="none"/>
        </w:rPr>
      </w:pPr>
    </w:p>
    <w:p w14:paraId="364A80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投标人关联单位的说明（格式自拟）</w:t>
      </w:r>
    </w:p>
    <w:p w14:paraId="67D6E388">
      <w:pPr>
        <w:spacing w:line="360" w:lineRule="auto"/>
        <w:rPr>
          <w:rFonts w:hint="eastAsia" w:ascii="宋体" w:hAnsi="宋体" w:eastAsia="宋体" w:cs="宋体"/>
          <w:color w:val="auto"/>
          <w:sz w:val="24"/>
          <w:highlight w:val="none"/>
        </w:rPr>
      </w:pPr>
    </w:p>
    <w:p w14:paraId="3DE9826D">
      <w:pPr>
        <w:pStyle w:val="3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1BB5C4C0">
      <w:pPr>
        <w:pStyle w:val="3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1.投标人应当如实披露与本单位存在下列关联关系的单位名称：</w:t>
      </w:r>
    </w:p>
    <w:p w14:paraId="318BDD19">
      <w:pPr>
        <w:pStyle w:val="3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与投标人单位负责人为同一人的其他单位；</w:t>
      </w:r>
    </w:p>
    <w:p w14:paraId="6DCD3B36">
      <w:pPr>
        <w:pStyle w:val="3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2.与投标人存在直接控股、管理关系的其他单位；</w:t>
      </w:r>
    </w:p>
    <w:p w14:paraId="13660122">
      <w:pPr>
        <w:pStyle w:val="3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3.如无关联单位可不提供此说明。</w:t>
      </w:r>
    </w:p>
    <w:p w14:paraId="4050E051">
      <w:pPr>
        <w:pStyle w:val="38"/>
        <w:spacing w:line="360" w:lineRule="auto"/>
        <w:rPr>
          <w:rFonts w:hint="eastAsia" w:ascii="宋体" w:hAnsi="宋体" w:eastAsia="宋体" w:cs="宋体"/>
          <w:color w:val="auto"/>
          <w:sz w:val="24"/>
          <w:szCs w:val="24"/>
          <w:highlight w:val="none"/>
        </w:rPr>
        <w:sectPr>
          <w:pgSz w:w="11906" w:h="16838"/>
          <w:pgMar w:top="1440" w:right="1800" w:bottom="1440" w:left="1800" w:header="851" w:footer="992" w:gutter="0"/>
          <w:cols w:space="425" w:num="1"/>
          <w:docGrid w:type="lines" w:linePitch="312" w:charSpace="0"/>
        </w:sectPr>
      </w:pPr>
    </w:p>
    <w:p w14:paraId="3EE44619">
      <w:pPr>
        <w:pStyle w:val="6"/>
        <w:tabs>
          <w:tab w:val="left" w:pos="1627"/>
        </w:tabs>
        <w:spacing w:before="67"/>
        <w:rPr>
          <w:rFonts w:hint="eastAsia" w:ascii="宋体" w:hAnsi="宋体" w:eastAsia="宋体" w:cs="宋体"/>
          <w:color w:val="auto"/>
          <w:sz w:val="24"/>
          <w:highlight w:val="none"/>
        </w:rPr>
      </w:pPr>
      <w:bookmarkStart w:id="91" w:name="_Toc5327"/>
      <w:bookmarkStart w:id="92" w:name="_Toc23872"/>
      <w:r>
        <w:rPr>
          <w:rFonts w:hint="eastAsia" w:ascii="宋体" w:hAnsi="宋体" w:eastAsia="宋体" w:cs="宋体"/>
          <w:color w:val="auto"/>
          <w:spacing w:val="2"/>
          <w:w w:val="99"/>
          <w:sz w:val="24"/>
          <w:highlight w:val="none"/>
        </w:rPr>
        <w:t>附</w:t>
      </w:r>
      <w:r>
        <w:rPr>
          <w:rFonts w:hint="eastAsia" w:ascii="宋体" w:hAnsi="宋体" w:eastAsia="宋体" w:cs="宋体"/>
          <w:color w:val="auto"/>
          <w:w w:val="99"/>
          <w:sz w:val="24"/>
          <w:highlight w:val="none"/>
        </w:rPr>
        <w:t>件</w:t>
      </w:r>
      <w:r>
        <w:rPr>
          <w:rFonts w:hint="eastAsia" w:ascii="宋体" w:hAnsi="宋体" w:eastAsia="宋体" w:cs="宋体"/>
          <w:color w:val="auto"/>
          <w:spacing w:val="2"/>
          <w:w w:val="99"/>
          <w:sz w:val="24"/>
          <w:highlight w:val="none"/>
        </w:rPr>
        <w:t>2</w:t>
      </w:r>
      <w:r>
        <w:rPr>
          <w:rFonts w:hint="eastAsia" w:ascii="宋体" w:hAnsi="宋体" w:eastAsia="宋体" w:cs="宋体"/>
          <w:color w:val="auto"/>
          <w:w w:val="99"/>
          <w:sz w:val="24"/>
          <w:highlight w:val="none"/>
        </w:rPr>
        <w:t>-12</w:t>
      </w:r>
      <w:r>
        <w:rPr>
          <w:rFonts w:hint="eastAsia" w:ascii="宋体" w:hAnsi="宋体" w:eastAsia="宋体" w:cs="宋体"/>
          <w:color w:val="auto"/>
          <w:sz w:val="24"/>
          <w:highlight w:val="none"/>
        </w:rPr>
        <w:tab/>
      </w:r>
      <w:r>
        <w:rPr>
          <w:rFonts w:hint="eastAsia" w:ascii="宋体" w:hAnsi="宋体" w:eastAsia="宋体" w:cs="宋体"/>
          <w:color w:val="auto"/>
          <w:spacing w:val="2"/>
          <w:w w:val="99"/>
          <w:sz w:val="24"/>
          <w:highlight w:val="none"/>
        </w:rPr>
        <w:t>投标人</w:t>
      </w:r>
      <w:r>
        <w:rPr>
          <w:rFonts w:hint="eastAsia" w:ascii="宋体" w:hAnsi="宋体" w:eastAsia="宋体" w:cs="宋体"/>
          <w:color w:val="auto"/>
          <w:w w:val="99"/>
          <w:sz w:val="24"/>
          <w:highlight w:val="none"/>
        </w:rPr>
        <w:t>须</w:t>
      </w:r>
      <w:r>
        <w:rPr>
          <w:rFonts w:hint="eastAsia" w:ascii="宋体" w:hAnsi="宋体" w:eastAsia="宋体" w:cs="宋体"/>
          <w:color w:val="auto"/>
          <w:spacing w:val="2"/>
          <w:w w:val="99"/>
          <w:sz w:val="24"/>
          <w:highlight w:val="none"/>
        </w:rPr>
        <w:t>知前附表</w:t>
      </w:r>
      <w:r>
        <w:rPr>
          <w:rFonts w:hint="eastAsia" w:ascii="宋体" w:hAnsi="宋体" w:eastAsia="宋体" w:cs="宋体"/>
          <w:color w:val="auto"/>
          <w:w w:val="99"/>
          <w:sz w:val="24"/>
          <w:highlight w:val="none"/>
        </w:rPr>
        <w:t>要</w:t>
      </w:r>
      <w:r>
        <w:rPr>
          <w:rFonts w:hint="eastAsia" w:ascii="宋体" w:hAnsi="宋体" w:eastAsia="宋体" w:cs="宋体"/>
          <w:color w:val="auto"/>
          <w:spacing w:val="2"/>
          <w:w w:val="99"/>
          <w:sz w:val="24"/>
          <w:highlight w:val="none"/>
        </w:rPr>
        <w:t>求</w:t>
      </w:r>
      <w:r>
        <w:rPr>
          <w:rFonts w:hint="eastAsia" w:ascii="宋体" w:hAnsi="宋体" w:eastAsia="宋体" w:cs="宋体"/>
          <w:color w:val="auto"/>
          <w:w w:val="99"/>
          <w:sz w:val="24"/>
          <w:highlight w:val="none"/>
        </w:rPr>
        <w:t>的</w:t>
      </w:r>
      <w:r>
        <w:rPr>
          <w:rFonts w:hint="eastAsia" w:ascii="宋体" w:hAnsi="宋体" w:eastAsia="宋体" w:cs="宋体"/>
          <w:color w:val="auto"/>
          <w:spacing w:val="2"/>
          <w:w w:val="99"/>
          <w:sz w:val="24"/>
          <w:highlight w:val="none"/>
        </w:rPr>
        <w:t>其</w:t>
      </w:r>
      <w:r>
        <w:rPr>
          <w:rFonts w:hint="eastAsia" w:ascii="宋体" w:hAnsi="宋体" w:eastAsia="宋体" w:cs="宋体"/>
          <w:color w:val="auto"/>
          <w:w w:val="99"/>
          <w:sz w:val="24"/>
          <w:highlight w:val="none"/>
        </w:rPr>
        <w:t>他资</w:t>
      </w:r>
      <w:r>
        <w:rPr>
          <w:rFonts w:hint="eastAsia" w:ascii="宋体" w:hAnsi="宋体" w:eastAsia="宋体" w:cs="宋体"/>
          <w:color w:val="auto"/>
          <w:spacing w:val="2"/>
          <w:w w:val="99"/>
          <w:sz w:val="24"/>
          <w:highlight w:val="none"/>
        </w:rPr>
        <w:t>格</w:t>
      </w:r>
      <w:r>
        <w:rPr>
          <w:rFonts w:hint="eastAsia" w:ascii="宋体" w:hAnsi="宋体" w:eastAsia="宋体" w:cs="宋体"/>
          <w:color w:val="auto"/>
          <w:w w:val="99"/>
          <w:sz w:val="24"/>
          <w:highlight w:val="none"/>
        </w:rPr>
        <w:t>证</w:t>
      </w:r>
      <w:r>
        <w:rPr>
          <w:rFonts w:hint="eastAsia" w:ascii="宋体" w:hAnsi="宋体" w:eastAsia="宋体" w:cs="宋体"/>
          <w:color w:val="auto"/>
          <w:spacing w:val="2"/>
          <w:w w:val="99"/>
          <w:sz w:val="24"/>
          <w:highlight w:val="none"/>
        </w:rPr>
        <w:t>明</w:t>
      </w:r>
      <w:r>
        <w:rPr>
          <w:rFonts w:hint="eastAsia" w:ascii="宋体" w:hAnsi="宋体" w:eastAsia="宋体" w:cs="宋体"/>
          <w:color w:val="auto"/>
          <w:w w:val="99"/>
          <w:sz w:val="24"/>
          <w:highlight w:val="none"/>
        </w:rPr>
        <w:t>文件</w:t>
      </w:r>
      <w:bookmarkEnd w:id="91"/>
      <w:bookmarkEnd w:id="92"/>
    </w:p>
    <w:p w14:paraId="4526E987">
      <w:pPr>
        <w:pStyle w:val="13"/>
        <w:spacing w:before="12"/>
        <w:rPr>
          <w:rFonts w:hint="eastAsia" w:ascii="宋体" w:hAnsi="宋体" w:eastAsia="宋体" w:cs="宋体"/>
          <w:b/>
          <w:color w:val="auto"/>
          <w:highlight w:val="none"/>
        </w:rPr>
      </w:pPr>
    </w:p>
    <w:p w14:paraId="2255F628">
      <w:pPr>
        <w:pStyle w:val="13"/>
        <w:autoSpaceDE w:val="0"/>
        <w:autoSpaceDN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说明：</w:t>
      </w:r>
    </w:p>
    <w:p w14:paraId="4BA5B57C">
      <w:pPr>
        <w:pStyle w:val="13"/>
        <w:autoSpaceDE w:val="0"/>
        <w:autoSpaceDN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1.应提供</w:t>
      </w:r>
      <w:r>
        <w:rPr>
          <w:rFonts w:hint="eastAsia" w:ascii="宋体" w:hAnsi="宋体" w:eastAsia="宋体" w:cs="宋体"/>
          <w:color w:val="auto"/>
          <w:highlight w:val="none"/>
          <w:u w:val="single"/>
          <w:lang w:val="en-US"/>
        </w:rPr>
        <w:t>投标人</w:t>
      </w:r>
      <w:r>
        <w:rPr>
          <w:rFonts w:hint="eastAsia" w:ascii="宋体" w:hAnsi="宋体" w:eastAsia="宋体" w:cs="宋体"/>
          <w:color w:val="auto"/>
          <w:highlight w:val="none"/>
          <w:u w:val="single"/>
        </w:rPr>
        <w:t>须知</w:t>
      </w:r>
      <w:r>
        <w:rPr>
          <w:rFonts w:hint="eastAsia" w:ascii="宋体" w:hAnsi="宋体" w:eastAsia="宋体" w:cs="宋体"/>
          <w:color w:val="auto"/>
          <w:highlight w:val="none"/>
          <w:u w:val="single"/>
          <w:lang w:val="en-US"/>
        </w:rPr>
        <w:t>前附表</w:t>
      </w:r>
      <w:r>
        <w:rPr>
          <w:rFonts w:hint="eastAsia" w:ascii="宋体" w:hAnsi="宋体" w:eastAsia="宋体" w:cs="宋体"/>
          <w:color w:val="auto"/>
          <w:highlight w:val="none"/>
        </w:rPr>
        <w:t>要求的其他资格证明文件</w:t>
      </w:r>
      <w:r>
        <w:rPr>
          <w:rFonts w:hint="eastAsia" w:ascii="宋体" w:hAnsi="宋体" w:eastAsia="宋体" w:cs="宋体"/>
          <w:color w:val="auto"/>
          <w:highlight w:val="none"/>
          <w:lang w:val="en-US"/>
        </w:rPr>
        <w:t>,具体要求详见本招标文件第六章</w:t>
      </w:r>
      <w:r>
        <w:rPr>
          <w:rFonts w:hint="eastAsia" w:ascii="宋体" w:hAnsi="宋体" w:eastAsia="宋体" w:cs="宋体"/>
          <w:color w:val="auto"/>
          <w:highlight w:val="none"/>
        </w:rPr>
        <w:t>。</w:t>
      </w:r>
    </w:p>
    <w:p w14:paraId="10386006">
      <w:pPr>
        <w:pStyle w:val="40"/>
        <w:tabs>
          <w:tab w:val="left" w:pos="1322"/>
        </w:tabs>
        <w:autoSpaceDE w:val="0"/>
        <w:autoSpaceDN w:val="0"/>
        <w:adjustRightInd w:val="0"/>
        <w:snapToGrid w:val="0"/>
        <w:spacing w:line="36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2.原件、扫描件上均应签章（单位），自然人投标的无需签章，需要签字。</w:t>
      </w:r>
    </w:p>
    <w:p w14:paraId="32CEC4D2">
      <w:pPr>
        <w:pStyle w:val="40"/>
        <w:tabs>
          <w:tab w:val="left" w:pos="1322"/>
        </w:tabs>
        <w:autoSpaceDE w:val="0"/>
        <w:autoSpaceDN w:val="0"/>
        <w:adjustRightInd w:val="0"/>
        <w:snapToGrid w:val="0"/>
        <w:spacing w:line="36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3.如果是联合体投标，联合体各方需提供的满足招标文件要求的其他资格证明文</w:t>
      </w:r>
      <w:r>
        <w:rPr>
          <w:rFonts w:hint="eastAsia" w:ascii="宋体" w:hAnsi="宋体" w:eastAsia="宋体" w:cs="宋体"/>
          <w:color w:val="auto"/>
          <w:sz w:val="24"/>
          <w:highlight w:val="none"/>
        </w:rPr>
        <w:t>件。</w:t>
      </w:r>
    </w:p>
    <w:p w14:paraId="14A93662">
      <w:pPr>
        <w:pStyle w:val="40"/>
        <w:tabs>
          <w:tab w:val="left" w:pos="1322"/>
        </w:tabs>
        <w:autoSpaceDE w:val="0"/>
        <w:autoSpaceDN w:val="0"/>
        <w:adjustRightInd w:val="0"/>
        <w:snapToGrid w:val="0"/>
        <w:spacing w:line="360" w:lineRule="auto"/>
        <w:ind w:firstLine="696" w:firstLineChars="290"/>
        <w:jc w:val="left"/>
        <w:rPr>
          <w:rFonts w:hint="eastAsia" w:ascii="宋体" w:hAnsi="宋体" w:eastAsia="宋体" w:cs="宋体"/>
          <w:color w:val="auto"/>
          <w:sz w:val="24"/>
          <w:highlight w:val="none"/>
        </w:rPr>
      </w:pPr>
    </w:p>
    <w:p w14:paraId="55F3DF7F">
      <w:pPr>
        <w:pStyle w:val="40"/>
        <w:tabs>
          <w:tab w:val="left" w:pos="1322"/>
        </w:tabs>
        <w:autoSpaceDE w:val="0"/>
        <w:autoSpaceDN w:val="0"/>
        <w:adjustRightInd w:val="0"/>
        <w:snapToGrid w:val="0"/>
        <w:spacing w:line="360" w:lineRule="auto"/>
        <w:ind w:firstLine="696" w:firstLineChars="290"/>
        <w:jc w:val="left"/>
        <w:rPr>
          <w:rFonts w:hint="eastAsia" w:ascii="宋体" w:hAnsi="宋体" w:eastAsia="宋体" w:cs="宋体"/>
          <w:color w:val="auto"/>
          <w:sz w:val="24"/>
          <w:highlight w:val="none"/>
        </w:rPr>
      </w:pPr>
    </w:p>
    <w:p w14:paraId="44C8039D">
      <w:pPr>
        <w:pStyle w:val="40"/>
        <w:tabs>
          <w:tab w:val="left" w:pos="1322"/>
        </w:tabs>
        <w:autoSpaceDE w:val="0"/>
        <w:autoSpaceDN w:val="0"/>
        <w:adjustRightInd w:val="0"/>
        <w:snapToGrid w:val="0"/>
        <w:spacing w:line="360" w:lineRule="auto"/>
        <w:ind w:firstLine="696" w:firstLineChars="290"/>
        <w:jc w:val="left"/>
        <w:rPr>
          <w:rFonts w:hint="eastAsia" w:ascii="宋体" w:hAnsi="宋体" w:eastAsia="宋体" w:cs="宋体"/>
          <w:color w:val="auto"/>
          <w:sz w:val="24"/>
          <w:highlight w:val="none"/>
        </w:rPr>
      </w:pPr>
    </w:p>
    <w:p w14:paraId="00B1C8ED">
      <w:pPr>
        <w:pStyle w:val="40"/>
        <w:tabs>
          <w:tab w:val="left" w:pos="1322"/>
        </w:tabs>
        <w:autoSpaceDE w:val="0"/>
        <w:autoSpaceDN w:val="0"/>
        <w:adjustRightInd w:val="0"/>
        <w:snapToGrid w:val="0"/>
        <w:spacing w:line="360" w:lineRule="auto"/>
        <w:ind w:firstLine="696" w:firstLineChars="290"/>
        <w:jc w:val="left"/>
        <w:rPr>
          <w:rFonts w:hint="eastAsia" w:ascii="宋体" w:hAnsi="宋体" w:eastAsia="宋体" w:cs="宋体"/>
          <w:color w:val="auto"/>
          <w:sz w:val="24"/>
          <w:highlight w:val="none"/>
        </w:rPr>
        <w:sectPr>
          <w:pgSz w:w="11906" w:h="16838"/>
          <w:pgMar w:top="1440" w:right="1800" w:bottom="1440" w:left="1800" w:header="851" w:footer="992" w:gutter="0"/>
          <w:cols w:space="425" w:num="1"/>
          <w:docGrid w:type="lines" w:linePitch="312" w:charSpace="0"/>
        </w:sectPr>
      </w:pPr>
    </w:p>
    <w:p w14:paraId="12A5DEBE">
      <w:pPr>
        <w:pStyle w:val="6"/>
        <w:spacing w:line="306" w:lineRule="exact"/>
        <w:ind w:right="159"/>
        <w:rPr>
          <w:rFonts w:hint="eastAsia" w:ascii="宋体" w:hAnsi="宋体" w:eastAsia="宋体" w:cs="宋体"/>
          <w:color w:val="auto"/>
          <w:sz w:val="24"/>
          <w:highlight w:val="none"/>
        </w:rPr>
      </w:pPr>
      <w:bookmarkStart w:id="93" w:name="_Toc11568"/>
      <w:bookmarkStart w:id="94" w:name="_Toc5632"/>
      <w:r>
        <w:rPr>
          <w:rFonts w:hint="eastAsia" w:ascii="宋体" w:hAnsi="宋体" w:eastAsia="宋体" w:cs="宋体"/>
          <w:color w:val="auto"/>
          <w:sz w:val="24"/>
          <w:highlight w:val="none"/>
        </w:rPr>
        <w:t>附件3-1-1投标人综合情况一览表</w:t>
      </w:r>
      <w:bookmarkEnd w:id="93"/>
      <w:bookmarkEnd w:id="94"/>
      <w:r>
        <w:rPr>
          <w:rFonts w:hint="eastAsia" w:ascii="宋体" w:hAnsi="宋体" w:eastAsia="宋体" w:cs="宋体"/>
          <w:color w:val="auto"/>
          <w:sz w:val="24"/>
          <w:highlight w:val="none"/>
        </w:rPr>
        <w:t>（统一格式）</w:t>
      </w:r>
    </w:p>
    <w:p w14:paraId="09AD394A">
      <w:pPr>
        <w:pStyle w:val="13"/>
        <w:spacing w:before="6"/>
        <w:rPr>
          <w:rFonts w:hint="eastAsia" w:ascii="宋体" w:hAnsi="宋体" w:eastAsia="宋体" w:cs="宋体"/>
          <w:b/>
          <w:color w:val="auto"/>
          <w:highlight w:val="none"/>
        </w:rPr>
      </w:pPr>
    </w:p>
    <w:tbl>
      <w:tblPr>
        <w:tblStyle w:val="26"/>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14:paraId="6B14BD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tcPr>
          <w:p w14:paraId="27F3C568">
            <w:pPr>
              <w:pStyle w:val="49"/>
              <w:spacing w:before="153"/>
              <w:ind w:left="107"/>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投标人</w:t>
            </w:r>
            <w:r>
              <w:rPr>
                <w:rFonts w:hint="eastAsia" w:ascii="宋体" w:hAnsi="宋体" w:eastAsia="宋体" w:cs="宋体"/>
                <w:color w:val="auto"/>
                <w:szCs w:val="21"/>
                <w:highlight w:val="none"/>
              </w:rPr>
              <w:t>名称</w:t>
            </w:r>
          </w:p>
        </w:tc>
        <w:tc>
          <w:tcPr>
            <w:tcW w:w="6831" w:type="dxa"/>
            <w:gridSpan w:val="9"/>
            <w:tcBorders>
              <w:left w:val="single" w:color="000000" w:sz="6" w:space="0"/>
              <w:bottom w:val="single" w:color="000000" w:sz="6" w:space="0"/>
            </w:tcBorders>
          </w:tcPr>
          <w:p w14:paraId="38861A50">
            <w:pPr>
              <w:pStyle w:val="49"/>
              <w:spacing w:before="153"/>
              <w:ind w:left="115"/>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r>
      <w:tr w14:paraId="30BD3B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12E8BD4F">
            <w:pPr>
              <w:pStyle w:val="49"/>
              <w:spacing w:before="148"/>
              <w:ind w:left="107"/>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14:paraId="3FDE1F05">
            <w:pPr>
              <w:pStyle w:val="49"/>
              <w:rPr>
                <w:rFonts w:hint="eastAsia" w:ascii="宋体" w:hAnsi="宋体" w:eastAsia="宋体" w:cs="宋体"/>
                <w:color w:val="auto"/>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53B8DC9B">
            <w:pPr>
              <w:pStyle w:val="49"/>
              <w:spacing w:before="148"/>
              <w:ind w:left="11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1785" w:type="dxa"/>
            <w:gridSpan w:val="3"/>
            <w:tcBorders>
              <w:top w:val="single" w:color="000000" w:sz="6" w:space="0"/>
              <w:left w:val="single" w:color="000000" w:sz="6" w:space="0"/>
              <w:bottom w:val="single" w:color="000000" w:sz="6" w:space="0"/>
            </w:tcBorders>
          </w:tcPr>
          <w:p w14:paraId="65DA7F27">
            <w:pPr>
              <w:pStyle w:val="49"/>
              <w:rPr>
                <w:rFonts w:hint="eastAsia" w:ascii="宋体" w:hAnsi="宋体" w:eastAsia="宋体" w:cs="宋体"/>
                <w:color w:val="auto"/>
                <w:szCs w:val="21"/>
                <w:highlight w:val="none"/>
              </w:rPr>
            </w:pPr>
          </w:p>
        </w:tc>
      </w:tr>
      <w:tr w14:paraId="124983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tcPr>
          <w:p w14:paraId="25839F6E">
            <w:pPr>
              <w:pStyle w:val="49"/>
              <w:spacing w:before="10"/>
              <w:rPr>
                <w:rFonts w:hint="eastAsia" w:ascii="宋体" w:hAnsi="宋体" w:eastAsia="宋体" w:cs="宋体"/>
                <w:b/>
                <w:color w:val="auto"/>
                <w:szCs w:val="21"/>
                <w:highlight w:val="none"/>
              </w:rPr>
            </w:pPr>
          </w:p>
          <w:p w14:paraId="42AC2546">
            <w:pPr>
              <w:pStyle w:val="49"/>
              <w:ind w:left="107"/>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1072" w:type="dxa"/>
            <w:tcBorders>
              <w:top w:val="single" w:color="000000" w:sz="6" w:space="0"/>
              <w:left w:val="single" w:color="000000" w:sz="6" w:space="0"/>
              <w:bottom w:val="single" w:color="000000" w:sz="6" w:space="0"/>
              <w:right w:val="single" w:color="000000" w:sz="6" w:space="0"/>
            </w:tcBorders>
          </w:tcPr>
          <w:p w14:paraId="25279353">
            <w:pPr>
              <w:pStyle w:val="49"/>
              <w:spacing w:before="143"/>
              <w:ind w:left="11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611" w:type="dxa"/>
            <w:gridSpan w:val="3"/>
            <w:tcBorders>
              <w:top w:val="single" w:color="000000" w:sz="6" w:space="0"/>
              <w:left w:val="single" w:color="000000" w:sz="6" w:space="0"/>
              <w:bottom w:val="single" w:color="000000" w:sz="6" w:space="0"/>
              <w:right w:val="single" w:color="000000" w:sz="6" w:space="0"/>
            </w:tcBorders>
          </w:tcPr>
          <w:p w14:paraId="2349E8D4">
            <w:pPr>
              <w:pStyle w:val="49"/>
              <w:rPr>
                <w:rFonts w:hint="eastAsia" w:ascii="宋体" w:hAnsi="宋体" w:eastAsia="宋体" w:cs="宋体"/>
                <w:color w:val="auto"/>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1164A2C5">
            <w:pPr>
              <w:pStyle w:val="49"/>
              <w:spacing w:before="143"/>
              <w:ind w:left="11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785" w:type="dxa"/>
            <w:gridSpan w:val="3"/>
            <w:tcBorders>
              <w:top w:val="single" w:color="000000" w:sz="6" w:space="0"/>
              <w:left w:val="single" w:color="000000" w:sz="6" w:space="0"/>
              <w:bottom w:val="single" w:color="000000" w:sz="6" w:space="0"/>
            </w:tcBorders>
          </w:tcPr>
          <w:p w14:paraId="25143B2D">
            <w:pPr>
              <w:pStyle w:val="49"/>
              <w:rPr>
                <w:rFonts w:hint="eastAsia" w:ascii="宋体" w:hAnsi="宋体" w:eastAsia="宋体" w:cs="宋体"/>
                <w:color w:val="auto"/>
                <w:szCs w:val="21"/>
                <w:highlight w:val="none"/>
              </w:rPr>
            </w:pPr>
          </w:p>
        </w:tc>
      </w:tr>
      <w:tr w14:paraId="337DC6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tcPr>
          <w:p w14:paraId="7F62F75D">
            <w:pPr>
              <w:rPr>
                <w:rFonts w:hint="eastAsia" w:ascii="宋体" w:hAnsi="宋体" w:eastAsia="宋体" w:cs="宋体"/>
                <w:color w:val="auto"/>
                <w:szCs w:val="21"/>
                <w:highlight w:val="none"/>
              </w:rPr>
            </w:pPr>
          </w:p>
        </w:tc>
        <w:tc>
          <w:tcPr>
            <w:tcW w:w="1072" w:type="dxa"/>
            <w:tcBorders>
              <w:top w:val="single" w:color="000000" w:sz="6" w:space="0"/>
              <w:left w:val="single" w:color="000000" w:sz="6" w:space="0"/>
              <w:bottom w:val="single" w:color="000000" w:sz="6" w:space="0"/>
              <w:right w:val="single" w:color="000000" w:sz="6" w:space="0"/>
            </w:tcBorders>
          </w:tcPr>
          <w:p w14:paraId="0CC59AEA">
            <w:pPr>
              <w:pStyle w:val="49"/>
              <w:spacing w:before="151"/>
              <w:ind w:left="115"/>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2611" w:type="dxa"/>
            <w:gridSpan w:val="3"/>
            <w:tcBorders>
              <w:top w:val="single" w:color="000000" w:sz="6" w:space="0"/>
              <w:left w:val="single" w:color="000000" w:sz="6" w:space="0"/>
              <w:bottom w:val="single" w:color="000000" w:sz="6" w:space="0"/>
              <w:right w:val="single" w:color="000000" w:sz="6" w:space="0"/>
            </w:tcBorders>
          </w:tcPr>
          <w:p w14:paraId="2DCE5192">
            <w:pPr>
              <w:pStyle w:val="49"/>
              <w:rPr>
                <w:rFonts w:hint="eastAsia" w:ascii="宋体" w:hAnsi="宋体" w:eastAsia="宋体" w:cs="宋体"/>
                <w:color w:val="auto"/>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5E96A879">
            <w:pPr>
              <w:pStyle w:val="49"/>
              <w:spacing w:before="151"/>
              <w:ind w:left="11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邮箱</w:t>
            </w:r>
          </w:p>
        </w:tc>
        <w:tc>
          <w:tcPr>
            <w:tcW w:w="1785" w:type="dxa"/>
            <w:gridSpan w:val="3"/>
            <w:tcBorders>
              <w:top w:val="single" w:color="000000" w:sz="6" w:space="0"/>
              <w:left w:val="single" w:color="000000" w:sz="6" w:space="0"/>
              <w:bottom w:val="single" w:color="000000" w:sz="6" w:space="0"/>
            </w:tcBorders>
          </w:tcPr>
          <w:p w14:paraId="752421C7">
            <w:pPr>
              <w:pStyle w:val="49"/>
              <w:rPr>
                <w:rFonts w:hint="eastAsia" w:ascii="宋体" w:hAnsi="宋体" w:eastAsia="宋体" w:cs="宋体"/>
                <w:color w:val="auto"/>
                <w:szCs w:val="21"/>
                <w:highlight w:val="none"/>
              </w:rPr>
            </w:pPr>
          </w:p>
        </w:tc>
      </w:tr>
      <w:tr w14:paraId="0A4143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189A4A07">
            <w:pPr>
              <w:pStyle w:val="49"/>
              <w:spacing w:before="151"/>
              <w:ind w:left="107" w:right="-44"/>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隶属情况</w:t>
            </w:r>
            <w:r>
              <w:rPr>
                <w:rFonts w:hint="eastAsia" w:ascii="宋体" w:hAnsi="宋体" w:eastAsia="宋体" w:cs="宋体"/>
                <w:color w:val="auto"/>
                <w:szCs w:val="21"/>
                <w:highlight w:val="none"/>
              </w:rPr>
              <w:t>（如有）</w:t>
            </w:r>
          </w:p>
        </w:tc>
        <w:tc>
          <w:tcPr>
            <w:tcW w:w="6831" w:type="dxa"/>
            <w:gridSpan w:val="9"/>
            <w:tcBorders>
              <w:top w:val="single" w:color="000000" w:sz="6" w:space="0"/>
              <w:left w:val="single" w:color="000000" w:sz="6" w:space="0"/>
              <w:bottom w:val="single" w:color="000000" w:sz="6" w:space="0"/>
            </w:tcBorders>
          </w:tcPr>
          <w:p w14:paraId="33CA3962">
            <w:pPr>
              <w:pStyle w:val="49"/>
              <w:spacing w:before="151"/>
              <w:ind w:left="107" w:right="-44"/>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阐明隶属及组织机构情况</w:t>
            </w:r>
          </w:p>
        </w:tc>
      </w:tr>
      <w:tr w14:paraId="010BF9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02FE70C3">
            <w:pPr>
              <w:pStyle w:val="49"/>
              <w:spacing w:before="151"/>
              <w:ind w:left="107" w:right="-44"/>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控股情况</w:t>
            </w:r>
            <w:r>
              <w:rPr>
                <w:rFonts w:hint="eastAsia" w:ascii="宋体" w:hAnsi="宋体" w:eastAsia="宋体" w:cs="宋体"/>
                <w:color w:val="auto"/>
                <w:szCs w:val="21"/>
                <w:highlight w:val="none"/>
              </w:rPr>
              <w:t>（如有）</w:t>
            </w:r>
          </w:p>
        </w:tc>
        <w:tc>
          <w:tcPr>
            <w:tcW w:w="6831" w:type="dxa"/>
            <w:gridSpan w:val="9"/>
            <w:tcBorders>
              <w:top w:val="single" w:color="000000" w:sz="6" w:space="0"/>
              <w:left w:val="single" w:color="000000" w:sz="6" w:space="0"/>
              <w:bottom w:val="single" w:color="000000" w:sz="6" w:space="0"/>
            </w:tcBorders>
          </w:tcPr>
          <w:p w14:paraId="26E58A66">
            <w:pPr>
              <w:pStyle w:val="49"/>
              <w:spacing w:before="151"/>
              <w:ind w:left="107" w:right="-44"/>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阐明控股和被控股情况</w:t>
            </w:r>
          </w:p>
        </w:tc>
      </w:tr>
      <w:tr w14:paraId="13B539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tcPr>
          <w:p w14:paraId="524985FF">
            <w:pPr>
              <w:pStyle w:val="49"/>
              <w:spacing w:before="141"/>
              <w:ind w:left="107"/>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组织结构</w:t>
            </w:r>
          </w:p>
        </w:tc>
        <w:tc>
          <w:tcPr>
            <w:tcW w:w="6831" w:type="dxa"/>
            <w:gridSpan w:val="9"/>
            <w:tcBorders>
              <w:top w:val="single" w:color="000000" w:sz="6" w:space="0"/>
              <w:left w:val="single" w:color="000000" w:sz="6" w:space="0"/>
              <w:bottom w:val="single" w:color="000000" w:sz="6" w:space="0"/>
            </w:tcBorders>
          </w:tcPr>
          <w:p w14:paraId="7634D070">
            <w:pPr>
              <w:pStyle w:val="49"/>
              <w:spacing w:before="151"/>
              <w:ind w:left="107" w:right="-44"/>
              <w:rPr>
                <w:rFonts w:hint="eastAsia" w:ascii="宋体" w:hAnsi="宋体" w:eastAsia="宋体" w:cs="宋体"/>
                <w:color w:val="auto"/>
                <w:spacing w:val="-8"/>
                <w:szCs w:val="21"/>
                <w:highlight w:val="none"/>
              </w:rPr>
            </w:pPr>
          </w:p>
        </w:tc>
      </w:tr>
      <w:tr w14:paraId="563CA5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tcPr>
          <w:p w14:paraId="77AEB919">
            <w:pPr>
              <w:pStyle w:val="49"/>
              <w:spacing w:before="155"/>
              <w:ind w:left="107"/>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简介</w:t>
            </w:r>
          </w:p>
        </w:tc>
        <w:tc>
          <w:tcPr>
            <w:tcW w:w="6831" w:type="dxa"/>
            <w:gridSpan w:val="9"/>
            <w:tcBorders>
              <w:top w:val="single" w:color="000000" w:sz="6" w:space="0"/>
              <w:left w:val="single" w:color="000000" w:sz="6" w:space="0"/>
              <w:bottom w:val="single" w:color="000000" w:sz="6" w:space="0"/>
            </w:tcBorders>
          </w:tcPr>
          <w:p w14:paraId="489C00D1">
            <w:pPr>
              <w:pStyle w:val="49"/>
              <w:spacing w:before="151"/>
              <w:ind w:left="107" w:right="-44"/>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包括但不限于：企业经营范围、发展历程、经营业绩、获奖情况、财务状况、人力资源等。（可另附页）</w:t>
            </w:r>
          </w:p>
        </w:tc>
      </w:tr>
      <w:tr w14:paraId="6587B1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tcPr>
          <w:p w14:paraId="353FEE1E">
            <w:pPr>
              <w:pStyle w:val="49"/>
              <w:spacing w:before="144"/>
              <w:ind w:left="107"/>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1072" w:type="dxa"/>
            <w:tcBorders>
              <w:top w:val="single" w:color="000000" w:sz="6" w:space="0"/>
              <w:left w:val="single" w:color="000000" w:sz="6" w:space="0"/>
              <w:bottom w:val="single" w:color="000000" w:sz="6" w:space="0"/>
              <w:right w:val="single" w:color="000000" w:sz="6" w:space="0"/>
            </w:tcBorders>
          </w:tcPr>
          <w:p w14:paraId="17A8D31E">
            <w:pPr>
              <w:pStyle w:val="49"/>
              <w:spacing w:before="144"/>
              <w:ind w:left="115"/>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02" w:type="dxa"/>
            <w:tcBorders>
              <w:top w:val="single" w:color="000000" w:sz="6" w:space="0"/>
              <w:left w:val="single" w:color="000000" w:sz="6" w:space="0"/>
              <w:bottom w:val="single" w:color="000000" w:sz="6" w:space="0"/>
              <w:right w:val="single" w:color="000000" w:sz="6" w:space="0"/>
            </w:tcBorders>
          </w:tcPr>
          <w:p w14:paraId="6CF1777D">
            <w:pPr>
              <w:pStyle w:val="49"/>
              <w:rPr>
                <w:rFonts w:hint="eastAsia" w:ascii="宋体" w:hAnsi="宋体" w:eastAsia="宋体" w:cs="宋体"/>
                <w:color w:val="auto"/>
                <w:szCs w:val="21"/>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tcPr>
          <w:p w14:paraId="126F3F23">
            <w:pPr>
              <w:pStyle w:val="49"/>
              <w:spacing w:before="144"/>
              <w:ind w:left="116"/>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01270FE7">
            <w:pPr>
              <w:pStyle w:val="49"/>
              <w:rPr>
                <w:rFonts w:hint="eastAsia" w:ascii="宋体" w:hAnsi="宋体" w:eastAsia="宋体" w:cs="宋体"/>
                <w:color w:val="auto"/>
                <w:szCs w:val="21"/>
                <w:highlight w:val="none"/>
              </w:rPr>
            </w:pPr>
          </w:p>
        </w:tc>
        <w:tc>
          <w:tcPr>
            <w:tcW w:w="722" w:type="dxa"/>
            <w:tcBorders>
              <w:top w:val="single" w:color="000000" w:sz="6" w:space="0"/>
              <w:left w:val="single" w:color="000000" w:sz="6" w:space="0"/>
              <w:bottom w:val="single" w:color="000000" w:sz="6" w:space="0"/>
              <w:right w:val="single" w:color="000000" w:sz="6" w:space="0"/>
            </w:tcBorders>
          </w:tcPr>
          <w:p w14:paraId="5C69873C">
            <w:pPr>
              <w:pStyle w:val="49"/>
              <w:spacing w:before="144"/>
              <w:ind w:right="104"/>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720" w:type="dxa"/>
            <w:tcBorders>
              <w:top w:val="single" w:color="000000" w:sz="6" w:space="0"/>
              <w:left w:val="single" w:color="000000" w:sz="6" w:space="0"/>
              <w:bottom w:val="single" w:color="000000" w:sz="6" w:space="0"/>
            </w:tcBorders>
          </w:tcPr>
          <w:p w14:paraId="4021AED5">
            <w:pPr>
              <w:pStyle w:val="49"/>
              <w:rPr>
                <w:rFonts w:hint="eastAsia" w:ascii="宋体" w:hAnsi="宋体" w:eastAsia="宋体" w:cs="宋体"/>
                <w:color w:val="auto"/>
                <w:szCs w:val="21"/>
                <w:highlight w:val="none"/>
              </w:rPr>
            </w:pPr>
          </w:p>
        </w:tc>
      </w:tr>
      <w:tr w14:paraId="74A419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tcPr>
          <w:p w14:paraId="38F56413">
            <w:pPr>
              <w:pStyle w:val="49"/>
              <w:spacing w:before="158"/>
              <w:ind w:left="107"/>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072" w:type="dxa"/>
            <w:tcBorders>
              <w:top w:val="single" w:color="000000" w:sz="6" w:space="0"/>
              <w:left w:val="single" w:color="000000" w:sz="6" w:space="0"/>
              <w:bottom w:val="single" w:color="000000" w:sz="6" w:space="0"/>
              <w:right w:val="single" w:color="000000" w:sz="6" w:space="0"/>
            </w:tcBorders>
          </w:tcPr>
          <w:p w14:paraId="3A0D8858">
            <w:pPr>
              <w:pStyle w:val="49"/>
              <w:spacing w:before="158"/>
              <w:ind w:left="115"/>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02" w:type="dxa"/>
            <w:tcBorders>
              <w:top w:val="single" w:color="000000" w:sz="6" w:space="0"/>
              <w:left w:val="single" w:color="000000" w:sz="6" w:space="0"/>
              <w:bottom w:val="single" w:color="000000" w:sz="6" w:space="0"/>
              <w:right w:val="single" w:color="000000" w:sz="6" w:space="0"/>
            </w:tcBorders>
          </w:tcPr>
          <w:p w14:paraId="7F0F10B2">
            <w:pPr>
              <w:pStyle w:val="49"/>
              <w:rPr>
                <w:rFonts w:hint="eastAsia" w:ascii="宋体" w:hAnsi="宋体" w:eastAsia="宋体" w:cs="宋体"/>
                <w:color w:val="auto"/>
                <w:szCs w:val="21"/>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tcPr>
          <w:p w14:paraId="208EC12D">
            <w:pPr>
              <w:pStyle w:val="49"/>
              <w:spacing w:before="158"/>
              <w:ind w:left="116"/>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166C03B3">
            <w:pPr>
              <w:pStyle w:val="49"/>
              <w:rPr>
                <w:rFonts w:hint="eastAsia" w:ascii="宋体" w:hAnsi="宋体" w:eastAsia="宋体" w:cs="宋体"/>
                <w:color w:val="auto"/>
                <w:szCs w:val="21"/>
                <w:highlight w:val="none"/>
              </w:rPr>
            </w:pPr>
          </w:p>
        </w:tc>
        <w:tc>
          <w:tcPr>
            <w:tcW w:w="722" w:type="dxa"/>
            <w:tcBorders>
              <w:top w:val="single" w:color="000000" w:sz="6" w:space="0"/>
              <w:left w:val="single" w:color="000000" w:sz="6" w:space="0"/>
              <w:bottom w:val="single" w:color="000000" w:sz="6" w:space="0"/>
              <w:right w:val="single" w:color="000000" w:sz="6" w:space="0"/>
            </w:tcBorders>
          </w:tcPr>
          <w:p w14:paraId="419E6110">
            <w:pPr>
              <w:pStyle w:val="49"/>
              <w:spacing w:before="158"/>
              <w:ind w:right="104"/>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720" w:type="dxa"/>
            <w:tcBorders>
              <w:top w:val="single" w:color="000000" w:sz="6" w:space="0"/>
              <w:left w:val="single" w:color="000000" w:sz="6" w:space="0"/>
              <w:bottom w:val="single" w:color="000000" w:sz="6" w:space="0"/>
            </w:tcBorders>
          </w:tcPr>
          <w:p w14:paraId="4B92EFAE">
            <w:pPr>
              <w:pStyle w:val="49"/>
              <w:rPr>
                <w:rFonts w:hint="eastAsia" w:ascii="宋体" w:hAnsi="宋体" w:eastAsia="宋体" w:cs="宋体"/>
                <w:color w:val="auto"/>
                <w:szCs w:val="21"/>
                <w:highlight w:val="none"/>
              </w:rPr>
            </w:pPr>
          </w:p>
        </w:tc>
      </w:tr>
      <w:tr w14:paraId="5B401F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0032AF2E">
            <w:pPr>
              <w:pStyle w:val="49"/>
              <w:spacing w:before="151"/>
              <w:ind w:left="107"/>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14:paraId="62CB3E8D">
            <w:pPr>
              <w:pStyle w:val="49"/>
              <w:rPr>
                <w:rFonts w:hint="eastAsia" w:ascii="宋体" w:hAnsi="宋体" w:eastAsia="宋体" w:cs="宋体"/>
                <w:color w:val="auto"/>
                <w:szCs w:val="21"/>
                <w:highlight w:val="none"/>
              </w:rPr>
            </w:pPr>
          </w:p>
        </w:tc>
        <w:tc>
          <w:tcPr>
            <w:tcW w:w="3957" w:type="dxa"/>
            <w:gridSpan w:val="7"/>
            <w:tcBorders>
              <w:top w:val="single" w:color="000000" w:sz="6" w:space="0"/>
              <w:left w:val="single" w:color="000000" w:sz="6" w:space="0"/>
              <w:bottom w:val="single" w:color="000000" w:sz="6" w:space="0"/>
            </w:tcBorders>
          </w:tcPr>
          <w:p w14:paraId="3F3F48DA">
            <w:pPr>
              <w:pStyle w:val="49"/>
              <w:spacing w:before="151"/>
              <w:ind w:left="116"/>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14:paraId="4CB3C9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14AFAB21">
            <w:pPr>
              <w:pStyle w:val="49"/>
              <w:spacing w:before="151"/>
              <w:ind w:left="107"/>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tcPr>
          <w:p w14:paraId="11149CEE">
            <w:pPr>
              <w:pStyle w:val="49"/>
              <w:rPr>
                <w:rFonts w:hint="eastAsia" w:ascii="宋体" w:hAnsi="宋体" w:eastAsia="宋体" w:cs="宋体"/>
                <w:color w:val="auto"/>
                <w:szCs w:val="21"/>
                <w:highlight w:val="none"/>
              </w:rPr>
            </w:pPr>
          </w:p>
        </w:tc>
        <w:tc>
          <w:tcPr>
            <w:tcW w:w="714" w:type="dxa"/>
            <w:vMerge w:val="restart"/>
            <w:tcBorders>
              <w:top w:val="single" w:color="000000" w:sz="6" w:space="0"/>
              <w:left w:val="single" w:color="000000" w:sz="6" w:space="0"/>
              <w:bottom w:val="single" w:color="000000" w:sz="6" w:space="0"/>
              <w:right w:val="single" w:color="000000" w:sz="6" w:space="0"/>
            </w:tcBorders>
          </w:tcPr>
          <w:p w14:paraId="3960532B">
            <w:pPr>
              <w:pStyle w:val="49"/>
              <w:rPr>
                <w:rFonts w:hint="eastAsia" w:ascii="宋体" w:hAnsi="宋体" w:eastAsia="宋体" w:cs="宋体"/>
                <w:b/>
                <w:color w:val="auto"/>
                <w:szCs w:val="21"/>
                <w:highlight w:val="none"/>
              </w:rPr>
            </w:pPr>
          </w:p>
          <w:p w14:paraId="1A409952">
            <w:pPr>
              <w:pStyle w:val="49"/>
              <w:rPr>
                <w:rFonts w:hint="eastAsia" w:ascii="宋体" w:hAnsi="宋体" w:eastAsia="宋体" w:cs="宋体"/>
                <w:b/>
                <w:color w:val="auto"/>
                <w:szCs w:val="21"/>
                <w:highlight w:val="none"/>
              </w:rPr>
            </w:pPr>
          </w:p>
          <w:p w14:paraId="07B5F874">
            <w:pPr>
              <w:pStyle w:val="49"/>
              <w:rPr>
                <w:rFonts w:hint="eastAsia" w:ascii="宋体" w:hAnsi="宋体" w:eastAsia="宋体" w:cs="宋体"/>
                <w:b/>
                <w:color w:val="auto"/>
                <w:szCs w:val="21"/>
                <w:highlight w:val="none"/>
              </w:rPr>
            </w:pPr>
          </w:p>
          <w:p w14:paraId="07D2DD04">
            <w:pPr>
              <w:pStyle w:val="49"/>
              <w:rPr>
                <w:rFonts w:hint="eastAsia" w:ascii="宋体" w:hAnsi="宋体" w:eastAsia="宋体" w:cs="宋体"/>
                <w:b/>
                <w:color w:val="auto"/>
                <w:szCs w:val="21"/>
                <w:highlight w:val="none"/>
              </w:rPr>
            </w:pPr>
          </w:p>
          <w:p w14:paraId="0AD9C5A6">
            <w:pPr>
              <w:pStyle w:val="49"/>
              <w:spacing w:before="1"/>
              <w:ind w:left="116"/>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1801" w:type="dxa"/>
            <w:gridSpan w:val="4"/>
            <w:tcBorders>
              <w:top w:val="single" w:color="000000" w:sz="6" w:space="0"/>
              <w:left w:val="single" w:color="000000" w:sz="6" w:space="0"/>
              <w:bottom w:val="single" w:color="000000" w:sz="6" w:space="0"/>
              <w:right w:val="single" w:color="000000" w:sz="6" w:space="0"/>
            </w:tcBorders>
          </w:tcPr>
          <w:p w14:paraId="3DA6F9F8">
            <w:pPr>
              <w:pStyle w:val="49"/>
              <w:spacing w:before="151"/>
              <w:ind w:left="118"/>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1442" w:type="dxa"/>
            <w:gridSpan w:val="2"/>
            <w:tcBorders>
              <w:top w:val="single" w:color="000000" w:sz="6" w:space="0"/>
              <w:left w:val="single" w:color="000000" w:sz="6" w:space="0"/>
              <w:bottom w:val="single" w:color="000000" w:sz="6" w:space="0"/>
            </w:tcBorders>
          </w:tcPr>
          <w:p w14:paraId="25F86716">
            <w:pPr>
              <w:pStyle w:val="49"/>
              <w:rPr>
                <w:rFonts w:hint="eastAsia" w:ascii="宋体" w:hAnsi="宋体" w:eastAsia="宋体" w:cs="宋体"/>
                <w:color w:val="auto"/>
                <w:szCs w:val="21"/>
                <w:highlight w:val="none"/>
              </w:rPr>
            </w:pPr>
          </w:p>
        </w:tc>
      </w:tr>
      <w:tr w14:paraId="6AD23B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tcPr>
          <w:p w14:paraId="64FC1066">
            <w:pPr>
              <w:pStyle w:val="49"/>
              <w:spacing w:before="110"/>
              <w:ind w:left="107"/>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tcPr>
          <w:p w14:paraId="512460B2">
            <w:pPr>
              <w:pStyle w:val="49"/>
              <w:rPr>
                <w:rFonts w:hint="eastAsia" w:ascii="宋体" w:hAnsi="宋体" w:eastAsia="宋体" w:cs="宋体"/>
                <w:color w:val="auto"/>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366D6711">
            <w:pPr>
              <w:rPr>
                <w:rFonts w:hint="eastAsia" w:ascii="宋体" w:hAnsi="宋体" w:eastAsia="宋体" w:cs="宋体"/>
                <w:color w:val="auto"/>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78617102">
            <w:pPr>
              <w:pStyle w:val="49"/>
              <w:spacing w:before="110"/>
              <w:ind w:left="118"/>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1442" w:type="dxa"/>
            <w:gridSpan w:val="2"/>
            <w:tcBorders>
              <w:top w:val="single" w:color="000000" w:sz="6" w:space="0"/>
              <w:left w:val="single" w:color="000000" w:sz="6" w:space="0"/>
              <w:bottom w:val="single" w:color="000000" w:sz="6" w:space="0"/>
            </w:tcBorders>
          </w:tcPr>
          <w:p w14:paraId="20BA8364">
            <w:pPr>
              <w:pStyle w:val="49"/>
              <w:rPr>
                <w:rFonts w:hint="eastAsia" w:ascii="宋体" w:hAnsi="宋体" w:eastAsia="宋体" w:cs="宋体"/>
                <w:color w:val="auto"/>
                <w:szCs w:val="21"/>
                <w:highlight w:val="none"/>
              </w:rPr>
            </w:pPr>
          </w:p>
        </w:tc>
      </w:tr>
      <w:tr w14:paraId="5B3555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tcPr>
          <w:p w14:paraId="080D60C2">
            <w:pPr>
              <w:pStyle w:val="49"/>
              <w:spacing w:before="79"/>
              <w:ind w:left="107"/>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14:paraId="1ED3C119">
            <w:pPr>
              <w:pStyle w:val="49"/>
              <w:rPr>
                <w:rFonts w:hint="eastAsia" w:ascii="宋体" w:hAnsi="宋体" w:eastAsia="宋体" w:cs="宋体"/>
                <w:color w:val="auto"/>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050652F5">
            <w:pPr>
              <w:rPr>
                <w:rFonts w:hint="eastAsia" w:ascii="宋体" w:hAnsi="宋体" w:eastAsia="宋体" w:cs="宋体"/>
                <w:color w:val="auto"/>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67A673B5">
            <w:pPr>
              <w:pStyle w:val="49"/>
              <w:spacing w:before="79"/>
              <w:ind w:left="118"/>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1442" w:type="dxa"/>
            <w:gridSpan w:val="2"/>
            <w:tcBorders>
              <w:top w:val="single" w:color="000000" w:sz="6" w:space="0"/>
              <w:left w:val="single" w:color="000000" w:sz="6" w:space="0"/>
              <w:bottom w:val="single" w:color="000000" w:sz="6" w:space="0"/>
            </w:tcBorders>
          </w:tcPr>
          <w:p w14:paraId="5113E8E6">
            <w:pPr>
              <w:pStyle w:val="49"/>
              <w:rPr>
                <w:rFonts w:hint="eastAsia" w:ascii="宋体" w:hAnsi="宋体" w:eastAsia="宋体" w:cs="宋体"/>
                <w:color w:val="auto"/>
                <w:szCs w:val="21"/>
                <w:highlight w:val="none"/>
              </w:rPr>
            </w:pPr>
          </w:p>
        </w:tc>
      </w:tr>
      <w:tr w14:paraId="5943A2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tcPr>
          <w:p w14:paraId="4EC2C5F2">
            <w:pPr>
              <w:pStyle w:val="49"/>
              <w:spacing w:before="108"/>
              <w:ind w:left="107"/>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14:paraId="7F093B8C">
            <w:pPr>
              <w:pStyle w:val="49"/>
              <w:rPr>
                <w:rFonts w:hint="eastAsia" w:ascii="宋体" w:hAnsi="宋体" w:eastAsia="宋体" w:cs="宋体"/>
                <w:color w:val="auto"/>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5B59CF98">
            <w:pPr>
              <w:rPr>
                <w:rFonts w:hint="eastAsia" w:ascii="宋体" w:hAnsi="宋体" w:eastAsia="宋体" w:cs="宋体"/>
                <w:color w:val="auto"/>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1C60DB69">
            <w:pPr>
              <w:pStyle w:val="49"/>
              <w:spacing w:before="108"/>
              <w:ind w:left="118"/>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1442" w:type="dxa"/>
            <w:gridSpan w:val="2"/>
            <w:tcBorders>
              <w:top w:val="single" w:color="000000" w:sz="6" w:space="0"/>
              <w:left w:val="single" w:color="000000" w:sz="6" w:space="0"/>
              <w:bottom w:val="single" w:color="000000" w:sz="6" w:space="0"/>
            </w:tcBorders>
          </w:tcPr>
          <w:p w14:paraId="19835A01">
            <w:pPr>
              <w:pStyle w:val="49"/>
              <w:rPr>
                <w:rFonts w:hint="eastAsia" w:ascii="宋体" w:hAnsi="宋体" w:eastAsia="宋体" w:cs="宋体"/>
                <w:color w:val="auto"/>
                <w:szCs w:val="21"/>
                <w:highlight w:val="none"/>
              </w:rPr>
            </w:pPr>
          </w:p>
        </w:tc>
      </w:tr>
      <w:tr w14:paraId="666A29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tcPr>
          <w:p w14:paraId="74A4A2CE">
            <w:pPr>
              <w:pStyle w:val="49"/>
              <w:spacing w:before="52"/>
              <w:ind w:left="10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2874" w:type="dxa"/>
            <w:gridSpan w:val="2"/>
            <w:tcBorders>
              <w:top w:val="single" w:color="000000" w:sz="6" w:space="0"/>
              <w:left w:val="single" w:color="000000" w:sz="6" w:space="0"/>
              <w:bottom w:val="single" w:color="000000" w:sz="6" w:space="0"/>
              <w:right w:val="single" w:color="000000" w:sz="6" w:space="0"/>
            </w:tcBorders>
          </w:tcPr>
          <w:p w14:paraId="7A16304F">
            <w:pPr>
              <w:pStyle w:val="49"/>
              <w:rPr>
                <w:rFonts w:hint="eastAsia" w:ascii="宋体" w:hAnsi="宋体" w:eastAsia="宋体" w:cs="宋体"/>
                <w:color w:val="auto"/>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5353BE54">
            <w:pPr>
              <w:rPr>
                <w:rFonts w:hint="eastAsia" w:ascii="宋体" w:hAnsi="宋体" w:eastAsia="宋体" w:cs="宋体"/>
                <w:color w:val="auto"/>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245F392B">
            <w:pPr>
              <w:pStyle w:val="49"/>
              <w:rPr>
                <w:rFonts w:hint="eastAsia" w:ascii="宋体" w:hAnsi="宋体" w:eastAsia="宋体" w:cs="宋体"/>
                <w:color w:val="auto"/>
                <w:szCs w:val="21"/>
                <w:highlight w:val="none"/>
              </w:rPr>
            </w:pPr>
          </w:p>
        </w:tc>
        <w:tc>
          <w:tcPr>
            <w:tcW w:w="1442" w:type="dxa"/>
            <w:gridSpan w:val="2"/>
            <w:tcBorders>
              <w:top w:val="single" w:color="000000" w:sz="6" w:space="0"/>
              <w:left w:val="single" w:color="000000" w:sz="6" w:space="0"/>
              <w:bottom w:val="single" w:color="000000" w:sz="6" w:space="0"/>
            </w:tcBorders>
          </w:tcPr>
          <w:p w14:paraId="14A9B929">
            <w:pPr>
              <w:pStyle w:val="49"/>
              <w:rPr>
                <w:rFonts w:hint="eastAsia" w:ascii="宋体" w:hAnsi="宋体" w:eastAsia="宋体" w:cs="宋体"/>
                <w:color w:val="auto"/>
                <w:szCs w:val="21"/>
                <w:highlight w:val="none"/>
              </w:rPr>
            </w:pPr>
          </w:p>
        </w:tc>
      </w:tr>
      <w:tr w14:paraId="5C0E27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tcPr>
          <w:p w14:paraId="3BE800D0">
            <w:pPr>
              <w:pStyle w:val="49"/>
              <w:spacing w:before="93"/>
              <w:ind w:left="107"/>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经营范围备注</w:t>
            </w:r>
          </w:p>
        </w:tc>
        <w:tc>
          <w:tcPr>
            <w:tcW w:w="6831" w:type="dxa"/>
            <w:gridSpan w:val="9"/>
            <w:tcBorders>
              <w:top w:val="single" w:color="000000" w:sz="6" w:space="0"/>
              <w:left w:val="single" w:color="000000" w:sz="6" w:space="0"/>
            </w:tcBorders>
          </w:tcPr>
          <w:p w14:paraId="0A3ED62C">
            <w:pPr>
              <w:pStyle w:val="49"/>
              <w:rPr>
                <w:rFonts w:hint="eastAsia" w:ascii="宋体" w:hAnsi="宋体" w:eastAsia="宋体" w:cs="宋体"/>
                <w:color w:val="auto"/>
                <w:szCs w:val="21"/>
                <w:highlight w:val="none"/>
              </w:rPr>
            </w:pPr>
          </w:p>
        </w:tc>
      </w:tr>
    </w:tbl>
    <w:p w14:paraId="239B4987">
      <w:pPr>
        <w:pStyle w:val="13"/>
        <w:spacing w:before="4"/>
        <w:rPr>
          <w:rFonts w:hint="eastAsia" w:ascii="宋体" w:hAnsi="宋体" w:eastAsia="宋体" w:cs="宋体"/>
          <w:b/>
          <w:color w:val="auto"/>
          <w:sz w:val="21"/>
          <w:szCs w:val="21"/>
          <w:highlight w:val="none"/>
        </w:rPr>
      </w:pPr>
    </w:p>
    <w:p w14:paraId="7C4C9C40">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29BC7C8">
      <w:pPr>
        <w:pStyle w:val="6"/>
        <w:spacing w:before="67"/>
        <w:rPr>
          <w:rFonts w:hint="eastAsia" w:ascii="宋体" w:hAnsi="宋体" w:eastAsia="宋体" w:cs="宋体"/>
          <w:color w:val="auto"/>
          <w:sz w:val="24"/>
          <w:highlight w:val="none"/>
        </w:rPr>
      </w:pPr>
      <w:bookmarkStart w:id="95" w:name="_Toc8022"/>
      <w:bookmarkStart w:id="96" w:name="_Toc16932"/>
      <w:r>
        <w:rPr>
          <w:rFonts w:hint="eastAsia" w:ascii="宋体" w:hAnsi="宋体" w:eastAsia="宋体" w:cs="宋体"/>
          <w:color w:val="auto"/>
          <w:sz w:val="24"/>
          <w:highlight w:val="none"/>
        </w:rPr>
        <w:t>附件3-1-2投标人单位简介</w:t>
      </w:r>
      <w:bookmarkEnd w:id="95"/>
      <w:bookmarkEnd w:id="96"/>
    </w:p>
    <w:p w14:paraId="355E0280">
      <w:pPr>
        <w:pStyle w:val="13"/>
        <w:rPr>
          <w:rFonts w:hint="eastAsia" w:ascii="宋体" w:hAnsi="宋体" w:eastAsia="宋体" w:cs="宋体"/>
          <w:b/>
          <w:color w:val="auto"/>
          <w:sz w:val="21"/>
          <w:szCs w:val="21"/>
          <w:highlight w:val="none"/>
        </w:rPr>
      </w:pPr>
    </w:p>
    <w:p w14:paraId="32EBF168">
      <w:pPr>
        <w:pStyle w:val="13"/>
        <w:spacing w:before="11"/>
        <w:rPr>
          <w:rFonts w:hint="eastAsia" w:ascii="宋体" w:hAnsi="宋体" w:eastAsia="宋体" w:cs="宋体"/>
          <w:b/>
          <w:color w:val="auto"/>
          <w:sz w:val="21"/>
          <w:szCs w:val="21"/>
          <w:highlight w:val="none"/>
        </w:rPr>
      </w:pPr>
    </w:p>
    <w:p w14:paraId="4EE1EF62">
      <w:pPr>
        <w:pStyle w:val="38"/>
        <w:spacing w:line="360" w:lineRule="auto"/>
        <w:ind w:right="-106" w:rightChars="-4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（包括但不限于业务范围、所有权状况、组织机构及职能、人员构成、单位的场地环境和软硬件设施等）</w:t>
      </w:r>
    </w:p>
    <w:p w14:paraId="56A7F845">
      <w:pPr>
        <w:pStyle w:val="38"/>
        <w:spacing w:line="360" w:lineRule="auto"/>
        <w:ind w:right="-106" w:rightChars="-44"/>
        <w:jc w:val="both"/>
        <w:rPr>
          <w:rFonts w:hint="eastAsia" w:ascii="宋体" w:hAnsi="宋体" w:eastAsia="宋体" w:cs="宋体"/>
          <w:color w:val="auto"/>
          <w:highlight w:val="none"/>
        </w:rPr>
      </w:pPr>
    </w:p>
    <w:p w14:paraId="12922857">
      <w:pPr>
        <w:pStyle w:val="38"/>
        <w:spacing w:line="360" w:lineRule="auto"/>
        <w:ind w:right="-106" w:rightChars="-44"/>
        <w:jc w:val="both"/>
        <w:rPr>
          <w:rFonts w:hint="eastAsia" w:ascii="宋体" w:hAnsi="宋体" w:eastAsia="宋体" w:cs="宋体"/>
          <w:color w:val="auto"/>
          <w:highlight w:val="none"/>
        </w:rPr>
      </w:pPr>
    </w:p>
    <w:p w14:paraId="07791245">
      <w:pPr>
        <w:pStyle w:val="38"/>
        <w:spacing w:line="360" w:lineRule="auto"/>
        <w:ind w:right="-106" w:rightChars="-44"/>
        <w:jc w:val="both"/>
        <w:rPr>
          <w:rFonts w:hint="eastAsia" w:ascii="宋体" w:hAnsi="宋体" w:eastAsia="宋体" w:cs="宋体"/>
          <w:color w:val="auto"/>
          <w:highlight w:val="none"/>
        </w:rPr>
        <w:sectPr>
          <w:pgSz w:w="11906" w:h="16838"/>
          <w:pgMar w:top="1440" w:right="1800" w:bottom="1440" w:left="1800" w:header="851" w:footer="992" w:gutter="0"/>
          <w:cols w:space="425" w:num="1"/>
          <w:docGrid w:type="lines" w:linePitch="312" w:charSpace="0"/>
        </w:sectPr>
      </w:pPr>
    </w:p>
    <w:bookmarkEnd w:id="86"/>
    <w:p w14:paraId="697C67DF">
      <w:pPr>
        <w:pStyle w:val="6"/>
        <w:spacing w:before="67"/>
        <w:rPr>
          <w:rFonts w:hint="eastAsia" w:ascii="宋体" w:hAnsi="宋体" w:eastAsia="宋体" w:cs="宋体"/>
          <w:color w:val="auto"/>
          <w:sz w:val="24"/>
          <w:highlight w:val="none"/>
        </w:rPr>
      </w:pPr>
      <w:bookmarkStart w:id="97" w:name="_Toc30877"/>
      <w:bookmarkStart w:id="98" w:name="_Toc18885"/>
      <w:r>
        <w:rPr>
          <w:rFonts w:hint="eastAsia" w:ascii="宋体" w:hAnsi="宋体" w:eastAsia="宋体" w:cs="宋体"/>
          <w:color w:val="auto"/>
          <w:sz w:val="24"/>
          <w:highlight w:val="none"/>
        </w:rPr>
        <w:t>附件3-1-3投标人</w:t>
      </w:r>
      <w:r>
        <w:rPr>
          <w:rFonts w:hint="eastAsia" w:ascii="宋体" w:hAnsi="宋体" w:eastAsia="宋体" w:cs="宋体"/>
          <w:color w:val="auto"/>
          <w:sz w:val="24"/>
          <w:highlight w:val="none"/>
          <w:lang w:eastAsia="zh-CN"/>
        </w:rPr>
        <w:t>类似</w:t>
      </w:r>
      <w:r>
        <w:rPr>
          <w:rFonts w:hint="eastAsia" w:ascii="宋体" w:hAnsi="宋体" w:eastAsia="宋体" w:cs="宋体"/>
          <w:color w:val="auto"/>
          <w:sz w:val="24"/>
          <w:highlight w:val="none"/>
        </w:rPr>
        <w:t>项目案例（业绩）情况介绍【如有】</w:t>
      </w:r>
      <w:bookmarkEnd w:id="97"/>
      <w:bookmarkEnd w:id="98"/>
    </w:p>
    <w:p w14:paraId="3508E791">
      <w:pPr>
        <w:pStyle w:val="13"/>
        <w:rPr>
          <w:rFonts w:hint="eastAsia" w:ascii="宋体" w:hAnsi="宋体" w:eastAsia="宋体" w:cs="宋体"/>
          <w:b/>
          <w:color w:val="auto"/>
          <w:highlight w:val="none"/>
        </w:rPr>
      </w:pPr>
    </w:p>
    <w:p w14:paraId="3107CF2E">
      <w:pPr>
        <w:pStyle w:val="13"/>
        <w:rPr>
          <w:rFonts w:hint="eastAsia" w:ascii="宋体" w:hAnsi="宋体" w:eastAsia="宋体" w:cs="宋体"/>
          <w:b/>
          <w:color w:val="auto"/>
          <w:highlight w:val="none"/>
        </w:rPr>
      </w:pPr>
    </w:p>
    <w:p w14:paraId="55612018">
      <w:pPr>
        <w:pStyle w:val="13"/>
        <w:ind w:left="532" w:right="453"/>
        <w:jc w:val="center"/>
        <w:rPr>
          <w:rFonts w:hint="eastAsia" w:ascii="宋体" w:hAnsi="宋体" w:eastAsia="宋体" w:cs="宋体"/>
          <w:color w:val="auto"/>
          <w:highlight w:val="none"/>
        </w:rPr>
      </w:pPr>
      <w:r>
        <w:rPr>
          <w:rFonts w:hint="eastAsia" w:ascii="宋体" w:hAnsi="宋体" w:eastAsia="宋体" w:cs="宋体"/>
          <w:color w:val="auto"/>
          <w:highlight w:val="none"/>
        </w:rPr>
        <w:t>业绩统计一览表和合同履行情况</w:t>
      </w:r>
    </w:p>
    <w:p w14:paraId="37E7EC4B">
      <w:pPr>
        <w:pStyle w:val="13"/>
        <w:spacing w:before="7"/>
        <w:rPr>
          <w:rFonts w:hint="eastAsia" w:ascii="宋体" w:hAnsi="宋体" w:eastAsia="宋体" w:cs="宋体"/>
          <w:color w:val="auto"/>
          <w:sz w:val="21"/>
          <w:szCs w:val="21"/>
          <w:highlight w:val="none"/>
        </w:rPr>
      </w:pPr>
    </w:p>
    <w:tbl>
      <w:tblPr>
        <w:tblStyle w:val="26"/>
        <w:tblW w:w="907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53"/>
        <w:gridCol w:w="2449"/>
        <w:gridCol w:w="1011"/>
        <w:gridCol w:w="1099"/>
        <w:gridCol w:w="1112"/>
        <w:gridCol w:w="923"/>
        <w:gridCol w:w="912"/>
        <w:gridCol w:w="617"/>
      </w:tblGrid>
      <w:tr w14:paraId="3AE534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6" w:hRule="atLeast"/>
          <w:jc w:val="center"/>
        </w:trPr>
        <w:tc>
          <w:tcPr>
            <w:tcW w:w="953" w:type="dxa"/>
            <w:tcBorders>
              <w:bottom w:val="single" w:color="000000" w:sz="6" w:space="0"/>
              <w:right w:val="single" w:color="000000" w:sz="6" w:space="0"/>
            </w:tcBorders>
            <w:vAlign w:val="center"/>
          </w:tcPr>
          <w:p w14:paraId="1941AC8F">
            <w:pPr>
              <w:pStyle w:val="49"/>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449" w:type="dxa"/>
            <w:tcBorders>
              <w:left w:val="single" w:color="000000" w:sz="6" w:space="0"/>
              <w:bottom w:val="single" w:color="000000" w:sz="6" w:space="0"/>
              <w:right w:val="single" w:color="000000" w:sz="6" w:space="0"/>
            </w:tcBorders>
            <w:vAlign w:val="center"/>
          </w:tcPr>
          <w:p w14:paraId="7F85DF71">
            <w:pPr>
              <w:pStyle w:val="49"/>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项目委托单位、联系人及电话</w:t>
            </w:r>
          </w:p>
        </w:tc>
        <w:tc>
          <w:tcPr>
            <w:tcW w:w="1011" w:type="dxa"/>
            <w:tcBorders>
              <w:left w:val="single" w:color="000000" w:sz="6" w:space="0"/>
              <w:bottom w:val="single" w:color="000000" w:sz="6" w:space="0"/>
              <w:right w:val="single" w:color="000000" w:sz="6" w:space="0"/>
            </w:tcBorders>
            <w:vAlign w:val="center"/>
          </w:tcPr>
          <w:p w14:paraId="3A70F3D0">
            <w:pPr>
              <w:pStyle w:val="49"/>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p w14:paraId="36BF54D9">
            <w:pPr>
              <w:pStyle w:val="49"/>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099" w:type="dxa"/>
            <w:tcBorders>
              <w:left w:val="single" w:color="000000" w:sz="6" w:space="0"/>
              <w:bottom w:val="single" w:color="000000" w:sz="6" w:space="0"/>
              <w:right w:val="single" w:color="000000" w:sz="6" w:space="0"/>
            </w:tcBorders>
            <w:vAlign w:val="center"/>
          </w:tcPr>
          <w:p w14:paraId="65B1C350">
            <w:pPr>
              <w:pStyle w:val="49"/>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p w14:paraId="5768C0F6">
            <w:pPr>
              <w:pStyle w:val="49"/>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1112" w:type="dxa"/>
            <w:tcBorders>
              <w:left w:val="single" w:color="000000" w:sz="6" w:space="0"/>
              <w:bottom w:val="single" w:color="000000" w:sz="6" w:space="0"/>
              <w:right w:val="single" w:color="000000" w:sz="6" w:space="0"/>
            </w:tcBorders>
            <w:vAlign w:val="center"/>
          </w:tcPr>
          <w:p w14:paraId="2D2EDA1B">
            <w:pPr>
              <w:pStyle w:val="49"/>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w:t>
            </w:r>
          </w:p>
          <w:p w14:paraId="7314B0F5">
            <w:pPr>
              <w:pStyle w:val="49"/>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923" w:type="dxa"/>
            <w:tcBorders>
              <w:left w:val="single" w:color="000000" w:sz="6" w:space="0"/>
              <w:bottom w:val="single" w:color="000000" w:sz="6" w:space="0"/>
              <w:right w:val="single" w:color="000000" w:sz="6" w:space="0"/>
            </w:tcBorders>
            <w:vAlign w:val="center"/>
          </w:tcPr>
          <w:p w14:paraId="4A6CC3F8">
            <w:pPr>
              <w:pStyle w:val="49"/>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w:t>
            </w:r>
            <w:r>
              <w:rPr>
                <w:rFonts w:hint="eastAsia" w:ascii="宋体" w:hAnsi="宋体" w:eastAsia="宋体" w:cs="宋体"/>
                <w:color w:val="auto"/>
                <w:spacing w:val="-9"/>
                <w:szCs w:val="21"/>
                <w:highlight w:val="none"/>
              </w:rPr>
              <w:t>签订日期</w:t>
            </w:r>
          </w:p>
        </w:tc>
        <w:tc>
          <w:tcPr>
            <w:tcW w:w="912" w:type="dxa"/>
            <w:tcBorders>
              <w:left w:val="single" w:color="000000" w:sz="6" w:space="0"/>
              <w:bottom w:val="single" w:color="000000" w:sz="6" w:space="0"/>
              <w:right w:val="single" w:color="000000" w:sz="6" w:space="0"/>
            </w:tcBorders>
            <w:vAlign w:val="center"/>
          </w:tcPr>
          <w:p w14:paraId="2EEFD0AE">
            <w:pPr>
              <w:pStyle w:val="49"/>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完成</w:t>
            </w:r>
          </w:p>
          <w:p w14:paraId="347F04B6">
            <w:pPr>
              <w:pStyle w:val="49"/>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情况</w:t>
            </w:r>
          </w:p>
        </w:tc>
        <w:tc>
          <w:tcPr>
            <w:tcW w:w="617" w:type="dxa"/>
            <w:tcBorders>
              <w:left w:val="single" w:color="000000" w:sz="6" w:space="0"/>
              <w:bottom w:val="single" w:color="000000" w:sz="6" w:space="0"/>
            </w:tcBorders>
            <w:vAlign w:val="center"/>
          </w:tcPr>
          <w:p w14:paraId="31DC2A7E">
            <w:pPr>
              <w:pStyle w:val="49"/>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FF3A5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1C92442C">
            <w:pPr>
              <w:pStyle w:val="49"/>
              <w:rPr>
                <w:rFonts w:hint="eastAsia" w:ascii="宋体" w:hAnsi="宋体" w:eastAsia="宋体" w:cs="宋体"/>
                <w:color w:val="auto"/>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395787EE">
            <w:pPr>
              <w:pStyle w:val="49"/>
              <w:rPr>
                <w:rFonts w:hint="eastAsia" w:ascii="宋体" w:hAnsi="宋体" w:eastAsia="宋体" w:cs="宋体"/>
                <w:color w:val="auto"/>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02516512">
            <w:pPr>
              <w:pStyle w:val="49"/>
              <w:rPr>
                <w:rFonts w:hint="eastAsia" w:ascii="宋体" w:hAnsi="宋体" w:eastAsia="宋体" w:cs="宋体"/>
                <w:color w:val="auto"/>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4B0A1FA1">
            <w:pPr>
              <w:pStyle w:val="49"/>
              <w:rPr>
                <w:rFonts w:hint="eastAsia" w:ascii="宋体" w:hAnsi="宋体" w:eastAsia="宋体" w:cs="宋体"/>
                <w:color w:val="auto"/>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5121C11F">
            <w:pPr>
              <w:pStyle w:val="49"/>
              <w:rPr>
                <w:rFonts w:hint="eastAsia" w:ascii="宋体" w:hAnsi="宋体" w:eastAsia="宋体" w:cs="宋体"/>
                <w:color w:val="auto"/>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6CC6F3E2">
            <w:pPr>
              <w:pStyle w:val="49"/>
              <w:rPr>
                <w:rFonts w:hint="eastAsia" w:ascii="宋体" w:hAnsi="宋体" w:eastAsia="宋体" w:cs="宋体"/>
                <w:color w:val="auto"/>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5DC8833E">
            <w:pPr>
              <w:pStyle w:val="49"/>
              <w:rPr>
                <w:rFonts w:hint="eastAsia" w:ascii="宋体" w:hAnsi="宋体" w:eastAsia="宋体" w:cs="宋体"/>
                <w:color w:val="auto"/>
                <w:szCs w:val="21"/>
                <w:highlight w:val="none"/>
              </w:rPr>
            </w:pPr>
          </w:p>
        </w:tc>
        <w:tc>
          <w:tcPr>
            <w:tcW w:w="617" w:type="dxa"/>
            <w:tcBorders>
              <w:top w:val="single" w:color="000000" w:sz="6" w:space="0"/>
              <w:left w:val="single" w:color="000000" w:sz="6" w:space="0"/>
              <w:bottom w:val="single" w:color="000000" w:sz="6" w:space="0"/>
            </w:tcBorders>
          </w:tcPr>
          <w:p w14:paraId="5631CE24">
            <w:pPr>
              <w:pStyle w:val="49"/>
              <w:rPr>
                <w:rFonts w:hint="eastAsia" w:ascii="宋体" w:hAnsi="宋体" w:eastAsia="宋体" w:cs="宋体"/>
                <w:color w:val="auto"/>
                <w:szCs w:val="21"/>
                <w:highlight w:val="none"/>
              </w:rPr>
            </w:pPr>
          </w:p>
        </w:tc>
      </w:tr>
      <w:tr w14:paraId="3D8AE5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jc w:val="center"/>
        </w:trPr>
        <w:tc>
          <w:tcPr>
            <w:tcW w:w="953" w:type="dxa"/>
            <w:tcBorders>
              <w:top w:val="single" w:color="000000" w:sz="6" w:space="0"/>
              <w:bottom w:val="single" w:color="000000" w:sz="6" w:space="0"/>
              <w:right w:val="single" w:color="000000" w:sz="6" w:space="0"/>
            </w:tcBorders>
          </w:tcPr>
          <w:p w14:paraId="6491C1E1">
            <w:pPr>
              <w:pStyle w:val="49"/>
              <w:rPr>
                <w:rFonts w:hint="eastAsia" w:ascii="宋体" w:hAnsi="宋体" w:eastAsia="宋体" w:cs="宋体"/>
                <w:color w:val="auto"/>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6991EDE8">
            <w:pPr>
              <w:pStyle w:val="49"/>
              <w:rPr>
                <w:rFonts w:hint="eastAsia" w:ascii="宋体" w:hAnsi="宋体" w:eastAsia="宋体" w:cs="宋体"/>
                <w:color w:val="auto"/>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21204BE7">
            <w:pPr>
              <w:pStyle w:val="49"/>
              <w:rPr>
                <w:rFonts w:hint="eastAsia" w:ascii="宋体" w:hAnsi="宋体" w:eastAsia="宋体" w:cs="宋体"/>
                <w:color w:val="auto"/>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43B56694">
            <w:pPr>
              <w:pStyle w:val="49"/>
              <w:rPr>
                <w:rFonts w:hint="eastAsia" w:ascii="宋体" w:hAnsi="宋体" w:eastAsia="宋体" w:cs="宋体"/>
                <w:color w:val="auto"/>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50332DA0">
            <w:pPr>
              <w:pStyle w:val="49"/>
              <w:rPr>
                <w:rFonts w:hint="eastAsia" w:ascii="宋体" w:hAnsi="宋体" w:eastAsia="宋体" w:cs="宋体"/>
                <w:color w:val="auto"/>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6ABE4161">
            <w:pPr>
              <w:pStyle w:val="49"/>
              <w:rPr>
                <w:rFonts w:hint="eastAsia" w:ascii="宋体" w:hAnsi="宋体" w:eastAsia="宋体" w:cs="宋体"/>
                <w:color w:val="auto"/>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365BE2A0">
            <w:pPr>
              <w:pStyle w:val="49"/>
              <w:rPr>
                <w:rFonts w:hint="eastAsia" w:ascii="宋体" w:hAnsi="宋体" w:eastAsia="宋体" w:cs="宋体"/>
                <w:color w:val="auto"/>
                <w:szCs w:val="21"/>
                <w:highlight w:val="none"/>
              </w:rPr>
            </w:pPr>
          </w:p>
        </w:tc>
        <w:tc>
          <w:tcPr>
            <w:tcW w:w="617" w:type="dxa"/>
            <w:tcBorders>
              <w:top w:val="single" w:color="000000" w:sz="6" w:space="0"/>
              <w:left w:val="single" w:color="000000" w:sz="6" w:space="0"/>
              <w:bottom w:val="single" w:color="000000" w:sz="6" w:space="0"/>
            </w:tcBorders>
          </w:tcPr>
          <w:p w14:paraId="40D28E39">
            <w:pPr>
              <w:pStyle w:val="49"/>
              <w:rPr>
                <w:rFonts w:hint="eastAsia" w:ascii="宋体" w:hAnsi="宋体" w:eastAsia="宋体" w:cs="宋体"/>
                <w:color w:val="auto"/>
                <w:szCs w:val="21"/>
                <w:highlight w:val="none"/>
              </w:rPr>
            </w:pPr>
          </w:p>
        </w:tc>
      </w:tr>
      <w:tr w14:paraId="46072B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714014B5">
            <w:pPr>
              <w:pStyle w:val="49"/>
              <w:rPr>
                <w:rFonts w:hint="eastAsia" w:ascii="宋体" w:hAnsi="宋体" w:eastAsia="宋体" w:cs="宋体"/>
                <w:color w:val="auto"/>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6211EDC8">
            <w:pPr>
              <w:pStyle w:val="49"/>
              <w:rPr>
                <w:rFonts w:hint="eastAsia" w:ascii="宋体" w:hAnsi="宋体" w:eastAsia="宋体" w:cs="宋体"/>
                <w:color w:val="auto"/>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361B3892">
            <w:pPr>
              <w:pStyle w:val="49"/>
              <w:rPr>
                <w:rFonts w:hint="eastAsia" w:ascii="宋体" w:hAnsi="宋体" w:eastAsia="宋体" w:cs="宋体"/>
                <w:color w:val="auto"/>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071D4B21">
            <w:pPr>
              <w:pStyle w:val="49"/>
              <w:rPr>
                <w:rFonts w:hint="eastAsia" w:ascii="宋体" w:hAnsi="宋体" w:eastAsia="宋体" w:cs="宋体"/>
                <w:color w:val="auto"/>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5E349550">
            <w:pPr>
              <w:pStyle w:val="49"/>
              <w:rPr>
                <w:rFonts w:hint="eastAsia" w:ascii="宋体" w:hAnsi="宋体" w:eastAsia="宋体" w:cs="宋体"/>
                <w:color w:val="auto"/>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7DA30DCD">
            <w:pPr>
              <w:pStyle w:val="49"/>
              <w:rPr>
                <w:rFonts w:hint="eastAsia" w:ascii="宋体" w:hAnsi="宋体" w:eastAsia="宋体" w:cs="宋体"/>
                <w:color w:val="auto"/>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4EE902D8">
            <w:pPr>
              <w:pStyle w:val="49"/>
              <w:rPr>
                <w:rFonts w:hint="eastAsia" w:ascii="宋体" w:hAnsi="宋体" w:eastAsia="宋体" w:cs="宋体"/>
                <w:color w:val="auto"/>
                <w:szCs w:val="21"/>
                <w:highlight w:val="none"/>
              </w:rPr>
            </w:pPr>
          </w:p>
        </w:tc>
        <w:tc>
          <w:tcPr>
            <w:tcW w:w="617" w:type="dxa"/>
            <w:tcBorders>
              <w:top w:val="single" w:color="000000" w:sz="6" w:space="0"/>
              <w:left w:val="single" w:color="000000" w:sz="6" w:space="0"/>
              <w:bottom w:val="single" w:color="000000" w:sz="6" w:space="0"/>
            </w:tcBorders>
          </w:tcPr>
          <w:p w14:paraId="7AFDC726">
            <w:pPr>
              <w:pStyle w:val="49"/>
              <w:rPr>
                <w:rFonts w:hint="eastAsia" w:ascii="宋体" w:hAnsi="宋体" w:eastAsia="宋体" w:cs="宋体"/>
                <w:color w:val="auto"/>
                <w:szCs w:val="21"/>
                <w:highlight w:val="none"/>
              </w:rPr>
            </w:pPr>
          </w:p>
        </w:tc>
      </w:tr>
      <w:tr w14:paraId="5C7962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326E797E">
            <w:pPr>
              <w:pStyle w:val="49"/>
              <w:rPr>
                <w:rFonts w:hint="eastAsia" w:ascii="宋体" w:hAnsi="宋体" w:eastAsia="宋体" w:cs="宋体"/>
                <w:color w:val="auto"/>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5B36F947">
            <w:pPr>
              <w:pStyle w:val="49"/>
              <w:rPr>
                <w:rFonts w:hint="eastAsia" w:ascii="宋体" w:hAnsi="宋体" w:eastAsia="宋体" w:cs="宋体"/>
                <w:color w:val="auto"/>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0DDB03C1">
            <w:pPr>
              <w:pStyle w:val="49"/>
              <w:rPr>
                <w:rFonts w:hint="eastAsia" w:ascii="宋体" w:hAnsi="宋体" w:eastAsia="宋体" w:cs="宋体"/>
                <w:color w:val="auto"/>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77A85036">
            <w:pPr>
              <w:pStyle w:val="49"/>
              <w:rPr>
                <w:rFonts w:hint="eastAsia" w:ascii="宋体" w:hAnsi="宋体" w:eastAsia="宋体" w:cs="宋体"/>
                <w:color w:val="auto"/>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1AFE88AD">
            <w:pPr>
              <w:pStyle w:val="49"/>
              <w:rPr>
                <w:rFonts w:hint="eastAsia" w:ascii="宋体" w:hAnsi="宋体" w:eastAsia="宋体" w:cs="宋体"/>
                <w:color w:val="auto"/>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20F4F871">
            <w:pPr>
              <w:pStyle w:val="49"/>
              <w:rPr>
                <w:rFonts w:hint="eastAsia" w:ascii="宋体" w:hAnsi="宋体" w:eastAsia="宋体" w:cs="宋体"/>
                <w:color w:val="auto"/>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0360FE89">
            <w:pPr>
              <w:pStyle w:val="49"/>
              <w:rPr>
                <w:rFonts w:hint="eastAsia" w:ascii="宋体" w:hAnsi="宋体" w:eastAsia="宋体" w:cs="宋体"/>
                <w:color w:val="auto"/>
                <w:szCs w:val="21"/>
                <w:highlight w:val="none"/>
              </w:rPr>
            </w:pPr>
          </w:p>
        </w:tc>
        <w:tc>
          <w:tcPr>
            <w:tcW w:w="617" w:type="dxa"/>
            <w:tcBorders>
              <w:top w:val="single" w:color="000000" w:sz="6" w:space="0"/>
              <w:left w:val="single" w:color="000000" w:sz="6" w:space="0"/>
              <w:bottom w:val="single" w:color="000000" w:sz="6" w:space="0"/>
            </w:tcBorders>
          </w:tcPr>
          <w:p w14:paraId="2BB69DAA">
            <w:pPr>
              <w:pStyle w:val="49"/>
              <w:rPr>
                <w:rFonts w:hint="eastAsia" w:ascii="宋体" w:hAnsi="宋体" w:eastAsia="宋体" w:cs="宋体"/>
                <w:color w:val="auto"/>
                <w:szCs w:val="21"/>
                <w:highlight w:val="none"/>
              </w:rPr>
            </w:pPr>
          </w:p>
        </w:tc>
      </w:tr>
      <w:tr w14:paraId="42AA65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362A7318">
            <w:pPr>
              <w:pStyle w:val="49"/>
              <w:rPr>
                <w:rFonts w:hint="eastAsia" w:ascii="宋体" w:hAnsi="宋体" w:eastAsia="宋体" w:cs="宋体"/>
                <w:color w:val="auto"/>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0CDD8997">
            <w:pPr>
              <w:pStyle w:val="49"/>
              <w:rPr>
                <w:rFonts w:hint="eastAsia" w:ascii="宋体" w:hAnsi="宋体" w:eastAsia="宋体" w:cs="宋体"/>
                <w:color w:val="auto"/>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6215A16E">
            <w:pPr>
              <w:pStyle w:val="49"/>
              <w:rPr>
                <w:rFonts w:hint="eastAsia" w:ascii="宋体" w:hAnsi="宋体" w:eastAsia="宋体" w:cs="宋体"/>
                <w:color w:val="auto"/>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62FB1F08">
            <w:pPr>
              <w:pStyle w:val="49"/>
              <w:rPr>
                <w:rFonts w:hint="eastAsia" w:ascii="宋体" w:hAnsi="宋体" w:eastAsia="宋体" w:cs="宋体"/>
                <w:color w:val="auto"/>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3E9C88F7">
            <w:pPr>
              <w:pStyle w:val="49"/>
              <w:rPr>
                <w:rFonts w:hint="eastAsia" w:ascii="宋体" w:hAnsi="宋体" w:eastAsia="宋体" w:cs="宋体"/>
                <w:color w:val="auto"/>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7968A2DE">
            <w:pPr>
              <w:pStyle w:val="49"/>
              <w:rPr>
                <w:rFonts w:hint="eastAsia" w:ascii="宋体" w:hAnsi="宋体" w:eastAsia="宋体" w:cs="宋体"/>
                <w:color w:val="auto"/>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3651D9ED">
            <w:pPr>
              <w:pStyle w:val="49"/>
              <w:rPr>
                <w:rFonts w:hint="eastAsia" w:ascii="宋体" w:hAnsi="宋体" w:eastAsia="宋体" w:cs="宋体"/>
                <w:color w:val="auto"/>
                <w:szCs w:val="21"/>
                <w:highlight w:val="none"/>
              </w:rPr>
            </w:pPr>
          </w:p>
        </w:tc>
        <w:tc>
          <w:tcPr>
            <w:tcW w:w="617" w:type="dxa"/>
            <w:tcBorders>
              <w:top w:val="single" w:color="000000" w:sz="6" w:space="0"/>
              <w:left w:val="single" w:color="000000" w:sz="6" w:space="0"/>
              <w:bottom w:val="single" w:color="000000" w:sz="6" w:space="0"/>
            </w:tcBorders>
          </w:tcPr>
          <w:p w14:paraId="0D096B02">
            <w:pPr>
              <w:pStyle w:val="49"/>
              <w:rPr>
                <w:rFonts w:hint="eastAsia" w:ascii="宋体" w:hAnsi="宋体" w:eastAsia="宋体" w:cs="宋体"/>
                <w:color w:val="auto"/>
                <w:szCs w:val="21"/>
                <w:highlight w:val="none"/>
              </w:rPr>
            </w:pPr>
          </w:p>
        </w:tc>
      </w:tr>
      <w:tr w14:paraId="5D6D28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4A625D42">
            <w:pPr>
              <w:pStyle w:val="49"/>
              <w:rPr>
                <w:rFonts w:hint="eastAsia" w:ascii="宋体" w:hAnsi="宋体" w:eastAsia="宋体" w:cs="宋体"/>
                <w:color w:val="auto"/>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7D08E8EC">
            <w:pPr>
              <w:pStyle w:val="49"/>
              <w:rPr>
                <w:rFonts w:hint="eastAsia" w:ascii="宋体" w:hAnsi="宋体" w:eastAsia="宋体" w:cs="宋体"/>
                <w:color w:val="auto"/>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51381EA5">
            <w:pPr>
              <w:pStyle w:val="49"/>
              <w:rPr>
                <w:rFonts w:hint="eastAsia" w:ascii="宋体" w:hAnsi="宋体" w:eastAsia="宋体" w:cs="宋体"/>
                <w:color w:val="auto"/>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4C860148">
            <w:pPr>
              <w:pStyle w:val="49"/>
              <w:rPr>
                <w:rFonts w:hint="eastAsia" w:ascii="宋体" w:hAnsi="宋体" w:eastAsia="宋体" w:cs="宋体"/>
                <w:color w:val="auto"/>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529C0601">
            <w:pPr>
              <w:pStyle w:val="49"/>
              <w:rPr>
                <w:rFonts w:hint="eastAsia" w:ascii="宋体" w:hAnsi="宋体" w:eastAsia="宋体" w:cs="宋体"/>
                <w:color w:val="auto"/>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4739FBAF">
            <w:pPr>
              <w:pStyle w:val="49"/>
              <w:rPr>
                <w:rFonts w:hint="eastAsia" w:ascii="宋体" w:hAnsi="宋体" w:eastAsia="宋体" w:cs="宋体"/>
                <w:color w:val="auto"/>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26A58C22">
            <w:pPr>
              <w:pStyle w:val="49"/>
              <w:rPr>
                <w:rFonts w:hint="eastAsia" w:ascii="宋体" w:hAnsi="宋体" w:eastAsia="宋体" w:cs="宋体"/>
                <w:color w:val="auto"/>
                <w:szCs w:val="21"/>
                <w:highlight w:val="none"/>
              </w:rPr>
            </w:pPr>
          </w:p>
        </w:tc>
        <w:tc>
          <w:tcPr>
            <w:tcW w:w="617" w:type="dxa"/>
            <w:tcBorders>
              <w:top w:val="single" w:color="000000" w:sz="6" w:space="0"/>
              <w:left w:val="single" w:color="000000" w:sz="6" w:space="0"/>
              <w:bottom w:val="single" w:color="000000" w:sz="6" w:space="0"/>
            </w:tcBorders>
          </w:tcPr>
          <w:p w14:paraId="13C2BDEE">
            <w:pPr>
              <w:pStyle w:val="49"/>
              <w:rPr>
                <w:rFonts w:hint="eastAsia" w:ascii="宋体" w:hAnsi="宋体" w:eastAsia="宋体" w:cs="宋体"/>
                <w:color w:val="auto"/>
                <w:szCs w:val="21"/>
                <w:highlight w:val="none"/>
              </w:rPr>
            </w:pPr>
          </w:p>
        </w:tc>
      </w:tr>
      <w:tr w14:paraId="0A9196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42C34029">
            <w:pPr>
              <w:pStyle w:val="49"/>
              <w:rPr>
                <w:rFonts w:hint="eastAsia" w:ascii="宋体" w:hAnsi="宋体" w:eastAsia="宋体" w:cs="宋体"/>
                <w:color w:val="auto"/>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38E23AD3">
            <w:pPr>
              <w:pStyle w:val="49"/>
              <w:rPr>
                <w:rFonts w:hint="eastAsia" w:ascii="宋体" w:hAnsi="宋体" w:eastAsia="宋体" w:cs="宋体"/>
                <w:color w:val="auto"/>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14988960">
            <w:pPr>
              <w:pStyle w:val="49"/>
              <w:rPr>
                <w:rFonts w:hint="eastAsia" w:ascii="宋体" w:hAnsi="宋体" w:eastAsia="宋体" w:cs="宋体"/>
                <w:color w:val="auto"/>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62FE18F6">
            <w:pPr>
              <w:pStyle w:val="49"/>
              <w:rPr>
                <w:rFonts w:hint="eastAsia" w:ascii="宋体" w:hAnsi="宋体" w:eastAsia="宋体" w:cs="宋体"/>
                <w:color w:val="auto"/>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67BAB30B">
            <w:pPr>
              <w:pStyle w:val="49"/>
              <w:rPr>
                <w:rFonts w:hint="eastAsia" w:ascii="宋体" w:hAnsi="宋体" w:eastAsia="宋体" w:cs="宋体"/>
                <w:color w:val="auto"/>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2E268A9A">
            <w:pPr>
              <w:pStyle w:val="49"/>
              <w:rPr>
                <w:rFonts w:hint="eastAsia" w:ascii="宋体" w:hAnsi="宋体" w:eastAsia="宋体" w:cs="宋体"/>
                <w:color w:val="auto"/>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2EF264EB">
            <w:pPr>
              <w:pStyle w:val="49"/>
              <w:rPr>
                <w:rFonts w:hint="eastAsia" w:ascii="宋体" w:hAnsi="宋体" w:eastAsia="宋体" w:cs="宋体"/>
                <w:color w:val="auto"/>
                <w:szCs w:val="21"/>
                <w:highlight w:val="none"/>
              </w:rPr>
            </w:pPr>
          </w:p>
        </w:tc>
        <w:tc>
          <w:tcPr>
            <w:tcW w:w="617" w:type="dxa"/>
            <w:tcBorders>
              <w:top w:val="single" w:color="000000" w:sz="6" w:space="0"/>
              <w:left w:val="single" w:color="000000" w:sz="6" w:space="0"/>
              <w:bottom w:val="single" w:color="000000" w:sz="6" w:space="0"/>
            </w:tcBorders>
          </w:tcPr>
          <w:p w14:paraId="4B855E1D">
            <w:pPr>
              <w:pStyle w:val="49"/>
              <w:rPr>
                <w:rFonts w:hint="eastAsia" w:ascii="宋体" w:hAnsi="宋体" w:eastAsia="宋体" w:cs="宋体"/>
                <w:color w:val="auto"/>
                <w:szCs w:val="21"/>
                <w:highlight w:val="none"/>
              </w:rPr>
            </w:pPr>
          </w:p>
        </w:tc>
      </w:tr>
      <w:tr w14:paraId="065D1F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3AA8366D">
            <w:pPr>
              <w:pStyle w:val="49"/>
              <w:rPr>
                <w:rFonts w:hint="eastAsia" w:ascii="宋体" w:hAnsi="宋体" w:eastAsia="宋体" w:cs="宋体"/>
                <w:color w:val="auto"/>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4FB0ACB5">
            <w:pPr>
              <w:pStyle w:val="49"/>
              <w:rPr>
                <w:rFonts w:hint="eastAsia" w:ascii="宋体" w:hAnsi="宋体" w:eastAsia="宋体" w:cs="宋体"/>
                <w:color w:val="auto"/>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61796FC7">
            <w:pPr>
              <w:pStyle w:val="49"/>
              <w:rPr>
                <w:rFonts w:hint="eastAsia" w:ascii="宋体" w:hAnsi="宋体" w:eastAsia="宋体" w:cs="宋体"/>
                <w:color w:val="auto"/>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77A371C3">
            <w:pPr>
              <w:pStyle w:val="49"/>
              <w:rPr>
                <w:rFonts w:hint="eastAsia" w:ascii="宋体" w:hAnsi="宋体" w:eastAsia="宋体" w:cs="宋体"/>
                <w:color w:val="auto"/>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1B77A578">
            <w:pPr>
              <w:pStyle w:val="49"/>
              <w:rPr>
                <w:rFonts w:hint="eastAsia" w:ascii="宋体" w:hAnsi="宋体" w:eastAsia="宋体" w:cs="宋体"/>
                <w:color w:val="auto"/>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0EF75F82">
            <w:pPr>
              <w:pStyle w:val="49"/>
              <w:rPr>
                <w:rFonts w:hint="eastAsia" w:ascii="宋体" w:hAnsi="宋体" w:eastAsia="宋体" w:cs="宋体"/>
                <w:color w:val="auto"/>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334779E4">
            <w:pPr>
              <w:pStyle w:val="49"/>
              <w:rPr>
                <w:rFonts w:hint="eastAsia" w:ascii="宋体" w:hAnsi="宋体" w:eastAsia="宋体" w:cs="宋体"/>
                <w:color w:val="auto"/>
                <w:szCs w:val="21"/>
                <w:highlight w:val="none"/>
              </w:rPr>
            </w:pPr>
          </w:p>
        </w:tc>
        <w:tc>
          <w:tcPr>
            <w:tcW w:w="617" w:type="dxa"/>
            <w:tcBorders>
              <w:top w:val="single" w:color="000000" w:sz="6" w:space="0"/>
              <w:left w:val="single" w:color="000000" w:sz="6" w:space="0"/>
              <w:bottom w:val="single" w:color="000000" w:sz="6" w:space="0"/>
            </w:tcBorders>
          </w:tcPr>
          <w:p w14:paraId="278FF1EA">
            <w:pPr>
              <w:pStyle w:val="49"/>
              <w:rPr>
                <w:rFonts w:hint="eastAsia" w:ascii="宋体" w:hAnsi="宋体" w:eastAsia="宋体" w:cs="宋体"/>
                <w:color w:val="auto"/>
                <w:szCs w:val="21"/>
                <w:highlight w:val="none"/>
              </w:rPr>
            </w:pPr>
          </w:p>
        </w:tc>
      </w:tr>
      <w:tr w14:paraId="0E2323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5660D84C">
            <w:pPr>
              <w:pStyle w:val="49"/>
              <w:rPr>
                <w:rFonts w:hint="eastAsia" w:ascii="宋体" w:hAnsi="宋体" w:eastAsia="宋体" w:cs="宋体"/>
                <w:color w:val="auto"/>
                <w:szCs w:val="21"/>
                <w:highlight w:val="none"/>
              </w:rPr>
            </w:pPr>
          </w:p>
        </w:tc>
        <w:tc>
          <w:tcPr>
            <w:tcW w:w="2449" w:type="dxa"/>
            <w:tcBorders>
              <w:top w:val="single" w:color="000000" w:sz="6" w:space="0"/>
              <w:left w:val="single" w:color="000000" w:sz="6" w:space="0"/>
              <w:bottom w:val="single" w:color="000000" w:sz="6" w:space="0"/>
              <w:right w:val="single" w:color="000000" w:sz="6" w:space="0"/>
            </w:tcBorders>
          </w:tcPr>
          <w:p w14:paraId="150D3EB8">
            <w:pPr>
              <w:pStyle w:val="49"/>
              <w:rPr>
                <w:rFonts w:hint="eastAsia" w:ascii="宋体" w:hAnsi="宋体" w:eastAsia="宋体" w:cs="宋体"/>
                <w:color w:val="auto"/>
                <w:szCs w:val="21"/>
                <w:highlight w:val="none"/>
              </w:rPr>
            </w:pPr>
          </w:p>
        </w:tc>
        <w:tc>
          <w:tcPr>
            <w:tcW w:w="1011" w:type="dxa"/>
            <w:tcBorders>
              <w:top w:val="single" w:color="000000" w:sz="6" w:space="0"/>
              <w:left w:val="single" w:color="000000" w:sz="6" w:space="0"/>
              <w:bottom w:val="single" w:color="000000" w:sz="6" w:space="0"/>
              <w:right w:val="single" w:color="000000" w:sz="6" w:space="0"/>
            </w:tcBorders>
          </w:tcPr>
          <w:p w14:paraId="0D0E5497">
            <w:pPr>
              <w:pStyle w:val="49"/>
              <w:rPr>
                <w:rFonts w:hint="eastAsia" w:ascii="宋体" w:hAnsi="宋体" w:eastAsia="宋体" w:cs="宋体"/>
                <w:color w:val="auto"/>
                <w:szCs w:val="21"/>
                <w:highlight w:val="none"/>
              </w:rPr>
            </w:pPr>
          </w:p>
        </w:tc>
        <w:tc>
          <w:tcPr>
            <w:tcW w:w="1099" w:type="dxa"/>
            <w:tcBorders>
              <w:top w:val="single" w:color="000000" w:sz="6" w:space="0"/>
              <w:left w:val="single" w:color="000000" w:sz="6" w:space="0"/>
              <w:bottom w:val="single" w:color="000000" w:sz="6" w:space="0"/>
              <w:right w:val="single" w:color="000000" w:sz="6" w:space="0"/>
            </w:tcBorders>
          </w:tcPr>
          <w:p w14:paraId="48B5FADC">
            <w:pPr>
              <w:pStyle w:val="49"/>
              <w:rPr>
                <w:rFonts w:hint="eastAsia" w:ascii="宋体" w:hAnsi="宋体" w:eastAsia="宋体" w:cs="宋体"/>
                <w:color w:val="auto"/>
                <w:szCs w:val="21"/>
                <w:highlight w:val="none"/>
              </w:rPr>
            </w:pPr>
          </w:p>
        </w:tc>
        <w:tc>
          <w:tcPr>
            <w:tcW w:w="1112" w:type="dxa"/>
            <w:tcBorders>
              <w:top w:val="single" w:color="000000" w:sz="6" w:space="0"/>
              <w:left w:val="single" w:color="000000" w:sz="6" w:space="0"/>
              <w:bottom w:val="single" w:color="000000" w:sz="6" w:space="0"/>
              <w:right w:val="single" w:color="000000" w:sz="6" w:space="0"/>
            </w:tcBorders>
          </w:tcPr>
          <w:p w14:paraId="65AAD5BE">
            <w:pPr>
              <w:pStyle w:val="49"/>
              <w:rPr>
                <w:rFonts w:hint="eastAsia" w:ascii="宋体" w:hAnsi="宋体" w:eastAsia="宋体" w:cs="宋体"/>
                <w:color w:val="auto"/>
                <w:szCs w:val="21"/>
                <w:highlight w:val="none"/>
              </w:rPr>
            </w:pPr>
          </w:p>
        </w:tc>
        <w:tc>
          <w:tcPr>
            <w:tcW w:w="923" w:type="dxa"/>
            <w:tcBorders>
              <w:top w:val="single" w:color="000000" w:sz="6" w:space="0"/>
              <w:left w:val="single" w:color="000000" w:sz="6" w:space="0"/>
              <w:bottom w:val="single" w:color="000000" w:sz="6" w:space="0"/>
              <w:right w:val="single" w:color="000000" w:sz="6" w:space="0"/>
            </w:tcBorders>
          </w:tcPr>
          <w:p w14:paraId="5200DC20">
            <w:pPr>
              <w:pStyle w:val="49"/>
              <w:rPr>
                <w:rFonts w:hint="eastAsia" w:ascii="宋体" w:hAnsi="宋体" w:eastAsia="宋体" w:cs="宋体"/>
                <w:color w:val="auto"/>
                <w:szCs w:val="21"/>
                <w:highlight w:val="none"/>
              </w:rPr>
            </w:pPr>
          </w:p>
        </w:tc>
        <w:tc>
          <w:tcPr>
            <w:tcW w:w="912" w:type="dxa"/>
            <w:tcBorders>
              <w:top w:val="single" w:color="000000" w:sz="6" w:space="0"/>
              <w:left w:val="single" w:color="000000" w:sz="6" w:space="0"/>
              <w:bottom w:val="single" w:color="000000" w:sz="6" w:space="0"/>
              <w:right w:val="single" w:color="000000" w:sz="6" w:space="0"/>
            </w:tcBorders>
          </w:tcPr>
          <w:p w14:paraId="6C5C794B">
            <w:pPr>
              <w:pStyle w:val="49"/>
              <w:rPr>
                <w:rFonts w:hint="eastAsia" w:ascii="宋体" w:hAnsi="宋体" w:eastAsia="宋体" w:cs="宋体"/>
                <w:color w:val="auto"/>
                <w:szCs w:val="21"/>
                <w:highlight w:val="none"/>
              </w:rPr>
            </w:pPr>
          </w:p>
        </w:tc>
        <w:tc>
          <w:tcPr>
            <w:tcW w:w="617" w:type="dxa"/>
            <w:tcBorders>
              <w:top w:val="single" w:color="000000" w:sz="6" w:space="0"/>
              <w:left w:val="single" w:color="000000" w:sz="6" w:space="0"/>
              <w:bottom w:val="single" w:color="000000" w:sz="6" w:space="0"/>
            </w:tcBorders>
          </w:tcPr>
          <w:p w14:paraId="50B06EF0">
            <w:pPr>
              <w:pStyle w:val="49"/>
              <w:rPr>
                <w:rFonts w:hint="eastAsia" w:ascii="宋体" w:hAnsi="宋体" w:eastAsia="宋体" w:cs="宋体"/>
                <w:color w:val="auto"/>
                <w:szCs w:val="21"/>
                <w:highlight w:val="none"/>
              </w:rPr>
            </w:pPr>
          </w:p>
        </w:tc>
      </w:tr>
      <w:tr w14:paraId="0BE35A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jc w:val="center"/>
        </w:trPr>
        <w:tc>
          <w:tcPr>
            <w:tcW w:w="953" w:type="dxa"/>
            <w:tcBorders>
              <w:top w:val="single" w:color="000000" w:sz="6" w:space="0"/>
              <w:right w:val="single" w:color="000000" w:sz="6" w:space="0"/>
            </w:tcBorders>
          </w:tcPr>
          <w:p w14:paraId="66F54B5F">
            <w:pPr>
              <w:pStyle w:val="49"/>
              <w:rPr>
                <w:rFonts w:hint="eastAsia" w:ascii="宋体" w:hAnsi="宋体" w:eastAsia="宋体" w:cs="宋体"/>
                <w:color w:val="auto"/>
                <w:szCs w:val="21"/>
                <w:highlight w:val="none"/>
              </w:rPr>
            </w:pPr>
          </w:p>
        </w:tc>
        <w:tc>
          <w:tcPr>
            <w:tcW w:w="2449" w:type="dxa"/>
            <w:tcBorders>
              <w:top w:val="single" w:color="000000" w:sz="6" w:space="0"/>
              <w:left w:val="single" w:color="000000" w:sz="6" w:space="0"/>
              <w:right w:val="single" w:color="000000" w:sz="6" w:space="0"/>
            </w:tcBorders>
          </w:tcPr>
          <w:p w14:paraId="2445E079">
            <w:pPr>
              <w:pStyle w:val="49"/>
              <w:rPr>
                <w:rFonts w:hint="eastAsia" w:ascii="宋体" w:hAnsi="宋体" w:eastAsia="宋体" w:cs="宋体"/>
                <w:color w:val="auto"/>
                <w:szCs w:val="21"/>
                <w:highlight w:val="none"/>
              </w:rPr>
            </w:pPr>
          </w:p>
        </w:tc>
        <w:tc>
          <w:tcPr>
            <w:tcW w:w="1011" w:type="dxa"/>
            <w:tcBorders>
              <w:top w:val="single" w:color="000000" w:sz="6" w:space="0"/>
              <w:left w:val="single" w:color="000000" w:sz="6" w:space="0"/>
              <w:right w:val="single" w:color="000000" w:sz="6" w:space="0"/>
            </w:tcBorders>
          </w:tcPr>
          <w:p w14:paraId="44000BDD">
            <w:pPr>
              <w:pStyle w:val="49"/>
              <w:rPr>
                <w:rFonts w:hint="eastAsia" w:ascii="宋体" w:hAnsi="宋体" w:eastAsia="宋体" w:cs="宋体"/>
                <w:color w:val="auto"/>
                <w:szCs w:val="21"/>
                <w:highlight w:val="none"/>
              </w:rPr>
            </w:pPr>
          </w:p>
        </w:tc>
        <w:tc>
          <w:tcPr>
            <w:tcW w:w="1099" w:type="dxa"/>
            <w:tcBorders>
              <w:top w:val="single" w:color="000000" w:sz="6" w:space="0"/>
              <w:left w:val="single" w:color="000000" w:sz="6" w:space="0"/>
              <w:right w:val="single" w:color="000000" w:sz="6" w:space="0"/>
            </w:tcBorders>
          </w:tcPr>
          <w:p w14:paraId="52D5F3B7">
            <w:pPr>
              <w:pStyle w:val="49"/>
              <w:rPr>
                <w:rFonts w:hint="eastAsia" w:ascii="宋体" w:hAnsi="宋体" w:eastAsia="宋体" w:cs="宋体"/>
                <w:color w:val="auto"/>
                <w:szCs w:val="21"/>
                <w:highlight w:val="none"/>
              </w:rPr>
            </w:pPr>
          </w:p>
        </w:tc>
        <w:tc>
          <w:tcPr>
            <w:tcW w:w="1112" w:type="dxa"/>
            <w:tcBorders>
              <w:top w:val="single" w:color="000000" w:sz="6" w:space="0"/>
              <w:left w:val="single" w:color="000000" w:sz="6" w:space="0"/>
              <w:right w:val="single" w:color="000000" w:sz="6" w:space="0"/>
            </w:tcBorders>
          </w:tcPr>
          <w:p w14:paraId="2350F5D0">
            <w:pPr>
              <w:pStyle w:val="49"/>
              <w:rPr>
                <w:rFonts w:hint="eastAsia" w:ascii="宋体" w:hAnsi="宋体" w:eastAsia="宋体" w:cs="宋体"/>
                <w:color w:val="auto"/>
                <w:szCs w:val="21"/>
                <w:highlight w:val="none"/>
              </w:rPr>
            </w:pPr>
          </w:p>
        </w:tc>
        <w:tc>
          <w:tcPr>
            <w:tcW w:w="923" w:type="dxa"/>
            <w:tcBorders>
              <w:top w:val="single" w:color="000000" w:sz="6" w:space="0"/>
              <w:left w:val="single" w:color="000000" w:sz="6" w:space="0"/>
              <w:right w:val="single" w:color="000000" w:sz="6" w:space="0"/>
            </w:tcBorders>
          </w:tcPr>
          <w:p w14:paraId="1186C70D">
            <w:pPr>
              <w:pStyle w:val="49"/>
              <w:rPr>
                <w:rFonts w:hint="eastAsia" w:ascii="宋体" w:hAnsi="宋体" w:eastAsia="宋体" w:cs="宋体"/>
                <w:color w:val="auto"/>
                <w:szCs w:val="21"/>
                <w:highlight w:val="none"/>
              </w:rPr>
            </w:pPr>
          </w:p>
        </w:tc>
        <w:tc>
          <w:tcPr>
            <w:tcW w:w="912" w:type="dxa"/>
            <w:tcBorders>
              <w:top w:val="single" w:color="000000" w:sz="6" w:space="0"/>
              <w:left w:val="single" w:color="000000" w:sz="6" w:space="0"/>
              <w:right w:val="single" w:color="000000" w:sz="6" w:space="0"/>
            </w:tcBorders>
          </w:tcPr>
          <w:p w14:paraId="29FCC5F1">
            <w:pPr>
              <w:pStyle w:val="49"/>
              <w:rPr>
                <w:rFonts w:hint="eastAsia" w:ascii="宋体" w:hAnsi="宋体" w:eastAsia="宋体" w:cs="宋体"/>
                <w:color w:val="auto"/>
                <w:szCs w:val="21"/>
                <w:highlight w:val="none"/>
              </w:rPr>
            </w:pPr>
          </w:p>
        </w:tc>
        <w:tc>
          <w:tcPr>
            <w:tcW w:w="617" w:type="dxa"/>
            <w:tcBorders>
              <w:top w:val="single" w:color="000000" w:sz="6" w:space="0"/>
              <w:left w:val="single" w:color="000000" w:sz="6" w:space="0"/>
            </w:tcBorders>
          </w:tcPr>
          <w:p w14:paraId="65B516FE">
            <w:pPr>
              <w:pStyle w:val="49"/>
              <w:rPr>
                <w:rFonts w:hint="eastAsia" w:ascii="宋体" w:hAnsi="宋体" w:eastAsia="宋体" w:cs="宋体"/>
                <w:color w:val="auto"/>
                <w:szCs w:val="21"/>
                <w:highlight w:val="none"/>
              </w:rPr>
            </w:pPr>
          </w:p>
        </w:tc>
      </w:tr>
    </w:tbl>
    <w:p w14:paraId="7BD44A51">
      <w:pPr>
        <w:spacing w:before="3"/>
        <w:ind w:left="36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注：请</w:t>
      </w:r>
      <w:r>
        <w:rPr>
          <w:rFonts w:hint="eastAsia" w:ascii="宋体" w:hAnsi="宋体" w:eastAsia="宋体" w:cs="宋体"/>
          <w:color w:val="auto"/>
          <w:spacing w:val="-2"/>
          <w:szCs w:val="21"/>
          <w:highlight w:val="none"/>
        </w:rPr>
        <w:t>投标人</w:t>
      </w:r>
      <w:r>
        <w:rPr>
          <w:rFonts w:hint="eastAsia" w:ascii="宋体" w:hAnsi="宋体" w:eastAsia="宋体" w:cs="宋体"/>
          <w:color w:val="auto"/>
          <w:szCs w:val="21"/>
          <w:highlight w:val="none"/>
        </w:rPr>
        <w:t>按照合同签订时间先后顺序填写此表，并按照同一顺序附相关证明材料，具体要求详见本招标文件第六章。</w:t>
      </w:r>
    </w:p>
    <w:p w14:paraId="674EC2F9">
      <w:pPr>
        <w:pStyle w:val="13"/>
        <w:rPr>
          <w:rFonts w:hint="eastAsia" w:ascii="宋体" w:hAnsi="宋体" w:eastAsia="宋体" w:cs="宋体"/>
          <w:color w:val="auto"/>
          <w:sz w:val="21"/>
          <w:szCs w:val="21"/>
          <w:highlight w:val="none"/>
        </w:rPr>
      </w:pPr>
    </w:p>
    <w:p w14:paraId="5AFE6D76">
      <w:pPr>
        <w:pStyle w:val="13"/>
        <w:spacing w:before="8"/>
        <w:rPr>
          <w:rFonts w:hint="eastAsia" w:ascii="宋体" w:hAnsi="宋体" w:eastAsia="宋体" w:cs="宋体"/>
          <w:color w:val="auto"/>
          <w:sz w:val="21"/>
          <w:szCs w:val="21"/>
          <w:highlight w:val="none"/>
        </w:rPr>
      </w:pPr>
    </w:p>
    <w:p w14:paraId="0BE71682">
      <w:pPr>
        <w:pStyle w:val="13"/>
        <w:tabs>
          <w:tab w:val="left" w:pos="1920"/>
          <w:tab w:val="left" w:pos="3840"/>
        </w:tabs>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投标人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（加盖公章）</w:t>
      </w:r>
      <w:r>
        <w:rPr>
          <w:rFonts w:hint="eastAsia" w:ascii="宋体" w:hAnsi="宋体" w:eastAsia="宋体" w:cs="宋体"/>
          <w:color w:val="auto"/>
          <w:sz w:val="21"/>
          <w:szCs w:val="21"/>
          <w:highlight w:val="none"/>
          <w:u w:val="single"/>
        </w:rPr>
        <w:tab/>
      </w:r>
    </w:p>
    <w:p w14:paraId="195A09EB">
      <w:pPr>
        <w:pStyle w:val="13"/>
        <w:tabs>
          <w:tab w:val="left" w:pos="1560"/>
          <w:tab w:val="left" w:pos="2160"/>
          <w:tab w:val="left" w:pos="4320"/>
          <w:tab w:val="left" w:pos="6841"/>
        </w:tabs>
        <w:spacing w:before="161" w:line="362" w:lineRule="auto"/>
        <w:ind w:left="360" w:right="306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法定代表人或其授权代理人：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rPr>
        <w:t>签字或盖章</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ab/>
      </w:r>
    </w:p>
    <w:p w14:paraId="2E6BE821">
      <w:pPr>
        <w:pStyle w:val="13"/>
        <w:tabs>
          <w:tab w:val="left" w:pos="1560"/>
          <w:tab w:val="left" w:pos="2160"/>
          <w:tab w:val="left" w:pos="4320"/>
          <w:tab w:val="left" w:pos="6841"/>
        </w:tabs>
        <w:spacing w:before="161" w:line="362" w:lineRule="auto"/>
        <w:ind w:left="360" w:right="30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月日</w:t>
      </w:r>
    </w:p>
    <w:p w14:paraId="5C6F1DCD">
      <w:pPr>
        <w:pStyle w:val="38"/>
        <w:spacing w:line="360" w:lineRule="auto"/>
        <w:rPr>
          <w:rFonts w:hint="eastAsia" w:ascii="宋体" w:hAnsi="宋体" w:eastAsia="宋体" w:cs="宋体"/>
          <w:bCs w:val="0"/>
          <w:color w:val="auto"/>
          <w:sz w:val="24"/>
          <w:szCs w:val="24"/>
          <w:highlight w:val="none"/>
        </w:rPr>
      </w:pPr>
    </w:p>
    <w:p w14:paraId="51A0A504">
      <w:pPr>
        <w:pStyle w:val="38"/>
        <w:spacing w:line="360" w:lineRule="auto"/>
        <w:rPr>
          <w:rFonts w:hint="eastAsia" w:ascii="宋体" w:hAnsi="宋体" w:eastAsia="宋体" w:cs="宋体"/>
          <w:bCs w:val="0"/>
          <w:color w:val="auto"/>
          <w:sz w:val="24"/>
          <w:szCs w:val="24"/>
          <w:highlight w:val="none"/>
        </w:rPr>
      </w:pPr>
    </w:p>
    <w:p w14:paraId="4C23B8FB">
      <w:pPr>
        <w:pStyle w:val="38"/>
        <w:spacing w:line="360" w:lineRule="auto"/>
        <w:rPr>
          <w:rFonts w:hint="eastAsia" w:ascii="宋体" w:hAnsi="宋体" w:eastAsia="宋体" w:cs="宋体"/>
          <w:bCs w:val="0"/>
          <w:color w:val="auto"/>
          <w:sz w:val="24"/>
          <w:szCs w:val="24"/>
          <w:highlight w:val="none"/>
        </w:rPr>
        <w:sectPr>
          <w:pgSz w:w="11906" w:h="16838"/>
          <w:pgMar w:top="1440" w:right="1800" w:bottom="1440" w:left="1800" w:header="851" w:footer="992" w:gutter="0"/>
          <w:cols w:space="425" w:num="1"/>
          <w:docGrid w:type="lines" w:linePitch="312" w:charSpace="0"/>
        </w:sectPr>
      </w:pPr>
    </w:p>
    <w:p w14:paraId="261B6F92">
      <w:pPr>
        <w:pStyle w:val="38"/>
        <w:spacing w:line="360" w:lineRule="auto"/>
        <w:jc w:val="both"/>
        <w:outlineLvl w:val="3"/>
        <w:rPr>
          <w:rFonts w:hint="eastAsia" w:ascii="宋体" w:hAnsi="宋体" w:eastAsia="宋体" w:cs="宋体"/>
          <w:b/>
          <w:color w:val="auto"/>
          <w:sz w:val="24"/>
          <w:szCs w:val="24"/>
          <w:highlight w:val="none"/>
        </w:rPr>
      </w:pPr>
      <w:bookmarkStart w:id="99" w:name="_Toc31811"/>
      <w:bookmarkStart w:id="100" w:name="_Toc507399530"/>
      <w:bookmarkStart w:id="101" w:name="_Toc7415"/>
      <w:r>
        <w:rPr>
          <w:rFonts w:hint="eastAsia" w:ascii="宋体" w:hAnsi="宋体" w:eastAsia="宋体" w:cs="宋体"/>
          <w:b/>
          <w:color w:val="auto"/>
          <w:sz w:val="24"/>
          <w:szCs w:val="24"/>
          <w:highlight w:val="none"/>
        </w:rPr>
        <w:t>附件3-2</w:t>
      </w:r>
      <w:bookmarkStart w:id="102" w:name="_Hlt520355504"/>
      <w:bookmarkEnd w:id="102"/>
      <w:r>
        <w:rPr>
          <w:rFonts w:hint="eastAsia" w:ascii="宋体" w:hAnsi="宋体" w:eastAsia="宋体" w:cs="宋体"/>
          <w:b/>
          <w:color w:val="auto"/>
          <w:sz w:val="24"/>
          <w:szCs w:val="24"/>
          <w:highlight w:val="none"/>
        </w:rPr>
        <w:t>投标书</w:t>
      </w:r>
      <w:bookmarkEnd w:id="99"/>
      <w:bookmarkEnd w:id="100"/>
      <w:bookmarkEnd w:id="101"/>
      <w:r>
        <w:rPr>
          <w:rFonts w:hint="eastAsia" w:ascii="宋体" w:hAnsi="宋体" w:eastAsia="宋体" w:cs="宋体"/>
          <w:b/>
          <w:color w:val="auto"/>
          <w:sz w:val="24"/>
          <w:szCs w:val="24"/>
          <w:highlight w:val="none"/>
        </w:rPr>
        <w:t>（统一格式）</w:t>
      </w:r>
    </w:p>
    <w:p w14:paraId="1231ED63">
      <w:pPr>
        <w:pStyle w:val="38"/>
        <w:spacing w:line="360" w:lineRule="auto"/>
        <w:jc w:val="center"/>
        <w:rPr>
          <w:rFonts w:hint="eastAsia" w:ascii="宋体" w:hAnsi="宋体" w:eastAsia="宋体" w:cs="宋体"/>
          <w:bCs w:val="0"/>
          <w:color w:val="auto"/>
          <w:sz w:val="32"/>
          <w:szCs w:val="32"/>
          <w:highlight w:val="none"/>
        </w:rPr>
      </w:pPr>
      <w:r>
        <w:rPr>
          <w:rFonts w:hint="eastAsia" w:ascii="宋体" w:hAnsi="宋体" w:eastAsia="宋体" w:cs="宋体"/>
          <w:b/>
          <w:color w:val="auto"/>
          <w:sz w:val="32"/>
          <w:szCs w:val="32"/>
          <w:highlight w:val="none"/>
        </w:rPr>
        <w:t>投标书</w:t>
      </w:r>
    </w:p>
    <w:p w14:paraId="6F7D3AAF">
      <w:pPr>
        <w:pStyle w:val="38"/>
        <w:spacing w:line="440" w:lineRule="exact"/>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致：</w:t>
      </w:r>
      <w:r>
        <w:rPr>
          <w:rFonts w:hint="eastAsia" w:ascii="宋体" w:hAnsi="宋体" w:eastAsia="宋体" w:cs="宋体"/>
          <w:bCs w:val="0"/>
          <w:color w:val="auto"/>
          <w:sz w:val="24"/>
          <w:szCs w:val="24"/>
          <w:highlight w:val="none"/>
          <w:lang w:eastAsia="zh-CN"/>
        </w:rPr>
        <w:t>新疆申辉项目管理有限公司</w:t>
      </w:r>
    </w:p>
    <w:p w14:paraId="6EAD653C">
      <w:pPr>
        <w:pStyle w:val="38"/>
        <w:spacing w:line="440" w:lineRule="exact"/>
        <w:rPr>
          <w:rFonts w:hint="eastAsia" w:ascii="宋体" w:hAnsi="宋体" w:eastAsia="宋体" w:cs="宋体"/>
          <w:bCs w:val="0"/>
          <w:color w:val="auto"/>
          <w:sz w:val="24"/>
          <w:szCs w:val="24"/>
          <w:highlight w:val="none"/>
        </w:rPr>
      </w:pPr>
    </w:p>
    <w:p w14:paraId="7F87A0BF">
      <w:pPr>
        <w:pStyle w:val="38"/>
        <w:spacing w:line="440" w:lineRule="exact"/>
        <w:ind w:firstLine="52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根据贵方为</w:t>
      </w:r>
      <w:r>
        <w:rPr>
          <w:rFonts w:hint="eastAsia" w:ascii="宋体" w:hAnsi="宋体" w:eastAsia="宋体" w:cs="宋体"/>
          <w:bCs w:val="0"/>
          <w:color w:val="auto"/>
          <w:sz w:val="24"/>
          <w:szCs w:val="24"/>
          <w:highlight w:val="none"/>
          <w:u w:val="single"/>
        </w:rPr>
        <w:t>(项目名称、</w:t>
      </w:r>
      <w:r>
        <w:rPr>
          <w:rFonts w:hint="eastAsia" w:ascii="宋体" w:hAnsi="宋体" w:eastAsia="宋体" w:cs="宋体"/>
          <w:bCs w:val="0"/>
          <w:color w:val="auto"/>
          <w:sz w:val="24"/>
          <w:szCs w:val="24"/>
          <w:highlight w:val="none"/>
          <w:u w:val="single"/>
          <w:lang w:eastAsia="zh-CN"/>
        </w:rPr>
        <w:t>项目编号</w:t>
      </w:r>
      <w:r>
        <w:rPr>
          <w:rFonts w:hint="eastAsia" w:ascii="宋体" w:hAnsi="宋体" w:eastAsia="宋体" w:cs="宋体"/>
          <w:bCs w:val="0"/>
          <w:color w:val="auto"/>
          <w:sz w:val="24"/>
          <w:szCs w:val="24"/>
          <w:highlight w:val="none"/>
          <w:u w:val="single"/>
        </w:rPr>
        <w:t>)</w:t>
      </w:r>
      <w:r>
        <w:rPr>
          <w:rFonts w:hint="eastAsia" w:ascii="宋体" w:hAnsi="宋体" w:eastAsia="宋体" w:cs="宋体"/>
          <w:bCs w:val="0"/>
          <w:color w:val="auto"/>
          <w:sz w:val="24"/>
          <w:szCs w:val="24"/>
          <w:highlight w:val="none"/>
        </w:rPr>
        <w:t>项目的招标公告,签字代表</w:t>
      </w:r>
      <w:r>
        <w:rPr>
          <w:rFonts w:hint="eastAsia" w:ascii="宋体" w:hAnsi="宋体" w:eastAsia="宋体" w:cs="宋体"/>
          <w:bCs w:val="0"/>
          <w:color w:val="auto"/>
          <w:sz w:val="24"/>
          <w:szCs w:val="24"/>
          <w:highlight w:val="none"/>
          <w:u w:val="single"/>
        </w:rPr>
        <w:t>(姓名、职务)</w:t>
      </w:r>
      <w:r>
        <w:rPr>
          <w:rFonts w:hint="eastAsia" w:ascii="宋体" w:hAnsi="宋体" w:eastAsia="宋体" w:cs="宋体"/>
          <w:bCs w:val="0"/>
          <w:color w:val="auto"/>
          <w:sz w:val="24"/>
          <w:szCs w:val="24"/>
          <w:highlight w:val="none"/>
        </w:rPr>
        <w:t>经正式授权并代表投标人</w:t>
      </w:r>
      <w:r>
        <w:rPr>
          <w:rFonts w:hint="eastAsia" w:ascii="宋体" w:hAnsi="宋体" w:eastAsia="宋体" w:cs="宋体"/>
          <w:bCs w:val="0"/>
          <w:color w:val="auto"/>
          <w:sz w:val="24"/>
          <w:szCs w:val="24"/>
          <w:highlight w:val="none"/>
          <w:u w:val="single"/>
        </w:rPr>
        <w:t>（投标人名称、地址）</w:t>
      </w:r>
      <w:r>
        <w:rPr>
          <w:rFonts w:hint="eastAsia" w:ascii="宋体" w:hAnsi="宋体" w:eastAsia="宋体" w:cs="宋体"/>
          <w:bCs w:val="0"/>
          <w:color w:val="auto"/>
          <w:sz w:val="24"/>
          <w:szCs w:val="24"/>
          <w:highlight w:val="none"/>
        </w:rPr>
        <w:t>提交</w:t>
      </w:r>
      <w:r>
        <w:rPr>
          <w:rFonts w:hint="eastAsia" w:ascii="宋体" w:hAnsi="宋体" w:eastAsia="宋体" w:cs="宋体"/>
          <w:bCs w:val="0"/>
          <w:color w:val="auto"/>
          <w:sz w:val="24"/>
          <w:szCs w:val="24"/>
          <w:highlight w:val="none"/>
          <w:lang w:eastAsia="zh-CN"/>
        </w:rPr>
        <w:t>投标响应文件加密</w:t>
      </w:r>
      <w:r>
        <w:rPr>
          <w:rFonts w:hint="eastAsia" w:ascii="宋体" w:hAnsi="宋体" w:eastAsia="宋体" w:cs="宋体"/>
          <w:bCs w:val="0"/>
          <w:color w:val="auto"/>
          <w:sz w:val="24"/>
          <w:szCs w:val="24"/>
          <w:highlight w:val="none"/>
        </w:rPr>
        <w:t>电子</w:t>
      </w:r>
      <w:r>
        <w:rPr>
          <w:rFonts w:hint="eastAsia" w:ascii="宋体" w:hAnsi="宋体" w:eastAsia="宋体" w:cs="宋体"/>
          <w:bCs w:val="0"/>
          <w:color w:val="auto"/>
          <w:sz w:val="24"/>
          <w:szCs w:val="24"/>
          <w:highlight w:val="none"/>
          <w:lang w:eastAsia="zh-CN"/>
        </w:rPr>
        <w:t>文件</w:t>
      </w:r>
      <w:r>
        <w:rPr>
          <w:rFonts w:hint="eastAsia" w:ascii="宋体" w:hAnsi="宋体" w:eastAsia="宋体" w:cs="宋体"/>
          <w:bCs w:val="0"/>
          <w:color w:val="auto"/>
          <w:sz w:val="24"/>
          <w:szCs w:val="24"/>
          <w:highlight w:val="none"/>
        </w:rPr>
        <w:t>份，以形式出具的金额为人民币元的投标保证金。并作出如下承诺：</w:t>
      </w:r>
    </w:p>
    <w:p w14:paraId="03DADB89">
      <w:pPr>
        <w:pStyle w:val="38"/>
        <w:keepNext w:val="0"/>
        <w:keepLines w:val="0"/>
        <w:pageBreakBefore w:val="0"/>
        <w:widowControl/>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1、如果我方被确定为中标人，我们将按照招标文件、我方投标文件及双方确认的合同条款的要求执行。</w:t>
      </w:r>
    </w:p>
    <w:p w14:paraId="4FEFFF2A">
      <w:pPr>
        <w:pStyle w:val="38"/>
        <w:keepNext w:val="0"/>
        <w:keepLines w:val="0"/>
        <w:pageBreakBefore w:val="0"/>
        <w:widowControl/>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2、我方保证忠实地执行双方所签的合同，并承担合同规定的责任和义务。</w:t>
      </w:r>
    </w:p>
    <w:p w14:paraId="57029F7D">
      <w:pPr>
        <w:pStyle w:val="38"/>
        <w:keepNext w:val="0"/>
        <w:keepLines w:val="0"/>
        <w:pageBreakBefore w:val="0"/>
        <w:widowControl/>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3、我方愿意向贵方提供任何与此报价有关的数据、情况和技术资料。完全理解贵方不一定接受最低价的投标或收到的任何投标。</w:t>
      </w:r>
    </w:p>
    <w:p w14:paraId="0D4426E8">
      <w:pPr>
        <w:pStyle w:val="38"/>
        <w:keepNext w:val="0"/>
        <w:keepLines w:val="0"/>
        <w:pageBreakBefore w:val="0"/>
        <w:widowControl/>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4、我方提交的投标文件及报价自提交日期起</w:t>
      </w:r>
      <w:r>
        <w:rPr>
          <w:rFonts w:hint="eastAsia" w:ascii="宋体" w:hAnsi="宋体" w:eastAsia="宋体" w:cs="宋体"/>
          <w:bCs w:val="0"/>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rPr>
        <w:t>天有效，并对我方具有约束力</w:t>
      </w:r>
      <w:r>
        <w:rPr>
          <w:rFonts w:hint="eastAsia" w:ascii="宋体" w:hAnsi="宋体" w:eastAsia="宋体" w:cs="宋体"/>
          <w:bCs w:val="0"/>
          <w:color w:val="auto"/>
          <w:sz w:val="24"/>
          <w:szCs w:val="24"/>
          <w:highlight w:val="none"/>
          <w:lang w:eastAsia="zh-CN"/>
        </w:rPr>
        <w:t>（投标有效期）</w:t>
      </w:r>
      <w:r>
        <w:rPr>
          <w:rFonts w:hint="eastAsia" w:ascii="宋体" w:hAnsi="宋体" w:eastAsia="宋体" w:cs="宋体"/>
          <w:bCs w:val="0"/>
          <w:color w:val="auto"/>
          <w:sz w:val="24"/>
          <w:szCs w:val="24"/>
          <w:highlight w:val="none"/>
        </w:rPr>
        <w:t>。</w:t>
      </w:r>
    </w:p>
    <w:p w14:paraId="2CAEEAC0">
      <w:pPr>
        <w:pStyle w:val="38"/>
        <w:keepNext w:val="0"/>
        <w:keepLines w:val="0"/>
        <w:pageBreakBefore w:val="0"/>
        <w:widowControl/>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5、我方已详细审查全部招标文件，包括所有补充通知（如果有的话）。我们完全理解并同意放弃对这方面有不明、误解和质疑的权力。</w:t>
      </w:r>
    </w:p>
    <w:p w14:paraId="4656EF93">
      <w:pPr>
        <w:pStyle w:val="38"/>
        <w:keepNext w:val="0"/>
        <w:keepLines w:val="0"/>
        <w:pageBreakBefore w:val="0"/>
        <w:widowControl/>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6、在规定的开标时间后，投标人保证遵守招标文件中有关保证金的规定。</w:t>
      </w:r>
    </w:p>
    <w:p w14:paraId="5C7E7314">
      <w:pPr>
        <w:pStyle w:val="38"/>
        <w:keepNext w:val="0"/>
        <w:keepLines w:val="0"/>
        <w:pageBreakBefore w:val="0"/>
        <w:widowControl/>
        <w:kinsoku/>
        <w:wordWrap/>
        <w:overflowPunct/>
        <w:topLinePunct w:val="0"/>
        <w:autoSpaceDE/>
        <w:autoSpaceDN/>
        <w:bidi w:val="0"/>
        <w:adjustRightInd/>
        <w:snapToGrid/>
        <w:spacing w:line="440" w:lineRule="exact"/>
        <w:ind w:firstLine="520" w:firstLineChars="20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7、与本投标有关的一切正式往来信函请寄：</w:t>
      </w:r>
    </w:p>
    <w:p w14:paraId="76936868">
      <w:pPr>
        <w:pStyle w:val="38"/>
        <w:spacing w:line="440" w:lineRule="exact"/>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地址：</w:t>
      </w:r>
    </w:p>
    <w:p w14:paraId="1660ACC5">
      <w:pPr>
        <w:pStyle w:val="38"/>
        <w:spacing w:line="440" w:lineRule="exact"/>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电话：电子函件：</w:t>
      </w:r>
    </w:p>
    <w:p w14:paraId="3EFDDD64">
      <w:pPr>
        <w:pStyle w:val="38"/>
        <w:spacing w:line="440" w:lineRule="exact"/>
        <w:rPr>
          <w:rFonts w:hint="eastAsia" w:ascii="宋体" w:hAnsi="宋体" w:eastAsia="宋体" w:cs="宋体"/>
          <w:bCs w:val="0"/>
          <w:color w:val="auto"/>
          <w:sz w:val="24"/>
          <w:szCs w:val="24"/>
          <w:highlight w:val="none"/>
        </w:rPr>
      </w:pPr>
    </w:p>
    <w:p w14:paraId="12FD71A1">
      <w:pPr>
        <w:pStyle w:val="13"/>
        <w:tabs>
          <w:tab w:val="left" w:pos="1920"/>
          <w:tab w:val="left" w:pos="3840"/>
        </w:tabs>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投标人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rPr>
        <w:t>加盖公章</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ab/>
      </w:r>
    </w:p>
    <w:p w14:paraId="66C35635">
      <w:pPr>
        <w:pStyle w:val="13"/>
        <w:tabs>
          <w:tab w:val="left" w:pos="1560"/>
          <w:tab w:val="left" w:pos="2160"/>
          <w:tab w:val="left" w:pos="4320"/>
          <w:tab w:val="left" w:pos="6841"/>
        </w:tabs>
        <w:spacing w:before="161" w:line="362" w:lineRule="auto"/>
        <w:ind w:left="360" w:right="306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法定代表人或其授权代理人：</w:t>
      </w:r>
      <w:r>
        <w:rPr>
          <w:rFonts w:hint="eastAsia" w:ascii="宋体" w:hAnsi="宋体" w:eastAsia="宋体" w:cs="宋体"/>
          <w:color w:val="auto"/>
          <w:sz w:val="21"/>
          <w:szCs w:val="21"/>
          <w:highlight w:val="none"/>
          <w:u w:val="single"/>
        </w:rPr>
        <w:t>（签字或盖章）</w:t>
      </w:r>
      <w:r>
        <w:rPr>
          <w:rFonts w:hint="eastAsia" w:ascii="宋体" w:hAnsi="宋体" w:eastAsia="宋体" w:cs="宋体"/>
          <w:color w:val="auto"/>
          <w:sz w:val="21"/>
          <w:szCs w:val="21"/>
          <w:highlight w:val="none"/>
          <w:u w:val="single"/>
        </w:rPr>
        <w:tab/>
      </w:r>
    </w:p>
    <w:p w14:paraId="30D2B1A6">
      <w:pPr>
        <w:pStyle w:val="13"/>
        <w:tabs>
          <w:tab w:val="left" w:pos="1560"/>
          <w:tab w:val="left" w:pos="2160"/>
          <w:tab w:val="left" w:pos="4320"/>
          <w:tab w:val="left" w:pos="6841"/>
        </w:tabs>
        <w:spacing w:before="161" w:line="362" w:lineRule="auto"/>
        <w:ind w:left="360" w:right="30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月日</w:t>
      </w:r>
    </w:p>
    <w:p w14:paraId="689D57FA">
      <w:pPr>
        <w:pStyle w:val="38"/>
        <w:spacing w:line="360" w:lineRule="auto"/>
        <w:rPr>
          <w:rFonts w:hint="eastAsia" w:ascii="宋体" w:hAnsi="宋体" w:eastAsia="宋体" w:cs="宋体"/>
          <w:bCs w:val="0"/>
          <w:color w:val="auto"/>
          <w:sz w:val="24"/>
          <w:szCs w:val="24"/>
          <w:highlight w:val="none"/>
        </w:rPr>
      </w:pPr>
    </w:p>
    <w:p w14:paraId="72BBD73F">
      <w:pPr>
        <w:pStyle w:val="38"/>
        <w:spacing w:line="360" w:lineRule="auto"/>
        <w:rPr>
          <w:rFonts w:hint="eastAsia" w:ascii="宋体" w:hAnsi="宋体" w:eastAsia="宋体" w:cs="宋体"/>
          <w:bCs w:val="0"/>
          <w:color w:val="auto"/>
          <w:sz w:val="24"/>
          <w:szCs w:val="24"/>
          <w:highlight w:val="none"/>
        </w:rPr>
        <w:sectPr>
          <w:footerReference r:id="rId7" w:type="default"/>
          <w:pgSz w:w="11906" w:h="16838"/>
          <w:pgMar w:top="1440" w:right="1800" w:bottom="1440" w:left="1800" w:header="851" w:footer="992" w:gutter="0"/>
          <w:cols w:space="425" w:num="1"/>
          <w:docGrid w:type="lines" w:linePitch="312" w:charSpace="0"/>
        </w:sectPr>
      </w:pPr>
    </w:p>
    <w:p w14:paraId="1F56A259">
      <w:pPr>
        <w:pStyle w:val="6"/>
        <w:spacing w:before="0" w:after="0" w:line="240" w:lineRule="auto"/>
        <w:rPr>
          <w:rFonts w:hint="eastAsia" w:ascii="宋体" w:hAnsi="宋体" w:eastAsia="宋体" w:cs="宋体"/>
          <w:color w:val="auto"/>
          <w:sz w:val="24"/>
          <w:highlight w:val="none"/>
          <w:lang w:eastAsia="zh-CN"/>
        </w:rPr>
      </w:pPr>
      <w:bookmarkStart w:id="103" w:name="_Toc29213"/>
      <w:bookmarkStart w:id="104" w:name="_Toc507399531"/>
      <w:bookmarkStart w:id="105" w:name="_Toc216582815"/>
      <w:bookmarkStart w:id="106" w:name="_Toc12105"/>
      <w:r>
        <w:rPr>
          <w:rFonts w:hint="eastAsia" w:ascii="宋体" w:hAnsi="宋体" w:eastAsia="宋体" w:cs="宋体"/>
          <w:color w:val="auto"/>
          <w:sz w:val="24"/>
          <w:highlight w:val="none"/>
        </w:rPr>
        <w:t>附件3-3投标分项报价表</w:t>
      </w:r>
      <w:bookmarkEnd w:id="103"/>
      <w:bookmarkEnd w:id="104"/>
      <w:bookmarkEnd w:id="105"/>
      <w:bookmarkEnd w:id="106"/>
      <w:r>
        <w:rPr>
          <w:rFonts w:hint="eastAsia" w:ascii="宋体" w:hAnsi="宋体" w:eastAsia="宋体" w:cs="宋体"/>
          <w:color w:val="auto"/>
          <w:sz w:val="24"/>
          <w:highlight w:val="none"/>
        </w:rPr>
        <w:t>（统一格式）</w:t>
      </w:r>
    </w:p>
    <w:p w14:paraId="68F0C447">
      <w:pPr>
        <w:pStyle w:val="1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投标分项报价表</w:t>
      </w:r>
    </w:p>
    <w:p w14:paraId="7C5974D5">
      <w:pPr>
        <w:pStyle w:val="17"/>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　报价单位：人民币元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06"/>
        <w:gridCol w:w="2373"/>
        <w:gridCol w:w="1721"/>
        <w:gridCol w:w="1277"/>
        <w:gridCol w:w="1277"/>
        <w:gridCol w:w="2399"/>
        <w:gridCol w:w="1632"/>
        <w:gridCol w:w="1260"/>
        <w:gridCol w:w="893"/>
      </w:tblGrid>
      <w:tr w14:paraId="17BC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28" w:type="dxa"/>
            <w:vAlign w:val="center"/>
          </w:tcPr>
          <w:p w14:paraId="15F6D21B">
            <w:pPr>
              <w:pStyle w:val="17"/>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879" w:type="dxa"/>
            <w:gridSpan w:val="2"/>
            <w:vAlign w:val="center"/>
          </w:tcPr>
          <w:p w14:paraId="21F1496B">
            <w:pPr>
              <w:pStyle w:val="17"/>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w:t>
            </w:r>
          </w:p>
        </w:tc>
        <w:tc>
          <w:tcPr>
            <w:tcW w:w="1721" w:type="dxa"/>
            <w:vAlign w:val="center"/>
          </w:tcPr>
          <w:p w14:paraId="7930C1EE">
            <w:pPr>
              <w:pStyle w:val="17"/>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型号和规格</w:t>
            </w:r>
          </w:p>
        </w:tc>
        <w:tc>
          <w:tcPr>
            <w:tcW w:w="1277" w:type="dxa"/>
            <w:vAlign w:val="center"/>
          </w:tcPr>
          <w:p w14:paraId="5F72641B">
            <w:pPr>
              <w:pStyle w:val="17"/>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277" w:type="dxa"/>
            <w:vAlign w:val="center"/>
          </w:tcPr>
          <w:p w14:paraId="3FD0EC77">
            <w:pPr>
              <w:pStyle w:val="17"/>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399" w:type="dxa"/>
            <w:vAlign w:val="center"/>
          </w:tcPr>
          <w:p w14:paraId="04F1FDC9">
            <w:pPr>
              <w:pStyle w:val="17"/>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632" w:type="dxa"/>
            <w:vAlign w:val="center"/>
          </w:tcPr>
          <w:p w14:paraId="32410EA6">
            <w:pPr>
              <w:pStyle w:val="17"/>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1260" w:type="dxa"/>
            <w:vAlign w:val="center"/>
          </w:tcPr>
          <w:p w14:paraId="539654E4">
            <w:pPr>
              <w:pStyle w:val="17"/>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合价</w:t>
            </w:r>
          </w:p>
        </w:tc>
        <w:tc>
          <w:tcPr>
            <w:tcW w:w="893" w:type="dxa"/>
            <w:vAlign w:val="center"/>
          </w:tcPr>
          <w:p w14:paraId="5D6F9624">
            <w:pPr>
              <w:pStyle w:val="17"/>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4FD9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vAlign w:val="center"/>
          </w:tcPr>
          <w:p w14:paraId="13BEE811">
            <w:pPr>
              <w:pStyle w:val="17"/>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879" w:type="dxa"/>
            <w:gridSpan w:val="2"/>
            <w:vAlign w:val="center"/>
          </w:tcPr>
          <w:p w14:paraId="68CB8314">
            <w:pPr>
              <w:pStyle w:val="17"/>
              <w:adjustRightInd w:val="0"/>
              <w:snapToGrid w:val="0"/>
              <w:jc w:val="center"/>
              <w:rPr>
                <w:rFonts w:hint="eastAsia" w:ascii="宋体" w:hAnsi="宋体" w:eastAsia="宋体" w:cs="宋体"/>
                <w:color w:val="auto"/>
                <w:sz w:val="24"/>
                <w:highlight w:val="none"/>
              </w:rPr>
            </w:pPr>
          </w:p>
        </w:tc>
        <w:tc>
          <w:tcPr>
            <w:tcW w:w="1721" w:type="dxa"/>
            <w:vAlign w:val="center"/>
          </w:tcPr>
          <w:p w14:paraId="12F2A13A">
            <w:pPr>
              <w:pStyle w:val="17"/>
              <w:adjustRightInd w:val="0"/>
              <w:snapToGrid w:val="0"/>
              <w:ind w:hanging="540"/>
              <w:jc w:val="center"/>
              <w:rPr>
                <w:rFonts w:hint="eastAsia" w:ascii="宋体" w:hAnsi="宋体" w:eastAsia="宋体" w:cs="宋体"/>
                <w:color w:val="auto"/>
                <w:sz w:val="24"/>
                <w:highlight w:val="none"/>
              </w:rPr>
            </w:pPr>
          </w:p>
        </w:tc>
        <w:tc>
          <w:tcPr>
            <w:tcW w:w="1277" w:type="dxa"/>
            <w:vAlign w:val="center"/>
          </w:tcPr>
          <w:p w14:paraId="551F2133">
            <w:pPr>
              <w:pStyle w:val="17"/>
              <w:adjustRightInd w:val="0"/>
              <w:snapToGrid w:val="0"/>
              <w:ind w:hanging="540"/>
              <w:jc w:val="center"/>
              <w:rPr>
                <w:rFonts w:hint="eastAsia" w:ascii="宋体" w:hAnsi="宋体" w:eastAsia="宋体" w:cs="宋体"/>
                <w:color w:val="auto"/>
                <w:sz w:val="24"/>
                <w:highlight w:val="none"/>
              </w:rPr>
            </w:pPr>
          </w:p>
        </w:tc>
        <w:tc>
          <w:tcPr>
            <w:tcW w:w="1277" w:type="dxa"/>
            <w:vAlign w:val="center"/>
          </w:tcPr>
          <w:p w14:paraId="136B7F9F">
            <w:pPr>
              <w:pStyle w:val="17"/>
              <w:adjustRightInd w:val="0"/>
              <w:snapToGrid w:val="0"/>
              <w:ind w:hanging="540"/>
              <w:jc w:val="center"/>
              <w:rPr>
                <w:rFonts w:hint="eastAsia" w:ascii="宋体" w:hAnsi="宋体" w:eastAsia="宋体" w:cs="宋体"/>
                <w:color w:val="auto"/>
                <w:sz w:val="24"/>
                <w:highlight w:val="none"/>
              </w:rPr>
            </w:pPr>
          </w:p>
        </w:tc>
        <w:tc>
          <w:tcPr>
            <w:tcW w:w="2399" w:type="dxa"/>
            <w:vAlign w:val="center"/>
          </w:tcPr>
          <w:p w14:paraId="03B15C99">
            <w:pPr>
              <w:pStyle w:val="17"/>
              <w:adjustRightInd w:val="0"/>
              <w:snapToGrid w:val="0"/>
              <w:ind w:hanging="540"/>
              <w:jc w:val="center"/>
              <w:rPr>
                <w:rFonts w:hint="eastAsia" w:ascii="宋体" w:hAnsi="宋体" w:eastAsia="宋体" w:cs="宋体"/>
                <w:color w:val="auto"/>
                <w:sz w:val="24"/>
                <w:highlight w:val="none"/>
              </w:rPr>
            </w:pPr>
          </w:p>
        </w:tc>
        <w:tc>
          <w:tcPr>
            <w:tcW w:w="1632" w:type="dxa"/>
            <w:vAlign w:val="center"/>
          </w:tcPr>
          <w:p w14:paraId="07264D0D">
            <w:pPr>
              <w:pStyle w:val="17"/>
              <w:adjustRightInd w:val="0"/>
              <w:snapToGrid w:val="0"/>
              <w:ind w:hanging="540"/>
              <w:jc w:val="center"/>
              <w:rPr>
                <w:rFonts w:hint="eastAsia" w:ascii="宋体" w:hAnsi="宋体" w:eastAsia="宋体" w:cs="宋体"/>
                <w:color w:val="auto"/>
                <w:sz w:val="24"/>
                <w:highlight w:val="none"/>
              </w:rPr>
            </w:pPr>
          </w:p>
        </w:tc>
        <w:tc>
          <w:tcPr>
            <w:tcW w:w="1260" w:type="dxa"/>
            <w:vAlign w:val="center"/>
          </w:tcPr>
          <w:p w14:paraId="0C59CEC4">
            <w:pPr>
              <w:pStyle w:val="17"/>
              <w:adjustRightInd w:val="0"/>
              <w:snapToGrid w:val="0"/>
              <w:ind w:hanging="540"/>
              <w:jc w:val="center"/>
              <w:rPr>
                <w:rFonts w:hint="eastAsia" w:ascii="宋体" w:hAnsi="宋体" w:eastAsia="宋体" w:cs="宋体"/>
                <w:color w:val="auto"/>
                <w:sz w:val="24"/>
                <w:highlight w:val="none"/>
              </w:rPr>
            </w:pPr>
          </w:p>
        </w:tc>
        <w:tc>
          <w:tcPr>
            <w:tcW w:w="893" w:type="dxa"/>
            <w:vAlign w:val="center"/>
          </w:tcPr>
          <w:p w14:paraId="303E5ADA">
            <w:pPr>
              <w:pStyle w:val="17"/>
              <w:adjustRightInd w:val="0"/>
              <w:snapToGrid w:val="0"/>
              <w:ind w:hanging="540"/>
              <w:jc w:val="center"/>
              <w:rPr>
                <w:rFonts w:hint="eastAsia" w:ascii="宋体" w:hAnsi="宋体" w:eastAsia="宋体" w:cs="宋体"/>
                <w:color w:val="auto"/>
                <w:sz w:val="24"/>
                <w:highlight w:val="none"/>
              </w:rPr>
            </w:pPr>
          </w:p>
        </w:tc>
      </w:tr>
      <w:tr w14:paraId="601D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vAlign w:val="center"/>
          </w:tcPr>
          <w:p w14:paraId="5B0F5D0D">
            <w:pPr>
              <w:pStyle w:val="17"/>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879" w:type="dxa"/>
            <w:gridSpan w:val="2"/>
            <w:vAlign w:val="center"/>
          </w:tcPr>
          <w:p w14:paraId="1392E807">
            <w:pPr>
              <w:pStyle w:val="17"/>
              <w:adjustRightInd w:val="0"/>
              <w:snapToGrid w:val="0"/>
              <w:jc w:val="center"/>
              <w:rPr>
                <w:rFonts w:hint="eastAsia" w:ascii="宋体" w:hAnsi="宋体" w:eastAsia="宋体" w:cs="宋体"/>
                <w:color w:val="auto"/>
                <w:sz w:val="24"/>
                <w:highlight w:val="none"/>
              </w:rPr>
            </w:pPr>
          </w:p>
        </w:tc>
        <w:tc>
          <w:tcPr>
            <w:tcW w:w="1721" w:type="dxa"/>
            <w:vAlign w:val="center"/>
          </w:tcPr>
          <w:p w14:paraId="53643DFC">
            <w:pPr>
              <w:pStyle w:val="17"/>
              <w:adjustRightInd w:val="0"/>
              <w:snapToGrid w:val="0"/>
              <w:ind w:hanging="540"/>
              <w:jc w:val="center"/>
              <w:rPr>
                <w:rFonts w:hint="eastAsia" w:ascii="宋体" w:hAnsi="宋体" w:eastAsia="宋体" w:cs="宋体"/>
                <w:color w:val="auto"/>
                <w:sz w:val="24"/>
                <w:highlight w:val="none"/>
              </w:rPr>
            </w:pPr>
          </w:p>
        </w:tc>
        <w:tc>
          <w:tcPr>
            <w:tcW w:w="1277" w:type="dxa"/>
            <w:vAlign w:val="center"/>
          </w:tcPr>
          <w:p w14:paraId="66152BB2">
            <w:pPr>
              <w:pStyle w:val="17"/>
              <w:adjustRightInd w:val="0"/>
              <w:snapToGrid w:val="0"/>
              <w:ind w:hanging="540"/>
              <w:jc w:val="center"/>
              <w:rPr>
                <w:rFonts w:hint="eastAsia" w:ascii="宋体" w:hAnsi="宋体" w:eastAsia="宋体" w:cs="宋体"/>
                <w:color w:val="auto"/>
                <w:sz w:val="24"/>
                <w:highlight w:val="none"/>
              </w:rPr>
            </w:pPr>
          </w:p>
        </w:tc>
        <w:tc>
          <w:tcPr>
            <w:tcW w:w="1277" w:type="dxa"/>
            <w:vAlign w:val="center"/>
          </w:tcPr>
          <w:p w14:paraId="4A7FB308">
            <w:pPr>
              <w:pStyle w:val="17"/>
              <w:adjustRightInd w:val="0"/>
              <w:snapToGrid w:val="0"/>
              <w:ind w:hanging="540"/>
              <w:jc w:val="center"/>
              <w:rPr>
                <w:rFonts w:hint="eastAsia" w:ascii="宋体" w:hAnsi="宋体" w:eastAsia="宋体" w:cs="宋体"/>
                <w:color w:val="auto"/>
                <w:sz w:val="24"/>
                <w:highlight w:val="none"/>
              </w:rPr>
            </w:pPr>
          </w:p>
        </w:tc>
        <w:tc>
          <w:tcPr>
            <w:tcW w:w="2399" w:type="dxa"/>
            <w:vAlign w:val="center"/>
          </w:tcPr>
          <w:p w14:paraId="1FF8DD74">
            <w:pPr>
              <w:pStyle w:val="17"/>
              <w:adjustRightInd w:val="0"/>
              <w:snapToGrid w:val="0"/>
              <w:ind w:hanging="540"/>
              <w:jc w:val="center"/>
              <w:rPr>
                <w:rFonts w:hint="eastAsia" w:ascii="宋体" w:hAnsi="宋体" w:eastAsia="宋体" w:cs="宋体"/>
                <w:color w:val="auto"/>
                <w:sz w:val="24"/>
                <w:highlight w:val="none"/>
              </w:rPr>
            </w:pPr>
          </w:p>
        </w:tc>
        <w:tc>
          <w:tcPr>
            <w:tcW w:w="1632" w:type="dxa"/>
            <w:vAlign w:val="center"/>
          </w:tcPr>
          <w:p w14:paraId="1D38A157">
            <w:pPr>
              <w:pStyle w:val="17"/>
              <w:adjustRightInd w:val="0"/>
              <w:snapToGrid w:val="0"/>
              <w:ind w:hanging="540"/>
              <w:jc w:val="center"/>
              <w:rPr>
                <w:rFonts w:hint="eastAsia" w:ascii="宋体" w:hAnsi="宋体" w:eastAsia="宋体" w:cs="宋体"/>
                <w:color w:val="auto"/>
                <w:sz w:val="24"/>
                <w:highlight w:val="none"/>
              </w:rPr>
            </w:pPr>
          </w:p>
        </w:tc>
        <w:tc>
          <w:tcPr>
            <w:tcW w:w="1260" w:type="dxa"/>
            <w:vAlign w:val="center"/>
          </w:tcPr>
          <w:p w14:paraId="5986CC70">
            <w:pPr>
              <w:pStyle w:val="17"/>
              <w:adjustRightInd w:val="0"/>
              <w:snapToGrid w:val="0"/>
              <w:ind w:hanging="540"/>
              <w:jc w:val="center"/>
              <w:rPr>
                <w:rFonts w:hint="eastAsia" w:ascii="宋体" w:hAnsi="宋体" w:eastAsia="宋体" w:cs="宋体"/>
                <w:color w:val="auto"/>
                <w:sz w:val="24"/>
                <w:highlight w:val="none"/>
              </w:rPr>
            </w:pPr>
          </w:p>
        </w:tc>
        <w:tc>
          <w:tcPr>
            <w:tcW w:w="893" w:type="dxa"/>
            <w:vAlign w:val="center"/>
          </w:tcPr>
          <w:p w14:paraId="22494342">
            <w:pPr>
              <w:pStyle w:val="17"/>
              <w:adjustRightInd w:val="0"/>
              <w:snapToGrid w:val="0"/>
              <w:ind w:hanging="540"/>
              <w:jc w:val="center"/>
              <w:rPr>
                <w:rFonts w:hint="eastAsia" w:ascii="宋体" w:hAnsi="宋体" w:eastAsia="宋体" w:cs="宋体"/>
                <w:color w:val="auto"/>
                <w:sz w:val="24"/>
                <w:highlight w:val="none"/>
              </w:rPr>
            </w:pPr>
          </w:p>
        </w:tc>
      </w:tr>
      <w:tr w14:paraId="31CB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vAlign w:val="center"/>
          </w:tcPr>
          <w:p w14:paraId="41BD74BA">
            <w:pPr>
              <w:pStyle w:val="17"/>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879" w:type="dxa"/>
            <w:gridSpan w:val="2"/>
            <w:vAlign w:val="center"/>
          </w:tcPr>
          <w:p w14:paraId="783E0541">
            <w:pPr>
              <w:pStyle w:val="17"/>
              <w:adjustRightInd w:val="0"/>
              <w:snapToGrid w:val="0"/>
              <w:jc w:val="center"/>
              <w:rPr>
                <w:rFonts w:hint="eastAsia" w:ascii="宋体" w:hAnsi="宋体" w:eastAsia="宋体" w:cs="宋体"/>
                <w:color w:val="auto"/>
                <w:sz w:val="24"/>
                <w:highlight w:val="none"/>
              </w:rPr>
            </w:pPr>
          </w:p>
        </w:tc>
        <w:tc>
          <w:tcPr>
            <w:tcW w:w="1721" w:type="dxa"/>
            <w:vAlign w:val="center"/>
          </w:tcPr>
          <w:p w14:paraId="7A1E5BAE">
            <w:pPr>
              <w:pStyle w:val="17"/>
              <w:adjustRightInd w:val="0"/>
              <w:snapToGrid w:val="0"/>
              <w:ind w:hanging="540"/>
              <w:jc w:val="center"/>
              <w:rPr>
                <w:rFonts w:hint="eastAsia" w:ascii="宋体" w:hAnsi="宋体" w:eastAsia="宋体" w:cs="宋体"/>
                <w:color w:val="auto"/>
                <w:sz w:val="24"/>
                <w:highlight w:val="none"/>
              </w:rPr>
            </w:pPr>
          </w:p>
        </w:tc>
        <w:tc>
          <w:tcPr>
            <w:tcW w:w="1277" w:type="dxa"/>
            <w:vAlign w:val="center"/>
          </w:tcPr>
          <w:p w14:paraId="0B316CB6">
            <w:pPr>
              <w:pStyle w:val="17"/>
              <w:adjustRightInd w:val="0"/>
              <w:snapToGrid w:val="0"/>
              <w:ind w:hanging="540"/>
              <w:jc w:val="center"/>
              <w:rPr>
                <w:rFonts w:hint="eastAsia" w:ascii="宋体" w:hAnsi="宋体" w:eastAsia="宋体" w:cs="宋体"/>
                <w:color w:val="auto"/>
                <w:sz w:val="24"/>
                <w:highlight w:val="none"/>
              </w:rPr>
            </w:pPr>
          </w:p>
        </w:tc>
        <w:tc>
          <w:tcPr>
            <w:tcW w:w="1277" w:type="dxa"/>
            <w:vAlign w:val="center"/>
          </w:tcPr>
          <w:p w14:paraId="2A95490D">
            <w:pPr>
              <w:pStyle w:val="17"/>
              <w:adjustRightInd w:val="0"/>
              <w:snapToGrid w:val="0"/>
              <w:ind w:hanging="540"/>
              <w:jc w:val="center"/>
              <w:rPr>
                <w:rFonts w:hint="eastAsia" w:ascii="宋体" w:hAnsi="宋体" w:eastAsia="宋体" w:cs="宋体"/>
                <w:color w:val="auto"/>
                <w:sz w:val="24"/>
                <w:highlight w:val="none"/>
              </w:rPr>
            </w:pPr>
          </w:p>
        </w:tc>
        <w:tc>
          <w:tcPr>
            <w:tcW w:w="2399" w:type="dxa"/>
            <w:vAlign w:val="center"/>
          </w:tcPr>
          <w:p w14:paraId="0BD91FB3">
            <w:pPr>
              <w:pStyle w:val="17"/>
              <w:adjustRightInd w:val="0"/>
              <w:snapToGrid w:val="0"/>
              <w:ind w:hanging="540"/>
              <w:jc w:val="center"/>
              <w:rPr>
                <w:rFonts w:hint="eastAsia" w:ascii="宋体" w:hAnsi="宋体" w:eastAsia="宋体" w:cs="宋体"/>
                <w:color w:val="auto"/>
                <w:sz w:val="24"/>
                <w:highlight w:val="none"/>
              </w:rPr>
            </w:pPr>
          </w:p>
        </w:tc>
        <w:tc>
          <w:tcPr>
            <w:tcW w:w="1632" w:type="dxa"/>
            <w:vAlign w:val="center"/>
          </w:tcPr>
          <w:p w14:paraId="71885797">
            <w:pPr>
              <w:pStyle w:val="17"/>
              <w:adjustRightInd w:val="0"/>
              <w:snapToGrid w:val="0"/>
              <w:ind w:hanging="540"/>
              <w:jc w:val="center"/>
              <w:rPr>
                <w:rFonts w:hint="eastAsia" w:ascii="宋体" w:hAnsi="宋体" w:eastAsia="宋体" w:cs="宋体"/>
                <w:color w:val="auto"/>
                <w:sz w:val="24"/>
                <w:highlight w:val="none"/>
              </w:rPr>
            </w:pPr>
          </w:p>
        </w:tc>
        <w:tc>
          <w:tcPr>
            <w:tcW w:w="1260" w:type="dxa"/>
            <w:vAlign w:val="center"/>
          </w:tcPr>
          <w:p w14:paraId="3C4F7E9C">
            <w:pPr>
              <w:pStyle w:val="17"/>
              <w:adjustRightInd w:val="0"/>
              <w:snapToGrid w:val="0"/>
              <w:ind w:hanging="540"/>
              <w:jc w:val="center"/>
              <w:rPr>
                <w:rFonts w:hint="eastAsia" w:ascii="宋体" w:hAnsi="宋体" w:eastAsia="宋体" w:cs="宋体"/>
                <w:color w:val="auto"/>
                <w:sz w:val="24"/>
                <w:highlight w:val="none"/>
              </w:rPr>
            </w:pPr>
          </w:p>
        </w:tc>
        <w:tc>
          <w:tcPr>
            <w:tcW w:w="893" w:type="dxa"/>
            <w:vAlign w:val="center"/>
          </w:tcPr>
          <w:p w14:paraId="7D841718">
            <w:pPr>
              <w:pStyle w:val="17"/>
              <w:adjustRightInd w:val="0"/>
              <w:snapToGrid w:val="0"/>
              <w:ind w:hanging="540"/>
              <w:jc w:val="center"/>
              <w:rPr>
                <w:rFonts w:hint="eastAsia" w:ascii="宋体" w:hAnsi="宋体" w:eastAsia="宋体" w:cs="宋体"/>
                <w:color w:val="auto"/>
                <w:sz w:val="24"/>
                <w:highlight w:val="none"/>
              </w:rPr>
            </w:pPr>
          </w:p>
        </w:tc>
      </w:tr>
      <w:tr w14:paraId="14D4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334" w:type="dxa"/>
            <w:gridSpan w:val="2"/>
            <w:vAlign w:val="center"/>
          </w:tcPr>
          <w:p w14:paraId="7DF09D9E">
            <w:pPr>
              <w:pStyle w:val="17"/>
              <w:adjustRightInd w:val="0"/>
              <w:snapToGrid w:val="0"/>
              <w:ind w:firstLine="219"/>
              <w:jc w:val="left"/>
              <w:rPr>
                <w:rFonts w:hint="eastAsia" w:ascii="宋体" w:hAnsi="宋体" w:eastAsia="宋体" w:cs="宋体"/>
                <w:color w:val="auto"/>
                <w:sz w:val="24"/>
                <w:highlight w:val="none"/>
              </w:rPr>
            </w:pPr>
          </w:p>
        </w:tc>
        <w:tc>
          <w:tcPr>
            <w:tcW w:w="10679" w:type="dxa"/>
            <w:gridSpan w:val="6"/>
            <w:vAlign w:val="center"/>
          </w:tcPr>
          <w:p w14:paraId="253934BB">
            <w:pPr>
              <w:pStyle w:val="17"/>
              <w:adjustRightInd w:val="0"/>
              <w:snapToGrid w:val="0"/>
              <w:ind w:firstLine="219"/>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2153" w:type="dxa"/>
            <w:gridSpan w:val="2"/>
            <w:vAlign w:val="center"/>
          </w:tcPr>
          <w:p w14:paraId="0867EBEA">
            <w:pPr>
              <w:pStyle w:val="17"/>
              <w:adjustRightInd w:val="0"/>
              <w:snapToGrid w:val="0"/>
              <w:ind w:hanging="540"/>
              <w:jc w:val="center"/>
              <w:rPr>
                <w:rFonts w:hint="eastAsia" w:ascii="宋体" w:hAnsi="宋体" w:eastAsia="宋体" w:cs="宋体"/>
                <w:color w:val="auto"/>
                <w:sz w:val="24"/>
                <w:highlight w:val="none"/>
              </w:rPr>
            </w:pPr>
          </w:p>
        </w:tc>
      </w:tr>
    </w:tbl>
    <w:p w14:paraId="2FCAE816">
      <w:pPr>
        <w:pStyle w:val="17"/>
        <w:ind w:left="480" w:leftChars="200" w:firstLine="420"/>
        <w:rPr>
          <w:rFonts w:hint="eastAsia" w:ascii="宋体" w:hAnsi="宋体" w:eastAsia="宋体" w:cs="宋体"/>
          <w:color w:val="auto"/>
          <w:sz w:val="24"/>
          <w:highlight w:val="none"/>
        </w:rPr>
      </w:pPr>
    </w:p>
    <w:p w14:paraId="1CA15F02">
      <w:pPr>
        <w:pStyle w:val="13"/>
        <w:tabs>
          <w:tab w:val="left" w:pos="1920"/>
          <w:tab w:val="left" w:pos="3840"/>
        </w:tabs>
        <w:ind w:left="3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rPr>
        <w:t>投标人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（加盖公章）</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法定代表人或其授权代理人：</w:t>
      </w:r>
      <w:r>
        <w:rPr>
          <w:rFonts w:hint="eastAsia" w:ascii="宋体" w:hAnsi="宋体" w:eastAsia="宋体" w:cs="宋体"/>
          <w:color w:val="auto"/>
          <w:sz w:val="21"/>
          <w:szCs w:val="21"/>
          <w:highlight w:val="none"/>
          <w:u w:val="single"/>
        </w:rPr>
        <w:t>（签字或盖章）</w:t>
      </w:r>
      <w:r>
        <w:rPr>
          <w:rFonts w:hint="eastAsia" w:ascii="宋体" w:hAnsi="宋体" w:eastAsia="宋体" w:cs="宋体"/>
          <w:color w:val="auto"/>
          <w:sz w:val="21"/>
          <w:szCs w:val="21"/>
          <w:highlight w:val="none"/>
          <w:u w:val="single"/>
        </w:rPr>
        <w:tab/>
      </w:r>
    </w:p>
    <w:p w14:paraId="3C801A20">
      <w:pPr>
        <w:pStyle w:val="13"/>
        <w:tabs>
          <w:tab w:val="left" w:pos="1560"/>
          <w:tab w:val="left" w:pos="2160"/>
          <w:tab w:val="left" w:pos="4320"/>
          <w:tab w:val="left" w:pos="6841"/>
        </w:tabs>
        <w:spacing w:before="161" w:line="362" w:lineRule="auto"/>
        <w:ind w:left="360" w:right="30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月日</w:t>
      </w:r>
    </w:p>
    <w:p w14:paraId="513B7A20">
      <w:pPr>
        <w:pStyle w:val="17"/>
        <w:adjustRightInd w:val="0"/>
        <w:snapToGrid w:val="0"/>
        <w:ind w:firstLine="24" w:firstLineChars="10"/>
        <w:rPr>
          <w:rFonts w:hint="eastAsia" w:ascii="宋体" w:hAnsi="宋体" w:eastAsia="宋体" w:cs="宋体"/>
          <w:color w:val="auto"/>
          <w:sz w:val="24"/>
          <w:highlight w:val="none"/>
        </w:rPr>
      </w:pPr>
      <w:r>
        <w:rPr>
          <w:rFonts w:hint="eastAsia" w:ascii="宋体" w:hAnsi="宋体" w:eastAsia="宋体" w:cs="宋体"/>
          <w:color w:val="auto"/>
          <w:sz w:val="24"/>
          <w:highlight w:val="none"/>
        </w:rPr>
        <w:t>注:1、投标人的报价应为所确定的招标范围内的全部工作内容的价格体现。招标文件中未列出的相关辅助材料和在实施过程中涉及到的运杂费、保险费、税金等其它一切费用应在报价时一并考虑，项目实施过程中不再单独结算。</w:t>
      </w:r>
    </w:p>
    <w:p w14:paraId="5D42D2D6">
      <w:pPr>
        <w:pStyle w:val="17"/>
        <w:adjustRightInd w:val="0"/>
        <w:snapToGrid w:val="0"/>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2、如果按单价计算的结果与总价不一致,以单价为准修正总价。</w:t>
      </w:r>
    </w:p>
    <w:p w14:paraId="39FB4EF0">
      <w:pPr>
        <w:pStyle w:val="17"/>
        <w:adjustRightInd w:val="0"/>
        <w:snapToGrid w:val="0"/>
        <w:ind w:firstLine="501" w:firstLineChars="209"/>
        <w:rPr>
          <w:rFonts w:hint="eastAsia" w:ascii="宋体" w:hAnsi="宋体" w:eastAsia="宋体" w:cs="宋体"/>
          <w:color w:val="auto"/>
          <w:sz w:val="24"/>
          <w:highlight w:val="none"/>
        </w:rPr>
      </w:pPr>
      <w:r>
        <w:rPr>
          <w:rFonts w:hint="eastAsia" w:ascii="宋体" w:hAnsi="宋体" w:eastAsia="宋体" w:cs="宋体"/>
          <w:color w:val="auto"/>
          <w:sz w:val="24"/>
          <w:highlight w:val="none"/>
        </w:rPr>
        <w:t>3、如果不提供详细分项报价将视为没有实质性响应招标文件。</w:t>
      </w:r>
    </w:p>
    <w:p w14:paraId="49633451">
      <w:pPr>
        <w:pStyle w:val="38"/>
        <w:adjustRightInd w:val="0"/>
        <w:snapToGrid w:val="0"/>
        <w:spacing w:before="0" w:after="0"/>
        <w:ind w:firstLine="26" w:firstLineChars="10"/>
        <w:rPr>
          <w:rFonts w:hint="eastAsia" w:ascii="宋体" w:hAnsi="宋体" w:eastAsia="宋体" w:cs="宋体"/>
          <w:color w:val="auto"/>
          <w:sz w:val="24"/>
          <w:highlight w:val="none"/>
        </w:rPr>
      </w:pPr>
      <w:r>
        <w:rPr>
          <w:rFonts w:hint="eastAsia" w:ascii="宋体" w:hAnsi="宋体" w:eastAsia="宋体" w:cs="宋体"/>
          <w:color w:val="auto"/>
          <w:sz w:val="24"/>
          <w:highlight w:val="none"/>
        </w:rPr>
        <w:t>4、如果开标一览表（报价表）内容与投标文件中明细表内容不一致的，以开标一览表（报价表）内容为准。</w:t>
      </w:r>
    </w:p>
    <w:p w14:paraId="75B7F152">
      <w:pPr>
        <w:pStyle w:val="38"/>
        <w:adjustRightInd w:val="0"/>
        <w:snapToGrid w:val="0"/>
        <w:spacing w:before="0" w:after="0"/>
        <w:ind w:firstLine="26" w:firstLineChars="10"/>
        <w:rPr>
          <w:rFonts w:hint="eastAsia" w:ascii="宋体" w:hAnsi="宋体" w:eastAsia="宋体" w:cs="宋体"/>
          <w:color w:val="auto"/>
          <w:sz w:val="24"/>
          <w:highlight w:val="none"/>
        </w:rPr>
      </w:pPr>
      <w:r>
        <w:rPr>
          <w:rFonts w:hint="eastAsia" w:ascii="宋体" w:hAnsi="宋体" w:eastAsia="宋体" w:cs="宋体"/>
          <w:color w:val="auto"/>
          <w:sz w:val="24"/>
          <w:highlight w:val="none"/>
        </w:rPr>
        <w:t>5、各单项报价也不得超过单价最高限价。</w:t>
      </w:r>
    </w:p>
    <w:p w14:paraId="7C4AE3A7">
      <w:pPr>
        <w:pStyle w:val="38"/>
        <w:adjustRightInd w:val="0"/>
        <w:snapToGrid w:val="0"/>
        <w:spacing w:before="0" w:after="0"/>
        <w:rPr>
          <w:rFonts w:hint="eastAsia" w:ascii="宋体" w:hAnsi="宋体" w:eastAsia="宋体" w:cs="宋体"/>
          <w:color w:val="auto"/>
          <w:sz w:val="24"/>
          <w:highlight w:val="none"/>
        </w:rPr>
      </w:pPr>
    </w:p>
    <w:p w14:paraId="167D2CF3">
      <w:pPr>
        <w:pStyle w:val="38"/>
        <w:adjustRightInd w:val="0"/>
        <w:snapToGrid w:val="0"/>
        <w:spacing w:before="0" w:after="0"/>
        <w:rPr>
          <w:rFonts w:hint="eastAsia" w:ascii="宋体" w:hAnsi="宋体" w:eastAsia="宋体" w:cs="宋体"/>
          <w:color w:val="auto"/>
          <w:sz w:val="24"/>
          <w:highlight w:val="none"/>
        </w:rPr>
        <w:sectPr>
          <w:pgSz w:w="16838" w:h="11906" w:orient="landscape"/>
          <w:pgMar w:top="1800" w:right="1440" w:bottom="1800" w:left="1440" w:header="851" w:footer="992" w:gutter="0"/>
          <w:cols w:space="425" w:num="1"/>
          <w:docGrid w:type="lines" w:linePitch="312" w:charSpace="0"/>
        </w:sectPr>
      </w:pPr>
    </w:p>
    <w:p w14:paraId="50910DEC">
      <w:pPr>
        <w:pStyle w:val="6"/>
        <w:spacing w:before="0" w:after="0" w:line="440" w:lineRule="exact"/>
        <w:rPr>
          <w:rFonts w:hint="eastAsia" w:ascii="宋体" w:hAnsi="宋体" w:eastAsia="宋体" w:cs="宋体"/>
          <w:color w:val="auto"/>
          <w:sz w:val="24"/>
          <w:highlight w:val="none"/>
          <w:lang w:eastAsia="zh-CN"/>
        </w:rPr>
      </w:pPr>
      <w:bookmarkStart w:id="107" w:name="_Toc216582816"/>
      <w:bookmarkStart w:id="108" w:name="_Toc507399532"/>
      <w:bookmarkStart w:id="109" w:name="_Toc13864"/>
      <w:bookmarkStart w:id="110" w:name="_Toc16512"/>
      <w:r>
        <w:rPr>
          <w:rFonts w:hint="eastAsia" w:ascii="宋体" w:hAnsi="宋体" w:eastAsia="宋体" w:cs="宋体"/>
          <w:color w:val="auto"/>
          <w:sz w:val="24"/>
          <w:highlight w:val="none"/>
        </w:rPr>
        <w:t>附件3-4货物说明一览表</w:t>
      </w:r>
      <w:bookmarkEnd w:id="107"/>
      <w:bookmarkEnd w:id="108"/>
      <w:bookmarkEnd w:id="109"/>
      <w:bookmarkEnd w:id="110"/>
      <w:r>
        <w:rPr>
          <w:rFonts w:hint="eastAsia" w:ascii="宋体" w:hAnsi="宋体" w:eastAsia="宋体" w:cs="宋体"/>
          <w:color w:val="auto"/>
          <w:sz w:val="24"/>
          <w:highlight w:val="none"/>
        </w:rPr>
        <w:t>（统一格式）</w:t>
      </w:r>
    </w:p>
    <w:p w14:paraId="18D3B6CD">
      <w:pPr>
        <w:pStyle w:val="17"/>
        <w:spacing w:line="440" w:lineRule="exact"/>
        <w:ind w:hanging="5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货物说明一览表</w:t>
      </w:r>
    </w:p>
    <w:p w14:paraId="14E76D90">
      <w:pPr>
        <w:pStyle w:val="17"/>
        <w:spacing w:line="440" w:lineRule="exact"/>
        <w:ind w:left="1156" w:leftChars="257" w:hanging="539"/>
        <w:rPr>
          <w:rFonts w:hint="eastAsia" w:ascii="宋体" w:hAnsi="宋体" w:eastAsia="宋体" w:cs="宋体"/>
          <w:color w:val="auto"/>
          <w:sz w:val="24"/>
          <w:highlight w:val="none"/>
        </w:rPr>
      </w:pPr>
    </w:p>
    <w:p w14:paraId="7C24A724">
      <w:pPr>
        <w:pStyle w:val="17"/>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:包号:</w:t>
      </w:r>
    </w:p>
    <w:tbl>
      <w:tblPr>
        <w:tblStyle w:val="26"/>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733"/>
        <w:gridCol w:w="2295"/>
        <w:gridCol w:w="1620"/>
        <w:gridCol w:w="1980"/>
        <w:gridCol w:w="2160"/>
        <w:gridCol w:w="1980"/>
      </w:tblGrid>
      <w:tr w14:paraId="4FD1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14:paraId="69D7800D">
            <w:pPr>
              <w:pStyle w:val="17"/>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733" w:type="dxa"/>
            <w:vAlign w:val="center"/>
          </w:tcPr>
          <w:p w14:paraId="1C8BD06B">
            <w:pPr>
              <w:pStyle w:val="17"/>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w:t>
            </w:r>
          </w:p>
        </w:tc>
        <w:tc>
          <w:tcPr>
            <w:tcW w:w="2295" w:type="dxa"/>
            <w:vAlign w:val="center"/>
          </w:tcPr>
          <w:p w14:paraId="57414E86">
            <w:pPr>
              <w:pStyle w:val="17"/>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主要规格及主要技术参数</w:t>
            </w:r>
          </w:p>
        </w:tc>
        <w:tc>
          <w:tcPr>
            <w:tcW w:w="1620" w:type="dxa"/>
            <w:vAlign w:val="center"/>
          </w:tcPr>
          <w:p w14:paraId="4FB5CC0C">
            <w:pPr>
              <w:pStyle w:val="17"/>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性能说明</w:t>
            </w:r>
          </w:p>
        </w:tc>
        <w:tc>
          <w:tcPr>
            <w:tcW w:w="1980" w:type="dxa"/>
            <w:vAlign w:val="center"/>
          </w:tcPr>
          <w:p w14:paraId="6819F552">
            <w:pPr>
              <w:pStyle w:val="17"/>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供货厂（商）</w:t>
            </w:r>
          </w:p>
        </w:tc>
        <w:tc>
          <w:tcPr>
            <w:tcW w:w="2160" w:type="dxa"/>
            <w:vAlign w:val="center"/>
          </w:tcPr>
          <w:p w14:paraId="20284088">
            <w:pPr>
              <w:pStyle w:val="17"/>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交货地点</w:t>
            </w:r>
          </w:p>
        </w:tc>
        <w:tc>
          <w:tcPr>
            <w:tcW w:w="1980" w:type="dxa"/>
            <w:vAlign w:val="center"/>
          </w:tcPr>
          <w:p w14:paraId="45711BA4">
            <w:pPr>
              <w:pStyle w:val="17"/>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其它</w:t>
            </w:r>
          </w:p>
        </w:tc>
      </w:tr>
      <w:tr w14:paraId="5BBD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32E4F721">
            <w:pPr>
              <w:pStyle w:val="17"/>
              <w:spacing w:line="440" w:lineRule="exact"/>
              <w:ind w:left="1156" w:leftChars="257" w:hanging="539"/>
              <w:rPr>
                <w:rFonts w:hint="eastAsia" w:ascii="宋体" w:hAnsi="宋体" w:eastAsia="宋体" w:cs="宋体"/>
                <w:color w:val="auto"/>
                <w:sz w:val="24"/>
                <w:highlight w:val="none"/>
              </w:rPr>
            </w:pPr>
          </w:p>
        </w:tc>
        <w:tc>
          <w:tcPr>
            <w:tcW w:w="1733" w:type="dxa"/>
          </w:tcPr>
          <w:p w14:paraId="3F6C20A6">
            <w:pPr>
              <w:pStyle w:val="17"/>
              <w:spacing w:line="440" w:lineRule="exact"/>
              <w:ind w:left="1156" w:leftChars="257" w:hanging="539"/>
              <w:rPr>
                <w:rFonts w:hint="eastAsia" w:ascii="宋体" w:hAnsi="宋体" w:eastAsia="宋体" w:cs="宋体"/>
                <w:color w:val="auto"/>
                <w:sz w:val="24"/>
                <w:highlight w:val="none"/>
              </w:rPr>
            </w:pPr>
          </w:p>
        </w:tc>
        <w:tc>
          <w:tcPr>
            <w:tcW w:w="2295" w:type="dxa"/>
          </w:tcPr>
          <w:p w14:paraId="1E3BDE80">
            <w:pPr>
              <w:pStyle w:val="17"/>
              <w:spacing w:line="440" w:lineRule="exact"/>
              <w:ind w:left="1156" w:leftChars="257" w:hanging="539"/>
              <w:rPr>
                <w:rFonts w:hint="eastAsia" w:ascii="宋体" w:hAnsi="宋体" w:eastAsia="宋体" w:cs="宋体"/>
                <w:color w:val="auto"/>
                <w:sz w:val="24"/>
                <w:highlight w:val="none"/>
              </w:rPr>
            </w:pPr>
          </w:p>
        </w:tc>
        <w:tc>
          <w:tcPr>
            <w:tcW w:w="1620" w:type="dxa"/>
          </w:tcPr>
          <w:p w14:paraId="402A180D">
            <w:pPr>
              <w:pStyle w:val="17"/>
              <w:spacing w:line="440" w:lineRule="exact"/>
              <w:ind w:left="1156" w:leftChars="257" w:hanging="539"/>
              <w:rPr>
                <w:rFonts w:hint="eastAsia" w:ascii="宋体" w:hAnsi="宋体" w:eastAsia="宋体" w:cs="宋体"/>
                <w:color w:val="auto"/>
                <w:sz w:val="24"/>
                <w:highlight w:val="none"/>
              </w:rPr>
            </w:pPr>
          </w:p>
        </w:tc>
        <w:tc>
          <w:tcPr>
            <w:tcW w:w="1980" w:type="dxa"/>
          </w:tcPr>
          <w:p w14:paraId="7FCF11E8">
            <w:pPr>
              <w:pStyle w:val="17"/>
              <w:spacing w:line="440" w:lineRule="exact"/>
              <w:ind w:left="1156" w:leftChars="257" w:hanging="539"/>
              <w:rPr>
                <w:rFonts w:hint="eastAsia" w:ascii="宋体" w:hAnsi="宋体" w:eastAsia="宋体" w:cs="宋体"/>
                <w:color w:val="auto"/>
                <w:sz w:val="24"/>
                <w:highlight w:val="none"/>
              </w:rPr>
            </w:pPr>
          </w:p>
        </w:tc>
        <w:tc>
          <w:tcPr>
            <w:tcW w:w="2160" w:type="dxa"/>
          </w:tcPr>
          <w:p w14:paraId="008A5D22">
            <w:pPr>
              <w:pStyle w:val="17"/>
              <w:spacing w:line="440" w:lineRule="exact"/>
              <w:ind w:left="1156" w:leftChars="257" w:hanging="539"/>
              <w:rPr>
                <w:rFonts w:hint="eastAsia" w:ascii="宋体" w:hAnsi="宋体" w:eastAsia="宋体" w:cs="宋体"/>
                <w:color w:val="auto"/>
                <w:sz w:val="24"/>
                <w:highlight w:val="none"/>
              </w:rPr>
            </w:pPr>
          </w:p>
        </w:tc>
        <w:tc>
          <w:tcPr>
            <w:tcW w:w="1980" w:type="dxa"/>
          </w:tcPr>
          <w:p w14:paraId="05B16262">
            <w:pPr>
              <w:pStyle w:val="17"/>
              <w:spacing w:line="440" w:lineRule="exact"/>
              <w:ind w:left="1156" w:leftChars="257" w:hanging="539"/>
              <w:rPr>
                <w:rFonts w:hint="eastAsia" w:ascii="宋体" w:hAnsi="宋体" w:eastAsia="宋体" w:cs="宋体"/>
                <w:color w:val="auto"/>
                <w:sz w:val="24"/>
                <w:highlight w:val="none"/>
              </w:rPr>
            </w:pPr>
          </w:p>
        </w:tc>
      </w:tr>
      <w:tr w14:paraId="0913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285750D6">
            <w:pPr>
              <w:pStyle w:val="17"/>
              <w:spacing w:line="440" w:lineRule="exact"/>
              <w:ind w:left="1156" w:leftChars="257" w:hanging="539"/>
              <w:rPr>
                <w:rFonts w:hint="eastAsia" w:ascii="宋体" w:hAnsi="宋体" w:eastAsia="宋体" w:cs="宋体"/>
                <w:color w:val="auto"/>
                <w:sz w:val="24"/>
                <w:highlight w:val="none"/>
              </w:rPr>
            </w:pPr>
          </w:p>
        </w:tc>
        <w:tc>
          <w:tcPr>
            <w:tcW w:w="1733" w:type="dxa"/>
          </w:tcPr>
          <w:p w14:paraId="740AE7DF">
            <w:pPr>
              <w:pStyle w:val="17"/>
              <w:spacing w:line="440" w:lineRule="exact"/>
              <w:ind w:left="1156" w:leftChars="257" w:hanging="539"/>
              <w:rPr>
                <w:rFonts w:hint="eastAsia" w:ascii="宋体" w:hAnsi="宋体" w:eastAsia="宋体" w:cs="宋体"/>
                <w:color w:val="auto"/>
                <w:sz w:val="24"/>
                <w:highlight w:val="none"/>
              </w:rPr>
            </w:pPr>
          </w:p>
        </w:tc>
        <w:tc>
          <w:tcPr>
            <w:tcW w:w="2295" w:type="dxa"/>
          </w:tcPr>
          <w:p w14:paraId="4F8E5CFF">
            <w:pPr>
              <w:pStyle w:val="17"/>
              <w:spacing w:line="440" w:lineRule="exact"/>
              <w:ind w:left="1156" w:leftChars="257" w:hanging="539"/>
              <w:rPr>
                <w:rFonts w:hint="eastAsia" w:ascii="宋体" w:hAnsi="宋体" w:eastAsia="宋体" w:cs="宋体"/>
                <w:color w:val="auto"/>
                <w:sz w:val="24"/>
                <w:highlight w:val="none"/>
              </w:rPr>
            </w:pPr>
          </w:p>
        </w:tc>
        <w:tc>
          <w:tcPr>
            <w:tcW w:w="1620" w:type="dxa"/>
          </w:tcPr>
          <w:p w14:paraId="2A3F5FBE">
            <w:pPr>
              <w:pStyle w:val="17"/>
              <w:spacing w:line="440" w:lineRule="exact"/>
              <w:ind w:left="1156" w:leftChars="257" w:hanging="539"/>
              <w:rPr>
                <w:rFonts w:hint="eastAsia" w:ascii="宋体" w:hAnsi="宋体" w:eastAsia="宋体" w:cs="宋体"/>
                <w:color w:val="auto"/>
                <w:sz w:val="24"/>
                <w:highlight w:val="none"/>
              </w:rPr>
            </w:pPr>
          </w:p>
        </w:tc>
        <w:tc>
          <w:tcPr>
            <w:tcW w:w="1980" w:type="dxa"/>
          </w:tcPr>
          <w:p w14:paraId="358714C1">
            <w:pPr>
              <w:pStyle w:val="17"/>
              <w:spacing w:line="440" w:lineRule="exact"/>
              <w:ind w:left="1156" w:leftChars="257" w:hanging="539"/>
              <w:rPr>
                <w:rFonts w:hint="eastAsia" w:ascii="宋体" w:hAnsi="宋体" w:eastAsia="宋体" w:cs="宋体"/>
                <w:color w:val="auto"/>
                <w:sz w:val="24"/>
                <w:highlight w:val="none"/>
              </w:rPr>
            </w:pPr>
          </w:p>
        </w:tc>
        <w:tc>
          <w:tcPr>
            <w:tcW w:w="2160" w:type="dxa"/>
          </w:tcPr>
          <w:p w14:paraId="1A600593">
            <w:pPr>
              <w:pStyle w:val="17"/>
              <w:spacing w:line="440" w:lineRule="exact"/>
              <w:ind w:left="1156" w:leftChars="257" w:hanging="539"/>
              <w:rPr>
                <w:rFonts w:hint="eastAsia" w:ascii="宋体" w:hAnsi="宋体" w:eastAsia="宋体" w:cs="宋体"/>
                <w:color w:val="auto"/>
                <w:sz w:val="24"/>
                <w:highlight w:val="none"/>
              </w:rPr>
            </w:pPr>
          </w:p>
        </w:tc>
        <w:tc>
          <w:tcPr>
            <w:tcW w:w="1980" w:type="dxa"/>
          </w:tcPr>
          <w:p w14:paraId="106A180D">
            <w:pPr>
              <w:pStyle w:val="17"/>
              <w:spacing w:line="440" w:lineRule="exact"/>
              <w:ind w:left="1156" w:leftChars="257" w:hanging="539"/>
              <w:rPr>
                <w:rFonts w:hint="eastAsia" w:ascii="宋体" w:hAnsi="宋体" w:eastAsia="宋体" w:cs="宋体"/>
                <w:color w:val="auto"/>
                <w:sz w:val="24"/>
                <w:highlight w:val="none"/>
              </w:rPr>
            </w:pPr>
          </w:p>
        </w:tc>
      </w:tr>
      <w:tr w14:paraId="7E0E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1ABAA57C">
            <w:pPr>
              <w:pStyle w:val="17"/>
              <w:spacing w:line="440" w:lineRule="exact"/>
              <w:ind w:left="1156" w:leftChars="257" w:hanging="539"/>
              <w:rPr>
                <w:rFonts w:hint="eastAsia" w:ascii="宋体" w:hAnsi="宋体" w:eastAsia="宋体" w:cs="宋体"/>
                <w:color w:val="auto"/>
                <w:sz w:val="24"/>
                <w:highlight w:val="none"/>
              </w:rPr>
            </w:pPr>
          </w:p>
        </w:tc>
        <w:tc>
          <w:tcPr>
            <w:tcW w:w="1733" w:type="dxa"/>
          </w:tcPr>
          <w:p w14:paraId="33E287C3">
            <w:pPr>
              <w:pStyle w:val="17"/>
              <w:spacing w:line="440" w:lineRule="exact"/>
              <w:ind w:left="1156" w:leftChars="257" w:hanging="539"/>
              <w:rPr>
                <w:rFonts w:hint="eastAsia" w:ascii="宋体" w:hAnsi="宋体" w:eastAsia="宋体" w:cs="宋体"/>
                <w:color w:val="auto"/>
                <w:sz w:val="24"/>
                <w:highlight w:val="none"/>
              </w:rPr>
            </w:pPr>
          </w:p>
        </w:tc>
        <w:tc>
          <w:tcPr>
            <w:tcW w:w="2295" w:type="dxa"/>
          </w:tcPr>
          <w:p w14:paraId="49AC30AB">
            <w:pPr>
              <w:pStyle w:val="17"/>
              <w:spacing w:line="440" w:lineRule="exact"/>
              <w:ind w:left="1156" w:leftChars="257" w:hanging="539"/>
              <w:rPr>
                <w:rFonts w:hint="eastAsia" w:ascii="宋体" w:hAnsi="宋体" w:eastAsia="宋体" w:cs="宋体"/>
                <w:color w:val="auto"/>
                <w:sz w:val="24"/>
                <w:highlight w:val="none"/>
              </w:rPr>
            </w:pPr>
          </w:p>
        </w:tc>
        <w:tc>
          <w:tcPr>
            <w:tcW w:w="1620" w:type="dxa"/>
          </w:tcPr>
          <w:p w14:paraId="6C7E479C">
            <w:pPr>
              <w:pStyle w:val="17"/>
              <w:spacing w:line="440" w:lineRule="exact"/>
              <w:ind w:left="1156" w:leftChars="257" w:hanging="539"/>
              <w:rPr>
                <w:rFonts w:hint="eastAsia" w:ascii="宋体" w:hAnsi="宋体" w:eastAsia="宋体" w:cs="宋体"/>
                <w:color w:val="auto"/>
                <w:sz w:val="24"/>
                <w:highlight w:val="none"/>
              </w:rPr>
            </w:pPr>
          </w:p>
        </w:tc>
        <w:tc>
          <w:tcPr>
            <w:tcW w:w="1980" w:type="dxa"/>
          </w:tcPr>
          <w:p w14:paraId="364A8024">
            <w:pPr>
              <w:pStyle w:val="17"/>
              <w:spacing w:line="440" w:lineRule="exact"/>
              <w:ind w:left="1156" w:leftChars="257" w:hanging="539"/>
              <w:rPr>
                <w:rFonts w:hint="eastAsia" w:ascii="宋体" w:hAnsi="宋体" w:eastAsia="宋体" w:cs="宋体"/>
                <w:color w:val="auto"/>
                <w:sz w:val="24"/>
                <w:highlight w:val="none"/>
              </w:rPr>
            </w:pPr>
          </w:p>
        </w:tc>
        <w:tc>
          <w:tcPr>
            <w:tcW w:w="2160" w:type="dxa"/>
          </w:tcPr>
          <w:p w14:paraId="72C61495">
            <w:pPr>
              <w:pStyle w:val="17"/>
              <w:spacing w:line="440" w:lineRule="exact"/>
              <w:ind w:left="1156" w:leftChars="257" w:hanging="539"/>
              <w:rPr>
                <w:rFonts w:hint="eastAsia" w:ascii="宋体" w:hAnsi="宋体" w:eastAsia="宋体" w:cs="宋体"/>
                <w:color w:val="auto"/>
                <w:sz w:val="24"/>
                <w:highlight w:val="none"/>
              </w:rPr>
            </w:pPr>
          </w:p>
        </w:tc>
        <w:tc>
          <w:tcPr>
            <w:tcW w:w="1980" w:type="dxa"/>
          </w:tcPr>
          <w:p w14:paraId="7AF8779E">
            <w:pPr>
              <w:pStyle w:val="17"/>
              <w:spacing w:line="440" w:lineRule="exact"/>
              <w:ind w:left="1156" w:leftChars="257" w:hanging="539"/>
              <w:rPr>
                <w:rFonts w:hint="eastAsia" w:ascii="宋体" w:hAnsi="宋体" w:eastAsia="宋体" w:cs="宋体"/>
                <w:color w:val="auto"/>
                <w:sz w:val="24"/>
                <w:highlight w:val="none"/>
              </w:rPr>
            </w:pPr>
          </w:p>
        </w:tc>
      </w:tr>
      <w:tr w14:paraId="4948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5A7CAA91">
            <w:pPr>
              <w:pStyle w:val="17"/>
              <w:spacing w:line="440" w:lineRule="exact"/>
              <w:ind w:left="1156" w:leftChars="257" w:hanging="539"/>
              <w:rPr>
                <w:rFonts w:hint="eastAsia" w:ascii="宋体" w:hAnsi="宋体" w:eastAsia="宋体" w:cs="宋体"/>
                <w:color w:val="auto"/>
                <w:sz w:val="24"/>
                <w:highlight w:val="none"/>
              </w:rPr>
            </w:pPr>
          </w:p>
        </w:tc>
        <w:tc>
          <w:tcPr>
            <w:tcW w:w="1733" w:type="dxa"/>
          </w:tcPr>
          <w:p w14:paraId="7E268633">
            <w:pPr>
              <w:pStyle w:val="17"/>
              <w:spacing w:line="440" w:lineRule="exact"/>
              <w:ind w:left="1156" w:leftChars="257" w:hanging="539"/>
              <w:rPr>
                <w:rFonts w:hint="eastAsia" w:ascii="宋体" w:hAnsi="宋体" w:eastAsia="宋体" w:cs="宋体"/>
                <w:color w:val="auto"/>
                <w:sz w:val="24"/>
                <w:highlight w:val="none"/>
              </w:rPr>
            </w:pPr>
          </w:p>
        </w:tc>
        <w:tc>
          <w:tcPr>
            <w:tcW w:w="2295" w:type="dxa"/>
          </w:tcPr>
          <w:p w14:paraId="636652DC">
            <w:pPr>
              <w:pStyle w:val="17"/>
              <w:spacing w:line="440" w:lineRule="exact"/>
              <w:ind w:left="1156" w:leftChars="257" w:hanging="539"/>
              <w:rPr>
                <w:rFonts w:hint="eastAsia" w:ascii="宋体" w:hAnsi="宋体" w:eastAsia="宋体" w:cs="宋体"/>
                <w:color w:val="auto"/>
                <w:sz w:val="24"/>
                <w:highlight w:val="none"/>
              </w:rPr>
            </w:pPr>
          </w:p>
        </w:tc>
        <w:tc>
          <w:tcPr>
            <w:tcW w:w="1620" w:type="dxa"/>
          </w:tcPr>
          <w:p w14:paraId="36E6F046">
            <w:pPr>
              <w:pStyle w:val="17"/>
              <w:spacing w:line="440" w:lineRule="exact"/>
              <w:ind w:left="1156" w:leftChars="257" w:hanging="539"/>
              <w:rPr>
                <w:rFonts w:hint="eastAsia" w:ascii="宋体" w:hAnsi="宋体" w:eastAsia="宋体" w:cs="宋体"/>
                <w:color w:val="auto"/>
                <w:sz w:val="24"/>
                <w:highlight w:val="none"/>
              </w:rPr>
            </w:pPr>
          </w:p>
        </w:tc>
        <w:tc>
          <w:tcPr>
            <w:tcW w:w="1980" w:type="dxa"/>
          </w:tcPr>
          <w:p w14:paraId="0B4B241A">
            <w:pPr>
              <w:pStyle w:val="17"/>
              <w:spacing w:line="440" w:lineRule="exact"/>
              <w:ind w:left="1156" w:leftChars="257" w:hanging="539"/>
              <w:rPr>
                <w:rFonts w:hint="eastAsia" w:ascii="宋体" w:hAnsi="宋体" w:eastAsia="宋体" w:cs="宋体"/>
                <w:color w:val="auto"/>
                <w:sz w:val="24"/>
                <w:highlight w:val="none"/>
              </w:rPr>
            </w:pPr>
          </w:p>
        </w:tc>
        <w:tc>
          <w:tcPr>
            <w:tcW w:w="2160" w:type="dxa"/>
          </w:tcPr>
          <w:p w14:paraId="56D1DBD6">
            <w:pPr>
              <w:pStyle w:val="17"/>
              <w:spacing w:line="440" w:lineRule="exact"/>
              <w:ind w:left="1156" w:leftChars="257" w:hanging="539"/>
              <w:rPr>
                <w:rFonts w:hint="eastAsia" w:ascii="宋体" w:hAnsi="宋体" w:eastAsia="宋体" w:cs="宋体"/>
                <w:color w:val="auto"/>
                <w:sz w:val="24"/>
                <w:highlight w:val="none"/>
              </w:rPr>
            </w:pPr>
          </w:p>
        </w:tc>
        <w:tc>
          <w:tcPr>
            <w:tcW w:w="1980" w:type="dxa"/>
          </w:tcPr>
          <w:p w14:paraId="5E19B3D0">
            <w:pPr>
              <w:pStyle w:val="17"/>
              <w:spacing w:line="440" w:lineRule="exact"/>
              <w:ind w:left="1156" w:leftChars="257" w:hanging="539"/>
              <w:rPr>
                <w:rFonts w:hint="eastAsia" w:ascii="宋体" w:hAnsi="宋体" w:eastAsia="宋体" w:cs="宋体"/>
                <w:color w:val="auto"/>
                <w:sz w:val="24"/>
                <w:highlight w:val="none"/>
              </w:rPr>
            </w:pPr>
          </w:p>
        </w:tc>
      </w:tr>
      <w:tr w14:paraId="327F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0D859D52">
            <w:pPr>
              <w:pStyle w:val="17"/>
              <w:spacing w:line="440" w:lineRule="exact"/>
              <w:ind w:left="1156" w:leftChars="257" w:hanging="539"/>
              <w:rPr>
                <w:rFonts w:hint="eastAsia" w:ascii="宋体" w:hAnsi="宋体" w:eastAsia="宋体" w:cs="宋体"/>
                <w:color w:val="auto"/>
                <w:sz w:val="24"/>
                <w:highlight w:val="none"/>
              </w:rPr>
            </w:pPr>
          </w:p>
        </w:tc>
        <w:tc>
          <w:tcPr>
            <w:tcW w:w="1733" w:type="dxa"/>
          </w:tcPr>
          <w:p w14:paraId="5A8451ED">
            <w:pPr>
              <w:pStyle w:val="17"/>
              <w:spacing w:line="440" w:lineRule="exact"/>
              <w:ind w:left="1156" w:leftChars="257" w:hanging="539"/>
              <w:rPr>
                <w:rFonts w:hint="eastAsia" w:ascii="宋体" w:hAnsi="宋体" w:eastAsia="宋体" w:cs="宋体"/>
                <w:color w:val="auto"/>
                <w:sz w:val="24"/>
                <w:highlight w:val="none"/>
              </w:rPr>
            </w:pPr>
          </w:p>
        </w:tc>
        <w:tc>
          <w:tcPr>
            <w:tcW w:w="2295" w:type="dxa"/>
          </w:tcPr>
          <w:p w14:paraId="468789FA">
            <w:pPr>
              <w:pStyle w:val="17"/>
              <w:spacing w:line="440" w:lineRule="exact"/>
              <w:ind w:left="1156" w:leftChars="257" w:hanging="539"/>
              <w:rPr>
                <w:rFonts w:hint="eastAsia" w:ascii="宋体" w:hAnsi="宋体" w:eastAsia="宋体" w:cs="宋体"/>
                <w:color w:val="auto"/>
                <w:sz w:val="24"/>
                <w:highlight w:val="none"/>
              </w:rPr>
            </w:pPr>
          </w:p>
        </w:tc>
        <w:tc>
          <w:tcPr>
            <w:tcW w:w="1620" w:type="dxa"/>
          </w:tcPr>
          <w:p w14:paraId="70D8A8F2">
            <w:pPr>
              <w:pStyle w:val="17"/>
              <w:spacing w:line="440" w:lineRule="exact"/>
              <w:ind w:left="1156" w:leftChars="257" w:hanging="539"/>
              <w:rPr>
                <w:rFonts w:hint="eastAsia" w:ascii="宋体" w:hAnsi="宋体" w:eastAsia="宋体" w:cs="宋体"/>
                <w:color w:val="auto"/>
                <w:sz w:val="24"/>
                <w:highlight w:val="none"/>
              </w:rPr>
            </w:pPr>
          </w:p>
        </w:tc>
        <w:tc>
          <w:tcPr>
            <w:tcW w:w="1980" w:type="dxa"/>
          </w:tcPr>
          <w:p w14:paraId="14379D73">
            <w:pPr>
              <w:pStyle w:val="17"/>
              <w:spacing w:line="440" w:lineRule="exact"/>
              <w:ind w:left="1156" w:leftChars="257" w:hanging="539"/>
              <w:rPr>
                <w:rFonts w:hint="eastAsia" w:ascii="宋体" w:hAnsi="宋体" w:eastAsia="宋体" w:cs="宋体"/>
                <w:color w:val="auto"/>
                <w:sz w:val="24"/>
                <w:highlight w:val="none"/>
              </w:rPr>
            </w:pPr>
          </w:p>
        </w:tc>
        <w:tc>
          <w:tcPr>
            <w:tcW w:w="2160" w:type="dxa"/>
          </w:tcPr>
          <w:p w14:paraId="15536562">
            <w:pPr>
              <w:pStyle w:val="17"/>
              <w:spacing w:line="440" w:lineRule="exact"/>
              <w:ind w:left="1156" w:leftChars="257" w:hanging="539"/>
              <w:rPr>
                <w:rFonts w:hint="eastAsia" w:ascii="宋体" w:hAnsi="宋体" w:eastAsia="宋体" w:cs="宋体"/>
                <w:color w:val="auto"/>
                <w:sz w:val="24"/>
                <w:highlight w:val="none"/>
              </w:rPr>
            </w:pPr>
          </w:p>
        </w:tc>
        <w:tc>
          <w:tcPr>
            <w:tcW w:w="1980" w:type="dxa"/>
          </w:tcPr>
          <w:p w14:paraId="03C794B5">
            <w:pPr>
              <w:pStyle w:val="17"/>
              <w:spacing w:line="440" w:lineRule="exact"/>
              <w:ind w:left="1156" w:leftChars="257" w:hanging="539"/>
              <w:rPr>
                <w:rFonts w:hint="eastAsia" w:ascii="宋体" w:hAnsi="宋体" w:eastAsia="宋体" w:cs="宋体"/>
                <w:color w:val="auto"/>
                <w:sz w:val="24"/>
                <w:highlight w:val="none"/>
              </w:rPr>
            </w:pPr>
          </w:p>
        </w:tc>
      </w:tr>
      <w:tr w14:paraId="0327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6BCC205A">
            <w:pPr>
              <w:pStyle w:val="17"/>
              <w:spacing w:line="440" w:lineRule="exact"/>
              <w:ind w:left="1156" w:leftChars="257" w:hanging="539"/>
              <w:rPr>
                <w:rFonts w:hint="eastAsia" w:ascii="宋体" w:hAnsi="宋体" w:eastAsia="宋体" w:cs="宋体"/>
                <w:color w:val="auto"/>
                <w:sz w:val="24"/>
                <w:highlight w:val="none"/>
              </w:rPr>
            </w:pPr>
          </w:p>
        </w:tc>
        <w:tc>
          <w:tcPr>
            <w:tcW w:w="1733" w:type="dxa"/>
          </w:tcPr>
          <w:p w14:paraId="32742480">
            <w:pPr>
              <w:pStyle w:val="17"/>
              <w:spacing w:line="440" w:lineRule="exact"/>
              <w:ind w:left="1156" w:leftChars="257" w:hanging="539"/>
              <w:rPr>
                <w:rFonts w:hint="eastAsia" w:ascii="宋体" w:hAnsi="宋体" w:eastAsia="宋体" w:cs="宋体"/>
                <w:color w:val="auto"/>
                <w:sz w:val="24"/>
                <w:highlight w:val="none"/>
              </w:rPr>
            </w:pPr>
          </w:p>
        </w:tc>
        <w:tc>
          <w:tcPr>
            <w:tcW w:w="2295" w:type="dxa"/>
          </w:tcPr>
          <w:p w14:paraId="462FCBC3">
            <w:pPr>
              <w:pStyle w:val="17"/>
              <w:spacing w:line="440" w:lineRule="exact"/>
              <w:ind w:left="1156" w:leftChars="257" w:hanging="539"/>
              <w:rPr>
                <w:rFonts w:hint="eastAsia" w:ascii="宋体" w:hAnsi="宋体" w:eastAsia="宋体" w:cs="宋体"/>
                <w:color w:val="auto"/>
                <w:sz w:val="24"/>
                <w:highlight w:val="none"/>
              </w:rPr>
            </w:pPr>
          </w:p>
        </w:tc>
        <w:tc>
          <w:tcPr>
            <w:tcW w:w="1620" w:type="dxa"/>
          </w:tcPr>
          <w:p w14:paraId="60E9CCF9">
            <w:pPr>
              <w:pStyle w:val="17"/>
              <w:spacing w:line="440" w:lineRule="exact"/>
              <w:ind w:left="1156" w:leftChars="257" w:hanging="539"/>
              <w:rPr>
                <w:rFonts w:hint="eastAsia" w:ascii="宋体" w:hAnsi="宋体" w:eastAsia="宋体" w:cs="宋体"/>
                <w:color w:val="auto"/>
                <w:sz w:val="24"/>
                <w:highlight w:val="none"/>
              </w:rPr>
            </w:pPr>
          </w:p>
        </w:tc>
        <w:tc>
          <w:tcPr>
            <w:tcW w:w="1980" w:type="dxa"/>
          </w:tcPr>
          <w:p w14:paraId="2A7C688A">
            <w:pPr>
              <w:pStyle w:val="17"/>
              <w:spacing w:line="440" w:lineRule="exact"/>
              <w:ind w:left="1156" w:leftChars="257" w:hanging="539"/>
              <w:rPr>
                <w:rFonts w:hint="eastAsia" w:ascii="宋体" w:hAnsi="宋体" w:eastAsia="宋体" w:cs="宋体"/>
                <w:color w:val="auto"/>
                <w:sz w:val="24"/>
                <w:highlight w:val="none"/>
              </w:rPr>
            </w:pPr>
          </w:p>
        </w:tc>
        <w:tc>
          <w:tcPr>
            <w:tcW w:w="2160" w:type="dxa"/>
          </w:tcPr>
          <w:p w14:paraId="3A282AAC">
            <w:pPr>
              <w:pStyle w:val="17"/>
              <w:spacing w:line="440" w:lineRule="exact"/>
              <w:ind w:left="1156" w:leftChars="257" w:hanging="539"/>
              <w:rPr>
                <w:rFonts w:hint="eastAsia" w:ascii="宋体" w:hAnsi="宋体" w:eastAsia="宋体" w:cs="宋体"/>
                <w:color w:val="auto"/>
                <w:sz w:val="24"/>
                <w:highlight w:val="none"/>
              </w:rPr>
            </w:pPr>
          </w:p>
        </w:tc>
        <w:tc>
          <w:tcPr>
            <w:tcW w:w="1980" w:type="dxa"/>
          </w:tcPr>
          <w:p w14:paraId="1EF6C9DB">
            <w:pPr>
              <w:pStyle w:val="17"/>
              <w:spacing w:line="440" w:lineRule="exact"/>
              <w:ind w:left="1156" w:leftChars="257" w:hanging="539"/>
              <w:rPr>
                <w:rFonts w:hint="eastAsia" w:ascii="宋体" w:hAnsi="宋体" w:eastAsia="宋体" w:cs="宋体"/>
                <w:color w:val="auto"/>
                <w:sz w:val="24"/>
                <w:highlight w:val="none"/>
              </w:rPr>
            </w:pPr>
          </w:p>
        </w:tc>
      </w:tr>
      <w:tr w14:paraId="3C72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0CFEE9F9">
            <w:pPr>
              <w:pStyle w:val="17"/>
              <w:spacing w:line="440" w:lineRule="exact"/>
              <w:ind w:left="1156" w:leftChars="257" w:hanging="539"/>
              <w:rPr>
                <w:rFonts w:hint="eastAsia" w:ascii="宋体" w:hAnsi="宋体" w:eastAsia="宋体" w:cs="宋体"/>
                <w:color w:val="auto"/>
                <w:sz w:val="24"/>
                <w:highlight w:val="none"/>
              </w:rPr>
            </w:pPr>
          </w:p>
        </w:tc>
        <w:tc>
          <w:tcPr>
            <w:tcW w:w="1733" w:type="dxa"/>
          </w:tcPr>
          <w:p w14:paraId="1B7D09C8">
            <w:pPr>
              <w:pStyle w:val="17"/>
              <w:spacing w:line="440" w:lineRule="exact"/>
              <w:ind w:left="1156" w:leftChars="257" w:hanging="539"/>
              <w:rPr>
                <w:rFonts w:hint="eastAsia" w:ascii="宋体" w:hAnsi="宋体" w:eastAsia="宋体" w:cs="宋体"/>
                <w:color w:val="auto"/>
                <w:sz w:val="24"/>
                <w:highlight w:val="none"/>
              </w:rPr>
            </w:pPr>
          </w:p>
        </w:tc>
        <w:tc>
          <w:tcPr>
            <w:tcW w:w="2295" w:type="dxa"/>
          </w:tcPr>
          <w:p w14:paraId="0226F904">
            <w:pPr>
              <w:pStyle w:val="17"/>
              <w:spacing w:line="440" w:lineRule="exact"/>
              <w:ind w:left="1156" w:leftChars="257" w:hanging="539"/>
              <w:rPr>
                <w:rFonts w:hint="eastAsia" w:ascii="宋体" w:hAnsi="宋体" w:eastAsia="宋体" w:cs="宋体"/>
                <w:color w:val="auto"/>
                <w:sz w:val="24"/>
                <w:highlight w:val="none"/>
              </w:rPr>
            </w:pPr>
          </w:p>
        </w:tc>
        <w:tc>
          <w:tcPr>
            <w:tcW w:w="1620" w:type="dxa"/>
          </w:tcPr>
          <w:p w14:paraId="084E4BC0">
            <w:pPr>
              <w:pStyle w:val="17"/>
              <w:spacing w:line="440" w:lineRule="exact"/>
              <w:ind w:left="1156" w:leftChars="257" w:hanging="539"/>
              <w:rPr>
                <w:rFonts w:hint="eastAsia" w:ascii="宋体" w:hAnsi="宋体" w:eastAsia="宋体" w:cs="宋体"/>
                <w:color w:val="auto"/>
                <w:sz w:val="24"/>
                <w:highlight w:val="none"/>
              </w:rPr>
            </w:pPr>
          </w:p>
        </w:tc>
        <w:tc>
          <w:tcPr>
            <w:tcW w:w="1980" w:type="dxa"/>
          </w:tcPr>
          <w:p w14:paraId="155BB048">
            <w:pPr>
              <w:pStyle w:val="17"/>
              <w:spacing w:line="440" w:lineRule="exact"/>
              <w:ind w:left="1156" w:leftChars="257" w:hanging="539"/>
              <w:rPr>
                <w:rFonts w:hint="eastAsia" w:ascii="宋体" w:hAnsi="宋体" w:eastAsia="宋体" w:cs="宋体"/>
                <w:color w:val="auto"/>
                <w:sz w:val="24"/>
                <w:highlight w:val="none"/>
              </w:rPr>
            </w:pPr>
          </w:p>
        </w:tc>
        <w:tc>
          <w:tcPr>
            <w:tcW w:w="2160" w:type="dxa"/>
          </w:tcPr>
          <w:p w14:paraId="52FC16B1">
            <w:pPr>
              <w:pStyle w:val="17"/>
              <w:spacing w:line="440" w:lineRule="exact"/>
              <w:ind w:left="1156" w:leftChars="257" w:hanging="539"/>
              <w:rPr>
                <w:rFonts w:hint="eastAsia" w:ascii="宋体" w:hAnsi="宋体" w:eastAsia="宋体" w:cs="宋体"/>
                <w:color w:val="auto"/>
                <w:sz w:val="24"/>
                <w:highlight w:val="none"/>
              </w:rPr>
            </w:pPr>
          </w:p>
        </w:tc>
        <w:tc>
          <w:tcPr>
            <w:tcW w:w="1980" w:type="dxa"/>
          </w:tcPr>
          <w:p w14:paraId="60E5E1B1">
            <w:pPr>
              <w:pStyle w:val="17"/>
              <w:spacing w:line="440" w:lineRule="exact"/>
              <w:ind w:left="1156" w:leftChars="257" w:hanging="539"/>
              <w:rPr>
                <w:rFonts w:hint="eastAsia" w:ascii="宋体" w:hAnsi="宋体" w:eastAsia="宋体" w:cs="宋体"/>
                <w:color w:val="auto"/>
                <w:sz w:val="24"/>
                <w:highlight w:val="none"/>
              </w:rPr>
            </w:pPr>
          </w:p>
        </w:tc>
      </w:tr>
    </w:tbl>
    <w:p w14:paraId="0FC8D061">
      <w:pPr>
        <w:pStyle w:val="17"/>
        <w:spacing w:line="440" w:lineRule="exact"/>
        <w:ind w:left="1156" w:leftChars="257" w:hanging="539"/>
        <w:rPr>
          <w:rFonts w:hint="eastAsia" w:ascii="宋体" w:hAnsi="宋体" w:eastAsia="宋体" w:cs="宋体"/>
          <w:color w:val="auto"/>
          <w:sz w:val="24"/>
          <w:highlight w:val="none"/>
        </w:rPr>
      </w:pPr>
    </w:p>
    <w:p w14:paraId="26DAFCBE">
      <w:pPr>
        <w:pStyle w:val="13"/>
        <w:tabs>
          <w:tab w:val="left" w:pos="1920"/>
          <w:tab w:val="left" w:pos="3840"/>
        </w:tabs>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投标人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（加盖公章）</w:t>
      </w:r>
      <w:r>
        <w:rPr>
          <w:rFonts w:hint="eastAsia" w:ascii="宋体" w:hAnsi="宋体" w:eastAsia="宋体" w:cs="宋体"/>
          <w:color w:val="auto"/>
          <w:sz w:val="21"/>
          <w:szCs w:val="21"/>
          <w:highlight w:val="none"/>
          <w:u w:val="single"/>
        </w:rPr>
        <w:tab/>
      </w:r>
    </w:p>
    <w:p w14:paraId="7E9A795B">
      <w:pPr>
        <w:pStyle w:val="13"/>
        <w:tabs>
          <w:tab w:val="left" w:pos="1560"/>
          <w:tab w:val="left" w:pos="2160"/>
          <w:tab w:val="left" w:pos="4320"/>
          <w:tab w:val="left" w:pos="6841"/>
        </w:tabs>
        <w:spacing w:before="161" w:line="362" w:lineRule="auto"/>
        <w:ind w:left="360" w:right="306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法定代表人或其授权代理人：</w:t>
      </w:r>
      <w:r>
        <w:rPr>
          <w:rFonts w:hint="eastAsia" w:ascii="宋体" w:hAnsi="宋体" w:eastAsia="宋体" w:cs="宋体"/>
          <w:color w:val="auto"/>
          <w:sz w:val="21"/>
          <w:szCs w:val="21"/>
          <w:highlight w:val="none"/>
          <w:u w:val="single"/>
        </w:rPr>
        <w:t>（签字或盖章）</w:t>
      </w:r>
      <w:r>
        <w:rPr>
          <w:rFonts w:hint="eastAsia" w:ascii="宋体" w:hAnsi="宋体" w:eastAsia="宋体" w:cs="宋体"/>
          <w:color w:val="auto"/>
          <w:sz w:val="21"/>
          <w:szCs w:val="21"/>
          <w:highlight w:val="none"/>
          <w:u w:val="single"/>
        </w:rPr>
        <w:tab/>
      </w:r>
    </w:p>
    <w:p w14:paraId="330F2C70">
      <w:pPr>
        <w:pStyle w:val="13"/>
        <w:tabs>
          <w:tab w:val="left" w:pos="1560"/>
          <w:tab w:val="left" w:pos="2160"/>
          <w:tab w:val="left" w:pos="4320"/>
          <w:tab w:val="left" w:pos="6841"/>
        </w:tabs>
        <w:spacing w:before="161" w:line="362" w:lineRule="auto"/>
        <w:ind w:left="360" w:right="30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月日</w:t>
      </w:r>
    </w:p>
    <w:p w14:paraId="0484CA2C">
      <w:pPr>
        <w:pStyle w:val="38"/>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注:各项货物详细技术性能应另页描述。</w:t>
      </w:r>
    </w:p>
    <w:p w14:paraId="6188ED9B">
      <w:pPr>
        <w:pStyle w:val="38"/>
        <w:spacing w:line="360" w:lineRule="auto"/>
        <w:rPr>
          <w:rFonts w:hint="eastAsia" w:ascii="宋体" w:hAnsi="宋体" w:eastAsia="宋体" w:cs="宋体"/>
          <w:color w:val="auto"/>
          <w:sz w:val="24"/>
          <w:highlight w:val="none"/>
        </w:rPr>
        <w:sectPr>
          <w:pgSz w:w="16838" w:h="11906" w:orient="landscape"/>
          <w:pgMar w:top="1800" w:right="1440" w:bottom="1800" w:left="1440" w:header="851" w:footer="992" w:gutter="0"/>
          <w:cols w:space="425" w:num="1"/>
          <w:docGrid w:type="lines" w:linePitch="312" w:charSpace="0"/>
        </w:sectPr>
      </w:pPr>
    </w:p>
    <w:p w14:paraId="574D9420">
      <w:pPr>
        <w:pStyle w:val="6"/>
        <w:spacing w:before="0" w:line="360" w:lineRule="auto"/>
        <w:rPr>
          <w:rFonts w:hint="eastAsia" w:ascii="宋体" w:hAnsi="宋体" w:eastAsia="宋体" w:cs="宋体"/>
          <w:color w:val="auto"/>
          <w:sz w:val="24"/>
          <w:highlight w:val="none"/>
        </w:rPr>
      </w:pPr>
      <w:bookmarkStart w:id="111" w:name="_Toc32182"/>
      <w:bookmarkStart w:id="112" w:name="_Toc507399533"/>
      <w:bookmarkStart w:id="113" w:name="_Toc29754"/>
      <w:bookmarkStart w:id="114" w:name="_Toc216582817"/>
      <w:r>
        <w:rPr>
          <w:rFonts w:hint="eastAsia" w:ascii="宋体" w:hAnsi="宋体" w:eastAsia="宋体" w:cs="宋体"/>
          <w:color w:val="auto"/>
          <w:sz w:val="24"/>
          <w:highlight w:val="none"/>
        </w:rPr>
        <w:t>附件3-5技术规格偏离表</w:t>
      </w:r>
      <w:bookmarkEnd w:id="111"/>
      <w:bookmarkEnd w:id="112"/>
      <w:bookmarkEnd w:id="113"/>
      <w:bookmarkEnd w:id="114"/>
      <w:r>
        <w:rPr>
          <w:rFonts w:hint="eastAsia" w:ascii="宋体" w:hAnsi="宋体" w:eastAsia="宋体" w:cs="宋体"/>
          <w:color w:val="auto"/>
          <w:sz w:val="24"/>
          <w:highlight w:val="none"/>
        </w:rPr>
        <w:t>（统一格式）</w:t>
      </w:r>
    </w:p>
    <w:p w14:paraId="4C8084C6">
      <w:pPr>
        <w:pStyle w:val="17"/>
        <w:spacing w:line="360" w:lineRule="auto"/>
        <w:ind w:left="1157" w:leftChars="257" w:hanging="54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技术规格偏离表</w:t>
      </w:r>
    </w:p>
    <w:p w14:paraId="3CEECB49">
      <w:pPr>
        <w:pStyle w:val="17"/>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:包号:</w:t>
      </w:r>
    </w:p>
    <w:tbl>
      <w:tblPr>
        <w:tblStyle w:val="26"/>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407"/>
        <w:gridCol w:w="2044"/>
        <w:gridCol w:w="1791"/>
        <w:gridCol w:w="2010"/>
      </w:tblGrid>
      <w:tr w14:paraId="7925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25" w:type="dxa"/>
            <w:vAlign w:val="center"/>
          </w:tcPr>
          <w:p w14:paraId="25088E82">
            <w:pPr>
              <w:pStyle w:val="1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07" w:type="dxa"/>
            <w:vAlign w:val="center"/>
          </w:tcPr>
          <w:p w14:paraId="2AB2DC35">
            <w:pPr>
              <w:pStyle w:val="1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2044" w:type="dxa"/>
            <w:vAlign w:val="center"/>
          </w:tcPr>
          <w:p w14:paraId="28FCC80A">
            <w:pPr>
              <w:pStyle w:val="17"/>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招标文件条款号及招标规格</w:t>
            </w:r>
          </w:p>
        </w:tc>
        <w:tc>
          <w:tcPr>
            <w:tcW w:w="1791" w:type="dxa"/>
            <w:vAlign w:val="center"/>
          </w:tcPr>
          <w:p w14:paraId="666400D8">
            <w:pPr>
              <w:pStyle w:val="1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投标规格</w:t>
            </w:r>
          </w:p>
        </w:tc>
        <w:tc>
          <w:tcPr>
            <w:tcW w:w="2010" w:type="dxa"/>
            <w:vAlign w:val="center"/>
          </w:tcPr>
          <w:p w14:paraId="3D8BA928">
            <w:pPr>
              <w:pStyle w:val="1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761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1D2A6F12">
            <w:pPr>
              <w:pStyle w:val="17"/>
              <w:ind w:left="1157" w:leftChars="257" w:hanging="540"/>
              <w:rPr>
                <w:rFonts w:hint="eastAsia" w:ascii="宋体" w:hAnsi="宋体" w:eastAsia="宋体" w:cs="宋体"/>
                <w:color w:val="auto"/>
                <w:szCs w:val="21"/>
                <w:highlight w:val="none"/>
              </w:rPr>
            </w:pPr>
          </w:p>
        </w:tc>
        <w:tc>
          <w:tcPr>
            <w:tcW w:w="1407" w:type="dxa"/>
          </w:tcPr>
          <w:p w14:paraId="36994120">
            <w:pPr>
              <w:pStyle w:val="17"/>
              <w:ind w:left="1157" w:leftChars="257" w:hanging="540"/>
              <w:rPr>
                <w:rFonts w:hint="eastAsia" w:ascii="宋体" w:hAnsi="宋体" w:eastAsia="宋体" w:cs="宋体"/>
                <w:color w:val="auto"/>
                <w:szCs w:val="21"/>
                <w:highlight w:val="none"/>
              </w:rPr>
            </w:pPr>
          </w:p>
        </w:tc>
        <w:tc>
          <w:tcPr>
            <w:tcW w:w="2044" w:type="dxa"/>
          </w:tcPr>
          <w:p w14:paraId="33D6AC14">
            <w:pPr>
              <w:pStyle w:val="17"/>
              <w:ind w:left="1157" w:leftChars="257" w:hanging="540"/>
              <w:rPr>
                <w:rFonts w:hint="eastAsia" w:ascii="宋体" w:hAnsi="宋体" w:eastAsia="宋体" w:cs="宋体"/>
                <w:color w:val="auto"/>
                <w:szCs w:val="21"/>
                <w:highlight w:val="none"/>
              </w:rPr>
            </w:pPr>
          </w:p>
        </w:tc>
        <w:tc>
          <w:tcPr>
            <w:tcW w:w="1791" w:type="dxa"/>
          </w:tcPr>
          <w:p w14:paraId="4F78795A">
            <w:pPr>
              <w:pStyle w:val="17"/>
              <w:ind w:left="1157" w:leftChars="257" w:hanging="540"/>
              <w:rPr>
                <w:rFonts w:hint="eastAsia" w:ascii="宋体" w:hAnsi="宋体" w:eastAsia="宋体" w:cs="宋体"/>
                <w:color w:val="auto"/>
                <w:szCs w:val="21"/>
                <w:highlight w:val="none"/>
              </w:rPr>
            </w:pPr>
          </w:p>
        </w:tc>
        <w:tc>
          <w:tcPr>
            <w:tcW w:w="2010" w:type="dxa"/>
          </w:tcPr>
          <w:p w14:paraId="648F0505">
            <w:pPr>
              <w:pStyle w:val="17"/>
              <w:ind w:left="1157" w:leftChars="257" w:hanging="540"/>
              <w:rPr>
                <w:rFonts w:hint="eastAsia" w:ascii="宋体" w:hAnsi="宋体" w:eastAsia="宋体" w:cs="宋体"/>
                <w:color w:val="auto"/>
                <w:szCs w:val="21"/>
                <w:highlight w:val="none"/>
              </w:rPr>
            </w:pPr>
          </w:p>
        </w:tc>
      </w:tr>
      <w:tr w14:paraId="1DA2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1D140F33">
            <w:pPr>
              <w:pStyle w:val="17"/>
              <w:ind w:left="1157" w:leftChars="257" w:hanging="540"/>
              <w:rPr>
                <w:rFonts w:hint="eastAsia" w:ascii="宋体" w:hAnsi="宋体" w:eastAsia="宋体" w:cs="宋体"/>
                <w:color w:val="auto"/>
                <w:szCs w:val="21"/>
                <w:highlight w:val="none"/>
              </w:rPr>
            </w:pPr>
          </w:p>
        </w:tc>
        <w:tc>
          <w:tcPr>
            <w:tcW w:w="1407" w:type="dxa"/>
          </w:tcPr>
          <w:p w14:paraId="47DCF4B1">
            <w:pPr>
              <w:pStyle w:val="17"/>
              <w:ind w:left="1157" w:leftChars="257" w:hanging="540"/>
              <w:rPr>
                <w:rFonts w:hint="eastAsia" w:ascii="宋体" w:hAnsi="宋体" w:eastAsia="宋体" w:cs="宋体"/>
                <w:color w:val="auto"/>
                <w:szCs w:val="21"/>
                <w:highlight w:val="none"/>
              </w:rPr>
            </w:pPr>
          </w:p>
        </w:tc>
        <w:tc>
          <w:tcPr>
            <w:tcW w:w="2044" w:type="dxa"/>
          </w:tcPr>
          <w:p w14:paraId="05FBFA5F">
            <w:pPr>
              <w:pStyle w:val="17"/>
              <w:ind w:left="1157" w:leftChars="257" w:hanging="540"/>
              <w:rPr>
                <w:rFonts w:hint="eastAsia" w:ascii="宋体" w:hAnsi="宋体" w:eastAsia="宋体" w:cs="宋体"/>
                <w:color w:val="auto"/>
                <w:szCs w:val="21"/>
                <w:highlight w:val="none"/>
              </w:rPr>
            </w:pPr>
          </w:p>
        </w:tc>
        <w:tc>
          <w:tcPr>
            <w:tcW w:w="1791" w:type="dxa"/>
          </w:tcPr>
          <w:p w14:paraId="73A3723E">
            <w:pPr>
              <w:pStyle w:val="17"/>
              <w:ind w:left="1157" w:leftChars="257" w:hanging="540"/>
              <w:rPr>
                <w:rFonts w:hint="eastAsia" w:ascii="宋体" w:hAnsi="宋体" w:eastAsia="宋体" w:cs="宋体"/>
                <w:color w:val="auto"/>
                <w:szCs w:val="21"/>
                <w:highlight w:val="none"/>
              </w:rPr>
            </w:pPr>
          </w:p>
        </w:tc>
        <w:tc>
          <w:tcPr>
            <w:tcW w:w="2010" w:type="dxa"/>
          </w:tcPr>
          <w:p w14:paraId="5B112947">
            <w:pPr>
              <w:pStyle w:val="17"/>
              <w:ind w:left="1157" w:leftChars="257" w:hanging="540"/>
              <w:rPr>
                <w:rFonts w:hint="eastAsia" w:ascii="宋体" w:hAnsi="宋体" w:eastAsia="宋体" w:cs="宋体"/>
                <w:color w:val="auto"/>
                <w:szCs w:val="21"/>
                <w:highlight w:val="none"/>
              </w:rPr>
            </w:pPr>
          </w:p>
        </w:tc>
      </w:tr>
      <w:tr w14:paraId="08C6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0D2ACCF6">
            <w:pPr>
              <w:pStyle w:val="17"/>
              <w:ind w:left="1157" w:leftChars="257" w:hanging="540"/>
              <w:rPr>
                <w:rFonts w:hint="eastAsia" w:ascii="宋体" w:hAnsi="宋体" w:eastAsia="宋体" w:cs="宋体"/>
                <w:color w:val="auto"/>
                <w:szCs w:val="21"/>
                <w:highlight w:val="none"/>
              </w:rPr>
            </w:pPr>
          </w:p>
        </w:tc>
        <w:tc>
          <w:tcPr>
            <w:tcW w:w="1407" w:type="dxa"/>
          </w:tcPr>
          <w:p w14:paraId="59197754">
            <w:pPr>
              <w:pStyle w:val="17"/>
              <w:ind w:left="1157" w:leftChars="257" w:hanging="540"/>
              <w:rPr>
                <w:rFonts w:hint="eastAsia" w:ascii="宋体" w:hAnsi="宋体" w:eastAsia="宋体" w:cs="宋体"/>
                <w:color w:val="auto"/>
                <w:szCs w:val="21"/>
                <w:highlight w:val="none"/>
              </w:rPr>
            </w:pPr>
          </w:p>
        </w:tc>
        <w:tc>
          <w:tcPr>
            <w:tcW w:w="2044" w:type="dxa"/>
          </w:tcPr>
          <w:p w14:paraId="1E807CDC">
            <w:pPr>
              <w:pStyle w:val="17"/>
              <w:ind w:left="1157" w:leftChars="257" w:hanging="540"/>
              <w:rPr>
                <w:rFonts w:hint="eastAsia" w:ascii="宋体" w:hAnsi="宋体" w:eastAsia="宋体" w:cs="宋体"/>
                <w:color w:val="auto"/>
                <w:szCs w:val="21"/>
                <w:highlight w:val="none"/>
              </w:rPr>
            </w:pPr>
          </w:p>
        </w:tc>
        <w:tc>
          <w:tcPr>
            <w:tcW w:w="1791" w:type="dxa"/>
          </w:tcPr>
          <w:p w14:paraId="69BB4836">
            <w:pPr>
              <w:pStyle w:val="17"/>
              <w:ind w:left="1157" w:leftChars="257" w:hanging="540"/>
              <w:rPr>
                <w:rFonts w:hint="eastAsia" w:ascii="宋体" w:hAnsi="宋体" w:eastAsia="宋体" w:cs="宋体"/>
                <w:color w:val="auto"/>
                <w:szCs w:val="21"/>
                <w:highlight w:val="none"/>
              </w:rPr>
            </w:pPr>
          </w:p>
        </w:tc>
        <w:tc>
          <w:tcPr>
            <w:tcW w:w="2010" w:type="dxa"/>
          </w:tcPr>
          <w:p w14:paraId="09E85605">
            <w:pPr>
              <w:pStyle w:val="17"/>
              <w:ind w:left="1157" w:leftChars="257" w:hanging="540"/>
              <w:rPr>
                <w:rFonts w:hint="eastAsia" w:ascii="宋体" w:hAnsi="宋体" w:eastAsia="宋体" w:cs="宋体"/>
                <w:color w:val="auto"/>
                <w:szCs w:val="21"/>
                <w:highlight w:val="none"/>
              </w:rPr>
            </w:pPr>
          </w:p>
        </w:tc>
      </w:tr>
      <w:tr w14:paraId="3627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38D1DE0D">
            <w:pPr>
              <w:pStyle w:val="17"/>
              <w:ind w:left="1157" w:leftChars="257" w:hanging="540"/>
              <w:rPr>
                <w:rFonts w:hint="eastAsia" w:ascii="宋体" w:hAnsi="宋体" w:eastAsia="宋体" w:cs="宋体"/>
                <w:color w:val="auto"/>
                <w:szCs w:val="21"/>
                <w:highlight w:val="none"/>
              </w:rPr>
            </w:pPr>
          </w:p>
        </w:tc>
        <w:tc>
          <w:tcPr>
            <w:tcW w:w="1407" w:type="dxa"/>
          </w:tcPr>
          <w:p w14:paraId="3C3DC22D">
            <w:pPr>
              <w:pStyle w:val="17"/>
              <w:ind w:left="1157" w:leftChars="257" w:hanging="540"/>
              <w:rPr>
                <w:rFonts w:hint="eastAsia" w:ascii="宋体" w:hAnsi="宋体" w:eastAsia="宋体" w:cs="宋体"/>
                <w:color w:val="auto"/>
                <w:szCs w:val="21"/>
                <w:highlight w:val="none"/>
              </w:rPr>
            </w:pPr>
          </w:p>
        </w:tc>
        <w:tc>
          <w:tcPr>
            <w:tcW w:w="2044" w:type="dxa"/>
          </w:tcPr>
          <w:p w14:paraId="610829FB">
            <w:pPr>
              <w:pStyle w:val="17"/>
              <w:ind w:left="1157" w:leftChars="257" w:hanging="540"/>
              <w:rPr>
                <w:rFonts w:hint="eastAsia" w:ascii="宋体" w:hAnsi="宋体" w:eastAsia="宋体" w:cs="宋体"/>
                <w:color w:val="auto"/>
                <w:szCs w:val="21"/>
                <w:highlight w:val="none"/>
              </w:rPr>
            </w:pPr>
          </w:p>
        </w:tc>
        <w:tc>
          <w:tcPr>
            <w:tcW w:w="1791" w:type="dxa"/>
          </w:tcPr>
          <w:p w14:paraId="6FFB9A68">
            <w:pPr>
              <w:pStyle w:val="17"/>
              <w:ind w:left="1157" w:leftChars="257" w:hanging="540"/>
              <w:rPr>
                <w:rFonts w:hint="eastAsia" w:ascii="宋体" w:hAnsi="宋体" w:eastAsia="宋体" w:cs="宋体"/>
                <w:color w:val="auto"/>
                <w:szCs w:val="21"/>
                <w:highlight w:val="none"/>
              </w:rPr>
            </w:pPr>
          </w:p>
        </w:tc>
        <w:tc>
          <w:tcPr>
            <w:tcW w:w="2010" w:type="dxa"/>
          </w:tcPr>
          <w:p w14:paraId="5B4937F1">
            <w:pPr>
              <w:pStyle w:val="17"/>
              <w:ind w:left="1157" w:leftChars="257" w:hanging="540"/>
              <w:rPr>
                <w:rFonts w:hint="eastAsia" w:ascii="宋体" w:hAnsi="宋体" w:eastAsia="宋体" w:cs="宋体"/>
                <w:color w:val="auto"/>
                <w:szCs w:val="21"/>
                <w:highlight w:val="none"/>
              </w:rPr>
            </w:pPr>
          </w:p>
        </w:tc>
      </w:tr>
      <w:tr w14:paraId="4709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5AF3DD1F">
            <w:pPr>
              <w:pStyle w:val="17"/>
              <w:ind w:left="1157" w:leftChars="257" w:hanging="540"/>
              <w:rPr>
                <w:rFonts w:hint="eastAsia" w:ascii="宋体" w:hAnsi="宋体" w:eastAsia="宋体" w:cs="宋体"/>
                <w:color w:val="auto"/>
                <w:szCs w:val="21"/>
                <w:highlight w:val="none"/>
              </w:rPr>
            </w:pPr>
          </w:p>
        </w:tc>
        <w:tc>
          <w:tcPr>
            <w:tcW w:w="1407" w:type="dxa"/>
          </w:tcPr>
          <w:p w14:paraId="51C8AAD7">
            <w:pPr>
              <w:pStyle w:val="17"/>
              <w:ind w:left="1157" w:leftChars="257" w:hanging="540"/>
              <w:rPr>
                <w:rFonts w:hint="eastAsia" w:ascii="宋体" w:hAnsi="宋体" w:eastAsia="宋体" w:cs="宋体"/>
                <w:color w:val="auto"/>
                <w:szCs w:val="21"/>
                <w:highlight w:val="none"/>
              </w:rPr>
            </w:pPr>
          </w:p>
        </w:tc>
        <w:tc>
          <w:tcPr>
            <w:tcW w:w="2044" w:type="dxa"/>
          </w:tcPr>
          <w:p w14:paraId="2867F4B2">
            <w:pPr>
              <w:pStyle w:val="17"/>
              <w:ind w:left="1157" w:leftChars="257" w:hanging="540"/>
              <w:rPr>
                <w:rFonts w:hint="eastAsia" w:ascii="宋体" w:hAnsi="宋体" w:eastAsia="宋体" w:cs="宋体"/>
                <w:color w:val="auto"/>
                <w:szCs w:val="21"/>
                <w:highlight w:val="none"/>
              </w:rPr>
            </w:pPr>
          </w:p>
        </w:tc>
        <w:tc>
          <w:tcPr>
            <w:tcW w:w="1791" w:type="dxa"/>
          </w:tcPr>
          <w:p w14:paraId="7303F86A">
            <w:pPr>
              <w:pStyle w:val="17"/>
              <w:ind w:left="1157" w:leftChars="257" w:hanging="540"/>
              <w:rPr>
                <w:rFonts w:hint="eastAsia" w:ascii="宋体" w:hAnsi="宋体" w:eastAsia="宋体" w:cs="宋体"/>
                <w:color w:val="auto"/>
                <w:szCs w:val="21"/>
                <w:highlight w:val="none"/>
              </w:rPr>
            </w:pPr>
          </w:p>
        </w:tc>
        <w:tc>
          <w:tcPr>
            <w:tcW w:w="2010" w:type="dxa"/>
          </w:tcPr>
          <w:p w14:paraId="5FA4EBF2">
            <w:pPr>
              <w:pStyle w:val="17"/>
              <w:ind w:left="1157" w:leftChars="257" w:hanging="540"/>
              <w:rPr>
                <w:rFonts w:hint="eastAsia" w:ascii="宋体" w:hAnsi="宋体" w:eastAsia="宋体" w:cs="宋体"/>
                <w:color w:val="auto"/>
                <w:szCs w:val="21"/>
                <w:highlight w:val="none"/>
              </w:rPr>
            </w:pPr>
          </w:p>
        </w:tc>
      </w:tr>
      <w:tr w14:paraId="1AA3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0D6F2A56">
            <w:pPr>
              <w:pStyle w:val="17"/>
              <w:ind w:left="1157" w:leftChars="257" w:hanging="540"/>
              <w:rPr>
                <w:rFonts w:hint="eastAsia" w:ascii="宋体" w:hAnsi="宋体" w:eastAsia="宋体" w:cs="宋体"/>
                <w:color w:val="auto"/>
                <w:szCs w:val="21"/>
                <w:highlight w:val="none"/>
              </w:rPr>
            </w:pPr>
          </w:p>
        </w:tc>
        <w:tc>
          <w:tcPr>
            <w:tcW w:w="1407" w:type="dxa"/>
          </w:tcPr>
          <w:p w14:paraId="12FF7D2F">
            <w:pPr>
              <w:pStyle w:val="17"/>
              <w:ind w:left="1157" w:leftChars="257" w:hanging="540"/>
              <w:rPr>
                <w:rFonts w:hint="eastAsia" w:ascii="宋体" w:hAnsi="宋体" w:eastAsia="宋体" w:cs="宋体"/>
                <w:color w:val="auto"/>
                <w:szCs w:val="21"/>
                <w:highlight w:val="none"/>
              </w:rPr>
            </w:pPr>
          </w:p>
        </w:tc>
        <w:tc>
          <w:tcPr>
            <w:tcW w:w="2044" w:type="dxa"/>
          </w:tcPr>
          <w:p w14:paraId="2EFD4AF3">
            <w:pPr>
              <w:pStyle w:val="17"/>
              <w:ind w:left="1157" w:leftChars="257" w:hanging="540"/>
              <w:rPr>
                <w:rFonts w:hint="eastAsia" w:ascii="宋体" w:hAnsi="宋体" w:eastAsia="宋体" w:cs="宋体"/>
                <w:color w:val="auto"/>
                <w:szCs w:val="21"/>
                <w:highlight w:val="none"/>
              </w:rPr>
            </w:pPr>
          </w:p>
        </w:tc>
        <w:tc>
          <w:tcPr>
            <w:tcW w:w="1791" w:type="dxa"/>
          </w:tcPr>
          <w:p w14:paraId="73EA1066">
            <w:pPr>
              <w:pStyle w:val="17"/>
              <w:ind w:left="1157" w:leftChars="257" w:hanging="540"/>
              <w:rPr>
                <w:rFonts w:hint="eastAsia" w:ascii="宋体" w:hAnsi="宋体" w:eastAsia="宋体" w:cs="宋体"/>
                <w:color w:val="auto"/>
                <w:szCs w:val="21"/>
                <w:highlight w:val="none"/>
              </w:rPr>
            </w:pPr>
          </w:p>
        </w:tc>
        <w:tc>
          <w:tcPr>
            <w:tcW w:w="2010" w:type="dxa"/>
          </w:tcPr>
          <w:p w14:paraId="1D38600D">
            <w:pPr>
              <w:pStyle w:val="17"/>
              <w:ind w:left="1157" w:leftChars="257" w:hanging="540"/>
              <w:rPr>
                <w:rFonts w:hint="eastAsia" w:ascii="宋体" w:hAnsi="宋体" w:eastAsia="宋体" w:cs="宋体"/>
                <w:color w:val="auto"/>
                <w:szCs w:val="21"/>
                <w:highlight w:val="none"/>
              </w:rPr>
            </w:pPr>
          </w:p>
        </w:tc>
      </w:tr>
      <w:tr w14:paraId="504A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12B3D67E">
            <w:pPr>
              <w:pStyle w:val="17"/>
              <w:ind w:left="1157" w:leftChars="257" w:hanging="540"/>
              <w:rPr>
                <w:rFonts w:hint="eastAsia" w:ascii="宋体" w:hAnsi="宋体" w:eastAsia="宋体" w:cs="宋体"/>
                <w:color w:val="auto"/>
                <w:szCs w:val="21"/>
                <w:highlight w:val="none"/>
              </w:rPr>
            </w:pPr>
          </w:p>
        </w:tc>
        <w:tc>
          <w:tcPr>
            <w:tcW w:w="1407" w:type="dxa"/>
          </w:tcPr>
          <w:p w14:paraId="29AB4B50">
            <w:pPr>
              <w:pStyle w:val="17"/>
              <w:ind w:left="1157" w:leftChars="257" w:hanging="540"/>
              <w:rPr>
                <w:rFonts w:hint="eastAsia" w:ascii="宋体" w:hAnsi="宋体" w:eastAsia="宋体" w:cs="宋体"/>
                <w:color w:val="auto"/>
                <w:szCs w:val="21"/>
                <w:highlight w:val="none"/>
              </w:rPr>
            </w:pPr>
          </w:p>
        </w:tc>
        <w:tc>
          <w:tcPr>
            <w:tcW w:w="2044" w:type="dxa"/>
          </w:tcPr>
          <w:p w14:paraId="690254D0">
            <w:pPr>
              <w:pStyle w:val="17"/>
              <w:ind w:left="1157" w:leftChars="257" w:hanging="540"/>
              <w:rPr>
                <w:rFonts w:hint="eastAsia" w:ascii="宋体" w:hAnsi="宋体" w:eastAsia="宋体" w:cs="宋体"/>
                <w:color w:val="auto"/>
                <w:szCs w:val="21"/>
                <w:highlight w:val="none"/>
              </w:rPr>
            </w:pPr>
          </w:p>
        </w:tc>
        <w:tc>
          <w:tcPr>
            <w:tcW w:w="1791" w:type="dxa"/>
          </w:tcPr>
          <w:p w14:paraId="51A44524">
            <w:pPr>
              <w:pStyle w:val="17"/>
              <w:ind w:left="1157" w:leftChars="257" w:hanging="540"/>
              <w:rPr>
                <w:rFonts w:hint="eastAsia" w:ascii="宋体" w:hAnsi="宋体" w:eastAsia="宋体" w:cs="宋体"/>
                <w:color w:val="auto"/>
                <w:szCs w:val="21"/>
                <w:highlight w:val="none"/>
              </w:rPr>
            </w:pPr>
          </w:p>
        </w:tc>
        <w:tc>
          <w:tcPr>
            <w:tcW w:w="2010" w:type="dxa"/>
          </w:tcPr>
          <w:p w14:paraId="2B1DBC9B">
            <w:pPr>
              <w:pStyle w:val="17"/>
              <w:ind w:left="1157" w:leftChars="257" w:hanging="540"/>
              <w:rPr>
                <w:rFonts w:hint="eastAsia" w:ascii="宋体" w:hAnsi="宋体" w:eastAsia="宋体" w:cs="宋体"/>
                <w:color w:val="auto"/>
                <w:szCs w:val="21"/>
                <w:highlight w:val="none"/>
              </w:rPr>
            </w:pPr>
          </w:p>
        </w:tc>
      </w:tr>
    </w:tbl>
    <w:p w14:paraId="1C24122C">
      <w:pPr>
        <w:pStyle w:val="17"/>
        <w:adjustRightInd w:val="0"/>
        <w:snapToGrid w:val="0"/>
        <w:spacing w:line="2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1E470C2">
      <w:pPr>
        <w:pStyle w:val="17"/>
        <w:adjustRightInd w:val="0"/>
        <w:snapToGrid w:val="0"/>
        <w:spacing w:line="2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1.有偏离的技术条款须在该表中逐一列明，并在“投标文件的技术条款”栏填写具体应答内容，在“偏离说明”中说明偏离具体情形。若无偏离请在“投标文件的技术条款”中填写“无偏离”。</w:t>
      </w:r>
    </w:p>
    <w:p w14:paraId="0FA1E45F">
      <w:pPr>
        <w:pStyle w:val="17"/>
        <w:adjustRightInd w:val="0"/>
        <w:snapToGrid w:val="0"/>
        <w:spacing w:line="2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2.未声明部分将被视为已接受投标文件要求，签约时未经采购人同意不得改变。</w:t>
      </w:r>
    </w:p>
    <w:p w14:paraId="49C0ACEC">
      <w:pPr>
        <w:pStyle w:val="17"/>
        <w:adjustRightInd w:val="0"/>
        <w:snapToGrid w:val="0"/>
        <w:spacing w:line="2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3.投标人可根据其投标内容进一步细化上述表格，并可增添其它表格或说明以便进一步明确投标内容。</w:t>
      </w:r>
    </w:p>
    <w:p w14:paraId="230232A0">
      <w:pPr>
        <w:pStyle w:val="17"/>
        <w:spacing w:line="240" w:lineRule="atLeast"/>
        <w:ind w:left="1157" w:leftChars="257" w:hanging="540"/>
        <w:rPr>
          <w:rFonts w:hint="eastAsia" w:ascii="宋体" w:hAnsi="宋体" w:eastAsia="宋体" w:cs="宋体"/>
          <w:color w:val="auto"/>
          <w:sz w:val="24"/>
          <w:highlight w:val="none"/>
        </w:rPr>
      </w:pPr>
    </w:p>
    <w:p w14:paraId="027B956A">
      <w:pPr>
        <w:pStyle w:val="17"/>
        <w:spacing w:line="240" w:lineRule="atLeast"/>
        <w:ind w:left="1157" w:leftChars="257" w:hanging="540"/>
        <w:rPr>
          <w:rFonts w:hint="eastAsia" w:ascii="宋体" w:hAnsi="宋体" w:eastAsia="宋体" w:cs="宋体"/>
          <w:color w:val="auto"/>
          <w:sz w:val="24"/>
          <w:highlight w:val="none"/>
        </w:rPr>
      </w:pPr>
    </w:p>
    <w:p w14:paraId="6B69975A">
      <w:pPr>
        <w:pStyle w:val="13"/>
        <w:tabs>
          <w:tab w:val="left" w:pos="1920"/>
          <w:tab w:val="left" w:pos="3840"/>
        </w:tabs>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投标人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（加盖公章）</w:t>
      </w:r>
      <w:r>
        <w:rPr>
          <w:rFonts w:hint="eastAsia" w:ascii="宋体" w:hAnsi="宋体" w:eastAsia="宋体" w:cs="宋体"/>
          <w:color w:val="auto"/>
          <w:sz w:val="21"/>
          <w:szCs w:val="21"/>
          <w:highlight w:val="none"/>
          <w:u w:val="single"/>
        </w:rPr>
        <w:tab/>
      </w:r>
    </w:p>
    <w:p w14:paraId="4DB65A23">
      <w:pPr>
        <w:pStyle w:val="13"/>
        <w:tabs>
          <w:tab w:val="left" w:pos="1560"/>
          <w:tab w:val="left" w:pos="2160"/>
          <w:tab w:val="left" w:pos="4320"/>
          <w:tab w:val="left" w:pos="6841"/>
        </w:tabs>
        <w:spacing w:before="161" w:line="362" w:lineRule="auto"/>
        <w:ind w:left="360" w:right="306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法定代表人或其授权代理人：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rPr>
        <w:t>签字或盖章</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ab/>
      </w:r>
    </w:p>
    <w:p w14:paraId="0BE9D564">
      <w:pPr>
        <w:pStyle w:val="13"/>
        <w:tabs>
          <w:tab w:val="left" w:pos="1560"/>
          <w:tab w:val="left" w:pos="2160"/>
          <w:tab w:val="left" w:pos="4320"/>
          <w:tab w:val="left" w:pos="6841"/>
        </w:tabs>
        <w:spacing w:before="161" w:line="362" w:lineRule="auto"/>
        <w:ind w:left="360" w:right="30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月日</w:t>
      </w:r>
    </w:p>
    <w:p w14:paraId="7BF0E4C3">
      <w:pPr>
        <w:pStyle w:val="38"/>
        <w:spacing w:line="360" w:lineRule="auto"/>
        <w:rPr>
          <w:rFonts w:hint="eastAsia" w:ascii="宋体" w:hAnsi="宋体" w:eastAsia="宋体" w:cs="宋体"/>
          <w:color w:val="auto"/>
          <w:sz w:val="24"/>
          <w:highlight w:val="none"/>
        </w:rPr>
        <w:sectPr>
          <w:pgSz w:w="11906" w:h="16838"/>
          <w:pgMar w:top="1440" w:right="1800" w:bottom="1440" w:left="1800" w:header="851" w:footer="992" w:gutter="0"/>
          <w:cols w:space="425" w:num="1"/>
          <w:docGrid w:type="lines" w:linePitch="312" w:charSpace="0"/>
        </w:sectPr>
      </w:pPr>
    </w:p>
    <w:p w14:paraId="798A4F80">
      <w:pPr>
        <w:pStyle w:val="6"/>
        <w:spacing w:before="0" w:line="240" w:lineRule="atLeast"/>
        <w:rPr>
          <w:rFonts w:hint="eastAsia" w:ascii="宋体" w:hAnsi="宋体" w:eastAsia="宋体" w:cs="宋体"/>
          <w:color w:val="auto"/>
          <w:sz w:val="24"/>
          <w:szCs w:val="24"/>
          <w:highlight w:val="none"/>
          <w:lang w:eastAsia="zh-CN"/>
        </w:rPr>
      </w:pPr>
      <w:bookmarkStart w:id="115" w:name="_Toc25702"/>
      <w:bookmarkStart w:id="116" w:name="_Toc23907"/>
      <w:bookmarkStart w:id="117" w:name="_Toc507399534"/>
      <w:bookmarkStart w:id="118" w:name="_Toc216582818"/>
      <w:r>
        <w:rPr>
          <w:rFonts w:hint="eastAsia" w:ascii="宋体" w:hAnsi="宋体" w:eastAsia="宋体" w:cs="宋体"/>
          <w:color w:val="auto"/>
          <w:sz w:val="24"/>
          <w:szCs w:val="24"/>
          <w:highlight w:val="none"/>
        </w:rPr>
        <w:t>附件3-6商务条款偏离表</w:t>
      </w:r>
      <w:bookmarkEnd w:id="115"/>
      <w:bookmarkEnd w:id="116"/>
      <w:bookmarkEnd w:id="117"/>
      <w:bookmarkEnd w:id="118"/>
      <w:r>
        <w:rPr>
          <w:rFonts w:hint="eastAsia" w:ascii="宋体" w:hAnsi="宋体" w:eastAsia="宋体" w:cs="宋体"/>
          <w:color w:val="auto"/>
          <w:sz w:val="24"/>
          <w:szCs w:val="24"/>
          <w:highlight w:val="none"/>
        </w:rPr>
        <w:t>（统一格式）</w:t>
      </w:r>
    </w:p>
    <w:p w14:paraId="5A046D03">
      <w:pPr>
        <w:pStyle w:val="17"/>
        <w:spacing w:line="240" w:lineRule="atLeast"/>
        <w:ind w:left="1157" w:leftChars="257" w:hanging="54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商务条款偏离表</w:t>
      </w:r>
    </w:p>
    <w:p w14:paraId="28EF44CE">
      <w:pPr>
        <w:pStyle w:val="17"/>
        <w:spacing w:line="240" w:lineRule="atLeast"/>
        <w:ind w:left="1157" w:leftChars="257" w:hanging="540"/>
        <w:rPr>
          <w:rFonts w:hint="eastAsia" w:ascii="宋体" w:hAnsi="宋体" w:eastAsia="宋体" w:cs="宋体"/>
          <w:color w:val="auto"/>
          <w:sz w:val="24"/>
          <w:szCs w:val="24"/>
          <w:highlight w:val="none"/>
        </w:rPr>
      </w:pPr>
    </w:p>
    <w:p w14:paraId="79B8E441">
      <w:pPr>
        <w:pStyle w:val="17"/>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:包号:</w:t>
      </w:r>
    </w:p>
    <w:p w14:paraId="19907630">
      <w:pPr>
        <w:pStyle w:val="17"/>
        <w:spacing w:line="240" w:lineRule="atLeast"/>
        <w:ind w:left="1157" w:leftChars="257" w:hanging="540"/>
        <w:rPr>
          <w:rFonts w:hint="eastAsia" w:ascii="宋体" w:hAnsi="宋体" w:eastAsia="宋体" w:cs="宋体"/>
          <w:color w:val="auto"/>
          <w:sz w:val="24"/>
          <w:szCs w:val="24"/>
          <w:highlight w:val="none"/>
        </w:rPr>
      </w:pPr>
    </w:p>
    <w:tbl>
      <w:tblPr>
        <w:tblStyle w:val="26"/>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870"/>
        <w:gridCol w:w="2853"/>
        <w:gridCol w:w="1365"/>
      </w:tblGrid>
      <w:tr w14:paraId="4465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31" w:type="dxa"/>
            <w:vAlign w:val="center"/>
          </w:tcPr>
          <w:p w14:paraId="2036E6AF">
            <w:pPr>
              <w:pStyle w:val="17"/>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70" w:type="dxa"/>
            <w:vAlign w:val="center"/>
          </w:tcPr>
          <w:p w14:paraId="15FC5C59">
            <w:pPr>
              <w:pStyle w:val="17"/>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招标文件的商务条款</w:t>
            </w:r>
          </w:p>
        </w:tc>
        <w:tc>
          <w:tcPr>
            <w:tcW w:w="2853" w:type="dxa"/>
            <w:vAlign w:val="center"/>
          </w:tcPr>
          <w:p w14:paraId="7BFA5DA3">
            <w:pPr>
              <w:pStyle w:val="17"/>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1365" w:type="dxa"/>
            <w:vAlign w:val="center"/>
          </w:tcPr>
          <w:p w14:paraId="26258843">
            <w:pPr>
              <w:pStyle w:val="17"/>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1A3F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492B0C22">
            <w:pPr>
              <w:pStyle w:val="17"/>
              <w:spacing w:line="240" w:lineRule="atLeast"/>
              <w:ind w:left="1157" w:leftChars="257" w:hanging="540"/>
              <w:rPr>
                <w:rFonts w:hint="eastAsia" w:ascii="宋体" w:hAnsi="宋体" w:eastAsia="宋体" w:cs="宋体"/>
                <w:color w:val="auto"/>
                <w:sz w:val="24"/>
                <w:szCs w:val="24"/>
                <w:highlight w:val="none"/>
              </w:rPr>
            </w:pPr>
          </w:p>
        </w:tc>
        <w:tc>
          <w:tcPr>
            <w:tcW w:w="2870" w:type="dxa"/>
          </w:tcPr>
          <w:p w14:paraId="1EFF3CD4">
            <w:pPr>
              <w:pStyle w:val="17"/>
              <w:spacing w:line="240" w:lineRule="atLeast"/>
              <w:ind w:left="1157" w:leftChars="257" w:hanging="540"/>
              <w:jc w:val="center"/>
              <w:rPr>
                <w:rFonts w:hint="eastAsia" w:ascii="宋体" w:hAnsi="宋体" w:eastAsia="宋体" w:cs="宋体"/>
                <w:color w:val="auto"/>
                <w:sz w:val="24"/>
                <w:szCs w:val="24"/>
                <w:highlight w:val="none"/>
              </w:rPr>
            </w:pPr>
          </w:p>
        </w:tc>
        <w:tc>
          <w:tcPr>
            <w:tcW w:w="2853" w:type="dxa"/>
          </w:tcPr>
          <w:p w14:paraId="5782C5C8">
            <w:pPr>
              <w:pStyle w:val="17"/>
              <w:spacing w:line="240" w:lineRule="atLeast"/>
              <w:ind w:left="1157" w:leftChars="257" w:hanging="540"/>
              <w:jc w:val="center"/>
              <w:rPr>
                <w:rFonts w:hint="eastAsia" w:ascii="宋体" w:hAnsi="宋体" w:eastAsia="宋体" w:cs="宋体"/>
                <w:color w:val="auto"/>
                <w:sz w:val="24"/>
                <w:szCs w:val="24"/>
                <w:highlight w:val="none"/>
              </w:rPr>
            </w:pPr>
          </w:p>
        </w:tc>
        <w:tc>
          <w:tcPr>
            <w:tcW w:w="1365" w:type="dxa"/>
          </w:tcPr>
          <w:p w14:paraId="79654277">
            <w:pPr>
              <w:pStyle w:val="17"/>
              <w:spacing w:line="240" w:lineRule="atLeast"/>
              <w:ind w:left="1157" w:leftChars="257" w:hanging="540"/>
              <w:rPr>
                <w:rFonts w:hint="eastAsia" w:ascii="宋体" w:hAnsi="宋体" w:eastAsia="宋体" w:cs="宋体"/>
                <w:color w:val="auto"/>
                <w:sz w:val="24"/>
                <w:szCs w:val="24"/>
                <w:highlight w:val="none"/>
              </w:rPr>
            </w:pPr>
          </w:p>
        </w:tc>
      </w:tr>
      <w:tr w14:paraId="2815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57CA1E7A">
            <w:pPr>
              <w:pStyle w:val="17"/>
              <w:spacing w:line="240" w:lineRule="atLeast"/>
              <w:ind w:left="1157" w:leftChars="257" w:hanging="540"/>
              <w:rPr>
                <w:rFonts w:hint="eastAsia" w:ascii="宋体" w:hAnsi="宋体" w:eastAsia="宋体" w:cs="宋体"/>
                <w:color w:val="auto"/>
                <w:sz w:val="24"/>
                <w:szCs w:val="24"/>
                <w:highlight w:val="none"/>
              </w:rPr>
            </w:pPr>
          </w:p>
        </w:tc>
        <w:tc>
          <w:tcPr>
            <w:tcW w:w="2870" w:type="dxa"/>
          </w:tcPr>
          <w:p w14:paraId="38F5349F">
            <w:pPr>
              <w:pStyle w:val="17"/>
              <w:spacing w:line="240" w:lineRule="atLeast"/>
              <w:ind w:left="1157" w:leftChars="257" w:hanging="540"/>
              <w:rPr>
                <w:rFonts w:hint="eastAsia" w:ascii="宋体" w:hAnsi="宋体" w:eastAsia="宋体" w:cs="宋体"/>
                <w:color w:val="auto"/>
                <w:sz w:val="24"/>
                <w:szCs w:val="24"/>
                <w:highlight w:val="none"/>
              </w:rPr>
            </w:pPr>
          </w:p>
        </w:tc>
        <w:tc>
          <w:tcPr>
            <w:tcW w:w="2853" w:type="dxa"/>
          </w:tcPr>
          <w:p w14:paraId="29FCDC1D">
            <w:pPr>
              <w:pStyle w:val="17"/>
              <w:spacing w:line="240" w:lineRule="atLeast"/>
              <w:ind w:left="1157" w:leftChars="257" w:hanging="540"/>
              <w:rPr>
                <w:rFonts w:hint="eastAsia" w:ascii="宋体" w:hAnsi="宋体" w:eastAsia="宋体" w:cs="宋体"/>
                <w:color w:val="auto"/>
                <w:sz w:val="24"/>
                <w:szCs w:val="24"/>
                <w:highlight w:val="none"/>
              </w:rPr>
            </w:pPr>
          </w:p>
        </w:tc>
        <w:tc>
          <w:tcPr>
            <w:tcW w:w="1365" w:type="dxa"/>
          </w:tcPr>
          <w:p w14:paraId="133E26B7">
            <w:pPr>
              <w:pStyle w:val="17"/>
              <w:spacing w:line="240" w:lineRule="atLeast"/>
              <w:ind w:left="1157" w:leftChars="257" w:hanging="540"/>
              <w:rPr>
                <w:rFonts w:hint="eastAsia" w:ascii="宋体" w:hAnsi="宋体" w:eastAsia="宋体" w:cs="宋体"/>
                <w:color w:val="auto"/>
                <w:sz w:val="24"/>
                <w:szCs w:val="24"/>
                <w:highlight w:val="none"/>
              </w:rPr>
            </w:pPr>
          </w:p>
        </w:tc>
      </w:tr>
      <w:tr w14:paraId="4A4C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5E1AB369">
            <w:pPr>
              <w:pStyle w:val="17"/>
              <w:spacing w:line="240" w:lineRule="atLeast"/>
              <w:ind w:left="1157" w:leftChars="257" w:hanging="540"/>
              <w:rPr>
                <w:rFonts w:hint="eastAsia" w:ascii="宋体" w:hAnsi="宋体" w:eastAsia="宋体" w:cs="宋体"/>
                <w:color w:val="auto"/>
                <w:sz w:val="24"/>
                <w:szCs w:val="24"/>
                <w:highlight w:val="none"/>
              </w:rPr>
            </w:pPr>
          </w:p>
        </w:tc>
        <w:tc>
          <w:tcPr>
            <w:tcW w:w="2870" w:type="dxa"/>
          </w:tcPr>
          <w:p w14:paraId="194697CC">
            <w:pPr>
              <w:pStyle w:val="17"/>
              <w:spacing w:line="240" w:lineRule="atLeast"/>
              <w:ind w:left="1157" w:leftChars="257" w:hanging="540"/>
              <w:rPr>
                <w:rFonts w:hint="eastAsia" w:ascii="宋体" w:hAnsi="宋体" w:eastAsia="宋体" w:cs="宋体"/>
                <w:color w:val="auto"/>
                <w:sz w:val="24"/>
                <w:szCs w:val="24"/>
                <w:highlight w:val="none"/>
              </w:rPr>
            </w:pPr>
          </w:p>
        </w:tc>
        <w:tc>
          <w:tcPr>
            <w:tcW w:w="2853" w:type="dxa"/>
          </w:tcPr>
          <w:p w14:paraId="4AEEBD9C">
            <w:pPr>
              <w:pStyle w:val="17"/>
              <w:spacing w:line="240" w:lineRule="atLeast"/>
              <w:ind w:left="1157" w:leftChars="257" w:hanging="540"/>
              <w:rPr>
                <w:rFonts w:hint="eastAsia" w:ascii="宋体" w:hAnsi="宋体" w:eastAsia="宋体" w:cs="宋体"/>
                <w:color w:val="auto"/>
                <w:sz w:val="24"/>
                <w:szCs w:val="24"/>
                <w:highlight w:val="none"/>
              </w:rPr>
            </w:pPr>
          </w:p>
        </w:tc>
        <w:tc>
          <w:tcPr>
            <w:tcW w:w="1365" w:type="dxa"/>
          </w:tcPr>
          <w:p w14:paraId="73ED6CCD">
            <w:pPr>
              <w:pStyle w:val="17"/>
              <w:spacing w:line="240" w:lineRule="atLeast"/>
              <w:ind w:left="1157" w:leftChars="257" w:hanging="540"/>
              <w:rPr>
                <w:rFonts w:hint="eastAsia" w:ascii="宋体" w:hAnsi="宋体" w:eastAsia="宋体" w:cs="宋体"/>
                <w:color w:val="auto"/>
                <w:sz w:val="24"/>
                <w:szCs w:val="24"/>
                <w:highlight w:val="none"/>
              </w:rPr>
            </w:pPr>
          </w:p>
        </w:tc>
      </w:tr>
      <w:tr w14:paraId="1975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79880097">
            <w:pPr>
              <w:pStyle w:val="17"/>
              <w:spacing w:line="240" w:lineRule="atLeast"/>
              <w:ind w:left="1157" w:leftChars="257" w:hanging="540"/>
              <w:rPr>
                <w:rFonts w:hint="eastAsia" w:ascii="宋体" w:hAnsi="宋体" w:eastAsia="宋体" w:cs="宋体"/>
                <w:color w:val="auto"/>
                <w:sz w:val="24"/>
                <w:szCs w:val="24"/>
                <w:highlight w:val="none"/>
              </w:rPr>
            </w:pPr>
          </w:p>
        </w:tc>
        <w:tc>
          <w:tcPr>
            <w:tcW w:w="2870" w:type="dxa"/>
          </w:tcPr>
          <w:p w14:paraId="2A8CEADE">
            <w:pPr>
              <w:pStyle w:val="17"/>
              <w:spacing w:line="240" w:lineRule="atLeast"/>
              <w:ind w:left="1157" w:leftChars="257" w:hanging="540"/>
              <w:rPr>
                <w:rFonts w:hint="eastAsia" w:ascii="宋体" w:hAnsi="宋体" w:eastAsia="宋体" w:cs="宋体"/>
                <w:color w:val="auto"/>
                <w:sz w:val="24"/>
                <w:szCs w:val="24"/>
                <w:highlight w:val="none"/>
              </w:rPr>
            </w:pPr>
          </w:p>
        </w:tc>
        <w:tc>
          <w:tcPr>
            <w:tcW w:w="2853" w:type="dxa"/>
          </w:tcPr>
          <w:p w14:paraId="0AEA0AB2">
            <w:pPr>
              <w:pStyle w:val="17"/>
              <w:spacing w:line="240" w:lineRule="atLeast"/>
              <w:ind w:left="1157" w:leftChars="257" w:hanging="540"/>
              <w:rPr>
                <w:rFonts w:hint="eastAsia" w:ascii="宋体" w:hAnsi="宋体" w:eastAsia="宋体" w:cs="宋体"/>
                <w:color w:val="auto"/>
                <w:sz w:val="24"/>
                <w:szCs w:val="24"/>
                <w:highlight w:val="none"/>
              </w:rPr>
            </w:pPr>
          </w:p>
        </w:tc>
        <w:tc>
          <w:tcPr>
            <w:tcW w:w="1365" w:type="dxa"/>
          </w:tcPr>
          <w:p w14:paraId="4137E77F">
            <w:pPr>
              <w:pStyle w:val="17"/>
              <w:spacing w:line="240" w:lineRule="atLeast"/>
              <w:ind w:left="1157" w:leftChars="257" w:hanging="540"/>
              <w:rPr>
                <w:rFonts w:hint="eastAsia" w:ascii="宋体" w:hAnsi="宋体" w:eastAsia="宋体" w:cs="宋体"/>
                <w:color w:val="auto"/>
                <w:sz w:val="24"/>
                <w:szCs w:val="24"/>
                <w:highlight w:val="none"/>
              </w:rPr>
            </w:pPr>
          </w:p>
        </w:tc>
      </w:tr>
      <w:tr w14:paraId="2BDE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43AEF319">
            <w:pPr>
              <w:pStyle w:val="17"/>
              <w:spacing w:line="240" w:lineRule="atLeast"/>
              <w:ind w:left="1157" w:leftChars="257" w:hanging="540"/>
              <w:rPr>
                <w:rFonts w:hint="eastAsia" w:ascii="宋体" w:hAnsi="宋体" w:eastAsia="宋体" w:cs="宋体"/>
                <w:color w:val="auto"/>
                <w:sz w:val="24"/>
                <w:szCs w:val="24"/>
                <w:highlight w:val="none"/>
              </w:rPr>
            </w:pPr>
          </w:p>
        </w:tc>
        <w:tc>
          <w:tcPr>
            <w:tcW w:w="2870" w:type="dxa"/>
          </w:tcPr>
          <w:p w14:paraId="54CFF33B">
            <w:pPr>
              <w:pStyle w:val="17"/>
              <w:spacing w:line="240" w:lineRule="atLeast"/>
              <w:ind w:left="1157" w:leftChars="257" w:hanging="540"/>
              <w:rPr>
                <w:rFonts w:hint="eastAsia" w:ascii="宋体" w:hAnsi="宋体" w:eastAsia="宋体" w:cs="宋体"/>
                <w:color w:val="auto"/>
                <w:sz w:val="24"/>
                <w:szCs w:val="24"/>
                <w:highlight w:val="none"/>
              </w:rPr>
            </w:pPr>
          </w:p>
        </w:tc>
        <w:tc>
          <w:tcPr>
            <w:tcW w:w="2853" w:type="dxa"/>
          </w:tcPr>
          <w:p w14:paraId="4C515ACA">
            <w:pPr>
              <w:pStyle w:val="17"/>
              <w:spacing w:line="240" w:lineRule="atLeast"/>
              <w:ind w:left="1157" w:leftChars="257" w:hanging="540"/>
              <w:rPr>
                <w:rFonts w:hint="eastAsia" w:ascii="宋体" w:hAnsi="宋体" w:eastAsia="宋体" w:cs="宋体"/>
                <w:color w:val="auto"/>
                <w:sz w:val="24"/>
                <w:szCs w:val="24"/>
                <w:highlight w:val="none"/>
              </w:rPr>
            </w:pPr>
          </w:p>
        </w:tc>
        <w:tc>
          <w:tcPr>
            <w:tcW w:w="1365" w:type="dxa"/>
          </w:tcPr>
          <w:p w14:paraId="678E7E2E">
            <w:pPr>
              <w:pStyle w:val="17"/>
              <w:spacing w:line="240" w:lineRule="atLeast"/>
              <w:ind w:left="1157" w:leftChars="257" w:hanging="540"/>
              <w:rPr>
                <w:rFonts w:hint="eastAsia" w:ascii="宋体" w:hAnsi="宋体" w:eastAsia="宋体" w:cs="宋体"/>
                <w:color w:val="auto"/>
                <w:sz w:val="24"/>
                <w:szCs w:val="24"/>
                <w:highlight w:val="none"/>
              </w:rPr>
            </w:pPr>
          </w:p>
        </w:tc>
      </w:tr>
      <w:tr w14:paraId="4F02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4112D141">
            <w:pPr>
              <w:pStyle w:val="17"/>
              <w:spacing w:line="240" w:lineRule="atLeast"/>
              <w:ind w:left="1157" w:leftChars="257" w:hanging="540"/>
              <w:rPr>
                <w:rFonts w:hint="eastAsia" w:ascii="宋体" w:hAnsi="宋体" w:eastAsia="宋体" w:cs="宋体"/>
                <w:color w:val="auto"/>
                <w:sz w:val="24"/>
                <w:szCs w:val="24"/>
                <w:highlight w:val="none"/>
              </w:rPr>
            </w:pPr>
          </w:p>
        </w:tc>
        <w:tc>
          <w:tcPr>
            <w:tcW w:w="2870" w:type="dxa"/>
          </w:tcPr>
          <w:p w14:paraId="6CB70015">
            <w:pPr>
              <w:pStyle w:val="17"/>
              <w:spacing w:line="240" w:lineRule="atLeast"/>
              <w:ind w:left="1157" w:leftChars="257" w:hanging="540"/>
              <w:rPr>
                <w:rFonts w:hint="eastAsia" w:ascii="宋体" w:hAnsi="宋体" w:eastAsia="宋体" w:cs="宋体"/>
                <w:color w:val="auto"/>
                <w:sz w:val="24"/>
                <w:szCs w:val="24"/>
                <w:highlight w:val="none"/>
              </w:rPr>
            </w:pPr>
          </w:p>
        </w:tc>
        <w:tc>
          <w:tcPr>
            <w:tcW w:w="2853" w:type="dxa"/>
          </w:tcPr>
          <w:p w14:paraId="421B77BB">
            <w:pPr>
              <w:pStyle w:val="17"/>
              <w:spacing w:line="240" w:lineRule="atLeast"/>
              <w:ind w:left="1157" w:leftChars="257" w:hanging="540"/>
              <w:rPr>
                <w:rFonts w:hint="eastAsia" w:ascii="宋体" w:hAnsi="宋体" w:eastAsia="宋体" w:cs="宋体"/>
                <w:color w:val="auto"/>
                <w:sz w:val="24"/>
                <w:szCs w:val="24"/>
                <w:highlight w:val="none"/>
              </w:rPr>
            </w:pPr>
          </w:p>
        </w:tc>
        <w:tc>
          <w:tcPr>
            <w:tcW w:w="1365" w:type="dxa"/>
          </w:tcPr>
          <w:p w14:paraId="11441464">
            <w:pPr>
              <w:pStyle w:val="17"/>
              <w:spacing w:line="240" w:lineRule="atLeast"/>
              <w:ind w:left="1157" w:leftChars="257" w:hanging="540"/>
              <w:rPr>
                <w:rFonts w:hint="eastAsia" w:ascii="宋体" w:hAnsi="宋体" w:eastAsia="宋体" w:cs="宋体"/>
                <w:color w:val="auto"/>
                <w:sz w:val="24"/>
                <w:szCs w:val="24"/>
                <w:highlight w:val="none"/>
              </w:rPr>
            </w:pPr>
          </w:p>
        </w:tc>
      </w:tr>
      <w:tr w14:paraId="045F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31111F37">
            <w:pPr>
              <w:pStyle w:val="17"/>
              <w:spacing w:line="240" w:lineRule="atLeast"/>
              <w:ind w:left="1157" w:leftChars="257" w:hanging="540"/>
              <w:rPr>
                <w:rFonts w:hint="eastAsia" w:ascii="宋体" w:hAnsi="宋体" w:eastAsia="宋体" w:cs="宋体"/>
                <w:color w:val="auto"/>
                <w:sz w:val="24"/>
                <w:szCs w:val="24"/>
                <w:highlight w:val="none"/>
              </w:rPr>
            </w:pPr>
          </w:p>
        </w:tc>
        <w:tc>
          <w:tcPr>
            <w:tcW w:w="2870" w:type="dxa"/>
          </w:tcPr>
          <w:p w14:paraId="2EDADABA">
            <w:pPr>
              <w:pStyle w:val="17"/>
              <w:spacing w:line="240" w:lineRule="atLeast"/>
              <w:ind w:left="1157" w:leftChars="257" w:hanging="540"/>
              <w:rPr>
                <w:rFonts w:hint="eastAsia" w:ascii="宋体" w:hAnsi="宋体" w:eastAsia="宋体" w:cs="宋体"/>
                <w:color w:val="auto"/>
                <w:sz w:val="24"/>
                <w:szCs w:val="24"/>
                <w:highlight w:val="none"/>
              </w:rPr>
            </w:pPr>
          </w:p>
        </w:tc>
        <w:tc>
          <w:tcPr>
            <w:tcW w:w="2853" w:type="dxa"/>
          </w:tcPr>
          <w:p w14:paraId="13F287CC">
            <w:pPr>
              <w:pStyle w:val="17"/>
              <w:spacing w:line="240" w:lineRule="atLeast"/>
              <w:ind w:left="1157" w:leftChars="257" w:hanging="540"/>
              <w:rPr>
                <w:rFonts w:hint="eastAsia" w:ascii="宋体" w:hAnsi="宋体" w:eastAsia="宋体" w:cs="宋体"/>
                <w:color w:val="auto"/>
                <w:sz w:val="24"/>
                <w:szCs w:val="24"/>
                <w:highlight w:val="none"/>
              </w:rPr>
            </w:pPr>
          </w:p>
        </w:tc>
        <w:tc>
          <w:tcPr>
            <w:tcW w:w="1365" w:type="dxa"/>
          </w:tcPr>
          <w:p w14:paraId="6F4BE1B9">
            <w:pPr>
              <w:pStyle w:val="17"/>
              <w:spacing w:line="240" w:lineRule="atLeast"/>
              <w:ind w:left="1157" w:leftChars="257" w:hanging="540"/>
              <w:rPr>
                <w:rFonts w:hint="eastAsia" w:ascii="宋体" w:hAnsi="宋体" w:eastAsia="宋体" w:cs="宋体"/>
                <w:color w:val="auto"/>
                <w:sz w:val="24"/>
                <w:szCs w:val="24"/>
                <w:highlight w:val="none"/>
              </w:rPr>
            </w:pPr>
          </w:p>
        </w:tc>
      </w:tr>
    </w:tbl>
    <w:p w14:paraId="7267A0CA">
      <w:pPr>
        <w:pStyle w:val="17"/>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注：1.有偏离的商务条款须在该表中逐一列明，并在“投标文件的商务条款”栏填写具体应答内容，在“偏离说明”中说明偏离具体情形。若无偏离请在“投标文件的商务条款”中填写“无偏离”。</w:t>
      </w:r>
    </w:p>
    <w:p w14:paraId="1A35B261">
      <w:pPr>
        <w:pStyle w:val="17"/>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2.未声明部分将被视为已接受招标文件要求，签约时未经招标方同意不得改变。</w:t>
      </w:r>
    </w:p>
    <w:p w14:paraId="66B2470B">
      <w:pPr>
        <w:pStyle w:val="17"/>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3.投标人可根据其投标内容进一步细化上述表格，并可增添其它表格或说明以便进一步明确响应内容。</w:t>
      </w:r>
    </w:p>
    <w:p w14:paraId="665E2E49">
      <w:pPr>
        <w:pStyle w:val="17"/>
        <w:spacing w:line="240" w:lineRule="atLeast"/>
        <w:rPr>
          <w:rFonts w:hint="eastAsia" w:ascii="宋体" w:hAnsi="宋体" w:eastAsia="宋体" w:cs="宋体"/>
          <w:color w:val="auto"/>
          <w:sz w:val="24"/>
          <w:szCs w:val="24"/>
          <w:highlight w:val="none"/>
        </w:rPr>
      </w:pPr>
    </w:p>
    <w:p w14:paraId="3AFF244E">
      <w:pPr>
        <w:pStyle w:val="13"/>
        <w:tabs>
          <w:tab w:val="left" w:pos="1920"/>
          <w:tab w:val="left" w:pos="3840"/>
        </w:tabs>
        <w:ind w:left="360"/>
        <w:rPr>
          <w:rFonts w:hint="eastAsia" w:ascii="宋体" w:hAnsi="宋体" w:eastAsia="宋体" w:cs="宋体"/>
          <w:color w:val="auto"/>
          <w:sz w:val="24"/>
          <w:szCs w:val="24"/>
          <w:highlight w:val="none"/>
        </w:rPr>
      </w:pPr>
      <w:bookmarkStart w:id="119" w:name="_Toc520356224"/>
      <w:bookmarkStart w:id="120" w:name="_Ref467988543"/>
      <w:bookmarkStart w:id="121" w:name="_Toc216582819"/>
      <w:bookmarkStart w:id="122" w:name="_Toc480942355"/>
      <w:bookmarkStart w:id="123" w:name="_Toc507399535"/>
      <w:bookmarkStart w:id="124" w:name="_Toc20238"/>
      <w:bookmarkStart w:id="125" w:name="_Toc9592"/>
      <w:r>
        <w:rPr>
          <w:rFonts w:hint="eastAsia" w:ascii="宋体" w:hAnsi="宋体" w:eastAsia="宋体" w:cs="宋体"/>
          <w:color w:val="auto"/>
          <w:sz w:val="24"/>
          <w:szCs w:val="24"/>
          <w:highlight w:val="none"/>
          <w:lang w:val="en-US"/>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（加盖公章）</w:t>
      </w:r>
      <w:r>
        <w:rPr>
          <w:rFonts w:hint="eastAsia" w:ascii="宋体" w:hAnsi="宋体" w:eastAsia="宋体" w:cs="宋体"/>
          <w:color w:val="auto"/>
          <w:sz w:val="24"/>
          <w:szCs w:val="24"/>
          <w:highlight w:val="none"/>
          <w:u w:val="single"/>
        </w:rPr>
        <w:tab/>
      </w:r>
    </w:p>
    <w:p w14:paraId="75A5EC77">
      <w:pPr>
        <w:pStyle w:val="13"/>
        <w:tabs>
          <w:tab w:val="left" w:pos="1560"/>
          <w:tab w:val="left" w:pos="2160"/>
          <w:tab w:val="left" w:pos="4320"/>
          <w:tab w:val="left" w:pos="6841"/>
        </w:tabs>
        <w:spacing w:before="161" w:line="362" w:lineRule="auto"/>
        <w:ind w:left="360" w:right="30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法定代表人或其授权代理人：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rPr>
        <w:t>签字或盖章</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rPr>
        <w:tab/>
      </w:r>
    </w:p>
    <w:p w14:paraId="7CCA30D6">
      <w:pPr>
        <w:pStyle w:val="13"/>
        <w:tabs>
          <w:tab w:val="left" w:pos="1560"/>
          <w:tab w:val="left" w:pos="2160"/>
          <w:tab w:val="left" w:pos="4320"/>
          <w:tab w:val="left" w:pos="6841"/>
        </w:tabs>
        <w:spacing w:before="161" w:line="362" w:lineRule="auto"/>
        <w:ind w:left="360" w:right="306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月日</w:t>
      </w:r>
    </w:p>
    <w:p w14:paraId="3C17FC2D">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3B4E7D3">
      <w:pPr>
        <w:pStyle w:val="6"/>
        <w:spacing w:before="0" w:line="240" w:lineRule="atLeast"/>
        <w:ind w:left="1157" w:leftChars="257" w:hanging="540"/>
        <w:rPr>
          <w:rFonts w:hint="eastAsia" w:ascii="宋体" w:hAnsi="宋体" w:eastAsia="宋体" w:cs="宋体"/>
          <w:b w:val="0"/>
          <w:color w:val="auto"/>
          <w:sz w:val="24"/>
          <w:highlight w:val="none"/>
        </w:rPr>
      </w:pPr>
      <w:r>
        <w:rPr>
          <w:rFonts w:hint="eastAsia" w:ascii="宋体" w:hAnsi="宋体" w:eastAsia="宋体" w:cs="宋体"/>
          <w:color w:val="auto"/>
          <w:sz w:val="24"/>
          <w:highlight w:val="none"/>
        </w:rPr>
        <w:t>附件3-7</w:t>
      </w:r>
      <w:bookmarkEnd w:id="119"/>
      <w:bookmarkEnd w:id="120"/>
      <w:bookmarkEnd w:id="121"/>
      <w:bookmarkEnd w:id="122"/>
      <w:bookmarkStart w:id="126" w:name="_Hlt520350957"/>
      <w:bookmarkEnd w:id="126"/>
      <w:bookmarkStart w:id="127" w:name="_Hlt520343000"/>
      <w:bookmarkEnd w:id="127"/>
      <w:bookmarkStart w:id="128" w:name="_Hlt520274393"/>
      <w:bookmarkEnd w:id="128"/>
      <w:bookmarkStart w:id="129" w:name="_Hlt520273711"/>
      <w:bookmarkEnd w:id="129"/>
      <w:bookmarkStart w:id="130" w:name="_Hlt520343392"/>
      <w:bookmarkEnd w:id="130"/>
      <w:bookmarkStart w:id="131" w:name="_Hlt520271212"/>
      <w:bookmarkEnd w:id="131"/>
      <w:bookmarkStart w:id="132" w:name="_Hlt520274911"/>
      <w:bookmarkEnd w:id="132"/>
      <w:bookmarkStart w:id="133" w:name="_Hlt520274407"/>
      <w:bookmarkEnd w:id="133"/>
      <w:bookmarkStart w:id="134" w:name="_Hlt520350918"/>
      <w:bookmarkEnd w:id="134"/>
      <w:bookmarkStart w:id="135" w:name="_Hlt520273973"/>
      <w:bookmarkEnd w:id="135"/>
      <w:bookmarkStart w:id="136" w:name="_Hlt520274065"/>
      <w:bookmarkEnd w:id="136"/>
      <w:bookmarkStart w:id="137" w:name="_Toc216513801"/>
      <w:bookmarkStart w:id="138" w:name="_Toc216582821"/>
      <w:r>
        <w:rPr>
          <w:rFonts w:hint="eastAsia" w:ascii="宋体" w:hAnsi="宋体" w:eastAsia="宋体" w:cs="宋体"/>
          <w:color w:val="auto"/>
          <w:sz w:val="24"/>
          <w:highlight w:val="none"/>
        </w:rPr>
        <w:t>中标服务费承诺书</w:t>
      </w:r>
      <w:bookmarkEnd w:id="123"/>
      <w:bookmarkEnd w:id="124"/>
      <w:bookmarkEnd w:id="125"/>
      <w:r>
        <w:rPr>
          <w:rFonts w:hint="eastAsia" w:ascii="宋体" w:hAnsi="宋体" w:eastAsia="宋体" w:cs="宋体"/>
          <w:color w:val="auto"/>
          <w:sz w:val="24"/>
          <w:highlight w:val="none"/>
        </w:rPr>
        <w:t>（统一格式）</w:t>
      </w:r>
    </w:p>
    <w:p w14:paraId="5F409D26">
      <w:pPr>
        <w:spacing w:line="240" w:lineRule="atLeast"/>
        <w:ind w:left="1157" w:leftChars="257" w:hanging="540"/>
        <w:rPr>
          <w:rFonts w:hint="eastAsia" w:ascii="宋体" w:hAnsi="宋体" w:eastAsia="宋体" w:cs="宋体"/>
          <w:b/>
          <w:color w:val="auto"/>
          <w:sz w:val="24"/>
          <w:highlight w:val="none"/>
        </w:rPr>
      </w:pPr>
    </w:p>
    <w:p w14:paraId="717D8D17">
      <w:pPr>
        <w:spacing w:line="240" w:lineRule="atLeast"/>
        <w:ind w:left="1157" w:leftChars="257" w:hanging="5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中标服务费承诺书</w:t>
      </w:r>
    </w:p>
    <w:p w14:paraId="06D4232C">
      <w:pPr>
        <w:spacing w:line="440" w:lineRule="exact"/>
        <w:ind w:left="1080" w:hanging="1080"/>
        <w:rPr>
          <w:rFonts w:hint="eastAsia" w:ascii="宋体" w:hAnsi="宋体" w:eastAsia="宋体" w:cs="宋体"/>
          <w:color w:val="auto"/>
          <w:sz w:val="24"/>
          <w:highlight w:val="none"/>
        </w:rPr>
      </w:pPr>
    </w:p>
    <w:p w14:paraId="14D9E216">
      <w:pPr>
        <w:spacing w:line="440" w:lineRule="exact"/>
        <w:ind w:left="1080" w:hanging="108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eastAsia="zh-CN"/>
        </w:rPr>
        <w:t>新疆申辉项目管理有限公司</w:t>
      </w:r>
    </w:p>
    <w:p w14:paraId="415638BB">
      <w:pPr>
        <w:spacing w:line="440" w:lineRule="exact"/>
        <w:ind w:left="1157" w:leftChars="257" w:hanging="540"/>
        <w:rPr>
          <w:rFonts w:hint="eastAsia" w:ascii="宋体" w:hAnsi="宋体" w:eastAsia="宋体" w:cs="宋体"/>
          <w:color w:val="auto"/>
          <w:sz w:val="24"/>
          <w:highlight w:val="none"/>
        </w:rPr>
      </w:pPr>
    </w:p>
    <w:p w14:paraId="47CA4DA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我们在贵公司组织的</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（项目名称、项目编号）</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项目招标中若获得中标资格，我们保证在领取中标通知书的同时按招标文件的规定，以支票、电汇等形式，向贵公司一次性支付应由我们交纳的中标服务费用。</w:t>
      </w:r>
    </w:p>
    <w:p w14:paraId="47348A6B">
      <w:pPr>
        <w:spacing w:line="440" w:lineRule="exact"/>
        <w:ind w:left="115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1E400E3F">
      <w:pPr>
        <w:spacing w:line="440" w:lineRule="exact"/>
        <w:ind w:left="1157" w:leftChars="257" w:hanging="540"/>
        <w:rPr>
          <w:rFonts w:hint="eastAsia" w:ascii="宋体" w:hAnsi="宋体" w:eastAsia="宋体" w:cs="宋体"/>
          <w:color w:val="auto"/>
          <w:sz w:val="24"/>
          <w:highlight w:val="none"/>
        </w:rPr>
      </w:pPr>
    </w:p>
    <w:p w14:paraId="70C8484D">
      <w:pPr>
        <w:spacing w:line="440" w:lineRule="exact"/>
        <w:ind w:left="1157" w:leftChars="257" w:hanging="540"/>
        <w:rPr>
          <w:rFonts w:hint="eastAsia" w:ascii="宋体" w:hAnsi="宋体" w:eastAsia="宋体" w:cs="宋体"/>
          <w:color w:val="auto"/>
          <w:sz w:val="24"/>
          <w:highlight w:val="none"/>
        </w:rPr>
      </w:pPr>
    </w:p>
    <w:p w14:paraId="4FFD57C6">
      <w:pPr>
        <w:spacing w:line="440" w:lineRule="exact"/>
        <w:ind w:left="1157" w:leftChars="257" w:hanging="540"/>
        <w:rPr>
          <w:rFonts w:hint="eastAsia" w:ascii="宋体" w:hAnsi="宋体" w:eastAsia="宋体" w:cs="宋体"/>
          <w:color w:val="auto"/>
          <w:sz w:val="24"/>
          <w:highlight w:val="none"/>
        </w:rPr>
      </w:pPr>
    </w:p>
    <w:p w14:paraId="59C1BD2E">
      <w:pPr>
        <w:pStyle w:val="13"/>
        <w:tabs>
          <w:tab w:val="left" w:pos="1920"/>
          <w:tab w:val="left" w:pos="3840"/>
        </w:tabs>
        <w:ind w:left="360"/>
        <w:rPr>
          <w:rFonts w:hint="eastAsia" w:ascii="宋体" w:hAnsi="宋体" w:eastAsia="宋体" w:cs="宋体"/>
          <w:color w:val="auto"/>
          <w:sz w:val="21"/>
          <w:szCs w:val="21"/>
          <w:highlight w:val="none"/>
          <w:u w:val="single"/>
        </w:rPr>
      </w:pPr>
      <w:r>
        <w:rPr>
          <w:rFonts w:hint="eastAsia" w:ascii="宋体" w:hAnsi="宋体" w:eastAsia="宋体" w:cs="宋体"/>
          <w:color w:val="auto"/>
          <w:highlight w:val="none"/>
        </w:rPr>
        <w:t>承诺方法定名称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（加盖公章）</w:t>
      </w:r>
      <w:r>
        <w:rPr>
          <w:rFonts w:hint="eastAsia" w:ascii="宋体" w:hAnsi="宋体" w:eastAsia="宋体" w:cs="宋体"/>
          <w:color w:val="auto"/>
          <w:sz w:val="21"/>
          <w:szCs w:val="21"/>
          <w:highlight w:val="none"/>
          <w:u w:val="single"/>
        </w:rPr>
        <w:tab/>
      </w:r>
    </w:p>
    <w:p w14:paraId="510FE54C">
      <w:pPr>
        <w:pStyle w:val="13"/>
        <w:tabs>
          <w:tab w:val="left" w:pos="1920"/>
          <w:tab w:val="left" w:pos="3840"/>
        </w:tabs>
        <w:ind w:left="360"/>
        <w:rPr>
          <w:rFonts w:hint="eastAsia" w:ascii="宋体" w:hAnsi="宋体" w:eastAsia="宋体" w:cs="宋体"/>
          <w:color w:val="auto"/>
          <w:sz w:val="21"/>
          <w:szCs w:val="21"/>
          <w:highlight w:val="none"/>
          <w:u w:val="single"/>
        </w:rPr>
      </w:pPr>
    </w:p>
    <w:p w14:paraId="483D0AE6">
      <w:pPr>
        <w:pStyle w:val="13"/>
        <w:tabs>
          <w:tab w:val="left" w:pos="1560"/>
          <w:tab w:val="left" w:pos="2160"/>
          <w:tab w:val="left" w:pos="4320"/>
          <w:tab w:val="left" w:pos="6841"/>
        </w:tabs>
        <w:spacing w:before="161" w:line="362" w:lineRule="auto"/>
        <w:ind w:left="360" w:right="306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法定代表人或其授权代理人：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rPr>
        <w:t>签字或盖章</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ab/>
      </w:r>
    </w:p>
    <w:p w14:paraId="71D78F48">
      <w:pPr>
        <w:pStyle w:val="13"/>
        <w:tabs>
          <w:tab w:val="left" w:pos="1560"/>
          <w:tab w:val="left" w:pos="2160"/>
          <w:tab w:val="left" w:pos="4320"/>
          <w:tab w:val="left" w:pos="6841"/>
        </w:tabs>
        <w:spacing w:before="161" w:line="362" w:lineRule="auto"/>
        <w:ind w:left="360" w:right="30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月日</w:t>
      </w:r>
    </w:p>
    <w:p w14:paraId="30074F63">
      <w:pPr>
        <w:spacing w:line="440" w:lineRule="exact"/>
        <w:ind w:left="1157" w:leftChars="257" w:hanging="540"/>
        <w:rPr>
          <w:rFonts w:hint="eastAsia" w:ascii="宋体" w:hAnsi="宋体" w:eastAsia="宋体" w:cs="宋体"/>
          <w:color w:val="auto"/>
          <w:sz w:val="24"/>
          <w:highlight w:val="none"/>
        </w:rPr>
      </w:pPr>
    </w:p>
    <w:p w14:paraId="32480C60">
      <w:pPr>
        <w:spacing w:line="440" w:lineRule="exact"/>
        <w:ind w:left="1080" w:hanging="1080"/>
        <w:rPr>
          <w:rFonts w:hint="eastAsia" w:ascii="宋体" w:hAnsi="宋体" w:eastAsia="宋体" w:cs="宋体"/>
          <w:color w:val="auto"/>
          <w:sz w:val="24"/>
          <w:highlight w:val="none"/>
        </w:rPr>
      </w:pPr>
    </w:p>
    <w:bookmarkEnd w:id="137"/>
    <w:bookmarkEnd w:id="138"/>
    <w:p w14:paraId="2957C347">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14:paraId="60606ADA">
      <w:pPr>
        <w:pStyle w:val="6"/>
        <w:adjustRightInd w:val="0"/>
        <w:snapToGrid w:val="0"/>
        <w:spacing w:before="0" w:after="0" w:line="360" w:lineRule="auto"/>
        <w:rPr>
          <w:rFonts w:hint="eastAsia" w:ascii="宋体" w:hAnsi="宋体" w:eastAsia="宋体" w:cs="宋体"/>
          <w:color w:val="auto"/>
          <w:sz w:val="24"/>
          <w:highlight w:val="none"/>
        </w:rPr>
      </w:pPr>
      <w:bookmarkStart w:id="139" w:name="_Toc1502"/>
      <w:bookmarkStart w:id="140" w:name="_Toc14711"/>
      <w:r>
        <w:rPr>
          <w:rFonts w:hint="eastAsia" w:ascii="宋体" w:hAnsi="宋体" w:eastAsia="宋体" w:cs="宋体"/>
          <w:color w:val="auto"/>
          <w:sz w:val="24"/>
          <w:highlight w:val="none"/>
        </w:rPr>
        <w:t>附件3-8-1</w:t>
      </w:r>
      <w:bookmarkStart w:id="141" w:name="_Toc71631935"/>
      <w:r>
        <w:rPr>
          <w:rFonts w:hint="eastAsia" w:ascii="宋体" w:hAnsi="宋体" w:eastAsia="宋体" w:cs="宋体"/>
          <w:color w:val="auto"/>
          <w:sz w:val="24"/>
          <w:highlight w:val="none"/>
        </w:rPr>
        <w:t>中小企业声明函</w:t>
      </w:r>
      <w:bookmarkEnd w:id="141"/>
      <w:r>
        <w:rPr>
          <w:rFonts w:hint="eastAsia" w:ascii="宋体" w:hAnsi="宋体" w:eastAsia="宋体" w:cs="宋体"/>
          <w:color w:val="auto"/>
          <w:sz w:val="24"/>
          <w:highlight w:val="none"/>
        </w:rPr>
        <w:t>（如是）</w:t>
      </w:r>
      <w:bookmarkEnd w:id="139"/>
      <w:bookmarkEnd w:id="140"/>
      <w:r>
        <w:rPr>
          <w:rFonts w:hint="eastAsia" w:ascii="宋体" w:hAnsi="宋体" w:eastAsia="宋体" w:cs="宋体"/>
          <w:color w:val="auto"/>
          <w:sz w:val="24"/>
          <w:highlight w:val="none"/>
        </w:rPr>
        <w:t>（统一格式）</w:t>
      </w:r>
    </w:p>
    <w:p w14:paraId="2ADC7183">
      <w:pPr>
        <w:rPr>
          <w:rFonts w:hint="eastAsia" w:ascii="宋体" w:hAnsi="宋体" w:eastAsia="宋体" w:cs="宋体"/>
          <w:color w:val="auto"/>
          <w:highlight w:val="none"/>
        </w:rPr>
      </w:pPr>
    </w:p>
    <w:p w14:paraId="531EE92A">
      <w:pPr>
        <w:shd w:val="clear" w:color="auto" w:fill="FFFFFF"/>
        <w:spacing w:line="440" w:lineRule="exact"/>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中小企业声明函（货物）</w:t>
      </w:r>
    </w:p>
    <w:p w14:paraId="1275A934">
      <w:pPr>
        <w:adjustRightInd w:val="0"/>
        <w:snapToGrid w:val="0"/>
        <w:spacing w:line="360" w:lineRule="auto"/>
        <w:ind w:hanging="540"/>
        <w:jc w:val="center"/>
        <w:rPr>
          <w:rFonts w:hint="eastAsia" w:ascii="宋体" w:hAnsi="宋体" w:eastAsia="宋体" w:cs="宋体"/>
          <w:b/>
          <w:color w:val="auto"/>
          <w:kern w:val="0"/>
          <w:sz w:val="24"/>
          <w:szCs w:val="20"/>
          <w:highlight w:val="none"/>
        </w:rPr>
      </w:pPr>
    </w:p>
    <w:p w14:paraId="6AD234C3">
      <w:pPr>
        <w:pStyle w:val="17"/>
        <w:tabs>
          <w:tab w:val="left" w:pos="5580"/>
        </w:tabs>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i/>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i/>
          <w:color w:val="auto"/>
          <w:sz w:val="24"/>
          <w:highlight w:val="none"/>
          <w:u w:val="single"/>
        </w:rPr>
        <w:t>（项目名称）</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14:paraId="4E0468A9">
      <w:pPr>
        <w:pStyle w:val="17"/>
        <w:tabs>
          <w:tab w:val="left" w:pos="5580"/>
        </w:tabs>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i/>
          <w:color w:val="auto"/>
          <w:sz w:val="24"/>
          <w:highlight w:val="none"/>
          <w:u w:val="single"/>
        </w:rPr>
        <w:t>（</w:t>
      </w:r>
      <w:r>
        <w:rPr>
          <w:rFonts w:hint="eastAsia" w:hAnsi="宋体" w:eastAsia="宋体" w:cs="宋体"/>
          <w:b/>
          <w:color w:val="auto"/>
          <w:sz w:val="24"/>
          <w:szCs w:val="24"/>
          <w:highlight w:val="none"/>
          <w:u w:val="single"/>
          <w:lang w:val="en-US" w:eastAsia="zh-CN"/>
        </w:rPr>
        <w:t xml:space="preserve">      </w:t>
      </w:r>
      <w:r>
        <w:rPr>
          <w:rFonts w:hint="eastAsia" w:ascii="宋体" w:hAnsi="宋体" w:eastAsia="宋体" w:cs="宋体"/>
          <w:i/>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i/>
          <w:color w:val="auto"/>
          <w:sz w:val="24"/>
          <w:highlight w:val="none"/>
          <w:u w:val="single"/>
        </w:rPr>
        <w:t>（</w:t>
      </w:r>
      <w:r>
        <w:rPr>
          <w:rFonts w:hint="eastAsia" w:ascii="宋体" w:hAnsi="宋体" w:eastAsia="宋体" w:cs="宋体"/>
          <w:b/>
          <w:color w:val="auto"/>
          <w:sz w:val="24"/>
          <w:szCs w:val="24"/>
          <w:highlight w:val="none"/>
          <w:u w:val="single"/>
          <w:lang w:val="en-US" w:eastAsia="zh-CN"/>
        </w:rPr>
        <w:t>工业</w:t>
      </w:r>
      <w:r>
        <w:rPr>
          <w:rFonts w:hint="eastAsia" w:ascii="宋体" w:hAnsi="宋体" w:eastAsia="宋体" w:cs="宋体"/>
          <w:i/>
          <w:color w:val="auto"/>
          <w:sz w:val="24"/>
          <w:highlight w:val="none"/>
          <w:u w:val="single"/>
        </w:rPr>
        <w:t>）</w:t>
      </w:r>
      <w:r>
        <w:rPr>
          <w:rFonts w:hint="eastAsia" w:ascii="宋体" w:hAnsi="宋体" w:eastAsia="宋体" w:cs="宋体"/>
          <w:color w:val="auto"/>
          <w:sz w:val="24"/>
          <w:highlight w:val="none"/>
        </w:rPr>
        <w:t>行业；制造商为</w:t>
      </w:r>
      <w:r>
        <w:rPr>
          <w:rFonts w:hint="eastAsia" w:ascii="宋体" w:hAnsi="宋体" w:eastAsia="宋体" w:cs="宋体"/>
          <w:i/>
          <w:color w:val="auto"/>
          <w:sz w:val="24"/>
          <w:highlight w:val="none"/>
          <w:u w:val="single"/>
        </w:rPr>
        <w:t>（企业名称）</w:t>
      </w:r>
      <w:r>
        <w:rPr>
          <w:rFonts w:hint="eastAsia" w:ascii="宋体" w:hAnsi="宋体" w:eastAsia="宋体" w:cs="宋体"/>
          <w:color w:val="auto"/>
          <w:sz w:val="24"/>
          <w:highlight w:val="none"/>
        </w:rPr>
        <w:t>，从业人员人，营业收入为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color w:val="auto"/>
          <w:sz w:val="24"/>
          <w:highlight w:val="none"/>
          <w:u w:val="single"/>
        </w:rPr>
        <w:t>（中型企业、小型企业、微型企业）</w:t>
      </w:r>
      <w:r>
        <w:rPr>
          <w:rFonts w:hint="eastAsia" w:ascii="宋体" w:hAnsi="宋体" w:eastAsia="宋体" w:cs="宋体"/>
          <w:color w:val="auto"/>
          <w:sz w:val="24"/>
          <w:highlight w:val="none"/>
        </w:rPr>
        <w:t>；</w:t>
      </w:r>
    </w:p>
    <w:p w14:paraId="46C1A631">
      <w:pPr>
        <w:pStyle w:val="17"/>
        <w:tabs>
          <w:tab w:val="left" w:pos="5580"/>
        </w:tabs>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w:t>
      </w:r>
      <w:r>
        <w:rPr>
          <w:rFonts w:hint="eastAsia" w:ascii="宋体" w:hAnsi="宋体" w:eastAsia="宋体" w:cs="宋体"/>
          <w:i/>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i/>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i/>
          <w:color w:val="auto"/>
          <w:sz w:val="24"/>
          <w:highlight w:val="none"/>
          <w:u w:val="single"/>
        </w:rPr>
        <w:t>（企业名称）</w:t>
      </w:r>
      <w:r>
        <w:rPr>
          <w:rFonts w:hint="eastAsia" w:ascii="宋体" w:hAnsi="宋体" w:eastAsia="宋体" w:cs="宋体"/>
          <w:color w:val="auto"/>
          <w:sz w:val="24"/>
          <w:highlight w:val="none"/>
        </w:rPr>
        <w:t>，从业人员人，营业收入为万元，资产总额为万元，属于</w:t>
      </w:r>
      <w:r>
        <w:rPr>
          <w:rFonts w:hint="eastAsia" w:ascii="宋体" w:hAnsi="宋体" w:eastAsia="宋体" w:cs="宋体"/>
          <w:i/>
          <w:color w:val="auto"/>
          <w:sz w:val="24"/>
          <w:highlight w:val="none"/>
          <w:u w:val="single"/>
        </w:rPr>
        <w:t>（中型企业、小型企业、微型企业）</w:t>
      </w:r>
      <w:r>
        <w:rPr>
          <w:rFonts w:hint="eastAsia" w:ascii="宋体" w:hAnsi="宋体" w:eastAsia="宋体" w:cs="宋体"/>
          <w:color w:val="auto"/>
          <w:sz w:val="24"/>
          <w:highlight w:val="none"/>
        </w:rPr>
        <w:t>；</w:t>
      </w:r>
    </w:p>
    <w:p w14:paraId="035C0155">
      <w:pPr>
        <w:pStyle w:val="17"/>
        <w:tabs>
          <w:tab w:val="left" w:pos="5580"/>
        </w:tabs>
        <w:adjustRightInd w:val="0"/>
        <w:snapToGrid w:val="0"/>
        <w:spacing w:line="360" w:lineRule="auto"/>
        <w:ind w:left="46" w:hanging="45" w:hangingChars="1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7810FA8">
      <w:pPr>
        <w:pStyle w:val="17"/>
        <w:tabs>
          <w:tab w:val="left" w:pos="5580"/>
        </w:tabs>
        <w:adjustRightInd w:val="0"/>
        <w:snapToGrid w:val="0"/>
        <w:spacing w:line="360" w:lineRule="auto"/>
        <w:ind w:firstLine="491" w:firstLineChars="205"/>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B06D350">
      <w:pPr>
        <w:pStyle w:val="17"/>
        <w:tabs>
          <w:tab w:val="left" w:pos="5580"/>
        </w:tabs>
        <w:adjustRightInd w:val="0"/>
        <w:snapToGrid w:val="0"/>
        <w:spacing w:line="360" w:lineRule="auto"/>
        <w:ind w:firstLine="491" w:firstLineChars="205"/>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7BC0370">
      <w:pPr>
        <w:pStyle w:val="17"/>
        <w:tabs>
          <w:tab w:val="left" w:pos="5580"/>
        </w:tabs>
        <w:adjustRightInd w:val="0"/>
        <w:snapToGrid w:val="0"/>
        <w:spacing w:line="360" w:lineRule="auto"/>
        <w:ind w:hanging="527"/>
        <w:rPr>
          <w:rFonts w:hint="eastAsia" w:ascii="宋体" w:hAnsi="宋体" w:eastAsia="宋体" w:cs="宋体"/>
          <w:color w:val="auto"/>
          <w:sz w:val="24"/>
          <w:highlight w:val="none"/>
        </w:rPr>
      </w:pPr>
    </w:p>
    <w:p w14:paraId="131A41CD">
      <w:pPr>
        <w:pStyle w:val="17"/>
        <w:tabs>
          <w:tab w:val="left" w:pos="5580"/>
        </w:tabs>
        <w:adjustRightInd w:val="0"/>
        <w:snapToGrid w:val="0"/>
        <w:spacing w:line="360" w:lineRule="auto"/>
        <w:ind w:hanging="527"/>
        <w:rPr>
          <w:rFonts w:hint="eastAsia" w:ascii="宋体" w:hAnsi="宋体" w:eastAsia="宋体" w:cs="宋体"/>
          <w:color w:val="auto"/>
          <w:sz w:val="24"/>
          <w:highlight w:val="none"/>
        </w:rPr>
      </w:pPr>
    </w:p>
    <w:p w14:paraId="68BD13C0">
      <w:pPr>
        <w:pStyle w:val="17"/>
        <w:tabs>
          <w:tab w:val="left" w:pos="5580"/>
        </w:tabs>
        <w:adjustRightInd w:val="0"/>
        <w:snapToGrid w:val="0"/>
        <w:spacing w:line="360" w:lineRule="auto"/>
        <w:ind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企业名称（加盖公章）：</w:t>
      </w:r>
    </w:p>
    <w:p w14:paraId="1FB7BD4E">
      <w:pPr>
        <w:pStyle w:val="17"/>
        <w:tabs>
          <w:tab w:val="left" w:pos="5580"/>
        </w:tabs>
        <w:adjustRightInd w:val="0"/>
        <w:snapToGrid w:val="0"/>
        <w:spacing w:line="360" w:lineRule="auto"/>
        <w:ind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5A3529CC">
      <w:pPr>
        <w:pStyle w:val="17"/>
        <w:tabs>
          <w:tab w:val="left" w:pos="5580"/>
        </w:tabs>
        <w:adjustRightInd w:val="0"/>
        <w:snapToGrid w:val="0"/>
        <w:spacing w:line="360" w:lineRule="auto"/>
        <w:ind w:hanging="527"/>
        <w:rPr>
          <w:rFonts w:hint="eastAsia" w:ascii="宋体" w:hAnsi="宋体" w:eastAsia="宋体" w:cs="宋体"/>
          <w:color w:val="auto"/>
          <w:sz w:val="24"/>
          <w:highlight w:val="none"/>
        </w:rPr>
      </w:pPr>
    </w:p>
    <w:p w14:paraId="2F25158F">
      <w:pPr>
        <w:pStyle w:val="17"/>
        <w:tabs>
          <w:tab w:val="left" w:pos="5580"/>
        </w:tabs>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注1、从业人员、营业收入、资产总额填报上一年度数据，无上一年度数据的新成立企业可不填报。</w:t>
      </w:r>
    </w:p>
    <w:p w14:paraId="3678474B">
      <w:pPr>
        <w:pStyle w:val="17"/>
        <w:tabs>
          <w:tab w:val="left" w:pos="5580"/>
        </w:tabs>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2、请在本表中填写</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中写明的中小企业行业类别。</w:t>
      </w:r>
    </w:p>
    <w:p w14:paraId="7A55FC16">
      <w:pPr>
        <w:pStyle w:val="38"/>
        <w:adjustRightInd w:val="0"/>
        <w:snapToGrid w:val="0"/>
        <w:spacing w:before="0"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3、制造商如为监狱企业或残疾人福利性单位的，视同为小型、微型企业，请填写此声明函，并需要出具相应的声明函和证明文件（格式后附）。</w:t>
      </w:r>
    </w:p>
    <w:p w14:paraId="73825BE4">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78D3157">
      <w:pPr>
        <w:pStyle w:val="6"/>
        <w:adjustRightInd w:val="0"/>
        <w:snapToGrid w:val="0"/>
        <w:spacing w:before="0" w:after="0" w:line="360" w:lineRule="auto"/>
        <w:rPr>
          <w:rFonts w:hint="eastAsia" w:ascii="宋体" w:hAnsi="宋体" w:eastAsia="宋体" w:cs="宋体"/>
          <w:color w:val="auto"/>
          <w:sz w:val="24"/>
          <w:highlight w:val="none"/>
        </w:rPr>
      </w:pPr>
      <w:bookmarkStart w:id="142" w:name="_Toc71631936"/>
      <w:bookmarkStart w:id="143" w:name="_Toc17478"/>
      <w:bookmarkStart w:id="144" w:name="_Toc5109"/>
      <w:r>
        <w:rPr>
          <w:rFonts w:hint="eastAsia" w:ascii="宋体" w:hAnsi="宋体" w:eastAsia="宋体" w:cs="宋体"/>
          <w:color w:val="auto"/>
          <w:sz w:val="24"/>
          <w:highlight w:val="none"/>
        </w:rPr>
        <w:t>附件3-8-2监狱企业声明函</w:t>
      </w:r>
      <w:bookmarkEnd w:id="142"/>
      <w:r>
        <w:rPr>
          <w:rFonts w:hint="eastAsia" w:ascii="宋体" w:hAnsi="宋体" w:eastAsia="宋体" w:cs="宋体"/>
          <w:color w:val="auto"/>
          <w:sz w:val="24"/>
          <w:highlight w:val="none"/>
        </w:rPr>
        <w:t>（如是）</w:t>
      </w:r>
      <w:bookmarkEnd w:id="143"/>
      <w:bookmarkEnd w:id="144"/>
      <w:r>
        <w:rPr>
          <w:rFonts w:hint="eastAsia" w:ascii="宋体" w:hAnsi="宋体" w:eastAsia="宋体" w:cs="宋体"/>
          <w:color w:val="auto"/>
          <w:sz w:val="24"/>
          <w:highlight w:val="none"/>
        </w:rPr>
        <w:t>（统一格式）</w:t>
      </w:r>
    </w:p>
    <w:p w14:paraId="355ADEAB">
      <w:pPr>
        <w:adjustRightInd w:val="0"/>
        <w:snapToGrid w:val="0"/>
        <w:spacing w:line="360" w:lineRule="auto"/>
        <w:rPr>
          <w:rFonts w:hint="eastAsia" w:ascii="宋体" w:hAnsi="宋体" w:eastAsia="宋体" w:cs="宋体"/>
          <w:b/>
          <w:color w:val="auto"/>
          <w:kern w:val="0"/>
          <w:sz w:val="24"/>
          <w:highlight w:val="none"/>
        </w:rPr>
      </w:pPr>
    </w:p>
    <w:p w14:paraId="5BABCF03">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本单位郑重声明，本单位在参加</w:t>
      </w:r>
      <w:r>
        <w:rPr>
          <w:rFonts w:hint="eastAsia" w:ascii="宋体" w:hAnsi="宋体" w:eastAsia="宋体" w:cs="宋体"/>
          <w:color w:val="auto"/>
          <w:kern w:val="0"/>
          <w:sz w:val="24"/>
          <w:highlight w:val="none"/>
          <w:u w:val="single"/>
        </w:rPr>
        <w:t>（采购人名称）</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u w:val="single"/>
        </w:rPr>
        <w:t>（招标项目名称）</w:t>
      </w:r>
      <w:r>
        <w:rPr>
          <w:rFonts w:hint="eastAsia" w:ascii="宋体" w:hAnsi="宋体" w:eastAsia="宋体" w:cs="宋体"/>
          <w:color w:val="auto"/>
          <w:kern w:val="0"/>
          <w:sz w:val="24"/>
          <w:highlight w:val="none"/>
        </w:rPr>
        <w:t>项目采购活动提供以下监狱企业制造的货物（或监狱企业承担的工程、或监狱企业承接的服务），具体情况如下：（按照实际情况勾选或填空）</w:t>
      </w:r>
    </w:p>
    <w:p w14:paraId="2E700868">
      <w:pPr>
        <w:widowControl/>
        <w:adjustRightInd w:val="0"/>
        <w:snapToGrid w:val="0"/>
        <w:spacing w:line="360" w:lineRule="auto"/>
        <w:ind w:firstLine="360" w:firstLineChars="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属于监狱企业，后附省级以上监狱管理局、戒毒管理局（含新疆生产建设兵团）出具的属于监狱企业的证明文件。</w:t>
      </w:r>
    </w:p>
    <w:p w14:paraId="73A4325A">
      <w:pPr>
        <w:widowControl/>
        <w:adjustRightInd w:val="0"/>
        <w:snapToGri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属于监狱企业并作为联合体一方，其提供协议合同金额占到共同投标协议合同总金额的比例为。后附省级以上监狱管理局、戒毒管理局（含新疆生产建设兵团）出具的属于监狱企业的证明文件。</w:t>
      </w:r>
    </w:p>
    <w:p w14:paraId="3F9FB0BB">
      <w:pPr>
        <w:widowControl/>
        <w:adjustRightInd w:val="0"/>
        <w:snapToGri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属于监狱企业并作为分包方，其提供协议合同金额占到分包意向协议合同总金额的比例为。后附省级以上监狱管理局、戒毒管理局（含新疆生产建设兵团）出具的属于监狱企业的证明文件。</w:t>
      </w:r>
    </w:p>
    <w:p w14:paraId="0CB5D324">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本单位对上述声明的真实性负责。如有虚假，将依法承担相应责任。</w:t>
      </w:r>
    </w:p>
    <w:p w14:paraId="731B3434">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1D24F536">
      <w:pPr>
        <w:widowControl/>
        <w:adjustRightInd w:val="0"/>
        <w:snapToGrid w:val="0"/>
        <w:spacing w:line="360" w:lineRule="auto"/>
        <w:jc w:val="left"/>
        <w:rPr>
          <w:rFonts w:hint="eastAsia" w:ascii="宋体" w:hAnsi="宋体" w:eastAsia="宋体" w:cs="宋体"/>
          <w:color w:val="auto"/>
          <w:kern w:val="0"/>
          <w:sz w:val="24"/>
          <w:highlight w:val="none"/>
        </w:rPr>
      </w:pPr>
    </w:p>
    <w:p w14:paraId="372B65DE">
      <w:pPr>
        <w:widowControl/>
        <w:adjustRightInd w:val="0"/>
        <w:snapToGrid w:val="0"/>
        <w:spacing w:line="360" w:lineRule="auto"/>
        <w:jc w:val="left"/>
        <w:rPr>
          <w:rFonts w:hint="eastAsia" w:ascii="宋体" w:hAnsi="宋体" w:eastAsia="宋体" w:cs="宋体"/>
          <w:color w:val="auto"/>
          <w:kern w:val="0"/>
          <w:sz w:val="24"/>
          <w:highlight w:val="none"/>
        </w:rPr>
      </w:pPr>
    </w:p>
    <w:p w14:paraId="3589C546">
      <w:pPr>
        <w:adjustRightInd w:val="0"/>
        <w:snapToGrid w:val="0"/>
        <w:spacing w:line="360" w:lineRule="auto"/>
        <w:ind w:hanging="54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w:t>
      </w:r>
    </w:p>
    <w:p w14:paraId="402196C3">
      <w:pPr>
        <w:adjustRightInd w:val="0"/>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单位名称（</w:t>
      </w:r>
      <w:r>
        <w:rPr>
          <w:rFonts w:hint="eastAsia" w:ascii="宋体" w:hAnsi="宋体" w:eastAsia="宋体" w:cs="宋体"/>
          <w:color w:val="auto"/>
          <w:kern w:val="0"/>
          <w:sz w:val="24"/>
          <w:highlight w:val="none"/>
          <w:lang w:bidi="ar"/>
        </w:rPr>
        <w:t>加盖公章</w:t>
      </w:r>
      <w:r>
        <w:rPr>
          <w:rFonts w:hint="eastAsia" w:ascii="宋体" w:hAnsi="宋体" w:eastAsia="宋体" w:cs="宋体"/>
          <w:color w:val="auto"/>
          <w:kern w:val="0"/>
          <w:sz w:val="24"/>
          <w:highlight w:val="none"/>
        </w:rPr>
        <w:t>）：</w:t>
      </w:r>
    </w:p>
    <w:p w14:paraId="373B58CB">
      <w:pPr>
        <w:widowControl/>
        <w:adjustRightInd w:val="0"/>
        <w:snapToGrid w:val="0"/>
        <w:spacing w:line="360" w:lineRule="auto"/>
        <w:ind w:firstLine="5280" w:firstLineChars="2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27D3ECEC">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46C1662">
      <w:pPr>
        <w:pStyle w:val="6"/>
        <w:spacing w:before="0" w:after="0" w:line="360" w:lineRule="auto"/>
        <w:rPr>
          <w:rFonts w:hint="eastAsia" w:ascii="宋体" w:hAnsi="宋体" w:eastAsia="宋体" w:cs="宋体"/>
          <w:color w:val="auto"/>
          <w:sz w:val="24"/>
          <w:highlight w:val="none"/>
        </w:rPr>
      </w:pPr>
      <w:bookmarkStart w:id="145" w:name="_Toc71631937"/>
      <w:bookmarkStart w:id="146" w:name="_Toc28543"/>
      <w:bookmarkStart w:id="147" w:name="_Toc19189"/>
      <w:bookmarkStart w:id="148" w:name="OLE_LINK14"/>
      <w:bookmarkStart w:id="149" w:name="OLE_LINK13"/>
      <w:r>
        <w:rPr>
          <w:rFonts w:hint="eastAsia" w:ascii="宋体" w:hAnsi="宋体" w:eastAsia="宋体" w:cs="宋体"/>
          <w:color w:val="auto"/>
          <w:sz w:val="24"/>
          <w:highlight w:val="none"/>
        </w:rPr>
        <w:t>附件3-8-3残疾人福利性单位声明函</w:t>
      </w:r>
      <w:bookmarkEnd w:id="145"/>
      <w:r>
        <w:rPr>
          <w:rFonts w:hint="eastAsia" w:ascii="宋体" w:hAnsi="宋体" w:eastAsia="宋体" w:cs="宋体"/>
          <w:color w:val="auto"/>
          <w:sz w:val="24"/>
          <w:highlight w:val="none"/>
        </w:rPr>
        <w:t>（如是）</w:t>
      </w:r>
      <w:bookmarkEnd w:id="146"/>
      <w:bookmarkEnd w:id="147"/>
      <w:r>
        <w:rPr>
          <w:rFonts w:hint="eastAsia" w:ascii="宋体" w:hAnsi="宋体" w:eastAsia="宋体" w:cs="宋体"/>
          <w:color w:val="auto"/>
          <w:sz w:val="24"/>
          <w:highlight w:val="none"/>
        </w:rPr>
        <w:t>（统一格式）</w:t>
      </w:r>
    </w:p>
    <w:bookmarkEnd w:id="148"/>
    <w:bookmarkEnd w:id="149"/>
    <w:p w14:paraId="4E6E41D8">
      <w:pPr>
        <w:spacing w:line="360" w:lineRule="auto"/>
        <w:ind w:hanging="540"/>
        <w:jc w:val="center"/>
        <w:rPr>
          <w:rFonts w:hint="eastAsia" w:ascii="宋体" w:hAnsi="宋体" w:eastAsia="宋体" w:cs="宋体"/>
          <w:color w:val="auto"/>
          <w:kern w:val="0"/>
          <w:sz w:val="24"/>
          <w:szCs w:val="20"/>
          <w:highlight w:val="none"/>
        </w:rPr>
      </w:pPr>
    </w:p>
    <w:p w14:paraId="3B98395A">
      <w:pPr>
        <w:spacing w:line="360" w:lineRule="auto"/>
        <w:ind w:firstLine="567"/>
        <w:rPr>
          <w:rFonts w:hint="eastAsia" w:ascii="宋体" w:hAnsi="宋体" w:eastAsia="宋体" w:cs="宋体"/>
          <w:color w:val="auto"/>
          <w:kern w:val="0"/>
          <w:sz w:val="24"/>
          <w:szCs w:val="20"/>
          <w:highlight w:val="none"/>
        </w:rPr>
      </w:pPr>
    </w:p>
    <w:p w14:paraId="17DF655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21653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本单位对上述声明的真实性负责。如有虚假，将依法承担相应责任。</w:t>
      </w:r>
    </w:p>
    <w:p w14:paraId="1310B501">
      <w:pPr>
        <w:spacing w:line="360" w:lineRule="auto"/>
        <w:ind w:firstLine="480" w:firstLineChars="200"/>
        <w:rPr>
          <w:rFonts w:hint="eastAsia" w:ascii="宋体" w:hAnsi="宋体" w:eastAsia="宋体" w:cs="宋体"/>
          <w:color w:val="auto"/>
          <w:kern w:val="0"/>
          <w:sz w:val="24"/>
          <w:highlight w:val="none"/>
        </w:rPr>
      </w:pPr>
    </w:p>
    <w:p w14:paraId="0CC50A00">
      <w:pPr>
        <w:spacing w:line="360" w:lineRule="auto"/>
        <w:ind w:firstLine="624" w:firstLineChars="200"/>
        <w:rPr>
          <w:rFonts w:hint="eastAsia" w:ascii="宋体" w:hAnsi="宋体" w:eastAsia="宋体" w:cs="宋体"/>
          <w:color w:val="auto"/>
          <w:spacing w:val="6"/>
          <w:sz w:val="30"/>
          <w:szCs w:val="30"/>
          <w:highlight w:val="none"/>
        </w:rPr>
      </w:pPr>
    </w:p>
    <w:p w14:paraId="58F594E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单位名称（</w:t>
      </w:r>
      <w:r>
        <w:rPr>
          <w:rFonts w:hint="eastAsia" w:ascii="宋体" w:hAnsi="宋体" w:eastAsia="宋体" w:cs="宋体"/>
          <w:color w:val="auto"/>
          <w:kern w:val="0"/>
          <w:sz w:val="24"/>
          <w:highlight w:val="none"/>
          <w:lang w:bidi="ar"/>
        </w:rPr>
        <w:t>加盖公章</w:t>
      </w:r>
      <w:r>
        <w:rPr>
          <w:rFonts w:hint="eastAsia" w:ascii="宋体" w:hAnsi="宋体" w:eastAsia="宋体" w:cs="宋体"/>
          <w:color w:val="auto"/>
          <w:kern w:val="0"/>
          <w:sz w:val="24"/>
          <w:highlight w:val="none"/>
        </w:rPr>
        <w:t>）：</w:t>
      </w:r>
    </w:p>
    <w:p w14:paraId="26CFECE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369ACFED">
      <w:pPr>
        <w:spacing w:line="360" w:lineRule="auto"/>
        <w:ind w:left="1157" w:leftChars="257" w:hanging="540"/>
        <w:jc w:val="center"/>
        <w:rPr>
          <w:rFonts w:hint="eastAsia" w:ascii="宋体" w:hAnsi="宋体" w:eastAsia="宋体" w:cs="宋体"/>
          <w:b/>
          <w:color w:val="auto"/>
          <w:kern w:val="0"/>
          <w:sz w:val="24"/>
          <w:szCs w:val="20"/>
          <w:highlight w:val="none"/>
        </w:rPr>
      </w:pPr>
    </w:p>
    <w:p w14:paraId="42BAFC85">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EB1C3CE">
      <w:pPr>
        <w:pStyle w:val="38"/>
        <w:adjustRightInd w:val="0"/>
        <w:snapToGrid w:val="0"/>
        <w:spacing w:before="0" w:after="0" w:line="360" w:lineRule="auto"/>
        <w:outlineLvl w:val="3"/>
        <w:rPr>
          <w:rFonts w:hint="eastAsia" w:ascii="宋体" w:hAnsi="宋体" w:eastAsia="宋体" w:cs="宋体"/>
          <w:b/>
          <w:bCs w:val="0"/>
          <w:color w:val="auto"/>
          <w:sz w:val="24"/>
          <w:highlight w:val="none"/>
        </w:rPr>
      </w:pPr>
      <w:bookmarkStart w:id="150" w:name="_Toc29152"/>
      <w:bookmarkStart w:id="151" w:name="_Toc71631940"/>
      <w:bookmarkStart w:id="152" w:name="_Toc20607"/>
      <w:r>
        <w:rPr>
          <w:rFonts w:hint="eastAsia" w:ascii="宋体" w:hAnsi="宋体" w:eastAsia="宋体" w:cs="宋体"/>
          <w:b/>
          <w:bCs w:val="0"/>
          <w:color w:val="auto"/>
          <w:sz w:val="24"/>
          <w:highlight w:val="none"/>
        </w:rPr>
        <w:t>附件3-</w:t>
      </w:r>
      <w:bookmarkStart w:id="153" w:name="_Toc2582330"/>
      <w:bookmarkStart w:id="154" w:name="_Toc532473516"/>
      <w:r>
        <w:rPr>
          <w:rFonts w:hint="eastAsia" w:ascii="宋体" w:hAnsi="宋体" w:eastAsia="宋体" w:cs="宋体"/>
          <w:b/>
          <w:bCs w:val="0"/>
          <w:color w:val="auto"/>
          <w:sz w:val="24"/>
          <w:highlight w:val="none"/>
        </w:rPr>
        <w:t>9评审所需要的其他商务文件</w:t>
      </w:r>
      <w:bookmarkEnd w:id="150"/>
      <w:bookmarkEnd w:id="151"/>
      <w:bookmarkEnd w:id="152"/>
      <w:bookmarkEnd w:id="153"/>
      <w:bookmarkEnd w:id="154"/>
    </w:p>
    <w:p w14:paraId="67D7A4A7">
      <w:pPr>
        <w:pStyle w:val="38"/>
        <w:adjustRightInd w:val="0"/>
        <w:snapToGrid w:val="0"/>
        <w:spacing w:before="0" w:after="0" w:line="360" w:lineRule="auto"/>
        <w:rPr>
          <w:rFonts w:hint="eastAsia" w:ascii="宋体" w:hAnsi="宋体" w:eastAsia="宋体" w:cs="宋体"/>
          <w:b/>
          <w:bCs w:val="0"/>
          <w:color w:val="auto"/>
          <w:sz w:val="24"/>
          <w:highlight w:val="none"/>
        </w:rPr>
      </w:pPr>
    </w:p>
    <w:p w14:paraId="5C3D4FC6">
      <w:pPr>
        <w:pStyle w:val="38"/>
        <w:adjustRightInd w:val="0"/>
        <w:snapToGrid w:val="0"/>
        <w:spacing w:before="0" w:after="0" w:line="360" w:lineRule="auto"/>
        <w:rPr>
          <w:rFonts w:hint="eastAsia" w:ascii="宋体" w:hAnsi="宋体" w:eastAsia="宋体" w:cs="宋体"/>
          <w:b/>
          <w:bCs w:val="0"/>
          <w:color w:val="auto"/>
          <w:sz w:val="24"/>
          <w:highlight w:val="none"/>
        </w:rPr>
      </w:pPr>
    </w:p>
    <w:p w14:paraId="0BB58754">
      <w:pPr>
        <w:rPr>
          <w:rFonts w:hint="eastAsia" w:ascii="宋体" w:hAnsi="宋体" w:eastAsia="宋体" w:cs="宋体"/>
          <w:b/>
          <w:color w:val="auto"/>
          <w:sz w:val="24"/>
          <w:highlight w:val="none"/>
        </w:rPr>
      </w:pPr>
      <w:bookmarkStart w:id="155" w:name="_Toc71631941"/>
      <w:r>
        <w:rPr>
          <w:rFonts w:hint="eastAsia" w:ascii="宋体" w:hAnsi="宋体" w:eastAsia="宋体" w:cs="宋体"/>
          <w:b/>
          <w:color w:val="auto"/>
          <w:sz w:val="24"/>
          <w:highlight w:val="none"/>
        </w:rPr>
        <w:br w:type="page"/>
      </w:r>
    </w:p>
    <w:p w14:paraId="45764696">
      <w:pPr>
        <w:pStyle w:val="6"/>
        <w:spacing w:before="1"/>
        <w:rPr>
          <w:rFonts w:hint="eastAsia" w:ascii="宋体" w:hAnsi="宋体" w:eastAsia="宋体" w:cs="宋体"/>
          <w:color w:val="auto"/>
          <w:sz w:val="24"/>
          <w:highlight w:val="none"/>
        </w:rPr>
      </w:pPr>
      <w:bookmarkStart w:id="156" w:name="_Toc29840"/>
      <w:bookmarkStart w:id="157" w:name="_Toc2602"/>
      <w:r>
        <w:rPr>
          <w:rFonts w:hint="eastAsia" w:ascii="宋体" w:hAnsi="宋体" w:eastAsia="宋体" w:cs="宋体"/>
          <w:color w:val="auto"/>
          <w:sz w:val="24"/>
          <w:highlight w:val="none"/>
        </w:rPr>
        <w:t>附件3-10技术文件</w:t>
      </w:r>
      <w:bookmarkEnd w:id="155"/>
      <w:bookmarkEnd w:id="156"/>
      <w:bookmarkEnd w:id="157"/>
    </w:p>
    <w:p w14:paraId="0F05F998">
      <w:pPr>
        <w:pStyle w:val="38"/>
        <w:adjustRightInd w:val="0"/>
        <w:snapToGrid w:val="0"/>
        <w:spacing w:before="0" w:after="0" w:line="360" w:lineRule="auto"/>
        <w:rPr>
          <w:rFonts w:hint="eastAsia" w:ascii="宋体" w:hAnsi="宋体" w:eastAsia="宋体" w:cs="宋体"/>
          <w:color w:val="auto"/>
          <w:sz w:val="24"/>
          <w:highlight w:val="none"/>
        </w:rPr>
      </w:pPr>
    </w:p>
    <w:p w14:paraId="6E9B1770">
      <w:pPr>
        <w:pStyle w:val="38"/>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投标人应根据招标文件第五章、第六章的规定自行编写，详细叙述拟提供产品/服务情况。</w:t>
      </w:r>
    </w:p>
    <w:p w14:paraId="1A9A337B">
      <w:pPr>
        <w:pStyle w:val="38"/>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不限于：</w:t>
      </w:r>
    </w:p>
    <w:p w14:paraId="30EA9EEF">
      <w:pPr>
        <w:pStyle w:val="38"/>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提交证明文件，证明其拟供的合同项下的货物及服务的合格性符合招标文件规定。该证明文件是投标文件的一部分。上款所述的证明文件，可以是文字资料、图纸和数据，包含但不限于产品检测报告、产品彩页或技术白皮书等。</w:t>
      </w:r>
    </w:p>
    <w:p w14:paraId="6436378E">
      <w:pPr>
        <w:pStyle w:val="38"/>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2.主要采购需求和性能的详细说明。</w:t>
      </w:r>
    </w:p>
    <w:p w14:paraId="6BEF057E">
      <w:pPr>
        <w:pStyle w:val="38"/>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3.从采购方开始使用至招标文件规定的服务期内正常、连续地使用所必须的备件和专用工具清单，包括备件和专用工具的货源及现行价格。</w:t>
      </w:r>
    </w:p>
    <w:p w14:paraId="4BACE105">
      <w:pPr>
        <w:pStyle w:val="38"/>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4.对照招标文件技术规格，逐条说明所提供服务已对招标文件的技术规格做出了实质性的响应，或申明与技术规格条文的偏差和例外。</w:t>
      </w:r>
    </w:p>
    <w:p w14:paraId="0F74F847">
      <w:pPr>
        <w:pStyle w:val="38"/>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color w:val="auto"/>
          <w:sz w:val="24"/>
          <w:highlight w:val="none"/>
        </w:rPr>
      </w:pPr>
      <w:bookmarkStart w:id="158" w:name="_Toc26440"/>
      <w:bookmarkStart w:id="159" w:name="_Toc1859"/>
      <w:r>
        <w:rPr>
          <w:rFonts w:hint="eastAsia" w:ascii="宋体" w:hAnsi="宋体" w:eastAsia="宋体" w:cs="宋体"/>
          <w:color w:val="auto"/>
          <w:sz w:val="24"/>
          <w:highlight w:val="none"/>
        </w:rPr>
        <w:t>5.产品注册证或备案证明（需在有效期内）</w:t>
      </w:r>
      <w:bookmarkEnd w:id="158"/>
      <w:bookmarkEnd w:id="159"/>
    </w:p>
    <w:p w14:paraId="723F9FA6">
      <w:pPr>
        <w:pStyle w:val="38"/>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6.售后服务方案；</w:t>
      </w:r>
    </w:p>
    <w:p w14:paraId="361E04DF">
      <w:pPr>
        <w:pStyle w:val="38"/>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7.招标文件要求的或投标人认为有必要提供的其他技术文件；</w:t>
      </w:r>
    </w:p>
    <w:p w14:paraId="7B9BFF93">
      <w:pPr>
        <w:pStyle w:val="38"/>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8.投标人认为其它需要说明的事宜。</w:t>
      </w:r>
    </w:p>
    <w:p w14:paraId="6D00553C">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70D4161">
      <w:pPr>
        <w:pStyle w:val="6"/>
        <w:spacing w:before="1"/>
        <w:rPr>
          <w:rFonts w:hint="eastAsia" w:ascii="宋体" w:hAnsi="宋体" w:eastAsia="宋体" w:cs="宋体"/>
          <w:color w:val="auto"/>
          <w:sz w:val="24"/>
          <w:highlight w:val="none"/>
        </w:rPr>
      </w:pPr>
      <w:bookmarkStart w:id="160" w:name="_Toc8281"/>
      <w:bookmarkStart w:id="161" w:name="_Toc3420"/>
      <w:r>
        <w:rPr>
          <w:rFonts w:hint="eastAsia" w:ascii="宋体" w:hAnsi="宋体" w:eastAsia="宋体" w:cs="宋体"/>
          <w:color w:val="auto"/>
          <w:sz w:val="24"/>
          <w:highlight w:val="none"/>
        </w:rPr>
        <w:t>附件3-11（统一格式）保证金信息表</w:t>
      </w:r>
      <w:bookmarkEnd w:id="160"/>
      <w:bookmarkEnd w:id="161"/>
    </w:p>
    <w:p w14:paraId="4CB5D943">
      <w:pPr>
        <w:pStyle w:val="18"/>
        <w:spacing w:line="440" w:lineRule="exact"/>
        <w:jc w:val="center"/>
        <w:rPr>
          <w:rFonts w:hint="eastAsia" w:ascii="宋体" w:hAnsi="宋体" w:eastAsia="宋体" w:cs="宋体"/>
          <w:b/>
          <w:color w:val="auto"/>
          <w:sz w:val="32"/>
          <w:szCs w:val="32"/>
          <w:highlight w:val="none"/>
        </w:rPr>
      </w:pPr>
    </w:p>
    <w:p w14:paraId="1FB562A8">
      <w:pPr>
        <w:pStyle w:val="18"/>
        <w:spacing w:line="440" w:lineRule="exact"/>
        <w:jc w:val="center"/>
        <w:rPr>
          <w:rFonts w:hint="eastAsia" w:ascii="宋体" w:hAnsi="宋体" w:eastAsia="宋体" w:cs="宋体"/>
          <w:b/>
          <w:color w:val="auto"/>
          <w:sz w:val="32"/>
          <w:szCs w:val="32"/>
          <w:highlight w:val="none"/>
        </w:rPr>
      </w:pPr>
      <w:bookmarkStart w:id="162" w:name="_Toc28181"/>
      <w:bookmarkStart w:id="163" w:name="_Toc25967"/>
      <w:r>
        <w:rPr>
          <w:rFonts w:hint="eastAsia" w:ascii="宋体" w:hAnsi="宋体" w:eastAsia="宋体" w:cs="宋体"/>
          <w:b/>
          <w:color w:val="auto"/>
          <w:sz w:val="24"/>
          <w:szCs w:val="24"/>
          <w:highlight w:val="none"/>
        </w:rPr>
        <w:t>退还保证金申请函</w:t>
      </w:r>
      <w:bookmarkEnd w:id="162"/>
      <w:bookmarkEnd w:id="163"/>
    </w:p>
    <w:p w14:paraId="1F812CC9">
      <w:pPr>
        <w:spacing w:line="360"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lang w:eastAsia="zh-CN"/>
        </w:rPr>
        <w:t>新疆申辉项目管理有限公司</w:t>
      </w:r>
    </w:p>
    <w:p w14:paraId="45A803BE">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（投标人全称)</w:t>
      </w:r>
      <w:r>
        <w:rPr>
          <w:rFonts w:hint="eastAsia" w:ascii="宋体" w:hAnsi="宋体" w:eastAsia="宋体" w:cs="宋体"/>
          <w:color w:val="auto"/>
          <w:szCs w:val="21"/>
          <w:highlight w:val="none"/>
        </w:rPr>
        <w:t>参加贵方组织的，</w:t>
      </w:r>
      <w:r>
        <w:rPr>
          <w:rFonts w:hint="eastAsia" w:ascii="宋体" w:hAnsi="宋体" w:eastAsia="宋体" w:cs="宋体"/>
          <w:color w:val="auto"/>
          <w:szCs w:val="21"/>
          <w:highlight w:val="none"/>
          <w:u w:val="single"/>
        </w:rPr>
        <w:t>（项目名称）（项目编号）</w:t>
      </w:r>
      <w:r>
        <w:rPr>
          <w:rFonts w:hint="eastAsia" w:ascii="宋体" w:hAnsi="宋体" w:eastAsia="宋体" w:cs="宋体"/>
          <w:color w:val="auto"/>
          <w:szCs w:val="21"/>
          <w:highlight w:val="none"/>
        </w:rPr>
        <w:t>的招标采购活动。按招标文件的规定，已通过</w:t>
      </w:r>
      <w:r>
        <w:rPr>
          <w:rFonts w:hint="eastAsia" w:ascii="宋体" w:hAnsi="宋体" w:eastAsia="宋体" w:cs="宋体"/>
          <w:color w:val="auto"/>
          <w:szCs w:val="21"/>
          <w:highlight w:val="none"/>
          <w:u w:val="single"/>
        </w:rPr>
        <w:t>银行转</w:t>
      </w:r>
      <w:r>
        <w:rPr>
          <w:rFonts w:hint="eastAsia" w:ascii="宋体" w:hAnsi="宋体" w:eastAsia="宋体" w:cs="宋体"/>
          <w:color w:val="auto"/>
          <w:szCs w:val="21"/>
          <w:highlight w:val="none"/>
          <w:u w:val="single"/>
          <w:lang w:eastAsia="zh-CN"/>
        </w:rPr>
        <w:t>账</w:t>
      </w:r>
      <w:r>
        <w:rPr>
          <w:rFonts w:hint="eastAsia" w:ascii="宋体" w:hAnsi="宋体" w:eastAsia="宋体" w:cs="宋体"/>
          <w:color w:val="auto"/>
          <w:szCs w:val="21"/>
          <w:highlight w:val="none"/>
          <w:u w:val="single"/>
        </w:rPr>
        <w:t>/银行汇款</w:t>
      </w:r>
      <w:r>
        <w:rPr>
          <w:rFonts w:hint="eastAsia" w:ascii="宋体" w:hAnsi="宋体" w:eastAsia="宋体" w:cs="宋体"/>
          <w:color w:val="auto"/>
          <w:szCs w:val="21"/>
          <w:highlight w:val="none"/>
        </w:rPr>
        <w:t>形式缴纳人民币</w:t>
      </w:r>
      <w:r>
        <w:rPr>
          <w:rFonts w:hint="eastAsia" w:ascii="宋体" w:hAnsi="宋体" w:eastAsia="宋体" w:cs="宋体"/>
          <w:color w:val="auto"/>
          <w:szCs w:val="21"/>
          <w:highlight w:val="none"/>
          <w:u w:val="single"/>
        </w:rPr>
        <w:t>（大写）　　</w:t>
      </w:r>
      <w:r>
        <w:rPr>
          <w:rFonts w:hint="eastAsia" w:ascii="宋体" w:hAnsi="宋体" w:eastAsia="宋体" w:cs="宋体"/>
          <w:color w:val="auto"/>
          <w:szCs w:val="21"/>
          <w:highlight w:val="none"/>
        </w:rPr>
        <w:t>元的保证金。</w:t>
      </w:r>
    </w:p>
    <w:p w14:paraId="0976EC67">
      <w:pPr>
        <w:autoSpaceDE w:val="0"/>
        <w:autoSpaceDN w:val="0"/>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退还保证金时请按以下内容划入我方</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户。若因内容不全、错误、字迹潦草模糊导致该项目保证金未能及时退还或退还过程中发生错误，我方将承担全部责任和损失。</w:t>
      </w:r>
    </w:p>
    <w:p w14:paraId="5C449D4E">
      <w:pPr>
        <w:spacing w:line="360" w:lineRule="auto"/>
        <w:ind w:firstLine="48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投标人名称：</w:t>
      </w:r>
    </w:p>
    <w:p w14:paraId="6FF065D4">
      <w:pPr>
        <w:spacing w:line="360" w:lineRule="auto"/>
        <w:ind w:firstLine="48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投标人开户银行：</w:t>
      </w:r>
    </w:p>
    <w:p w14:paraId="539982BA">
      <w:pPr>
        <w:spacing w:line="360" w:lineRule="auto"/>
        <w:ind w:firstLine="48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投标人开户银行行号：</w:t>
      </w:r>
    </w:p>
    <w:p w14:paraId="1ED8DEAB">
      <w:pPr>
        <w:spacing w:line="360" w:lineRule="auto"/>
        <w:ind w:firstLine="48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投标人银行</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号：</w:t>
      </w:r>
    </w:p>
    <w:p w14:paraId="6D46461D">
      <w:pPr>
        <w:adjustRightInd w:val="0"/>
        <w:snapToGrid w:val="0"/>
        <w:spacing w:line="360" w:lineRule="auto"/>
        <w:rPr>
          <w:rFonts w:hint="eastAsia" w:ascii="宋体" w:hAnsi="宋体" w:eastAsia="宋体" w:cs="宋体"/>
          <w:color w:val="auto"/>
          <w:szCs w:val="21"/>
          <w:highlight w:val="none"/>
        </w:rPr>
      </w:pPr>
    </w:p>
    <w:p w14:paraId="108988FD">
      <w:pPr>
        <w:pStyle w:val="18"/>
        <w:spacing w:line="44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法定代表人或其授权代理人：</w:t>
      </w:r>
      <w:r>
        <w:rPr>
          <w:rFonts w:hint="eastAsia" w:ascii="宋体" w:hAnsi="宋体" w:eastAsia="宋体" w:cs="宋体"/>
          <w:color w:val="auto"/>
          <w:sz w:val="21"/>
          <w:szCs w:val="21"/>
          <w:highlight w:val="none"/>
          <w:u w:val="single"/>
        </w:rPr>
        <w:t>（加盖公章）</w:t>
      </w:r>
      <w:r>
        <w:rPr>
          <w:rFonts w:hint="eastAsia" w:ascii="宋体" w:hAnsi="宋体" w:eastAsia="宋体" w:cs="宋体"/>
          <w:color w:val="auto"/>
          <w:sz w:val="21"/>
          <w:szCs w:val="21"/>
          <w:highlight w:val="none"/>
          <w:u w:val="single"/>
        </w:rPr>
        <w:tab/>
      </w:r>
    </w:p>
    <w:p w14:paraId="10A8BDB5">
      <w:pPr>
        <w:pStyle w:val="18"/>
        <w:spacing w:line="44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注：为方便代理机构后续退款事宜，请投标人认真填写此函信息，并后附转</w:t>
      </w:r>
      <w:r>
        <w:rPr>
          <w:rFonts w:hint="eastAsia" w:ascii="宋体" w:hAnsi="宋体" w:eastAsia="宋体" w:cs="宋体"/>
          <w:b/>
          <w:color w:val="auto"/>
          <w:sz w:val="21"/>
          <w:szCs w:val="21"/>
          <w:highlight w:val="none"/>
          <w:lang w:eastAsia="zh-CN"/>
        </w:rPr>
        <w:t>账</w:t>
      </w:r>
      <w:r>
        <w:rPr>
          <w:rFonts w:hint="eastAsia" w:ascii="宋体" w:hAnsi="宋体" w:eastAsia="宋体" w:cs="宋体"/>
          <w:b/>
          <w:color w:val="auto"/>
          <w:sz w:val="21"/>
          <w:szCs w:val="21"/>
          <w:highlight w:val="none"/>
        </w:rPr>
        <w:t>或汇款的银行凭证扫描件。</w:t>
      </w:r>
    </w:p>
    <w:tbl>
      <w:tblPr>
        <w:tblStyle w:val="2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265D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370CF22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（粘贴转</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或汇款的银行凭证扫描件）</w:t>
            </w:r>
          </w:p>
        </w:tc>
      </w:tr>
    </w:tbl>
    <w:p w14:paraId="730879AD">
      <w:pPr>
        <w:pStyle w:val="13"/>
        <w:tabs>
          <w:tab w:val="left" w:pos="1560"/>
          <w:tab w:val="left" w:pos="2040"/>
        </w:tabs>
        <w:autoSpaceDE w:val="0"/>
        <w:autoSpaceDN w:val="0"/>
        <w:adjustRightInd w:val="0"/>
        <w:snapToGrid w:val="0"/>
        <w:spacing w:line="360" w:lineRule="auto"/>
        <w:rPr>
          <w:rFonts w:hint="eastAsia" w:ascii="宋体" w:hAnsi="宋体" w:eastAsia="宋体" w:cs="宋体"/>
          <w:color w:val="auto"/>
          <w:sz w:val="21"/>
          <w:szCs w:val="21"/>
          <w:highlight w:val="none"/>
        </w:rPr>
      </w:pPr>
    </w:p>
    <w:p w14:paraId="14A343F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315A9A6">
      <w:pPr>
        <w:jc w:val="center"/>
        <w:rPr>
          <w:rStyle w:val="30"/>
          <w:rFonts w:hint="eastAsia" w:ascii="宋体" w:hAnsi="宋体" w:eastAsia="宋体" w:cs="宋体"/>
          <w:bCs/>
          <w:color w:val="auto"/>
          <w:sz w:val="28"/>
          <w:szCs w:val="28"/>
          <w:highlight w:val="none"/>
        </w:rPr>
      </w:pPr>
      <w:r>
        <w:rPr>
          <w:rStyle w:val="30"/>
          <w:rFonts w:hint="eastAsia" w:ascii="宋体" w:hAnsi="宋体" w:eastAsia="宋体" w:cs="宋体"/>
          <w:bCs/>
          <w:color w:val="auto"/>
          <w:sz w:val="28"/>
          <w:szCs w:val="28"/>
          <w:highlight w:val="none"/>
        </w:rPr>
        <w:t>招标文件补充材料</w:t>
      </w:r>
    </w:p>
    <w:p w14:paraId="543CAF58">
      <w:pPr>
        <w:widowControl/>
        <w:jc w:val="left"/>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lang w:bidi="ar"/>
        </w:rPr>
        <w:t>1、关于印发中小企业划型标准规定的通知（不属于投标文件格式，仅作为判断中小企业的依据）</w:t>
      </w:r>
    </w:p>
    <w:p w14:paraId="15F30F1B">
      <w:pPr>
        <w:pStyle w:val="22"/>
        <w:widowControl/>
        <w:spacing w:beforeAutospacing="0" w:afterAutospacing="0"/>
        <w:jc w:val="center"/>
        <w:textAlignment w:val="center"/>
        <w:rPr>
          <w:rStyle w:val="29"/>
          <w:rFonts w:hint="eastAsia" w:ascii="宋体" w:hAnsi="宋体" w:eastAsia="宋体" w:cs="宋体"/>
          <w:color w:val="auto"/>
          <w:sz w:val="24"/>
          <w:szCs w:val="24"/>
          <w:highlight w:val="none"/>
          <w:lang w:eastAsia="zh-CN"/>
        </w:rPr>
      </w:pPr>
      <w:r>
        <w:rPr>
          <w:rStyle w:val="29"/>
          <w:rFonts w:hint="eastAsia" w:ascii="宋体" w:hAnsi="宋体" w:eastAsia="宋体" w:cs="宋体"/>
          <w:color w:val="auto"/>
          <w:sz w:val="24"/>
          <w:szCs w:val="24"/>
          <w:highlight w:val="none"/>
        </w:rPr>
        <w:t>关于印发中小企业划型标准规定的通知</w:t>
      </w:r>
    </w:p>
    <w:p w14:paraId="71B90F27">
      <w:pPr>
        <w:pStyle w:val="22"/>
        <w:widowControl/>
        <w:spacing w:beforeAutospacing="0" w:afterAutospacing="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工信部联企业〔2011〕300号</w:t>
      </w:r>
    </w:p>
    <w:p w14:paraId="55033D1F">
      <w:pPr>
        <w:pStyle w:val="22"/>
        <w:widowControl/>
        <w:spacing w:beforeAutospacing="0" w:afterAutospacing="0"/>
        <w:textAlignment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各省、自治区、直辖市人民政府，国务院各部委、各直属机构及有关单位：</w:t>
      </w:r>
    </w:p>
    <w:p w14:paraId="57D35C10">
      <w:pPr>
        <w:pStyle w:val="22"/>
        <w:widowControl/>
        <w:spacing w:beforeAutospacing="0" w:afterAutospacing="0"/>
        <w:textAlignment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5609FFC">
      <w:pPr>
        <w:pStyle w:val="22"/>
        <w:widowControl/>
        <w:spacing w:beforeAutospacing="0" w:afterAutospacing="0"/>
        <w:textAlignment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　　　　　　　　　　　　　　　　　　　　　工业和信息化部　国家统计局</w:t>
      </w:r>
    </w:p>
    <w:p w14:paraId="760BDFB6">
      <w:pPr>
        <w:pStyle w:val="22"/>
        <w:widowControl/>
        <w:spacing w:beforeAutospacing="0" w:afterAutospacing="0"/>
        <w:textAlignment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　　　　　　　　　　　　　　　　　　　国家发展和改革委员会　财政部</w:t>
      </w:r>
    </w:p>
    <w:p w14:paraId="53FE95FF">
      <w:pPr>
        <w:pStyle w:val="22"/>
        <w:widowControl/>
        <w:spacing w:beforeAutospacing="0" w:afterAutospacing="0"/>
        <w:textAlignment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　　　　　　　　　　　　　　　　　　　　　　　　二○一一年六月十八日</w:t>
      </w:r>
    </w:p>
    <w:p w14:paraId="3E5864FC">
      <w:pPr>
        <w:pStyle w:val="22"/>
        <w:widowControl/>
        <w:spacing w:beforeAutospacing="0" w:afterAutospacing="0"/>
        <w:textAlignment w:val="center"/>
        <w:rPr>
          <w:rFonts w:hint="eastAsia" w:ascii="宋体" w:hAnsi="宋体" w:eastAsia="宋体" w:cs="宋体"/>
          <w:color w:val="auto"/>
          <w:highlight w:val="none"/>
        </w:rPr>
      </w:pPr>
      <w:r>
        <w:rPr>
          <w:rFonts w:hint="eastAsia" w:ascii="宋体" w:hAnsi="宋体" w:eastAsia="宋体" w:cs="宋体"/>
          <w:color w:val="auto"/>
          <w:highlight w:val="none"/>
        </w:rPr>
        <w:t> </w:t>
      </w:r>
    </w:p>
    <w:p w14:paraId="30593189">
      <w:pPr>
        <w:pStyle w:val="22"/>
        <w:widowControl/>
        <w:spacing w:beforeAutospacing="0" w:afterAutospacing="0"/>
        <w:jc w:val="center"/>
        <w:textAlignment w:val="center"/>
        <w:rPr>
          <w:rFonts w:hint="eastAsia" w:ascii="宋体" w:hAnsi="宋体" w:eastAsia="宋体" w:cs="宋体"/>
          <w:color w:val="auto"/>
          <w:highlight w:val="none"/>
        </w:rPr>
      </w:pPr>
      <w:r>
        <w:rPr>
          <w:rStyle w:val="29"/>
          <w:rFonts w:hint="eastAsia" w:ascii="宋体" w:hAnsi="宋体" w:eastAsia="宋体" w:cs="宋体"/>
          <w:color w:val="auto"/>
          <w:sz w:val="24"/>
          <w:szCs w:val="24"/>
          <w:highlight w:val="none"/>
        </w:rPr>
        <w:t>中小企业划型标准规定</w:t>
      </w:r>
    </w:p>
    <w:p w14:paraId="016B709F">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rPr>
        <w:t>　　</w:t>
      </w:r>
      <w:r>
        <w:rPr>
          <w:rFonts w:hint="eastAsia" w:ascii="宋体" w:hAnsi="宋体" w:eastAsia="宋体" w:cs="宋体"/>
          <w:color w:val="auto"/>
          <w:sz w:val="24"/>
          <w:highlight w:val="none"/>
          <w:lang w:val="en-US" w:bidi="ar-SA"/>
        </w:rPr>
        <w:t>一、根据《中华人民共和国中小企业促进法》和《国务院关于进一步促进中小企业发展的若干意见》(国发〔2009〕36号)，制定本规定。</w:t>
      </w:r>
    </w:p>
    <w:p w14:paraId="7DAE7475">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二、中小企业划分为中型、小型、微型三种类型，具体标准根据企业从业人员、营业收入、资产总额等指标，结合行业特点制定。</w:t>
      </w:r>
    </w:p>
    <w:p w14:paraId="3584772E">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6DECFDE">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四、各行业划型标准为：</w:t>
      </w:r>
    </w:p>
    <w:p w14:paraId="16F3F9E6">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（一）农、林、牧、渔业。营业收入20000万元以下的为中小微型企业。其中，营业收入500万元及以上的为中型企业，营业收入50万元及以上的为小型企业，营业收入50万元以下的为微型企业。</w:t>
      </w:r>
    </w:p>
    <w:p w14:paraId="599786AB">
      <w:pPr>
        <w:pStyle w:val="24"/>
        <w:ind w:firstLine="0" w:firstLineChars="0"/>
        <w:rPr>
          <w:rFonts w:hint="eastAsia" w:ascii="宋体" w:hAnsi="宋体" w:eastAsia="宋体" w:cs="宋体"/>
          <w:b/>
          <w:bCs/>
          <w:color w:val="auto"/>
          <w:sz w:val="24"/>
          <w:highlight w:val="none"/>
          <w:lang w:val="en-US" w:eastAsia="zh-CN" w:bidi="ar-SA"/>
        </w:rPr>
      </w:pPr>
      <w:r>
        <w:rPr>
          <w:rFonts w:hint="eastAsia" w:ascii="宋体" w:hAnsi="宋体" w:eastAsia="宋体" w:cs="宋体"/>
          <w:b/>
          <w:bCs/>
          <w:color w:val="auto"/>
          <w:sz w:val="24"/>
          <w:highlight w:val="none"/>
          <w:lang w:val="en-US"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2CA469D">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512FC06">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FB30997">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19CB470">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3359CDC">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3F2036">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988E0C">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60486B">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C81DA5">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BE7D3F">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ADA3751">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A2A894B">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034EF88">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4A64277">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（十六）其他未列明行业。从业人员300人以下的为中小微型企业。其中，从业人员100人及以上的为中型企业；从业人员10人及以上的为小型企业；从业人员10人以下的为微型企业。</w:t>
      </w:r>
    </w:p>
    <w:p w14:paraId="12B994F9">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五、企业类型的划分以统计部门的统计数据为依据。</w:t>
      </w:r>
    </w:p>
    <w:p w14:paraId="73192CFD">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六、本规定适用于在中华人民共和国境内依法设立的各类所有制和各种组织形式的企业。个体工商户和本规定以外的行业，参照本规定进行划型。</w:t>
      </w:r>
    </w:p>
    <w:p w14:paraId="012978E3">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63B45653">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八、本规定由工业和信息化部、国家统计局会同有关部门根据《国民经济行业分类》修订情况和企业发展变化情况适时修订。</w:t>
      </w:r>
    </w:p>
    <w:p w14:paraId="75271D84">
      <w:pPr>
        <w:pStyle w:val="24"/>
        <w:ind w:firstLine="0" w:firstLine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bidi="ar-SA"/>
        </w:rPr>
        <w:t>　　九、本规定由工业和信息化部、国家统计局会同有关部门负责解释。</w:t>
      </w:r>
    </w:p>
    <w:p w14:paraId="2D1DC2C6">
      <w:pPr>
        <w:pStyle w:val="24"/>
        <w:ind w:firstLine="0" w:firstLineChars="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bidi="ar-SA"/>
        </w:rPr>
        <w:t>　　十、本规定自发布之日起执行，原国家经贸委、原国家计委、财政部和国家统计局2003年颁布的《中小企业标准暂行规定》同时废止。</w:t>
      </w:r>
    </w:p>
    <w:p w14:paraId="7861C62D">
      <w:pPr>
        <w:pStyle w:val="24"/>
        <w:ind w:firstLine="0" w:firstLineChars="0"/>
        <w:rPr>
          <w:rFonts w:hint="eastAsia" w:ascii="宋体" w:hAnsi="宋体" w:eastAsia="宋体" w:cs="宋体"/>
          <w:color w:val="auto"/>
          <w:sz w:val="24"/>
          <w:highlight w:val="none"/>
          <w:lang w:val="en-US"/>
        </w:rPr>
      </w:pPr>
    </w:p>
    <w:p w14:paraId="4CAB347B">
      <w:pPr>
        <w:pStyle w:val="24"/>
        <w:ind w:firstLine="0" w:firstLineChars="0"/>
        <w:rPr>
          <w:rFonts w:hint="eastAsia" w:ascii="宋体" w:hAnsi="宋体" w:eastAsia="宋体" w:cs="宋体"/>
          <w:color w:val="auto"/>
          <w:sz w:val="24"/>
          <w:highlight w:val="none"/>
          <w:lang w:val="en-US"/>
        </w:rPr>
      </w:pPr>
    </w:p>
    <w:p w14:paraId="740F1A4A">
      <w:pPr>
        <w:rPr>
          <w:rFonts w:hint="eastAsia" w:ascii="宋体" w:hAnsi="宋体" w:eastAsia="宋体" w:cs="宋体"/>
          <w:color w:val="auto"/>
          <w:sz w:val="24"/>
          <w:highlight w:val="none"/>
        </w:rPr>
      </w:pPr>
    </w:p>
    <w:p w14:paraId="1E5BD877">
      <w:pPr>
        <w:rPr>
          <w:rFonts w:hint="eastAsia" w:ascii="宋体" w:hAnsi="宋体" w:eastAsia="宋体" w:cs="宋体"/>
          <w:color w:val="auto"/>
          <w:sz w:val="24"/>
          <w:highlight w:val="none"/>
        </w:rPr>
      </w:pPr>
    </w:p>
    <w:p w14:paraId="5846FEC6">
      <w:pPr>
        <w:rPr>
          <w:rFonts w:hint="eastAsia" w:ascii="宋体" w:hAnsi="宋体" w:eastAsia="宋体" w:cs="宋体"/>
          <w:color w:val="auto"/>
          <w:sz w:val="24"/>
          <w:highlight w:val="none"/>
        </w:rPr>
      </w:pPr>
    </w:p>
    <w:p w14:paraId="352450D5">
      <w:pPr>
        <w:rPr>
          <w:rFonts w:hint="eastAsia" w:ascii="宋体" w:hAnsi="宋体" w:eastAsia="宋体" w:cs="宋体"/>
          <w:color w:val="auto"/>
          <w:sz w:val="24"/>
          <w:highlight w:val="none"/>
        </w:rPr>
      </w:pPr>
    </w:p>
    <w:p w14:paraId="2CC64614">
      <w:pPr>
        <w:rPr>
          <w:rFonts w:hint="eastAsia" w:ascii="宋体" w:hAnsi="宋体" w:eastAsia="宋体" w:cs="宋体"/>
          <w:color w:val="auto"/>
          <w:sz w:val="24"/>
          <w:highlight w:val="none"/>
        </w:rPr>
      </w:pPr>
    </w:p>
    <w:p w14:paraId="75E05907">
      <w:pPr>
        <w:rPr>
          <w:rFonts w:hint="eastAsia" w:ascii="宋体" w:hAnsi="宋体" w:eastAsia="宋体" w:cs="宋体"/>
          <w:color w:val="auto"/>
          <w:sz w:val="24"/>
          <w:highlight w:val="none"/>
        </w:rPr>
      </w:pPr>
    </w:p>
    <w:p w14:paraId="4A464036">
      <w:pPr>
        <w:rPr>
          <w:rFonts w:hint="eastAsia" w:ascii="宋体" w:hAnsi="宋体" w:eastAsia="宋体" w:cs="宋体"/>
          <w:color w:val="auto"/>
          <w:sz w:val="24"/>
          <w:highlight w:val="none"/>
        </w:rPr>
      </w:pPr>
    </w:p>
    <w:p w14:paraId="66A8AAC1">
      <w:pPr>
        <w:rPr>
          <w:rFonts w:hint="eastAsia" w:ascii="宋体" w:hAnsi="宋体" w:eastAsia="宋体" w:cs="宋体"/>
          <w:color w:val="auto"/>
          <w:sz w:val="24"/>
          <w:highlight w:val="none"/>
        </w:rPr>
      </w:pPr>
    </w:p>
    <w:p w14:paraId="07D79ED9">
      <w:pPr>
        <w:rPr>
          <w:rFonts w:hint="eastAsia" w:ascii="宋体" w:hAnsi="宋体" w:eastAsia="宋体" w:cs="宋体"/>
          <w:color w:val="auto"/>
          <w:sz w:val="24"/>
          <w:highlight w:val="none"/>
        </w:rPr>
      </w:pPr>
    </w:p>
    <w:p w14:paraId="66930BF1">
      <w:pPr>
        <w:rPr>
          <w:rFonts w:hint="eastAsia" w:ascii="宋体" w:hAnsi="宋体" w:eastAsia="宋体" w:cs="宋体"/>
          <w:color w:val="auto"/>
          <w:sz w:val="24"/>
          <w:highlight w:val="none"/>
        </w:rPr>
      </w:pPr>
    </w:p>
    <w:p w14:paraId="51099341">
      <w:pPr>
        <w:rPr>
          <w:rFonts w:hint="eastAsia" w:ascii="宋体" w:hAnsi="宋体" w:eastAsia="宋体" w:cs="宋体"/>
          <w:color w:val="auto"/>
          <w:sz w:val="24"/>
          <w:highlight w:val="none"/>
        </w:rPr>
      </w:pPr>
    </w:p>
    <w:p w14:paraId="61E5A2FD">
      <w:pPr>
        <w:rPr>
          <w:rFonts w:hint="eastAsia" w:ascii="宋体" w:hAnsi="宋体" w:eastAsia="宋体" w:cs="宋体"/>
          <w:color w:val="auto"/>
          <w:sz w:val="24"/>
          <w:highlight w:val="none"/>
        </w:rPr>
      </w:pPr>
    </w:p>
    <w:p w14:paraId="19E06FA5">
      <w:pPr>
        <w:rPr>
          <w:rFonts w:hint="eastAsia" w:ascii="宋体" w:hAnsi="宋体" w:eastAsia="宋体" w:cs="宋体"/>
          <w:color w:val="auto"/>
          <w:sz w:val="24"/>
          <w:highlight w:val="none"/>
        </w:rPr>
      </w:pPr>
    </w:p>
    <w:p w14:paraId="31863F07">
      <w:pPr>
        <w:rPr>
          <w:rFonts w:hint="eastAsia" w:ascii="宋体" w:hAnsi="宋体" w:eastAsia="宋体" w:cs="宋体"/>
          <w:color w:val="auto"/>
          <w:sz w:val="24"/>
          <w:highlight w:val="none"/>
        </w:rPr>
      </w:pPr>
    </w:p>
    <w:p w14:paraId="74EF8ABD">
      <w:pPr>
        <w:rPr>
          <w:rFonts w:hint="eastAsia" w:ascii="宋体" w:hAnsi="宋体" w:eastAsia="宋体" w:cs="宋体"/>
          <w:color w:val="auto"/>
          <w:sz w:val="24"/>
          <w:highlight w:val="none"/>
        </w:rPr>
      </w:pPr>
    </w:p>
    <w:p w14:paraId="10CE0B99">
      <w:pPr>
        <w:rPr>
          <w:rFonts w:hint="eastAsia" w:ascii="宋体" w:hAnsi="宋体" w:eastAsia="宋体" w:cs="宋体"/>
          <w:color w:val="auto"/>
          <w:sz w:val="24"/>
          <w:highlight w:val="none"/>
        </w:rPr>
      </w:pPr>
    </w:p>
    <w:p w14:paraId="3588FCBE">
      <w:pPr>
        <w:rPr>
          <w:rFonts w:hint="eastAsia" w:ascii="宋体" w:hAnsi="宋体" w:eastAsia="宋体" w:cs="宋体"/>
          <w:color w:val="auto"/>
          <w:sz w:val="24"/>
          <w:highlight w:val="none"/>
        </w:rPr>
      </w:pPr>
    </w:p>
    <w:p w14:paraId="14950713">
      <w:pPr>
        <w:jc w:val="center"/>
        <w:rPr>
          <w:rStyle w:val="30"/>
          <w:rFonts w:hint="eastAsia" w:ascii="宋体" w:hAnsi="宋体" w:eastAsia="宋体" w:cs="宋体"/>
          <w:bCs/>
          <w:color w:val="auto"/>
          <w:sz w:val="24"/>
          <w:szCs w:val="24"/>
          <w:highlight w:val="none"/>
        </w:rPr>
      </w:pPr>
      <w:r>
        <w:rPr>
          <w:rStyle w:val="30"/>
          <w:rFonts w:hint="eastAsia" w:ascii="宋体" w:hAnsi="宋体" w:eastAsia="宋体" w:cs="宋体"/>
          <w:bCs/>
          <w:color w:val="auto"/>
          <w:sz w:val="24"/>
          <w:szCs w:val="24"/>
          <w:highlight w:val="none"/>
        </w:rPr>
        <w:t>质疑及处理</w:t>
      </w:r>
    </w:p>
    <w:p w14:paraId="2DA435DC">
      <w:pPr>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1质疑的提出</w:t>
      </w:r>
    </w:p>
    <w:p w14:paraId="5DD7A77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1.1质疑人必须是直接参与本次采购活动的投标人。质疑不接受邮寄。</w:t>
      </w:r>
    </w:p>
    <w:p w14:paraId="3BF769B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49CA592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1.3对成交公告有异议的，在成交公告发布之日起七个工作日内，以书面形式并加盖公章和法定代表人签字向招标方提出质疑。</w:t>
      </w:r>
    </w:p>
    <w:p w14:paraId="6943CC7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1.4提出质疑时，必须按照“实事求是”、“谁主张，谁举证”的原则，提供相关证明材料，不能主观臆测。</w:t>
      </w:r>
    </w:p>
    <w:p w14:paraId="645259E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1.5质疑函采用实名制，不得进行虚假、恶意质疑。质疑人应在质疑有效期内提交《质疑函》（格式后附），质疑函内容应包括质疑人相关信息、质疑事项、事实依据、适应法规条款、佐证材料等。</w:t>
      </w:r>
    </w:p>
    <w:p w14:paraId="0F35063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7DF56F3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1.7佐证材料要具备客观性、关联性、合法性，无法查实的（如宣传册、媒体报道、猜测、推理等）不能作为佐证材料。</w:t>
      </w:r>
    </w:p>
    <w:p w14:paraId="50A4C87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1.8对不能提供相关佐证材料的、涉及商业秘密的、非书面形式送达的、匿名的质疑将不予受理。</w:t>
      </w:r>
    </w:p>
    <w:p w14:paraId="1FC6D60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1.9对于有关资质要求、技术参数存在限制性、倾向性条款的及付款方式等方面的质疑，可在规定的时间内直接向采购单位提出并抄送招标方。</w:t>
      </w:r>
    </w:p>
    <w:p w14:paraId="522B85AA">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2受理和处理</w:t>
      </w:r>
    </w:p>
    <w:p w14:paraId="3FA23AA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2.1《质疑函》必须由质疑方的法定代表人或投标代表送达招标方或采购单位。</w:t>
      </w:r>
    </w:p>
    <w:p w14:paraId="70DD55B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2.2对符合要求的质疑，采购单位或招标方须签收。同一质疑人的质疑只接受一次。</w:t>
      </w:r>
    </w:p>
    <w:p w14:paraId="524A1B7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2.3对于不符合上述所有条款要求的质疑，招标方将不予受理。</w:t>
      </w:r>
    </w:p>
    <w:p w14:paraId="5D581F1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2.4在处理过程中，发现需要质疑人进一步补充相关佐证材料的，要求质疑人在规定时间内提供。质疑人不能按照要求提供相关佐证材料的，视同放弃质疑。</w:t>
      </w:r>
    </w:p>
    <w:p w14:paraId="208D94A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2.5招标方或采购单位负责对质疑的回复工作，将质疑人的质疑材料提供给相关专家或评标委员会，并将处理意见回复质疑人。</w:t>
      </w:r>
    </w:p>
    <w:p w14:paraId="4E31EAB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w:t>
      </w:r>
      <w:r>
        <w:rPr>
          <w:rFonts w:hint="eastAsia" w:ascii="宋体" w:hAnsi="宋体" w:eastAsia="宋体" w:cs="宋体"/>
          <w:color w:val="auto"/>
          <w:sz w:val="24"/>
          <w:highlight w:val="none"/>
          <w:lang w:eastAsia="zh-CN"/>
        </w:rPr>
        <w:t>况</w:t>
      </w:r>
      <w:r>
        <w:rPr>
          <w:rFonts w:hint="eastAsia" w:ascii="宋体" w:hAnsi="宋体" w:eastAsia="宋体" w:cs="宋体"/>
          <w:color w:val="auto"/>
          <w:sz w:val="24"/>
          <w:highlight w:val="none"/>
        </w:rPr>
        <w:t>对当事人进行处理。</w:t>
      </w:r>
    </w:p>
    <w:p w14:paraId="351DCBE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2.7.质疑须知</w:t>
      </w:r>
    </w:p>
    <w:p w14:paraId="52393C2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投标人如需提出质疑的，应在法定质疑期内一次性提出针对同一采购程序环节的质疑。</w:t>
      </w:r>
    </w:p>
    <w:p w14:paraId="56DDEDEB">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3质疑无效的处理</w:t>
      </w:r>
    </w:p>
    <w:p w14:paraId="64C7938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3.1质疑人提供的相关佐证材料不能证明质疑成立的，招标方可要求质疑人补充相关佐证材料，如补充材料仍不能证明质疑成立的，将不予受理。</w:t>
      </w:r>
    </w:p>
    <w:p w14:paraId="2F27125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3.2对于质疑人在质疑期间不配合进行质疑调查处理的，视为自动放弃质疑。</w:t>
      </w:r>
    </w:p>
    <w:p w14:paraId="034D9DC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3.3质疑人提出的质疑，经评标专家审定后驳回的，列为无效质疑。</w:t>
      </w:r>
    </w:p>
    <w:p w14:paraId="386AB8D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3.4对于质疑中使用虚假材料或恶意方式质疑的，按无效质疑处理，并列入不良记录供应商名单。</w:t>
      </w:r>
    </w:p>
    <w:p w14:paraId="5BF62CF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3.5质疑人进行质疑后，招标方在法定时间内对质疑进行回复，质疑人认为回复不满意的，可向政府采购管理部门进行投诉。</w:t>
      </w:r>
    </w:p>
    <w:p w14:paraId="77F4B83C">
      <w:pPr>
        <w:spacing w:line="440" w:lineRule="exact"/>
        <w:jc w:val="center"/>
        <w:outlineLvl w:val="0"/>
        <w:rPr>
          <w:rFonts w:hint="eastAsia" w:ascii="宋体" w:hAnsi="宋体" w:eastAsia="宋体" w:cs="宋体"/>
          <w:b/>
          <w:color w:val="auto"/>
          <w:sz w:val="24"/>
          <w:highlight w:val="none"/>
        </w:rPr>
      </w:pPr>
    </w:p>
    <w:p w14:paraId="17B1422C">
      <w:pPr>
        <w:pStyle w:val="10"/>
        <w:autoSpaceDE/>
        <w:autoSpaceDN/>
        <w:adjustRightInd/>
        <w:spacing w:line="440" w:lineRule="exact"/>
        <w:rPr>
          <w:rFonts w:hint="eastAsia" w:ascii="宋体" w:hAnsi="宋体" w:eastAsia="宋体" w:cs="宋体"/>
          <w:b/>
          <w:color w:val="auto"/>
          <w:szCs w:val="24"/>
          <w:highlight w:val="none"/>
        </w:rPr>
      </w:pPr>
    </w:p>
    <w:p w14:paraId="64915707">
      <w:pPr>
        <w:pStyle w:val="10"/>
        <w:autoSpaceDE/>
        <w:autoSpaceDN/>
        <w:adjustRightInd/>
        <w:spacing w:line="440" w:lineRule="exact"/>
        <w:rPr>
          <w:rFonts w:hint="eastAsia" w:ascii="宋体" w:hAnsi="宋体" w:eastAsia="宋体" w:cs="宋体"/>
          <w:b/>
          <w:color w:val="auto"/>
          <w:szCs w:val="24"/>
          <w:highlight w:val="none"/>
        </w:rPr>
      </w:pPr>
    </w:p>
    <w:p w14:paraId="64805850">
      <w:pPr>
        <w:pStyle w:val="10"/>
        <w:autoSpaceDE/>
        <w:autoSpaceDN/>
        <w:adjustRightInd/>
        <w:spacing w:line="440" w:lineRule="exact"/>
        <w:rPr>
          <w:rFonts w:hint="eastAsia" w:ascii="宋体" w:hAnsi="宋体" w:eastAsia="宋体" w:cs="宋体"/>
          <w:b/>
          <w:color w:val="auto"/>
          <w:szCs w:val="24"/>
          <w:highlight w:val="none"/>
        </w:rPr>
      </w:pPr>
    </w:p>
    <w:p w14:paraId="0DC734C1">
      <w:pPr>
        <w:pStyle w:val="10"/>
        <w:autoSpaceDE/>
        <w:autoSpaceDN/>
        <w:adjustRightInd/>
        <w:spacing w:line="440" w:lineRule="exact"/>
        <w:rPr>
          <w:rFonts w:hint="eastAsia" w:ascii="宋体" w:hAnsi="宋体" w:eastAsia="宋体" w:cs="宋体"/>
          <w:b/>
          <w:color w:val="auto"/>
          <w:szCs w:val="24"/>
          <w:highlight w:val="none"/>
        </w:rPr>
      </w:pPr>
    </w:p>
    <w:p w14:paraId="79F1324C">
      <w:pPr>
        <w:pStyle w:val="10"/>
        <w:autoSpaceDE/>
        <w:autoSpaceDN/>
        <w:adjustRightInd/>
        <w:spacing w:line="440" w:lineRule="exact"/>
        <w:rPr>
          <w:rFonts w:hint="eastAsia" w:ascii="宋体" w:hAnsi="宋体" w:eastAsia="宋体" w:cs="宋体"/>
          <w:b/>
          <w:color w:val="auto"/>
          <w:szCs w:val="24"/>
          <w:highlight w:val="none"/>
        </w:rPr>
      </w:pPr>
    </w:p>
    <w:p w14:paraId="033D81A1">
      <w:pPr>
        <w:pStyle w:val="10"/>
        <w:autoSpaceDE/>
        <w:autoSpaceDN/>
        <w:adjustRightInd/>
        <w:spacing w:line="440" w:lineRule="exact"/>
        <w:rPr>
          <w:rFonts w:hint="eastAsia" w:ascii="宋体" w:hAnsi="宋体" w:eastAsia="宋体" w:cs="宋体"/>
          <w:b/>
          <w:color w:val="auto"/>
          <w:szCs w:val="24"/>
          <w:highlight w:val="none"/>
        </w:rPr>
      </w:pPr>
    </w:p>
    <w:p w14:paraId="1AA3B871">
      <w:pPr>
        <w:pStyle w:val="10"/>
        <w:autoSpaceDE/>
        <w:autoSpaceDN/>
        <w:adjustRightInd/>
        <w:spacing w:line="440" w:lineRule="exact"/>
        <w:rPr>
          <w:rFonts w:hint="eastAsia" w:ascii="宋体" w:hAnsi="宋体" w:eastAsia="宋体" w:cs="宋体"/>
          <w:b/>
          <w:color w:val="auto"/>
          <w:szCs w:val="24"/>
          <w:highlight w:val="none"/>
        </w:rPr>
      </w:pPr>
    </w:p>
    <w:p w14:paraId="397BEFA2">
      <w:pPr>
        <w:pStyle w:val="10"/>
        <w:autoSpaceDE/>
        <w:autoSpaceDN/>
        <w:adjustRightInd/>
        <w:spacing w:line="440" w:lineRule="exact"/>
        <w:ind w:firstLine="0"/>
        <w:rPr>
          <w:rFonts w:hint="eastAsia" w:ascii="宋体" w:hAnsi="宋体" w:eastAsia="宋体" w:cs="宋体"/>
          <w:b/>
          <w:color w:val="auto"/>
          <w:szCs w:val="24"/>
          <w:highlight w:val="none"/>
        </w:rPr>
      </w:pPr>
    </w:p>
    <w:p w14:paraId="21B6D79D">
      <w:pPr>
        <w:pStyle w:val="10"/>
        <w:autoSpaceDE/>
        <w:autoSpaceDN/>
        <w:adjustRightInd/>
        <w:spacing w:line="440" w:lineRule="exact"/>
        <w:ind w:firstLine="0"/>
        <w:rPr>
          <w:rFonts w:hint="eastAsia" w:ascii="宋体" w:hAnsi="宋体" w:eastAsia="宋体" w:cs="宋体"/>
          <w:b/>
          <w:color w:val="auto"/>
          <w:szCs w:val="24"/>
          <w:highlight w:val="none"/>
        </w:rPr>
      </w:pPr>
    </w:p>
    <w:p w14:paraId="3F3C92DF">
      <w:pPr>
        <w:jc w:val="center"/>
        <w:rPr>
          <w:rStyle w:val="30"/>
          <w:rFonts w:hint="eastAsia" w:ascii="宋体" w:hAnsi="宋体" w:eastAsia="宋体" w:cs="宋体"/>
          <w:bCs/>
          <w:color w:val="auto"/>
          <w:sz w:val="24"/>
          <w:szCs w:val="24"/>
          <w:highlight w:val="none"/>
        </w:rPr>
      </w:pPr>
    </w:p>
    <w:p w14:paraId="67A38228">
      <w:pPr>
        <w:jc w:val="center"/>
        <w:rPr>
          <w:rStyle w:val="30"/>
          <w:rFonts w:hint="eastAsia" w:ascii="宋体" w:hAnsi="宋体" w:eastAsia="宋体" w:cs="宋体"/>
          <w:bCs/>
          <w:color w:val="auto"/>
          <w:sz w:val="24"/>
          <w:szCs w:val="24"/>
          <w:highlight w:val="none"/>
        </w:rPr>
      </w:pPr>
      <w:r>
        <w:rPr>
          <w:rStyle w:val="30"/>
          <w:rFonts w:hint="eastAsia" w:ascii="宋体" w:hAnsi="宋体" w:eastAsia="宋体" w:cs="宋体"/>
          <w:bCs/>
          <w:color w:val="auto"/>
          <w:sz w:val="24"/>
          <w:szCs w:val="24"/>
          <w:highlight w:val="none"/>
        </w:rPr>
        <w:t>质疑函</w:t>
      </w:r>
    </w:p>
    <w:p w14:paraId="78C99E51">
      <w:pPr>
        <w:snapToGrid w:val="0"/>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6E09825">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依据政府采购相关法规，我公司对</w:t>
      </w:r>
      <w:r>
        <w:rPr>
          <w:rFonts w:hint="eastAsia" w:ascii="宋体" w:hAnsi="宋体" w:eastAsia="宋体" w:cs="宋体"/>
          <w:color w:val="auto"/>
          <w:sz w:val="24"/>
          <w:highlight w:val="none"/>
          <w:u w:val="single"/>
        </w:rPr>
        <w:t>项目的（项目编号：</w:t>
      </w:r>
      <w:r>
        <w:rPr>
          <w:rFonts w:hint="eastAsia" w:ascii="宋体" w:hAnsi="宋体" w:eastAsia="宋体" w:cs="宋体"/>
          <w:color w:val="auto"/>
          <w:sz w:val="24"/>
          <w:highlight w:val="none"/>
        </w:rPr>
        <w:t>）招标活动存在疑问，特提出质疑（详见下表）。</w:t>
      </w:r>
    </w:p>
    <w:p w14:paraId="70B9F9B5">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我公司和本人对此质疑函内容的真实性负责，并愿意承担由此引起的相应处理和法律责任。</w:t>
      </w:r>
    </w:p>
    <w:p w14:paraId="4E0EACD6">
      <w:pPr>
        <w:snapToGrid w:val="0"/>
        <w:spacing w:line="440" w:lineRule="exact"/>
        <w:ind w:firstLine="480" w:firstLineChars="200"/>
        <w:rPr>
          <w:rFonts w:hint="eastAsia" w:ascii="宋体" w:hAnsi="宋体" w:eastAsia="宋体" w:cs="宋体"/>
          <w:color w:val="auto"/>
          <w:sz w:val="24"/>
          <w:highlight w:val="none"/>
        </w:rPr>
      </w:pPr>
    </w:p>
    <w:p w14:paraId="093E031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法定代表人（签字并盖名章）：</w:t>
      </w:r>
    </w:p>
    <w:p w14:paraId="5E9D706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14:paraId="5CC2B83C">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固话：传真：手机：</w:t>
      </w:r>
    </w:p>
    <w:p w14:paraId="4E634EE1">
      <w:pPr>
        <w:snapToGrid w:val="0"/>
        <w:spacing w:line="440" w:lineRule="exact"/>
        <w:rPr>
          <w:rFonts w:hint="eastAsia" w:ascii="宋体" w:hAnsi="宋体" w:eastAsia="宋体" w:cs="宋体"/>
          <w:color w:val="auto"/>
          <w:sz w:val="24"/>
          <w:highlight w:val="none"/>
        </w:rPr>
      </w:pPr>
    </w:p>
    <w:p w14:paraId="0B6AE17F">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本项目授权委托人（签字并盖名章）：</w:t>
      </w:r>
    </w:p>
    <w:p w14:paraId="1801042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14:paraId="0F75B685">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固话：传真：手机：</w:t>
      </w:r>
    </w:p>
    <w:p w14:paraId="67BEEC07">
      <w:pPr>
        <w:snapToGrid w:val="0"/>
        <w:spacing w:line="440" w:lineRule="exact"/>
        <w:rPr>
          <w:rFonts w:hint="eastAsia" w:ascii="宋体" w:hAnsi="宋体" w:eastAsia="宋体" w:cs="宋体"/>
          <w:color w:val="auto"/>
          <w:sz w:val="24"/>
          <w:highlight w:val="none"/>
        </w:rPr>
      </w:pPr>
    </w:p>
    <w:p w14:paraId="451EDA4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公司地址：邮编：</w:t>
      </w:r>
    </w:p>
    <w:p w14:paraId="2B594CF5">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（如法人为质疑人则不需要填此项）</w:t>
      </w:r>
    </w:p>
    <w:p w14:paraId="001E84BB">
      <w:pPr>
        <w:spacing w:line="440" w:lineRule="exact"/>
        <w:ind w:firstLine="3000" w:firstLineChars="1250"/>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质疑人（公章）：</w:t>
      </w:r>
    </w:p>
    <w:p w14:paraId="0913FC2D">
      <w:pPr>
        <w:snapToGrid w:val="0"/>
        <w:spacing w:line="440" w:lineRule="exact"/>
        <w:jc w:val="right"/>
        <w:rPr>
          <w:rFonts w:hint="eastAsia" w:ascii="宋体" w:hAnsi="宋体" w:eastAsia="宋体" w:cs="宋体"/>
          <w:color w:val="auto"/>
          <w:sz w:val="24"/>
          <w:highlight w:val="none"/>
        </w:rPr>
      </w:pPr>
    </w:p>
    <w:p w14:paraId="156F8DBB">
      <w:pPr>
        <w:snapToGrid w:val="0"/>
        <w:spacing w:line="440" w:lineRule="exact"/>
        <w:ind w:firstLine="480" w:firstLineChars="200"/>
        <w:jc w:val="right"/>
        <w:rPr>
          <w:rFonts w:hint="eastAsia" w:ascii="宋体" w:hAnsi="宋体" w:eastAsia="宋体" w:cs="宋体"/>
          <w:color w:val="auto"/>
          <w:sz w:val="24"/>
          <w:highlight w:val="none"/>
        </w:rPr>
      </w:pPr>
    </w:p>
    <w:p w14:paraId="1837AF82">
      <w:pPr>
        <w:snapToGrid w:val="0"/>
        <w:spacing w:line="440" w:lineRule="exact"/>
        <w:ind w:firstLine="480" w:firstLineChars="200"/>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年月日</w:t>
      </w:r>
    </w:p>
    <w:p w14:paraId="00226F88">
      <w:pPr>
        <w:spacing w:line="440" w:lineRule="exact"/>
        <w:rPr>
          <w:rFonts w:hint="eastAsia" w:ascii="宋体" w:hAnsi="宋体" w:eastAsia="宋体" w:cs="宋体"/>
          <w:color w:val="auto"/>
          <w:sz w:val="24"/>
          <w:highlight w:val="none"/>
        </w:rPr>
      </w:pPr>
    </w:p>
    <w:p w14:paraId="11418EAC">
      <w:pPr>
        <w:pStyle w:val="10"/>
        <w:autoSpaceDE/>
        <w:autoSpaceDN/>
        <w:adjustRightInd/>
        <w:spacing w:line="440" w:lineRule="exact"/>
        <w:rPr>
          <w:rFonts w:hint="eastAsia" w:ascii="宋体" w:hAnsi="宋体" w:eastAsia="宋体" w:cs="宋体"/>
          <w:color w:val="auto"/>
          <w:szCs w:val="24"/>
          <w:highlight w:val="none"/>
        </w:rPr>
      </w:pPr>
    </w:p>
    <w:p w14:paraId="157DEFDE">
      <w:pPr>
        <w:pStyle w:val="10"/>
        <w:autoSpaceDE/>
        <w:autoSpaceDN/>
        <w:adjustRightInd/>
        <w:spacing w:line="440" w:lineRule="exact"/>
        <w:rPr>
          <w:rFonts w:hint="eastAsia" w:ascii="宋体" w:hAnsi="宋体" w:eastAsia="宋体" w:cs="宋体"/>
          <w:color w:val="auto"/>
          <w:szCs w:val="24"/>
          <w:highlight w:val="none"/>
        </w:rPr>
      </w:pPr>
    </w:p>
    <w:p w14:paraId="7E34555A">
      <w:pPr>
        <w:pStyle w:val="10"/>
        <w:autoSpaceDE/>
        <w:autoSpaceDN/>
        <w:adjustRightInd/>
        <w:spacing w:line="440" w:lineRule="exact"/>
        <w:rPr>
          <w:rFonts w:hint="eastAsia" w:ascii="宋体" w:hAnsi="宋体" w:eastAsia="宋体" w:cs="宋体"/>
          <w:color w:val="auto"/>
          <w:szCs w:val="24"/>
          <w:highlight w:val="none"/>
        </w:rPr>
      </w:pPr>
    </w:p>
    <w:p w14:paraId="44FB7310">
      <w:pPr>
        <w:pStyle w:val="10"/>
        <w:autoSpaceDE/>
        <w:autoSpaceDN/>
        <w:adjustRightInd/>
        <w:spacing w:line="440" w:lineRule="exact"/>
        <w:rPr>
          <w:rFonts w:hint="eastAsia" w:ascii="宋体" w:hAnsi="宋体" w:eastAsia="宋体" w:cs="宋体"/>
          <w:color w:val="auto"/>
          <w:szCs w:val="24"/>
          <w:highlight w:val="none"/>
        </w:rPr>
      </w:pPr>
    </w:p>
    <w:p w14:paraId="1239FA9E">
      <w:pPr>
        <w:pStyle w:val="10"/>
        <w:autoSpaceDE/>
        <w:autoSpaceDN/>
        <w:adjustRightInd/>
        <w:spacing w:line="440" w:lineRule="exact"/>
        <w:rPr>
          <w:rFonts w:hint="eastAsia" w:ascii="宋体" w:hAnsi="宋体" w:eastAsia="宋体" w:cs="宋体"/>
          <w:color w:val="auto"/>
          <w:szCs w:val="24"/>
          <w:highlight w:val="none"/>
        </w:rPr>
      </w:pPr>
    </w:p>
    <w:p w14:paraId="203DF5C8">
      <w:pPr>
        <w:pStyle w:val="10"/>
        <w:autoSpaceDE/>
        <w:autoSpaceDN/>
        <w:adjustRightInd/>
        <w:spacing w:line="440" w:lineRule="exact"/>
        <w:rPr>
          <w:rFonts w:hint="eastAsia" w:ascii="宋体" w:hAnsi="宋体" w:eastAsia="宋体" w:cs="宋体"/>
          <w:color w:val="auto"/>
          <w:szCs w:val="24"/>
          <w:highlight w:val="none"/>
        </w:rPr>
      </w:pPr>
    </w:p>
    <w:p w14:paraId="7998AB4B">
      <w:pPr>
        <w:spacing w:line="440" w:lineRule="exact"/>
        <w:rPr>
          <w:rFonts w:hint="eastAsia" w:ascii="宋体" w:hAnsi="宋体" w:eastAsia="宋体" w:cs="宋体"/>
          <w:bCs/>
          <w:color w:val="auto"/>
          <w:sz w:val="24"/>
          <w:highlight w:val="none"/>
        </w:rPr>
      </w:pPr>
    </w:p>
    <w:p w14:paraId="65315D95">
      <w:pPr>
        <w:pStyle w:val="10"/>
        <w:ind w:firstLine="0"/>
        <w:rPr>
          <w:rFonts w:hint="eastAsia" w:ascii="宋体" w:hAnsi="宋体" w:eastAsia="宋体" w:cs="宋体"/>
          <w:bCs/>
          <w:color w:val="auto"/>
          <w:szCs w:val="24"/>
          <w:highlight w:val="none"/>
        </w:rPr>
      </w:pPr>
    </w:p>
    <w:p w14:paraId="02EB5FE7">
      <w:pPr>
        <w:pStyle w:val="10"/>
        <w:rPr>
          <w:rFonts w:hint="eastAsia" w:ascii="宋体" w:hAnsi="宋体" w:eastAsia="宋体" w:cs="宋体"/>
          <w:bCs/>
          <w:color w:val="auto"/>
          <w:szCs w:val="24"/>
          <w:highlight w:val="none"/>
        </w:rPr>
      </w:pPr>
    </w:p>
    <w:p w14:paraId="155D5D6C">
      <w:pPr>
        <w:spacing w:line="440" w:lineRule="exact"/>
        <w:jc w:val="center"/>
        <w:rPr>
          <w:rFonts w:hint="eastAsia" w:ascii="宋体" w:hAnsi="宋体" w:eastAsia="宋体" w:cs="宋体"/>
          <w:bCs/>
          <w:color w:val="auto"/>
          <w:sz w:val="24"/>
          <w:highlight w:val="none"/>
        </w:rPr>
      </w:pPr>
    </w:p>
    <w:p w14:paraId="37DB308F">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质疑内容</w:t>
      </w:r>
    </w:p>
    <w:p w14:paraId="748D1A62">
      <w:pPr>
        <w:spacing w:line="440" w:lineRule="exact"/>
        <w:rPr>
          <w:rFonts w:hint="eastAsia" w:ascii="宋体" w:hAnsi="宋体" w:eastAsia="宋体" w:cs="宋体"/>
          <w:color w:val="auto"/>
          <w:sz w:val="24"/>
          <w:highlight w:val="none"/>
        </w:rPr>
      </w:pPr>
    </w:p>
    <w:tbl>
      <w:tblPr>
        <w:tblStyle w:val="2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518D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1119E73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4EF7F5C4">
            <w:pPr>
              <w:spacing w:line="440" w:lineRule="exact"/>
              <w:rPr>
                <w:rFonts w:hint="eastAsia" w:ascii="宋体" w:hAnsi="宋体" w:eastAsia="宋体" w:cs="宋体"/>
                <w:color w:val="auto"/>
                <w:sz w:val="24"/>
                <w:highlight w:val="none"/>
              </w:rPr>
            </w:pPr>
          </w:p>
        </w:tc>
      </w:tr>
      <w:tr w14:paraId="3BF2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4E36A99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542CE357">
            <w:pPr>
              <w:spacing w:line="440" w:lineRule="exact"/>
              <w:rPr>
                <w:rFonts w:hint="eastAsia" w:ascii="宋体" w:hAnsi="宋体" w:eastAsia="宋体" w:cs="宋体"/>
                <w:color w:val="auto"/>
                <w:sz w:val="24"/>
                <w:highlight w:val="none"/>
              </w:rPr>
            </w:pPr>
          </w:p>
        </w:tc>
      </w:tr>
      <w:tr w14:paraId="2E94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3FF673D5">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4840206D">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一、质疑事项1：</w:t>
            </w:r>
          </w:p>
          <w:p w14:paraId="50AE9C8C">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主要内容：</w:t>
            </w:r>
          </w:p>
          <w:p w14:paraId="396AC311">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58917A58">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适应法规条款：</w:t>
            </w:r>
          </w:p>
          <w:p w14:paraId="17A659F1">
            <w:pPr>
              <w:snapToGrid w:val="0"/>
              <w:spacing w:line="440" w:lineRule="exact"/>
              <w:ind w:firstLine="518" w:firstLineChars="21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佐证材料：</w:t>
            </w:r>
          </w:p>
          <w:p w14:paraId="2EB6A481">
            <w:pPr>
              <w:snapToGrid w:val="0"/>
              <w:spacing w:line="440" w:lineRule="exact"/>
              <w:ind w:firstLine="518" w:firstLineChars="216"/>
              <w:jc w:val="left"/>
              <w:rPr>
                <w:rFonts w:hint="eastAsia" w:ascii="宋体" w:hAnsi="宋体" w:eastAsia="宋体" w:cs="宋体"/>
                <w:color w:val="auto"/>
                <w:sz w:val="24"/>
                <w:highlight w:val="none"/>
              </w:rPr>
            </w:pPr>
          </w:p>
          <w:p w14:paraId="3248303E">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二、质疑事项2：</w:t>
            </w:r>
          </w:p>
          <w:p w14:paraId="0C211CB9">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主要内容：</w:t>
            </w:r>
          </w:p>
          <w:p w14:paraId="19BFFA8F">
            <w:pPr>
              <w:snapToGrid w:val="0"/>
              <w:spacing w:line="440" w:lineRule="exact"/>
              <w:ind w:firstLine="518" w:firstLineChars="21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04C2E2EE">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适应法规条款：</w:t>
            </w:r>
          </w:p>
          <w:p w14:paraId="769FB16F">
            <w:pPr>
              <w:snapToGrid w:val="0"/>
              <w:spacing w:line="440" w:lineRule="exact"/>
              <w:ind w:firstLine="518" w:firstLineChars="21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佐证材料：</w:t>
            </w:r>
          </w:p>
          <w:p w14:paraId="1E203CF8">
            <w:pPr>
              <w:snapToGrid w:val="0"/>
              <w:spacing w:line="440" w:lineRule="exact"/>
              <w:ind w:firstLine="518" w:firstLineChars="216"/>
              <w:jc w:val="left"/>
              <w:rPr>
                <w:rFonts w:hint="eastAsia" w:ascii="宋体" w:hAnsi="宋体" w:eastAsia="宋体" w:cs="宋体"/>
                <w:color w:val="auto"/>
                <w:sz w:val="24"/>
                <w:highlight w:val="none"/>
              </w:rPr>
            </w:pPr>
          </w:p>
          <w:p w14:paraId="42967B8B">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三、同上</w:t>
            </w:r>
          </w:p>
          <w:p w14:paraId="5ED88445">
            <w:pPr>
              <w:spacing w:line="440" w:lineRule="exact"/>
              <w:ind w:firstLine="465"/>
              <w:jc w:val="left"/>
              <w:rPr>
                <w:rFonts w:hint="eastAsia" w:ascii="宋体" w:hAnsi="宋体" w:eastAsia="宋体" w:cs="宋体"/>
                <w:color w:val="auto"/>
                <w:sz w:val="24"/>
                <w:highlight w:val="none"/>
              </w:rPr>
            </w:pPr>
          </w:p>
          <w:p w14:paraId="08073CBE">
            <w:pPr>
              <w:spacing w:line="440" w:lineRule="exact"/>
              <w:jc w:val="left"/>
              <w:rPr>
                <w:rFonts w:hint="eastAsia" w:ascii="宋体" w:hAnsi="宋体" w:eastAsia="宋体" w:cs="宋体"/>
                <w:color w:val="auto"/>
                <w:sz w:val="24"/>
                <w:highlight w:val="none"/>
              </w:rPr>
            </w:pPr>
          </w:p>
        </w:tc>
      </w:tr>
    </w:tbl>
    <w:p w14:paraId="190BDFF7">
      <w:pPr>
        <w:spacing w:line="440" w:lineRule="exact"/>
        <w:ind w:left="1058" w:hanging="1058" w:hangingChars="441"/>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36708FC2">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607A6A0D">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6B12A52D">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3、“具体的质疑事项及事实依据”一栏填写不下时，质疑人可另附页（A4），但附纸要求加盖质疑人公章。</w:t>
      </w:r>
    </w:p>
    <w:p w14:paraId="2B3969E6">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4、与质疑事项有关的材料应与质疑函合并装订。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embedRegular r:id="rId1" w:fontKey="{3AEF047D-CF91-4F50-A461-044ED1C62B29}"/>
  </w:font>
  <w:font w:name="方正仿宋_GB2312">
    <w:altName w:val="仿宋"/>
    <w:panose1 w:val="00000000000000000000"/>
    <w:charset w:val="86"/>
    <w:family w:val="auto"/>
    <w:pitch w:val="default"/>
    <w:sig w:usb0="00000000" w:usb1="00000000" w:usb2="00000012" w:usb3="00000000" w:csb0="00040001" w:csb1="00000000"/>
    <w:embedRegular r:id="rId2" w:fontKey="{811D095A-0368-4BB4-8B34-7C292A95B2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F9337">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9CAB4">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FC9CAB4">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CE115">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2CA7C">
                          <w:pPr>
                            <w:pStyle w:val="18"/>
                            <w:rPr>
                              <w:rFonts w:ascii="方正仿宋_GB2312" w:hAnsi="方正仿宋_GB2312" w:eastAsia="方正仿宋_GB2312" w:cs="方正仿宋_GB2312"/>
                            </w:rPr>
                          </w:pPr>
                          <w:r>
                            <w:rPr>
                              <w:rFonts w:hint="eastAsia" w:ascii="方正仿宋_GB2312" w:hAnsi="方正仿宋_GB2312" w:eastAsia="方正仿宋_GB2312" w:cs="方正仿宋_GB2312"/>
                            </w:rPr>
                            <w:t>第</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页共</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NUMPAGES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64</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DE2CA7C">
                    <w:pPr>
                      <w:pStyle w:val="18"/>
                      <w:rPr>
                        <w:rFonts w:ascii="方正仿宋_GB2312" w:hAnsi="方正仿宋_GB2312" w:eastAsia="方正仿宋_GB2312" w:cs="方正仿宋_GB2312"/>
                      </w:rPr>
                    </w:pPr>
                    <w:r>
                      <w:rPr>
                        <w:rFonts w:hint="eastAsia" w:ascii="方正仿宋_GB2312" w:hAnsi="方正仿宋_GB2312" w:eastAsia="方正仿宋_GB2312" w:cs="方正仿宋_GB2312"/>
                      </w:rPr>
                      <w:t>第</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页共</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NUMPAGES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64</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29478">
    <w:pPr>
      <w:pStyle w:val="18"/>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C2D61">
                          <w:pPr>
                            <w:pStyle w:val="18"/>
                            <w:rPr>
                              <w:rStyle w:val="32"/>
                            </w:rPr>
                          </w:pPr>
                          <w:r>
                            <w:rPr>
                              <w:rStyle w:val="32"/>
                            </w:rPr>
                            <w:t>第</w:t>
                          </w:r>
                          <w:r>
                            <w:rPr>
                              <w:rStyle w:val="32"/>
                            </w:rPr>
                            <w:fldChar w:fldCharType="begin"/>
                          </w:r>
                          <w:r>
                            <w:rPr>
                              <w:rStyle w:val="32"/>
                            </w:rPr>
                            <w:instrText xml:space="preserve"> PAGE  \* MERGEFORMAT </w:instrText>
                          </w:r>
                          <w:r>
                            <w:rPr>
                              <w:rStyle w:val="32"/>
                            </w:rPr>
                            <w:fldChar w:fldCharType="separate"/>
                          </w:r>
                          <w:r>
                            <w:rPr>
                              <w:rStyle w:val="32"/>
                            </w:rPr>
                            <w:t>49</w:t>
                          </w:r>
                          <w:r>
                            <w:rPr>
                              <w:rStyle w:val="32"/>
                            </w:rPr>
                            <w:fldChar w:fldCharType="end"/>
                          </w:r>
                          <w:r>
                            <w:rPr>
                              <w:rStyle w:val="32"/>
                            </w:rPr>
                            <w:t>页共</w:t>
                          </w:r>
                          <w:r>
                            <w:rPr>
                              <w:rStyle w:val="32"/>
                            </w:rPr>
                            <w:fldChar w:fldCharType="begin"/>
                          </w:r>
                          <w:r>
                            <w:rPr>
                              <w:rStyle w:val="32"/>
                            </w:rPr>
                            <w:instrText xml:space="preserve"> NUMPAGES  \* MERGEFORMAT </w:instrText>
                          </w:r>
                          <w:r>
                            <w:rPr>
                              <w:rStyle w:val="32"/>
                            </w:rPr>
                            <w:fldChar w:fldCharType="separate"/>
                          </w:r>
                          <w:r>
                            <w:rPr>
                              <w:rStyle w:val="32"/>
                            </w:rPr>
                            <w:t>64</w:t>
                          </w:r>
                          <w:r>
                            <w:rPr>
                              <w:rStyle w:val="32"/>
                            </w:rPr>
                            <w:fldChar w:fldCharType="end"/>
                          </w:r>
                          <w:r>
                            <w:rPr>
                              <w:rStyle w:val="32"/>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14C2D61">
                    <w:pPr>
                      <w:pStyle w:val="18"/>
                      <w:rPr>
                        <w:rStyle w:val="32"/>
                      </w:rPr>
                    </w:pPr>
                    <w:r>
                      <w:rPr>
                        <w:rStyle w:val="32"/>
                      </w:rPr>
                      <w:t>第</w:t>
                    </w:r>
                    <w:r>
                      <w:rPr>
                        <w:rStyle w:val="32"/>
                      </w:rPr>
                      <w:fldChar w:fldCharType="begin"/>
                    </w:r>
                    <w:r>
                      <w:rPr>
                        <w:rStyle w:val="32"/>
                      </w:rPr>
                      <w:instrText xml:space="preserve"> PAGE  \* MERGEFORMAT </w:instrText>
                    </w:r>
                    <w:r>
                      <w:rPr>
                        <w:rStyle w:val="32"/>
                      </w:rPr>
                      <w:fldChar w:fldCharType="separate"/>
                    </w:r>
                    <w:r>
                      <w:rPr>
                        <w:rStyle w:val="32"/>
                      </w:rPr>
                      <w:t>49</w:t>
                    </w:r>
                    <w:r>
                      <w:rPr>
                        <w:rStyle w:val="32"/>
                      </w:rPr>
                      <w:fldChar w:fldCharType="end"/>
                    </w:r>
                    <w:r>
                      <w:rPr>
                        <w:rStyle w:val="32"/>
                      </w:rPr>
                      <w:t>页共</w:t>
                    </w:r>
                    <w:r>
                      <w:rPr>
                        <w:rStyle w:val="32"/>
                      </w:rPr>
                      <w:fldChar w:fldCharType="begin"/>
                    </w:r>
                    <w:r>
                      <w:rPr>
                        <w:rStyle w:val="32"/>
                      </w:rPr>
                      <w:instrText xml:space="preserve"> NUMPAGES  \* MERGEFORMAT </w:instrText>
                    </w:r>
                    <w:r>
                      <w:rPr>
                        <w:rStyle w:val="32"/>
                      </w:rPr>
                      <w:fldChar w:fldCharType="separate"/>
                    </w:r>
                    <w:r>
                      <w:rPr>
                        <w:rStyle w:val="32"/>
                      </w:rPr>
                      <w:t>64</w:t>
                    </w:r>
                    <w:r>
                      <w:rPr>
                        <w:rStyle w:val="32"/>
                      </w:rPr>
                      <w:fldChar w:fldCharType="end"/>
                    </w:r>
                    <w:r>
                      <w:rPr>
                        <w:rStyle w:val="32"/>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2B429">
    <w:pPr>
      <w:pStyle w:val="19"/>
      <w:jc w:val="right"/>
      <w:rPr>
        <w:sz w:val="20"/>
        <w:szCs w:val="20"/>
      </w:rPr>
    </w:pPr>
  </w:p>
  <w:p w14:paraId="2568EAE5">
    <w:pPr>
      <w:pStyle w:val="19"/>
      <w:jc w:val="right"/>
      <w:rPr>
        <w:sz w:val="20"/>
        <w:szCs w:val="20"/>
      </w:rPr>
    </w:pPr>
  </w:p>
  <w:p w14:paraId="7BC88F2E">
    <w:pPr>
      <w:pStyle w:val="19"/>
      <w:jc w:val="right"/>
      <w:rPr>
        <w:rFonts w:hint="eastAsia" w:eastAsiaTheme="minorEastAsia"/>
        <w:sz w:val="20"/>
        <w:szCs w:val="20"/>
        <w:lang w:eastAsia="zh-CN"/>
      </w:rPr>
    </w:pPr>
    <w:r>
      <w:rPr>
        <w:rFonts w:hint="eastAsia"/>
        <w:sz w:val="20"/>
        <w:szCs w:val="20"/>
        <w:lang w:eastAsia="zh-CN"/>
      </w:rPr>
      <w:t>新疆维吾尔自治区广播电视局637台中波机房音频前端更新改造项目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C97CB">
    <w:pPr>
      <w:pStyle w:val="1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70F21"/>
    <w:multiLevelType w:val="singleLevel"/>
    <w:tmpl w:val="8B870F21"/>
    <w:lvl w:ilvl="0" w:tentative="0">
      <w:start w:val="2"/>
      <w:numFmt w:val="chineseCounting"/>
      <w:suff w:val="nothing"/>
      <w:lvlText w:val="%1、"/>
      <w:lvlJc w:val="left"/>
      <w:rPr>
        <w:rFonts w:hint="eastAsia"/>
      </w:rPr>
    </w:lvl>
  </w:abstractNum>
  <w:abstractNum w:abstractNumId="1">
    <w:nsid w:val="B1F16574"/>
    <w:multiLevelType w:val="singleLevel"/>
    <w:tmpl w:val="B1F16574"/>
    <w:lvl w:ilvl="0" w:tentative="0">
      <w:start w:val="5"/>
      <w:numFmt w:val="chineseCounting"/>
      <w:suff w:val="space"/>
      <w:lvlText w:val="第%1章"/>
      <w:lvlJc w:val="left"/>
      <w:rPr>
        <w:rFonts w:hint="eastAsia"/>
      </w:rPr>
    </w:lvl>
  </w:abstractNum>
  <w:abstractNum w:abstractNumId="2">
    <w:nsid w:val="F15E2F75"/>
    <w:multiLevelType w:val="singleLevel"/>
    <w:tmpl w:val="F15E2F75"/>
    <w:lvl w:ilvl="0" w:tentative="0">
      <w:start w:val="2"/>
      <w:numFmt w:val="decimal"/>
      <w:suff w:val="nothing"/>
      <w:lvlText w:val="%1、"/>
      <w:lvlJc w:val="left"/>
    </w:lvl>
  </w:abstractNum>
  <w:abstractNum w:abstractNumId="3">
    <w:nsid w:val="00F0E0D5"/>
    <w:multiLevelType w:val="singleLevel"/>
    <w:tmpl w:val="00F0E0D5"/>
    <w:lvl w:ilvl="0" w:tentative="0">
      <w:start w:val="3"/>
      <w:numFmt w:val="decimal"/>
      <w:suff w:val="nothing"/>
      <w:lvlText w:val="%1、"/>
      <w:lvlJc w:val="left"/>
    </w:lvl>
  </w:abstractNum>
  <w:abstractNum w:abstractNumId="4">
    <w:nsid w:val="0E945F39"/>
    <w:multiLevelType w:val="singleLevel"/>
    <w:tmpl w:val="0E945F39"/>
    <w:lvl w:ilvl="0" w:tentative="0">
      <w:start w:val="15"/>
      <w:numFmt w:val="decimal"/>
      <w:suff w:val="space"/>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YmU4NmIwMjUwZjcyMTA3MDVjN2Y2ZjQzNWRjMGYifQ=="/>
  </w:docVars>
  <w:rsids>
    <w:rsidRoot w:val="19341EB2"/>
    <w:rsid w:val="000463A9"/>
    <w:rsid w:val="003250E8"/>
    <w:rsid w:val="003B643A"/>
    <w:rsid w:val="00574E4C"/>
    <w:rsid w:val="005D760C"/>
    <w:rsid w:val="01527EDF"/>
    <w:rsid w:val="01651067"/>
    <w:rsid w:val="01822573"/>
    <w:rsid w:val="024617F2"/>
    <w:rsid w:val="02D54924"/>
    <w:rsid w:val="043B190D"/>
    <w:rsid w:val="04DA0C0D"/>
    <w:rsid w:val="056075D1"/>
    <w:rsid w:val="05A66A19"/>
    <w:rsid w:val="06170092"/>
    <w:rsid w:val="069A2461"/>
    <w:rsid w:val="069E2D2B"/>
    <w:rsid w:val="07C531B9"/>
    <w:rsid w:val="08295284"/>
    <w:rsid w:val="09E244F6"/>
    <w:rsid w:val="0A2D3298"/>
    <w:rsid w:val="0AFA52EB"/>
    <w:rsid w:val="0BE36B6C"/>
    <w:rsid w:val="0C1C07CA"/>
    <w:rsid w:val="0C1F4E62"/>
    <w:rsid w:val="0C4C55F4"/>
    <w:rsid w:val="0C786DEC"/>
    <w:rsid w:val="0CDA3674"/>
    <w:rsid w:val="0CF81CF5"/>
    <w:rsid w:val="0D362375"/>
    <w:rsid w:val="0D882F0E"/>
    <w:rsid w:val="0E6F2475"/>
    <w:rsid w:val="0EAE6492"/>
    <w:rsid w:val="0ED07756"/>
    <w:rsid w:val="0EE32F89"/>
    <w:rsid w:val="0F2D5415"/>
    <w:rsid w:val="0FF96855"/>
    <w:rsid w:val="106A5F3B"/>
    <w:rsid w:val="10911D17"/>
    <w:rsid w:val="118C4D48"/>
    <w:rsid w:val="12212400"/>
    <w:rsid w:val="125D09B5"/>
    <w:rsid w:val="127533B2"/>
    <w:rsid w:val="12884AE6"/>
    <w:rsid w:val="129F0AAB"/>
    <w:rsid w:val="12A54313"/>
    <w:rsid w:val="137572E1"/>
    <w:rsid w:val="13904FC3"/>
    <w:rsid w:val="13A44936"/>
    <w:rsid w:val="13AE269A"/>
    <w:rsid w:val="13D03611"/>
    <w:rsid w:val="14B8631E"/>
    <w:rsid w:val="14E85A38"/>
    <w:rsid w:val="14F20AAB"/>
    <w:rsid w:val="150A60E0"/>
    <w:rsid w:val="15215471"/>
    <w:rsid w:val="153951E6"/>
    <w:rsid w:val="159B19FD"/>
    <w:rsid w:val="159D506B"/>
    <w:rsid w:val="15B14CB7"/>
    <w:rsid w:val="16E36371"/>
    <w:rsid w:val="16F413C5"/>
    <w:rsid w:val="171125C2"/>
    <w:rsid w:val="173D7210"/>
    <w:rsid w:val="174B576F"/>
    <w:rsid w:val="17A41E86"/>
    <w:rsid w:val="17CF3BE0"/>
    <w:rsid w:val="1883776D"/>
    <w:rsid w:val="18E64881"/>
    <w:rsid w:val="19341EB2"/>
    <w:rsid w:val="195571B3"/>
    <w:rsid w:val="197C5623"/>
    <w:rsid w:val="19AE38FB"/>
    <w:rsid w:val="1ACC4407"/>
    <w:rsid w:val="1B0818E3"/>
    <w:rsid w:val="1B28788F"/>
    <w:rsid w:val="1B724FAE"/>
    <w:rsid w:val="1B860A5A"/>
    <w:rsid w:val="1BE22A05"/>
    <w:rsid w:val="1BF33808"/>
    <w:rsid w:val="1C6F00EA"/>
    <w:rsid w:val="1CB321DB"/>
    <w:rsid w:val="1CF70F42"/>
    <w:rsid w:val="1D903E12"/>
    <w:rsid w:val="1DFD697F"/>
    <w:rsid w:val="1E467710"/>
    <w:rsid w:val="1E6A5646"/>
    <w:rsid w:val="1E710329"/>
    <w:rsid w:val="1E8269F2"/>
    <w:rsid w:val="1EBD71B4"/>
    <w:rsid w:val="1EE9133A"/>
    <w:rsid w:val="1F200027"/>
    <w:rsid w:val="202A40A9"/>
    <w:rsid w:val="20455DB3"/>
    <w:rsid w:val="207D067D"/>
    <w:rsid w:val="208E2217"/>
    <w:rsid w:val="20F63C58"/>
    <w:rsid w:val="213E4C31"/>
    <w:rsid w:val="216058A9"/>
    <w:rsid w:val="21614B65"/>
    <w:rsid w:val="21A47E8B"/>
    <w:rsid w:val="21E27E7A"/>
    <w:rsid w:val="21F11323"/>
    <w:rsid w:val="22DD74E4"/>
    <w:rsid w:val="23890369"/>
    <w:rsid w:val="239C7C69"/>
    <w:rsid w:val="24793641"/>
    <w:rsid w:val="248024EA"/>
    <w:rsid w:val="257C7CE0"/>
    <w:rsid w:val="25D72E99"/>
    <w:rsid w:val="25F22A45"/>
    <w:rsid w:val="26064C71"/>
    <w:rsid w:val="26523D22"/>
    <w:rsid w:val="27620F96"/>
    <w:rsid w:val="276C6484"/>
    <w:rsid w:val="27D6009F"/>
    <w:rsid w:val="28C66939"/>
    <w:rsid w:val="295834A8"/>
    <w:rsid w:val="2ABF56F1"/>
    <w:rsid w:val="2B0B1533"/>
    <w:rsid w:val="2B397896"/>
    <w:rsid w:val="2B6A7A50"/>
    <w:rsid w:val="2BD848AE"/>
    <w:rsid w:val="2D483DC1"/>
    <w:rsid w:val="2E6C1D31"/>
    <w:rsid w:val="2E8568E5"/>
    <w:rsid w:val="2E913546"/>
    <w:rsid w:val="2FA43479"/>
    <w:rsid w:val="30900934"/>
    <w:rsid w:val="319375DC"/>
    <w:rsid w:val="31BC2B22"/>
    <w:rsid w:val="32302287"/>
    <w:rsid w:val="32425283"/>
    <w:rsid w:val="328412EF"/>
    <w:rsid w:val="32D10452"/>
    <w:rsid w:val="32D560F7"/>
    <w:rsid w:val="3310632C"/>
    <w:rsid w:val="332359AB"/>
    <w:rsid w:val="33EA0182"/>
    <w:rsid w:val="34186C1D"/>
    <w:rsid w:val="34B16F7C"/>
    <w:rsid w:val="35286238"/>
    <w:rsid w:val="35805AE3"/>
    <w:rsid w:val="35E26818"/>
    <w:rsid w:val="369D6F2B"/>
    <w:rsid w:val="37D03331"/>
    <w:rsid w:val="3850506D"/>
    <w:rsid w:val="38724B29"/>
    <w:rsid w:val="392E030F"/>
    <w:rsid w:val="3A0B0EB5"/>
    <w:rsid w:val="3AD06DCC"/>
    <w:rsid w:val="3AE645DF"/>
    <w:rsid w:val="3B521AB5"/>
    <w:rsid w:val="3B561310"/>
    <w:rsid w:val="3B6E0E96"/>
    <w:rsid w:val="3CA7631A"/>
    <w:rsid w:val="3D5C1507"/>
    <w:rsid w:val="3DAA037C"/>
    <w:rsid w:val="3DD84FD9"/>
    <w:rsid w:val="3E682515"/>
    <w:rsid w:val="3E9271BF"/>
    <w:rsid w:val="3EBD68AE"/>
    <w:rsid w:val="3EEC4243"/>
    <w:rsid w:val="3F522D8B"/>
    <w:rsid w:val="3FB82AA5"/>
    <w:rsid w:val="3FE913C2"/>
    <w:rsid w:val="40095632"/>
    <w:rsid w:val="40153E7C"/>
    <w:rsid w:val="405D1F09"/>
    <w:rsid w:val="412E5AFB"/>
    <w:rsid w:val="4153263F"/>
    <w:rsid w:val="41A748ED"/>
    <w:rsid w:val="42284BF1"/>
    <w:rsid w:val="42562684"/>
    <w:rsid w:val="43651FF1"/>
    <w:rsid w:val="439C056B"/>
    <w:rsid w:val="43C27B28"/>
    <w:rsid w:val="440B2CAD"/>
    <w:rsid w:val="45597D01"/>
    <w:rsid w:val="45B45B9B"/>
    <w:rsid w:val="463227AE"/>
    <w:rsid w:val="464F7B16"/>
    <w:rsid w:val="4663242F"/>
    <w:rsid w:val="46675C6A"/>
    <w:rsid w:val="479043D1"/>
    <w:rsid w:val="479700F8"/>
    <w:rsid w:val="483F35B5"/>
    <w:rsid w:val="488E13FF"/>
    <w:rsid w:val="48B3461A"/>
    <w:rsid w:val="49AC0A59"/>
    <w:rsid w:val="49B83040"/>
    <w:rsid w:val="49FF71D1"/>
    <w:rsid w:val="4AB30993"/>
    <w:rsid w:val="4B9B54F6"/>
    <w:rsid w:val="4C964ED6"/>
    <w:rsid w:val="4D1D096E"/>
    <w:rsid w:val="4D615984"/>
    <w:rsid w:val="4EA50115"/>
    <w:rsid w:val="4F425B45"/>
    <w:rsid w:val="4F7A20A8"/>
    <w:rsid w:val="50795EBC"/>
    <w:rsid w:val="510B6295"/>
    <w:rsid w:val="51337B5A"/>
    <w:rsid w:val="51403806"/>
    <w:rsid w:val="51AB4FAD"/>
    <w:rsid w:val="51FD52C0"/>
    <w:rsid w:val="52166DB8"/>
    <w:rsid w:val="52E361B6"/>
    <w:rsid w:val="52E75090"/>
    <w:rsid w:val="531D470D"/>
    <w:rsid w:val="532B103B"/>
    <w:rsid w:val="537A4BCC"/>
    <w:rsid w:val="53CD28D8"/>
    <w:rsid w:val="55821CB6"/>
    <w:rsid w:val="55BA0A20"/>
    <w:rsid w:val="55E0078B"/>
    <w:rsid w:val="56023682"/>
    <w:rsid w:val="562A1363"/>
    <w:rsid w:val="56A310EE"/>
    <w:rsid w:val="56A96DCF"/>
    <w:rsid w:val="56CE6A6E"/>
    <w:rsid w:val="56DD10A6"/>
    <w:rsid w:val="575D6537"/>
    <w:rsid w:val="579241B3"/>
    <w:rsid w:val="579700CC"/>
    <w:rsid w:val="57E52089"/>
    <w:rsid w:val="57E75C98"/>
    <w:rsid w:val="58563CA2"/>
    <w:rsid w:val="586E0C41"/>
    <w:rsid w:val="58FD05B3"/>
    <w:rsid w:val="594B0611"/>
    <w:rsid w:val="59617814"/>
    <w:rsid w:val="599902CF"/>
    <w:rsid w:val="5A056588"/>
    <w:rsid w:val="5AE81382"/>
    <w:rsid w:val="5BC16969"/>
    <w:rsid w:val="5BF30DF5"/>
    <w:rsid w:val="5C041660"/>
    <w:rsid w:val="5C26185D"/>
    <w:rsid w:val="5C384E7D"/>
    <w:rsid w:val="5D027237"/>
    <w:rsid w:val="5E2C2C48"/>
    <w:rsid w:val="5EFB7C7E"/>
    <w:rsid w:val="5FE01AB3"/>
    <w:rsid w:val="5FE61094"/>
    <w:rsid w:val="5FE94E29"/>
    <w:rsid w:val="60125EE4"/>
    <w:rsid w:val="60A650B5"/>
    <w:rsid w:val="61BF394A"/>
    <w:rsid w:val="61E35820"/>
    <w:rsid w:val="623A0F6B"/>
    <w:rsid w:val="62745CBE"/>
    <w:rsid w:val="632546A4"/>
    <w:rsid w:val="634405AB"/>
    <w:rsid w:val="634803BC"/>
    <w:rsid w:val="636B4573"/>
    <w:rsid w:val="637A21B5"/>
    <w:rsid w:val="63BD210C"/>
    <w:rsid w:val="63EF7881"/>
    <w:rsid w:val="63F939CE"/>
    <w:rsid w:val="64821C7A"/>
    <w:rsid w:val="64836EB1"/>
    <w:rsid w:val="65920D9F"/>
    <w:rsid w:val="65A310C5"/>
    <w:rsid w:val="65D22AFB"/>
    <w:rsid w:val="65FE50C6"/>
    <w:rsid w:val="66635DA6"/>
    <w:rsid w:val="66842731"/>
    <w:rsid w:val="674A49FE"/>
    <w:rsid w:val="67F9528D"/>
    <w:rsid w:val="683F428D"/>
    <w:rsid w:val="691D1B6E"/>
    <w:rsid w:val="6965127B"/>
    <w:rsid w:val="69A41E18"/>
    <w:rsid w:val="6A3346F2"/>
    <w:rsid w:val="6A4837CF"/>
    <w:rsid w:val="6A534528"/>
    <w:rsid w:val="6A7E0A7E"/>
    <w:rsid w:val="6B0A3E88"/>
    <w:rsid w:val="6BAE1FE0"/>
    <w:rsid w:val="6C2A779B"/>
    <w:rsid w:val="6C9E63AA"/>
    <w:rsid w:val="6CDF15D5"/>
    <w:rsid w:val="6D572D6A"/>
    <w:rsid w:val="6E0A419F"/>
    <w:rsid w:val="6E4C5987"/>
    <w:rsid w:val="6E5969B2"/>
    <w:rsid w:val="6EA0458C"/>
    <w:rsid w:val="6ED22F0F"/>
    <w:rsid w:val="6FD838D9"/>
    <w:rsid w:val="6FE729EA"/>
    <w:rsid w:val="6FFE53A0"/>
    <w:rsid w:val="702D62AF"/>
    <w:rsid w:val="70983097"/>
    <w:rsid w:val="70AC3977"/>
    <w:rsid w:val="713D6842"/>
    <w:rsid w:val="721F302E"/>
    <w:rsid w:val="723062CA"/>
    <w:rsid w:val="730E3259"/>
    <w:rsid w:val="73DB764A"/>
    <w:rsid w:val="741144D9"/>
    <w:rsid w:val="74123DAE"/>
    <w:rsid w:val="747373DB"/>
    <w:rsid w:val="7479678C"/>
    <w:rsid w:val="74F20AD2"/>
    <w:rsid w:val="754974C4"/>
    <w:rsid w:val="75A16179"/>
    <w:rsid w:val="75B0387E"/>
    <w:rsid w:val="75BD7436"/>
    <w:rsid w:val="765842C1"/>
    <w:rsid w:val="7664140C"/>
    <w:rsid w:val="774C0281"/>
    <w:rsid w:val="777055CC"/>
    <w:rsid w:val="77E01A81"/>
    <w:rsid w:val="77FF29BC"/>
    <w:rsid w:val="78820C90"/>
    <w:rsid w:val="78A376CA"/>
    <w:rsid w:val="793E110C"/>
    <w:rsid w:val="79D4584F"/>
    <w:rsid w:val="7A1349CC"/>
    <w:rsid w:val="7A2A4089"/>
    <w:rsid w:val="7A974E26"/>
    <w:rsid w:val="7AF34EC0"/>
    <w:rsid w:val="7B227C26"/>
    <w:rsid w:val="7B453444"/>
    <w:rsid w:val="7B5A102A"/>
    <w:rsid w:val="7B6F5FC1"/>
    <w:rsid w:val="7D3A1093"/>
    <w:rsid w:val="7D470F6C"/>
    <w:rsid w:val="7D8950E1"/>
    <w:rsid w:val="7D964613"/>
    <w:rsid w:val="7EF75F50"/>
    <w:rsid w:val="7F3D7FEF"/>
    <w:rsid w:val="7FEB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left"/>
    </w:pPr>
    <w:rPr>
      <w:rFonts w:asciiTheme="minorHAnsi" w:hAnsiTheme="minorHAnsi" w:eastAsiaTheme="minorEastAsia" w:cstheme="minorBidi"/>
      <w:kern w:val="0"/>
      <w:sz w:val="24"/>
      <w:szCs w:val="24"/>
      <w:lang w:val="en-US" w:eastAsia="zh-CN" w:bidi="ar"/>
    </w:rPr>
  </w:style>
  <w:style w:type="paragraph" w:styleId="3">
    <w:name w:val="heading 1"/>
    <w:basedOn w:val="4"/>
    <w:next w:val="1"/>
    <w:autoRedefine/>
    <w:qFormat/>
    <w:uiPriority w:val="0"/>
    <w:pPr>
      <w:keepNext/>
      <w:keepLines/>
      <w:spacing w:before="340" w:beforeLines="0" w:beforeAutospacing="0" w:after="330" w:afterLines="0" w:afterAutospacing="0" w:line="576" w:lineRule="auto"/>
      <w:outlineLvl w:val="0"/>
    </w:pPr>
    <w:rPr>
      <w:kern w:val="44"/>
      <w:sz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semiHidden/>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autoRedefine/>
    <w:qFormat/>
    <w:uiPriority w:val="1"/>
    <w:pPr>
      <w:ind w:right="158"/>
      <w:jc w:val="center"/>
      <w:outlineLvl w:val="4"/>
    </w:pPr>
    <w:rPr>
      <w:rFonts w:ascii="仿宋" w:hAnsi="仿宋" w:eastAsia="仿宋" w:cs="仿宋"/>
      <w:b/>
      <w:bCs/>
      <w:sz w:val="28"/>
      <w:szCs w:val="28"/>
      <w:lang w:val="zh-CN" w:bidi="zh-CN"/>
    </w:rPr>
  </w:style>
  <w:style w:type="paragraph" w:styleId="8">
    <w:name w:val="heading 6"/>
    <w:basedOn w:val="1"/>
    <w:next w:val="1"/>
    <w:autoRedefine/>
    <w:qFormat/>
    <w:uiPriority w:val="1"/>
    <w:pPr>
      <w:spacing w:before="61"/>
      <w:outlineLvl w:val="5"/>
    </w:pPr>
    <w:rPr>
      <w:rFonts w:ascii="仿宋" w:hAnsi="仿宋" w:eastAsia="仿宋" w:cs="仿宋"/>
      <w:sz w:val="28"/>
      <w:szCs w:val="28"/>
      <w:lang w:val="zh-CN" w:bidi="zh-CN"/>
    </w:rPr>
  </w:style>
  <w:style w:type="paragraph" w:styleId="9">
    <w:name w:val="heading 7"/>
    <w:basedOn w:val="1"/>
    <w:next w:val="1"/>
    <w:autoRedefine/>
    <w:qFormat/>
    <w:uiPriority w:val="1"/>
    <w:pPr>
      <w:ind w:left="360"/>
      <w:outlineLvl w:val="6"/>
    </w:pPr>
    <w:rPr>
      <w:rFonts w:ascii="仿宋" w:hAnsi="仿宋" w:eastAsia="仿宋" w:cs="仿宋"/>
      <w:b/>
      <w:bCs/>
      <w:sz w:val="24"/>
      <w:lang w:val="zh-CN" w:bidi="zh-CN"/>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sz w:val="16"/>
      <w:szCs w:val="16"/>
    </w:rPr>
  </w:style>
  <w:style w:type="paragraph" w:styleId="10">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11">
    <w:name w:val="annotation text"/>
    <w:basedOn w:val="1"/>
    <w:autoRedefine/>
    <w:semiHidden/>
    <w:qFormat/>
    <w:uiPriority w:val="0"/>
    <w:pPr>
      <w:jc w:val="left"/>
    </w:pPr>
  </w:style>
  <w:style w:type="paragraph" w:styleId="12">
    <w:name w:val="index 6"/>
    <w:basedOn w:val="1"/>
    <w:next w:val="1"/>
    <w:autoRedefine/>
    <w:qFormat/>
    <w:uiPriority w:val="99"/>
    <w:pPr>
      <w:ind w:left="2100"/>
    </w:pPr>
  </w:style>
  <w:style w:type="paragraph" w:styleId="13">
    <w:name w:val="Body Text"/>
    <w:basedOn w:val="1"/>
    <w:next w:val="1"/>
    <w:autoRedefine/>
    <w:qFormat/>
    <w:uiPriority w:val="1"/>
    <w:rPr>
      <w:rFonts w:ascii="楷体" w:hAnsi="楷体" w:eastAsia="楷体" w:cs="楷体"/>
      <w:sz w:val="24"/>
      <w:lang w:val="zh-CN" w:bidi="zh-CN"/>
    </w:rPr>
  </w:style>
  <w:style w:type="paragraph" w:styleId="14">
    <w:name w:val="Body Text Indent"/>
    <w:basedOn w:val="1"/>
    <w:next w:val="15"/>
    <w:autoRedefine/>
    <w:qFormat/>
    <w:uiPriority w:val="0"/>
    <w:pPr>
      <w:spacing w:line="500" w:lineRule="exact"/>
      <w:ind w:left="1588" w:leftChars="832" w:firstLine="433" w:firstLineChars="196"/>
    </w:pPr>
    <w:rPr>
      <w:rFonts w:ascii="Times New Roman" w:hAnsi="Times New Roman"/>
      <w:sz w:val="24"/>
    </w:rPr>
  </w:style>
  <w:style w:type="paragraph" w:customStyle="1" w:styleId="15">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16">
    <w:name w:val="toc 3"/>
    <w:basedOn w:val="1"/>
    <w:next w:val="1"/>
    <w:autoRedefine/>
    <w:unhideWhenUsed/>
    <w:qFormat/>
    <w:uiPriority w:val="39"/>
    <w:pPr>
      <w:ind w:left="420"/>
      <w:jc w:val="left"/>
    </w:pPr>
    <w:rPr>
      <w:rFonts w:ascii="Calibri" w:hAnsi="Calibri" w:cs="Calibri"/>
      <w:i/>
      <w:iCs/>
      <w:sz w:val="20"/>
      <w:szCs w:val="20"/>
    </w:rPr>
  </w:style>
  <w:style w:type="paragraph" w:styleId="17">
    <w:name w:val="Plain Text"/>
    <w:basedOn w:val="1"/>
    <w:autoRedefine/>
    <w:qFormat/>
    <w:uiPriority w:val="0"/>
    <w:rPr>
      <w:rFonts w:ascii="宋体" w:hAnsi="Courier New"/>
      <w:szCs w:val="22"/>
    </w:rPr>
  </w:style>
  <w:style w:type="paragraph" w:styleId="18">
    <w:name w:val="footer"/>
    <w:basedOn w:val="1"/>
    <w:autoRedefine/>
    <w:qFormat/>
    <w:uiPriority w:val="99"/>
    <w:pPr>
      <w:tabs>
        <w:tab w:val="center" w:pos="4153"/>
        <w:tab w:val="right" w:pos="8306"/>
      </w:tabs>
      <w:snapToGrid w:val="0"/>
      <w:jc w:val="left"/>
    </w:pPr>
    <w:rPr>
      <w:sz w:val="18"/>
      <w:szCs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tabs>
        <w:tab w:val="right" w:leader="dot" w:pos="9628"/>
      </w:tabs>
      <w:spacing w:line="440" w:lineRule="exact"/>
      <w:jc w:val="center"/>
    </w:pPr>
    <w:rPr>
      <w:rFonts w:ascii="仿宋" w:hAnsi="仿宋" w:eastAsia="仿宋"/>
      <w:b/>
      <w:sz w:val="44"/>
      <w:szCs w:val="44"/>
    </w:rPr>
  </w:style>
  <w:style w:type="paragraph" w:styleId="21">
    <w:name w:val="footnote text"/>
    <w:basedOn w:val="1"/>
    <w:autoRedefine/>
    <w:unhideWhenUsed/>
    <w:qFormat/>
    <w:uiPriority w:val="99"/>
    <w:pPr>
      <w:snapToGrid w:val="0"/>
      <w:jc w:val="left"/>
    </w:pPr>
    <w:rPr>
      <w:rFonts w:ascii="Calibri" w:hAnsi="Calibri" w:eastAsia="宋体" w:cs="Times New Roman"/>
      <w:sz w:val="18"/>
    </w:rPr>
  </w:style>
  <w:style w:type="paragraph" w:styleId="22">
    <w:name w:val="Normal (Web)"/>
    <w:basedOn w:val="1"/>
    <w:autoRedefine/>
    <w:qFormat/>
    <w:uiPriority w:val="0"/>
    <w:pPr>
      <w:spacing w:beforeAutospacing="1" w:afterAutospacing="1"/>
      <w:jc w:val="left"/>
    </w:pPr>
    <w:rPr>
      <w:rFonts w:cs="Times New Roman"/>
      <w:kern w:val="0"/>
      <w:sz w:val="24"/>
    </w:rPr>
  </w:style>
  <w:style w:type="paragraph" w:styleId="23">
    <w:name w:val="Title"/>
    <w:basedOn w:val="1"/>
    <w:next w:val="1"/>
    <w:autoRedefine/>
    <w:qFormat/>
    <w:uiPriority w:val="0"/>
    <w:pPr>
      <w:jc w:val="center"/>
      <w:outlineLvl w:val="0"/>
    </w:pPr>
    <w:rPr>
      <w:rFonts w:ascii="Arial" w:hAnsi="Arial"/>
      <w:b/>
      <w:sz w:val="32"/>
    </w:rPr>
  </w:style>
  <w:style w:type="paragraph" w:styleId="24">
    <w:name w:val="Body Text First Indent"/>
    <w:basedOn w:val="13"/>
    <w:next w:val="1"/>
    <w:autoRedefine/>
    <w:unhideWhenUsed/>
    <w:qFormat/>
    <w:uiPriority w:val="99"/>
    <w:pPr>
      <w:spacing w:after="120" w:line="360" w:lineRule="auto"/>
      <w:ind w:firstLine="420" w:firstLineChars="100"/>
    </w:pPr>
    <w:rPr>
      <w:rFonts w:ascii="Calibri" w:hAnsi="Calibri" w:eastAsia="仿宋"/>
      <w:sz w:val="28"/>
    </w:rPr>
  </w:style>
  <w:style w:type="paragraph" w:styleId="25">
    <w:name w:val="Body Text First Indent 2"/>
    <w:basedOn w:val="14"/>
    <w:autoRedefine/>
    <w:qFormat/>
    <w:uiPriority w:val="0"/>
    <w:pPr>
      <w:ind w:left="0" w:leftChars="0" w:firstLine="0" w:firstLineChars="0"/>
    </w:pPr>
    <w:rPr>
      <w:rFonts w:ascii="仿宋" w:hAnsi="仿宋" w:eastAsia="仿宋" w:cs="仿宋"/>
      <w:b/>
      <w:bCs/>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30"/>
    <w:autoRedefine/>
    <w:qFormat/>
    <w:uiPriority w:val="0"/>
    <w:rPr>
      <w:rFonts w:ascii="仿宋_GB2312" w:hAnsi="Calibri" w:eastAsia="仿宋_GB2312" w:cs="Times New Roman"/>
      <w:bCs/>
      <w:sz w:val="32"/>
      <w:szCs w:val="32"/>
    </w:rPr>
  </w:style>
  <w:style w:type="character" w:customStyle="1" w:styleId="30">
    <w:name w:val="NormalCharacter"/>
    <w:link w:val="31"/>
    <w:autoRedefine/>
    <w:qFormat/>
    <w:uiPriority w:val="0"/>
    <w:rPr>
      <w:rFonts w:ascii="仿宋_GB2312" w:hAnsi="Calibri" w:eastAsia="仿宋_GB2312" w:cs="Times New Roman"/>
      <w:b/>
      <w:sz w:val="32"/>
      <w:szCs w:val="32"/>
    </w:rPr>
  </w:style>
  <w:style w:type="paragraph" w:customStyle="1" w:styleId="31">
    <w:name w:val="UserStyle_461"/>
    <w:basedOn w:val="1"/>
    <w:link w:val="30"/>
    <w:autoRedefine/>
    <w:qFormat/>
    <w:uiPriority w:val="0"/>
    <w:pPr>
      <w:widowControl/>
      <w:textAlignment w:val="baseline"/>
    </w:pPr>
    <w:rPr>
      <w:rFonts w:ascii="仿宋_GB2312" w:hAnsi="Calibri" w:eastAsia="仿宋_GB2312" w:cs="Times New Roman"/>
      <w:b/>
      <w:sz w:val="32"/>
      <w:szCs w:val="32"/>
    </w:rPr>
  </w:style>
  <w:style w:type="character" w:styleId="32">
    <w:name w:val="page number"/>
    <w:basedOn w:val="28"/>
    <w:autoRedefine/>
    <w:qFormat/>
    <w:uiPriority w:val="0"/>
  </w:style>
  <w:style w:type="character" w:styleId="33">
    <w:name w:val="Hyperlink"/>
    <w:autoRedefine/>
    <w:qFormat/>
    <w:uiPriority w:val="99"/>
    <w:rPr>
      <w:color w:val="136EC2"/>
      <w:u w:val="single"/>
    </w:rPr>
  </w:style>
  <w:style w:type="character" w:styleId="34">
    <w:name w:val="HTML Sample"/>
    <w:basedOn w:val="28"/>
    <w:autoRedefine/>
    <w:qFormat/>
    <w:uiPriority w:val="0"/>
    <w:rPr>
      <w:rFonts w:ascii="Courier New" w:hAnsi="Courier New"/>
    </w:rPr>
  </w:style>
  <w:style w:type="paragraph" w:customStyle="1" w:styleId="35">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6">
    <w:name w:val="Default"/>
    <w:next w:val="37"/>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7">
    <w:name w:val="明显引用1"/>
    <w:basedOn w:val="1"/>
    <w:next w:val="1"/>
    <w:autoRedefine/>
    <w:qFormat/>
    <w:uiPriority w:val="0"/>
    <w:pPr>
      <w:wordWrap w:val="0"/>
      <w:spacing w:before="360" w:after="360"/>
      <w:ind w:left="950" w:right="950"/>
      <w:jc w:val="center"/>
    </w:pPr>
    <w:rPr>
      <w:rFonts w:ascii="Times New Roman" w:hAnsi="Times New Roman" w:eastAsia="宋体" w:cs="Times New Roman"/>
      <w:i/>
    </w:rPr>
  </w:style>
  <w:style w:type="paragraph" w:customStyle="1" w:styleId="38">
    <w:name w:val="表格文字2"/>
    <w:basedOn w:val="39"/>
    <w:autoRedefine/>
    <w:qFormat/>
    <w:uiPriority w:val="99"/>
    <w:pPr>
      <w:spacing w:before="25" w:after="25"/>
      <w:jc w:val="left"/>
    </w:pPr>
    <w:rPr>
      <w:bCs/>
      <w:spacing w:val="10"/>
      <w:kern w:val="0"/>
    </w:rPr>
  </w:style>
  <w:style w:type="paragraph" w:customStyle="1" w:styleId="39">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styleId="40">
    <w:name w:val="List Paragraph"/>
    <w:basedOn w:val="1"/>
    <w:autoRedefine/>
    <w:qFormat/>
    <w:uiPriority w:val="34"/>
    <w:pPr>
      <w:ind w:firstLine="420" w:firstLineChars="200"/>
    </w:pPr>
  </w:style>
  <w:style w:type="paragraph" w:customStyle="1" w:styleId="41">
    <w:name w:val="正文_3_0"/>
    <w:basedOn w:val="42"/>
    <w:next w:val="43"/>
    <w:autoRedefine/>
    <w:qFormat/>
    <w:uiPriority w:val="0"/>
    <w:rPr>
      <w:rFonts w:ascii="Calibri" w:hAnsi="Calibri" w:cs="Calibri"/>
      <w:szCs w:val="21"/>
    </w:rPr>
  </w:style>
  <w:style w:type="paragraph" w:customStyle="1" w:styleId="42">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脚_2"/>
    <w:basedOn w:val="44"/>
    <w:autoRedefine/>
    <w:unhideWhenUsed/>
    <w:qFormat/>
    <w:uiPriority w:val="0"/>
    <w:pPr>
      <w:tabs>
        <w:tab w:val="center" w:pos="4153"/>
        <w:tab w:val="right" w:pos="8306"/>
      </w:tabs>
      <w:snapToGrid w:val="0"/>
      <w:jc w:val="left"/>
    </w:pPr>
    <w:rPr>
      <w:sz w:val="18"/>
      <w:szCs w:val="18"/>
    </w:rPr>
  </w:style>
  <w:style w:type="paragraph" w:customStyle="1" w:styleId="4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页脚_0"/>
    <w:basedOn w:val="42"/>
    <w:autoRedefine/>
    <w:unhideWhenUsed/>
    <w:qFormat/>
    <w:uiPriority w:val="99"/>
    <w:pPr>
      <w:tabs>
        <w:tab w:val="center" w:pos="4153"/>
        <w:tab w:val="right" w:pos="8306"/>
      </w:tabs>
      <w:snapToGrid w:val="0"/>
      <w:jc w:val="left"/>
    </w:pPr>
    <w:rPr>
      <w:rFonts w:ascii="Calibri" w:hAnsi="Calibri"/>
      <w:sz w:val="18"/>
      <w:szCs w:val="18"/>
    </w:rPr>
  </w:style>
  <w:style w:type="paragraph" w:customStyle="1" w:styleId="4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0_1"/>
    <w:basedOn w:val="48"/>
    <w:next w:val="48"/>
    <w:autoRedefine/>
    <w:qFormat/>
    <w:uiPriority w:val="0"/>
    <w:rPr>
      <w:szCs w:val="21"/>
    </w:rPr>
  </w:style>
  <w:style w:type="paragraph" w:customStyle="1" w:styleId="48">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Table Paragraph"/>
    <w:basedOn w:val="1"/>
    <w:autoRedefine/>
    <w:qFormat/>
    <w:uiPriority w:val="1"/>
    <w:rPr>
      <w:rFonts w:ascii="楷体" w:hAnsi="楷体" w:eastAsia="楷体" w:cs="楷体"/>
      <w:lang w:val="zh-CN" w:bidi="zh-CN"/>
    </w:rPr>
  </w:style>
  <w:style w:type="paragraph" w:customStyle="1" w:styleId="50">
    <w:name w:val="WPSOffice手动目录 1"/>
    <w:autoRedefine/>
    <w:qFormat/>
    <w:uiPriority w:val="0"/>
    <w:rPr>
      <w:rFonts w:ascii="Times New Roman" w:hAnsi="Times New Roman" w:eastAsia="宋体" w:cs="Times New Roman"/>
      <w:lang w:val="en-US" w:eastAsia="zh-CN" w:bidi="ar-SA"/>
    </w:rPr>
  </w:style>
  <w:style w:type="paragraph" w:customStyle="1" w:styleId="51">
    <w:name w:val="正文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3">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b/>
      <w:bCs/>
    </w:rPr>
  </w:style>
  <w:style w:type="paragraph" w:customStyle="1" w:styleId="54">
    <w:name w:val="正文_1_0"/>
    <w:next w:val="55"/>
    <w:autoRedefine/>
    <w:qFormat/>
    <w:uiPriority w:val="0"/>
    <w:pPr>
      <w:widowControl w:val="0"/>
      <w:jc w:val="both"/>
    </w:pPr>
    <w:rPr>
      <w:rFonts w:ascii="Times New Roman" w:hAnsi="Times New Roman" w:eastAsia="宋体" w:cs="Times New Roman"/>
      <w:lang w:val="en-US" w:eastAsia="zh-CN" w:bidi="ar-SA"/>
    </w:rPr>
  </w:style>
  <w:style w:type="paragraph" w:customStyle="1" w:styleId="55">
    <w:name w:val="正文首行缩进1"/>
    <w:basedOn w:val="56"/>
    <w:autoRedefine/>
    <w:unhideWhenUsed/>
    <w:qFormat/>
    <w:uiPriority w:val="99"/>
    <w:pPr>
      <w:ind w:firstLine="420" w:firstLineChars="100"/>
    </w:pPr>
    <w:rPr>
      <w:szCs w:val="22"/>
    </w:rPr>
  </w:style>
  <w:style w:type="paragraph" w:customStyle="1" w:styleId="56">
    <w:name w:val="正文文本_0_0"/>
    <w:basedOn w:val="57"/>
    <w:autoRedefine/>
    <w:qFormat/>
    <w:uiPriority w:val="99"/>
    <w:rPr>
      <w:rFonts w:eastAsia="黑体"/>
      <w:kern w:val="0"/>
      <w:sz w:val="36"/>
      <w:szCs w:val="24"/>
    </w:rPr>
  </w:style>
  <w:style w:type="paragraph" w:customStyle="1" w:styleId="57">
    <w:name w:val="正文_1_0_0_0"/>
    <w:basedOn w:val="58"/>
    <w:autoRedefine/>
    <w:qFormat/>
    <w:uiPriority w:val="0"/>
    <w:rPr>
      <w:rFonts w:ascii="Calibri" w:hAnsi="Calibri"/>
      <w:sz w:val="28"/>
      <w:szCs w:val="22"/>
    </w:rPr>
  </w:style>
  <w:style w:type="paragraph" w:customStyle="1" w:styleId="58">
    <w:name w:val="正文_2_0_0_0"/>
    <w:basedOn w:val="59"/>
    <w:next w:val="61"/>
    <w:autoRedefine/>
    <w:qFormat/>
    <w:uiPriority w:val="0"/>
    <w:rPr>
      <w:rFonts w:ascii="Times New Roman" w:hAnsi="Times New Roman" w:cs="Times New Roman"/>
    </w:rPr>
  </w:style>
  <w:style w:type="paragraph" w:customStyle="1" w:styleId="59">
    <w:name w:val="正文_2_0_0"/>
    <w:basedOn w:val="60"/>
    <w:autoRedefine/>
    <w:qFormat/>
    <w:uiPriority w:val="0"/>
    <w:rPr>
      <w:rFonts w:ascii="Calibri" w:hAnsi="Calibri" w:cs="宋体"/>
      <w:szCs w:val="21"/>
    </w:rPr>
  </w:style>
  <w:style w:type="paragraph" w:customStyle="1" w:styleId="60">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引文目录标题_0_0_0"/>
    <w:basedOn w:val="62"/>
    <w:next w:val="62"/>
    <w:autoRedefine/>
    <w:qFormat/>
    <w:uiPriority w:val="0"/>
    <w:pPr>
      <w:spacing w:before="120"/>
    </w:pPr>
    <w:rPr>
      <w:rFonts w:ascii="Cambria" w:hAnsi="Cambria"/>
      <w:sz w:val="28"/>
    </w:rPr>
  </w:style>
  <w:style w:type="paragraph" w:customStyle="1" w:styleId="62">
    <w:name w:val="正文_4_0"/>
    <w:next w:val="6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文本_2_0"/>
    <w:basedOn w:val="62"/>
    <w:autoRedefine/>
    <w:unhideWhenUsed/>
    <w:qFormat/>
    <w:uiPriority w:val="0"/>
    <w:pPr>
      <w:spacing w:after="120"/>
    </w:pPr>
  </w:style>
  <w:style w:type="paragraph" w:customStyle="1" w:styleId="64">
    <w:name w:val="正文_4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列出段落1"/>
    <w:basedOn w:val="1"/>
    <w:autoRedefine/>
    <w:qFormat/>
    <w:uiPriority w:val="34"/>
    <w:pPr>
      <w:ind w:firstLine="420" w:firstLineChars="200"/>
    </w:pPr>
  </w:style>
  <w:style w:type="paragraph" w:customStyle="1" w:styleId="66">
    <w:name w:val="正文_3_0_0"/>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7">
    <w:name w:val="Style1"/>
    <w:basedOn w:val="1"/>
    <w:autoRedefine/>
    <w:qFormat/>
    <w:uiPriority w:val="0"/>
    <w:pPr>
      <w:widowControl/>
      <w:tabs>
        <w:tab w:val="left" w:pos="-720"/>
      </w:tabs>
      <w:spacing w:after="120"/>
    </w:pPr>
    <w:rPr>
      <w:rFonts w:ascii="Times New Roman" w:hAnsi="Times New Roman" w:eastAsia="宋体" w:cs="Times New Roman"/>
      <w:spacing w:val="-3"/>
      <w:kern w:val="0"/>
      <w:sz w:val="24"/>
      <w:szCs w:val="20"/>
      <w:lang w:val="en-AU" w:eastAsia="en-US"/>
    </w:rPr>
  </w:style>
  <w:style w:type="paragraph" w:customStyle="1" w:styleId="68">
    <w:name w:val="paragraph"/>
    <w:basedOn w:val="1"/>
    <w:autoRedefine/>
    <w:qFormat/>
    <w:uiPriority w:val="0"/>
    <w:pPr>
      <w:widowControl/>
      <w:spacing w:before="100" w:beforeAutospacing="1" w:after="100" w:afterAutospacing="1"/>
    </w:pPr>
    <w:rPr>
      <w:rFonts w:ascii="宋体" w:hAnsi="宋体" w:eastAsia="宋体" w:cs="宋体"/>
      <w:kern w:val="0"/>
      <w:sz w:val="24"/>
    </w:rPr>
  </w:style>
  <w:style w:type="character" w:customStyle="1" w:styleId="69">
    <w:name w:val="UserStyle_2"/>
    <w:autoRedefine/>
    <w:semiHidden/>
    <w:qFormat/>
    <w:uiPriority w:val="0"/>
  </w:style>
  <w:style w:type="character" w:customStyle="1" w:styleId="70">
    <w:name w:val="font31"/>
    <w:basedOn w:val="28"/>
    <w:autoRedefine/>
    <w:qFormat/>
    <w:uiPriority w:val="0"/>
    <w:rPr>
      <w:rFonts w:hint="eastAsia" w:ascii="宋体" w:hAnsi="宋体" w:eastAsia="宋体" w:cs="宋体"/>
      <w:color w:val="000000"/>
      <w:sz w:val="22"/>
      <w:szCs w:val="22"/>
      <w:u w:val="none"/>
    </w:rPr>
  </w:style>
  <w:style w:type="paragraph" w:customStyle="1" w:styleId="71">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72">
    <w:name w:val="_Style 2"/>
    <w:basedOn w:val="1"/>
    <w:autoRedefine/>
    <w:qFormat/>
    <w:uiPriority w:val="99"/>
    <w:pPr>
      <w:ind w:firstLine="420" w:firstLineChars="200"/>
    </w:pPr>
    <w:rPr>
      <w:rFonts w:ascii="Calibri" w:hAnsi="Calibri" w:eastAsia="宋体" w:cs="Times New Roman"/>
    </w:rPr>
  </w:style>
  <w:style w:type="table" w:customStyle="1" w:styleId="73">
    <w:name w:val="Table Normal"/>
    <w:autoRedefine/>
    <w:semiHidden/>
    <w:unhideWhenUsed/>
    <w:qFormat/>
    <w:uiPriority w:val="0"/>
    <w:tblPr>
      <w:tblCellMar>
        <w:top w:w="0" w:type="dxa"/>
        <w:left w:w="0" w:type="dxa"/>
        <w:bottom w:w="0" w:type="dxa"/>
        <w:right w:w="0" w:type="dxa"/>
      </w:tblCellMar>
    </w:tblPr>
  </w:style>
  <w:style w:type="paragraph" w:customStyle="1" w:styleId="74">
    <w:name w:val="Table Text"/>
    <w:basedOn w:val="1"/>
    <w:autoRedefine/>
    <w:semiHidden/>
    <w:qFormat/>
    <w:uiPriority w:val="0"/>
    <w:rPr>
      <w:rFonts w:ascii="宋体" w:hAnsi="宋体" w:eastAsia="宋体" w:cs="宋体"/>
      <w:szCs w:val="21"/>
      <w:lang w:eastAsia="en-US"/>
    </w:rPr>
  </w:style>
  <w:style w:type="character" w:customStyle="1" w:styleId="75">
    <w:name w:val="font41"/>
    <w:basedOn w:val="28"/>
    <w:autoRedefine/>
    <w:qFormat/>
    <w:uiPriority w:val="0"/>
    <w:rPr>
      <w:rFonts w:hint="eastAsia" w:ascii="宋体" w:hAnsi="宋体" w:eastAsia="宋体" w:cs="宋体"/>
      <w:color w:val="000000"/>
      <w:sz w:val="21"/>
      <w:szCs w:val="21"/>
      <w:u w:val="none"/>
    </w:rPr>
  </w:style>
  <w:style w:type="paragraph" w:customStyle="1" w:styleId="76">
    <w:name w:val="Fließtext"/>
    <w:basedOn w:val="1"/>
    <w:qFormat/>
    <w:uiPriority w:val="0"/>
    <w:pPr>
      <w:overflowPunct w:val="0"/>
      <w:autoSpaceDE w:val="0"/>
      <w:autoSpaceDN w:val="0"/>
      <w:adjustRightInd w:val="0"/>
      <w:textAlignment w:val="baseline"/>
    </w:pPr>
    <w:rPr>
      <w:rFonts w:ascii="Calibri" w:hAnsi="Calibri"/>
      <w:kern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2962</Words>
  <Characters>3389</Characters>
  <Lines>335</Lines>
  <Paragraphs>94</Paragraphs>
  <TotalTime>16</TotalTime>
  <ScaleCrop>false</ScaleCrop>
  <LinksUpToDate>false</LinksUpToDate>
  <CharactersWithSpaces>3410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2021-04-14T03:53:00Z</dcterms:created>
  <dc:creator>郝树章</dc:creator>
  <cp:lastModifiedBy>NTKO</cp:lastModifiedBy>
  <cp:lastPrinted>2024-02-29T09:50:00Z</cp:lastPrinted>
  <dcterms:modified xsi:type="dcterms:W3CDTF">2025-06-17T04:21:08Z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AED39F2E144B4458BD07AD7A7B89C35D_13</vt:lpwstr>
  </property>
  <property fmtid="{D5CDD505-2E9C-101B-9397-08002B2CF9AE}" pid="4" name="KSOSaveFontToCloudKey">
    <vt:lpwstr>340659104_cloud</vt:lpwstr>
  </property>
  <property fmtid="{D5CDD505-2E9C-101B-9397-08002B2CF9AE}" pid="5" name="KSOTemplateDocerSaveRecord">
    <vt:lpwstr>eyJoZGlkIjoiMDY5YmU4NmIwMjUwZjcyMTA3MDVjN2Y2ZjQzNWRjMGYifQ==</vt:lpwstr>
  </property>
</Properties>
</file>